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628709639"/>
        <w:docPartObj>
          <w:docPartGallery w:val="Table of Contents"/>
          <w:docPartUnique/>
        </w:docPartObj>
      </w:sdtPr>
      <w:sdtEndPr>
        <w:rPr>
          <w:b/>
          <w:bCs/>
        </w:rPr>
      </w:sdtEndPr>
      <w:sdtContent>
        <w:p w14:paraId="324EC468" w14:textId="3B19F11C" w:rsidR="00DD1F38" w:rsidRPr="00230985" w:rsidRDefault="00DD1F38" w:rsidP="00BD6DE0">
          <w:pPr>
            <w:pStyle w:val="TtulodeTDC"/>
            <w:spacing w:before="120"/>
          </w:pPr>
          <w:r w:rsidRPr="00230985">
            <w:rPr>
              <w:lang w:val="es-ES"/>
            </w:rPr>
            <w:t>Contenido</w:t>
          </w:r>
        </w:p>
        <w:p w14:paraId="1D45C052" w14:textId="77777777" w:rsidR="00D375A9" w:rsidRPr="00230985" w:rsidRDefault="00DD1F38">
          <w:pPr>
            <w:pStyle w:val="TDC1"/>
            <w:tabs>
              <w:tab w:val="right" w:leader="dot" w:pos="9034"/>
            </w:tabs>
            <w:rPr>
              <w:rFonts w:asciiTheme="minorHAnsi" w:eastAsiaTheme="minorEastAsia" w:hAnsiTheme="minorHAnsi" w:cstheme="minorBidi"/>
              <w:noProof/>
              <w:szCs w:val="22"/>
              <w:lang w:eastAsia="es-MX"/>
            </w:rPr>
          </w:pPr>
          <w:r w:rsidRPr="00230985">
            <w:fldChar w:fldCharType="begin"/>
          </w:r>
          <w:r w:rsidRPr="00230985">
            <w:instrText xml:space="preserve"> TOC \o "1-3" \h \z \u </w:instrText>
          </w:r>
          <w:r w:rsidRPr="00230985">
            <w:fldChar w:fldCharType="separate"/>
          </w:r>
          <w:hyperlink w:anchor="_Toc215742345" w:history="1">
            <w:r w:rsidR="00D375A9" w:rsidRPr="00230985">
              <w:rPr>
                <w:rStyle w:val="Hipervnculo"/>
                <w:rFonts w:eastAsiaTheme="majorEastAsia"/>
                <w:noProof/>
              </w:rPr>
              <w:t>ANTECEDENTES</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_Toc215742345 \h </w:instrText>
            </w:r>
            <w:r w:rsidR="00D375A9" w:rsidRPr="00230985">
              <w:rPr>
                <w:noProof/>
                <w:webHidden/>
              </w:rPr>
            </w:r>
            <w:r w:rsidR="00D375A9" w:rsidRPr="00230985">
              <w:rPr>
                <w:noProof/>
                <w:webHidden/>
              </w:rPr>
              <w:fldChar w:fldCharType="separate"/>
            </w:r>
            <w:r w:rsidR="00230985">
              <w:rPr>
                <w:noProof/>
                <w:webHidden/>
              </w:rPr>
              <w:t>1</w:t>
            </w:r>
            <w:r w:rsidR="00D375A9" w:rsidRPr="00230985">
              <w:rPr>
                <w:noProof/>
                <w:webHidden/>
              </w:rPr>
              <w:fldChar w:fldCharType="end"/>
            </w:r>
          </w:hyperlink>
        </w:p>
        <w:p w14:paraId="17EFCB21" w14:textId="77777777" w:rsidR="00D375A9" w:rsidRPr="00230985" w:rsidRDefault="00E0228A">
          <w:pPr>
            <w:pStyle w:val="TDC2"/>
            <w:rPr>
              <w:rFonts w:asciiTheme="minorHAnsi" w:eastAsiaTheme="minorEastAsia" w:hAnsiTheme="minorHAnsi" w:cstheme="minorBidi"/>
              <w:noProof/>
              <w:szCs w:val="22"/>
              <w:lang w:eastAsia="es-MX"/>
            </w:rPr>
          </w:pPr>
          <w:hyperlink w:anchor="_Toc215742346" w:history="1">
            <w:r w:rsidR="00D375A9" w:rsidRPr="00230985">
              <w:rPr>
                <w:rStyle w:val="Hipervnculo"/>
                <w:rFonts w:eastAsiaTheme="majorEastAsia"/>
                <w:noProof/>
              </w:rPr>
              <w:t>DE LAS SOLICITUDES DE INFORMACIÓN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_Toc215742346 \h </w:instrText>
            </w:r>
            <w:r w:rsidR="00D375A9" w:rsidRPr="00230985">
              <w:rPr>
                <w:noProof/>
                <w:webHidden/>
              </w:rPr>
            </w:r>
            <w:r w:rsidR="00D375A9" w:rsidRPr="00230985">
              <w:rPr>
                <w:noProof/>
                <w:webHidden/>
              </w:rPr>
              <w:fldChar w:fldCharType="separate"/>
            </w:r>
            <w:r w:rsidR="00230985">
              <w:rPr>
                <w:noProof/>
                <w:webHidden/>
              </w:rPr>
              <w:t>1</w:t>
            </w:r>
            <w:r w:rsidR="00D375A9" w:rsidRPr="00230985">
              <w:rPr>
                <w:noProof/>
                <w:webHidden/>
              </w:rPr>
              <w:fldChar w:fldCharType="end"/>
            </w:r>
          </w:hyperlink>
        </w:p>
        <w:p w14:paraId="65507373" w14:textId="77777777" w:rsidR="00D375A9" w:rsidRPr="00230985" w:rsidRDefault="00E0228A">
          <w:pPr>
            <w:pStyle w:val="TDC3"/>
            <w:rPr>
              <w:rFonts w:asciiTheme="minorHAnsi" w:eastAsiaTheme="minorEastAsia" w:hAnsiTheme="minorHAnsi" w:cstheme="minorBidi"/>
              <w:noProof/>
              <w:szCs w:val="22"/>
              <w:lang w:eastAsia="es-MX"/>
            </w:rPr>
          </w:pPr>
          <w:hyperlink w:anchor="_Toc215742347" w:history="1">
            <w:r w:rsidR="00D375A9" w:rsidRPr="00230985">
              <w:rPr>
                <w:rStyle w:val="Hipervnculo"/>
                <w:rFonts w:eastAsiaTheme="majorEastAsia"/>
                <w:noProof/>
              </w:rPr>
              <w:t>a) Solicitudes de información.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_Toc215742347 \h </w:instrText>
            </w:r>
            <w:r w:rsidR="00D375A9" w:rsidRPr="00230985">
              <w:rPr>
                <w:noProof/>
                <w:webHidden/>
              </w:rPr>
            </w:r>
            <w:r w:rsidR="00D375A9" w:rsidRPr="00230985">
              <w:rPr>
                <w:noProof/>
                <w:webHidden/>
              </w:rPr>
              <w:fldChar w:fldCharType="separate"/>
            </w:r>
            <w:r w:rsidR="00230985">
              <w:rPr>
                <w:noProof/>
                <w:webHidden/>
              </w:rPr>
              <w:t>1</w:t>
            </w:r>
            <w:r w:rsidR="00D375A9" w:rsidRPr="00230985">
              <w:rPr>
                <w:noProof/>
                <w:webHidden/>
              </w:rPr>
              <w:fldChar w:fldCharType="end"/>
            </w:r>
          </w:hyperlink>
        </w:p>
        <w:p w14:paraId="5A69E109" w14:textId="77777777" w:rsidR="00D375A9" w:rsidRPr="00230985" w:rsidRDefault="00E0228A">
          <w:pPr>
            <w:pStyle w:val="TDC3"/>
            <w:rPr>
              <w:rFonts w:asciiTheme="minorHAnsi" w:eastAsiaTheme="minorEastAsia" w:hAnsiTheme="minorHAnsi" w:cstheme="minorBidi"/>
              <w:noProof/>
              <w:szCs w:val="22"/>
              <w:lang w:eastAsia="es-MX"/>
            </w:rPr>
          </w:pPr>
          <w:hyperlink w:anchor="_Toc215742348" w:history="1">
            <w:r w:rsidR="00D375A9" w:rsidRPr="00230985">
              <w:rPr>
                <w:rStyle w:val="Hipervnculo"/>
                <w:rFonts w:eastAsiaTheme="majorEastAsia"/>
                <w:noProof/>
              </w:rPr>
              <w:t>b) Turno de la solicitud de información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_Toc215742348 \h </w:instrText>
            </w:r>
            <w:r w:rsidR="00D375A9" w:rsidRPr="00230985">
              <w:rPr>
                <w:noProof/>
                <w:webHidden/>
              </w:rPr>
            </w:r>
            <w:r w:rsidR="00D375A9" w:rsidRPr="00230985">
              <w:rPr>
                <w:noProof/>
                <w:webHidden/>
              </w:rPr>
              <w:fldChar w:fldCharType="separate"/>
            </w:r>
            <w:r w:rsidR="00230985">
              <w:rPr>
                <w:noProof/>
                <w:webHidden/>
              </w:rPr>
              <w:t>2</w:t>
            </w:r>
            <w:r w:rsidR="00D375A9" w:rsidRPr="00230985">
              <w:rPr>
                <w:noProof/>
                <w:webHidden/>
              </w:rPr>
              <w:fldChar w:fldCharType="end"/>
            </w:r>
          </w:hyperlink>
        </w:p>
        <w:p w14:paraId="2AEB0371" w14:textId="77777777" w:rsidR="00D375A9" w:rsidRPr="00230985" w:rsidRDefault="00E0228A">
          <w:pPr>
            <w:pStyle w:val="TDC3"/>
            <w:rPr>
              <w:rFonts w:asciiTheme="minorHAnsi" w:eastAsiaTheme="minorEastAsia" w:hAnsiTheme="minorHAnsi" w:cstheme="minorBidi"/>
              <w:noProof/>
              <w:szCs w:val="22"/>
              <w:lang w:eastAsia="es-MX"/>
            </w:rPr>
          </w:pPr>
          <w:hyperlink w:anchor="_Toc215742349" w:history="1">
            <w:r w:rsidR="00D375A9" w:rsidRPr="00230985">
              <w:rPr>
                <w:rStyle w:val="Hipervnculo"/>
                <w:rFonts w:eastAsiaTheme="majorEastAsia"/>
                <w:noProof/>
              </w:rPr>
              <w:t>c) Respuestas del Sujeto Obligado.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_Toc215742349 \h </w:instrText>
            </w:r>
            <w:r w:rsidR="00D375A9" w:rsidRPr="00230985">
              <w:rPr>
                <w:noProof/>
                <w:webHidden/>
              </w:rPr>
            </w:r>
            <w:r w:rsidR="00D375A9" w:rsidRPr="00230985">
              <w:rPr>
                <w:noProof/>
                <w:webHidden/>
              </w:rPr>
              <w:fldChar w:fldCharType="separate"/>
            </w:r>
            <w:r w:rsidR="00230985">
              <w:rPr>
                <w:noProof/>
                <w:webHidden/>
              </w:rPr>
              <w:t>2</w:t>
            </w:r>
            <w:r w:rsidR="00D375A9" w:rsidRPr="00230985">
              <w:rPr>
                <w:noProof/>
                <w:webHidden/>
              </w:rPr>
              <w:fldChar w:fldCharType="end"/>
            </w:r>
          </w:hyperlink>
        </w:p>
        <w:p w14:paraId="14EFD27B" w14:textId="77777777" w:rsidR="00D375A9" w:rsidRPr="00230985" w:rsidRDefault="00E0228A">
          <w:pPr>
            <w:pStyle w:val="TDC2"/>
            <w:rPr>
              <w:rFonts w:asciiTheme="minorHAnsi" w:eastAsiaTheme="minorEastAsia" w:hAnsiTheme="minorHAnsi" w:cstheme="minorBidi"/>
              <w:noProof/>
              <w:szCs w:val="22"/>
              <w:lang w:eastAsia="es-MX"/>
            </w:rPr>
          </w:pPr>
          <w:hyperlink w:anchor="_Toc215742350" w:history="1">
            <w:r w:rsidR="00D375A9" w:rsidRPr="00230985">
              <w:rPr>
                <w:rStyle w:val="Hipervnculo"/>
                <w:rFonts w:eastAsiaTheme="majorEastAsia"/>
                <w:noProof/>
              </w:rPr>
              <w:t>DEL RECURSO DE REVISIÓN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_Toc215742350 \h </w:instrText>
            </w:r>
            <w:r w:rsidR="00D375A9" w:rsidRPr="00230985">
              <w:rPr>
                <w:noProof/>
                <w:webHidden/>
              </w:rPr>
            </w:r>
            <w:r w:rsidR="00D375A9" w:rsidRPr="00230985">
              <w:rPr>
                <w:noProof/>
                <w:webHidden/>
              </w:rPr>
              <w:fldChar w:fldCharType="separate"/>
            </w:r>
            <w:r w:rsidR="00230985">
              <w:rPr>
                <w:noProof/>
                <w:webHidden/>
              </w:rPr>
              <w:t>8</w:t>
            </w:r>
            <w:r w:rsidR="00D375A9" w:rsidRPr="00230985">
              <w:rPr>
                <w:noProof/>
                <w:webHidden/>
              </w:rPr>
              <w:fldChar w:fldCharType="end"/>
            </w:r>
          </w:hyperlink>
        </w:p>
        <w:p w14:paraId="4F6A76A6"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1" w:history="1">
            <w:r w:rsidR="00D375A9" w:rsidRPr="00230985">
              <w:rPr>
                <w:rStyle w:val="Hipervnculo"/>
                <w:rFonts w:eastAsiaTheme="majorEastAsia"/>
                <w:noProof/>
              </w:rPr>
              <w:t>a) Interposición de los Recursos de Revisión.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_Toc215742351 \h </w:instrText>
            </w:r>
            <w:r w:rsidR="00D375A9" w:rsidRPr="00230985">
              <w:rPr>
                <w:noProof/>
                <w:webHidden/>
              </w:rPr>
            </w:r>
            <w:r w:rsidR="00D375A9" w:rsidRPr="00230985">
              <w:rPr>
                <w:noProof/>
                <w:webHidden/>
              </w:rPr>
              <w:fldChar w:fldCharType="separate"/>
            </w:r>
            <w:r w:rsidR="00230985">
              <w:rPr>
                <w:noProof/>
                <w:webHidden/>
              </w:rPr>
              <w:t>8</w:t>
            </w:r>
            <w:r w:rsidR="00D375A9" w:rsidRPr="00230985">
              <w:rPr>
                <w:noProof/>
                <w:webHidden/>
              </w:rPr>
              <w:fldChar w:fldCharType="end"/>
            </w:r>
          </w:hyperlink>
        </w:p>
        <w:p w14:paraId="4256A076"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2" w:history="1">
            <w:r w:rsidR="00D375A9" w:rsidRPr="00230985">
              <w:rPr>
                <w:rStyle w:val="Hipervnculo"/>
                <w:rFonts w:eastAsiaTheme="majorEastAsia"/>
                <w:noProof/>
              </w:rPr>
              <w:t>b) Turno de los Recursos de Revisión.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_Toc215742352 \h </w:instrText>
            </w:r>
            <w:r w:rsidR="00D375A9" w:rsidRPr="00230985">
              <w:rPr>
                <w:noProof/>
                <w:webHidden/>
              </w:rPr>
            </w:r>
            <w:r w:rsidR="00D375A9" w:rsidRPr="00230985">
              <w:rPr>
                <w:noProof/>
                <w:webHidden/>
              </w:rPr>
              <w:fldChar w:fldCharType="separate"/>
            </w:r>
            <w:r w:rsidR="00230985">
              <w:rPr>
                <w:noProof/>
                <w:webHidden/>
              </w:rPr>
              <w:t>10</w:t>
            </w:r>
            <w:r w:rsidR="00D375A9" w:rsidRPr="00230985">
              <w:rPr>
                <w:noProof/>
                <w:webHidden/>
              </w:rPr>
              <w:fldChar w:fldCharType="end"/>
            </w:r>
          </w:hyperlink>
        </w:p>
        <w:p w14:paraId="1056A6C3"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3" w:history="1">
            <w:r w:rsidR="00D375A9" w:rsidRPr="00230985">
              <w:rPr>
                <w:rStyle w:val="Hipervnculo"/>
                <w:rFonts w:eastAsiaTheme="majorEastAsia"/>
                <w:noProof/>
              </w:rPr>
              <w:t>c) Admisiones de los Recursos de Revisión.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_Toc215742353 \h </w:instrText>
            </w:r>
            <w:r w:rsidR="00D375A9" w:rsidRPr="00230985">
              <w:rPr>
                <w:noProof/>
                <w:webHidden/>
              </w:rPr>
            </w:r>
            <w:r w:rsidR="00D375A9" w:rsidRPr="00230985">
              <w:rPr>
                <w:noProof/>
                <w:webHidden/>
              </w:rPr>
              <w:fldChar w:fldCharType="separate"/>
            </w:r>
            <w:r w:rsidR="00230985">
              <w:rPr>
                <w:noProof/>
                <w:webHidden/>
              </w:rPr>
              <w:t>11</w:t>
            </w:r>
            <w:r w:rsidR="00D375A9" w:rsidRPr="00230985">
              <w:rPr>
                <w:noProof/>
                <w:webHidden/>
              </w:rPr>
              <w:fldChar w:fldCharType="end"/>
            </w:r>
          </w:hyperlink>
        </w:p>
        <w:p w14:paraId="67483CC9"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4" w:history="1">
            <w:r w:rsidR="00D375A9" w:rsidRPr="00230985">
              <w:rPr>
                <w:rStyle w:val="Hipervnculo"/>
                <w:rFonts w:eastAsiaTheme="majorEastAsia"/>
                <w:noProof/>
              </w:rPr>
              <w:t>d) Acumulación de los Recursos de Revisión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_Toc215742354 \h </w:instrText>
            </w:r>
            <w:r w:rsidR="00D375A9" w:rsidRPr="00230985">
              <w:rPr>
                <w:noProof/>
                <w:webHidden/>
              </w:rPr>
            </w:r>
            <w:r w:rsidR="00D375A9" w:rsidRPr="00230985">
              <w:rPr>
                <w:noProof/>
                <w:webHidden/>
              </w:rPr>
              <w:fldChar w:fldCharType="separate"/>
            </w:r>
            <w:r w:rsidR="00230985">
              <w:rPr>
                <w:noProof/>
                <w:webHidden/>
              </w:rPr>
              <w:t>11</w:t>
            </w:r>
            <w:r w:rsidR="00D375A9" w:rsidRPr="00230985">
              <w:rPr>
                <w:noProof/>
                <w:webHidden/>
              </w:rPr>
              <w:fldChar w:fldCharType="end"/>
            </w:r>
          </w:hyperlink>
        </w:p>
        <w:p w14:paraId="5950E2D4"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5" w:history="1">
            <w:r w:rsidR="00D375A9" w:rsidRPr="00230985">
              <w:rPr>
                <w:rStyle w:val="Hipervnculo"/>
                <w:rFonts w:eastAsiaTheme="majorEastAsia"/>
                <w:noProof/>
              </w:rPr>
              <w:t>e) Informes Justificados del Sujeto Obligado.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_Toc215742355 \h </w:instrText>
            </w:r>
            <w:r w:rsidR="00D375A9" w:rsidRPr="00230985">
              <w:rPr>
                <w:noProof/>
                <w:webHidden/>
              </w:rPr>
            </w:r>
            <w:r w:rsidR="00D375A9" w:rsidRPr="00230985">
              <w:rPr>
                <w:noProof/>
                <w:webHidden/>
              </w:rPr>
              <w:fldChar w:fldCharType="separate"/>
            </w:r>
            <w:r w:rsidR="00230985">
              <w:rPr>
                <w:noProof/>
                <w:webHidden/>
              </w:rPr>
              <w:t>11</w:t>
            </w:r>
            <w:r w:rsidR="00D375A9" w:rsidRPr="00230985">
              <w:rPr>
                <w:noProof/>
                <w:webHidden/>
              </w:rPr>
              <w:fldChar w:fldCharType="end"/>
            </w:r>
          </w:hyperlink>
        </w:p>
        <w:p w14:paraId="0F1AC9DE"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6" w:history="1">
            <w:r w:rsidR="00D375A9" w:rsidRPr="00230985">
              <w:rPr>
                <w:rStyle w:val="Hipervnculo"/>
                <w:rFonts w:eastAsiaTheme="majorEastAsia"/>
                <w:noProof/>
              </w:rPr>
              <w:t>f) Manifestaciones de la Parte Recurrente.</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_Toc215742356 \h </w:instrText>
            </w:r>
            <w:r w:rsidR="00D375A9" w:rsidRPr="00230985">
              <w:rPr>
                <w:noProof/>
                <w:webHidden/>
              </w:rPr>
            </w:r>
            <w:r w:rsidR="00D375A9" w:rsidRPr="00230985">
              <w:rPr>
                <w:noProof/>
                <w:webHidden/>
              </w:rPr>
              <w:fldChar w:fldCharType="separate"/>
            </w:r>
            <w:r w:rsidR="00230985">
              <w:rPr>
                <w:noProof/>
                <w:webHidden/>
              </w:rPr>
              <w:t>13</w:t>
            </w:r>
            <w:r w:rsidR="00D375A9" w:rsidRPr="00230985">
              <w:rPr>
                <w:noProof/>
                <w:webHidden/>
              </w:rPr>
              <w:fldChar w:fldCharType="end"/>
            </w:r>
          </w:hyperlink>
        </w:p>
        <w:p w14:paraId="11BEFDE0"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7" w:history="1">
            <w:r w:rsidR="00D375A9" w:rsidRPr="00230985">
              <w:rPr>
                <w:rStyle w:val="Hipervnculo"/>
                <w:rFonts w:eastAsiaTheme="majorEastAsia"/>
                <w:noProof/>
              </w:rPr>
              <w:t>g) Ampliación de Plazo para Resolver</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_Toc215742357 \h </w:instrText>
            </w:r>
            <w:r w:rsidR="00D375A9" w:rsidRPr="00230985">
              <w:rPr>
                <w:noProof/>
                <w:webHidden/>
              </w:rPr>
            </w:r>
            <w:r w:rsidR="00D375A9" w:rsidRPr="00230985">
              <w:rPr>
                <w:noProof/>
                <w:webHidden/>
              </w:rPr>
              <w:fldChar w:fldCharType="separate"/>
            </w:r>
            <w:r w:rsidR="00230985">
              <w:rPr>
                <w:noProof/>
                <w:webHidden/>
              </w:rPr>
              <w:t>14</w:t>
            </w:r>
            <w:r w:rsidR="00D375A9" w:rsidRPr="00230985">
              <w:rPr>
                <w:noProof/>
                <w:webHidden/>
              </w:rPr>
              <w:fldChar w:fldCharType="end"/>
            </w:r>
          </w:hyperlink>
        </w:p>
        <w:p w14:paraId="671E4500" w14:textId="77777777" w:rsidR="00D375A9" w:rsidRPr="00230985" w:rsidRDefault="00E0228A">
          <w:pPr>
            <w:pStyle w:val="TDC3"/>
            <w:rPr>
              <w:rFonts w:asciiTheme="minorHAnsi" w:eastAsiaTheme="minorEastAsia" w:hAnsiTheme="minorHAnsi" w:cstheme="minorBidi"/>
              <w:noProof/>
              <w:szCs w:val="22"/>
              <w:lang w:eastAsia="es-MX"/>
            </w:rPr>
          </w:pPr>
          <w:hyperlink w:anchor="_Toc215742358" w:history="1">
            <w:r w:rsidR="00D375A9" w:rsidRPr="00230985">
              <w:rPr>
                <w:rStyle w:val="Hipervnculo"/>
                <w:rFonts w:eastAsiaTheme="majorEastAsia"/>
                <w:noProof/>
              </w:rPr>
              <w:t>h) Cierres de instrucción.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_Toc215742358 \h </w:instrText>
            </w:r>
            <w:r w:rsidR="00D375A9" w:rsidRPr="00230985">
              <w:rPr>
                <w:noProof/>
                <w:webHidden/>
              </w:rPr>
            </w:r>
            <w:r w:rsidR="00D375A9" w:rsidRPr="00230985">
              <w:rPr>
                <w:noProof/>
                <w:webHidden/>
              </w:rPr>
              <w:fldChar w:fldCharType="separate"/>
            </w:r>
            <w:r w:rsidR="00230985">
              <w:rPr>
                <w:noProof/>
                <w:webHidden/>
              </w:rPr>
              <w:t>17</w:t>
            </w:r>
            <w:r w:rsidR="00D375A9" w:rsidRPr="00230985">
              <w:rPr>
                <w:noProof/>
                <w:webHidden/>
              </w:rPr>
              <w:fldChar w:fldCharType="end"/>
            </w:r>
          </w:hyperlink>
        </w:p>
        <w:p w14:paraId="0F4A0DE9" w14:textId="77777777" w:rsidR="00D375A9" w:rsidRPr="00230985" w:rsidRDefault="00E0228A">
          <w:pPr>
            <w:pStyle w:val="TDC1"/>
            <w:tabs>
              <w:tab w:val="right" w:leader="dot" w:pos="9034"/>
            </w:tabs>
            <w:rPr>
              <w:rFonts w:asciiTheme="minorHAnsi" w:eastAsiaTheme="minorEastAsia" w:hAnsiTheme="minorHAnsi" w:cstheme="minorBidi"/>
              <w:noProof/>
              <w:szCs w:val="22"/>
              <w:lang w:eastAsia="es-MX"/>
            </w:rPr>
          </w:pPr>
          <w:hyperlink w:anchor="_Toc215742359" w:history="1">
            <w:r w:rsidR="00D375A9" w:rsidRPr="00230985">
              <w:rPr>
                <w:rStyle w:val="Hipervnculo"/>
                <w:rFonts w:eastAsiaTheme="majorEastAsia"/>
                <w:noProof/>
              </w:rPr>
              <w:t>CONSIDERANDOS</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_Toc215742359 \h </w:instrText>
            </w:r>
            <w:r w:rsidR="00D375A9" w:rsidRPr="00230985">
              <w:rPr>
                <w:noProof/>
                <w:webHidden/>
              </w:rPr>
            </w:r>
            <w:r w:rsidR="00D375A9" w:rsidRPr="00230985">
              <w:rPr>
                <w:noProof/>
                <w:webHidden/>
              </w:rPr>
              <w:fldChar w:fldCharType="separate"/>
            </w:r>
            <w:r w:rsidR="00230985">
              <w:rPr>
                <w:noProof/>
                <w:webHidden/>
              </w:rPr>
              <w:t>17</w:t>
            </w:r>
            <w:r w:rsidR="00D375A9" w:rsidRPr="00230985">
              <w:rPr>
                <w:noProof/>
                <w:webHidden/>
              </w:rPr>
              <w:fldChar w:fldCharType="end"/>
            </w:r>
          </w:hyperlink>
        </w:p>
        <w:p w14:paraId="27044F41" w14:textId="77777777" w:rsidR="00D375A9" w:rsidRPr="00230985" w:rsidRDefault="00E0228A">
          <w:pPr>
            <w:pStyle w:val="TDC2"/>
            <w:rPr>
              <w:rFonts w:asciiTheme="minorHAnsi" w:eastAsiaTheme="minorEastAsia" w:hAnsiTheme="minorHAnsi" w:cstheme="minorBidi"/>
              <w:noProof/>
              <w:szCs w:val="22"/>
              <w:lang w:eastAsia="es-MX"/>
            </w:rPr>
          </w:pPr>
          <w:hyperlink w:anchor="_Toc215742360" w:history="1">
            <w:r w:rsidR="00D375A9" w:rsidRPr="00230985">
              <w:rPr>
                <w:rStyle w:val="Hipervnculo"/>
                <w:rFonts w:eastAsiaTheme="majorEastAsia"/>
                <w:noProof/>
              </w:rPr>
              <w:t>PRIMERO. Procedibilidad</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_Toc215742360 \h </w:instrText>
            </w:r>
            <w:r w:rsidR="00D375A9" w:rsidRPr="00230985">
              <w:rPr>
                <w:noProof/>
                <w:webHidden/>
              </w:rPr>
            </w:r>
            <w:r w:rsidR="00D375A9" w:rsidRPr="00230985">
              <w:rPr>
                <w:noProof/>
                <w:webHidden/>
              </w:rPr>
              <w:fldChar w:fldCharType="separate"/>
            </w:r>
            <w:r w:rsidR="00230985">
              <w:rPr>
                <w:noProof/>
                <w:webHidden/>
              </w:rPr>
              <w:t>17</w:t>
            </w:r>
            <w:r w:rsidR="00D375A9" w:rsidRPr="00230985">
              <w:rPr>
                <w:noProof/>
                <w:webHidden/>
              </w:rPr>
              <w:fldChar w:fldCharType="end"/>
            </w:r>
          </w:hyperlink>
        </w:p>
        <w:p w14:paraId="6B613F83"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1" w:history="1">
            <w:r w:rsidR="00D375A9" w:rsidRPr="00230985">
              <w:rPr>
                <w:rStyle w:val="Hipervnculo"/>
                <w:rFonts w:eastAsiaTheme="majorEastAsia"/>
                <w:noProof/>
              </w:rPr>
              <w:t>a) Competencia del Instituto.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_Toc215742361 \h </w:instrText>
            </w:r>
            <w:r w:rsidR="00D375A9" w:rsidRPr="00230985">
              <w:rPr>
                <w:noProof/>
                <w:webHidden/>
              </w:rPr>
            </w:r>
            <w:r w:rsidR="00D375A9" w:rsidRPr="00230985">
              <w:rPr>
                <w:noProof/>
                <w:webHidden/>
              </w:rPr>
              <w:fldChar w:fldCharType="separate"/>
            </w:r>
            <w:r w:rsidR="00230985">
              <w:rPr>
                <w:noProof/>
                <w:webHidden/>
              </w:rPr>
              <w:t>17</w:t>
            </w:r>
            <w:r w:rsidR="00D375A9" w:rsidRPr="00230985">
              <w:rPr>
                <w:noProof/>
                <w:webHidden/>
              </w:rPr>
              <w:fldChar w:fldCharType="end"/>
            </w:r>
          </w:hyperlink>
        </w:p>
        <w:p w14:paraId="0CCE68B3"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2" w:history="1">
            <w:r w:rsidR="00D375A9" w:rsidRPr="00230985">
              <w:rPr>
                <w:rStyle w:val="Hipervnculo"/>
                <w:rFonts w:eastAsiaTheme="majorEastAsia"/>
                <w:noProof/>
              </w:rPr>
              <w:t>b) Legitimidad de la parte recurrente.</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_Toc215742362 \h </w:instrText>
            </w:r>
            <w:r w:rsidR="00D375A9" w:rsidRPr="00230985">
              <w:rPr>
                <w:noProof/>
                <w:webHidden/>
              </w:rPr>
            </w:r>
            <w:r w:rsidR="00D375A9" w:rsidRPr="00230985">
              <w:rPr>
                <w:noProof/>
                <w:webHidden/>
              </w:rPr>
              <w:fldChar w:fldCharType="separate"/>
            </w:r>
            <w:r w:rsidR="00230985">
              <w:rPr>
                <w:noProof/>
                <w:webHidden/>
              </w:rPr>
              <w:t>18</w:t>
            </w:r>
            <w:r w:rsidR="00D375A9" w:rsidRPr="00230985">
              <w:rPr>
                <w:noProof/>
                <w:webHidden/>
              </w:rPr>
              <w:fldChar w:fldCharType="end"/>
            </w:r>
          </w:hyperlink>
        </w:p>
        <w:p w14:paraId="659341EA"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3" w:history="1">
            <w:r w:rsidR="00D375A9" w:rsidRPr="00230985">
              <w:rPr>
                <w:rStyle w:val="Hipervnculo"/>
                <w:rFonts w:eastAsiaTheme="majorEastAsia"/>
                <w:noProof/>
              </w:rPr>
              <w:t>c) Plazo para interponer el recurso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_Toc215742363 \h </w:instrText>
            </w:r>
            <w:r w:rsidR="00D375A9" w:rsidRPr="00230985">
              <w:rPr>
                <w:noProof/>
                <w:webHidden/>
              </w:rPr>
            </w:r>
            <w:r w:rsidR="00D375A9" w:rsidRPr="00230985">
              <w:rPr>
                <w:noProof/>
                <w:webHidden/>
              </w:rPr>
              <w:fldChar w:fldCharType="separate"/>
            </w:r>
            <w:r w:rsidR="00230985">
              <w:rPr>
                <w:noProof/>
                <w:webHidden/>
              </w:rPr>
              <w:t>18</w:t>
            </w:r>
            <w:r w:rsidR="00D375A9" w:rsidRPr="00230985">
              <w:rPr>
                <w:noProof/>
                <w:webHidden/>
              </w:rPr>
              <w:fldChar w:fldCharType="end"/>
            </w:r>
          </w:hyperlink>
        </w:p>
        <w:p w14:paraId="5D549243"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4" w:history="1">
            <w:r w:rsidR="00D375A9" w:rsidRPr="00230985">
              <w:rPr>
                <w:rStyle w:val="Hipervnculo"/>
                <w:rFonts w:eastAsiaTheme="majorEastAsia"/>
                <w:noProof/>
              </w:rPr>
              <w:t>d) Causal de procedencia</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_Toc215742364 \h </w:instrText>
            </w:r>
            <w:r w:rsidR="00D375A9" w:rsidRPr="00230985">
              <w:rPr>
                <w:noProof/>
                <w:webHidden/>
              </w:rPr>
            </w:r>
            <w:r w:rsidR="00D375A9" w:rsidRPr="00230985">
              <w:rPr>
                <w:noProof/>
                <w:webHidden/>
              </w:rPr>
              <w:fldChar w:fldCharType="separate"/>
            </w:r>
            <w:r w:rsidR="00230985">
              <w:rPr>
                <w:noProof/>
                <w:webHidden/>
              </w:rPr>
              <w:t>18</w:t>
            </w:r>
            <w:r w:rsidR="00D375A9" w:rsidRPr="00230985">
              <w:rPr>
                <w:noProof/>
                <w:webHidden/>
              </w:rPr>
              <w:fldChar w:fldCharType="end"/>
            </w:r>
          </w:hyperlink>
        </w:p>
        <w:p w14:paraId="107BEF88"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5" w:history="1">
            <w:r w:rsidR="00D375A9" w:rsidRPr="00230985">
              <w:rPr>
                <w:rStyle w:val="Hipervnculo"/>
                <w:rFonts w:eastAsiaTheme="majorEastAsia"/>
                <w:noProof/>
              </w:rPr>
              <w:t>e) Requisitos formales para la interposición del recurso.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_Toc215742365 \h </w:instrText>
            </w:r>
            <w:r w:rsidR="00D375A9" w:rsidRPr="00230985">
              <w:rPr>
                <w:noProof/>
                <w:webHidden/>
              </w:rPr>
            </w:r>
            <w:r w:rsidR="00D375A9" w:rsidRPr="00230985">
              <w:rPr>
                <w:noProof/>
                <w:webHidden/>
              </w:rPr>
              <w:fldChar w:fldCharType="separate"/>
            </w:r>
            <w:r w:rsidR="00230985">
              <w:rPr>
                <w:noProof/>
                <w:webHidden/>
              </w:rPr>
              <w:t>18</w:t>
            </w:r>
            <w:r w:rsidR="00D375A9" w:rsidRPr="00230985">
              <w:rPr>
                <w:noProof/>
                <w:webHidden/>
              </w:rPr>
              <w:fldChar w:fldCharType="end"/>
            </w:r>
          </w:hyperlink>
        </w:p>
        <w:p w14:paraId="7DA0EA0D"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6" w:history="1">
            <w:r w:rsidR="00D375A9" w:rsidRPr="00230985">
              <w:rPr>
                <w:rStyle w:val="Hipervnculo"/>
                <w:rFonts w:eastAsiaTheme="majorEastAsia"/>
                <w:noProof/>
              </w:rPr>
              <w:t>f) Acumulación de los Recursos de Revisión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_Toc215742366 \h </w:instrText>
            </w:r>
            <w:r w:rsidR="00D375A9" w:rsidRPr="00230985">
              <w:rPr>
                <w:noProof/>
                <w:webHidden/>
              </w:rPr>
            </w:r>
            <w:r w:rsidR="00D375A9" w:rsidRPr="00230985">
              <w:rPr>
                <w:noProof/>
                <w:webHidden/>
              </w:rPr>
              <w:fldChar w:fldCharType="separate"/>
            </w:r>
            <w:r w:rsidR="00230985">
              <w:rPr>
                <w:noProof/>
                <w:webHidden/>
              </w:rPr>
              <w:t>18</w:t>
            </w:r>
            <w:r w:rsidR="00D375A9" w:rsidRPr="00230985">
              <w:rPr>
                <w:noProof/>
                <w:webHidden/>
              </w:rPr>
              <w:fldChar w:fldCharType="end"/>
            </w:r>
          </w:hyperlink>
        </w:p>
        <w:p w14:paraId="213FF706" w14:textId="77777777" w:rsidR="00D375A9" w:rsidRPr="00230985" w:rsidRDefault="00E0228A">
          <w:pPr>
            <w:pStyle w:val="TDC2"/>
            <w:rPr>
              <w:rFonts w:asciiTheme="minorHAnsi" w:eastAsiaTheme="minorEastAsia" w:hAnsiTheme="minorHAnsi" w:cstheme="minorBidi"/>
              <w:noProof/>
              <w:szCs w:val="22"/>
              <w:lang w:eastAsia="es-MX"/>
            </w:rPr>
          </w:pPr>
          <w:hyperlink w:anchor="_Toc215742367" w:history="1">
            <w:r w:rsidR="00D375A9" w:rsidRPr="00230985">
              <w:rPr>
                <w:rStyle w:val="Hipervnculo"/>
                <w:rFonts w:eastAsiaTheme="majorEastAsia"/>
                <w:noProof/>
              </w:rPr>
              <w:t>SEGUNDO. Estudio de Fondo.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_Toc215742367 \h </w:instrText>
            </w:r>
            <w:r w:rsidR="00D375A9" w:rsidRPr="00230985">
              <w:rPr>
                <w:noProof/>
                <w:webHidden/>
              </w:rPr>
            </w:r>
            <w:r w:rsidR="00D375A9" w:rsidRPr="00230985">
              <w:rPr>
                <w:noProof/>
                <w:webHidden/>
              </w:rPr>
              <w:fldChar w:fldCharType="separate"/>
            </w:r>
            <w:r w:rsidR="00230985">
              <w:rPr>
                <w:noProof/>
                <w:webHidden/>
              </w:rPr>
              <w:t>19</w:t>
            </w:r>
            <w:r w:rsidR="00D375A9" w:rsidRPr="00230985">
              <w:rPr>
                <w:noProof/>
                <w:webHidden/>
              </w:rPr>
              <w:fldChar w:fldCharType="end"/>
            </w:r>
          </w:hyperlink>
        </w:p>
        <w:p w14:paraId="2DF4763A"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8" w:history="1">
            <w:r w:rsidR="00D375A9" w:rsidRPr="00230985">
              <w:rPr>
                <w:rStyle w:val="Hipervnculo"/>
                <w:rFonts w:eastAsiaTheme="majorEastAsia"/>
                <w:noProof/>
              </w:rPr>
              <w:t>a) Mandato de transparencia y responsabilidad del Sujeto Obligado</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_Toc215742368 \h </w:instrText>
            </w:r>
            <w:r w:rsidR="00D375A9" w:rsidRPr="00230985">
              <w:rPr>
                <w:noProof/>
                <w:webHidden/>
              </w:rPr>
            </w:r>
            <w:r w:rsidR="00D375A9" w:rsidRPr="00230985">
              <w:rPr>
                <w:noProof/>
                <w:webHidden/>
              </w:rPr>
              <w:fldChar w:fldCharType="separate"/>
            </w:r>
            <w:r w:rsidR="00230985">
              <w:rPr>
                <w:noProof/>
                <w:webHidden/>
              </w:rPr>
              <w:t>19</w:t>
            </w:r>
            <w:r w:rsidR="00D375A9" w:rsidRPr="00230985">
              <w:rPr>
                <w:noProof/>
                <w:webHidden/>
              </w:rPr>
              <w:fldChar w:fldCharType="end"/>
            </w:r>
          </w:hyperlink>
        </w:p>
        <w:p w14:paraId="166848C5" w14:textId="77777777" w:rsidR="00D375A9" w:rsidRPr="00230985" w:rsidRDefault="00E0228A">
          <w:pPr>
            <w:pStyle w:val="TDC3"/>
            <w:rPr>
              <w:rFonts w:asciiTheme="minorHAnsi" w:eastAsiaTheme="minorEastAsia" w:hAnsiTheme="minorHAnsi" w:cstheme="minorBidi"/>
              <w:noProof/>
              <w:szCs w:val="22"/>
              <w:lang w:eastAsia="es-MX"/>
            </w:rPr>
          </w:pPr>
          <w:hyperlink w:anchor="_Toc215742369" w:history="1">
            <w:r w:rsidR="00D375A9" w:rsidRPr="00230985">
              <w:rPr>
                <w:rStyle w:val="Hipervnculo"/>
                <w:rFonts w:eastAsiaTheme="majorEastAsia"/>
                <w:noProof/>
              </w:rPr>
              <w:t>b) Controversia a resolver.</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_Toc215742369 \h </w:instrText>
            </w:r>
            <w:r w:rsidR="00D375A9" w:rsidRPr="00230985">
              <w:rPr>
                <w:noProof/>
                <w:webHidden/>
              </w:rPr>
            </w:r>
            <w:r w:rsidR="00D375A9" w:rsidRPr="00230985">
              <w:rPr>
                <w:noProof/>
                <w:webHidden/>
              </w:rPr>
              <w:fldChar w:fldCharType="separate"/>
            </w:r>
            <w:r w:rsidR="00230985">
              <w:rPr>
                <w:noProof/>
                <w:webHidden/>
              </w:rPr>
              <w:t>22</w:t>
            </w:r>
            <w:r w:rsidR="00D375A9" w:rsidRPr="00230985">
              <w:rPr>
                <w:noProof/>
                <w:webHidden/>
              </w:rPr>
              <w:fldChar w:fldCharType="end"/>
            </w:r>
          </w:hyperlink>
        </w:p>
        <w:p w14:paraId="39BC5BCC" w14:textId="77777777" w:rsidR="00D375A9" w:rsidRPr="00230985" w:rsidRDefault="00E0228A">
          <w:pPr>
            <w:pStyle w:val="TDC3"/>
            <w:rPr>
              <w:rFonts w:asciiTheme="minorHAnsi" w:eastAsiaTheme="minorEastAsia" w:hAnsiTheme="minorHAnsi" w:cstheme="minorBidi"/>
              <w:noProof/>
              <w:szCs w:val="22"/>
              <w:lang w:eastAsia="es-MX"/>
            </w:rPr>
          </w:pPr>
          <w:hyperlink w:anchor="_Toc215742370" w:history="1">
            <w:r w:rsidR="00D375A9" w:rsidRPr="00230985">
              <w:rPr>
                <w:rStyle w:val="Hipervnculo"/>
                <w:rFonts w:eastAsiaTheme="majorEastAsia"/>
                <w:noProof/>
              </w:rPr>
              <w:t>c) Estudio de la controversia.</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_Toc215742370 \h </w:instrText>
            </w:r>
            <w:r w:rsidR="00D375A9" w:rsidRPr="00230985">
              <w:rPr>
                <w:noProof/>
                <w:webHidden/>
              </w:rPr>
            </w:r>
            <w:r w:rsidR="00D375A9" w:rsidRPr="00230985">
              <w:rPr>
                <w:noProof/>
                <w:webHidden/>
              </w:rPr>
              <w:fldChar w:fldCharType="separate"/>
            </w:r>
            <w:r w:rsidR="00230985">
              <w:rPr>
                <w:noProof/>
                <w:webHidden/>
              </w:rPr>
              <w:t>23</w:t>
            </w:r>
            <w:r w:rsidR="00D375A9" w:rsidRPr="00230985">
              <w:rPr>
                <w:noProof/>
                <w:webHidden/>
              </w:rPr>
              <w:fldChar w:fldCharType="end"/>
            </w:r>
          </w:hyperlink>
        </w:p>
        <w:p w14:paraId="0A1A7DB9" w14:textId="77777777" w:rsidR="00D375A9" w:rsidRPr="00230985" w:rsidRDefault="00E0228A">
          <w:pPr>
            <w:pStyle w:val="TDC3"/>
            <w:rPr>
              <w:rFonts w:asciiTheme="minorHAnsi" w:eastAsiaTheme="minorEastAsia" w:hAnsiTheme="minorHAnsi" w:cstheme="minorBidi"/>
              <w:noProof/>
              <w:szCs w:val="22"/>
              <w:lang w:eastAsia="es-MX"/>
            </w:rPr>
          </w:pPr>
          <w:hyperlink w:anchor="_Toc215742371" w:history="1">
            <w:r w:rsidR="00D375A9" w:rsidRPr="00230985">
              <w:rPr>
                <w:rStyle w:val="Hipervnculo"/>
                <w:rFonts w:eastAsiaTheme="majorEastAsia"/>
                <w:noProof/>
              </w:rPr>
              <w:t>d) Versión pública</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_Toc215742371 \h </w:instrText>
            </w:r>
            <w:r w:rsidR="00D375A9" w:rsidRPr="00230985">
              <w:rPr>
                <w:noProof/>
                <w:webHidden/>
              </w:rPr>
            </w:r>
            <w:r w:rsidR="00D375A9" w:rsidRPr="00230985">
              <w:rPr>
                <w:noProof/>
                <w:webHidden/>
              </w:rPr>
              <w:fldChar w:fldCharType="separate"/>
            </w:r>
            <w:r w:rsidR="00230985">
              <w:rPr>
                <w:noProof/>
                <w:webHidden/>
              </w:rPr>
              <w:t>41</w:t>
            </w:r>
            <w:r w:rsidR="00D375A9" w:rsidRPr="00230985">
              <w:rPr>
                <w:noProof/>
                <w:webHidden/>
              </w:rPr>
              <w:fldChar w:fldCharType="end"/>
            </w:r>
          </w:hyperlink>
        </w:p>
        <w:p w14:paraId="3555E92A" w14:textId="77777777" w:rsidR="00D375A9" w:rsidRPr="00230985" w:rsidRDefault="00E0228A">
          <w:pPr>
            <w:pStyle w:val="TDC3"/>
            <w:rPr>
              <w:rFonts w:asciiTheme="minorHAnsi" w:eastAsiaTheme="minorEastAsia" w:hAnsiTheme="minorHAnsi" w:cstheme="minorBidi"/>
              <w:noProof/>
              <w:szCs w:val="22"/>
              <w:lang w:eastAsia="es-MX"/>
            </w:rPr>
          </w:pPr>
          <w:hyperlink w:anchor="_Toc215742372" w:history="1">
            <w:r w:rsidR="00D375A9" w:rsidRPr="00230985">
              <w:rPr>
                <w:rStyle w:val="Hipervnculo"/>
                <w:rFonts w:eastAsiaTheme="majorEastAsia"/>
                <w:noProof/>
              </w:rPr>
              <w:t>e) Conclusión</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_Toc215742372 \h </w:instrText>
            </w:r>
            <w:r w:rsidR="00D375A9" w:rsidRPr="00230985">
              <w:rPr>
                <w:noProof/>
                <w:webHidden/>
              </w:rPr>
            </w:r>
            <w:r w:rsidR="00D375A9" w:rsidRPr="00230985">
              <w:rPr>
                <w:noProof/>
                <w:webHidden/>
              </w:rPr>
              <w:fldChar w:fldCharType="separate"/>
            </w:r>
            <w:r w:rsidR="00230985">
              <w:rPr>
                <w:noProof/>
                <w:webHidden/>
              </w:rPr>
              <w:t>50</w:t>
            </w:r>
            <w:r w:rsidR="00D375A9" w:rsidRPr="00230985">
              <w:rPr>
                <w:noProof/>
                <w:webHidden/>
              </w:rPr>
              <w:fldChar w:fldCharType="end"/>
            </w:r>
          </w:hyperlink>
        </w:p>
        <w:p w14:paraId="3BDECA9F" w14:textId="77777777" w:rsidR="00D375A9" w:rsidRPr="00230985" w:rsidRDefault="00E0228A">
          <w:pPr>
            <w:pStyle w:val="TDC1"/>
            <w:tabs>
              <w:tab w:val="right" w:leader="dot" w:pos="9034"/>
            </w:tabs>
            <w:rPr>
              <w:rFonts w:asciiTheme="minorHAnsi" w:eastAsiaTheme="minorEastAsia" w:hAnsiTheme="minorHAnsi" w:cstheme="minorBidi"/>
              <w:noProof/>
              <w:szCs w:val="22"/>
              <w:lang w:eastAsia="es-MX"/>
            </w:rPr>
          </w:pPr>
          <w:hyperlink w:anchor="_Toc215742373" w:history="1">
            <w:r w:rsidR="00D375A9" w:rsidRPr="00230985">
              <w:rPr>
                <w:rStyle w:val="Hipervnculo"/>
                <w:rFonts w:eastAsiaTheme="majorEastAsia"/>
                <w:noProof/>
              </w:rPr>
              <w:t>RESUELVE</w:t>
            </w:r>
            <w:r w:rsidR="00D375A9" w:rsidRPr="00230985">
              <w:rPr>
                <w:noProof/>
                <w:webHidden/>
              </w:rPr>
              <w:tab/>
            </w:r>
            <w:r w:rsidR="00D375A9" w:rsidRPr="00230985">
              <w:rPr>
                <w:noProof/>
                <w:webHidden/>
              </w:rPr>
              <w:fldChar w:fldCharType="begin"/>
            </w:r>
            <w:r w:rsidR="00D375A9" w:rsidRPr="00230985">
              <w:rPr>
                <w:noProof/>
                <w:webHidden/>
              </w:rPr>
              <w:instrText xml:space="preserve"> PAGEREF _Toc215742373 \h </w:instrText>
            </w:r>
            <w:r w:rsidR="00D375A9" w:rsidRPr="00230985">
              <w:rPr>
                <w:noProof/>
                <w:webHidden/>
              </w:rPr>
            </w:r>
            <w:r w:rsidR="00D375A9" w:rsidRPr="00230985">
              <w:rPr>
                <w:noProof/>
                <w:webHidden/>
              </w:rPr>
              <w:fldChar w:fldCharType="separate"/>
            </w:r>
            <w:r w:rsidR="00230985">
              <w:rPr>
                <w:noProof/>
                <w:webHidden/>
              </w:rPr>
              <w:t>50</w:t>
            </w:r>
            <w:r w:rsidR="00D375A9" w:rsidRPr="00230985">
              <w:rPr>
                <w:noProof/>
                <w:webHidden/>
              </w:rPr>
              <w:fldChar w:fldCharType="end"/>
            </w:r>
          </w:hyperlink>
        </w:p>
        <w:p w14:paraId="12D18C8C" w14:textId="05C93B1E" w:rsidR="00DD1F38" w:rsidRPr="00230985" w:rsidRDefault="00DD1F38" w:rsidP="00BD6DE0">
          <w:pPr>
            <w:spacing w:before="120"/>
          </w:pPr>
          <w:r w:rsidRPr="00230985">
            <w:rPr>
              <w:b/>
              <w:bCs/>
              <w:lang w:val="es-ES"/>
            </w:rPr>
            <w:fldChar w:fldCharType="end"/>
          </w:r>
        </w:p>
      </w:sdtContent>
    </w:sdt>
    <w:p w14:paraId="266E5FEE" w14:textId="1291CD27" w:rsidR="00F660AE" w:rsidRPr="00230985" w:rsidRDefault="00F660AE" w:rsidP="00BD6DE0">
      <w:pPr>
        <w:spacing w:before="120" w:line="240" w:lineRule="auto"/>
        <w:rPr>
          <w:b/>
        </w:rPr>
      </w:pPr>
    </w:p>
    <w:p w14:paraId="7362E2E2" w14:textId="77777777" w:rsidR="00F660AE" w:rsidRPr="00230985" w:rsidRDefault="00F660AE" w:rsidP="00BD6DE0">
      <w:pPr>
        <w:pStyle w:val="Textoindependiente"/>
        <w:spacing w:before="120"/>
        <w:sectPr w:rsidR="00F660AE" w:rsidRPr="00230985">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3A6E57F" w14:textId="184B7EE5" w:rsidR="00F660AE" w:rsidRPr="00230985" w:rsidRDefault="00054F72" w:rsidP="00BD6DE0">
      <w:pPr>
        <w:pStyle w:val="Textoindependiente"/>
        <w:spacing w:before="120"/>
        <w:rPr>
          <w:b/>
          <w:bCs/>
        </w:rPr>
      </w:pPr>
      <w:r w:rsidRPr="00230985">
        <w:lastRenderedPageBreak/>
        <w:t xml:space="preserve">Resolución del Pleno del Instituto de Transparencia, Acceso a la Información Pública y Protección de Datos Personales del Estado de México y Municipios, con domicilio en Metepec, Estado de México, </w:t>
      </w:r>
      <w:r w:rsidR="005E48F5" w:rsidRPr="00230985">
        <w:rPr>
          <w:bCs/>
        </w:rPr>
        <w:t>el</w:t>
      </w:r>
      <w:r w:rsidRPr="00230985">
        <w:rPr>
          <w:b/>
          <w:bCs/>
        </w:rPr>
        <w:t xml:space="preserve"> </w:t>
      </w:r>
      <w:r w:rsidR="00DF72EC" w:rsidRPr="00230985">
        <w:rPr>
          <w:b/>
          <w:bCs/>
        </w:rPr>
        <w:t>diez de diciembre</w:t>
      </w:r>
      <w:r w:rsidRPr="00230985">
        <w:rPr>
          <w:b/>
          <w:bCs/>
        </w:rPr>
        <w:t xml:space="preserve"> de dos mil veintic</w:t>
      </w:r>
      <w:r w:rsidR="00DC6B09" w:rsidRPr="00230985">
        <w:rPr>
          <w:b/>
          <w:bCs/>
        </w:rPr>
        <w:t>inco</w:t>
      </w:r>
      <w:r w:rsidRPr="00230985">
        <w:rPr>
          <w:b/>
          <w:bCs/>
        </w:rPr>
        <w:t>.</w:t>
      </w:r>
    </w:p>
    <w:p w14:paraId="5267458F" w14:textId="14E96333" w:rsidR="00F660AE" w:rsidRPr="00230985" w:rsidRDefault="00054F72" w:rsidP="00BD6DE0">
      <w:pPr>
        <w:pStyle w:val="Textoindependiente"/>
        <w:spacing w:before="120"/>
        <w:rPr>
          <w:b/>
        </w:rPr>
      </w:pPr>
      <w:r w:rsidRPr="00230985">
        <w:rPr>
          <w:b/>
        </w:rPr>
        <w:t>VISTOS</w:t>
      </w:r>
      <w:r w:rsidRPr="00230985">
        <w:t xml:space="preserve"> los expedientes formados con motivo de los Recursos Revisión </w:t>
      </w:r>
      <w:bookmarkStart w:id="3" w:name="_Hlk208947965"/>
      <w:r w:rsidR="00E4048B" w:rsidRPr="00230985">
        <w:rPr>
          <w:rFonts w:eastAsia="Palatino Linotype" w:cs="Palatino Linotype"/>
          <w:b/>
          <w:szCs w:val="22"/>
        </w:rPr>
        <w:t>09522/INFOEM/IP/RR/2025</w:t>
      </w:r>
      <w:r w:rsidR="00DF72EC" w:rsidRPr="00230985">
        <w:rPr>
          <w:rFonts w:eastAsia="Palatino Linotype" w:cs="Palatino Linotype"/>
          <w:b/>
          <w:szCs w:val="22"/>
        </w:rPr>
        <w:t xml:space="preserve"> </w:t>
      </w:r>
      <w:r w:rsidR="006D0F9A" w:rsidRPr="00230985">
        <w:rPr>
          <w:rFonts w:eastAsia="Palatino Linotype" w:cs="Palatino Linotype"/>
          <w:szCs w:val="22"/>
        </w:rPr>
        <w:t xml:space="preserve">y </w:t>
      </w:r>
      <w:r w:rsidR="00E4048B" w:rsidRPr="00230985">
        <w:rPr>
          <w:rFonts w:eastAsia="Palatino Linotype" w:cs="Palatino Linotype"/>
          <w:b/>
        </w:rPr>
        <w:t>09523/INFOEM/IP/RR/2025</w:t>
      </w:r>
      <w:r w:rsidR="00B10B18" w:rsidRPr="00230985">
        <w:rPr>
          <w:rFonts w:eastAsia="Palatino Linotype" w:cs="Palatino Linotype"/>
          <w:bCs/>
          <w:szCs w:val="22"/>
        </w:rPr>
        <w:t xml:space="preserve"> </w:t>
      </w:r>
      <w:r w:rsidR="00B6415C" w:rsidRPr="00230985">
        <w:rPr>
          <w:b/>
        </w:rPr>
        <w:t>acumulados</w:t>
      </w:r>
      <w:bookmarkEnd w:id="3"/>
      <w:r w:rsidRPr="00230985">
        <w:rPr>
          <w:b/>
        </w:rPr>
        <w:t xml:space="preserve">, </w:t>
      </w:r>
      <w:r w:rsidRPr="00230985">
        <w:t xml:space="preserve">promovidos </w:t>
      </w:r>
      <w:r w:rsidR="008D319D" w:rsidRPr="00230985">
        <w:rPr>
          <w:bCs/>
          <w:color w:val="000000"/>
        </w:rPr>
        <w:t>por</w:t>
      </w:r>
      <w:r w:rsidR="008D319D" w:rsidRPr="00230985">
        <w:rPr>
          <w:b/>
          <w:color w:val="000000"/>
        </w:rPr>
        <w:t xml:space="preserve"> </w:t>
      </w:r>
      <w:bookmarkStart w:id="4" w:name="_GoBack"/>
      <w:r w:rsidR="00EF642F">
        <w:rPr>
          <w:b/>
          <w:color w:val="000000"/>
        </w:rPr>
        <w:t xml:space="preserve">XXXXXX </w:t>
      </w:r>
      <w:proofErr w:type="spellStart"/>
      <w:r w:rsidR="00EF642F">
        <w:rPr>
          <w:b/>
          <w:color w:val="000000"/>
        </w:rPr>
        <w:t>XXXXXX</w:t>
      </w:r>
      <w:proofErr w:type="spellEnd"/>
      <w:r w:rsidR="00EF642F">
        <w:rPr>
          <w:b/>
          <w:color w:val="000000"/>
        </w:rPr>
        <w:t xml:space="preserve"> XXXXXXX</w:t>
      </w:r>
      <w:bookmarkEnd w:id="4"/>
      <w:r w:rsidRPr="00230985">
        <w:rPr>
          <w:color w:val="000000"/>
        </w:rPr>
        <w:t>,</w:t>
      </w:r>
      <w:r w:rsidRPr="00230985">
        <w:rPr>
          <w:b/>
          <w:color w:val="000000"/>
        </w:rPr>
        <w:t xml:space="preserve"> </w:t>
      </w:r>
      <w:r w:rsidRPr="00230985">
        <w:rPr>
          <w:color w:val="000000"/>
        </w:rPr>
        <w:t>a quien</w:t>
      </w:r>
      <w:r w:rsidRPr="00230985">
        <w:rPr>
          <w:b/>
          <w:color w:val="000000"/>
        </w:rPr>
        <w:t xml:space="preserve"> </w:t>
      </w:r>
      <w:r w:rsidRPr="00230985">
        <w:rPr>
          <w:color w:val="000000"/>
        </w:rPr>
        <w:t xml:space="preserve">en lo </w:t>
      </w:r>
      <w:r w:rsidRPr="00230985">
        <w:t xml:space="preserve">subsecuente </w:t>
      </w:r>
      <w:r w:rsidRPr="00230985">
        <w:rPr>
          <w:color w:val="000000"/>
        </w:rPr>
        <w:t xml:space="preserve">se le denominará </w:t>
      </w:r>
      <w:r w:rsidRPr="00230985">
        <w:rPr>
          <w:b/>
        </w:rPr>
        <w:t>LA PARTE RECURRENTE</w:t>
      </w:r>
      <w:r w:rsidRPr="00230985">
        <w:rPr>
          <w:color w:val="000000"/>
        </w:rPr>
        <w:t>,</w:t>
      </w:r>
      <w:r w:rsidRPr="00230985">
        <w:t xml:space="preserve"> en contra </w:t>
      </w:r>
      <w:r w:rsidR="00D84C24" w:rsidRPr="00230985">
        <w:t>de</w:t>
      </w:r>
      <w:r w:rsidR="00B47845" w:rsidRPr="00230985">
        <w:t xml:space="preserve"> las</w:t>
      </w:r>
      <w:r w:rsidR="00D84C24" w:rsidRPr="00230985">
        <w:t xml:space="preserve"> </w:t>
      </w:r>
      <w:r w:rsidRPr="00230985">
        <w:rPr>
          <w:color w:val="000000"/>
        </w:rPr>
        <w:t>respuestas de</w:t>
      </w:r>
      <w:r w:rsidR="002E2D76" w:rsidRPr="00230985">
        <w:rPr>
          <w:color w:val="000000"/>
        </w:rPr>
        <w:t xml:space="preserve"> </w:t>
      </w:r>
      <w:r w:rsidR="00534EF0" w:rsidRPr="00230985">
        <w:rPr>
          <w:color w:val="000000"/>
        </w:rPr>
        <w:t>l</w:t>
      </w:r>
      <w:r w:rsidR="002E2D76" w:rsidRPr="00230985">
        <w:rPr>
          <w:color w:val="000000"/>
        </w:rPr>
        <w:t>a</w:t>
      </w:r>
      <w:r w:rsidR="00534EF0" w:rsidRPr="00230985">
        <w:rPr>
          <w:color w:val="000000"/>
        </w:rPr>
        <w:t xml:space="preserve"> </w:t>
      </w:r>
      <w:r w:rsidR="002E2D76" w:rsidRPr="00230985">
        <w:rPr>
          <w:b/>
        </w:rPr>
        <w:t xml:space="preserve">Secretaría de Finanzas </w:t>
      </w:r>
      <w:r w:rsidRPr="00230985">
        <w:t xml:space="preserve">que en lo sucesivo se denominará </w:t>
      </w:r>
      <w:r w:rsidRPr="00230985">
        <w:rPr>
          <w:b/>
        </w:rPr>
        <w:t>EL SUJETO OBLIGADO</w:t>
      </w:r>
      <w:r w:rsidRPr="00230985">
        <w:t>, se emite la presente Resolución con base en los Antecedentes y Considerandos que se exponen a continuación:</w:t>
      </w:r>
    </w:p>
    <w:p w14:paraId="7A993EC2" w14:textId="77777777" w:rsidR="00F660AE" w:rsidRPr="00230985" w:rsidRDefault="00054F72" w:rsidP="00BD6DE0">
      <w:pPr>
        <w:pStyle w:val="Ttulo1"/>
        <w:spacing w:before="120"/>
      </w:pPr>
      <w:bookmarkStart w:id="5" w:name="_Toc215742345"/>
      <w:r w:rsidRPr="00230985">
        <w:t>ANTECEDENTES</w:t>
      </w:r>
      <w:bookmarkEnd w:id="5"/>
    </w:p>
    <w:p w14:paraId="5C0E412B" w14:textId="77777777" w:rsidR="00F660AE" w:rsidRPr="00230985" w:rsidRDefault="00054F72" w:rsidP="00BD6DE0">
      <w:pPr>
        <w:pStyle w:val="Ttulo2"/>
        <w:spacing w:before="120"/>
      </w:pPr>
      <w:bookmarkStart w:id="6" w:name="_Toc215742346"/>
      <w:r w:rsidRPr="00230985">
        <w:t>DE LAS SOLICITUDES DE INFORMACIÓN</w:t>
      </w:r>
      <w:bookmarkEnd w:id="6"/>
    </w:p>
    <w:p w14:paraId="1BDDD81E" w14:textId="77777777" w:rsidR="00F660AE" w:rsidRPr="00230985" w:rsidRDefault="00054F72" w:rsidP="00BD6DE0">
      <w:pPr>
        <w:pStyle w:val="Ttulo3"/>
        <w:spacing w:before="120"/>
      </w:pPr>
      <w:bookmarkStart w:id="7" w:name="_Toc215742347"/>
      <w:r w:rsidRPr="00230985">
        <w:t>a) Solicitudes de información.</w:t>
      </w:r>
      <w:bookmarkEnd w:id="7"/>
    </w:p>
    <w:p w14:paraId="28B8B7A3" w14:textId="0A8D6762" w:rsidR="00F660AE" w:rsidRPr="00230985" w:rsidRDefault="00054F72" w:rsidP="00BD6DE0">
      <w:pPr>
        <w:pStyle w:val="Textoindependiente"/>
        <w:spacing w:before="120"/>
        <w:rPr>
          <w:rFonts w:eastAsia="Palatino Linotype"/>
        </w:rPr>
      </w:pPr>
      <w:r w:rsidRPr="00230985">
        <w:rPr>
          <w:rFonts w:eastAsia="Palatino Linotype"/>
        </w:rPr>
        <w:t xml:space="preserve">El </w:t>
      </w:r>
      <w:r w:rsidR="002E2D76" w:rsidRPr="00230985">
        <w:rPr>
          <w:rFonts w:eastAsia="Palatino Linotype"/>
          <w:b/>
        </w:rPr>
        <w:t>veintitrés de junio</w:t>
      </w:r>
      <w:r w:rsidRPr="00230985">
        <w:rPr>
          <w:rFonts w:eastAsia="Palatino Linotype"/>
          <w:b/>
        </w:rPr>
        <w:t xml:space="preserve"> de dos mil </w:t>
      </w:r>
      <w:r w:rsidR="007C0F87" w:rsidRPr="00230985">
        <w:rPr>
          <w:rFonts w:eastAsia="Palatino Linotype"/>
          <w:b/>
        </w:rPr>
        <w:t>veinticinco</w:t>
      </w:r>
      <w:r w:rsidR="006D5CF6" w:rsidRPr="00230985">
        <w:rPr>
          <w:rFonts w:eastAsia="Palatino Linotype"/>
          <w:b/>
        </w:rPr>
        <w:t>,</w:t>
      </w:r>
      <w:r w:rsidRPr="00230985">
        <w:rPr>
          <w:rFonts w:eastAsia="Palatino Linotype"/>
        </w:rPr>
        <w:t xml:space="preserve"> </w:t>
      </w:r>
      <w:r w:rsidRPr="00230985">
        <w:rPr>
          <w:rFonts w:eastAsia="Palatino Linotype"/>
          <w:b/>
        </w:rPr>
        <w:t>LA PARTE RECURRENTE</w:t>
      </w:r>
      <w:r w:rsidRPr="00230985">
        <w:rPr>
          <w:rFonts w:eastAsia="Palatino Linotype"/>
        </w:rPr>
        <w:t xml:space="preserve"> presentó </w:t>
      </w:r>
      <w:r w:rsidR="00D84C24" w:rsidRPr="00230985">
        <w:rPr>
          <w:rFonts w:eastAsia="Palatino Linotype"/>
        </w:rPr>
        <w:t>las</w:t>
      </w:r>
      <w:r w:rsidRPr="00230985">
        <w:rPr>
          <w:rFonts w:eastAsia="Palatino Linotype"/>
        </w:rPr>
        <w:t xml:space="preserve"> solicitudes de acceso a la información pública ante el </w:t>
      </w:r>
      <w:r w:rsidRPr="00230985">
        <w:rPr>
          <w:rFonts w:eastAsia="Palatino Linotype"/>
          <w:b/>
        </w:rPr>
        <w:t>SUJETO OBLIGADO</w:t>
      </w:r>
      <w:r w:rsidRPr="00230985">
        <w:rPr>
          <w:rFonts w:eastAsia="Palatino Linotype"/>
        </w:rPr>
        <w:t>, a través del Sistema de Acceso a la Información Mexiquense (SAIMEX). Dichas solicitudes quedaron registradas con los números de folio</w:t>
      </w:r>
      <w:r w:rsidRPr="00230985">
        <w:rPr>
          <w:rFonts w:eastAsia="Palatino Linotype"/>
          <w:b/>
        </w:rPr>
        <w:t xml:space="preserve"> </w:t>
      </w:r>
      <w:r w:rsidR="00BD4967" w:rsidRPr="00230985">
        <w:rPr>
          <w:rFonts w:eastAsia="Palatino Linotype"/>
          <w:b/>
        </w:rPr>
        <w:t>00530/SF/IP/2025</w:t>
      </w:r>
      <w:r w:rsidR="000643F1" w:rsidRPr="00230985">
        <w:rPr>
          <w:rFonts w:eastAsia="Palatino Linotype"/>
          <w:b/>
        </w:rPr>
        <w:t xml:space="preserve"> </w:t>
      </w:r>
      <w:r w:rsidR="000643F1" w:rsidRPr="00230985">
        <w:rPr>
          <w:rFonts w:eastAsia="Palatino Linotype"/>
        </w:rPr>
        <w:t xml:space="preserve">y </w:t>
      </w:r>
      <w:r w:rsidR="00BD4967" w:rsidRPr="00230985">
        <w:rPr>
          <w:rFonts w:eastAsia="Palatino Linotype"/>
          <w:b/>
        </w:rPr>
        <w:t>00532/SF/IP/2025</w:t>
      </w:r>
      <w:r w:rsidR="006D0F9A" w:rsidRPr="00230985">
        <w:rPr>
          <w:rFonts w:eastAsia="Palatino Linotype"/>
          <w:b/>
        </w:rPr>
        <w:t xml:space="preserve">, </w:t>
      </w:r>
      <w:r w:rsidR="00534EF0" w:rsidRPr="00230985">
        <w:rPr>
          <w:rFonts w:eastAsia="Palatino Linotype"/>
        </w:rPr>
        <w:t>requiriendo</w:t>
      </w:r>
      <w:r w:rsidRPr="00230985">
        <w:rPr>
          <w:rFonts w:eastAsia="Palatino Linotype"/>
        </w:rPr>
        <w:t xml:space="preserve"> la siguiente información:</w:t>
      </w:r>
    </w:p>
    <w:p w14:paraId="574037BC" w14:textId="58D05408" w:rsidR="000643F1" w:rsidRPr="00230985" w:rsidRDefault="00BD4967" w:rsidP="00BD6DE0">
      <w:pPr>
        <w:pStyle w:val="Textoindependiente"/>
        <w:spacing w:before="120"/>
        <w:rPr>
          <w:b/>
        </w:rPr>
      </w:pPr>
      <w:r w:rsidRPr="00230985">
        <w:rPr>
          <w:b/>
        </w:rPr>
        <w:t>00530/SF/IP/2025</w:t>
      </w:r>
    </w:p>
    <w:p w14:paraId="6D1011D9" w14:textId="77777777" w:rsidR="00D375A9" w:rsidRPr="00230985" w:rsidRDefault="00D375A9" w:rsidP="00D375A9">
      <w:pPr>
        <w:pStyle w:val="Textoindependiente"/>
        <w:spacing w:before="120" w:line="240" w:lineRule="auto"/>
        <w:rPr>
          <w:b/>
        </w:rPr>
      </w:pPr>
    </w:p>
    <w:p w14:paraId="56DE985B" w14:textId="78F4C2E7" w:rsidR="00D81FD8" w:rsidRPr="00230985" w:rsidRDefault="00D81FD8" w:rsidP="00D375A9">
      <w:pPr>
        <w:pStyle w:val="Puesto"/>
        <w:spacing w:before="120"/>
        <w:contextualSpacing w:val="0"/>
      </w:pPr>
      <w:r w:rsidRPr="00230985">
        <w:t>“</w:t>
      </w:r>
      <w:r w:rsidR="002E2D76" w:rsidRPr="00230985">
        <w:t xml:space="preserve">solicito copia simple digitalizada a </w:t>
      </w:r>
      <w:proofErr w:type="spellStart"/>
      <w:r w:rsidR="002E2D76" w:rsidRPr="00230985">
        <w:t>traves</w:t>
      </w:r>
      <w:proofErr w:type="spellEnd"/>
      <w:r w:rsidR="002E2D76" w:rsidRPr="00230985">
        <w:t xml:space="preserve"> del sistema </w:t>
      </w:r>
      <w:proofErr w:type="spellStart"/>
      <w:r w:rsidR="002E2D76" w:rsidRPr="00230985">
        <w:t>electrópnico</w:t>
      </w:r>
      <w:proofErr w:type="spellEnd"/>
      <w:r w:rsidR="002E2D76" w:rsidRPr="00230985">
        <w:t xml:space="preserve"> </w:t>
      </w:r>
      <w:proofErr w:type="spellStart"/>
      <w:r w:rsidR="002E2D76" w:rsidRPr="00230985">
        <w:t>saimex</w:t>
      </w:r>
      <w:proofErr w:type="spellEnd"/>
      <w:r w:rsidR="002E2D76" w:rsidRPr="00230985">
        <w:t xml:space="preserve"> de los comprobantes de pago realizados mediante transferencia electrónica y cheque con recursos del presupuesto de egresos del año 2024 de la OFICIALIA MAYOR.</w:t>
      </w:r>
      <w:r w:rsidRPr="00230985">
        <w:t>” Sic.</w:t>
      </w:r>
    </w:p>
    <w:p w14:paraId="58CBDB07" w14:textId="77777777" w:rsidR="00881EB6" w:rsidRPr="00230985" w:rsidRDefault="00881EB6" w:rsidP="00D375A9">
      <w:pPr>
        <w:spacing w:before="120" w:line="240" w:lineRule="auto"/>
      </w:pPr>
    </w:p>
    <w:p w14:paraId="69AE53E5" w14:textId="2F363496" w:rsidR="00D81FD8" w:rsidRPr="00230985" w:rsidRDefault="00BD4967" w:rsidP="00D375A9">
      <w:pPr>
        <w:pStyle w:val="Textoindependiente"/>
        <w:spacing w:before="120" w:line="240" w:lineRule="auto"/>
        <w:rPr>
          <w:b/>
        </w:rPr>
      </w:pPr>
      <w:r w:rsidRPr="00230985">
        <w:rPr>
          <w:b/>
        </w:rPr>
        <w:t>00532/SF/IP/2025</w:t>
      </w:r>
    </w:p>
    <w:p w14:paraId="5FD56835" w14:textId="740E6D8A" w:rsidR="00D81FD8" w:rsidRPr="00230985" w:rsidRDefault="00D81FD8" w:rsidP="00D375A9">
      <w:pPr>
        <w:pStyle w:val="Puesto"/>
        <w:spacing w:before="120"/>
        <w:contextualSpacing w:val="0"/>
      </w:pPr>
      <w:r w:rsidRPr="00230985">
        <w:lastRenderedPageBreak/>
        <w:t>“</w:t>
      </w:r>
      <w:r w:rsidR="00A1566D" w:rsidRPr="00230985">
        <w:t xml:space="preserve">solicito copia simple digitalizada a </w:t>
      </w:r>
      <w:proofErr w:type="spellStart"/>
      <w:r w:rsidR="00A1566D" w:rsidRPr="00230985">
        <w:t>traves</w:t>
      </w:r>
      <w:proofErr w:type="spellEnd"/>
      <w:r w:rsidR="00A1566D" w:rsidRPr="00230985">
        <w:t xml:space="preserve"> del sistema </w:t>
      </w:r>
      <w:proofErr w:type="spellStart"/>
      <w:r w:rsidR="00A1566D" w:rsidRPr="00230985">
        <w:t>electrópnico</w:t>
      </w:r>
      <w:proofErr w:type="spellEnd"/>
      <w:r w:rsidR="00A1566D" w:rsidRPr="00230985">
        <w:t xml:space="preserve"> </w:t>
      </w:r>
      <w:proofErr w:type="spellStart"/>
      <w:r w:rsidR="00A1566D" w:rsidRPr="00230985">
        <w:t>saimex</w:t>
      </w:r>
      <w:proofErr w:type="spellEnd"/>
      <w:r w:rsidR="00A1566D" w:rsidRPr="00230985">
        <w:t xml:space="preserve"> de los comprobantes de pago realizados mediante transferencia electrónica y cheque con recursos del presupuesto de egresos del año 2024 de la CONSEJERÍA JURÍDICA.</w:t>
      </w:r>
      <w:r w:rsidRPr="00230985">
        <w:t>”</w:t>
      </w:r>
    </w:p>
    <w:p w14:paraId="1F9E88CA" w14:textId="77777777" w:rsidR="00881EB6" w:rsidRPr="00230985" w:rsidRDefault="00881EB6" w:rsidP="00D375A9">
      <w:pPr>
        <w:spacing w:before="120" w:line="240" w:lineRule="auto"/>
      </w:pPr>
    </w:p>
    <w:p w14:paraId="084A4D6A" w14:textId="77777777" w:rsidR="00F660AE" w:rsidRPr="00230985" w:rsidRDefault="00054F72" w:rsidP="00BD6DE0">
      <w:pPr>
        <w:pStyle w:val="Textoindependiente"/>
        <w:spacing w:before="120"/>
      </w:pPr>
      <w:r w:rsidRPr="00230985">
        <w:t xml:space="preserve">Modalidad de entrega: a través del </w:t>
      </w:r>
      <w:r w:rsidRPr="00230985">
        <w:rPr>
          <w:b/>
        </w:rPr>
        <w:t>SAIMEX</w:t>
      </w:r>
      <w:r w:rsidRPr="00230985">
        <w:t>.</w:t>
      </w:r>
    </w:p>
    <w:p w14:paraId="095461B4" w14:textId="77777777" w:rsidR="00443DE0" w:rsidRPr="00230985" w:rsidRDefault="00443DE0" w:rsidP="00BD6DE0">
      <w:pPr>
        <w:pStyle w:val="Textoindependiente"/>
        <w:spacing w:before="120"/>
      </w:pPr>
    </w:p>
    <w:p w14:paraId="4B78E9E1" w14:textId="20E5F6A5" w:rsidR="00F60FF7" w:rsidRPr="00230985" w:rsidRDefault="00F23313" w:rsidP="00BD6DE0">
      <w:pPr>
        <w:pStyle w:val="Ttulo3"/>
        <w:spacing w:before="120"/>
      </w:pPr>
      <w:bookmarkStart w:id="8" w:name="_Toc171416556"/>
      <w:bookmarkStart w:id="9" w:name="_Toc215742348"/>
      <w:r w:rsidRPr="00230985">
        <w:t>b</w:t>
      </w:r>
      <w:r w:rsidR="00F60FF7" w:rsidRPr="00230985">
        <w:t>) Turno de la solicitud de información</w:t>
      </w:r>
      <w:bookmarkEnd w:id="8"/>
      <w:bookmarkEnd w:id="9"/>
    </w:p>
    <w:p w14:paraId="54255D86" w14:textId="2C2234F3" w:rsidR="00157768" w:rsidRPr="00230985" w:rsidRDefault="00F60FF7" w:rsidP="00BD6DE0">
      <w:pPr>
        <w:pStyle w:val="Textoindependiente"/>
        <w:spacing w:before="120"/>
      </w:pPr>
      <w:r w:rsidRPr="00230985">
        <w:t>En cumplimiento al artículo 162 de la Ley de Transparencia y Acceso a la Información Pública del Estado de México y Municipios, el</w:t>
      </w:r>
      <w:r w:rsidR="009E66FA" w:rsidRPr="00230985">
        <w:t xml:space="preserve"> </w:t>
      </w:r>
      <w:r w:rsidR="002E2D76" w:rsidRPr="00230985">
        <w:rPr>
          <w:b/>
        </w:rPr>
        <w:t>catorce</w:t>
      </w:r>
      <w:r w:rsidR="00F23313" w:rsidRPr="00230985">
        <w:rPr>
          <w:b/>
        </w:rPr>
        <w:t xml:space="preserve"> de julio</w:t>
      </w:r>
      <w:r w:rsidR="00FB1D31" w:rsidRPr="00230985">
        <w:rPr>
          <w:b/>
        </w:rPr>
        <w:t xml:space="preserve"> </w:t>
      </w:r>
      <w:r w:rsidR="009E66FA" w:rsidRPr="00230985">
        <w:rPr>
          <w:b/>
        </w:rPr>
        <w:t>de dos mil veinticinco</w:t>
      </w:r>
      <w:r w:rsidRPr="00230985">
        <w:t xml:space="preserve"> </w:t>
      </w:r>
      <w:r w:rsidR="005D6C29" w:rsidRPr="00230985">
        <w:t xml:space="preserve">el </w:t>
      </w:r>
      <w:r w:rsidRPr="00230985">
        <w:t xml:space="preserve">Titular de la Unidad de Transparencia del </w:t>
      </w:r>
      <w:r w:rsidRPr="00230985">
        <w:rPr>
          <w:b/>
        </w:rPr>
        <w:t>SUJETO OBLIGADO</w:t>
      </w:r>
      <w:r w:rsidRPr="00230985">
        <w:t xml:space="preserve"> turnó la</w:t>
      </w:r>
      <w:r w:rsidR="007E5A68" w:rsidRPr="00230985">
        <w:t>s</w:t>
      </w:r>
      <w:r w:rsidRPr="00230985">
        <w:t xml:space="preserve"> solicitud</w:t>
      </w:r>
      <w:r w:rsidR="007E5A68" w:rsidRPr="00230985">
        <w:t>es</w:t>
      </w:r>
      <w:r w:rsidRPr="00230985">
        <w:t xml:space="preserve"> de información al servidor público h</w:t>
      </w:r>
      <w:r w:rsidR="009E66FA" w:rsidRPr="00230985">
        <w:t>abilitado que estimó pertinente.</w:t>
      </w:r>
    </w:p>
    <w:p w14:paraId="0534E78C" w14:textId="77777777" w:rsidR="00443DE0" w:rsidRPr="00230985" w:rsidRDefault="00443DE0" w:rsidP="00BD6DE0">
      <w:pPr>
        <w:pStyle w:val="Textoindependiente"/>
        <w:spacing w:before="120"/>
      </w:pPr>
    </w:p>
    <w:p w14:paraId="4FC0283D" w14:textId="1C104387" w:rsidR="004A7AB2" w:rsidRPr="00230985" w:rsidRDefault="00F23313" w:rsidP="00BD6DE0">
      <w:pPr>
        <w:pStyle w:val="Ttulo3"/>
        <w:spacing w:before="120"/>
      </w:pPr>
      <w:bookmarkStart w:id="10" w:name="_Toc215742349"/>
      <w:r w:rsidRPr="00230985">
        <w:t>c</w:t>
      </w:r>
      <w:r w:rsidR="00054F72" w:rsidRPr="00230985">
        <w:t xml:space="preserve">) </w:t>
      </w:r>
      <w:r w:rsidR="004A7AB2" w:rsidRPr="00230985">
        <w:t>Respuestas del Sujeto Obligado.</w:t>
      </w:r>
      <w:bookmarkEnd w:id="10"/>
    </w:p>
    <w:p w14:paraId="6DEB6478" w14:textId="12C633DE" w:rsidR="004946A2" w:rsidRPr="00230985" w:rsidRDefault="004946A2" w:rsidP="00BD6DE0">
      <w:pPr>
        <w:pStyle w:val="Textoindependiente"/>
        <w:spacing w:before="120"/>
        <w:rPr>
          <w:rFonts w:eastAsia="Palatino Linotype"/>
        </w:rPr>
      </w:pPr>
      <w:r w:rsidRPr="00230985">
        <w:rPr>
          <w:rFonts w:eastAsia="Palatino Linotype"/>
        </w:rPr>
        <w:t xml:space="preserve">De las constancias que obran en los expedientes electrónicos del </w:t>
      </w:r>
      <w:r w:rsidRPr="00230985">
        <w:rPr>
          <w:rFonts w:eastAsia="Palatino Linotype"/>
          <w:b/>
        </w:rPr>
        <w:t xml:space="preserve">SAIMEX </w:t>
      </w:r>
      <w:r w:rsidRPr="00230985">
        <w:rPr>
          <w:rFonts w:eastAsia="Palatino Linotype"/>
        </w:rPr>
        <w:t xml:space="preserve">relacionados con el presente estudio, se aprecia que </w:t>
      </w:r>
      <w:r w:rsidR="00D87EF7" w:rsidRPr="00230985">
        <w:rPr>
          <w:rFonts w:eastAsia="Palatino Linotype"/>
        </w:rPr>
        <w:t xml:space="preserve">el </w:t>
      </w:r>
      <w:r w:rsidR="002E2D76" w:rsidRPr="00230985">
        <w:rPr>
          <w:rFonts w:eastAsia="Palatino Linotype"/>
          <w:b/>
        </w:rPr>
        <w:t xml:space="preserve">catorce de julio </w:t>
      </w:r>
      <w:r w:rsidRPr="00230985">
        <w:rPr>
          <w:rFonts w:eastAsia="Palatino Linotype"/>
          <w:b/>
        </w:rPr>
        <w:t xml:space="preserve">de dos mil </w:t>
      </w:r>
      <w:r w:rsidR="007C0F87" w:rsidRPr="00230985">
        <w:rPr>
          <w:rFonts w:eastAsia="Palatino Linotype"/>
          <w:b/>
        </w:rPr>
        <w:t>veinticinco</w:t>
      </w:r>
      <w:r w:rsidRPr="00230985">
        <w:rPr>
          <w:rFonts w:eastAsia="Palatino Linotype"/>
        </w:rPr>
        <w:t xml:space="preserve">, </w:t>
      </w:r>
      <w:r w:rsidRPr="00230985">
        <w:rPr>
          <w:rFonts w:eastAsia="Palatino Linotype"/>
          <w:b/>
        </w:rPr>
        <w:t>EL SUJETO OBLIGADO</w:t>
      </w:r>
      <w:r w:rsidRPr="00230985">
        <w:rPr>
          <w:rFonts w:eastAsia="Palatino Linotype"/>
        </w:rPr>
        <w:t xml:space="preserve"> dio respuesta a las solicitudes de información en el tenor siguiente: </w:t>
      </w:r>
    </w:p>
    <w:p w14:paraId="1CD52DE2" w14:textId="77777777" w:rsidR="003053B8" w:rsidRPr="00230985" w:rsidRDefault="003053B8" w:rsidP="003053B8">
      <w:pPr>
        <w:pStyle w:val="Textoindependiente"/>
        <w:spacing w:after="0" w:line="240" w:lineRule="auto"/>
        <w:jc w:val="left"/>
        <w:rPr>
          <w:b/>
          <w:szCs w:val="22"/>
        </w:rPr>
      </w:pPr>
      <w:r w:rsidRPr="00230985">
        <w:rPr>
          <w:szCs w:val="22"/>
        </w:rPr>
        <w:t>Folio de la Solicitud:</w:t>
      </w:r>
      <w:r w:rsidRPr="00230985">
        <w:rPr>
          <w:b/>
          <w:szCs w:val="22"/>
        </w:rPr>
        <w:t xml:space="preserve"> 00530/SF/IP/2025</w:t>
      </w:r>
    </w:p>
    <w:p w14:paraId="394DF9F0" w14:textId="77777777" w:rsidR="003053B8" w:rsidRPr="00230985" w:rsidRDefault="003053B8" w:rsidP="003053B8">
      <w:pPr>
        <w:pStyle w:val="Textoindependiente"/>
        <w:spacing w:after="0" w:line="240" w:lineRule="auto"/>
        <w:jc w:val="left"/>
        <w:rPr>
          <w:b/>
          <w:szCs w:val="22"/>
        </w:rPr>
      </w:pPr>
      <w:r w:rsidRPr="00230985">
        <w:rPr>
          <w:szCs w:val="22"/>
        </w:rPr>
        <w:t>Folio Recurso de Revisión</w:t>
      </w:r>
      <w:r w:rsidRPr="00230985">
        <w:rPr>
          <w:bCs/>
          <w:szCs w:val="22"/>
        </w:rPr>
        <w:t xml:space="preserve">: </w:t>
      </w:r>
      <w:r w:rsidRPr="00230985">
        <w:rPr>
          <w:b/>
          <w:bCs/>
          <w:szCs w:val="22"/>
        </w:rPr>
        <w:t>09523/INFOEM/IP/RR/2025</w:t>
      </w:r>
    </w:p>
    <w:p w14:paraId="7DCB379E" w14:textId="77777777" w:rsidR="003053B8" w:rsidRPr="00230985" w:rsidRDefault="003053B8" w:rsidP="00BD6DE0">
      <w:pPr>
        <w:pStyle w:val="Puesto"/>
        <w:spacing w:before="120"/>
        <w:contextualSpacing w:val="0"/>
        <w:jc w:val="right"/>
      </w:pPr>
    </w:p>
    <w:p w14:paraId="6C96F529" w14:textId="5DF00974" w:rsidR="002E2D76" w:rsidRPr="00230985" w:rsidRDefault="0094363C" w:rsidP="0094363C">
      <w:pPr>
        <w:pStyle w:val="Puesto"/>
      </w:pPr>
      <w:r w:rsidRPr="00230985">
        <w:t>“</w:t>
      </w:r>
      <w:r w:rsidR="002E2D76" w:rsidRPr="00230985">
        <w:t>En respuesta a la solicitud recibida, nos permitimos hacer de su conocimiento que con fundamento en el artículo 53, Fracciones: II, V y VI de la Ley de Transparencia y Acceso a la Información Pública del Estado de México y Municipios, le contestamos que:</w:t>
      </w:r>
    </w:p>
    <w:p w14:paraId="7821B0C4" w14:textId="77777777" w:rsidR="003053B8" w:rsidRPr="00230985" w:rsidRDefault="003053B8" w:rsidP="0094363C">
      <w:pPr>
        <w:pStyle w:val="Puesto"/>
      </w:pPr>
    </w:p>
    <w:p w14:paraId="764820A0" w14:textId="77777777" w:rsidR="002E2D76" w:rsidRPr="00230985" w:rsidRDefault="002E2D76" w:rsidP="0094363C">
      <w:pPr>
        <w:pStyle w:val="Puesto"/>
      </w:pPr>
      <w:r w:rsidRPr="00230985">
        <w:t>Sobre el particular, sírvase encontrar en archivo adjunto copia del oficio de notificación número 20700004S/UT-1362/2025 mediante el cual se detalla lo referente a su solicitud, así como el acuerdo de clasificación número CT-2025-0142 emitido por el Comité de Transparencia de este Sujeto Obligado.</w:t>
      </w:r>
    </w:p>
    <w:p w14:paraId="01C156F1" w14:textId="77777777" w:rsidR="002E2D76" w:rsidRPr="00230985" w:rsidRDefault="002E2D76" w:rsidP="0094363C">
      <w:pPr>
        <w:pStyle w:val="Puesto"/>
      </w:pPr>
    </w:p>
    <w:p w14:paraId="48188858" w14:textId="77777777" w:rsidR="002E2D76" w:rsidRPr="00230985" w:rsidRDefault="002E2D76" w:rsidP="0094363C">
      <w:pPr>
        <w:pStyle w:val="Puesto"/>
      </w:pPr>
      <w:r w:rsidRPr="00230985">
        <w:t>ATENTAMENTE</w:t>
      </w:r>
    </w:p>
    <w:p w14:paraId="2CCEA788" w14:textId="480292BC" w:rsidR="00F23313" w:rsidRPr="00230985" w:rsidRDefault="002E2D76" w:rsidP="0094363C">
      <w:pPr>
        <w:pStyle w:val="Puesto"/>
        <w:rPr>
          <w:b/>
        </w:rPr>
      </w:pPr>
      <w:proofErr w:type="spellStart"/>
      <w:r w:rsidRPr="00230985">
        <w:t>Lic</w:t>
      </w:r>
      <w:proofErr w:type="spellEnd"/>
      <w:r w:rsidRPr="00230985">
        <w:t xml:space="preserve"> en Sociología Mario David Lugo </w:t>
      </w:r>
      <w:proofErr w:type="spellStart"/>
      <w:r w:rsidRPr="00230985">
        <w:t>Delgadilo</w:t>
      </w:r>
      <w:proofErr w:type="spellEnd"/>
      <w:r w:rsidR="0094363C" w:rsidRPr="00230985">
        <w:t>” Sic.</w:t>
      </w:r>
    </w:p>
    <w:p w14:paraId="73512777" w14:textId="77777777" w:rsidR="00881EB6" w:rsidRPr="00230985" w:rsidRDefault="00881EB6" w:rsidP="00BD6DE0">
      <w:pPr>
        <w:pStyle w:val="Textoindependiente"/>
        <w:spacing w:before="120"/>
      </w:pPr>
    </w:p>
    <w:p w14:paraId="7F080B5B" w14:textId="53120201" w:rsidR="003D7AC3" w:rsidRPr="00230985" w:rsidRDefault="00F23313" w:rsidP="002E2D76">
      <w:pPr>
        <w:pStyle w:val="Textoindependiente"/>
        <w:spacing w:before="120"/>
      </w:pPr>
      <w:r w:rsidRPr="00230985">
        <w:t xml:space="preserve">Cabe señalar que </w:t>
      </w:r>
      <w:r w:rsidRPr="00230985">
        <w:rPr>
          <w:b/>
        </w:rPr>
        <w:t xml:space="preserve">EL SUJETO OBLIGADO </w:t>
      </w:r>
      <w:r w:rsidRPr="00230985">
        <w:t xml:space="preserve">adjuntó a su respuesta </w:t>
      </w:r>
      <w:r w:rsidR="002E2D76" w:rsidRPr="00230985">
        <w:t>los documentos electrónicos que se describen:</w:t>
      </w:r>
    </w:p>
    <w:p w14:paraId="090165F8" w14:textId="77777777" w:rsidR="00E63CF8" w:rsidRPr="00230985" w:rsidRDefault="00E63CF8" w:rsidP="00E63CF8">
      <w:pPr>
        <w:pStyle w:val="Textoindependiente"/>
        <w:numPr>
          <w:ilvl w:val="0"/>
          <w:numId w:val="7"/>
        </w:numPr>
        <w:spacing w:before="120"/>
        <w:rPr>
          <w:b/>
          <w:i/>
        </w:rPr>
      </w:pPr>
      <w:r w:rsidRPr="00230985">
        <w:rPr>
          <w:b/>
          <w:i/>
        </w:rPr>
        <w:t xml:space="preserve">SOLICITANTE 00532.pdf.- </w:t>
      </w:r>
      <w:r w:rsidRPr="00230985">
        <w:t>Oficio número 20700004S/UT-1361/2025 de fecha 11 de julio de 2025, suscrito por el jefe de la Unidad de Información, Planeación, Programación y Evaluación y Titular de la Unidad de Transparencia de la Secretaría de Finanzas, dirigido al solicitante, en el que indicó que en archivo adjunto encontrará las respuestas emitidas por la servidora pública habilitada de la Subsecretaría de tesorería y de la Contaduría General Gubernamental.</w:t>
      </w:r>
    </w:p>
    <w:p w14:paraId="071ED2FA" w14:textId="77777777" w:rsidR="00E63CF8" w:rsidRPr="00230985" w:rsidRDefault="00E63CF8" w:rsidP="00E63CF8">
      <w:pPr>
        <w:pStyle w:val="Textoindependiente"/>
        <w:numPr>
          <w:ilvl w:val="0"/>
          <w:numId w:val="7"/>
        </w:numPr>
        <w:spacing w:before="120"/>
        <w:rPr>
          <w:b/>
          <w:i/>
        </w:rPr>
      </w:pPr>
      <w:r w:rsidRPr="00230985">
        <w:rPr>
          <w:b/>
          <w:i/>
        </w:rPr>
        <w:t xml:space="preserve">00530 SST.pdf.- </w:t>
      </w:r>
      <w:r w:rsidRPr="00230985">
        <w:t>Oficio número 20705001000000S /411/2025 de fecha 30 de junio de 2025, suscrito por la Jefa de la Unidad de Apoyo Técnico Financiero, en el que indicó que mediante similar, se solicitó a la Dirección General de Tesorería, remitir respuesta a la solicitud de información, a esta Unidad de Apoyo, en razón de las funciones que en esta materia le confiere el Manual General de Organización de la Secretaría de Finanzas, quien indicó mediante oficio número 207051A00000000/536/2025, de fecha 24 de junio de 2025 lo siguiente:</w:t>
      </w:r>
    </w:p>
    <w:p w14:paraId="44907964" w14:textId="77777777" w:rsidR="00E63CF8" w:rsidRPr="00230985" w:rsidRDefault="00E63CF8" w:rsidP="003053B8">
      <w:pPr>
        <w:pStyle w:val="Puesto"/>
        <w:ind w:left="1134" w:right="539"/>
      </w:pPr>
      <w:r w:rsidRPr="00230985">
        <w:rPr>
          <w:b/>
        </w:rPr>
        <w:t>“...</w:t>
      </w:r>
      <w:r w:rsidRPr="00230985">
        <w:t>que, en los archivos de la Dirección General de Tesorería, no se encuentran los comprobantes de los pagos realizados mediante transferencia electrónica y cheque con recursos del presupuesto de egresos del año 2024 de la OFICIALÍA MAYOR.</w:t>
      </w:r>
    </w:p>
    <w:p w14:paraId="758DD07C" w14:textId="77777777" w:rsidR="00E63CF8" w:rsidRPr="00230985" w:rsidRDefault="00E63CF8" w:rsidP="003053B8">
      <w:pPr>
        <w:pStyle w:val="Puesto"/>
        <w:ind w:left="1134" w:right="539"/>
      </w:pPr>
      <w:r w:rsidRPr="00230985">
        <w:t>Lo anterior, de conformidad a lo que establece el numeral… del Manual General de Organización de la Secretaría de Finanzas,…</w:t>
      </w:r>
    </w:p>
    <w:p w14:paraId="5C84191C" w14:textId="0DB3D4E0" w:rsidR="00E63CF8" w:rsidRPr="00230985" w:rsidRDefault="003053B8" w:rsidP="003053B8">
      <w:pPr>
        <w:pStyle w:val="Puesto"/>
        <w:tabs>
          <w:tab w:val="left" w:pos="1350"/>
        </w:tabs>
        <w:ind w:left="1134" w:right="539"/>
      </w:pPr>
      <w:r w:rsidRPr="00230985">
        <w:tab/>
      </w:r>
    </w:p>
    <w:p w14:paraId="52C42EF2" w14:textId="07915972" w:rsidR="00E63CF8" w:rsidRPr="00230985" w:rsidRDefault="00E63CF8" w:rsidP="003053B8">
      <w:pPr>
        <w:pStyle w:val="Puesto"/>
        <w:ind w:left="1134" w:right="539"/>
        <w:rPr>
          <w:b/>
        </w:rPr>
      </w:pPr>
      <w:r w:rsidRPr="00230985">
        <w:rPr>
          <w:b/>
        </w:rPr>
        <w:t>20705101000000L CAJ</w:t>
      </w:r>
      <w:r w:rsidR="003053B8" w:rsidRPr="00230985">
        <w:rPr>
          <w:b/>
        </w:rPr>
        <w:t>A</w:t>
      </w:r>
      <w:r w:rsidRPr="00230985">
        <w:rPr>
          <w:b/>
        </w:rPr>
        <w:t xml:space="preserve"> GENERAL DE GOBIERNO</w:t>
      </w:r>
    </w:p>
    <w:p w14:paraId="4B49E9B5" w14:textId="77777777" w:rsidR="00E63CF8" w:rsidRPr="00230985" w:rsidRDefault="00E63CF8" w:rsidP="003053B8">
      <w:pPr>
        <w:pStyle w:val="Puesto"/>
        <w:ind w:left="1134" w:right="539"/>
      </w:pPr>
      <w:r w:rsidRPr="00230985">
        <w:rPr>
          <w:b/>
        </w:rPr>
        <w:t>-</w:t>
      </w:r>
      <w:r w:rsidRPr="00230985">
        <w:t>Supervisar que se entreguen a la Contaduría General Gubernamental los soportes documentales de los pagos efectuados mediante cheque o transferencia electrónica, así como el reporte de pagos emitido por el Sistema Integral de Tesorería.”</w:t>
      </w:r>
    </w:p>
    <w:p w14:paraId="6D979EE4" w14:textId="77777777" w:rsidR="00E63CF8" w:rsidRPr="00230985" w:rsidRDefault="00E63CF8" w:rsidP="003053B8">
      <w:pPr>
        <w:pStyle w:val="Puesto"/>
        <w:ind w:left="1134" w:right="539"/>
      </w:pPr>
      <w:r w:rsidRPr="00230985">
        <w:rPr>
          <w:b/>
        </w:rPr>
        <w:lastRenderedPageBreak/>
        <w:t>…</w:t>
      </w:r>
      <w:r w:rsidRPr="00230985">
        <w:t>” Sic.</w:t>
      </w:r>
    </w:p>
    <w:p w14:paraId="5BBA30A7" w14:textId="77777777" w:rsidR="00D375A9" w:rsidRPr="00230985" w:rsidRDefault="00D375A9" w:rsidP="00D375A9"/>
    <w:p w14:paraId="51E49D93" w14:textId="4C58DF85" w:rsidR="002E2D76" w:rsidRPr="00230985" w:rsidRDefault="002E2D76" w:rsidP="002E2D76">
      <w:pPr>
        <w:pStyle w:val="Textoindependiente"/>
        <w:numPr>
          <w:ilvl w:val="0"/>
          <w:numId w:val="7"/>
        </w:numPr>
        <w:spacing w:before="120"/>
        <w:rPr>
          <w:b/>
          <w:i/>
        </w:rPr>
      </w:pPr>
      <w:r w:rsidRPr="00230985">
        <w:rPr>
          <w:b/>
          <w:i/>
        </w:rPr>
        <w:t xml:space="preserve">00530 </w:t>
      </w:r>
      <w:proofErr w:type="spellStart"/>
      <w:r w:rsidRPr="00230985">
        <w:rPr>
          <w:b/>
          <w:i/>
        </w:rPr>
        <w:t>Cont</w:t>
      </w:r>
      <w:proofErr w:type="spellEnd"/>
      <w:r w:rsidRPr="00230985">
        <w:rPr>
          <w:b/>
          <w:i/>
        </w:rPr>
        <w:t xml:space="preserve"> </w:t>
      </w:r>
      <w:proofErr w:type="spellStart"/>
      <w:r w:rsidRPr="00230985">
        <w:rPr>
          <w:b/>
          <w:i/>
        </w:rPr>
        <w:t>Gral</w:t>
      </w:r>
      <w:proofErr w:type="spellEnd"/>
      <w:r w:rsidRPr="00230985">
        <w:rPr>
          <w:b/>
          <w:i/>
        </w:rPr>
        <w:t xml:space="preserve"> Gub.pdf.-</w:t>
      </w:r>
      <w:r w:rsidR="00234366" w:rsidRPr="00230985">
        <w:rPr>
          <w:b/>
          <w:i/>
        </w:rPr>
        <w:t xml:space="preserve"> </w:t>
      </w:r>
      <w:r w:rsidR="00234366" w:rsidRPr="00230985">
        <w:t>Oficio No. 20704002040000L/178/2025 de fecha 03 de julio de 2025, suscrito por la Servidora Pública Habilitada de la Contaduría General Gubernamental, en el que indicó lo siguiente:</w:t>
      </w:r>
    </w:p>
    <w:p w14:paraId="0883D3C7" w14:textId="37C3B696" w:rsidR="00234366" w:rsidRPr="00230985" w:rsidRDefault="00234366" w:rsidP="003053B8">
      <w:pPr>
        <w:pStyle w:val="Puesto"/>
        <w:ind w:left="1134" w:right="539"/>
      </w:pPr>
      <w:r w:rsidRPr="00230985">
        <w:t>“</w:t>
      </w:r>
      <w:r w:rsidR="00156F57" w:rsidRPr="00230985">
        <w:t xml:space="preserve">…hago de su conocimiento que </w:t>
      </w:r>
      <w:r w:rsidR="00A475F8" w:rsidRPr="00230985">
        <w:t xml:space="preserve">la unidad administrativa de la </w:t>
      </w:r>
      <w:r w:rsidR="00CB7460" w:rsidRPr="00230985">
        <w:t xml:space="preserve">Dirección de Contabilidad del Sector Central, encargada de custodiar </w:t>
      </w:r>
      <w:r w:rsidR="003E340F" w:rsidRPr="00230985">
        <w:t>la información se encuentra impedida material y jurí</w:t>
      </w:r>
      <w:r w:rsidR="00F30638" w:rsidRPr="00230985">
        <w:t>di</w:t>
      </w:r>
      <w:r w:rsidR="003E340F" w:rsidRPr="00230985">
        <w:t>camente</w:t>
      </w:r>
      <w:r w:rsidR="001A0F66" w:rsidRPr="00230985">
        <w:t xml:space="preserve"> para proporcionar la información requerida, ya que de ser divulgada puede vulnerar el ejercicio de atribuciones relacionadas con las actividades de verificación, inspección y auditoría relativas del cumplimiento de leyes establecidas, así como obstruir los trabajos de fiscalización plenamente a diversas auditorías, inspecciones o acompañamientos, de los distintos Entes Fiscalizadores, tanto Federales como Estatales, tal como lo establece el artículo 24 fracciones XVII, XVIII y XXI del Reglamento Interior de la Secretaría de Finanzas, que a la letra indican:</w:t>
      </w:r>
    </w:p>
    <w:p w14:paraId="6A405EFF" w14:textId="62B2CBD5" w:rsidR="001A0F66" w:rsidRPr="00230985" w:rsidRDefault="001A0F66" w:rsidP="003053B8">
      <w:pPr>
        <w:pStyle w:val="Puesto"/>
        <w:ind w:left="1134" w:right="539"/>
      </w:pPr>
      <w:r w:rsidRPr="00230985">
        <w:t>…</w:t>
      </w:r>
    </w:p>
    <w:p w14:paraId="00429AB3" w14:textId="585911C9" w:rsidR="001A0F66" w:rsidRPr="00230985" w:rsidRDefault="001A0F66" w:rsidP="003053B8">
      <w:pPr>
        <w:pStyle w:val="Puesto"/>
        <w:ind w:left="1134" w:right="539"/>
      </w:pPr>
      <w:r w:rsidRPr="00230985">
        <w:t>Asimismo, se advierte que en el caso en estudio se configura una reserva legal de la información relacionada al registro y control de las a operaciones financieras, contables y presupuestales, la cual está sujeta a un proceso de verificación de cumplimiento de leyes, de conformidad con el artículo 140, fracciones V, numeral I y X de la Ley en la materia y en concordancia con el numeral Vigésimo Cuarto y Vigésimo Quinto delos Lineamientos Generales de Clasificación y Desclasificación de la Información, así como la elaboración de versiones públicas que a la letra establece:</w:t>
      </w:r>
    </w:p>
    <w:p w14:paraId="6C0C312C" w14:textId="1F8E58C1" w:rsidR="001A0F66" w:rsidRPr="00230985" w:rsidRDefault="001A0F66" w:rsidP="003053B8">
      <w:pPr>
        <w:pStyle w:val="Puesto"/>
        <w:ind w:left="1134" w:right="539"/>
      </w:pPr>
      <w:r w:rsidRPr="00230985">
        <w:t>…</w:t>
      </w:r>
    </w:p>
    <w:p w14:paraId="32EFA96C" w14:textId="4DEF454B" w:rsidR="001A0F66" w:rsidRPr="00230985" w:rsidRDefault="001A0F66" w:rsidP="003053B8">
      <w:pPr>
        <w:pStyle w:val="Puesto"/>
        <w:ind w:left="1134" w:right="539"/>
      </w:pPr>
      <w:r w:rsidRPr="00230985">
        <w:t>De igual forma, los pagos consistentes en 52,661 generan, cada uno, un expediente donde obra la documental compuesta por los documentos ordenados y relacionados con el mismo acto contable, tal y como lo establece el artículo 4 fracciones XXIV y XXIX, 11 fracciones I y III, de la Ley General de Archivos, en concordancia con el artículo 3, fracciones XI y XII de la Ley de Transparencia en la materia que a la letra establecen:</w:t>
      </w:r>
    </w:p>
    <w:p w14:paraId="6E351288" w14:textId="663A9871" w:rsidR="00FF4EE4" w:rsidRPr="00230985" w:rsidRDefault="00FF4EE4" w:rsidP="003053B8">
      <w:pPr>
        <w:pStyle w:val="Puesto"/>
        <w:ind w:left="1134" w:right="539"/>
      </w:pPr>
      <w:r w:rsidRPr="00230985">
        <w:t>…</w:t>
      </w:r>
    </w:p>
    <w:p w14:paraId="428F195B" w14:textId="3977572A" w:rsidR="00AB66A3" w:rsidRPr="00230985" w:rsidRDefault="00AB66A3" w:rsidP="003053B8">
      <w:pPr>
        <w:pStyle w:val="Puesto"/>
        <w:ind w:left="1134" w:right="539"/>
      </w:pPr>
      <w:r w:rsidRPr="00230985">
        <w:t xml:space="preserve">En este contexto, los expedientes donde obra cada uno de los pagos, motivo de la presente solicitud, son generados por el Sujeto Obligado a través de sus unidades administrativas, como lo son, la unidad Ejecutora del Gasto, la Contaduría General Gubernamental y la Caja General de Gobierno, las cuales están obligadas a conservar </w:t>
      </w:r>
      <w:r w:rsidRPr="00230985">
        <w:lastRenderedPageBreak/>
        <w:t>la documentación mediante los principios establecidos en el artículo 5 fracciones II y III de la Ley General de Archivos, el cual establece:</w:t>
      </w:r>
    </w:p>
    <w:p w14:paraId="3257B59C" w14:textId="3BBC9140" w:rsidR="00AB66A3" w:rsidRPr="00230985" w:rsidRDefault="00AB66A3" w:rsidP="003053B8">
      <w:pPr>
        <w:pStyle w:val="Puesto"/>
        <w:ind w:left="1134" w:right="539"/>
      </w:pPr>
      <w:r w:rsidRPr="00230985">
        <w:t>…</w:t>
      </w:r>
    </w:p>
    <w:p w14:paraId="4C1D0510" w14:textId="4DBE52FC" w:rsidR="00AB66A3" w:rsidRPr="00230985" w:rsidRDefault="00AB66A3" w:rsidP="003053B8">
      <w:pPr>
        <w:pStyle w:val="Puesto"/>
        <w:ind w:left="1134" w:right="539"/>
      </w:pPr>
      <w:r w:rsidRPr="00230985">
        <w:t>Atendiendo a los principios establecidos en el articulado anteriormente mencionado, la conservación del expediente donde obra cada uno de los 52,661 pagos requeridos en la solicitud contienen los siguientes documentos:</w:t>
      </w:r>
    </w:p>
    <w:p w14:paraId="1982728E" w14:textId="332F5B33" w:rsidR="00AB66A3" w:rsidRPr="00230985" w:rsidRDefault="00AB66A3" w:rsidP="003053B8">
      <w:pPr>
        <w:pStyle w:val="Puesto"/>
        <w:ind w:left="1134" w:right="539"/>
      </w:pPr>
      <w:r w:rsidRPr="00230985">
        <w:t>1. Oficio de solicitud de pagos diversos, signad por la unidad ejecutora del gasto.</w:t>
      </w:r>
    </w:p>
    <w:p w14:paraId="3ACA72D8" w14:textId="6C58C910" w:rsidR="00AB66A3" w:rsidRPr="00230985" w:rsidRDefault="00AB66A3" w:rsidP="003053B8">
      <w:pPr>
        <w:pStyle w:val="Puesto"/>
        <w:ind w:left="1134" w:right="539"/>
      </w:pPr>
      <w:r w:rsidRPr="00230985">
        <w:t>2. Comprobante de pago (factura, recibo, estimación, comprobante diversos).</w:t>
      </w:r>
    </w:p>
    <w:p w14:paraId="25265A3C" w14:textId="141F913E" w:rsidR="00AB66A3" w:rsidRPr="00230985" w:rsidRDefault="00AB66A3" w:rsidP="003053B8">
      <w:pPr>
        <w:pStyle w:val="Puesto"/>
        <w:ind w:left="1134" w:right="539"/>
      </w:pPr>
      <w:r w:rsidRPr="00230985">
        <w:t>3. Contra recibo emitido por Caja General de Gobierno por cada uno de los conceptos de pago.</w:t>
      </w:r>
    </w:p>
    <w:p w14:paraId="1A13C30E" w14:textId="222A8244" w:rsidR="00AB66A3" w:rsidRPr="00230985" w:rsidRDefault="00AB66A3" w:rsidP="003053B8">
      <w:pPr>
        <w:pStyle w:val="Puesto"/>
        <w:ind w:left="1134" w:right="539"/>
      </w:pPr>
      <w:r w:rsidRPr="00230985">
        <w:t>4. Transferencia bancaria o SPEI (Sistema de Pago Electrónico Interbancario), efectuado por Caja General de Gobierno con las institución crediticia.</w:t>
      </w:r>
    </w:p>
    <w:p w14:paraId="53D41E41" w14:textId="388FF07F" w:rsidR="00AB66A3" w:rsidRPr="00230985" w:rsidRDefault="00AB66A3" w:rsidP="003053B8">
      <w:pPr>
        <w:pStyle w:val="Puesto"/>
        <w:ind w:left="1134" w:right="539"/>
      </w:pPr>
      <w:r w:rsidRPr="00230985">
        <w:t>…</w:t>
      </w:r>
    </w:p>
    <w:p w14:paraId="6F423648" w14:textId="1FC58A6B" w:rsidR="001A0F66" w:rsidRPr="00230985" w:rsidRDefault="00FF4EE4" w:rsidP="003053B8">
      <w:pPr>
        <w:pStyle w:val="Puesto"/>
        <w:ind w:left="1134" w:right="539"/>
      </w:pPr>
      <w:r w:rsidRPr="00230985">
        <w:t>Por lo anteriormente</w:t>
      </w:r>
      <w:r w:rsidR="00147C0F" w:rsidRPr="00230985">
        <w:t xml:space="preserve"> expuesto</w:t>
      </w:r>
      <w:r w:rsidR="0033478B" w:rsidRPr="00230985">
        <w:t xml:space="preserve">, solicito </w:t>
      </w:r>
      <w:r w:rsidR="007072B9" w:rsidRPr="00230985">
        <w:t xml:space="preserve">atentamente se someta a consideración del Comité de Transparencia, la clasificación como información reservada de la documental compuesta por los expedientes </w:t>
      </w:r>
      <w:r w:rsidR="00A337E1" w:rsidRPr="00230985">
        <w:t xml:space="preserve">anteriormente descritos, por un periodo de 12 meses, toda vez que el registro contable se lleva con base </w:t>
      </w:r>
      <w:r w:rsidR="00D942EC" w:rsidRPr="00230985">
        <w:t>acumulativa.” Sic.</w:t>
      </w:r>
    </w:p>
    <w:p w14:paraId="6EAC9E81" w14:textId="0104D748" w:rsidR="002E2D76" w:rsidRPr="00230985" w:rsidRDefault="00A23951" w:rsidP="002E2D76">
      <w:pPr>
        <w:pStyle w:val="Textoindependiente"/>
        <w:spacing w:before="120"/>
        <w:ind w:left="720"/>
      </w:pPr>
      <w:r w:rsidRPr="00230985">
        <w:t>Advirtiendo además una prueba de daño.</w:t>
      </w:r>
    </w:p>
    <w:p w14:paraId="5C7333FA" w14:textId="0E1C5F5F" w:rsidR="002E2D76" w:rsidRPr="00230985" w:rsidRDefault="002E2D76" w:rsidP="002E2D76">
      <w:pPr>
        <w:pStyle w:val="Textoindependiente"/>
        <w:numPr>
          <w:ilvl w:val="0"/>
          <w:numId w:val="7"/>
        </w:numPr>
        <w:spacing w:before="120"/>
        <w:rPr>
          <w:b/>
          <w:i/>
        </w:rPr>
      </w:pPr>
      <w:r w:rsidRPr="00230985">
        <w:rPr>
          <w:b/>
          <w:i/>
        </w:rPr>
        <w:t>CT-2025-142.pdf.-</w:t>
      </w:r>
      <w:r w:rsidR="009001DC" w:rsidRPr="00230985">
        <w:rPr>
          <w:b/>
          <w:i/>
        </w:rPr>
        <w:t xml:space="preserve"> </w:t>
      </w:r>
      <w:r w:rsidR="009001DC" w:rsidRPr="00230985">
        <w:t>Contiene el acuerdo de reserva CT-2025-142</w:t>
      </w:r>
      <w:r w:rsidR="00FA7531" w:rsidRPr="00230985">
        <w:t>, correspondiente a la solicitud de información número 00532/SF/IP/2025</w:t>
      </w:r>
      <w:r w:rsidR="009001DC" w:rsidRPr="00230985">
        <w:t>.</w:t>
      </w:r>
    </w:p>
    <w:p w14:paraId="60EC2C88" w14:textId="77777777" w:rsidR="0094363C" w:rsidRPr="00230985" w:rsidRDefault="0094363C" w:rsidP="0094363C">
      <w:pPr>
        <w:pStyle w:val="Textoindependiente"/>
        <w:spacing w:after="0" w:line="240" w:lineRule="auto"/>
        <w:jc w:val="left"/>
        <w:rPr>
          <w:b/>
          <w:szCs w:val="22"/>
        </w:rPr>
      </w:pPr>
      <w:r w:rsidRPr="00230985">
        <w:rPr>
          <w:szCs w:val="22"/>
        </w:rPr>
        <w:t>Folio de la Solicitud:</w:t>
      </w:r>
      <w:r w:rsidRPr="00230985">
        <w:rPr>
          <w:b/>
          <w:szCs w:val="22"/>
        </w:rPr>
        <w:t xml:space="preserve"> 00532/SF/IP/2025</w:t>
      </w:r>
    </w:p>
    <w:p w14:paraId="5F7537D8" w14:textId="77777777" w:rsidR="0094363C" w:rsidRPr="00230985" w:rsidRDefault="0094363C" w:rsidP="0094363C">
      <w:pPr>
        <w:pStyle w:val="Textoindependiente"/>
        <w:spacing w:after="0" w:line="240" w:lineRule="auto"/>
        <w:jc w:val="left"/>
        <w:rPr>
          <w:b/>
          <w:bCs/>
          <w:szCs w:val="22"/>
        </w:rPr>
      </w:pPr>
      <w:r w:rsidRPr="00230985">
        <w:rPr>
          <w:szCs w:val="22"/>
        </w:rPr>
        <w:t>Folio Recurso de Revisión</w:t>
      </w:r>
      <w:r w:rsidRPr="00230985">
        <w:rPr>
          <w:bCs/>
          <w:szCs w:val="22"/>
        </w:rPr>
        <w:t xml:space="preserve">: </w:t>
      </w:r>
      <w:r w:rsidRPr="00230985">
        <w:rPr>
          <w:b/>
          <w:bCs/>
          <w:szCs w:val="22"/>
        </w:rPr>
        <w:t>09522/INFOEM/IP/RR/2025</w:t>
      </w:r>
    </w:p>
    <w:p w14:paraId="25C40B58" w14:textId="77777777" w:rsidR="0094363C" w:rsidRPr="00230985" w:rsidRDefault="0094363C" w:rsidP="00A1566D">
      <w:pPr>
        <w:pStyle w:val="Puesto"/>
        <w:spacing w:before="120"/>
      </w:pPr>
    </w:p>
    <w:p w14:paraId="2AABA740" w14:textId="5D61D761" w:rsidR="00A1566D" w:rsidRPr="00230985" w:rsidRDefault="0094363C" w:rsidP="0094363C">
      <w:pPr>
        <w:pStyle w:val="Puesto"/>
      </w:pPr>
      <w:r w:rsidRPr="00230985">
        <w:t>“</w:t>
      </w:r>
      <w:r w:rsidR="00A1566D" w:rsidRPr="00230985">
        <w:t>En respuesta a la solicitud recibida, nos permitimos hacer de su conocimiento que con fundamento en el artículo 53, Fracciones: II, V y VI de la Ley de Transparencia y Acceso a la Información Pública del Estado de México y Municipios, le contestamos que:</w:t>
      </w:r>
    </w:p>
    <w:p w14:paraId="74D545E6" w14:textId="77777777" w:rsidR="00A1566D" w:rsidRPr="00230985" w:rsidRDefault="00A1566D" w:rsidP="0094363C">
      <w:pPr>
        <w:pStyle w:val="Puesto"/>
      </w:pPr>
    </w:p>
    <w:p w14:paraId="163C0EE8" w14:textId="77777777" w:rsidR="00A1566D" w:rsidRPr="00230985" w:rsidRDefault="00A1566D" w:rsidP="0094363C">
      <w:pPr>
        <w:pStyle w:val="Puesto"/>
      </w:pPr>
      <w:r w:rsidRPr="00230985">
        <w:t>Sobre el particular, sírvase encontrar en archivo adjunto copia del oficio de notificación número 20700004S/UT-1361/2025 mediante el cual se detalla lo referente a su solicitud, así como el acuerdo de clasificación número CT-2025-0142 emitido por el Comité de Transparencia de este Sujeto Obligado.</w:t>
      </w:r>
    </w:p>
    <w:p w14:paraId="1D9B95F9" w14:textId="77777777" w:rsidR="00A1566D" w:rsidRPr="00230985" w:rsidRDefault="00A1566D" w:rsidP="0094363C">
      <w:pPr>
        <w:pStyle w:val="Puesto"/>
      </w:pPr>
    </w:p>
    <w:p w14:paraId="191486CB" w14:textId="77777777" w:rsidR="00A1566D" w:rsidRPr="00230985" w:rsidRDefault="00A1566D" w:rsidP="0094363C">
      <w:pPr>
        <w:pStyle w:val="Puesto"/>
      </w:pPr>
      <w:r w:rsidRPr="00230985">
        <w:t>ATENTAMENTE</w:t>
      </w:r>
    </w:p>
    <w:p w14:paraId="4997CAFF" w14:textId="5991D1A4" w:rsidR="00881EB6" w:rsidRPr="00230985" w:rsidRDefault="00A1566D" w:rsidP="0094363C">
      <w:pPr>
        <w:pStyle w:val="Puesto"/>
      </w:pPr>
      <w:proofErr w:type="spellStart"/>
      <w:r w:rsidRPr="00230985">
        <w:t>Lic</w:t>
      </w:r>
      <w:proofErr w:type="spellEnd"/>
      <w:r w:rsidRPr="00230985">
        <w:t xml:space="preserve"> en Sociología Mario David Lugo </w:t>
      </w:r>
      <w:proofErr w:type="spellStart"/>
      <w:r w:rsidRPr="00230985">
        <w:t>Delgadilo</w:t>
      </w:r>
      <w:proofErr w:type="spellEnd"/>
      <w:r w:rsidR="0094363C" w:rsidRPr="00230985">
        <w:t>” Sic.</w:t>
      </w:r>
    </w:p>
    <w:p w14:paraId="04856B7A" w14:textId="77777777" w:rsidR="009F2C09" w:rsidRPr="00230985" w:rsidRDefault="009F2C09" w:rsidP="00A1566D">
      <w:pPr>
        <w:pStyle w:val="Textoindependiente"/>
        <w:spacing w:before="120"/>
      </w:pPr>
    </w:p>
    <w:p w14:paraId="5A127F89" w14:textId="77777777" w:rsidR="00A1566D" w:rsidRPr="00230985" w:rsidRDefault="00A1566D" w:rsidP="00A1566D">
      <w:pPr>
        <w:pStyle w:val="Textoindependiente"/>
        <w:spacing w:before="120"/>
      </w:pPr>
      <w:r w:rsidRPr="00230985">
        <w:lastRenderedPageBreak/>
        <w:t xml:space="preserve">Cabe señalar que </w:t>
      </w:r>
      <w:r w:rsidRPr="00230985">
        <w:rPr>
          <w:b/>
        </w:rPr>
        <w:t xml:space="preserve">EL SUJETO OBLIGADO </w:t>
      </w:r>
      <w:r w:rsidRPr="00230985">
        <w:t>adjuntó a su respuesta los documentos electrónicos que se describen:</w:t>
      </w:r>
    </w:p>
    <w:p w14:paraId="10E94FD7" w14:textId="77777777" w:rsidR="00D375A9" w:rsidRPr="00230985" w:rsidRDefault="00D375A9" w:rsidP="00A1566D">
      <w:pPr>
        <w:pStyle w:val="Textoindependiente"/>
        <w:spacing w:before="120"/>
      </w:pPr>
    </w:p>
    <w:p w14:paraId="36E183AE" w14:textId="634A87E1" w:rsidR="009F2C09" w:rsidRPr="00230985" w:rsidRDefault="009F2C09" w:rsidP="009F2C09">
      <w:pPr>
        <w:pStyle w:val="Textoindependiente"/>
        <w:numPr>
          <w:ilvl w:val="0"/>
          <w:numId w:val="9"/>
        </w:numPr>
        <w:spacing w:before="120"/>
        <w:rPr>
          <w:b/>
          <w:i/>
        </w:rPr>
      </w:pPr>
      <w:r w:rsidRPr="00230985">
        <w:rPr>
          <w:b/>
          <w:i/>
        </w:rPr>
        <w:t xml:space="preserve">SOLICITANTE 00532.pdf.- </w:t>
      </w:r>
      <w:r w:rsidRPr="00230985">
        <w:t>Oficio número 20700004S/UT-1361/2025 de fecha 11 de julio de 2025, suscrito por el jefe de la Unidad de Información, Planeación, Programación y Evaluación y Titular de la Unidad de Transparencia de la Secretaría de Finanzas, dirigido al solicitante, en el que indicó que en archivo adjunto encontrará las respuestas emitidas por la servidora pública hab</w:t>
      </w:r>
      <w:r w:rsidR="00B37D1B" w:rsidRPr="00230985">
        <w:t>ilitada de la Subsecretaría de T</w:t>
      </w:r>
      <w:r w:rsidRPr="00230985">
        <w:t>esorería y de la Contaduría General Gubernamental.</w:t>
      </w:r>
    </w:p>
    <w:p w14:paraId="45784B78" w14:textId="05BB4681" w:rsidR="00116E34" w:rsidRPr="00230985" w:rsidRDefault="00116E34" w:rsidP="00116E34">
      <w:pPr>
        <w:pStyle w:val="Textoindependiente"/>
        <w:numPr>
          <w:ilvl w:val="0"/>
          <w:numId w:val="9"/>
        </w:numPr>
        <w:spacing w:before="120"/>
        <w:rPr>
          <w:b/>
          <w:i/>
        </w:rPr>
      </w:pPr>
      <w:r w:rsidRPr="00230985">
        <w:rPr>
          <w:b/>
          <w:i/>
        </w:rPr>
        <w:t xml:space="preserve">00532 SST.pdf.- </w:t>
      </w:r>
      <w:r w:rsidRPr="00230985">
        <w:t>Oficio número 20705001000000S/413/2025 de fecha 30 de junio de 2025, suscrito por la Jefa de la Unidad de Apoyo Técnico Financiero, en el que indicó que mediante similar, solicitó a la Dirección General de Tesorería, remitir respuesta a la solicitud de información, a esta Unidad de Apoyo, en razón de las funciones que en esta materia le confiere el Manual General de Organización de la Secretaría de Finanzas, quien indicó mediante oficio número 207051A00000000/53</w:t>
      </w:r>
      <w:r w:rsidR="00C57CDF" w:rsidRPr="00230985">
        <w:t>8</w:t>
      </w:r>
      <w:r w:rsidRPr="00230985">
        <w:t>/2025, lo siguiente:</w:t>
      </w:r>
    </w:p>
    <w:p w14:paraId="57C9831E" w14:textId="7E3B6A8B" w:rsidR="00116E34" w:rsidRPr="00230985" w:rsidRDefault="00116E34" w:rsidP="0094363C">
      <w:pPr>
        <w:pStyle w:val="Puesto"/>
        <w:ind w:left="1134"/>
      </w:pPr>
      <w:r w:rsidRPr="00230985">
        <w:t>“...</w:t>
      </w:r>
      <w:r w:rsidR="00C57CDF" w:rsidRPr="00230985">
        <w:t>que</w:t>
      </w:r>
      <w:r w:rsidRPr="00230985">
        <w:t xml:space="preserve"> en los archivos de la Dirección General de Tesorería, no se encuentran los comprobantes de los pagos realizados mediante transferencia electrónica y cheque con recursos del presupuesto de egresos del año 2024 de la </w:t>
      </w:r>
      <w:r w:rsidR="00C57CDF" w:rsidRPr="00230985">
        <w:t>CONSEJERÍA JURÍDICA</w:t>
      </w:r>
      <w:r w:rsidRPr="00230985">
        <w:t>.</w:t>
      </w:r>
      <w:r w:rsidR="00C57CDF" w:rsidRPr="00230985">
        <w:t xml:space="preserve">, fundamentando su respuesta en el numeral …del </w:t>
      </w:r>
      <w:r w:rsidRPr="00230985">
        <w:t>Manual General de Organización de la Secretaría de Finanzas,…</w:t>
      </w:r>
    </w:p>
    <w:p w14:paraId="68B7F86D" w14:textId="77777777" w:rsidR="00116E34" w:rsidRPr="00230985" w:rsidRDefault="00116E34" w:rsidP="0094363C">
      <w:pPr>
        <w:pStyle w:val="Puesto"/>
        <w:ind w:left="1134"/>
      </w:pPr>
    </w:p>
    <w:p w14:paraId="74C26854" w14:textId="77777777" w:rsidR="00116E34" w:rsidRPr="00230985" w:rsidRDefault="00116E34" w:rsidP="0094363C">
      <w:pPr>
        <w:pStyle w:val="Puesto"/>
        <w:ind w:left="1134"/>
      </w:pPr>
      <w:r w:rsidRPr="00230985">
        <w:t>20705101000000L CAJA GENERAL DE GOBIERNO</w:t>
      </w:r>
    </w:p>
    <w:p w14:paraId="086BE9E4" w14:textId="52C42A59" w:rsidR="00116E34" w:rsidRPr="00230985" w:rsidRDefault="00116E34" w:rsidP="0094363C">
      <w:pPr>
        <w:pStyle w:val="Puesto"/>
        <w:ind w:left="1134"/>
      </w:pPr>
      <w:r w:rsidRPr="00230985">
        <w:t>-</w:t>
      </w:r>
      <w:r w:rsidR="00C57CDF" w:rsidRPr="00230985">
        <w:t xml:space="preserve">13. </w:t>
      </w:r>
      <w:r w:rsidRPr="00230985">
        <w:t xml:space="preserve">Supervisar que se entreguen a la Contaduría General Gubernamental los soportes documentales de los pagos efectuados mediante cheque o transferencia electrónica, así como el reporte de pagos emitido por el </w:t>
      </w:r>
      <w:r w:rsidR="00C57CDF" w:rsidRPr="00230985">
        <w:t>Sistema Integral de Tesorería.</w:t>
      </w:r>
      <w:r w:rsidRPr="00230985">
        <w:t>” Sic.</w:t>
      </w:r>
    </w:p>
    <w:p w14:paraId="584C3021" w14:textId="2227B8A0" w:rsidR="009F2C09" w:rsidRPr="00230985" w:rsidRDefault="00A1566D" w:rsidP="009F2C09">
      <w:pPr>
        <w:pStyle w:val="Textoindependiente"/>
        <w:numPr>
          <w:ilvl w:val="0"/>
          <w:numId w:val="7"/>
        </w:numPr>
        <w:spacing w:before="120"/>
        <w:rPr>
          <w:b/>
          <w:i/>
        </w:rPr>
      </w:pPr>
      <w:r w:rsidRPr="00230985">
        <w:rPr>
          <w:b/>
          <w:i/>
        </w:rPr>
        <w:lastRenderedPageBreak/>
        <w:t xml:space="preserve">00532 </w:t>
      </w:r>
      <w:proofErr w:type="spellStart"/>
      <w:r w:rsidRPr="00230985">
        <w:rPr>
          <w:b/>
          <w:i/>
        </w:rPr>
        <w:t>Cont</w:t>
      </w:r>
      <w:proofErr w:type="spellEnd"/>
      <w:r w:rsidRPr="00230985">
        <w:rPr>
          <w:b/>
          <w:i/>
        </w:rPr>
        <w:t xml:space="preserve"> </w:t>
      </w:r>
      <w:proofErr w:type="spellStart"/>
      <w:r w:rsidRPr="00230985">
        <w:rPr>
          <w:b/>
          <w:i/>
        </w:rPr>
        <w:t>Gral</w:t>
      </w:r>
      <w:proofErr w:type="spellEnd"/>
      <w:r w:rsidRPr="00230985">
        <w:rPr>
          <w:b/>
          <w:i/>
        </w:rPr>
        <w:t xml:space="preserve"> Gub.pdf.-</w:t>
      </w:r>
      <w:r w:rsidR="009F2C09" w:rsidRPr="00230985">
        <w:rPr>
          <w:b/>
          <w:i/>
        </w:rPr>
        <w:t xml:space="preserve"> </w:t>
      </w:r>
      <w:r w:rsidR="00C57CDF" w:rsidRPr="00230985">
        <w:t>Oficio No. 20704002040000L/180</w:t>
      </w:r>
      <w:r w:rsidR="009F2C09" w:rsidRPr="00230985">
        <w:t>/2025 de fecha 03 de julio de 2025, suscrito por la Servidora Pública Habilitada de la Contaduría General Gubernamental, en el que indicó lo siguiente:</w:t>
      </w:r>
    </w:p>
    <w:p w14:paraId="7DDF421E" w14:textId="77777777" w:rsidR="009F2C09" w:rsidRPr="00230985" w:rsidRDefault="009F2C09" w:rsidP="0094363C">
      <w:pPr>
        <w:pStyle w:val="Puesto"/>
        <w:ind w:left="1134"/>
      </w:pPr>
      <w:r w:rsidRPr="00230985">
        <w:t>“…hago de su conocimiento que la unidad administrativa de la Dirección de Contabilidad del Sector Central, encargada de custodiar la información se encuentra impedida material y jurídicamente para proporcionar la información requerida, ya que de ser divulgada puede vulnerar el ejercicio de atribuciones relacionadas con las actividades de verificación, inspección y auditoría relativas del cumplimiento de leyes establecidas, así como obstruir los trabajos de fiscalización plenamente a diversas auditorías, inspecciones o acompañamientos, de los distintos Entes Fiscalizadores, tanto Federales como Estatales, tal como lo establece el artículo 24 fracciones XVII, XVIII y XXI del Reglamento Interior de la Secretaría de Finanzas, que a la letra indican:</w:t>
      </w:r>
    </w:p>
    <w:p w14:paraId="78F87AD2" w14:textId="77777777" w:rsidR="009F2C09" w:rsidRPr="00230985" w:rsidRDefault="009F2C09" w:rsidP="0094363C">
      <w:pPr>
        <w:pStyle w:val="Puesto"/>
        <w:ind w:left="1134"/>
      </w:pPr>
      <w:r w:rsidRPr="00230985">
        <w:t>…</w:t>
      </w:r>
    </w:p>
    <w:p w14:paraId="6F8CC94A" w14:textId="77777777" w:rsidR="009F2C09" w:rsidRPr="00230985" w:rsidRDefault="009F2C09" w:rsidP="0094363C">
      <w:pPr>
        <w:pStyle w:val="Puesto"/>
        <w:ind w:left="1134"/>
      </w:pPr>
      <w:r w:rsidRPr="00230985">
        <w:t>Asimismo, se advierte que en el caso en estudio se configura una reserva legal de la información relacionada al registro y control de las a operaciones financieras, contables y presupuestales, la cual está sujeta a un proceso de verificación de cumplimiento de leyes, de conformidad con el artículo 140, fracciones V, numeral I y X de la Ley en la materia y en concordancia con el numeral Vigésimo Cuarto y Vigésimo Quinto delos Lineamientos Generales de Clasificación y Desclasificación de la Información, así como la elaboración de versiones públicas que a la letra establece:</w:t>
      </w:r>
    </w:p>
    <w:p w14:paraId="07131798" w14:textId="77777777" w:rsidR="009F2C09" w:rsidRPr="00230985" w:rsidRDefault="009F2C09" w:rsidP="0094363C">
      <w:pPr>
        <w:pStyle w:val="Puesto"/>
        <w:ind w:left="1134"/>
      </w:pPr>
      <w:r w:rsidRPr="00230985">
        <w:t>…</w:t>
      </w:r>
    </w:p>
    <w:p w14:paraId="027CD181" w14:textId="77777777" w:rsidR="009F2C09" w:rsidRPr="00230985" w:rsidRDefault="009F2C09" w:rsidP="0094363C">
      <w:pPr>
        <w:pStyle w:val="Puesto"/>
        <w:ind w:left="1134"/>
      </w:pPr>
      <w:r w:rsidRPr="00230985">
        <w:t>De igual forma, los pagos consistentes en 52,661 generan, cada uno, un expediente donde obra la documental compuesta por los documentos ordenados y relacionados con el mismo acto contable, tal y como lo establece el artículo 4 fracciones XXIV y XXIX, 11 fracciones I y III, de la Ley General de Archivos, en concordancia con el artículo 3, fracciones XI y XII de la Ley de Transparencia en la materia que a la letra establecen:</w:t>
      </w:r>
    </w:p>
    <w:p w14:paraId="097DE695" w14:textId="77777777" w:rsidR="009F2C09" w:rsidRPr="00230985" w:rsidRDefault="009F2C09" w:rsidP="0094363C">
      <w:pPr>
        <w:pStyle w:val="Puesto"/>
        <w:ind w:left="1134"/>
      </w:pPr>
      <w:r w:rsidRPr="00230985">
        <w:t>…</w:t>
      </w:r>
    </w:p>
    <w:p w14:paraId="3E0395C2" w14:textId="77777777" w:rsidR="009F2C09" w:rsidRPr="00230985" w:rsidRDefault="009F2C09" w:rsidP="0094363C">
      <w:pPr>
        <w:pStyle w:val="Puesto"/>
        <w:ind w:left="1134"/>
      </w:pPr>
      <w:r w:rsidRPr="00230985">
        <w:t>En este contexto, los expedientes donde obra cada uno de los pagos, motivo de la presente solicitud, son generados por el Sujeto Obligado a través de sus unidades administrativas, como lo son, la unidad Ejecutora del Gasto, la Contaduría General Gubernamental y la Caja General de Gobierno, las cuales están obligadas a conservar la documentación mediante los principios establecidos en el artículo 5 fracciones II y III de la Ley General de Archivos, el cual establece:</w:t>
      </w:r>
    </w:p>
    <w:p w14:paraId="2A9503B8" w14:textId="77777777" w:rsidR="009F2C09" w:rsidRPr="00230985" w:rsidRDefault="009F2C09" w:rsidP="0094363C">
      <w:pPr>
        <w:pStyle w:val="Puesto"/>
        <w:ind w:left="1134"/>
      </w:pPr>
      <w:r w:rsidRPr="00230985">
        <w:t>…</w:t>
      </w:r>
    </w:p>
    <w:p w14:paraId="31BC62A4" w14:textId="77777777" w:rsidR="009F2C09" w:rsidRPr="00230985" w:rsidRDefault="009F2C09" w:rsidP="0094363C">
      <w:pPr>
        <w:pStyle w:val="Puesto"/>
        <w:ind w:left="1134"/>
      </w:pPr>
      <w:r w:rsidRPr="00230985">
        <w:lastRenderedPageBreak/>
        <w:t>Atendiendo a los principios establecidos en el articulado anteriormente mencionado, la conservación del expediente donde obra cada uno de los 52,661 pagos requeridos en la solicitud contienen los siguientes documentos:</w:t>
      </w:r>
    </w:p>
    <w:p w14:paraId="2320FB48" w14:textId="77777777" w:rsidR="009F2C09" w:rsidRPr="00230985" w:rsidRDefault="009F2C09" w:rsidP="0094363C">
      <w:pPr>
        <w:pStyle w:val="Puesto"/>
        <w:ind w:left="1134"/>
      </w:pPr>
      <w:r w:rsidRPr="00230985">
        <w:t>1. Oficio de solicitud de pagos diversos, signad por la unidad ejecutora del gasto.</w:t>
      </w:r>
    </w:p>
    <w:p w14:paraId="4354BA7E" w14:textId="77777777" w:rsidR="009F2C09" w:rsidRPr="00230985" w:rsidRDefault="009F2C09" w:rsidP="0094363C">
      <w:pPr>
        <w:pStyle w:val="Puesto"/>
        <w:ind w:left="1134"/>
      </w:pPr>
      <w:r w:rsidRPr="00230985">
        <w:t>2. Comprobante de pago (factura, recibo, estimación, comprobante diversos).</w:t>
      </w:r>
    </w:p>
    <w:p w14:paraId="24835C9A" w14:textId="77777777" w:rsidR="009F2C09" w:rsidRPr="00230985" w:rsidRDefault="009F2C09" w:rsidP="0094363C">
      <w:pPr>
        <w:pStyle w:val="Puesto"/>
        <w:ind w:left="1134"/>
      </w:pPr>
      <w:r w:rsidRPr="00230985">
        <w:t>3. Contra recibo emitido por Caja General de Gobierno por cada uno de los conceptos de pago.</w:t>
      </w:r>
    </w:p>
    <w:p w14:paraId="5E8437D7" w14:textId="77777777" w:rsidR="009F2C09" w:rsidRPr="00230985" w:rsidRDefault="009F2C09" w:rsidP="0094363C">
      <w:pPr>
        <w:pStyle w:val="Puesto"/>
        <w:ind w:left="1134"/>
      </w:pPr>
      <w:r w:rsidRPr="00230985">
        <w:t>4. Transferencia bancaria o SPEI (Sistema de Pago Electrónico Interbancario), efectuado por Caja General de Gobierno con las institución crediticia.</w:t>
      </w:r>
    </w:p>
    <w:p w14:paraId="115F2047" w14:textId="77777777" w:rsidR="009F2C09" w:rsidRPr="00230985" w:rsidRDefault="009F2C09" w:rsidP="0094363C">
      <w:pPr>
        <w:pStyle w:val="Puesto"/>
        <w:ind w:left="1134"/>
      </w:pPr>
      <w:r w:rsidRPr="00230985">
        <w:t>…</w:t>
      </w:r>
    </w:p>
    <w:p w14:paraId="09661039" w14:textId="77777777" w:rsidR="009F2C09" w:rsidRPr="00230985" w:rsidRDefault="009F2C09" w:rsidP="0094363C">
      <w:pPr>
        <w:pStyle w:val="Puesto"/>
        <w:ind w:left="1134"/>
      </w:pPr>
      <w:r w:rsidRPr="00230985">
        <w:t>Por lo anteriormente expuesto, solicito atentamente se someta a consideración del Comité de Transparencia, la clasificación como información reservada de la documental compuesta por los expedientes anteriormente descritos, por un periodo de 12 meses, toda vez que el registro contable se lleva con base acumulativa.” Sic.</w:t>
      </w:r>
    </w:p>
    <w:p w14:paraId="61A89510" w14:textId="77777777" w:rsidR="00D375A9" w:rsidRPr="00230985" w:rsidRDefault="00D375A9" w:rsidP="00D375A9"/>
    <w:p w14:paraId="2B8918AD" w14:textId="77777777" w:rsidR="009F2C09" w:rsidRPr="00230985" w:rsidRDefault="009F2C09" w:rsidP="009F2C09">
      <w:pPr>
        <w:pStyle w:val="Textoindependiente"/>
        <w:spacing w:before="120"/>
        <w:ind w:left="720"/>
      </w:pPr>
      <w:r w:rsidRPr="00230985">
        <w:t>Advirtiendo además una prueba de daño.</w:t>
      </w:r>
    </w:p>
    <w:p w14:paraId="4FC51CE9" w14:textId="77777777" w:rsidR="009F2C09" w:rsidRPr="00230985" w:rsidRDefault="00A1566D" w:rsidP="009F2C09">
      <w:pPr>
        <w:pStyle w:val="Textoindependiente"/>
        <w:numPr>
          <w:ilvl w:val="0"/>
          <w:numId w:val="9"/>
        </w:numPr>
        <w:spacing w:before="120"/>
        <w:rPr>
          <w:b/>
          <w:i/>
        </w:rPr>
      </w:pPr>
      <w:r w:rsidRPr="00230985">
        <w:rPr>
          <w:b/>
          <w:i/>
        </w:rPr>
        <w:t>CT-2025-142.pdf.-</w:t>
      </w:r>
      <w:r w:rsidR="009F2C09" w:rsidRPr="00230985">
        <w:rPr>
          <w:b/>
          <w:i/>
        </w:rPr>
        <w:t xml:space="preserve"> </w:t>
      </w:r>
      <w:r w:rsidR="009F2C09" w:rsidRPr="00230985">
        <w:t>Contiene el acuerdo de reserva CT-2025-142, correspondiente a la solicitud de información número 00532/SF/IP/2025.</w:t>
      </w:r>
    </w:p>
    <w:p w14:paraId="29E54F1B" w14:textId="77777777" w:rsidR="00A1566D" w:rsidRPr="00230985" w:rsidRDefault="00A1566D" w:rsidP="00A1566D">
      <w:pPr>
        <w:pStyle w:val="Prrafodelista"/>
      </w:pPr>
    </w:p>
    <w:p w14:paraId="2205F37D" w14:textId="77777777" w:rsidR="00F660AE" w:rsidRPr="00230985" w:rsidRDefault="00054F72" w:rsidP="00BD6DE0">
      <w:pPr>
        <w:pStyle w:val="Ttulo2"/>
        <w:spacing w:before="120"/>
        <w:jc w:val="left"/>
      </w:pPr>
      <w:bookmarkStart w:id="11" w:name="_Toc215742350"/>
      <w:r w:rsidRPr="00230985">
        <w:t>DEL RECURSO DE REVISIÓN</w:t>
      </w:r>
      <w:bookmarkEnd w:id="11"/>
    </w:p>
    <w:p w14:paraId="0CDD3F24" w14:textId="77777777" w:rsidR="00F660AE" w:rsidRPr="00230985" w:rsidRDefault="00054F72" w:rsidP="00BD6DE0">
      <w:pPr>
        <w:pStyle w:val="Ttulo3"/>
        <w:spacing w:before="120"/>
      </w:pPr>
      <w:bookmarkStart w:id="12" w:name="_Toc215742351"/>
      <w:r w:rsidRPr="00230985">
        <w:t>a) Interposición de los Recursos de Revisión.</w:t>
      </w:r>
      <w:bookmarkEnd w:id="12"/>
    </w:p>
    <w:p w14:paraId="1ECC0DC4" w14:textId="7228BF5B" w:rsidR="00F660AE" w:rsidRPr="00230985" w:rsidRDefault="00054F72" w:rsidP="00BD6DE0">
      <w:pPr>
        <w:pStyle w:val="Textoindependiente"/>
        <w:spacing w:before="120"/>
      </w:pPr>
      <w:r w:rsidRPr="00230985">
        <w:t>El</w:t>
      </w:r>
      <w:r w:rsidRPr="00230985">
        <w:rPr>
          <w:b/>
        </w:rPr>
        <w:t xml:space="preserve"> </w:t>
      </w:r>
      <w:r w:rsidR="002E2D76" w:rsidRPr="00230985">
        <w:rPr>
          <w:b/>
        </w:rPr>
        <w:t>trece</w:t>
      </w:r>
      <w:r w:rsidR="006003D8" w:rsidRPr="00230985">
        <w:rPr>
          <w:b/>
        </w:rPr>
        <w:t xml:space="preserve"> de agosto</w:t>
      </w:r>
      <w:r w:rsidRPr="00230985">
        <w:rPr>
          <w:b/>
        </w:rPr>
        <w:t xml:space="preserve"> de dos mil </w:t>
      </w:r>
      <w:r w:rsidR="007C0F87" w:rsidRPr="00230985">
        <w:rPr>
          <w:b/>
        </w:rPr>
        <w:t>veinticinco</w:t>
      </w:r>
      <w:r w:rsidRPr="00230985">
        <w:rPr>
          <w:b/>
        </w:rPr>
        <w:t xml:space="preserve">, LA PARTE RECURRENTE </w:t>
      </w:r>
      <w:r w:rsidRPr="00230985">
        <w:t xml:space="preserve">interpuso los recursos de revisión en contra de </w:t>
      </w:r>
      <w:r w:rsidR="00E728A7" w:rsidRPr="00230985">
        <w:t>las</w:t>
      </w:r>
      <w:r w:rsidR="001F4EE6" w:rsidRPr="00230985">
        <w:t xml:space="preserve"> </w:t>
      </w:r>
      <w:r w:rsidRPr="00230985">
        <w:t xml:space="preserve">respuestas </w:t>
      </w:r>
      <w:r w:rsidR="001F4EE6" w:rsidRPr="00230985">
        <w:t>d</w:t>
      </w:r>
      <w:r w:rsidRPr="00230985">
        <w:t>el</w:t>
      </w:r>
      <w:r w:rsidRPr="00230985">
        <w:rPr>
          <w:b/>
        </w:rPr>
        <w:t xml:space="preserve"> SUJETO OBLIGADO, </w:t>
      </w:r>
      <w:r w:rsidRPr="00230985">
        <w:t>mismos que fueron registrados en el SAIMEX con los números de expediente</w:t>
      </w:r>
      <w:r w:rsidRPr="00230985">
        <w:rPr>
          <w:b/>
        </w:rPr>
        <w:t xml:space="preserve"> </w:t>
      </w:r>
      <w:r w:rsidR="00E4048B" w:rsidRPr="00230985">
        <w:rPr>
          <w:rFonts w:eastAsia="Palatino Linotype" w:cs="Palatino Linotype"/>
          <w:b/>
          <w:szCs w:val="22"/>
        </w:rPr>
        <w:t>09522/INFOEM/IP/RR/2025</w:t>
      </w:r>
      <w:r w:rsidR="006003D8" w:rsidRPr="00230985">
        <w:rPr>
          <w:rFonts w:eastAsia="Palatino Linotype" w:cs="Palatino Linotype"/>
          <w:b/>
          <w:szCs w:val="22"/>
        </w:rPr>
        <w:t xml:space="preserve"> </w:t>
      </w:r>
      <w:r w:rsidR="00B10B18" w:rsidRPr="00230985">
        <w:rPr>
          <w:rFonts w:eastAsia="Palatino Linotype" w:cs="Palatino Linotype"/>
          <w:szCs w:val="22"/>
        </w:rPr>
        <w:t>y</w:t>
      </w:r>
      <w:r w:rsidR="00B10B18" w:rsidRPr="00230985">
        <w:rPr>
          <w:rFonts w:eastAsia="Palatino Linotype" w:cs="Palatino Linotype"/>
          <w:b/>
          <w:szCs w:val="22"/>
        </w:rPr>
        <w:t xml:space="preserve"> </w:t>
      </w:r>
      <w:r w:rsidR="00E4048B" w:rsidRPr="00230985">
        <w:rPr>
          <w:rFonts w:eastAsia="Palatino Linotype" w:cs="Palatino Linotype"/>
          <w:b/>
        </w:rPr>
        <w:t>09523/INFOEM/IP/RR/2025</w:t>
      </w:r>
      <w:r w:rsidR="00434125" w:rsidRPr="00230985">
        <w:rPr>
          <w:b/>
        </w:rPr>
        <w:t xml:space="preserve">; </w:t>
      </w:r>
      <w:r w:rsidRPr="00230985">
        <w:t xml:space="preserve">en los cuales </w:t>
      </w:r>
      <w:r w:rsidR="00E74688" w:rsidRPr="00230985">
        <w:t>manifestó</w:t>
      </w:r>
      <w:r w:rsidRPr="00230985">
        <w:t xml:space="preserve"> lo siguiente:</w:t>
      </w:r>
    </w:p>
    <w:p w14:paraId="1B6B7C3A" w14:textId="77777777" w:rsidR="00D375A9" w:rsidRPr="00230985" w:rsidRDefault="00D375A9" w:rsidP="00BD6DE0">
      <w:pPr>
        <w:pStyle w:val="Textoindependiente"/>
        <w:spacing w:before="120"/>
      </w:pPr>
    </w:p>
    <w:p w14:paraId="046448A9" w14:textId="77777777" w:rsidR="00AC6524" w:rsidRPr="00230985" w:rsidRDefault="00AC6524" w:rsidP="0089209A">
      <w:pPr>
        <w:pStyle w:val="Textoindependiente"/>
        <w:spacing w:after="0" w:line="240" w:lineRule="auto"/>
        <w:jc w:val="left"/>
        <w:rPr>
          <w:b/>
          <w:szCs w:val="22"/>
        </w:rPr>
      </w:pPr>
      <w:r w:rsidRPr="00230985">
        <w:rPr>
          <w:szCs w:val="22"/>
        </w:rPr>
        <w:t>Folio de la Solicitud:</w:t>
      </w:r>
      <w:r w:rsidRPr="00230985">
        <w:rPr>
          <w:b/>
          <w:szCs w:val="22"/>
        </w:rPr>
        <w:t xml:space="preserve"> 00530/SF/IP/2025</w:t>
      </w:r>
    </w:p>
    <w:p w14:paraId="164424D5" w14:textId="77777777" w:rsidR="00AC6524" w:rsidRPr="00230985" w:rsidRDefault="00AC6524" w:rsidP="0089209A">
      <w:pPr>
        <w:pStyle w:val="Textoindependiente"/>
        <w:spacing w:after="0" w:line="240" w:lineRule="auto"/>
        <w:jc w:val="left"/>
        <w:rPr>
          <w:b/>
          <w:bCs/>
          <w:szCs w:val="22"/>
        </w:rPr>
      </w:pPr>
      <w:r w:rsidRPr="00230985">
        <w:rPr>
          <w:szCs w:val="22"/>
        </w:rPr>
        <w:t>Folio Recurso de Revisión</w:t>
      </w:r>
      <w:r w:rsidRPr="00230985">
        <w:rPr>
          <w:bCs/>
          <w:szCs w:val="22"/>
        </w:rPr>
        <w:t xml:space="preserve">: </w:t>
      </w:r>
      <w:r w:rsidRPr="00230985">
        <w:rPr>
          <w:b/>
          <w:bCs/>
          <w:szCs w:val="22"/>
        </w:rPr>
        <w:t>09523/INFOEM/IP/RR/2025</w:t>
      </w:r>
    </w:p>
    <w:p w14:paraId="61D7F9FC" w14:textId="77777777" w:rsidR="00AC6524" w:rsidRPr="00230985" w:rsidRDefault="00AC6524" w:rsidP="00BD6DE0">
      <w:pPr>
        <w:pStyle w:val="Textoindependiente"/>
        <w:spacing w:before="120"/>
      </w:pPr>
    </w:p>
    <w:p w14:paraId="4FACDB21" w14:textId="77777777" w:rsidR="00AC6524" w:rsidRPr="00230985" w:rsidRDefault="00AC6524" w:rsidP="00AC6524">
      <w:pPr>
        <w:tabs>
          <w:tab w:val="left" w:pos="4667"/>
        </w:tabs>
        <w:ind w:left="567" w:right="539"/>
        <w:rPr>
          <w:b/>
        </w:rPr>
      </w:pPr>
      <w:r w:rsidRPr="00230985">
        <w:rPr>
          <w:b/>
        </w:rPr>
        <w:t>ACTO IMPUGNADO</w:t>
      </w:r>
    </w:p>
    <w:p w14:paraId="355F64B8" w14:textId="560A9EA8" w:rsidR="00AC6524" w:rsidRPr="00230985" w:rsidRDefault="00AC6524" w:rsidP="00AC6524">
      <w:pPr>
        <w:tabs>
          <w:tab w:val="left" w:pos="4667"/>
        </w:tabs>
        <w:spacing w:line="240" w:lineRule="auto"/>
        <w:ind w:left="567" w:right="539"/>
        <w:rPr>
          <w:i/>
          <w:color w:val="000000"/>
        </w:rPr>
      </w:pPr>
      <w:r w:rsidRPr="00230985">
        <w:rPr>
          <w:i/>
          <w:color w:val="000000"/>
        </w:rPr>
        <w:t>“</w:t>
      </w:r>
      <w:r w:rsidR="008046A0" w:rsidRPr="00230985">
        <w:rPr>
          <w:i/>
          <w:color w:val="000000"/>
        </w:rPr>
        <w:t>respuesta a la solicitud 00530/SF/IP/2025</w:t>
      </w:r>
      <w:r w:rsidRPr="00230985">
        <w:rPr>
          <w:i/>
          <w:color w:val="000000"/>
        </w:rPr>
        <w:t>” Sic.</w:t>
      </w:r>
    </w:p>
    <w:p w14:paraId="27A7B79E" w14:textId="77777777" w:rsidR="00AC6524" w:rsidRPr="00230985" w:rsidRDefault="00AC6524" w:rsidP="00AC6524">
      <w:pPr>
        <w:tabs>
          <w:tab w:val="left" w:pos="4667"/>
        </w:tabs>
        <w:ind w:left="567" w:right="539"/>
        <w:rPr>
          <w:b/>
        </w:rPr>
      </w:pPr>
    </w:p>
    <w:p w14:paraId="683BFAE4" w14:textId="77777777" w:rsidR="00AC6524" w:rsidRPr="00230985" w:rsidRDefault="00AC6524" w:rsidP="00AC6524">
      <w:pPr>
        <w:tabs>
          <w:tab w:val="left" w:pos="4667"/>
        </w:tabs>
        <w:ind w:left="567" w:right="539"/>
        <w:rPr>
          <w:b/>
        </w:rPr>
      </w:pPr>
      <w:r w:rsidRPr="00230985">
        <w:rPr>
          <w:b/>
        </w:rPr>
        <w:t>RAZONES O MOTIVOS DE LA INCONFORMIDAD</w:t>
      </w:r>
      <w:r w:rsidRPr="00230985">
        <w:rPr>
          <w:b/>
        </w:rPr>
        <w:tab/>
      </w:r>
    </w:p>
    <w:p w14:paraId="6014FC81" w14:textId="7B2DE6CA" w:rsidR="00AC6524" w:rsidRPr="00230985" w:rsidRDefault="00AC6524" w:rsidP="00AC6524">
      <w:pPr>
        <w:pStyle w:val="Puesto"/>
      </w:pPr>
      <w:r w:rsidRPr="00230985">
        <w:t>“</w:t>
      </w:r>
      <w:r w:rsidR="008046A0" w:rsidRPr="00230985">
        <w:t xml:space="preserve">El comité de transparencia del sujeto obligado realiza una clasificación indebida de la información solicitada al tratarse de documentación pública, considerando que todo documento que compruebe la aplicación de recursos públicos es de </w:t>
      </w:r>
      <w:proofErr w:type="spellStart"/>
      <w:r w:rsidR="008046A0" w:rsidRPr="00230985">
        <w:t>caracter</w:t>
      </w:r>
      <w:proofErr w:type="spellEnd"/>
      <w:r w:rsidR="008046A0" w:rsidRPr="00230985">
        <w:t xml:space="preserve"> público. EL sujeto obligado intenta justificar dicha clasificación de </w:t>
      </w:r>
      <w:proofErr w:type="spellStart"/>
      <w:r w:rsidR="008046A0" w:rsidRPr="00230985">
        <w:t>informacion</w:t>
      </w:r>
      <w:proofErr w:type="spellEnd"/>
      <w:r w:rsidR="008046A0" w:rsidRPr="00230985">
        <w:t xml:space="preserve"> reservada con el dato falso DE que el sujeto obligado haya realizado 52,661 pagos con un volumen de 210,644 documentos relativos a los pagos con recursos del presupuesto de egresos del año 2024 de la OFICIALIA MAYOR, tal como queda demostrado en las respuestas emitidas por el MISMO sujeto obligado a diferentes solicitudes de información presentadas por este solicitante, en las que utiliza estas mismas cifras para justificar su negativa a entregar información de diferente naturaleza, sin analizar la solicitud presentada. Con ello se demuestra que en realidad esa cifra corresponde al universo total de los pagos realizados por el sujeto obligado y utiliza el dato de manera dolosa para justificar su negativa a entregar la información solicitada por medio de una clasificación absolutamente indebida e infundada, </w:t>
      </w:r>
      <w:proofErr w:type="spellStart"/>
      <w:r w:rsidR="008046A0" w:rsidRPr="00230985">
        <w:t>adempas</w:t>
      </w:r>
      <w:proofErr w:type="spellEnd"/>
      <w:r w:rsidR="008046A0" w:rsidRPr="00230985">
        <w:t xml:space="preserve"> de una prueba de daño que carece de fundamento Por lo anterior, solicito se revoque la </w:t>
      </w:r>
      <w:proofErr w:type="spellStart"/>
      <w:r w:rsidR="008046A0" w:rsidRPr="00230985">
        <w:t>clasfificacion</w:t>
      </w:r>
      <w:proofErr w:type="spellEnd"/>
      <w:r w:rsidR="008046A0" w:rsidRPr="00230985">
        <w:t xml:space="preserve"> de la información y se ordene la entrega de la </w:t>
      </w:r>
      <w:proofErr w:type="spellStart"/>
      <w:r w:rsidR="008046A0" w:rsidRPr="00230985">
        <w:t>informacion</w:t>
      </w:r>
      <w:proofErr w:type="spellEnd"/>
      <w:r w:rsidR="008046A0" w:rsidRPr="00230985">
        <w:t xml:space="preserve"> que con toda puntualidad y claridad se solicitó.</w:t>
      </w:r>
      <w:r w:rsidRPr="00230985">
        <w:t>” Sic.</w:t>
      </w:r>
    </w:p>
    <w:p w14:paraId="4F45C403" w14:textId="77777777" w:rsidR="00AC6524" w:rsidRPr="00230985" w:rsidRDefault="00AC6524" w:rsidP="00BD6DE0">
      <w:pPr>
        <w:pStyle w:val="Textoindependiente"/>
        <w:spacing w:before="120"/>
      </w:pPr>
    </w:p>
    <w:p w14:paraId="160597DC" w14:textId="77777777" w:rsidR="00AC6524" w:rsidRPr="00230985" w:rsidRDefault="00AC6524" w:rsidP="0089209A">
      <w:pPr>
        <w:pStyle w:val="Textoindependiente"/>
        <w:spacing w:after="0" w:line="240" w:lineRule="auto"/>
        <w:jc w:val="left"/>
        <w:rPr>
          <w:b/>
          <w:szCs w:val="22"/>
        </w:rPr>
      </w:pPr>
      <w:r w:rsidRPr="00230985">
        <w:rPr>
          <w:szCs w:val="22"/>
        </w:rPr>
        <w:t>Folio de la Solicitud:</w:t>
      </w:r>
      <w:r w:rsidRPr="00230985">
        <w:rPr>
          <w:b/>
          <w:szCs w:val="22"/>
        </w:rPr>
        <w:t xml:space="preserve"> 00532/SF/IP/2025</w:t>
      </w:r>
    </w:p>
    <w:p w14:paraId="6F9F9A7A" w14:textId="77777777" w:rsidR="00AC6524" w:rsidRPr="00230985" w:rsidRDefault="00AC6524" w:rsidP="0089209A">
      <w:pPr>
        <w:pStyle w:val="Textoindependiente"/>
        <w:spacing w:after="0" w:line="240" w:lineRule="auto"/>
        <w:jc w:val="left"/>
        <w:rPr>
          <w:b/>
          <w:bCs/>
          <w:szCs w:val="22"/>
        </w:rPr>
      </w:pPr>
      <w:r w:rsidRPr="00230985">
        <w:rPr>
          <w:szCs w:val="22"/>
        </w:rPr>
        <w:t>Folio Recurso de Revisión</w:t>
      </w:r>
      <w:r w:rsidRPr="00230985">
        <w:rPr>
          <w:bCs/>
          <w:szCs w:val="22"/>
        </w:rPr>
        <w:t xml:space="preserve">: </w:t>
      </w:r>
      <w:r w:rsidRPr="00230985">
        <w:rPr>
          <w:b/>
          <w:bCs/>
          <w:szCs w:val="22"/>
        </w:rPr>
        <w:t>09522/INFOEM/IP/RR/2025</w:t>
      </w:r>
    </w:p>
    <w:p w14:paraId="5F8F3753" w14:textId="77777777" w:rsidR="00AC6524" w:rsidRPr="00230985" w:rsidRDefault="00AC6524" w:rsidP="00BD6DE0">
      <w:pPr>
        <w:pStyle w:val="Textoindependiente"/>
        <w:spacing w:before="120"/>
      </w:pPr>
    </w:p>
    <w:p w14:paraId="1917E9EB" w14:textId="77777777" w:rsidR="00AC6524" w:rsidRPr="00230985" w:rsidRDefault="00AC6524" w:rsidP="00AC6524">
      <w:pPr>
        <w:tabs>
          <w:tab w:val="left" w:pos="4667"/>
        </w:tabs>
        <w:ind w:left="567" w:right="539"/>
        <w:rPr>
          <w:b/>
        </w:rPr>
      </w:pPr>
      <w:r w:rsidRPr="00230985">
        <w:rPr>
          <w:b/>
        </w:rPr>
        <w:t>ACTO IMPUGNADO</w:t>
      </w:r>
    </w:p>
    <w:p w14:paraId="4575A3B4" w14:textId="74D215A9" w:rsidR="00AC6524" w:rsidRPr="00230985" w:rsidRDefault="00AC6524" w:rsidP="00AC6524">
      <w:pPr>
        <w:tabs>
          <w:tab w:val="left" w:pos="4667"/>
        </w:tabs>
        <w:spacing w:line="240" w:lineRule="auto"/>
        <w:ind w:left="567" w:right="539"/>
        <w:rPr>
          <w:i/>
          <w:color w:val="000000"/>
        </w:rPr>
      </w:pPr>
      <w:r w:rsidRPr="00230985">
        <w:rPr>
          <w:i/>
          <w:color w:val="000000"/>
        </w:rPr>
        <w:t>“</w:t>
      </w:r>
      <w:r w:rsidR="008046A0" w:rsidRPr="00230985">
        <w:rPr>
          <w:i/>
          <w:color w:val="000000"/>
        </w:rPr>
        <w:t>RESPUESTA A LA SOLICITUD 00532/SF/IP/2025</w:t>
      </w:r>
      <w:r w:rsidRPr="00230985">
        <w:rPr>
          <w:i/>
          <w:color w:val="000000"/>
        </w:rPr>
        <w:t>” Sic.</w:t>
      </w:r>
    </w:p>
    <w:p w14:paraId="4D16073B" w14:textId="77777777" w:rsidR="00AC6524" w:rsidRPr="00230985" w:rsidRDefault="00AC6524" w:rsidP="00AC6524">
      <w:pPr>
        <w:tabs>
          <w:tab w:val="left" w:pos="4667"/>
        </w:tabs>
        <w:ind w:left="567" w:right="539"/>
        <w:rPr>
          <w:b/>
        </w:rPr>
      </w:pPr>
    </w:p>
    <w:p w14:paraId="61205047" w14:textId="77777777" w:rsidR="00AC6524" w:rsidRPr="00230985" w:rsidRDefault="00AC6524" w:rsidP="00AC6524">
      <w:pPr>
        <w:tabs>
          <w:tab w:val="left" w:pos="4667"/>
        </w:tabs>
        <w:ind w:left="567" w:right="539"/>
        <w:rPr>
          <w:b/>
        </w:rPr>
      </w:pPr>
      <w:r w:rsidRPr="00230985">
        <w:rPr>
          <w:b/>
        </w:rPr>
        <w:t>RAZONES O MOTIVOS DE LA INCONFORMIDAD</w:t>
      </w:r>
      <w:r w:rsidRPr="00230985">
        <w:rPr>
          <w:b/>
        </w:rPr>
        <w:tab/>
      </w:r>
    </w:p>
    <w:p w14:paraId="2FB49893" w14:textId="57E5760F" w:rsidR="00AC6524" w:rsidRPr="00230985" w:rsidRDefault="00AC6524" w:rsidP="00AC6524">
      <w:pPr>
        <w:pStyle w:val="Puesto"/>
      </w:pPr>
      <w:r w:rsidRPr="00230985">
        <w:t>“</w:t>
      </w:r>
      <w:r w:rsidR="008046A0" w:rsidRPr="00230985">
        <w:t xml:space="preserve">El comité de transparencia del sujeto obligado realiza una clasificación indebida de la información solicitada al tratarse de documentación pública, considerando que todo documento que compruebe la aplicación de recursos públicos es de </w:t>
      </w:r>
      <w:proofErr w:type="spellStart"/>
      <w:r w:rsidR="008046A0" w:rsidRPr="00230985">
        <w:t>caracter</w:t>
      </w:r>
      <w:proofErr w:type="spellEnd"/>
      <w:r w:rsidR="008046A0" w:rsidRPr="00230985">
        <w:t xml:space="preserve"> público. EL </w:t>
      </w:r>
      <w:r w:rsidR="008046A0" w:rsidRPr="00230985">
        <w:lastRenderedPageBreak/>
        <w:t xml:space="preserve">sujeto obligado intenta justificar dicha clasificación de </w:t>
      </w:r>
      <w:proofErr w:type="spellStart"/>
      <w:r w:rsidR="008046A0" w:rsidRPr="00230985">
        <w:t>informacion</w:t>
      </w:r>
      <w:proofErr w:type="spellEnd"/>
      <w:r w:rsidR="008046A0" w:rsidRPr="00230985">
        <w:t xml:space="preserve"> reservada con el dato falso DE que el sujeto obligado haya realizado 52,661 pagos con un volumen de 210,644 documentos relativos a los pagos con recursos del presupuesto de egresos del año 2024 de la CONSEJERÍA JURÍDICA, tal como queda demostrado en las respuestas emitidas por el MISMO sujeto obligado a diferentes solicitudes de información presentadas por este solicitante, en las que utiliza estas mismas cifras para justificar su negativa a entregar información de diferente naturaleza, sin analizar la solicitud presentada. Con ello se demuestra que en realidad esa cifra corresponde al universo total de los pagos realizados por el sujeto obligado y utiliza el dato de manera dolosa para justificar su negativa a entregar la información solicitada por medio de una clasificación absolutamente indebida e infundada, </w:t>
      </w:r>
      <w:proofErr w:type="spellStart"/>
      <w:r w:rsidR="008046A0" w:rsidRPr="00230985">
        <w:t>adempas</w:t>
      </w:r>
      <w:proofErr w:type="spellEnd"/>
      <w:r w:rsidR="008046A0" w:rsidRPr="00230985">
        <w:t xml:space="preserve"> de una prueba de daño que carece de fundamento Por lo anterior, solicito se revoque la </w:t>
      </w:r>
      <w:proofErr w:type="spellStart"/>
      <w:r w:rsidR="008046A0" w:rsidRPr="00230985">
        <w:t>clasfificacion</w:t>
      </w:r>
      <w:proofErr w:type="spellEnd"/>
      <w:r w:rsidR="008046A0" w:rsidRPr="00230985">
        <w:t xml:space="preserve"> de la información y se ordene la entrega de la </w:t>
      </w:r>
      <w:proofErr w:type="spellStart"/>
      <w:r w:rsidR="008046A0" w:rsidRPr="00230985">
        <w:t>informacion</w:t>
      </w:r>
      <w:proofErr w:type="spellEnd"/>
      <w:r w:rsidR="008046A0" w:rsidRPr="00230985">
        <w:t xml:space="preserve"> que con toda puntualidad y claridad se solicitó.</w:t>
      </w:r>
      <w:r w:rsidRPr="00230985">
        <w:t>” Sic.</w:t>
      </w:r>
    </w:p>
    <w:p w14:paraId="58F63D12" w14:textId="77777777" w:rsidR="00AC6524" w:rsidRPr="00230985" w:rsidRDefault="00AC6524" w:rsidP="00BD6DE0">
      <w:pPr>
        <w:pStyle w:val="Textoindependiente"/>
        <w:spacing w:before="120"/>
      </w:pPr>
    </w:p>
    <w:p w14:paraId="5140137A" w14:textId="77777777" w:rsidR="00F660AE" w:rsidRPr="00230985" w:rsidRDefault="00054F72" w:rsidP="00BD6DE0">
      <w:pPr>
        <w:pStyle w:val="Ttulo3"/>
        <w:spacing w:before="120"/>
      </w:pPr>
      <w:bookmarkStart w:id="13" w:name="_Toc215742352"/>
      <w:r w:rsidRPr="00230985">
        <w:t>b) Turno de los Recursos de Revisión.</w:t>
      </w:r>
      <w:bookmarkEnd w:id="13"/>
    </w:p>
    <w:p w14:paraId="68B3B683" w14:textId="06A59CE3" w:rsidR="00664500" w:rsidRPr="00230985" w:rsidRDefault="00054F72" w:rsidP="00BD6DE0">
      <w:pPr>
        <w:pStyle w:val="Textoindependiente"/>
        <w:spacing w:before="120"/>
      </w:pPr>
      <w:r w:rsidRPr="00230985">
        <w:t>Con fundamento en el artículo 185, fracción I de la Ley de Transparencia y Acceso a la Información Pública del Estado de México y Municipios, el</w:t>
      </w:r>
      <w:r w:rsidRPr="00230985">
        <w:rPr>
          <w:b/>
        </w:rPr>
        <w:t xml:space="preserve"> </w:t>
      </w:r>
      <w:r w:rsidR="00D63683" w:rsidRPr="00230985">
        <w:rPr>
          <w:b/>
        </w:rPr>
        <w:t>trece</w:t>
      </w:r>
      <w:r w:rsidR="006003D8" w:rsidRPr="00230985">
        <w:rPr>
          <w:b/>
        </w:rPr>
        <w:t xml:space="preserve"> de agosto </w:t>
      </w:r>
      <w:r w:rsidRPr="00230985">
        <w:rPr>
          <w:b/>
        </w:rPr>
        <w:t xml:space="preserve">de dos mil </w:t>
      </w:r>
      <w:r w:rsidR="007C0F87" w:rsidRPr="00230985">
        <w:rPr>
          <w:b/>
        </w:rPr>
        <w:t>veinticinco</w:t>
      </w:r>
      <w:r w:rsidRPr="00230985">
        <w:t xml:space="preserve"> se turn</w:t>
      </w:r>
      <w:r w:rsidR="00664500" w:rsidRPr="00230985">
        <w:t xml:space="preserve">aron los </w:t>
      </w:r>
      <w:r w:rsidRPr="00230985">
        <w:t>recurso</w:t>
      </w:r>
      <w:r w:rsidR="00664500" w:rsidRPr="00230985">
        <w:t>s</w:t>
      </w:r>
      <w:r w:rsidRPr="00230985">
        <w:t xml:space="preserve"> de revisión a través del SAIMEX </w:t>
      </w:r>
      <w:r w:rsidRPr="00230985">
        <w:rPr>
          <w:b/>
        </w:rPr>
        <w:t>a</w:t>
      </w:r>
      <w:r w:rsidRPr="00230985">
        <w:t xml:space="preserve">, a efecto de decretar su admisión o </w:t>
      </w:r>
      <w:proofErr w:type="spellStart"/>
      <w:r w:rsidRPr="00230985">
        <w:t>desechamiento</w:t>
      </w:r>
      <w:proofErr w:type="spellEnd"/>
      <w:r w:rsidR="00664500" w:rsidRPr="00230985">
        <w:t>, de la siguiente manera:</w:t>
      </w:r>
    </w:p>
    <w:p w14:paraId="6AC66C0A" w14:textId="77777777" w:rsidR="00890D0D" w:rsidRPr="00230985" w:rsidRDefault="00890D0D" w:rsidP="00BD6DE0">
      <w:pPr>
        <w:pStyle w:val="Textoindependiente"/>
        <w:spacing w:before="120"/>
      </w:pPr>
    </w:p>
    <w:tbl>
      <w:tblPr>
        <w:tblStyle w:val="a1"/>
        <w:tblpPr w:leftFromText="141" w:rightFromText="141" w:vertAnchor="text" w:tblpXSpec="center" w:tblpY="1"/>
        <w:tblOverlap w:val="never"/>
        <w:tblW w:w="8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664500" w:rsidRPr="00230985" w14:paraId="3667BF37" w14:textId="77777777" w:rsidTr="0065720E">
        <w:trPr>
          <w:trHeight w:val="225"/>
        </w:trPr>
        <w:tc>
          <w:tcPr>
            <w:tcW w:w="2972" w:type="dxa"/>
            <w:shd w:val="clear" w:color="auto" w:fill="D9D9D9" w:themeFill="background1" w:themeFillShade="D9"/>
            <w:vAlign w:val="center"/>
          </w:tcPr>
          <w:p w14:paraId="75314460" w14:textId="77777777" w:rsidR="00664500" w:rsidRPr="00230985" w:rsidRDefault="00664500" w:rsidP="00890D0D">
            <w:pPr>
              <w:spacing w:before="120" w:line="240" w:lineRule="auto"/>
              <w:jc w:val="center"/>
              <w:rPr>
                <w:b/>
                <w:sz w:val="20"/>
              </w:rPr>
            </w:pPr>
            <w:r w:rsidRPr="00230985">
              <w:rPr>
                <w:b/>
                <w:sz w:val="20"/>
              </w:rPr>
              <w:t>Folio Solicitudes de Información/Folio Recursos de revisión.</w:t>
            </w:r>
          </w:p>
        </w:tc>
        <w:tc>
          <w:tcPr>
            <w:tcW w:w="5245" w:type="dxa"/>
            <w:shd w:val="clear" w:color="auto" w:fill="D9D9D9" w:themeFill="background1" w:themeFillShade="D9"/>
            <w:tcMar>
              <w:top w:w="0" w:type="dxa"/>
              <w:left w:w="45" w:type="dxa"/>
              <w:bottom w:w="0" w:type="dxa"/>
              <w:right w:w="45" w:type="dxa"/>
            </w:tcMar>
          </w:tcPr>
          <w:p w14:paraId="7E191CC5" w14:textId="0E773651" w:rsidR="00664500" w:rsidRPr="00230985" w:rsidRDefault="00664500" w:rsidP="00BD6DE0">
            <w:pPr>
              <w:spacing w:before="120" w:line="240" w:lineRule="auto"/>
              <w:jc w:val="center"/>
              <w:rPr>
                <w:b/>
                <w:sz w:val="20"/>
              </w:rPr>
            </w:pPr>
            <w:r w:rsidRPr="00230985">
              <w:rPr>
                <w:b/>
                <w:sz w:val="20"/>
              </w:rPr>
              <w:t>Turnado</w:t>
            </w:r>
            <w:r w:rsidR="007B2ACA" w:rsidRPr="00230985">
              <w:rPr>
                <w:b/>
                <w:sz w:val="20"/>
              </w:rPr>
              <w:t xml:space="preserve"> </w:t>
            </w:r>
          </w:p>
        </w:tc>
      </w:tr>
      <w:tr w:rsidR="007A495C" w:rsidRPr="00230985" w14:paraId="3562A8DC" w14:textId="77777777" w:rsidTr="0065720E">
        <w:trPr>
          <w:trHeight w:val="65"/>
        </w:trPr>
        <w:tc>
          <w:tcPr>
            <w:tcW w:w="2972" w:type="dxa"/>
            <w:vAlign w:val="center"/>
          </w:tcPr>
          <w:p w14:paraId="74CA7965" w14:textId="592BA817" w:rsidR="007A495C" w:rsidRPr="00230985" w:rsidRDefault="00BD4967" w:rsidP="0089209A">
            <w:pPr>
              <w:spacing w:line="240" w:lineRule="auto"/>
              <w:jc w:val="center"/>
              <w:rPr>
                <w:bCs/>
                <w:sz w:val="20"/>
                <w:lang w:val="en-US"/>
              </w:rPr>
            </w:pPr>
            <w:r w:rsidRPr="00230985">
              <w:rPr>
                <w:bCs/>
                <w:sz w:val="20"/>
                <w:lang w:val="en-US"/>
              </w:rPr>
              <w:t>00532/SF/IP/2025</w:t>
            </w:r>
          </w:p>
          <w:p w14:paraId="3D8116AC" w14:textId="6678B489" w:rsidR="007A495C" w:rsidRPr="00230985" w:rsidRDefault="007A495C" w:rsidP="0089209A">
            <w:pPr>
              <w:spacing w:line="240" w:lineRule="auto"/>
              <w:jc w:val="center"/>
              <w:rPr>
                <w:b/>
                <w:sz w:val="18"/>
                <w:szCs w:val="18"/>
                <w:lang w:val="en-US"/>
              </w:rPr>
            </w:pPr>
            <w:r w:rsidRPr="00230985">
              <w:rPr>
                <w:b/>
                <w:bCs/>
                <w:sz w:val="20"/>
                <w:lang w:val="en-US"/>
              </w:rPr>
              <w:t>0</w:t>
            </w:r>
            <w:r w:rsidR="00E4048B" w:rsidRPr="00230985">
              <w:rPr>
                <w:b/>
                <w:bCs/>
                <w:sz w:val="20"/>
                <w:lang w:val="en-US"/>
              </w:rPr>
              <w:t>9522/INFOEM/IP/RR/2025</w:t>
            </w:r>
          </w:p>
        </w:tc>
        <w:tc>
          <w:tcPr>
            <w:tcW w:w="5245" w:type="dxa"/>
            <w:tcMar>
              <w:top w:w="0" w:type="dxa"/>
              <w:left w:w="45" w:type="dxa"/>
              <w:bottom w:w="0" w:type="dxa"/>
              <w:right w:w="45" w:type="dxa"/>
            </w:tcMar>
            <w:vAlign w:val="center"/>
          </w:tcPr>
          <w:p w14:paraId="1C4F9DBA" w14:textId="7911CBC0" w:rsidR="007A495C" w:rsidRPr="00230985" w:rsidRDefault="007A495C" w:rsidP="00BD6DE0">
            <w:pPr>
              <w:spacing w:before="120" w:line="240" w:lineRule="auto"/>
              <w:jc w:val="center"/>
              <w:rPr>
                <w:b/>
                <w:bCs/>
                <w:iCs/>
                <w:sz w:val="18"/>
                <w:szCs w:val="18"/>
              </w:rPr>
            </w:pPr>
            <w:r w:rsidRPr="00230985">
              <w:rPr>
                <w:b/>
                <w:bCs/>
                <w:iCs/>
                <w:sz w:val="18"/>
                <w:szCs w:val="18"/>
              </w:rPr>
              <w:t>Comisionada SHARON CRISTINA MORALES MARTÍNEZ</w:t>
            </w:r>
          </w:p>
        </w:tc>
      </w:tr>
      <w:tr w:rsidR="007A495C" w:rsidRPr="00230985" w14:paraId="773A8F01" w14:textId="77777777" w:rsidTr="0065720E">
        <w:trPr>
          <w:trHeight w:val="65"/>
        </w:trPr>
        <w:tc>
          <w:tcPr>
            <w:tcW w:w="2972" w:type="dxa"/>
            <w:vAlign w:val="center"/>
          </w:tcPr>
          <w:p w14:paraId="5D2CCCA9" w14:textId="40FCA039" w:rsidR="00162EBE" w:rsidRPr="00230985" w:rsidRDefault="00BD4967" w:rsidP="0089209A">
            <w:pPr>
              <w:spacing w:line="240" w:lineRule="auto"/>
              <w:jc w:val="center"/>
              <w:rPr>
                <w:bCs/>
                <w:sz w:val="20"/>
                <w:lang w:val="en-US"/>
              </w:rPr>
            </w:pPr>
            <w:r w:rsidRPr="00230985">
              <w:rPr>
                <w:bCs/>
                <w:sz w:val="20"/>
                <w:lang w:val="en-US"/>
              </w:rPr>
              <w:t>00530/SF/IP/2025</w:t>
            </w:r>
          </w:p>
          <w:p w14:paraId="3176F213" w14:textId="5E30C4A9" w:rsidR="007A495C" w:rsidRPr="00230985" w:rsidRDefault="00E4048B" w:rsidP="0089209A">
            <w:pPr>
              <w:spacing w:line="240" w:lineRule="auto"/>
              <w:jc w:val="center"/>
              <w:rPr>
                <w:b/>
                <w:sz w:val="20"/>
                <w:lang w:val="en-US"/>
              </w:rPr>
            </w:pPr>
            <w:r w:rsidRPr="00230985">
              <w:rPr>
                <w:b/>
                <w:bCs/>
                <w:sz w:val="20"/>
                <w:lang w:val="en-US"/>
              </w:rPr>
              <w:t>09523/INFOEM/IP/RR/2025</w:t>
            </w:r>
          </w:p>
        </w:tc>
        <w:tc>
          <w:tcPr>
            <w:tcW w:w="5245" w:type="dxa"/>
            <w:tcMar>
              <w:top w:w="0" w:type="dxa"/>
              <w:left w:w="45" w:type="dxa"/>
              <w:bottom w:w="0" w:type="dxa"/>
              <w:right w:w="45" w:type="dxa"/>
            </w:tcMar>
            <w:vAlign w:val="center"/>
          </w:tcPr>
          <w:p w14:paraId="3B318EA8" w14:textId="3305EE45" w:rsidR="007A495C" w:rsidRPr="00230985" w:rsidRDefault="00162EBE" w:rsidP="00BD6DE0">
            <w:pPr>
              <w:spacing w:before="120" w:line="240" w:lineRule="auto"/>
              <w:jc w:val="center"/>
              <w:rPr>
                <w:b/>
                <w:bCs/>
                <w:iCs/>
                <w:sz w:val="18"/>
                <w:szCs w:val="18"/>
              </w:rPr>
            </w:pPr>
            <w:r w:rsidRPr="00230985">
              <w:rPr>
                <w:b/>
                <w:bCs/>
                <w:iCs/>
                <w:sz w:val="18"/>
                <w:szCs w:val="18"/>
              </w:rPr>
              <w:t>Comisionada MARÍA DEL ROSARIO MEJÍA AYALA</w:t>
            </w:r>
          </w:p>
        </w:tc>
      </w:tr>
    </w:tbl>
    <w:p w14:paraId="22380591" w14:textId="37EC4DAA" w:rsidR="00F660AE" w:rsidRPr="00230985" w:rsidRDefault="00F660AE" w:rsidP="00BD6DE0">
      <w:pPr>
        <w:spacing w:before="120"/>
      </w:pPr>
    </w:p>
    <w:p w14:paraId="07FA2851" w14:textId="77777777" w:rsidR="00F660AE" w:rsidRPr="00230985" w:rsidRDefault="00054F72" w:rsidP="00BD6DE0">
      <w:pPr>
        <w:pStyle w:val="Ttulo3"/>
        <w:spacing w:before="120"/>
      </w:pPr>
      <w:bookmarkStart w:id="14" w:name="_Toc215742353"/>
      <w:r w:rsidRPr="00230985">
        <w:lastRenderedPageBreak/>
        <w:t>c) Admisiones de los Recursos de Revisión.</w:t>
      </w:r>
      <w:bookmarkEnd w:id="14"/>
    </w:p>
    <w:p w14:paraId="78765661" w14:textId="3FB2D1AC" w:rsidR="007B34DE" w:rsidRPr="00230985" w:rsidRDefault="007B34DE" w:rsidP="00BD6DE0">
      <w:pPr>
        <w:pStyle w:val="Textoindependiente"/>
        <w:spacing w:before="120"/>
      </w:pPr>
      <w:r w:rsidRPr="00230985">
        <w:t xml:space="preserve">De las constancias de los expedientes electrónicos, se advierte que se </w:t>
      </w:r>
      <w:r w:rsidR="00CE742F" w:rsidRPr="00230985">
        <w:t>acordó la</w:t>
      </w:r>
      <w:r w:rsidR="00054F72" w:rsidRPr="00230985">
        <w:t xml:space="preserve"> admisi</w:t>
      </w:r>
      <w:r w:rsidR="00CE742F" w:rsidRPr="00230985">
        <w:t>ón</w:t>
      </w:r>
      <w:r w:rsidR="00054F72" w:rsidRPr="00230985">
        <w:t xml:space="preserve"> a trámite </w:t>
      </w:r>
      <w:r w:rsidR="00162EBE" w:rsidRPr="00230985">
        <w:rPr>
          <w:bCs/>
        </w:rPr>
        <w:t xml:space="preserve">el </w:t>
      </w:r>
      <w:r w:rsidR="006003D8" w:rsidRPr="00230985">
        <w:rPr>
          <w:b/>
        </w:rPr>
        <w:t>catorce de agosto</w:t>
      </w:r>
      <w:r w:rsidR="00162EBE" w:rsidRPr="00230985">
        <w:rPr>
          <w:b/>
        </w:rPr>
        <w:t xml:space="preserve"> de dos mil veinticinco</w:t>
      </w:r>
      <w:r w:rsidR="00162EBE" w:rsidRPr="00230985">
        <w:t xml:space="preserve"> </w:t>
      </w:r>
      <w:r w:rsidR="00596CB7" w:rsidRPr="00230985">
        <w:t>de</w:t>
      </w:r>
      <w:r w:rsidRPr="00230985">
        <w:t>l recurso de revisión</w:t>
      </w:r>
      <w:r w:rsidR="00CE5304" w:rsidRPr="00230985">
        <w:rPr>
          <w:bCs/>
        </w:rPr>
        <w:t xml:space="preserve"> </w:t>
      </w:r>
      <w:r w:rsidR="00E4048B" w:rsidRPr="00230985">
        <w:rPr>
          <w:b/>
        </w:rPr>
        <w:t>09523/INFOEM/IP/RR/2025</w:t>
      </w:r>
      <w:r w:rsidR="00FC6D03" w:rsidRPr="00230985">
        <w:rPr>
          <w:b/>
        </w:rPr>
        <w:t xml:space="preserve">; </w:t>
      </w:r>
      <w:r w:rsidR="00FC6D03" w:rsidRPr="00230985">
        <w:rPr>
          <w:bCs/>
        </w:rPr>
        <w:t xml:space="preserve">mientras que para el medio de impugnación </w:t>
      </w:r>
      <w:r w:rsidR="006003D8" w:rsidRPr="00230985">
        <w:rPr>
          <w:b/>
        </w:rPr>
        <w:t>0</w:t>
      </w:r>
      <w:r w:rsidR="00E4048B" w:rsidRPr="00230985">
        <w:rPr>
          <w:b/>
        </w:rPr>
        <w:t>9522/INFOEM/IP/RR/2025</w:t>
      </w:r>
      <w:r w:rsidR="00FC6D03" w:rsidRPr="00230985">
        <w:rPr>
          <w:bCs/>
        </w:rPr>
        <w:t xml:space="preserve">  fue el día </w:t>
      </w:r>
      <w:r w:rsidR="00F94733" w:rsidRPr="00230985">
        <w:rPr>
          <w:b/>
        </w:rPr>
        <w:t>quince de agosto de dos mil veinticinco</w:t>
      </w:r>
      <w:r w:rsidR="00FC6D03" w:rsidRPr="00230985">
        <w:rPr>
          <w:b/>
        </w:rPr>
        <w:t xml:space="preserve">; </w:t>
      </w:r>
      <w:r w:rsidR="00054F72" w:rsidRPr="00230985">
        <w:t>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r w:rsidR="00FC6D03" w:rsidRPr="00230985">
        <w:t>.</w:t>
      </w:r>
    </w:p>
    <w:p w14:paraId="59A39F54" w14:textId="77777777" w:rsidR="00443DE0" w:rsidRPr="00230985" w:rsidRDefault="00443DE0" w:rsidP="00BD6DE0">
      <w:pPr>
        <w:pStyle w:val="Textoindependiente"/>
        <w:spacing w:before="120"/>
      </w:pPr>
    </w:p>
    <w:p w14:paraId="41A80074" w14:textId="77777777" w:rsidR="00F660AE" w:rsidRPr="00230985" w:rsidRDefault="00054F72" w:rsidP="00BD6DE0">
      <w:pPr>
        <w:pStyle w:val="Ttulo3"/>
        <w:spacing w:before="120"/>
      </w:pPr>
      <w:bookmarkStart w:id="15" w:name="_Toc215742354"/>
      <w:r w:rsidRPr="00230985">
        <w:t>d) Acumulación de los Recursos de Revisión</w:t>
      </w:r>
      <w:bookmarkEnd w:id="15"/>
    </w:p>
    <w:p w14:paraId="652635FC" w14:textId="0F629C99" w:rsidR="00F660AE" w:rsidRPr="00230985" w:rsidRDefault="00054F72" w:rsidP="00BD6DE0">
      <w:pPr>
        <w:pStyle w:val="Textoindependiente"/>
        <w:spacing w:before="120"/>
      </w:pPr>
      <w:bookmarkStart w:id="16" w:name="_heading=h.3rdcrjn" w:colFirst="0" w:colLast="0"/>
      <w:bookmarkEnd w:id="16"/>
      <w:r w:rsidRPr="00230985">
        <w:t xml:space="preserve">Por economía procesal y con la finalidad de evitar resoluciones contradictorias, </w:t>
      </w:r>
      <w:r w:rsidR="00CD1BB7" w:rsidRPr="00230985">
        <w:t>mediante acuerdo de</w:t>
      </w:r>
      <w:r w:rsidRPr="00230985">
        <w:t xml:space="preserve">l </w:t>
      </w:r>
      <w:r w:rsidR="006003D8" w:rsidRPr="00230985">
        <w:rPr>
          <w:rFonts w:eastAsia="Palatino Linotype" w:cs="Palatino Linotype"/>
          <w:b/>
          <w:szCs w:val="22"/>
        </w:rPr>
        <w:t>veintiuno de agosto</w:t>
      </w:r>
      <w:r w:rsidR="002E3D55" w:rsidRPr="00230985">
        <w:rPr>
          <w:rFonts w:eastAsia="Palatino Linotype" w:cs="Palatino Linotype"/>
          <w:b/>
          <w:szCs w:val="22"/>
        </w:rPr>
        <w:t xml:space="preserve"> de dos mil veinticinco</w:t>
      </w:r>
      <w:r w:rsidR="002E3D55" w:rsidRPr="00230985">
        <w:t xml:space="preserve"> </w:t>
      </w:r>
      <w:r w:rsidRPr="00230985">
        <w:t>el Pleno de est</w:t>
      </w:r>
      <w:r w:rsidR="00B870E9" w:rsidRPr="00230985">
        <w:t>e Instituto determinó acumular el Recurso</w:t>
      </w:r>
      <w:r w:rsidRPr="00230985">
        <w:t xml:space="preserve"> de Revisión</w:t>
      </w:r>
      <w:r w:rsidRPr="00230985">
        <w:rPr>
          <w:b/>
        </w:rPr>
        <w:t xml:space="preserve"> </w:t>
      </w:r>
      <w:r w:rsidR="00E4048B" w:rsidRPr="00230985">
        <w:rPr>
          <w:rFonts w:eastAsia="Palatino Linotype" w:cs="Palatino Linotype"/>
          <w:b/>
        </w:rPr>
        <w:t>09523/INFOEM/IP/RR/2025</w:t>
      </w:r>
      <w:r w:rsidR="00CE5304" w:rsidRPr="00230985">
        <w:rPr>
          <w:rFonts w:eastAsia="Palatino Linotype" w:cs="Palatino Linotype"/>
          <w:b/>
        </w:rPr>
        <w:t xml:space="preserve"> </w:t>
      </w:r>
      <w:r w:rsidR="00EA09DB" w:rsidRPr="00230985">
        <w:rPr>
          <w:bCs/>
        </w:rPr>
        <w:t xml:space="preserve">al </w:t>
      </w:r>
      <w:r w:rsidR="00E4048B" w:rsidRPr="00230985">
        <w:rPr>
          <w:rFonts w:eastAsia="Palatino Linotype" w:cs="Palatino Linotype"/>
          <w:b/>
        </w:rPr>
        <w:t>09522/INFOEM/IP/RR/2025</w:t>
      </w:r>
      <w:r w:rsidRPr="00230985">
        <w:t>.</w:t>
      </w:r>
    </w:p>
    <w:p w14:paraId="57E57A93" w14:textId="77777777" w:rsidR="00443DE0" w:rsidRPr="00230985" w:rsidRDefault="00443DE0" w:rsidP="00BD6DE0">
      <w:pPr>
        <w:pStyle w:val="Textoindependiente"/>
        <w:spacing w:before="120"/>
      </w:pPr>
    </w:p>
    <w:p w14:paraId="2C65DCB2" w14:textId="77777777" w:rsidR="00F660AE" w:rsidRPr="00230985" w:rsidRDefault="00054F72" w:rsidP="00BD6DE0">
      <w:pPr>
        <w:pStyle w:val="Ttulo3"/>
        <w:spacing w:before="120"/>
      </w:pPr>
      <w:bookmarkStart w:id="17" w:name="_Toc215742355"/>
      <w:r w:rsidRPr="00230985">
        <w:t>e) Informes Justificados del Sujeto Obligado.</w:t>
      </w:r>
      <w:bookmarkEnd w:id="17"/>
    </w:p>
    <w:p w14:paraId="564CE3A0" w14:textId="147EB93E" w:rsidR="00ED1288" w:rsidRPr="00230985" w:rsidRDefault="00F94733" w:rsidP="00BD6DE0">
      <w:pPr>
        <w:pStyle w:val="Textoindependiente"/>
        <w:spacing w:before="120"/>
      </w:pPr>
      <w:r w:rsidRPr="00230985">
        <w:t xml:space="preserve">De las constancias del SAIMEX, se observa que </w:t>
      </w:r>
      <w:r w:rsidR="00ED1288" w:rsidRPr="00230985">
        <w:rPr>
          <w:b/>
        </w:rPr>
        <w:t>EL SUJETO OBLIGADO</w:t>
      </w:r>
      <w:r w:rsidR="00ED1288" w:rsidRPr="00230985">
        <w:t xml:space="preserve"> rindió </w:t>
      </w:r>
      <w:r w:rsidR="00D273BB" w:rsidRPr="00230985">
        <w:t>los</w:t>
      </w:r>
      <w:r w:rsidR="00ED1288" w:rsidRPr="00230985">
        <w:t xml:space="preserve"> informe</w:t>
      </w:r>
      <w:r w:rsidR="00D273BB" w:rsidRPr="00230985">
        <w:t>s</w:t>
      </w:r>
      <w:r w:rsidR="00ED1288" w:rsidRPr="00230985">
        <w:t xml:space="preserve"> justificado a través del </w:t>
      </w:r>
      <w:r w:rsidR="00ED1288" w:rsidRPr="00230985">
        <w:rPr>
          <w:b/>
        </w:rPr>
        <w:t>SAIMEX</w:t>
      </w:r>
      <w:r w:rsidR="00ED1288" w:rsidRPr="00230985">
        <w:t xml:space="preserve">, </w:t>
      </w:r>
      <w:r w:rsidR="00D273BB" w:rsidRPr="00230985">
        <w:t>conforme a lo siguiente:</w:t>
      </w:r>
    </w:p>
    <w:p w14:paraId="0FF0B113" w14:textId="04F47E7B" w:rsidR="00890D0D" w:rsidRPr="00230985" w:rsidRDefault="00890D0D" w:rsidP="0089209A">
      <w:pPr>
        <w:pStyle w:val="Textoindependiente"/>
        <w:spacing w:after="0" w:line="240" w:lineRule="auto"/>
        <w:jc w:val="left"/>
        <w:rPr>
          <w:b/>
          <w:szCs w:val="22"/>
        </w:rPr>
      </w:pPr>
      <w:r w:rsidRPr="00230985">
        <w:rPr>
          <w:szCs w:val="22"/>
        </w:rPr>
        <w:t>Folio de la Solicitud:</w:t>
      </w:r>
      <w:r w:rsidRPr="00230985">
        <w:rPr>
          <w:b/>
          <w:szCs w:val="22"/>
        </w:rPr>
        <w:t xml:space="preserve"> 00530/SF/IP/2025</w:t>
      </w:r>
    </w:p>
    <w:p w14:paraId="1FC5E3B8" w14:textId="333328D4" w:rsidR="00890D0D" w:rsidRPr="00230985" w:rsidRDefault="00890D0D" w:rsidP="0089209A">
      <w:pPr>
        <w:pStyle w:val="Textoindependiente"/>
        <w:spacing w:after="0" w:line="240" w:lineRule="auto"/>
        <w:jc w:val="left"/>
        <w:rPr>
          <w:b/>
          <w:bCs/>
          <w:szCs w:val="22"/>
          <w:lang w:val="en-US"/>
        </w:rPr>
      </w:pPr>
      <w:r w:rsidRPr="00230985">
        <w:rPr>
          <w:szCs w:val="22"/>
        </w:rPr>
        <w:t>Folio Recurso de Revisión</w:t>
      </w:r>
      <w:r w:rsidRPr="00230985">
        <w:rPr>
          <w:bCs/>
          <w:szCs w:val="22"/>
          <w:lang w:val="en-US"/>
        </w:rPr>
        <w:t xml:space="preserve">: </w:t>
      </w:r>
      <w:r w:rsidRPr="00230985">
        <w:rPr>
          <w:b/>
          <w:bCs/>
          <w:szCs w:val="22"/>
          <w:lang w:val="en-US"/>
        </w:rPr>
        <w:t>09523/INFOEM/IP/RR/2025</w:t>
      </w:r>
    </w:p>
    <w:p w14:paraId="523D1BA7" w14:textId="77777777" w:rsidR="0094363C" w:rsidRPr="00230985" w:rsidRDefault="0094363C" w:rsidP="00890D0D">
      <w:pPr>
        <w:pStyle w:val="Textoindependiente"/>
        <w:spacing w:after="0" w:line="240" w:lineRule="auto"/>
        <w:jc w:val="left"/>
        <w:rPr>
          <w:b/>
          <w:szCs w:val="22"/>
        </w:rPr>
      </w:pPr>
    </w:p>
    <w:p w14:paraId="305D7FAB" w14:textId="0187BFD7" w:rsidR="002E2D76" w:rsidRPr="00230985" w:rsidRDefault="002E2D76" w:rsidP="00422432">
      <w:pPr>
        <w:pStyle w:val="Prrafodelista"/>
        <w:numPr>
          <w:ilvl w:val="0"/>
          <w:numId w:val="8"/>
        </w:numPr>
        <w:spacing w:before="120"/>
      </w:pPr>
      <w:r w:rsidRPr="00230985">
        <w:rPr>
          <w:b/>
          <w:i/>
        </w:rPr>
        <w:t>RR 09523-2025 INFORME JUSTIFICADO.pdf</w:t>
      </w:r>
      <w:r w:rsidRPr="00230985">
        <w:t>.-</w:t>
      </w:r>
      <w:r w:rsidR="00FA7531" w:rsidRPr="00230985">
        <w:t xml:space="preserve"> Contiene el informe justificado del </w:t>
      </w:r>
      <w:r w:rsidR="00FA7531" w:rsidRPr="00230985">
        <w:rPr>
          <w:b/>
        </w:rPr>
        <w:t xml:space="preserve">SUJETO OBLIGADO </w:t>
      </w:r>
      <w:r w:rsidR="00FA7531" w:rsidRPr="00230985">
        <w:t xml:space="preserve">suscrito por el Jefe de la Unidad de Información, Planeación, </w:t>
      </w:r>
      <w:r w:rsidR="00FA7531" w:rsidRPr="00230985">
        <w:lastRenderedPageBreak/>
        <w:t>Programación y Evaluación y Titular de la Unidad de Transparencia, en el que en términos generales ratifica la respuesta primigenia.</w:t>
      </w:r>
    </w:p>
    <w:p w14:paraId="668601DF" w14:textId="096FD81D" w:rsidR="00371B9E" w:rsidRPr="00230985" w:rsidRDefault="00371B9E" w:rsidP="00371B9E">
      <w:pPr>
        <w:pStyle w:val="Textoindependiente"/>
        <w:numPr>
          <w:ilvl w:val="0"/>
          <w:numId w:val="8"/>
        </w:numPr>
        <w:spacing w:before="120"/>
      </w:pPr>
      <w:r w:rsidRPr="00230985">
        <w:rPr>
          <w:b/>
          <w:i/>
        </w:rPr>
        <w:t>RR 09523-2025 SUBSE TESO.pdf</w:t>
      </w:r>
      <w:r w:rsidRPr="00230985">
        <w:t>.- Oficio número 2075</w:t>
      </w:r>
      <w:r w:rsidR="00C57CDF" w:rsidRPr="00230985">
        <w:t>001000000S</w:t>
      </w:r>
      <w:r w:rsidRPr="00230985">
        <w:t>/611/2025 de fecha 15 de agosto de 2025, suscrito por la Jefa de la Unidad de Apoyo Técnico Financiero, en el que indicó lo siguiente:</w:t>
      </w:r>
    </w:p>
    <w:p w14:paraId="3E02A4EC" w14:textId="77777777" w:rsidR="00371B9E" w:rsidRPr="00230985" w:rsidRDefault="00371B9E" w:rsidP="00890D0D">
      <w:pPr>
        <w:pStyle w:val="Puesto"/>
        <w:ind w:left="1134" w:right="822"/>
      </w:pPr>
      <w:r w:rsidRPr="00230985">
        <w:rPr>
          <w:b/>
        </w:rPr>
        <w:t>“</w:t>
      </w:r>
      <w:r w:rsidRPr="00230985">
        <w:t>Al respecto, me permito informar a usted que esta Subsecretaría de Tesorería, dio respuesta en sentido negativo</w:t>
      </w:r>
      <w:proofErr w:type="gramStart"/>
      <w:r w:rsidRPr="00230985">
        <w:t>, …</w:t>
      </w:r>
      <w:proofErr w:type="gramEnd"/>
    </w:p>
    <w:p w14:paraId="067DD492" w14:textId="6BB33AC6" w:rsidR="00371B9E" w:rsidRPr="00230985" w:rsidRDefault="00371B9E" w:rsidP="00890D0D">
      <w:pPr>
        <w:pStyle w:val="Puesto"/>
        <w:ind w:left="1134" w:right="539"/>
      </w:pPr>
      <w:r w:rsidRPr="00230985">
        <w:t>Como se puede apreciar, esta unidad administrativa dio respuesta en sentido negativo, manifestando no contar con los comprobantes de los pagos realizados mediante transferencia electrónica y cheque con recursos del presupuesto de egresos del año 2024 de la Oficialía Mayor.</w:t>
      </w:r>
      <w:r w:rsidR="00890D0D" w:rsidRPr="00230985">
        <w:t>” Sic.</w:t>
      </w:r>
    </w:p>
    <w:p w14:paraId="38048FBF" w14:textId="77777777" w:rsidR="00D375A9" w:rsidRPr="00230985" w:rsidRDefault="00D375A9" w:rsidP="00D375A9"/>
    <w:p w14:paraId="0A32D6D4" w14:textId="2E6E2E5D" w:rsidR="00371B9E" w:rsidRPr="00230985" w:rsidRDefault="00371B9E" w:rsidP="00371B9E">
      <w:pPr>
        <w:pStyle w:val="Textoindependiente"/>
        <w:numPr>
          <w:ilvl w:val="0"/>
          <w:numId w:val="7"/>
        </w:numPr>
        <w:spacing w:before="120"/>
        <w:rPr>
          <w:b/>
          <w:i/>
        </w:rPr>
      </w:pPr>
      <w:r w:rsidRPr="00230985">
        <w:rPr>
          <w:b/>
          <w:i/>
        </w:rPr>
        <w:t>RR 09523-2025 CGG.pdf</w:t>
      </w:r>
      <w:r w:rsidRPr="00230985">
        <w:t xml:space="preserve">.- Oficio No. 20704002040000L/288/2025 de fecha 18 de agosto de 2025, suscrito por la Servidora Pública Habilitada de la Contaduría General Gubernamental, en el que indicó que confirma la respuesta proporcionada, anexando la información que acredita la actualización del supuesto de clasificación de la información como </w:t>
      </w:r>
      <w:r w:rsidRPr="00230985">
        <w:rPr>
          <w:b/>
        </w:rPr>
        <w:t>reservada.</w:t>
      </w:r>
    </w:p>
    <w:p w14:paraId="1880A542" w14:textId="4F9ECE9A" w:rsidR="002E2D76" w:rsidRPr="00230985" w:rsidRDefault="002E2D76" w:rsidP="00422432">
      <w:pPr>
        <w:pStyle w:val="Prrafodelista"/>
        <w:numPr>
          <w:ilvl w:val="0"/>
          <w:numId w:val="8"/>
        </w:numPr>
        <w:spacing w:before="120"/>
      </w:pPr>
      <w:r w:rsidRPr="00230985">
        <w:rPr>
          <w:b/>
          <w:i/>
        </w:rPr>
        <w:t>CT-2025-140.pdf</w:t>
      </w:r>
      <w:r w:rsidRPr="00230985">
        <w:t>.-</w:t>
      </w:r>
      <w:r w:rsidR="005F6FBE" w:rsidRPr="00230985">
        <w:t xml:space="preserve"> Contiene el acuerdo de reserva CT-2025-140, correspondiente a la solicitud de información número 00530/SF/IP/2025.</w:t>
      </w:r>
    </w:p>
    <w:p w14:paraId="189530B3" w14:textId="0F37DF78" w:rsidR="002B6F5C" w:rsidRPr="00230985" w:rsidRDefault="002E2D76" w:rsidP="00BD6DE0">
      <w:pPr>
        <w:spacing w:before="120"/>
      </w:pPr>
      <w:r w:rsidRPr="00230985">
        <w:tab/>
      </w:r>
    </w:p>
    <w:p w14:paraId="2E79FC46" w14:textId="00E6AD44" w:rsidR="002B6F5C" w:rsidRPr="00230985" w:rsidRDefault="00890D0D" w:rsidP="0089209A">
      <w:pPr>
        <w:pStyle w:val="Textoindependiente"/>
        <w:spacing w:after="0" w:line="240" w:lineRule="auto"/>
        <w:jc w:val="left"/>
        <w:rPr>
          <w:b/>
          <w:szCs w:val="22"/>
        </w:rPr>
      </w:pPr>
      <w:r w:rsidRPr="00230985">
        <w:rPr>
          <w:szCs w:val="22"/>
        </w:rPr>
        <w:t>Folio de la Solicitud:</w:t>
      </w:r>
      <w:r w:rsidRPr="00230985">
        <w:rPr>
          <w:b/>
          <w:szCs w:val="22"/>
        </w:rPr>
        <w:t xml:space="preserve"> </w:t>
      </w:r>
      <w:r w:rsidR="00BD4967" w:rsidRPr="00230985">
        <w:rPr>
          <w:b/>
          <w:szCs w:val="22"/>
        </w:rPr>
        <w:t>00532/SF/IP/2025</w:t>
      </w:r>
    </w:p>
    <w:p w14:paraId="1C41EFA5" w14:textId="4A228E86" w:rsidR="00890D0D" w:rsidRPr="00230985" w:rsidRDefault="00890D0D" w:rsidP="0089209A">
      <w:pPr>
        <w:pStyle w:val="Textoindependiente"/>
        <w:spacing w:after="0" w:line="240" w:lineRule="auto"/>
        <w:jc w:val="left"/>
        <w:rPr>
          <w:b/>
          <w:bCs/>
          <w:szCs w:val="22"/>
          <w:lang w:val="en-US"/>
        </w:rPr>
      </w:pPr>
      <w:r w:rsidRPr="00230985">
        <w:rPr>
          <w:szCs w:val="22"/>
        </w:rPr>
        <w:t>Folio Recurso de Revisión</w:t>
      </w:r>
      <w:r w:rsidRPr="00230985">
        <w:rPr>
          <w:bCs/>
          <w:szCs w:val="22"/>
          <w:lang w:val="en-US"/>
        </w:rPr>
        <w:t xml:space="preserve">: </w:t>
      </w:r>
      <w:r w:rsidRPr="00230985">
        <w:rPr>
          <w:b/>
          <w:bCs/>
          <w:szCs w:val="22"/>
          <w:lang w:val="en-US"/>
        </w:rPr>
        <w:t>09522/INFOEM/IP/RR/2025</w:t>
      </w:r>
    </w:p>
    <w:p w14:paraId="6A1C53EC" w14:textId="77777777" w:rsidR="0094363C" w:rsidRPr="00230985" w:rsidRDefault="0094363C" w:rsidP="0094363C">
      <w:pPr>
        <w:pStyle w:val="Textoindependiente"/>
        <w:spacing w:after="0" w:line="240" w:lineRule="auto"/>
        <w:jc w:val="right"/>
        <w:rPr>
          <w:b/>
          <w:szCs w:val="22"/>
        </w:rPr>
      </w:pPr>
    </w:p>
    <w:p w14:paraId="726F8BD7" w14:textId="77777777" w:rsidR="00C57CDF" w:rsidRPr="00230985" w:rsidRDefault="00A1566D" w:rsidP="00890D0D">
      <w:pPr>
        <w:pStyle w:val="Prrafodelista"/>
        <w:numPr>
          <w:ilvl w:val="0"/>
          <w:numId w:val="8"/>
        </w:numPr>
        <w:spacing w:before="120"/>
      </w:pPr>
      <w:r w:rsidRPr="00230985">
        <w:rPr>
          <w:b/>
          <w:i/>
        </w:rPr>
        <w:t>RR 09522-2025 INFORME JUSTIFICADO.pdf</w:t>
      </w:r>
      <w:r w:rsidRPr="00230985">
        <w:t xml:space="preserve">.- </w:t>
      </w:r>
      <w:r w:rsidR="00C57CDF" w:rsidRPr="00230985">
        <w:t xml:space="preserve">Contiene el informe justificado del </w:t>
      </w:r>
      <w:r w:rsidR="00C57CDF" w:rsidRPr="00230985">
        <w:rPr>
          <w:b/>
        </w:rPr>
        <w:t xml:space="preserve">SUJETO OBLIGADO </w:t>
      </w:r>
      <w:r w:rsidR="00C57CDF" w:rsidRPr="00230985">
        <w:t>suscrito por el Jefe de la Unidad de Información, Planeación, Programación y Evaluación y Titular de la Unidad de Transparencia, en el que en términos generales ratifica la respuesta primigenia.</w:t>
      </w:r>
    </w:p>
    <w:p w14:paraId="7A58F047" w14:textId="1D01FA51" w:rsidR="00C57CDF" w:rsidRPr="00230985" w:rsidRDefault="00A1566D" w:rsidP="00890D0D">
      <w:pPr>
        <w:pStyle w:val="Textoindependiente"/>
        <w:numPr>
          <w:ilvl w:val="0"/>
          <w:numId w:val="8"/>
        </w:numPr>
        <w:spacing w:before="120"/>
      </w:pPr>
      <w:r w:rsidRPr="00230985">
        <w:rPr>
          <w:b/>
          <w:i/>
        </w:rPr>
        <w:lastRenderedPageBreak/>
        <w:t xml:space="preserve">RR 9522-2025 SUBSE TESO.pdf.- </w:t>
      </w:r>
      <w:r w:rsidR="00C57CDF" w:rsidRPr="00230985">
        <w:t>Oficio número 2075001000000S/610/2025 de fecha 15 de agosto de 2025, suscrito por la Jefa de la Unidad de Apoyo Técnico Financiero, en el que indicó lo siguiente:</w:t>
      </w:r>
    </w:p>
    <w:p w14:paraId="4106D186" w14:textId="77777777" w:rsidR="00C57CDF" w:rsidRPr="00230985" w:rsidRDefault="00C57CDF" w:rsidP="00890D0D">
      <w:pPr>
        <w:pStyle w:val="Puesto"/>
        <w:ind w:left="1134" w:right="539"/>
      </w:pPr>
      <w:r w:rsidRPr="00230985">
        <w:rPr>
          <w:b/>
        </w:rPr>
        <w:t>“</w:t>
      </w:r>
      <w:r w:rsidRPr="00230985">
        <w:t>Al respecto, me permito informar a usted que esta Subsecretaría de Tesorería, dio respuesta en sentido negativo</w:t>
      </w:r>
      <w:proofErr w:type="gramStart"/>
      <w:r w:rsidRPr="00230985">
        <w:t>, …</w:t>
      </w:r>
      <w:proofErr w:type="gramEnd"/>
    </w:p>
    <w:p w14:paraId="048A79DA" w14:textId="39C05403" w:rsidR="00A1566D" w:rsidRPr="00230985" w:rsidRDefault="00C57CDF" w:rsidP="00890D0D">
      <w:pPr>
        <w:pStyle w:val="Puesto"/>
        <w:ind w:left="1134" w:right="539"/>
      </w:pPr>
      <w:r w:rsidRPr="00230985">
        <w:t>Como se puede apreciar, esta unidad administrativa dio respuesta en sentido negativo, manifestando no contar con los comprobantes de los pagos realizados mediante transferencia electrónica y cheque con recursos del presupuesto de egresos del año 2024 de la Consejería Jurídica.” Sic.</w:t>
      </w:r>
    </w:p>
    <w:p w14:paraId="220B615D" w14:textId="77777777" w:rsidR="00D375A9" w:rsidRPr="00230985" w:rsidRDefault="00D375A9" w:rsidP="00D375A9"/>
    <w:p w14:paraId="04D93E35" w14:textId="0FAFAAFA" w:rsidR="00443DE0" w:rsidRPr="00230985" w:rsidRDefault="00A1566D" w:rsidP="00890D0D">
      <w:pPr>
        <w:pStyle w:val="Textoindependiente"/>
        <w:numPr>
          <w:ilvl w:val="0"/>
          <w:numId w:val="11"/>
        </w:numPr>
        <w:spacing w:before="120"/>
      </w:pPr>
      <w:r w:rsidRPr="00230985">
        <w:rPr>
          <w:b/>
          <w:i/>
        </w:rPr>
        <w:t>RR 9522-2025 CGG.pdf</w:t>
      </w:r>
      <w:r w:rsidRPr="00230985">
        <w:t>.-</w:t>
      </w:r>
      <w:r w:rsidR="00C57CDF" w:rsidRPr="00230985">
        <w:t xml:space="preserve"> Oficio No. 20704002040000L/290/2025 de fecha 18 de agosto de 2025, suscrito por la Servidora Pública Habilitada de la Contaduría General Gubernamental, en el que indicó que confirma la respuesta proporcionada, anexando la información que acredita la actualización del supuesto de clasificación de la información como </w:t>
      </w:r>
      <w:r w:rsidR="00C57CDF" w:rsidRPr="00230985">
        <w:rPr>
          <w:b/>
        </w:rPr>
        <w:t>reservada.</w:t>
      </w:r>
    </w:p>
    <w:p w14:paraId="29A2F17F" w14:textId="77777777" w:rsidR="00D375A9" w:rsidRPr="00230985" w:rsidRDefault="00D375A9" w:rsidP="00D375A9">
      <w:pPr>
        <w:pStyle w:val="Textoindependiente"/>
        <w:spacing w:before="120"/>
        <w:ind w:left="720"/>
      </w:pPr>
    </w:p>
    <w:p w14:paraId="161BD299" w14:textId="2FD6C81B" w:rsidR="00ED1288" w:rsidRPr="00230985" w:rsidRDefault="00ED1288" w:rsidP="00BD6DE0">
      <w:pPr>
        <w:pStyle w:val="Textoindependiente"/>
        <w:spacing w:before="120"/>
      </w:pPr>
      <w:r w:rsidRPr="00230985">
        <w:t xml:space="preserve">Esta información fue puesta a la vista de </w:t>
      </w:r>
      <w:r w:rsidRPr="00230985">
        <w:rPr>
          <w:b/>
        </w:rPr>
        <w:t xml:space="preserve">LA PARTE RECURRENTE </w:t>
      </w:r>
      <w:r w:rsidRPr="00230985">
        <w:t xml:space="preserve">el </w:t>
      </w:r>
      <w:r w:rsidR="00291D02" w:rsidRPr="00230985">
        <w:rPr>
          <w:b/>
        </w:rPr>
        <w:t>veintiséis de noviembre</w:t>
      </w:r>
      <w:r w:rsidRPr="00230985">
        <w:rPr>
          <w:b/>
        </w:rPr>
        <w:t xml:space="preserve"> de dos mil veinticinco</w:t>
      </w:r>
      <w:r w:rsidRPr="00230985">
        <w:t xml:space="preserve"> para que, en un plazo de tres días hábiles, manifestara lo que a su derecho conviniera, de conformidad con lo establecido en el </w:t>
      </w:r>
      <w:r w:rsidRPr="00230985">
        <w:rPr>
          <w:color w:val="000000"/>
        </w:rPr>
        <w:t>artículo 185, fracción III de la Ley de Transparencia y Acceso a la Información Pública del Estado de México y Municipios</w:t>
      </w:r>
      <w:r w:rsidRPr="00230985">
        <w:t>.</w:t>
      </w:r>
    </w:p>
    <w:p w14:paraId="675E9514" w14:textId="77777777" w:rsidR="00F660AE" w:rsidRPr="00230985" w:rsidRDefault="00054F72" w:rsidP="00BD6DE0">
      <w:pPr>
        <w:pStyle w:val="Ttulo3"/>
        <w:spacing w:before="120"/>
      </w:pPr>
      <w:bookmarkStart w:id="18" w:name="_Toc215742356"/>
      <w:r w:rsidRPr="00230985">
        <w:t>f) Manifestaciones de la Parte Recurrente.</w:t>
      </w:r>
      <w:bookmarkEnd w:id="18"/>
    </w:p>
    <w:p w14:paraId="6C636F73" w14:textId="28A8BCDC" w:rsidR="00EA1303" w:rsidRPr="00230985" w:rsidRDefault="00054F72" w:rsidP="00BD6DE0">
      <w:pPr>
        <w:pStyle w:val="Textoindependiente"/>
        <w:spacing w:before="120"/>
      </w:pPr>
      <w:r w:rsidRPr="00230985">
        <w:rPr>
          <w:b/>
        </w:rPr>
        <w:t xml:space="preserve">LA PARTE RECURRENTE </w:t>
      </w:r>
      <w:r w:rsidR="005723E3" w:rsidRPr="00230985">
        <w:t xml:space="preserve">adjuntó a los medios de impugnación el </w:t>
      </w:r>
      <w:r w:rsidR="005723E3" w:rsidRPr="00230985">
        <w:rPr>
          <w:b/>
        </w:rPr>
        <w:t xml:space="preserve">veintisiete de noviembre de dos mil veinticinco </w:t>
      </w:r>
      <w:r w:rsidR="005723E3" w:rsidRPr="00230985">
        <w:t xml:space="preserve">el archivo denominado </w:t>
      </w:r>
      <w:r w:rsidR="005723E3" w:rsidRPr="00230985">
        <w:rPr>
          <w:b/>
          <w:i/>
        </w:rPr>
        <w:t>FINANZAS SIN ARCHIVOS.pdf</w:t>
      </w:r>
      <w:r w:rsidR="005723E3" w:rsidRPr="00230985">
        <w:t>, en el que manifestó lo siguiente:</w:t>
      </w:r>
    </w:p>
    <w:p w14:paraId="0B395239" w14:textId="7FC990D5" w:rsidR="005723E3" w:rsidRPr="00230985" w:rsidRDefault="005723E3" w:rsidP="005723E3">
      <w:pPr>
        <w:pStyle w:val="Puesto"/>
      </w:pPr>
      <w:r w:rsidRPr="00230985">
        <w:lastRenderedPageBreak/>
        <w:t>ESTE RECURRENTE NO TIENE A SU DISPOSICIÓN NINGUN ARCHIVO MENCIONADO EN EL ACUERDO, PUES EL SISTEMA ELECTRÓNICO QUE DA SEGUIMIENTO AL PRESENTE RECURSO DE REVISIÓN NO MUESTRA NINGUN ENLACE ADJUNTO POR PARTE DEL SUJETO OBLIGADO.</w:t>
      </w:r>
    </w:p>
    <w:p w14:paraId="3AF262EA" w14:textId="77777777" w:rsidR="005723E3" w:rsidRPr="00230985" w:rsidRDefault="005723E3" w:rsidP="005723E3"/>
    <w:p w14:paraId="7EFCB074" w14:textId="77777777" w:rsidR="00CF2281" w:rsidRPr="00230985" w:rsidRDefault="00CF2281" w:rsidP="00BD6DE0">
      <w:pPr>
        <w:pStyle w:val="Ttulo3"/>
        <w:spacing w:before="120"/>
      </w:pPr>
      <w:bookmarkStart w:id="19" w:name="_Toc205974792"/>
      <w:bookmarkStart w:id="20" w:name="_Toc215742357"/>
      <w:r w:rsidRPr="00230985">
        <w:t>g) Ampliación de Plazo para Resolver</w:t>
      </w:r>
      <w:bookmarkEnd w:id="19"/>
      <w:bookmarkEnd w:id="20"/>
      <w:r w:rsidRPr="00230985">
        <w:t xml:space="preserve"> </w:t>
      </w:r>
    </w:p>
    <w:p w14:paraId="1ABF8E07" w14:textId="4B7E8766" w:rsidR="0097321F" w:rsidRPr="00230985" w:rsidRDefault="0097321F" w:rsidP="0097321F">
      <w:pPr>
        <w:tabs>
          <w:tab w:val="left" w:pos="3261"/>
        </w:tabs>
        <w:rPr>
          <w:rFonts w:eastAsia="Calibri" w:cs="Tahoma"/>
        </w:rPr>
      </w:pPr>
      <w:r w:rsidRPr="00230985">
        <w:rPr>
          <w:rFonts w:eastAsia="Calibri" w:cs="Tahoma"/>
        </w:rPr>
        <w:t xml:space="preserve">Con fundamento en lo dispuesto en el artículo 181, párrafo tercero, de la Ley de Transparencia y Acceso a la Información Pública del Estado de México y Municipios, el </w:t>
      </w:r>
      <w:r w:rsidR="00F46578" w:rsidRPr="00230985">
        <w:rPr>
          <w:rFonts w:eastAsia="Calibri" w:cs="Tahoma"/>
          <w:b/>
          <w:bCs/>
        </w:rPr>
        <w:t>cuatro</w:t>
      </w:r>
      <w:r w:rsidRPr="00230985">
        <w:rPr>
          <w:rFonts w:eastAsia="Calibri" w:cs="Tahoma"/>
          <w:b/>
          <w:bCs/>
        </w:rPr>
        <w:t xml:space="preserve"> de diciembre de dos mil veinticinco</w:t>
      </w:r>
      <w:r w:rsidRPr="00230985">
        <w:rPr>
          <w:rFonts w:cs="Tahoma"/>
          <w:b/>
          <w:bCs/>
        </w:rPr>
        <w:t>,</w:t>
      </w:r>
      <w:r w:rsidRPr="00230985">
        <w:rPr>
          <w:rFonts w:cs="Tahoma"/>
        </w:rPr>
        <w:t xml:space="preserve"> </w:t>
      </w:r>
      <w:r w:rsidRPr="00230985">
        <w:rPr>
          <w:rFonts w:eastAsia="Calibri" w:cs="Tahoma"/>
        </w:rPr>
        <w:t xml:space="preserve">se acordó ampliar por un periodo razonable el plazo para resolver el presente Recurso de Revisión; acuerdo que fue notificado a las partes a través del </w:t>
      </w:r>
      <w:r w:rsidRPr="00230985">
        <w:rPr>
          <w:rFonts w:eastAsia="Calibri" w:cs="Tahoma"/>
          <w:b/>
        </w:rPr>
        <w:t>SAIMEX</w:t>
      </w:r>
      <w:r w:rsidRPr="00230985">
        <w:rPr>
          <w:rFonts w:eastAsia="Calibri" w:cs="Tahoma"/>
        </w:rPr>
        <w:t xml:space="preserve"> en la misma fecha referida.</w:t>
      </w:r>
    </w:p>
    <w:p w14:paraId="41B859FD" w14:textId="77777777" w:rsidR="0097321F" w:rsidRPr="00230985" w:rsidRDefault="0097321F" w:rsidP="0097321F">
      <w:pPr>
        <w:tabs>
          <w:tab w:val="left" w:pos="3261"/>
        </w:tabs>
        <w:rPr>
          <w:rFonts w:eastAsia="Calibri" w:cs="Tahoma"/>
        </w:rPr>
      </w:pPr>
    </w:p>
    <w:p w14:paraId="586128A2"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2260B402"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72E66C71"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CDB2257"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4DC11DAD"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230985">
        <w:rPr>
          <w:rStyle w:val="eop"/>
          <w:rFonts w:eastAsiaTheme="majorEastAsia" w:cs="Segoe UI"/>
          <w:sz w:val="22"/>
          <w:szCs w:val="22"/>
        </w:rPr>
        <w:lastRenderedPageBreak/>
        <w:t>cuasi jurisdiccionales, tanto por la complejidad de los hechos, como por el número de casos que conocen.</w:t>
      </w:r>
    </w:p>
    <w:p w14:paraId="049C46ED"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7A5993BD"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Por ello, excepcionalmente, si un asunto es resuelto con posterioridad a los plazos señalados por la norma, debe analizarse la razonabilidad del tiempo necesario para su resolución, atentos a los siguientes criterios:</w:t>
      </w:r>
    </w:p>
    <w:p w14:paraId="5985A8DA"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77ABA250" w14:textId="77777777" w:rsidR="0097321F" w:rsidRPr="00230985" w:rsidRDefault="0097321F" w:rsidP="0097321F">
      <w:pPr>
        <w:pStyle w:val="paragraph"/>
        <w:spacing w:before="0" w:beforeAutospacing="0" w:after="0" w:afterAutospacing="0"/>
        <w:ind w:left="567" w:right="539"/>
        <w:textAlignment w:val="baseline"/>
        <w:rPr>
          <w:rStyle w:val="eop"/>
          <w:rFonts w:eastAsiaTheme="majorEastAsia" w:cs="Segoe UI"/>
          <w:sz w:val="22"/>
          <w:szCs w:val="22"/>
        </w:rPr>
      </w:pPr>
      <w:r w:rsidRPr="00230985">
        <w:rPr>
          <w:rStyle w:val="eop"/>
          <w:rFonts w:eastAsiaTheme="majorEastAsia" w:cs="Segoe UI"/>
          <w:b/>
          <w:bCs/>
          <w:sz w:val="22"/>
          <w:szCs w:val="22"/>
        </w:rPr>
        <w:t>Complejidad del asunto:</w:t>
      </w:r>
      <w:r w:rsidRPr="00230985">
        <w:rPr>
          <w:rStyle w:val="eop"/>
          <w:rFonts w:eastAsiaTheme="majorEastAsia" w:cs="Segoe UI"/>
          <w:sz w:val="22"/>
          <w:szCs w:val="22"/>
        </w:rPr>
        <w:t xml:space="preserve"> La complejidad de la prueba, la pluralidad de sujetos procesales, el tiempo transcurrido, las características y contexto del recurso.</w:t>
      </w:r>
    </w:p>
    <w:p w14:paraId="0E7EBF37" w14:textId="77777777" w:rsidR="0097321F" w:rsidRPr="00230985" w:rsidRDefault="0097321F" w:rsidP="0097321F">
      <w:pPr>
        <w:pStyle w:val="paragraph"/>
        <w:spacing w:before="0" w:beforeAutospacing="0" w:after="0" w:afterAutospacing="0"/>
        <w:ind w:left="567" w:right="539"/>
        <w:textAlignment w:val="baseline"/>
        <w:rPr>
          <w:rStyle w:val="eop"/>
          <w:rFonts w:eastAsiaTheme="majorEastAsia" w:cs="Segoe UI"/>
          <w:sz w:val="22"/>
          <w:szCs w:val="22"/>
        </w:rPr>
      </w:pPr>
      <w:r w:rsidRPr="00230985">
        <w:rPr>
          <w:rStyle w:val="eop"/>
          <w:rFonts w:eastAsiaTheme="majorEastAsia" w:cs="Segoe UI"/>
          <w:b/>
          <w:bCs/>
          <w:sz w:val="22"/>
          <w:szCs w:val="22"/>
        </w:rPr>
        <w:t>Actividad Procesal del interesado:</w:t>
      </w:r>
      <w:r w:rsidRPr="00230985">
        <w:rPr>
          <w:rStyle w:val="eop"/>
          <w:rFonts w:eastAsiaTheme="majorEastAsia" w:cs="Segoe UI"/>
          <w:sz w:val="22"/>
          <w:szCs w:val="22"/>
        </w:rPr>
        <w:t xml:space="preserve"> Acciones u omisiones del interesado.</w:t>
      </w:r>
    </w:p>
    <w:p w14:paraId="2F7A670A" w14:textId="77777777" w:rsidR="0097321F" w:rsidRPr="00230985" w:rsidRDefault="0097321F" w:rsidP="0097321F">
      <w:pPr>
        <w:pStyle w:val="paragraph"/>
        <w:spacing w:before="0" w:beforeAutospacing="0" w:after="0" w:afterAutospacing="0"/>
        <w:ind w:left="567" w:right="539"/>
        <w:textAlignment w:val="baseline"/>
        <w:rPr>
          <w:rStyle w:val="eop"/>
          <w:rFonts w:eastAsiaTheme="majorEastAsia" w:cs="Segoe UI"/>
          <w:sz w:val="22"/>
          <w:szCs w:val="22"/>
        </w:rPr>
      </w:pPr>
      <w:r w:rsidRPr="00230985">
        <w:rPr>
          <w:rStyle w:val="eop"/>
          <w:rFonts w:eastAsiaTheme="majorEastAsia" w:cs="Segoe UI"/>
          <w:b/>
          <w:bCs/>
          <w:sz w:val="22"/>
          <w:szCs w:val="22"/>
        </w:rPr>
        <w:t>Conducta de la Autoridad:</w:t>
      </w:r>
      <w:r w:rsidRPr="00230985">
        <w:rPr>
          <w:rStyle w:val="eop"/>
          <w:rFonts w:eastAsiaTheme="majorEastAsia" w:cs="Segoe UI"/>
          <w:sz w:val="22"/>
          <w:szCs w:val="22"/>
        </w:rPr>
        <w:t xml:space="preserve"> Las Acciones u omisiones realizadas en el procedimiento. Así como si la autoridad actuó con la debida diligencia.</w:t>
      </w:r>
    </w:p>
    <w:p w14:paraId="05CFBE1B" w14:textId="77777777" w:rsidR="0097321F" w:rsidRPr="00230985" w:rsidRDefault="0097321F" w:rsidP="0097321F">
      <w:pPr>
        <w:pStyle w:val="paragraph"/>
        <w:spacing w:before="0" w:beforeAutospacing="0" w:after="0" w:afterAutospacing="0"/>
        <w:ind w:left="567" w:right="539"/>
        <w:textAlignment w:val="baseline"/>
        <w:rPr>
          <w:rStyle w:val="eop"/>
          <w:rFonts w:eastAsiaTheme="majorEastAsia" w:cs="Segoe UI"/>
          <w:sz w:val="22"/>
          <w:szCs w:val="22"/>
        </w:rPr>
      </w:pPr>
      <w:r w:rsidRPr="00230985">
        <w:rPr>
          <w:rStyle w:val="eop"/>
          <w:rFonts w:eastAsiaTheme="majorEastAsia" w:cs="Segoe UI"/>
          <w:b/>
          <w:bCs/>
          <w:sz w:val="22"/>
          <w:szCs w:val="22"/>
        </w:rPr>
        <w:t>La afectación generada en la situación jurídica de la persona involucrada en el proceso:</w:t>
      </w:r>
      <w:r w:rsidRPr="00230985">
        <w:rPr>
          <w:rStyle w:val="eop"/>
          <w:rFonts w:eastAsiaTheme="majorEastAsia" w:cs="Segoe UI"/>
          <w:sz w:val="22"/>
          <w:szCs w:val="22"/>
        </w:rPr>
        <w:t xml:space="preserve"> Violación a sus derechos humanos.</w:t>
      </w:r>
    </w:p>
    <w:p w14:paraId="0DBCD2A0" w14:textId="77777777" w:rsidR="0097321F" w:rsidRPr="00230985" w:rsidRDefault="0097321F" w:rsidP="0097321F">
      <w:pPr>
        <w:pStyle w:val="paragraph"/>
        <w:spacing w:before="0" w:beforeAutospacing="0" w:after="0" w:afterAutospacing="0"/>
        <w:ind w:left="567" w:right="539"/>
        <w:textAlignment w:val="baseline"/>
        <w:rPr>
          <w:rStyle w:val="eop"/>
          <w:rFonts w:eastAsiaTheme="majorEastAsia" w:cs="Segoe UI"/>
          <w:sz w:val="22"/>
          <w:szCs w:val="22"/>
        </w:rPr>
      </w:pPr>
    </w:p>
    <w:p w14:paraId="1FE8FC2C"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81EF8BA"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6738E21E"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Argumento que encuentra sustento en la jurisprudencia P</w:t>
      </w:r>
      <w:proofErr w:type="gramStart"/>
      <w:r w:rsidRPr="00230985">
        <w:rPr>
          <w:rStyle w:val="eop"/>
          <w:rFonts w:eastAsiaTheme="majorEastAsia" w:cs="Segoe UI"/>
          <w:sz w:val="22"/>
          <w:szCs w:val="22"/>
        </w:rPr>
        <w:t>./</w:t>
      </w:r>
      <w:proofErr w:type="gramEnd"/>
      <w:r w:rsidRPr="00230985">
        <w:rPr>
          <w:rStyle w:val="eop"/>
          <w:rFonts w:eastAsiaTheme="majorEastAsia" w:cs="Segoe UI"/>
          <w:sz w:val="22"/>
          <w:szCs w:val="22"/>
        </w:rPr>
        <w:t>J. 32/92 emitida por el Pleno de la Suprema Corte de Justicia de la Nación de rubro “</w:t>
      </w:r>
      <w:r w:rsidRPr="00230985">
        <w:rPr>
          <w:rStyle w:val="eop"/>
          <w:rFonts w:eastAsiaTheme="majorEastAsia" w:cs="Segoe UI"/>
          <w:b/>
          <w:bCs/>
          <w:sz w:val="22"/>
          <w:szCs w:val="22"/>
        </w:rPr>
        <w:t xml:space="preserve">TÉRMINOS PROCESALES. PARA DETERMINAR SI UN FUNCIONARIO JUDICIAL ACTUÓ INDEBIDAMENTE POR NO RESPETARLOS SE DEBE ATENDER AL PRESUPUESTO QUE CONSIDERÓ EL </w:t>
      </w:r>
      <w:r w:rsidRPr="00230985">
        <w:rPr>
          <w:rStyle w:val="eop"/>
          <w:rFonts w:eastAsiaTheme="majorEastAsia" w:cs="Segoe UI"/>
          <w:b/>
          <w:bCs/>
          <w:sz w:val="22"/>
          <w:szCs w:val="22"/>
        </w:rPr>
        <w:lastRenderedPageBreak/>
        <w:t>LEGISLADOR AL FIJARLOS Y LAS CARACTERÍSTICAS DEL CASO</w:t>
      </w:r>
      <w:r w:rsidRPr="00230985">
        <w:rPr>
          <w:rStyle w:val="eop"/>
          <w:rFonts w:eastAsiaTheme="majorEastAsia" w:cs="Segoe UI"/>
          <w:sz w:val="22"/>
          <w:szCs w:val="22"/>
        </w:rPr>
        <w:t>.”, visible en la Gaceta del Seminario Judicial de la Federación con el registro digital 205635.</w:t>
      </w:r>
    </w:p>
    <w:p w14:paraId="0C477DFB"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2DB8BAEF"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2E837DF"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41B41FB5"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t>Al respecto, también son de considerar los criterios sostenidos por el Cuarto Tribunal Colegiado en Materia Administrativa del Primer Circuito, cuyos rubros y datos de identificación son los siguientes:</w:t>
      </w:r>
    </w:p>
    <w:p w14:paraId="36313759"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19252DF2" w14:textId="77777777" w:rsidR="0097321F" w:rsidRPr="00230985" w:rsidRDefault="0097321F" w:rsidP="0097321F">
      <w:pPr>
        <w:pStyle w:val="Puesto"/>
        <w:rPr>
          <w:rStyle w:val="eop"/>
          <w:rFonts w:cs="Segoe UI"/>
        </w:rPr>
      </w:pPr>
      <w:r w:rsidRPr="00230985">
        <w:rPr>
          <w:rStyle w:val="eop"/>
          <w:rFonts w:cs="Segoe UI"/>
          <w:b/>
          <w:bCs/>
        </w:rPr>
        <w:t>“PLAZO RAZONABLE PARA RESOLVER. DIMENSIÓN Y EFECTOS DE ESTE CONCEPTO CUANDO SE ADUCE EXCESIVA CARGA DE TRABAJO.”</w:t>
      </w:r>
      <w:r w:rsidRPr="00230985">
        <w:rPr>
          <w:rStyle w:val="eop"/>
          <w:rFonts w:cs="Segoe UI"/>
        </w:rPr>
        <w:t xml:space="preserve"> consultable en el Seminario Judicial de la Federación y su gaceta, con el registro digital 2002351.</w:t>
      </w:r>
    </w:p>
    <w:p w14:paraId="426063DF" w14:textId="77777777" w:rsidR="0097321F" w:rsidRPr="00230985" w:rsidRDefault="0097321F" w:rsidP="0097321F">
      <w:pPr>
        <w:pStyle w:val="Puesto"/>
        <w:rPr>
          <w:rStyle w:val="eop"/>
          <w:rFonts w:cs="Segoe UI"/>
        </w:rPr>
      </w:pPr>
    </w:p>
    <w:p w14:paraId="06E43C61" w14:textId="77777777" w:rsidR="0097321F" w:rsidRPr="00230985" w:rsidRDefault="0097321F" w:rsidP="0097321F">
      <w:pPr>
        <w:pStyle w:val="Puesto"/>
        <w:rPr>
          <w:rStyle w:val="eop"/>
          <w:rFonts w:cs="Segoe UI"/>
        </w:rPr>
      </w:pPr>
      <w:r w:rsidRPr="00230985">
        <w:rPr>
          <w:rStyle w:val="eop"/>
          <w:rFonts w:cs="Segoe UI"/>
          <w:b/>
          <w:bCs/>
        </w:rPr>
        <w:t>“PLAZO RAZONABLE PARA RESOLVER. CONCEPTO Y ELEMENTOS QUE LO INTEGRAN A LA LUZ DEL DERECHO INTERNACIONAL DE LOS DERECHOS HUMANOS</w:t>
      </w:r>
      <w:r w:rsidRPr="00230985">
        <w:rPr>
          <w:rStyle w:val="eop"/>
          <w:rFonts w:cs="Segoe UI"/>
        </w:rPr>
        <w:t>.”, visible en el Seminario Judicial de la Federación y su gaceta, con el registro digital 2002350.</w:t>
      </w:r>
    </w:p>
    <w:p w14:paraId="7CED0AF5"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p>
    <w:p w14:paraId="2CCA6246" w14:textId="77777777" w:rsidR="0097321F" w:rsidRPr="00230985" w:rsidRDefault="0097321F" w:rsidP="0097321F">
      <w:pPr>
        <w:pStyle w:val="paragraph"/>
        <w:spacing w:before="0" w:beforeAutospacing="0" w:after="0" w:afterAutospacing="0"/>
        <w:textAlignment w:val="baseline"/>
        <w:rPr>
          <w:rStyle w:val="eop"/>
          <w:rFonts w:eastAsiaTheme="majorEastAsia" w:cs="Segoe UI"/>
          <w:sz w:val="22"/>
          <w:szCs w:val="22"/>
        </w:rPr>
      </w:pPr>
      <w:r w:rsidRPr="00230985">
        <w:rPr>
          <w:rStyle w:val="eop"/>
          <w:rFonts w:eastAsiaTheme="majorEastAsia" w:cs="Segoe UI"/>
          <w:sz w:val="22"/>
          <w:szCs w:val="22"/>
        </w:rPr>
        <w:lastRenderedPageBreak/>
        <w:t>Por ello, este organismo garante comprometido con la tutela de los derechos humanos confiados señala que este exceso del plazo legal para resolver el asunto resulta de carácter excepcional.</w:t>
      </w:r>
    </w:p>
    <w:p w14:paraId="334385D1" w14:textId="098C58A0" w:rsidR="00F660AE" w:rsidRPr="00230985" w:rsidRDefault="00CF2281" w:rsidP="00BD6DE0">
      <w:pPr>
        <w:pStyle w:val="Ttulo3"/>
        <w:spacing w:before="120"/>
      </w:pPr>
      <w:bookmarkStart w:id="21" w:name="_Toc215742358"/>
      <w:r w:rsidRPr="00230985">
        <w:t>h</w:t>
      </w:r>
      <w:r w:rsidR="00054F72" w:rsidRPr="00230985">
        <w:t>) Cierres de instrucción.</w:t>
      </w:r>
      <w:bookmarkEnd w:id="21"/>
    </w:p>
    <w:p w14:paraId="407164CA" w14:textId="50BA28D5" w:rsidR="00F660AE" w:rsidRPr="00230985" w:rsidRDefault="00054F72" w:rsidP="00BD6DE0">
      <w:pPr>
        <w:pStyle w:val="Textoindependiente"/>
        <w:spacing w:before="120"/>
      </w:pPr>
      <w:bookmarkStart w:id="22" w:name="_heading=h.44sinio" w:colFirst="0" w:colLast="0"/>
      <w:bookmarkEnd w:id="22"/>
      <w:r w:rsidRPr="00230985">
        <w:t>Al no existir diligencias pendientes por desahogar, el</w:t>
      </w:r>
      <w:r w:rsidR="00235EB0" w:rsidRPr="00230985">
        <w:t xml:space="preserve"> </w:t>
      </w:r>
      <w:r w:rsidR="005723E3" w:rsidRPr="00230985">
        <w:rPr>
          <w:b/>
        </w:rPr>
        <w:t>nueve</w:t>
      </w:r>
      <w:r w:rsidR="00560661" w:rsidRPr="00230985">
        <w:rPr>
          <w:b/>
        </w:rPr>
        <w:t xml:space="preserve"> de diciembre</w:t>
      </w:r>
      <w:r w:rsidRPr="00230985">
        <w:rPr>
          <w:b/>
        </w:rPr>
        <w:t xml:space="preserve"> de dos mil </w:t>
      </w:r>
      <w:r w:rsidR="007C0F87" w:rsidRPr="00230985">
        <w:rPr>
          <w:b/>
        </w:rPr>
        <w:t>veinticinco</w:t>
      </w:r>
      <w:r w:rsidRPr="00230985">
        <w:t xml:space="preserve"> la </w:t>
      </w:r>
      <w:r w:rsidRPr="00230985">
        <w:rPr>
          <w:b/>
        </w:rPr>
        <w:t xml:space="preserve">Comisionada Sharon Cristina Morales Martínez </w:t>
      </w:r>
      <w:r w:rsidRPr="00230985">
        <w:t>acordó el cierre de instrucción y la remisión de</w:t>
      </w:r>
      <w:r w:rsidR="00053C1D" w:rsidRPr="00230985">
        <w:t xml:space="preserve"> </w:t>
      </w:r>
      <w:r w:rsidRPr="00230985">
        <w:t>l</w:t>
      </w:r>
      <w:r w:rsidR="00053C1D" w:rsidRPr="00230985">
        <w:t xml:space="preserve">os </w:t>
      </w:r>
      <w:r w:rsidRPr="00230985">
        <w:t>expediente</w:t>
      </w:r>
      <w:r w:rsidR="00053C1D" w:rsidRPr="00230985">
        <w:t>s</w:t>
      </w:r>
      <w:r w:rsidRPr="00230985">
        <w:t xml:space="preserve"> a efecto de ser resuelto</w:t>
      </w:r>
      <w:r w:rsidR="00053C1D" w:rsidRPr="00230985">
        <w:t>s</w:t>
      </w:r>
      <w:r w:rsidRPr="00230985">
        <w:t>, de conformidad con lo establecido en el artículo 185 fracciones VI y VIII de la Ley de Transparencia y Acceso a la Información Pública del Estado de México y Municipios. Dicho acuerdo fue notificado a las partes el mismo día a través del SAIMEX.</w:t>
      </w:r>
    </w:p>
    <w:p w14:paraId="4A43D9C0" w14:textId="77777777" w:rsidR="00F660AE" w:rsidRPr="00230985" w:rsidRDefault="00054F72" w:rsidP="00BD6DE0">
      <w:pPr>
        <w:pStyle w:val="Ttulo1"/>
        <w:spacing w:before="120"/>
      </w:pPr>
      <w:bookmarkStart w:id="23" w:name="_Toc215742359"/>
      <w:r w:rsidRPr="00230985">
        <w:t>CONSIDERANDOS</w:t>
      </w:r>
      <w:bookmarkEnd w:id="23"/>
    </w:p>
    <w:p w14:paraId="77A0D0A2" w14:textId="77777777" w:rsidR="00F660AE" w:rsidRPr="00230985" w:rsidRDefault="00054F72" w:rsidP="00BD6DE0">
      <w:pPr>
        <w:pStyle w:val="Ttulo2"/>
        <w:spacing w:before="120"/>
      </w:pPr>
      <w:bookmarkStart w:id="24" w:name="_Toc215742360"/>
      <w:r w:rsidRPr="00230985">
        <w:t xml:space="preserve">PRIMERO. </w:t>
      </w:r>
      <w:proofErr w:type="spellStart"/>
      <w:r w:rsidRPr="00230985">
        <w:t>Procedibilidad</w:t>
      </w:r>
      <w:bookmarkEnd w:id="24"/>
      <w:proofErr w:type="spellEnd"/>
    </w:p>
    <w:p w14:paraId="6F70C465" w14:textId="77777777" w:rsidR="00F660AE" w:rsidRPr="00230985" w:rsidRDefault="00054F72" w:rsidP="00BD6DE0">
      <w:pPr>
        <w:pStyle w:val="Ttulo3"/>
        <w:spacing w:before="120"/>
      </w:pPr>
      <w:bookmarkStart w:id="25" w:name="_Toc215742361"/>
      <w:r w:rsidRPr="00230985">
        <w:t>a) Competencia del Instituto.</w:t>
      </w:r>
      <w:bookmarkEnd w:id="25"/>
    </w:p>
    <w:p w14:paraId="55DBF6E7" w14:textId="77777777" w:rsidR="00E44D4F" w:rsidRPr="00230985" w:rsidRDefault="00E44D4F" w:rsidP="00BD6DE0">
      <w:pPr>
        <w:pStyle w:val="Textoindependiente"/>
        <w:spacing w:before="120"/>
      </w:pPr>
      <w:r w:rsidRPr="00230985">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B44100A" w14:textId="77777777" w:rsidR="00F660AE" w:rsidRPr="00230985" w:rsidRDefault="00054F72" w:rsidP="00BD6DE0">
      <w:pPr>
        <w:pStyle w:val="Ttulo3"/>
        <w:spacing w:before="120"/>
      </w:pPr>
      <w:bookmarkStart w:id="26" w:name="_Toc215742362"/>
      <w:r w:rsidRPr="00230985">
        <w:lastRenderedPageBreak/>
        <w:t>b) Legitimidad de la parte recurrente.</w:t>
      </w:r>
      <w:bookmarkEnd w:id="26"/>
    </w:p>
    <w:p w14:paraId="3D28128B" w14:textId="25C546B0" w:rsidR="00F660AE" w:rsidRPr="00230985" w:rsidRDefault="00054F72" w:rsidP="00BD6DE0">
      <w:pPr>
        <w:pStyle w:val="Textoindependiente"/>
        <w:spacing w:before="120"/>
      </w:pPr>
      <w:r w:rsidRPr="00230985">
        <w:t>El recurso de revisión fue interpuesto por parte legítima, ya que se presentó por la misma persona que formuló la</w:t>
      </w:r>
      <w:r w:rsidR="001825F0" w:rsidRPr="00230985">
        <w:t>s</w:t>
      </w:r>
      <w:r w:rsidRPr="00230985">
        <w:t xml:space="preserve"> solicitud</w:t>
      </w:r>
      <w:r w:rsidR="001825F0" w:rsidRPr="00230985">
        <w:t>es</w:t>
      </w:r>
      <w:r w:rsidRPr="00230985">
        <w:t xml:space="preserve"> de acceso a la Información Pública,</w:t>
      </w:r>
      <w:r w:rsidRPr="00230985">
        <w:rPr>
          <w:b/>
        </w:rPr>
        <w:t xml:space="preserve"> </w:t>
      </w:r>
      <w:r w:rsidRPr="00230985">
        <w:t>debido a que los datos de acceso</w:t>
      </w:r>
      <w:r w:rsidRPr="00230985">
        <w:rPr>
          <w:b/>
        </w:rPr>
        <w:t xml:space="preserve"> SAIMEX</w:t>
      </w:r>
      <w:r w:rsidRPr="00230985">
        <w:t xml:space="preserve"> son personales e irrepetibles.</w:t>
      </w:r>
    </w:p>
    <w:p w14:paraId="0829DC4E" w14:textId="77777777" w:rsidR="00443DE0" w:rsidRPr="00230985" w:rsidRDefault="00443DE0" w:rsidP="00BD6DE0">
      <w:pPr>
        <w:pStyle w:val="Textoindependiente"/>
        <w:spacing w:before="120"/>
      </w:pPr>
    </w:p>
    <w:p w14:paraId="7025A294" w14:textId="77777777" w:rsidR="000E1F7F" w:rsidRPr="00230985" w:rsidRDefault="000E1F7F" w:rsidP="00BD6DE0">
      <w:pPr>
        <w:pStyle w:val="Ttulo3"/>
        <w:spacing w:before="120"/>
      </w:pPr>
      <w:bookmarkStart w:id="27" w:name="_Toc171960593"/>
      <w:bookmarkStart w:id="28" w:name="_Toc215742363"/>
      <w:r w:rsidRPr="00230985">
        <w:t>c) Plazo para interponer el recurso</w:t>
      </w:r>
      <w:bookmarkEnd w:id="27"/>
      <w:bookmarkEnd w:id="28"/>
    </w:p>
    <w:p w14:paraId="25F63A3C" w14:textId="4586F23A" w:rsidR="00B139A3" w:rsidRPr="00230985" w:rsidRDefault="00B139A3" w:rsidP="00BD6DE0">
      <w:pPr>
        <w:pStyle w:val="Textoindependiente"/>
        <w:spacing w:before="120"/>
        <w:rPr>
          <w:color w:val="000000"/>
        </w:rPr>
      </w:pPr>
      <w:bookmarkStart w:id="29" w:name="_1hmsyys" w:colFirst="0" w:colLast="0"/>
      <w:bookmarkEnd w:id="29"/>
      <w:r w:rsidRPr="00230985">
        <w:rPr>
          <w:b/>
        </w:rPr>
        <w:t>EL SUJETO OBLIGADO</w:t>
      </w:r>
      <w:r w:rsidRPr="00230985">
        <w:t xml:space="preserve"> notificó las respuesta</w:t>
      </w:r>
      <w:r w:rsidR="00FF3494" w:rsidRPr="00230985">
        <w:t>s</w:t>
      </w:r>
      <w:r w:rsidRPr="00230985">
        <w:t xml:space="preserve"> a las solicitudes de acceso a la Información Pública el </w:t>
      </w:r>
      <w:r w:rsidR="0097321F" w:rsidRPr="00230985">
        <w:rPr>
          <w:b/>
        </w:rPr>
        <w:t>catorce de julio</w:t>
      </w:r>
      <w:r w:rsidR="00E44D4F" w:rsidRPr="00230985">
        <w:rPr>
          <w:b/>
        </w:rPr>
        <w:t xml:space="preserve"> de dos mil veinticinco</w:t>
      </w:r>
      <w:r w:rsidR="00E44D4F" w:rsidRPr="00230985">
        <w:t xml:space="preserve">, </w:t>
      </w:r>
      <w:r w:rsidR="00D77B14" w:rsidRPr="00230985">
        <w:t xml:space="preserve">en </w:t>
      </w:r>
      <w:r w:rsidR="00BA31EE" w:rsidRPr="00230985">
        <w:t>los</w:t>
      </w:r>
      <w:r w:rsidR="00E44D4F" w:rsidRPr="00230985">
        <w:t xml:space="preserve"> </w:t>
      </w:r>
      <w:r w:rsidR="00E44D4F" w:rsidRPr="00230985">
        <w:rPr>
          <w:rFonts w:eastAsia="Palatino Linotype" w:cs="Palatino Linotype"/>
        </w:rPr>
        <w:t>recurso</w:t>
      </w:r>
      <w:r w:rsidR="00BA31EE" w:rsidRPr="00230985">
        <w:rPr>
          <w:rFonts w:eastAsia="Palatino Linotype" w:cs="Palatino Linotype"/>
        </w:rPr>
        <w:t>s</w:t>
      </w:r>
      <w:r w:rsidR="00E44D4F" w:rsidRPr="00230985">
        <w:rPr>
          <w:rFonts w:eastAsia="Palatino Linotype" w:cs="Palatino Linotype"/>
        </w:rPr>
        <w:t xml:space="preserve"> de revisión </w:t>
      </w:r>
      <w:r w:rsidR="00E4048B" w:rsidRPr="00230985">
        <w:rPr>
          <w:rFonts w:eastAsia="Palatino Linotype" w:cs="Palatino Linotype"/>
          <w:b/>
          <w:szCs w:val="22"/>
        </w:rPr>
        <w:t>09522/INFOEM/IP/RR/2025</w:t>
      </w:r>
      <w:r w:rsidR="00443DE0" w:rsidRPr="00230985">
        <w:rPr>
          <w:rFonts w:eastAsia="Palatino Linotype" w:cs="Palatino Linotype"/>
          <w:szCs w:val="22"/>
        </w:rPr>
        <w:t xml:space="preserve"> y </w:t>
      </w:r>
      <w:r w:rsidR="00E4048B" w:rsidRPr="00230985">
        <w:rPr>
          <w:rFonts w:eastAsia="Palatino Linotype" w:cs="Palatino Linotype"/>
          <w:b/>
        </w:rPr>
        <w:t>09523/INFOEM/IP/RR/2025</w:t>
      </w:r>
      <w:r w:rsidR="00E44D4F" w:rsidRPr="00230985">
        <w:rPr>
          <w:rFonts w:eastAsia="Palatino Linotype" w:cs="Palatino Linotype"/>
        </w:rPr>
        <w:t xml:space="preserve">; </w:t>
      </w:r>
      <w:r w:rsidRPr="00230985">
        <w:t xml:space="preserve">y los recursos </w:t>
      </w:r>
      <w:r w:rsidRPr="00230985">
        <w:rPr>
          <w:rFonts w:eastAsia="Palatino Linotype" w:cs="Palatino Linotype"/>
        </w:rPr>
        <w:t xml:space="preserve">que nos ocupan se </w:t>
      </w:r>
      <w:r w:rsidR="00A508A4" w:rsidRPr="00230985">
        <w:rPr>
          <w:rFonts w:eastAsia="Palatino Linotype" w:cs="Palatino Linotype"/>
        </w:rPr>
        <w:t>tuvieron por presentado</w:t>
      </w:r>
      <w:r w:rsidR="00831B20" w:rsidRPr="00230985">
        <w:rPr>
          <w:rFonts w:eastAsia="Palatino Linotype" w:cs="Palatino Linotype"/>
        </w:rPr>
        <w:t>s</w:t>
      </w:r>
      <w:r w:rsidR="00A508A4" w:rsidRPr="00230985">
        <w:rPr>
          <w:rFonts w:eastAsia="Palatino Linotype" w:cs="Palatino Linotype"/>
        </w:rPr>
        <w:t xml:space="preserve"> el </w:t>
      </w:r>
      <w:r w:rsidR="00D63683" w:rsidRPr="00230985">
        <w:rPr>
          <w:b/>
        </w:rPr>
        <w:t>catorce y quince</w:t>
      </w:r>
      <w:r w:rsidR="00443DE0" w:rsidRPr="00230985">
        <w:rPr>
          <w:b/>
        </w:rPr>
        <w:t xml:space="preserve"> de agosto de dos mil veinticinco</w:t>
      </w:r>
      <w:r w:rsidRPr="00230985">
        <w:rPr>
          <w:rFonts w:eastAsia="Palatino Linotype" w:cs="Palatino Linotype"/>
          <w:bCs/>
        </w:rPr>
        <w:t>;</w:t>
      </w:r>
      <w:r w:rsidRPr="00230985">
        <w:rPr>
          <w:rFonts w:eastAsia="Palatino Linotype" w:cs="Palatino Linotype"/>
        </w:rPr>
        <w:t xml:space="preserve"> por lo tanto, estos se encuentra</w:t>
      </w:r>
      <w:r w:rsidR="00211C87" w:rsidRPr="00230985">
        <w:rPr>
          <w:rFonts w:eastAsia="Palatino Linotype" w:cs="Palatino Linotype"/>
        </w:rPr>
        <w:t>n</w:t>
      </w:r>
      <w:r w:rsidRPr="00230985">
        <w:rPr>
          <w:rFonts w:eastAsia="Palatino Linotype" w:cs="Palatino Linotype"/>
        </w:rPr>
        <w:t xml:space="preserve"> dentro del margen temporal previsto en el artículo 178 de la </w:t>
      </w:r>
      <w:r w:rsidRPr="00230985">
        <w:t>Ley de Transparencia y Acceso a la Información Pública del Estado de México y Municipios</w:t>
      </w:r>
      <w:r w:rsidRPr="00230985">
        <w:rPr>
          <w:color w:val="000000"/>
        </w:rPr>
        <w:t>.</w:t>
      </w:r>
    </w:p>
    <w:p w14:paraId="012F5CF3" w14:textId="77777777" w:rsidR="000E1F7F" w:rsidRPr="00230985" w:rsidRDefault="000E1F7F" w:rsidP="00BD6DE0">
      <w:pPr>
        <w:pStyle w:val="Ttulo3"/>
        <w:spacing w:before="120"/>
      </w:pPr>
      <w:bookmarkStart w:id="30" w:name="_Toc171960594"/>
      <w:bookmarkStart w:id="31" w:name="_Toc215742364"/>
      <w:r w:rsidRPr="00230985">
        <w:t>d) Causal de procedencia</w:t>
      </w:r>
      <w:bookmarkEnd w:id="30"/>
      <w:bookmarkEnd w:id="31"/>
    </w:p>
    <w:p w14:paraId="110D8796" w14:textId="1150EF3E" w:rsidR="000E1F7F" w:rsidRPr="00230985" w:rsidRDefault="000E1F7F" w:rsidP="00BD6DE0">
      <w:pPr>
        <w:pStyle w:val="Textoindependiente"/>
        <w:spacing w:before="120"/>
      </w:pPr>
      <w:r w:rsidRPr="00230985">
        <w:t xml:space="preserve">Resulta procedente la interposición de los recursos de revisión, ya que </w:t>
      </w:r>
      <w:r w:rsidRPr="00230985">
        <w:rPr>
          <w:color w:val="000000"/>
        </w:rPr>
        <w:t xml:space="preserve">se actualiza la causal de procedencia señalada en el artículo 179, fracción </w:t>
      </w:r>
      <w:r w:rsidR="008B1DEB" w:rsidRPr="00230985">
        <w:rPr>
          <w:color w:val="000000"/>
        </w:rPr>
        <w:t>I</w:t>
      </w:r>
      <w:r w:rsidR="0097321F" w:rsidRPr="00230985">
        <w:rPr>
          <w:color w:val="000000"/>
        </w:rPr>
        <w:t>I</w:t>
      </w:r>
      <w:r w:rsidRPr="00230985">
        <w:t xml:space="preserve"> de la Ley de Transparencia y Acceso a la Información Pública del Estado de México y Municipios.</w:t>
      </w:r>
    </w:p>
    <w:p w14:paraId="4792F220" w14:textId="77777777" w:rsidR="00F660AE" w:rsidRPr="00230985" w:rsidRDefault="00054F72" w:rsidP="00BD6DE0">
      <w:pPr>
        <w:pStyle w:val="Ttulo3"/>
        <w:spacing w:before="120"/>
      </w:pPr>
      <w:bookmarkStart w:id="32" w:name="_Toc215742365"/>
      <w:r w:rsidRPr="00230985">
        <w:t>e) Requisitos formales para la interposición del recurso.</w:t>
      </w:r>
      <w:bookmarkEnd w:id="32"/>
    </w:p>
    <w:p w14:paraId="4FF9F495" w14:textId="70DE543C" w:rsidR="0097321F" w:rsidRPr="00230985" w:rsidRDefault="0097321F" w:rsidP="0097321F">
      <w:r w:rsidRPr="00230985">
        <w:rPr>
          <w:b/>
        </w:rPr>
        <w:t xml:space="preserve">LA PARTE RECURRENTE </w:t>
      </w:r>
      <w:r w:rsidR="00DC190A" w:rsidRPr="00230985">
        <w:t>acreditó todos y cada uno de los elementos formales exigidos por el artículo 180 de la misma normatividad</w:t>
      </w:r>
      <w:r w:rsidRPr="00230985">
        <w:t>.</w:t>
      </w:r>
    </w:p>
    <w:p w14:paraId="702EE3AC" w14:textId="77777777" w:rsidR="00F660AE" w:rsidRPr="00230985" w:rsidRDefault="00054F72" w:rsidP="00BD6DE0">
      <w:pPr>
        <w:pStyle w:val="Ttulo3"/>
        <w:spacing w:before="120"/>
      </w:pPr>
      <w:bookmarkStart w:id="33" w:name="_Toc215742366"/>
      <w:r w:rsidRPr="00230985">
        <w:t>f) Acumulación de los Recursos de Revisión</w:t>
      </w:r>
      <w:bookmarkEnd w:id="33"/>
    </w:p>
    <w:p w14:paraId="51E13F8F" w14:textId="4DAAEBF4" w:rsidR="00F660AE" w:rsidRPr="00230985" w:rsidRDefault="00054F72" w:rsidP="00BD6DE0">
      <w:pPr>
        <w:pStyle w:val="Textoindependiente"/>
        <w:spacing w:before="120"/>
      </w:pPr>
      <w:r w:rsidRPr="00230985">
        <w:t>De las constancias que obran en los expedientes acumulados, se advier</w:t>
      </w:r>
      <w:r w:rsidR="00C96DB3" w:rsidRPr="00230985">
        <w:t xml:space="preserve">te que los recursos de revisión </w:t>
      </w:r>
      <w:r w:rsidR="00E4048B" w:rsidRPr="00230985">
        <w:rPr>
          <w:rFonts w:eastAsia="Palatino Linotype"/>
          <w:b/>
        </w:rPr>
        <w:t>09522/INFOEM/IP/RR/2025</w:t>
      </w:r>
      <w:r w:rsidR="00651EED" w:rsidRPr="00230985">
        <w:rPr>
          <w:rFonts w:eastAsia="Palatino Linotype"/>
        </w:rPr>
        <w:t xml:space="preserve"> y </w:t>
      </w:r>
      <w:r w:rsidR="00E4048B" w:rsidRPr="00230985">
        <w:rPr>
          <w:rFonts w:eastAsia="Palatino Linotype"/>
          <w:b/>
        </w:rPr>
        <w:t>09523/INFOEM/IP/RR/2025</w:t>
      </w:r>
      <w:r w:rsidR="00651EED" w:rsidRPr="00230985">
        <w:rPr>
          <w:rFonts w:eastAsia="Palatino Linotype"/>
        </w:rPr>
        <w:t xml:space="preserve"> </w:t>
      </w:r>
      <w:r w:rsidRPr="00230985">
        <w:t xml:space="preserve">fueron presentados por la </w:t>
      </w:r>
      <w:r w:rsidRPr="00230985">
        <w:lastRenderedPageBreak/>
        <w:t xml:space="preserve">misma </w:t>
      </w:r>
      <w:r w:rsidRPr="00230985">
        <w:rPr>
          <w:b/>
        </w:rPr>
        <w:t>PARTE RECURRENTE</w:t>
      </w:r>
      <w:r w:rsidRPr="00230985">
        <w:t xml:space="preserve"> respecto de actos u omisiones similares, realizados por el mismo </w:t>
      </w:r>
      <w:r w:rsidRPr="00230985">
        <w:rPr>
          <w:b/>
        </w:rPr>
        <w:t>SUJETO OBLIGADO</w:t>
      </w:r>
      <w:r w:rsidRPr="00230985">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4E1F7858" w14:textId="77777777" w:rsidR="00D375A9" w:rsidRPr="00230985" w:rsidRDefault="00D375A9" w:rsidP="00BD6DE0">
      <w:pPr>
        <w:pStyle w:val="Textoindependiente"/>
        <w:spacing w:before="120"/>
      </w:pPr>
    </w:p>
    <w:p w14:paraId="25694354" w14:textId="77777777" w:rsidR="00F660AE" w:rsidRPr="00230985" w:rsidRDefault="00054F72" w:rsidP="00BD6DE0">
      <w:pPr>
        <w:pStyle w:val="Ttulo2"/>
        <w:spacing w:before="120"/>
      </w:pPr>
      <w:bookmarkStart w:id="34" w:name="_Toc215742367"/>
      <w:r w:rsidRPr="00230985">
        <w:t>SEGUNDO. Estudio de Fondo.</w:t>
      </w:r>
      <w:bookmarkEnd w:id="34"/>
    </w:p>
    <w:p w14:paraId="5248C51B" w14:textId="77777777" w:rsidR="00F660AE" w:rsidRPr="00230985" w:rsidRDefault="00054F72" w:rsidP="00BD6DE0">
      <w:pPr>
        <w:pStyle w:val="Ttulo3"/>
        <w:spacing w:before="120"/>
      </w:pPr>
      <w:bookmarkStart w:id="35" w:name="_Toc215742368"/>
      <w:r w:rsidRPr="00230985">
        <w:t>a) Mandato de transparencia y responsabilidad del Sujeto Obligado</w:t>
      </w:r>
      <w:bookmarkEnd w:id="35"/>
    </w:p>
    <w:p w14:paraId="4CBE839C" w14:textId="77777777" w:rsidR="00F660AE" w:rsidRPr="00230985" w:rsidRDefault="00054F72" w:rsidP="00BD6DE0">
      <w:pPr>
        <w:pStyle w:val="Textoindependiente"/>
        <w:spacing w:before="120"/>
      </w:pPr>
      <w:r w:rsidRPr="0023098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16F78C2" w14:textId="77777777" w:rsidR="00D3768D" w:rsidRPr="00230985" w:rsidRDefault="00D3768D" w:rsidP="00D3768D">
      <w:pPr>
        <w:spacing w:line="240" w:lineRule="auto"/>
        <w:ind w:left="567" w:right="539"/>
        <w:jc w:val="center"/>
        <w:rPr>
          <w:b/>
          <w:i/>
        </w:rPr>
      </w:pPr>
      <w:r w:rsidRPr="00230985">
        <w:rPr>
          <w:b/>
          <w:i/>
        </w:rPr>
        <w:t>Constitución Política de los Estados Unidos Mexicanos</w:t>
      </w:r>
    </w:p>
    <w:p w14:paraId="1080613B" w14:textId="77777777" w:rsidR="00D3768D" w:rsidRPr="00230985" w:rsidRDefault="00D3768D" w:rsidP="00D3768D">
      <w:pPr>
        <w:spacing w:line="240" w:lineRule="auto"/>
        <w:ind w:left="567" w:right="539"/>
        <w:jc w:val="center"/>
        <w:rPr>
          <w:b/>
          <w:i/>
        </w:rPr>
      </w:pPr>
    </w:p>
    <w:p w14:paraId="0C7893C1" w14:textId="77777777" w:rsidR="00D3768D" w:rsidRPr="00230985" w:rsidRDefault="00D3768D" w:rsidP="00D3768D">
      <w:pPr>
        <w:spacing w:line="240" w:lineRule="auto"/>
        <w:ind w:left="567" w:right="539"/>
        <w:rPr>
          <w:b/>
          <w:i/>
        </w:rPr>
      </w:pPr>
      <w:r w:rsidRPr="00230985">
        <w:rPr>
          <w:b/>
          <w:i/>
        </w:rPr>
        <w:t>“Artículo 6.</w:t>
      </w:r>
    </w:p>
    <w:p w14:paraId="08C90E76" w14:textId="77777777" w:rsidR="00D3768D" w:rsidRPr="00230985" w:rsidRDefault="00D3768D" w:rsidP="00D3768D">
      <w:pPr>
        <w:spacing w:line="240" w:lineRule="auto"/>
        <w:ind w:left="567" w:right="539"/>
        <w:rPr>
          <w:i/>
        </w:rPr>
      </w:pPr>
      <w:r w:rsidRPr="00230985">
        <w:rPr>
          <w:i/>
        </w:rPr>
        <w:t>(…)</w:t>
      </w:r>
    </w:p>
    <w:p w14:paraId="243C72F3" w14:textId="77777777" w:rsidR="00D3768D" w:rsidRPr="00230985" w:rsidRDefault="00D3768D" w:rsidP="00D3768D">
      <w:pPr>
        <w:spacing w:line="240" w:lineRule="auto"/>
        <w:ind w:left="567" w:right="539"/>
        <w:rPr>
          <w:i/>
        </w:rPr>
      </w:pPr>
      <w:r w:rsidRPr="00230985">
        <w:rPr>
          <w:i/>
        </w:rPr>
        <w:t>Para efectos de lo dispuesto en el presente artículo se observará lo siguiente:</w:t>
      </w:r>
    </w:p>
    <w:p w14:paraId="3E12A2F4" w14:textId="77777777" w:rsidR="00D3768D" w:rsidRPr="00230985" w:rsidRDefault="00D3768D" w:rsidP="00D3768D">
      <w:pPr>
        <w:spacing w:line="240" w:lineRule="auto"/>
        <w:ind w:left="567" w:right="539"/>
        <w:rPr>
          <w:b/>
          <w:i/>
        </w:rPr>
      </w:pPr>
      <w:r w:rsidRPr="00230985">
        <w:rPr>
          <w:b/>
          <w:i/>
        </w:rPr>
        <w:t>A</w:t>
      </w:r>
      <w:r w:rsidRPr="00230985">
        <w:rPr>
          <w:i/>
        </w:rPr>
        <w:t xml:space="preserve">. </w:t>
      </w:r>
      <w:r w:rsidRPr="00230985">
        <w:rPr>
          <w:b/>
          <w:i/>
        </w:rPr>
        <w:t>Para el ejercicio del derecho de acceso a la información</w:t>
      </w:r>
      <w:r w:rsidRPr="00230985">
        <w:rPr>
          <w:i/>
        </w:rPr>
        <w:t xml:space="preserve">, la Federación y </w:t>
      </w:r>
      <w:r w:rsidRPr="00230985">
        <w:rPr>
          <w:b/>
          <w:i/>
        </w:rPr>
        <w:t>las entidades federativas, en el ámbito de sus respectivas competencias, se regirán por los siguientes principios y bases:</w:t>
      </w:r>
    </w:p>
    <w:p w14:paraId="6C0239D6" w14:textId="77777777" w:rsidR="00D3768D" w:rsidRPr="00230985" w:rsidRDefault="00D3768D" w:rsidP="00D3768D">
      <w:pPr>
        <w:spacing w:line="240" w:lineRule="auto"/>
        <w:ind w:left="567" w:right="539"/>
        <w:rPr>
          <w:i/>
        </w:rPr>
      </w:pPr>
      <w:r w:rsidRPr="00230985">
        <w:rPr>
          <w:b/>
          <w:i/>
        </w:rPr>
        <w:t xml:space="preserve">I. </w:t>
      </w:r>
      <w:r w:rsidRPr="00230985">
        <w:rPr>
          <w:b/>
          <w:i/>
        </w:rPr>
        <w:tab/>
        <w:t>Toda la información en posesión de cualquier</w:t>
      </w:r>
      <w:r w:rsidRPr="00230985">
        <w:rPr>
          <w:i/>
        </w:rPr>
        <w:t xml:space="preserve"> </w:t>
      </w:r>
      <w:r w:rsidRPr="00230985">
        <w:rPr>
          <w:b/>
          <w:i/>
        </w:rPr>
        <w:t>autoridad</w:t>
      </w:r>
      <w:r w:rsidRPr="0023098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30985">
        <w:rPr>
          <w:b/>
          <w:i/>
        </w:rPr>
        <w:t>municipal</w:t>
      </w:r>
      <w:r w:rsidRPr="00230985">
        <w:rPr>
          <w:i/>
        </w:rPr>
        <w:t xml:space="preserve">, </w:t>
      </w:r>
      <w:r w:rsidRPr="00230985">
        <w:rPr>
          <w:b/>
          <w:i/>
        </w:rPr>
        <w:t>es pública</w:t>
      </w:r>
      <w:r w:rsidRPr="00230985">
        <w:rPr>
          <w:i/>
        </w:rPr>
        <w:t xml:space="preserve"> y sólo podrá ser reservada temporalmente por razones de interés público y seguridad nacional, en los términos que fijen las leyes. </w:t>
      </w:r>
      <w:r w:rsidRPr="00230985">
        <w:rPr>
          <w:b/>
          <w:i/>
        </w:rPr>
        <w:t>En la interpretación de este derecho deberá prevalecer el principio de máxima publicidad. Los sujetos obligados deberán documentar todo acto que derive del ejercicio de sus facultades, competencias o funciones</w:t>
      </w:r>
      <w:r w:rsidRPr="00230985">
        <w:rPr>
          <w:i/>
        </w:rPr>
        <w:t>, la ley determinará los supuestos específicos bajo los cuales procederá la declaración de inexistencia de la información.”</w:t>
      </w:r>
    </w:p>
    <w:p w14:paraId="2C71C6B9" w14:textId="77777777" w:rsidR="00D3768D" w:rsidRPr="00230985" w:rsidRDefault="00D3768D" w:rsidP="00D3768D">
      <w:pPr>
        <w:spacing w:line="240" w:lineRule="auto"/>
        <w:ind w:left="567" w:right="539"/>
        <w:rPr>
          <w:b/>
          <w:i/>
        </w:rPr>
      </w:pPr>
    </w:p>
    <w:p w14:paraId="23E163FA" w14:textId="77777777" w:rsidR="00D3768D" w:rsidRPr="00230985" w:rsidRDefault="00D3768D" w:rsidP="00D3768D">
      <w:pPr>
        <w:spacing w:line="240" w:lineRule="auto"/>
        <w:ind w:left="567" w:right="539"/>
        <w:jc w:val="center"/>
        <w:rPr>
          <w:b/>
          <w:i/>
        </w:rPr>
      </w:pPr>
      <w:r w:rsidRPr="00230985">
        <w:rPr>
          <w:b/>
          <w:i/>
        </w:rPr>
        <w:t>Constitución Política del Estado Libre y Soberano de México</w:t>
      </w:r>
    </w:p>
    <w:p w14:paraId="281EC36A" w14:textId="77777777" w:rsidR="00D3768D" w:rsidRPr="00230985" w:rsidRDefault="00D3768D" w:rsidP="00D3768D">
      <w:pPr>
        <w:spacing w:line="240" w:lineRule="auto"/>
        <w:ind w:left="567" w:right="539"/>
        <w:rPr>
          <w:b/>
          <w:i/>
        </w:rPr>
      </w:pPr>
    </w:p>
    <w:p w14:paraId="18C52D36" w14:textId="77777777" w:rsidR="00D3768D" w:rsidRPr="00230985" w:rsidRDefault="00D3768D" w:rsidP="00D3768D">
      <w:pPr>
        <w:spacing w:line="240" w:lineRule="auto"/>
        <w:ind w:left="567" w:right="539"/>
        <w:rPr>
          <w:i/>
        </w:rPr>
      </w:pPr>
      <w:r w:rsidRPr="00230985">
        <w:rPr>
          <w:b/>
          <w:i/>
        </w:rPr>
        <w:t>“Artículo 5</w:t>
      </w:r>
      <w:r w:rsidRPr="00230985">
        <w:rPr>
          <w:i/>
        </w:rPr>
        <w:t xml:space="preserve">.- </w:t>
      </w:r>
    </w:p>
    <w:p w14:paraId="5F643DB8" w14:textId="77777777" w:rsidR="00D3768D" w:rsidRPr="00230985" w:rsidRDefault="00D3768D" w:rsidP="00D3768D">
      <w:pPr>
        <w:spacing w:line="240" w:lineRule="auto"/>
        <w:ind w:left="567" w:right="539"/>
        <w:rPr>
          <w:i/>
        </w:rPr>
      </w:pPr>
      <w:r w:rsidRPr="00230985">
        <w:rPr>
          <w:i/>
        </w:rPr>
        <w:t>(…)</w:t>
      </w:r>
    </w:p>
    <w:p w14:paraId="23A0922A" w14:textId="77777777" w:rsidR="00D3768D" w:rsidRPr="00230985" w:rsidRDefault="00D3768D" w:rsidP="00D3768D">
      <w:pPr>
        <w:spacing w:line="240" w:lineRule="auto"/>
        <w:ind w:left="567" w:right="539"/>
        <w:rPr>
          <w:i/>
        </w:rPr>
      </w:pPr>
      <w:r w:rsidRPr="00230985">
        <w:rPr>
          <w:b/>
          <w:i/>
        </w:rPr>
        <w:t>El derecho a la información será garantizado por el Estado. La ley establecerá las previsiones que permitan asegurar la protección, el respeto y la difusión de este derecho</w:t>
      </w:r>
      <w:r w:rsidRPr="00230985">
        <w:rPr>
          <w:i/>
        </w:rPr>
        <w:t>.</w:t>
      </w:r>
    </w:p>
    <w:p w14:paraId="62141253" w14:textId="77777777" w:rsidR="00D3768D" w:rsidRPr="00230985" w:rsidRDefault="00D3768D" w:rsidP="00D3768D">
      <w:pPr>
        <w:spacing w:line="240" w:lineRule="auto"/>
        <w:ind w:left="567" w:right="539"/>
        <w:rPr>
          <w:i/>
        </w:rPr>
      </w:pPr>
      <w:r w:rsidRPr="00230985">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70FD56A" w14:textId="77777777" w:rsidR="00D3768D" w:rsidRPr="00230985" w:rsidRDefault="00D3768D" w:rsidP="00D3768D">
      <w:pPr>
        <w:spacing w:line="240" w:lineRule="auto"/>
        <w:ind w:left="567" w:right="539"/>
        <w:rPr>
          <w:i/>
        </w:rPr>
      </w:pPr>
      <w:r w:rsidRPr="00230985">
        <w:rPr>
          <w:b/>
          <w:i/>
        </w:rPr>
        <w:t>Este derecho se regirá por los principios y bases siguientes</w:t>
      </w:r>
      <w:r w:rsidRPr="00230985">
        <w:rPr>
          <w:i/>
        </w:rPr>
        <w:t>:</w:t>
      </w:r>
    </w:p>
    <w:p w14:paraId="757B267C" w14:textId="77777777" w:rsidR="00D3768D" w:rsidRPr="00230985" w:rsidRDefault="00D3768D" w:rsidP="00D3768D">
      <w:pPr>
        <w:spacing w:line="240" w:lineRule="auto"/>
        <w:ind w:left="567" w:right="539"/>
        <w:rPr>
          <w:i/>
        </w:rPr>
      </w:pPr>
      <w:r w:rsidRPr="00230985">
        <w:rPr>
          <w:b/>
          <w:i/>
        </w:rPr>
        <w:t>I. Toda la información en posesión de cualquier autoridad, entidad, órgano y organismos de los</w:t>
      </w:r>
      <w:r w:rsidRPr="00230985">
        <w:rPr>
          <w:i/>
        </w:rPr>
        <w:t xml:space="preserve"> Poderes Ejecutivo, Legislativo y Judicial, órganos autónomos, partidos políticos, fideicomisos y fondos públicos estatales y </w:t>
      </w:r>
      <w:r w:rsidRPr="00230985">
        <w:rPr>
          <w:b/>
          <w:i/>
        </w:rPr>
        <w:t>municipales</w:t>
      </w:r>
      <w:r w:rsidRPr="0023098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30985">
        <w:rPr>
          <w:b/>
          <w:i/>
        </w:rPr>
        <w:t>es pública</w:t>
      </w:r>
      <w:r w:rsidRPr="00230985">
        <w:rPr>
          <w:i/>
        </w:rPr>
        <w:t xml:space="preserve"> y sólo podrá ser reservada temporalmente por razones previstas en la Constitución Política de los Estados Unidos Mexicanos de interés público y seguridad, en los términos que fijen las leyes. </w:t>
      </w:r>
      <w:r w:rsidRPr="00230985">
        <w:rPr>
          <w:b/>
          <w:i/>
        </w:rPr>
        <w:t>En la interpretación de este derecho deberá prevalecer el principio de máxima publicidad</w:t>
      </w:r>
      <w:r w:rsidRPr="00230985">
        <w:rPr>
          <w:i/>
        </w:rPr>
        <w:t xml:space="preserve">. </w:t>
      </w:r>
      <w:r w:rsidRPr="00230985">
        <w:rPr>
          <w:b/>
          <w:i/>
        </w:rPr>
        <w:t>Los sujetos obligados deberán documentar todo acto que derive del ejercicio de sus facultades, competencias o funciones</w:t>
      </w:r>
      <w:r w:rsidRPr="00230985">
        <w:rPr>
          <w:i/>
        </w:rPr>
        <w:t>, la ley determinará los supuestos específicos bajo los cuales procederá la declaración de inexistencia de la información.”</w:t>
      </w:r>
    </w:p>
    <w:p w14:paraId="5504518D" w14:textId="77777777" w:rsidR="00D3768D" w:rsidRPr="00230985" w:rsidRDefault="00D3768D" w:rsidP="00BD6DE0">
      <w:pPr>
        <w:pStyle w:val="Textoindependiente"/>
        <w:spacing w:before="120"/>
      </w:pPr>
    </w:p>
    <w:p w14:paraId="7A777C22" w14:textId="77777777" w:rsidR="00F660AE" w:rsidRPr="00230985" w:rsidRDefault="00054F72" w:rsidP="00BD6DE0">
      <w:pPr>
        <w:pStyle w:val="Textoindependiente"/>
        <w:spacing w:before="120"/>
        <w:rPr>
          <w:i/>
        </w:rPr>
      </w:pPr>
      <w:r w:rsidRPr="0023098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30985">
        <w:rPr>
          <w:i/>
        </w:rPr>
        <w:t>por los principios de simplicidad, rapidez, gratuidad del procedimiento, auxilio y orientación a los particulares.</w:t>
      </w:r>
    </w:p>
    <w:p w14:paraId="7ECFD94D" w14:textId="77777777" w:rsidR="00F660AE" w:rsidRPr="00230985" w:rsidRDefault="00054F72" w:rsidP="00BD6DE0">
      <w:pPr>
        <w:pStyle w:val="Textoindependiente"/>
        <w:spacing w:before="120"/>
        <w:rPr>
          <w:i/>
        </w:rPr>
      </w:pPr>
      <w:r w:rsidRPr="00230985">
        <w:t xml:space="preserve">Por su parte, el artículo 4 de la Ley de Transparencia y Acceso a la Información Pública del Estado de México y Municipios refiere que toda la información generada, obtenida, adquirida, </w:t>
      </w:r>
      <w:r w:rsidRPr="00230985">
        <w:lastRenderedPageBreak/>
        <w:t>transformada, administrada o en posesión de los sujetos obligados es pública y accesible de manera permanente a cualquier persona, privilegiando el principio de máxima publicidad.</w:t>
      </w:r>
    </w:p>
    <w:p w14:paraId="011CC77A" w14:textId="77777777" w:rsidR="00F660AE" w:rsidRPr="00230985" w:rsidRDefault="00054F72" w:rsidP="00BD6DE0">
      <w:pPr>
        <w:pStyle w:val="Textoindependiente"/>
        <w:spacing w:before="120"/>
      </w:pPr>
      <w:r w:rsidRPr="0023098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70E36E" w14:textId="77777777" w:rsidR="00F660AE" w:rsidRPr="00230985" w:rsidRDefault="00054F72" w:rsidP="00BD6DE0">
      <w:pPr>
        <w:pStyle w:val="Textoindependiente"/>
        <w:spacing w:before="120"/>
      </w:pPr>
      <w:r w:rsidRPr="0023098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801904D" w14:textId="77777777" w:rsidR="00F660AE" w:rsidRPr="00230985" w:rsidRDefault="00054F72" w:rsidP="00BD6DE0">
      <w:pPr>
        <w:pStyle w:val="Textoindependiente"/>
        <w:spacing w:before="120"/>
      </w:pPr>
      <w:r w:rsidRPr="0023098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80F4193" w14:textId="77777777" w:rsidR="00F660AE" w:rsidRPr="00230985" w:rsidRDefault="00054F72" w:rsidP="00BD6DE0">
      <w:pPr>
        <w:pStyle w:val="Textoindependiente"/>
        <w:spacing w:before="120"/>
      </w:pPr>
      <w:bookmarkStart w:id="36" w:name="_heading=h.1pxezwc" w:colFirst="0" w:colLast="0"/>
      <w:bookmarkEnd w:id="36"/>
      <w:r w:rsidRPr="00230985">
        <w:t xml:space="preserve">Con base en lo anterior, se considera que </w:t>
      </w:r>
      <w:r w:rsidRPr="00230985">
        <w:rPr>
          <w:b/>
        </w:rPr>
        <w:t>EL</w:t>
      </w:r>
      <w:r w:rsidRPr="00230985">
        <w:t xml:space="preserve"> </w:t>
      </w:r>
      <w:r w:rsidRPr="00230985">
        <w:rPr>
          <w:b/>
        </w:rPr>
        <w:t>SUJETO OBLIGADO</w:t>
      </w:r>
      <w:r w:rsidRPr="00230985">
        <w:t xml:space="preserve"> se encontraba compelido a atender la solicitud de acceso a la información realizada por </w:t>
      </w:r>
      <w:r w:rsidRPr="00230985">
        <w:rPr>
          <w:b/>
        </w:rPr>
        <w:t>LA PARTE RECURRENTE</w:t>
      </w:r>
      <w:r w:rsidRPr="00230985">
        <w:t>.</w:t>
      </w:r>
    </w:p>
    <w:p w14:paraId="1E63310E" w14:textId="77777777" w:rsidR="00F660AE" w:rsidRPr="00230985" w:rsidRDefault="00054F72" w:rsidP="00BD6DE0">
      <w:pPr>
        <w:pStyle w:val="Ttulo3"/>
        <w:spacing w:before="120"/>
      </w:pPr>
      <w:bookmarkStart w:id="37" w:name="_Toc215742369"/>
      <w:r w:rsidRPr="00230985">
        <w:lastRenderedPageBreak/>
        <w:t>b) Controversia a resolver.</w:t>
      </w:r>
      <w:bookmarkEnd w:id="37"/>
    </w:p>
    <w:p w14:paraId="4B32F8A5" w14:textId="79CE23FB" w:rsidR="00824CBD" w:rsidRPr="00230985" w:rsidRDefault="003E0E53" w:rsidP="00D375A9">
      <w:pPr>
        <w:pStyle w:val="Textoindependiente"/>
        <w:spacing w:before="120"/>
        <w:rPr>
          <w:rFonts w:eastAsia="Calibri"/>
          <w:i/>
          <w:lang w:eastAsia="es-ES_tradnl"/>
        </w:rPr>
      </w:pPr>
      <w:r w:rsidRPr="00230985">
        <w:rPr>
          <w:rFonts w:eastAsia="Calibri"/>
          <w:lang w:eastAsia="es-ES_tradnl"/>
        </w:rPr>
        <w:t xml:space="preserve">Con el objeto de ilustrar la controversia planteada, resulta conveniente precisar que, una vez realizado el estudio de las constancias que integran </w:t>
      </w:r>
      <w:r w:rsidR="001E7844" w:rsidRPr="00230985">
        <w:rPr>
          <w:rFonts w:eastAsia="Calibri"/>
          <w:lang w:eastAsia="es-ES_tradnl"/>
        </w:rPr>
        <w:t>los</w:t>
      </w:r>
      <w:r w:rsidRPr="00230985">
        <w:rPr>
          <w:rFonts w:eastAsia="Calibri"/>
          <w:lang w:eastAsia="es-ES_tradnl"/>
        </w:rPr>
        <w:t xml:space="preserve"> expediente</w:t>
      </w:r>
      <w:r w:rsidR="001E7844" w:rsidRPr="00230985">
        <w:rPr>
          <w:rFonts w:eastAsia="Calibri"/>
          <w:lang w:eastAsia="es-ES_tradnl"/>
        </w:rPr>
        <w:t>s</w:t>
      </w:r>
      <w:r w:rsidRPr="00230985">
        <w:rPr>
          <w:rFonts w:eastAsia="Calibri"/>
          <w:lang w:eastAsia="es-ES_tradnl"/>
        </w:rPr>
        <w:t xml:space="preserve"> en que se actúa, se desprende que </w:t>
      </w:r>
      <w:r w:rsidRPr="00230985">
        <w:rPr>
          <w:rFonts w:eastAsia="Calibri"/>
          <w:b/>
          <w:bCs/>
          <w:lang w:eastAsia="es-ES_tradnl"/>
        </w:rPr>
        <w:t>LA PARTE RECURRENTE</w:t>
      </w:r>
      <w:r w:rsidRPr="00230985">
        <w:rPr>
          <w:rFonts w:eastAsia="Calibri"/>
          <w:lang w:eastAsia="es-ES_tradnl"/>
        </w:rPr>
        <w:t xml:space="preserve"> solicitó</w:t>
      </w:r>
      <w:r w:rsidR="00824CBD" w:rsidRPr="00230985">
        <w:rPr>
          <w:rFonts w:eastAsia="Calibri"/>
          <w:lang w:eastAsia="es-ES_tradnl"/>
        </w:rPr>
        <w:t xml:space="preserve"> </w:t>
      </w:r>
      <w:r w:rsidR="00D375A9" w:rsidRPr="00230985">
        <w:t>los c</w:t>
      </w:r>
      <w:r w:rsidR="0091085F" w:rsidRPr="00230985">
        <w:rPr>
          <w:rFonts w:eastAsia="Calibri"/>
          <w:lang w:eastAsia="es-ES_tradnl"/>
        </w:rPr>
        <w:t>omprobantes de pago realizados mediante transferencia electrónica y cheque con recursos del presupuesto de egresos del año 2024 de la Oficialía Mayor y de la Consejería Jurídica</w:t>
      </w:r>
      <w:r w:rsidR="00234366" w:rsidRPr="00230985">
        <w:rPr>
          <w:rFonts w:eastAsia="Calibri"/>
          <w:lang w:eastAsia="es-ES_tradnl"/>
        </w:rPr>
        <w:t>.</w:t>
      </w:r>
    </w:p>
    <w:p w14:paraId="2071C35E" w14:textId="77777777" w:rsidR="0091085F" w:rsidRPr="00230985" w:rsidRDefault="0091085F" w:rsidP="00BD6DE0">
      <w:pPr>
        <w:pStyle w:val="Textoindependiente"/>
        <w:spacing w:before="120"/>
        <w:rPr>
          <w:rFonts w:eastAsiaTheme="minorHAnsi"/>
          <w:lang w:eastAsia="en-US"/>
        </w:rPr>
      </w:pPr>
    </w:p>
    <w:p w14:paraId="08B5F1D7" w14:textId="27CE6854" w:rsidR="00234366" w:rsidRPr="00230985" w:rsidRDefault="0028703A" w:rsidP="00BD6DE0">
      <w:pPr>
        <w:pStyle w:val="Textoindependiente"/>
        <w:spacing w:before="120"/>
        <w:rPr>
          <w:rFonts w:eastAsiaTheme="minorHAnsi"/>
          <w:lang w:eastAsia="en-US"/>
        </w:rPr>
      </w:pPr>
      <w:r w:rsidRPr="00230985">
        <w:rPr>
          <w:rFonts w:eastAsiaTheme="minorHAnsi"/>
          <w:lang w:eastAsia="en-US"/>
        </w:rPr>
        <w:t xml:space="preserve">En respuesta, conforme a las constancias que obran en el </w:t>
      </w:r>
      <w:r w:rsidRPr="00230985">
        <w:rPr>
          <w:rFonts w:eastAsiaTheme="minorHAnsi"/>
          <w:b/>
          <w:lang w:eastAsia="en-US"/>
        </w:rPr>
        <w:t>SAIMEX</w:t>
      </w:r>
      <w:r w:rsidRPr="00230985">
        <w:rPr>
          <w:rFonts w:eastAsiaTheme="minorHAnsi"/>
          <w:lang w:eastAsia="en-US"/>
        </w:rPr>
        <w:t xml:space="preserve">, </w:t>
      </w:r>
      <w:r w:rsidRPr="00230985">
        <w:rPr>
          <w:rFonts w:eastAsiaTheme="minorHAnsi"/>
          <w:b/>
          <w:lang w:eastAsia="en-US"/>
        </w:rPr>
        <w:t>EL SUJETO OBLIGADO</w:t>
      </w:r>
      <w:r w:rsidRPr="00230985">
        <w:rPr>
          <w:rFonts w:eastAsiaTheme="minorHAnsi"/>
          <w:lang w:eastAsia="en-US"/>
        </w:rPr>
        <w:t xml:space="preserve"> </w:t>
      </w:r>
      <w:r w:rsidR="00206F98" w:rsidRPr="00230985">
        <w:rPr>
          <w:rFonts w:eastAsiaTheme="minorHAnsi"/>
          <w:lang w:eastAsia="en-US"/>
        </w:rPr>
        <w:t>manifestó</w:t>
      </w:r>
      <w:r w:rsidR="00234366" w:rsidRPr="00230985">
        <w:rPr>
          <w:rFonts w:eastAsiaTheme="minorHAnsi"/>
          <w:lang w:eastAsia="en-US"/>
        </w:rPr>
        <w:t>:</w:t>
      </w:r>
    </w:p>
    <w:p w14:paraId="301776B6" w14:textId="45C5CA76" w:rsidR="003053B8" w:rsidRPr="00230985" w:rsidRDefault="003053B8" w:rsidP="00DA51F4">
      <w:pPr>
        <w:pStyle w:val="Textoindependiente"/>
        <w:numPr>
          <w:ilvl w:val="0"/>
          <w:numId w:val="7"/>
        </w:numPr>
        <w:spacing w:before="120"/>
        <w:ind w:left="851" w:right="822"/>
      </w:pPr>
      <w:r w:rsidRPr="00230985">
        <w:t>Jefa de la Unidad de Apoyo Técnico Financiero</w:t>
      </w:r>
      <w:r w:rsidR="007F2885" w:rsidRPr="00230985">
        <w:t>: Q</w:t>
      </w:r>
      <w:r w:rsidRPr="00230985">
        <w:t>ue, en los archivos de la Dirección General de Tesorería, no se encuentran los comprobantes de los pagos realizados mediante transferencia electrónica y cheque con recursos del presupuesto de egresos del año 2024 de la OFICIALÍA MAYOR.</w:t>
      </w:r>
    </w:p>
    <w:p w14:paraId="4DB84E11" w14:textId="3090E86B" w:rsidR="003053B8" w:rsidRPr="00230985" w:rsidRDefault="003053B8" w:rsidP="00DA51F4">
      <w:pPr>
        <w:pStyle w:val="Textoindependiente"/>
        <w:numPr>
          <w:ilvl w:val="0"/>
          <w:numId w:val="7"/>
        </w:numPr>
        <w:spacing w:before="120"/>
        <w:ind w:left="851" w:right="822"/>
      </w:pPr>
      <w:r w:rsidRPr="00230985">
        <w:t>Contaduría General Gubernamental</w:t>
      </w:r>
      <w:r w:rsidR="007F2885" w:rsidRPr="00230985">
        <w:t>: C</w:t>
      </w:r>
      <w:r w:rsidRPr="00230985">
        <w:t>lasific</w:t>
      </w:r>
      <w:r w:rsidR="007F2885" w:rsidRPr="00230985">
        <w:t>ó</w:t>
      </w:r>
      <w:r w:rsidRPr="00230985">
        <w:t xml:space="preserve"> como información reservada de la documental compuesta por los expedientes</w:t>
      </w:r>
      <w:r w:rsidR="007F2885" w:rsidRPr="00230985">
        <w:t xml:space="preserve">, en donde obra la información requerida, </w:t>
      </w:r>
      <w:r w:rsidRPr="00230985">
        <w:t xml:space="preserve">por un periodo de 12 meses, toda vez que el registro contable se lleva con base </w:t>
      </w:r>
      <w:r w:rsidR="007F2885" w:rsidRPr="00230985">
        <w:t>acumulativa.</w:t>
      </w:r>
    </w:p>
    <w:p w14:paraId="3E12EC11" w14:textId="5239697C" w:rsidR="007F2885" w:rsidRPr="00230985" w:rsidRDefault="007F2885" w:rsidP="00DA51F4">
      <w:pPr>
        <w:pStyle w:val="Textoindependiente"/>
        <w:numPr>
          <w:ilvl w:val="0"/>
          <w:numId w:val="7"/>
        </w:numPr>
        <w:spacing w:before="120"/>
        <w:ind w:left="851" w:right="822"/>
      </w:pPr>
      <w:r w:rsidRPr="00230985">
        <w:t>Remitió los acuerdos en los que sustentó la clasificación de la información como reservada.</w:t>
      </w:r>
    </w:p>
    <w:p w14:paraId="11BE52F8" w14:textId="4E48446A" w:rsidR="004274D0" w:rsidRPr="00230985" w:rsidRDefault="004274D0" w:rsidP="00BD6DE0">
      <w:pPr>
        <w:pStyle w:val="Textoindependiente"/>
        <w:spacing w:before="120"/>
        <w:rPr>
          <w:rFonts w:eastAsiaTheme="minorHAnsi"/>
          <w:lang w:eastAsia="en-US"/>
        </w:rPr>
      </w:pPr>
      <w:r w:rsidRPr="00230985">
        <w:rPr>
          <w:rFonts w:eastAsiaTheme="minorHAnsi"/>
          <w:lang w:eastAsia="en-US"/>
        </w:rPr>
        <w:t>Ahora bien, en la interposición de</w:t>
      </w:r>
      <w:r w:rsidR="00D708CC" w:rsidRPr="00230985">
        <w:rPr>
          <w:rFonts w:eastAsiaTheme="minorHAnsi"/>
          <w:lang w:eastAsia="en-US"/>
        </w:rPr>
        <w:t xml:space="preserve"> los medios de impugnación de mérito </w:t>
      </w:r>
      <w:r w:rsidRPr="00230985">
        <w:rPr>
          <w:rFonts w:eastAsiaTheme="minorHAnsi"/>
          <w:b/>
          <w:lang w:eastAsia="en-US"/>
        </w:rPr>
        <w:t>LA PARTE RECURRENTE</w:t>
      </w:r>
      <w:r w:rsidRPr="00230985">
        <w:rPr>
          <w:rFonts w:eastAsiaTheme="minorHAnsi"/>
          <w:lang w:eastAsia="en-US"/>
        </w:rPr>
        <w:t xml:space="preserve"> se inconformó </w:t>
      </w:r>
      <w:r w:rsidR="001B0592" w:rsidRPr="00230985">
        <w:rPr>
          <w:rFonts w:eastAsiaTheme="minorHAnsi"/>
          <w:lang w:eastAsia="en-US"/>
        </w:rPr>
        <w:t xml:space="preserve">por </w:t>
      </w:r>
      <w:r w:rsidR="007F2885" w:rsidRPr="00230985">
        <w:rPr>
          <w:rFonts w:eastAsiaTheme="minorHAnsi"/>
          <w:lang w:eastAsia="en-US"/>
        </w:rPr>
        <w:t>la clasificación</w:t>
      </w:r>
      <w:r w:rsidR="001B0592" w:rsidRPr="00230985">
        <w:rPr>
          <w:rFonts w:eastAsiaTheme="minorHAnsi"/>
          <w:lang w:eastAsia="en-US"/>
        </w:rPr>
        <w:t xml:space="preserve"> de la información</w:t>
      </w:r>
      <w:r w:rsidR="00D708CC" w:rsidRPr="00230985">
        <w:rPr>
          <w:rFonts w:eastAsiaTheme="minorHAnsi"/>
          <w:lang w:eastAsia="en-US"/>
        </w:rPr>
        <w:t>.</w:t>
      </w:r>
    </w:p>
    <w:p w14:paraId="00659078" w14:textId="3AF231D8" w:rsidR="004274D0" w:rsidRPr="00230985" w:rsidRDefault="004274D0" w:rsidP="00BD6DE0">
      <w:pPr>
        <w:pStyle w:val="Textoindependiente"/>
        <w:spacing w:before="120"/>
        <w:rPr>
          <w:lang w:val="es-ES"/>
        </w:rPr>
      </w:pPr>
      <w:r w:rsidRPr="00230985">
        <w:rPr>
          <w:lang w:val="es-ES"/>
        </w:rPr>
        <w:lastRenderedPageBreak/>
        <w:t xml:space="preserve">Abierta la etapa de instrucción, </w:t>
      </w:r>
      <w:r w:rsidRPr="00230985">
        <w:rPr>
          <w:b/>
          <w:lang w:val="es-ES"/>
        </w:rPr>
        <w:t>EL SUJETO OBLIGADO</w:t>
      </w:r>
      <w:r w:rsidR="001B0592" w:rsidRPr="00230985">
        <w:rPr>
          <w:b/>
          <w:lang w:val="es-ES"/>
        </w:rPr>
        <w:t xml:space="preserve"> </w:t>
      </w:r>
      <w:r w:rsidRPr="00230985">
        <w:rPr>
          <w:lang w:val="es-ES"/>
        </w:rPr>
        <w:t>rindió su</w:t>
      </w:r>
      <w:r w:rsidR="00D708CC" w:rsidRPr="00230985">
        <w:rPr>
          <w:lang w:val="es-ES"/>
        </w:rPr>
        <w:t>s</w:t>
      </w:r>
      <w:r w:rsidRPr="00230985">
        <w:rPr>
          <w:lang w:val="es-ES"/>
        </w:rPr>
        <w:t xml:space="preserve"> Informe</w:t>
      </w:r>
      <w:r w:rsidR="00D708CC" w:rsidRPr="00230985">
        <w:rPr>
          <w:lang w:val="es-ES"/>
        </w:rPr>
        <w:t>s</w:t>
      </w:r>
      <w:r w:rsidRPr="00230985">
        <w:rPr>
          <w:lang w:val="es-ES"/>
        </w:rPr>
        <w:t xml:space="preserve"> Justificado</w:t>
      </w:r>
      <w:r w:rsidR="00D708CC" w:rsidRPr="00230985">
        <w:rPr>
          <w:lang w:val="es-ES"/>
        </w:rPr>
        <w:t>s</w:t>
      </w:r>
      <w:r w:rsidR="007646C4" w:rsidRPr="00230985">
        <w:rPr>
          <w:lang w:val="es-ES"/>
        </w:rPr>
        <w:t>, ratificando en términos generales las respuestas primigenias</w:t>
      </w:r>
      <w:r w:rsidR="001B0592" w:rsidRPr="00230985">
        <w:rPr>
          <w:lang w:val="es-ES"/>
        </w:rPr>
        <w:t xml:space="preserve">. </w:t>
      </w:r>
      <w:r w:rsidR="00390739" w:rsidRPr="00230985">
        <w:rPr>
          <w:b/>
          <w:lang w:val="es-ES"/>
        </w:rPr>
        <w:t>LA PARTE RECURRENTE</w:t>
      </w:r>
      <w:r w:rsidR="00390739" w:rsidRPr="00230985">
        <w:rPr>
          <w:lang w:val="es-ES"/>
        </w:rPr>
        <w:t xml:space="preserve"> </w:t>
      </w:r>
      <w:r w:rsidR="007F2885" w:rsidRPr="00230985">
        <w:rPr>
          <w:lang w:val="es-ES"/>
        </w:rPr>
        <w:t xml:space="preserve">realizó las manifestaciones que a sus intereses convino. </w:t>
      </w:r>
    </w:p>
    <w:p w14:paraId="641D0629" w14:textId="76711501" w:rsidR="00A414B2" w:rsidRPr="00230985" w:rsidRDefault="00A414B2" w:rsidP="00BD6DE0">
      <w:pPr>
        <w:pStyle w:val="Textoindependiente"/>
        <w:spacing w:before="120"/>
      </w:pPr>
      <w:r w:rsidRPr="00230985">
        <w:t xml:space="preserve">Bajo las premisas anteriores, se concluye que la controversia a dilucidar en el presente medio de impugnación será verificar </w:t>
      </w:r>
      <w:r w:rsidR="007F2885" w:rsidRPr="00230985">
        <w:t xml:space="preserve">la procedencia de la clasificación de la información referida por </w:t>
      </w:r>
      <w:r w:rsidR="007F2885" w:rsidRPr="00230985">
        <w:rPr>
          <w:b/>
        </w:rPr>
        <w:t>EL SUJETO OBLIGADO</w:t>
      </w:r>
      <w:r w:rsidRPr="00230985">
        <w:t xml:space="preserve"> para tener por satisfecho el derecho de acceso a la información pública de </w:t>
      </w:r>
      <w:r w:rsidRPr="00230985">
        <w:rPr>
          <w:b/>
        </w:rPr>
        <w:t>LA PARTE RECURRENTE</w:t>
      </w:r>
      <w:r w:rsidRPr="00230985">
        <w:t>, o en su caso, ordenar la entrega de la información que corresponda.</w:t>
      </w:r>
    </w:p>
    <w:p w14:paraId="1EA57831" w14:textId="4D00AEF7" w:rsidR="00A414B2" w:rsidRPr="00230985" w:rsidRDefault="00054F72" w:rsidP="00BD6DE0">
      <w:pPr>
        <w:pStyle w:val="Ttulo3"/>
        <w:spacing w:before="120"/>
      </w:pPr>
      <w:bookmarkStart w:id="38" w:name="_Toc215742370"/>
      <w:r w:rsidRPr="00230985">
        <w:t>c) Estudio de la controversia.</w:t>
      </w:r>
      <w:bookmarkEnd w:id="38"/>
    </w:p>
    <w:p w14:paraId="574B8EDE" w14:textId="43DDC41A" w:rsidR="006B5A74" w:rsidRPr="00230985" w:rsidRDefault="006B5A74" w:rsidP="006B5A74">
      <w:pPr>
        <w:spacing w:before="280" w:after="280"/>
        <w:rPr>
          <w:rFonts w:eastAsia="Palatino Linotype" w:cs="Palatino Linotype"/>
        </w:rPr>
      </w:pPr>
      <w:r w:rsidRPr="00230985">
        <w:rPr>
          <w:rFonts w:eastAsia="Palatino Linotype" w:cs="Palatino Linotype"/>
        </w:rPr>
        <w:t xml:space="preserve">En esta línea de pensamiento, derivado del análisis de las constancias que obran en el expediente electrónico en el que se actúa, se advirtió que </w:t>
      </w:r>
      <w:r w:rsidRPr="00230985">
        <w:rPr>
          <w:rFonts w:eastAsia="Palatino Linotype" w:cs="Palatino Linotype"/>
          <w:b/>
        </w:rPr>
        <w:t>EL SUJETO OBLIGADO</w:t>
      </w:r>
      <w:r w:rsidRPr="00230985">
        <w:rPr>
          <w:rFonts w:eastAsia="Palatino Linotype" w:cs="Palatino Linotype"/>
        </w:rPr>
        <w:t xml:space="preserve"> </w:t>
      </w:r>
      <w:r w:rsidR="008E1BF3" w:rsidRPr="00230985">
        <w:rPr>
          <w:rFonts w:eastAsia="Palatino Linotype" w:cs="Palatino Linotype"/>
        </w:rPr>
        <w:t xml:space="preserve">a través de </w:t>
      </w:r>
      <w:r w:rsidR="0033681E" w:rsidRPr="00230985">
        <w:rPr>
          <w:rFonts w:eastAsia="Palatino Linotype" w:cs="Palatino Linotype"/>
        </w:rPr>
        <w:t xml:space="preserve">la </w:t>
      </w:r>
      <w:r w:rsidR="0033681E" w:rsidRPr="00230985">
        <w:t xml:space="preserve">servidora pública habilitada de la </w:t>
      </w:r>
      <w:r w:rsidR="0033681E" w:rsidRPr="00230985">
        <w:rPr>
          <w:b/>
          <w:i/>
        </w:rPr>
        <w:t>Contaduría General Gubernamental</w:t>
      </w:r>
      <w:r w:rsidR="0033681E" w:rsidRPr="00230985">
        <w:rPr>
          <w:rFonts w:eastAsia="Palatino Linotype" w:cs="Palatino Linotype"/>
        </w:rPr>
        <w:t xml:space="preserve"> </w:t>
      </w:r>
      <w:r w:rsidRPr="00230985">
        <w:rPr>
          <w:rFonts w:eastAsia="Palatino Linotype" w:cs="Palatino Linotype"/>
        </w:rPr>
        <w:t>no niega la existencia de la información solicitada, sino por el contrario, se encuentra encaminado a atender el requerimiento de información, clasificando la información requerida como información reservada.</w:t>
      </w:r>
    </w:p>
    <w:p w14:paraId="2FAABC0C" w14:textId="77777777" w:rsidR="00E63478" w:rsidRPr="00230985" w:rsidRDefault="00E63478" w:rsidP="00E63478">
      <w:pPr>
        <w:rPr>
          <w:szCs w:val="22"/>
          <w:lang w:eastAsia="es-MX"/>
        </w:rPr>
      </w:pPr>
      <w:r w:rsidRPr="00230985">
        <w:rPr>
          <w:color w:val="000000"/>
          <w:szCs w:val="22"/>
        </w:rPr>
        <w:t xml:space="preserve">Por lo tanto, se observa que a la información peticionada le fue </w:t>
      </w:r>
      <w:r w:rsidRPr="00230985">
        <w:rPr>
          <w:szCs w:val="22"/>
        </w:rPr>
        <w:t xml:space="preserve">puesta una medida de restricción para tener acceso a ella, </w:t>
      </w:r>
      <w:r w:rsidRPr="00230985">
        <w:rPr>
          <w:bCs/>
          <w:szCs w:val="22"/>
        </w:rPr>
        <w:t>por lo cual es necesario traer a contexto lo dispuesto por el artículo 5, párrafos trigésimo segundo, trigésimo tercero y trigésimo cuarto de la Constitución Política del Estado Libre y Soberano de México, el cual dispone:</w:t>
      </w:r>
    </w:p>
    <w:p w14:paraId="43FCDB92" w14:textId="77777777" w:rsidR="00E63478" w:rsidRPr="00230985" w:rsidRDefault="00E63478" w:rsidP="00E63478">
      <w:pPr>
        <w:rPr>
          <w:bCs/>
          <w:szCs w:val="22"/>
        </w:rPr>
      </w:pPr>
    </w:p>
    <w:p w14:paraId="56804741" w14:textId="77777777" w:rsidR="00E63478" w:rsidRPr="00230985" w:rsidRDefault="00E63478" w:rsidP="00D375A9">
      <w:pPr>
        <w:spacing w:line="240" w:lineRule="auto"/>
        <w:ind w:left="567" w:right="618"/>
        <w:rPr>
          <w:bCs/>
          <w:i/>
          <w:szCs w:val="22"/>
        </w:rPr>
      </w:pPr>
      <w:r w:rsidRPr="00230985">
        <w:rPr>
          <w:bCs/>
          <w:i/>
          <w:szCs w:val="22"/>
        </w:rPr>
        <w:t>“</w:t>
      </w:r>
      <w:r w:rsidRPr="00230985">
        <w:rPr>
          <w:b/>
          <w:bCs/>
          <w:i/>
          <w:szCs w:val="22"/>
        </w:rPr>
        <w:t>Artículo 5</w:t>
      </w:r>
      <w:r w:rsidRPr="00230985">
        <w:rPr>
          <w:bCs/>
          <w:i/>
          <w:szCs w:val="22"/>
        </w:rPr>
        <w:t xml:space="preserve">.-... </w:t>
      </w:r>
    </w:p>
    <w:p w14:paraId="123A72F1" w14:textId="77777777" w:rsidR="00E63478" w:rsidRPr="00230985" w:rsidRDefault="00E63478" w:rsidP="00D375A9">
      <w:pPr>
        <w:spacing w:line="240" w:lineRule="auto"/>
        <w:ind w:left="567" w:right="618"/>
        <w:rPr>
          <w:bCs/>
          <w:i/>
          <w:szCs w:val="22"/>
        </w:rPr>
      </w:pPr>
      <w:r w:rsidRPr="00230985">
        <w:rPr>
          <w:bCs/>
          <w:i/>
          <w:szCs w:val="22"/>
        </w:rPr>
        <w:t xml:space="preserve">... </w:t>
      </w:r>
    </w:p>
    <w:p w14:paraId="6758315C" w14:textId="77777777" w:rsidR="00E63478" w:rsidRPr="00230985" w:rsidRDefault="00E63478" w:rsidP="00D375A9">
      <w:pPr>
        <w:spacing w:line="240" w:lineRule="auto"/>
        <w:ind w:left="567" w:right="618"/>
        <w:rPr>
          <w:bCs/>
          <w:i/>
          <w:szCs w:val="22"/>
        </w:rPr>
      </w:pPr>
      <w:r w:rsidRPr="00230985">
        <w:rPr>
          <w:bCs/>
          <w:i/>
          <w:szCs w:val="22"/>
        </w:rPr>
        <w:t>Este derecho se regirá por los siguientes principios y bases siguientes:</w:t>
      </w:r>
    </w:p>
    <w:p w14:paraId="3D6A7DE6" w14:textId="77777777" w:rsidR="00E63478" w:rsidRPr="00230985" w:rsidRDefault="00E63478" w:rsidP="00D375A9">
      <w:pPr>
        <w:spacing w:line="240" w:lineRule="auto"/>
        <w:ind w:left="567" w:right="618"/>
        <w:rPr>
          <w:bCs/>
          <w:i/>
          <w:szCs w:val="22"/>
        </w:rPr>
      </w:pPr>
      <w:r w:rsidRPr="00230985">
        <w:rPr>
          <w:bCs/>
          <w:i/>
          <w:szCs w:val="22"/>
        </w:rPr>
        <w:t xml:space="preserve">I. Toda la información en posesión de cualquier autoridad, entidad, órgano y organismos de los Poderes Ejecutivo, Legislativo y Judicial, órganos autónomos, partidos políticos, </w:t>
      </w:r>
      <w:r w:rsidRPr="00230985">
        <w:rPr>
          <w:bCs/>
          <w:i/>
          <w:szCs w:val="22"/>
        </w:rPr>
        <w:lastRenderedPageBreak/>
        <w:t>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(Sic)</w:t>
      </w:r>
    </w:p>
    <w:p w14:paraId="396CB47A" w14:textId="77777777" w:rsidR="00E63478" w:rsidRPr="00230985" w:rsidRDefault="00E63478" w:rsidP="00E63478">
      <w:pPr>
        <w:rPr>
          <w:szCs w:val="22"/>
        </w:rPr>
      </w:pPr>
    </w:p>
    <w:p w14:paraId="3724C03B" w14:textId="22E90B95" w:rsidR="004C1D19" w:rsidRPr="00230985" w:rsidRDefault="00E63478" w:rsidP="00E63478">
      <w:pPr>
        <w:rPr>
          <w:bCs/>
          <w:szCs w:val="22"/>
        </w:rPr>
      </w:pPr>
      <w:r w:rsidRPr="00230985">
        <w:rPr>
          <w:bCs/>
          <w:szCs w:val="22"/>
        </w:rPr>
        <w:t xml:space="preserve">De lo anterior, se deduce que la Constitución Local le otorga a todos los documentos en posesión de las autoridades la calidad de públicos, y únicamente pueden ser reservados temporalmente por razones de interés público y en los términos expresamente señalados en la Ley de la materia, es decir, el derecho de acceso a la información pública </w:t>
      </w:r>
      <w:r w:rsidR="004C1D19" w:rsidRPr="00230985">
        <w:t>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17EF6BCE" w14:textId="77777777" w:rsidR="004C1D19" w:rsidRPr="00230985" w:rsidRDefault="004C1D19" w:rsidP="004C1D19">
      <w:pPr>
        <w:pBdr>
          <w:top w:val="nil"/>
          <w:left w:val="nil"/>
          <w:bottom w:val="nil"/>
          <w:right w:val="nil"/>
          <w:between w:val="nil"/>
        </w:pBdr>
        <w:ind w:left="864" w:right="864"/>
        <w:rPr>
          <w:i/>
        </w:rPr>
      </w:pPr>
    </w:p>
    <w:p w14:paraId="5707858B" w14:textId="77777777" w:rsidR="004C1D19" w:rsidRPr="00230985" w:rsidRDefault="004C1D19" w:rsidP="00D375A9">
      <w:pPr>
        <w:pBdr>
          <w:top w:val="nil"/>
          <w:left w:val="nil"/>
          <w:bottom w:val="nil"/>
          <w:right w:val="nil"/>
          <w:between w:val="nil"/>
        </w:pBdr>
        <w:spacing w:line="240" w:lineRule="auto"/>
        <w:ind w:left="864" w:right="864"/>
        <w:rPr>
          <w:i/>
        </w:rPr>
      </w:pPr>
      <w:r w:rsidRPr="00230985">
        <w:rPr>
          <w:b/>
          <w:i/>
        </w:rPr>
        <w:t xml:space="preserve">Artículo 91. </w:t>
      </w:r>
      <w:r w:rsidRPr="00230985">
        <w:rPr>
          <w:i/>
        </w:rPr>
        <w:t>El acceso a la información pública será restringido excepcionalmente, cuando ésta sea clasificada como reservada o confidencial.</w:t>
      </w:r>
    </w:p>
    <w:p w14:paraId="569AF8D1" w14:textId="77777777" w:rsidR="004C1D19" w:rsidRPr="00230985" w:rsidRDefault="004C1D19" w:rsidP="004C1D19">
      <w:pPr>
        <w:pBdr>
          <w:top w:val="nil"/>
          <w:left w:val="nil"/>
          <w:bottom w:val="nil"/>
          <w:right w:val="nil"/>
          <w:between w:val="nil"/>
        </w:pBdr>
        <w:ind w:left="864" w:right="864"/>
        <w:rPr>
          <w:i/>
        </w:rPr>
      </w:pPr>
    </w:p>
    <w:p w14:paraId="1A359403" w14:textId="77777777" w:rsidR="004C1D19" w:rsidRPr="00230985" w:rsidRDefault="004C1D19" w:rsidP="004C1D19">
      <w:r w:rsidRPr="00230985">
        <w:t xml:space="preserve">Entendiéndose como </w:t>
      </w:r>
      <w:r w:rsidRPr="00230985">
        <w:rPr>
          <w:b/>
          <w:i/>
        </w:rPr>
        <w:t>información reservada</w:t>
      </w:r>
      <w:r w:rsidRPr="00230985">
        <w:t xml:space="preserve"> aquella que se clasifica de manera temporal cuya divulgación pueda causar algún daño.</w:t>
      </w:r>
    </w:p>
    <w:p w14:paraId="6FF11935" w14:textId="77777777" w:rsidR="004C1D19" w:rsidRPr="00230985" w:rsidRDefault="004C1D19" w:rsidP="004C1D19"/>
    <w:p w14:paraId="45BB7F29" w14:textId="503ECAE2" w:rsidR="004C1D19" w:rsidRPr="00230985" w:rsidRDefault="004C1D19" w:rsidP="004C1D19">
      <w:pPr>
        <w:rPr>
          <w:rFonts w:cs="Tahoma"/>
          <w:bCs/>
          <w:iCs/>
          <w:lang w:val="es-ES"/>
        </w:rPr>
      </w:pPr>
      <w:r w:rsidRPr="00230985">
        <w:t>De manera que, la Ley de Transparencia y Acceso a la Información Pública del Estado de México y Municipios, prevé como</w:t>
      </w:r>
      <w:r w:rsidRPr="00230985">
        <w:rPr>
          <w:rFonts w:cs="Tahoma"/>
          <w:bCs/>
          <w:iCs/>
          <w:lang w:val="es-ES"/>
        </w:rPr>
        <w:t xml:space="preserve"> información </w:t>
      </w:r>
      <w:r w:rsidRPr="00230985">
        <w:rPr>
          <w:rFonts w:cs="Tahoma"/>
          <w:b/>
          <w:bCs/>
          <w:iCs/>
          <w:u w:val="single"/>
          <w:lang w:val="es-ES"/>
        </w:rPr>
        <w:t>reservada</w:t>
      </w:r>
      <w:r w:rsidRPr="00230985">
        <w:rPr>
          <w:rFonts w:cs="Tahoma"/>
          <w:bCs/>
          <w:iCs/>
          <w:lang w:val="es-ES"/>
        </w:rPr>
        <w:t>, conforme a lo dispuesto en el numeral 140 de la mencionada Ley, aquella que esté por ejemplo en los supuestos siguientes:</w:t>
      </w:r>
    </w:p>
    <w:p w14:paraId="450A252E" w14:textId="77777777" w:rsidR="004C1D19" w:rsidRPr="00230985" w:rsidRDefault="004C1D19" w:rsidP="004C1D19">
      <w:pPr>
        <w:rPr>
          <w:rFonts w:cs="Tahoma"/>
          <w:bCs/>
          <w:iCs/>
          <w:lang w:val="es-ES"/>
        </w:rPr>
      </w:pPr>
    </w:p>
    <w:p w14:paraId="31413505" w14:textId="77777777" w:rsidR="004C1D19" w:rsidRPr="00230985" w:rsidRDefault="004C1D19" w:rsidP="00D375A9">
      <w:pPr>
        <w:spacing w:line="240" w:lineRule="auto"/>
        <w:ind w:left="567" w:right="822"/>
        <w:rPr>
          <w:rFonts w:cs="Tahoma"/>
          <w:bCs/>
          <w:i/>
        </w:rPr>
      </w:pPr>
      <w:r w:rsidRPr="00230985">
        <w:rPr>
          <w:rFonts w:cs="Tahoma"/>
          <w:bCs/>
          <w:i/>
        </w:rPr>
        <w:lastRenderedPageBreak/>
        <w:t xml:space="preserve">I. Comprometa la seguridad pública y cuente con un propósito genuino y un efecto demostrable; </w:t>
      </w:r>
    </w:p>
    <w:p w14:paraId="2D9BDC75" w14:textId="77777777" w:rsidR="004C1D19" w:rsidRPr="00230985" w:rsidRDefault="004C1D19" w:rsidP="00D375A9">
      <w:pPr>
        <w:spacing w:line="240" w:lineRule="auto"/>
        <w:ind w:left="567" w:right="822"/>
        <w:rPr>
          <w:rFonts w:cs="Tahoma"/>
          <w:bCs/>
          <w:i/>
        </w:rPr>
      </w:pPr>
      <w:r w:rsidRPr="00230985">
        <w:rPr>
          <w:rFonts w:cs="Tahoma"/>
          <w:bCs/>
          <w:i/>
        </w:rPr>
        <w:t xml:space="preserve">II. Pueda menoscabar la conducción de las negociaciones y relaciones internacionales; </w:t>
      </w:r>
    </w:p>
    <w:p w14:paraId="4F652D99" w14:textId="77777777" w:rsidR="004C1D19" w:rsidRPr="00230985" w:rsidRDefault="004C1D19" w:rsidP="00D375A9">
      <w:pPr>
        <w:spacing w:line="240" w:lineRule="auto"/>
        <w:ind w:left="567" w:right="822"/>
        <w:rPr>
          <w:rFonts w:cs="Tahoma"/>
          <w:bCs/>
          <w:i/>
        </w:rPr>
      </w:pPr>
      <w:r w:rsidRPr="00230985">
        <w:rPr>
          <w:rFonts w:cs="Tahoma"/>
          <w:bCs/>
          <w:i/>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77933027" w14:textId="77777777" w:rsidR="004C1D19" w:rsidRPr="00230985" w:rsidRDefault="004C1D19" w:rsidP="00D375A9">
      <w:pPr>
        <w:spacing w:line="240" w:lineRule="auto"/>
        <w:ind w:left="567" w:right="822"/>
        <w:rPr>
          <w:rFonts w:cs="Tahoma"/>
          <w:bCs/>
          <w:i/>
          <w:lang w:val="es-ES"/>
        </w:rPr>
      </w:pPr>
      <w:r w:rsidRPr="00230985">
        <w:rPr>
          <w:rFonts w:cs="Tahoma"/>
          <w:bCs/>
          <w:i/>
        </w:rPr>
        <w:t>IV. Ponga en riesgo la vida, la seguridad o la salud de una persona física;</w:t>
      </w:r>
    </w:p>
    <w:p w14:paraId="64AB45BF" w14:textId="77777777" w:rsidR="004C1D19" w:rsidRPr="00230985" w:rsidRDefault="004C1D19" w:rsidP="004C1D19"/>
    <w:p w14:paraId="00D41A64" w14:textId="77777777" w:rsidR="00E63478" w:rsidRPr="00230985" w:rsidRDefault="00E63478" w:rsidP="00E63478">
      <w:pPr>
        <w:rPr>
          <w:bCs/>
          <w:szCs w:val="22"/>
        </w:rPr>
      </w:pPr>
      <w:r w:rsidRPr="00230985">
        <w:rPr>
          <w:bCs/>
          <w:szCs w:val="22"/>
        </w:rPr>
        <w:t xml:space="preserve">Asimismo, el reservar la información implica el reconocimiento por parte del </w:t>
      </w:r>
      <w:r w:rsidRPr="00230985">
        <w:rPr>
          <w:b/>
          <w:bCs/>
          <w:szCs w:val="22"/>
        </w:rPr>
        <w:t>SUJETO OBLIGADO</w:t>
      </w:r>
      <w:r w:rsidRPr="00230985">
        <w:rPr>
          <w:bCs/>
          <w:szCs w:val="22"/>
        </w:rPr>
        <w:t xml:space="preserve"> de que se encuentra dentro de sus archivos, por lo que tiene el carácter de público y sí es susceptible de entregarse, es decir, de transparentarse; empero, advierte que existen causas presentes que impiden la publicidad y/o entrega de la información durante cierto periodo de tiempo. </w:t>
      </w:r>
    </w:p>
    <w:p w14:paraId="64051B22" w14:textId="77777777" w:rsidR="00E63478" w:rsidRPr="00230985" w:rsidRDefault="00E63478" w:rsidP="00E63478">
      <w:pPr>
        <w:rPr>
          <w:bCs/>
          <w:szCs w:val="22"/>
        </w:rPr>
      </w:pPr>
    </w:p>
    <w:p w14:paraId="32EED905" w14:textId="77777777" w:rsidR="00E63478" w:rsidRPr="00230985" w:rsidRDefault="00E63478" w:rsidP="00E63478">
      <w:pPr>
        <w:rPr>
          <w:bCs/>
          <w:szCs w:val="22"/>
        </w:rPr>
      </w:pPr>
      <w:r w:rsidRPr="00230985">
        <w:rPr>
          <w:bCs/>
          <w:szCs w:val="22"/>
        </w:rPr>
        <w:t xml:space="preserve">Siendo pertinente aclarar que la información que se clasifica bajo la premisa de reservada no pierde el carácter de pública, sino que se impide su acceso temporalmente del conocimiento público, es decir, que por un tiempo determinado se conservará y custodiará la información de manera especial, y una vez transcurrido el plazo de custodia, el documento podrá divulgarse. </w:t>
      </w:r>
    </w:p>
    <w:p w14:paraId="674FE568" w14:textId="77777777" w:rsidR="00E63478" w:rsidRPr="00230985" w:rsidRDefault="00E63478" w:rsidP="00E63478">
      <w:pPr>
        <w:rPr>
          <w:bCs/>
          <w:szCs w:val="22"/>
        </w:rPr>
      </w:pPr>
    </w:p>
    <w:p w14:paraId="24D835DE" w14:textId="759C8231" w:rsidR="00E63478" w:rsidRPr="00230985" w:rsidRDefault="00E63478" w:rsidP="00E63478">
      <w:r w:rsidRPr="00230985">
        <w:t xml:space="preserve">Por lo tanto, para que la clasificación de información como reservada sea válida, resulta indispensable que </w:t>
      </w:r>
      <w:r w:rsidRPr="00230985">
        <w:rPr>
          <w:b/>
          <w:bCs/>
        </w:rPr>
        <w:t>EL SUJETO OBLIGADO</w:t>
      </w:r>
      <w:r w:rsidRPr="00230985">
        <w:t xml:space="preserve"> fundamente de manera precisa su determinación. Deben exponerse claramente las razones, motivos o circunstancias específicas que llevaron a concluir que el caso particular encuadra en alguno de los supuestos previstos por la norma legal invocada como fundamento. Esta fundamentación no puede limitarse a una simple mención general, sino que debe ser producto de un análisis detallado de las características propias del caso y la información en cuestión.</w:t>
      </w:r>
    </w:p>
    <w:p w14:paraId="5D97DE2E" w14:textId="77777777" w:rsidR="00E63478" w:rsidRPr="00230985" w:rsidRDefault="00E63478" w:rsidP="00E63478"/>
    <w:p w14:paraId="63292071" w14:textId="56071D02" w:rsidR="00E63478" w:rsidRPr="00230985" w:rsidRDefault="00E63478" w:rsidP="00E63478">
      <w:r w:rsidRPr="00230985">
        <w:lastRenderedPageBreak/>
        <w:t xml:space="preserve">Adicionalmente, </w:t>
      </w:r>
      <w:r w:rsidRPr="00230985">
        <w:rPr>
          <w:b/>
          <w:bCs/>
        </w:rPr>
        <w:t>EL SUJETO OBLIGADO</w:t>
      </w:r>
      <w:r w:rsidRPr="00230985">
        <w:t xml:space="preserve"> tiene la obligación de aplicar, en todo momento, la prueba de daño. Dicha prueba consiste en demostrar, con argumentos fundados y motivados, que la publicidad de la información solicitada produciría un daño mayor al interés protegido por la Ley, en comparación con el interés de hacer pública dicha información. Solo así se justifica la clasificación de la información como reservada, garantizando que la restricción al acceso es proporcional y está debidamente sustentada conforme a la normativa aplicable.</w:t>
      </w:r>
    </w:p>
    <w:p w14:paraId="3BCE8D28" w14:textId="77777777" w:rsidR="00E63478" w:rsidRPr="00230985" w:rsidRDefault="00E63478" w:rsidP="00E63478">
      <w:pPr>
        <w:rPr>
          <w:bCs/>
          <w:szCs w:val="22"/>
        </w:rPr>
      </w:pPr>
    </w:p>
    <w:p w14:paraId="199F9AB6" w14:textId="67371F66" w:rsidR="004C1D19" w:rsidRPr="00230985" w:rsidRDefault="004C1D19" w:rsidP="004C1D19">
      <w:r w:rsidRPr="00230985">
        <w:t>De este modo, conforme al artículo 132 de la ley en referencia,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FF084B" w14:textId="77777777" w:rsidR="004C1D19" w:rsidRPr="00230985" w:rsidRDefault="004C1D19" w:rsidP="004C1D19">
      <w:pPr>
        <w:tabs>
          <w:tab w:val="left" w:pos="851"/>
        </w:tabs>
      </w:pPr>
    </w:p>
    <w:p w14:paraId="44EDE65C" w14:textId="77777777" w:rsidR="004C1D19" w:rsidRPr="00230985" w:rsidRDefault="004C1D19" w:rsidP="004C1D19">
      <w:pPr>
        <w:numPr>
          <w:ilvl w:val="0"/>
          <w:numId w:val="12"/>
        </w:numPr>
        <w:pBdr>
          <w:top w:val="nil"/>
          <w:left w:val="nil"/>
          <w:bottom w:val="nil"/>
          <w:right w:val="nil"/>
          <w:between w:val="nil"/>
        </w:pBdr>
        <w:tabs>
          <w:tab w:val="left" w:pos="851"/>
        </w:tabs>
      </w:pPr>
      <w:r w:rsidRPr="00230985">
        <w:t>Se reciba una solicitud de acceso a la información;</w:t>
      </w:r>
    </w:p>
    <w:p w14:paraId="75AB2B57" w14:textId="77777777" w:rsidR="004C1D19" w:rsidRPr="00230985" w:rsidRDefault="004C1D19" w:rsidP="004C1D19">
      <w:pPr>
        <w:numPr>
          <w:ilvl w:val="0"/>
          <w:numId w:val="12"/>
        </w:numPr>
        <w:pBdr>
          <w:top w:val="nil"/>
          <w:left w:val="nil"/>
          <w:bottom w:val="nil"/>
          <w:right w:val="nil"/>
          <w:between w:val="nil"/>
        </w:pBdr>
        <w:tabs>
          <w:tab w:val="left" w:pos="851"/>
        </w:tabs>
      </w:pPr>
      <w:r w:rsidRPr="00230985">
        <w:t>Se determine mediante resolución de autoridad competente; y/o</w:t>
      </w:r>
    </w:p>
    <w:p w14:paraId="42AA933B" w14:textId="77777777" w:rsidR="004C1D19" w:rsidRPr="00230985" w:rsidRDefault="004C1D19" w:rsidP="004C1D19">
      <w:pPr>
        <w:numPr>
          <w:ilvl w:val="0"/>
          <w:numId w:val="12"/>
        </w:numPr>
        <w:pBdr>
          <w:top w:val="nil"/>
          <w:left w:val="nil"/>
          <w:bottom w:val="nil"/>
          <w:right w:val="nil"/>
          <w:between w:val="nil"/>
        </w:pBdr>
        <w:tabs>
          <w:tab w:val="left" w:pos="851"/>
        </w:tabs>
      </w:pPr>
      <w:r w:rsidRPr="00230985">
        <w:t>Se generen versiones públicas para dar cumplimiento a las obligaciones de transparencia previstas en la Ley.</w:t>
      </w:r>
    </w:p>
    <w:p w14:paraId="718B8502" w14:textId="77777777" w:rsidR="00DA51F4" w:rsidRPr="00230985" w:rsidRDefault="00DA51F4" w:rsidP="00E63478">
      <w:pPr>
        <w:rPr>
          <w:bCs/>
          <w:szCs w:val="22"/>
        </w:rPr>
      </w:pPr>
    </w:p>
    <w:p w14:paraId="36866458" w14:textId="77777777" w:rsidR="00E63478" w:rsidRPr="00230985" w:rsidRDefault="00E63478" w:rsidP="00E63478">
      <w:pPr>
        <w:rPr>
          <w:bCs/>
          <w:szCs w:val="22"/>
        </w:rPr>
      </w:pPr>
      <w:r w:rsidRPr="00230985">
        <w:rPr>
          <w:bCs/>
          <w:szCs w:val="22"/>
        </w:rPr>
        <w:t>Situación que se robustece con lo previsto en el artículo 141 de citada Ley, que señala que las causales de reserva previstas se deberán fundar y motivar a través de la aplicación de la prueba de daño.</w:t>
      </w:r>
    </w:p>
    <w:p w14:paraId="5CC45D0F" w14:textId="77777777" w:rsidR="00E63478" w:rsidRPr="00230985" w:rsidRDefault="00E63478" w:rsidP="00E63478">
      <w:pPr>
        <w:rPr>
          <w:bCs/>
          <w:szCs w:val="22"/>
        </w:rPr>
      </w:pPr>
    </w:p>
    <w:p w14:paraId="7432E129" w14:textId="77777777" w:rsidR="00E63478" w:rsidRPr="00230985" w:rsidRDefault="00E63478" w:rsidP="00E63478">
      <w:pPr>
        <w:rPr>
          <w:bCs/>
          <w:szCs w:val="22"/>
        </w:rPr>
      </w:pPr>
      <w:r w:rsidRPr="00230985">
        <w:rPr>
          <w:bCs/>
          <w:szCs w:val="22"/>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230985">
        <w:rPr>
          <w:bCs/>
          <w:szCs w:val="22"/>
        </w:rPr>
        <w:lastRenderedPageBreak/>
        <w:t xml:space="preserve">artículo 129 de la Ley de Transparencia de mérito, para lo cual los Sujetos Obligados deberán considerar que: </w:t>
      </w:r>
    </w:p>
    <w:p w14:paraId="5EF4E47E" w14:textId="77777777" w:rsidR="00E63478" w:rsidRPr="00230985" w:rsidRDefault="00E63478" w:rsidP="00E63478">
      <w:pPr>
        <w:rPr>
          <w:bCs/>
          <w:szCs w:val="22"/>
        </w:rPr>
      </w:pPr>
    </w:p>
    <w:p w14:paraId="73EEA6B0" w14:textId="77777777" w:rsidR="00E63478" w:rsidRPr="00230985" w:rsidRDefault="00E63478" w:rsidP="00E63478">
      <w:pPr>
        <w:pStyle w:val="Prrafodelista"/>
        <w:numPr>
          <w:ilvl w:val="0"/>
          <w:numId w:val="13"/>
        </w:numPr>
        <w:ind w:left="714" w:hanging="357"/>
        <w:contextualSpacing w:val="0"/>
        <w:rPr>
          <w:bCs/>
          <w:szCs w:val="22"/>
        </w:rPr>
      </w:pPr>
      <w:r w:rsidRPr="00230985">
        <w:rPr>
          <w:bCs/>
          <w:szCs w:val="22"/>
        </w:rPr>
        <w:t xml:space="preserve">La divulgación de la información representa un riesgo real, demostrable e identificable del perjuicio significativo al interés público o a la seguridad pública; </w:t>
      </w:r>
    </w:p>
    <w:p w14:paraId="257DA3E0" w14:textId="77777777" w:rsidR="00E63478" w:rsidRPr="00230985" w:rsidRDefault="00E63478" w:rsidP="00E63478">
      <w:pPr>
        <w:pStyle w:val="Prrafodelista"/>
        <w:numPr>
          <w:ilvl w:val="0"/>
          <w:numId w:val="13"/>
        </w:numPr>
        <w:contextualSpacing w:val="0"/>
        <w:rPr>
          <w:bCs/>
          <w:szCs w:val="22"/>
        </w:rPr>
      </w:pPr>
      <w:r w:rsidRPr="00230985">
        <w:rPr>
          <w:bCs/>
          <w:szCs w:val="22"/>
        </w:rPr>
        <w:t>El riesgo de perjuicio que supondría la divulgación supera el interés público general de que se difunda; y</w:t>
      </w:r>
    </w:p>
    <w:p w14:paraId="60049E9E" w14:textId="77777777" w:rsidR="00E63478" w:rsidRPr="00230985" w:rsidRDefault="00E63478" w:rsidP="00E63478">
      <w:pPr>
        <w:pStyle w:val="Prrafodelista"/>
        <w:numPr>
          <w:ilvl w:val="0"/>
          <w:numId w:val="13"/>
        </w:numPr>
        <w:contextualSpacing w:val="0"/>
        <w:rPr>
          <w:bCs/>
          <w:szCs w:val="22"/>
        </w:rPr>
      </w:pPr>
      <w:r w:rsidRPr="00230985">
        <w:rPr>
          <w:bCs/>
          <w:szCs w:val="22"/>
        </w:rPr>
        <w:t>La limitación se adecua al principio de proporcionalidad y representa el medio menos restrictivo disponible para evitar el perjuicio.</w:t>
      </w:r>
    </w:p>
    <w:p w14:paraId="2C45EFDD" w14:textId="77777777" w:rsidR="00E63478" w:rsidRPr="00230985" w:rsidRDefault="00E63478" w:rsidP="00E63478">
      <w:pPr>
        <w:pStyle w:val="Prrafodelista"/>
        <w:rPr>
          <w:bCs/>
          <w:szCs w:val="22"/>
        </w:rPr>
      </w:pPr>
    </w:p>
    <w:p w14:paraId="120FAA4F" w14:textId="77777777" w:rsidR="00E63478" w:rsidRPr="00230985" w:rsidRDefault="00E63478" w:rsidP="00E63478">
      <w:pPr>
        <w:rPr>
          <w:bCs/>
          <w:szCs w:val="22"/>
        </w:rPr>
      </w:pPr>
      <w:r w:rsidRPr="00230985">
        <w:rPr>
          <w:bCs/>
          <w:szCs w:val="22"/>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7E0554F0" w14:textId="77777777" w:rsidR="00E63478" w:rsidRPr="00230985" w:rsidRDefault="00E63478" w:rsidP="00E63478">
      <w:pPr>
        <w:rPr>
          <w:bCs/>
          <w:szCs w:val="22"/>
        </w:rPr>
      </w:pPr>
    </w:p>
    <w:p w14:paraId="2D987CE4" w14:textId="77777777" w:rsidR="00E63478" w:rsidRPr="00230985" w:rsidRDefault="00E63478" w:rsidP="00E63478">
      <w:pPr>
        <w:rPr>
          <w:bCs/>
          <w:szCs w:val="22"/>
        </w:rPr>
      </w:pPr>
      <w:r w:rsidRPr="00230985">
        <w:rPr>
          <w:bCs/>
          <w:szCs w:val="22"/>
        </w:rPr>
        <w:t xml:space="preserve">Por lo tanto, la prueba de daño realizada por </w:t>
      </w:r>
      <w:r w:rsidRPr="00230985">
        <w:rPr>
          <w:b/>
          <w:bCs/>
          <w:szCs w:val="22"/>
        </w:rPr>
        <w:t>EL SUJETO OBLIGADO</w:t>
      </w:r>
      <w:r w:rsidRPr="00230985">
        <w:rPr>
          <w:bCs/>
          <w:szCs w:val="22"/>
        </w:rPr>
        <w:t xml:space="preserve"> </w:t>
      </w:r>
      <w:r w:rsidRPr="00230985">
        <w:rPr>
          <w:b/>
          <w:bCs/>
          <w:szCs w:val="22"/>
        </w:rPr>
        <w:t>cobra relevancia puesto que, si ésta no arroja resultados contundentes sobre un posible peligro, deberá de publicarse y entregarse la información requerida</w:t>
      </w:r>
      <w:r w:rsidRPr="00230985">
        <w:rPr>
          <w:bCs/>
          <w:szCs w:val="22"/>
        </w:rPr>
        <w:t>.</w:t>
      </w:r>
    </w:p>
    <w:p w14:paraId="1B123D3A" w14:textId="11A45C30" w:rsidR="004C1D19" w:rsidRPr="00230985" w:rsidRDefault="00E63478" w:rsidP="004C1D19">
      <w:pPr>
        <w:autoSpaceDE w:val="0"/>
        <w:autoSpaceDN w:val="0"/>
        <w:adjustRightInd w:val="0"/>
        <w:spacing w:before="100" w:beforeAutospacing="1" w:after="100" w:afterAutospacing="1"/>
        <w:ind w:right="51"/>
        <w:rPr>
          <w:rFonts w:cs="Arial"/>
        </w:rPr>
      </w:pPr>
      <w:r w:rsidRPr="00230985">
        <w:rPr>
          <w:rFonts w:eastAsia="Palatino Linotype" w:cs="Palatino Linotype"/>
          <w:color w:val="000000"/>
        </w:rPr>
        <w:t>S</w:t>
      </w:r>
      <w:r w:rsidR="004C1D19" w:rsidRPr="00230985">
        <w:rPr>
          <w:rFonts w:cs="Arial"/>
        </w:rPr>
        <w:t xml:space="preserve">iendo que dicha clasificación es un trabajo en conjunto tanto de los Servidores Públicos Habilitados, de las Unidades de Transparencia y del Comité de Transparencia del </w:t>
      </w:r>
      <w:r w:rsidR="004C1D19" w:rsidRPr="00230985">
        <w:rPr>
          <w:b/>
        </w:rPr>
        <w:t>SUJETO OBLIGADO</w:t>
      </w:r>
      <w:r w:rsidR="004C1D19" w:rsidRPr="00230985">
        <w:rPr>
          <w:rFonts w:cs="Arial"/>
        </w:rPr>
        <w:t xml:space="preserve">, teniendo el deber los primeros de ellos de presentar ante la Unidad de Transparencia la propuesta de la clasificación de la información, para que luego ésta se presente ante al Comité de Transparencia de así resultar procedente el proyecto de clasificación de la información y que finalmente sea éste último quien apruebe, modifique o revoque la misma, como se desprende de los artículos 59 fracción V, 53 fracción X, y 49 </w:t>
      </w:r>
      <w:r w:rsidR="004C1D19" w:rsidRPr="00230985">
        <w:rPr>
          <w:rFonts w:cs="Arial"/>
        </w:rPr>
        <w:lastRenderedPageBreak/>
        <w:t>fracciones II y VIII de la Ley de Transparencia y Acceso a la Información Pública del Estado de México y Municipios, a saber:</w:t>
      </w:r>
    </w:p>
    <w:p w14:paraId="25C3ABBE" w14:textId="77777777" w:rsidR="004C1D19" w:rsidRPr="00230985" w:rsidRDefault="004C1D19" w:rsidP="004C1D19">
      <w:pPr>
        <w:pStyle w:val="Textonotapie"/>
        <w:ind w:left="851" w:right="902"/>
        <w:rPr>
          <w:i/>
          <w:iCs/>
          <w:sz w:val="22"/>
          <w:szCs w:val="22"/>
        </w:rPr>
      </w:pPr>
      <w:r w:rsidRPr="00230985">
        <w:rPr>
          <w:i/>
          <w:iCs/>
          <w:sz w:val="22"/>
          <w:szCs w:val="22"/>
        </w:rPr>
        <w:t>“</w:t>
      </w:r>
      <w:r w:rsidRPr="00230985">
        <w:rPr>
          <w:b/>
          <w:bCs/>
          <w:i/>
          <w:iCs/>
          <w:sz w:val="22"/>
          <w:szCs w:val="22"/>
        </w:rPr>
        <w:t>Artículo 59</w:t>
      </w:r>
      <w:r w:rsidRPr="00230985">
        <w:rPr>
          <w:i/>
          <w:iCs/>
          <w:sz w:val="22"/>
          <w:szCs w:val="22"/>
        </w:rPr>
        <w:t>. Los servidores públicos habilitados tendrán las funciones siguientes:</w:t>
      </w:r>
    </w:p>
    <w:p w14:paraId="5EA07169" w14:textId="77777777" w:rsidR="004C1D19" w:rsidRPr="00230985" w:rsidRDefault="004C1D19" w:rsidP="004C1D19">
      <w:pPr>
        <w:pStyle w:val="Textonotapie"/>
        <w:ind w:left="1134" w:right="902"/>
        <w:rPr>
          <w:i/>
          <w:iCs/>
          <w:sz w:val="22"/>
          <w:szCs w:val="22"/>
        </w:rPr>
      </w:pPr>
      <w:r w:rsidRPr="00230985">
        <w:rPr>
          <w:i/>
          <w:iCs/>
          <w:sz w:val="22"/>
          <w:szCs w:val="22"/>
        </w:rPr>
        <w:t>...</w:t>
      </w:r>
    </w:p>
    <w:p w14:paraId="4C2BBDBC" w14:textId="77777777" w:rsidR="004C1D19" w:rsidRPr="00230985" w:rsidRDefault="004C1D19" w:rsidP="004C1D19">
      <w:pPr>
        <w:pStyle w:val="Textonotapie"/>
        <w:ind w:left="1134" w:right="902"/>
        <w:rPr>
          <w:i/>
          <w:iCs/>
          <w:sz w:val="22"/>
          <w:szCs w:val="22"/>
        </w:rPr>
      </w:pPr>
      <w:r w:rsidRPr="00230985">
        <w:rPr>
          <w:b/>
          <w:bCs/>
          <w:i/>
          <w:iCs/>
          <w:sz w:val="22"/>
          <w:szCs w:val="22"/>
        </w:rPr>
        <w:t>V.</w:t>
      </w:r>
      <w:r w:rsidRPr="00230985">
        <w:rPr>
          <w:i/>
          <w:iCs/>
          <w:sz w:val="22"/>
          <w:szCs w:val="22"/>
        </w:rPr>
        <w:t xml:space="preserve"> Integrar y presentar al responsable de la Unidad de Transparencia la propuesta de clasificación de información, la cual tendrá los fundamentos y argumentos en que se basa dicha propuesta;</w:t>
      </w:r>
    </w:p>
    <w:p w14:paraId="451AA10D" w14:textId="77777777" w:rsidR="004C1D19" w:rsidRPr="00230985" w:rsidRDefault="004C1D19" w:rsidP="004C1D19">
      <w:pPr>
        <w:pStyle w:val="Textonotapie"/>
        <w:ind w:left="851" w:right="902"/>
        <w:rPr>
          <w:i/>
          <w:iCs/>
          <w:sz w:val="22"/>
          <w:szCs w:val="22"/>
        </w:rPr>
      </w:pPr>
      <w:r w:rsidRPr="00230985">
        <w:rPr>
          <w:i/>
          <w:iCs/>
          <w:sz w:val="22"/>
          <w:szCs w:val="22"/>
        </w:rPr>
        <w:t>...</w:t>
      </w:r>
    </w:p>
    <w:p w14:paraId="29A13BB4" w14:textId="77777777" w:rsidR="004C1D19" w:rsidRPr="00230985" w:rsidRDefault="004C1D19" w:rsidP="004C1D19">
      <w:pPr>
        <w:pStyle w:val="Textonotapie"/>
        <w:ind w:left="851" w:right="902"/>
        <w:rPr>
          <w:i/>
          <w:iCs/>
          <w:sz w:val="22"/>
          <w:szCs w:val="22"/>
        </w:rPr>
      </w:pPr>
      <w:r w:rsidRPr="00230985">
        <w:rPr>
          <w:b/>
          <w:bCs/>
          <w:i/>
          <w:iCs/>
          <w:sz w:val="22"/>
          <w:szCs w:val="22"/>
        </w:rPr>
        <w:t>Artículo 53</w:t>
      </w:r>
      <w:r w:rsidRPr="00230985">
        <w:rPr>
          <w:i/>
          <w:iCs/>
          <w:sz w:val="22"/>
          <w:szCs w:val="22"/>
        </w:rPr>
        <w:t>. Las Unidades de Transparencia tendrán las siguientes funciones:</w:t>
      </w:r>
    </w:p>
    <w:p w14:paraId="297C22E9" w14:textId="77777777" w:rsidR="004C1D19" w:rsidRPr="00230985" w:rsidRDefault="004C1D19" w:rsidP="004C1D19">
      <w:pPr>
        <w:pStyle w:val="Textonotapie"/>
        <w:ind w:left="1134" w:right="902"/>
        <w:rPr>
          <w:i/>
          <w:iCs/>
          <w:sz w:val="22"/>
          <w:szCs w:val="22"/>
        </w:rPr>
      </w:pPr>
      <w:r w:rsidRPr="00230985">
        <w:rPr>
          <w:i/>
          <w:iCs/>
          <w:sz w:val="22"/>
          <w:szCs w:val="22"/>
        </w:rPr>
        <w:t>...</w:t>
      </w:r>
    </w:p>
    <w:p w14:paraId="1A54192B" w14:textId="77777777" w:rsidR="004C1D19" w:rsidRPr="00230985" w:rsidRDefault="004C1D19" w:rsidP="004C1D19">
      <w:pPr>
        <w:pStyle w:val="Textonotapie"/>
        <w:ind w:left="1134" w:right="902"/>
        <w:rPr>
          <w:i/>
          <w:iCs/>
          <w:sz w:val="22"/>
          <w:szCs w:val="22"/>
        </w:rPr>
      </w:pPr>
      <w:r w:rsidRPr="00230985">
        <w:rPr>
          <w:b/>
          <w:bCs/>
          <w:i/>
          <w:iCs/>
          <w:sz w:val="22"/>
          <w:szCs w:val="22"/>
        </w:rPr>
        <w:t>X.</w:t>
      </w:r>
      <w:r w:rsidRPr="00230985">
        <w:rPr>
          <w:i/>
          <w:iCs/>
          <w:sz w:val="22"/>
          <w:szCs w:val="22"/>
        </w:rPr>
        <w:t xml:space="preserve"> Presentar ante el Comité, el proyecto de clasificación de información;</w:t>
      </w:r>
    </w:p>
    <w:p w14:paraId="275635E7" w14:textId="77777777" w:rsidR="004C1D19" w:rsidRPr="00230985" w:rsidRDefault="004C1D19" w:rsidP="004C1D19">
      <w:pPr>
        <w:pStyle w:val="Textonotapie"/>
        <w:ind w:left="851" w:right="902"/>
        <w:rPr>
          <w:i/>
          <w:iCs/>
          <w:sz w:val="22"/>
          <w:szCs w:val="22"/>
        </w:rPr>
      </w:pPr>
      <w:r w:rsidRPr="00230985">
        <w:rPr>
          <w:b/>
          <w:bCs/>
          <w:i/>
          <w:iCs/>
          <w:sz w:val="22"/>
          <w:szCs w:val="22"/>
        </w:rPr>
        <w:t>Artículo 49</w:t>
      </w:r>
      <w:r w:rsidRPr="00230985">
        <w:rPr>
          <w:i/>
          <w:iCs/>
          <w:sz w:val="22"/>
          <w:szCs w:val="22"/>
        </w:rPr>
        <w:t>. Los Comités de Transparencia tendrán las siguientes atribuciones:</w:t>
      </w:r>
    </w:p>
    <w:p w14:paraId="315EA9FF" w14:textId="77777777" w:rsidR="004C1D19" w:rsidRPr="00230985" w:rsidRDefault="004C1D19" w:rsidP="004C1D19">
      <w:pPr>
        <w:pStyle w:val="Textonotapie"/>
        <w:ind w:left="1134" w:right="902"/>
        <w:rPr>
          <w:i/>
          <w:iCs/>
          <w:sz w:val="22"/>
          <w:szCs w:val="22"/>
        </w:rPr>
      </w:pPr>
      <w:r w:rsidRPr="00230985">
        <w:rPr>
          <w:i/>
          <w:iCs/>
          <w:sz w:val="22"/>
          <w:szCs w:val="22"/>
        </w:rPr>
        <w:t>...</w:t>
      </w:r>
    </w:p>
    <w:p w14:paraId="17AC75A1" w14:textId="77777777" w:rsidR="004C1D19" w:rsidRPr="00230985" w:rsidRDefault="004C1D19" w:rsidP="004C1D19">
      <w:pPr>
        <w:pStyle w:val="Textonotapie"/>
        <w:ind w:left="1134" w:right="902"/>
        <w:rPr>
          <w:i/>
          <w:iCs/>
          <w:sz w:val="22"/>
          <w:szCs w:val="22"/>
        </w:rPr>
      </w:pPr>
      <w:r w:rsidRPr="00230985">
        <w:rPr>
          <w:b/>
          <w:bCs/>
          <w:i/>
          <w:iCs/>
          <w:sz w:val="22"/>
          <w:szCs w:val="22"/>
        </w:rPr>
        <w:t>II.</w:t>
      </w:r>
      <w:r w:rsidRPr="00230985">
        <w:rPr>
          <w:i/>
          <w:iCs/>
          <w:sz w:val="22"/>
          <w:szCs w:val="22"/>
        </w:rPr>
        <w:t xml:space="preserve"> Confirmar, modificar o revocar las determinaciones que en materia de ampliación del plazo de respuesta, clasificación de la información y declaración de inexistencia o de incompetencia realicen los titulares de las áreas de los sujetos obligados;</w:t>
      </w:r>
    </w:p>
    <w:p w14:paraId="4E295ABC" w14:textId="77777777" w:rsidR="004C1D19" w:rsidRPr="00230985" w:rsidRDefault="004C1D19" w:rsidP="004C1D19">
      <w:pPr>
        <w:pStyle w:val="Textonotapie"/>
        <w:ind w:left="1134" w:right="902"/>
        <w:rPr>
          <w:i/>
          <w:iCs/>
          <w:sz w:val="22"/>
          <w:szCs w:val="22"/>
        </w:rPr>
      </w:pPr>
      <w:r w:rsidRPr="00230985">
        <w:rPr>
          <w:i/>
          <w:iCs/>
          <w:sz w:val="22"/>
          <w:szCs w:val="22"/>
        </w:rPr>
        <w:t>...</w:t>
      </w:r>
    </w:p>
    <w:p w14:paraId="238AAF72" w14:textId="77777777" w:rsidR="004C1D19" w:rsidRPr="00230985" w:rsidRDefault="004C1D19" w:rsidP="004C1D19">
      <w:pPr>
        <w:pStyle w:val="Textonotapie"/>
        <w:ind w:left="1134" w:right="902"/>
        <w:rPr>
          <w:i/>
          <w:iCs/>
          <w:sz w:val="22"/>
          <w:szCs w:val="22"/>
        </w:rPr>
      </w:pPr>
      <w:r w:rsidRPr="00230985">
        <w:rPr>
          <w:b/>
          <w:bCs/>
          <w:i/>
          <w:iCs/>
          <w:sz w:val="22"/>
          <w:szCs w:val="22"/>
        </w:rPr>
        <w:t>VIII</w:t>
      </w:r>
      <w:r w:rsidRPr="00230985">
        <w:rPr>
          <w:i/>
          <w:iCs/>
          <w:sz w:val="22"/>
          <w:szCs w:val="22"/>
        </w:rPr>
        <w:t>. Aprobar, modificar o revocar la clasificación de la información;”</w:t>
      </w:r>
    </w:p>
    <w:p w14:paraId="1A797764" w14:textId="77777777" w:rsidR="004C1D19" w:rsidRPr="00230985" w:rsidRDefault="004C1D19" w:rsidP="004C1D19">
      <w:pPr>
        <w:ind w:right="-93"/>
        <w:rPr>
          <w:rFonts w:cs="Arial"/>
        </w:rPr>
      </w:pPr>
    </w:p>
    <w:p w14:paraId="40E5FC0A" w14:textId="77777777" w:rsidR="004C1D19" w:rsidRPr="00230985" w:rsidRDefault="004C1D19" w:rsidP="004C1D19">
      <w:pPr>
        <w:ind w:right="51"/>
      </w:pPr>
      <w:r w:rsidRPr="00230985">
        <w:t xml:space="preserve">Bajo tales consideraciones, no obsta mencionar que el Acuerdo del Comité de Transparencia mediante el cual se clasifique la información como reservada o </w:t>
      </w:r>
      <w:r w:rsidRPr="00230985">
        <w:rPr>
          <w:b/>
        </w:rPr>
        <w:t>confidencial,</w:t>
      </w:r>
      <w:r w:rsidRPr="00230985">
        <w:t xml:space="preserve"> de manera total o </w:t>
      </w:r>
      <w:r w:rsidRPr="00230985">
        <w:rPr>
          <w:b/>
        </w:rPr>
        <w:t xml:space="preserve">parcial </w:t>
      </w:r>
      <w:r w:rsidRPr="00230985">
        <w:t xml:space="preserve">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 </w:t>
      </w:r>
      <w:r w:rsidRPr="00230985">
        <w:rPr>
          <w:b/>
        </w:rPr>
        <w:t>de igual forma en dicho acuerdo se deben exponer de manera clara los fundamentos y razones que llevaron a la autoridad a clasificar la información de acuerdo con lo establecido en el artículo 149 de la Ley de la materia,</w:t>
      </w:r>
      <w:r w:rsidRPr="00230985">
        <w:t xml:space="preserve"> de lo contrario, implicaría dejar al solicitante en estado de incertidumbre, al no conocer o comprender las razones por las que se clasifica la documentación respectiva, es decir, si no se exponen de </w:t>
      </w:r>
      <w:r w:rsidRPr="00230985">
        <w:lastRenderedPageBreak/>
        <w:t>manera puntual las razones, de ello se estaría violentando el Derecho de Acceso a la Información del solicitante.</w:t>
      </w:r>
    </w:p>
    <w:p w14:paraId="6E14F276" w14:textId="77777777" w:rsidR="006B5A74" w:rsidRPr="00230985" w:rsidRDefault="006B5A74" w:rsidP="006B5A74">
      <w:pPr>
        <w:widowControl w:val="0"/>
        <w:pBdr>
          <w:top w:val="nil"/>
          <w:left w:val="nil"/>
          <w:bottom w:val="nil"/>
          <w:right w:val="nil"/>
          <w:between w:val="nil"/>
        </w:pBdr>
        <w:rPr>
          <w:rFonts w:eastAsia="Palatino Linotype" w:cs="Palatino Linotype"/>
          <w:color w:val="000000"/>
        </w:rPr>
      </w:pPr>
    </w:p>
    <w:p w14:paraId="5D7BD981" w14:textId="470FF2FD" w:rsidR="00794E44" w:rsidRPr="00230985" w:rsidRDefault="00794E44" w:rsidP="00794E44">
      <w:pPr>
        <w:ind w:right="-93"/>
        <w:rPr>
          <w:color w:val="000000"/>
        </w:rPr>
      </w:pPr>
      <w:r w:rsidRPr="00230985">
        <w:rPr>
          <w:rFonts w:eastAsia="Palatino Linotype" w:cs="Palatino Linotype"/>
          <w:color w:val="000000"/>
        </w:rPr>
        <w:t xml:space="preserve">Por lo que se reitera que, para la clasificación de la información, no </w:t>
      </w:r>
      <w:r w:rsidRPr="00230985">
        <w:rPr>
          <w:color w:val="000000"/>
        </w:rPr>
        <w:t xml:space="preserve">basta que </w:t>
      </w:r>
      <w:r w:rsidRPr="00230985">
        <w:rPr>
          <w:b/>
          <w:bCs/>
          <w:color w:val="000000"/>
        </w:rPr>
        <w:t>EL SUJETO OBLIGADO</w:t>
      </w:r>
      <w:r w:rsidRPr="00230985">
        <w:rPr>
          <w:color w:val="000000"/>
        </w:rPr>
        <w:t xml:space="preserve"> manifieste que la información se encuentra clasificada como reservada, sino que para restringir el derecho de acceso a la información de </w:t>
      </w:r>
      <w:r w:rsidRPr="00230985">
        <w:rPr>
          <w:b/>
          <w:bCs/>
          <w:color w:val="000000"/>
        </w:rPr>
        <w:t>LA PARTE RECURRENTE</w:t>
      </w:r>
      <w:r w:rsidRPr="00230985">
        <w:rPr>
          <w:color w:val="000000"/>
        </w:rPr>
        <w:t>, debe de manera fundada y motivada precisar las razones y/o motivos que lo llevan a tal restricción, para el caso concreto.</w:t>
      </w:r>
    </w:p>
    <w:p w14:paraId="19BF8223" w14:textId="77777777" w:rsidR="00F03C72" w:rsidRPr="00230985" w:rsidRDefault="00F03C72" w:rsidP="00794E44">
      <w:pPr>
        <w:ind w:right="-93"/>
        <w:rPr>
          <w:color w:val="000000"/>
        </w:rPr>
      </w:pPr>
    </w:p>
    <w:p w14:paraId="32F60899" w14:textId="77777777" w:rsidR="00F03C72" w:rsidRPr="00230985" w:rsidRDefault="00F03C72" w:rsidP="00F03C72">
      <w:pPr>
        <w:rPr>
          <w:rFonts w:eastAsia="Palatino Linotype" w:cs="Palatino Linotype"/>
          <w:szCs w:val="22"/>
          <w:lang w:val="es-ES" w:eastAsia="es-MX"/>
        </w:rPr>
      </w:pPr>
      <w:r w:rsidRPr="00230985">
        <w:rPr>
          <w:rFonts w:eastAsia="Palatino Linotype" w:cs="Palatino Linotype"/>
          <w:szCs w:val="22"/>
          <w:lang w:val="es-ES" w:eastAsia="es-MX"/>
        </w:rPr>
        <w:t>Por tanto, la fundamentación y motivación consiste en la obligación que tiene todo ente público de expresar los preceptos jurídicos aplicables al asunto motivo del acto y las razones o argumentos de su actuar.</w:t>
      </w:r>
    </w:p>
    <w:p w14:paraId="23B492E0" w14:textId="77777777" w:rsidR="00F03C72" w:rsidRPr="00230985" w:rsidRDefault="00F03C72" w:rsidP="00F03C72">
      <w:pPr>
        <w:rPr>
          <w:rFonts w:eastAsia="Palatino Linotype" w:cs="Palatino Linotype"/>
          <w:szCs w:val="22"/>
          <w:lang w:val="es-ES" w:eastAsia="es-MX"/>
        </w:rPr>
      </w:pPr>
    </w:p>
    <w:p w14:paraId="6173652D" w14:textId="77777777" w:rsidR="00F03C72" w:rsidRPr="00230985" w:rsidRDefault="00F03C72" w:rsidP="00F03C72">
      <w:pPr>
        <w:rPr>
          <w:rFonts w:eastAsia="Palatino Linotype" w:cs="Palatino Linotype"/>
          <w:szCs w:val="22"/>
          <w:lang w:val="es-ES" w:eastAsia="es-MX"/>
        </w:rPr>
      </w:pPr>
      <w:r w:rsidRPr="00230985">
        <w:rPr>
          <w:rFonts w:eastAsia="Palatino Linotype" w:cs="Palatino Linotype"/>
          <w:szCs w:val="22"/>
          <w:lang w:val="es-ES" w:eastAsia="es-MX"/>
        </w:rPr>
        <w:t>Al respecto, el máximo tribunal del país ha establecido jurisprudencia respecto a qué debe entenderse por fundamentación y motivación, en los siguientes términos:</w:t>
      </w:r>
    </w:p>
    <w:p w14:paraId="22FD6C55" w14:textId="77777777" w:rsidR="00F03C72" w:rsidRPr="00230985" w:rsidRDefault="00F03C72" w:rsidP="00F03C72">
      <w:pPr>
        <w:rPr>
          <w:rFonts w:eastAsia="Palatino Linotype" w:cs="Palatino Linotype"/>
          <w:szCs w:val="22"/>
          <w:lang w:val="es-ES" w:eastAsia="es-MX"/>
        </w:rPr>
      </w:pPr>
    </w:p>
    <w:p w14:paraId="6F31AB74" w14:textId="77777777" w:rsidR="00F03C72" w:rsidRPr="00230985" w:rsidRDefault="00F03C72" w:rsidP="00D375A9">
      <w:pPr>
        <w:spacing w:line="240" w:lineRule="auto"/>
        <w:ind w:left="851" w:right="899"/>
        <w:rPr>
          <w:i/>
          <w:szCs w:val="22"/>
        </w:rPr>
      </w:pPr>
      <w:r w:rsidRPr="00230985">
        <w:rPr>
          <w:i/>
          <w:szCs w:val="22"/>
        </w:rPr>
        <w:t>“</w:t>
      </w:r>
      <w:r w:rsidRPr="00230985">
        <w:rPr>
          <w:b/>
          <w:i/>
          <w:szCs w:val="22"/>
        </w:rPr>
        <w:t>FUNDAMENTACION Y MOTIVACION</w:t>
      </w:r>
      <w:r w:rsidRPr="00230985">
        <w:rPr>
          <w:i/>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5F8B7248" w14:textId="77777777" w:rsidR="00F03C72" w:rsidRPr="00230985" w:rsidRDefault="00F03C72" w:rsidP="00F03C72">
      <w:pPr>
        <w:ind w:left="709" w:right="616"/>
        <w:rPr>
          <w:bCs/>
          <w:i/>
          <w:szCs w:val="22"/>
        </w:rPr>
      </w:pPr>
    </w:p>
    <w:p w14:paraId="03AC18CA" w14:textId="77777777" w:rsidR="00F03C72" w:rsidRPr="00230985" w:rsidRDefault="00F03C72" w:rsidP="00F03C72">
      <w:pPr>
        <w:rPr>
          <w:rFonts w:eastAsia="Palatino Linotype" w:cs="Palatino Linotype"/>
          <w:szCs w:val="22"/>
          <w:lang w:val="es-ES" w:eastAsia="es-MX"/>
        </w:rPr>
      </w:pPr>
      <w:r w:rsidRPr="00230985">
        <w:rPr>
          <w:rFonts w:eastAsia="Palatino Linotype" w:cs="Palatino Linotype"/>
          <w:szCs w:val="22"/>
          <w:lang w:val="es-ES"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7C3FAEAF" w14:textId="77777777" w:rsidR="00F03C72" w:rsidRPr="00230985" w:rsidRDefault="00F03C72" w:rsidP="00F03C72">
      <w:pPr>
        <w:rPr>
          <w:rFonts w:eastAsia="Palatino Linotype" w:cs="Palatino Linotype"/>
          <w:szCs w:val="22"/>
          <w:lang w:val="es-ES" w:eastAsia="es-MX"/>
        </w:rPr>
      </w:pPr>
    </w:p>
    <w:p w14:paraId="321D5D58" w14:textId="77777777" w:rsidR="00F03C72" w:rsidRPr="00230985" w:rsidRDefault="00F03C72" w:rsidP="00F03C72">
      <w:pPr>
        <w:rPr>
          <w:rFonts w:eastAsia="Palatino Linotype" w:cs="Palatino Linotype"/>
          <w:szCs w:val="22"/>
          <w:lang w:val="es-ES" w:eastAsia="es-MX"/>
        </w:rPr>
      </w:pPr>
      <w:r w:rsidRPr="00230985">
        <w:rPr>
          <w:rFonts w:eastAsia="Palatino Linotype" w:cs="Palatino Linotype"/>
          <w:szCs w:val="22"/>
          <w:lang w:val="es-ES" w:eastAsia="es-MX"/>
        </w:rPr>
        <w:lastRenderedPageBreak/>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 </w:t>
      </w:r>
    </w:p>
    <w:p w14:paraId="2B92D6DB" w14:textId="77777777" w:rsidR="00F03C72" w:rsidRPr="00230985" w:rsidRDefault="00F03C72" w:rsidP="00F03C72">
      <w:pPr>
        <w:rPr>
          <w:rFonts w:eastAsia="Palatino Linotype" w:cs="Palatino Linotype"/>
          <w:szCs w:val="22"/>
          <w:lang w:val="es-ES" w:eastAsia="es-MX"/>
        </w:rPr>
      </w:pPr>
    </w:p>
    <w:p w14:paraId="1FE4B8C1" w14:textId="3F737185" w:rsidR="00DA51F4" w:rsidRPr="00230985" w:rsidRDefault="00F03C72" w:rsidP="00DA51F4">
      <w:pPr>
        <w:rPr>
          <w:rFonts w:eastAsia="Palatino Linotype" w:cs="Palatino Linotype"/>
          <w:szCs w:val="22"/>
          <w:lang w:val="es-ES" w:eastAsia="es-MX"/>
        </w:rPr>
      </w:pPr>
      <w:r w:rsidRPr="00230985">
        <w:rPr>
          <w:rFonts w:eastAsia="Palatino Linotype" w:cs="Palatino Linotype"/>
          <w:szCs w:val="22"/>
          <w:lang w:val="es-ES" w:eastAsia="es-MX"/>
        </w:rPr>
        <w:t>Atento a lo anterior, es necesario hacer hincapié en que, para clasificar la información como reservada se deben precisar las razones objetivas por las que la apertura de la información generaría una afectación, lo cual no puede hacerse valer de manera general</w:t>
      </w:r>
      <w:r w:rsidR="00DA51F4" w:rsidRPr="00230985">
        <w:rPr>
          <w:rFonts w:eastAsia="Palatino Linotype" w:cs="Palatino Linotype"/>
          <w:szCs w:val="22"/>
          <w:lang w:val="es-ES" w:eastAsia="es-MX"/>
        </w:rPr>
        <w:t xml:space="preserve"> también deberá comprender las circunstancias que justifican el establecimiento de determinado plazo de reserva y se debe contar con el acuerdo respectivo el cual debe estar debidamente fundado y motivado. </w:t>
      </w:r>
    </w:p>
    <w:p w14:paraId="62FE146D" w14:textId="77777777" w:rsidR="00F03C72" w:rsidRPr="00230985" w:rsidRDefault="00F03C72" w:rsidP="00794E44">
      <w:pPr>
        <w:ind w:right="-93"/>
        <w:rPr>
          <w:color w:val="000000"/>
        </w:rPr>
      </w:pPr>
    </w:p>
    <w:p w14:paraId="630B8A5A" w14:textId="7A84D01E" w:rsidR="00F03C72" w:rsidRPr="00230985" w:rsidRDefault="00F03C72" w:rsidP="00F03C72">
      <w:pPr>
        <w:rPr>
          <w:rFonts w:eastAsia="Palatino Linotype" w:cs="Palatino Linotype"/>
          <w:szCs w:val="22"/>
          <w:lang w:val="es-ES" w:eastAsia="es-MX"/>
        </w:rPr>
      </w:pPr>
      <w:r w:rsidRPr="00230985">
        <w:rPr>
          <w:bCs/>
          <w:szCs w:val="22"/>
        </w:rPr>
        <w:t xml:space="preserve">En ese contexto, resulta necesario analizar el Acuerdo mediante el cual el Comité de Transparencia del </w:t>
      </w:r>
      <w:r w:rsidRPr="00230985">
        <w:rPr>
          <w:b/>
          <w:bCs/>
          <w:szCs w:val="22"/>
        </w:rPr>
        <w:t>SUJETO OBLIGADO</w:t>
      </w:r>
      <w:r w:rsidRPr="00230985">
        <w:rPr>
          <w:bCs/>
          <w:szCs w:val="22"/>
        </w:rPr>
        <w:t xml:space="preserve"> confirmó la clasificación de la información como reservada, a fin de establecer si se cumplió cabalmente con </w:t>
      </w:r>
      <w:r w:rsidRPr="00230985">
        <w:rPr>
          <w:rFonts w:eastAsia="Palatino Linotype" w:cs="Palatino Linotype"/>
          <w:szCs w:val="22"/>
          <w:lang w:val="es-ES" w:eastAsia="es-MX"/>
        </w:rPr>
        <w:t>las formalidades exigidas por la Ley General de Transparencia y Acceso a la Información Pública, así como los artículos 91, 128, 129, 140, fracción VI, y 141, de la Ley de Transparencia y Acceso a la Información Pública del Estado de México y Municipios:</w:t>
      </w:r>
    </w:p>
    <w:p w14:paraId="375B012E" w14:textId="77777777" w:rsidR="00F03C72" w:rsidRPr="00230985" w:rsidRDefault="00F03C72" w:rsidP="00794E44">
      <w:pPr>
        <w:ind w:right="-93"/>
        <w:rPr>
          <w:color w:val="000000"/>
          <w:lang w:val="es-ES"/>
        </w:rPr>
      </w:pPr>
    </w:p>
    <w:tbl>
      <w:tblPr>
        <w:tblW w:w="9326"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8"/>
        <w:gridCol w:w="1701"/>
        <w:gridCol w:w="5817"/>
      </w:tblGrid>
      <w:tr w:rsidR="00F03C72" w:rsidRPr="00230985" w14:paraId="1754E2CC" w14:textId="77777777" w:rsidTr="00DA51F4">
        <w:tc>
          <w:tcPr>
            <w:tcW w:w="1808" w:type="dxa"/>
            <w:tcBorders>
              <w:top w:val="nil"/>
              <w:left w:val="nil"/>
            </w:tcBorders>
          </w:tcPr>
          <w:p w14:paraId="5569184E" w14:textId="77777777" w:rsidR="00F03C72" w:rsidRPr="00230985" w:rsidRDefault="00F03C72" w:rsidP="00DA51F4">
            <w:pPr>
              <w:pBdr>
                <w:top w:val="nil"/>
                <w:left w:val="nil"/>
                <w:bottom w:val="nil"/>
                <w:right w:val="nil"/>
                <w:between w:val="nil"/>
              </w:pBdr>
              <w:ind w:left="47"/>
              <w:rPr>
                <w:rFonts w:eastAsia="Palatino Linotype" w:cs="Palatino Linotype"/>
                <w:b/>
                <w:color w:val="000000"/>
                <w:sz w:val="20"/>
              </w:rPr>
            </w:pPr>
          </w:p>
        </w:tc>
        <w:tc>
          <w:tcPr>
            <w:tcW w:w="1701" w:type="dxa"/>
            <w:tcBorders>
              <w:bottom w:val="single" w:sz="4" w:space="0" w:color="000000"/>
            </w:tcBorders>
            <w:shd w:val="clear" w:color="auto" w:fill="BFBFBF"/>
            <w:vAlign w:val="bottom"/>
          </w:tcPr>
          <w:p w14:paraId="3BD63A3C" w14:textId="77777777" w:rsidR="00F03C72" w:rsidRPr="00230985" w:rsidRDefault="00F03C72" w:rsidP="00DA51F4">
            <w:pPr>
              <w:pBdr>
                <w:top w:val="nil"/>
                <w:left w:val="nil"/>
                <w:bottom w:val="nil"/>
                <w:right w:val="nil"/>
                <w:between w:val="nil"/>
              </w:pBdr>
              <w:ind w:left="47"/>
              <w:jc w:val="center"/>
              <w:rPr>
                <w:rFonts w:eastAsia="Palatino Linotype" w:cs="Palatino Linotype"/>
                <w:b/>
                <w:color w:val="000000"/>
                <w:sz w:val="20"/>
              </w:rPr>
            </w:pPr>
            <w:r w:rsidRPr="00230985">
              <w:rPr>
                <w:rFonts w:eastAsia="Palatino Linotype" w:cs="Palatino Linotype"/>
                <w:b/>
                <w:color w:val="000000"/>
                <w:sz w:val="20"/>
              </w:rPr>
              <w:t>Cumplió:</w:t>
            </w:r>
          </w:p>
        </w:tc>
        <w:tc>
          <w:tcPr>
            <w:tcW w:w="5817" w:type="dxa"/>
            <w:tcBorders>
              <w:bottom w:val="single" w:sz="4" w:space="0" w:color="000000"/>
            </w:tcBorders>
            <w:shd w:val="clear" w:color="auto" w:fill="BFBFBF"/>
            <w:vAlign w:val="bottom"/>
          </w:tcPr>
          <w:p w14:paraId="2484D7BB" w14:textId="77777777" w:rsidR="00F03C72" w:rsidRPr="00230985" w:rsidRDefault="00F03C72" w:rsidP="00DA51F4">
            <w:pPr>
              <w:pBdr>
                <w:top w:val="nil"/>
                <w:left w:val="nil"/>
                <w:bottom w:val="nil"/>
                <w:right w:val="nil"/>
                <w:between w:val="nil"/>
              </w:pBdr>
              <w:ind w:left="47"/>
              <w:jc w:val="center"/>
              <w:rPr>
                <w:rFonts w:eastAsia="Palatino Linotype" w:cs="Palatino Linotype"/>
                <w:b/>
                <w:color w:val="000000"/>
                <w:sz w:val="20"/>
              </w:rPr>
            </w:pPr>
            <w:r w:rsidRPr="00230985">
              <w:rPr>
                <w:rFonts w:eastAsia="Palatino Linotype" w:cs="Palatino Linotype"/>
                <w:b/>
                <w:color w:val="000000"/>
                <w:sz w:val="20"/>
              </w:rPr>
              <w:t>Contenido</w:t>
            </w:r>
          </w:p>
        </w:tc>
      </w:tr>
      <w:tr w:rsidR="00F03C72" w:rsidRPr="00230985" w14:paraId="604D7E44" w14:textId="77777777" w:rsidTr="00DA51F4">
        <w:trPr>
          <w:trHeight w:val="830"/>
        </w:trPr>
        <w:tc>
          <w:tcPr>
            <w:tcW w:w="1808" w:type="dxa"/>
            <w:vAlign w:val="center"/>
          </w:tcPr>
          <w:p w14:paraId="2E8D78FD"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t>Número de folio de la solicitud</w:t>
            </w:r>
          </w:p>
        </w:tc>
        <w:tc>
          <w:tcPr>
            <w:tcW w:w="1701" w:type="dxa"/>
            <w:vAlign w:val="center"/>
          </w:tcPr>
          <w:p w14:paraId="04674354" w14:textId="77777777" w:rsidR="00F03C72" w:rsidRPr="00230985" w:rsidRDefault="00F03C72" w:rsidP="00DA51F4">
            <w:pPr>
              <w:ind w:left="47"/>
              <w:jc w:val="center"/>
              <w:rPr>
                <w:rFonts w:eastAsia="Palatino Linotype" w:cs="Palatino Linotype"/>
                <w:b/>
                <w:sz w:val="20"/>
              </w:rPr>
            </w:pPr>
            <w:r w:rsidRPr="00230985">
              <w:rPr>
                <w:rFonts w:eastAsia="Palatino Linotype" w:cs="Palatino Linotype"/>
                <w:b/>
                <w:sz w:val="20"/>
              </w:rPr>
              <w:t>Sí</w:t>
            </w:r>
          </w:p>
        </w:tc>
        <w:tc>
          <w:tcPr>
            <w:tcW w:w="5817" w:type="dxa"/>
            <w:vAlign w:val="center"/>
          </w:tcPr>
          <w:p w14:paraId="088E9096" w14:textId="6366B9C7" w:rsidR="00F03C72" w:rsidRPr="00230985" w:rsidRDefault="00DA51F4" w:rsidP="00DA51F4">
            <w:pPr>
              <w:rPr>
                <w:rFonts w:eastAsia="Palatino Linotype" w:cs="Palatino Linotype"/>
                <w:b/>
                <w:sz w:val="20"/>
              </w:rPr>
            </w:pPr>
            <w:r w:rsidRPr="00230985">
              <w:rPr>
                <w:rFonts w:eastAsia="Palatino Linotype" w:cs="Palatino Linotype"/>
                <w:b/>
                <w:noProof/>
                <w:sz w:val="20"/>
                <w:lang w:eastAsia="es-MX"/>
              </w:rPr>
              <w:drawing>
                <wp:inline distT="0" distB="0" distL="0" distR="0" wp14:anchorId="76F1F8F5" wp14:editId="3BE8BDE6">
                  <wp:extent cx="3556635" cy="300990"/>
                  <wp:effectExtent l="0" t="0" r="571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56635" cy="300990"/>
                          </a:xfrm>
                          <a:prstGeom prst="rect">
                            <a:avLst/>
                          </a:prstGeom>
                        </pic:spPr>
                      </pic:pic>
                    </a:graphicData>
                  </a:graphic>
                </wp:inline>
              </w:drawing>
            </w:r>
          </w:p>
        </w:tc>
      </w:tr>
      <w:tr w:rsidR="00F03C72" w:rsidRPr="00230985" w14:paraId="25C4BF3A" w14:textId="77777777" w:rsidTr="00DA51F4">
        <w:trPr>
          <w:trHeight w:val="1825"/>
        </w:trPr>
        <w:tc>
          <w:tcPr>
            <w:tcW w:w="1808" w:type="dxa"/>
            <w:vAlign w:val="center"/>
          </w:tcPr>
          <w:p w14:paraId="17F1E440"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t>Referencia de la información solicitada</w:t>
            </w:r>
          </w:p>
        </w:tc>
        <w:tc>
          <w:tcPr>
            <w:tcW w:w="1701" w:type="dxa"/>
            <w:vAlign w:val="center"/>
          </w:tcPr>
          <w:p w14:paraId="35CE3428" w14:textId="77777777" w:rsidR="00F03C72" w:rsidRPr="00230985" w:rsidRDefault="00F03C72" w:rsidP="00DA51F4">
            <w:pPr>
              <w:ind w:left="47"/>
              <w:jc w:val="center"/>
              <w:rPr>
                <w:rFonts w:eastAsia="Palatino Linotype" w:cs="Palatino Linotype"/>
                <w:b/>
                <w:sz w:val="20"/>
              </w:rPr>
            </w:pPr>
            <w:r w:rsidRPr="00230985">
              <w:rPr>
                <w:rFonts w:eastAsia="Palatino Linotype" w:cs="Palatino Linotype"/>
                <w:b/>
                <w:sz w:val="20"/>
              </w:rPr>
              <w:t>Sí</w:t>
            </w:r>
          </w:p>
          <w:p w14:paraId="42B3B241" w14:textId="77777777" w:rsidR="00F03C72" w:rsidRPr="00230985" w:rsidRDefault="00F03C72" w:rsidP="00DA51F4">
            <w:pPr>
              <w:ind w:left="47"/>
              <w:jc w:val="center"/>
              <w:rPr>
                <w:rFonts w:eastAsia="Palatino Linotype" w:cs="Palatino Linotype"/>
                <w:b/>
                <w:sz w:val="20"/>
              </w:rPr>
            </w:pPr>
          </w:p>
        </w:tc>
        <w:tc>
          <w:tcPr>
            <w:tcW w:w="5817" w:type="dxa"/>
            <w:vAlign w:val="center"/>
          </w:tcPr>
          <w:p w14:paraId="02CA4BA6" w14:textId="60ADF80B" w:rsidR="00F03C72" w:rsidRPr="00230985" w:rsidRDefault="00DA51F4" w:rsidP="00DA51F4">
            <w:pPr>
              <w:rPr>
                <w:rFonts w:eastAsia="Palatino Linotype" w:cs="Palatino Linotype"/>
                <w:b/>
                <w:sz w:val="20"/>
              </w:rPr>
            </w:pPr>
            <w:r w:rsidRPr="00230985">
              <w:rPr>
                <w:rFonts w:eastAsia="Palatino Linotype" w:cs="Palatino Linotype"/>
                <w:b/>
                <w:noProof/>
                <w:sz w:val="20"/>
                <w:lang w:eastAsia="es-MX"/>
              </w:rPr>
              <w:drawing>
                <wp:inline distT="0" distB="0" distL="0" distR="0" wp14:anchorId="0D11A001" wp14:editId="78341050">
                  <wp:extent cx="3556635" cy="92011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56635" cy="920115"/>
                          </a:xfrm>
                          <a:prstGeom prst="rect">
                            <a:avLst/>
                          </a:prstGeom>
                        </pic:spPr>
                      </pic:pic>
                    </a:graphicData>
                  </a:graphic>
                </wp:inline>
              </w:drawing>
            </w:r>
          </w:p>
        </w:tc>
      </w:tr>
      <w:tr w:rsidR="00F03C72" w:rsidRPr="00230985" w14:paraId="1FF07BBF" w14:textId="77777777" w:rsidTr="00DA51F4">
        <w:tc>
          <w:tcPr>
            <w:tcW w:w="1808" w:type="dxa"/>
            <w:vAlign w:val="center"/>
          </w:tcPr>
          <w:p w14:paraId="07E8D617"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lastRenderedPageBreak/>
              <w:t>Causal aplicable del artículo 113 de la Ley General, vinculándola con el Lineamiento específico del presente ordenamiento y, cuando corresponda, el supuesto normativo que expresamente le otorga el carácter de información reservada</w:t>
            </w:r>
          </w:p>
        </w:tc>
        <w:tc>
          <w:tcPr>
            <w:tcW w:w="1701" w:type="dxa"/>
            <w:vAlign w:val="center"/>
          </w:tcPr>
          <w:p w14:paraId="0A69D573" w14:textId="7405B8AB" w:rsidR="00F03C72" w:rsidRPr="00230985" w:rsidRDefault="00AC57C2" w:rsidP="00DA51F4">
            <w:pPr>
              <w:ind w:left="47"/>
              <w:jc w:val="center"/>
              <w:rPr>
                <w:rFonts w:eastAsia="Palatino Linotype" w:cs="Palatino Linotype"/>
                <w:b/>
                <w:sz w:val="20"/>
              </w:rPr>
            </w:pPr>
            <w:r w:rsidRPr="00230985">
              <w:rPr>
                <w:rFonts w:eastAsia="Palatino Linotype" w:cs="Palatino Linotype"/>
                <w:b/>
                <w:sz w:val="20"/>
              </w:rPr>
              <w:t>Parcialmente</w:t>
            </w:r>
          </w:p>
        </w:tc>
        <w:tc>
          <w:tcPr>
            <w:tcW w:w="5817" w:type="dxa"/>
            <w:vAlign w:val="center"/>
          </w:tcPr>
          <w:p w14:paraId="192E4CE2" w14:textId="373B86FA" w:rsidR="00F03C72" w:rsidRPr="00230985" w:rsidRDefault="00AC57C2" w:rsidP="00DA51F4">
            <w:pPr>
              <w:rPr>
                <w:rFonts w:eastAsia="Palatino Linotype" w:cs="Palatino Linotype"/>
                <w:b/>
                <w:sz w:val="20"/>
              </w:rPr>
            </w:pPr>
            <w:r w:rsidRPr="00230985">
              <w:rPr>
                <w:rFonts w:eastAsia="Palatino Linotype" w:cs="Palatino Linotype"/>
                <w:b/>
                <w:noProof/>
                <w:sz w:val="20"/>
                <w:lang w:eastAsia="es-MX"/>
              </w:rPr>
              <w:drawing>
                <wp:inline distT="0" distB="0" distL="0" distR="0" wp14:anchorId="01B5F91E" wp14:editId="3D22B4A3">
                  <wp:extent cx="3556635" cy="1280160"/>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56635" cy="1280160"/>
                          </a:xfrm>
                          <a:prstGeom prst="rect">
                            <a:avLst/>
                          </a:prstGeom>
                        </pic:spPr>
                      </pic:pic>
                    </a:graphicData>
                  </a:graphic>
                </wp:inline>
              </w:drawing>
            </w:r>
          </w:p>
          <w:p w14:paraId="2048451B" w14:textId="68DFFCDB" w:rsidR="00F03C72" w:rsidRPr="00230985" w:rsidRDefault="00F03C72" w:rsidP="00DA51F4">
            <w:pPr>
              <w:rPr>
                <w:rFonts w:eastAsia="Palatino Linotype" w:cs="Palatino Linotype"/>
                <w:b/>
                <w:sz w:val="20"/>
              </w:rPr>
            </w:pPr>
          </w:p>
          <w:p w14:paraId="0F8FEFD5" w14:textId="77777777" w:rsidR="00F03C72" w:rsidRPr="00230985" w:rsidRDefault="00F03C72" w:rsidP="00DA51F4">
            <w:pPr>
              <w:rPr>
                <w:rFonts w:eastAsia="Palatino Linotype" w:cs="Palatino Linotype"/>
                <w:b/>
                <w:sz w:val="20"/>
              </w:rPr>
            </w:pPr>
          </w:p>
        </w:tc>
      </w:tr>
      <w:tr w:rsidR="00F03C72" w:rsidRPr="00230985" w14:paraId="0D3F6C34" w14:textId="77777777" w:rsidTr="00DA51F4">
        <w:tc>
          <w:tcPr>
            <w:tcW w:w="1808" w:type="dxa"/>
            <w:vAlign w:val="center"/>
          </w:tcPr>
          <w:p w14:paraId="67C81F28" w14:textId="77777777" w:rsidR="00F03C72" w:rsidRPr="00230985" w:rsidRDefault="00F03C72" w:rsidP="00DA51F4">
            <w:pPr>
              <w:tabs>
                <w:tab w:val="left" w:pos="317"/>
              </w:tabs>
              <w:jc w:val="center"/>
              <w:rPr>
                <w:rFonts w:eastAsia="Palatino Linotype" w:cs="Palatino Linotype"/>
                <w:b/>
                <w:sz w:val="20"/>
              </w:rPr>
            </w:pPr>
            <w:r w:rsidRPr="00230985">
              <w:rPr>
                <w:rFonts w:eastAsia="Palatino Linotype" w:cs="Palatino Linotype"/>
                <w:b/>
                <w:sz w:val="20"/>
              </w:rPr>
              <w:t>Fundamento y Motivación Legal</w:t>
            </w:r>
          </w:p>
        </w:tc>
        <w:tc>
          <w:tcPr>
            <w:tcW w:w="1701" w:type="dxa"/>
            <w:vAlign w:val="center"/>
          </w:tcPr>
          <w:p w14:paraId="03603A65" w14:textId="5BF182F6" w:rsidR="00F03C72" w:rsidRPr="00230985" w:rsidRDefault="00032809" w:rsidP="00DA51F4">
            <w:pPr>
              <w:ind w:left="47"/>
              <w:jc w:val="center"/>
              <w:rPr>
                <w:rFonts w:eastAsia="Palatino Linotype" w:cs="Palatino Linotype"/>
                <w:b/>
                <w:sz w:val="20"/>
              </w:rPr>
            </w:pPr>
            <w:r w:rsidRPr="00230985">
              <w:rPr>
                <w:rFonts w:eastAsia="Palatino Linotype" w:cs="Palatino Linotype"/>
                <w:b/>
                <w:sz w:val="20"/>
              </w:rPr>
              <w:t>Parcialmente</w:t>
            </w:r>
          </w:p>
        </w:tc>
        <w:tc>
          <w:tcPr>
            <w:tcW w:w="5817" w:type="dxa"/>
            <w:vAlign w:val="center"/>
          </w:tcPr>
          <w:p w14:paraId="1DACE7A5" w14:textId="2FE32602" w:rsidR="00F03C72" w:rsidRPr="00230985" w:rsidRDefault="00032809" w:rsidP="00DA51F4">
            <w:pPr>
              <w:ind w:left="47"/>
              <w:jc w:val="center"/>
              <w:rPr>
                <w:rFonts w:eastAsia="Palatino Linotype" w:cs="Palatino Linotype"/>
                <w:b/>
                <w:sz w:val="20"/>
              </w:rPr>
            </w:pPr>
            <w:r w:rsidRPr="00230985">
              <w:rPr>
                <w:rFonts w:eastAsia="Palatino Linotype" w:cs="Palatino Linotype"/>
                <w:b/>
                <w:noProof/>
                <w:sz w:val="20"/>
                <w:lang w:eastAsia="es-MX"/>
              </w:rPr>
              <w:drawing>
                <wp:inline distT="0" distB="0" distL="0" distR="0" wp14:anchorId="3835F5FD" wp14:editId="092ACDE5">
                  <wp:extent cx="3556635" cy="524510"/>
                  <wp:effectExtent l="0" t="0" r="5715"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56635" cy="524510"/>
                          </a:xfrm>
                          <a:prstGeom prst="rect">
                            <a:avLst/>
                          </a:prstGeom>
                        </pic:spPr>
                      </pic:pic>
                    </a:graphicData>
                  </a:graphic>
                </wp:inline>
              </w:drawing>
            </w:r>
          </w:p>
        </w:tc>
      </w:tr>
      <w:tr w:rsidR="00F03C72" w:rsidRPr="00230985" w14:paraId="0E5CA479" w14:textId="77777777" w:rsidTr="00DA51F4">
        <w:tc>
          <w:tcPr>
            <w:tcW w:w="1808" w:type="dxa"/>
            <w:vAlign w:val="center"/>
          </w:tcPr>
          <w:p w14:paraId="5526B066"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lastRenderedPageBreak/>
              <w:t>Conexión entre los fundamentos y motivos que dieron origen a la Reserva de la información</w:t>
            </w:r>
          </w:p>
        </w:tc>
        <w:tc>
          <w:tcPr>
            <w:tcW w:w="1701" w:type="dxa"/>
            <w:vAlign w:val="center"/>
          </w:tcPr>
          <w:p w14:paraId="484A2B05" w14:textId="5F72E9A2" w:rsidR="00F03C72" w:rsidRPr="00230985" w:rsidRDefault="00032809" w:rsidP="00DA51F4">
            <w:pPr>
              <w:ind w:left="47"/>
              <w:jc w:val="center"/>
              <w:rPr>
                <w:rFonts w:eastAsia="Palatino Linotype" w:cs="Palatino Linotype"/>
                <w:b/>
                <w:sz w:val="20"/>
              </w:rPr>
            </w:pPr>
            <w:r w:rsidRPr="00230985">
              <w:rPr>
                <w:rFonts w:eastAsia="Palatino Linotype" w:cs="Palatino Linotype"/>
                <w:b/>
                <w:sz w:val="20"/>
              </w:rPr>
              <w:t>Parcialmente</w:t>
            </w:r>
          </w:p>
        </w:tc>
        <w:tc>
          <w:tcPr>
            <w:tcW w:w="5817" w:type="dxa"/>
            <w:vAlign w:val="center"/>
          </w:tcPr>
          <w:p w14:paraId="60614338" w14:textId="249F4790" w:rsidR="00F03C72" w:rsidRPr="00230985" w:rsidRDefault="00032809" w:rsidP="00DA51F4">
            <w:pPr>
              <w:pBdr>
                <w:top w:val="nil"/>
                <w:left w:val="nil"/>
                <w:bottom w:val="nil"/>
                <w:right w:val="nil"/>
                <w:between w:val="nil"/>
              </w:pBdr>
              <w:rPr>
                <w:noProof/>
                <w:sz w:val="20"/>
                <w:lang w:eastAsia="es-MX"/>
              </w:rPr>
            </w:pPr>
            <w:r w:rsidRPr="00230985">
              <w:rPr>
                <w:noProof/>
                <w:sz w:val="20"/>
                <w:lang w:eastAsia="es-MX"/>
              </w:rPr>
              <w:drawing>
                <wp:inline distT="0" distB="0" distL="0" distR="0" wp14:anchorId="0D892EAA" wp14:editId="62CFF0F2">
                  <wp:extent cx="3556635" cy="3278505"/>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56635" cy="3278505"/>
                          </a:xfrm>
                          <a:prstGeom prst="rect">
                            <a:avLst/>
                          </a:prstGeom>
                        </pic:spPr>
                      </pic:pic>
                    </a:graphicData>
                  </a:graphic>
                </wp:inline>
              </w:drawing>
            </w:r>
          </w:p>
        </w:tc>
      </w:tr>
      <w:tr w:rsidR="00F03C72" w:rsidRPr="00230985" w14:paraId="0FD6C37A" w14:textId="77777777" w:rsidTr="00DA51F4">
        <w:tc>
          <w:tcPr>
            <w:tcW w:w="9326" w:type="dxa"/>
            <w:gridSpan w:val="3"/>
            <w:shd w:val="clear" w:color="auto" w:fill="D9D9D9"/>
            <w:vAlign w:val="center"/>
          </w:tcPr>
          <w:p w14:paraId="131E635E" w14:textId="77777777" w:rsidR="00F03C72" w:rsidRPr="00230985" w:rsidRDefault="00F03C72" w:rsidP="00DA51F4">
            <w:pPr>
              <w:pBdr>
                <w:top w:val="nil"/>
                <w:left w:val="nil"/>
                <w:bottom w:val="nil"/>
                <w:right w:val="nil"/>
                <w:between w:val="nil"/>
              </w:pBdr>
              <w:ind w:left="29" w:firstLine="18"/>
              <w:jc w:val="center"/>
              <w:rPr>
                <w:rFonts w:eastAsia="Palatino Linotype" w:cs="Palatino Linotype"/>
                <w:color w:val="000000"/>
                <w:sz w:val="20"/>
              </w:rPr>
            </w:pPr>
            <w:r w:rsidRPr="00230985">
              <w:rPr>
                <w:rFonts w:eastAsia="Palatino Linotype" w:cs="Palatino Linotype"/>
                <w:b/>
                <w:color w:val="000000"/>
                <w:sz w:val="20"/>
              </w:rPr>
              <w:t>Prueba de Daño</w:t>
            </w:r>
          </w:p>
        </w:tc>
      </w:tr>
      <w:tr w:rsidR="00F03C72" w:rsidRPr="00230985" w14:paraId="0C825DBE" w14:textId="77777777" w:rsidTr="00DA51F4">
        <w:tc>
          <w:tcPr>
            <w:tcW w:w="1808" w:type="dxa"/>
            <w:vAlign w:val="center"/>
          </w:tcPr>
          <w:p w14:paraId="3D15C6E2"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t>Riesgo Real, Demostrable e Identificable</w:t>
            </w:r>
          </w:p>
          <w:p w14:paraId="077BA259"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t>(Modo, Tiempo y Lugar)</w:t>
            </w:r>
          </w:p>
        </w:tc>
        <w:tc>
          <w:tcPr>
            <w:tcW w:w="1701" w:type="dxa"/>
            <w:vAlign w:val="center"/>
          </w:tcPr>
          <w:p w14:paraId="2D0FE66F" w14:textId="77777777" w:rsidR="00F03C72" w:rsidRPr="00230985" w:rsidRDefault="00F03C72" w:rsidP="00DA51F4">
            <w:pPr>
              <w:pBdr>
                <w:top w:val="nil"/>
                <w:left w:val="nil"/>
                <w:bottom w:val="nil"/>
                <w:right w:val="nil"/>
                <w:between w:val="nil"/>
              </w:pBdr>
              <w:ind w:left="29" w:firstLine="18"/>
              <w:jc w:val="center"/>
              <w:rPr>
                <w:rFonts w:eastAsia="Palatino Linotype" w:cs="Palatino Linotype"/>
                <w:b/>
                <w:color w:val="000000"/>
                <w:sz w:val="20"/>
              </w:rPr>
            </w:pPr>
            <w:r w:rsidRPr="00230985">
              <w:rPr>
                <w:rFonts w:eastAsia="Palatino Linotype" w:cs="Palatino Linotype"/>
                <w:b/>
                <w:color w:val="000000"/>
                <w:sz w:val="20"/>
              </w:rPr>
              <w:t>Sí</w:t>
            </w:r>
          </w:p>
        </w:tc>
        <w:tc>
          <w:tcPr>
            <w:tcW w:w="5817" w:type="dxa"/>
            <w:vAlign w:val="center"/>
          </w:tcPr>
          <w:p w14:paraId="5607E958" w14:textId="41EBD7C4" w:rsidR="00F03C72" w:rsidRPr="00230985" w:rsidRDefault="00032809" w:rsidP="00DA51F4">
            <w:pPr>
              <w:pBdr>
                <w:top w:val="nil"/>
                <w:left w:val="nil"/>
                <w:bottom w:val="nil"/>
                <w:right w:val="nil"/>
                <w:between w:val="nil"/>
              </w:pBdr>
              <w:rPr>
                <w:rFonts w:eastAsia="Palatino Linotype" w:cs="Palatino Linotype"/>
                <w:color w:val="000000"/>
                <w:sz w:val="20"/>
              </w:rPr>
            </w:pPr>
            <w:r w:rsidRPr="00230985">
              <w:rPr>
                <w:rFonts w:eastAsia="Palatino Linotype" w:cs="Palatino Linotype"/>
                <w:noProof/>
                <w:color w:val="000000"/>
                <w:sz w:val="20"/>
                <w:lang w:eastAsia="es-MX"/>
              </w:rPr>
              <w:drawing>
                <wp:inline distT="0" distB="0" distL="0" distR="0" wp14:anchorId="0FC161B8" wp14:editId="08CE9408">
                  <wp:extent cx="3556635" cy="289814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56635" cy="2898140"/>
                          </a:xfrm>
                          <a:prstGeom prst="rect">
                            <a:avLst/>
                          </a:prstGeom>
                        </pic:spPr>
                      </pic:pic>
                    </a:graphicData>
                  </a:graphic>
                </wp:inline>
              </w:drawing>
            </w:r>
          </w:p>
          <w:p w14:paraId="69A6395A" w14:textId="77777777" w:rsidR="00F03C72" w:rsidRPr="00230985" w:rsidRDefault="00032809" w:rsidP="00DA51F4">
            <w:pPr>
              <w:pBdr>
                <w:top w:val="nil"/>
                <w:left w:val="nil"/>
                <w:bottom w:val="nil"/>
                <w:right w:val="nil"/>
                <w:between w:val="nil"/>
              </w:pBdr>
              <w:rPr>
                <w:rFonts w:eastAsia="Palatino Linotype" w:cs="Palatino Linotype"/>
                <w:color w:val="000000"/>
                <w:sz w:val="20"/>
              </w:rPr>
            </w:pPr>
            <w:r w:rsidRPr="00230985">
              <w:rPr>
                <w:rFonts w:eastAsia="Palatino Linotype" w:cs="Palatino Linotype"/>
                <w:noProof/>
                <w:color w:val="000000"/>
                <w:sz w:val="20"/>
                <w:lang w:eastAsia="es-MX"/>
              </w:rPr>
              <w:lastRenderedPageBreak/>
              <w:drawing>
                <wp:inline distT="0" distB="0" distL="0" distR="0" wp14:anchorId="430C3D27" wp14:editId="70C8651E">
                  <wp:extent cx="3556635" cy="3305175"/>
                  <wp:effectExtent l="0" t="0" r="571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56635" cy="3305175"/>
                          </a:xfrm>
                          <a:prstGeom prst="rect">
                            <a:avLst/>
                          </a:prstGeom>
                        </pic:spPr>
                      </pic:pic>
                    </a:graphicData>
                  </a:graphic>
                </wp:inline>
              </w:drawing>
            </w:r>
          </w:p>
          <w:p w14:paraId="500F75A6" w14:textId="77777777" w:rsidR="00032809" w:rsidRPr="00230985" w:rsidRDefault="00032809" w:rsidP="00DA51F4">
            <w:pPr>
              <w:pBdr>
                <w:top w:val="nil"/>
                <w:left w:val="nil"/>
                <w:bottom w:val="nil"/>
                <w:right w:val="nil"/>
                <w:between w:val="nil"/>
              </w:pBdr>
              <w:rPr>
                <w:rFonts w:eastAsia="Palatino Linotype" w:cs="Palatino Linotype"/>
                <w:color w:val="000000"/>
                <w:sz w:val="20"/>
              </w:rPr>
            </w:pPr>
            <w:r w:rsidRPr="00230985">
              <w:rPr>
                <w:rFonts w:eastAsia="Palatino Linotype" w:cs="Palatino Linotype"/>
                <w:color w:val="000000"/>
                <w:sz w:val="20"/>
              </w:rPr>
              <w:t>…</w:t>
            </w:r>
          </w:p>
          <w:p w14:paraId="011DF4A8" w14:textId="77777777" w:rsidR="00032809" w:rsidRPr="00230985" w:rsidRDefault="00032809" w:rsidP="00DA51F4">
            <w:pPr>
              <w:pBdr>
                <w:top w:val="nil"/>
                <w:left w:val="nil"/>
                <w:bottom w:val="nil"/>
                <w:right w:val="nil"/>
                <w:between w:val="nil"/>
              </w:pBdr>
              <w:rPr>
                <w:rFonts w:eastAsia="Palatino Linotype" w:cs="Palatino Linotype"/>
                <w:color w:val="000000"/>
                <w:sz w:val="20"/>
              </w:rPr>
            </w:pPr>
            <w:r w:rsidRPr="00230985">
              <w:rPr>
                <w:rFonts w:eastAsia="Palatino Linotype" w:cs="Palatino Linotype"/>
                <w:noProof/>
                <w:color w:val="000000"/>
                <w:sz w:val="20"/>
                <w:lang w:eastAsia="es-MX"/>
              </w:rPr>
              <w:drawing>
                <wp:inline distT="0" distB="0" distL="0" distR="0" wp14:anchorId="322FD839" wp14:editId="7086DECB">
                  <wp:extent cx="3556635" cy="243840"/>
                  <wp:effectExtent l="0" t="0" r="5715"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56635" cy="243840"/>
                          </a:xfrm>
                          <a:prstGeom prst="rect">
                            <a:avLst/>
                          </a:prstGeom>
                        </pic:spPr>
                      </pic:pic>
                    </a:graphicData>
                  </a:graphic>
                </wp:inline>
              </w:drawing>
            </w:r>
          </w:p>
          <w:p w14:paraId="3F16BD21" w14:textId="77777777" w:rsidR="00032809" w:rsidRPr="00230985" w:rsidRDefault="00032809" w:rsidP="00DA51F4">
            <w:pPr>
              <w:pBdr>
                <w:top w:val="nil"/>
                <w:left w:val="nil"/>
                <w:bottom w:val="nil"/>
                <w:right w:val="nil"/>
                <w:between w:val="nil"/>
              </w:pBdr>
              <w:rPr>
                <w:rFonts w:eastAsia="Palatino Linotype" w:cs="Palatino Linotype"/>
                <w:color w:val="000000"/>
                <w:sz w:val="20"/>
              </w:rPr>
            </w:pPr>
            <w:r w:rsidRPr="00230985">
              <w:rPr>
                <w:rFonts w:eastAsia="Palatino Linotype" w:cs="Palatino Linotype"/>
                <w:noProof/>
                <w:color w:val="000000"/>
                <w:sz w:val="20"/>
                <w:lang w:eastAsia="es-MX"/>
              </w:rPr>
              <w:drawing>
                <wp:inline distT="0" distB="0" distL="0" distR="0" wp14:anchorId="1317EB14" wp14:editId="5617AF8F">
                  <wp:extent cx="3556635" cy="304800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56635" cy="3048000"/>
                          </a:xfrm>
                          <a:prstGeom prst="rect">
                            <a:avLst/>
                          </a:prstGeom>
                        </pic:spPr>
                      </pic:pic>
                    </a:graphicData>
                  </a:graphic>
                </wp:inline>
              </w:drawing>
            </w:r>
          </w:p>
          <w:p w14:paraId="088FB794" w14:textId="51575182" w:rsidR="00032809" w:rsidRPr="00230985" w:rsidRDefault="00032809" w:rsidP="00DA51F4">
            <w:pPr>
              <w:pBdr>
                <w:top w:val="nil"/>
                <w:left w:val="nil"/>
                <w:bottom w:val="nil"/>
                <w:right w:val="nil"/>
                <w:between w:val="nil"/>
              </w:pBdr>
              <w:rPr>
                <w:rFonts w:eastAsia="Palatino Linotype" w:cs="Palatino Linotype"/>
                <w:color w:val="000000"/>
                <w:sz w:val="20"/>
              </w:rPr>
            </w:pPr>
            <w:r w:rsidRPr="00230985">
              <w:rPr>
                <w:rFonts w:eastAsia="Palatino Linotype" w:cs="Palatino Linotype"/>
                <w:noProof/>
                <w:color w:val="000000"/>
                <w:sz w:val="20"/>
                <w:lang w:eastAsia="es-MX"/>
              </w:rPr>
              <w:lastRenderedPageBreak/>
              <w:drawing>
                <wp:inline distT="0" distB="0" distL="0" distR="0" wp14:anchorId="1DDEC690" wp14:editId="06745018">
                  <wp:extent cx="3556635" cy="2331085"/>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56635" cy="2331085"/>
                          </a:xfrm>
                          <a:prstGeom prst="rect">
                            <a:avLst/>
                          </a:prstGeom>
                        </pic:spPr>
                      </pic:pic>
                    </a:graphicData>
                  </a:graphic>
                </wp:inline>
              </w:drawing>
            </w:r>
          </w:p>
        </w:tc>
      </w:tr>
      <w:tr w:rsidR="00F03C72" w:rsidRPr="00230985" w14:paraId="452F7112" w14:textId="77777777" w:rsidTr="00DA51F4">
        <w:tc>
          <w:tcPr>
            <w:tcW w:w="1808" w:type="dxa"/>
            <w:vAlign w:val="center"/>
          </w:tcPr>
          <w:p w14:paraId="0053059D" w14:textId="77777777" w:rsidR="00F03C72" w:rsidRPr="00230985" w:rsidRDefault="00F03C72" w:rsidP="00DA51F4">
            <w:pPr>
              <w:jc w:val="center"/>
              <w:rPr>
                <w:rFonts w:eastAsia="Palatino Linotype" w:cs="Palatino Linotype"/>
                <w:b/>
                <w:sz w:val="20"/>
              </w:rPr>
            </w:pPr>
            <w:r w:rsidRPr="00230985">
              <w:rPr>
                <w:rFonts w:eastAsia="Palatino Linotype" w:cs="Palatino Linotype"/>
                <w:b/>
                <w:sz w:val="20"/>
              </w:rPr>
              <w:lastRenderedPageBreak/>
              <w:t>Temporalidad de la Reserva de la información</w:t>
            </w:r>
          </w:p>
        </w:tc>
        <w:tc>
          <w:tcPr>
            <w:tcW w:w="1701" w:type="dxa"/>
            <w:vAlign w:val="center"/>
          </w:tcPr>
          <w:p w14:paraId="0C0B055F" w14:textId="77777777" w:rsidR="00F03C72" w:rsidRPr="00230985" w:rsidRDefault="00F03C72" w:rsidP="00DA51F4">
            <w:pPr>
              <w:pBdr>
                <w:top w:val="nil"/>
                <w:left w:val="nil"/>
                <w:bottom w:val="nil"/>
                <w:right w:val="nil"/>
                <w:between w:val="nil"/>
              </w:pBdr>
              <w:ind w:left="29" w:firstLine="18"/>
              <w:jc w:val="center"/>
              <w:rPr>
                <w:rFonts w:eastAsia="Palatino Linotype" w:cs="Palatino Linotype"/>
                <w:b/>
                <w:color w:val="000000"/>
                <w:sz w:val="20"/>
              </w:rPr>
            </w:pPr>
            <w:r w:rsidRPr="00230985">
              <w:rPr>
                <w:rFonts w:eastAsia="Palatino Linotype" w:cs="Palatino Linotype"/>
                <w:b/>
                <w:sz w:val="20"/>
              </w:rPr>
              <w:t>Sí</w:t>
            </w:r>
          </w:p>
        </w:tc>
        <w:tc>
          <w:tcPr>
            <w:tcW w:w="5817" w:type="dxa"/>
            <w:vAlign w:val="center"/>
          </w:tcPr>
          <w:p w14:paraId="1DD9BCDF" w14:textId="276E2CA1" w:rsidR="00F03C72" w:rsidRPr="00230985" w:rsidRDefault="00032809" w:rsidP="00DA51F4">
            <w:pPr>
              <w:pBdr>
                <w:top w:val="nil"/>
                <w:left w:val="nil"/>
                <w:bottom w:val="nil"/>
                <w:right w:val="nil"/>
                <w:between w:val="nil"/>
              </w:pBdr>
              <w:ind w:left="29" w:firstLine="18"/>
              <w:rPr>
                <w:color w:val="000000"/>
                <w:sz w:val="20"/>
              </w:rPr>
            </w:pPr>
            <w:r w:rsidRPr="00230985">
              <w:rPr>
                <w:noProof/>
                <w:color w:val="000000"/>
                <w:sz w:val="20"/>
                <w:lang w:eastAsia="es-MX"/>
              </w:rPr>
              <w:drawing>
                <wp:inline distT="0" distB="0" distL="0" distR="0" wp14:anchorId="48B2F3EE" wp14:editId="1444CA54">
                  <wp:extent cx="3556635" cy="1343660"/>
                  <wp:effectExtent l="0" t="0" r="5715"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6635" cy="1343660"/>
                          </a:xfrm>
                          <a:prstGeom prst="rect">
                            <a:avLst/>
                          </a:prstGeom>
                        </pic:spPr>
                      </pic:pic>
                    </a:graphicData>
                  </a:graphic>
                </wp:inline>
              </w:drawing>
            </w:r>
          </w:p>
        </w:tc>
      </w:tr>
      <w:tr w:rsidR="00F03C72" w:rsidRPr="00230985" w14:paraId="36FFD127" w14:textId="77777777" w:rsidTr="00DA51F4">
        <w:trPr>
          <w:trHeight w:val="3517"/>
        </w:trPr>
        <w:tc>
          <w:tcPr>
            <w:tcW w:w="1808" w:type="dxa"/>
            <w:vAlign w:val="center"/>
          </w:tcPr>
          <w:p w14:paraId="4811A7BA" w14:textId="77777777" w:rsidR="00F03C72" w:rsidRPr="00230985" w:rsidRDefault="00F03C72" w:rsidP="00DA51F4">
            <w:pPr>
              <w:tabs>
                <w:tab w:val="left" w:pos="317"/>
              </w:tabs>
              <w:jc w:val="center"/>
              <w:rPr>
                <w:rFonts w:eastAsia="Palatino Linotype" w:cs="Palatino Linotype"/>
                <w:b/>
                <w:sz w:val="20"/>
              </w:rPr>
            </w:pPr>
            <w:r w:rsidRPr="00230985">
              <w:rPr>
                <w:rFonts w:eastAsia="Palatino Linotype" w:cs="Palatino Linotype"/>
                <w:b/>
                <w:sz w:val="20"/>
              </w:rPr>
              <w:t>Autoridades competentes.</w:t>
            </w:r>
          </w:p>
        </w:tc>
        <w:tc>
          <w:tcPr>
            <w:tcW w:w="1701" w:type="dxa"/>
            <w:vAlign w:val="center"/>
          </w:tcPr>
          <w:p w14:paraId="685C672E" w14:textId="77777777" w:rsidR="00F03C72" w:rsidRPr="00230985" w:rsidRDefault="00F03C72" w:rsidP="00DA51F4">
            <w:pPr>
              <w:pBdr>
                <w:top w:val="nil"/>
                <w:left w:val="nil"/>
                <w:bottom w:val="nil"/>
                <w:right w:val="nil"/>
                <w:between w:val="nil"/>
              </w:pBdr>
              <w:ind w:left="29" w:firstLine="18"/>
              <w:jc w:val="center"/>
              <w:rPr>
                <w:rFonts w:eastAsia="Palatino Linotype" w:cs="Palatino Linotype"/>
                <w:b/>
                <w:color w:val="000000"/>
                <w:sz w:val="20"/>
              </w:rPr>
            </w:pPr>
            <w:r w:rsidRPr="00230985">
              <w:rPr>
                <w:rFonts w:eastAsia="Palatino Linotype" w:cs="Palatino Linotype"/>
                <w:b/>
                <w:sz w:val="20"/>
              </w:rPr>
              <w:t>No</w:t>
            </w:r>
          </w:p>
        </w:tc>
        <w:tc>
          <w:tcPr>
            <w:tcW w:w="5817" w:type="dxa"/>
          </w:tcPr>
          <w:p w14:paraId="3BEF3D08" w14:textId="77777777" w:rsidR="00F03C72" w:rsidRPr="00230985" w:rsidRDefault="00F03C72" w:rsidP="00DA51F4">
            <w:pPr>
              <w:rPr>
                <w:sz w:val="20"/>
              </w:rPr>
            </w:pPr>
          </w:p>
          <w:p w14:paraId="4D981E56" w14:textId="77777777" w:rsidR="00F03C72" w:rsidRPr="00230985" w:rsidRDefault="00032809" w:rsidP="00DA51F4">
            <w:pPr>
              <w:rPr>
                <w:sz w:val="20"/>
              </w:rPr>
            </w:pPr>
            <w:r w:rsidRPr="00230985">
              <w:rPr>
                <w:noProof/>
                <w:sz w:val="20"/>
                <w:lang w:eastAsia="es-MX"/>
              </w:rPr>
              <w:drawing>
                <wp:inline distT="0" distB="0" distL="0" distR="0" wp14:anchorId="61CAC1DE" wp14:editId="3A7C4CB9">
                  <wp:extent cx="3556635" cy="1058545"/>
                  <wp:effectExtent l="0" t="0" r="5715"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56635" cy="1058545"/>
                          </a:xfrm>
                          <a:prstGeom prst="rect">
                            <a:avLst/>
                          </a:prstGeom>
                        </pic:spPr>
                      </pic:pic>
                    </a:graphicData>
                  </a:graphic>
                </wp:inline>
              </w:drawing>
            </w:r>
          </w:p>
          <w:p w14:paraId="64053645" w14:textId="1CFC099D" w:rsidR="00032809" w:rsidRPr="00230985" w:rsidRDefault="00032809" w:rsidP="00DA51F4">
            <w:pPr>
              <w:rPr>
                <w:sz w:val="20"/>
              </w:rPr>
            </w:pPr>
            <w:r w:rsidRPr="00230985">
              <w:rPr>
                <w:noProof/>
                <w:sz w:val="20"/>
                <w:lang w:eastAsia="es-MX"/>
              </w:rPr>
              <w:drawing>
                <wp:inline distT="0" distB="0" distL="0" distR="0" wp14:anchorId="0C0999F7" wp14:editId="6764489C">
                  <wp:extent cx="3556635" cy="1354455"/>
                  <wp:effectExtent l="0" t="0" r="571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56635" cy="1354455"/>
                          </a:xfrm>
                          <a:prstGeom prst="rect">
                            <a:avLst/>
                          </a:prstGeom>
                        </pic:spPr>
                      </pic:pic>
                    </a:graphicData>
                  </a:graphic>
                </wp:inline>
              </w:drawing>
            </w:r>
          </w:p>
        </w:tc>
      </w:tr>
    </w:tbl>
    <w:p w14:paraId="441788E1" w14:textId="77777777" w:rsidR="00F03C72" w:rsidRPr="00230985" w:rsidRDefault="00F03C72" w:rsidP="00794E44">
      <w:pPr>
        <w:ind w:right="-93"/>
        <w:rPr>
          <w:color w:val="000000"/>
        </w:rPr>
      </w:pPr>
    </w:p>
    <w:p w14:paraId="3C7F50F7" w14:textId="2D8CCE49" w:rsidR="00794E44" w:rsidRPr="00230985" w:rsidRDefault="00F03C72" w:rsidP="00794E44">
      <w:pPr>
        <w:tabs>
          <w:tab w:val="left" w:pos="4962"/>
        </w:tabs>
        <w:rPr>
          <w:rFonts w:eastAsia="Palatino Linotype" w:cs="Palatino Linotype"/>
        </w:rPr>
      </w:pPr>
      <w:r w:rsidRPr="00230985">
        <w:lastRenderedPageBreak/>
        <w:t xml:space="preserve">Así de lo anterior, se observa que, </w:t>
      </w:r>
      <w:r w:rsidR="00794E44" w:rsidRPr="00230985">
        <w:t xml:space="preserve">en el caso que nos ocupa, </w:t>
      </w:r>
      <w:r w:rsidR="00794E44" w:rsidRPr="00230985">
        <w:rPr>
          <w:b/>
          <w:bCs/>
        </w:rPr>
        <w:t>EL SUJETO OBLIGADO</w:t>
      </w:r>
      <w:r w:rsidR="00794E44" w:rsidRPr="00230985">
        <w:t xml:space="preserve">, para restringir el acceso a la información requerida, la fundó con base en artículo 140, </w:t>
      </w:r>
      <w:r w:rsidR="00794E44" w:rsidRPr="00230985">
        <w:rPr>
          <w:rFonts w:eastAsia="Palatino Linotype" w:cs="Palatino Linotype"/>
        </w:rPr>
        <w:t>fracción V, numeral 1, y X, de la Ley de Transparencia y Acceso a la Información Pública del Estado de México y Municipios, que prevé lo siguiente:</w:t>
      </w:r>
    </w:p>
    <w:p w14:paraId="7B51F6DB" w14:textId="77777777" w:rsidR="00794E44" w:rsidRPr="00230985" w:rsidRDefault="00794E44" w:rsidP="00794E44">
      <w:pPr>
        <w:ind w:right="-93"/>
        <w:rPr>
          <w:rFonts w:eastAsia="Palatino Linotype" w:cs="Palatino Linotype"/>
        </w:rPr>
      </w:pPr>
    </w:p>
    <w:p w14:paraId="12783BAD" w14:textId="77777777" w:rsidR="00794E44" w:rsidRPr="00230985" w:rsidRDefault="00794E44" w:rsidP="00DB6344">
      <w:pPr>
        <w:tabs>
          <w:tab w:val="left" w:pos="4962"/>
        </w:tabs>
        <w:spacing w:line="240" w:lineRule="auto"/>
        <w:ind w:left="567" w:right="567"/>
        <w:rPr>
          <w:rFonts w:eastAsia="Palatino Linotype" w:cs="Palatino Linotype"/>
          <w:i/>
        </w:rPr>
      </w:pPr>
      <w:r w:rsidRPr="00230985">
        <w:rPr>
          <w:rFonts w:eastAsia="Palatino Linotype" w:cs="Palatino Linotype"/>
          <w:i/>
        </w:rPr>
        <w:t>“</w:t>
      </w:r>
      <w:r w:rsidRPr="00230985">
        <w:rPr>
          <w:rFonts w:eastAsia="Palatino Linotype" w:cs="Palatino Linotype"/>
          <w:b/>
          <w:i/>
        </w:rPr>
        <w:t>Artículo 140.</w:t>
      </w:r>
      <w:r w:rsidRPr="00230985">
        <w:rPr>
          <w:rFonts w:eastAsia="Palatino Linotype" w:cs="Palatino Linotype"/>
          <w:i/>
        </w:rPr>
        <w:t xml:space="preserve"> El acceso a la información pública será restringido excepcionalmente, cuando por razones de interés público, ésta sea clasificada como reservada, conforme a los criterios siguientes: </w:t>
      </w:r>
    </w:p>
    <w:p w14:paraId="2996291A" w14:textId="77777777" w:rsidR="00794E44" w:rsidRPr="00230985" w:rsidRDefault="00794E44" w:rsidP="00DB6344">
      <w:pPr>
        <w:tabs>
          <w:tab w:val="left" w:pos="4962"/>
        </w:tabs>
        <w:spacing w:line="240" w:lineRule="auto"/>
        <w:ind w:left="567" w:right="567"/>
        <w:rPr>
          <w:rFonts w:eastAsia="Palatino Linotype" w:cs="Palatino Linotype"/>
          <w:i/>
        </w:rPr>
      </w:pPr>
      <w:r w:rsidRPr="00230985">
        <w:rPr>
          <w:rFonts w:eastAsia="Palatino Linotype" w:cs="Palatino Linotype"/>
          <w:i/>
        </w:rPr>
        <w:t>…</w:t>
      </w:r>
    </w:p>
    <w:p w14:paraId="00B38857" w14:textId="77777777" w:rsidR="00794E44" w:rsidRPr="00230985" w:rsidRDefault="00794E44" w:rsidP="00DB6344">
      <w:pPr>
        <w:tabs>
          <w:tab w:val="left" w:pos="4962"/>
        </w:tabs>
        <w:spacing w:line="240" w:lineRule="auto"/>
        <w:ind w:left="567" w:right="567"/>
        <w:rPr>
          <w:rFonts w:eastAsia="Palatino Linotype" w:cs="Palatino Linotype"/>
          <w:i/>
        </w:rPr>
      </w:pPr>
      <w:r w:rsidRPr="00230985">
        <w:rPr>
          <w:rFonts w:eastAsia="Palatino Linotype" w:cs="Palatino Linotype"/>
          <w:i/>
        </w:rPr>
        <w:t>V. Aquella cuya divulgación obstruya o pueda causar un serio perjuicio a:</w:t>
      </w:r>
    </w:p>
    <w:p w14:paraId="0282266F" w14:textId="77777777" w:rsidR="00794E44" w:rsidRPr="00230985" w:rsidRDefault="00794E44" w:rsidP="00DB6344">
      <w:pPr>
        <w:tabs>
          <w:tab w:val="left" w:pos="4962"/>
        </w:tabs>
        <w:spacing w:line="240" w:lineRule="auto"/>
        <w:ind w:left="567" w:right="567"/>
        <w:rPr>
          <w:rFonts w:eastAsia="Palatino Linotype" w:cs="Palatino Linotype"/>
          <w:i/>
        </w:rPr>
      </w:pPr>
      <w:r w:rsidRPr="00230985">
        <w:rPr>
          <w:rFonts w:eastAsia="Palatino Linotype" w:cs="Palatino Linotype"/>
          <w:i/>
        </w:rPr>
        <w:t>1. Las actividades de fiscalización, verificación, inspección, comprobación y auditoría sobre el cumplimiento de las Leyes; o</w:t>
      </w:r>
    </w:p>
    <w:p w14:paraId="32EC6824" w14:textId="77777777" w:rsidR="00794E44" w:rsidRPr="00230985" w:rsidRDefault="00794E44" w:rsidP="00DB6344">
      <w:pPr>
        <w:tabs>
          <w:tab w:val="left" w:pos="4962"/>
        </w:tabs>
        <w:spacing w:line="240" w:lineRule="auto"/>
        <w:ind w:left="567" w:right="567"/>
        <w:rPr>
          <w:rFonts w:eastAsia="Palatino Linotype" w:cs="Palatino Linotype"/>
          <w:i/>
        </w:rPr>
      </w:pPr>
      <w:r w:rsidRPr="00230985">
        <w:rPr>
          <w:rFonts w:eastAsia="Palatino Linotype" w:cs="Palatino Linotype"/>
          <w:i/>
        </w:rPr>
        <w:t>…</w:t>
      </w:r>
    </w:p>
    <w:p w14:paraId="560925F9" w14:textId="1B779A14" w:rsidR="00794E44" w:rsidRPr="00230985" w:rsidRDefault="00794E44" w:rsidP="00DB6344">
      <w:pPr>
        <w:tabs>
          <w:tab w:val="left" w:pos="4962"/>
        </w:tabs>
        <w:spacing w:line="240" w:lineRule="auto"/>
        <w:ind w:left="567" w:right="567"/>
        <w:rPr>
          <w:rFonts w:eastAsia="Palatino Linotype" w:cs="Palatino Linotype"/>
          <w:i/>
        </w:rPr>
      </w:pPr>
      <w:r w:rsidRPr="00230985">
        <w:rPr>
          <w:rFonts w:eastAsia="Palatino Linotype" w:cs="Palatino Linotype"/>
          <w:i/>
        </w:rPr>
        <w:t>X.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802A8E5" w14:textId="77777777" w:rsidR="00794E44" w:rsidRPr="00230985" w:rsidRDefault="00794E44" w:rsidP="00794E44">
      <w:pPr>
        <w:ind w:right="-93"/>
        <w:rPr>
          <w:rFonts w:eastAsia="Palatino Linotype" w:cs="Palatino Linotype"/>
        </w:rPr>
      </w:pPr>
    </w:p>
    <w:p w14:paraId="591625D8" w14:textId="77777777" w:rsidR="00794E44" w:rsidRPr="00230985" w:rsidRDefault="00794E44" w:rsidP="00794E44">
      <w:pPr>
        <w:ind w:right="-7"/>
        <w:rPr>
          <w:rFonts w:eastAsia="Palatino Linotype" w:cs="Palatino Linotype"/>
        </w:rPr>
      </w:pPr>
      <w:r w:rsidRPr="00230985">
        <w:rPr>
          <w:rFonts w:eastAsia="Palatino Linotype" w:cs="Palatino Linotype"/>
        </w:rPr>
        <w:t>De dicho precepto normativo se desprende que podrá clasificarse como información reservada aquella cuya publicación obstruya o cause perjuicio en las actividades de fiscalización, verificación, inspección, comprobación y auditoría sobre el cumplimiento de leyes.</w:t>
      </w:r>
    </w:p>
    <w:p w14:paraId="682D793D" w14:textId="4693E219" w:rsidR="00794E44" w:rsidRPr="00230985" w:rsidRDefault="00794E44" w:rsidP="006B5A74">
      <w:pPr>
        <w:widowControl w:val="0"/>
        <w:pBdr>
          <w:top w:val="nil"/>
          <w:left w:val="nil"/>
          <w:bottom w:val="nil"/>
          <w:right w:val="nil"/>
          <w:between w:val="nil"/>
        </w:pBdr>
        <w:rPr>
          <w:rFonts w:eastAsia="Palatino Linotype" w:cs="Palatino Linotype"/>
          <w:color w:val="000000"/>
        </w:rPr>
      </w:pPr>
    </w:p>
    <w:p w14:paraId="344E2621" w14:textId="77777777" w:rsidR="00C802A6" w:rsidRPr="00230985" w:rsidRDefault="00C802A6" w:rsidP="00C802A6">
      <w:pPr>
        <w:tabs>
          <w:tab w:val="left" w:pos="4962"/>
        </w:tabs>
        <w:rPr>
          <w:rFonts w:eastAsia="Palatino Linotype" w:cs="Palatino Linotype"/>
        </w:rPr>
      </w:pPr>
      <w:bookmarkStart w:id="39" w:name="_Hlk215608365"/>
      <w:r w:rsidRPr="00230985">
        <w:rPr>
          <w:rFonts w:eastAsia="Palatino Linotype" w:cs="Palatino Linotype"/>
        </w:rPr>
        <w:t>En ese sentido, los Lineamientos generales en materia de clasificación y desclasificación de la información, así como para la elaboración de versiones públicas -en adelante Lineamientos Generales- disponen en su artículo vigésimo cuarto lo siguiente:</w:t>
      </w:r>
    </w:p>
    <w:p w14:paraId="35198B24" w14:textId="77777777" w:rsidR="00C802A6" w:rsidRPr="00230985" w:rsidRDefault="00C802A6" w:rsidP="00C802A6">
      <w:pPr>
        <w:ind w:right="-93"/>
        <w:rPr>
          <w:rFonts w:eastAsia="Palatino Linotype" w:cs="Palatino Linotype"/>
        </w:rPr>
      </w:pPr>
    </w:p>
    <w:p w14:paraId="2FFBC509" w14:textId="77777777" w:rsidR="00C802A6" w:rsidRPr="00230985" w:rsidRDefault="00C802A6" w:rsidP="00DB6344">
      <w:pPr>
        <w:spacing w:line="240" w:lineRule="auto"/>
        <w:ind w:left="567" w:right="567"/>
        <w:rPr>
          <w:rFonts w:eastAsia="Palatino Linotype" w:cs="Palatino Linotype"/>
          <w:i/>
        </w:rPr>
      </w:pPr>
      <w:r w:rsidRPr="00230985">
        <w:rPr>
          <w:rFonts w:eastAsia="Palatino Linotype" w:cs="Palatino Linotype"/>
          <w:b/>
          <w:i/>
        </w:rPr>
        <w:t>“Vigésimo cuarto. </w:t>
      </w:r>
      <w:r w:rsidRPr="00230985">
        <w:rPr>
          <w:rFonts w:eastAsia="Palatino Linotype" w:cs="Palatino Linotype"/>
          <w:i/>
        </w:rPr>
        <w:t xml:space="preserve">De conformidad con el artículo 113, fracción VI de la Ley General, podrá considerarse como </w:t>
      </w:r>
      <w:r w:rsidRPr="00230985">
        <w:rPr>
          <w:rFonts w:eastAsia="Palatino Linotype" w:cs="Palatino Linotype"/>
          <w:b/>
          <w:i/>
        </w:rPr>
        <w:t>reservada, aquella información que obstruya las actividades de verificación, inspección y auditoría relativas al cumplimiento de las leyes</w:t>
      </w:r>
      <w:r w:rsidRPr="00230985">
        <w:rPr>
          <w:rFonts w:eastAsia="Palatino Linotype" w:cs="Palatino Linotype"/>
          <w:i/>
        </w:rPr>
        <w:t>, cuando se actualicen los siguientes elementos:</w:t>
      </w:r>
    </w:p>
    <w:p w14:paraId="68C2C5C1" w14:textId="77777777" w:rsidR="00C802A6" w:rsidRPr="00230985" w:rsidRDefault="00C802A6" w:rsidP="00C802A6">
      <w:pPr>
        <w:ind w:left="567" w:right="567"/>
        <w:rPr>
          <w:rFonts w:eastAsia="Palatino Linotype" w:cs="Palatino Linotype"/>
          <w:i/>
        </w:rPr>
      </w:pPr>
    </w:p>
    <w:p w14:paraId="13297500" w14:textId="77777777" w:rsidR="00C802A6" w:rsidRPr="00230985" w:rsidRDefault="00C802A6" w:rsidP="00DB6344">
      <w:pPr>
        <w:spacing w:line="240" w:lineRule="auto"/>
        <w:ind w:left="567" w:right="567"/>
        <w:rPr>
          <w:rFonts w:eastAsia="Palatino Linotype" w:cs="Palatino Linotype"/>
          <w:i/>
        </w:rPr>
      </w:pPr>
      <w:r w:rsidRPr="00230985">
        <w:rPr>
          <w:rFonts w:eastAsia="Palatino Linotype" w:cs="Palatino Linotype"/>
          <w:b/>
          <w:i/>
        </w:rPr>
        <w:lastRenderedPageBreak/>
        <w:t>I.</w:t>
      </w:r>
      <w:r w:rsidRPr="00230985">
        <w:rPr>
          <w:rFonts w:eastAsia="Palatino Linotype" w:cs="Palatino Linotype"/>
          <w:i/>
        </w:rPr>
        <w:t> La existencia de un procedimiento de verificación del cumplimiento de las leyes;</w:t>
      </w:r>
    </w:p>
    <w:p w14:paraId="46D3D49C" w14:textId="77777777" w:rsidR="00C802A6" w:rsidRPr="00230985" w:rsidRDefault="00C802A6" w:rsidP="00DB6344">
      <w:pPr>
        <w:spacing w:line="240" w:lineRule="auto"/>
        <w:ind w:left="567" w:right="567"/>
        <w:rPr>
          <w:rFonts w:eastAsia="Palatino Linotype" w:cs="Palatino Linotype"/>
          <w:i/>
        </w:rPr>
      </w:pPr>
      <w:r w:rsidRPr="00230985">
        <w:rPr>
          <w:rFonts w:eastAsia="Palatino Linotype" w:cs="Palatino Linotype"/>
          <w:b/>
          <w:i/>
        </w:rPr>
        <w:t>II</w:t>
      </w:r>
      <w:r w:rsidRPr="00230985">
        <w:rPr>
          <w:rFonts w:eastAsia="Palatino Linotype" w:cs="Palatino Linotype"/>
          <w:i/>
        </w:rPr>
        <w:t>. Que el procedimiento se encuentre en trámite;</w:t>
      </w:r>
    </w:p>
    <w:p w14:paraId="47902FAD" w14:textId="77777777" w:rsidR="00C802A6" w:rsidRPr="00230985" w:rsidRDefault="00C802A6" w:rsidP="00DB6344">
      <w:pPr>
        <w:spacing w:line="240" w:lineRule="auto"/>
        <w:ind w:left="567" w:right="567"/>
        <w:rPr>
          <w:rFonts w:eastAsia="Palatino Linotype" w:cs="Palatino Linotype"/>
          <w:i/>
        </w:rPr>
      </w:pPr>
      <w:r w:rsidRPr="00230985">
        <w:rPr>
          <w:rFonts w:eastAsia="Palatino Linotype" w:cs="Palatino Linotype"/>
          <w:b/>
          <w:i/>
        </w:rPr>
        <w:t>III.</w:t>
      </w:r>
      <w:r w:rsidRPr="00230985">
        <w:rPr>
          <w:rFonts w:eastAsia="Palatino Linotype" w:cs="Palatino Linotype"/>
          <w:i/>
        </w:rPr>
        <w:t> La vinculación directa con las actividades que realiza la autoridad en el procedimiento de verificación del cumplimiento de las leyes, y</w:t>
      </w:r>
    </w:p>
    <w:p w14:paraId="0181D2DF" w14:textId="77777777" w:rsidR="00C802A6" w:rsidRPr="00230985" w:rsidRDefault="00C802A6" w:rsidP="00DB6344">
      <w:pPr>
        <w:spacing w:line="240" w:lineRule="auto"/>
        <w:ind w:left="567" w:right="567"/>
        <w:rPr>
          <w:rFonts w:eastAsia="Palatino Linotype" w:cs="Palatino Linotype"/>
          <w:i/>
        </w:rPr>
      </w:pPr>
    </w:p>
    <w:p w14:paraId="6C837260" w14:textId="77777777" w:rsidR="00C802A6" w:rsidRPr="00230985" w:rsidRDefault="00C802A6" w:rsidP="00DB6344">
      <w:pPr>
        <w:spacing w:line="240" w:lineRule="auto"/>
        <w:ind w:left="567" w:right="567"/>
        <w:rPr>
          <w:rFonts w:eastAsia="Palatino Linotype" w:cs="Palatino Linotype"/>
          <w:i/>
        </w:rPr>
      </w:pPr>
      <w:r w:rsidRPr="00230985">
        <w:rPr>
          <w:rFonts w:eastAsia="Palatino Linotype" w:cs="Palatino Linotype"/>
          <w:b/>
          <w:i/>
        </w:rPr>
        <w:t>IV.</w:t>
      </w:r>
      <w:r w:rsidRPr="00230985">
        <w:rPr>
          <w:rFonts w:eastAsia="Palatino Linotype" w:cs="Palatino Linotype"/>
          <w:i/>
        </w:rPr>
        <w:t> Que la difusión de la información impida u obstaculice las actividades de inspección, supervisión o vigilancia que realicen las autoridades en el procedimiento de verificación del cumplimiento de las leyes.”</w:t>
      </w:r>
    </w:p>
    <w:p w14:paraId="09C7C404" w14:textId="77777777" w:rsidR="00C802A6" w:rsidRPr="00230985" w:rsidRDefault="00C802A6" w:rsidP="00C802A6">
      <w:pPr>
        <w:ind w:right="-93"/>
        <w:rPr>
          <w:rFonts w:eastAsia="Palatino Linotype" w:cs="Palatino Linotype"/>
          <w:b/>
        </w:rPr>
      </w:pPr>
    </w:p>
    <w:p w14:paraId="4FB78520" w14:textId="77777777" w:rsidR="00C802A6" w:rsidRPr="00230985" w:rsidRDefault="00C802A6" w:rsidP="00C802A6">
      <w:pPr>
        <w:ind w:right="-7"/>
        <w:rPr>
          <w:rFonts w:eastAsia="Palatino Linotype" w:cs="Palatino Linotype"/>
        </w:rPr>
      </w:pPr>
      <w:r w:rsidRPr="00230985">
        <w:rPr>
          <w:rFonts w:eastAsia="Palatino Linotype" w:cs="Palatino Linotype"/>
        </w:rPr>
        <w:t xml:space="preserve">Del lineamiento en cita, se colige que se trata de información reservada aquella que </w:t>
      </w:r>
      <w:r w:rsidRPr="00230985">
        <w:rPr>
          <w:rFonts w:eastAsia="Palatino Linotype" w:cs="Palatino Linotype"/>
          <w:b/>
        </w:rPr>
        <w:t xml:space="preserve">obstruya las actividades de </w:t>
      </w:r>
      <w:r w:rsidRPr="00230985">
        <w:rPr>
          <w:rFonts w:eastAsia="Palatino Linotype" w:cs="Palatino Linotype"/>
        </w:rPr>
        <w:t xml:space="preserve">verificación, inspección y </w:t>
      </w:r>
      <w:r w:rsidRPr="00230985">
        <w:rPr>
          <w:rFonts w:eastAsia="Palatino Linotype" w:cs="Palatino Linotype"/>
          <w:b/>
        </w:rPr>
        <w:t xml:space="preserve">auditoría relativas al cumplimiento de las leyes, </w:t>
      </w:r>
      <w:r w:rsidRPr="00230985">
        <w:rPr>
          <w:rFonts w:eastAsia="Palatino Linotype" w:cs="Palatino Linotype"/>
        </w:rPr>
        <w:t xml:space="preserve">cuando se actualicen las siguientes hipótesis normativas: </w:t>
      </w:r>
    </w:p>
    <w:p w14:paraId="4E7AF4E4" w14:textId="77777777" w:rsidR="00C802A6" w:rsidRPr="00230985" w:rsidRDefault="00C802A6" w:rsidP="00C802A6">
      <w:pPr>
        <w:ind w:right="-93"/>
        <w:rPr>
          <w:rFonts w:eastAsia="Palatino Linotype" w:cs="Palatino Linotype"/>
        </w:rPr>
      </w:pPr>
    </w:p>
    <w:p w14:paraId="5E11A79E" w14:textId="77777777" w:rsidR="00C802A6" w:rsidRPr="00230985" w:rsidRDefault="00C802A6" w:rsidP="00C802A6">
      <w:pPr>
        <w:numPr>
          <w:ilvl w:val="0"/>
          <w:numId w:val="14"/>
        </w:numPr>
        <w:ind w:right="843"/>
        <w:rPr>
          <w:rFonts w:eastAsia="Palatino Linotype" w:cs="Palatino Linotype"/>
        </w:rPr>
      </w:pPr>
      <w:r w:rsidRPr="00230985">
        <w:rPr>
          <w:rFonts w:eastAsia="Palatino Linotype" w:cs="Palatino Linotype"/>
        </w:rPr>
        <w:t xml:space="preserve">La existencia de un procedimiento de verificación del cumplimiento de las leyes. </w:t>
      </w:r>
    </w:p>
    <w:p w14:paraId="66583B9A" w14:textId="77777777" w:rsidR="00C802A6" w:rsidRPr="00230985" w:rsidRDefault="00C802A6" w:rsidP="00C802A6">
      <w:pPr>
        <w:numPr>
          <w:ilvl w:val="0"/>
          <w:numId w:val="14"/>
        </w:numPr>
        <w:ind w:right="843"/>
        <w:rPr>
          <w:rFonts w:eastAsia="Palatino Linotype" w:cs="Palatino Linotype"/>
        </w:rPr>
      </w:pPr>
      <w:r w:rsidRPr="00230985">
        <w:rPr>
          <w:rFonts w:eastAsia="Palatino Linotype" w:cs="Palatino Linotype"/>
        </w:rPr>
        <w:t>Que ese procedimiento se encuentre en trámite.</w:t>
      </w:r>
    </w:p>
    <w:p w14:paraId="61F36FAA" w14:textId="77777777" w:rsidR="00C802A6" w:rsidRPr="00230985" w:rsidRDefault="00C802A6" w:rsidP="00C802A6">
      <w:pPr>
        <w:numPr>
          <w:ilvl w:val="0"/>
          <w:numId w:val="14"/>
        </w:numPr>
        <w:ind w:right="843"/>
        <w:rPr>
          <w:rFonts w:eastAsia="Palatino Linotype" w:cs="Palatino Linotype"/>
        </w:rPr>
      </w:pPr>
      <w:r w:rsidRPr="00230985">
        <w:rPr>
          <w:rFonts w:eastAsia="Palatino Linotype" w:cs="Palatino Linotype"/>
        </w:rPr>
        <w:t xml:space="preserve">La vinculación directa con las actividades que realiza la autoridad en el procedimiento de verificación del cumplimiento de las leyes. </w:t>
      </w:r>
    </w:p>
    <w:p w14:paraId="530FBC1A" w14:textId="77777777" w:rsidR="00C802A6" w:rsidRPr="00230985" w:rsidRDefault="00C802A6" w:rsidP="00C802A6">
      <w:pPr>
        <w:numPr>
          <w:ilvl w:val="0"/>
          <w:numId w:val="14"/>
        </w:numPr>
        <w:ind w:right="843"/>
        <w:rPr>
          <w:rFonts w:eastAsia="Palatino Linotype" w:cs="Palatino Linotype"/>
        </w:rPr>
      </w:pPr>
      <w:r w:rsidRPr="00230985">
        <w:rPr>
          <w:rFonts w:eastAsia="Palatino Linotype" w:cs="Palatino Linotype"/>
        </w:rPr>
        <w:t xml:space="preserve">Que la difusión de la información impida u obstaculice las actividades de inspección, supervisión o vigilancia que realicen las autoridades en el proceso de verificación del cumplimiento de las leyes. </w:t>
      </w:r>
    </w:p>
    <w:p w14:paraId="1DB00824" w14:textId="77777777" w:rsidR="00C802A6" w:rsidRPr="00230985" w:rsidRDefault="00C802A6" w:rsidP="00C802A6">
      <w:pPr>
        <w:ind w:left="786" w:right="843"/>
        <w:rPr>
          <w:rFonts w:eastAsia="Palatino Linotype" w:cs="Palatino Linotype"/>
        </w:rPr>
      </w:pPr>
    </w:p>
    <w:p w14:paraId="053506A1" w14:textId="77777777" w:rsidR="00C802A6" w:rsidRPr="00230985" w:rsidRDefault="00C802A6" w:rsidP="00C802A6">
      <w:pPr>
        <w:ind w:right="134"/>
        <w:rPr>
          <w:rFonts w:eastAsia="Palatino Linotype" w:cs="Palatino Linotype"/>
        </w:rPr>
      </w:pPr>
      <w:r w:rsidRPr="00230985">
        <w:rPr>
          <w:rFonts w:eastAsia="Palatino Linotype" w:cs="Palatino Linotype"/>
        </w:rPr>
        <w:t xml:space="preserve">Establecido esto, resulta oportuno realizar el análisis de las hipótesis normativas establecidas en los Lineamientos Generales, con la finalidad de determinar si, en el presente caso, resulta procedente la negativa de acceso a la información requerida por considerarse información susceptible de ser reservada. </w:t>
      </w:r>
    </w:p>
    <w:p w14:paraId="5E4BEEC8" w14:textId="77777777" w:rsidR="00C802A6" w:rsidRPr="00230985" w:rsidRDefault="00C802A6" w:rsidP="00C802A6">
      <w:pPr>
        <w:ind w:right="-93"/>
        <w:rPr>
          <w:rFonts w:eastAsia="Palatino Linotype" w:cs="Palatino Linotype"/>
        </w:rPr>
      </w:pPr>
    </w:p>
    <w:p w14:paraId="22145383" w14:textId="77777777" w:rsidR="00C802A6" w:rsidRPr="00230985" w:rsidRDefault="00C802A6" w:rsidP="00C802A6">
      <w:pPr>
        <w:rPr>
          <w:rFonts w:eastAsia="Palatino Linotype" w:cs="Palatino Linotype"/>
          <w:b/>
        </w:rPr>
      </w:pPr>
      <w:r w:rsidRPr="00230985">
        <w:rPr>
          <w:rFonts w:eastAsia="Palatino Linotype" w:cs="Palatino Linotype"/>
          <w:b/>
        </w:rPr>
        <w:t>1. La existencia de un procedimiento de verificación del cumplimiento de las leyes</w:t>
      </w:r>
    </w:p>
    <w:p w14:paraId="00D48ECD" w14:textId="77777777" w:rsidR="00C802A6" w:rsidRPr="00230985" w:rsidRDefault="00C802A6" w:rsidP="00C802A6">
      <w:pPr>
        <w:rPr>
          <w:rFonts w:eastAsia="Palatino Linotype" w:cs="Palatino Linotype"/>
          <w:b/>
        </w:rPr>
      </w:pPr>
    </w:p>
    <w:p w14:paraId="2AA1921E" w14:textId="601E112E" w:rsidR="00AC57C2" w:rsidRPr="00230985" w:rsidRDefault="00C802A6" w:rsidP="00C802A6">
      <w:pPr>
        <w:rPr>
          <w:rFonts w:eastAsia="Palatino Linotype" w:cs="Palatino Linotype"/>
        </w:rPr>
      </w:pPr>
      <w:r w:rsidRPr="00230985">
        <w:rPr>
          <w:rFonts w:eastAsia="Palatino Linotype" w:cs="Palatino Linotype"/>
        </w:rPr>
        <w:lastRenderedPageBreak/>
        <w:t>C</w:t>
      </w:r>
      <w:r w:rsidR="00AC57C2" w:rsidRPr="00230985">
        <w:rPr>
          <w:rFonts w:eastAsia="Palatino Linotype" w:cs="Palatino Linotype"/>
        </w:rPr>
        <w:t xml:space="preserve">omo se precisó, en respuesta </w:t>
      </w:r>
      <w:r w:rsidR="00AC57C2" w:rsidRPr="00230985">
        <w:rPr>
          <w:rFonts w:eastAsia="Palatino Linotype" w:cs="Palatino Linotype"/>
          <w:b/>
        </w:rPr>
        <w:t xml:space="preserve">EL SUJETO OBLIGADO </w:t>
      </w:r>
      <w:r w:rsidRPr="00230985">
        <w:rPr>
          <w:rFonts w:eastAsia="Palatino Linotype" w:cs="Palatino Linotype"/>
        </w:rPr>
        <w:t xml:space="preserve">señaló </w:t>
      </w:r>
      <w:r w:rsidR="00AC57C2" w:rsidRPr="00230985">
        <w:rPr>
          <w:rFonts w:eastAsia="Palatino Linotype" w:cs="Palatino Linotype"/>
        </w:rPr>
        <w:t>a través de la Servidora Pública Habilitada de la Contaduría General Gubernamental que los expedientes donde obra cada uno de los pagos, motivo de las solicitudes en estudio, sí son generados por</w:t>
      </w:r>
      <w:r w:rsidR="00DB6344" w:rsidRPr="00230985">
        <w:rPr>
          <w:rFonts w:eastAsia="Palatino Linotype" w:cs="Palatino Linotype"/>
          <w:b/>
        </w:rPr>
        <w:t xml:space="preserve"> EL SUJETO OBLIGADO</w:t>
      </w:r>
      <w:r w:rsidR="00AC57C2" w:rsidRPr="00230985">
        <w:rPr>
          <w:rFonts w:eastAsia="Palatino Linotype" w:cs="Palatino Linotype"/>
        </w:rPr>
        <w:t>; sin embargo</w:t>
      </w:r>
      <w:r w:rsidR="00DB6344" w:rsidRPr="00230985">
        <w:rPr>
          <w:rFonts w:eastAsia="Palatino Linotype" w:cs="Palatino Linotype"/>
        </w:rPr>
        <w:t>,</w:t>
      </w:r>
      <w:r w:rsidR="00AC57C2" w:rsidRPr="00230985">
        <w:rPr>
          <w:rFonts w:eastAsia="Palatino Linotype" w:cs="Palatino Linotype"/>
        </w:rPr>
        <w:t xml:space="preserve"> no resulta dable proporcionarse derivado que estaba sujeto a diversos actos de fiscalización, hasta en tanto no se emitan los informes de resultados por parte de los Entes fiscalizadores. </w:t>
      </w:r>
    </w:p>
    <w:p w14:paraId="2F4EF935" w14:textId="77777777" w:rsidR="00AC57C2" w:rsidRPr="00230985" w:rsidRDefault="00AC57C2" w:rsidP="00C802A6">
      <w:pPr>
        <w:rPr>
          <w:rFonts w:eastAsia="Palatino Linotype" w:cs="Palatino Linotype"/>
        </w:rPr>
      </w:pPr>
    </w:p>
    <w:p w14:paraId="3E57A3C8" w14:textId="1FB6FF70" w:rsidR="00AC57C2" w:rsidRPr="00230985" w:rsidRDefault="00AC57C2" w:rsidP="00C802A6">
      <w:pPr>
        <w:rPr>
          <w:rFonts w:eastAsia="Palatino Linotype" w:cs="Palatino Linotype"/>
        </w:rPr>
      </w:pPr>
      <w:r w:rsidRPr="00230985">
        <w:rPr>
          <w:rFonts w:eastAsia="Palatino Linotype" w:cs="Palatino Linotype"/>
        </w:rPr>
        <w:t>Remitiendo, para tal efecto diversos listados de las auditorías, inspecciones o acompañamientos en proceso, que se resumen en los siguientes:</w:t>
      </w:r>
    </w:p>
    <w:p w14:paraId="15F2167A" w14:textId="77777777" w:rsidR="00AC57C2" w:rsidRPr="00230985" w:rsidRDefault="00AC57C2" w:rsidP="00C802A6">
      <w:pPr>
        <w:rPr>
          <w:rFonts w:eastAsia="Palatino Linotype" w:cs="Palatino Linotype"/>
        </w:rPr>
      </w:pPr>
    </w:p>
    <w:p w14:paraId="0355129A" w14:textId="70B9BFB8" w:rsidR="00AC57C2" w:rsidRPr="00230985" w:rsidRDefault="00AC57C2" w:rsidP="00C802A6">
      <w:pPr>
        <w:rPr>
          <w:rFonts w:eastAsia="Palatino Linotype" w:cs="Palatino Linotype"/>
        </w:rPr>
      </w:pPr>
      <w:r w:rsidRPr="00230985">
        <w:rPr>
          <w:rFonts w:eastAsia="Palatino Linotype" w:cs="Palatino Linotype"/>
          <w:noProof/>
          <w:lang w:eastAsia="es-MX"/>
        </w:rPr>
        <w:drawing>
          <wp:inline distT="0" distB="0" distL="0" distR="0" wp14:anchorId="20FCDE5F" wp14:editId="121A7A19">
            <wp:extent cx="5742940" cy="112141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2940" cy="1121410"/>
                    </a:xfrm>
                    <a:prstGeom prst="rect">
                      <a:avLst/>
                    </a:prstGeom>
                  </pic:spPr>
                </pic:pic>
              </a:graphicData>
            </a:graphic>
          </wp:inline>
        </w:drawing>
      </w:r>
    </w:p>
    <w:p w14:paraId="71B74DF9" w14:textId="77777777" w:rsidR="00AC57C2" w:rsidRPr="00230985" w:rsidRDefault="00AC57C2" w:rsidP="00C802A6">
      <w:pPr>
        <w:rPr>
          <w:rFonts w:eastAsia="Palatino Linotype" w:cs="Palatino Linotype"/>
        </w:rPr>
      </w:pPr>
    </w:p>
    <w:p w14:paraId="75770983" w14:textId="3F36CEC7" w:rsidR="00C802A6" w:rsidRPr="00230985" w:rsidRDefault="00AC57C2" w:rsidP="00C802A6">
      <w:pPr>
        <w:rPr>
          <w:rFonts w:eastAsia="Palatino Linotype" w:cs="Palatino Linotype"/>
        </w:rPr>
      </w:pPr>
      <w:r w:rsidRPr="00230985">
        <w:rPr>
          <w:rFonts w:eastAsia="Palatino Linotype" w:cs="Palatino Linotype"/>
        </w:rPr>
        <w:t xml:space="preserve">Con la imagen previamente inserta, </w:t>
      </w:r>
      <w:r w:rsidR="00C802A6" w:rsidRPr="00230985">
        <w:rPr>
          <w:rFonts w:eastAsia="Palatino Linotype" w:cs="Palatino Linotype"/>
        </w:rPr>
        <w:t xml:space="preserve">se confirma la existencia de </w:t>
      </w:r>
      <w:r w:rsidRPr="00230985">
        <w:rPr>
          <w:rFonts w:eastAsia="Palatino Linotype" w:cs="Palatino Linotype"/>
        </w:rPr>
        <w:t xml:space="preserve">los procesos de las auditorías, inspecciones o acompañamientos en </w:t>
      </w:r>
      <w:r w:rsidR="00C802A6" w:rsidRPr="00230985">
        <w:rPr>
          <w:rFonts w:eastAsia="Palatino Linotype" w:cs="Palatino Linotype"/>
        </w:rPr>
        <w:t>proceso de ejecución por parte de</w:t>
      </w:r>
      <w:r w:rsidRPr="00230985">
        <w:rPr>
          <w:rFonts w:eastAsia="Palatino Linotype" w:cs="Palatino Linotype"/>
        </w:rPr>
        <w:t xml:space="preserve"> la Auditoría Superior de la Federación, </w:t>
      </w:r>
      <w:r w:rsidR="00C802A6" w:rsidRPr="00230985">
        <w:rPr>
          <w:rFonts w:eastAsia="Palatino Linotype" w:cs="Palatino Linotype"/>
        </w:rPr>
        <w:t>Órgano Superior de Fiscalización</w:t>
      </w:r>
      <w:r w:rsidRPr="00230985">
        <w:rPr>
          <w:rFonts w:eastAsia="Palatino Linotype" w:cs="Palatino Linotype"/>
        </w:rPr>
        <w:t xml:space="preserve"> del Estado de México, Órgano Interno de Control</w:t>
      </w:r>
      <w:r w:rsidR="00C802A6" w:rsidRPr="00230985">
        <w:rPr>
          <w:rFonts w:eastAsia="Palatino Linotype" w:cs="Palatino Linotype"/>
        </w:rPr>
        <w:t xml:space="preserve">. </w:t>
      </w:r>
    </w:p>
    <w:p w14:paraId="72B4EBE3" w14:textId="77777777" w:rsidR="00C802A6" w:rsidRPr="00230985" w:rsidRDefault="00C802A6" w:rsidP="00C802A6">
      <w:pPr>
        <w:rPr>
          <w:rFonts w:eastAsia="Palatino Linotype" w:cs="Palatino Linotype"/>
        </w:rPr>
      </w:pPr>
    </w:p>
    <w:p w14:paraId="21CA4E3D" w14:textId="77777777" w:rsidR="00C802A6" w:rsidRPr="00230985" w:rsidRDefault="00C802A6" w:rsidP="00C802A6">
      <w:pPr>
        <w:rPr>
          <w:rFonts w:eastAsia="Palatino Linotype" w:cs="Palatino Linotype"/>
          <w:b/>
        </w:rPr>
      </w:pPr>
      <w:r w:rsidRPr="00230985">
        <w:rPr>
          <w:rFonts w:eastAsia="Palatino Linotype" w:cs="Palatino Linotype"/>
          <w:b/>
        </w:rPr>
        <w:t>2. Que el procedimiento de fiscalización se encuentre en trámite</w:t>
      </w:r>
    </w:p>
    <w:p w14:paraId="69284DDA" w14:textId="77777777" w:rsidR="00C802A6" w:rsidRPr="00230985" w:rsidRDefault="00C802A6" w:rsidP="00C802A6">
      <w:pPr>
        <w:rPr>
          <w:rFonts w:eastAsia="Palatino Linotype" w:cs="Palatino Linotype"/>
          <w:b/>
        </w:rPr>
      </w:pPr>
    </w:p>
    <w:p w14:paraId="4A3FA047" w14:textId="5DA21F93" w:rsidR="00C802A6" w:rsidRPr="00230985" w:rsidRDefault="00C802A6" w:rsidP="00C802A6">
      <w:pPr>
        <w:rPr>
          <w:rFonts w:eastAsia="Palatino Linotype" w:cs="Palatino Linotype"/>
        </w:rPr>
      </w:pPr>
      <w:r w:rsidRPr="00230985">
        <w:rPr>
          <w:rFonts w:eastAsia="Palatino Linotype" w:cs="Palatino Linotype"/>
        </w:rPr>
        <w:t xml:space="preserve">Como se señaló en el punto anterior, </w:t>
      </w:r>
      <w:r w:rsidR="00AC57C2" w:rsidRPr="00230985">
        <w:rPr>
          <w:rFonts w:eastAsia="Palatino Linotype" w:cs="Palatino Linotype"/>
          <w:b/>
        </w:rPr>
        <w:t>EL SUJETO OBLIGADO</w:t>
      </w:r>
      <w:r w:rsidRPr="00230985">
        <w:rPr>
          <w:rFonts w:eastAsia="Palatino Linotype" w:cs="Palatino Linotype"/>
        </w:rPr>
        <w:t xml:space="preserve">, a través de la unidad administrativa competente mencionó que </w:t>
      </w:r>
      <w:r w:rsidR="00AC57C2" w:rsidRPr="00230985">
        <w:rPr>
          <w:rFonts w:eastAsia="Palatino Linotype" w:cs="Palatino Linotype"/>
        </w:rPr>
        <w:t xml:space="preserve">las auditorías, inspecciones o acompañamientos </w:t>
      </w:r>
      <w:r w:rsidRPr="00230985">
        <w:rPr>
          <w:rFonts w:eastAsia="Palatino Linotype" w:cs="Palatino Linotype"/>
        </w:rPr>
        <w:t xml:space="preserve">se encontraba en proceso, por lo que, se logra vislumbrar que a la fecha de la solicitud de </w:t>
      </w:r>
      <w:r w:rsidRPr="00230985">
        <w:rPr>
          <w:rFonts w:eastAsia="Palatino Linotype" w:cs="Palatino Linotype"/>
        </w:rPr>
        <w:lastRenderedPageBreak/>
        <w:t xml:space="preserve">información, las auditoría se encontraban en proceso, situación por la que, se actualiza la segunda hipótesis normativa. </w:t>
      </w:r>
    </w:p>
    <w:p w14:paraId="05F495D8" w14:textId="77777777" w:rsidR="00C802A6" w:rsidRPr="00230985" w:rsidRDefault="00C802A6" w:rsidP="00C802A6">
      <w:pPr>
        <w:rPr>
          <w:rFonts w:eastAsia="Palatino Linotype" w:cs="Palatino Linotype"/>
        </w:rPr>
      </w:pPr>
    </w:p>
    <w:p w14:paraId="13252EFA" w14:textId="77777777" w:rsidR="00C802A6" w:rsidRPr="00230985" w:rsidRDefault="00C802A6" w:rsidP="00C802A6">
      <w:pPr>
        <w:rPr>
          <w:rFonts w:eastAsia="Palatino Linotype" w:cs="Palatino Linotype"/>
          <w:b/>
        </w:rPr>
      </w:pPr>
      <w:r w:rsidRPr="00230985">
        <w:rPr>
          <w:rFonts w:eastAsia="Palatino Linotype" w:cs="Palatino Linotype"/>
          <w:b/>
        </w:rPr>
        <w:t>3. La vinculación directa con las actividades que realiza la autoridad en el procedimiento de fiscalización.</w:t>
      </w:r>
    </w:p>
    <w:p w14:paraId="1487E671" w14:textId="77777777" w:rsidR="00C802A6" w:rsidRPr="00230985" w:rsidRDefault="00C802A6" w:rsidP="00C802A6">
      <w:pPr>
        <w:rPr>
          <w:rFonts w:eastAsia="Palatino Linotype" w:cs="Palatino Linotype"/>
          <w:b/>
        </w:rPr>
      </w:pPr>
    </w:p>
    <w:p w14:paraId="3CA04AAD" w14:textId="7B9322CD" w:rsidR="00C802A6" w:rsidRPr="00230985" w:rsidRDefault="00C802A6" w:rsidP="00C802A6">
      <w:pPr>
        <w:rPr>
          <w:rFonts w:eastAsia="Palatino Linotype" w:cs="Palatino Linotype"/>
        </w:rPr>
      </w:pPr>
      <w:r w:rsidRPr="00230985">
        <w:rPr>
          <w:rFonts w:eastAsia="Palatino Linotype" w:cs="Palatino Linotype"/>
        </w:rPr>
        <w:t xml:space="preserve">En el presente caso, caber señalar que, </w:t>
      </w:r>
      <w:r w:rsidR="0044643C" w:rsidRPr="00230985">
        <w:rPr>
          <w:rFonts w:eastAsia="Palatino Linotype" w:cs="Palatino Linotype"/>
        </w:rPr>
        <w:t>las auditorías, inspecciones o acompañamientos en mención</w:t>
      </w:r>
      <w:r w:rsidRPr="00230985">
        <w:rPr>
          <w:rFonts w:eastAsia="Palatino Linotype" w:cs="Palatino Linotype"/>
        </w:rPr>
        <w:t>, tienen el objetivo de revisar que la recaudación, captación, administración, ejercicio y aplicación de recursos aprobados se lleven a cabo de acuerdo con la normatividad correspondiente y, que su manejo y registro financiero haya sido correcto, es decir, a través de esta</w:t>
      </w:r>
      <w:r w:rsidR="0044643C" w:rsidRPr="00230985">
        <w:rPr>
          <w:rFonts w:eastAsia="Palatino Linotype" w:cs="Palatino Linotype"/>
        </w:rPr>
        <w:t>s</w:t>
      </w:r>
      <w:r w:rsidRPr="00230985">
        <w:rPr>
          <w:rFonts w:eastAsia="Palatino Linotype" w:cs="Palatino Linotype"/>
        </w:rPr>
        <w:t xml:space="preserve"> auditoría</w:t>
      </w:r>
      <w:r w:rsidR="0044643C" w:rsidRPr="00230985">
        <w:rPr>
          <w:rFonts w:eastAsia="Palatino Linotype" w:cs="Palatino Linotype"/>
        </w:rPr>
        <w:t>s</w:t>
      </w:r>
      <w:r w:rsidRPr="00230985">
        <w:rPr>
          <w:rFonts w:eastAsia="Palatino Linotype" w:cs="Palatino Linotype"/>
        </w:rPr>
        <w:t xml:space="preserve"> se lleva a cabo la </w:t>
      </w:r>
      <w:r w:rsidRPr="00230985">
        <w:rPr>
          <w:rFonts w:eastAsia="Palatino Linotype" w:cs="Palatino Linotype"/>
          <w:b/>
        </w:rPr>
        <w:t>fiscalización de los procesos de adquisición y contratación</w:t>
      </w:r>
      <w:r w:rsidR="0044643C" w:rsidRPr="00230985">
        <w:rPr>
          <w:rFonts w:eastAsia="Palatino Linotype" w:cs="Palatino Linotype"/>
          <w:b/>
        </w:rPr>
        <w:t>, así como la rendición de cuentas</w:t>
      </w:r>
      <w:r w:rsidRPr="00230985">
        <w:rPr>
          <w:rFonts w:eastAsia="Palatino Linotype" w:cs="Palatino Linotype"/>
        </w:rPr>
        <w:t xml:space="preserve">. </w:t>
      </w:r>
    </w:p>
    <w:p w14:paraId="6C5DAF94" w14:textId="77777777" w:rsidR="00C802A6" w:rsidRPr="00230985" w:rsidRDefault="00C802A6" w:rsidP="00C802A6">
      <w:pPr>
        <w:rPr>
          <w:rFonts w:eastAsia="Palatino Linotype" w:cs="Palatino Linotype"/>
        </w:rPr>
      </w:pPr>
    </w:p>
    <w:p w14:paraId="5AF0CB7B" w14:textId="65BB8C3B" w:rsidR="00C802A6" w:rsidRPr="00230985" w:rsidRDefault="00C802A6" w:rsidP="00C802A6">
      <w:pPr>
        <w:rPr>
          <w:rFonts w:eastAsia="Palatino Linotype" w:cs="Palatino Linotype"/>
        </w:rPr>
      </w:pPr>
      <w:bookmarkStart w:id="40" w:name="_Hlk215608615"/>
      <w:bookmarkEnd w:id="39"/>
      <w:r w:rsidRPr="00230985">
        <w:rPr>
          <w:rFonts w:eastAsia="Palatino Linotype" w:cs="Palatino Linotype"/>
        </w:rPr>
        <w:t xml:space="preserve">En ese sentido, se advierte que la información solicitada respecto de los Comprobantes que poseen por el pago </w:t>
      </w:r>
      <w:r w:rsidR="0044643C" w:rsidRPr="00230985">
        <w:rPr>
          <w:rFonts w:eastAsia="Palatino Linotype" w:cs="Palatino Linotype"/>
        </w:rPr>
        <w:t xml:space="preserve">realizados mediante transferencia electrónica y cheque con recursos del presupuesto de egresos del año 2024 </w:t>
      </w:r>
      <w:r w:rsidRPr="00230985">
        <w:rPr>
          <w:rFonts w:eastAsia="Palatino Linotype" w:cs="Palatino Linotype"/>
        </w:rPr>
        <w:t>guardan relación directa con las actividades que se realizan dentro del proceso de fiscalización</w:t>
      </w:r>
      <w:r w:rsidR="0044643C" w:rsidRPr="00230985">
        <w:rPr>
          <w:rFonts w:eastAsia="Palatino Linotype" w:cs="Palatino Linotype"/>
        </w:rPr>
        <w:t xml:space="preserve"> y verificación. Por lo que, </w:t>
      </w:r>
      <w:r w:rsidRPr="00230985">
        <w:rPr>
          <w:rFonts w:eastAsia="Palatino Linotype" w:cs="Palatino Linotype"/>
        </w:rPr>
        <w:t xml:space="preserve"> se actualiza la tercera hipótesis de clasificación. </w:t>
      </w:r>
    </w:p>
    <w:p w14:paraId="62BB124F" w14:textId="77777777" w:rsidR="00C802A6" w:rsidRPr="00230985" w:rsidRDefault="00C802A6" w:rsidP="00C802A6">
      <w:pPr>
        <w:rPr>
          <w:rFonts w:eastAsia="Palatino Linotype" w:cs="Palatino Linotype"/>
        </w:rPr>
      </w:pPr>
    </w:p>
    <w:p w14:paraId="3DBA5EBB" w14:textId="77777777" w:rsidR="00C802A6" w:rsidRPr="00230985" w:rsidRDefault="00C802A6" w:rsidP="00C802A6">
      <w:pPr>
        <w:rPr>
          <w:rFonts w:eastAsia="Palatino Linotype" w:cs="Palatino Linotype"/>
          <w:b/>
        </w:rPr>
      </w:pPr>
      <w:bookmarkStart w:id="41" w:name="_Hlk215608699"/>
      <w:bookmarkEnd w:id="40"/>
      <w:r w:rsidRPr="00230985">
        <w:rPr>
          <w:rFonts w:eastAsia="Palatino Linotype" w:cs="Palatino Linotype"/>
          <w:b/>
        </w:rPr>
        <w:t>4. Que la difusión de la información impida u obstaculice las actividades de inspección, supervisión o vigilancia que realicen las autoridades en el proceso de verificación del cumplimiento de las leyes.</w:t>
      </w:r>
    </w:p>
    <w:bookmarkEnd w:id="41"/>
    <w:p w14:paraId="31D0F357" w14:textId="77777777" w:rsidR="00C802A6" w:rsidRPr="00230985" w:rsidRDefault="00C802A6" w:rsidP="00C802A6">
      <w:pPr>
        <w:rPr>
          <w:rFonts w:eastAsia="Palatino Linotype" w:cs="Palatino Linotype"/>
          <w:b/>
        </w:rPr>
      </w:pPr>
    </w:p>
    <w:p w14:paraId="38142E6B" w14:textId="1D1664AF" w:rsidR="00C802A6" w:rsidRPr="00230985" w:rsidRDefault="00C802A6" w:rsidP="00C802A6">
      <w:pPr>
        <w:rPr>
          <w:rFonts w:eastAsia="Palatino Linotype" w:cs="Palatino Linotype"/>
        </w:rPr>
      </w:pPr>
      <w:r w:rsidRPr="00230985">
        <w:rPr>
          <w:rFonts w:eastAsia="Palatino Linotype" w:cs="Palatino Linotype"/>
        </w:rPr>
        <w:t xml:space="preserve">Como se </w:t>
      </w:r>
      <w:r w:rsidR="0044643C" w:rsidRPr="00230985">
        <w:rPr>
          <w:rFonts w:eastAsia="Palatino Linotype" w:cs="Palatino Linotype"/>
        </w:rPr>
        <w:t xml:space="preserve">mencionó </w:t>
      </w:r>
      <w:r w:rsidRPr="00230985">
        <w:rPr>
          <w:rFonts w:eastAsia="Palatino Linotype" w:cs="Palatino Linotype"/>
        </w:rPr>
        <w:t xml:space="preserve">anteriormente, </w:t>
      </w:r>
      <w:r w:rsidR="0044643C" w:rsidRPr="00230985">
        <w:rPr>
          <w:rFonts w:eastAsia="Palatino Linotype" w:cs="Palatino Linotype"/>
        </w:rPr>
        <w:t>los</w:t>
      </w:r>
      <w:r w:rsidRPr="00230985">
        <w:rPr>
          <w:rFonts w:eastAsia="Palatino Linotype" w:cs="Palatino Linotype"/>
        </w:rPr>
        <w:t xml:space="preserve"> Comprobante</w:t>
      </w:r>
      <w:r w:rsidR="0044643C" w:rsidRPr="00230985">
        <w:rPr>
          <w:rFonts w:eastAsia="Palatino Linotype" w:cs="Palatino Linotype"/>
        </w:rPr>
        <w:t>s de pago realizados mediante transferencia electrónica y cheque</w:t>
      </w:r>
      <w:r w:rsidRPr="00230985">
        <w:rPr>
          <w:rFonts w:eastAsia="Palatino Linotype" w:cs="Palatino Linotype"/>
        </w:rPr>
        <w:t xml:space="preserve">, es un documento legal que describe una operación </w:t>
      </w:r>
      <w:r w:rsidRPr="00230985">
        <w:rPr>
          <w:rFonts w:eastAsia="Palatino Linotype" w:cs="Palatino Linotype"/>
        </w:rPr>
        <w:lastRenderedPageBreak/>
        <w:t>comercial y ampara su validez fiscal y legal ante el Servicio de Administración Tributaria</w:t>
      </w:r>
      <w:r w:rsidR="0044643C" w:rsidRPr="00230985">
        <w:rPr>
          <w:rFonts w:eastAsia="Palatino Linotype" w:cs="Palatino Linotype"/>
        </w:rPr>
        <w:t>,</w:t>
      </w:r>
      <w:r w:rsidRPr="00230985">
        <w:rPr>
          <w:rFonts w:eastAsia="Palatino Linotype" w:cs="Palatino Linotype"/>
        </w:rPr>
        <w:t xml:space="preserve"> que avala las operaciones que realizan las personas físicas y morales.</w:t>
      </w:r>
    </w:p>
    <w:p w14:paraId="7945823A" w14:textId="77777777" w:rsidR="00C802A6" w:rsidRPr="00230985" w:rsidRDefault="00C802A6" w:rsidP="00C802A6">
      <w:pPr>
        <w:rPr>
          <w:rFonts w:eastAsia="Palatino Linotype" w:cs="Palatino Linotype"/>
        </w:rPr>
      </w:pPr>
    </w:p>
    <w:p w14:paraId="7AA1F695" w14:textId="75BFB860" w:rsidR="00C802A6" w:rsidRPr="00230985" w:rsidRDefault="0044643C" w:rsidP="00C802A6">
      <w:pPr>
        <w:rPr>
          <w:rFonts w:eastAsia="Palatino Linotype" w:cs="Palatino Linotype"/>
        </w:rPr>
      </w:pPr>
      <w:bookmarkStart w:id="42" w:name="_Hlk215608746"/>
      <w:r w:rsidRPr="00230985">
        <w:rPr>
          <w:rFonts w:eastAsia="Palatino Linotype" w:cs="Palatino Linotype"/>
        </w:rPr>
        <w:t>A</w:t>
      </w:r>
      <w:r w:rsidR="00C802A6" w:rsidRPr="00230985">
        <w:rPr>
          <w:rFonts w:eastAsia="Palatino Linotype" w:cs="Palatino Linotype"/>
        </w:rPr>
        <w:t xml:space="preserve">demás el Comprobante </w:t>
      </w:r>
      <w:r w:rsidRPr="00230985">
        <w:rPr>
          <w:rFonts w:eastAsia="Palatino Linotype" w:cs="Palatino Linotype"/>
        </w:rPr>
        <w:t xml:space="preserve">de </w:t>
      </w:r>
      <w:proofErr w:type="gramStart"/>
      <w:r w:rsidRPr="00230985">
        <w:rPr>
          <w:rFonts w:eastAsia="Palatino Linotype" w:cs="Palatino Linotype"/>
        </w:rPr>
        <w:t>pago realizados</w:t>
      </w:r>
      <w:proofErr w:type="gramEnd"/>
      <w:r w:rsidRPr="00230985">
        <w:rPr>
          <w:rFonts w:eastAsia="Palatino Linotype" w:cs="Palatino Linotype"/>
        </w:rPr>
        <w:t xml:space="preserve"> mediante transferencia electrónica y cheque </w:t>
      </w:r>
      <w:r w:rsidR="00C802A6" w:rsidRPr="00230985">
        <w:rPr>
          <w:rFonts w:eastAsia="Palatino Linotype" w:cs="Palatino Linotype"/>
        </w:rPr>
        <w:t>es considerado como un documento definitivo, por ello, resulta prudente tomar en consideración lo plasmado en el criterio 09/2004 emitido por la Suprema Corte de Justicia de la Nación, que por analogía se aplica al caso concreto, y que a la letra establece que:</w:t>
      </w:r>
    </w:p>
    <w:p w14:paraId="327DBAB9" w14:textId="77777777" w:rsidR="00C802A6" w:rsidRPr="00230985" w:rsidRDefault="00C802A6" w:rsidP="00C802A6">
      <w:pPr>
        <w:ind w:right="49"/>
        <w:rPr>
          <w:rFonts w:eastAsia="Palatino Linotype" w:cs="Palatino Linotype"/>
        </w:rPr>
      </w:pPr>
    </w:p>
    <w:p w14:paraId="1C712A25" w14:textId="77777777" w:rsidR="00C802A6" w:rsidRPr="00230985" w:rsidRDefault="00C802A6" w:rsidP="00DB6344">
      <w:pPr>
        <w:spacing w:line="240" w:lineRule="auto"/>
        <w:ind w:left="567" w:right="616"/>
        <w:rPr>
          <w:rFonts w:eastAsia="Palatino Linotype" w:cs="Palatino Linotype"/>
          <w:i/>
        </w:rPr>
      </w:pPr>
      <w:r w:rsidRPr="00230985">
        <w:rPr>
          <w:rFonts w:eastAsia="Palatino Linotype" w:cs="Palatino Linotype"/>
          <w:i/>
        </w:rPr>
        <w:t>"</w:t>
      </w:r>
      <w:r w:rsidRPr="00230985">
        <w:rPr>
          <w:rFonts w:eastAsia="Palatino Linotype" w:cs="Palatino Linotype"/>
          <w:b/>
          <w:i/>
        </w:rPr>
        <w:t>INFORMACIÓN SUJETA A REVISIÓN. SI YA CONSTA EN UN DOCUMENTO DEFINITIVO, DEBE PERMITIRSE EL ACCESO A ÉSTE.</w:t>
      </w:r>
      <w:r w:rsidRPr="00230985">
        <w:rPr>
          <w:rFonts w:eastAsia="Palatino Linotype" w:cs="Palatino Linotype"/>
          <w:i/>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Clasificación de la información 10/2004-J, 19 de mayo de 2004. Unanimidad de votos"</w:t>
      </w:r>
    </w:p>
    <w:p w14:paraId="3C6A863D" w14:textId="77777777" w:rsidR="00C802A6" w:rsidRPr="00230985" w:rsidRDefault="00C802A6" w:rsidP="00C802A6">
      <w:pPr>
        <w:ind w:left="567" w:right="616"/>
        <w:rPr>
          <w:rFonts w:eastAsia="Palatino Linotype" w:cs="Palatino Linotype"/>
          <w:i/>
        </w:rPr>
      </w:pPr>
    </w:p>
    <w:p w14:paraId="5DAC9FDC" w14:textId="77777777" w:rsidR="00C802A6" w:rsidRPr="00230985" w:rsidRDefault="00C802A6" w:rsidP="00C802A6">
      <w:pPr>
        <w:ind w:right="49"/>
        <w:rPr>
          <w:rFonts w:eastAsia="Palatino Linotype" w:cs="Palatino Linotype"/>
        </w:rPr>
      </w:pPr>
      <w:r w:rsidRPr="00230985">
        <w:rPr>
          <w:rFonts w:eastAsia="Palatino Linotype" w:cs="Palatino Linotype"/>
        </w:rPr>
        <w:t xml:space="preserve">Del anterior criterio se puede deducir que para el caso de acceso sobre documentos que se encuentren en un proceso de revisión no debe implicar la falta de estos, siempre que sean definitivos, por lo que deberá permitirse el acceso a los mismos. </w:t>
      </w:r>
    </w:p>
    <w:p w14:paraId="427DA29F" w14:textId="77777777" w:rsidR="00C802A6" w:rsidRPr="00230985" w:rsidRDefault="00C802A6" w:rsidP="00C802A6">
      <w:pPr>
        <w:ind w:right="49"/>
        <w:rPr>
          <w:rFonts w:eastAsia="Palatino Linotype" w:cs="Palatino Linotype"/>
        </w:rPr>
      </w:pPr>
    </w:p>
    <w:p w14:paraId="68D49696" w14:textId="1C5CB276" w:rsidR="00C802A6" w:rsidRPr="00230985" w:rsidRDefault="00C802A6" w:rsidP="00C802A6">
      <w:pPr>
        <w:ind w:right="49"/>
        <w:rPr>
          <w:rFonts w:eastAsia="Palatino Linotype" w:cs="Palatino Linotype"/>
        </w:rPr>
      </w:pPr>
      <w:r w:rsidRPr="00230985">
        <w:rPr>
          <w:rFonts w:eastAsia="Palatino Linotype" w:cs="Palatino Linotype"/>
        </w:rPr>
        <w:t>Ya que no se advierte que con su entrega se vulnere algún procedimiento de fiscalización o auditoria no es impedimento para que puedan ser entregados pues se trata de documentos definitivos, que son aquellos que han alcanzado una versión final, oficial o concluyente, y que no están sujetos a modificaciones adicionales, por lo que este tipo de documentos no vulnera</w:t>
      </w:r>
      <w:r w:rsidR="0044643C" w:rsidRPr="00230985">
        <w:rPr>
          <w:rFonts w:eastAsia="Palatino Linotype" w:cs="Palatino Linotype"/>
        </w:rPr>
        <w:t>n los procedimientos de auditorí</w:t>
      </w:r>
      <w:r w:rsidRPr="00230985">
        <w:rPr>
          <w:rFonts w:eastAsia="Palatino Linotype" w:cs="Palatino Linotype"/>
        </w:rPr>
        <w:t>a como resulta del caso concreto.</w:t>
      </w:r>
    </w:p>
    <w:p w14:paraId="3EA1D6C1" w14:textId="77777777" w:rsidR="00C802A6" w:rsidRPr="00230985" w:rsidRDefault="00C802A6" w:rsidP="00C802A6">
      <w:pPr>
        <w:ind w:right="49"/>
        <w:rPr>
          <w:rFonts w:eastAsia="Palatino Linotype" w:cs="Palatino Linotype"/>
        </w:rPr>
      </w:pPr>
    </w:p>
    <w:p w14:paraId="61B870EB" w14:textId="41BFEA41" w:rsidR="00C802A6" w:rsidRPr="00230985" w:rsidRDefault="00C802A6" w:rsidP="00C802A6">
      <w:pPr>
        <w:ind w:right="49"/>
        <w:rPr>
          <w:rFonts w:eastAsia="Palatino Linotype" w:cs="Palatino Linotype"/>
        </w:rPr>
      </w:pPr>
      <w:r w:rsidRPr="00230985">
        <w:rPr>
          <w:rFonts w:eastAsia="Palatino Linotype" w:cs="Palatino Linotype"/>
        </w:rPr>
        <w:t>Por el contrario</w:t>
      </w:r>
      <w:r w:rsidR="006068EC" w:rsidRPr="00230985">
        <w:rPr>
          <w:rFonts w:eastAsia="Palatino Linotype" w:cs="Palatino Linotype"/>
        </w:rPr>
        <w:t>, este tipo de documentos facilita la t</w:t>
      </w:r>
      <w:r w:rsidRPr="00230985">
        <w:rPr>
          <w:rFonts w:eastAsia="Palatino Linotype" w:cs="Palatino Linotype"/>
        </w:rPr>
        <w:t xml:space="preserve">ransparencia y rendición de cuentas, en virtud que los documentos definitivos, como </w:t>
      </w:r>
      <w:r w:rsidR="006068EC" w:rsidRPr="00230985">
        <w:rPr>
          <w:rFonts w:eastAsia="Palatino Linotype" w:cs="Palatino Linotype"/>
        </w:rPr>
        <w:t xml:space="preserve">los pagos realizados </w:t>
      </w:r>
      <w:r w:rsidRPr="00230985">
        <w:rPr>
          <w:rFonts w:eastAsia="Palatino Linotype" w:cs="Palatino Linotype"/>
        </w:rPr>
        <w:t>ya materializadas, deben ser accesibles para que los ciudadanos y otras partes interesadas puedan supervisar el uso de los recursos públicos, las decisiones gubernamentales y el cumplimiento de los procedimientos legales, garantizando que los ciudadanos tengan el derecho de conocer la información relacionada con la administración pública, excepto en casos muy específicos (seguridad nacional, etc.), por lo que documentos definitivos no suelen entrar en esas excepciones.</w:t>
      </w:r>
    </w:p>
    <w:bookmarkEnd w:id="42"/>
    <w:p w14:paraId="7BD0DA28" w14:textId="77777777" w:rsidR="00C802A6" w:rsidRPr="00230985" w:rsidRDefault="00C802A6" w:rsidP="00C802A6">
      <w:pPr>
        <w:ind w:right="49"/>
        <w:rPr>
          <w:rFonts w:eastAsia="Palatino Linotype" w:cs="Palatino Linotype"/>
        </w:rPr>
      </w:pPr>
    </w:p>
    <w:p w14:paraId="3E472D50" w14:textId="77777777" w:rsidR="006068EC" w:rsidRPr="00230985" w:rsidRDefault="00C802A6" w:rsidP="00C802A6">
      <w:pPr>
        <w:ind w:right="49"/>
        <w:rPr>
          <w:rFonts w:eastAsia="Palatino Linotype" w:cs="Palatino Linotype"/>
        </w:rPr>
      </w:pPr>
      <w:bookmarkStart w:id="43" w:name="_Hlk215608836"/>
      <w:r w:rsidRPr="00230985">
        <w:rPr>
          <w:rFonts w:eastAsia="Palatino Linotype" w:cs="Palatino Linotype"/>
        </w:rPr>
        <w:t xml:space="preserve">Por otro lado, mantener los documentos definitivos accesibles ayuda a prevenir la corrupción, si los documentos finales fueran reservados, se permitiría encubrir decisiones o </w:t>
      </w:r>
      <w:r w:rsidR="006068EC" w:rsidRPr="00230985">
        <w:rPr>
          <w:rFonts w:eastAsia="Palatino Linotype" w:cs="Palatino Linotype"/>
        </w:rPr>
        <w:t>pagos</w:t>
      </w:r>
      <w:r w:rsidRPr="00230985">
        <w:rPr>
          <w:rFonts w:eastAsia="Palatino Linotype" w:cs="Palatino Linotype"/>
        </w:rPr>
        <w:t xml:space="preserve"> irregulares aun y cuando estas ya fueron consumadas, por lo que los documentos finales aumenta la confianza de los ciudadanos en las instituciones, ya que se demuestra que las decisiones se han tomado de manera abierta y conforme a la ley. </w:t>
      </w:r>
    </w:p>
    <w:p w14:paraId="258ADFD2" w14:textId="77777777" w:rsidR="006068EC" w:rsidRPr="00230985" w:rsidRDefault="006068EC" w:rsidP="00C802A6">
      <w:pPr>
        <w:ind w:right="49"/>
        <w:rPr>
          <w:rFonts w:eastAsia="Palatino Linotype" w:cs="Palatino Linotype"/>
        </w:rPr>
      </w:pPr>
    </w:p>
    <w:p w14:paraId="164E3B3A" w14:textId="6BCAD549" w:rsidR="00C802A6" w:rsidRPr="00230985" w:rsidRDefault="00C802A6" w:rsidP="00C802A6">
      <w:pPr>
        <w:ind w:right="49"/>
        <w:rPr>
          <w:rFonts w:eastAsia="Palatino Linotype" w:cs="Palatino Linotype"/>
        </w:rPr>
      </w:pPr>
      <w:r w:rsidRPr="00230985">
        <w:rPr>
          <w:rFonts w:eastAsia="Palatino Linotype" w:cs="Palatino Linotype"/>
        </w:rPr>
        <w:t xml:space="preserve">En resumen, los documentos definitivos se consideran el resultado de procesos que deben ser conocidos y evaluados por la sociedad, y por eso no se clasifican como reservados, por lo que se desestima la pretendida clasificación propuesta por </w:t>
      </w:r>
      <w:r w:rsidR="006068EC" w:rsidRPr="00230985">
        <w:rPr>
          <w:rFonts w:eastAsia="Palatino Linotype" w:cs="Palatino Linotype"/>
          <w:b/>
        </w:rPr>
        <w:t>EL SUJETO OBLIGADO</w:t>
      </w:r>
      <w:r w:rsidRPr="00230985">
        <w:rPr>
          <w:rFonts w:eastAsia="Palatino Linotype" w:cs="Palatino Linotype"/>
        </w:rPr>
        <w:t>.</w:t>
      </w:r>
    </w:p>
    <w:p w14:paraId="5242DBF0" w14:textId="77777777" w:rsidR="00C802A6" w:rsidRPr="00230985" w:rsidRDefault="00C802A6" w:rsidP="00C802A6">
      <w:pPr>
        <w:rPr>
          <w:rFonts w:eastAsia="Palatino Linotype" w:cs="Palatino Linotype"/>
        </w:rPr>
      </w:pPr>
    </w:p>
    <w:p w14:paraId="69FC650B" w14:textId="77777777" w:rsidR="00C802A6" w:rsidRPr="00230985" w:rsidRDefault="00C802A6" w:rsidP="00C802A6">
      <w:pPr>
        <w:rPr>
          <w:rFonts w:eastAsia="Palatino Linotype" w:cs="Palatino Linotype"/>
          <w:b/>
        </w:rPr>
      </w:pPr>
      <w:r w:rsidRPr="00230985">
        <w:rPr>
          <w:rFonts w:eastAsia="Palatino Linotype" w:cs="Palatino Linotype"/>
          <w:b/>
        </w:rPr>
        <w:t xml:space="preserve">Por ello, se determina que, la información requerida NO actualiza la causal de clasificación como reservada prevista en el artículo 140, fracción V, numeral 1, de la Ley de Transparencia y Acceso a la Información Pública del Estado de México y Municipios. </w:t>
      </w:r>
    </w:p>
    <w:bookmarkEnd w:id="43"/>
    <w:p w14:paraId="564F16DF" w14:textId="02FDFD4A" w:rsidR="00C92789" w:rsidRPr="00230985" w:rsidRDefault="00C92789" w:rsidP="00BD6DE0">
      <w:pPr>
        <w:spacing w:before="120"/>
      </w:pPr>
    </w:p>
    <w:p w14:paraId="258177C2" w14:textId="77777777" w:rsidR="00B571B1" w:rsidRPr="00230985" w:rsidRDefault="00B571B1" w:rsidP="00BD6DE0">
      <w:pPr>
        <w:spacing w:before="120"/>
      </w:pPr>
    </w:p>
    <w:p w14:paraId="7A1699A7" w14:textId="77777777" w:rsidR="00027D1F" w:rsidRPr="00230985" w:rsidRDefault="00027D1F" w:rsidP="00027D1F">
      <w:pPr>
        <w:ind w:right="-93"/>
      </w:pPr>
      <w:r w:rsidRPr="00230985">
        <w:lastRenderedPageBreak/>
        <w:t xml:space="preserve">En consecuencia, resulta procedente </w:t>
      </w:r>
      <w:r w:rsidRPr="00230985">
        <w:rPr>
          <w:b/>
          <w:bCs/>
        </w:rPr>
        <w:t xml:space="preserve">ordenar </w:t>
      </w:r>
      <w:r w:rsidRPr="00230985">
        <w:t xml:space="preserve">la entrega de la información requerida por el particular solicitante, en </w:t>
      </w:r>
      <w:r w:rsidRPr="00230985">
        <w:rPr>
          <w:b/>
        </w:rPr>
        <w:t>versión pública</w:t>
      </w:r>
      <w:r w:rsidRPr="00230985">
        <w:t xml:space="preserve"> de ser procedente.</w:t>
      </w:r>
    </w:p>
    <w:p w14:paraId="494FE932" w14:textId="77777777" w:rsidR="006B5A74" w:rsidRPr="00230985" w:rsidRDefault="006B5A74" w:rsidP="00BD6DE0">
      <w:pPr>
        <w:spacing w:before="120"/>
      </w:pPr>
    </w:p>
    <w:p w14:paraId="7D535F7A" w14:textId="77777777" w:rsidR="007A29B6" w:rsidRPr="00230985" w:rsidRDefault="007A29B6" w:rsidP="00BD6DE0">
      <w:pPr>
        <w:pStyle w:val="Ttulo3"/>
        <w:spacing w:before="120"/>
      </w:pPr>
      <w:bookmarkStart w:id="44" w:name="_147n2zr" w:colFirst="0" w:colLast="0"/>
      <w:bookmarkStart w:id="45" w:name="_Toc215742371"/>
      <w:bookmarkEnd w:id="44"/>
      <w:r w:rsidRPr="00230985">
        <w:t>d) Versión pública</w:t>
      </w:r>
      <w:bookmarkEnd w:id="45"/>
    </w:p>
    <w:p w14:paraId="0282C60F" w14:textId="77777777" w:rsidR="007A29B6" w:rsidRPr="00230985" w:rsidRDefault="007A29B6" w:rsidP="00BD6DE0">
      <w:pPr>
        <w:pStyle w:val="Textoindependiente"/>
        <w:spacing w:before="120"/>
      </w:pPr>
      <w:r w:rsidRPr="00230985">
        <w:t xml:space="preserve">Para el caso de que el o los documentos de los cuales se ordena su entrega contengan datos personales susceptibles de ser testados, deberán ser entregados en </w:t>
      </w:r>
      <w:r w:rsidRPr="00230985">
        <w:rPr>
          <w:b/>
        </w:rPr>
        <w:t>versión pública</w:t>
      </w:r>
      <w:r w:rsidRPr="00230985">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7236D3C" w14:textId="77777777" w:rsidR="007A29B6" w:rsidRPr="00230985" w:rsidRDefault="007A29B6" w:rsidP="00BD6DE0">
      <w:pPr>
        <w:pStyle w:val="Textoindependiente"/>
        <w:spacing w:before="120"/>
      </w:pPr>
      <w:r w:rsidRPr="00230985">
        <w:t>A este respecto, los artículos 3, fracciones IX, XX, XXI y XLV; 51 y 52 de la Ley de Transparencia y Acceso a la Información Pública del Estado de México y Municipios establecen:</w:t>
      </w:r>
    </w:p>
    <w:p w14:paraId="2827CDC8" w14:textId="77777777" w:rsidR="007A29B6" w:rsidRPr="00230985" w:rsidRDefault="007A29B6" w:rsidP="00BD6DE0">
      <w:pPr>
        <w:pStyle w:val="Puesto"/>
        <w:spacing w:before="120"/>
        <w:ind w:firstLine="567"/>
        <w:contextualSpacing w:val="0"/>
      </w:pPr>
      <w:r w:rsidRPr="00230985">
        <w:rPr>
          <w:b/>
        </w:rPr>
        <w:t xml:space="preserve">“Artículo 3. </w:t>
      </w:r>
      <w:r w:rsidRPr="00230985">
        <w:t xml:space="preserve">Para los efectos de la presente Ley se entenderá por: </w:t>
      </w:r>
    </w:p>
    <w:p w14:paraId="1A0E37DE" w14:textId="77777777" w:rsidR="007A29B6" w:rsidRPr="00230985" w:rsidRDefault="007A29B6" w:rsidP="00BD6DE0">
      <w:pPr>
        <w:pStyle w:val="Puesto"/>
        <w:spacing w:before="120"/>
        <w:ind w:firstLine="567"/>
        <w:contextualSpacing w:val="0"/>
      </w:pPr>
      <w:r w:rsidRPr="00230985">
        <w:rPr>
          <w:b/>
        </w:rPr>
        <w:t>IX.</w:t>
      </w:r>
      <w:r w:rsidRPr="00230985">
        <w:t xml:space="preserve"> </w:t>
      </w:r>
      <w:r w:rsidRPr="00230985">
        <w:rPr>
          <w:b/>
        </w:rPr>
        <w:t xml:space="preserve">Datos personales: </w:t>
      </w:r>
      <w:r w:rsidRPr="00230985">
        <w:t xml:space="preserve">La información concerniente a una persona, identificada o identificable según lo dispuesto por la Ley de Protección de Datos Personales del Estado de México; </w:t>
      </w:r>
    </w:p>
    <w:p w14:paraId="4B7B373C" w14:textId="77777777" w:rsidR="007A29B6" w:rsidRPr="00230985" w:rsidRDefault="007A29B6" w:rsidP="00BD6DE0">
      <w:pPr>
        <w:pStyle w:val="Puesto"/>
        <w:spacing w:before="120"/>
        <w:ind w:firstLine="567"/>
        <w:contextualSpacing w:val="0"/>
      </w:pPr>
      <w:r w:rsidRPr="00230985">
        <w:rPr>
          <w:b/>
        </w:rPr>
        <w:t>XX.</w:t>
      </w:r>
      <w:r w:rsidRPr="00230985">
        <w:t xml:space="preserve"> </w:t>
      </w:r>
      <w:r w:rsidRPr="00230985">
        <w:rPr>
          <w:b/>
        </w:rPr>
        <w:t>Información clasificada:</w:t>
      </w:r>
      <w:r w:rsidRPr="00230985">
        <w:t xml:space="preserve"> Aquella considerada por la presente Ley como reservada o confidencial; </w:t>
      </w:r>
    </w:p>
    <w:p w14:paraId="75239FB4" w14:textId="77777777" w:rsidR="007A29B6" w:rsidRPr="00230985" w:rsidRDefault="007A29B6" w:rsidP="00BD6DE0">
      <w:pPr>
        <w:pStyle w:val="Puesto"/>
        <w:spacing w:before="120"/>
        <w:ind w:firstLine="567"/>
        <w:contextualSpacing w:val="0"/>
      </w:pPr>
      <w:r w:rsidRPr="00230985">
        <w:rPr>
          <w:b/>
        </w:rPr>
        <w:t>XXI.</w:t>
      </w:r>
      <w:r w:rsidRPr="00230985">
        <w:t xml:space="preserve"> </w:t>
      </w:r>
      <w:r w:rsidRPr="00230985">
        <w:rPr>
          <w:b/>
        </w:rPr>
        <w:t>Información confidencial</w:t>
      </w:r>
      <w:r w:rsidRPr="00230985">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2B2A417" w14:textId="77777777" w:rsidR="007A29B6" w:rsidRPr="00230985" w:rsidRDefault="007A29B6" w:rsidP="00BD6DE0">
      <w:pPr>
        <w:pStyle w:val="Puesto"/>
        <w:spacing w:before="120"/>
        <w:ind w:firstLine="567"/>
        <w:contextualSpacing w:val="0"/>
      </w:pPr>
    </w:p>
    <w:p w14:paraId="4A4DEF2E" w14:textId="77777777" w:rsidR="007A29B6" w:rsidRPr="00230985" w:rsidRDefault="007A29B6" w:rsidP="00BD6DE0">
      <w:pPr>
        <w:pStyle w:val="Puesto"/>
        <w:spacing w:before="120"/>
        <w:ind w:firstLine="567"/>
        <w:contextualSpacing w:val="0"/>
      </w:pPr>
      <w:r w:rsidRPr="00230985">
        <w:rPr>
          <w:b/>
        </w:rPr>
        <w:t>XLV. Versión pública:</w:t>
      </w:r>
      <w:r w:rsidRPr="00230985">
        <w:t xml:space="preserve"> Documento en el que se elimine, suprime o borra la información clasificada como reservada o confidencial para permitir su acceso. </w:t>
      </w:r>
    </w:p>
    <w:p w14:paraId="11D21823" w14:textId="77777777" w:rsidR="007A29B6" w:rsidRPr="00230985" w:rsidRDefault="007A29B6" w:rsidP="00BD6DE0">
      <w:pPr>
        <w:pStyle w:val="Puesto"/>
        <w:spacing w:before="120"/>
        <w:ind w:firstLine="567"/>
        <w:contextualSpacing w:val="0"/>
      </w:pPr>
      <w:r w:rsidRPr="00230985">
        <w:rPr>
          <w:b/>
        </w:rPr>
        <w:t>Artículo 51.</w:t>
      </w:r>
      <w:r w:rsidRPr="00230985">
        <w:t xml:space="preserve"> Los sujetos obligados designaran a un responsable para atender la Unidad de Transparencia, quien fungirá como enlace entre éstos y los solicitantes. Dicha Unidad será la encargada de tramitar internamente la solicitud de información </w:t>
      </w:r>
      <w:r w:rsidRPr="00230985">
        <w:rPr>
          <w:b/>
        </w:rPr>
        <w:t xml:space="preserve">y tendrá la responsabilidad de verificar en cada caso que la misma no sea confidencial o reservada. </w:t>
      </w:r>
      <w:r w:rsidRPr="00230985">
        <w:t>Dicha Unidad contará con las facultades internas necesarias para gestionar la atención a las solicitudes de información en los términos de la Ley General y la presente Ley.</w:t>
      </w:r>
    </w:p>
    <w:p w14:paraId="1F510786" w14:textId="77777777" w:rsidR="007A29B6" w:rsidRPr="00230985" w:rsidRDefault="007A29B6" w:rsidP="00BD6DE0">
      <w:pPr>
        <w:pStyle w:val="Puesto"/>
        <w:spacing w:before="120"/>
        <w:ind w:firstLine="567"/>
        <w:contextualSpacing w:val="0"/>
      </w:pPr>
      <w:r w:rsidRPr="00230985">
        <w:rPr>
          <w:b/>
        </w:rPr>
        <w:t>Artículo 52.</w:t>
      </w:r>
      <w:r w:rsidRPr="00230985">
        <w:t xml:space="preserve"> Las solicitudes de acceso a la información y las respuestas que se les dé, incluyendo, en su caso, </w:t>
      </w:r>
      <w:r w:rsidRPr="00230985">
        <w:rPr>
          <w:u w:val="single"/>
        </w:rPr>
        <w:t>la información entregada, así como las resoluciones a los recursos que en su caso se promuevan serán públicas, y de ser el caso que contenga datos personales que deban ser protegidos se podrá dar su acceso en su versión pública</w:t>
      </w:r>
      <w:r w:rsidRPr="00230985">
        <w:t>, siempre y cuando la resolución de referencia se someta a un proceso de disociación, es decir, no haga identificable al titular de tales datos personales.” (Énfasis añadido)</w:t>
      </w:r>
    </w:p>
    <w:p w14:paraId="762CEEEC" w14:textId="77777777" w:rsidR="007A29B6" w:rsidRPr="00230985" w:rsidRDefault="007A29B6" w:rsidP="00BD6DE0">
      <w:pPr>
        <w:pStyle w:val="Textoindependiente"/>
        <w:spacing w:before="120"/>
      </w:pPr>
      <w:r w:rsidRPr="0023098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31343F5D" w14:textId="77777777" w:rsidR="007A29B6" w:rsidRPr="00230985" w:rsidRDefault="007A29B6" w:rsidP="00BD6DE0">
      <w:pPr>
        <w:pStyle w:val="Puesto"/>
        <w:spacing w:before="120"/>
        <w:ind w:firstLine="567"/>
        <w:contextualSpacing w:val="0"/>
      </w:pPr>
      <w:r w:rsidRPr="00230985">
        <w:rPr>
          <w:b/>
        </w:rPr>
        <w:t>“Artículo 22.</w:t>
      </w:r>
      <w:r w:rsidRPr="00230985">
        <w:t xml:space="preserve"> Todo tratamiento de datos personales que efectúe el responsable deberá estar justificado por finalidades concretas, lícitas, explícitas y legítimas, relacionadas con las atribuciones que la normatividad aplicable les confiera. </w:t>
      </w:r>
    </w:p>
    <w:p w14:paraId="207E077C" w14:textId="77777777" w:rsidR="007A29B6" w:rsidRPr="00230985" w:rsidRDefault="007A29B6" w:rsidP="00BD6DE0">
      <w:pPr>
        <w:pStyle w:val="Puesto"/>
        <w:spacing w:before="120"/>
        <w:ind w:firstLine="567"/>
        <w:contextualSpacing w:val="0"/>
      </w:pPr>
      <w:r w:rsidRPr="00230985">
        <w:rPr>
          <w:b/>
        </w:rPr>
        <w:t>Artículo 38.</w:t>
      </w:r>
      <w:r w:rsidRPr="00230985">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230985">
        <w:lastRenderedPageBreak/>
        <w:t>destrucción, o el uso, transferencia, acceso o cualquier tratamiento no autorizado o ilícito, de conformidad con lo dispuesto en los lineamientos que al efecto se expidan.</w:t>
      </w:r>
      <w:r w:rsidRPr="00230985">
        <w:rPr>
          <w:b/>
        </w:rPr>
        <w:t>”</w:t>
      </w:r>
      <w:r w:rsidRPr="00230985">
        <w:t xml:space="preserve"> </w:t>
      </w:r>
    </w:p>
    <w:p w14:paraId="630FD90C" w14:textId="77777777" w:rsidR="007A29B6" w:rsidRPr="00230985" w:rsidRDefault="007A29B6" w:rsidP="00BD6DE0">
      <w:pPr>
        <w:pStyle w:val="Textoindependiente"/>
        <w:spacing w:before="120"/>
      </w:pPr>
      <w:r w:rsidRPr="0023098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7E663D0C" w14:textId="77777777" w:rsidR="007A29B6" w:rsidRPr="00230985" w:rsidRDefault="007A29B6" w:rsidP="00BD6DE0">
      <w:pPr>
        <w:pStyle w:val="Textoindependiente"/>
        <w:spacing w:before="120"/>
      </w:pPr>
      <w:r w:rsidRPr="00230985">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230985">
        <w:rPr>
          <w:b/>
        </w:rPr>
        <w:t>EL SUJETO OBLIGADO,</w:t>
      </w:r>
      <w:r w:rsidRPr="00230985">
        <w:t xml:space="preserve"> por lo que, todo dato personal susceptible de clasificación debe ser protegido.</w:t>
      </w:r>
    </w:p>
    <w:p w14:paraId="5F611851" w14:textId="77777777" w:rsidR="007A29B6" w:rsidRPr="00230985" w:rsidRDefault="007A29B6" w:rsidP="00BD6DE0">
      <w:pPr>
        <w:pStyle w:val="Textoindependiente"/>
        <w:spacing w:before="120"/>
      </w:pPr>
      <w:r w:rsidRPr="0023098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23CA86C" w14:textId="77777777" w:rsidR="007A29B6" w:rsidRPr="00230985" w:rsidRDefault="007A29B6" w:rsidP="00BD6DE0">
      <w:pPr>
        <w:pStyle w:val="Textoindependiente"/>
        <w:spacing w:before="120"/>
      </w:pPr>
      <w:r w:rsidRPr="0023098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0DFAE05" w14:textId="77777777" w:rsidR="007A29B6" w:rsidRPr="00230985" w:rsidRDefault="007A29B6" w:rsidP="00BD6DE0">
      <w:pPr>
        <w:pStyle w:val="Puesto"/>
        <w:spacing w:before="120"/>
        <w:ind w:firstLine="567"/>
        <w:contextualSpacing w:val="0"/>
        <w:rPr>
          <w:b/>
        </w:rPr>
      </w:pPr>
      <w:r w:rsidRPr="00230985">
        <w:rPr>
          <w:b/>
        </w:rPr>
        <w:lastRenderedPageBreak/>
        <w:t>Ley de Transparencia y Acceso a la Información Pública del Estado de México y Municipios</w:t>
      </w:r>
    </w:p>
    <w:p w14:paraId="5A1B839B" w14:textId="77777777" w:rsidR="007A29B6" w:rsidRPr="00230985" w:rsidRDefault="007A29B6" w:rsidP="000153E9">
      <w:pPr>
        <w:pStyle w:val="Puesto"/>
        <w:spacing w:before="120"/>
        <w:ind w:left="851"/>
        <w:contextualSpacing w:val="0"/>
      </w:pPr>
      <w:r w:rsidRPr="00230985">
        <w:rPr>
          <w:b/>
        </w:rPr>
        <w:t xml:space="preserve">“Artículo 49. </w:t>
      </w:r>
      <w:r w:rsidRPr="00230985">
        <w:t>Los Comités de Transparencia tendrán las siguientes atribuciones:</w:t>
      </w:r>
    </w:p>
    <w:p w14:paraId="6C94B5DC" w14:textId="77777777" w:rsidR="007A29B6" w:rsidRPr="00230985" w:rsidRDefault="007A29B6" w:rsidP="000153E9">
      <w:pPr>
        <w:pStyle w:val="Puesto"/>
        <w:spacing w:before="120"/>
        <w:ind w:left="851"/>
        <w:contextualSpacing w:val="0"/>
      </w:pPr>
      <w:r w:rsidRPr="00230985">
        <w:rPr>
          <w:b/>
        </w:rPr>
        <w:t>VIII.</w:t>
      </w:r>
      <w:r w:rsidRPr="00230985">
        <w:t xml:space="preserve"> Aprobar, modificar o revocar la clasificación de la información;</w:t>
      </w:r>
    </w:p>
    <w:p w14:paraId="61992226" w14:textId="77777777" w:rsidR="007A29B6" w:rsidRPr="00230985" w:rsidRDefault="007A29B6" w:rsidP="000153E9">
      <w:pPr>
        <w:pStyle w:val="Puesto"/>
        <w:spacing w:before="120"/>
        <w:ind w:left="851"/>
        <w:contextualSpacing w:val="0"/>
      </w:pPr>
      <w:r w:rsidRPr="00230985">
        <w:rPr>
          <w:b/>
        </w:rPr>
        <w:t>Artículo 132.</w:t>
      </w:r>
      <w:r w:rsidRPr="00230985">
        <w:t xml:space="preserve"> La clasificación de la información se llevará a cabo en el momento en que:</w:t>
      </w:r>
    </w:p>
    <w:p w14:paraId="4ABFF035" w14:textId="77777777" w:rsidR="007A29B6" w:rsidRPr="00230985" w:rsidRDefault="007A29B6" w:rsidP="000153E9">
      <w:pPr>
        <w:pStyle w:val="Puesto"/>
        <w:spacing w:before="120"/>
        <w:ind w:left="851"/>
        <w:contextualSpacing w:val="0"/>
      </w:pPr>
      <w:r w:rsidRPr="00230985">
        <w:rPr>
          <w:b/>
        </w:rPr>
        <w:t>I.</w:t>
      </w:r>
      <w:r w:rsidRPr="00230985">
        <w:t xml:space="preserve"> Se reciba una solicitud de acceso a la información;</w:t>
      </w:r>
    </w:p>
    <w:p w14:paraId="406F0A61" w14:textId="77777777" w:rsidR="007A29B6" w:rsidRPr="00230985" w:rsidRDefault="007A29B6" w:rsidP="000153E9">
      <w:pPr>
        <w:pStyle w:val="Puesto"/>
        <w:spacing w:before="120"/>
        <w:ind w:left="851"/>
        <w:contextualSpacing w:val="0"/>
      </w:pPr>
      <w:r w:rsidRPr="00230985">
        <w:rPr>
          <w:b/>
        </w:rPr>
        <w:t>II.</w:t>
      </w:r>
      <w:r w:rsidRPr="00230985">
        <w:t xml:space="preserve"> Se determine mediante resolución de autoridad competente; o</w:t>
      </w:r>
    </w:p>
    <w:p w14:paraId="7EEDFF01" w14:textId="77777777" w:rsidR="007A29B6" w:rsidRPr="00230985" w:rsidRDefault="007A29B6" w:rsidP="000153E9">
      <w:pPr>
        <w:pStyle w:val="Puesto"/>
        <w:spacing w:before="120"/>
        <w:ind w:left="851"/>
        <w:contextualSpacing w:val="0"/>
        <w:rPr>
          <w:b/>
        </w:rPr>
      </w:pPr>
      <w:r w:rsidRPr="00230985">
        <w:rPr>
          <w:b/>
        </w:rPr>
        <w:t>III.</w:t>
      </w:r>
      <w:r w:rsidRPr="00230985">
        <w:t xml:space="preserve"> Se generen versiones públicas para dar cumplimiento a las obligaciones de transparencia previstas en esta Ley.</w:t>
      </w:r>
      <w:r w:rsidRPr="00230985">
        <w:rPr>
          <w:b/>
        </w:rPr>
        <w:t>”</w:t>
      </w:r>
    </w:p>
    <w:p w14:paraId="0B5CCC6B" w14:textId="77777777" w:rsidR="007A29B6" w:rsidRPr="00230985" w:rsidRDefault="007A29B6" w:rsidP="000153E9">
      <w:pPr>
        <w:pStyle w:val="Puesto"/>
        <w:spacing w:before="120"/>
        <w:ind w:left="851"/>
        <w:contextualSpacing w:val="0"/>
      </w:pPr>
    </w:p>
    <w:p w14:paraId="021ACC83" w14:textId="77777777" w:rsidR="007A29B6" w:rsidRPr="00230985" w:rsidRDefault="007A29B6" w:rsidP="000153E9">
      <w:pPr>
        <w:pStyle w:val="Puesto"/>
        <w:spacing w:before="120"/>
        <w:ind w:left="851"/>
        <w:contextualSpacing w:val="0"/>
      </w:pPr>
      <w:r w:rsidRPr="00230985">
        <w:rPr>
          <w:b/>
        </w:rPr>
        <w:t>“Segundo. -</w:t>
      </w:r>
      <w:r w:rsidRPr="00230985">
        <w:t xml:space="preserve"> Para efectos de los presentes Lineamientos Generales, se entenderá por:</w:t>
      </w:r>
    </w:p>
    <w:p w14:paraId="59247470" w14:textId="77777777" w:rsidR="007A29B6" w:rsidRPr="00230985" w:rsidRDefault="007A29B6" w:rsidP="000153E9">
      <w:pPr>
        <w:pStyle w:val="Puesto"/>
        <w:spacing w:before="120"/>
        <w:ind w:left="851"/>
        <w:contextualSpacing w:val="0"/>
      </w:pPr>
      <w:r w:rsidRPr="00230985">
        <w:rPr>
          <w:b/>
        </w:rPr>
        <w:t>XVIII.</w:t>
      </w:r>
      <w:r w:rsidRPr="00230985">
        <w:t xml:space="preserve">  </w:t>
      </w:r>
      <w:r w:rsidRPr="00230985">
        <w:rPr>
          <w:b/>
        </w:rPr>
        <w:t>Versión pública:</w:t>
      </w:r>
      <w:r w:rsidRPr="00230985">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DFA944E" w14:textId="77777777" w:rsidR="007A29B6" w:rsidRPr="00230985" w:rsidRDefault="007A29B6" w:rsidP="000153E9">
      <w:pPr>
        <w:pStyle w:val="Puesto"/>
        <w:spacing w:before="120"/>
        <w:ind w:left="851"/>
        <w:contextualSpacing w:val="0"/>
        <w:rPr>
          <w:b/>
        </w:rPr>
      </w:pPr>
      <w:r w:rsidRPr="00230985">
        <w:rPr>
          <w:b/>
        </w:rPr>
        <w:t>Lineamientos Generales en materia de Clasificación y Desclasificación de la Información</w:t>
      </w:r>
    </w:p>
    <w:p w14:paraId="3BE94C9E" w14:textId="77777777" w:rsidR="007A29B6" w:rsidRPr="00230985" w:rsidRDefault="007A29B6" w:rsidP="000153E9">
      <w:pPr>
        <w:pStyle w:val="Puesto"/>
        <w:spacing w:before="120"/>
        <w:ind w:left="851"/>
        <w:contextualSpacing w:val="0"/>
      </w:pPr>
      <w:r w:rsidRPr="00230985">
        <w:rPr>
          <w:b/>
        </w:rPr>
        <w:t>Cuarto.</w:t>
      </w:r>
      <w:r w:rsidRPr="0023098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02D0EC9" w14:textId="77777777" w:rsidR="007A29B6" w:rsidRPr="00230985" w:rsidRDefault="007A29B6" w:rsidP="000153E9">
      <w:pPr>
        <w:pStyle w:val="Puesto"/>
        <w:spacing w:before="120"/>
        <w:ind w:left="851"/>
        <w:contextualSpacing w:val="0"/>
      </w:pPr>
      <w:r w:rsidRPr="00230985">
        <w:t>Los sujetos obligados deberán aplicar, de manera estricta, las excepciones al derecho de acceso a la información y sólo podrán invocarlas cuando acrediten su procedencia.</w:t>
      </w:r>
    </w:p>
    <w:p w14:paraId="2EB5549F" w14:textId="77777777" w:rsidR="007A29B6" w:rsidRPr="00230985" w:rsidRDefault="007A29B6" w:rsidP="000153E9">
      <w:pPr>
        <w:pStyle w:val="Puesto"/>
        <w:spacing w:before="120"/>
        <w:ind w:left="851"/>
        <w:contextualSpacing w:val="0"/>
      </w:pPr>
      <w:r w:rsidRPr="00230985">
        <w:rPr>
          <w:b/>
        </w:rPr>
        <w:t>Quinto.</w:t>
      </w:r>
      <w:r w:rsidRPr="0023098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D1DD9EF" w14:textId="77777777" w:rsidR="007A29B6" w:rsidRPr="00230985" w:rsidRDefault="007A29B6" w:rsidP="000153E9">
      <w:pPr>
        <w:pStyle w:val="Puesto"/>
        <w:spacing w:before="120"/>
        <w:ind w:left="851"/>
        <w:contextualSpacing w:val="0"/>
      </w:pPr>
      <w:r w:rsidRPr="00230985">
        <w:rPr>
          <w:b/>
        </w:rPr>
        <w:t>Sexto.</w:t>
      </w:r>
      <w:r w:rsidRPr="00230985">
        <w:t xml:space="preserve"> Se deroga.</w:t>
      </w:r>
    </w:p>
    <w:p w14:paraId="7FAF05B4" w14:textId="77777777" w:rsidR="007A29B6" w:rsidRPr="00230985" w:rsidRDefault="007A29B6" w:rsidP="000153E9">
      <w:pPr>
        <w:pStyle w:val="Puesto"/>
        <w:spacing w:before="120"/>
        <w:ind w:left="851"/>
        <w:contextualSpacing w:val="0"/>
      </w:pPr>
      <w:r w:rsidRPr="00230985">
        <w:rPr>
          <w:b/>
        </w:rPr>
        <w:lastRenderedPageBreak/>
        <w:t>Séptimo.</w:t>
      </w:r>
      <w:r w:rsidRPr="00230985">
        <w:t xml:space="preserve"> La clasificación de la información se llevará a cabo en el momento en que:</w:t>
      </w:r>
    </w:p>
    <w:p w14:paraId="787AD707" w14:textId="77777777" w:rsidR="007A29B6" w:rsidRPr="00230985" w:rsidRDefault="007A29B6" w:rsidP="000153E9">
      <w:pPr>
        <w:pStyle w:val="Puesto"/>
        <w:spacing w:before="120"/>
        <w:ind w:left="851"/>
        <w:contextualSpacing w:val="0"/>
      </w:pPr>
      <w:r w:rsidRPr="00230985">
        <w:rPr>
          <w:b/>
        </w:rPr>
        <w:t>I.</w:t>
      </w:r>
      <w:r w:rsidRPr="00230985">
        <w:t xml:space="preserve">        Se reciba una solicitud de acceso a la información;</w:t>
      </w:r>
    </w:p>
    <w:p w14:paraId="1B982580" w14:textId="77777777" w:rsidR="007A29B6" w:rsidRPr="00230985" w:rsidRDefault="007A29B6" w:rsidP="000153E9">
      <w:pPr>
        <w:pStyle w:val="Puesto"/>
        <w:spacing w:before="120"/>
        <w:ind w:left="851"/>
        <w:contextualSpacing w:val="0"/>
      </w:pPr>
      <w:r w:rsidRPr="00230985">
        <w:rPr>
          <w:b/>
        </w:rPr>
        <w:t>II.</w:t>
      </w:r>
      <w:r w:rsidRPr="00230985">
        <w:t xml:space="preserve">       Se determine mediante resolución del Comité de Transparencia, el órgano garante competente, o en cumplimiento a una sentencia del Poder Judicial; o</w:t>
      </w:r>
    </w:p>
    <w:p w14:paraId="36E36004" w14:textId="77777777" w:rsidR="007A29B6" w:rsidRPr="00230985" w:rsidRDefault="007A29B6" w:rsidP="000153E9">
      <w:pPr>
        <w:pStyle w:val="Puesto"/>
        <w:spacing w:before="120"/>
        <w:ind w:left="851"/>
        <w:contextualSpacing w:val="0"/>
      </w:pPr>
      <w:r w:rsidRPr="00230985">
        <w:rPr>
          <w:b/>
        </w:rPr>
        <w:t>III.</w:t>
      </w:r>
      <w:r w:rsidRPr="00230985">
        <w:t xml:space="preserve">      Se generen versiones públicas para dar cumplimiento a las obligaciones de transparencia previstas en la Ley General, la Ley Federal y las correspondientes de las entidades federativas.</w:t>
      </w:r>
    </w:p>
    <w:p w14:paraId="4BE73BFD" w14:textId="77777777" w:rsidR="007A29B6" w:rsidRPr="00230985" w:rsidRDefault="007A29B6" w:rsidP="000153E9">
      <w:pPr>
        <w:pStyle w:val="Puesto"/>
        <w:spacing w:before="120"/>
        <w:ind w:left="851"/>
        <w:contextualSpacing w:val="0"/>
      </w:pPr>
      <w:r w:rsidRPr="00230985">
        <w:t xml:space="preserve">Los titulares de las áreas deberán revisar la información requerida al momento de la recepción de una solicitud de acceso, para verificar, conforme a su naturaleza, si encuadra en una causal de reserva o de confidencialidad. </w:t>
      </w:r>
    </w:p>
    <w:p w14:paraId="5B5DADC3" w14:textId="77777777" w:rsidR="007A29B6" w:rsidRPr="00230985" w:rsidRDefault="007A29B6" w:rsidP="000153E9">
      <w:pPr>
        <w:pStyle w:val="Puesto"/>
        <w:spacing w:before="120"/>
        <w:ind w:left="851"/>
        <w:contextualSpacing w:val="0"/>
      </w:pPr>
      <w:r w:rsidRPr="00230985">
        <w:rPr>
          <w:b/>
        </w:rPr>
        <w:t>Octavo.</w:t>
      </w:r>
      <w:r w:rsidRPr="0023098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3E00502" w14:textId="77777777" w:rsidR="007A29B6" w:rsidRPr="00230985" w:rsidRDefault="007A29B6" w:rsidP="000153E9">
      <w:pPr>
        <w:pStyle w:val="Puesto"/>
        <w:spacing w:before="120"/>
        <w:ind w:left="851"/>
        <w:contextualSpacing w:val="0"/>
      </w:pPr>
      <w:r w:rsidRPr="00230985">
        <w:t>Para motivar la clasificación se deberán señalar las razones o circunstancias especiales que lo llevaron a concluir que el caso particular se ajusta al supuesto previsto por la norma legal invocada como fundamento.</w:t>
      </w:r>
    </w:p>
    <w:p w14:paraId="342CE3A3" w14:textId="77777777" w:rsidR="007A29B6" w:rsidRPr="00230985" w:rsidRDefault="007A29B6" w:rsidP="000153E9">
      <w:pPr>
        <w:pStyle w:val="Puesto"/>
        <w:spacing w:before="120"/>
        <w:ind w:left="851"/>
        <w:contextualSpacing w:val="0"/>
      </w:pPr>
      <w:r w:rsidRPr="00230985">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4EDF3CD" w14:textId="77777777" w:rsidR="007A29B6" w:rsidRPr="00230985" w:rsidRDefault="007A29B6" w:rsidP="000153E9">
      <w:pPr>
        <w:pStyle w:val="Puesto"/>
        <w:spacing w:before="120"/>
        <w:ind w:left="851"/>
        <w:contextualSpacing w:val="0"/>
      </w:pPr>
      <w:r w:rsidRPr="00230985">
        <w:rPr>
          <w:b/>
        </w:rPr>
        <w:t>Noveno.</w:t>
      </w:r>
      <w:r w:rsidRPr="0023098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025FB13" w14:textId="77777777" w:rsidR="007A29B6" w:rsidRPr="00230985" w:rsidRDefault="007A29B6" w:rsidP="000153E9">
      <w:pPr>
        <w:pStyle w:val="Puesto"/>
        <w:spacing w:before="120"/>
        <w:ind w:left="851"/>
        <w:contextualSpacing w:val="0"/>
      </w:pPr>
      <w:r w:rsidRPr="00230985">
        <w:rPr>
          <w:b/>
        </w:rPr>
        <w:t>Décimo.</w:t>
      </w:r>
      <w:r w:rsidRPr="0023098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C1DDCE0" w14:textId="77777777" w:rsidR="007A29B6" w:rsidRPr="00230985" w:rsidRDefault="007A29B6" w:rsidP="000153E9">
      <w:pPr>
        <w:pStyle w:val="Puesto"/>
        <w:spacing w:before="120"/>
        <w:ind w:left="851"/>
        <w:contextualSpacing w:val="0"/>
      </w:pPr>
      <w:r w:rsidRPr="00230985">
        <w:t>En ausencia de los titulares de las áreas, la información será clasificada o desclasificada por la persona que lo supla, en términos de la normativa que rija la actuación del sujeto obligado.</w:t>
      </w:r>
    </w:p>
    <w:p w14:paraId="70AF3019" w14:textId="77777777" w:rsidR="007A29B6" w:rsidRPr="00230985" w:rsidRDefault="007A29B6" w:rsidP="000153E9">
      <w:pPr>
        <w:pStyle w:val="Puesto"/>
        <w:spacing w:before="120"/>
        <w:ind w:left="851"/>
        <w:contextualSpacing w:val="0"/>
        <w:rPr>
          <w:b/>
        </w:rPr>
      </w:pPr>
      <w:r w:rsidRPr="00230985">
        <w:rPr>
          <w:b/>
        </w:rPr>
        <w:lastRenderedPageBreak/>
        <w:t>Décimo primero.</w:t>
      </w:r>
      <w:r w:rsidRPr="00230985">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30985">
        <w:rPr>
          <w:b/>
        </w:rPr>
        <w:t>”</w:t>
      </w:r>
    </w:p>
    <w:p w14:paraId="0C58B722" w14:textId="5762E204" w:rsidR="007A29B6" w:rsidRPr="00230985" w:rsidRDefault="007A29B6" w:rsidP="00BD6DE0">
      <w:pPr>
        <w:pStyle w:val="Textoindependiente"/>
        <w:spacing w:before="120"/>
      </w:pPr>
      <w:r w:rsidRPr="00230985">
        <w:t xml:space="preserve">Consecuentemente, se destaca que la versión pública que elabore </w:t>
      </w:r>
      <w:r w:rsidRPr="00230985">
        <w:rPr>
          <w:b/>
        </w:rPr>
        <w:t>EL SUJETO OBLIGADO</w:t>
      </w:r>
      <w:r w:rsidRPr="00230985">
        <w:t xml:space="preserve"> debe cumplir con las formalidades exigidas en la Ley, por lo que para tal efecto emitirá el </w:t>
      </w:r>
      <w:r w:rsidRPr="00230985">
        <w:rPr>
          <w:b/>
        </w:rPr>
        <w:t>Acuerdo del Comité de Transparencia</w:t>
      </w:r>
      <w:r w:rsidRPr="00230985">
        <w:t xml:space="preserve"> en términos de los artículos 122 y 124 de la Ley de Transparencia y Acceso a la Información Pública del Estado de México y Municipios, con el cual sustentará la clasificación de datos y con ello la </w:t>
      </w:r>
      <w:r w:rsidR="00F23313" w:rsidRPr="00230985">
        <w:t>“</w:t>
      </w:r>
      <w:r w:rsidRPr="00230985">
        <w:t>versión pública</w:t>
      </w:r>
      <w:r w:rsidR="00F23313" w:rsidRPr="00230985">
        <w:t>”</w:t>
      </w:r>
      <w:r w:rsidRPr="00230985">
        <w:t xml:space="preserve">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1FB9E8EC" w14:textId="77777777" w:rsidR="003B1D93" w:rsidRPr="00230985" w:rsidRDefault="003B1D93" w:rsidP="003B1D93">
      <w:pPr>
        <w:rPr>
          <w:lang w:eastAsia="es-CO"/>
        </w:rPr>
      </w:pPr>
      <w:r w:rsidRPr="00230985">
        <w:rPr>
          <w:lang w:eastAsia="es-CO"/>
        </w:rPr>
        <w:t>Es importante señalar que, para el caso en concreto, se deben tomar en consideración los siguientes criterios respecto a la información que debe ser, o no, clasificada como confidencial:</w:t>
      </w:r>
    </w:p>
    <w:p w14:paraId="3A29747C" w14:textId="77777777" w:rsidR="003B1D93" w:rsidRPr="00230985" w:rsidRDefault="003B1D93" w:rsidP="003B1D93">
      <w:pPr>
        <w:pStyle w:val="Prrafodelista"/>
        <w:numPr>
          <w:ilvl w:val="0"/>
          <w:numId w:val="16"/>
        </w:numPr>
        <w:rPr>
          <w:rFonts w:eastAsia="Palatino Linotype"/>
          <w:b/>
          <w:bCs/>
          <w:lang w:eastAsia="es-MX"/>
        </w:rPr>
      </w:pPr>
      <w:r w:rsidRPr="00230985">
        <w:rPr>
          <w:rFonts w:eastAsia="Palatino Linotype"/>
          <w:b/>
          <w:bCs/>
          <w:lang w:eastAsia="es-MX"/>
        </w:rPr>
        <w:t>Registro Federal de Contribuyentes</w:t>
      </w:r>
    </w:p>
    <w:p w14:paraId="63668F36" w14:textId="77777777" w:rsidR="003B1D93" w:rsidRPr="00230985" w:rsidRDefault="003B1D93" w:rsidP="003B1D93">
      <w:pPr>
        <w:pStyle w:val="Prrafodelista"/>
        <w:numPr>
          <w:ilvl w:val="0"/>
          <w:numId w:val="16"/>
        </w:numPr>
        <w:rPr>
          <w:rFonts w:eastAsia="Palatino Linotype"/>
          <w:b/>
          <w:bCs/>
          <w:lang w:eastAsia="es-MX"/>
        </w:rPr>
      </w:pPr>
      <w:r w:rsidRPr="00230985">
        <w:rPr>
          <w:rFonts w:eastAsia="Palatino Linotype"/>
          <w:b/>
          <w:bCs/>
          <w:lang w:eastAsia="es-MX"/>
        </w:rPr>
        <w:t>Clave Única de Registro de Población</w:t>
      </w:r>
    </w:p>
    <w:p w14:paraId="70910679" w14:textId="77777777" w:rsidR="003B1D93" w:rsidRPr="00230985" w:rsidRDefault="003B1D93" w:rsidP="003B1D93">
      <w:pPr>
        <w:pStyle w:val="Prrafodelista"/>
        <w:numPr>
          <w:ilvl w:val="0"/>
          <w:numId w:val="16"/>
        </w:numPr>
        <w:rPr>
          <w:rFonts w:eastAsia="Palatino Linotype"/>
          <w:b/>
          <w:bCs/>
          <w:lang w:eastAsia="es-MX"/>
        </w:rPr>
      </w:pPr>
      <w:r w:rsidRPr="00230985">
        <w:rPr>
          <w:rFonts w:eastAsia="Palatino Linotype"/>
          <w:b/>
          <w:bCs/>
          <w:lang w:eastAsia="es-MX"/>
        </w:rPr>
        <w:t>Cuentas Bancarias y claves interbancarias</w:t>
      </w:r>
    </w:p>
    <w:p w14:paraId="2B0EE392" w14:textId="4E21C3ED" w:rsidR="00A00FFE" w:rsidRPr="00230985" w:rsidRDefault="00A00FFE" w:rsidP="00A00FFE">
      <w:pPr>
        <w:pStyle w:val="Prrafodelista"/>
        <w:numPr>
          <w:ilvl w:val="0"/>
          <w:numId w:val="16"/>
        </w:numPr>
        <w:rPr>
          <w:rFonts w:eastAsia="Palatino Linotype"/>
          <w:b/>
          <w:bCs/>
          <w:lang w:eastAsia="es-MX"/>
        </w:rPr>
      </w:pPr>
      <w:r w:rsidRPr="00230985">
        <w:rPr>
          <w:rFonts w:eastAsia="Palatino Linotype"/>
          <w:b/>
          <w:bCs/>
          <w:lang w:eastAsia="es-MX"/>
        </w:rPr>
        <w:t>Datos de identificación del representante o apoderado legal.</w:t>
      </w:r>
    </w:p>
    <w:p w14:paraId="7D6D1818" w14:textId="77777777" w:rsidR="003B1D93" w:rsidRPr="00230985" w:rsidRDefault="003B1D93" w:rsidP="003B1D93">
      <w:pPr>
        <w:rPr>
          <w:rFonts w:eastAsia="Palatino Linotype"/>
          <w:lang w:eastAsia="es-MX"/>
        </w:rPr>
      </w:pPr>
    </w:p>
    <w:p w14:paraId="5D4255F1" w14:textId="77777777" w:rsidR="003B1D93" w:rsidRPr="00230985" w:rsidRDefault="003B1D93" w:rsidP="003B1D93">
      <w:pPr>
        <w:rPr>
          <w:rFonts w:eastAsia="Palatino Linotype"/>
          <w:lang w:eastAsia="es-MX"/>
        </w:rPr>
      </w:pPr>
      <w:r w:rsidRPr="00230985">
        <w:rPr>
          <w:rFonts w:eastAsia="Palatino Linotype"/>
          <w:lang w:eastAsia="es-MX"/>
        </w:rPr>
        <w:t xml:space="preserve">Debe considerarse que tiene carácter de confidencial el </w:t>
      </w:r>
      <w:r w:rsidRPr="00230985">
        <w:rPr>
          <w:rFonts w:eastAsia="Palatino Linotype"/>
          <w:b/>
          <w:i/>
          <w:lang w:eastAsia="es-MX"/>
        </w:rPr>
        <w:t xml:space="preserve">Registro Federal de Contribuyentes (RFC) </w:t>
      </w:r>
      <w:r w:rsidRPr="00230985">
        <w:rPr>
          <w:rFonts w:eastAsia="Palatino Linotype"/>
          <w:b/>
          <w:lang w:eastAsia="es-MX"/>
        </w:rPr>
        <w:t>que no sean de proveedores</w:t>
      </w:r>
      <w:r w:rsidRPr="00230985">
        <w:rPr>
          <w:rFonts w:eastAsia="Palatino Linotype"/>
          <w:lang w:eastAsia="es-MX"/>
        </w:rPr>
        <w:t xml:space="preserve">, cuenta bancaria, la Clave Única de Registro de Población (CURP), domicilio particular, teléfono particular, el nombre de las personas físicas que no </w:t>
      </w:r>
      <w:r w:rsidRPr="00230985">
        <w:rPr>
          <w:rFonts w:eastAsia="Palatino Linotype"/>
          <w:lang w:eastAsia="es-MX"/>
        </w:rPr>
        <w:lastRenderedPageBreak/>
        <w:t>tengan la calidad de servidor público o aquellos que no reciban recursos públicos, entre otros considerados como datos personales en términos de la normatividad aplicable.</w:t>
      </w:r>
    </w:p>
    <w:p w14:paraId="54E7D6E4" w14:textId="77777777" w:rsidR="003B1D93" w:rsidRPr="00230985" w:rsidRDefault="003B1D93" w:rsidP="003B1D93">
      <w:pPr>
        <w:rPr>
          <w:rFonts w:eastAsia="Palatino Linotype"/>
          <w:lang w:eastAsia="es-MX"/>
        </w:rPr>
      </w:pPr>
    </w:p>
    <w:p w14:paraId="5D2BC896" w14:textId="0C753FA6" w:rsidR="003B1D93" w:rsidRPr="00230985" w:rsidRDefault="003B1D93" w:rsidP="003B1D93">
      <w:pPr>
        <w:rPr>
          <w:rFonts w:eastAsia="Palatino Linotype"/>
          <w:lang w:eastAsia="es-MX"/>
        </w:rPr>
      </w:pPr>
      <w:r w:rsidRPr="00230985">
        <w:rPr>
          <w:rFonts w:eastAsia="Palatino Linotype"/>
          <w:lang w:eastAsia="es-MX"/>
        </w:rPr>
        <w:t xml:space="preserve">Lo anterior es compartido por el entonces </w:t>
      </w:r>
      <w:r w:rsidRPr="00230985">
        <w:rPr>
          <w:rFonts w:eastAsia="Palatino Linotype"/>
          <w:b/>
          <w:lang w:eastAsia="es-MX"/>
        </w:rPr>
        <w:t>Instituto Nacional de Transparencia, Acceso a la Información y Protección de Datos Personales</w:t>
      </w:r>
      <w:r w:rsidRPr="00230985">
        <w:rPr>
          <w:rFonts w:eastAsia="Palatino Linotype"/>
          <w:lang w:eastAsia="es-MX"/>
        </w:rPr>
        <w:t xml:space="preserve"> (INAI), conforme al criterio </w:t>
      </w:r>
      <w:r w:rsidRPr="00230985">
        <w:rPr>
          <w:rFonts w:eastAsia="Palatino Linotype"/>
          <w:b/>
          <w:lang w:eastAsia="es-MX"/>
        </w:rPr>
        <w:t>004/2021,</w:t>
      </w:r>
      <w:r w:rsidRPr="00230985">
        <w:rPr>
          <w:rFonts w:eastAsia="Palatino Linotype"/>
          <w:lang w:eastAsia="es-MX"/>
        </w:rPr>
        <w:t xml:space="preserve"> el cual es del tenor literal siguiente:</w:t>
      </w:r>
    </w:p>
    <w:p w14:paraId="73BB0193" w14:textId="77777777" w:rsidR="003B1D93" w:rsidRPr="00230985" w:rsidRDefault="003B1D93" w:rsidP="003B1D93">
      <w:pPr>
        <w:rPr>
          <w:rFonts w:eastAsia="Palatino Linotype"/>
          <w:lang w:eastAsia="es-MX"/>
        </w:rPr>
      </w:pPr>
    </w:p>
    <w:p w14:paraId="6838517F" w14:textId="77777777" w:rsidR="003B1D93" w:rsidRPr="00230985" w:rsidRDefault="003B1D93" w:rsidP="003B1D93">
      <w:pPr>
        <w:pStyle w:val="Puesto"/>
        <w:rPr>
          <w:lang w:eastAsia="es-MX"/>
        </w:rPr>
      </w:pPr>
      <w:r w:rsidRPr="00230985">
        <w:rPr>
          <w:sz w:val="24"/>
          <w:szCs w:val="24"/>
          <w:lang w:eastAsia="es-MX"/>
        </w:rPr>
        <w:t>“</w:t>
      </w:r>
      <w:r w:rsidRPr="00230985">
        <w:rPr>
          <w:b/>
          <w:bCs/>
          <w:lang w:eastAsia="es-MX"/>
        </w:rPr>
        <w:t>Registro Federal de Contribuyentes (RFC) de personas físicas proveedores o contratistas</w:t>
      </w:r>
      <w:r w:rsidRPr="00230985">
        <w:rPr>
          <w:lang w:eastAsia="es-MX"/>
        </w:rPr>
        <w:t>.</w:t>
      </w:r>
    </w:p>
    <w:p w14:paraId="539B60F5" w14:textId="77777777" w:rsidR="003B1D93" w:rsidRPr="00230985" w:rsidRDefault="003B1D93" w:rsidP="003B1D93">
      <w:pPr>
        <w:pStyle w:val="Puesto"/>
        <w:rPr>
          <w:lang w:eastAsia="es-MX"/>
        </w:rPr>
      </w:pPr>
      <w:r w:rsidRPr="00230985">
        <w:rPr>
          <w:lang w:eastAsia="es-MX"/>
        </w:rPr>
        <w:t xml:space="preserve">El RFC de contratistas o proveedores de sujetos obligados </w:t>
      </w:r>
      <w:r w:rsidRPr="00230985">
        <w:rPr>
          <w:u w:val="single"/>
          <w:lang w:eastAsia="es-MX"/>
        </w:rPr>
        <w:t>debe ser público</w:t>
      </w:r>
      <w:r w:rsidRPr="00230985">
        <w:rPr>
          <w:lang w:eastAsia="es-MX"/>
        </w:rPr>
        <w:t>, ya que, al tratarse de personas relacionadas con contrataciones públicas, su difusión favorece la transparencia con la que deben administrarse los recursos públicos, en términos del artículo 134 de la Constitución Política de los Estados Unidos Mexicanos.” [Sic]</w:t>
      </w:r>
    </w:p>
    <w:p w14:paraId="0AE37F75" w14:textId="77777777" w:rsidR="003B1D93" w:rsidRPr="00230985" w:rsidRDefault="003B1D93" w:rsidP="003B1D93">
      <w:pPr>
        <w:spacing w:before="120" w:after="120" w:line="240" w:lineRule="auto"/>
        <w:ind w:left="567" w:right="850"/>
        <w:rPr>
          <w:rFonts w:eastAsia="Palatino Linotype" w:cs="Palatino Linotype"/>
          <w:i/>
          <w:sz w:val="24"/>
          <w:szCs w:val="24"/>
          <w:lang w:eastAsia="es-MX"/>
        </w:rPr>
      </w:pPr>
    </w:p>
    <w:p w14:paraId="549D66EC" w14:textId="77777777" w:rsidR="003B1D93" w:rsidRPr="00230985" w:rsidRDefault="003B1D93" w:rsidP="003B1D93">
      <w:pPr>
        <w:rPr>
          <w:rFonts w:eastAsia="Palatino Linotype"/>
          <w:lang w:eastAsia="es-MX"/>
        </w:rPr>
      </w:pPr>
      <w:r w:rsidRPr="00230985">
        <w:rPr>
          <w:rFonts w:eastAsia="Palatino Linotype"/>
          <w:lang w:eastAsia="es-MX"/>
        </w:rPr>
        <w:t xml:space="preserve">Así, el RFC se vincula al nombre de su titular, permite identificar la edad de la persona, su fecha de nacimiento, así como su </w:t>
      </w:r>
      <w:proofErr w:type="spellStart"/>
      <w:r w:rsidRPr="00230985">
        <w:rPr>
          <w:rFonts w:eastAsia="Palatino Linotype"/>
          <w:lang w:eastAsia="es-MX"/>
        </w:rPr>
        <w:t>homoclave</w:t>
      </w:r>
      <w:proofErr w:type="spellEnd"/>
      <w:r w:rsidRPr="00230985">
        <w:rPr>
          <w:rFonts w:eastAsia="Palatino Linotype"/>
          <w:lang w:eastAsia="es-MX"/>
        </w:rPr>
        <w:t>, la cual es única e irrepetible y determina justamente la identificación de dicha persona para efectos fiscales, por lo éste constituye un dato personal que concierne a una persona física identificada e identificable.</w:t>
      </w:r>
    </w:p>
    <w:p w14:paraId="35824726" w14:textId="77777777" w:rsidR="003B1D93" w:rsidRPr="00230985" w:rsidRDefault="003B1D93" w:rsidP="003B1D93">
      <w:pPr>
        <w:rPr>
          <w:rFonts w:eastAsia="Palatino Linotype"/>
          <w:lang w:eastAsia="es-MX"/>
        </w:rPr>
      </w:pPr>
    </w:p>
    <w:p w14:paraId="61F0475B" w14:textId="77777777" w:rsidR="003B1D93" w:rsidRPr="00230985" w:rsidRDefault="003B1D93" w:rsidP="003B1D93">
      <w:pPr>
        <w:rPr>
          <w:rFonts w:eastAsia="Palatino Linotype"/>
          <w:lang w:eastAsia="es-MX"/>
        </w:rPr>
      </w:pPr>
      <w:r w:rsidRPr="00230985">
        <w:rPr>
          <w:rFonts w:eastAsia="Palatino Linotype"/>
          <w:lang w:eastAsia="es-MX"/>
        </w:rPr>
        <w:t xml:space="preserve">En cuanto a la </w:t>
      </w:r>
      <w:r w:rsidRPr="00230985">
        <w:rPr>
          <w:rFonts w:eastAsia="Palatino Linotype"/>
          <w:b/>
          <w:i/>
          <w:lang w:eastAsia="es-MX"/>
        </w:rPr>
        <w:t>Clave Única de Registro de Población (CURP)</w:t>
      </w:r>
      <w:r w:rsidRPr="00230985">
        <w:rPr>
          <w:rFonts w:eastAsia="Palatino Linotype"/>
          <w:lang w:eastAsia="es-MX"/>
        </w:rPr>
        <w:t xml:space="preserve">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59EE63FF" w14:textId="77777777" w:rsidR="003B1D93" w:rsidRPr="00230985" w:rsidRDefault="003B1D93" w:rsidP="003B1D93">
      <w:pPr>
        <w:rPr>
          <w:rFonts w:eastAsia="Palatino Linotype"/>
          <w:lang w:eastAsia="es-MX"/>
        </w:rPr>
      </w:pPr>
    </w:p>
    <w:p w14:paraId="297F03BB" w14:textId="2F4BDFBA" w:rsidR="003B1D93" w:rsidRPr="00230985" w:rsidRDefault="003B1D93" w:rsidP="003B1D93">
      <w:pPr>
        <w:rPr>
          <w:rFonts w:eastAsia="Palatino Linotype"/>
          <w:lang w:eastAsia="es-MX"/>
        </w:rPr>
      </w:pPr>
      <w:r w:rsidRPr="00230985">
        <w:rPr>
          <w:rFonts w:eastAsia="Palatino Linotype"/>
          <w:lang w:eastAsia="es-MX"/>
        </w:rPr>
        <w:t xml:space="preserve">Argumento que es compartido por el entonces Instituto Nacional de Transparencia, Acceso a la Información y Protección de Datos Personales, conforme al criterio número 18/17 el cual refiere: </w:t>
      </w:r>
    </w:p>
    <w:p w14:paraId="08BEEB76" w14:textId="77777777" w:rsidR="003B1D93" w:rsidRPr="00230985" w:rsidRDefault="003B1D93" w:rsidP="003B1D93">
      <w:pPr>
        <w:spacing w:before="240" w:line="240" w:lineRule="auto"/>
        <w:ind w:left="851" w:right="851"/>
        <w:jc w:val="center"/>
        <w:rPr>
          <w:rFonts w:eastAsia="Palatino Linotype" w:cs="Palatino Linotype"/>
          <w:b/>
          <w:i/>
          <w:szCs w:val="22"/>
          <w:lang w:eastAsia="es-MX"/>
        </w:rPr>
      </w:pPr>
      <w:r w:rsidRPr="00230985">
        <w:rPr>
          <w:rFonts w:eastAsia="Palatino Linotype" w:cs="Palatino Linotype"/>
          <w:i/>
          <w:szCs w:val="22"/>
          <w:lang w:eastAsia="es-MX"/>
        </w:rPr>
        <w:lastRenderedPageBreak/>
        <w:t>“</w:t>
      </w:r>
      <w:r w:rsidRPr="00230985">
        <w:rPr>
          <w:rFonts w:eastAsia="Palatino Linotype" w:cs="Palatino Linotype"/>
          <w:b/>
          <w:i/>
          <w:szCs w:val="22"/>
          <w:lang w:eastAsia="es-MX"/>
        </w:rPr>
        <w:t>CLAVE ÚNICA DE REGISTRO DE POBLACIÓN (CURP).</w:t>
      </w:r>
    </w:p>
    <w:p w14:paraId="1F5BCF22" w14:textId="77777777" w:rsidR="003B1D93" w:rsidRPr="00230985" w:rsidRDefault="003B1D93" w:rsidP="003B1D93">
      <w:pPr>
        <w:pStyle w:val="Puesto"/>
        <w:rPr>
          <w:b/>
          <w:lang w:eastAsia="es-MX"/>
        </w:rPr>
      </w:pPr>
      <w:r w:rsidRPr="00230985">
        <w:rPr>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r w:rsidRPr="00230985">
        <w:rPr>
          <w:b/>
          <w:lang w:eastAsia="es-MX"/>
        </w:rPr>
        <w:t>[Sic]</w:t>
      </w:r>
    </w:p>
    <w:p w14:paraId="202606D9" w14:textId="77777777" w:rsidR="003B1D93" w:rsidRPr="00230985" w:rsidRDefault="003B1D93" w:rsidP="003B1D93">
      <w:pPr>
        <w:ind w:right="51"/>
        <w:rPr>
          <w:rFonts w:eastAsia="Palatino Linotype" w:cs="Palatino Linotype"/>
          <w:sz w:val="24"/>
          <w:szCs w:val="24"/>
          <w:lang w:eastAsia="es-MX"/>
        </w:rPr>
      </w:pPr>
    </w:p>
    <w:p w14:paraId="7FA25B6F" w14:textId="77777777" w:rsidR="003B1D93" w:rsidRPr="00230985" w:rsidRDefault="003B1D93" w:rsidP="003B1D93">
      <w:pPr>
        <w:rPr>
          <w:lang w:eastAsia="es-MX"/>
        </w:rPr>
      </w:pPr>
      <w:r w:rsidRPr="00230985">
        <w:rPr>
          <w:lang w:eastAsia="es-MX"/>
        </w:rPr>
        <w:t xml:space="preserve">Por cuanto hace a las </w:t>
      </w:r>
      <w:r w:rsidRPr="00230985">
        <w:rPr>
          <w:b/>
          <w:bCs/>
          <w:lang w:eastAsia="es-MX"/>
        </w:rPr>
        <w:t>cuentas bancarias y claves interbancarias</w:t>
      </w:r>
      <w:r w:rsidRPr="00230985">
        <w:rPr>
          <w:lang w:eastAsia="es-MX"/>
        </w:rPr>
        <w:t xml:space="preserve"> es de precisar que dicha información es información confidencial únicamente; por lo que, concierne a los particulares, y no así del </w:t>
      </w:r>
      <w:r w:rsidRPr="00230985">
        <w:rPr>
          <w:b/>
          <w:lang w:eastAsia="es-MX"/>
        </w:rPr>
        <w:t xml:space="preserve">SUJETO OBLIGADO, </w:t>
      </w:r>
      <w:r w:rsidRPr="00230985">
        <w:rPr>
          <w:lang w:eastAsia="es-MX"/>
        </w:rPr>
        <w:t>toda vez que su publicidad abona a la transparencia y a la rendición de cuentas.</w:t>
      </w:r>
    </w:p>
    <w:p w14:paraId="129AAA56" w14:textId="77777777" w:rsidR="003B1D93" w:rsidRPr="00230985" w:rsidRDefault="003B1D93" w:rsidP="003B1D93">
      <w:pPr>
        <w:widowControl w:val="0"/>
        <w:autoSpaceDE w:val="0"/>
        <w:autoSpaceDN w:val="0"/>
        <w:adjustRightInd w:val="0"/>
        <w:spacing w:before="100" w:beforeAutospacing="1" w:after="100" w:afterAutospacing="1"/>
        <w:contextualSpacing/>
        <w:rPr>
          <w:rFonts w:cs="Arial"/>
          <w:sz w:val="24"/>
          <w:szCs w:val="24"/>
          <w:lang w:eastAsia="es-MX"/>
        </w:rPr>
      </w:pPr>
    </w:p>
    <w:p w14:paraId="52856634" w14:textId="77777777" w:rsidR="003B1D93" w:rsidRPr="00230985" w:rsidRDefault="003B1D93" w:rsidP="003B1D93">
      <w:pPr>
        <w:rPr>
          <w:rFonts w:eastAsia="Calibri"/>
          <w:lang w:eastAsia="es-MX"/>
        </w:rPr>
      </w:pPr>
      <w:r w:rsidRPr="00230985">
        <w:rPr>
          <w:rFonts w:eastAsia="Calibri"/>
          <w:lang w:eastAsia="es-MX"/>
        </w:rPr>
        <w:t xml:space="preserve">En este sentido, es importante precisar que de acuerdo al </w:t>
      </w:r>
      <w:r w:rsidRPr="00230985">
        <w:rPr>
          <w:rFonts w:eastAsia="Calibri"/>
          <w:b/>
          <w:lang w:eastAsia="es-MX"/>
        </w:rPr>
        <w:t>criterio 11/17</w:t>
      </w:r>
      <w:r w:rsidRPr="00230985">
        <w:rPr>
          <w:rFonts w:eastAsia="Calibri"/>
          <w:lang w:eastAsia="es-MX"/>
        </w:rPr>
        <w:t xml:space="preserve"> emitido por el INAI, las cuentas bancarias y/o clave interbancaria de los Sujetos Obligados es información de carácter público. </w:t>
      </w:r>
    </w:p>
    <w:p w14:paraId="62AEC53C" w14:textId="77777777" w:rsidR="003B1D93" w:rsidRPr="00230985" w:rsidRDefault="003B1D93" w:rsidP="003B1D93">
      <w:pPr>
        <w:tabs>
          <w:tab w:val="left" w:pos="8222"/>
        </w:tabs>
        <w:spacing w:before="100" w:beforeAutospacing="1" w:after="100" w:afterAutospacing="1" w:line="240" w:lineRule="auto"/>
        <w:ind w:left="851" w:right="902"/>
        <w:contextualSpacing/>
        <w:rPr>
          <w:i/>
          <w:szCs w:val="22"/>
          <w:lang w:eastAsia="es-MX"/>
        </w:rPr>
      </w:pPr>
      <w:r w:rsidRPr="00230985">
        <w:rPr>
          <w:rFonts w:cs="Arial"/>
          <w:color w:val="000000"/>
          <w:szCs w:val="22"/>
          <w:lang w:eastAsia="es-MX"/>
        </w:rPr>
        <w:t>“</w:t>
      </w:r>
      <w:r w:rsidRPr="00230985">
        <w:rPr>
          <w:b/>
          <w:i/>
          <w:szCs w:val="22"/>
          <w:lang w:eastAsia="es-MX"/>
        </w:rPr>
        <w:t>Cuentas bancarias y/o CLABE interbancaria de sujetos obligados que reciben y/o transfieren recursos públicos, son información pública.</w:t>
      </w:r>
      <w:r w:rsidRPr="00230985">
        <w:rPr>
          <w:i/>
          <w:szCs w:val="22"/>
          <w:lang w:eastAsia="es-MX"/>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65D181A9" w14:textId="77777777" w:rsidR="003B1D93" w:rsidRPr="00230985" w:rsidRDefault="003B1D93" w:rsidP="003B1D93">
      <w:pPr>
        <w:tabs>
          <w:tab w:val="left" w:pos="8222"/>
        </w:tabs>
        <w:spacing w:before="100" w:beforeAutospacing="1" w:after="100" w:afterAutospacing="1" w:line="240" w:lineRule="auto"/>
        <w:ind w:left="851" w:right="902"/>
        <w:contextualSpacing/>
        <w:rPr>
          <w:i/>
          <w:szCs w:val="22"/>
          <w:lang w:eastAsia="es-MX"/>
        </w:rPr>
      </w:pPr>
    </w:p>
    <w:p w14:paraId="31681BB1" w14:textId="77777777" w:rsidR="003B1D93" w:rsidRPr="00230985" w:rsidRDefault="003B1D93" w:rsidP="003B1D93">
      <w:pPr>
        <w:rPr>
          <w:rFonts w:cs="Arial"/>
          <w:lang w:val="es-ES_tradnl" w:eastAsia="es-MX"/>
        </w:rPr>
      </w:pPr>
      <w:r w:rsidRPr="00230985">
        <w:rPr>
          <w:rFonts w:cs="Arial"/>
          <w:lang w:val="es-ES_tradnl" w:eastAsia="es-MX"/>
        </w:rPr>
        <w:t xml:space="preserve">Caso contrario a los particulares, como lo refiere el </w:t>
      </w:r>
      <w:r w:rsidRPr="00230985">
        <w:rPr>
          <w:rFonts w:eastAsia="Calibri"/>
          <w:b/>
          <w:lang w:eastAsia="es-MX"/>
        </w:rPr>
        <w:t>criterio 10/17</w:t>
      </w:r>
      <w:r w:rsidRPr="00230985">
        <w:rPr>
          <w:rFonts w:eastAsia="Calibri"/>
          <w:lang w:eastAsia="es-MX"/>
        </w:rPr>
        <w:t xml:space="preserve"> emitido por el INAI, que es del tenor literal siguiente:</w:t>
      </w:r>
    </w:p>
    <w:p w14:paraId="01FB3357" w14:textId="77777777" w:rsidR="003B1D93" w:rsidRPr="00230985" w:rsidRDefault="003B1D93" w:rsidP="003B1D93">
      <w:pPr>
        <w:spacing w:before="100" w:beforeAutospacing="1" w:after="100" w:afterAutospacing="1" w:line="240" w:lineRule="auto"/>
        <w:ind w:left="851" w:right="902"/>
        <w:contextualSpacing/>
        <w:rPr>
          <w:rFonts w:cs="Arial"/>
          <w:b/>
          <w:i/>
          <w:szCs w:val="24"/>
          <w:lang w:val="es-ES_tradnl" w:eastAsia="es-MX"/>
        </w:rPr>
      </w:pPr>
    </w:p>
    <w:p w14:paraId="1CED4283" w14:textId="77777777" w:rsidR="003B1D93" w:rsidRPr="00230985" w:rsidRDefault="003B1D93" w:rsidP="003B1D93">
      <w:pPr>
        <w:spacing w:before="100" w:beforeAutospacing="1" w:after="100" w:afterAutospacing="1" w:line="240" w:lineRule="auto"/>
        <w:ind w:left="851" w:right="902"/>
        <w:contextualSpacing/>
        <w:rPr>
          <w:rFonts w:cs="Arial"/>
          <w:i/>
          <w:szCs w:val="24"/>
          <w:lang w:val="es-ES_tradnl" w:eastAsia="es-MX"/>
        </w:rPr>
      </w:pPr>
      <w:r w:rsidRPr="00230985">
        <w:rPr>
          <w:rFonts w:cs="Arial"/>
          <w:b/>
          <w:i/>
          <w:szCs w:val="24"/>
          <w:lang w:val="es-ES_tradnl" w:eastAsia="es-MX"/>
        </w:rPr>
        <w:t>Cuentas bancarias y/o CLABE interbancaria de personas físicas y morales privadas. El número de cuenta bancaria y/o CLABE interbancaria de particulares es información confidencial</w:t>
      </w:r>
      <w:r w:rsidRPr="00230985">
        <w:rPr>
          <w:rFonts w:cs="Arial"/>
          <w:i/>
          <w:szCs w:val="24"/>
          <w:lang w:val="es-ES_tradnl" w:eastAsia="es-MX"/>
        </w:rPr>
        <w:t xml:space="preserve">,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w:t>
      </w:r>
      <w:r w:rsidRPr="00230985">
        <w:rPr>
          <w:rFonts w:cs="Arial"/>
          <w:i/>
          <w:szCs w:val="24"/>
          <w:lang w:val="es-ES_tradnl" w:eastAsia="es-MX"/>
        </w:rPr>
        <w:lastRenderedPageBreak/>
        <w:t xml:space="preserve">General de Transparencia y Acceso a la Información Pública y 113 de la Ley Federal de Transparencia y Acceso a la Información Pública. </w:t>
      </w:r>
    </w:p>
    <w:p w14:paraId="551D4E05" w14:textId="77777777" w:rsidR="003B1D93" w:rsidRPr="00230985" w:rsidRDefault="003B1D93" w:rsidP="003B1D93">
      <w:pPr>
        <w:rPr>
          <w:lang w:eastAsia="es-MX"/>
        </w:rPr>
      </w:pPr>
    </w:p>
    <w:p w14:paraId="06345150" w14:textId="77777777" w:rsidR="00A00FFE" w:rsidRPr="00230985" w:rsidRDefault="00A00FFE" w:rsidP="00A00FFE">
      <w:pPr>
        <w:pBdr>
          <w:top w:val="nil"/>
          <w:left w:val="nil"/>
          <w:bottom w:val="nil"/>
          <w:right w:val="nil"/>
          <w:between w:val="nil"/>
        </w:pBdr>
        <w:ind w:right="50"/>
        <w:rPr>
          <w:rFonts w:eastAsia="Palatino Linotype" w:cs="Palatino Linotype"/>
          <w:szCs w:val="22"/>
        </w:rPr>
      </w:pPr>
      <w:r w:rsidRPr="00230985">
        <w:rPr>
          <w:rFonts w:eastAsia="Palatino Linotype" w:cs="Palatino Linotype"/>
          <w:szCs w:val="22"/>
        </w:rPr>
        <w:t xml:space="preserve">Respecto del </w:t>
      </w:r>
      <w:r w:rsidRPr="00230985">
        <w:rPr>
          <w:rFonts w:eastAsia="Palatino Linotype" w:cs="Palatino Linotype"/>
          <w:b/>
          <w:szCs w:val="22"/>
        </w:rPr>
        <w:t>nombre de las personas físicas</w:t>
      </w:r>
      <w:r w:rsidRPr="00230985">
        <w:rPr>
          <w:rFonts w:eastAsia="Palatino Linotype" w:cs="Palatino Linotype"/>
          <w:szCs w:val="22"/>
        </w:rPr>
        <w:t xml:space="preserve"> o los </w:t>
      </w:r>
      <w:r w:rsidRPr="00230985">
        <w:rPr>
          <w:rFonts w:eastAsia="Palatino Linotype" w:cs="Palatino Linotype"/>
          <w:b/>
          <w:szCs w:val="22"/>
        </w:rPr>
        <w:t>representantes legales de las personas morales</w:t>
      </w:r>
      <w:r w:rsidRPr="00230985">
        <w:rPr>
          <w:rFonts w:eastAsia="Palatino Linotype" w:cs="Palatino Linotype"/>
          <w:szCs w:val="22"/>
        </w:rPr>
        <w:t xml:space="preserve">, </w:t>
      </w:r>
      <w:r w:rsidRPr="00230985">
        <w:rPr>
          <w:rFonts w:eastAsia="Palatino Linotype" w:cs="Palatino Linotype"/>
          <w:b/>
          <w:szCs w:val="22"/>
        </w:rPr>
        <w:t>en su calidad de proveedores, contratistas o prestadores de servicios, y la firma y rúbrica de estos</w:t>
      </w:r>
      <w:r w:rsidRPr="00230985">
        <w:rPr>
          <w:rFonts w:eastAsia="Palatino Linotype" w:cs="Palatino Linotype"/>
          <w:szCs w:val="22"/>
        </w:rPr>
        <w:t>, que reciban recursos públicos, los Sujetos Obligados tienen el deber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a quien se le hayan otorgado recursos públicos  no conservan el carácter de confidencial y por tanto no deben ser testados.</w:t>
      </w:r>
    </w:p>
    <w:p w14:paraId="20201A78" w14:textId="77777777" w:rsidR="00A00FFE" w:rsidRPr="00230985" w:rsidRDefault="00A00FFE" w:rsidP="00A00FFE">
      <w:pPr>
        <w:pBdr>
          <w:top w:val="nil"/>
          <w:left w:val="nil"/>
          <w:bottom w:val="nil"/>
          <w:right w:val="nil"/>
          <w:between w:val="nil"/>
        </w:pBdr>
        <w:ind w:right="50"/>
        <w:rPr>
          <w:szCs w:val="22"/>
        </w:rPr>
      </w:pPr>
    </w:p>
    <w:p w14:paraId="0AA42E1C" w14:textId="77777777" w:rsidR="00A00FFE" w:rsidRPr="00230985" w:rsidRDefault="00A00FFE" w:rsidP="00A00FFE">
      <w:pPr>
        <w:pBdr>
          <w:top w:val="nil"/>
          <w:left w:val="nil"/>
          <w:bottom w:val="nil"/>
          <w:right w:val="nil"/>
          <w:between w:val="nil"/>
        </w:pBdr>
        <w:ind w:right="50"/>
        <w:rPr>
          <w:rFonts w:eastAsia="Palatino Linotype" w:cs="Palatino Linotype"/>
          <w:szCs w:val="22"/>
        </w:rPr>
      </w:pPr>
      <w:r w:rsidRPr="00230985">
        <w:rPr>
          <w:rFonts w:eastAsia="Palatino Linotype" w:cs="Palatino Linotype"/>
          <w:szCs w:val="22"/>
        </w:rPr>
        <w:t>Argumentación que guarda sustento en lo estipulado por el artículo 23 de la Ley de Transparencia y Acceso a la Información Pública del Estado de México y Municipios en su penúltimo párrafo, mismo que es del tenor literal siguiente:</w:t>
      </w:r>
    </w:p>
    <w:p w14:paraId="5789AAB5" w14:textId="77777777" w:rsidR="00A00FFE" w:rsidRPr="00230985" w:rsidRDefault="00A00FFE" w:rsidP="00A00FFE">
      <w:pPr>
        <w:pBdr>
          <w:top w:val="nil"/>
          <w:left w:val="nil"/>
          <w:bottom w:val="nil"/>
          <w:right w:val="nil"/>
          <w:between w:val="nil"/>
        </w:pBdr>
        <w:ind w:right="50"/>
        <w:rPr>
          <w:rFonts w:eastAsia="Palatino Linotype" w:cs="Palatino Linotype"/>
          <w:szCs w:val="22"/>
        </w:rPr>
      </w:pPr>
    </w:p>
    <w:p w14:paraId="5766C6FB" w14:textId="77777777" w:rsidR="00A00FFE" w:rsidRPr="00230985" w:rsidRDefault="00A00FFE" w:rsidP="00A00FFE">
      <w:pPr>
        <w:pBdr>
          <w:top w:val="nil"/>
          <w:left w:val="nil"/>
          <w:bottom w:val="nil"/>
          <w:right w:val="nil"/>
          <w:between w:val="nil"/>
        </w:pBdr>
        <w:spacing w:after="120"/>
        <w:ind w:left="851" w:right="902"/>
        <w:rPr>
          <w:szCs w:val="22"/>
        </w:rPr>
      </w:pPr>
      <w:r w:rsidRPr="00230985">
        <w:rPr>
          <w:rFonts w:eastAsia="Palatino Linotype" w:cs="Palatino Linotype"/>
          <w:i/>
          <w:szCs w:val="22"/>
        </w:rPr>
        <w:t>“</w:t>
      </w:r>
      <w:r w:rsidRPr="00230985">
        <w:rPr>
          <w:rFonts w:eastAsia="Palatino Linotype" w:cs="Palatino Linotype"/>
          <w:b/>
          <w:i/>
          <w:szCs w:val="22"/>
        </w:rPr>
        <w:t>Artículo 23.</w:t>
      </w:r>
      <w:r w:rsidRPr="00230985">
        <w:rPr>
          <w:rFonts w:eastAsia="Palatino Linotype" w:cs="Palatino Linotype"/>
          <w:i/>
          <w:szCs w:val="22"/>
        </w:rPr>
        <w:t xml:space="preserve"> (…)</w:t>
      </w:r>
    </w:p>
    <w:p w14:paraId="1CEC743C" w14:textId="77777777" w:rsidR="00A00FFE" w:rsidRPr="00230985" w:rsidRDefault="00A00FFE" w:rsidP="00A00FFE">
      <w:pPr>
        <w:pBdr>
          <w:top w:val="nil"/>
          <w:left w:val="nil"/>
          <w:bottom w:val="nil"/>
          <w:right w:val="nil"/>
          <w:between w:val="nil"/>
        </w:pBdr>
        <w:spacing w:before="120" w:after="120"/>
        <w:ind w:left="851" w:right="902"/>
        <w:rPr>
          <w:szCs w:val="22"/>
        </w:rPr>
      </w:pPr>
      <w:r w:rsidRPr="00230985">
        <w:rPr>
          <w:rFonts w:eastAsia="Palatino Linotype" w:cs="Palatino Linotype"/>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633EE99" w14:textId="77777777" w:rsidR="00A00FFE" w:rsidRPr="00230985" w:rsidRDefault="00A00FFE" w:rsidP="00A00FFE">
      <w:pPr>
        <w:pBdr>
          <w:top w:val="nil"/>
          <w:left w:val="nil"/>
          <w:bottom w:val="nil"/>
          <w:right w:val="nil"/>
          <w:between w:val="nil"/>
        </w:pBdr>
        <w:spacing w:before="280" w:after="280"/>
        <w:rPr>
          <w:szCs w:val="22"/>
        </w:rPr>
      </w:pPr>
      <w:r w:rsidRPr="00230985">
        <w:rPr>
          <w:rFonts w:eastAsia="Palatino Linotype" w:cs="Palatino Linotype"/>
          <w:szCs w:val="22"/>
        </w:rPr>
        <w:t>Asimismo, resulta aplicable el contenido del criterio de interpretación 01/19 emitido por el Instituto Nacional de Transparencia, Acceso a la Información, y Protección de Datos Personales, INAI, que lleva por rubro y texto los siguientes</w:t>
      </w:r>
    </w:p>
    <w:p w14:paraId="01554465" w14:textId="77777777" w:rsidR="00A00FFE" w:rsidRPr="00230985" w:rsidRDefault="00A00FFE" w:rsidP="00A00FFE">
      <w:pPr>
        <w:pBdr>
          <w:top w:val="nil"/>
          <w:left w:val="nil"/>
          <w:bottom w:val="nil"/>
          <w:right w:val="nil"/>
          <w:between w:val="nil"/>
        </w:pBdr>
        <w:spacing w:line="276" w:lineRule="auto"/>
        <w:ind w:left="851" w:right="902"/>
        <w:rPr>
          <w:rFonts w:eastAsia="Palatino Linotype" w:cs="Palatino Linotype"/>
          <w:i/>
          <w:szCs w:val="22"/>
        </w:rPr>
      </w:pPr>
      <w:r w:rsidRPr="00230985">
        <w:rPr>
          <w:rFonts w:eastAsia="Palatino Linotype" w:cs="Palatino Linotype"/>
          <w:b/>
          <w:i/>
          <w:szCs w:val="22"/>
        </w:rPr>
        <w:lastRenderedPageBreak/>
        <w:t>“Datos de identificación del representante o apoderado legal.</w:t>
      </w:r>
      <w:r w:rsidRPr="00230985">
        <w:rPr>
          <w:rFonts w:eastAsia="Palatino Linotype" w:cs="Palatino Linotype"/>
          <w:i/>
          <w:szCs w:val="22"/>
        </w:rPr>
        <w:t xml:space="preserve"> </w:t>
      </w:r>
      <w:r w:rsidRPr="00230985">
        <w:rPr>
          <w:rFonts w:eastAsia="Palatino Linotype" w:cs="Palatino Linotype"/>
          <w:b/>
          <w:i/>
          <w:szCs w:val="22"/>
        </w:rPr>
        <w:t xml:space="preserve">Naturaleza jurídica. El nombre, la </w:t>
      </w:r>
      <w:r w:rsidRPr="00230985">
        <w:rPr>
          <w:rFonts w:eastAsia="Palatino Linotype" w:cs="Palatino Linotype"/>
          <w:b/>
          <w:i/>
          <w:szCs w:val="22"/>
          <w:u w:val="single"/>
        </w:rPr>
        <w:t>firma y la rúbrica</w:t>
      </w:r>
      <w:r w:rsidRPr="00230985">
        <w:rPr>
          <w:rFonts w:eastAsia="Palatino Linotype" w:cs="Palatino Linotype"/>
          <w:i/>
          <w:szCs w:val="22"/>
        </w:rPr>
        <w:t xml:space="preserve"> de una persona física, que actúe como representante o apoderado legal de un tercero que haya celebrado un acto jurídico, con algún sujeto obligado, </w:t>
      </w:r>
      <w:r w:rsidRPr="00230985">
        <w:rPr>
          <w:rFonts w:eastAsia="Palatino Linotype" w:cs="Palatino Linotype"/>
          <w:b/>
          <w:i/>
          <w:szCs w:val="22"/>
          <w:u w:val="single"/>
        </w:rPr>
        <w:t>es información pública</w:t>
      </w:r>
      <w:r w:rsidRPr="00230985">
        <w:rPr>
          <w:rFonts w:eastAsia="Palatino Linotype" w:cs="Palatino Linotype"/>
          <w:b/>
          <w:i/>
          <w:szCs w:val="22"/>
        </w:rPr>
        <w:t>, en razón de que tales datos fueron proporcionados con el objeto de expresar el consentimiento obligacional del tercero y otorgar validez a dicho instrumento jurídico</w:t>
      </w:r>
      <w:r w:rsidRPr="00230985">
        <w:rPr>
          <w:rFonts w:eastAsia="Palatino Linotype" w:cs="Palatino Linotype"/>
          <w:i/>
          <w:szCs w:val="22"/>
        </w:rPr>
        <w:t>.”</w:t>
      </w:r>
    </w:p>
    <w:p w14:paraId="3F2D7DE1" w14:textId="77777777" w:rsidR="00A00FFE" w:rsidRPr="00230985" w:rsidRDefault="00A00FFE" w:rsidP="00A00FFE">
      <w:pPr>
        <w:pBdr>
          <w:top w:val="nil"/>
          <w:left w:val="nil"/>
          <w:bottom w:val="nil"/>
          <w:right w:val="nil"/>
          <w:between w:val="nil"/>
        </w:pBdr>
        <w:spacing w:line="276" w:lineRule="auto"/>
        <w:ind w:right="902"/>
        <w:rPr>
          <w:szCs w:val="22"/>
        </w:rPr>
      </w:pPr>
    </w:p>
    <w:p w14:paraId="6DB491F5" w14:textId="252D613D" w:rsidR="007A29B6" w:rsidRPr="00230985" w:rsidRDefault="00053A73" w:rsidP="00BD6DE0">
      <w:pPr>
        <w:pStyle w:val="Ttulo3"/>
        <w:spacing w:before="120" w:line="360" w:lineRule="auto"/>
        <w:ind w:right="-312"/>
      </w:pPr>
      <w:bookmarkStart w:id="46" w:name="_Toc215742372"/>
      <w:r w:rsidRPr="00230985">
        <w:t>e</w:t>
      </w:r>
      <w:r w:rsidR="007A29B6" w:rsidRPr="00230985">
        <w:t>) Conclusión</w:t>
      </w:r>
      <w:bookmarkEnd w:id="46"/>
    </w:p>
    <w:p w14:paraId="12F22FAC" w14:textId="4FBA6F6A" w:rsidR="001A0EE9" w:rsidRPr="00230985" w:rsidRDefault="001A0EE9" w:rsidP="00BD6DE0">
      <w:pPr>
        <w:pStyle w:val="Textoindependiente"/>
        <w:spacing w:before="120"/>
      </w:pPr>
      <w:r w:rsidRPr="00230985">
        <w:t xml:space="preserve">En razón de lo anteriormente expuesto, este Instituto estima que las razones o motivos de inconformidad hechos valer por </w:t>
      </w:r>
      <w:r w:rsidRPr="00230985">
        <w:rPr>
          <w:b/>
        </w:rPr>
        <w:t>LA PARTE RECURRENTE</w:t>
      </w:r>
      <w:r w:rsidRPr="00230985">
        <w:t xml:space="preserve"> devienen </w:t>
      </w:r>
      <w:r w:rsidRPr="00230985">
        <w:rPr>
          <w:b/>
        </w:rPr>
        <w:t>fundadas</w:t>
      </w:r>
      <w:r w:rsidRPr="00230985">
        <w:t xml:space="preserve"> y suficientes para </w:t>
      </w:r>
      <w:r w:rsidRPr="00230985">
        <w:rPr>
          <w:b/>
        </w:rPr>
        <w:t>REVOCAR</w:t>
      </w:r>
      <w:r w:rsidRPr="00230985">
        <w:t xml:space="preserve"> las respuestas del </w:t>
      </w:r>
      <w:r w:rsidRPr="00230985">
        <w:rPr>
          <w:b/>
        </w:rPr>
        <w:t>SUJETO OBLIGADO</w:t>
      </w:r>
      <w:r w:rsidRPr="00230985">
        <w:t xml:space="preserve"> y ordenarle haga entrega de la información materia de la solicitud.</w:t>
      </w:r>
    </w:p>
    <w:p w14:paraId="330254FA" w14:textId="77777777" w:rsidR="001A0EE9" w:rsidRPr="00230985" w:rsidRDefault="001A0EE9" w:rsidP="00BD6DE0">
      <w:pPr>
        <w:pStyle w:val="Textoindependiente"/>
        <w:spacing w:before="120"/>
      </w:pPr>
      <w:r w:rsidRPr="00230985">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3DAC400" w14:textId="77777777" w:rsidR="007A29B6" w:rsidRPr="00230985" w:rsidRDefault="007A29B6" w:rsidP="00BD6DE0">
      <w:pPr>
        <w:pStyle w:val="Ttulo1"/>
        <w:spacing w:before="120"/>
      </w:pPr>
      <w:bookmarkStart w:id="47" w:name="_41mghml" w:colFirst="0" w:colLast="0"/>
      <w:bookmarkStart w:id="48" w:name="_Toc215742373"/>
      <w:bookmarkEnd w:id="47"/>
      <w:r w:rsidRPr="00230985">
        <w:t>RESUELVE</w:t>
      </w:r>
      <w:bookmarkEnd w:id="48"/>
    </w:p>
    <w:p w14:paraId="7D3ADAA0" w14:textId="37080301" w:rsidR="007A29B6" w:rsidRPr="00230985" w:rsidRDefault="007A29B6" w:rsidP="00DB6344">
      <w:r w:rsidRPr="00230985">
        <w:rPr>
          <w:b/>
        </w:rPr>
        <w:t>PRIMERO.</w:t>
      </w:r>
      <w:r w:rsidRPr="00230985">
        <w:t xml:space="preserve"> Se</w:t>
      </w:r>
      <w:r w:rsidRPr="00230985">
        <w:rPr>
          <w:b/>
        </w:rPr>
        <w:t xml:space="preserve"> </w:t>
      </w:r>
      <w:r w:rsidR="001A0EE9" w:rsidRPr="00230985">
        <w:rPr>
          <w:b/>
        </w:rPr>
        <w:t>REVOCAN</w:t>
      </w:r>
      <w:r w:rsidRPr="00230985">
        <w:t xml:space="preserve"> las respuestas entregadas por el </w:t>
      </w:r>
      <w:r w:rsidRPr="00230985">
        <w:rPr>
          <w:b/>
        </w:rPr>
        <w:t>SUJETO OBLIGADO</w:t>
      </w:r>
      <w:r w:rsidRPr="00230985">
        <w:t xml:space="preserve"> en las solicitudes de información </w:t>
      </w:r>
      <w:r w:rsidR="00BD4967" w:rsidRPr="00230985">
        <w:rPr>
          <w:b/>
        </w:rPr>
        <w:t>00530/SF/IP/2025</w:t>
      </w:r>
      <w:r w:rsidRPr="00230985">
        <w:rPr>
          <w:b/>
        </w:rPr>
        <w:t xml:space="preserve"> </w:t>
      </w:r>
      <w:r w:rsidRPr="00230985">
        <w:t>y</w:t>
      </w:r>
      <w:r w:rsidRPr="00230985">
        <w:rPr>
          <w:b/>
        </w:rPr>
        <w:t xml:space="preserve"> </w:t>
      </w:r>
      <w:r w:rsidR="00BD4967" w:rsidRPr="00230985">
        <w:rPr>
          <w:b/>
        </w:rPr>
        <w:t>00532/SF/IP/2025</w:t>
      </w:r>
      <w:r w:rsidRPr="00230985">
        <w:t xml:space="preserve">, por resultar </w:t>
      </w:r>
      <w:r w:rsidRPr="00230985">
        <w:rPr>
          <w:b/>
        </w:rPr>
        <w:t>FUNDADAS</w:t>
      </w:r>
      <w:r w:rsidRPr="00230985">
        <w:t xml:space="preserve"> las razones o motivos de inconformidad hechos valer por </w:t>
      </w:r>
      <w:r w:rsidRPr="00230985">
        <w:rPr>
          <w:b/>
        </w:rPr>
        <w:t>LA PARTE RECURRENTE</w:t>
      </w:r>
      <w:r w:rsidRPr="00230985">
        <w:t xml:space="preserve"> en los Recursos de Revisión </w:t>
      </w:r>
      <w:r w:rsidR="00E4048B" w:rsidRPr="00230985">
        <w:rPr>
          <w:b/>
        </w:rPr>
        <w:t>09522/INFOEM/IP/RR/2025</w:t>
      </w:r>
      <w:r w:rsidR="001A0EE9" w:rsidRPr="00230985">
        <w:rPr>
          <w:b/>
        </w:rPr>
        <w:t xml:space="preserve"> </w:t>
      </w:r>
      <w:r w:rsidRPr="00230985">
        <w:t xml:space="preserve">y </w:t>
      </w:r>
      <w:r w:rsidR="00E4048B" w:rsidRPr="00230985">
        <w:rPr>
          <w:b/>
        </w:rPr>
        <w:t>09523/INFOEM/IP/RR/2025</w:t>
      </w:r>
      <w:r w:rsidRPr="00230985">
        <w:rPr>
          <w:color w:val="000000"/>
        </w:rPr>
        <w:t>,</w:t>
      </w:r>
      <w:r w:rsidRPr="00230985">
        <w:rPr>
          <w:b/>
          <w:color w:val="0D0D0D"/>
        </w:rPr>
        <w:t xml:space="preserve"> </w:t>
      </w:r>
      <w:r w:rsidRPr="00230985">
        <w:t xml:space="preserve">en términos del considerando </w:t>
      </w:r>
      <w:r w:rsidRPr="00230985">
        <w:rPr>
          <w:b/>
        </w:rPr>
        <w:t>SEGUNDO</w:t>
      </w:r>
      <w:r w:rsidRPr="00230985">
        <w:t xml:space="preserve"> de la presente Resolución.</w:t>
      </w:r>
    </w:p>
    <w:p w14:paraId="711BB014" w14:textId="77777777" w:rsidR="00DB6344" w:rsidRPr="00230985" w:rsidRDefault="00DB6344" w:rsidP="00DB6344"/>
    <w:p w14:paraId="62103592" w14:textId="75B3B16F" w:rsidR="007A29B6" w:rsidRPr="00230985" w:rsidRDefault="007A29B6" w:rsidP="00DB6344">
      <w:r w:rsidRPr="00230985">
        <w:rPr>
          <w:b/>
        </w:rPr>
        <w:t>SEGUNDO.</w:t>
      </w:r>
      <w:r w:rsidRPr="00230985">
        <w:t xml:space="preserve"> Se </w:t>
      </w:r>
      <w:r w:rsidRPr="00230985">
        <w:rPr>
          <w:b/>
        </w:rPr>
        <w:t xml:space="preserve">ORDENA </w:t>
      </w:r>
      <w:r w:rsidRPr="00230985">
        <w:t xml:space="preserve">al </w:t>
      </w:r>
      <w:r w:rsidRPr="00230985">
        <w:rPr>
          <w:b/>
        </w:rPr>
        <w:t>SUJETO OBLIGADO</w:t>
      </w:r>
      <w:r w:rsidRPr="00230985">
        <w:t xml:space="preserve">, a efecto de que, entregue a través del </w:t>
      </w:r>
      <w:r w:rsidRPr="00230985">
        <w:rPr>
          <w:b/>
        </w:rPr>
        <w:t>SAIMEX</w:t>
      </w:r>
      <w:r w:rsidRPr="00230985">
        <w:t xml:space="preserve">, de ser procedente en </w:t>
      </w:r>
      <w:r w:rsidRPr="00230985">
        <w:rPr>
          <w:b/>
        </w:rPr>
        <w:t>versión pública</w:t>
      </w:r>
      <w:r w:rsidRPr="00230985">
        <w:t xml:space="preserve">, </w:t>
      </w:r>
      <w:r w:rsidR="002F1460" w:rsidRPr="00230985">
        <w:t xml:space="preserve">de </w:t>
      </w:r>
      <w:r w:rsidRPr="00230985">
        <w:t>lo siguiente:</w:t>
      </w:r>
    </w:p>
    <w:p w14:paraId="1EBA6DE8" w14:textId="77777777" w:rsidR="007A29B6" w:rsidRPr="00230985" w:rsidRDefault="007A29B6" w:rsidP="00BD6DE0">
      <w:pPr>
        <w:pStyle w:val="Puesto"/>
        <w:spacing w:before="120"/>
        <w:contextualSpacing w:val="0"/>
      </w:pPr>
    </w:p>
    <w:p w14:paraId="7BB46BB5" w14:textId="5D80F658" w:rsidR="00E04042" w:rsidRPr="00230985" w:rsidRDefault="00E04042" w:rsidP="00E04042">
      <w:pPr>
        <w:pStyle w:val="Puesto"/>
        <w:rPr>
          <w:b/>
        </w:rPr>
      </w:pPr>
      <w:r w:rsidRPr="00230985">
        <w:rPr>
          <w:b/>
        </w:rPr>
        <w:t>Los soportes documentales de los pagos efectuados mediante cheque o transferencia electrónica de la Oficialía Mayor y de la Consejería Jurídica, correspondientes al presupuesto de egresos del ejercicio fiscal 2024.</w:t>
      </w:r>
    </w:p>
    <w:p w14:paraId="07AC60BB" w14:textId="77777777" w:rsidR="002F1460" w:rsidRPr="00230985" w:rsidRDefault="002F1460" w:rsidP="005759EE">
      <w:pPr>
        <w:pStyle w:val="Puesto"/>
      </w:pPr>
    </w:p>
    <w:p w14:paraId="097D87D1" w14:textId="41B99596" w:rsidR="005759EE" w:rsidRPr="00230985" w:rsidRDefault="005759EE" w:rsidP="005759EE">
      <w:pPr>
        <w:pStyle w:val="Puesto"/>
      </w:pPr>
      <w:r w:rsidRPr="00230985">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 </w:t>
      </w:r>
    </w:p>
    <w:p w14:paraId="5ABEE059" w14:textId="77777777" w:rsidR="005759EE" w:rsidRPr="00230985" w:rsidRDefault="005759EE" w:rsidP="005759EE"/>
    <w:p w14:paraId="16811B6A" w14:textId="77777777" w:rsidR="007A29B6" w:rsidRPr="00230985" w:rsidRDefault="007A29B6" w:rsidP="00DB6344">
      <w:r w:rsidRPr="00230985">
        <w:rPr>
          <w:b/>
        </w:rPr>
        <w:t>TERCERO.</w:t>
      </w:r>
      <w:r w:rsidRPr="00230985">
        <w:t xml:space="preserve"> </w:t>
      </w:r>
      <w:r w:rsidRPr="00230985">
        <w:rPr>
          <w:b/>
          <w:color w:val="000000"/>
        </w:rPr>
        <w:t xml:space="preserve">Notifíquese </w:t>
      </w:r>
      <w:r w:rsidRPr="00230985">
        <w:t>vía Sistema de Acceso a la Información Mexiquense (</w:t>
      </w:r>
      <w:r w:rsidRPr="00230985">
        <w:rPr>
          <w:b/>
        </w:rPr>
        <w:t>SAIMEX</w:t>
      </w:r>
      <w:r w:rsidRPr="00230985">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E3ED791" w14:textId="77777777" w:rsidR="00DB6344" w:rsidRPr="00230985" w:rsidRDefault="00DB6344" w:rsidP="00DB6344"/>
    <w:p w14:paraId="57E55C57" w14:textId="77777777" w:rsidR="007A29B6" w:rsidRPr="00230985" w:rsidRDefault="007A29B6" w:rsidP="00DB6344">
      <w:r w:rsidRPr="00230985">
        <w:rPr>
          <w:b/>
        </w:rPr>
        <w:t>CUARTO.</w:t>
      </w:r>
      <w:r w:rsidRPr="00230985">
        <w:t xml:space="preserve"> Notifíquese a </w:t>
      </w:r>
      <w:r w:rsidRPr="00230985">
        <w:rPr>
          <w:b/>
        </w:rPr>
        <w:t>LA PARTE RECURRENTE</w:t>
      </w:r>
      <w:r w:rsidRPr="00230985">
        <w:t xml:space="preserve"> la presente resolución vía Sistema de Acceso a la Información Mexiquense (</w:t>
      </w:r>
      <w:r w:rsidRPr="00230985">
        <w:rPr>
          <w:b/>
        </w:rPr>
        <w:t>SAIMEX</w:t>
      </w:r>
      <w:r w:rsidRPr="00230985">
        <w:t>).</w:t>
      </w:r>
    </w:p>
    <w:p w14:paraId="5BE0A985" w14:textId="77777777" w:rsidR="00DB6344" w:rsidRPr="00230985" w:rsidRDefault="00DB6344" w:rsidP="00DB6344"/>
    <w:p w14:paraId="4B54AAC1" w14:textId="77777777" w:rsidR="007A29B6" w:rsidRPr="00230985" w:rsidRDefault="007A29B6" w:rsidP="00DB6344">
      <w:r w:rsidRPr="00230985">
        <w:rPr>
          <w:b/>
        </w:rPr>
        <w:t>QUINTO</w:t>
      </w:r>
      <w:r w:rsidRPr="00230985">
        <w:t xml:space="preserve">. Hágase del conocimiento a </w:t>
      </w:r>
      <w:r w:rsidRPr="00230985">
        <w:rPr>
          <w:b/>
        </w:rPr>
        <w:t>LA PARTE RECURRENTE</w:t>
      </w:r>
      <w:r w:rsidRPr="0023098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7CA2B8F4" w14:textId="77777777" w:rsidR="00DB6344" w:rsidRPr="00230985" w:rsidRDefault="00DB6344" w:rsidP="00DB6344"/>
    <w:p w14:paraId="27B4830B" w14:textId="77777777" w:rsidR="007A29B6" w:rsidRPr="00230985" w:rsidRDefault="007A29B6" w:rsidP="00DB6344">
      <w:r w:rsidRPr="00230985">
        <w:rPr>
          <w:b/>
        </w:rPr>
        <w:lastRenderedPageBreak/>
        <w:t>SEXTO.</w:t>
      </w:r>
      <w:r w:rsidRPr="00230985">
        <w:t xml:space="preserve"> De conformidad con el artículo 198 de la Ley de Transparencia y Acceso a la Información Pública del Estado de México y Municipios, el </w:t>
      </w:r>
      <w:r w:rsidRPr="00230985">
        <w:rPr>
          <w:b/>
        </w:rPr>
        <w:t>SUJETO OBLIGADO</w:t>
      </w:r>
      <w:r w:rsidRPr="00230985">
        <w:t xml:space="preserve"> podrá solicitar una ampliación de plazo de manera fundada y motivada, para el cumplimiento de la presente resolución.</w:t>
      </w:r>
    </w:p>
    <w:p w14:paraId="54D436F8" w14:textId="77777777" w:rsidR="00DB6344" w:rsidRPr="00230985" w:rsidRDefault="00DB6344" w:rsidP="00BD6DE0">
      <w:pPr>
        <w:pStyle w:val="Textoindependiente"/>
        <w:spacing w:before="120"/>
      </w:pPr>
    </w:p>
    <w:p w14:paraId="3F30E14D" w14:textId="58AC1C0E" w:rsidR="007A29B6" w:rsidRPr="00230985" w:rsidRDefault="007A29B6" w:rsidP="00BD6DE0">
      <w:pPr>
        <w:pStyle w:val="Textoindependiente"/>
        <w:spacing w:before="120"/>
      </w:pPr>
      <w:r w:rsidRPr="00230985">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F72EC" w:rsidRPr="00230985">
        <w:t>CUADRAGÉSIMA CUARTA</w:t>
      </w:r>
      <w:r w:rsidRPr="00230985">
        <w:t xml:space="preserve"> SESIÓN ORDINARIA, CELEBRADA EL </w:t>
      </w:r>
      <w:r w:rsidR="00DF72EC" w:rsidRPr="00230985">
        <w:t>DIEZ DE DICIEMBRE</w:t>
      </w:r>
      <w:r w:rsidRPr="00230985">
        <w:t xml:space="preserve"> DE DOS MIL VEINTICINCO, ANTE EL SECRETARIO TÉCNICO DEL PLENO, ALEXIS TAPIA RAMÍREZ.</w:t>
      </w:r>
    </w:p>
    <w:p w14:paraId="514022E9" w14:textId="77777777" w:rsidR="007A29B6" w:rsidRPr="00D63683" w:rsidRDefault="007A29B6" w:rsidP="00BD6DE0">
      <w:pPr>
        <w:spacing w:before="120"/>
        <w:ind w:right="-93"/>
      </w:pPr>
      <w:r w:rsidRPr="00230985">
        <w:t>SCMM/AGZ/DEMF/PAG</w:t>
      </w:r>
    </w:p>
    <w:p w14:paraId="144B7521" w14:textId="77777777" w:rsidR="007A29B6" w:rsidRPr="00D63683" w:rsidRDefault="007A29B6" w:rsidP="00BD6DE0">
      <w:pPr>
        <w:spacing w:before="120"/>
        <w:ind w:right="-93"/>
      </w:pPr>
    </w:p>
    <w:p w14:paraId="2DD92557" w14:textId="77777777" w:rsidR="007A29B6" w:rsidRPr="00D63683" w:rsidRDefault="007A29B6" w:rsidP="00BD6DE0">
      <w:pPr>
        <w:spacing w:before="120"/>
        <w:ind w:right="-93"/>
      </w:pPr>
    </w:p>
    <w:p w14:paraId="5CD836A0" w14:textId="77777777" w:rsidR="007A29B6" w:rsidRPr="00D63683" w:rsidRDefault="007A29B6" w:rsidP="00BD6DE0">
      <w:pPr>
        <w:spacing w:before="120"/>
        <w:ind w:right="-93"/>
      </w:pPr>
    </w:p>
    <w:p w14:paraId="03205DA9" w14:textId="77777777" w:rsidR="00F660AE" w:rsidRPr="00D63683" w:rsidRDefault="00F660AE" w:rsidP="00BD6DE0">
      <w:pPr>
        <w:spacing w:before="120"/>
        <w:ind w:right="-93"/>
      </w:pPr>
    </w:p>
    <w:p w14:paraId="0BB5BCD8" w14:textId="77777777" w:rsidR="00F660AE" w:rsidRPr="00D63683" w:rsidRDefault="00F660AE" w:rsidP="00BD6DE0">
      <w:pPr>
        <w:spacing w:before="120"/>
        <w:ind w:right="-93"/>
      </w:pPr>
    </w:p>
    <w:p w14:paraId="561A5089" w14:textId="77777777" w:rsidR="00F660AE" w:rsidRPr="00D63683" w:rsidRDefault="00F660AE" w:rsidP="00BD6DE0">
      <w:pPr>
        <w:spacing w:before="120"/>
        <w:ind w:right="-93"/>
      </w:pPr>
    </w:p>
    <w:p w14:paraId="4A906CBB" w14:textId="77777777" w:rsidR="00F660AE" w:rsidRPr="00D63683" w:rsidRDefault="00F660AE" w:rsidP="00BD6DE0">
      <w:pPr>
        <w:spacing w:before="120"/>
        <w:ind w:right="-93"/>
      </w:pPr>
    </w:p>
    <w:p w14:paraId="21A80BBD" w14:textId="77777777" w:rsidR="00F660AE" w:rsidRPr="00D63683" w:rsidRDefault="00F660AE" w:rsidP="00BD6DE0">
      <w:pPr>
        <w:spacing w:before="120"/>
        <w:ind w:right="-93"/>
      </w:pPr>
    </w:p>
    <w:p w14:paraId="46D72847" w14:textId="77777777" w:rsidR="00F660AE" w:rsidRPr="00D63683" w:rsidRDefault="00F660AE" w:rsidP="00BD6DE0">
      <w:pPr>
        <w:tabs>
          <w:tab w:val="center" w:pos="4568"/>
        </w:tabs>
        <w:spacing w:before="120"/>
        <w:ind w:right="-93"/>
      </w:pPr>
    </w:p>
    <w:p w14:paraId="473104BC" w14:textId="77777777" w:rsidR="00F660AE" w:rsidRPr="00D63683" w:rsidRDefault="00F660AE" w:rsidP="00BD6DE0">
      <w:pPr>
        <w:tabs>
          <w:tab w:val="center" w:pos="4568"/>
        </w:tabs>
        <w:spacing w:before="120"/>
        <w:ind w:right="-93"/>
      </w:pPr>
    </w:p>
    <w:p w14:paraId="3E8F6B13" w14:textId="77777777" w:rsidR="00F660AE" w:rsidRPr="00D63683" w:rsidRDefault="00F660AE" w:rsidP="00BD6DE0">
      <w:pPr>
        <w:tabs>
          <w:tab w:val="center" w:pos="4568"/>
        </w:tabs>
        <w:spacing w:before="120"/>
        <w:ind w:right="-93"/>
      </w:pPr>
    </w:p>
    <w:p w14:paraId="1F0B9C62" w14:textId="77777777" w:rsidR="00F660AE" w:rsidRPr="00D63683" w:rsidRDefault="00F660AE" w:rsidP="00BD6DE0">
      <w:pPr>
        <w:tabs>
          <w:tab w:val="center" w:pos="4568"/>
        </w:tabs>
        <w:spacing w:before="120"/>
        <w:ind w:right="-93"/>
      </w:pPr>
    </w:p>
    <w:p w14:paraId="1B7B2555" w14:textId="77777777" w:rsidR="00F660AE" w:rsidRPr="00D63683" w:rsidRDefault="00F660AE" w:rsidP="00BD6DE0">
      <w:pPr>
        <w:tabs>
          <w:tab w:val="center" w:pos="4568"/>
        </w:tabs>
        <w:spacing w:before="120"/>
        <w:ind w:right="-93"/>
      </w:pPr>
    </w:p>
    <w:p w14:paraId="5E53FD87" w14:textId="77777777" w:rsidR="00F660AE" w:rsidRPr="00D63683" w:rsidRDefault="00F660AE" w:rsidP="00BD6DE0">
      <w:pPr>
        <w:tabs>
          <w:tab w:val="center" w:pos="4568"/>
        </w:tabs>
        <w:spacing w:before="120"/>
        <w:ind w:right="-93"/>
      </w:pPr>
    </w:p>
    <w:p w14:paraId="5732011A" w14:textId="77777777" w:rsidR="00F660AE" w:rsidRPr="00D63683" w:rsidRDefault="00F660AE" w:rsidP="00BD6DE0">
      <w:pPr>
        <w:tabs>
          <w:tab w:val="center" w:pos="4568"/>
        </w:tabs>
        <w:spacing w:before="120"/>
        <w:ind w:right="-93"/>
      </w:pPr>
    </w:p>
    <w:p w14:paraId="34613337" w14:textId="77777777" w:rsidR="00F660AE" w:rsidRPr="00D63683" w:rsidRDefault="00F660AE" w:rsidP="00BD6DE0">
      <w:pPr>
        <w:tabs>
          <w:tab w:val="center" w:pos="4568"/>
        </w:tabs>
        <w:spacing w:before="120"/>
        <w:ind w:right="-93"/>
      </w:pPr>
    </w:p>
    <w:p w14:paraId="0FF6869F" w14:textId="77777777" w:rsidR="00F660AE" w:rsidRPr="00D63683" w:rsidRDefault="00F660AE" w:rsidP="00BD6DE0">
      <w:pPr>
        <w:tabs>
          <w:tab w:val="center" w:pos="4568"/>
        </w:tabs>
        <w:spacing w:before="120"/>
        <w:ind w:right="-93"/>
      </w:pPr>
    </w:p>
    <w:p w14:paraId="7504D57F" w14:textId="77777777" w:rsidR="00F660AE" w:rsidRPr="00D63683" w:rsidRDefault="00F660AE" w:rsidP="00BD6DE0">
      <w:pPr>
        <w:spacing w:before="120"/>
      </w:pPr>
    </w:p>
    <w:p w14:paraId="6EB8421B" w14:textId="77777777" w:rsidR="00BE16EE" w:rsidRPr="00D63683" w:rsidRDefault="00BE16EE" w:rsidP="00BD6DE0">
      <w:pPr>
        <w:spacing w:before="120"/>
      </w:pPr>
    </w:p>
    <w:sectPr w:rsidR="00BE16EE" w:rsidRPr="00D63683">
      <w:footerReference w:type="default" r:id="rId26"/>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7E726" w14:textId="77777777" w:rsidR="00E0228A" w:rsidRDefault="00E0228A">
      <w:pPr>
        <w:spacing w:line="240" w:lineRule="auto"/>
      </w:pPr>
      <w:r>
        <w:separator/>
      </w:r>
    </w:p>
  </w:endnote>
  <w:endnote w:type="continuationSeparator" w:id="0">
    <w:p w14:paraId="4163A3DA" w14:textId="77777777" w:rsidR="00E0228A" w:rsidRDefault="00E022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w:altName w:val="Times New Roman"/>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65427" w14:textId="77777777" w:rsidR="00D375A9" w:rsidRDefault="00D375A9">
    <w:pPr>
      <w:tabs>
        <w:tab w:val="center" w:pos="4550"/>
        <w:tab w:val="left" w:pos="5818"/>
      </w:tabs>
      <w:ind w:right="260"/>
      <w:jc w:val="right"/>
      <w:rPr>
        <w:color w:val="071320"/>
        <w:sz w:val="24"/>
        <w:szCs w:val="24"/>
      </w:rPr>
    </w:pPr>
  </w:p>
  <w:p w14:paraId="35272DD7" w14:textId="77777777" w:rsidR="00D375A9" w:rsidRDefault="00D375A9">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E97F5" w14:textId="77777777" w:rsidR="00D375A9" w:rsidRDefault="00D375A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F642F">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F642F">
      <w:rPr>
        <w:noProof/>
        <w:color w:val="0A1D30"/>
        <w:sz w:val="24"/>
        <w:szCs w:val="24"/>
      </w:rPr>
      <w:t>55</w:t>
    </w:r>
    <w:r>
      <w:rPr>
        <w:color w:val="0A1D30"/>
        <w:sz w:val="24"/>
        <w:szCs w:val="24"/>
      </w:rPr>
      <w:fldChar w:fldCharType="end"/>
    </w:r>
  </w:p>
  <w:p w14:paraId="7F187162" w14:textId="77777777" w:rsidR="00D375A9" w:rsidRDefault="00D375A9">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3C02A" w14:textId="77777777" w:rsidR="00E0228A" w:rsidRDefault="00E0228A">
      <w:pPr>
        <w:spacing w:line="240" w:lineRule="auto"/>
      </w:pPr>
      <w:r>
        <w:separator/>
      </w:r>
    </w:p>
  </w:footnote>
  <w:footnote w:type="continuationSeparator" w:id="0">
    <w:p w14:paraId="3C282428" w14:textId="77777777" w:rsidR="00E0228A" w:rsidRDefault="00E022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B2AE6" w14:textId="08E07B9F" w:rsidR="00D375A9" w:rsidRDefault="00D375A9">
    <w:pPr>
      <w:widowControl w:val="0"/>
      <w:pBdr>
        <w:top w:val="nil"/>
        <w:left w:val="nil"/>
        <w:bottom w:val="nil"/>
        <w:right w:val="nil"/>
        <w:between w:val="nil"/>
      </w:pBdr>
      <w:spacing w:line="276" w:lineRule="auto"/>
      <w:jc w:val="left"/>
    </w:pPr>
  </w:p>
  <w:tbl>
    <w:tblPr>
      <w:tblStyle w:val="a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375A9" w14:paraId="2C4B9E2E" w14:textId="77777777">
      <w:trPr>
        <w:trHeight w:val="144"/>
        <w:jc w:val="right"/>
      </w:trPr>
      <w:tc>
        <w:tcPr>
          <w:tcW w:w="2727" w:type="dxa"/>
        </w:tcPr>
        <w:p w14:paraId="35995B33" w14:textId="77777777" w:rsidR="00D375A9" w:rsidRDefault="00D375A9">
          <w:pPr>
            <w:tabs>
              <w:tab w:val="right" w:pos="8838"/>
            </w:tabs>
            <w:ind w:left="-74" w:right="-105"/>
            <w:rPr>
              <w:b/>
            </w:rPr>
          </w:pPr>
          <w:r>
            <w:rPr>
              <w:b/>
            </w:rPr>
            <w:t>Recurso de Revisión:</w:t>
          </w:r>
        </w:p>
      </w:tc>
      <w:tc>
        <w:tcPr>
          <w:tcW w:w="3402" w:type="dxa"/>
        </w:tcPr>
        <w:p w14:paraId="574C7C5B" w14:textId="5E85E124" w:rsidR="00D375A9" w:rsidRDefault="00D375A9" w:rsidP="00DF72EC">
          <w:pPr>
            <w:tabs>
              <w:tab w:val="right" w:pos="8838"/>
            </w:tabs>
            <w:ind w:left="-74" w:right="-105"/>
          </w:pPr>
          <w:r w:rsidRPr="00E4048B">
            <w:t>09522/INFOEM/IP/RR/2025</w:t>
          </w:r>
          <w:r>
            <w:t xml:space="preserve"> y acumulado.</w:t>
          </w:r>
        </w:p>
      </w:tc>
    </w:tr>
    <w:tr w:rsidR="00D375A9" w14:paraId="7CD591C0" w14:textId="77777777">
      <w:trPr>
        <w:trHeight w:val="283"/>
        <w:jc w:val="right"/>
      </w:trPr>
      <w:tc>
        <w:tcPr>
          <w:tcW w:w="2727" w:type="dxa"/>
        </w:tcPr>
        <w:p w14:paraId="6C000C7F" w14:textId="77777777" w:rsidR="00D375A9" w:rsidRDefault="00D375A9">
          <w:pPr>
            <w:tabs>
              <w:tab w:val="right" w:pos="8838"/>
            </w:tabs>
            <w:ind w:left="-74" w:right="-105"/>
            <w:rPr>
              <w:b/>
            </w:rPr>
          </w:pPr>
          <w:r>
            <w:rPr>
              <w:b/>
            </w:rPr>
            <w:t>Sujeto Obligado:</w:t>
          </w:r>
        </w:p>
      </w:tc>
      <w:tc>
        <w:tcPr>
          <w:tcW w:w="3402" w:type="dxa"/>
        </w:tcPr>
        <w:p w14:paraId="58EC5068" w14:textId="7977F75B" w:rsidR="00D375A9" w:rsidRDefault="00D375A9" w:rsidP="004307D5">
          <w:pPr>
            <w:tabs>
              <w:tab w:val="left" w:pos="2834"/>
              <w:tab w:val="right" w:pos="8838"/>
            </w:tabs>
            <w:ind w:left="-108" w:right="-105"/>
          </w:pPr>
          <w:r w:rsidRPr="002E2D76">
            <w:t>Secretaría de Finanzas</w:t>
          </w:r>
        </w:p>
      </w:tc>
    </w:tr>
    <w:tr w:rsidR="00D375A9" w14:paraId="543DC2C6" w14:textId="77777777">
      <w:trPr>
        <w:trHeight w:val="283"/>
        <w:jc w:val="right"/>
      </w:trPr>
      <w:tc>
        <w:tcPr>
          <w:tcW w:w="2727" w:type="dxa"/>
        </w:tcPr>
        <w:p w14:paraId="28456923" w14:textId="77777777" w:rsidR="00D375A9" w:rsidRDefault="00D375A9">
          <w:pPr>
            <w:tabs>
              <w:tab w:val="right" w:pos="8838"/>
            </w:tabs>
            <w:ind w:left="-74" w:right="-105"/>
            <w:rPr>
              <w:b/>
            </w:rPr>
          </w:pPr>
          <w:r>
            <w:rPr>
              <w:b/>
            </w:rPr>
            <w:t>Comisionada Ponente:</w:t>
          </w:r>
        </w:p>
      </w:tc>
      <w:tc>
        <w:tcPr>
          <w:tcW w:w="3402" w:type="dxa"/>
        </w:tcPr>
        <w:p w14:paraId="09DF3D42" w14:textId="77777777" w:rsidR="00D375A9" w:rsidRDefault="00D375A9">
          <w:pPr>
            <w:tabs>
              <w:tab w:val="right" w:pos="8838"/>
            </w:tabs>
            <w:ind w:left="-108" w:right="-105"/>
          </w:pPr>
          <w:r>
            <w:t>Sharon Cristina Morales Martínez</w:t>
          </w:r>
        </w:p>
      </w:tc>
    </w:tr>
  </w:tbl>
  <w:p w14:paraId="60660FCD" w14:textId="77777777" w:rsidR="00D375A9" w:rsidRDefault="00D375A9">
    <w:pPr>
      <w:pBdr>
        <w:top w:val="nil"/>
        <w:left w:val="nil"/>
        <w:bottom w:val="nil"/>
        <w:right w:val="nil"/>
        <w:between w:val="nil"/>
      </w:pBdr>
      <w:tabs>
        <w:tab w:val="center" w:pos="4419"/>
        <w:tab w:val="right" w:pos="8838"/>
        <w:tab w:val="center" w:pos="4522"/>
        <w:tab w:val="left" w:pos="6203"/>
      </w:tabs>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5CFF45D2" wp14:editId="48268359">
          <wp:simplePos x="0" y="0"/>
          <wp:positionH relativeFrom="margin">
            <wp:posOffset>-995044</wp:posOffset>
          </wp:positionH>
          <wp:positionV relativeFrom="margin">
            <wp:posOffset>-1782444</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0585C" w14:textId="148A5945" w:rsidR="00D375A9" w:rsidRDefault="00D375A9">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a4"/>
      <w:tblW w:w="6661" w:type="dxa"/>
      <w:tblInd w:w="2552" w:type="dxa"/>
      <w:tblLayout w:type="fixed"/>
      <w:tblLook w:val="0400" w:firstRow="0" w:lastRow="0" w:firstColumn="0" w:lastColumn="0" w:noHBand="0" w:noVBand="1"/>
    </w:tblPr>
    <w:tblGrid>
      <w:gridCol w:w="283"/>
      <w:gridCol w:w="6378"/>
    </w:tblGrid>
    <w:tr w:rsidR="00D375A9" w14:paraId="4A2D4894" w14:textId="77777777">
      <w:trPr>
        <w:trHeight w:val="1435"/>
      </w:trPr>
      <w:tc>
        <w:tcPr>
          <w:tcW w:w="283" w:type="dxa"/>
        </w:tcPr>
        <w:p w14:paraId="364AB38A" w14:textId="77777777" w:rsidR="00D375A9" w:rsidRDefault="00D375A9">
          <w:pPr>
            <w:tabs>
              <w:tab w:val="right" w:pos="4273"/>
            </w:tabs>
            <w:rPr>
              <w:rFonts w:ascii="Garamond" w:eastAsia="Garamond" w:hAnsi="Garamond" w:cs="Garamond"/>
            </w:rPr>
          </w:pPr>
        </w:p>
      </w:tc>
      <w:tc>
        <w:tcPr>
          <w:tcW w:w="6379" w:type="dxa"/>
        </w:tcPr>
        <w:p w14:paraId="6AD6811C" w14:textId="77777777" w:rsidR="00D375A9" w:rsidRDefault="00D375A9">
          <w:pPr>
            <w:widowControl w:val="0"/>
            <w:pBdr>
              <w:top w:val="nil"/>
              <w:left w:val="nil"/>
              <w:bottom w:val="nil"/>
              <w:right w:val="nil"/>
              <w:between w:val="nil"/>
            </w:pBdr>
            <w:spacing w:line="276" w:lineRule="auto"/>
            <w:jc w:val="left"/>
            <w:rPr>
              <w:rFonts w:ascii="Garamond" w:eastAsia="Garamond" w:hAnsi="Garamond" w:cs="Garamond"/>
            </w:rPr>
          </w:pPr>
        </w:p>
        <w:tbl>
          <w:tblPr>
            <w:tblStyle w:val="a5"/>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375A9" w14:paraId="04AFFD9D" w14:textId="77777777">
            <w:trPr>
              <w:trHeight w:val="144"/>
            </w:trPr>
            <w:tc>
              <w:tcPr>
                <w:tcW w:w="2727" w:type="dxa"/>
              </w:tcPr>
              <w:p w14:paraId="4223F00E" w14:textId="77777777" w:rsidR="00D375A9" w:rsidRDefault="00D375A9">
                <w:pPr>
                  <w:tabs>
                    <w:tab w:val="right" w:pos="8838"/>
                  </w:tabs>
                  <w:ind w:left="-74" w:right="-105"/>
                  <w:rPr>
                    <w:b/>
                  </w:rPr>
                </w:pPr>
                <w:bookmarkStart w:id="0" w:name="_heading=h.32hioqz" w:colFirst="0" w:colLast="0"/>
                <w:bookmarkStart w:id="1" w:name="_Hlk177736152"/>
                <w:bookmarkEnd w:id="0"/>
                <w:r>
                  <w:rPr>
                    <w:b/>
                  </w:rPr>
                  <w:t>Recurso de Revisión:</w:t>
                </w:r>
              </w:p>
            </w:tc>
            <w:tc>
              <w:tcPr>
                <w:tcW w:w="3402" w:type="dxa"/>
              </w:tcPr>
              <w:p w14:paraId="77BD1DAD" w14:textId="28D8B388" w:rsidR="00D375A9" w:rsidRDefault="00D375A9" w:rsidP="00DF72EC">
                <w:pPr>
                  <w:tabs>
                    <w:tab w:val="right" w:pos="8838"/>
                  </w:tabs>
                  <w:ind w:left="-74" w:right="-105"/>
                </w:pPr>
                <w:r w:rsidRPr="00E4048B">
                  <w:t>09522/INFOEM/IP/RR/2025</w:t>
                </w:r>
                <w:r>
                  <w:t xml:space="preserve"> y acumulado. </w:t>
                </w:r>
              </w:p>
            </w:tc>
            <w:tc>
              <w:tcPr>
                <w:tcW w:w="3402" w:type="dxa"/>
              </w:tcPr>
              <w:p w14:paraId="2D2878D3" w14:textId="77777777" w:rsidR="00D375A9" w:rsidRDefault="00D375A9">
                <w:pPr>
                  <w:tabs>
                    <w:tab w:val="right" w:pos="8838"/>
                  </w:tabs>
                  <w:ind w:left="-74" w:right="-105"/>
                </w:pPr>
              </w:p>
            </w:tc>
          </w:tr>
          <w:tr w:rsidR="00D375A9" w14:paraId="63235672" w14:textId="77777777">
            <w:trPr>
              <w:trHeight w:val="144"/>
            </w:trPr>
            <w:tc>
              <w:tcPr>
                <w:tcW w:w="2727" w:type="dxa"/>
              </w:tcPr>
              <w:p w14:paraId="6EA12408" w14:textId="77777777" w:rsidR="00D375A9" w:rsidRDefault="00D375A9">
                <w:pPr>
                  <w:tabs>
                    <w:tab w:val="right" w:pos="8838"/>
                  </w:tabs>
                  <w:ind w:left="-74" w:right="-105"/>
                  <w:rPr>
                    <w:b/>
                  </w:rPr>
                </w:pPr>
                <w:bookmarkStart w:id="2" w:name="_heading=h.1hmsyys" w:colFirst="0" w:colLast="0"/>
                <w:bookmarkEnd w:id="2"/>
                <w:r>
                  <w:rPr>
                    <w:b/>
                  </w:rPr>
                  <w:t>Recurrente:</w:t>
                </w:r>
              </w:p>
            </w:tc>
            <w:tc>
              <w:tcPr>
                <w:tcW w:w="3402" w:type="dxa"/>
              </w:tcPr>
              <w:p w14:paraId="36F0495B" w14:textId="1034868F" w:rsidR="00D375A9" w:rsidRDefault="00EF642F" w:rsidP="006D0F9A">
                <w:pPr>
                  <w:tabs>
                    <w:tab w:val="left" w:pos="3122"/>
                    <w:tab w:val="right" w:pos="8838"/>
                  </w:tabs>
                  <w:ind w:right="-105"/>
                </w:pPr>
                <w:r>
                  <w:t xml:space="preserve">XXXXXX </w:t>
                </w:r>
                <w:proofErr w:type="spellStart"/>
                <w:r>
                  <w:t>XXXXXX</w:t>
                </w:r>
                <w:proofErr w:type="spellEnd"/>
                <w:r>
                  <w:t xml:space="preserve"> XXXXXXX</w:t>
                </w:r>
              </w:p>
            </w:tc>
            <w:tc>
              <w:tcPr>
                <w:tcW w:w="3402" w:type="dxa"/>
              </w:tcPr>
              <w:p w14:paraId="3B3B0B0A" w14:textId="77777777" w:rsidR="00D375A9" w:rsidRDefault="00D375A9">
                <w:pPr>
                  <w:tabs>
                    <w:tab w:val="left" w:pos="3122"/>
                    <w:tab w:val="right" w:pos="8838"/>
                  </w:tabs>
                  <w:ind w:left="-105" w:right="-105"/>
                </w:pPr>
              </w:p>
            </w:tc>
          </w:tr>
          <w:tr w:rsidR="00D375A9" w14:paraId="39718186" w14:textId="77777777">
            <w:trPr>
              <w:trHeight w:val="283"/>
            </w:trPr>
            <w:tc>
              <w:tcPr>
                <w:tcW w:w="2727" w:type="dxa"/>
              </w:tcPr>
              <w:p w14:paraId="5DB84F1F" w14:textId="77777777" w:rsidR="00D375A9" w:rsidRDefault="00D375A9">
                <w:pPr>
                  <w:tabs>
                    <w:tab w:val="right" w:pos="8838"/>
                  </w:tabs>
                  <w:ind w:left="-74" w:right="-105"/>
                  <w:rPr>
                    <w:b/>
                  </w:rPr>
                </w:pPr>
                <w:r>
                  <w:rPr>
                    <w:b/>
                  </w:rPr>
                  <w:t>Sujeto Obligado:</w:t>
                </w:r>
              </w:p>
            </w:tc>
            <w:tc>
              <w:tcPr>
                <w:tcW w:w="3402" w:type="dxa"/>
              </w:tcPr>
              <w:p w14:paraId="02C02DD5" w14:textId="759FFB9C" w:rsidR="00D375A9" w:rsidRDefault="00D375A9" w:rsidP="004307D5">
                <w:pPr>
                  <w:tabs>
                    <w:tab w:val="left" w:pos="2834"/>
                    <w:tab w:val="right" w:pos="8838"/>
                  </w:tabs>
                  <w:ind w:left="-108" w:right="-105"/>
                </w:pPr>
                <w:r w:rsidRPr="002E2D76">
                  <w:t>Secretaría de Finanzas</w:t>
                </w:r>
              </w:p>
            </w:tc>
            <w:tc>
              <w:tcPr>
                <w:tcW w:w="3402" w:type="dxa"/>
              </w:tcPr>
              <w:p w14:paraId="21AB087E" w14:textId="77777777" w:rsidR="00D375A9" w:rsidRDefault="00D375A9">
                <w:pPr>
                  <w:tabs>
                    <w:tab w:val="left" w:pos="2834"/>
                    <w:tab w:val="right" w:pos="8838"/>
                  </w:tabs>
                  <w:ind w:left="-108" w:right="-105"/>
                </w:pPr>
              </w:p>
            </w:tc>
          </w:tr>
          <w:tr w:rsidR="00D375A9" w14:paraId="65B4723A" w14:textId="77777777">
            <w:trPr>
              <w:trHeight w:val="283"/>
            </w:trPr>
            <w:tc>
              <w:tcPr>
                <w:tcW w:w="2727" w:type="dxa"/>
              </w:tcPr>
              <w:p w14:paraId="5282C18D" w14:textId="77777777" w:rsidR="00D375A9" w:rsidRDefault="00D375A9">
                <w:pPr>
                  <w:tabs>
                    <w:tab w:val="right" w:pos="8838"/>
                  </w:tabs>
                  <w:ind w:left="-74" w:right="-105"/>
                  <w:rPr>
                    <w:b/>
                  </w:rPr>
                </w:pPr>
                <w:r>
                  <w:rPr>
                    <w:b/>
                  </w:rPr>
                  <w:t>Comisionada Ponente:</w:t>
                </w:r>
              </w:p>
            </w:tc>
            <w:tc>
              <w:tcPr>
                <w:tcW w:w="3402" w:type="dxa"/>
              </w:tcPr>
              <w:p w14:paraId="7D48302F" w14:textId="77777777" w:rsidR="00D375A9" w:rsidRDefault="00D375A9">
                <w:pPr>
                  <w:tabs>
                    <w:tab w:val="right" w:pos="8838"/>
                  </w:tabs>
                  <w:ind w:left="-108" w:right="-105"/>
                </w:pPr>
                <w:r>
                  <w:t>Sharon Cristina Morales Martínez</w:t>
                </w:r>
              </w:p>
            </w:tc>
            <w:tc>
              <w:tcPr>
                <w:tcW w:w="3402" w:type="dxa"/>
              </w:tcPr>
              <w:p w14:paraId="556D85D7" w14:textId="77777777" w:rsidR="00D375A9" w:rsidRDefault="00D375A9">
                <w:pPr>
                  <w:tabs>
                    <w:tab w:val="right" w:pos="8838"/>
                  </w:tabs>
                  <w:ind w:left="-108" w:right="-105"/>
                </w:pPr>
              </w:p>
            </w:tc>
          </w:tr>
          <w:bookmarkEnd w:id="1"/>
        </w:tbl>
        <w:p w14:paraId="568F1534" w14:textId="77777777" w:rsidR="00D375A9" w:rsidRDefault="00D375A9">
          <w:pPr>
            <w:tabs>
              <w:tab w:val="right" w:pos="8838"/>
            </w:tabs>
            <w:ind w:left="-28"/>
            <w:rPr>
              <w:rFonts w:ascii="Arial" w:eastAsia="Arial" w:hAnsi="Arial" w:cs="Arial"/>
              <w:b/>
            </w:rPr>
          </w:pPr>
        </w:p>
      </w:tc>
    </w:tr>
  </w:tbl>
  <w:p w14:paraId="464623B1" w14:textId="77777777" w:rsidR="00D375A9" w:rsidRDefault="00E0228A">
    <w:pPr>
      <w:pBdr>
        <w:top w:val="nil"/>
        <w:left w:val="nil"/>
        <w:bottom w:val="nil"/>
        <w:right w:val="nil"/>
        <w:between w:val="nil"/>
      </w:pBdr>
      <w:tabs>
        <w:tab w:val="center" w:pos="4419"/>
        <w:tab w:val="right" w:pos="8838"/>
        <w:tab w:val="left" w:pos="2957"/>
      </w:tabs>
      <w:rPr>
        <w:rFonts w:eastAsia="Palatino Linotype" w:cs="Palatino Linotype"/>
        <w:color w:val="000000"/>
        <w:szCs w:val="22"/>
      </w:rPr>
    </w:pPr>
    <w:r>
      <w:rPr>
        <w:rFonts w:eastAsia="Palatino Linotype" w:cs="Palatino Linotype"/>
        <w:color w:val="000000"/>
        <w:sz w:val="36"/>
        <w:szCs w:val="36"/>
      </w:rPr>
      <w:pict w14:anchorId="0889C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582CC4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6107BF"/>
    <w:multiLevelType w:val="hybridMultilevel"/>
    <w:tmpl w:val="9EBE5F0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28E4856"/>
    <w:multiLevelType w:val="multilevel"/>
    <w:tmpl w:val="C0E0CB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495CC1"/>
    <w:multiLevelType w:val="hybridMultilevel"/>
    <w:tmpl w:val="2F4AA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E35C4F"/>
    <w:multiLevelType w:val="hybridMultilevel"/>
    <w:tmpl w:val="FE1C133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7945573"/>
    <w:multiLevelType w:val="hybridMultilevel"/>
    <w:tmpl w:val="A9FCADE0"/>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4EB65F84"/>
    <w:multiLevelType w:val="hybridMultilevel"/>
    <w:tmpl w:val="2CF665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0161807"/>
    <w:multiLevelType w:val="multilevel"/>
    <w:tmpl w:val="FEF0EFE4"/>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ECE3EC8"/>
    <w:multiLevelType w:val="hybridMultilevel"/>
    <w:tmpl w:val="7DE8B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09614C5"/>
    <w:multiLevelType w:val="multilevel"/>
    <w:tmpl w:val="14DA6312"/>
    <w:lvl w:ilvl="0">
      <w:start w:val="1"/>
      <w:numFmt w:val="lowerLetter"/>
      <w:pStyle w:val="Listaconvietas3"/>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6149035D"/>
    <w:multiLevelType w:val="hybridMultilevel"/>
    <w:tmpl w:val="74820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B031176"/>
    <w:multiLevelType w:val="hybridMultilevel"/>
    <w:tmpl w:val="CE40019E"/>
    <w:lvl w:ilvl="0" w:tplc="BBDEB330">
      <w:start w:val="7"/>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FE02EE5"/>
    <w:multiLevelType w:val="hybridMultilevel"/>
    <w:tmpl w:val="53AA2D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start w:val="1"/>
      <w:numFmt w:val="bullet"/>
      <w:lvlText w:val="o"/>
      <w:lvlJc w:val="left"/>
      <w:pPr>
        <w:ind w:left="1789" w:hanging="360"/>
      </w:pPr>
      <w:rPr>
        <w:rFonts w:ascii="Courier New" w:hAnsi="Courier New" w:cs="Courier New" w:hint="default"/>
      </w:rPr>
    </w:lvl>
    <w:lvl w:ilvl="2" w:tplc="080A0005">
      <w:start w:val="1"/>
      <w:numFmt w:val="bullet"/>
      <w:lvlText w:val=""/>
      <w:lvlJc w:val="left"/>
      <w:pPr>
        <w:ind w:left="2509" w:hanging="360"/>
      </w:pPr>
      <w:rPr>
        <w:rFonts w:ascii="Wingdings" w:hAnsi="Wingdings" w:hint="default"/>
      </w:rPr>
    </w:lvl>
    <w:lvl w:ilvl="3" w:tplc="080A0001">
      <w:start w:val="1"/>
      <w:numFmt w:val="bullet"/>
      <w:lvlText w:val=""/>
      <w:lvlJc w:val="left"/>
      <w:pPr>
        <w:ind w:left="3229" w:hanging="360"/>
      </w:pPr>
      <w:rPr>
        <w:rFonts w:ascii="Symbol" w:hAnsi="Symbol" w:hint="default"/>
      </w:rPr>
    </w:lvl>
    <w:lvl w:ilvl="4" w:tplc="080A0003">
      <w:start w:val="1"/>
      <w:numFmt w:val="bullet"/>
      <w:lvlText w:val="o"/>
      <w:lvlJc w:val="left"/>
      <w:pPr>
        <w:ind w:left="3949" w:hanging="360"/>
      </w:pPr>
      <w:rPr>
        <w:rFonts w:ascii="Courier New" w:hAnsi="Courier New" w:cs="Courier New" w:hint="default"/>
      </w:rPr>
    </w:lvl>
    <w:lvl w:ilvl="5" w:tplc="080A0005">
      <w:start w:val="1"/>
      <w:numFmt w:val="bullet"/>
      <w:lvlText w:val=""/>
      <w:lvlJc w:val="left"/>
      <w:pPr>
        <w:ind w:left="4669" w:hanging="360"/>
      </w:pPr>
      <w:rPr>
        <w:rFonts w:ascii="Wingdings" w:hAnsi="Wingdings" w:hint="default"/>
      </w:rPr>
    </w:lvl>
    <w:lvl w:ilvl="6" w:tplc="080A0001">
      <w:start w:val="1"/>
      <w:numFmt w:val="bullet"/>
      <w:lvlText w:val=""/>
      <w:lvlJc w:val="left"/>
      <w:pPr>
        <w:ind w:left="5389" w:hanging="360"/>
      </w:pPr>
      <w:rPr>
        <w:rFonts w:ascii="Symbol" w:hAnsi="Symbol" w:hint="default"/>
      </w:rPr>
    </w:lvl>
    <w:lvl w:ilvl="7" w:tplc="080A0003">
      <w:start w:val="1"/>
      <w:numFmt w:val="bullet"/>
      <w:lvlText w:val="o"/>
      <w:lvlJc w:val="left"/>
      <w:pPr>
        <w:ind w:left="6109" w:hanging="360"/>
      </w:pPr>
      <w:rPr>
        <w:rFonts w:ascii="Courier New" w:hAnsi="Courier New" w:cs="Courier New" w:hint="default"/>
      </w:rPr>
    </w:lvl>
    <w:lvl w:ilvl="8" w:tplc="080A0005">
      <w:start w:val="1"/>
      <w:numFmt w:val="bullet"/>
      <w:lvlText w:val=""/>
      <w:lvlJc w:val="left"/>
      <w:pPr>
        <w:ind w:left="6829" w:hanging="360"/>
      </w:pPr>
      <w:rPr>
        <w:rFonts w:ascii="Wingdings" w:hAnsi="Wingdings" w:hint="default"/>
      </w:rPr>
    </w:lvl>
  </w:abstractNum>
  <w:abstractNum w:abstractNumId="15" w15:restartNumberingAfterBreak="0">
    <w:nsid w:val="7B972628"/>
    <w:multiLevelType w:val="multilevel"/>
    <w:tmpl w:val="234C7CB6"/>
    <w:lvl w:ilvl="0">
      <w:start w:val="1"/>
      <w:numFmt w:val="decimal"/>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2"/>
  </w:num>
  <w:num w:numId="3">
    <w:abstractNumId w:val="0"/>
  </w:num>
  <w:num w:numId="4">
    <w:abstractNumId w:val="1"/>
  </w:num>
  <w:num w:numId="5">
    <w:abstractNumId w:val="7"/>
  </w:num>
  <w:num w:numId="6">
    <w:abstractNumId w:val="5"/>
  </w:num>
  <w:num w:numId="7">
    <w:abstractNumId w:val="3"/>
  </w:num>
  <w:num w:numId="8">
    <w:abstractNumId w:val="13"/>
  </w:num>
  <w:num w:numId="9">
    <w:abstractNumId w:val="6"/>
  </w:num>
  <w:num w:numId="10">
    <w:abstractNumId w:val="4"/>
  </w:num>
  <w:num w:numId="11">
    <w:abstractNumId w:val="9"/>
  </w:num>
  <w:num w:numId="12">
    <w:abstractNumId w:val="2"/>
  </w:num>
  <w:num w:numId="13">
    <w:abstractNumId w:val="8"/>
  </w:num>
  <w:num w:numId="14">
    <w:abstractNumId w:val="15"/>
  </w:num>
  <w:num w:numId="15">
    <w:abstractNumId w:val="14"/>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AE"/>
    <w:rsid w:val="00000ABA"/>
    <w:rsid w:val="0000173C"/>
    <w:rsid w:val="0000242D"/>
    <w:rsid w:val="00003A2A"/>
    <w:rsid w:val="00004D86"/>
    <w:rsid w:val="0000681D"/>
    <w:rsid w:val="000079DC"/>
    <w:rsid w:val="00007F51"/>
    <w:rsid w:val="00010688"/>
    <w:rsid w:val="00010714"/>
    <w:rsid w:val="00013057"/>
    <w:rsid w:val="00013BF0"/>
    <w:rsid w:val="000153E9"/>
    <w:rsid w:val="00015D5A"/>
    <w:rsid w:val="00016D6A"/>
    <w:rsid w:val="000202F3"/>
    <w:rsid w:val="0002393A"/>
    <w:rsid w:val="00027653"/>
    <w:rsid w:val="00027D1F"/>
    <w:rsid w:val="00030AD7"/>
    <w:rsid w:val="0003119C"/>
    <w:rsid w:val="0003199F"/>
    <w:rsid w:val="00032809"/>
    <w:rsid w:val="00034F5D"/>
    <w:rsid w:val="00035E76"/>
    <w:rsid w:val="00037064"/>
    <w:rsid w:val="00040ED8"/>
    <w:rsid w:val="000412AF"/>
    <w:rsid w:val="000422B1"/>
    <w:rsid w:val="000428B3"/>
    <w:rsid w:val="00043DD6"/>
    <w:rsid w:val="00044F6A"/>
    <w:rsid w:val="0004782A"/>
    <w:rsid w:val="000526E1"/>
    <w:rsid w:val="00053299"/>
    <w:rsid w:val="000532AB"/>
    <w:rsid w:val="00053A73"/>
    <w:rsid w:val="00053B87"/>
    <w:rsid w:val="00053C1D"/>
    <w:rsid w:val="00054F72"/>
    <w:rsid w:val="00062817"/>
    <w:rsid w:val="00062902"/>
    <w:rsid w:val="000643F1"/>
    <w:rsid w:val="00064A41"/>
    <w:rsid w:val="00064BD5"/>
    <w:rsid w:val="00065133"/>
    <w:rsid w:val="000654CD"/>
    <w:rsid w:val="0007030B"/>
    <w:rsid w:val="0007273A"/>
    <w:rsid w:val="00072B1A"/>
    <w:rsid w:val="00073DFF"/>
    <w:rsid w:val="0007679D"/>
    <w:rsid w:val="00076C92"/>
    <w:rsid w:val="000774EB"/>
    <w:rsid w:val="000817A6"/>
    <w:rsid w:val="00081D12"/>
    <w:rsid w:val="0008328D"/>
    <w:rsid w:val="000865F1"/>
    <w:rsid w:val="00087316"/>
    <w:rsid w:val="00092175"/>
    <w:rsid w:val="00092481"/>
    <w:rsid w:val="00092A74"/>
    <w:rsid w:val="00093ED2"/>
    <w:rsid w:val="0009638F"/>
    <w:rsid w:val="000A01B1"/>
    <w:rsid w:val="000A355A"/>
    <w:rsid w:val="000A37E2"/>
    <w:rsid w:val="000A4057"/>
    <w:rsid w:val="000A69DC"/>
    <w:rsid w:val="000A7178"/>
    <w:rsid w:val="000A72D6"/>
    <w:rsid w:val="000B0998"/>
    <w:rsid w:val="000B0A67"/>
    <w:rsid w:val="000B17D8"/>
    <w:rsid w:val="000B2D66"/>
    <w:rsid w:val="000B6093"/>
    <w:rsid w:val="000B62F7"/>
    <w:rsid w:val="000B6E2F"/>
    <w:rsid w:val="000B75F1"/>
    <w:rsid w:val="000C057F"/>
    <w:rsid w:val="000C2935"/>
    <w:rsid w:val="000C2A24"/>
    <w:rsid w:val="000C44A5"/>
    <w:rsid w:val="000C5F89"/>
    <w:rsid w:val="000C632D"/>
    <w:rsid w:val="000C7491"/>
    <w:rsid w:val="000D48B0"/>
    <w:rsid w:val="000D687E"/>
    <w:rsid w:val="000D7A82"/>
    <w:rsid w:val="000E0F6F"/>
    <w:rsid w:val="000E1F7F"/>
    <w:rsid w:val="000E568F"/>
    <w:rsid w:val="000F1F8F"/>
    <w:rsid w:val="000F2FAE"/>
    <w:rsid w:val="000F38C7"/>
    <w:rsid w:val="000F3C76"/>
    <w:rsid w:val="000F5314"/>
    <w:rsid w:val="000F5A6A"/>
    <w:rsid w:val="000F5BCA"/>
    <w:rsid w:val="00100806"/>
    <w:rsid w:val="00101673"/>
    <w:rsid w:val="00102458"/>
    <w:rsid w:val="00104618"/>
    <w:rsid w:val="00104F39"/>
    <w:rsid w:val="00105661"/>
    <w:rsid w:val="00105A06"/>
    <w:rsid w:val="00106E04"/>
    <w:rsid w:val="001102DB"/>
    <w:rsid w:val="001104E9"/>
    <w:rsid w:val="00110BC2"/>
    <w:rsid w:val="00111479"/>
    <w:rsid w:val="00111E0D"/>
    <w:rsid w:val="00113A6B"/>
    <w:rsid w:val="00114A90"/>
    <w:rsid w:val="00116E34"/>
    <w:rsid w:val="00117990"/>
    <w:rsid w:val="00120DCF"/>
    <w:rsid w:val="00121389"/>
    <w:rsid w:val="001213B1"/>
    <w:rsid w:val="0012416E"/>
    <w:rsid w:val="00124868"/>
    <w:rsid w:val="00125DC5"/>
    <w:rsid w:val="00125E1B"/>
    <w:rsid w:val="00126778"/>
    <w:rsid w:val="00130143"/>
    <w:rsid w:val="001306C4"/>
    <w:rsid w:val="00131267"/>
    <w:rsid w:val="001330D3"/>
    <w:rsid w:val="0013730F"/>
    <w:rsid w:val="00141AD8"/>
    <w:rsid w:val="00142425"/>
    <w:rsid w:val="001450E3"/>
    <w:rsid w:val="00146E62"/>
    <w:rsid w:val="00147C0F"/>
    <w:rsid w:val="00151D19"/>
    <w:rsid w:val="001530AF"/>
    <w:rsid w:val="0015387C"/>
    <w:rsid w:val="001538BD"/>
    <w:rsid w:val="00153CEB"/>
    <w:rsid w:val="00156F57"/>
    <w:rsid w:val="00157768"/>
    <w:rsid w:val="001579A0"/>
    <w:rsid w:val="00160463"/>
    <w:rsid w:val="00160B89"/>
    <w:rsid w:val="0016126D"/>
    <w:rsid w:val="001617F2"/>
    <w:rsid w:val="00162657"/>
    <w:rsid w:val="00162EBE"/>
    <w:rsid w:val="00163304"/>
    <w:rsid w:val="0016442E"/>
    <w:rsid w:val="00165220"/>
    <w:rsid w:val="00166C11"/>
    <w:rsid w:val="00170DBE"/>
    <w:rsid w:val="00171AC2"/>
    <w:rsid w:val="00171F52"/>
    <w:rsid w:val="0017262C"/>
    <w:rsid w:val="00172969"/>
    <w:rsid w:val="00175DE2"/>
    <w:rsid w:val="00175E8E"/>
    <w:rsid w:val="00175F93"/>
    <w:rsid w:val="0018149C"/>
    <w:rsid w:val="0018234D"/>
    <w:rsid w:val="001825F0"/>
    <w:rsid w:val="00184D61"/>
    <w:rsid w:val="00185704"/>
    <w:rsid w:val="0018585F"/>
    <w:rsid w:val="00186565"/>
    <w:rsid w:val="00186A12"/>
    <w:rsid w:val="00187889"/>
    <w:rsid w:val="00191296"/>
    <w:rsid w:val="001930B5"/>
    <w:rsid w:val="00193D55"/>
    <w:rsid w:val="001940F0"/>
    <w:rsid w:val="001A0840"/>
    <w:rsid w:val="001A0EE9"/>
    <w:rsid w:val="001A0F66"/>
    <w:rsid w:val="001A35F3"/>
    <w:rsid w:val="001A3B2E"/>
    <w:rsid w:val="001A6A75"/>
    <w:rsid w:val="001B0592"/>
    <w:rsid w:val="001B08C1"/>
    <w:rsid w:val="001B2633"/>
    <w:rsid w:val="001B581F"/>
    <w:rsid w:val="001B6786"/>
    <w:rsid w:val="001C0149"/>
    <w:rsid w:val="001C52A9"/>
    <w:rsid w:val="001C6C72"/>
    <w:rsid w:val="001C7B13"/>
    <w:rsid w:val="001D1503"/>
    <w:rsid w:val="001D3780"/>
    <w:rsid w:val="001D41E1"/>
    <w:rsid w:val="001D4A1E"/>
    <w:rsid w:val="001D6C06"/>
    <w:rsid w:val="001E0B4F"/>
    <w:rsid w:val="001E0E71"/>
    <w:rsid w:val="001E25CA"/>
    <w:rsid w:val="001E57E7"/>
    <w:rsid w:val="001E754B"/>
    <w:rsid w:val="001E7844"/>
    <w:rsid w:val="001E7DE2"/>
    <w:rsid w:val="001F11F4"/>
    <w:rsid w:val="001F4EE6"/>
    <w:rsid w:val="001F52E3"/>
    <w:rsid w:val="001F5FAB"/>
    <w:rsid w:val="001F66F5"/>
    <w:rsid w:val="00202845"/>
    <w:rsid w:val="00203BDD"/>
    <w:rsid w:val="00206314"/>
    <w:rsid w:val="00206F98"/>
    <w:rsid w:val="00207E4A"/>
    <w:rsid w:val="00207E80"/>
    <w:rsid w:val="002100F3"/>
    <w:rsid w:val="00211C87"/>
    <w:rsid w:val="00215DB5"/>
    <w:rsid w:val="002166F7"/>
    <w:rsid w:val="00216998"/>
    <w:rsid w:val="0022126F"/>
    <w:rsid w:val="00223093"/>
    <w:rsid w:val="0022467F"/>
    <w:rsid w:val="00225DED"/>
    <w:rsid w:val="00225FF4"/>
    <w:rsid w:val="00226042"/>
    <w:rsid w:val="00227B23"/>
    <w:rsid w:val="00227E85"/>
    <w:rsid w:val="00230985"/>
    <w:rsid w:val="00234366"/>
    <w:rsid w:val="00234955"/>
    <w:rsid w:val="00235EB0"/>
    <w:rsid w:val="00236328"/>
    <w:rsid w:val="00236E4F"/>
    <w:rsid w:val="002409D1"/>
    <w:rsid w:val="002442A6"/>
    <w:rsid w:val="0024439B"/>
    <w:rsid w:val="00244C16"/>
    <w:rsid w:val="00245558"/>
    <w:rsid w:val="00252946"/>
    <w:rsid w:val="00252A87"/>
    <w:rsid w:val="002558D1"/>
    <w:rsid w:val="002571CB"/>
    <w:rsid w:val="00257802"/>
    <w:rsid w:val="00260B41"/>
    <w:rsid w:val="00262A3F"/>
    <w:rsid w:val="00264C9F"/>
    <w:rsid w:val="0027022E"/>
    <w:rsid w:val="00270B59"/>
    <w:rsid w:val="00270D3C"/>
    <w:rsid w:val="00271978"/>
    <w:rsid w:val="00272D36"/>
    <w:rsid w:val="0027370C"/>
    <w:rsid w:val="002811A7"/>
    <w:rsid w:val="002837BF"/>
    <w:rsid w:val="0028466C"/>
    <w:rsid w:val="00286471"/>
    <w:rsid w:val="00286CD8"/>
    <w:rsid w:val="0028703A"/>
    <w:rsid w:val="0028758B"/>
    <w:rsid w:val="002910D9"/>
    <w:rsid w:val="00291D02"/>
    <w:rsid w:val="002933DE"/>
    <w:rsid w:val="00295977"/>
    <w:rsid w:val="00296689"/>
    <w:rsid w:val="00297339"/>
    <w:rsid w:val="002A0273"/>
    <w:rsid w:val="002A1273"/>
    <w:rsid w:val="002A2882"/>
    <w:rsid w:val="002A5325"/>
    <w:rsid w:val="002B077A"/>
    <w:rsid w:val="002B3DF1"/>
    <w:rsid w:val="002B6A15"/>
    <w:rsid w:val="002B6F5C"/>
    <w:rsid w:val="002C1C98"/>
    <w:rsid w:val="002C3A91"/>
    <w:rsid w:val="002C41F5"/>
    <w:rsid w:val="002C4B3A"/>
    <w:rsid w:val="002C4F89"/>
    <w:rsid w:val="002C7AE9"/>
    <w:rsid w:val="002D1F94"/>
    <w:rsid w:val="002D4279"/>
    <w:rsid w:val="002D697D"/>
    <w:rsid w:val="002D6B78"/>
    <w:rsid w:val="002E2D76"/>
    <w:rsid w:val="002E3061"/>
    <w:rsid w:val="002E3D55"/>
    <w:rsid w:val="002F1460"/>
    <w:rsid w:val="002F1481"/>
    <w:rsid w:val="002F30FE"/>
    <w:rsid w:val="002F4B61"/>
    <w:rsid w:val="00300C03"/>
    <w:rsid w:val="0030112D"/>
    <w:rsid w:val="003016B3"/>
    <w:rsid w:val="00301A7B"/>
    <w:rsid w:val="00303672"/>
    <w:rsid w:val="00303B69"/>
    <w:rsid w:val="00303BB8"/>
    <w:rsid w:val="00303F97"/>
    <w:rsid w:val="003053B8"/>
    <w:rsid w:val="003057FE"/>
    <w:rsid w:val="00306286"/>
    <w:rsid w:val="003071B7"/>
    <w:rsid w:val="00310288"/>
    <w:rsid w:val="003104A8"/>
    <w:rsid w:val="00311023"/>
    <w:rsid w:val="00311316"/>
    <w:rsid w:val="00311AB0"/>
    <w:rsid w:val="0031568A"/>
    <w:rsid w:val="00316468"/>
    <w:rsid w:val="00321992"/>
    <w:rsid w:val="003219BF"/>
    <w:rsid w:val="00321BE0"/>
    <w:rsid w:val="00322A4F"/>
    <w:rsid w:val="003237A2"/>
    <w:rsid w:val="00327A3F"/>
    <w:rsid w:val="00327A8E"/>
    <w:rsid w:val="00327D65"/>
    <w:rsid w:val="00330FEB"/>
    <w:rsid w:val="00331763"/>
    <w:rsid w:val="00332145"/>
    <w:rsid w:val="003325FB"/>
    <w:rsid w:val="00333E32"/>
    <w:rsid w:val="0033478B"/>
    <w:rsid w:val="00334D80"/>
    <w:rsid w:val="00335847"/>
    <w:rsid w:val="0033681E"/>
    <w:rsid w:val="003424FF"/>
    <w:rsid w:val="00342896"/>
    <w:rsid w:val="003433E7"/>
    <w:rsid w:val="003442C5"/>
    <w:rsid w:val="0034624F"/>
    <w:rsid w:val="00346833"/>
    <w:rsid w:val="00346E38"/>
    <w:rsid w:val="00350DB0"/>
    <w:rsid w:val="00350F5D"/>
    <w:rsid w:val="00353BC2"/>
    <w:rsid w:val="00353C9E"/>
    <w:rsid w:val="0035543D"/>
    <w:rsid w:val="00355D07"/>
    <w:rsid w:val="00360979"/>
    <w:rsid w:val="00361D3C"/>
    <w:rsid w:val="00364C97"/>
    <w:rsid w:val="00370E58"/>
    <w:rsid w:val="00371219"/>
    <w:rsid w:val="00371931"/>
    <w:rsid w:val="00371B9E"/>
    <w:rsid w:val="003735D7"/>
    <w:rsid w:val="00373E55"/>
    <w:rsid w:val="00374C62"/>
    <w:rsid w:val="00374F94"/>
    <w:rsid w:val="00376245"/>
    <w:rsid w:val="00377D81"/>
    <w:rsid w:val="003804C9"/>
    <w:rsid w:val="0038161C"/>
    <w:rsid w:val="003902BD"/>
    <w:rsid w:val="00390739"/>
    <w:rsid w:val="003923E2"/>
    <w:rsid w:val="003930AF"/>
    <w:rsid w:val="00393857"/>
    <w:rsid w:val="00394C41"/>
    <w:rsid w:val="00397BC7"/>
    <w:rsid w:val="003A3DA9"/>
    <w:rsid w:val="003A40EB"/>
    <w:rsid w:val="003A5057"/>
    <w:rsid w:val="003A52E8"/>
    <w:rsid w:val="003A6E12"/>
    <w:rsid w:val="003B1B66"/>
    <w:rsid w:val="003B1D93"/>
    <w:rsid w:val="003B236C"/>
    <w:rsid w:val="003C2E31"/>
    <w:rsid w:val="003C489D"/>
    <w:rsid w:val="003C4D9C"/>
    <w:rsid w:val="003C5D3F"/>
    <w:rsid w:val="003C6FFF"/>
    <w:rsid w:val="003C7069"/>
    <w:rsid w:val="003D01A9"/>
    <w:rsid w:val="003D26D0"/>
    <w:rsid w:val="003D3123"/>
    <w:rsid w:val="003D3827"/>
    <w:rsid w:val="003D43DA"/>
    <w:rsid w:val="003D4C72"/>
    <w:rsid w:val="003D7575"/>
    <w:rsid w:val="003D7AC3"/>
    <w:rsid w:val="003E0E53"/>
    <w:rsid w:val="003E1547"/>
    <w:rsid w:val="003E1820"/>
    <w:rsid w:val="003E24CB"/>
    <w:rsid w:val="003E2C40"/>
    <w:rsid w:val="003E340F"/>
    <w:rsid w:val="003F2897"/>
    <w:rsid w:val="003F4B4E"/>
    <w:rsid w:val="003F6961"/>
    <w:rsid w:val="003F6A92"/>
    <w:rsid w:val="003F6CFB"/>
    <w:rsid w:val="003F7ED5"/>
    <w:rsid w:val="00402A38"/>
    <w:rsid w:val="00402A6F"/>
    <w:rsid w:val="00404717"/>
    <w:rsid w:val="004066A4"/>
    <w:rsid w:val="0041328E"/>
    <w:rsid w:val="00414EF7"/>
    <w:rsid w:val="00417DAF"/>
    <w:rsid w:val="00420694"/>
    <w:rsid w:val="00422432"/>
    <w:rsid w:val="004227A9"/>
    <w:rsid w:val="00423B59"/>
    <w:rsid w:val="004255D8"/>
    <w:rsid w:val="00426D25"/>
    <w:rsid w:val="004274D0"/>
    <w:rsid w:val="00430254"/>
    <w:rsid w:val="004307D5"/>
    <w:rsid w:val="00431F92"/>
    <w:rsid w:val="00434125"/>
    <w:rsid w:val="004349F5"/>
    <w:rsid w:val="0043524F"/>
    <w:rsid w:val="00436C2E"/>
    <w:rsid w:val="004373B7"/>
    <w:rsid w:val="004377D1"/>
    <w:rsid w:val="004378D2"/>
    <w:rsid w:val="0044008D"/>
    <w:rsid w:val="004401AE"/>
    <w:rsid w:val="0044310F"/>
    <w:rsid w:val="004437D2"/>
    <w:rsid w:val="00443DE0"/>
    <w:rsid w:val="0044643C"/>
    <w:rsid w:val="004468EE"/>
    <w:rsid w:val="00446C15"/>
    <w:rsid w:val="004530B7"/>
    <w:rsid w:val="00456F7F"/>
    <w:rsid w:val="0046034B"/>
    <w:rsid w:val="00462009"/>
    <w:rsid w:val="00465053"/>
    <w:rsid w:val="00465504"/>
    <w:rsid w:val="00467E93"/>
    <w:rsid w:val="00470E54"/>
    <w:rsid w:val="00471695"/>
    <w:rsid w:val="00471CB6"/>
    <w:rsid w:val="00473D22"/>
    <w:rsid w:val="00475525"/>
    <w:rsid w:val="00481232"/>
    <w:rsid w:val="0048491B"/>
    <w:rsid w:val="00485EC9"/>
    <w:rsid w:val="0048674C"/>
    <w:rsid w:val="004877D9"/>
    <w:rsid w:val="00490E46"/>
    <w:rsid w:val="0049226D"/>
    <w:rsid w:val="00492415"/>
    <w:rsid w:val="004934B0"/>
    <w:rsid w:val="004935E8"/>
    <w:rsid w:val="004946A2"/>
    <w:rsid w:val="004960BA"/>
    <w:rsid w:val="004A04F9"/>
    <w:rsid w:val="004A0DA6"/>
    <w:rsid w:val="004A1839"/>
    <w:rsid w:val="004A1C58"/>
    <w:rsid w:val="004A3F62"/>
    <w:rsid w:val="004A46FE"/>
    <w:rsid w:val="004A4FB7"/>
    <w:rsid w:val="004A4FF0"/>
    <w:rsid w:val="004A7AB2"/>
    <w:rsid w:val="004A7BEC"/>
    <w:rsid w:val="004B174E"/>
    <w:rsid w:val="004B297D"/>
    <w:rsid w:val="004B3745"/>
    <w:rsid w:val="004C1D19"/>
    <w:rsid w:val="004C2E8E"/>
    <w:rsid w:val="004C67F3"/>
    <w:rsid w:val="004C723B"/>
    <w:rsid w:val="004D1D96"/>
    <w:rsid w:val="004D3D36"/>
    <w:rsid w:val="004D46EC"/>
    <w:rsid w:val="004D546C"/>
    <w:rsid w:val="004D6397"/>
    <w:rsid w:val="004D6B69"/>
    <w:rsid w:val="004E0E35"/>
    <w:rsid w:val="004E3F34"/>
    <w:rsid w:val="004F1D59"/>
    <w:rsid w:val="004F3114"/>
    <w:rsid w:val="004F3802"/>
    <w:rsid w:val="004F521A"/>
    <w:rsid w:val="004F680B"/>
    <w:rsid w:val="00501246"/>
    <w:rsid w:val="00503239"/>
    <w:rsid w:val="005058D0"/>
    <w:rsid w:val="005059E5"/>
    <w:rsid w:val="0051152A"/>
    <w:rsid w:val="00511A09"/>
    <w:rsid w:val="005133E9"/>
    <w:rsid w:val="00525B5A"/>
    <w:rsid w:val="0052704F"/>
    <w:rsid w:val="00527064"/>
    <w:rsid w:val="0053059B"/>
    <w:rsid w:val="0053059F"/>
    <w:rsid w:val="005309AA"/>
    <w:rsid w:val="00531B50"/>
    <w:rsid w:val="005329DD"/>
    <w:rsid w:val="00532D2A"/>
    <w:rsid w:val="00534EF0"/>
    <w:rsid w:val="0053687C"/>
    <w:rsid w:val="00536CD2"/>
    <w:rsid w:val="00541580"/>
    <w:rsid w:val="00541BFE"/>
    <w:rsid w:val="00543357"/>
    <w:rsid w:val="00544368"/>
    <w:rsid w:val="00546695"/>
    <w:rsid w:val="00546F96"/>
    <w:rsid w:val="00550DDA"/>
    <w:rsid w:val="00551504"/>
    <w:rsid w:val="00552D94"/>
    <w:rsid w:val="00557127"/>
    <w:rsid w:val="00557A56"/>
    <w:rsid w:val="00560661"/>
    <w:rsid w:val="00560859"/>
    <w:rsid w:val="00562110"/>
    <w:rsid w:val="0056258A"/>
    <w:rsid w:val="005630B6"/>
    <w:rsid w:val="00564389"/>
    <w:rsid w:val="00571271"/>
    <w:rsid w:val="00571A61"/>
    <w:rsid w:val="00572250"/>
    <w:rsid w:val="005723E3"/>
    <w:rsid w:val="0057351A"/>
    <w:rsid w:val="00575107"/>
    <w:rsid w:val="005759EE"/>
    <w:rsid w:val="00575FF0"/>
    <w:rsid w:val="00576C60"/>
    <w:rsid w:val="00577489"/>
    <w:rsid w:val="00581CEE"/>
    <w:rsid w:val="00582F30"/>
    <w:rsid w:val="00583D8F"/>
    <w:rsid w:val="00584DD7"/>
    <w:rsid w:val="005903BA"/>
    <w:rsid w:val="00591411"/>
    <w:rsid w:val="00591F6E"/>
    <w:rsid w:val="0059301B"/>
    <w:rsid w:val="0059307A"/>
    <w:rsid w:val="0059357F"/>
    <w:rsid w:val="00593D60"/>
    <w:rsid w:val="00594167"/>
    <w:rsid w:val="005947E8"/>
    <w:rsid w:val="0059489A"/>
    <w:rsid w:val="0059520F"/>
    <w:rsid w:val="005952B5"/>
    <w:rsid w:val="00595453"/>
    <w:rsid w:val="00595582"/>
    <w:rsid w:val="00596CB7"/>
    <w:rsid w:val="00596FC1"/>
    <w:rsid w:val="00597E0C"/>
    <w:rsid w:val="005A0344"/>
    <w:rsid w:val="005A19DD"/>
    <w:rsid w:val="005A248D"/>
    <w:rsid w:val="005A2B54"/>
    <w:rsid w:val="005A35ED"/>
    <w:rsid w:val="005A4397"/>
    <w:rsid w:val="005A4FD1"/>
    <w:rsid w:val="005A60EB"/>
    <w:rsid w:val="005A69DC"/>
    <w:rsid w:val="005A7021"/>
    <w:rsid w:val="005B0F57"/>
    <w:rsid w:val="005B2480"/>
    <w:rsid w:val="005B35F6"/>
    <w:rsid w:val="005B41E8"/>
    <w:rsid w:val="005B4392"/>
    <w:rsid w:val="005B75EE"/>
    <w:rsid w:val="005C053E"/>
    <w:rsid w:val="005C3CFF"/>
    <w:rsid w:val="005C4115"/>
    <w:rsid w:val="005C432D"/>
    <w:rsid w:val="005C6FCF"/>
    <w:rsid w:val="005C724D"/>
    <w:rsid w:val="005C733B"/>
    <w:rsid w:val="005D04AC"/>
    <w:rsid w:val="005D15B9"/>
    <w:rsid w:val="005D3EEB"/>
    <w:rsid w:val="005D6C29"/>
    <w:rsid w:val="005D78D2"/>
    <w:rsid w:val="005E1E68"/>
    <w:rsid w:val="005E287F"/>
    <w:rsid w:val="005E2C74"/>
    <w:rsid w:val="005E3433"/>
    <w:rsid w:val="005E48F5"/>
    <w:rsid w:val="005F2F4F"/>
    <w:rsid w:val="005F6FBE"/>
    <w:rsid w:val="005F7D0C"/>
    <w:rsid w:val="006003D8"/>
    <w:rsid w:val="0060291E"/>
    <w:rsid w:val="006031DF"/>
    <w:rsid w:val="006039C2"/>
    <w:rsid w:val="00604A4D"/>
    <w:rsid w:val="006051C9"/>
    <w:rsid w:val="006068EC"/>
    <w:rsid w:val="00606FA7"/>
    <w:rsid w:val="00610655"/>
    <w:rsid w:val="006106F8"/>
    <w:rsid w:val="00610E81"/>
    <w:rsid w:val="0061168B"/>
    <w:rsid w:val="00615A12"/>
    <w:rsid w:val="0061761F"/>
    <w:rsid w:val="00621480"/>
    <w:rsid w:val="00633B4C"/>
    <w:rsid w:val="0063698F"/>
    <w:rsid w:val="00637B80"/>
    <w:rsid w:val="00641875"/>
    <w:rsid w:val="0064213F"/>
    <w:rsid w:val="0064223F"/>
    <w:rsid w:val="00642AC4"/>
    <w:rsid w:val="006519D7"/>
    <w:rsid w:val="00651EED"/>
    <w:rsid w:val="00655311"/>
    <w:rsid w:val="0065720E"/>
    <w:rsid w:val="00657D16"/>
    <w:rsid w:val="0066155B"/>
    <w:rsid w:val="00661676"/>
    <w:rsid w:val="00661711"/>
    <w:rsid w:val="00661807"/>
    <w:rsid w:val="00663261"/>
    <w:rsid w:val="00664500"/>
    <w:rsid w:val="00664C18"/>
    <w:rsid w:val="006659B9"/>
    <w:rsid w:val="006661DB"/>
    <w:rsid w:val="006735F4"/>
    <w:rsid w:val="00673944"/>
    <w:rsid w:val="00674786"/>
    <w:rsid w:val="006760BE"/>
    <w:rsid w:val="00676E6F"/>
    <w:rsid w:val="00680AC0"/>
    <w:rsid w:val="006816C8"/>
    <w:rsid w:val="00681A88"/>
    <w:rsid w:val="006838E1"/>
    <w:rsid w:val="00686364"/>
    <w:rsid w:val="00690FBC"/>
    <w:rsid w:val="00693A38"/>
    <w:rsid w:val="00693B3A"/>
    <w:rsid w:val="00697CEF"/>
    <w:rsid w:val="006A1123"/>
    <w:rsid w:val="006A297F"/>
    <w:rsid w:val="006A438C"/>
    <w:rsid w:val="006A492E"/>
    <w:rsid w:val="006A530D"/>
    <w:rsid w:val="006A682D"/>
    <w:rsid w:val="006A6C8A"/>
    <w:rsid w:val="006B2A31"/>
    <w:rsid w:val="006B5A74"/>
    <w:rsid w:val="006B6336"/>
    <w:rsid w:val="006B63FD"/>
    <w:rsid w:val="006B64F4"/>
    <w:rsid w:val="006C0205"/>
    <w:rsid w:val="006C07A6"/>
    <w:rsid w:val="006C6A97"/>
    <w:rsid w:val="006C78D8"/>
    <w:rsid w:val="006D0C69"/>
    <w:rsid w:val="006D0F9A"/>
    <w:rsid w:val="006D38FD"/>
    <w:rsid w:val="006D5CF6"/>
    <w:rsid w:val="006E26A1"/>
    <w:rsid w:val="006E32BC"/>
    <w:rsid w:val="006E435C"/>
    <w:rsid w:val="006E5660"/>
    <w:rsid w:val="006E631D"/>
    <w:rsid w:val="006F0AA5"/>
    <w:rsid w:val="006F1E9B"/>
    <w:rsid w:val="006F33F2"/>
    <w:rsid w:val="006F4F28"/>
    <w:rsid w:val="006F5258"/>
    <w:rsid w:val="006F5693"/>
    <w:rsid w:val="006F569F"/>
    <w:rsid w:val="006F5847"/>
    <w:rsid w:val="006F7AE8"/>
    <w:rsid w:val="00700F2B"/>
    <w:rsid w:val="007072B9"/>
    <w:rsid w:val="0071119D"/>
    <w:rsid w:val="0071120B"/>
    <w:rsid w:val="00711EF5"/>
    <w:rsid w:val="00712A39"/>
    <w:rsid w:val="00713216"/>
    <w:rsid w:val="007146E3"/>
    <w:rsid w:val="00714C8D"/>
    <w:rsid w:val="007233BA"/>
    <w:rsid w:val="007234CF"/>
    <w:rsid w:val="007238CF"/>
    <w:rsid w:val="00727D5A"/>
    <w:rsid w:val="00730829"/>
    <w:rsid w:val="00731ECA"/>
    <w:rsid w:val="0073244A"/>
    <w:rsid w:val="00732843"/>
    <w:rsid w:val="00732F89"/>
    <w:rsid w:val="00733184"/>
    <w:rsid w:val="007347A9"/>
    <w:rsid w:val="00736C66"/>
    <w:rsid w:val="00736F22"/>
    <w:rsid w:val="00744923"/>
    <w:rsid w:val="00744D91"/>
    <w:rsid w:val="007465BE"/>
    <w:rsid w:val="00746F14"/>
    <w:rsid w:val="00747586"/>
    <w:rsid w:val="00747E8E"/>
    <w:rsid w:val="007500AB"/>
    <w:rsid w:val="00750F79"/>
    <w:rsid w:val="007513B5"/>
    <w:rsid w:val="00751754"/>
    <w:rsid w:val="0075182E"/>
    <w:rsid w:val="00751E4F"/>
    <w:rsid w:val="007525DF"/>
    <w:rsid w:val="00753164"/>
    <w:rsid w:val="0075581C"/>
    <w:rsid w:val="00756AFF"/>
    <w:rsid w:val="00757101"/>
    <w:rsid w:val="00757165"/>
    <w:rsid w:val="00762B3F"/>
    <w:rsid w:val="00762BC6"/>
    <w:rsid w:val="007646C4"/>
    <w:rsid w:val="00765740"/>
    <w:rsid w:val="00766B29"/>
    <w:rsid w:val="0076795F"/>
    <w:rsid w:val="007721FC"/>
    <w:rsid w:val="00773FBF"/>
    <w:rsid w:val="0077412B"/>
    <w:rsid w:val="007747A1"/>
    <w:rsid w:val="0077538C"/>
    <w:rsid w:val="00776DEC"/>
    <w:rsid w:val="00776F64"/>
    <w:rsid w:val="00777EAB"/>
    <w:rsid w:val="0078040D"/>
    <w:rsid w:val="00781B59"/>
    <w:rsid w:val="00782E71"/>
    <w:rsid w:val="00784DC9"/>
    <w:rsid w:val="00786AA7"/>
    <w:rsid w:val="00794E44"/>
    <w:rsid w:val="007A0125"/>
    <w:rsid w:val="007A061B"/>
    <w:rsid w:val="007A1E0E"/>
    <w:rsid w:val="007A29B6"/>
    <w:rsid w:val="007A3055"/>
    <w:rsid w:val="007A40A7"/>
    <w:rsid w:val="007A4799"/>
    <w:rsid w:val="007A495C"/>
    <w:rsid w:val="007A6DDF"/>
    <w:rsid w:val="007B1596"/>
    <w:rsid w:val="007B2ACA"/>
    <w:rsid w:val="007B337E"/>
    <w:rsid w:val="007B34DE"/>
    <w:rsid w:val="007B40EE"/>
    <w:rsid w:val="007B5FE6"/>
    <w:rsid w:val="007C0F87"/>
    <w:rsid w:val="007C3810"/>
    <w:rsid w:val="007C449C"/>
    <w:rsid w:val="007C5DE2"/>
    <w:rsid w:val="007C7ED8"/>
    <w:rsid w:val="007D0E20"/>
    <w:rsid w:val="007D39A5"/>
    <w:rsid w:val="007D4792"/>
    <w:rsid w:val="007D4AEF"/>
    <w:rsid w:val="007D584B"/>
    <w:rsid w:val="007D67F6"/>
    <w:rsid w:val="007E0C37"/>
    <w:rsid w:val="007E25DC"/>
    <w:rsid w:val="007E27FB"/>
    <w:rsid w:val="007E374C"/>
    <w:rsid w:val="007E42BB"/>
    <w:rsid w:val="007E5A68"/>
    <w:rsid w:val="007E6D18"/>
    <w:rsid w:val="007E7A08"/>
    <w:rsid w:val="007F2885"/>
    <w:rsid w:val="007F44DF"/>
    <w:rsid w:val="0080043A"/>
    <w:rsid w:val="008007AA"/>
    <w:rsid w:val="00803090"/>
    <w:rsid w:val="00804423"/>
    <w:rsid w:val="008046A0"/>
    <w:rsid w:val="00807FE3"/>
    <w:rsid w:val="0081116D"/>
    <w:rsid w:val="008113E2"/>
    <w:rsid w:val="00811E4E"/>
    <w:rsid w:val="00811FD6"/>
    <w:rsid w:val="008137DB"/>
    <w:rsid w:val="0081452A"/>
    <w:rsid w:val="00815C88"/>
    <w:rsid w:val="00817F2C"/>
    <w:rsid w:val="008211F9"/>
    <w:rsid w:val="00821E95"/>
    <w:rsid w:val="008226C4"/>
    <w:rsid w:val="0082490E"/>
    <w:rsid w:val="00824CBD"/>
    <w:rsid w:val="00830B6E"/>
    <w:rsid w:val="008312C1"/>
    <w:rsid w:val="00831B20"/>
    <w:rsid w:val="00832E2C"/>
    <w:rsid w:val="008339C0"/>
    <w:rsid w:val="00836763"/>
    <w:rsid w:val="00837583"/>
    <w:rsid w:val="008402E5"/>
    <w:rsid w:val="00840367"/>
    <w:rsid w:val="008407BF"/>
    <w:rsid w:val="0085142B"/>
    <w:rsid w:val="00852771"/>
    <w:rsid w:val="00852F14"/>
    <w:rsid w:val="00852F3D"/>
    <w:rsid w:val="00853B93"/>
    <w:rsid w:val="00854669"/>
    <w:rsid w:val="0085510F"/>
    <w:rsid w:val="00857484"/>
    <w:rsid w:val="00857777"/>
    <w:rsid w:val="00857CFC"/>
    <w:rsid w:val="00860B65"/>
    <w:rsid w:val="00862DBC"/>
    <w:rsid w:val="00863480"/>
    <w:rsid w:val="00863A42"/>
    <w:rsid w:val="00863CD9"/>
    <w:rsid w:val="00864373"/>
    <w:rsid w:val="008657D4"/>
    <w:rsid w:val="00873BE7"/>
    <w:rsid w:val="00880356"/>
    <w:rsid w:val="00881EB6"/>
    <w:rsid w:val="00882E8D"/>
    <w:rsid w:val="00883637"/>
    <w:rsid w:val="0088436F"/>
    <w:rsid w:val="00884E31"/>
    <w:rsid w:val="008852B2"/>
    <w:rsid w:val="00886B15"/>
    <w:rsid w:val="00890D0D"/>
    <w:rsid w:val="00891539"/>
    <w:rsid w:val="0089209A"/>
    <w:rsid w:val="00892E09"/>
    <w:rsid w:val="0089563B"/>
    <w:rsid w:val="00896DA1"/>
    <w:rsid w:val="00897595"/>
    <w:rsid w:val="008A1CA1"/>
    <w:rsid w:val="008A35B0"/>
    <w:rsid w:val="008A3E70"/>
    <w:rsid w:val="008B1B77"/>
    <w:rsid w:val="008B1DEB"/>
    <w:rsid w:val="008B3DEA"/>
    <w:rsid w:val="008B42A3"/>
    <w:rsid w:val="008B6FE6"/>
    <w:rsid w:val="008B7072"/>
    <w:rsid w:val="008C2488"/>
    <w:rsid w:val="008C3CCD"/>
    <w:rsid w:val="008C490E"/>
    <w:rsid w:val="008C4E7C"/>
    <w:rsid w:val="008D319D"/>
    <w:rsid w:val="008D3954"/>
    <w:rsid w:val="008D398C"/>
    <w:rsid w:val="008D6449"/>
    <w:rsid w:val="008D6E26"/>
    <w:rsid w:val="008E0462"/>
    <w:rsid w:val="008E0C4B"/>
    <w:rsid w:val="008E1BF3"/>
    <w:rsid w:val="008E1EB2"/>
    <w:rsid w:val="008E2AB3"/>
    <w:rsid w:val="008E2BE3"/>
    <w:rsid w:val="008E6BCA"/>
    <w:rsid w:val="008E73C3"/>
    <w:rsid w:val="008F07F9"/>
    <w:rsid w:val="008F3978"/>
    <w:rsid w:val="008F4244"/>
    <w:rsid w:val="008F5552"/>
    <w:rsid w:val="008F5DDF"/>
    <w:rsid w:val="009001DC"/>
    <w:rsid w:val="00900209"/>
    <w:rsid w:val="009007A2"/>
    <w:rsid w:val="009009C8"/>
    <w:rsid w:val="00902C3E"/>
    <w:rsid w:val="00904872"/>
    <w:rsid w:val="009058BE"/>
    <w:rsid w:val="00905DCB"/>
    <w:rsid w:val="0091085F"/>
    <w:rsid w:val="00921A78"/>
    <w:rsid w:val="00923725"/>
    <w:rsid w:val="00923C52"/>
    <w:rsid w:val="00924836"/>
    <w:rsid w:val="0092491B"/>
    <w:rsid w:val="0092529A"/>
    <w:rsid w:val="00925FE8"/>
    <w:rsid w:val="00926954"/>
    <w:rsid w:val="00926D5F"/>
    <w:rsid w:val="00930DEE"/>
    <w:rsid w:val="0093723E"/>
    <w:rsid w:val="009401F3"/>
    <w:rsid w:val="00940701"/>
    <w:rsid w:val="00941A54"/>
    <w:rsid w:val="0094231A"/>
    <w:rsid w:val="0094363C"/>
    <w:rsid w:val="00945380"/>
    <w:rsid w:val="009453CE"/>
    <w:rsid w:val="009461B6"/>
    <w:rsid w:val="009468E5"/>
    <w:rsid w:val="00947870"/>
    <w:rsid w:val="00950786"/>
    <w:rsid w:val="0095450A"/>
    <w:rsid w:val="00955D06"/>
    <w:rsid w:val="009569F2"/>
    <w:rsid w:val="00963056"/>
    <w:rsid w:val="009653FA"/>
    <w:rsid w:val="00967FBF"/>
    <w:rsid w:val="009708DF"/>
    <w:rsid w:val="009718F0"/>
    <w:rsid w:val="0097321F"/>
    <w:rsid w:val="00973432"/>
    <w:rsid w:val="009739D4"/>
    <w:rsid w:val="00973C2D"/>
    <w:rsid w:val="00974EB9"/>
    <w:rsid w:val="00975A8D"/>
    <w:rsid w:val="009761F4"/>
    <w:rsid w:val="00980B7F"/>
    <w:rsid w:val="00980D49"/>
    <w:rsid w:val="00981FBD"/>
    <w:rsid w:val="009825BE"/>
    <w:rsid w:val="00983426"/>
    <w:rsid w:val="00983463"/>
    <w:rsid w:val="009850B0"/>
    <w:rsid w:val="00985214"/>
    <w:rsid w:val="00986043"/>
    <w:rsid w:val="009871C6"/>
    <w:rsid w:val="009879CD"/>
    <w:rsid w:val="00987F24"/>
    <w:rsid w:val="009905BB"/>
    <w:rsid w:val="0099152B"/>
    <w:rsid w:val="00991C88"/>
    <w:rsid w:val="0099239F"/>
    <w:rsid w:val="00993199"/>
    <w:rsid w:val="00993CB5"/>
    <w:rsid w:val="00994763"/>
    <w:rsid w:val="00995E32"/>
    <w:rsid w:val="0099653B"/>
    <w:rsid w:val="00996D4D"/>
    <w:rsid w:val="009A2EBF"/>
    <w:rsid w:val="009A2FE1"/>
    <w:rsid w:val="009A3986"/>
    <w:rsid w:val="009A3FB4"/>
    <w:rsid w:val="009A5CF8"/>
    <w:rsid w:val="009B0335"/>
    <w:rsid w:val="009B0597"/>
    <w:rsid w:val="009B0A96"/>
    <w:rsid w:val="009B0DDC"/>
    <w:rsid w:val="009B322D"/>
    <w:rsid w:val="009B645E"/>
    <w:rsid w:val="009B7903"/>
    <w:rsid w:val="009C0F36"/>
    <w:rsid w:val="009C14E1"/>
    <w:rsid w:val="009C5D41"/>
    <w:rsid w:val="009C6D50"/>
    <w:rsid w:val="009C7B5E"/>
    <w:rsid w:val="009C7D6F"/>
    <w:rsid w:val="009D1F61"/>
    <w:rsid w:val="009D31CB"/>
    <w:rsid w:val="009D3E83"/>
    <w:rsid w:val="009E0503"/>
    <w:rsid w:val="009E0BC5"/>
    <w:rsid w:val="009E5A4C"/>
    <w:rsid w:val="009E6110"/>
    <w:rsid w:val="009E66FA"/>
    <w:rsid w:val="009E6C1B"/>
    <w:rsid w:val="009F2C09"/>
    <w:rsid w:val="009F6F47"/>
    <w:rsid w:val="00A00694"/>
    <w:rsid w:val="00A00FFE"/>
    <w:rsid w:val="00A014C7"/>
    <w:rsid w:val="00A036F5"/>
    <w:rsid w:val="00A03FE9"/>
    <w:rsid w:val="00A06F79"/>
    <w:rsid w:val="00A07126"/>
    <w:rsid w:val="00A10683"/>
    <w:rsid w:val="00A10AD8"/>
    <w:rsid w:val="00A10B30"/>
    <w:rsid w:val="00A127D3"/>
    <w:rsid w:val="00A12F4B"/>
    <w:rsid w:val="00A14315"/>
    <w:rsid w:val="00A1566D"/>
    <w:rsid w:val="00A16E5A"/>
    <w:rsid w:val="00A23951"/>
    <w:rsid w:val="00A26DBB"/>
    <w:rsid w:val="00A2718A"/>
    <w:rsid w:val="00A337E1"/>
    <w:rsid w:val="00A34BD8"/>
    <w:rsid w:val="00A40D19"/>
    <w:rsid w:val="00A414B2"/>
    <w:rsid w:val="00A43243"/>
    <w:rsid w:val="00A43879"/>
    <w:rsid w:val="00A4544E"/>
    <w:rsid w:val="00A475F8"/>
    <w:rsid w:val="00A5070A"/>
    <w:rsid w:val="00A508A4"/>
    <w:rsid w:val="00A50A4D"/>
    <w:rsid w:val="00A5274E"/>
    <w:rsid w:val="00A52F77"/>
    <w:rsid w:val="00A53475"/>
    <w:rsid w:val="00A5778B"/>
    <w:rsid w:val="00A60186"/>
    <w:rsid w:val="00A61D2C"/>
    <w:rsid w:val="00A622FE"/>
    <w:rsid w:val="00A623B4"/>
    <w:rsid w:val="00A64ED1"/>
    <w:rsid w:val="00A659F1"/>
    <w:rsid w:val="00A66550"/>
    <w:rsid w:val="00A67148"/>
    <w:rsid w:val="00A67222"/>
    <w:rsid w:val="00A6781A"/>
    <w:rsid w:val="00A67D9A"/>
    <w:rsid w:val="00A7158E"/>
    <w:rsid w:val="00A72915"/>
    <w:rsid w:val="00A7442D"/>
    <w:rsid w:val="00A763BC"/>
    <w:rsid w:val="00A80F77"/>
    <w:rsid w:val="00A8187E"/>
    <w:rsid w:val="00A81E24"/>
    <w:rsid w:val="00A82441"/>
    <w:rsid w:val="00A83250"/>
    <w:rsid w:val="00A833F8"/>
    <w:rsid w:val="00A83CA8"/>
    <w:rsid w:val="00A84B65"/>
    <w:rsid w:val="00A86EDA"/>
    <w:rsid w:val="00A91A0C"/>
    <w:rsid w:val="00A92AB8"/>
    <w:rsid w:val="00A96881"/>
    <w:rsid w:val="00AA32C6"/>
    <w:rsid w:val="00AA62A1"/>
    <w:rsid w:val="00AA66C0"/>
    <w:rsid w:val="00AA76B8"/>
    <w:rsid w:val="00AA7F84"/>
    <w:rsid w:val="00AB209F"/>
    <w:rsid w:val="00AB234E"/>
    <w:rsid w:val="00AB27AC"/>
    <w:rsid w:val="00AB2967"/>
    <w:rsid w:val="00AB53A5"/>
    <w:rsid w:val="00AB66A3"/>
    <w:rsid w:val="00AC09EE"/>
    <w:rsid w:val="00AC19FF"/>
    <w:rsid w:val="00AC2E23"/>
    <w:rsid w:val="00AC4CCC"/>
    <w:rsid w:val="00AC57C2"/>
    <w:rsid w:val="00AC5CF3"/>
    <w:rsid w:val="00AC63A9"/>
    <w:rsid w:val="00AC6524"/>
    <w:rsid w:val="00AC7098"/>
    <w:rsid w:val="00AC758C"/>
    <w:rsid w:val="00AC7B75"/>
    <w:rsid w:val="00AC7C42"/>
    <w:rsid w:val="00AD0349"/>
    <w:rsid w:val="00AD4D39"/>
    <w:rsid w:val="00AE00F1"/>
    <w:rsid w:val="00AE0BC8"/>
    <w:rsid w:val="00AE1FB2"/>
    <w:rsid w:val="00AE30F5"/>
    <w:rsid w:val="00AE47C7"/>
    <w:rsid w:val="00AF0657"/>
    <w:rsid w:val="00AF0AED"/>
    <w:rsid w:val="00AF3299"/>
    <w:rsid w:val="00AF7A14"/>
    <w:rsid w:val="00AF7D30"/>
    <w:rsid w:val="00B0168A"/>
    <w:rsid w:val="00B02F9E"/>
    <w:rsid w:val="00B03B59"/>
    <w:rsid w:val="00B052BC"/>
    <w:rsid w:val="00B061C6"/>
    <w:rsid w:val="00B06BC1"/>
    <w:rsid w:val="00B073E2"/>
    <w:rsid w:val="00B10B18"/>
    <w:rsid w:val="00B1194A"/>
    <w:rsid w:val="00B12A4C"/>
    <w:rsid w:val="00B1302D"/>
    <w:rsid w:val="00B131DF"/>
    <w:rsid w:val="00B13614"/>
    <w:rsid w:val="00B139A3"/>
    <w:rsid w:val="00B13AEA"/>
    <w:rsid w:val="00B13DFF"/>
    <w:rsid w:val="00B15483"/>
    <w:rsid w:val="00B15F1D"/>
    <w:rsid w:val="00B21059"/>
    <w:rsid w:val="00B25788"/>
    <w:rsid w:val="00B25BDA"/>
    <w:rsid w:val="00B266CD"/>
    <w:rsid w:val="00B32E0D"/>
    <w:rsid w:val="00B33793"/>
    <w:rsid w:val="00B34FDE"/>
    <w:rsid w:val="00B36783"/>
    <w:rsid w:val="00B37306"/>
    <w:rsid w:val="00B37D1B"/>
    <w:rsid w:val="00B40F6A"/>
    <w:rsid w:val="00B411F1"/>
    <w:rsid w:val="00B42F4D"/>
    <w:rsid w:val="00B4548C"/>
    <w:rsid w:val="00B45EF5"/>
    <w:rsid w:val="00B47845"/>
    <w:rsid w:val="00B535B1"/>
    <w:rsid w:val="00B5436B"/>
    <w:rsid w:val="00B56694"/>
    <w:rsid w:val="00B56E67"/>
    <w:rsid w:val="00B571B1"/>
    <w:rsid w:val="00B61EED"/>
    <w:rsid w:val="00B6415C"/>
    <w:rsid w:val="00B6488C"/>
    <w:rsid w:val="00B6531A"/>
    <w:rsid w:val="00B76298"/>
    <w:rsid w:val="00B76C0A"/>
    <w:rsid w:val="00B77606"/>
    <w:rsid w:val="00B8045F"/>
    <w:rsid w:val="00B81AA0"/>
    <w:rsid w:val="00B82BFB"/>
    <w:rsid w:val="00B831FA"/>
    <w:rsid w:val="00B83450"/>
    <w:rsid w:val="00B83B5A"/>
    <w:rsid w:val="00B83B6C"/>
    <w:rsid w:val="00B85607"/>
    <w:rsid w:val="00B868CE"/>
    <w:rsid w:val="00B870E9"/>
    <w:rsid w:val="00B87B86"/>
    <w:rsid w:val="00B87C15"/>
    <w:rsid w:val="00B90F53"/>
    <w:rsid w:val="00B91141"/>
    <w:rsid w:val="00B9158C"/>
    <w:rsid w:val="00B92899"/>
    <w:rsid w:val="00B94128"/>
    <w:rsid w:val="00B95B0A"/>
    <w:rsid w:val="00B95C7D"/>
    <w:rsid w:val="00BA0882"/>
    <w:rsid w:val="00BA0BDC"/>
    <w:rsid w:val="00BA1290"/>
    <w:rsid w:val="00BA1990"/>
    <w:rsid w:val="00BA31C2"/>
    <w:rsid w:val="00BA31EE"/>
    <w:rsid w:val="00BA7A0C"/>
    <w:rsid w:val="00BA7DCC"/>
    <w:rsid w:val="00BB09EA"/>
    <w:rsid w:val="00BB4666"/>
    <w:rsid w:val="00BB744C"/>
    <w:rsid w:val="00BC558B"/>
    <w:rsid w:val="00BC592A"/>
    <w:rsid w:val="00BC6B10"/>
    <w:rsid w:val="00BC7D37"/>
    <w:rsid w:val="00BD0974"/>
    <w:rsid w:val="00BD18EE"/>
    <w:rsid w:val="00BD1DCE"/>
    <w:rsid w:val="00BD370A"/>
    <w:rsid w:val="00BD3AD8"/>
    <w:rsid w:val="00BD4514"/>
    <w:rsid w:val="00BD4967"/>
    <w:rsid w:val="00BD64F6"/>
    <w:rsid w:val="00BD6DE0"/>
    <w:rsid w:val="00BE16EE"/>
    <w:rsid w:val="00BE3357"/>
    <w:rsid w:val="00BE4C0A"/>
    <w:rsid w:val="00BE5E03"/>
    <w:rsid w:val="00BE64E8"/>
    <w:rsid w:val="00BF2976"/>
    <w:rsid w:val="00BF3956"/>
    <w:rsid w:val="00BF3B58"/>
    <w:rsid w:val="00BF3F72"/>
    <w:rsid w:val="00BF49CB"/>
    <w:rsid w:val="00BF547B"/>
    <w:rsid w:val="00BF5C62"/>
    <w:rsid w:val="00C006F9"/>
    <w:rsid w:val="00C00884"/>
    <w:rsid w:val="00C01767"/>
    <w:rsid w:val="00C03017"/>
    <w:rsid w:val="00C06386"/>
    <w:rsid w:val="00C07E9C"/>
    <w:rsid w:val="00C07F3F"/>
    <w:rsid w:val="00C128A5"/>
    <w:rsid w:val="00C135E2"/>
    <w:rsid w:val="00C145DF"/>
    <w:rsid w:val="00C15719"/>
    <w:rsid w:val="00C15B18"/>
    <w:rsid w:val="00C221C9"/>
    <w:rsid w:val="00C23B73"/>
    <w:rsid w:val="00C24E32"/>
    <w:rsid w:val="00C270DD"/>
    <w:rsid w:val="00C32A9A"/>
    <w:rsid w:val="00C34432"/>
    <w:rsid w:val="00C34455"/>
    <w:rsid w:val="00C353C5"/>
    <w:rsid w:val="00C35803"/>
    <w:rsid w:val="00C37EF6"/>
    <w:rsid w:val="00C40379"/>
    <w:rsid w:val="00C41539"/>
    <w:rsid w:val="00C42CCD"/>
    <w:rsid w:val="00C502A5"/>
    <w:rsid w:val="00C509C4"/>
    <w:rsid w:val="00C53BE1"/>
    <w:rsid w:val="00C55753"/>
    <w:rsid w:val="00C56CA5"/>
    <w:rsid w:val="00C57CDF"/>
    <w:rsid w:val="00C641C2"/>
    <w:rsid w:val="00C6625B"/>
    <w:rsid w:val="00C67A10"/>
    <w:rsid w:val="00C70DDA"/>
    <w:rsid w:val="00C720C9"/>
    <w:rsid w:val="00C72ED4"/>
    <w:rsid w:val="00C75021"/>
    <w:rsid w:val="00C751C9"/>
    <w:rsid w:val="00C7536D"/>
    <w:rsid w:val="00C8004F"/>
    <w:rsid w:val="00C802A6"/>
    <w:rsid w:val="00C80B38"/>
    <w:rsid w:val="00C821EF"/>
    <w:rsid w:val="00C83581"/>
    <w:rsid w:val="00C86310"/>
    <w:rsid w:val="00C8631A"/>
    <w:rsid w:val="00C91D13"/>
    <w:rsid w:val="00C92789"/>
    <w:rsid w:val="00C94B88"/>
    <w:rsid w:val="00C96587"/>
    <w:rsid w:val="00C96CF9"/>
    <w:rsid w:val="00C96DB3"/>
    <w:rsid w:val="00CA053F"/>
    <w:rsid w:val="00CA102B"/>
    <w:rsid w:val="00CA171B"/>
    <w:rsid w:val="00CA4291"/>
    <w:rsid w:val="00CA708D"/>
    <w:rsid w:val="00CA7499"/>
    <w:rsid w:val="00CB04ED"/>
    <w:rsid w:val="00CB1F75"/>
    <w:rsid w:val="00CB3231"/>
    <w:rsid w:val="00CB7460"/>
    <w:rsid w:val="00CC125B"/>
    <w:rsid w:val="00CC2815"/>
    <w:rsid w:val="00CC28C7"/>
    <w:rsid w:val="00CC39DB"/>
    <w:rsid w:val="00CC4439"/>
    <w:rsid w:val="00CC4BB4"/>
    <w:rsid w:val="00CC4D33"/>
    <w:rsid w:val="00CC7F15"/>
    <w:rsid w:val="00CD0225"/>
    <w:rsid w:val="00CD095D"/>
    <w:rsid w:val="00CD1BB7"/>
    <w:rsid w:val="00CD2E2D"/>
    <w:rsid w:val="00CE0E81"/>
    <w:rsid w:val="00CE267C"/>
    <w:rsid w:val="00CE2D3A"/>
    <w:rsid w:val="00CE4620"/>
    <w:rsid w:val="00CE5304"/>
    <w:rsid w:val="00CE742F"/>
    <w:rsid w:val="00CF1522"/>
    <w:rsid w:val="00CF2281"/>
    <w:rsid w:val="00CF32BD"/>
    <w:rsid w:val="00CF3AEC"/>
    <w:rsid w:val="00CF3E64"/>
    <w:rsid w:val="00CF423F"/>
    <w:rsid w:val="00D01790"/>
    <w:rsid w:val="00D01F28"/>
    <w:rsid w:val="00D024AB"/>
    <w:rsid w:val="00D024D5"/>
    <w:rsid w:val="00D0276B"/>
    <w:rsid w:val="00D0299F"/>
    <w:rsid w:val="00D02E37"/>
    <w:rsid w:val="00D05689"/>
    <w:rsid w:val="00D05F50"/>
    <w:rsid w:val="00D07273"/>
    <w:rsid w:val="00D102A8"/>
    <w:rsid w:val="00D12BF0"/>
    <w:rsid w:val="00D1798E"/>
    <w:rsid w:val="00D20BF8"/>
    <w:rsid w:val="00D21BB8"/>
    <w:rsid w:val="00D23F91"/>
    <w:rsid w:val="00D24E02"/>
    <w:rsid w:val="00D24EF5"/>
    <w:rsid w:val="00D2610C"/>
    <w:rsid w:val="00D26AB8"/>
    <w:rsid w:val="00D26E81"/>
    <w:rsid w:val="00D273BB"/>
    <w:rsid w:val="00D31010"/>
    <w:rsid w:val="00D328B6"/>
    <w:rsid w:val="00D34C20"/>
    <w:rsid w:val="00D34D98"/>
    <w:rsid w:val="00D3604C"/>
    <w:rsid w:val="00D36454"/>
    <w:rsid w:val="00D375A9"/>
    <w:rsid w:val="00D37663"/>
    <w:rsid w:val="00D3768D"/>
    <w:rsid w:val="00D41E01"/>
    <w:rsid w:val="00D43CEE"/>
    <w:rsid w:val="00D44D95"/>
    <w:rsid w:val="00D51B3E"/>
    <w:rsid w:val="00D54830"/>
    <w:rsid w:val="00D550BC"/>
    <w:rsid w:val="00D62425"/>
    <w:rsid w:val="00D63683"/>
    <w:rsid w:val="00D65C61"/>
    <w:rsid w:val="00D66C40"/>
    <w:rsid w:val="00D6755D"/>
    <w:rsid w:val="00D708CC"/>
    <w:rsid w:val="00D73A05"/>
    <w:rsid w:val="00D77563"/>
    <w:rsid w:val="00D77B14"/>
    <w:rsid w:val="00D807D2"/>
    <w:rsid w:val="00D80F6A"/>
    <w:rsid w:val="00D81FD8"/>
    <w:rsid w:val="00D820BA"/>
    <w:rsid w:val="00D83A25"/>
    <w:rsid w:val="00D84901"/>
    <w:rsid w:val="00D84C24"/>
    <w:rsid w:val="00D85C8D"/>
    <w:rsid w:val="00D87EF7"/>
    <w:rsid w:val="00D911B2"/>
    <w:rsid w:val="00D915F2"/>
    <w:rsid w:val="00D942EC"/>
    <w:rsid w:val="00D95082"/>
    <w:rsid w:val="00D97B51"/>
    <w:rsid w:val="00D97C24"/>
    <w:rsid w:val="00D97EA1"/>
    <w:rsid w:val="00DA08E3"/>
    <w:rsid w:val="00DA1F01"/>
    <w:rsid w:val="00DA3163"/>
    <w:rsid w:val="00DA44ED"/>
    <w:rsid w:val="00DA45B1"/>
    <w:rsid w:val="00DA51F4"/>
    <w:rsid w:val="00DB1297"/>
    <w:rsid w:val="00DB1C68"/>
    <w:rsid w:val="00DB1E06"/>
    <w:rsid w:val="00DB2AF5"/>
    <w:rsid w:val="00DB3E51"/>
    <w:rsid w:val="00DB6344"/>
    <w:rsid w:val="00DC078C"/>
    <w:rsid w:val="00DC07DF"/>
    <w:rsid w:val="00DC190A"/>
    <w:rsid w:val="00DC3EC4"/>
    <w:rsid w:val="00DC51CA"/>
    <w:rsid w:val="00DC6475"/>
    <w:rsid w:val="00DC6B09"/>
    <w:rsid w:val="00DD1F38"/>
    <w:rsid w:val="00DD3B68"/>
    <w:rsid w:val="00DD60B1"/>
    <w:rsid w:val="00DD6261"/>
    <w:rsid w:val="00DE0C6D"/>
    <w:rsid w:val="00DE2C9C"/>
    <w:rsid w:val="00DE3E33"/>
    <w:rsid w:val="00DE7AA6"/>
    <w:rsid w:val="00DF038D"/>
    <w:rsid w:val="00DF0410"/>
    <w:rsid w:val="00DF1B7B"/>
    <w:rsid w:val="00DF72EC"/>
    <w:rsid w:val="00E01538"/>
    <w:rsid w:val="00E019DC"/>
    <w:rsid w:val="00E01A66"/>
    <w:rsid w:val="00E0228A"/>
    <w:rsid w:val="00E026A0"/>
    <w:rsid w:val="00E02822"/>
    <w:rsid w:val="00E037B0"/>
    <w:rsid w:val="00E04042"/>
    <w:rsid w:val="00E0482C"/>
    <w:rsid w:val="00E06A63"/>
    <w:rsid w:val="00E06E68"/>
    <w:rsid w:val="00E121B2"/>
    <w:rsid w:val="00E13DCD"/>
    <w:rsid w:val="00E20306"/>
    <w:rsid w:val="00E21A3C"/>
    <w:rsid w:val="00E23D18"/>
    <w:rsid w:val="00E252BD"/>
    <w:rsid w:val="00E25C3C"/>
    <w:rsid w:val="00E34294"/>
    <w:rsid w:val="00E34866"/>
    <w:rsid w:val="00E3513D"/>
    <w:rsid w:val="00E36E33"/>
    <w:rsid w:val="00E373E6"/>
    <w:rsid w:val="00E37B56"/>
    <w:rsid w:val="00E4048B"/>
    <w:rsid w:val="00E41C6B"/>
    <w:rsid w:val="00E41F33"/>
    <w:rsid w:val="00E448C8"/>
    <w:rsid w:val="00E44D4F"/>
    <w:rsid w:val="00E44EDE"/>
    <w:rsid w:val="00E44F88"/>
    <w:rsid w:val="00E5145F"/>
    <w:rsid w:val="00E54BB3"/>
    <w:rsid w:val="00E60156"/>
    <w:rsid w:val="00E60751"/>
    <w:rsid w:val="00E608E0"/>
    <w:rsid w:val="00E6095B"/>
    <w:rsid w:val="00E626DC"/>
    <w:rsid w:val="00E62DDB"/>
    <w:rsid w:val="00E63478"/>
    <w:rsid w:val="00E63CF8"/>
    <w:rsid w:val="00E64070"/>
    <w:rsid w:val="00E645B5"/>
    <w:rsid w:val="00E66863"/>
    <w:rsid w:val="00E6734D"/>
    <w:rsid w:val="00E676E6"/>
    <w:rsid w:val="00E728A7"/>
    <w:rsid w:val="00E74688"/>
    <w:rsid w:val="00E75400"/>
    <w:rsid w:val="00E76920"/>
    <w:rsid w:val="00E80B01"/>
    <w:rsid w:val="00E9025D"/>
    <w:rsid w:val="00E918BD"/>
    <w:rsid w:val="00E9191C"/>
    <w:rsid w:val="00E92B06"/>
    <w:rsid w:val="00E94194"/>
    <w:rsid w:val="00E94239"/>
    <w:rsid w:val="00E95252"/>
    <w:rsid w:val="00E96834"/>
    <w:rsid w:val="00EA09DB"/>
    <w:rsid w:val="00EA1303"/>
    <w:rsid w:val="00EA1F91"/>
    <w:rsid w:val="00EA413E"/>
    <w:rsid w:val="00EA473B"/>
    <w:rsid w:val="00EA49A8"/>
    <w:rsid w:val="00EA6741"/>
    <w:rsid w:val="00EA763C"/>
    <w:rsid w:val="00EB218B"/>
    <w:rsid w:val="00EB272E"/>
    <w:rsid w:val="00EB2778"/>
    <w:rsid w:val="00EB28A4"/>
    <w:rsid w:val="00EB2D69"/>
    <w:rsid w:val="00EB42DF"/>
    <w:rsid w:val="00EB44BA"/>
    <w:rsid w:val="00EB455E"/>
    <w:rsid w:val="00EB6C97"/>
    <w:rsid w:val="00EC1BE6"/>
    <w:rsid w:val="00EC2551"/>
    <w:rsid w:val="00EC2674"/>
    <w:rsid w:val="00EC3873"/>
    <w:rsid w:val="00EC3979"/>
    <w:rsid w:val="00EC3B73"/>
    <w:rsid w:val="00EC637B"/>
    <w:rsid w:val="00ED1117"/>
    <w:rsid w:val="00ED1288"/>
    <w:rsid w:val="00ED3AB9"/>
    <w:rsid w:val="00ED3D3E"/>
    <w:rsid w:val="00ED5044"/>
    <w:rsid w:val="00EE0967"/>
    <w:rsid w:val="00EE2594"/>
    <w:rsid w:val="00EE2AF1"/>
    <w:rsid w:val="00EE492C"/>
    <w:rsid w:val="00EE564D"/>
    <w:rsid w:val="00EE75FE"/>
    <w:rsid w:val="00EE7BC6"/>
    <w:rsid w:val="00EE7D93"/>
    <w:rsid w:val="00EF10D1"/>
    <w:rsid w:val="00EF1215"/>
    <w:rsid w:val="00EF13FA"/>
    <w:rsid w:val="00EF1BF7"/>
    <w:rsid w:val="00EF297D"/>
    <w:rsid w:val="00EF5213"/>
    <w:rsid w:val="00EF642F"/>
    <w:rsid w:val="00EF7CCD"/>
    <w:rsid w:val="00F00AF2"/>
    <w:rsid w:val="00F01195"/>
    <w:rsid w:val="00F0310C"/>
    <w:rsid w:val="00F03C72"/>
    <w:rsid w:val="00F043CF"/>
    <w:rsid w:val="00F12136"/>
    <w:rsid w:val="00F13015"/>
    <w:rsid w:val="00F14922"/>
    <w:rsid w:val="00F14B54"/>
    <w:rsid w:val="00F1729E"/>
    <w:rsid w:val="00F2074E"/>
    <w:rsid w:val="00F20DE1"/>
    <w:rsid w:val="00F2299F"/>
    <w:rsid w:val="00F23313"/>
    <w:rsid w:val="00F2422C"/>
    <w:rsid w:val="00F2609E"/>
    <w:rsid w:val="00F2668D"/>
    <w:rsid w:val="00F2733A"/>
    <w:rsid w:val="00F30638"/>
    <w:rsid w:val="00F3340B"/>
    <w:rsid w:val="00F33AA9"/>
    <w:rsid w:val="00F35E94"/>
    <w:rsid w:val="00F375CA"/>
    <w:rsid w:val="00F4099A"/>
    <w:rsid w:val="00F42814"/>
    <w:rsid w:val="00F4337E"/>
    <w:rsid w:val="00F46578"/>
    <w:rsid w:val="00F46647"/>
    <w:rsid w:val="00F47B61"/>
    <w:rsid w:val="00F50281"/>
    <w:rsid w:val="00F51D8B"/>
    <w:rsid w:val="00F53627"/>
    <w:rsid w:val="00F53BF0"/>
    <w:rsid w:val="00F56440"/>
    <w:rsid w:val="00F57340"/>
    <w:rsid w:val="00F60F1D"/>
    <w:rsid w:val="00F60FF7"/>
    <w:rsid w:val="00F6113E"/>
    <w:rsid w:val="00F61DCC"/>
    <w:rsid w:val="00F62BBD"/>
    <w:rsid w:val="00F63CB6"/>
    <w:rsid w:val="00F64111"/>
    <w:rsid w:val="00F6510F"/>
    <w:rsid w:val="00F65702"/>
    <w:rsid w:val="00F660AE"/>
    <w:rsid w:val="00F6722E"/>
    <w:rsid w:val="00F67760"/>
    <w:rsid w:val="00F67A92"/>
    <w:rsid w:val="00F706A6"/>
    <w:rsid w:val="00F706B0"/>
    <w:rsid w:val="00F714EE"/>
    <w:rsid w:val="00F73AA4"/>
    <w:rsid w:val="00F749BA"/>
    <w:rsid w:val="00F7677F"/>
    <w:rsid w:val="00F76BB4"/>
    <w:rsid w:val="00F76E92"/>
    <w:rsid w:val="00F8110E"/>
    <w:rsid w:val="00F81481"/>
    <w:rsid w:val="00F820FD"/>
    <w:rsid w:val="00F833F8"/>
    <w:rsid w:val="00F843B4"/>
    <w:rsid w:val="00F85EBF"/>
    <w:rsid w:val="00F86DED"/>
    <w:rsid w:val="00F9028F"/>
    <w:rsid w:val="00F94565"/>
    <w:rsid w:val="00F94733"/>
    <w:rsid w:val="00F96F67"/>
    <w:rsid w:val="00FA2C87"/>
    <w:rsid w:val="00FA2F03"/>
    <w:rsid w:val="00FA3060"/>
    <w:rsid w:val="00FA5B9E"/>
    <w:rsid w:val="00FA7531"/>
    <w:rsid w:val="00FA775E"/>
    <w:rsid w:val="00FB1D31"/>
    <w:rsid w:val="00FB381D"/>
    <w:rsid w:val="00FB5261"/>
    <w:rsid w:val="00FB747B"/>
    <w:rsid w:val="00FC1ABC"/>
    <w:rsid w:val="00FC3348"/>
    <w:rsid w:val="00FC39C1"/>
    <w:rsid w:val="00FC5EC2"/>
    <w:rsid w:val="00FC6D03"/>
    <w:rsid w:val="00FC777A"/>
    <w:rsid w:val="00FD000A"/>
    <w:rsid w:val="00FD1310"/>
    <w:rsid w:val="00FD1591"/>
    <w:rsid w:val="00FE4B7B"/>
    <w:rsid w:val="00FE55FA"/>
    <w:rsid w:val="00FF1C2A"/>
    <w:rsid w:val="00FF3494"/>
    <w:rsid w:val="00FF4EE4"/>
    <w:rsid w:val="00FF52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C0AA70"/>
  <w15:docId w15:val="{16C15664-6E89-4483-A1AD-94787060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customStyle="1" w:styleId="Default">
    <w:name w:val="Default"/>
    <w:rsid w:val="00EB4501"/>
    <w:pPr>
      <w:autoSpaceDE w:val="0"/>
      <w:autoSpaceDN w:val="0"/>
      <w:adjustRightInd w:val="0"/>
      <w:spacing w:line="240" w:lineRule="auto"/>
    </w:pPr>
    <w:rPr>
      <w:rFonts w:ascii="Arial" w:hAnsi="Arial" w:cs="Arial"/>
      <w:color w:val="00000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spacing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line="240" w:lineRule="auto"/>
    </w:pPr>
    <w:tblPr>
      <w:tblStyleRowBandSize w:val="1"/>
      <w:tblStyleColBandSize w:val="1"/>
      <w:tblCellMar>
        <w:left w:w="108" w:type="dxa"/>
        <w:right w:w="108" w:type="dxa"/>
      </w:tblCellMar>
    </w:tblPr>
  </w:style>
  <w:style w:type="character" w:customStyle="1" w:styleId="SinespaciadoCar">
    <w:name w:val="Sin espaciado Car"/>
    <w:aliases w:val="Francesa Car,INAI Car"/>
    <w:link w:val="Sinespaciado"/>
    <w:uiPriority w:val="1"/>
    <w:locked/>
    <w:rsid w:val="002C4B3A"/>
    <w:rPr>
      <w:rFonts w:eastAsia="Times New Roman" w:cs="Times New Roman"/>
      <w:szCs w:val="20"/>
      <w:lang w:eastAsia="es-ES"/>
    </w:rPr>
  </w:style>
  <w:style w:type="character" w:customStyle="1" w:styleId="Mencinsinresolver1">
    <w:name w:val="Mención sin resolver1"/>
    <w:basedOn w:val="Fuentedeprrafopredeter"/>
    <w:uiPriority w:val="99"/>
    <w:semiHidden/>
    <w:unhideWhenUsed/>
    <w:rsid w:val="00393857"/>
    <w:rPr>
      <w:color w:val="605E5C"/>
      <w:shd w:val="clear" w:color="auto" w:fill="E1DFDD"/>
    </w:rPr>
  </w:style>
  <w:style w:type="character" w:styleId="Hipervnculovisitado">
    <w:name w:val="FollowedHyperlink"/>
    <w:basedOn w:val="Fuentedeprrafopredeter"/>
    <w:uiPriority w:val="99"/>
    <w:semiHidden/>
    <w:unhideWhenUsed/>
    <w:rsid w:val="00393857"/>
    <w:rPr>
      <w:color w:val="96607D"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168B"/>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168B"/>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68B"/>
    <w:rPr>
      <w:vertAlign w:val="superscript"/>
    </w:rPr>
  </w:style>
  <w:style w:type="paragraph" w:customStyle="1" w:styleId="Citas">
    <w:name w:val="Citas"/>
    <w:basedOn w:val="Normal"/>
    <w:qFormat/>
    <w:rsid w:val="00D21BB8"/>
    <w:pPr>
      <w:spacing w:before="240" w:after="160"/>
      <w:ind w:left="851" w:right="851"/>
    </w:pPr>
    <w:rPr>
      <w:rFonts w:eastAsiaTheme="minorHAnsi" w:cs="Arial"/>
      <w:i/>
      <w:szCs w:val="22"/>
      <w:lang w:eastAsia="en-US"/>
    </w:rPr>
  </w:style>
  <w:style w:type="character" w:styleId="Textoennegrita">
    <w:name w:val="Strong"/>
    <w:uiPriority w:val="22"/>
    <w:qFormat/>
    <w:rsid w:val="00D21BB8"/>
    <w:rPr>
      <w:b/>
      <w:bCs/>
    </w:rPr>
  </w:style>
  <w:style w:type="character" w:customStyle="1" w:styleId="apple-converted-space">
    <w:name w:val="apple-converted-space"/>
    <w:basedOn w:val="Fuentedeprrafopredeter"/>
    <w:rsid w:val="00C01767"/>
  </w:style>
  <w:style w:type="character" w:customStyle="1" w:styleId="il">
    <w:name w:val="il"/>
    <w:basedOn w:val="Fuentedeprrafopredeter"/>
    <w:rsid w:val="00C01767"/>
    <w:rPr>
      <w:rFonts w:cs="Times New Roman"/>
    </w:rPr>
  </w:style>
  <w:style w:type="paragraph" w:styleId="Listaconvietas3">
    <w:name w:val="List Bullet 3"/>
    <w:basedOn w:val="Normal"/>
    <w:uiPriority w:val="99"/>
    <w:unhideWhenUsed/>
    <w:rsid w:val="00853B93"/>
    <w:pPr>
      <w:numPr>
        <w:numId w:val="1"/>
      </w:numPr>
      <w:spacing w:line="240" w:lineRule="auto"/>
      <w:contextualSpacing/>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CC39DB"/>
    <w:rPr>
      <w:color w:val="605E5C"/>
      <w:shd w:val="clear" w:color="auto" w:fill="E1DFDD"/>
    </w:rPr>
  </w:style>
  <w:style w:type="paragraph" w:styleId="Textodeglobo">
    <w:name w:val="Balloon Text"/>
    <w:basedOn w:val="Normal"/>
    <w:link w:val="TextodegloboCar"/>
    <w:uiPriority w:val="99"/>
    <w:semiHidden/>
    <w:unhideWhenUsed/>
    <w:rsid w:val="006C78D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78D8"/>
    <w:rPr>
      <w:rFonts w:ascii="Segoe UI" w:eastAsia="Times New Roman" w:hAnsi="Segoe UI" w:cs="Segoe UI"/>
      <w:sz w:val="18"/>
      <w:szCs w:val="18"/>
      <w:lang w:eastAsia="es-ES"/>
    </w:rPr>
  </w:style>
  <w:style w:type="paragraph" w:styleId="NormalWeb">
    <w:name w:val="Normal (Web)"/>
    <w:basedOn w:val="Normal"/>
    <w:uiPriority w:val="99"/>
    <w:unhideWhenUsed/>
    <w:rsid w:val="008C2488"/>
    <w:pPr>
      <w:spacing w:before="100" w:beforeAutospacing="1" w:after="100" w:afterAutospacing="1" w:line="240" w:lineRule="auto"/>
      <w:jc w:val="left"/>
    </w:pPr>
    <w:rPr>
      <w:rFonts w:ascii="Times New Roman" w:hAnsi="Times New Roman"/>
      <w:sz w:val="24"/>
      <w:szCs w:val="24"/>
      <w:lang w:eastAsia="es-MX"/>
    </w:rPr>
  </w:style>
  <w:style w:type="character" w:customStyle="1" w:styleId="Mencinsinresolver3">
    <w:name w:val="Mención sin resolver3"/>
    <w:basedOn w:val="Fuentedeprrafopredeter"/>
    <w:uiPriority w:val="99"/>
    <w:semiHidden/>
    <w:unhideWhenUsed/>
    <w:rsid w:val="006D0F9A"/>
    <w:rPr>
      <w:color w:val="605E5C"/>
      <w:shd w:val="clear" w:color="auto" w:fill="E1DFDD"/>
    </w:rPr>
  </w:style>
  <w:style w:type="paragraph" w:styleId="Lista2">
    <w:name w:val="List 2"/>
    <w:basedOn w:val="Normal"/>
    <w:uiPriority w:val="99"/>
    <w:unhideWhenUsed/>
    <w:rsid w:val="00F23313"/>
    <w:pPr>
      <w:ind w:left="566" w:hanging="283"/>
      <w:contextualSpacing/>
    </w:pPr>
  </w:style>
  <w:style w:type="paragraph" w:styleId="Listaconvietas2">
    <w:name w:val="List Bullet 2"/>
    <w:basedOn w:val="Normal"/>
    <w:uiPriority w:val="99"/>
    <w:unhideWhenUsed/>
    <w:rsid w:val="00F23313"/>
    <w:pPr>
      <w:numPr>
        <w:numId w:val="3"/>
      </w:numPr>
      <w:contextualSpacing/>
    </w:pPr>
  </w:style>
  <w:style w:type="paragraph" w:styleId="Textoindependiente">
    <w:name w:val="Body Text"/>
    <w:basedOn w:val="Normal"/>
    <w:link w:val="TextoindependienteCar"/>
    <w:uiPriority w:val="99"/>
    <w:unhideWhenUsed/>
    <w:rsid w:val="00F23313"/>
    <w:pPr>
      <w:spacing w:after="120"/>
    </w:pPr>
  </w:style>
  <w:style w:type="character" w:customStyle="1" w:styleId="TextoindependienteCar">
    <w:name w:val="Texto independiente Car"/>
    <w:basedOn w:val="Fuentedeprrafopredeter"/>
    <w:link w:val="Textoindependiente"/>
    <w:uiPriority w:val="99"/>
    <w:rsid w:val="00F23313"/>
    <w:rPr>
      <w:rFonts w:eastAsia="Times New Roman" w:cs="Times New Roman"/>
      <w:szCs w:val="20"/>
      <w:lang w:eastAsia="es-ES"/>
    </w:rPr>
  </w:style>
  <w:style w:type="paragraph" w:styleId="Sangradetextonormal">
    <w:name w:val="Body Text Indent"/>
    <w:basedOn w:val="Normal"/>
    <w:link w:val="SangradetextonormalCar"/>
    <w:uiPriority w:val="99"/>
    <w:unhideWhenUsed/>
    <w:rsid w:val="00F23313"/>
    <w:pPr>
      <w:spacing w:after="120"/>
      <w:ind w:left="283"/>
    </w:pPr>
  </w:style>
  <w:style w:type="character" w:customStyle="1" w:styleId="SangradetextonormalCar">
    <w:name w:val="Sangría de texto normal Car"/>
    <w:basedOn w:val="Fuentedeprrafopredeter"/>
    <w:link w:val="Sangradetextonormal"/>
    <w:uiPriority w:val="99"/>
    <w:rsid w:val="00F23313"/>
    <w:rPr>
      <w:rFonts w:eastAsia="Times New Roman" w:cs="Times New Roman"/>
      <w:szCs w:val="20"/>
      <w:lang w:eastAsia="es-ES"/>
    </w:rPr>
  </w:style>
  <w:style w:type="paragraph" w:styleId="Textoindependienteprimerasangra2">
    <w:name w:val="Body Text First Indent 2"/>
    <w:basedOn w:val="Sangradetextonormal"/>
    <w:link w:val="Textoindependienteprimerasangra2Car"/>
    <w:uiPriority w:val="99"/>
    <w:unhideWhenUsed/>
    <w:rsid w:val="00F2331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3313"/>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4165">
      <w:bodyDiv w:val="1"/>
      <w:marLeft w:val="0"/>
      <w:marRight w:val="0"/>
      <w:marTop w:val="0"/>
      <w:marBottom w:val="0"/>
      <w:divBdr>
        <w:top w:val="none" w:sz="0" w:space="0" w:color="auto"/>
        <w:left w:val="none" w:sz="0" w:space="0" w:color="auto"/>
        <w:bottom w:val="none" w:sz="0" w:space="0" w:color="auto"/>
        <w:right w:val="none" w:sz="0" w:space="0" w:color="auto"/>
      </w:divBdr>
    </w:div>
    <w:div w:id="32313021">
      <w:bodyDiv w:val="1"/>
      <w:marLeft w:val="0"/>
      <w:marRight w:val="0"/>
      <w:marTop w:val="0"/>
      <w:marBottom w:val="0"/>
      <w:divBdr>
        <w:top w:val="none" w:sz="0" w:space="0" w:color="auto"/>
        <w:left w:val="none" w:sz="0" w:space="0" w:color="auto"/>
        <w:bottom w:val="none" w:sz="0" w:space="0" w:color="auto"/>
        <w:right w:val="none" w:sz="0" w:space="0" w:color="auto"/>
      </w:divBdr>
    </w:div>
    <w:div w:id="36711692">
      <w:bodyDiv w:val="1"/>
      <w:marLeft w:val="0"/>
      <w:marRight w:val="0"/>
      <w:marTop w:val="0"/>
      <w:marBottom w:val="0"/>
      <w:divBdr>
        <w:top w:val="none" w:sz="0" w:space="0" w:color="auto"/>
        <w:left w:val="none" w:sz="0" w:space="0" w:color="auto"/>
        <w:bottom w:val="none" w:sz="0" w:space="0" w:color="auto"/>
        <w:right w:val="none" w:sz="0" w:space="0" w:color="auto"/>
      </w:divBdr>
    </w:div>
    <w:div w:id="75128164">
      <w:bodyDiv w:val="1"/>
      <w:marLeft w:val="0"/>
      <w:marRight w:val="0"/>
      <w:marTop w:val="0"/>
      <w:marBottom w:val="0"/>
      <w:divBdr>
        <w:top w:val="none" w:sz="0" w:space="0" w:color="auto"/>
        <w:left w:val="none" w:sz="0" w:space="0" w:color="auto"/>
        <w:bottom w:val="none" w:sz="0" w:space="0" w:color="auto"/>
        <w:right w:val="none" w:sz="0" w:space="0" w:color="auto"/>
      </w:divBdr>
    </w:div>
    <w:div w:id="76094173">
      <w:bodyDiv w:val="1"/>
      <w:marLeft w:val="0"/>
      <w:marRight w:val="0"/>
      <w:marTop w:val="0"/>
      <w:marBottom w:val="0"/>
      <w:divBdr>
        <w:top w:val="none" w:sz="0" w:space="0" w:color="auto"/>
        <w:left w:val="none" w:sz="0" w:space="0" w:color="auto"/>
        <w:bottom w:val="none" w:sz="0" w:space="0" w:color="auto"/>
        <w:right w:val="none" w:sz="0" w:space="0" w:color="auto"/>
      </w:divBdr>
    </w:div>
    <w:div w:id="78454463">
      <w:bodyDiv w:val="1"/>
      <w:marLeft w:val="0"/>
      <w:marRight w:val="0"/>
      <w:marTop w:val="0"/>
      <w:marBottom w:val="0"/>
      <w:divBdr>
        <w:top w:val="none" w:sz="0" w:space="0" w:color="auto"/>
        <w:left w:val="none" w:sz="0" w:space="0" w:color="auto"/>
        <w:bottom w:val="none" w:sz="0" w:space="0" w:color="auto"/>
        <w:right w:val="none" w:sz="0" w:space="0" w:color="auto"/>
      </w:divBdr>
    </w:div>
    <w:div w:id="95295853">
      <w:bodyDiv w:val="1"/>
      <w:marLeft w:val="0"/>
      <w:marRight w:val="0"/>
      <w:marTop w:val="0"/>
      <w:marBottom w:val="0"/>
      <w:divBdr>
        <w:top w:val="none" w:sz="0" w:space="0" w:color="auto"/>
        <w:left w:val="none" w:sz="0" w:space="0" w:color="auto"/>
        <w:bottom w:val="none" w:sz="0" w:space="0" w:color="auto"/>
        <w:right w:val="none" w:sz="0" w:space="0" w:color="auto"/>
      </w:divBdr>
    </w:div>
    <w:div w:id="108622834">
      <w:bodyDiv w:val="1"/>
      <w:marLeft w:val="0"/>
      <w:marRight w:val="0"/>
      <w:marTop w:val="0"/>
      <w:marBottom w:val="0"/>
      <w:divBdr>
        <w:top w:val="none" w:sz="0" w:space="0" w:color="auto"/>
        <w:left w:val="none" w:sz="0" w:space="0" w:color="auto"/>
        <w:bottom w:val="none" w:sz="0" w:space="0" w:color="auto"/>
        <w:right w:val="none" w:sz="0" w:space="0" w:color="auto"/>
      </w:divBdr>
    </w:div>
    <w:div w:id="135034521">
      <w:bodyDiv w:val="1"/>
      <w:marLeft w:val="0"/>
      <w:marRight w:val="0"/>
      <w:marTop w:val="0"/>
      <w:marBottom w:val="0"/>
      <w:divBdr>
        <w:top w:val="none" w:sz="0" w:space="0" w:color="auto"/>
        <w:left w:val="none" w:sz="0" w:space="0" w:color="auto"/>
        <w:bottom w:val="none" w:sz="0" w:space="0" w:color="auto"/>
        <w:right w:val="none" w:sz="0" w:space="0" w:color="auto"/>
      </w:divBdr>
    </w:div>
    <w:div w:id="194540890">
      <w:bodyDiv w:val="1"/>
      <w:marLeft w:val="0"/>
      <w:marRight w:val="0"/>
      <w:marTop w:val="0"/>
      <w:marBottom w:val="0"/>
      <w:divBdr>
        <w:top w:val="none" w:sz="0" w:space="0" w:color="auto"/>
        <w:left w:val="none" w:sz="0" w:space="0" w:color="auto"/>
        <w:bottom w:val="none" w:sz="0" w:space="0" w:color="auto"/>
        <w:right w:val="none" w:sz="0" w:space="0" w:color="auto"/>
      </w:divBdr>
    </w:div>
    <w:div w:id="219677730">
      <w:bodyDiv w:val="1"/>
      <w:marLeft w:val="0"/>
      <w:marRight w:val="0"/>
      <w:marTop w:val="0"/>
      <w:marBottom w:val="0"/>
      <w:divBdr>
        <w:top w:val="none" w:sz="0" w:space="0" w:color="auto"/>
        <w:left w:val="none" w:sz="0" w:space="0" w:color="auto"/>
        <w:bottom w:val="none" w:sz="0" w:space="0" w:color="auto"/>
        <w:right w:val="none" w:sz="0" w:space="0" w:color="auto"/>
      </w:divBdr>
      <w:divsChild>
        <w:div w:id="1490249079">
          <w:marLeft w:val="0"/>
          <w:marRight w:val="0"/>
          <w:marTop w:val="0"/>
          <w:marBottom w:val="0"/>
          <w:divBdr>
            <w:top w:val="none" w:sz="0" w:space="0" w:color="auto"/>
            <w:left w:val="none" w:sz="0" w:space="0" w:color="auto"/>
            <w:bottom w:val="none" w:sz="0" w:space="0" w:color="auto"/>
            <w:right w:val="none" w:sz="0" w:space="0" w:color="auto"/>
          </w:divBdr>
        </w:div>
      </w:divsChild>
    </w:div>
    <w:div w:id="231502256">
      <w:bodyDiv w:val="1"/>
      <w:marLeft w:val="0"/>
      <w:marRight w:val="0"/>
      <w:marTop w:val="0"/>
      <w:marBottom w:val="0"/>
      <w:divBdr>
        <w:top w:val="none" w:sz="0" w:space="0" w:color="auto"/>
        <w:left w:val="none" w:sz="0" w:space="0" w:color="auto"/>
        <w:bottom w:val="none" w:sz="0" w:space="0" w:color="auto"/>
        <w:right w:val="none" w:sz="0" w:space="0" w:color="auto"/>
      </w:divBdr>
    </w:div>
    <w:div w:id="245572288">
      <w:bodyDiv w:val="1"/>
      <w:marLeft w:val="0"/>
      <w:marRight w:val="0"/>
      <w:marTop w:val="0"/>
      <w:marBottom w:val="0"/>
      <w:divBdr>
        <w:top w:val="none" w:sz="0" w:space="0" w:color="auto"/>
        <w:left w:val="none" w:sz="0" w:space="0" w:color="auto"/>
        <w:bottom w:val="none" w:sz="0" w:space="0" w:color="auto"/>
        <w:right w:val="none" w:sz="0" w:space="0" w:color="auto"/>
      </w:divBdr>
    </w:div>
    <w:div w:id="251210218">
      <w:bodyDiv w:val="1"/>
      <w:marLeft w:val="0"/>
      <w:marRight w:val="0"/>
      <w:marTop w:val="0"/>
      <w:marBottom w:val="0"/>
      <w:divBdr>
        <w:top w:val="none" w:sz="0" w:space="0" w:color="auto"/>
        <w:left w:val="none" w:sz="0" w:space="0" w:color="auto"/>
        <w:bottom w:val="none" w:sz="0" w:space="0" w:color="auto"/>
        <w:right w:val="none" w:sz="0" w:space="0" w:color="auto"/>
      </w:divBdr>
    </w:div>
    <w:div w:id="253129281">
      <w:bodyDiv w:val="1"/>
      <w:marLeft w:val="0"/>
      <w:marRight w:val="0"/>
      <w:marTop w:val="0"/>
      <w:marBottom w:val="0"/>
      <w:divBdr>
        <w:top w:val="none" w:sz="0" w:space="0" w:color="auto"/>
        <w:left w:val="none" w:sz="0" w:space="0" w:color="auto"/>
        <w:bottom w:val="none" w:sz="0" w:space="0" w:color="auto"/>
        <w:right w:val="none" w:sz="0" w:space="0" w:color="auto"/>
      </w:divBdr>
    </w:div>
    <w:div w:id="277110006">
      <w:bodyDiv w:val="1"/>
      <w:marLeft w:val="0"/>
      <w:marRight w:val="0"/>
      <w:marTop w:val="0"/>
      <w:marBottom w:val="0"/>
      <w:divBdr>
        <w:top w:val="none" w:sz="0" w:space="0" w:color="auto"/>
        <w:left w:val="none" w:sz="0" w:space="0" w:color="auto"/>
        <w:bottom w:val="none" w:sz="0" w:space="0" w:color="auto"/>
        <w:right w:val="none" w:sz="0" w:space="0" w:color="auto"/>
      </w:divBdr>
    </w:div>
    <w:div w:id="343244637">
      <w:bodyDiv w:val="1"/>
      <w:marLeft w:val="0"/>
      <w:marRight w:val="0"/>
      <w:marTop w:val="0"/>
      <w:marBottom w:val="0"/>
      <w:divBdr>
        <w:top w:val="none" w:sz="0" w:space="0" w:color="auto"/>
        <w:left w:val="none" w:sz="0" w:space="0" w:color="auto"/>
        <w:bottom w:val="none" w:sz="0" w:space="0" w:color="auto"/>
        <w:right w:val="none" w:sz="0" w:space="0" w:color="auto"/>
      </w:divBdr>
    </w:div>
    <w:div w:id="346443016">
      <w:bodyDiv w:val="1"/>
      <w:marLeft w:val="0"/>
      <w:marRight w:val="0"/>
      <w:marTop w:val="0"/>
      <w:marBottom w:val="0"/>
      <w:divBdr>
        <w:top w:val="none" w:sz="0" w:space="0" w:color="auto"/>
        <w:left w:val="none" w:sz="0" w:space="0" w:color="auto"/>
        <w:bottom w:val="none" w:sz="0" w:space="0" w:color="auto"/>
        <w:right w:val="none" w:sz="0" w:space="0" w:color="auto"/>
      </w:divBdr>
    </w:div>
    <w:div w:id="358972349">
      <w:bodyDiv w:val="1"/>
      <w:marLeft w:val="0"/>
      <w:marRight w:val="0"/>
      <w:marTop w:val="0"/>
      <w:marBottom w:val="0"/>
      <w:divBdr>
        <w:top w:val="none" w:sz="0" w:space="0" w:color="auto"/>
        <w:left w:val="none" w:sz="0" w:space="0" w:color="auto"/>
        <w:bottom w:val="none" w:sz="0" w:space="0" w:color="auto"/>
        <w:right w:val="none" w:sz="0" w:space="0" w:color="auto"/>
      </w:divBdr>
    </w:div>
    <w:div w:id="364528435">
      <w:bodyDiv w:val="1"/>
      <w:marLeft w:val="0"/>
      <w:marRight w:val="0"/>
      <w:marTop w:val="0"/>
      <w:marBottom w:val="0"/>
      <w:divBdr>
        <w:top w:val="none" w:sz="0" w:space="0" w:color="auto"/>
        <w:left w:val="none" w:sz="0" w:space="0" w:color="auto"/>
        <w:bottom w:val="none" w:sz="0" w:space="0" w:color="auto"/>
        <w:right w:val="none" w:sz="0" w:space="0" w:color="auto"/>
      </w:divBdr>
    </w:div>
    <w:div w:id="384570733">
      <w:bodyDiv w:val="1"/>
      <w:marLeft w:val="0"/>
      <w:marRight w:val="0"/>
      <w:marTop w:val="0"/>
      <w:marBottom w:val="0"/>
      <w:divBdr>
        <w:top w:val="none" w:sz="0" w:space="0" w:color="auto"/>
        <w:left w:val="none" w:sz="0" w:space="0" w:color="auto"/>
        <w:bottom w:val="none" w:sz="0" w:space="0" w:color="auto"/>
        <w:right w:val="none" w:sz="0" w:space="0" w:color="auto"/>
      </w:divBdr>
      <w:divsChild>
        <w:div w:id="1160468004">
          <w:marLeft w:val="0"/>
          <w:marRight w:val="0"/>
          <w:marTop w:val="0"/>
          <w:marBottom w:val="0"/>
          <w:divBdr>
            <w:top w:val="none" w:sz="0" w:space="0" w:color="auto"/>
            <w:left w:val="none" w:sz="0" w:space="0" w:color="auto"/>
            <w:bottom w:val="none" w:sz="0" w:space="0" w:color="auto"/>
            <w:right w:val="none" w:sz="0" w:space="0" w:color="auto"/>
          </w:divBdr>
        </w:div>
      </w:divsChild>
    </w:div>
    <w:div w:id="386733407">
      <w:bodyDiv w:val="1"/>
      <w:marLeft w:val="0"/>
      <w:marRight w:val="0"/>
      <w:marTop w:val="0"/>
      <w:marBottom w:val="0"/>
      <w:divBdr>
        <w:top w:val="none" w:sz="0" w:space="0" w:color="auto"/>
        <w:left w:val="none" w:sz="0" w:space="0" w:color="auto"/>
        <w:bottom w:val="none" w:sz="0" w:space="0" w:color="auto"/>
        <w:right w:val="none" w:sz="0" w:space="0" w:color="auto"/>
      </w:divBdr>
    </w:div>
    <w:div w:id="399408960">
      <w:bodyDiv w:val="1"/>
      <w:marLeft w:val="0"/>
      <w:marRight w:val="0"/>
      <w:marTop w:val="0"/>
      <w:marBottom w:val="0"/>
      <w:divBdr>
        <w:top w:val="none" w:sz="0" w:space="0" w:color="auto"/>
        <w:left w:val="none" w:sz="0" w:space="0" w:color="auto"/>
        <w:bottom w:val="none" w:sz="0" w:space="0" w:color="auto"/>
        <w:right w:val="none" w:sz="0" w:space="0" w:color="auto"/>
      </w:divBdr>
      <w:divsChild>
        <w:div w:id="894856673">
          <w:marLeft w:val="0"/>
          <w:marRight w:val="0"/>
          <w:marTop w:val="0"/>
          <w:marBottom w:val="0"/>
          <w:divBdr>
            <w:top w:val="none" w:sz="0" w:space="0" w:color="auto"/>
            <w:left w:val="none" w:sz="0" w:space="0" w:color="auto"/>
            <w:bottom w:val="none" w:sz="0" w:space="0" w:color="auto"/>
            <w:right w:val="none" w:sz="0" w:space="0" w:color="auto"/>
          </w:divBdr>
        </w:div>
      </w:divsChild>
    </w:div>
    <w:div w:id="418869995">
      <w:bodyDiv w:val="1"/>
      <w:marLeft w:val="0"/>
      <w:marRight w:val="0"/>
      <w:marTop w:val="0"/>
      <w:marBottom w:val="0"/>
      <w:divBdr>
        <w:top w:val="none" w:sz="0" w:space="0" w:color="auto"/>
        <w:left w:val="none" w:sz="0" w:space="0" w:color="auto"/>
        <w:bottom w:val="none" w:sz="0" w:space="0" w:color="auto"/>
        <w:right w:val="none" w:sz="0" w:space="0" w:color="auto"/>
      </w:divBdr>
    </w:div>
    <w:div w:id="438767784">
      <w:bodyDiv w:val="1"/>
      <w:marLeft w:val="0"/>
      <w:marRight w:val="0"/>
      <w:marTop w:val="0"/>
      <w:marBottom w:val="0"/>
      <w:divBdr>
        <w:top w:val="none" w:sz="0" w:space="0" w:color="auto"/>
        <w:left w:val="none" w:sz="0" w:space="0" w:color="auto"/>
        <w:bottom w:val="none" w:sz="0" w:space="0" w:color="auto"/>
        <w:right w:val="none" w:sz="0" w:space="0" w:color="auto"/>
      </w:divBdr>
    </w:div>
    <w:div w:id="471798972">
      <w:bodyDiv w:val="1"/>
      <w:marLeft w:val="0"/>
      <w:marRight w:val="0"/>
      <w:marTop w:val="0"/>
      <w:marBottom w:val="0"/>
      <w:divBdr>
        <w:top w:val="none" w:sz="0" w:space="0" w:color="auto"/>
        <w:left w:val="none" w:sz="0" w:space="0" w:color="auto"/>
        <w:bottom w:val="none" w:sz="0" w:space="0" w:color="auto"/>
        <w:right w:val="none" w:sz="0" w:space="0" w:color="auto"/>
      </w:divBdr>
    </w:div>
    <w:div w:id="484011169">
      <w:bodyDiv w:val="1"/>
      <w:marLeft w:val="0"/>
      <w:marRight w:val="0"/>
      <w:marTop w:val="0"/>
      <w:marBottom w:val="0"/>
      <w:divBdr>
        <w:top w:val="none" w:sz="0" w:space="0" w:color="auto"/>
        <w:left w:val="none" w:sz="0" w:space="0" w:color="auto"/>
        <w:bottom w:val="none" w:sz="0" w:space="0" w:color="auto"/>
        <w:right w:val="none" w:sz="0" w:space="0" w:color="auto"/>
      </w:divBdr>
    </w:div>
    <w:div w:id="511798434">
      <w:bodyDiv w:val="1"/>
      <w:marLeft w:val="0"/>
      <w:marRight w:val="0"/>
      <w:marTop w:val="0"/>
      <w:marBottom w:val="0"/>
      <w:divBdr>
        <w:top w:val="none" w:sz="0" w:space="0" w:color="auto"/>
        <w:left w:val="none" w:sz="0" w:space="0" w:color="auto"/>
        <w:bottom w:val="none" w:sz="0" w:space="0" w:color="auto"/>
        <w:right w:val="none" w:sz="0" w:space="0" w:color="auto"/>
      </w:divBdr>
    </w:div>
    <w:div w:id="514346033">
      <w:bodyDiv w:val="1"/>
      <w:marLeft w:val="0"/>
      <w:marRight w:val="0"/>
      <w:marTop w:val="0"/>
      <w:marBottom w:val="0"/>
      <w:divBdr>
        <w:top w:val="none" w:sz="0" w:space="0" w:color="auto"/>
        <w:left w:val="none" w:sz="0" w:space="0" w:color="auto"/>
        <w:bottom w:val="none" w:sz="0" w:space="0" w:color="auto"/>
        <w:right w:val="none" w:sz="0" w:space="0" w:color="auto"/>
      </w:divBdr>
    </w:div>
    <w:div w:id="533277021">
      <w:bodyDiv w:val="1"/>
      <w:marLeft w:val="0"/>
      <w:marRight w:val="0"/>
      <w:marTop w:val="0"/>
      <w:marBottom w:val="0"/>
      <w:divBdr>
        <w:top w:val="none" w:sz="0" w:space="0" w:color="auto"/>
        <w:left w:val="none" w:sz="0" w:space="0" w:color="auto"/>
        <w:bottom w:val="none" w:sz="0" w:space="0" w:color="auto"/>
        <w:right w:val="none" w:sz="0" w:space="0" w:color="auto"/>
      </w:divBdr>
    </w:div>
    <w:div w:id="557206964">
      <w:bodyDiv w:val="1"/>
      <w:marLeft w:val="0"/>
      <w:marRight w:val="0"/>
      <w:marTop w:val="0"/>
      <w:marBottom w:val="0"/>
      <w:divBdr>
        <w:top w:val="none" w:sz="0" w:space="0" w:color="auto"/>
        <w:left w:val="none" w:sz="0" w:space="0" w:color="auto"/>
        <w:bottom w:val="none" w:sz="0" w:space="0" w:color="auto"/>
        <w:right w:val="none" w:sz="0" w:space="0" w:color="auto"/>
      </w:divBdr>
    </w:div>
    <w:div w:id="588589101">
      <w:bodyDiv w:val="1"/>
      <w:marLeft w:val="0"/>
      <w:marRight w:val="0"/>
      <w:marTop w:val="0"/>
      <w:marBottom w:val="0"/>
      <w:divBdr>
        <w:top w:val="none" w:sz="0" w:space="0" w:color="auto"/>
        <w:left w:val="none" w:sz="0" w:space="0" w:color="auto"/>
        <w:bottom w:val="none" w:sz="0" w:space="0" w:color="auto"/>
        <w:right w:val="none" w:sz="0" w:space="0" w:color="auto"/>
      </w:divBdr>
      <w:divsChild>
        <w:div w:id="1237087926">
          <w:marLeft w:val="0"/>
          <w:marRight w:val="0"/>
          <w:marTop w:val="0"/>
          <w:marBottom w:val="0"/>
          <w:divBdr>
            <w:top w:val="none" w:sz="0" w:space="0" w:color="auto"/>
            <w:left w:val="none" w:sz="0" w:space="0" w:color="auto"/>
            <w:bottom w:val="none" w:sz="0" w:space="0" w:color="auto"/>
            <w:right w:val="none" w:sz="0" w:space="0" w:color="auto"/>
          </w:divBdr>
        </w:div>
      </w:divsChild>
    </w:div>
    <w:div w:id="617571084">
      <w:bodyDiv w:val="1"/>
      <w:marLeft w:val="0"/>
      <w:marRight w:val="0"/>
      <w:marTop w:val="0"/>
      <w:marBottom w:val="0"/>
      <w:divBdr>
        <w:top w:val="none" w:sz="0" w:space="0" w:color="auto"/>
        <w:left w:val="none" w:sz="0" w:space="0" w:color="auto"/>
        <w:bottom w:val="none" w:sz="0" w:space="0" w:color="auto"/>
        <w:right w:val="none" w:sz="0" w:space="0" w:color="auto"/>
      </w:divBdr>
      <w:divsChild>
        <w:div w:id="717124365">
          <w:marLeft w:val="0"/>
          <w:marRight w:val="0"/>
          <w:marTop w:val="15"/>
          <w:marBottom w:val="0"/>
          <w:divBdr>
            <w:top w:val="single" w:sz="48" w:space="0" w:color="auto"/>
            <w:left w:val="single" w:sz="48" w:space="0" w:color="auto"/>
            <w:bottom w:val="single" w:sz="48" w:space="0" w:color="auto"/>
            <w:right w:val="single" w:sz="48" w:space="0" w:color="auto"/>
          </w:divBdr>
          <w:divsChild>
            <w:div w:id="13964988">
              <w:marLeft w:val="0"/>
              <w:marRight w:val="0"/>
              <w:marTop w:val="0"/>
              <w:marBottom w:val="0"/>
              <w:divBdr>
                <w:top w:val="none" w:sz="0" w:space="0" w:color="auto"/>
                <w:left w:val="none" w:sz="0" w:space="0" w:color="auto"/>
                <w:bottom w:val="none" w:sz="0" w:space="0" w:color="auto"/>
                <w:right w:val="none" w:sz="0" w:space="0" w:color="auto"/>
              </w:divBdr>
              <w:divsChild>
                <w:div w:id="685443620">
                  <w:marLeft w:val="0"/>
                  <w:marRight w:val="0"/>
                  <w:marTop w:val="0"/>
                  <w:marBottom w:val="0"/>
                  <w:divBdr>
                    <w:top w:val="none" w:sz="0" w:space="0" w:color="auto"/>
                    <w:left w:val="none" w:sz="0" w:space="0" w:color="auto"/>
                    <w:bottom w:val="none" w:sz="0" w:space="0" w:color="auto"/>
                    <w:right w:val="none" w:sz="0" w:space="0" w:color="auto"/>
                  </w:divBdr>
                </w:div>
                <w:div w:id="337002615">
                  <w:marLeft w:val="0"/>
                  <w:marRight w:val="0"/>
                  <w:marTop w:val="0"/>
                  <w:marBottom w:val="0"/>
                  <w:divBdr>
                    <w:top w:val="none" w:sz="0" w:space="0" w:color="auto"/>
                    <w:left w:val="none" w:sz="0" w:space="0" w:color="auto"/>
                    <w:bottom w:val="none" w:sz="0" w:space="0" w:color="auto"/>
                    <w:right w:val="none" w:sz="0" w:space="0" w:color="auto"/>
                  </w:divBdr>
                </w:div>
                <w:div w:id="956252462">
                  <w:marLeft w:val="0"/>
                  <w:marRight w:val="0"/>
                  <w:marTop w:val="0"/>
                  <w:marBottom w:val="0"/>
                  <w:divBdr>
                    <w:top w:val="none" w:sz="0" w:space="0" w:color="auto"/>
                    <w:left w:val="none" w:sz="0" w:space="0" w:color="auto"/>
                    <w:bottom w:val="none" w:sz="0" w:space="0" w:color="auto"/>
                    <w:right w:val="none" w:sz="0" w:space="0" w:color="auto"/>
                  </w:divBdr>
                </w:div>
                <w:div w:id="634021717">
                  <w:marLeft w:val="0"/>
                  <w:marRight w:val="0"/>
                  <w:marTop w:val="0"/>
                  <w:marBottom w:val="0"/>
                  <w:divBdr>
                    <w:top w:val="none" w:sz="0" w:space="0" w:color="auto"/>
                    <w:left w:val="none" w:sz="0" w:space="0" w:color="auto"/>
                    <w:bottom w:val="none" w:sz="0" w:space="0" w:color="auto"/>
                    <w:right w:val="none" w:sz="0" w:space="0" w:color="auto"/>
                  </w:divBdr>
                </w:div>
                <w:div w:id="1108353063">
                  <w:marLeft w:val="0"/>
                  <w:marRight w:val="0"/>
                  <w:marTop w:val="0"/>
                  <w:marBottom w:val="0"/>
                  <w:divBdr>
                    <w:top w:val="none" w:sz="0" w:space="0" w:color="auto"/>
                    <w:left w:val="none" w:sz="0" w:space="0" w:color="auto"/>
                    <w:bottom w:val="none" w:sz="0" w:space="0" w:color="auto"/>
                    <w:right w:val="none" w:sz="0" w:space="0" w:color="auto"/>
                  </w:divBdr>
                </w:div>
                <w:div w:id="310327416">
                  <w:marLeft w:val="0"/>
                  <w:marRight w:val="0"/>
                  <w:marTop w:val="0"/>
                  <w:marBottom w:val="0"/>
                  <w:divBdr>
                    <w:top w:val="none" w:sz="0" w:space="0" w:color="auto"/>
                    <w:left w:val="none" w:sz="0" w:space="0" w:color="auto"/>
                    <w:bottom w:val="none" w:sz="0" w:space="0" w:color="auto"/>
                    <w:right w:val="none" w:sz="0" w:space="0" w:color="auto"/>
                  </w:divBdr>
                </w:div>
                <w:div w:id="1881629025">
                  <w:marLeft w:val="0"/>
                  <w:marRight w:val="0"/>
                  <w:marTop w:val="0"/>
                  <w:marBottom w:val="0"/>
                  <w:divBdr>
                    <w:top w:val="none" w:sz="0" w:space="0" w:color="auto"/>
                    <w:left w:val="none" w:sz="0" w:space="0" w:color="auto"/>
                    <w:bottom w:val="none" w:sz="0" w:space="0" w:color="auto"/>
                    <w:right w:val="none" w:sz="0" w:space="0" w:color="auto"/>
                  </w:divBdr>
                </w:div>
                <w:div w:id="1604534755">
                  <w:marLeft w:val="0"/>
                  <w:marRight w:val="0"/>
                  <w:marTop w:val="0"/>
                  <w:marBottom w:val="0"/>
                  <w:divBdr>
                    <w:top w:val="none" w:sz="0" w:space="0" w:color="auto"/>
                    <w:left w:val="none" w:sz="0" w:space="0" w:color="auto"/>
                    <w:bottom w:val="none" w:sz="0" w:space="0" w:color="auto"/>
                    <w:right w:val="none" w:sz="0" w:space="0" w:color="auto"/>
                  </w:divBdr>
                </w:div>
                <w:div w:id="1177040399">
                  <w:marLeft w:val="0"/>
                  <w:marRight w:val="0"/>
                  <w:marTop w:val="0"/>
                  <w:marBottom w:val="0"/>
                  <w:divBdr>
                    <w:top w:val="none" w:sz="0" w:space="0" w:color="auto"/>
                    <w:left w:val="none" w:sz="0" w:space="0" w:color="auto"/>
                    <w:bottom w:val="none" w:sz="0" w:space="0" w:color="auto"/>
                    <w:right w:val="none" w:sz="0" w:space="0" w:color="auto"/>
                  </w:divBdr>
                </w:div>
                <w:div w:id="1709791857">
                  <w:marLeft w:val="0"/>
                  <w:marRight w:val="0"/>
                  <w:marTop w:val="0"/>
                  <w:marBottom w:val="0"/>
                  <w:divBdr>
                    <w:top w:val="none" w:sz="0" w:space="0" w:color="auto"/>
                    <w:left w:val="none" w:sz="0" w:space="0" w:color="auto"/>
                    <w:bottom w:val="none" w:sz="0" w:space="0" w:color="auto"/>
                    <w:right w:val="none" w:sz="0" w:space="0" w:color="auto"/>
                  </w:divBdr>
                </w:div>
                <w:div w:id="1340546163">
                  <w:marLeft w:val="0"/>
                  <w:marRight w:val="0"/>
                  <w:marTop w:val="0"/>
                  <w:marBottom w:val="0"/>
                  <w:divBdr>
                    <w:top w:val="none" w:sz="0" w:space="0" w:color="auto"/>
                    <w:left w:val="none" w:sz="0" w:space="0" w:color="auto"/>
                    <w:bottom w:val="none" w:sz="0" w:space="0" w:color="auto"/>
                    <w:right w:val="none" w:sz="0" w:space="0" w:color="auto"/>
                  </w:divBdr>
                </w:div>
                <w:div w:id="1944805285">
                  <w:marLeft w:val="0"/>
                  <w:marRight w:val="0"/>
                  <w:marTop w:val="0"/>
                  <w:marBottom w:val="0"/>
                  <w:divBdr>
                    <w:top w:val="none" w:sz="0" w:space="0" w:color="auto"/>
                    <w:left w:val="none" w:sz="0" w:space="0" w:color="auto"/>
                    <w:bottom w:val="none" w:sz="0" w:space="0" w:color="auto"/>
                    <w:right w:val="none" w:sz="0" w:space="0" w:color="auto"/>
                  </w:divBdr>
                </w:div>
                <w:div w:id="1847935941">
                  <w:marLeft w:val="0"/>
                  <w:marRight w:val="0"/>
                  <w:marTop w:val="0"/>
                  <w:marBottom w:val="0"/>
                  <w:divBdr>
                    <w:top w:val="none" w:sz="0" w:space="0" w:color="auto"/>
                    <w:left w:val="none" w:sz="0" w:space="0" w:color="auto"/>
                    <w:bottom w:val="none" w:sz="0" w:space="0" w:color="auto"/>
                    <w:right w:val="none" w:sz="0" w:space="0" w:color="auto"/>
                  </w:divBdr>
                </w:div>
                <w:div w:id="4984960">
                  <w:marLeft w:val="0"/>
                  <w:marRight w:val="0"/>
                  <w:marTop w:val="0"/>
                  <w:marBottom w:val="0"/>
                  <w:divBdr>
                    <w:top w:val="none" w:sz="0" w:space="0" w:color="auto"/>
                    <w:left w:val="none" w:sz="0" w:space="0" w:color="auto"/>
                    <w:bottom w:val="none" w:sz="0" w:space="0" w:color="auto"/>
                    <w:right w:val="none" w:sz="0" w:space="0" w:color="auto"/>
                  </w:divBdr>
                </w:div>
                <w:div w:id="202594440">
                  <w:marLeft w:val="0"/>
                  <w:marRight w:val="0"/>
                  <w:marTop w:val="0"/>
                  <w:marBottom w:val="0"/>
                  <w:divBdr>
                    <w:top w:val="none" w:sz="0" w:space="0" w:color="auto"/>
                    <w:left w:val="none" w:sz="0" w:space="0" w:color="auto"/>
                    <w:bottom w:val="none" w:sz="0" w:space="0" w:color="auto"/>
                    <w:right w:val="none" w:sz="0" w:space="0" w:color="auto"/>
                  </w:divBdr>
                </w:div>
                <w:div w:id="1771585469">
                  <w:marLeft w:val="0"/>
                  <w:marRight w:val="0"/>
                  <w:marTop w:val="0"/>
                  <w:marBottom w:val="0"/>
                  <w:divBdr>
                    <w:top w:val="none" w:sz="0" w:space="0" w:color="auto"/>
                    <w:left w:val="none" w:sz="0" w:space="0" w:color="auto"/>
                    <w:bottom w:val="none" w:sz="0" w:space="0" w:color="auto"/>
                    <w:right w:val="none" w:sz="0" w:space="0" w:color="auto"/>
                  </w:divBdr>
                </w:div>
                <w:div w:id="1174883935">
                  <w:marLeft w:val="0"/>
                  <w:marRight w:val="0"/>
                  <w:marTop w:val="0"/>
                  <w:marBottom w:val="0"/>
                  <w:divBdr>
                    <w:top w:val="none" w:sz="0" w:space="0" w:color="auto"/>
                    <w:left w:val="none" w:sz="0" w:space="0" w:color="auto"/>
                    <w:bottom w:val="none" w:sz="0" w:space="0" w:color="auto"/>
                    <w:right w:val="none" w:sz="0" w:space="0" w:color="auto"/>
                  </w:divBdr>
                </w:div>
                <w:div w:id="864487513">
                  <w:marLeft w:val="0"/>
                  <w:marRight w:val="0"/>
                  <w:marTop w:val="0"/>
                  <w:marBottom w:val="0"/>
                  <w:divBdr>
                    <w:top w:val="none" w:sz="0" w:space="0" w:color="auto"/>
                    <w:left w:val="none" w:sz="0" w:space="0" w:color="auto"/>
                    <w:bottom w:val="none" w:sz="0" w:space="0" w:color="auto"/>
                    <w:right w:val="none" w:sz="0" w:space="0" w:color="auto"/>
                  </w:divBdr>
                </w:div>
                <w:div w:id="10632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8915">
          <w:marLeft w:val="0"/>
          <w:marRight w:val="0"/>
          <w:marTop w:val="15"/>
          <w:marBottom w:val="0"/>
          <w:divBdr>
            <w:top w:val="single" w:sz="48" w:space="0" w:color="auto"/>
            <w:left w:val="single" w:sz="48" w:space="0" w:color="auto"/>
            <w:bottom w:val="single" w:sz="48" w:space="0" w:color="auto"/>
            <w:right w:val="single" w:sz="48" w:space="0" w:color="auto"/>
          </w:divBdr>
          <w:divsChild>
            <w:div w:id="2102793421">
              <w:marLeft w:val="0"/>
              <w:marRight w:val="0"/>
              <w:marTop w:val="0"/>
              <w:marBottom w:val="0"/>
              <w:divBdr>
                <w:top w:val="none" w:sz="0" w:space="0" w:color="auto"/>
                <w:left w:val="none" w:sz="0" w:space="0" w:color="auto"/>
                <w:bottom w:val="none" w:sz="0" w:space="0" w:color="auto"/>
                <w:right w:val="none" w:sz="0" w:space="0" w:color="auto"/>
              </w:divBdr>
              <w:divsChild>
                <w:div w:id="1411392775">
                  <w:marLeft w:val="0"/>
                  <w:marRight w:val="0"/>
                  <w:marTop w:val="0"/>
                  <w:marBottom w:val="0"/>
                  <w:divBdr>
                    <w:top w:val="none" w:sz="0" w:space="0" w:color="auto"/>
                    <w:left w:val="none" w:sz="0" w:space="0" w:color="auto"/>
                    <w:bottom w:val="none" w:sz="0" w:space="0" w:color="auto"/>
                    <w:right w:val="none" w:sz="0" w:space="0" w:color="auto"/>
                  </w:divBdr>
                </w:div>
                <w:div w:id="535192487">
                  <w:marLeft w:val="0"/>
                  <w:marRight w:val="0"/>
                  <w:marTop w:val="0"/>
                  <w:marBottom w:val="0"/>
                  <w:divBdr>
                    <w:top w:val="none" w:sz="0" w:space="0" w:color="auto"/>
                    <w:left w:val="none" w:sz="0" w:space="0" w:color="auto"/>
                    <w:bottom w:val="none" w:sz="0" w:space="0" w:color="auto"/>
                    <w:right w:val="none" w:sz="0" w:space="0" w:color="auto"/>
                  </w:divBdr>
                </w:div>
                <w:div w:id="411242298">
                  <w:marLeft w:val="0"/>
                  <w:marRight w:val="0"/>
                  <w:marTop w:val="0"/>
                  <w:marBottom w:val="0"/>
                  <w:divBdr>
                    <w:top w:val="none" w:sz="0" w:space="0" w:color="auto"/>
                    <w:left w:val="none" w:sz="0" w:space="0" w:color="auto"/>
                    <w:bottom w:val="none" w:sz="0" w:space="0" w:color="auto"/>
                    <w:right w:val="none" w:sz="0" w:space="0" w:color="auto"/>
                  </w:divBdr>
                </w:div>
                <w:div w:id="588857616">
                  <w:marLeft w:val="0"/>
                  <w:marRight w:val="0"/>
                  <w:marTop w:val="0"/>
                  <w:marBottom w:val="0"/>
                  <w:divBdr>
                    <w:top w:val="none" w:sz="0" w:space="0" w:color="auto"/>
                    <w:left w:val="none" w:sz="0" w:space="0" w:color="auto"/>
                    <w:bottom w:val="none" w:sz="0" w:space="0" w:color="auto"/>
                    <w:right w:val="none" w:sz="0" w:space="0" w:color="auto"/>
                  </w:divBdr>
                </w:div>
                <w:div w:id="418529789">
                  <w:marLeft w:val="0"/>
                  <w:marRight w:val="0"/>
                  <w:marTop w:val="0"/>
                  <w:marBottom w:val="0"/>
                  <w:divBdr>
                    <w:top w:val="none" w:sz="0" w:space="0" w:color="auto"/>
                    <w:left w:val="none" w:sz="0" w:space="0" w:color="auto"/>
                    <w:bottom w:val="none" w:sz="0" w:space="0" w:color="auto"/>
                    <w:right w:val="none" w:sz="0" w:space="0" w:color="auto"/>
                  </w:divBdr>
                </w:div>
                <w:div w:id="299724532">
                  <w:marLeft w:val="0"/>
                  <w:marRight w:val="0"/>
                  <w:marTop w:val="0"/>
                  <w:marBottom w:val="0"/>
                  <w:divBdr>
                    <w:top w:val="none" w:sz="0" w:space="0" w:color="auto"/>
                    <w:left w:val="none" w:sz="0" w:space="0" w:color="auto"/>
                    <w:bottom w:val="none" w:sz="0" w:space="0" w:color="auto"/>
                    <w:right w:val="none" w:sz="0" w:space="0" w:color="auto"/>
                  </w:divBdr>
                </w:div>
                <w:div w:id="1000810911">
                  <w:marLeft w:val="0"/>
                  <w:marRight w:val="0"/>
                  <w:marTop w:val="0"/>
                  <w:marBottom w:val="0"/>
                  <w:divBdr>
                    <w:top w:val="none" w:sz="0" w:space="0" w:color="auto"/>
                    <w:left w:val="none" w:sz="0" w:space="0" w:color="auto"/>
                    <w:bottom w:val="none" w:sz="0" w:space="0" w:color="auto"/>
                    <w:right w:val="none" w:sz="0" w:space="0" w:color="auto"/>
                  </w:divBdr>
                </w:div>
                <w:div w:id="1343433894">
                  <w:marLeft w:val="0"/>
                  <w:marRight w:val="0"/>
                  <w:marTop w:val="0"/>
                  <w:marBottom w:val="0"/>
                  <w:divBdr>
                    <w:top w:val="none" w:sz="0" w:space="0" w:color="auto"/>
                    <w:left w:val="none" w:sz="0" w:space="0" w:color="auto"/>
                    <w:bottom w:val="none" w:sz="0" w:space="0" w:color="auto"/>
                    <w:right w:val="none" w:sz="0" w:space="0" w:color="auto"/>
                  </w:divBdr>
                </w:div>
                <w:div w:id="1799370550">
                  <w:marLeft w:val="0"/>
                  <w:marRight w:val="0"/>
                  <w:marTop w:val="0"/>
                  <w:marBottom w:val="0"/>
                  <w:divBdr>
                    <w:top w:val="none" w:sz="0" w:space="0" w:color="auto"/>
                    <w:left w:val="none" w:sz="0" w:space="0" w:color="auto"/>
                    <w:bottom w:val="none" w:sz="0" w:space="0" w:color="auto"/>
                    <w:right w:val="none" w:sz="0" w:space="0" w:color="auto"/>
                  </w:divBdr>
                </w:div>
                <w:div w:id="535655242">
                  <w:marLeft w:val="0"/>
                  <w:marRight w:val="0"/>
                  <w:marTop w:val="0"/>
                  <w:marBottom w:val="0"/>
                  <w:divBdr>
                    <w:top w:val="none" w:sz="0" w:space="0" w:color="auto"/>
                    <w:left w:val="none" w:sz="0" w:space="0" w:color="auto"/>
                    <w:bottom w:val="none" w:sz="0" w:space="0" w:color="auto"/>
                    <w:right w:val="none" w:sz="0" w:space="0" w:color="auto"/>
                  </w:divBdr>
                </w:div>
                <w:div w:id="134491017">
                  <w:marLeft w:val="0"/>
                  <w:marRight w:val="0"/>
                  <w:marTop w:val="0"/>
                  <w:marBottom w:val="0"/>
                  <w:divBdr>
                    <w:top w:val="none" w:sz="0" w:space="0" w:color="auto"/>
                    <w:left w:val="none" w:sz="0" w:space="0" w:color="auto"/>
                    <w:bottom w:val="none" w:sz="0" w:space="0" w:color="auto"/>
                    <w:right w:val="none" w:sz="0" w:space="0" w:color="auto"/>
                  </w:divBdr>
                </w:div>
                <w:div w:id="1180781796">
                  <w:marLeft w:val="0"/>
                  <w:marRight w:val="0"/>
                  <w:marTop w:val="0"/>
                  <w:marBottom w:val="0"/>
                  <w:divBdr>
                    <w:top w:val="none" w:sz="0" w:space="0" w:color="auto"/>
                    <w:left w:val="none" w:sz="0" w:space="0" w:color="auto"/>
                    <w:bottom w:val="none" w:sz="0" w:space="0" w:color="auto"/>
                    <w:right w:val="none" w:sz="0" w:space="0" w:color="auto"/>
                  </w:divBdr>
                </w:div>
                <w:div w:id="1715931048">
                  <w:marLeft w:val="0"/>
                  <w:marRight w:val="0"/>
                  <w:marTop w:val="0"/>
                  <w:marBottom w:val="0"/>
                  <w:divBdr>
                    <w:top w:val="none" w:sz="0" w:space="0" w:color="auto"/>
                    <w:left w:val="none" w:sz="0" w:space="0" w:color="auto"/>
                    <w:bottom w:val="none" w:sz="0" w:space="0" w:color="auto"/>
                    <w:right w:val="none" w:sz="0" w:space="0" w:color="auto"/>
                  </w:divBdr>
                </w:div>
                <w:div w:id="1150053794">
                  <w:marLeft w:val="0"/>
                  <w:marRight w:val="0"/>
                  <w:marTop w:val="0"/>
                  <w:marBottom w:val="0"/>
                  <w:divBdr>
                    <w:top w:val="none" w:sz="0" w:space="0" w:color="auto"/>
                    <w:left w:val="none" w:sz="0" w:space="0" w:color="auto"/>
                    <w:bottom w:val="none" w:sz="0" w:space="0" w:color="auto"/>
                    <w:right w:val="none" w:sz="0" w:space="0" w:color="auto"/>
                  </w:divBdr>
                </w:div>
                <w:div w:id="113451668">
                  <w:marLeft w:val="0"/>
                  <w:marRight w:val="0"/>
                  <w:marTop w:val="0"/>
                  <w:marBottom w:val="0"/>
                  <w:divBdr>
                    <w:top w:val="none" w:sz="0" w:space="0" w:color="auto"/>
                    <w:left w:val="none" w:sz="0" w:space="0" w:color="auto"/>
                    <w:bottom w:val="none" w:sz="0" w:space="0" w:color="auto"/>
                    <w:right w:val="none" w:sz="0" w:space="0" w:color="auto"/>
                  </w:divBdr>
                </w:div>
                <w:div w:id="356349704">
                  <w:marLeft w:val="0"/>
                  <w:marRight w:val="0"/>
                  <w:marTop w:val="0"/>
                  <w:marBottom w:val="0"/>
                  <w:divBdr>
                    <w:top w:val="none" w:sz="0" w:space="0" w:color="auto"/>
                    <w:left w:val="none" w:sz="0" w:space="0" w:color="auto"/>
                    <w:bottom w:val="none" w:sz="0" w:space="0" w:color="auto"/>
                    <w:right w:val="none" w:sz="0" w:space="0" w:color="auto"/>
                  </w:divBdr>
                </w:div>
                <w:div w:id="324558182">
                  <w:marLeft w:val="0"/>
                  <w:marRight w:val="0"/>
                  <w:marTop w:val="0"/>
                  <w:marBottom w:val="0"/>
                  <w:divBdr>
                    <w:top w:val="none" w:sz="0" w:space="0" w:color="auto"/>
                    <w:left w:val="none" w:sz="0" w:space="0" w:color="auto"/>
                    <w:bottom w:val="none" w:sz="0" w:space="0" w:color="auto"/>
                    <w:right w:val="none" w:sz="0" w:space="0" w:color="auto"/>
                  </w:divBdr>
                </w:div>
                <w:div w:id="830490113">
                  <w:marLeft w:val="0"/>
                  <w:marRight w:val="0"/>
                  <w:marTop w:val="0"/>
                  <w:marBottom w:val="0"/>
                  <w:divBdr>
                    <w:top w:val="none" w:sz="0" w:space="0" w:color="auto"/>
                    <w:left w:val="none" w:sz="0" w:space="0" w:color="auto"/>
                    <w:bottom w:val="none" w:sz="0" w:space="0" w:color="auto"/>
                    <w:right w:val="none" w:sz="0" w:space="0" w:color="auto"/>
                  </w:divBdr>
                </w:div>
                <w:div w:id="1025911241">
                  <w:marLeft w:val="0"/>
                  <w:marRight w:val="0"/>
                  <w:marTop w:val="0"/>
                  <w:marBottom w:val="0"/>
                  <w:divBdr>
                    <w:top w:val="none" w:sz="0" w:space="0" w:color="auto"/>
                    <w:left w:val="none" w:sz="0" w:space="0" w:color="auto"/>
                    <w:bottom w:val="none" w:sz="0" w:space="0" w:color="auto"/>
                    <w:right w:val="none" w:sz="0" w:space="0" w:color="auto"/>
                  </w:divBdr>
                </w:div>
                <w:div w:id="554702457">
                  <w:marLeft w:val="0"/>
                  <w:marRight w:val="0"/>
                  <w:marTop w:val="0"/>
                  <w:marBottom w:val="0"/>
                  <w:divBdr>
                    <w:top w:val="none" w:sz="0" w:space="0" w:color="auto"/>
                    <w:left w:val="none" w:sz="0" w:space="0" w:color="auto"/>
                    <w:bottom w:val="none" w:sz="0" w:space="0" w:color="auto"/>
                    <w:right w:val="none" w:sz="0" w:space="0" w:color="auto"/>
                  </w:divBdr>
                </w:div>
                <w:div w:id="586504474">
                  <w:marLeft w:val="0"/>
                  <w:marRight w:val="0"/>
                  <w:marTop w:val="0"/>
                  <w:marBottom w:val="0"/>
                  <w:divBdr>
                    <w:top w:val="none" w:sz="0" w:space="0" w:color="auto"/>
                    <w:left w:val="none" w:sz="0" w:space="0" w:color="auto"/>
                    <w:bottom w:val="none" w:sz="0" w:space="0" w:color="auto"/>
                    <w:right w:val="none" w:sz="0" w:space="0" w:color="auto"/>
                  </w:divBdr>
                </w:div>
                <w:div w:id="17009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5151">
      <w:bodyDiv w:val="1"/>
      <w:marLeft w:val="0"/>
      <w:marRight w:val="0"/>
      <w:marTop w:val="0"/>
      <w:marBottom w:val="0"/>
      <w:divBdr>
        <w:top w:val="none" w:sz="0" w:space="0" w:color="auto"/>
        <w:left w:val="none" w:sz="0" w:space="0" w:color="auto"/>
        <w:bottom w:val="none" w:sz="0" w:space="0" w:color="auto"/>
        <w:right w:val="none" w:sz="0" w:space="0" w:color="auto"/>
      </w:divBdr>
    </w:div>
    <w:div w:id="636955020">
      <w:bodyDiv w:val="1"/>
      <w:marLeft w:val="0"/>
      <w:marRight w:val="0"/>
      <w:marTop w:val="0"/>
      <w:marBottom w:val="0"/>
      <w:divBdr>
        <w:top w:val="none" w:sz="0" w:space="0" w:color="auto"/>
        <w:left w:val="none" w:sz="0" w:space="0" w:color="auto"/>
        <w:bottom w:val="none" w:sz="0" w:space="0" w:color="auto"/>
        <w:right w:val="none" w:sz="0" w:space="0" w:color="auto"/>
      </w:divBdr>
    </w:div>
    <w:div w:id="645473760">
      <w:bodyDiv w:val="1"/>
      <w:marLeft w:val="0"/>
      <w:marRight w:val="0"/>
      <w:marTop w:val="0"/>
      <w:marBottom w:val="0"/>
      <w:divBdr>
        <w:top w:val="none" w:sz="0" w:space="0" w:color="auto"/>
        <w:left w:val="none" w:sz="0" w:space="0" w:color="auto"/>
        <w:bottom w:val="none" w:sz="0" w:space="0" w:color="auto"/>
        <w:right w:val="none" w:sz="0" w:space="0" w:color="auto"/>
      </w:divBdr>
    </w:div>
    <w:div w:id="660737962">
      <w:bodyDiv w:val="1"/>
      <w:marLeft w:val="0"/>
      <w:marRight w:val="0"/>
      <w:marTop w:val="0"/>
      <w:marBottom w:val="0"/>
      <w:divBdr>
        <w:top w:val="none" w:sz="0" w:space="0" w:color="auto"/>
        <w:left w:val="none" w:sz="0" w:space="0" w:color="auto"/>
        <w:bottom w:val="none" w:sz="0" w:space="0" w:color="auto"/>
        <w:right w:val="none" w:sz="0" w:space="0" w:color="auto"/>
      </w:divBdr>
    </w:div>
    <w:div w:id="703212285">
      <w:bodyDiv w:val="1"/>
      <w:marLeft w:val="0"/>
      <w:marRight w:val="0"/>
      <w:marTop w:val="0"/>
      <w:marBottom w:val="0"/>
      <w:divBdr>
        <w:top w:val="none" w:sz="0" w:space="0" w:color="auto"/>
        <w:left w:val="none" w:sz="0" w:space="0" w:color="auto"/>
        <w:bottom w:val="none" w:sz="0" w:space="0" w:color="auto"/>
        <w:right w:val="none" w:sz="0" w:space="0" w:color="auto"/>
      </w:divBdr>
    </w:div>
    <w:div w:id="738483921">
      <w:bodyDiv w:val="1"/>
      <w:marLeft w:val="0"/>
      <w:marRight w:val="0"/>
      <w:marTop w:val="0"/>
      <w:marBottom w:val="0"/>
      <w:divBdr>
        <w:top w:val="none" w:sz="0" w:space="0" w:color="auto"/>
        <w:left w:val="none" w:sz="0" w:space="0" w:color="auto"/>
        <w:bottom w:val="none" w:sz="0" w:space="0" w:color="auto"/>
        <w:right w:val="none" w:sz="0" w:space="0" w:color="auto"/>
      </w:divBdr>
      <w:divsChild>
        <w:div w:id="2051106872">
          <w:marLeft w:val="0"/>
          <w:marRight w:val="0"/>
          <w:marTop w:val="0"/>
          <w:marBottom w:val="0"/>
          <w:divBdr>
            <w:top w:val="none" w:sz="0" w:space="0" w:color="auto"/>
            <w:left w:val="none" w:sz="0" w:space="0" w:color="auto"/>
            <w:bottom w:val="none" w:sz="0" w:space="0" w:color="auto"/>
            <w:right w:val="none" w:sz="0" w:space="0" w:color="auto"/>
          </w:divBdr>
        </w:div>
      </w:divsChild>
    </w:div>
    <w:div w:id="752823042">
      <w:bodyDiv w:val="1"/>
      <w:marLeft w:val="0"/>
      <w:marRight w:val="0"/>
      <w:marTop w:val="0"/>
      <w:marBottom w:val="0"/>
      <w:divBdr>
        <w:top w:val="none" w:sz="0" w:space="0" w:color="auto"/>
        <w:left w:val="none" w:sz="0" w:space="0" w:color="auto"/>
        <w:bottom w:val="none" w:sz="0" w:space="0" w:color="auto"/>
        <w:right w:val="none" w:sz="0" w:space="0" w:color="auto"/>
      </w:divBdr>
    </w:div>
    <w:div w:id="776752402">
      <w:bodyDiv w:val="1"/>
      <w:marLeft w:val="0"/>
      <w:marRight w:val="0"/>
      <w:marTop w:val="0"/>
      <w:marBottom w:val="0"/>
      <w:divBdr>
        <w:top w:val="none" w:sz="0" w:space="0" w:color="auto"/>
        <w:left w:val="none" w:sz="0" w:space="0" w:color="auto"/>
        <w:bottom w:val="none" w:sz="0" w:space="0" w:color="auto"/>
        <w:right w:val="none" w:sz="0" w:space="0" w:color="auto"/>
      </w:divBdr>
    </w:div>
    <w:div w:id="863324526">
      <w:bodyDiv w:val="1"/>
      <w:marLeft w:val="0"/>
      <w:marRight w:val="0"/>
      <w:marTop w:val="0"/>
      <w:marBottom w:val="0"/>
      <w:divBdr>
        <w:top w:val="none" w:sz="0" w:space="0" w:color="auto"/>
        <w:left w:val="none" w:sz="0" w:space="0" w:color="auto"/>
        <w:bottom w:val="none" w:sz="0" w:space="0" w:color="auto"/>
        <w:right w:val="none" w:sz="0" w:space="0" w:color="auto"/>
      </w:divBdr>
    </w:div>
    <w:div w:id="869878321">
      <w:bodyDiv w:val="1"/>
      <w:marLeft w:val="0"/>
      <w:marRight w:val="0"/>
      <w:marTop w:val="0"/>
      <w:marBottom w:val="0"/>
      <w:divBdr>
        <w:top w:val="none" w:sz="0" w:space="0" w:color="auto"/>
        <w:left w:val="none" w:sz="0" w:space="0" w:color="auto"/>
        <w:bottom w:val="none" w:sz="0" w:space="0" w:color="auto"/>
        <w:right w:val="none" w:sz="0" w:space="0" w:color="auto"/>
      </w:divBdr>
    </w:div>
    <w:div w:id="873274764">
      <w:bodyDiv w:val="1"/>
      <w:marLeft w:val="0"/>
      <w:marRight w:val="0"/>
      <w:marTop w:val="0"/>
      <w:marBottom w:val="0"/>
      <w:divBdr>
        <w:top w:val="none" w:sz="0" w:space="0" w:color="auto"/>
        <w:left w:val="none" w:sz="0" w:space="0" w:color="auto"/>
        <w:bottom w:val="none" w:sz="0" w:space="0" w:color="auto"/>
        <w:right w:val="none" w:sz="0" w:space="0" w:color="auto"/>
      </w:divBdr>
    </w:div>
    <w:div w:id="894782666">
      <w:bodyDiv w:val="1"/>
      <w:marLeft w:val="0"/>
      <w:marRight w:val="0"/>
      <w:marTop w:val="0"/>
      <w:marBottom w:val="0"/>
      <w:divBdr>
        <w:top w:val="none" w:sz="0" w:space="0" w:color="auto"/>
        <w:left w:val="none" w:sz="0" w:space="0" w:color="auto"/>
        <w:bottom w:val="none" w:sz="0" w:space="0" w:color="auto"/>
        <w:right w:val="none" w:sz="0" w:space="0" w:color="auto"/>
      </w:divBdr>
    </w:div>
    <w:div w:id="916548946">
      <w:bodyDiv w:val="1"/>
      <w:marLeft w:val="0"/>
      <w:marRight w:val="0"/>
      <w:marTop w:val="0"/>
      <w:marBottom w:val="0"/>
      <w:divBdr>
        <w:top w:val="none" w:sz="0" w:space="0" w:color="auto"/>
        <w:left w:val="none" w:sz="0" w:space="0" w:color="auto"/>
        <w:bottom w:val="none" w:sz="0" w:space="0" w:color="auto"/>
        <w:right w:val="none" w:sz="0" w:space="0" w:color="auto"/>
      </w:divBdr>
    </w:div>
    <w:div w:id="924653728">
      <w:bodyDiv w:val="1"/>
      <w:marLeft w:val="0"/>
      <w:marRight w:val="0"/>
      <w:marTop w:val="0"/>
      <w:marBottom w:val="0"/>
      <w:divBdr>
        <w:top w:val="none" w:sz="0" w:space="0" w:color="auto"/>
        <w:left w:val="none" w:sz="0" w:space="0" w:color="auto"/>
        <w:bottom w:val="none" w:sz="0" w:space="0" w:color="auto"/>
        <w:right w:val="none" w:sz="0" w:space="0" w:color="auto"/>
      </w:divBdr>
    </w:div>
    <w:div w:id="934820609">
      <w:bodyDiv w:val="1"/>
      <w:marLeft w:val="0"/>
      <w:marRight w:val="0"/>
      <w:marTop w:val="0"/>
      <w:marBottom w:val="0"/>
      <w:divBdr>
        <w:top w:val="none" w:sz="0" w:space="0" w:color="auto"/>
        <w:left w:val="none" w:sz="0" w:space="0" w:color="auto"/>
        <w:bottom w:val="none" w:sz="0" w:space="0" w:color="auto"/>
        <w:right w:val="none" w:sz="0" w:space="0" w:color="auto"/>
      </w:divBdr>
    </w:div>
    <w:div w:id="943422056">
      <w:bodyDiv w:val="1"/>
      <w:marLeft w:val="0"/>
      <w:marRight w:val="0"/>
      <w:marTop w:val="0"/>
      <w:marBottom w:val="0"/>
      <w:divBdr>
        <w:top w:val="none" w:sz="0" w:space="0" w:color="auto"/>
        <w:left w:val="none" w:sz="0" w:space="0" w:color="auto"/>
        <w:bottom w:val="none" w:sz="0" w:space="0" w:color="auto"/>
        <w:right w:val="none" w:sz="0" w:space="0" w:color="auto"/>
      </w:divBdr>
    </w:div>
    <w:div w:id="946624758">
      <w:bodyDiv w:val="1"/>
      <w:marLeft w:val="0"/>
      <w:marRight w:val="0"/>
      <w:marTop w:val="0"/>
      <w:marBottom w:val="0"/>
      <w:divBdr>
        <w:top w:val="none" w:sz="0" w:space="0" w:color="auto"/>
        <w:left w:val="none" w:sz="0" w:space="0" w:color="auto"/>
        <w:bottom w:val="none" w:sz="0" w:space="0" w:color="auto"/>
        <w:right w:val="none" w:sz="0" w:space="0" w:color="auto"/>
      </w:divBdr>
    </w:div>
    <w:div w:id="951980397">
      <w:bodyDiv w:val="1"/>
      <w:marLeft w:val="0"/>
      <w:marRight w:val="0"/>
      <w:marTop w:val="0"/>
      <w:marBottom w:val="0"/>
      <w:divBdr>
        <w:top w:val="none" w:sz="0" w:space="0" w:color="auto"/>
        <w:left w:val="none" w:sz="0" w:space="0" w:color="auto"/>
        <w:bottom w:val="none" w:sz="0" w:space="0" w:color="auto"/>
        <w:right w:val="none" w:sz="0" w:space="0" w:color="auto"/>
      </w:divBdr>
    </w:div>
    <w:div w:id="1023702415">
      <w:bodyDiv w:val="1"/>
      <w:marLeft w:val="0"/>
      <w:marRight w:val="0"/>
      <w:marTop w:val="0"/>
      <w:marBottom w:val="0"/>
      <w:divBdr>
        <w:top w:val="none" w:sz="0" w:space="0" w:color="auto"/>
        <w:left w:val="none" w:sz="0" w:space="0" w:color="auto"/>
        <w:bottom w:val="none" w:sz="0" w:space="0" w:color="auto"/>
        <w:right w:val="none" w:sz="0" w:space="0" w:color="auto"/>
      </w:divBdr>
    </w:div>
    <w:div w:id="1080523755">
      <w:bodyDiv w:val="1"/>
      <w:marLeft w:val="0"/>
      <w:marRight w:val="0"/>
      <w:marTop w:val="0"/>
      <w:marBottom w:val="0"/>
      <w:divBdr>
        <w:top w:val="none" w:sz="0" w:space="0" w:color="auto"/>
        <w:left w:val="none" w:sz="0" w:space="0" w:color="auto"/>
        <w:bottom w:val="none" w:sz="0" w:space="0" w:color="auto"/>
        <w:right w:val="none" w:sz="0" w:space="0" w:color="auto"/>
      </w:divBdr>
    </w:div>
    <w:div w:id="1126003410">
      <w:bodyDiv w:val="1"/>
      <w:marLeft w:val="0"/>
      <w:marRight w:val="0"/>
      <w:marTop w:val="0"/>
      <w:marBottom w:val="0"/>
      <w:divBdr>
        <w:top w:val="none" w:sz="0" w:space="0" w:color="auto"/>
        <w:left w:val="none" w:sz="0" w:space="0" w:color="auto"/>
        <w:bottom w:val="none" w:sz="0" w:space="0" w:color="auto"/>
        <w:right w:val="none" w:sz="0" w:space="0" w:color="auto"/>
      </w:divBdr>
      <w:divsChild>
        <w:div w:id="1892111590">
          <w:marLeft w:val="0"/>
          <w:marRight w:val="0"/>
          <w:marTop w:val="0"/>
          <w:marBottom w:val="0"/>
          <w:divBdr>
            <w:top w:val="none" w:sz="0" w:space="0" w:color="auto"/>
            <w:left w:val="none" w:sz="0" w:space="0" w:color="auto"/>
            <w:bottom w:val="none" w:sz="0" w:space="0" w:color="auto"/>
            <w:right w:val="none" w:sz="0" w:space="0" w:color="auto"/>
          </w:divBdr>
        </w:div>
        <w:div w:id="604969653">
          <w:marLeft w:val="0"/>
          <w:marRight w:val="0"/>
          <w:marTop w:val="0"/>
          <w:marBottom w:val="0"/>
          <w:divBdr>
            <w:top w:val="none" w:sz="0" w:space="0" w:color="auto"/>
            <w:left w:val="none" w:sz="0" w:space="0" w:color="auto"/>
            <w:bottom w:val="none" w:sz="0" w:space="0" w:color="auto"/>
            <w:right w:val="none" w:sz="0" w:space="0" w:color="auto"/>
          </w:divBdr>
        </w:div>
        <w:div w:id="781341061">
          <w:marLeft w:val="0"/>
          <w:marRight w:val="0"/>
          <w:marTop w:val="0"/>
          <w:marBottom w:val="0"/>
          <w:divBdr>
            <w:top w:val="none" w:sz="0" w:space="0" w:color="auto"/>
            <w:left w:val="none" w:sz="0" w:space="0" w:color="auto"/>
            <w:bottom w:val="none" w:sz="0" w:space="0" w:color="auto"/>
            <w:right w:val="none" w:sz="0" w:space="0" w:color="auto"/>
          </w:divBdr>
        </w:div>
        <w:div w:id="191650270">
          <w:marLeft w:val="0"/>
          <w:marRight w:val="0"/>
          <w:marTop w:val="0"/>
          <w:marBottom w:val="0"/>
          <w:divBdr>
            <w:top w:val="none" w:sz="0" w:space="0" w:color="auto"/>
            <w:left w:val="none" w:sz="0" w:space="0" w:color="auto"/>
            <w:bottom w:val="none" w:sz="0" w:space="0" w:color="auto"/>
            <w:right w:val="none" w:sz="0" w:space="0" w:color="auto"/>
          </w:divBdr>
        </w:div>
        <w:div w:id="885483948">
          <w:marLeft w:val="0"/>
          <w:marRight w:val="0"/>
          <w:marTop w:val="0"/>
          <w:marBottom w:val="0"/>
          <w:divBdr>
            <w:top w:val="none" w:sz="0" w:space="0" w:color="auto"/>
            <w:left w:val="none" w:sz="0" w:space="0" w:color="auto"/>
            <w:bottom w:val="none" w:sz="0" w:space="0" w:color="auto"/>
            <w:right w:val="none" w:sz="0" w:space="0" w:color="auto"/>
          </w:divBdr>
        </w:div>
        <w:div w:id="108595063">
          <w:marLeft w:val="0"/>
          <w:marRight w:val="0"/>
          <w:marTop w:val="0"/>
          <w:marBottom w:val="0"/>
          <w:divBdr>
            <w:top w:val="none" w:sz="0" w:space="0" w:color="auto"/>
            <w:left w:val="none" w:sz="0" w:space="0" w:color="auto"/>
            <w:bottom w:val="none" w:sz="0" w:space="0" w:color="auto"/>
            <w:right w:val="none" w:sz="0" w:space="0" w:color="auto"/>
          </w:divBdr>
        </w:div>
      </w:divsChild>
    </w:div>
    <w:div w:id="1135290799">
      <w:bodyDiv w:val="1"/>
      <w:marLeft w:val="0"/>
      <w:marRight w:val="0"/>
      <w:marTop w:val="0"/>
      <w:marBottom w:val="0"/>
      <w:divBdr>
        <w:top w:val="none" w:sz="0" w:space="0" w:color="auto"/>
        <w:left w:val="none" w:sz="0" w:space="0" w:color="auto"/>
        <w:bottom w:val="none" w:sz="0" w:space="0" w:color="auto"/>
        <w:right w:val="none" w:sz="0" w:space="0" w:color="auto"/>
      </w:divBdr>
    </w:div>
    <w:div w:id="1177882517">
      <w:bodyDiv w:val="1"/>
      <w:marLeft w:val="0"/>
      <w:marRight w:val="0"/>
      <w:marTop w:val="0"/>
      <w:marBottom w:val="0"/>
      <w:divBdr>
        <w:top w:val="none" w:sz="0" w:space="0" w:color="auto"/>
        <w:left w:val="none" w:sz="0" w:space="0" w:color="auto"/>
        <w:bottom w:val="none" w:sz="0" w:space="0" w:color="auto"/>
        <w:right w:val="none" w:sz="0" w:space="0" w:color="auto"/>
      </w:divBdr>
    </w:div>
    <w:div w:id="1249850369">
      <w:bodyDiv w:val="1"/>
      <w:marLeft w:val="0"/>
      <w:marRight w:val="0"/>
      <w:marTop w:val="0"/>
      <w:marBottom w:val="0"/>
      <w:divBdr>
        <w:top w:val="none" w:sz="0" w:space="0" w:color="auto"/>
        <w:left w:val="none" w:sz="0" w:space="0" w:color="auto"/>
        <w:bottom w:val="none" w:sz="0" w:space="0" w:color="auto"/>
        <w:right w:val="none" w:sz="0" w:space="0" w:color="auto"/>
      </w:divBdr>
    </w:div>
    <w:div w:id="1259604159">
      <w:bodyDiv w:val="1"/>
      <w:marLeft w:val="0"/>
      <w:marRight w:val="0"/>
      <w:marTop w:val="0"/>
      <w:marBottom w:val="0"/>
      <w:divBdr>
        <w:top w:val="none" w:sz="0" w:space="0" w:color="auto"/>
        <w:left w:val="none" w:sz="0" w:space="0" w:color="auto"/>
        <w:bottom w:val="none" w:sz="0" w:space="0" w:color="auto"/>
        <w:right w:val="none" w:sz="0" w:space="0" w:color="auto"/>
      </w:divBdr>
    </w:div>
    <w:div w:id="1282566249">
      <w:bodyDiv w:val="1"/>
      <w:marLeft w:val="0"/>
      <w:marRight w:val="0"/>
      <w:marTop w:val="0"/>
      <w:marBottom w:val="0"/>
      <w:divBdr>
        <w:top w:val="none" w:sz="0" w:space="0" w:color="auto"/>
        <w:left w:val="none" w:sz="0" w:space="0" w:color="auto"/>
        <w:bottom w:val="none" w:sz="0" w:space="0" w:color="auto"/>
        <w:right w:val="none" w:sz="0" w:space="0" w:color="auto"/>
      </w:divBdr>
    </w:div>
    <w:div w:id="1291208352">
      <w:bodyDiv w:val="1"/>
      <w:marLeft w:val="0"/>
      <w:marRight w:val="0"/>
      <w:marTop w:val="0"/>
      <w:marBottom w:val="0"/>
      <w:divBdr>
        <w:top w:val="none" w:sz="0" w:space="0" w:color="auto"/>
        <w:left w:val="none" w:sz="0" w:space="0" w:color="auto"/>
        <w:bottom w:val="none" w:sz="0" w:space="0" w:color="auto"/>
        <w:right w:val="none" w:sz="0" w:space="0" w:color="auto"/>
      </w:divBdr>
      <w:divsChild>
        <w:div w:id="110520238">
          <w:marLeft w:val="0"/>
          <w:marRight w:val="0"/>
          <w:marTop w:val="0"/>
          <w:marBottom w:val="0"/>
          <w:divBdr>
            <w:top w:val="none" w:sz="0" w:space="0" w:color="auto"/>
            <w:left w:val="none" w:sz="0" w:space="0" w:color="auto"/>
            <w:bottom w:val="none" w:sz="0" w:space="0" w:color="auto"/>
            <w:right w:val="none" w:sz="0" w:space="0" w:color="auto"/>
          </w:divBdr>
        </w:div>
      </w:divsChild>
    </w:div>
    <w:div w:id="1298955661">
      <w:bodyDiv w:val="1"/>
      <w:marLeft w:val="0"/>
      <w:marRight w:val="0"/>
      <w:marTop w:val="0"/>
      <w:marBottom w:val="0"/>
      <w:divBdr>
        <w:top w:val="none" w:sz="0" w:space="0" w:color="auto"/>
        <w:left w:val="none" w:sz="0" w:space="0" w:color="auto"/>
        <w:bottom w:val="none" w:sz="0" w:space="0" w:color="auto"/>
        <w:right w:val="none" w:sz="0" w:space="0" w:color="auto"/>
      </w:divBdr>
    </w:div>
    <w:div w:id="1308314710">
      <w:bodyDiv w:val="1"/>
      <w:marLeft w:val="0"/>
      <w:marRight w:val="0"/>
      <w:marTop w:val="0"/>
      <w:marBottom w:val="0"/>
      <w:divBdr>
        <w:top w:val="none" w:sz="0" w:space="0" w:color="auto"/>
        <w:left w:val="none" w:sz="0" w:space="0" w:color="auto"/>
        <w:bottom w:val="none" w:sz="0" w:space="0" w:color="auto"/>
        <w:right w:val="none" w:sz="0" w:space="0" w:color="auto"/>
      </w:divBdr>
    </w:div>
    <w:div w:id="1321422785">
      <w:bodyDiv w:val="1"/>
      <w:marLeft w:val="0"/>
      <w:marRight w:val="0"/>
      <w:marTop w:val="0"/>
      <w:marBottom w:val="0"/>
      <w:divBdr>
        <w:top w:val="none" w:sz="0" w:space="0" w:color="auto"/>
        <w:left w:val="none" w:sz="0" w:space="0" w:color="auto"/>
        <w:bottom w:val="none" w:sz="0" w:space="0" w:color="auto"/>
        <w:right w:val="none" w:sz="0" w:space="0" w:color="auto"/>
      </w:divBdr>
    </w:div>
    <w:div w:id="1337078072">
      <w:bodyDiv w:val="1"/>
      <w:marLeft w:val="0"/>
      <w:marRight w:val="0"/>
      <w:marTop w:val="0"/>
      <w:marBottom w:val="0"/>
      <w:divBdr>
        <w:top w:val="none" w:sz="0" w:space="0" w:color="auto"/>
        <w:left w:val="none" w:sz="0" w:space="0" w:color="auto"/>
        <w:bottom w:val="none" w:sz="0" w:space="0" w:color="auto"/>
        <w:right w:val="none" w:sz="0" w:space="0" w:color="auto"/>
      </w:divBdr>
    </w:div>
    <w:div w:id="1355766862">
      <w:bodyDiv w:val="1"/>
      <w:marLeft w:val="0"/>
      <w:marRight w:val="0"/>
      <w:marTop w:val="0"/>
      <w:marBottom w:val="0"/>
      <w:divBdr>
        <w:top w:val="none" w:sz="0" w:space="0" w:color="auto"/>
        <w:left w:val="none" w:sz="0" w:space="0" w:color="auto"/>
        <w:bottom w:val="none" w:sz="0" w:space="0" w:color="auto"/>
        <w:right w:val="none" w:sz="0" w:space="0" w:color="auto"/>
      </w:divBdr>
    </w:div>
    <w:div w:id="1391265941">
      <w:bodyDiv w:val="1"/>
      <w:marLeft w:val="0"/>
      <w:marRight w:val="0"/>
      <w:marTop w:val="0"/>
      <w:marBottom w:val="0"/>
      <w:divBdr>
        <w:top w:val="none" w:sz="0" w:space="0" w:color="auto"/>
        <w:left w:val="none" w:sz="0" w:space="0" w:color="auto"/>
        <w:bottom w:val="none" w:sz="0" w:space="0" w:color="auto"/>
        <w:right w:val="none" w:sz="0" w:space="0" w:color="auto"/>
      </w:divBdr>
    </w:div>
    <w:div w:id="1443458497">
      <w:bodyDiv w:val="1"/>
      <w:marLeft w:val="0"/>
      <w:marRight w:val="0"/>
      <w:marTop w:val="0"/>
      <w:marBottom w:val="0"/>
      <w:divBdr>
        <w:top w:val="none" w:sz="0" w:space="0" w:color="auto"/>
        <w:left w:val="none" w:sz="0" w:space="0" w:color="auto"/>
        <w:bottom w:val="none" w:sz="0" w:space="0" w:color="auto"/>
        <w:right w:val="none" w:sz="0" w:space="0" w:color="auto"/>
      </w:divBdr>
    </w:div>
    <w:div w:id="1459445169">
      <w:bodyDiv w:val="1"/>
      <w:marLeft w:val="0"/>
      <w:marRight w:val="0"/>
      <w:marTop w:val="0"/>
      <w:marBottom w:val="0"/>
      <w:divBdr>
        <w:top w:val="none" w:sz="0" w:space="0" w:color="auto"/>
        <w:left w:val="none" w:sz="0" w:space="0" w:color="auto"/>
        <w:bottom w:val="none" w:sz="0" w:space="0" w:color="auto"/>
        <w:right w:val="none" w:sz="0" w:space="0" w:color="auto"/>
      </w:divBdr>
      <w:divsChild>
        <w:div w:id="677541864">
          <w:marLeft w:val="0"/>
          <w:marRight w:val="0"/>
          <w:marTop w:val="15"/>
          <w:marBottom w:val="0"/>
          <w:divBdr>
            <w:top w:val="single" w:sz="48" w:space="0" w:color="auto"/>
            <w:left w:val="single" w:sz="48" w:space="0" w:color="auto"/>
            <w:bottom w:val="single" w:sz="48" w:space="0" w:color="auto"/>
            <w:right w:val="single" w:sz="48" w:space="0" w:color="auto"/>
          </w:divBdr>
          <w:divsChild>
            <w:div w:id="1555853518">
              <w:marLeft w:val="0"/>
              <w:marRight w:val="0"/>
              <w:marTop w:val="0"/>
              <w:marBottom w:val="0"/>
              <w:divBdr>
                <w:top w:val="none" w:sz="0" w:space="0" w:color="auto"/>
                <w:left w:val="none" w:sz="0" w:space="0" w:color="auto"/>
                <w:bottom w:val="none" w:sz="0" w:space="0" w:color="auto"/>
                <w:right w:val="none" w:sz="0" w:space="0" w:color="auto"/>
              </w:divBdr>
              <w:divsChild>
                <w:div w:id="1597519145">
                  <w:marLeft w:val="0"/>
                  <w:marRight w:val="0"/>
                  <w:marTop w:val="0"/>
                  <w:marBottom w:val="0"/>
                  <w:divBdr>
                    <w:top w:val="none" w:sz="0" w:space="0" w:color="auto"/>
                    <w:left w:val="none" w:sz="0" w:space="0" w:color="auto"/>
                    <w:bottom w:val="none" w:sz="0" w:space="0" w:color="auto"/>
                    <w:right w:val="none" w:sz="0" w:space="0" w:color="auto"/>
                  </w:divBdr>
                </w:div>
                <w:div w:id="81143463">
                  <w:marLeft w:val="0"/>
                  <w:marRight w:val="0"/>
                  <w:marTop w:val="0"/>
                  <w:marBottom w:val="0"/>
                  <w:divBdr>
                    <w:top w:val="none" w:sz="0" w:space="0" w:color="auto"/>
                    <w:left w:val="none" w:sz="0" w:space="0" w:color="auto"/>
                    <w:bottom w:val="none" w:sz="0" w:space="0" w:color="auto"/>
                    <w:right w:val="none" w:sz="0" w:space="0" w:color="auto"/>
                  </w:divBdr>
                </w:div>
                <w:div w:id="1638031914">
                  <w:marLeft w:val="0"/>
                  <w:marRight w:val="0"/>
                  <w:marTop w:val="0"/>
                  <w:marBottom w:val="0"/>
                  <w:divBdr>
                    <w:top w:val="none" w:sz="0" w:space="0" w:color="auto"/>
                    <w:left w:val="none" w:sz="0" w:space="0" w:color="auto"/>
                    <w:bottom w:val="none" w:sz="0" w:space="0" w:color="auto"/>
                    <w:right w:val="none" w:sz="0" w:space="0" w:color="auto"/>
                  </w:divBdr>
                </w:div>
                <w:div w:id="423962322">
                  <w:marLeft w:val="0"/>
                  <w:marRight w:val="0"/>
                  <w:marTop w:val="0"/>
                  <w:marBottom w:val="0"/>
                  <w:divBdr>
                    <w:top w:val="none" w:sz="0" w:space="0" w:color="auto"/>
                    <w:left w:val="none" w:sz="0" w:space="0" w:color="auto"/>
                    <w:bottom w:val="none" w:sz="0" w:space="0" w:color="auto"/>
                    <w:right w:val="none" w:sz="0" w:space="0" w:color="auto"/>
                  </w:divBdr>
                </w:div>
                <w:div w:id="1601796676">
                  <w:marLeft w:val="0"/>
                  <w:marRight w:val="0"/>
                  <w:marTop w:val="0"/>
                  <w:marBottom w:val="0"/>
                  <w:divBdr>
                    <w:top w:val="none" w:sz="0" w:space="0" w:color="auto"/>
                    <w:left w:val="none" w:sz="0" w:space="0" w:color="auto"/>
                    <w:bottom w:val="none" w:sz="0" w:space="0" w:color="auto"/>
                    <w:right w:val="none" w:sz="0" w:space="0" w:color="auto"/>
                  </w:divBdr>
                </w:div>
                <w:div w:id="912662338">
                  <w:marLeft w:val="0"/>
                  <w:marRight w:val="0"/>
                  <w:marTop w:val="0"/>
                  <w:marBottom w:val="0"/>
                  <w:divBdr>
                    <w:top w:val="none" w:sz="0" w:space="0" w:color="auto"/>
                    <w:left w:val="none" w:sz="0" w:space="0" w:color="auto"/>
                    <w:bottom w:val="none" w:sz="0" w:space="0" w:color="auto"/>
                    <w:right w:val="none" w:sz="0" w:space="0" w:color="auto"/>
                  </w:divBdr>
                </w:div>
                <w:div w:id="703485049">
                  <w:marLeft w:val="0"/>
                  <w:marRight w:val="0"/>
                  <w:marTop w:val="0"/>
                  <w:marBottom w:val="0"/>
                  <w:divBdr>
                    <w:top w:val="none" w:sz="0" w:space="0" w:color="auto"/>
                    <w:left w:val="none" w:sz="0" w:space="0" w:color="auto"/>
                    <w:bottom w:val="none" w:sz="0" w:space="0" w:color="auto"/>
                    <w:right w:val="none" w:sz="0" w:space="0" w:color="auto"/>
                  </w:divBdr>
                </w:div>
                <w:div w:id="1422068480">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 w:id="1299606171">
                  <w:marLeft w:val="0"/>
                  <w:marRight w:val="0"/>
                  <w:marTop w:val="0"/>
                  <w:marBottom w:val="0"/>
                  <w:divBdr>
                    <w:top w:val="none" w:sz="0" w:space="0" w:color="auto"/>
                    <w:left w:val="none" w:sz="0" w:space="0" w:color="auto"/>
                    <w:bottom w:val="none" w:sz="0" w:space="0" w:color="auto"/>
                    <w:right w:val="none" w:sz="0" w:space="0" w:color="auto"/>
                  </w:divBdr>
                </w:div>
                <w:div w:id="1729915334">
                  <w:marLeft w:val="0"/>
                  <w:marRight w:val="0"/>
                  <w:marTop w:val="0"/>
                  <w:marBottom w:val="0"/>
                  <w:divBdr>
                    <w:top w:val="none" w:sz="0" w:space="0" w:color="auto"/>
                    <w:left w:val="none" w:sz="0" w:space="0" w:color="auto"/>
                    <w:bottom w:val="none" w:sz="0" w:space="0" w:color="auto"/>
                    <w:right w:val="none" w:sz="0" w:space="0" w:color="auto"/>
                  </w:divBdr>
                </w:div>
                <w:div w:id="2001688331">
                  <w:marLeft w:val="0"/>
                  <w:marRight w:val="0"/>
                  <w:marTop w:val="0"/>
                  <w:marBottom w:val="0"/>
                  <w:divBdr>
                    <w:top w:val="none" w:sz="0" w:space="0" w:color="auto"/>
                    <w:left w:val="none" w:sz="0" w:space="0" w:color="auto"/>
                    <w:bottom w:val="none" w:sz="0" w:space="0" w:color="auto"/>
                    <w:right w:val="none" w:sz="0" w:space="0" w:color="auto"/>
                  </w:divBdr>
                </w:div>
                <w:div w:id="1672097553">
                  <w:marLeft w:val="0"/>
                  <w:marRight w:val="0"/>
                  <w:marTop w:val="0"/>
                  <w:marBottom w:val="0"/>
                  <w:divBdr>
                    <w:top w:val="none" w:sz="0" w:space="0" w:color="auto"/>
                    <w:left w:val="none" w:sz="0" w:space="0" w:color="auto"/>
                    <w:bottom w:val="none" w:sz="0" w:space="0" w:color="auto"/>
                    <w:right w:val="none" w:sz="0" w:space="0" w:color="auto"/>
                  </w:divBdr>
                </w:div>
                <w:div w:id="871116121">
                  <w:marLeft w:val="0"/>
                  <w:marRight w:val="0"/>
                  <w:marTop w:val="0"/>
                  <w:marBottom w:val="0"/>
                  <w:divBdr>
                    <w:top w:val="none" w:sz="0" w:space="0" w:color="auto"/>
                    <w:left w:val="none" w:sz="0" w:space="0" w:color="auto"/>
                    <w:bottom w:val="none" w:sz="0" w:space="0" w:color="auto"/>
                    <w:right w:val="none" w:sz="0" w:space="0" w:color="auto"/>
                  </w:divBdr>
                </w:div>
                <w:div w:id="970792243">
                  <w:marLeft w:val="0"/>
                  <w:marRight w:val="0"/>
                  <w:marTop w:val="0"/>
                  <w:marBottom w:val="0"/>
                  <w:divBdr>
                    <w:top w:val="none" w:sz="0" w:space="0" w:color="auto"/>
                    <w:left w:val="none" w:sz="0" w:space="0" w:color="auto"/>
                    <w:bottom w:val="none" w:sz="0" w:space="0" w:color="auto"/>
                    <w:right w:val="none" w:sz="0" w:space="0" w:color="auto"/>
                  </w:divBdr>
                </w:div>
                <w:div w:id="1049453999">
                  <w:marLeft w:val="0"/>
                  <w:marRight w:val="0"/>
                  <w:marTop w:val="0"/>
                  <w:marBottom w:val="0"/>
                  <w:divBdr>
                    <w:top w:val="none" w:sz="0" w:space="0" w:color="auto"/>
                    <w:left w:val="none" w:sz="0" w:space="0" w:color="auto"/>
                    <w:bottom w:val="none" w:sz="0" w:space="0" w:color="auto"/>
                    <w:right w:val="none" w:sz="0" w:space="0" w:color="auto"/>
                  </w:divBdr>
                </w:div>
                <w:div w:id="351542229">
                  <w:marLeft w:val="0"/>
                  <w:marRight w:val="0"/>
                  <w:marTop w:val="0"/>
                  <w:marBottom w:val="0"/>
                  <w:divBdr>
                    <w:top w:val="none" w:sz="0" w:space="0" w:color="auto"/>
                    <w:left w:val="none" w:sz="0" w:space="0" w:color="auto"/>
                    <w:bottom w:val="none" w:sz="0" w:space="0" w:color="auto"/>
                    <w:right w:val="none" w:sz="0" w:space="0" w:color="auto"/>
                  </w:divBdr>
                </w:div>
                <w:div w:id="996497745">
                  <w:marLeft w:val="0"/>
                  <w:marRight w:val="0"/>
                  <w:marTop w:val="0"/>
                  <w:marBottom w:val="0"/>
                  <w:divBdr>
                    <w:top w:val="none" w:sz="0" w:space="0" w:color="auto"/>
                    <w:left w:val="none" w:sz="0" w:space="0" w:color="auto"/>
                    <w:bottom w:val="none" w:sz="0" w:space="0" w:color="auto"/>
                    <w:right w:val="none" w:sz="0" w:space="0" w:color="auto"/>
                  </w:divBdr>
                </w:div>
                <w:div w:id="7232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3699">
          <w:marLeft w:val="0"/>
          <w:marRight w:val="0"/>
          <w:marTop w:val="15"/>
          <w:marBottom w:val="0"/>
          <w:divBdr>
            <w:top w:val="single" w:sz="48" w:space="0" w:color="auto"/>
            <w:left w:val="single" w:sz="48" w:space="0" w:color="auto"/>
            <w:bottom w:val="single" w:sz="48" w:space="0" w:color="auto"/>
            <w:right w:val="single" w:sz="48" w:space="0" w:color="auto"/>
          </w:divBdr>
          <w:divsChild>
            <w:div w:id="1117678062">
              <w:marLeft w:val="0"/>
              <w:marRight w:val="0"/>
              <w:marTop w:val="0"/>
              <w:marBottom w:val="0"/>
              <w:divBdr>
                <w:top w:val="none" w:sz="0" w:space="0" w:color="auto"/>
                <w:left w:val="none" w:sz="0" w:space="0" w:color="auto"/>
                <w:bottom w:val="none" w:sz="0" w:space="0" w:color="auto"/>
                <w:right w:val="none" w:sz="0" w:space="0" w:color="auto"/>
              </w:divBdr>
              <w:divsChild>
                <w:div w:id="406539424">
                  <w:marLeft w:val="0"/>
                  <w:marRight w:val="0"/>
                  <w:marTop w:val="0"/>
                  <w:marBottom w:val="0"/>
                  <w:divBdr>
                    <w:top w:val="none" w:sz="0" w:space="0" w:color="auto"/>
                    <w:left w:val="none" w:sz="0" w:space="0" w:color="auto"/>
                    <w:bottom w:val="none" w:sz="0" w:space="0" w:color="auto"/>
                    <w:right w:val="none" w:sz="0" w:space="0" w:color="auto"/>
                  </w:divBdr>
                </w:div>
                <w:div w:id="1010260835">
                  <w:marLeft w:val="0"/>
                  <w:marRight w:val="0"/>
                  <w:marTop w:val="0"/>
                  <w:marBottom w:val="0"/>
                  <w:divBdr>
                    <w:top w:val="none" w:sz="0" w:space="0" w:color="auto"/>
                    <w:left w:val="none" w:sz="0" w:space="0" w:color="auto"/>
                    <w:bottom w:val="none" w:sz="0" w:space="0" w:color="auto"/>
                    <w:right w:val="none" w:sz="0" w:space="0" w:color="auto"/>
                  </w:divBdr>
                </w:div>
                <w:div w:id="405418872">
                  <w:marLeft w:val="0"/>
                  <w:marRight w:val="0"/>
                  <w:marTop w:val="0"/>
                  <w:marBottom w:val="0"/>
                  <w:divBdr>
                    <w:top w:val="none" w:sz="0" w:space="0" w:color="auto"/>
                    <w:left w:val="none" w:sz="0" w:space="0" w:color="auto"/>
                    <w:bottom w:val="none" w:sz="0" w:space="0" w:color="auto"/>
                    <w:right w:val="none" w:sz="0" w:space="0" w:color="auto"/>
                  </w:divBdr>
                </w:div>
                <w:div w:id="132336661">
                  <w:marLeft w:val="0"/>
                  <w:marRight w:val="0"/>
                  <w:marTop w:val="0"/>
                  <w:marBottom w:val="0"/>
                  <w:divBdr>
                    <w:top w:val="none" w:sz="0" w:space="0" w:color="auto"/>
                    <w:left w:val="none" w:sz="0" w:space="0" w:color="auto"/>
                    <w:bottom w:val="none" w:sz="0" w:space="0" w:color="auto"/>
                    <w:right w:val="none" w:sz="0" w:space="0" w:color="auto"/>
                  </w:divBdr>
                </w:div>
                <w:div w:id="1890527850">
                  <w:marLeft w:val="0"/>
                  <w:marRight w:val="0"/>
                  <w:marTop w:val="0"/>
                  <w:marBottom w:val="0"/>
                  <w:divBdr>
                    <w:top w:val="none" w:sz="0" w:space="0" w:color="auto"/>
                    <w:left w:val="none" w:sz="0" w:space="0" w:color="auto"/>
                    <w:bottom w:val="none" w:sz="0" w:space="0" w:color="auto"/>
                    <w:right w:val="none" w:sz="0" w:space="0" w:color="auto"/>
                  </w:divBdr>
                </w:div>
                <w:div w:id="722484451">
                  <w:marLeft w:val="0"/>
                  <w:marRight w:val="0"/>
                  <w:marTop w:val="0"/>
                  <w:marBottom w:val="0"/>
                  <w:divBdr>
                    <w:top w:val="none" w:sz="0" w:space="0" w:color="auto"/>
                    <w:left w:val="none" w:sz="0" w:space="0" w:color="auto"/>
                    <w:bottom w:val="none" w:sz="0" w:space="0" w:color="auto"/>
                    <w:right w:val="none" w:sz="0" w:space="0" w:color="auto"/>
                  </w:divBdr>
                </w:div>
                <w:div w:id="1549292738">
                  <w:marLeft w:val="0"/>
                  <w:marRight w:val="0"/>
                  <w:marTop w:val="0"/>
                  <w:marBottom w:val="0"/>
                  <w:divBdr>
                    <w:top w:val="none" w:sz="0" w:space="0" w:color="auto"/>
                    <w:left w:val="none" w:sz="0" w:space="0" w:color="auto"/>
                    <w:bottom w:val="none" w:sz="0" w:space="0" w:color="auto"/>
                    <w:right w:val="none" w:sz="0" w:space="0" w:color="auto"/>
                  </w:divBdr>
                </w:div>
                <w:div w:id="696269785">
                  <w:marLeft w:val="0"/>
                  <w:marRight w:val="0"/>
                  <w:marTop w:val="0"/>
                  <w:marBottom w:val="0"/>
                  <w:divBdr>
                    <w:top w:val="none" w:sz="0" w:space="0" w:color="auto"/>
                    <w:left w:val="none" w:sz="0" w:space="0" w:color="auto"/>
                    <w:bottom w:val="none" w:sz="0" w:space="0" w:color="auto"/>
                    <w:right w:val="none" w:sz="0" w:space="0" w:color="auto"/>
                  </w:divBdr>
                </w:div>
                <w:div w:id="529609612">
                  <w:marLeft w:val="0"/>
                  <w:marRight w:val="0"/>
                  <w:marTop w:val="0"/>
                  <w:marBottom w:val="0"/>
                  <w:divBdr>
                    <w:top w:val="none" w:sz="0" w:space="0" w:color="auto"/>
                    <w:left w:val="none" w:sz="0" w:space="0" w:color="auto"/>
                    <w:bottom w:val="none" w:sz="0" w:space="0" w:color="auto"/>
                    <w:right w:val="none" w:sz="0" w:space="0" w:color="auto"/>
                  </w:divBdr>
                </w:div>
                <w:div w:id="440076275">
                  <w:marLeft w:val="0"/>
                  <w:marRight w:val="0"/>
                  <w:marTop w:val="0"/>
                  <w:marBottom w:val="0"/>
                  <w:divBdr>
                    <w:top w:val="none" w:sz="0" w:space="0" w:color="auto"/>
                    <w:left w:val="none" w:sz="0" w:space="0" w:color="auto"/>
                    <w:bottom w:val="none" w:sz="0" w:space="0" w:color="auto"/>
                    <w:right w:val="none" w:sz="0" w:space="0" w:color="auto"/>
                  </w:divBdr>
                </w:div>
                <w:div w:id="306132522">
                  <w:marLeft w:val="0"/>
                  <w:marRight w:val="0"/>
                  <w:marTop w:val="0"/>
                  <w:marBottom w:val="0"/>
                  <w:divBdr>
                    <w:top w:val="none" w:sz="0" w:space="0" w:color="auto"/>
                    <w:left w:val="none" w:sz="0" w:space="0" w:color="auto"/>
                    <w:bottom w:val="none" w:sz="0" w:space="0" w:color="auto"/>
                    <w:right w:val="none" w:sz="0" w:space="0" w:color="auto"/>
                  </w:divBdr>
                </w:div>
                <w:div w:id="1865288556">
                  <w:marLeft w:val="0"/>
                  <w:marRight w:val="0"/>
                  <w:marTop w:val="0"/>
                  <w:marBottom w:val="0"/>
                  <w:divBdr>
                    <w:top w:val="none" w:sz="0" w:space="0" w:color="auto"/>
                    <w:left w:val="none" w:sz="0" w:space="0" w:color="auto"/>
                    <w:bottom w:val="none" w:sz="0" w:space="0" w:color="auto"/>
                    <w:right w:val="none" w:sz="0" w:space="0" w:color="auto"/>
                  </w:divBdr>
                </w:div>
                <w:div w:id="889924543">
                  <w:marLeft w:val="0"/>
                  <w:marRight w:val="0"/>
                  <w:marTop w:val="0"/>
                  <w:marBottom w:val="0"/>
                  <w:divBdr>
                    <w:top w:val="none" w:sz="0" w:space="0" w:color="auto"/>
                    <w:left w:val="none" w:sz="0" w:space="0" w:color="auto"/>
                    <w:bottom w:val="none" w:sz="0" w:space="0" w:color="auto"/>
                    <w:right w:val="none" w:sz="0" w:space="0" w:color="auto"/>
                  </w:divBdr>
                </w:div>
                <w:div w:id="1400403821">
                  <w:marLeft w:val="0"/>
                  <w:marRight w:val="0"/>
                  <w:marTop w:val="0"/>
                  <w:marBottom w:val="0"/>
                  <w:divBdr>
                    <w:top w:val="none" w:sz="0" w:space="0" w:color="auto"/>
                    <w:left w:val="none" w:sz="0" w:space="0" w:color="auto"/>
                    <w:bottom w:val="none" w:sz="0" w:space="0" w:color="auto"/>
                    <w:right w:val="none" w:sz="0" w:space="0" w:color="auto"/>
                  </w:divBdr>
                </w:div>
                <w:div w:id="786390875">
                  <w:marLeft w:val="0"/>
                  <w:marRight w:val="0"/>
                  <w:marTop w:val="0"/>
                  <w:marBottom w:val="0"/>
                  <w:divBdr>
                    <w:top w:val="none" w:sz="0" w:space="0" w:color="auto"/>
                    <w:left w:val="none" w:sz="0" w:space="0" w:color="auto"/>
                    <w:bottom w:val="none" w:sz="0" w:space="0" w:color="auto"/>
                    <w:right w:val="none" w:sz="0" w:space="0" w:color="auto"/>
                  </w:divBdr>
                </w:div>
                <w:div w:id="1465003937">
                  <w:marLeft w:val="0"/>
                  <w:marRight w:val="0"/>
                  <w:marTop w:val="0"/>
                  <w:marBottom w:val="0"/>
                  <w:divBdr>
                    <w:top w:val="none" w:sz="0" w:space="0" w:color="auto"/>
                    <w:left w:val="none" w:sz="0" w:space="0" w:color="auto"/>
                    <w:bottom w:val="none" w:sz="0" w:space="0" w:color="auto"/>
                    <w:right w:val="none" w:sz="0" w:space="0" w:color="auto"/>
                  </w:divBdr>
                </w:div>
                <w:div w:id="1368068682">
                  <w:marLeft w:val="0"/>
                  <w:marRight w:val="0"/>
                  <w:marTop w:val="0"/>
                  <w:marBottom w:val="0"/>
                  <w:divBdr>
                    <w:top w:val="none" w:sz="0" w:space="0" w:color="auto"/>
                    <w:left w:val="none" w:sz="0" w:space="0" w:color="auto"/>
                    <w:bottom w:val="none" w:sz="0" w:space="0" w:color="auto"/>
                    <w:right w:val="none" w:sz="0" w:space="0" w:color="auto"/>
                  </w:divBdr>
                </w:div>
                <w:div w:id="541870423">
                  <w:marLeft w:val="0"/>
                  <w:marRight w:val="0"/>
                  <w:marTop w:val="0"/>
                  <w:marBottom w:val="0"/>
                  <w:divBdr>
                    <w:top w:val="none" w:sz="0" w:space="0" w:color="auto"/>
                    <w:left w:val="none" w:sz="0" w:space="0" w:color="auto"/>
                    <w:bottom w:val="none" w:sz="0" w:space="0" w:color="auto"/>
                    <w:right w:val="none" w:sz="0" w:space="0" w:color="auto"/>
                  </w:divBdr>
                </w:div>
                <w:div w:id="849761451">
                  <w:marLeft w:val="0"/>
                  <w:marRight w:val="0"/>
                  <w:marTop w:val="0"/>
                  <w:marBottom w:val="0"/>
                  <w:divBdr>
                    <w:top w:val="none" w:sz="0" w:space="0" w:color="auto"/>
                    <w:left w:val="none" w:sz="0" w:space="0" w:color="auto"/>
                    <w:bottom w:val="none" w:sz="0" w:space="0" w:color="auto"/>
                    <w:right w:val="none" w:sz="0" w:space="0" w:color="auto"/>
                  </w:divBdr>
                </w:div>
                <w:div w:id="1135758075">
                  <w:marLeft w:val="0"/>
                  <w:marRight w:val="0"/>
                  <w:marTop w:val="0"/>
                  <w:marBottom w:val="0"/>
                  <w:divBdr>
                    <w:top w:val="none" w:sz="0" w:space="0" w:color="auto"/>
                    <w:left w:val="none" w:sz="0" w:space="0" w:color="auto"/>
                    <w:bottom w:val="none" w:sz="0" w:space="0" w:color="auto"/>
                    <w:right w:val="none" w:sz="0" w:space="0" w:color="auto"/>
                  </w:divBdr>
                </w:div>
                <w:div w:id="790049152">
                  <w:marLeft w:val="0"/>
                  <w:marRight w:val="0"/>
                  <w:marTop w:val="0"/>
                  <w:marBottom w:val="0"/>
                  <w:divBdr>
                    <w:top w:val="none" w:sz="0" w:space="0" w:color="auto"/>
                    <w:left w:val="none" w:sz="0" w:space="0" w:color="auto"/>
                    <w:bottom w:val="none" w:sz="0" w:space="0" w:color="auto"/>
                    <w:right w:val="none" w:sz="0" w:space="0" w:color="auto"/>
                  </w:divBdr>
                </w:div>
                <w:div w:id="4618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2429">
      <w:bodyDiv w:val="1"/>
      <w:marLeft w:val="0"/>
      <w:marRight w:val="0"/>
      <w:marTop w:val="0"/>
      <w:marBottom w:val="0"/>
      <w:divBdr>
        <w:top w:val="none" w:sz="0" w:space="0" w:color="auto"/>
        <w:left w:val="none" w:sz="0" w:space="0" w:color="auto"/>
        <w:bottom w:val="none" w:sz="0" w:space="0" w:color="auto"/>
        <w:right w:val="none" w:sz="0" w:space="0" w:color="auto"/>
      </w:divBdr>
    </w:div>
    <w:div w:id="1482576386">
      <w:bodyDiv w:val="1"/>
      <w:marLeft w:val="0"/>
      <w:marRight w:val="0"/>
      <w:marTop w:val="0"/>
      <w:marBottom w:val="0"/>
      <w:divBdr>
        <w:top w:val="none" w:sz="0" w:space="0" w:color="auto"/>
        <w:left w:val="none" w:sz="0" w:space="0" w:color="auto"/>
        <w:bottom w:val="none" w:sz="0" w:space="0" w:color="auto"/>
        <w:right w:val="none" w:sz="0" w:space="0" w:color="auto"/>
      </w:divBdr>
    </w:div>
    <w:div w:id="1501965812">
      <w:bodyDiv w:val="1"/>
      <w:marLeft w:val="0"/>
      <w:marRight w:val="0"/>
      <w:marTop w:val="0"/>
      <w:marBottom w:val="0"/>
      <w:divBdr>
        <w:top w:val="none" w:sz="0" w:space="0" w:color="auto"/>
        <w:left w:val="none" w:sz="0" w:space="0" w:color="auto"/>
        <w:bottom w:val="none" w:sz="0" w:space="0" w:color="auto"/>
        <w:right w:val="none" w:sz="0" w:space="0" w:color="auto"/>
      </w:divBdr>
      <w:divsChild>
        <w:div w:id="1303659834">
          <w:marLeft w:val="0"/>
          <w:marRight w:val="0"/>
          <w:marTop w:val="0"/>
          <w:marBottom w:val="0"/>
          <w:divBdr>
            <w:top w:val="none" w:sz="0" w:space="0" w:color="auto"/>
            <w:left w:val="none" w:sz="0" w:space="0" w:color="auto"/>
            <w:bottom w:val="none" w:sz="0" w:space="0" w:color="auto"/>
            <w:right w:val="none" w:sz="0" w:space="0" w:color="auto"/>
          </w:divBdr>
        </w:div>
      </w:divsChild>
    </w:div>
    <w:div w:id="1522429076">
      <w:bodyDiv w:val="1"/>
      <w:marLeft w:val="0"/>
      <w:marRight w:val="0"/>
      <w:marTop w:val="0"/>
      <w:marBottom w:val="0"/>
      <w:divBdr>
        <w:top w:val="none" w:sz="0" w:space="0" w:color="auto"/>
        <w:left w:val="none" w:sz="0" w:space="0" w:color="auto"/>
        <w:bottom w:val="none" w:sz="0" w:space="0" w:color="auto"/>
        <w:right w:val="none" w:sz="0" w:space="0" w:color="auto"/>
      </w:divBdr>
    </w:div>
    <w:div w:id="1532036824">
      <w:bodyDiv w:val="1"/>
      <w:marLeft w:val="0"/>
      <w:marRight w:val="0"/>
      <w:marTop w:val="0"/>
      <w:marBottom w:val="0"/>
      <w:divBdr>
        <w:top w:val="none" w:sz="0" w:space="0" w:color="auto"/>
        <w:left w:val="none" w:sz="0" w:space="0" w:color="auto"/>
        <w:bottom w:val="none" w:sz="0" w:space="0" w:color="auto"/>
        <w:right w:val="none" w:sz="0" w:space="0" w:color="auto"/>
      </w:divBdr>
    </w:div>
    <w:div w:id="1544635573">
      <w:bodyDiv w:val="1"/>
      <w:marLeft w:val="0"/>
      <w:marRight w:val="0"/>
      <w:marTop w:val="0"/>
      <w:marBottom w:val="0"/>
      <w:divBdr>
        <w:top w:val="none" w:sz="0" w:space="0" w:color="auto"/>
        <w:left w:val="none" w:sz="0" w:space="0" w:color="auto"/>
        <w:bottom w:val="none" w:sz="0" w:space="0" w:color="auto"/>
        <w:right w:val="none" w:sz="0" w:space="0" w:color="auto"/>
      </w:divBdr>
    </w:div>
    <w:div w:id="1556350313">
      <w:bodyDiv w:val="1"/>
      <w:marLeft w:val="0"/>
      <w:marRight w:val="0"/>
      <w:marTop w:val="0"/>
      <w:marBottom w:val="0"/>
      <w:divBdr>
        <w:top w:val="none" w:sz="0" w:space="0" w:color="auto"/>
        <w:left w:val="none" w:sz="0" w:space="0" w:color="auto"/>
        <w:bottom w:val="none" w:sz="0" w:space="0" w:color="auto"/>
        <w:right w:val="none" w:sz="0" w:space="0" w:color="auto"/>
      </w:divBdr>
      <w:divsChild>
        <w:div w:id="227614025">
          <w:marLeft w:val="0"/>
          <w:marRight w:val="0"/>
          <w:marTop w:val="0"/>
          <w:marBottom w:val="0"/>
          <w:divBdr>
            <w:top w:val="none" w:sz="0" w:space="0" w:color="auto"/>
            <w:left w:val="none" w:sz="0" w:space="0" w:color="auto"/>
            <w:bottom w:val="none" w:sz="0" w:space="0" w:color="auto"/>
            <w:right w:val="none" w:sz="0" w:space="0" w:color="auto"/>
          </w:divBdr>
        </w:div>
      </w:divsChild>
    </w:div>
    <w:div w:id="1557546717">
      <w:bodyDiv w:val="1"/>
      <w:marLeft w:val="0"/>
      <w:marRight w:val="0"/>
      <w:marTop w:val="0"/>
      <w:marBottom w:val="0"/>
      <w:divBdr>
        <w:top w:val="none" w:sz="0" w:space="0" w:color="auto"/>
        <w:left w:val="none" w:sz="0" w:space="0" w:color="auto"/>
        <w:bottom w:val="none" w:sz="0" w:space="0" w:color="auto"/>
        <w:right w:val="none" w:sz="0" w:space="0" w:color="auto"/>
      </w:divBdr>
    </w:div>
    <w:div w:id="1566644013">
      <w:bodyDiv w:val="1"/>
      <w:marLeft w:val="0"/>
      <w:marRight w:val="0"/>
      <w:marTop w:val="0"/>
      <w:marBottom w:val="0"/>
      <w:divBdr>
        <w:top w:val="none" w:sz="0" w:space="0" w:color="auto"/>
        <w:left w:val="none" w:sz="0" w:space="0" w:color="auto"/>
        <w:bottom w:val="none" w:sz="0" w:space="0" w:color="auto"/>
        <w:right w:val="none" w:sz="0" w:space="0" w:color="auto"/>
      </w:divBdr>
    </w:div>
    <w:div w:id="1594626007">
      <w:bodyDiv w:val="1"/>
      <w:marLeft w:val="0"/>
      <w:marRight w:val="0"/>
      <w:marTop w:val="0"/>
      <w:marBottom w:val="0"/>
      <w:divBdr>
        <w:top w:val="none" w:sz="0" w:space="0" w:color="auto"/>
        <w:left w:val="none" w:sz="0" w:space="0" w:color="auto"/>
        <w:bottom w:val="none" w:sz="0" w:space="0" w:color="auto"/>
        <w:right w:val="none" w:sz="0" w:space="0" w:color="auto"/>
      </w:divBdr>
    </w:div>
    <w:div w:id="1602450253">
      <w:bodyDiv w:val="1"/>
      <w:marLeft w:val="0"/>
      <w:marRight w:val="0"/>
      <w:marTop w:val="0"/>
      <w:marBottom w:val="0"/>
      <w:divBdr>
        <w:top w:val="none" w:sz="0" w:space="0" w:color="auto"/>
        <w:left w:val="none" w:sz="0" w:space="0" w:color="auto"/>
        <w:bottom w:val="none" w:sz="0" w:space="0" w:color="auto"/>
        <w:right w:val="none" w:sz="0" w:space="0" w:color="auto"/>
      </w:divBdr>
    </w:div>
    <w:div w:id="1606620965">
      <w:bodyDiv w:val="1"/>
      <w:marLeft w:val="0"/>
      <w:marRight w:val="0"/>
      <w:marTop w:val="0"/>
      <w:marBottom w:val="0"/>
      <w:divBdr>
        <w:top w:val="none" w:sz="0" w:space="0" w:color="auto"/>
        <w:left w:val="none" w:sz="0" w:space="0" w:color="auto"/>
        <w:bottom w:val="none" w:sz="0" w:space="0" w:color="auto"/>
        <w:right w:val="none" w:sz="0" w:space="0" w:color="auto"/>
      </w:divBdr>
    </w:div>
    <w:div w:id="1628730795">
      <w:bodyDiv w:val="1"/>
      <w:marLeft w:val="0"/>
      <w:marRight w:val="0"/>
      <w:marTop w:val="0"/>
      <w:marBottom w:val="0"/>
      <w:divBdr>
        <w:top w:val="none" w:sz="0" w:space="0" w:color="auto"/>
        <w:left w:val="none" w:sz="0" w:space="0" w:color="auto"/>
        <w:bottom w:val="none" w:sz="0" w:space="0" w:color="auto"/>
        <w:right w:val="none" w:sz="0" w:space="0" w:color="auto"/>
      </w:divBdr>
    </w:div>
    <w:div w:id="1659459053">
      <w:bodyDiv w:val="1"/>
      <w:marLeft w:val="0"/>
      <w:marRight w:val="0"/>
      <w:marTop w:val="0"/>
      <w:marBottom w:val="0"/>
      <w:divBdr>
        <w:top w:val="none" w:sz="0" w:space="0" w:color="auto"/>
        <w:left w:val="none" w:sz="0" w:space="0" w:color="auto"/>
        <w:bottom w:val="none" w:sz="0" w:space="0" w:color="auto"/>
        <w:right w:val="none" w:sz="0" w:space="0" w:color="auto"/>
      </w:divBdr>
    </w:div>
    <w:div w:id="1663898213">
      <w:bodyDiv w:val="1"/>
      <w:marLeft w:val="0"/>
      <w:marRight w:val="0"/>
      <w:marTop w:val="0"/>
      <w:marBottom w:val="0"/>
      <w:divBdr>
        <w:top w:val="none" w:sz="0" w:space="0" w:color="auto"/>
        <w:left w:val="none" w:sz="0" w:space="0" w:color="auto"/>
        <w:bottom w:val="none" w:sz="0" w:space="0" w:color="auto"/>
        <w:right w:val="none" w:sz="0" w:space="0" w:color="auto"/>
      </w:divBdr>
    </w:div>
    <w:div w:id="1674264314">
      <w:bodyDiv w:val="1"/>
      <w:marLeft w:val="0"/>
      <w:marRight w:val="0"/>
      <w:marTop w:val="0"/>
      <w:marBottom w:val="0"/>
      <w:divBdr>
        <w:top w:val="none" w:sz="0" w:space="0" w:color="auto"/>
        <w:left w:val="none" w:sz="0" w:space="0" w:color="auto"/>
        <w:bottom w:val="none" w:sz="0" w:space="0" w:color="auto"/>
        <w:right w:val="none" w:sz="0" w:space="0" w:color="auto"/>
      </w:divBdr>
    </w:div>
    <w:div w:id="1701779604">
      <w:bodyDiv w:val="1"/>
      <w:marLeft w:val="0"/>
      <w:marRight w:val="0"/>
      <w:marTop w:val="0"/>
      <w:marBottom w:val="0"/>
      <w:divBdr>
        <w:top w:val="none" w:sz="0" w:space="0" w:color="auto"/>
        <w:left w:val="none" w:sz="0" w:space="0" w:color="auto"/>
        <w:bottom w:val="none" w:sz="0" w:space="0" w:color="auto"/>
        <w:right w:val="none" w:sz="0" w:space="0" w:color="auto"/>
      </w:divBdr>
    </w:div>
    <w:div w:id="1719622513">
      <w:bodyDiv w:val="1"/>
      <w:marLeft w:val="0"/>
      <w:marRight w:val="0"/>
      <w:marTop w:val="0"/>
      <w:marBottom w:val="0"/>
      <w:divBdr>
        <w:top w:val="none" w:sz="0" w:space="0" w:color="auto"/>
        <w:left w:val="none" w:sz="0" w:space="0" w:color="auto"/>
        <w:bottom w:val="none" w:sz="0" w:space="0" w:color="auto"/>
        <w:right w:val="none" w:sz="0" w:space="0" w:color="auto"/>
      </w:divBdr>
    </w:div>
    <w:div w:id="1748071569">
      <w:bodyDiv w:val="1"/>
      <w:marLeft w:val="0"/>
      <w:marRight w:val="0"/>
      <w:marTop w:val="0"/>
      <w:marBottom w:val="0"/>
      <w:divBdr>
        <w:top w:val="none" w:sz="0" w:space="0" w:color="auto"/>
        <w:left w:val="none" w:sz="0" w:space="0" w:color="auto"/>
        <w:bottom w:val="none" w:sz="0" w:space="0" w:color="auto"/>
        <w:right w:val="none" w:sz="0" w:space="0" w:color="auto"/>
      </w:divBdr>
    </w:div>
    <w:div w:id="1754819538">
      <w:bodyDiv w:val="1"/>
      <w:marLeft w:val="0"/>
      <w:marRight w:val="0"/>
      <w:marTop w:val="0"/>
      <w:marBottom w:val="0"/>
      <w:divBdr>
        <w:top w:val="none" w:sz="0" w:space="0" w:color="auto"/>
        <w:left w:val="none" w:sz="0" w:space="0" w:color="auto"/>
        <w:bottom w:val="none" w:sz="0" w:space="0" w:color="auto"/>
        <w:right w:val="none" w:sz="0" w:space="0" w:color="auto"/>
      </w:divBdr>
    </w:div>
    <w:div w:id="1772818392">
      <w:bodyDiv w:val="1"/>
      <w:marLeft w:val="0"/>
      <w:marRight w:val="0"/>
      <w:marTop w:val="0"/>
      <w:marBottom w:val="0"/>
      <w:divBdr>
        <w:top w:val="none" w:sz="0" w:space="0" w:color="auto"/>
        <w:left w:val="none" w:sz="0" w:space="0" w:color="auto"/>
        <w:bottom w:val="none" w:sz="0" w:space="0" w:color="auto"/>
        <w:right w:val="none" w:sz="0" w:space="0" w:color="auto"/>
      </w:divBdr>
      <w:divsChild>
        <w:div w:id="268781475">
          <w:marLeft w:val="0"/>
          <w:marRight w:val="0"/>
          <w:marTop w:val="0"/>
          <w:marBottom w:val="0"/>
          <w:divBdr>
            <w:top w:val="none" w:sz="0" w:space="0" w:color="auto"/>
            <w:left w:val="none" w:sz="0" w:space="0" w:color="auto"/>
            <w:bottom w:val="none" w:sz="0" w:space="0" w:color="auto"/>
            <w:right w:val="none" w:sz="0" w:space="0" w:color="auto"/>
          </w:divBdr>
        </w:div>
      </w:divsChild>
    </w:div>
    <w:div w:id="1793131751">
      <w:bodyDiv w:val="1"/>
      <w:marLeft w:val="0"/>
      <w:marRight w:val="0"/>
      <w:marTop w:val="0"/>
      <w:marBottom w:val="0"/>
      <w:divBdr>
        <w:top w:val="none" w:sz="0" w:space="0" w:color="auto"/>
        <w:left w:val="none" w:sz="0" w:space="0" w:color="auto"/>
        <w:bottom w:val="none" w:sz="0" w:space="0" w:color="auto"/>
        <w:right w:val="none" w:sz="0" w:space="0" w:color="auto"/>
      </w:divBdr>
      <w:divsChild>
        <w:div w:id="2024478936">
          <w:marLeft w:val="0"/>
          <w:marRight w:val="0"/>
          <w:marTop w:val="0"/>
          <w:marBottom w:val="0"/>
          <w:divBdr>
            <w:top w:val="none" w:sz="0" w:space="0" w:color="auto"/>
            <w:left w:val="none" w:sz="0" w:space="0" w:color="auto"/>
            <w:bottom w:val="none" w:sz="0" w:space="0" w:color="auto"/>
            <w:right w:val="none" w:sz="0" w:space="0" w:color="auto"/>
          </w:divBdr>
        </w:div>
      </w:divsChild>
    </w:div>
    <w:div w:id="1827427920">
      <w:bodyDiv w:val="1"/>
      <w:marLeft w:val="0"/>
      <w:marRight w:val="0"/>
      <w:marTop w:val="0"/>
      <w:marBottom w:val="0"/>
      <w:divBdr>
        <w:top w:val="none" w:sz="0" w:space="0" w:color="auto"/>
        <w:left w:val="none" w:sz="0" w:space="0" w:color="auto"/>
        <w:bottom w:val="none" w:sz="0" w:space="0" w:color="auto"/>
        <w:right w:val="none" w:sz="0" w:space="0" w:color="auto"/>
      </w:divBdr>
    </w:div>
    <w:div w:id="1847401988">
      <w:bodyDiv w:val="1"/>
      <w:marLeft w:val="0"/>
      <w:marRight w:val="0"/>
      <w:marTop w:val="0"/>
      <w:marBottom w:val="0"/>
      <w:divBdr>
        <w:top w:val="none" w:sz="0" w:space="0" w:color="auto"/>
        <w:left w:val="none" w:sz="0" w:space="0" w:color="auto"/>
        <w:bottom w:val="none" w:sz="0" w:space="0" w:color="auto"/>
        <w:right w:val="none" w:sz="0" w:space="0" w:color="auto"/>
      </w:divBdr>
      <w:divsChild>
        <w:div w:id="1390574622">
          <w:marLeft w:val="0"/>
          <w:marRight w:val="0"/>
          <w:marTop w:val="0"/>
          <w:marBottom w:val="0"/>
          <w:divBdr>
            <w:top w:val="none" w:sz="0" w:space="0" w:color="auto"/>
            <w:left w:val="none" w:sz="0" w:space="0" w:color="auto"/>
            <w:bottom w:val="none" w:sz="0" w:space="0" w:color="auto"/>
            <w:right w:val="none" w:sz="0" w:space="0" w:color="auto"/>
          </w:divBdr>
        </w:div>
      </w:divsChild>
    </w:div>
    <w:div w:id="1847666922">
      <w:bodyDiv w:val="1"/>
      <w:marLeft w:val="0"/>
      <w:marRight w:val="0"/>
      <w:marTop w:val="0"/>
      <w:marBottom w:val="0"/>
      <w:divBdr>
        <w:top w:val="none" w:sz="0" w:space="0" w:color="auto"/>
        <w:left w:val="none" w:sz="0" w:space="0" w:color="auto"/>
        <w:bottom w:val="none" w:sz="0" w:space="0" w:color="auto"/>
        <w:right w:val="none" w:sz="0" w:space="0" w:color="auto"/>
      </w:divBdr>
    </w:div>
    <w:div w:id="1849758762">
      <w:bodyDiv w:val="1"/>
      <w:marLeft w:val="0"/>
      <w:marRight w:val="0"/>
      <w:marTop w:val="0"/>
      <w:marBottom w:val="0"/>
      <w:divBdr>
        <w:top w:val="none" w:sz="0" w:space="0" w:color="auto"/>
        <w:left w:val="none" w:sz="0" w:space="0" w:color="auto"/>
        <w:bottom w:val="none" w:sz="0" w:space="0" w:color="auto"/>
        <w:right w:val="none" w:sz="0" w:space="0" w:color="auto"/>
      </w:divBdr>
    </w:div>
    <w:div w:id="1872765386">
      <w:bodyDiv w:val="1"/>
      <w:marLeft w:val="0"/>
      <w:marRight w:val="0"/>
      <w:marTop w:val="0"/>
      <w:marBottom w:val="0"/>
      <w:divBdr>
        <w:top w:val="none" w:sz="0" w:space="0" w:color="auto"/>
        <w:left w:val="none" w:sz="0" w:space="0" w:color="auto"/>
        <w:bottom w:val="none" w:sz="0" w:space="0" w:color="auto"/>
        <w:right w:val="none" w:sz="0" w:space="0" w:color="auto"/>
      </w:divBdr>
    </w:div>
    <w:div w:id="1877546090">
      <w:bodyDiv w:val="1"/>
      <w:marLeft w:val="0"/>
      <w:marRight w:val="0"/>
      <w:marTop w:val="0"/>
      <w:marBottom w:val="0"/>
      <w:divBdr>
        <w:top w:val="none" w:sz="0" w:space="0" w:color="auto"/>
        <w:left w:val="none" w:sz="0" w:space="0" w:color="auto"/>
        <w:bottom w:val="none" w:sz="0" w:space="0" w:color="auto"/>
        <w:right w:val="none" w:sz="0" w:space="0" w:color="auto"/>
      </w:divBdr>
      <w:divsChild>
        <w:div w:id="785002377">
          <w:marLeft w:val="0"/>
          <w:marRight w:val="0"/>
          <w:marTop w:val="0"/>
          <w:marBottom w:val="0"/>
          <w:divBdr>
            <w:top w:val="none" w:sz="0" w:space="0" w:color="auto"/>
            <w:left w:val="none" w:sz="0" w:space="0" w:color="auto"/>
            <w:bottom w:val="none" w:sz="0" w:space="0" w:color="auto"/>
            <w:right w:val="none" w:sz="0" w:space="0" w:color="auto"/>
          </w:divBdr>
        </w:div>
      </w:divsChild>
    </w:div>
    <w:div w:id="1897351312">
      <w:bodyDiv w:val="1"/>
      <w:marLeft w:val="0"/>
      <w:marRight w:val="0"/>
      <w:marTop w:val="0"/>
      <w:marBottom w:val="0"/>
      <w:divBdr>
        <w:top w:val="none" w:sz="0" w:space="0" w:color="auto"/>
        <w:left w:val="none" w:sz="0" w:space="0" w:color="auto"/>
        <w:bottom w:val="none" w:sz="0" w:space="0" w:color="auto"/>
        <w:right w:val="none" w:sz="0" w:space="0" w:color="auto"/>
      </w:divBdr>
    </w:div>
    <w:div w:id="1955479028">
      <w:bodyDiv w:val="1"/>
      <w:marLeft w:val="0"/>
      <w:marRight w:val="0"/>
      <w:marTop w:val="0"/>
      <w:marBottom w:val="0"/>
      <w:divBdr>
        <w:top w:val="none" w:sz="0" w:space="0" w:color="auto"/>
        <w:left w:val="none" w:sz="0" w:space="0" w:color="auto"/>
        <w:bottom w:val="none" w:sz="0" w:space="0" w:color="auto"/>
        <w:right w:val="none" w:sz="0" w:space="0" w:color="auto"/>
      </w:divBdr>
    </w:div>
    <w:div w:id="1990749936">
      <w:bodyDiv w:val="1"/>
      <w:marLeft w:val="0"/>
      <w:marRight w:val="0"/>
      <w:marTop w:val="0"/>
      <w:marBottom w:val="0"/>
      <w:divBdr>
        <w:top w:val="none" w:sz="0" w:space="0" w:color="auto"/>
        <w:left w:val="none" w:sz="0" w:space="0" w:color="auto"/>
        <w:bottom w:val="none" w:sz="0" w:space="0" w:color="auto"/>
        <w:right w:val="none" w:sz="0" w:space="0" w:color="auto"/>
      </w:divBdr>
    </w:div>
    <w:div w:id="2015375257">
      <w:bodyDiv w:val="1"/>
      <w:marLeft w:val="0"/>
      <w:marRight w:val="0"/>
      <w:marTop w:val="0"/>
      <w:marBottom w:val="0"/>
      <w:divBdr>
        <w:top w:val="none" w:sz="0" w:space="0" w:color="auto"/>
        <w:left w:val="none" w:sz="0" w:space="0" w:color="auto"/>
        <w:bottom w:val="none" w:sz="0" w:space="0" w:color="auto"/>
        <w:right w:val="none" w:sz="0" w:space="0" w:color="auto"/>
      </w:divBdr>
    </w:div>
    <w:div w:id="2039156031">
      <w:bodyDiv w:val="1"/>
      <w:marLeft w:val="0"/>
      <w:marRight w:val="0"/>
      <w:marTop w:val="0"/>
      <w:marBottom w:val="0"/>
      <w:divBdr>
        <w:top w:val="none" w:sz="0" w:space="0" w:color="auto"/>
        <w:left w:val="none" w:sz="0" w:space="0" w:color="auto"/>
        <w:bottom w:val="none" w:sz="0" w:space="0" w:color="auto"/>
        <w:right w:val="none" w:sz="0" w:space="0" w:color="auto"/>
      </w:divBdr>
      <w:divsChild>
        <w:div w:id="1134103469">
          <w:marLeft w:val="0"/>
          <w:marRight w:val="0"/>
          <w:marTop w:val="0"/>
          <w:marBottom w:val="0"/>
          <w:divBdr>
            <w:top w:val="none" w:sz="0" w:space="0" w:color="auto"/>
            <w:left w:val="none" w:sz="0" w:space="0" w:color="auto"/>
            <w:bottom w:val="none" w:sz="0" w:space="0" w:color="auto"/>
            <w:right w:val="none" w:sz="0" w:space="0" w:color="auto"/>
          </w:divBdr>
        </w:div>
      </w:divsChild>
    </w:div>
    <w:div w:id="2056617545">
      <w:bodyDiv w:val="1"/>
      <w:marLeft w:val="0"/>
      <w:marRight w:val="0"/>
      <w:marTop w:val="0"/>
      <w:marBottom w:val="0"/>
      <w:divBdr>
        <w:top w:val="none" w:sz="0" w:space="0" w:color="auto"/>
        <w:left w:val="none" w:sz="0" w:space="0" w:color="auto"/>
        <w:bottom w:val="none" w:sz="0" w:space="0" w:color="auto"/>
        <w:right w:val="none" w:sz="0" w:space="0" w:color="auto"/>
      </w:divBdr>
    </w:div>
    <w:div w:id="2062292062">
      <w:bodyDiv w:val="1"/>
      <w:marLeft w:val="0"/>
      <w:marRight w:val="0"/>
      <w:marTop w:val="0"/>
      <w:marBottom w:val="0"/>
      <w:divBdr>
        <w:top w:val="none" w:sz="0" w:space="0" w:color="auto"/>
        <w:left w:val="none" w:sz="0" w:space="0" w:color="auto"/>
        <w:bottom w:val="none" w:sz="0" w:space="0" w:color="auto"/>
        <w:right w:val="none" w:sz="0" w:space="0" w:color="auto"/>
      </w:divBdr>
      <w:divsChild>
        <w:div w:id="2067337204">
          <w:marLeft w:val="0"/>
          <w:marRight w:val="0"/>
          <w:marTop w:val="0"/>
          <w:marBottom w:val="0"/>
          <w:divBdr>
            <w:top w:val="none" w:sz="0" w:space="0" w:color="auto"/>
            <w:left w:val="none" w:sz="0" w:space="0" w:color="auto"/>
            <w:bottom w:val="none" w:sz="0" w:space="0" w:color="auto"/>
            <w:right w:val="none" w:sz="0" w:space="0" w:color="auto"/>
          </w:divBdr>
        </w:div>
      </w:divsChild>
    </w:div>
    <w:div w:id="2064135387">
      <w:bodyDiv w:val="1"/>
      <w:marLeft w:val="0"/>
      <w:marRight w:val="0"/>
      <w:marTop w:val="0"/>
      <w:marBottom w:val="0"/>
      <w:divBdr>
        <w:top w:val="none" w:sz="0" w:space="0" w:color="auto"/>
        <w:left w:val="none" w:sz="0" w:space="0" w:color="auto"/>
        <w:bottom w:val="none" w:sz="0" w:space="0" w:color="auto"/>
        <w:right w:val="none" w:sz="0" w:space="0" w:color="auto"/>
      </w:divBdr>
      <w:divsChild>
        <w:div w:id="8184943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SfHA+AO+q7swwt8WU861zAzSJ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gAciExSDl0UWdlUVFIVld6OU5XY1NRMDBuNUxjYzZkTlRhY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24D7BF-AFC3-421C-A1B9-52110A52B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55</Pages>
  <Words>13610</Words>
  <Characters>74859</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7</cp:revision>
  <cp:lastPrinted>2025-12-12T18:15:00Z</cp:lastPrinted>
  <dcterms:created xsi:type="dcterms:W3CDTF">2025-12-04T18:18:00Z</dcterms:created>
  <dcterms:modified xsi:type="dcterms:W3CDTF">2026-03-04T21:13:00Z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