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E8DD" w14:textId="77777777" w:rsidR="004C465F" w:rsidRPr="00FA5C01" w:rsidRDefault="004C465F" w:rsidP="00AE4C31">
      <w:pPr>
        <w:tabs>
          <w:tab w:val="left" w:pos="8931"/>
        </w:tabs>
        <w:spacing w:after="0" w:line="360" w:lineRule="auto"/>
        <w:contextualSpacing/>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53744C90" w14:textId="0614B9ED" w:rsidR="00C4052B" w:rsidRPr="00E24404" w:rsidRDefault="00C4052B" w:rsidP="00AE4C31">
          <w:pPr>
            <w:pStyle w:val="TtulodeTDC"/>
            <w:spacing w:before="0" w:line="360" w:lineRule="auto"/>
            <w:contextualSpacing/>
            <w:jc w:val="center"/>
            <w:rPr>
              <w:rFonts w:ascii="Palatino Linotype" w:hAnsi="Palatino Linotype"/>
              <w:color w:val="000000" w:themeColor="text1"/>
              <w:sz w:val="22"/>
              <w:szCs w:val="22"/>
            </w:rPr>
          </w:pPr>
          <w:r w:rsidRPr="00E24404">
            <w:rPr>
              <w:rFonts w:ascii="Palatino Linotype" w:hAnsi="Palatino Linotype"/>
              <w:color w:val="000000" w:themeColor="text1"/>
              <w:sz w:val="22"/>
              <w:szCs w:val="22"/>
              <w:lang w:val="es-ES"/>
            </w:rPr>
            <w:t xml:space="preserve">RESOLUCIÓN DEL RECURSO DE REVISIÓN </w:t>
          </w:r>
          <w:r w:rsidR="00572C64" w:rsidRPr="00E24404">
            <w:rPr>
              <w:rFonts w:ascii="Palatino Linotype" w:hAnsi="Palatino Linotype"/>
              <w:color w:val="000000" w:themeColor="text1"/>
              <w:sz w:val="22"/>
              <w:szCs w:val="22"/>
            </w:rPr>
            <w:t>12681</w:t>
          </w:r>
          <w:r w:rsidR="00107B20" w:rsidRPr="00E24404">
            <w:rPr>
              <w:rFonts w:ascii="Palatino Linotype" w:hAnsi="Palatino Linotype"/>
              <w:color w:val="000000" w:themeColor="text1"/>
              <w:sz w:val="22"/>
              <w:szCs w:val="22"/>
            </w:rPr>
            <w:t>/INFOEM/IP/RR/2025</w:t>
          </w:r>
          <w:r w:rsidR="00572C64" w:rsidRPr="00E24404">
            <w:rPr>
              <w:rFonts w:ascii="Palatino Linotype" w:hAnsi="Palatino Linotype"/>
              <w:color w:val="000000" w:themeColor="text1"/>
              <w:sz w:val="22"/>
              <w:szCs w:val="22"/>
            </w:rPr>
            <w:t xml:space="preserve"> Y ACUMULADOS</w:t>
          </w:r>
        </w:p>
        <w:p w14:paraId="2FAA07D4" w14:textId="77777777" w:rsidR="00C4052B" w:rsidRPr="00E24404" w:rsidRDefault="00C4052B" w:rsidP="00AE4C31">
          <w:pPr>
            <w:spacing w:after="0" w:line="360" w:lineRule="auto"/>
            <w:contextualSpacing/>
          </w:pPr>
        </w:p>
        <w:p w14:paraId="17E6EF49" w14:textId="69FA665F" w:rsidR="00E24404" w:rsidRPr="00E24404" w:rsidRDefault="00C4052B">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r w:rsidRPr="00E24404">
            <w:fldChar w:fldCharType="begin"/>
          </w:r>
          <w:r w:rsidRPr="00E24404">
            <w:instrText xml:space="preserve"> TOC \o "1-3" \h \z \u </w:instrText>
          </w:r>
          <w:r w:rsidRPr="00E24404">
            <w:fldChar w:fldCharType="separate"/>
          </w:r>
          <w:hyperlink w:anchor="_Toc215130027" w:history="1">
            <w:r w:rsidR="00E24404" w:rsidRPr="00E24404">
              <w:rPr>
                <w:rStyle w:val="Hipervnculo"/>
                <w:noProof/>
              </w:rPr>
              <w:t>A N T E C E D E N T E S</w:t>
            </w:r>
            <w:r w:rsidR="00E24404" w:rsidRPr="00E24404">
              <w:rPr>
                <w:noProof/>
                <w:webHidden/>
              </w:rPr>
              <w:tab/>
            </w:r>
            <w:r w:rsidR="00E24404" w:rsidRPr="00E24404">
              <w:rPr>
                <w:noProof/>
                <w:webHidden/>
              </w:rPr>
              <w:fldChar w:fldCharType="begin"/>
            </w:r>
            <w:r w:rsidR="00E24404" w:rsidRPr="00E24404">
              <w:rPr>
                <w:noProof/>
                <w:webHidden/>
              </w:rPr>
              <w:instrText xml:space="preserve"> PAGEREF _Toc215130027 \h </w:instrText>
            </w:r>
            <w:r w:rsidR="00E24404" w:rsidRPr="00E24404">
              <w:rPr>
                <w:noProof/>
                <w:webHidden/>
              </w:rPr>
            </w:r>
            <w:r w:rsidR="00E24404" w:rsidRPr="00E24404">
              <w:rPr>
                <w:noProof/>
                <w:webHidden/>
              </w:rPr>
              <w:fldChar w:fldCharType="separate"/>
            </w:r>
            <w:r w:rsidR="00EF644E">
              <w:rPr>
                <w:noProof/>
                <w:webHidden/>
              </w:rPr>
              <w:t>2</w:t>
            </w:r>
            <w:r w:rsidR="00E24404" w:rsidRPr="00E24404">
              <w:rPr>
                <w:noProof/>
                <w:webHidden/>
              </w:rPr>
              <w:fldChar w:fldCharType="end"/>
            </w:r>
          </w:hyperlink>
        </w:p>
        <w:p w14:paraId="11766FE1" w14:textId="278D51D1" w:rsidR="00E24404" w:rsidRPr="00E24404" w:rsidRDefault="009657C5">
          <w:pPr>
            <w:pStyle w:val="TDC2"/>
            <w:rPr>
              <w:rFonts w:asciiTheme="minorHAnsi" w:eastAsiaTheme="minorEastAsia" w:hAnsiTheme="minorHAnsi" w:cstheme="minorBidi"/>
              <w:color w:val="auto"/>
              <w:kern w:val="2"/>
              <w:sz w:val="24"/>
              <w:szCs w:val="24"/>
              <w:lang w:eastAsia="es-MX"/>
              <w14:ligatures w14:val="standardContextual"/>
            </w:rPr>
          </w:pPr>
          <w:hyperlink w:anchor="_Toc215130028" w:history="1">
            <w:r w:rsidR="00E24404" w:rsidRPr="00E24404">
              <w:rPr>
                <w:rStyle w:val="Hipervnculo"/>
              </w:rPr>
              <w:t>I. Presentación de la solicitud de información</w:t>
            </w:r>
            <w:r w:rsidR="00E24404" w:rsidRPr="00E24404">
              <w:rPr>
                <w:webHidden/>
              </w:rPr>
              <w:tab/>
            </w:r>
            <w:r w:rsidR="00E24404" w:rsidRPr="00E24404">
              <w:rPr>
                <w:webHidden/>
              </w:rPr>
              <w:fldChar w:fldCharType="begin"/>
            </w:r>
            <w:r w:rsidR="00E24404" w:rsidRPr="00E24404">
              <w:rPr>
                <w:webHidden/>
              </w:rPr>
              <w:instrText xml:space="preserve"> PAGEREF _Toc215130028 \h </w:instrText>
            </w:r>
            <w:r w:rsidR="00E24404" w:rsidRPr="00E24404">
              <w:rPr>
                <w:webHidden/>
              </w:rPr>
            </w:r>
            <w:r w:rsidR="00E24404" w:rsidRPr="00E24404">
              <w:rPr>
                <w:webHidden/>
              </w:rPr>
              <w:fldChar w:fldCharType="separate"/>
            </w:r>
            <w:r w:rsidR="00EF644E">
              <w:rPr>
                <w:webHidden/>
              </w:rPr>
              <w:t>2</w:t>
            </w:r>
            <w:r w:rsidR="00E24404" w:rsidRPr="00E24404">
              <w:rPr>
                <w:webHidden/>
              </w:rPr>
              <w:fldChar w:fldCharType="end"/>
            </w:r>
          </w:hyperlink>
        </w:p>
        <w:p w14:paraId="07AED299" w14:textId="55F85B50" w:rsidR="00E24404" w:rsidRPr="00E24404" w:rsidRDefault="009657C5">
          <w:pPr>
            <w:pStyle w:val="TDC2"/>
            <w:rPr>
              <w:rFonts w:asciiTheme="minorHAnsi" w:eastAsiaTheme="minorEastAsia" w:hAnsiTheme="minorHAnsi" w:cstheme="minorBidi"/>
              <w:color w:val="auto"/>
              <w:kern w:val="2"/>
              <w:sz w:val="24"/>
              <w:szCs w:val="24"/>
              <w:lang w:eastAsia="es-MX"/>
              <w14:ligatures w14:val="standardContextual"/>
            </w:rPr>
          </w:pPr>
          <w:hyperlink w:anchor="_Toc215130029" w:history="1">
            <w:r w:rsidR="00E24404" w:rsidRPr="00E24404">
              <w:rPr>
                <w:rStyle w:val="Hipervnculo"/>
              </w:rPr>
              <w:t>II. Respuestas del Sujeto Obligado</w:t>
            </w:r>
            <w:r w:rsidR="00E24404" w:rsidRPr="00E24404">
              <w:rPr>
                <w:webHidden/>
              </w:rPr>
              <w:tab/>
            </w:r>
            <w:r w:rsidR="00E24404" w:rsidRPr="00E24404">
              <w:rPr>
                <w:webHidden/>
              </w:rPr>
              <w:fldChar w:fldCharType="begin"/>
            </w:r>
            <w:r w:rsidR="00E24404" w:rsidRPr="00E24404">
              <w:rPr>
                <w:webHidden/>
              </w:rPr>
              <w:instrText xml:space="preserve"> PAGEREF _Toc215130029 \h </w:instrText>
            </w:r>
            <w:r w:rsidR="00E24404" w:rsidRPr="00E24404">
              <w:rPr>
                <w:webHidden/>
              </w:rPr>
            </w:r>
            <w:r w:rsidR="00E24404" w:rsidRPr="00E24404">
              <w:rPr>
                <w:webHidden/>
              </w:rPr>
              <w:fldChar w:fldCharType="separate"/>
            </w:r>
            <w:r w:rsidR="00EF644E">
              <w:rPr>
                <w:webHidden/>
              </w:rPr>
              <w:t>4</w:t>
            </w:r>
            <w:r w:rsidR="00E24404" w:rsidRPr="00E24404">
              <w:rPr>
                <w:webHidden/>
              </w:rPr>
              <w:fldChar w:fldCharType="end"/>
            </w:r>
          </w:hyperlink>
        </w:p>
        <w:p w14:paraId="58D1F279" w14:textId="627B2859" w:rsidR="00E24404" w:rsidRPr="00E24404" w:rsidRDefault="009657C5">
          <w:pPr>
            <w:pStyle w:val="TDC2"/>
            <w:rPr>
              <w:rFonts w:asciiTheme="minorHAnsi" w:eastAsiaTheme="minorEastAsia" w:hAnsiTheme="minorHAnsi" w:cstheme="minorBidi"/>
              <w:color w:val="auto"/>
              <w:kern w:val="2"/>
              <w:sz w:val="24"/>
              <w:szCs w:val="24"/>
              <w:lang w:eastAsia="es-MX"/>
              <w14:ligatures w14:val="standardContextual"/>
            </w:rPr>
          </w:pPr>
          <w:hyperlink w:anchor="_Toc215130030" w:history="1">
            <w:r w:rsidR="00E24404" w:rsidRPr="00E24404">
              <w:rPr>
                <w:rStyle w:val="Hipervnculo"/>
              </w:rPr>
              <w:t>III. Interposición del Recurso de Revisión</w:t>
            </w:r>
            <w:r w:rsidR="00E24404" w:rsidRPr="00E24404">
              <w:rPr>
                <w:webHidden/>
              </w:rPr>
              <w:tab/>
            </w:r>
            <w:r w:rsidR="00E24404" w:rsidRPr="00E24404">
              <w:rPr>
                <w:webHidden/>
              </w:rPr>
              <w:fldChar w:fldCharType="begin"/>
            </w:r>
            <w:r w:rsidR="00E24404" w:rsidRPr="00E24404">
              <w:rPr>
                <w:webHidden/>
              </w:rPr>
              <w:instrText xml:space="preserve"> PAGEREF _Toc215130030 \h </w:instrText>
            </w:r>
            <w:r w:rsidR="00E24404" w:rsidRPr="00E24404">
              <w:rPr>
                <w:webHidden/>
              </w:rPr>
            </w:r>
            <w:r w:rsidR="00E24404" w:rsidRPr="00E24404">
              <w:rPr>
                <w:webHidden/>
              </w:rPr>
              <w:fldChar w:fldCharType="separate"/>
            </w:r>
            <w:r w:rsidR="00EF644E">
              <w:rPr>
                <w:webHidden/>
              </w:rPr>
              <w:t>5</w:t>
            </w:r>
            <w:r w:rsidR="00E24404" w:rsidRPr="00E24404">
              <w:rPr>
                <w:webHidden/>
              </w:rPr>
              <w:fldChar w:fldCharType="end"/>
            </w:r>
          </w:hyperlink>
        </w:p>
        <w:p w14:paraId="09500352" w14:textId="706F64F1" w:rsidR="00E24404" w:rsidRPr="00E24404" w:rsidRDefault="009657C5">
          <w:pPr>
            <w:pStyle w:val="TDC2"/>
            <w:rPr>
              <w:rFonts w:asciiTheme="minorHAnsi" w:eastAsiaTheme="minorEastAsia" w:hAnsiTheme="minorHAnsi" w:cstheme="minorBidi"/>
              <w:color w:val="auto"/>
              <w:kern w:val="2"/>
              <w:sz w:val="24"/>
              <w:szCs w:val="24"/>
              <w:lang w:eastAsia="es-MX"/>
              <w14:ligatures w14:val="standardContextual"/>
            </w:rPr>
          </w:pPr>
          <w:hyperlink w:anchor="_Toc215130031" w:history="1">
            <w:r w:rsidR="00E24404" w:rsidRPr="00E24404">
              <w:rPr>
                <w:rStyle w:val="Hipervnculo"/>
              </w:rPr>
              <w:t>IV. Trámite de los Recursos de Revisión ante este Instituto</w:t>
            </w:r>
            <w:r w:rsidR="00E24404" w:rsidRPr="00E24404">
              <w:rPr>
                <w:webHidden/>
              </w:rPr>
              <w:tab/>
            </w:r>
            <w:r w:rsidR="00E24404" w:rsidRPr="00E24404">
              <w:rPr>
                <w:webHidden/>
              </w:rPr>
              <w:fldChar w:fldCharType="begin"/>
            </w:r>
            <w:r w:rsidR="00E24404" w:rsidRPr="00E24404">
              <w:rPr>
                <w:webHidden/>
              </w:rPr>
              <w:instrText xml:space="preserve"> PAGEREF _Toc215130031 \h </w:instrText>
            </w:r>
            <w:r w:rsidR="00E24404" w:rsidRPr="00E24404">
              <w:rPr>
                <w:webHidden/>
              </w:rPr>
            </w:r>
            <w:r w:rsidR="00E24404" w:rsidRPr="00E24404">
              <w:rPr>
                <w:webHidden/>
              </w:rPr>
              <w:fldChar w:fldCharType="separate"/>
            </w:r>
            <w:r w:rsidR="00EF644E">
              <w:rPr>
                <w:webHidden/>
              </w:rPr>
              <w:t>6</w:t>
            </w:r>
            <w:r w:rsidR="00E24404" w:rsidRPr="00E24404">
              <w:rPr>
                <w:webHidden/>
              </w:rPr>
              <w:fldChar w:fldCharType="end"/>
            </w:r>
          </w:hyperlink>
        </w:p>
        <w:p w14:paraId="5D9C21D3" w14:textId="6767C18C" w:rsidR="00E24404" w:rsidRPr="00E24404" w:rsidRDefault="009657C5">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130032" w:history="1">
            <w:r w:rsidR="00E24404" w:rsidRPr="00E24404">
              <w:rPr>
                <w:rStyle w:val="Hipervnculo"/>
                <w:noProof/>
              </w:rPr>
              <w:t>C O N S I D E R A N D O S</w:t>
            </w:r>
            <w:r w:rsidR="00E24404" w:rsidRPr="00E24404">
              <w:rPr>
                <w:noProof/>
                <w:webHidden/>
              </w:rPr>
              <w:tab/>
            </w:r>
            <w:r w:rsidR="00E24404" w:rsidRPr="00E24404">
              <w:rPr>
                <w:noProof/>
                <w:webHidden/>
              </w:rPr>
              <w:fldChar w:fldCharType="begin"/>
            </w:r>
            <w:r w:rsidR="00E24404" w:rsidRPr="00E24404">
              <w:rPr>
                <w:noProof/>
                <w:webHidden/>
              </w:rPr>
              <w:instrText xml:space="preserve"> PAGEREF _Toc215130032 \h </w:instrText>
            </w:r>
            <w:r w:rsidR="00E24404" w:rsidRPr="00E24404">
              <w:rPr>
                <w:noProof/>
                <w:webHidden/>
              </w:rPr>
            </w:r>
            <w:r w:rsidR="00E24404" w:rsidRPr="00E24404">
              <w:rPr>
                <w:noProof/>
                <w:webHidden/>
              </w:rPr>
              <w:fldChar w:fldCharType="separate"/>
            </w:r>
            <w:r w:rsidR="00EF644E">
              <w:rPr>
                <w:noProof/>
                <w:webHidden/>
              </w:rPr>
              <w:t>7</w:t>
            </w:r>
            <w:r w:rsidR="00E24404" w:rsidRPr="00E24404">
              <w:rPr>
                <w:noProof/>
                <w:webHidden/>
              </w:rPr>
              <w:fldChar w:fldCharType="end"/>
            </w:r>
          </w:hyperlink>
        </w:p>
        <w:p w14:paraId="49CA8EF7" w14:textId="476114BB" w:rsidR="00E24404" w:rsidRPr="00E24404" w:rsidRDefault="009657C5">
          <w:pPr>
            <w:pStyle w:val="TDC2"/>
            <w:rPr>
              <w:rFonts w:asciiTheme="minorHAnsi" w:eastAsiaTheme="minorEastAsia" w:hAnsiTheme="minorHAnsi" w:cstheme="minorBidi"/>
              <w:color w:val="auto"/>
              <w:kern w:val="2"/>
              <w:sz w:val="24"/>
              <w:szCs w:val="24"/>
              <w:lang w:eastAsia="es-MX"/>
              <w14:ligatures w14:val="standardContextual"/>
            </w:rPr>
          </w:pPr>
          <w:hyperlink w:anchor="_Toc215130033" w:history="1">
            <w:r w:rsidR="00E24404" w:rsidRPr="00E24404">
              <w:rPr>
                <w:rStyle w:val="Hipervnculo"/>
              </w:rPr>
              <w:t>PRIMERO. Competencia</w:t>
            </w:r>
            <w:r w:rsidR="00E24404" w:rsidRPr="00E24404">
              <w:rPr>
                <w:webHidden/>
              </w:rPr>
              <w:tab/>
            </w:r>
            <w:r w:rsidR="00E24404" w:rsidRPr="00E24404">
              <w:rPr>
                <w:webHidden/>
              </w:rPr>
              <w:fldChar w:fldCharType="begin"/>
            </w:r>
            <w:r w:rsidR="00E24404" w:rsidRPr="00E24404">
              <w:rPr>
                <w:webHidden/>
              </w:rPr>
              <w:instrText xml:space="preserve"> PAGEREF _Toc215130033 \h </w:instrText>
            </w:r>
            <w:r w:rsidR="00E24404" w:rsidRPr="00E24404">
              <w:rPr>
                <w:webHidden/>
              </w:rPr>
            </w:r>
            <w:r w:rsidR="00E24404" w:rsidRPr="00E24404">
              <w:rPr>
                <w:webHidden/>
              </w:rPr>
              <w:fldChar w:fldCharType="separate"/>
            </w:r>
            <w:r w:rsidR="00EF644E">
              <w:rPr>
                <w:webHidden/>
              </w:rPr>
              <w:t>7</w:t>
            </w:r>
            <w:r w:rsidR="00E24404" w:rsidRPr="00E24404">
              <w:rPr>
                <w:webHidden/>
              </w:rPr>
              <w:fldChar w:fldCharType="end"/>
            </w:r>
          </w:hyperlink>
        </w:p>
        <w:p w14:paraId="7ADB8879" w14:textId="2CACF984" w:rsidR="00E24404" w:rsidRPr="00E24404" w:rsidRDefault="009657C5">
          <w:pPr>
            <w:pStyle w:val="TDC2"/>
            <w:rPr>
              <w:rFonts w:asciiTheme="minorHAnsi" w:eastAsiaTheme="minorEastAsia" w:hAnsiTheme="minorHAnsi" w:cstheme="minorBidi"/>
              <w:color w:val="auto"/>
              <w:kern w:val="2"/>
              <w:sz w:val="24"/>
              <w:szCs w:val="24"/>
              <w:lang w:eastAsia="es-MX"/>
              <w14:ligatures w14:val="standardContextual"/>
            </w:rPr>
          </w:pPr>
          <w:hyperlink w:anchor="_Toc215130034" w:history="1">
            <w:r w:rsidR="00E24404" w:rsidRPr="00E24404">
              <w:rPr>
                <w:rStyle w:val="Hipervnculo"/>
              </w:rPr>
              <w:t>SEGUNDO. Causales de improcedencia y sobreseimiento</w:t>
            </w:r>
            <w:r w:rsidR="00E24404" w:rsidRPr="00E24404">
              <w:rPr>
                <w:webHidden/>
              </w:rPr>
              <w:tab/>
            </w:r>
            <w:r w:rsidR="00E24404" w:rsidRPr="00E24404">
              <w:rPr>
                <w:webHidden/>
              </w:rPr>
              <w:fldChar w:fldCharType="begin"/>
            </w:r>
            <w:r w:rsidR="00E24404" w:rsidRPr="00E24404">
              <w:rPr>
                <w:webHidden/>
              </w:rPr>
              <w:instrText xml:space="preserve"> PAGEREF _Toc215130034 \h </w:instrText>
            </w:r>
            <w:r w:rsidR="00E24404" w:rsidRPr="00E24404">
              <w:rPr>
                <w:webHidden/>
              </w:rPr>
            </w:r>
            <w:r w:rsidR="00E24404" w:rsidRPr="00E24404">
              <w:rPr>
                <w:webHidden/>
              </w:rPr>
              <w:fldChar w:fldCharType="separate"/>
            </w:r>
            <w:r w:rsidR="00EF644E">
              <w:rPr>
                <w:webHidden/>
              </w:rPr>
              <w:t>8</w:t>
            </w:r>
            <w:r w:rsidR="00E24404" w:rsidRPr="00E24404">
              <w:rPr>
                <w:webHidden/>
              </w:rPr>
              <w:fldChar w:fldCharType="end"/>
            </w:r>
          </w:hyperlink>
        </w:p>
        <w:p w14:paraId="530F75A1" w14:textId="5CF7B6C3" w:rsidR="00E24404" w:rsidRPr="00E24404" w:rsidRDefault="009657C5">
          <w:pPr>
            <w:pStyle w:val="TDC2"/>
            <w:rPr>
              <w:rFonts w:asciiTheme="minorHAnsi" w:eastAsiaTheme="minorEastAsia" w:hAnsiTheme="minorHAnsi" w:cstheme="minorBidi"/>
              <w:color w:val="auto"/>
              <w:kern w:val="2"/>
              <w:sz w:val="24"/>
              <w:szCs w:val="24"/>
              <w:lang w:eastAsia="es-MX"/>
              <w14:ligatures w14:val="standardContextual"/>
            </w:rPr>
          </w:pPr>
          <w:hyperlink w:anchor="_Toc215130035" w:history="1">
            <w:r w:rsidR="00E24404" w:rsidRPr="00E24404">
              <w:rPr>
                <w:rStyle w:val="Hipervnculo"/>
              </w:rPr>
              <w:t>TERCERO. Determinación de la Controversia</w:t>
            </w:r>
            <w:r w:rsidR="00E24404" w:rsidRPr="00E24404">
              <w:rPr>
                <w:webHidden/>
              </w:rPr>
              <w:tab/>
            </w:r>
            <w:r w:rsidR="00E24404" w:rsidRPr="00E24404">
              <w:rPr>
                <w:webHidden/>
              </w:rPr>
              <w:fldChar w:fldCharType="begin"/>
            </w:r>
            <w:r w:rsidR="00E24404" w:rsidRPr="00E24404">
              <w:rPr>
                <w:webHidden/>
              </w:rPr>
              <w:instrText xml:space="preserve"> PAGEREF _Toc215130035 \h </w:instrText>
            </w:r>
            <w:r w:rsidR="00E24404" w:rsidRPr="00E24404">
              <w:rPr>
                <w:webHidden/>
              </w:rPr>
            </w:r>
            <w:r w:rsidR="00E24404" w:rsidRPr="00E24404">
              <w:rPr>
                <w:webHidden/>
              </w:rPr>
              <w:fldChar w:fldCharType="separate"/>
            </w:r>
            <w:r w:rsidR="00EF644E">
              <w:rPr>
                <w:webHidden/>
              </w:rPr>
              <w:t>10</w:t>
            </w:r>
            <w:r w:rsidR="00E24404" w:rsidRPr="00E24404">
              <w:rPr>
                <w:webHidden/>
              </w:rPr>
              <w:fldChar w:fldCharType="end"/>
            </w:r>
          </w:hyperlink>
        </w:p>
        <w:p w14:paraId="13207C14" w14:textId="62A9A3DE" w:rsidR="00E24404" w:rsidRPr="00E24404" w:rsidRDefault="009657C5">
          <w:pPr>
            <w:pStyle w:val="TDC2"/>
            <w:rPr>
              <w:rFonts w:asciiTheme="minorHAnsi" w:eastAsiaTheme="minorEastAsia" w:hAnsiTheme="minorHAnsi" w:cstheme="minorBidi"/>
              <w:color w:val="auto"/>
              <w:kern w:val="2"/>
              <w:sz w:val="24"/>
              <w:szCs w:val="24"/>
              <w:lang w:eastAsia="es-MX"/>
              <w14:ligatures w14:val="standardContextual"/>
            </w:rPr>
          </w:pPr>
          <w:hyperlink w:anchor="_Toc215130036" w:history="1">
            <w:r w:rsidR="00E24404" w:rsidRPr="00E24404">
              <w:rPr>
                <w:rStyle w:val="Hipervnculo"/>
              </w:rPr>
              <w:t>CUARTO. Marco normativo aplicable en materia de transparencia y acceso a la información pública</w:t>
            </w:r>
            <w:r w:rsidR="00E24404" w:rsidRPr="00E24404">
              <w:rPr>
                <w:webHidden/>
              </w:rPr>
              <w:tab/>
            </w:r>
            <w:r w:rsidR="00E24404" w:rsidRPr="00E24404">
              <w:rPr>
                <w:webHidden/>
              </w:rPr>
              <w:fldChar w:fldCharType="begin"/>
            </w:r>
            <w:r w:rsidR="00E24404" w:rsidRPr="00E24404">
              <w:rPr>
                <w:webHidden/>
              </w:rPr>
              <w:instrText xml:space="preserve"> PAGEREF _Toc215130036 \h </w:instrText>
            </w:r>
            <w:r w:rsidR="00E24404" w:rsidRPr="00E24404">
              <w:rPr>
                <w:webHidden/>
              </w:rPr>
            </w:r>
            <w:r w:rsidR="00E24404" w:rsidRPr="00E24404">
              <w:rPr>
                <w:webHidden/>
              </w:rPr>
              <w:fldChar w:fldCharType="separate"/>
            </w:r>
            <w:r w:rsidR="00EF644E">
              <w:rPr>
                <w:webHidden/>
              </w:rPr>
              <w:t>11</w:t>
            </w:r>
            <w:r w:rsidR="00E24404" w:rsidRPr="00E24404">
              <w:rPr>
                <w:webHidden/>
              </w:rPr>
              <w:fldChar w:fldCharType="end"/>
            </w:r>
          </w:hyperlink>
        </w:p>
        <w:p w14:paraId="6044D5E4" w14:textId="25638801" w:rsidR="00E24404" w:rsidRPr="00E24404" w:rsidRDefault="009657C5">
          <w:pPr>
            <w:pStyle w:val="TDC2"/>
            <w:rPr>
              <w:rFonts w:asciiTheme="minorHAnsi" w:eastAsiaTheme="minorEastAsia" w:hAnsiTheme="minorHAnsi" w:cstheme="minorBidi"/>
              <w:color w:val="auto"/>
              <w:kern w:val="2"/>
              <w:sz w:val="24"/>
              <w:szCs w:val="24"/>
              <w:lang w:eastAsia="es-MX"/>
              <w14:ligatures w14:val="standardContextual"/>
            </w:rPr>
          </w:pPr>
          <w:hyperlink w:anchor="_Toc215130037" w:history="1">
            <w:r w:rsidR="00E24404" w:rsidRPr="00E24404">
              <w:rPr>
                <w:rStyle w:val="Hipervnculo"/>
              </w:rPr>
              <w:t>QUINTO. Estudio de Fondo</w:t>
            </w:r>
            <w:r w:rsidR="00E24404" w:rsidRPr="00E24404">
              <w:rPr>
                <w:webHidden/>
              </w:rPr>
              <w:tab/>
            </w:r>
            <w:r w:rsidR="00E24404" w:rsidRPr="00E24404">
              <w:rPr>
                <w:webHidden/>
              </w:rPr>
              <w:fldChar w:fldCharType="begin"/>
            </w:r>
            <w:r w:rsidR="00E24404" w:rsidRPr="00E24404">
              <w:rPr>
                <w:webHidden/>
              </w:rPr>
              <w:instrText xml:space="preserve"> PAGEREF _Toc215130037 \h </w:instrText>
            </w:r>
            <w:r w:rsidR="00E24404" w:rsidRPr="00E24404">
              <w:rPr>
                <w:webHidden/>
              </w:rPr>
            </w:r>
            <w:r w:rsidR="00E24404" w:rsidRPr="00E24404">
              <w:rPr>
                <w:webHidden/>
              </w:rPr>
              <w:fldChar w:fldCharType="separate"/>
            </w:r>
            <w:r w:rsidR="00EF644E">
              <w:rPr>
                <w:webHidden/>
              </w:rPr>
              <w:t>12</w:t>
            </w:r>
            <w:r w:rsidR="00E24404" w:rsidRPr="00E24404">
              <w:rPr>
                <w:webHidden/>
              </w:rPr>
              <w:fldChar w:fldCharType="end"/>
            </w:r>
          </w:hyperlink>
        </w:p>
        <w:p w14:paraId="4BCE88BC" w14:textId="2B024893" w:rsidR="00E24404" w:rsidRPr="00E24404" w:rsidRDefault="009657C5">
          <w:pPr>
            <w:pStyle w:val="TDC2"/>
            <w:rPr>
              <w:rFonts w:asciiTheme="minorHAnsi" w:eastAsiaTheme="minorEastAsia" w:hAnsiTheme="minorHAnsi" w:cstheme="minorBidi"/>
              <w:color w:val="auto"/>
              <w:kern w:val="2"/>
              <w:sz w:val="24"/>
              <w:szCs w:val="24"/>
              <w:lang w:eastAsia="es-MX"/>
              <w14:ligatures w14:val="standardContextual"/>
            </w:rPr>
          </w:pPr>
          <w:hyperlink w:anchor="_Toc215130038" w:history="1">
            <w:r w:rsidR="00E24404" w:rsidRPr="00E24404">
              <w:rPr>
                <w:rStyle w:val="Hipervnculo"/>
              </w:rPr>
              <w:t>SEXTO. Decisión</w:t>
            </w:r>
            <w:r w:rsidR="00E24404" w:rsidRPr="00E24404">
              <w:rPr>
                <w:webHidden/>
              </w:rPr>
              <w:tab/>
            </w:r>
            <w:r w:rsidR="00E24404" w:rsidRPr="00E24404">
              <w:rPr>
                <w:webHidden/>
              </w:rPr>
              <w:fldChar w:fldCharType="begin"/>
            </w:r>
            <w:r w:rsidR="00E24404" w:rsidRPr="00E24404">
              <w:rPr>
                <w:webHidden/>
              </w:rPr>
              <w:instrText xml:space="preserve"> PAGEREF _Toc215130038 \h </w:instrText>
            </w:r>
            <w:r w:rsidR="00E24404" w:rsidRPr="00E24404">
              <w:rPr>
                <w:webHidden/>
              </w:rPr>
            </w:r>
            <w:r w:rsidR="00E24404" w:rsidRPr="00E24404">
              <w:rPr>
                <w:webHidden/>
              </w:rPr>
              <w:fldChar w:fldCharType="separate"/>
            </w:r>
            <w:r w:rsidR="00EF644E">
              <w:rPr>
                <w:webHidden/>
              </w:rPr>
              <w:t>22</w:t>
            </w:r>
            <w:r w:rsidR="00E24404" w:rsidRPr="00E24404">
              <w:rPr>
                <w:webHidden/>
              </w:rPr>
              <w:fldChar w:fldCharType="end"/>
            </w:r>
          </w:hyperlink>
        </w:p>
        <w:p w14:paraId="4D606645" w14:textId="4C320E33" w:rsidR="00E24404" w:rsidRPr="00E24404" w:rsidRDefault="009657C5">
          <w:pPr>
            <w:pStyle w:val="TDC2"/>
            <w:rPr>
              <w:rFonts w:asciiTheme="minorHAnsi" w:eastAsiaTheme="minorEastAsia" w:hAnsiTheme="minorHAnsi" w:cstheme="minorBidi"/>
              <w:color w:val="auto"/>
              <w:kern w:val="2"/>
              <w:sz w:val="24"/>
              <w:szCs w:val="24"/>
              <w:lang w:eastAsia="es-MX"/>
              <w14:ligatures w14:val="standardContextual"/>
            </w:rPr>
          </w:pPr>
          <w:hyperlink w:anchor="_Toc215130039" w:history="1">
            <w:r w:rsidR="00E24404" w:rsidRPr="00E24404">
              <w:rPr>
                <w:rStyle w:val="Hipervnculo"/>
              </w:rPr>
              <w:t>SÉPTIMO. Vista a la Secretaría</w:t>
            </w:r>
            <w:r w:rsidR="00E24404" w:rsidRPr="00E24404">
              <w:rPr>
                <w:rStyle w:val="Hipervnculo"/>
                <w:lang w:val="x-none"/>
              </w:rPr>
              <w:t xml:space="preserve"> Técnica del </w:t>
            </w:r>
            <w:r w:rsidR="00E24404" w:rsidRPr="00E24404">
              <w:rPr>
                <w:rStyle w:val="Hipervnculo"/>
              </w:rPr>
              <w:t>Pleno</w:t>
            </w:r>
            <w:r w:rsidR="00E24404" w:rsidRPr="00E24404">
              <w:rPr>
                <w:webHidden/>
              </w:rPr>
              <w:tab/>
            </w:r>
            <w:r w:rsidR="00E24404" w:rsidRPr="00E24404">
              <w:rPr>
                <w:webHidden/>
              </w:rPr>
              <w:fldChar w:fldCharType="begin"/>
            </w:r>
            <w:r w:rsidR="00E24404" w:rsidRPr="00E24404">
              <w:rPr>
                <w:webHidden/>
              </w:rPr>
              <w:instrText xml:space="preserve"> PAGEREF _Toc215130039 \h </w:instrText>
            </w:r>
            <w:r w:rsidR="00E24404" w:rsidRPr="00E24404">
              <w:rPr>
                <w:webHidden/>
              </w:rPr>
            </w:r>
            <w:r w:rsidR="00E24404" w:rsidRPr="00E24404">
              <w:rPr>
                <w:webHidden/>
              </w:rPr>
              <w:fldChar w:fldCharType="separate"/>
            </w:r>
            <w:r w:rsidR="00EF644E">
              <w:rPr>
                <w:webHidden/>
              </w:rPr>
              <w:t>23</w:t>
            </w:r>
            <w:r w:rsidR="00E24404" w:rsidRPr="00E24404">
              <w:rPr>
                <w:webHidden/>
              </w:rPr>
              <w:fldChar w:fldCharType="end"/>
            </w:r>
          </w:hyperlink>
        </w:p>
        <w:p w14:paraId="064033F8" w14:textId="3805D340" w:rsidR="00E24404" w:rsidRPr="00E24404" w:rsidRDefault="009657C5">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130040" w:history="1">
            <w:r w:rsidR="00E24404" w:rsidRPr="00E24404">
              <w:rPr>
                <w:rStyle w:val="Hipervnculo"/>
                <w:rFonts w:eastAsia="Yu Gothic Light" w:cs="Times New Roman"/>
                <w:noProof/>
                <w:lang w:eastAsia="es-ES"/>
              </w:rPr>
              <w:t>R E S U E L V E</w:t>
            </w:r>
            <w:r w:rsidR="00E24404" w:rsidRPr="00E24404">
              <w:rPr>
                <w:noProof/>
                <w:webHidden/>
              </w:rPr>
              <w:tab/>
            </w:r>
            <w:r w:rsidR="00E24404" w:rsidRPr="00E24404">
              <w:rPr>
                <w:noProof/>
                <w:webHidden/>
              </w:rPr>
              <w:fldChar w:fldCharType="begin"/>
            </w:r>
            <w:r w:rsidR="00E24404" w:rsidRPr="00E24404">
              <w:rPr>
                <w:noProof/>
                <w:webHidden/>
              </w:rPr>
              <w:instrText xml:space="preserve"> PAGEREF _Toc215130040 \h </w:instrText>
            </w:r>
            <w:r w:rsidR="00E24404" w:rsidRPr="00E24404">
              <w:rPr>
                <w:noProof/>
                <w:webHidden/>
              </w:rPr>
            </w:r>
            <w:r w:rsidR="00E24404" w:rsidRPr="00E24404">
              <w:rPr>
                <w:noProof/>
                <w:webHidden/>
              </w:rPr>
              <w:fldChar w:fldCharType="separate"/>
            </w:r>
            <w:r w:rsidR="00EF644E">
              <w:rPr>
                <w:noProof/>
                <w:webHidden/>
              </w:rPr>
              <w:t>25</w:t>
            </w:r>
            <w:r w:rsidR="00E24404" w:rsidRPr="00E24404">
              <w:rPr>
                <w:noProof/>
                <w:webHidden/>
              </w:rPr>
              <w:fldChar w:fldCharType="end"/>
            </w:r>
          </w:hyperlink>
        </w:p>
        <w:p w14:paraId="0B0D1656" w14:textId="68166ED5" w:rsidR="00C4052B" w:rsidRPr="00E24404" w:rsidRDefault="00C4052B" w:rsidP="00AE4C31">
          <w:pPr>
            <w:spacing w:after="0" w:line="360" w:lineRule="auto"/>
            <w:contextualSpacing/>
          </w:pPr>
          <w:r w:rsidRPr="00E24404">
            <w:rPr>
              <w:lang w:val="es-ES"/>
            </w:rPr>
            <w:fldChar w:fldCharType="end"/>
          </w:r>
        </w:p>
      </w:sdtContent>
    </w:sdt>
    <w:p w14:paraId="101E92A0" w14:textId="77777777" w:rsidR="00C4052B" w:rsidRPr="00E24404" w:rsidRDefault="00C4052B" w:rsidP="00AE4C31">
      <w:pPr>
        <w:tabs>
          <w:tab w:val="left" w:pos="8931"/>
        </w:tabs>
        <w:spacing w:after="0" w:line="360" w:lineRule="auto"/>
        <w:contextualSpacing/>
      </w:pPr>
    </w:p>
    <w:p w14:paraId="7FEBAC22" w14:textId="77777777" w:rsidR="00C4052B" w:rsidRPr="00E24404" w:rsidRDefault="00C4052B" w:rsidP="00AE4C31">
      <w:pPr>
        <w:tabs>
          <w:tab w:val="left" w:pos="8931"/>
        </w:tabs>
        <w:spacing w:after="0" w:line="360" w:lineRule="auto"/>
        <w:contextualSpacing/>
      </w:pPr>
    </w:p>
    <w:p w14:paraId="0F379468" w14:textId="77777777" w:rsidR="00C4052B" w:rsidRPr="00E24404" w:rsidRDefault="00C4052B" w:rsidP="00AE4C31">
      <w:pPr>
        <w:tabs>
          <w:tab w:val="left" w:pos="8931"/>
        </w:tabs>
        <w:spacing w:after="0" w:line="360" w:lineRule="auto"/>
        <w:contextualSpacing/>
      </w:pPr>
    </w:p>
    <w:p w14:paraId="62451D97" w14:textId="77777777" w:rsidR="00C4052B" w:rsidRPr="00E24404" w:rsidRDefault="00C4052B" w:rsidP="00AE4C31">
      <w:pPr>
        <w:tabs>
          <w:tab w:val="left" w:pos="8931"/>
        </w:tabs>
        <w:spacing w:after="0" w:line="360" w:lineRule="auto"/>
        <w:contextualSpacing/>
      </w:pPr>
    </w:p>
    <w:p w14:paraId="108D1275" w14:textId="77777777" w:rsidR="00C4052B" w:rsidRPr="00E24404" w:rsidRDefault="00C4052B" w:rsidP="00AE4C31">
      <w:pPr>
        <w:tabs>
          <w:tab w:val="left" w:pos="8931"/>
        </w:tabs>
        <w:spacing w:after="0" w:line="360" w:lineRule="auto"/>
        <w:contextualSpacing/>
      </w:pPr>
    </w:p>
    <w:p w14:paraId="0F09DBDD" w14:textId="77777777" w:rsidR="00826DC4" w:rsidRPr="00E24404" w:rsidRDefault="00826DC4" w:rsidP="00AE4C31">
      <w:pPr>
        <w:tabs>
          <w:tab w:val="left" w:pos="8931"/>
        </w:tabs>
        <w:spacing w:after="0" w:line="360" w:lineRule="auto"/>
        <w:contextualSpacing/>
      </w:pPr>
    </w:p>
    <w:p w14:paraId="08445A19" w14:textId="77777777" w:rsidR="00BC739E" w:rsidRPr="00E24404" w:rsidRDefault="00BC739E" w:rsidP="00AE4C31">
      <w:pPr>
        <w:tabs>
          <w:tab w:val="left" w:pos="8931"/>
        </w:tabs>
        <w:spacing w:after="0" w:line="360" w:lineRule="auto"/>
        <w:contextualSpacing/>
      </w:pPr>
    </w:p>
    <w:p w14:paraId="41411606" w14:textId="77777777" w:rsidR="005C690F" w:rsidRPr="00E24404" w:rsidRDefault="007D6307" w:rsidP="00AE4C31">
      <w:pPr>
        <w:tabs>
          <w:tab w:val="left" w:pos="8931"/>
        </w:tabs>
        <w:spacing w:after="0" w:line="360" w:lineRule="auto"/>
        <w:contextualSpacing/>
      </w:pPr>
      <w:r w:rsidRPr="00E24404">
        <w:lastRenderedPageBreak/>
        <w:t xml:space="preserve">Resolución del Pleno del Instituto de Transparencia, Acceso a la Información Pública y Protección de Datos Personales del Estado de México y Municipios, con domicilio en Metepec, Estado de México, de </w:t>
      </w:r>
      <w:r w:rsidR="00EF0C39" w:rsidRPr="00E24404">
        <w:t>fecha</w:t>
      </w:r>
      <w:r w:rsidR="009B0BB2" w:rsidRPr="00E24404">
        <w:t xml:space="preserve"> </w:t>
      </w:r>
      <w:r w:rsidR="00426C03" w:rsidRPr="00E24404">
        <w:t>veinticinco</w:t>
      </w:r>
      <w:r w:rsidR="002D1E95" w:rsidRPr="00E24404">
        <w:t xml:space="preserve"> de noviembre</w:t>
      </w:r>
      <w:r w:rsidR="00530177" w:rsidRPr="00E24404">
        <w:t xml:space="preserve"> de dos mil veinticinco.</w:t>
      </w:r>
    </w:p>
    <w:p w14:paraId="78F6ACB5" w14:textId="77777777" w:rsidR="005C690F" w:rsidRPr="00E24404" w:rsidRDefault="005C690F" w:rsidP="00AE4C31">
      <w:pPr>
        <w:spacing w:after="0" w:line="360" w:lineRule="auto"/>
        <w:contextualSpacing/>
        <w:rPr>
          <w:b/>
        </w:rPr>
      </w:pPr>
    </w:p>
    <w:p w14:paraId="2A4C955D" w14:textId="5E18CE2F" w:rsidR="00426C03" w:rsidRPr="00E24404" w:rsidRDefault="00426C03" w:rsidP="00AE4C31">
      <w:pPr>
        <w:spacing w:line="360" w:lineRule="auto"/>
        <w:contextualSpacing/>
        <w:rPr>
          <w:rFonts w:cs="Tahoma"/>
          <w:b/>
          <w:bCs/>
        </w:rPr>
      </w:pPr>
      <w:r w:rsidRPr="00E24404">
        <w:rPr>
          <w:rFonts w:cs="Tahoma"/>
          <w:b/>
          <w:bCs/>
        </w:rPr>
        <w:t>VISTOS</w:t>
      </w:r>
      <w:r w:rsidRPr="00E24404">
        <w:rPr>
          <w:rFonts w:cs="Tahoma"/>
          <w:bCs/>
        </w:rPr>
        <w:t xml:space="preserve"> los expedientes conformados con motivo de los Recursos de Revisión </w:t>
      </w:r>
      <w:r w:rsidR="00572C64" w:rsidRPr="00E24404">
        <w:rPr>
          <w:rFonts w:cs="Tahoma"/>
          <w:b/>
          <w:bCs/>
        </w:rPr>
        <w:t>12681</w:t>
      </w:r>
      <w:r w:rsidRPr="00E24404">
        <w:rPr>
          <w:rFonts w:eastAsia="Calibri" w:cs="Tahoma"/>
          <w:b/>
          <w:lang w:eastAsia="en-US"/>
        </w:rPr>
        <w:t xml:space="preserve">/INFOEM/IP/RR/2025, </w:t>
      </w:r>
      <w:r w:rsidR="00572C64" w:rsidRPr="00E24404">
        <w:rPr>
          <w:rFonts w:cs="Tahoma"/>
          <w:b/>
          <w:bCs/>
        </w:rPr>
        <w:t xml:space="preserve">12682/INFOEM/IP/RR/2025, </w:t>
      </w:r>
      <w:r w:rsidR="00991B6C" w:rsidRPr="00E24404">
        <w:rPr>
          <w:rFonts w:cs="Tahoma"/>
          <w:b/>
          <w:bCs/>
        </w:rPr>
        <w:t xml:space="preserve">12683/INFOEM/IP/RR/2025, </w:t>
      </w:r>
      <w:r w:rsidR="00572C64" w:rsidRPr="00E24404">
        <w:rPr>
          <w:rFonts w:cs="Tahoma"/>
          <w:b/>
          <w:bCs/>
        </w:rPr>
        <w:t xml:space="preserve">12684/INFOEM/IP/RR/2025, 12685/INFOEM/IP/RR/2025, 12688/INFOEM/IP/RR/2025, 12689/INFOEM/IP/RR/2025, 12690/INFOEM/IP/RR/2025 y 12691/INFOEM/IP/RR/2025 </w:t>
      </w:r>
      <w:r w:rsidRPr="00E24404">
        <w:rPr>
          <w:rFonts w:cs="Tahoma"/>
          <w:bCs/>
        </w:rPr>
        <w:t>interpuestos por un</w:t>
      </w:r>
      <w:r w:rsidRPr="00E24404">
        <w:rPr>
          <w:rFonts w:cs="Tahoma"/>
          <w:b/>
          <w:bCs/>
        </w:rPr>
        <w:t xml:space="preserve"> </w:t>
      </w:r>
      <w:r w:rsidRPr="00E24404">
        <w:rPr>
          <w:rFonts w:cs="Tahoma"/>
          <w:bCs/>
        </w:rPr>
        <w:t xml:space="preserve">Recurrente y/o Particular, en contra de </w:t>
      </w:r>
      <w:r w:rsidR="002E06C4">
        <w:rPr>
          <w:rFonts w:cs="Tahoma"/>
          <w:bCs/>
        </w:rPr>
        <w:t xml:space="preserve">falta de </w:t>
      </w:r>
      <w:bookmarkStart w:id="0" w:name="_GoBack"/>
      <w:bookmarkEnd w:id="0"/>
      <w:r w:rsidRPr="00E24404">
        <w:rPr>
          <w:rFonts w:cs="Tahoma"/>
          <w:bCs/>
        </w:rPr>
        <w:t xml:space="preserve">las respuestas del Sujeto Obligado </w:t>
      </w:r>
      <w:r w:rsidR="00572C64" w:rsidRPr="00E24404">
        <w:rPr>
          <w:rFonts w:cs="Tahoma"/>
          <w:b/>
          <w:bCs/>
        </w:rPr>
        <w:t>Sistema Municipal para el Desarrollo Integral de la Familia Municipio de Atenco</w:t>
      </w:r>
      <w:r w:rsidRPr="00E24404">
        <w:rPr>
          <w:rFonts w:cs="Tahoma"/>
          <w:bCs/>
        </w:rPr>
        <w:t>, se emite la presente Resolución, con base en los Antecedentes y Considerandos que a continuación se exponen:</w:t>
      </w:r>
    </w:p>
    <w:p w14:paraId="570AE321" w14:textId="77777777" w:rsidR="005C690F" w:rsidRPr="00E24404" w:rsidRDefault="005C690F" w:rsidP="00AE4C31">
      <w:pPr>
        <w:spacing w:after="0" w:line="360" w:lineRule="auto"/>
        <w:contextualSpacing/>
        <w:rPr>
          <w:b/>
        </w:rPr>
      </w:pPr>
    </w:p>
    <w:p w14:paraId="57B85ABA" w14:textId="77777777" w:rsidR="005C690F" w:rsidRPr="00E24404" w:rsidRDefault="00CD6238" w:rsidP="00AE4C31">
      <w:pPr>
        <w:pStyle w:val="Ttulo1"/>
        <w:spacing w:before="0" w:after="0" w:line="360" w:lineRule="auto"/>
        <w:contextualSpacing/>
        <w:jc w:val="center"/>
        <w:rPr>
          <w:sz w:val="22"/>
          <w:szCs w:val="22"/>
        </w:rPr>
      </w:pPr>
      <w:bookmarkStart w:id="1" w:name="_Toc215130027"/>
      <w:r w:rsidRPr="00E24404">
        <w:rPr>
          <w:sz w:val="22"/>
          <w:szCs w:val="22"/>
        </w:rPr>
        <w:t>A N T E C E D E N T E S</w:t>
      </w:r>
      <w:bookmarkEnd w:id="1"/>
    </w:p>
    <w:p w14:paraId="567D876E" w14:textId="77777777" w:rsidR="005C690F" w:rsidRPr="00E24404" w:rsidRDefault="005C690F" w:rsidP="00AE4C31">
      <w:pPr>
        <w:spacing w:after="0" w:line="360" w:lineRule="auto"/>
        <w:contextualSpacing/>
        <w:jc w:val="center"/>
        <w:rPr>
          <w:b/>
        </w:rPr>
      </w:pPr>
    </w:p>
    <w:p w14:paraId="28C17C73" w14:textId="77777777" w:rsidR="00E22EA8" w:rsidRPr="00E24404" w:rsidRDefault="00E22EA8" w:rsidP="00AE4C31">
      <w:pPr>
        <w:pStyle w:val="Ttulo2"/>
        <w:spacing w:before="0" w:after="0" w:line="360" w:lineRule="auto"/>
        <w:contextualSpacing/>
        <w:rPr>
          <w:sz w:val="22"/>
          <w:szCs w:val="22"/>
          <w:lang w:eastAsia="es-ES"/>
        </w:rPr>
      </w:pPr>
      <w:bookmarkStart w:id="2" w:name="_Toc215130028"/>
      <w:r w:rsidRPr="00E24404">
        <w:rPr>
          <w:sz w:val="22"/>
          <w:szCs w:val="22"/>
          <w:lang w:eastAsia="es-ES"/>
        </w:rPr>
        <w:t>I. Presentación de la solicitud de información</w:t>
      </w:r>
      <w:bookmarkEnd w:id="2"/>
    </w:p>
    <w:p w14:paraId="21D01A6D" w14:textId="77777777" w:rsidR="00E22EA8" w:rsidRPr="00E24404" w:rsidRDefault="00E22EA8" w:rsidP="00AE4C31">
      <w:pPr>
        <w:tabs>
          <w:tab w:val="left" w:pos="567"/>
        </w:tabs>
        <w:spacing w:after="0" w:line="360" w:lineRule="auto"/>
        <w:contextualSpacing/>
        <w:rPr>
          <w:rFonts w:eastAsia="Times New Roman" w:cs="Tahoma"/>
          <w:lang w:eastAsia="es-ES"/>
        </w:rPr>
      </w:pPr>
    </w:p>
    <w:p w14:paraId="4792887C" w14:textId="0C77B9E7" w:rsidR="00426C03" w:rsidRPr="00E24404" w:rsidRDefault="00426C03" w:rsidP="00AE4C31">
      <w:pPr>
        <w:tabs>
          <w:tab w:val="left" w:pos="567"/>
        </w:tabs>
        <w:spacing w:line="360" w:lineRule="auto"/>
        <w:ind w:right="-28"/>
        <w:contextualSpacing/>
        <w:rPr>
          <w:rFonts w:cs="Tahoma"/>
        </w:rPr>
      </w:pPr>
      <w:r w:rsidRPr="00E24404">
        <w:rPr>
          <w:rFonts w:cs="Tahoma"/>
        </w:rPr>
        <w:t xml:space="preserve">El </w:t>
      </w:r>
      <w:r w:rsidR="00572C64" w:rsidRPr="00E24404">
        <w:rPr>
          <w:rFonts w:cs="Tahoma"/>
        </w:rPr>
        <w:t>veintinueve de septiembre</w:t>
      </w:r>
      <w:r w:rsidRPr="00E24404">
        <w:rPr>
          <w:rFonts w:cs="Tahoma"/>
        </w:rPr>
        <w:t xml:space="preserve"> de dos mil veinticinco, el Particular presentó </w:t>
      </w:r>
      <w:r w:rsidR="00572C64" w:rsidRPr="00E24404">
        <w:rPr>
          <w:rFonts w:cs="Tahoma"/>
        </w:rPr>
        <w:t>ocho</w:t>
      </w:r>
      <w:r w:rsidRPr="00E24404">
        <w:rPr>
          <w:rFonts w:cs="Tahoma"/>
        </w:rPr>
        <w:t xml:space="preserve"> solicitudes de acceso a la información pública a través del Sistema de Acceso a la Información Mexiquense (SAIMEX), ante el </w:t>
      </w:r>
      <w:r w:rsidR="00572C64" w:rsidRPr="00E24404">
        <w:rPr>
          <w:rFonts w:cs="Tahoma"/>
        </w:rPr>
        <w:t>Sistema Municipal para el Desarrollo Integral de la Familia Municipio de Atenco</w:t>
      </w:r>
      <w:r w:rsidRPr="00E24404">
        <w:rPr>
          <w:rFonts w:cs="Tahoma"/>
        </w:rPr>
        <w:t>, mediante las cuales requirió lo siguiente:</w:t>
      </w:r>
    </w:p>
    <w:p w14:paraId="5B8AE26C" w14:textId="77777777" w:rsidR="00426C03" w:rsidRPr="00E24404" w:rsidRDefault="00426C03" w:rsidP="00AE4C31">
      <w:pPr>
        <w:tabs>
          <w:tab w:val="left" w:pos="567"/>
        </w:tabs>
        <w:spacing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502"/>
        <w:gridCol w:w="2790"/>
        <w:gridCol w:w="5775"/>
      </w:tblGrid>
      <w:tr w:rsidR="00FA5C01" w:rsidRPr="00E24404" w14:paraId="4BC781B8" w14:textId="77777777" w:rsidTr="00003078">
        <w:tc>
          <w:tcPr>
            <w:tcW w:w="502" w:type="dxa"/>
            <w:shd w:val="clear" w:color="auto" w:fill="DDD9C3" w:themeFill="background2" w:themeFillShade="E6"/>
          </w:tcPr>
          <w:p w14:paraId="7A1D4038" w14:textId="77777777" w:rsidR="00426C03" w:rsidRPr="00E24404" w:rsidRDefault="00426C03" w:rsidP="00AE4C31">
            <w:pPr>
              <w:tabs>
                <w:tab w:val="left" w:pos="567"/>
              </w:tabs>
              <w:spacing w:line="360" w:lineRule="auto"/>
              <w:ind w:right="-28"/>
              <w:contextualSpacing/>
              <w:rPr>
                <w:rFonts w:cs="Tahoma"/>
                <w:sz w:val="20"/>
                <w:szCs w:val="20"/>
              </w:rPr>
            </w:pPr>
          </w:p>
        </w:tc>
        <w:tc>
          <w:tcPr>
            <w:tcW w:w="2790" w:type="dxa"/>
            <w:shd w:val="clear" w:color="auto" w:fill="DDD9C3" w:themeFill="background2" w:themeFillShade="E6"/>
          </w:tcPr>
          <w:p w14:paraId="4F358F44" w14:textId="77777777" w:rsidR="00426C03" w:rsidRPr="00E24404" w:rsidRDefault="00426C03" w:rsidP="00AE4C31">
            <w:pPr>
              <w:tabs>
                <w:tab w:val="left" w:pos="567"/>
              </w:tabs>
              <w:spacing w:line="360" w:lineRule="auto"/>
              <w:ind w:right="-28"/>
              <w:contextualSpacing/>
              <w:rPr>
                <w:rFonts w:cs="Tahoma"/>
                <w:b/>
                <w:sz w:val="20"/>
                <w:szCs w:val="20"/>
              </w:rPr>
            </w:pPr>
            <w:r w:rsidRPr="00E24404">
              <w:rPr>
                <w:rFonts w:cs="Tahoma"/>
                <w:b/>
                <w:sz w:val="20"/>
                <w:szCs w:val="20"/>
              </w:rPr>
              <w:t>FOLIO DE SOLICITUD</w:t>
            </w:r>
          </w:p>
        </w:tc>
        <w:tc>
          <w:tcPr>
            <w:tcW w:w="5775" w:type="dxa"/>
            <w:shd w:val="clear" w:color="auto" w:fill="DDD9C3" w:themeFill="background2" w:themeFillShade="E6"/>
          </w:tcPr>
          <w:p w14:paraId="54C60555" w14:textId="77777777" w:rsidR="00426C03" w:rsidRPr="00E24404" w:rsidRDefault="00426C03" w:rsidP="00AE4C31">
            <w:pPr>
              <w:tabs>
                <w:tab w:val="left" w:pos="567"/>
              </w:tabs>
              <w:spacing w:line="360" w:lineRule="auto"/>
              <w:ind w:right="-28"/>
              <w:contextualSpacing/>
              <w:rPr>
                <w:rFonts w:cs="Tahoma"/>
                <w:b/>
                <w:sz w:val="20"/>
                <w:szCs w:val="20"/>
              </w:rPr>
            </w:pPr>
            <w:r w:rsidRPr="00E24404">
              <w:rPr>
                <w:rFonts w:cs="Tahoma"/>
                <w:b/>
                <w:sz w:val="20"/>
                <w:szCs w:val="20"/>
              </w:rPr>
              <w:t>DESCRIPCIÓN CLARA Y PRECISA DE LA INFORMACIÓN SOLICITADA</w:t>
            </w:r>
          </w:p>
        </w:tc>
      </w:tr>
      <w:tr w:rsidR="00FA5C01" w:rsidRPr="00E24404" w14:paraId="47DEF0F6" w14:textId="77777777" w:rsidTr="00003078">
        <w:tc>
          <w:tcPr>
            <w:tcW w:w="502" w:type="dxa"/>
          </w:tcPr>
          <w:p w14:paraId="3FC842A4" w14:textId="77777777" w:rsidR="00426C03" w:rsidRPr="00E24404" w:rsidRDefault="00426C03" w:rsidP="00AE4C31">
            <w:pPr>
              <w:tabs>
                <w:tab w:val="left" w:pos="567"/>
              </w:tabs>
              <w:spacing w:line="360" w:lineRule="auto"/>
              <w:ind w:right="-28"/>
              <w:contextualSpacing/>
              <w:rPr>
                <w:rFonts w:cs="Tahoma"/>
                <w:b/>
                <w:sz w:val="20"/>
                <w:szCs w:val="20"/>
              </w:rPr>
            </w:pPr>
            <w:bookmarkStart w:id="3" w:name="_Hlk110865829"/>
            <w:r w:rsidRPr="00E24404">
              <w:rPr>
                <w:rFonts w:cs="Tahoma"/>
                <w:b/>
                <w:sz w:val="20"/>
                <w:szCs w:val="20"/>
              </w:rPr>
              <w:t>1</w:t>
            </w:r>
          </w:p>
        </w:tc>
        <w:tc>
          <w:tcPr>
            <w:tcW w:w="2790" w:type="dxa"/>
          </w:tcPr>
          <w:p w14:paraId="00B15C68" w14:textId="497F27DC" w:rsidR="00426C03" w:rsidRPr="00E24404" w:rsidRDefault="00572C64" w:rsidP="00AE4C31">
            <w:pPr>
              <w:spacing w:line="360" w:lineRule="auto"/>
              <w:contextualSpacing/>
              <w:rPr>
                <w:b/>
                <w:sz w:val="20"/>
                <w:szCs w:val="20"/>
              </w:rPr>
            </w:pPr>
            <w:r w:rsidRPr="00E24404">
              <w:rPr>
                <w:b/>
                <w:sz w:val="20"/>
                <w:szCs w:val="20"/>
              </w:rPr>
              <w:t>00112/DIFATENCO/IP/2025</w:t>
            </w:r>
          </w:p>
        </w:tc>
        <w:tc>
          <w:tcPr>
            <w:tcW w:w="5775" w:type="dxa"/>
          </w:tcPr>
          <w:p w14:paraId="2F32B88E" w14:textId="1EB553E3" w:rsidR="00426C03" w:rsidRPr="00E24404" w:rsidRDefault="00426C03" w:rsidP="00AE4C31">
            <w:pPr>
              <w:tabs>
                <w:tab w:val="left" w:pos="567"/>
              </w:tabs>
              <w:spacing w:line="360" w:lineRule="auto"/>
              <w:ind w:right="-28"/>
              <w:contextualSpacing/>
              <w:rPr>
                <w:rFonts w:cs="Tahoma"/>
                <w:sz w:val="20"/>
                <w:szCs w:val="20"/>
              </w:rPr>
            </w:pPr>
            <w:r w:rsidRPr="00E24404">
              <w:rPr>
                <w:i/>
                <w:sz w:val="20"/>
                <w:szCs w:val="20"/>
              </w:rPr>
              <w:t>“</w:t>
            </w:r>
            <w:r w:rsidR="00572C64" w:rsidRPr="00E24404">
              <w:rPr>
                <w:i/>
                <w:sz w:val="20"/>
                <w:szCs w:val="20"/>
              </w:rPr>
              <w:t xml:space="preserve">Solicito los Comprobantes Fiscales Digitales por Internet por concepto de Nómina de todo el personal que labora en el sistema </w:t>
            </w:r>
            <w:r w:rsidR="00572C64" w:rsidRPr="00E24404">
              <w:rPr>
                <w:i/>
                <w:sz w:val="20"/>
                <w:szCs w:val="20"/>
              </w:rPr>
              <w:lastRenderedPageBreak/>
              <w:t>municipal DIF Atenco de la primera quincena de septiembre del año 2025</w:t>
            </w:r>
            <w:r w:rsidRPr="00E24404">
              <w:rPr>
                <w:i/>
                <w:sz w:val="20"/>
                <w:szCs w:val="20"/>
              </w:rPr>
              <w:t>”</w:t>
            </w:r>
          </w:p>
        </w:tc>
      </w:tr>
      <w:tr w:rsidR="00FA5C01" w:rsidRPr="00E24404" w14:paraId="243F0723" w14:textId="77777777" w:rsidTr="00003078">
        <w:tc>
          <w:tcPr>
            <w:tcW w:w="502" w:type="dxa"/>
          </w:tcPr>
          <w:p w14:paraId="4ECED662" w14:textId="77777777" w:rsidR="00426C03" w:rsidRPr="00E24404" w:rsidRDefault="00426C03" w:rsidP="00AE4C31">
            <w:pPr>
              <w:tabs>
                <w:tab w:val="left" w:pos="567"/>
              </w:tabs>
              <w:spacing w:line="360" w:lineRule="auto"/>
              <w:ind w:right="-28"/>
              <w:contextualSpacing/>
              <w:rPr>
                <w:rFonts w:cs="Tahoma"/>
                <w:b/>
                <w:sz w:val="20"/>
                <w:szCs w:val="20"/>
              </w:rPr>
            </w:pPr>
            <w:r w:rsidRPr="00E24404">
              <w:rPr>
                <w:rFonts w:cs="Tahoma"/>
                <w:b/>
                <w:sz w:val="20"/>
                <w:szCs w:val="20"/>
              </w:rPr>
              <w:lastRenderedPageBreak/>
              <w:t>2</w:t>
            </w:r>
          </w:p>
        </w:tc>
        <w:tc>
          <w:tcPr>
            <w:tcW w:w="2790" w:type="dxa"/>
          </w:tcPr>
          <w:p w14:paraId="70035AFF" w14:textId="6793B53D" w:rsidR="00426C03" w:rsidRPr="00E24404" w:rsidRDefault="009A5186" w:rsidP="00AE4C31">
            <w:pPr>
              <w:spacing w:line="360" w:lineRule="auto"/>
              <w:contextualSpacing/>
              <w:rPr>
                <w:b/>
                <w:sz w:val="20"/>
                <w:szCs w:val="20"/>
              </w:rPr>
            </w:pPr>
            <w:r w:rsidRPr="00E24404">
              <w:rPr>
                <w:b/>
                <w:sz w:val="20"/>
                <w:szCs w:val="20"/>
              </w:rPr>
              <w:t>00111/DIFATENCO/IP/2025</w:t>
            </w:r>
          </w:p>
        </w:tc>
        <w:tc>
          <w:tcPr>
            <w:tcW w:w="5775" w:type="dxa"/>
          </w:tcPr>
          <w:p w14:paraId="4BC6C9F8" w14:textId="63EE21AF" w:rsidR="00426C03" w:rsidRPr="00E24404" w:rsidRDefault="00426C03" w:rsidP="00AE4C31">
            <w:pPr>
              <w:tabs>
                <w:tab w:val="left" w:pos="567"/>
              </w:tabs>
              <w:spacing w:line="360" w:lineRule="auto"/>
              <w:ind w:right="-28"/>
              <w:contextualSpacing/>
              <w:rPr>
                <w:i/>
                <w:sz w:val="20"/>
                <w:szCs w:val="20"/>
              </w:rPr>
            </w:pPr>
            <w:r w:rsidRPr="00E24404">
              <w:rPr>
                <w:i/>
                <w:sz w:val="20"/>
                <w:szCs w:val="20"/>
              </w:rPr>
              <w:t>“</w:t>
            </w:r>
            <w:r w:rsidR="009A5186" w:rsidRPr="00E24404">
              <w:rPr>
                <w:i/>
                <w:sz w:val="20"/>
                <w:szCs w:val="20"/>
              </w:rPr>
              <w:t>Solicito los Comprobantes Fiscales Digitales por Internet por concepto de Nómina de todo el personal que labora en el sistema municipal DIF Atenco de la primera y segunda quincena de agosto del año 2025</w:t>
            </w:r>
            <w:r w:rsidRPr="00E24404">
              <w:rPr>
                <w:i/>
                <w:sz w:val="20"/>
                <w:szCs w:val="20"/>
              </w:rPr>
              <w:t>”</w:t>
            </w:r>
          </w:p>
        </w:tc>
      </w:tr>
      <w:tr w:rsidR="00991B6C" w:rsidRPr="00E24404" w14:paraId="6F84C040" w14:textId="77777777" w:rsidTr="00003078">
        <w:tc>
          <w:tcPr>
            <w:tcW w:w="502" w:type="dxa"/>
          </w:tcPr>
          <w:p w14:paraId="5CF2085F" w14:textId="13B3B43A" w:rsidR="00991B6C" w:rsidRPr="00E24404" w:rsidRDefault="00991B6C" w:rsidP="00AE4C31">
            <w:pPr>
              <w:tabs>
                <w:tab w:val="left" w:pos="567"/>
              </w:tabs>
              <w:spacing w:line="360" w:lineRule="auto"/>
              <w:ind w:right="-28"/>
              <w:contextualSpacing/>
              <w:rPr>
                <w:rFonts w:cs="Tahoma"/>
                <w:b/>
                <w:sz w:val="20"/>
                <w:szCs w:val="20"/>
              </w:rPr>
            </w:pPr>
            <w:r w:rsidRPr="00E24404">
              <w:rPr>
                <w:rFonts w:cs="Tahoma"/>
                <w:b/>
                <w:sz w:val="20"/>
                <w:szCs w:val="20"/>
              </w:rPr>
              <w:t>3</w:t>
            </w:r>
          </w:p>
        </w:tc>
        <w:tc>
          <w:tcPr>
            <w:tcW w:w="2790" w:type="dxa"/>
          </w:tcPr>
          <w:p w14:paraId="4C3817E7" w14:textId="6A758042" w:rsidR="00991B6C" w:rsidRPr="00E24404" w:rsidRDefault="00991B6C" w:rsidP="00AE4C31">
            <w:pPr>
              <w:spacing w:line="360" w:lineRule="auto"/>
              <w:contextualSpacing/>
              <w:rPr>
                <w:b/>
                <w:sz w:val="20"/>
                <w:szCs w:val="20"/>
              </w:rPr>
            </w:pPr>
            <w:r w:rsidRPr="00E24404">
              <w:rPr>
                <w:b/>
                <w:sz w:val="20"/>
                <w:szCs w:val="20"/>
              </w:rPr>
              <w:t>00110/DIFATENCO/IP/2025</w:t>
            </w:r>
          </w:p>
        </w:tc>
        <w:tc>
          <w:tcPr>
            <w:tcW w:w="5775" w:type="dxa"/>
          </w:tcPr>
          <w:p w14:paraId="1EF9C845" w14:textId="4757F08A" w:rsidR="00991B6C" w:rsidRPr="00E24404" w:rsidRDefault="00991B6C" w:rsidP="00AE4C31">
            <w:pPr>
              <w:tabs>
                <w:tab w:val="left" w:pos="567"/>
              </w:tabs>
              <w:spacing w:line="360" w:lineRule="auto"/>
              <w:ind w:right="-28"/>
              <w:contextualSpacing/>
              <w:rPr>
                <w:i/>
                <w:sz w:val="20"/>
                <w:szCs w:val="20"/>
              </w:rPr>
            </w:pPr>
            <w:r w:rsidRPr="00E24404">
              <w:rPr>
                <w:i/>
                <w:sz w:val="20"/>
                <w:szCs w:val="20"/>
              </w:rPr>
              <w:t>“Solicito los Comprobantes Fiscales Digitales por Internet por concepto de Nómina de todo el personal que labora en el sistema municipal DIF Atenco de la primera y segunda quincena de julio del año 2025”</w:t>
            </w:r>
          </w:p>
        </w:tc>
      </w:tr>
      <w:tr w:rsidR="00426C03" w:rsidRPr="00E24404" w14:paraId="72AE91F6" w14:textId="77777777" w:rsidTr="00003078">
        <w:tc>
          <w:tcPr>
            <w:tcW w:w="502" w:type="dxa"/>
          </w:tcPr>
          <w:p w14:paraId="21018D9A" w14:textId="12C925D9" w:rsidR="00426C03" w:rsidRPr="00E24404" w:rsidRDefault="00991B6C" w:rsidP="00AE4C31">
            <w:pPr>
              <w:tabs>
                <w:tab w:val="left" w:pos="567"/>
              </w:tabs>
              <w:spacing w:line="360" w:lineRule="auto"/>
              <w:ind w:right="-28"/>
              <w:contextualSpacing/>
              <w:rPr>
                <w:rFonts w:cs="Tahoma"/>
                <w:b/>
                <w:sz w:val="20"/>
                <w:szCs w:val="20"/>
              </w:rPr>
            </w:pPr>
            <w:r w:rsidRPr="00E24404">
              <w:rPr>
                <w:rFonts w:cs="Tahoma"/>
                <w:b/>
                <w:sz w:val="20"/>
                <w:szCs w:val="20"/>
              </w:rPr>
              <w:t>4</w:t>
            </w:r>
          </w:p>
        </w:tc>
        <w:tc>
          <w:tcPr>
            <w:tcW w:w="2790" w:type="dxa"/>
          </w:tcPr>
          <w:p w14:paraId="53A21626" w14:textId="52F341D2" w:rsidR="00426C03" w:rsidRPr="00E24404" w:rsidRDefault="009A5186" w:rsidP="00AE4C31">
            <w:pPr>
              <w:spacing w:line="360" w:lineRule="auto"/>
              <w:contextualSpacing/>
              <w:rPr>
                <w:b/>
                <w:sz w:val="20"/>
                <w:szCs w:val="20"/>
              </w:rPr>
            </w:pPr>
            <w:r w:rsidRPr="00E24404">
              <w:rPr>
                <w:b/>
                <w:sz w:val="20"/>
                <w:szCs w:val="20"/>
              </w:rPr>
              <w:t>00109/DIFATENCO/IP/2025</w:t>
            </w:r>
          </w:p>
        </w:tc>
        <w:tc>
          <w:tcPr>
            <w:tcW w:w="5775" w:type="dxa"/>
          </w:tcPr>
          <w:p w14:paraId="0C389B68" w14:textId="1A76A47B" w:rsidR="00426C03" w:rsidRPr="00E24404" w:rsidRDefault="00426C03" w:rsidP="00AE4C31">
            <w:pPr>
              <w:tabs>
                <w:tab w:val="left" w:pos="567"/>
              </w:tabs>
              <w:spacing w:line="360" w:lineRule="auto"/>
              <w:ind w:right="-28"/>
              <w:contextualSpacing/>
              <w:rPr>
                <w:i/>
                <w:sz w:val="20"/>
                <w:szCs w:val="20"/>
              </w:rPr>
            </w:pPr>
            <w:r w:rsidRPr="00E24404">
              <w:rPr>
                <w:i/>
                <w:sz w:val="20"/>
                <w:szCs w:val="20"/>
              </w:rPr>
              <w:t>“</w:t>
            </w:r>
            <w:r w:rsidR="009A5186" w:rsidRPr="00E24404">
              <w:rPr>
                <w:i/>
                <w:sz w:val="20"/>
                <w:szCs w:val="20"/>
              </w:rPr>
              <w:t>Solicito los Comprobantes Fiscales Digitales por Internet por concepto de Nómina de todo el personal que labora en el sistema municipal DIF Atenco de la primera y segunda quincena de junio del año 2025</w:t>
            </w:r>
            <w:r w:rsidRPr="00E24404">
              <w:rPr>
                <w:i/>
                <w:sz w:val="20"/>
                <w:szCs w:val="20"/>
              </w:rPr>
              <w:t>”</w:t>
            </w:r>
          </w:p>
        </w:tc>
      </w:tr>
      <w:tr w:rsidR="00572C64" w:rsidRPr="00E24404" w14:paraId="1787DA39" w14:textId="77777777" w:rsidTr="00003078">
        <w:tc>
          <w:tcPr>
            <w:tcW w:w="502" w:type="dxa"/>
          </w:tcPr>
          <w:p w14:paraId="1C471E3E" w14:textId="0D4B7F68" w:rsidR="00572C64" w:rsidRPr="00E24404" w:rsidRDefault="00991B6C" w:rsidP="00AE4C31">
            <w:pPr>
              <w:tabs>
                <w:tab w:val="left" w:pos="567"/>
              </w:tabs>
              <w:spacing w:line="360" w:lineRule="auto"/>
              <w:ind w:right="-28"/>
              <w:contextualSpacing/>
              <w:rPr>
                <w:rFonts w:cs="Tahoma"/>
                <w:b/>
                <w:sz w:val="20"/>
                <w:szCs w:val="20"/>
              </w:rPr>
            </w:pPr>
            <w:r w:rsidRPr="00E24404">
              <w:rPr>
                <w:rFonts w:cs="Tahoma"/>
                <w:b/>
                <w:sz w:val="20"/>
                <w:szCs w:val="20"/>
              </w:rPr>
              <w:t>5</w:t>
            </w:r>
          </w:p>
        </w:tc>
        <w:tc>
          <w:tcPr>
            <w:tcW w:w="2790" w:type="dxa"/>
          </w:tcPr>
          <w:p w14:paraId="6F5FEF76" w14:textId="7C853461" w:rsidR="00572C64" w:rsidRPr="00E24404" w:rsidRDefault="009A5186" w:rsidP="00AE4C31">
            <w:pPr>
              <w:spacing w:line="360" w:lineRule="auto"/>
              <w:contextualSpacing/>
              <w:rPr>
                <w:b/>
                <w:sz w:val="20"/>
                <w:szCs w:val="20"/>
              </w:rPr>
            </w:pPr>
            <w:r w:rsidRPr="00E24404">
              <w:rPr>
                <w:b/>
                <w:sz w:val="20"/>
                <w:szCs w:val="20"/>
              </w:rPr>
              <w:t>00108/DIFATENCO/IP/2025</w:t>
            </w:r>
          </w:p>
        </w:tc>
        <w:tc>
          <w:tcPr>
            <w:tcW w:w="5775" w:type="dxa"/>
          </w:tcPr>
          <w:p w14:paraId="4E7271E2" w14:textId="4E523F9E" w:rsidR="00572C64" w:rsidRPr="00E24404" w:rsidRDefault="009A5186" w:rsidP="00AE4C31">
            <w:pPr>
              <w:tabs>
                <w:tab w:val="left" w:pos="567"/>
              </w:tabs>
              <w:spacing w:line="360" w:lineRule="auto"/>
              <w:ind w:right="-28"/>
              <w:contextualSpacing/>
              <w:rPr>
                <w:i/>
                <w:sz w:val="20"/>
                <w:szCs w:val="20"/>
              </w:rPr>
            </w:pPr>
            <w:r w:rsidRPr="00E24404">
              <w:rPr>
                <w:i/>
                <w:sz w:val="20"/>
                <w:szCs w:val="20"/>
              </w:rPr>
              <w:t>“Solicito los Comprobantes Fiscales Digitales por Internet por concepto de Nómina de todo el personal que labora en el sistema municipal DIF Atenco de la primera y segunda quincena de mayo del año 2025”</w:t>
            </w:r>
          </w:p>
        </w:tc>
      </w:tr>
      <w:tr w:rsidR="00572C64" w:rsidRPr="00E24404" w14:paraId="7F77FB3E" w14:textId="77777777" w:rsidTr="00003078">
        <w:tc>
          <w:tcPr>
            <w:tcW w:w="502" w:type="dxa"/>
          </w:tcPr>
          <w:p w14:paraId="51CB7E7E" w14:textId="1776180B" w:rsidR="00572C64" w:rsidRPr="00E24404" w:rsidRDefault="00991B6C" w:rsidP="00AE4C31">
            <w:pPr>
              <w:tabs>
                <w:tab w:val="left" w:pos="567"/>
              </w:tabs>
              <w:spacing w:line="360" w:lineRule="auto"/>
              <w:ind w:right="-28"/>
              <w:contextualSpacing/>
              <w:rPr>
                <w:rFonts w:cs="Tahoma"/>
                <w:b/>
                <w:sz w:val="20"/>
                <w:szCs w:val="20"/>
              </w:rPr>
            </w:pPr>
            <w:r w:rsidRPr="00E24404">
              <w:rPr>
                <w:rFonts w:cs="Tahoma"/>
                <w:b/>
                <w:sz w:val="20"/>
                <w:szCs w:val="20"/>
              </w:rPr>
              <w:t>6</w:t>
            </w:r>
          </w:p>
        </w:tc>
        <w:tc>
          <w:tcPr>
            <w:tcW w:w="2790" w:type="dxa"/>
          </w:tcPr>
          <w:p w14:paraId="06C0940C" w14:textId="0CF9A9A0" w:rsidR="00572C64" w:rsidRPr="00E24404" w:rsidRDefault="009A5186" w:rsidP="00AE4C31">
            <w:pPr>
              <w:spacing w:line="360" w:lineRule="auto"/>
              <w:contextualSpacing/>
              <w:rPr>
                <w:b/>
                <w:sz w:val="20"/>
                <w:szCs w:val="20"/>
              </w:rPr>
            </w:pPr>
            <w:r w:rsidRPr="00E24404">
              <w:rPr>
                <w:b/>
                <w:sz w:val="20"/>
                <w:szCs w:val="20"/>
              </w:rPr>
              <w:t>00107/DIFATENCO/IP/2025</w:t>
            </w:r>
          </w:p>
        </w:tc>
        <w:tc>
          <w:tcPr>
            <w:tcW w:w="5775" w:type="dxa"/>
          </w:tcPr>
          <w:p w14:paraId="24FC55E5" w14:textId="1AC2F1E7" w:rsidR="00572C64" w:rsidRPr="00E24404" w:rsidRDefault="009A5186" w:rsidP="00AE4C31">
            <w:pPr>
              <w:tabs>
                <w:tab w:val="left" w:pos="567"/>
              </w:tabs>
              <w:spacing w:line="360" w:lineRule="auto"/>
              <w:ind w:right="-28"/>
              <w:contextualSpacing/>
              <w:rPr>
                <w:i/>
                <w:sz w:val="20"/>
                <w:szCs w:val="20"/>
              </w:rPr>
            </w:pPr>
            <w:r w:rsidRPr="00E24404">
              <w:rPr>
                <w:i/>
                <w:sz w:val="20"/>
                <w:szCs w:val="20"/>
              </w:rPr>
              <w:t>“Solicito los Comprobantes Fiscales Digitales por Internet por concepto de Nómina de todo el personal que labora en el sistema municipal DIF Atenco de la primera y segunda quincena de abril del año 2025”</w:t>
            </w:r>
          </w:p>
        </w:tc>
      </w:tr>
      <w:tr w:rsidR="00572C64" w:rsidRPr="00E24404" w14:paraId="52FDBA5B" w14:textId="77777777" w:rsidTr="00003078">
        <w:tc>
          <w:tcPr>
            <w:tcW w:w="502" w:type="dxa"/>
          </w:tcPr>
          <w:p w14:paraId="38EE7D8C" w14:textId="181DF10A" w:rsidR="00572C64" w:rsidRPr="00E24404" w:rsidRDefault="00991B6C" w:rsidP="00AE4C31">
            <w:pPr>
              <w:tabs>
                <w:tab w:val="left" w:pos="567"/>
              </w:tabs>
              <w:spacing w:line="360" w:lineRule="auto"/>
              <w:ind w:right="-28"/>
              <w:contextualSpacing/>
              <w:rPr>
                <w:rFonts w:cs="Tahoma"/>
                <w:b/>
                <w:sz w:val="20"/>
                <w:szCs w:val="20"/>
              </w:rPr>
            </w:pPr>
            <w:r w:rsidRPr="00E24404">
              <w:rPr>
                <w:rFonts w:cs="Tahoma"/>
                <w:b/>
                <w:sz w:val="20"/>
                <w:szCs w:val="20"/>
              </w:rPr>
              <w:t>7</w:t>
            </w:r>
          </w:p>
        </w:tc>
        <w:tc>
          <w:tcPr>
            <w:tcW w:w="2790" w:type="dxa"/>
          </w:tcPr>
          <w:p w14:paraId="30533FCC" w14:textId="5A10BFAE" w:rsidR="00572C64" w:rsidRPr="00E24404" w:rsidRDefault="009A5186" w:rsidP="00AE4C31">
            <w:pPr>
              <w:spacing w:line="360" w:lineRule="auto"/>
              <w:contextualSpacing/>
              <w:rPr>
                <w:b/>
                <w:sz w:val="20"/>
                <w:szCs w:val="20"/>
              </w:rPr>
            </w:pPr>
            <w:r w:rsidRPr="00E24404">
              <w:rPr>
                <w:b/>
                <w:sz w:val="20"/>
                <w:szCs w:val="20"/>
              </w:rPr>
              <w:t>00106/DIFATENCO/IP/2025</w:t>
            </w:r>
          </w:p>
        </w:tc>
        <w:tc>
          <w:tcPr>
            <w:tcW w:w="5775" w:type="dxa"/>
          </w:tcPr>
          <w:p w14:paraId="04C34A15" w14:textId="5D9CB74F" w:rsidR="00572C64" w:rsidRPr="00E24404" w:rsidRDefault="009A5186" w:rsidP="00AE4C31">
            <w:pPr>
              <w:tabs>
                <w:tab w:val="left" w:pos="567"/>
              </w:tabs>
              <w:spacing w:line="360" w:lineRule="auto"/>
              <w:ind w:right="-28"/>
              <w:contextualSpacing/>
              <w:rPr>
                <w:i/>
                <w:sz w:val="20"/>
                <w:szCs w:val="20"/>
              </w:rPr>
            </w:pPr>
            <w:r w:rsidRPr="00E24404">
              <w:rPr>
                <w:i/>
                <w:sz w:val="20"/>
                <w:szCs w:val="20"/>
              </w:rPr>
              <w:t>“Solicito los Comprobantes Fiscales Digitales por Internet por concepto de Nómina de todo el personal que labora en el sistema municipal DIF Atenco de la primera y segunda quincena de marzo del año 2025”</w:t>
            </w:r>
          </w:p>
        </w:tc>
      </w:tr>
      <w:tr w:rsidR="00572C64" w:rsidRPr="00E24404" w14:paraId="2E5C62EC" w14:textId="77777777" w:rsidTr="00003078">
        <w:tc>
          <w:tcPr>
            <w:tcW w:w="502" w:type="dxa"/>
          </w:tcPr>
          <w:p w14:paraId="6AE30DC5" w14:textId="45A02B98" w:rsidR="00572C64" w:rsidRPr="00E24404" w:rsidRDefault="00991B6C" w:rsidP="00AE4C31">
            <w:pPr>
              <w:tabs>
                <w:tab w:val="left" w:pos="567"/>
              </w:tabs>
              <w:spacing w:line="360" w:lineRule="auto"/>
              <w:ind w:right="-28"/>
              <w:contextualSpacing/>
              <w:rPr>
                <w:rFonts w:cs="Tahoma"/>
                <w:b/>
                <w:sz w:val="20"/>
                <w:szCs w:val="20"/>
              </w:rPr>
            </w:pPr>
            <w:r w:rsidRPr="00E24404">
              <w:rPr>
                <w:rFonts w:cs="Tahoma"/>
                <w:b/>
                <w:sz w:val="20"/>
                <w:szCs w:val="20"/>
              </w:rPr>
              <w:lastRenderedPageBreak/>
              <w:t>8</w:t>
            </w:r>
          </w:p>
        </w:tc>
        <w:tc>
          <w:tcPr>
            <w:tcW w:w="2790" w:type="dxa"/>
          </w:tcPr>
          <w:p w14:paraId="2394412B" w14:textId="4DF09822" w:rsidR="00572C64" w:rsidRPr="00E24404" w:rsidRDefault="009A5186" w:rsidP="00AE4C31">
            <w:pPr>
              <w:spacing w:line="360" w:lineRule="auto"/>
              <w:contextualSpacing/>
              <w:rPr>
                <w:b/>
                <w:sz w:val="20"/>
                <w:szCs w:val="20"/>
              </w:rPr>
            </w:pPr>
            <w:r w:rsidRPr="00E24404">
              <w:rPr>
                <w:b/>
                <w:sz w:val="20"/>
                <w:szCs w:val="20"/>
              </w:rPr>
              <w:t>00105/DIFATENCO/IP/2025</w:t>
            </w:r>
          </w:p>
        </w:tc>
        <w:tc>
          <w:tcPr>
            <w:tcW w:w="5775" w:type="dxa"/>
          </w:tcPr>
          <w:p w14:paraId="0994D92E" w14:textId="75B3E022" w:rsidR="00572C64" w:rsidRPr="00E24404" w:rsidRDefault="009A5186" w:rsidP="00AE4C31">
            <w:pPr>
              <w:tabs>
                <w:tab w:val="left" w:pos="567"/>
              </w:tabs>
              <w:spacing w:line="360" w:lineRule="auto"/>
              <w:ind w:right="-28"/>
              <w:contextualSpacing/>
              <w:rPr>
                <w:i/>
                <w:sz w:val="20"/>
                <w:szCs w:val="20"/>
              </w:rPr>
            </w:pPr>
            <w:r w:rsidRPr="00E24404">
              <w:rPr>
                <w:i/>
                <w:sz w:val="20"/>
                <w:szCs w:val="20"/>
              </w:rPr>
              <w:t>“Solicito los Comprobantes Fiscales Digitales por Internet por concepto de Nómina de todo el personal que labora en el sistema municipal DIF Atenco de la primera y segunda quincena de febrero del año 2025”</w:t>
            </w:r>
          </w:p>
        </w:tc>
      </w:tr>
      <w:tr w:rsidR="00572C64" w:rsidRPr="00E24404" w14:paraId="5BA48155" w14:textId="77777777" w:rsidTr="00003078">
        <w:tc>
          <w:tcPr>
            <w:tcW w:w="502" w:type="dxa"/>
          </w:tcPr>
          <w:p w14:paraId="294BCDD4" w14:textId="41478709" w:rsidR="00572C64" w:rsidRPr="00E24404" w:rsidRDefault="00991B6C" w:rsidP="00AE4C31">
            <w:pPr>
              <w:tabs>
                <w:tab w:val="left" w:pos="567"/>
              </w:tabs>
              <w:spacing w:line="360" w:lineRule="auto"/>
              <w:ind w:right="-28"/>
              <w:contextualSpacing/>
              <w:rPr>
                <w:rFonts w:cs="Tahoma"/>
                <w:b/>
                <w:sz w:val="20"/>
                <w:szCs w:val="20"/>
              </w:rPr>
            </w:pPr>
            <w:r w:rsidRPr="00E24404">
              <w:rPr>
                <w:rFonts w:cs="Tahoma"/>
                <w:b/>
                <w:sz w:val="20"/>
                <w:szCs w:val="20"/>
              </w:rPr>
              <w:t>9</w:t>
            </w:r>
          </w:p>
        </w:tc>
        <w:tc>
          <w:tcPr>
            <w:tcW w:w="2790" w:type="dxa"/>
          </w:tcPr>
          <w:p w14:paraId="5C240C8A" w14:textId="61B5BD04" w:rsidR="00572C64" w:rsidRPr="00E24404" w:rsidRDefault="009A5186" w:rsidP="00AE4C31">
            <w:pPr>
              <w:spacing w:line="360" w:lineRule="auto"/>
              <w:contextualSpacing/>
              <w:rPr>
                <w:b/>
                <w:sz w:val="20"/>
                <w:szCs w:val="20"/>
              </w:rPr>
            </w:pPr>
            <w:r w:rsidRPr="00E24404">
              <w:rPr>
                <w:b/>
                <w:sz w:val="20"/>
                <w:szCs w:val="20"/>
              </w:rPr>
              <w:t>00104/DIFATENCO/IP/2025</w:t>
            </w:r>
          </w:p>
        </w:tc>
        <w:tc>
          <w:tcPr>
            <w:tcW w:w="5775" w:type="dxa"/>
          </w:tcPr>
          <w:p w14:paraId="6E01F1C2" w14:textId="4FBC0C5B" w:rsidR="00572C64" w:rsidRPr="00E24404" w:rsidRDefault="009A5186" w:rsidP="00AE4C31">
            <w:pPr>
              <w:tabs>
                <w:tab w:val="left" w:pos="567"/>
              </w:tabs>
              <w:spacing w:line="360" w:lineRule="auto"/>
              <w:ind w:right="-28"/>
              <w:contextualSpacing/>
              <w:rPr>
                <w:i/>
                <w:sz w:val="20"/>
                <w:szCs w:val="20"/>
              </w:rPr>
            </w:pPr>
            <w:r w:rsidRPr="00E24404">
              <w:rPr>
                <w:i/>
                <w:sz w:val="20"/>
                <w:szCs w:val="20"/>
              </w:rPr>
              <w:t>“Solicito los Comprobantes Fiscales Digitales por Internet por concepto de Nómina de todo el personal que labora en el sistema municipal DIF Atenco de la primera y segunda quincena de enero del año 2025”</w:t>
            </w:r>
          </w:p>
        </w:tc>
      </w:tr>
      <w:bookmarkEnd w:id="3"/>
    </w:tbl>
    <w:p w14:paraId="2E227883" w14:textId="77777777" w:rsidR="00426C03" w:rsidRPr="00E24404" w:rsidRDefault="00426C03" w:rsidP="00AE4C31">
      <w:pPr>
        <w:tabs>
          <w:tab w:val="left" w:pos="4667"/>
        </w:tabs>
        <w:spacing w:line="360" w:lineRule="auto"/>
        <w:ind w:left="567" w:right="567"/>
        <w:contextualSpacing/>
        <w:rPr>
          <w:rFonts w:cs="Tahoma"/>
          <w:b/>
          <w:bCs/>
        </w:rPr>
      </w:pPr>
    </w:p>
    <w:p w14:paraId="7B761406" w14:textId="77777777" w:rsidR="00426C03" w:rsidRPr="00E24404" w:rsidRDefault="00426C03" w:rsidP="00AE4C31">
      <w:pPr>
        <w:tabs>
          <w:tab w:val="left" w:pos="4667"/>
        </w:tabs>
        <w:spacing w:line="360" w:lineRule="auto"/>
        <w:ind w:left="567" w:right="567"/>
        <w:contextualSpacing/>
        <w:rPr>
          <w:rFonts w:cs="Tahoma"/>
          <w:bCs/>
        </w:rPr>
      </w:pPr>
      <w:r w:rsidRPr="00E24404">
        <w:rPr>
          <w:rFonts w:cs="Tahoma"/>
          <w:b/>
          <w:bCs/>
        </w:rPr>
        <w:t>MODALIDAD DE ENTREGA</w:t>
      </w:r>
    </w:p>
    <w:p w14:paraId="7BEB3398" w14:textId="77777777" w:rsidR="00426C03" w:rsidRPr="00E24404" w:rsidRDefault="00426C03" w:rsidP="00AE4C31">
      <w:pPr>
        <w:spacing w:line="360" w:lineRule="auto"/>
        <w:ind w:right="567"/>
        <w:contextualSpacing/>
        <w:rPr>
          <w:rFonts w:cs="Arial"/>
          <w:bCs/>
        </w:rPr>
      </w:pPr>
    </w:p>
    <w:p w14:paraId="09275385" w14:textId="77777777" w:rsidR="00426C03" w:rsidRPr="00E24404" w:rsidRDefault="00426C03" w:rsidP="00AE4C31">
      <w:pPr>
        <w:spacing w:line="360" w:lineRule="auto"/>
        <w:ind w:right="113"/>
        <w:contextualSpacing/>
        <w:rPr>
          <w:rFonts w:cs="Arial"/>
          <w:bCs/>
        </w:rPr>
      </w:pPr>
      <w:r w:rsidRPr="00E24404">
        <w:rPr>
          <w:rFonts w:cs="Arial"/>
          <w:bCs/>
        </w:rPr>
        <w:t>La modalidad de entrega que escogió la Particular para que se le entregará la información en las solicitudes de acceso a la información fue a través del Sistema de Acceso a la Información Mexiquense (SAIMEX)</w:t>
      </w:r>
    </w:p>
    <w:p w14:paraId="44BBCE30" w14:textId="77777777" w:rsidR="00426C03" w:rsidRPr="00E24404" w:rsidRDefault="00426C03" w:rsidP="00AE4C31">
      <w:pPr>
        <w:pStyle w:val="Prrafodelista"/>
        <w:tabs>
          <w:tab w:val="left" w:pos="567"/>
        </w:tabs>
        <w:spacing w:line="360" w:lineRule="auto"/>
        <w:ind w:left="0"/>
        <w:rPr>
          <w:rFonts w:cs="Tahoma"/>
          <w:b/>
          <w:szCs w:val="20"/>
        </w:rPr>
      </w:pPr>
    </w:p>
    <w:p w14:paraId="73E1DC1B" w14:textId="77777777" w:rsidR="00E22EA8" w:rsidRPr="00E24404" w:rsidRDefault="00107B20" w:rsidP="00AE4C31">
      <w:pPr>
        <w:pStyle w:val="Ttulo2"/>
        <w:spacing w:before="0" w:after="0" w:line="360" w:lineRule="auto"/>
        <w:contextualSpacing/>
        <w:rPr>
          <w:sz w:val="22"/>
          <w:szCs w:val="22"/>
        </w:rPr>
      </w:pPr>
      <w:bookmarkStart w:id="4" w:name="_Toc215130029"/>
      <w:r w:rsidRPr="00E24404">
        <w:rPr>
          <w:sz w:val="22"/>
          <w:szCs w:val="22"/>
        </w:rPr>
        <w:t>II.</w:t>
      </w:r>
      <w:r w:rsidR="007B4DAD" w:rsidRPr="00E24404">
        <w:rPr>
          <w:sz w:val="22"/>
          <w:szCs w:val="22"/>
        </w:rPr>
        <w:t xml:space="preserve"> </w:t>
      </w:r>
      <w:r w:rsidR="00E22EA8" w:rsidRPr="00E24404">
        <w:rPr>
          <w:sz w:val="22"/>
          <w:szCs w:val="22"/>
        </w:rPr>
        <w:t>Respuesta</w:t>
      </w:r>
      <w:r w:rsidR="00993A26" w:rsidRPr="00E24404">
        <w:rPr>
          <w:sz w:val="22"/>
          <w:szCs w:val="22"/>
        </w:rPr>
        <w:t>s</w:t>
      </w:r>
      <w:r w:rsidR="00E22EA8" w:rsidRPr="00E24404">
        <w:rPr>
          <w:sz w:val="22"/>
          <w:szCs w:val="22"/>
        </w:rPr>
        <w:t xml:space="preserve"> del Sujeto Obligado</w:t>
      </w:r>
      <w:bookmarkEnd w:id="4"/>
    </w:p>
    <w:p w14:paraId="3AC5DB64" w14:textId="77777777" w:rsidR="00C06004" w:rsidRPr="00E24404" w:rsidRDefault="00C06004" w:rsidP="00AE4C31">
      <w:pPr>
        <w:autoSpaceDE w:val="0"/>
        <w:autoSpaceDN w:val="0"/>
        <w:adjustRightInd w:val="0"/>
        <w:spacing w:after="0" w:line="360" w:lineRule="auto"/>
        <w:contextualSpacing/>
        <w:rPr>
          <w:b/>
          <w:bCs/>
        </w:rPr>
      </w:pPr>
    </w:p>
    <w:p w14:paraId="3AD0E62E" w14:textId="7AEC511C" w:rsidR="00572C64" w:rsidRPr="00E24404" w:rsidRDefault="00572C64" w:rsidP="00AE4C31">
      <w:pPr>
        <w:spacing w:line="360" w:lineRule="auto"/>
        <w:contextualSpacing/>
        <w:rPr>
          <w:rFonts w:eastAsiaTheme="minorHAnsi" w:cstheme="minorBidi"/>
          <w:lang w:eastAsia="en-US"/>
        </w:rPr>
      </w:pPr>
      <w:r w:rsidRPr="00E24404">
        <w:rPr>
          <w:rFonts w:eastAsiaTheme="minorHAnsi" w:cstheme="minorBidi"/>
          <w:lang w:eastAsia="en-US"/>
        </w:rPr>
        <w:t>De conformidad con el artículo 136, párrafo primero de la Ley de Transparencia y Acceso a la Información Pública del Estado de México y Municipios, el Sujeto Obligado debió dar contestación a la</w:t>
      </w:r>
      <w:r w:rsidR="009A5186" w:rsidRPr="00E24404">
        <w:rPr>
          <w:rFonts w:eastAsiaTheme="minorHAnsi" w:cstheme="minorBidi"/>
          <w:lang w:eastAsia="en-US"/>
        </w:rPr>
        <w:t>s</w:t>
      </w:r>
      <w:r w:rsidRPr="00E24404">
        <w:rPr>
          <w:rFonts w:eastAsiaTheme="minorHAnsi" w:cstheme="minorBidi"/>
          <w:lang w:eastAsia="en-US"/>
        </w:rPr>
        <w:t xml:space="preserve"> solicitud</w:t>
      </w:r>
      <w:r w:rsidR="009A5186" w:rsidRPr="00E24404">
        <w:rPr>
          <w:rFonts w:eastAsiaTheme="minorHAnsi" w:cstheme="minorBidi"/>
          <w:lang w:eastAsia="en-US"/>
        </w:rPr>
        <w:t>es</w:t>
      </w:r>
      <w:r w:rsidRPr="00E24404">
        <w:rPr>
          <w:rFonts w:eastAsiaTheme="minorHAnsi" w:cstheme="minorBidi"/>
          <w:lang w:eastAsia="en-US"/>
        </w:rPr>
        <w:t xml:space="preserve"> de acceso a la información; sin embargo, de las constancias que obran en el expediente electrónico del Sistema de Acceso a la Información Mexiquense (SAIMEX), se advierte que el</w:t>
      </w:r>
      <w:r w:rsidRPr="00E24404">
        <w:rPr>
          <w:rFonts w:eastAsia="Calibri" w:cs="Tahoma"/>
          <w:b/>
          <w:bCs/>
          <w:lang w:eastAsia="en-US"/>
        </w:rPr>
        <w:t xml:space="preserve"> Sistema Municipal para el Desarrollo Integral de la Familia Municipio de Atenco</w:t>
      </w:r>
      <w:r w:rsidRPr="00E24404">
        <w:rPr>
          <w:rFonts w:eastAsiaTheme="minorHAnsi" w:cstheme="minorBidi"/>
          <w:lang w:eastAsia="en-US"/>
        </w:rPr>
        <w:t>, omitió dar respuesta</w:t>
      </w:r>
      <w:r w:rsidR="009A5186" w:rsidRPr="00E24404">
        <w:rPr>
          <w:rFonts w:eastAsiaTheme="minorHAnsi" w:cstheme="minorBidi"/>
          <w:lang w:eastAsia="en-US"/>
        </w:rPr>
        <w:t>s</w:t>
      </w:r>
      <w:r w:rsidRPr="00E24404">
        <w:rPr>
          <w:rFonts w:eastAsiaTheme="minorHAnsi" w:cstheme="minorBidi"/>
          <w:lang w:eastAsia="en-US"/>
        </w:rPr>
        <w:t xml:space="preserve">, por lo que se </w:t>
      </w:r>
      <w:r w:rsidRPr="00E24404">
        <w:rPr>
          <w:rFonts w:eastAsiaTheme="minorHAnsi" w:cstheme="minorBidi"/>
          <w:b/>
          <w:lang w:eastAsia="en-US"/>
        </w:rPr>
        <w:t>configura la negativa ficta</w:t>
      </w:r>
      <w:r w:rsidRPr="00E24404">
        <w:rPr>
          <w:rFonts w:eastAsiaTheme="minorHAnsi" w:cstheme="minorBidi"/>
          <w:lang w:eastAsia="en-US"/>
        </w:rPr>
        <w:t xml:space="preserve"> a entregar información, prevista, en los artículos 166, párrafo cuarto y 178, párrafo segundo de la Ley de Transparencia y Acceso a la Información Pública del Estado de México y Municipios.</w:t>
      </w:r>
    </w:p>
    <w:p w14:paraId="7B1B5397" w14:textId="77777777" w:rsidR="00572C64" w:rsidRPr="00E24404" w:rsidRDefault="00572C64" w:rsidP="00AE4C31">
      <w:pPr>
        <w:spacing w:line="360" w:lineRule="auto"/>
        <w:contextualSpacing/>
        <w:rPr>
          <w:rFonts w:cs="Tahoma"/>
          <w:bCs/>
          <w:iCs/>
        </w:rPr>
      </w:pPr>
    </w:p>
    <w:p w14:paraId="35189961" w14:textId="77777777" w:rsidR="00E22EA8" w:rsidRPr="00E24404" w:rsidRDefault="00E22EA8" w:rsidP="00AE4C31">
      <w:pPr>
        <w:pStyle w:val="Ttulo2"/>
        <w:spacing w:before="0" w:after="0" w:line="360" w:lineRule="auto"/>
        <w:contextualSpacing/>
        <w:rPr>
          <w:sz w:val="22"/>
          <w:szCs w:val="22"/>
        </w:rPr>
      </w:pPr>
      <w:bookmarkStart w:id="5" w:name="_Toc215130030"/>
      <w:r w:rsidRPr="00E24404">
        <w:rPr>
          <w:sz w:val="22"/>
          <w:szCs w:val="22"/>
        </w:rPr>
        <w:t>I</w:t>
      </w:r>
      <w:r w:rsidR="00EE2207" w:rsidRPr="00E24404">
        <w:rPr>
          <w:sz w:val="22"/>
          <w:szCs w:val="22"/>
        </w:rPr>
        <w:t>II</w:t>
      </w:r>
      <w:r w:rsidRPr="00E24404">
        <w:rPr>
          <w:sz w:val="22"/>
          <w:szCs w:val="22"/>
        </w:rPr>
        <w:t>. Interposición del Recurso de Revisión</w:t>
      </w:r>
      <w:bookmarkEnd w:id="5"/>
    </w:p>
    <w:p w14:paraId="0BC0FCCD" w14:textId="77777777" w:rsidR="00E22EA8" w:rsidRPr="00E24404" w:rsidRDefault="00E22EA8" w:rsidP="00AE4C31">
      <w:pPr>
        <w:spacing w:after="0" w:line="360" w:lineRule="auto"/>
        <w:contextualSpacing/>
        <w:rPr>
          <w:b/>
        </w:rPr>
      </w:pPr>
    </w:p>
    <w:p w14:paraId="05AF00CB" w14:textId="1AF2389F" w:rsidR="00F215CA" w:rsidRPr="00E24404" w:rsidRDefault="00083169" w:rsidP="00AE4C31">
      <w:pPr>
        <w:spacing w:after="0" w:line="360" w:lineRule="auto"/>
        <w:contextualSpacing/>
        <w:rPr>
          <w:bCs/>
        </w:rPr>
      </w:pPr>
      <w:r w:rsidRPr="00E24404">
        <w:rPr>
          <w:bCs/>
        </w:rPr>
        <w:t>El</w:t>
      </w:r>
      <w:r w:rsidR="008E5E71" w:rsidRPr="00E24404">
        <w:rPr>
          <w:bCs/>
        </w:rPr>
        <w:t xml:space="preserve"> </w:t>
      </w:r>
      <w:r w:rsidR="00572C64" w:rsidRPr="00E24404">
        <w:t>cuatro de noviembre</w:t>
      </w:r>
      <w:r w:rsidR="00EE2207" w:rsidRPr="00E24404">
        <w:t xml:space="preserve"> </w:t>
      </w:r>
      <w:r w:rsidR="008E5E71" w:rsidRPr="00E24404">
        <w:t>de dos mil veinticinco</w:t>
      </w:r>
      <w:r w:rsidR="00930FCC" w:rsidRPr="00E24404">
        <w:t xml:space="preserve">, </w:t>
      </w:r>
      <w:r w:rsidR="00E22EA8" w:rsidRPr="00E24404">
        <w:rPr>
          <w:bCs/>
        </w:rPr>
        <w:t xml:space="preserve">se recibió en este Instituto, a través del </w:t>
      </w:r>
      <w:r w:rsidR="00E22EA8" w:rsidRPr="00E24404">
        <w:rPr>
          <w:bCs/>
          <w:lang w:val="es-ES"/>
        </w:rPr>
        <w:t>Sistema de Acceso a la Información Mexiquense (SAIMEX)</w:t>
      </w:r>
      <w:r w:rsidR="00E22EA8" w:rsidRPr="00E24404">
        <w:rPr>
          <w:bCs/>
        </w:rPr>
        <w:t xml:space="preserve">, </w:t>
      </w:r>
      <w:r w:rsidR="00572C64" w:rsidRPr="00E24404">
        <w:rPr>
          <w:bCs/>
        </w:rPr>
        <w:t xml:space="preserve">ocho </w:t>
      </w:r>
      <w:r w:rsidR="00E22EA8" w:rsidRPr="00E24404">
        <w:rPr>
          <w:bCs/>
        </w:rPr>
        <w:t>Recurso</w:t>
      </w:r>
      <w:r w:rsidR="00FA5C01" w:rsidRPr="00E24404">
        <w:rPr>
          <w:bCs/>
        </w:rPr>
        <w:t>s</w:t>
      </w:r>
      <w:r w:rsidR="00E22EA8" w:rsidRPr="00E24404">
        <w:rPr>
          <w:bCs/>
        </w:rPr>
        <w:t xml:space="preserve"> de Revisión interpuesto</w:t>
      </w:r>
      <w:r w:rsidR="00FA5C01" w:rsidRPr="00E24404">
        <w:rPr>
          <w:bCs/>
        </w:rPr>
        <w:t>s</w:t>
      </w:r>
      <w:r w:rsidR="00E22EA8" w:rsidRPr="00E24404">
        <w:rPr>
          <w:bCs/>
        </w:rPr>
        <w:t xml:space="preserve"> por la p</w:t>
      </w:r>
      <w:r w:rsidRPr="00E24404">
        <w:rPr>
          <w:bCs/>
        </w:rPr>
        <w:t>ersona</w:t>
      </w:r>
      <w:r w:rsidR="00E22EA8" w:rsidRPr="00E24404">
        <w:rPr>
          <w:bCs/>
        </w:rPr>
        <w:t xml:space="preserve"> Recurrente, en contra de la respuesta por el Sujeto Obligado, a la</w:t>
      </w:r>
      <w:r w:rsidR="00FA5C01" w:rsidRPr="00E24404">
        <w:rPr>
          <w:bCs/>
        </w:rPr>
        <w:t>s</w:t>
      </w:r>
      <w:r w:rsidR="00E22EA8" w:rsidRPr="00E24404">
        <w:rPr>
          <w:bCs/>
        </w:rPr>
        <w:t xml:space="preserve"> solicitud</w:t>
      </w:r>
      <w:r w:rsidR="00FA5C01" w:rsidRPr="00E24404">
        <w:rPr>
          <w:bCs/>
        </w:rPr>
        <w:t>es</w:t>
      </w:r>
      <w:r w:rsidR="00E22EA8" w:rsidRPr="00E24404">
        <w:rPr>
          <w:bCs/>
        </w:rPr>
        <w:t xml:space="preserve"> de información</w:t>
      </w:r>
      <w:r w:rsidR="00F43789" w:rsidRPr="00E24404">
        <w:rPr>
          <w:rFonts w:eastAsia="Calibri" w:cs="Times New Roman"/>
        </w:rPr>
        <w:t xml:space="preserve">, </w:t>
      </w:r>
      <w:r w:rsidR="00E22EA8" w:rsidRPr="00E24404">
        <w:rPr>
          <w:bCs/>
        </w:rPr>
        <w:t>en</w:t>
      </w:r>
      <w:r w:rsidR="009A5186" w:rsidRPr="00E24404">
        <w:rPr>
          <w:bCs/>
        </w:rPr>
        <w:t xml:space="preserve"> similares </w:t>
      </w:r>
      <w:r w:rsidR="00E22EA8" w:rsidRPr="00E24404">
        <w:rPr>
          <w:bCs/>
        </w:rPr>
        <w:t>términos</w:t>
      </w:r>
      <w:r w:rsidR="009A5186" w:rsidRPr="00E24404">
        <w:rPr>
          <w:bCs/>
        </w:rPr>
        <w:t xml:space="preserve"> como se muestra a continuación</w:t>
      </w:r>
      <w:r w:rsidR="00E22EA8" w:rsidRPr="00E24404">
        <w:rPr>
          <w:bCs/>
        </w:rPr>
        <w:t>:</w:t>
      </w:r>
    </w:p>
    <w:p w14:paraId="25BE27B1" w14:textId="77777777" w:rsidR="008E5E71" w:rsidRPr="00E24404" w:rsidRDefault="008E5E71" w:rsidP="00AE4C31">
      <w:pPr>
        <w:spacing w:after="0" w:line="360" w:lineRule="auto"/>
        <w:ind w:left="567" w:right="567"/>
        <w:contextualSpacing/>
        <w:rPr>
          <w:b/>
          <w:bCs/>
          <w:i/>
          <w:sz w:val="20"/>
          <w:szCs w:val="20"/>
        </w:rPr>
      </w:pPr>
    </w:p>
    <w:p w14:paraId="77F2C69F" w14:textId="77777777" w:rsidR="00FA5C01" w:rsidRPr="00E24404" w:rsidRDefault="00FA5C01" w:rsidP="00AE4C31">
      <w:pPr>
        <w:spacing w:after="0" w:line="360" w:lineRule="auto"/>
        <w:ind w:left="567"/>
        <w:contextualSpacing/>
        <w:jc w:val="left"/>
        <w:rPr>
          <w:rFonts w:eastAsia="Times New Roman" w:cs="Times New Roman"/>
          <w:b/>
          <w:sz w:val="20"/>
          <w:szCs w:val="20"/>
        </w:rPr>
      </w:pPr>
      <w:r w:rsidRPr="00E24404">
        <w:rPr>
          <w:rFonts w:eastAsia="Times New Roman" w:cs="Times New Roman"/>
          <w:b/>
          <w:sz w:val="20"/>
          <w:szCs w:val="20"/>
        </w:rPr>
        <w:t>ACTO IMPUGNADO</w:t>
      </w:r>
    </w:p>
    <w:p w14:paraId="37BACBEE" w14:textId="3070BDD5" w:rsidR="00FA5C01" w:rsidRPr="00E24404" w:rsidRDefault="00FA5C01" w:rsidP="00AE4C31">
      <w:pPr>
        <w:spacing w:after="0" w:line="360" w:lineRule="auto"/>
        <w:ind w:left="567"/>
        <w:contextualSpacing/>
        <w:jc w:val="left"/>
        <w:rPr>
          <w:rFonts w:eastAsia="Times New Roman" w:cs="Times New Roman"/>
          <w:i/>
          <w:sz w:val="20"/>
          <w:szCs w:val="20"/>
        </w:rPr>
      </w:pPr>
      <w:r w:rsidRPr="00E24404">
        <w:rPr>
          <w:rFonts w:eastAsia="Times New Roman" w:cs="Times New Roman"/>
          <w:i/>
          <w:sz w:val="20"/>
          <w:szCs w:val="20"/>
        </w:rPr>
        <w:t>“</w:t>
      </w:r>
      <w:r w:rsidR="00572C64" w:rsidRPr="00E24404">
        <w:rPr>
          <w:rFonts w:eastAsia="Times New Roman" w:cs="Times New Roman"/>
          <w:i/>
          <w:sz w:val="20"/>
          <w:szCs w:val="20"/>
        </w:rPr>
        <w:t>NO ESTAN ENTREGANDO LA INFORMACION SOLICITA, TRASGREDIENDO EL DERECHO A LA INFORMACION Y TRASNPARENCIA, INCURRIENDO EN UNA FALTA ADMINISTRATIVA POR OMITIR SUS OBLIGACIONES COMO SUJETOS OBLIGADOS</w:t>
      </w:r>
      <w:r w:rsidRPr="00E24404">
        <w:rPr>
          <w:rFonts w:eastAsia="Times New Roman" w:cs="Times New Roman"/>
          <w:i/>
          <w:sz w:val="20"/>
          <w:szCs w:val="20"/>
        </w:rPr>
        <w:t>”</w:t>
      </w:r>
    </w:p>
    <w:p w14:paraId="142E4134" w14:textId="77777777" w:rsidR="00FA5C01" w:rsidRPr="00E24404" w:rsidRDefault="00FA5C01" w:rsidP="00AE4C31">
      <w:pPr>
        <w:spacing w:after="0" w:line="360" w:lineRule="auto"/>
        <w:ind w:left="567"/>
        <w:contextualSpacing/>
        <w:jc w:val="left"/>
        <w:rPr>
          <w:rFonts w:eastAsia="Times New Roman" w:cs="Times New Roman"/>
          <w:b/>
          <w:sz w:val="20"/>
          <w:szCs w:val="20"/>
        </w:rPr>
      </w:pPr>
    </w:p>
    <w:p w14:paraId="4D883644" w14:textId="77777777" w:rsidR="00FA5C01" w:rsidRPr="00E24404" w:rsidRDefault="00FA5C01" w:rsidP="00AE4C31">
      <w:pPr>
        <w:spacing w:after="0" w:line="360" w:lineRule="auto"/>
        <w:ind w:left="567"/>
        <w:contextualSpacing/>
        <w:jc w:val="left"/>
        <w:rPr>
          <w:rFonts w:eastAsia="Times New Roman" w:cs="Times New Roman"/>
          <w:b/>
          <w:sz w:val="20"/>
          <w:szCs w:val="20"/>
        </w:rPr>
      </w:pPr>
      <w:r w:rsidRPr="00E24404">
        <w:rPr>
          <w:rFonts w:eastAsia="Times New Roman" w:cs="Times New Roman"/>
          <w:b/>
          <w:sz w:val="20"/>
          <w:szCs w:val="20"/>
        </w:rPr>
        <w:t>RAZONES O MOTIVOS DE LA INCONFORMIDAD</w:t>
      </w:r>
    </w:p>
    <w:p w14:paraId="7D96A864" w14:textId="76538436" w:rsidR="00FA5C01" w:rsidRPr="00E24404" w:rsidRDefault="00FA5C01" w:rsidP="00AE4C31">
      <w:pPr>
        <w:autoSpaceDE w:val="0"/>
        <w:autoSpaceDN w:val="0"/>
        <w:adjustRightInd w:val="0"/>
        <w:spacing w:after="0" w:line="360" w:lineRule="auto"/>
        <w:ind w:left="567" w:right="539"/>
        <w:contextualSpacing/>
        <w:rPr>
          <w:rFonts w:eastAsia="Times New Roman" w:cs="Times New Roman"/>
          <w:i/>
          <w:sz w:val="20"/>
          <w:szCs w:val="20"/>
        </w:rPr>
      </w:pPr>
      <w:r w:rsidRPr="00E24404">
        <w:rPr>
          <w:rFonts w:eastAsia="Times New Roman" w:cs="Times New Roman"/>
          <w:i/>
          <w:sz w:val="20"/>
          <w:szCs w:val="20"/>
        </w:rPr>
        <w:t>“</w:t>
      </w:r>
      <w:r w:rsidR="00572C64" w:rsidRPr="00E24404">
        <w:rPr>
          <w:rFonts w:eastAsia="Times New Roman" w:cs="Times New Roman"/>
          <w:i/>
          <w:sz w:val="20"/>
          <w:szCs w:val="20"/>
        </w:rPr>
        <w:t>NO ESTAN CUMPLIENDO CON SU OBLIGACION COMO SUJETOS OBLIGADOS, LA CUAL SE SOLICITA Y SEAN SANCIONADOS DEACUERDO A LA LEY EN LA MATERIA POR INCUMPLIR TAL COMO LO ESTABLECE EL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ASÍ MISMO CAUSANDO MOLESTIAS Y TRABAJO EXTRAORDINARIO PARA EL IINFOEM SOLICITANDO QUE SEAN OBLIGADOS A ENTREGAR LA INFORMACION SOLICITADA</w:t>
      </w:r>
      <w:r w:rsidRPr="00E24404">
        <w:rPr>
          <w:rFonts w:eastAsia="Times New Roman" w:cs="Times New Roman"/>
          <w:i/>
          <w:sz w:val="20"/>
          <w:szCs w:val="20"/>
        </w:rPr>
        <w:t xml:space="preserve">” </w:t>
      </w:r>
    </w:p>
    <w:p w14:paraId="17C6EE6E" w14:textId="77777777" w:rsidR="00FA5C01" w:rsidRPr="00E24404" w:rsidRDefault="00FA5C01" w:rsidP="00AE4C31">
      <w:pPr>
        <w:spacing w:after="0" w:line="360" w:lineRule="auto"/>
        <w:ind w:left="567" w:right="567"/>
        <w:contextualSpacing/>
        <w:rPr>
          <w:b/>
          <w:bCs/>
          <w:i/>
          <w:sz w:val="20"/>
          <w:szCs w:val="20"/>
        </w:rPr>
      </w:pPr>
    </w:p>
    <w:p w14:paraId="57E9A8AD" w14:textId="77777777" w:rsidR="00E22EA8" w:rsidRPr="00E24404" w:rsidRDefault="00EE2207" w:rsidP="00AE4C31">
      <w:pPr>
        <w:pStyle w:val="Ttulo2"/>
        <w:spacing w:before="0" w:after="0" w:line="360" w:lineRule="auto"/>
        <w:contextualSpacing/>
        <w:rPr>
          <w:sz w:val="22"/>
          <w:szCs w:val="22"/>
        </w:rPr>
      </w:pPr>
      <w:bookmarkStart w:id="6" w:name="_Toc215130031"/>
      <w:r w:rsidRPr="00E24404">
        <w:rPr>
          <w:sz w:val="22"/>
          <w:szCs w:val="22"/>
        </w:rPr>
        <w:lastRenderedPageBreak/>
        <w:t>I</w:t>
      </w:r>
      <w:r w:rsidR="00E22EA8" w:rsidRPr="00E24404">
        <w:rPr>
          <w:sz w:val="22"/>
          <w:szCs w:val="22"/>
        </w:rPr>
        <w:t>V. Trámite de</w:t>
      </w:r>
      <w:r w:rsidR="00FA5C01" w:rsidRPr="00E24404">
        <w:rPr>
          <w:sz w:val="22"/>
          <w:szCs w:val="22"/>
        </w:rPr>
        <w:t xml:space="preserve"> </w:t>
      </w:r>
      <w:r w:rsidR="00E22EA8" w:rsidRPr="00E24404">
        <w:rPr>
          <w:sz w:val="22"/>
          <w:szCs w:val="22"/>
        </w:rPr>
        <w:t>l</w:t>
      </w:r>
      <w:r w:rsidR="00FA5C01" w:rsidRPr="00E24404">
        <w:rPr>
          <w:sz w:val="22"/>
          <w:szCs w:val="22"/>
        </w:rPr>
        <w:t>os</w:t>
      </w:r>
      <w:r w:rsidR="00E22EA8" w:rsidRPr="00E24404">
        <w:rPr>
          <w:sz w:val="22"/>
          <w:szCs w:val="22"/>
        </w:rPr>
        <w:t xml:space="preserve"> Recurso</w:t>
      </w:r>
      <w:r w:rsidR="00FA5C01" w:rsidRPr="00E24404">
        <w:rPr>
          <w:sz w:val="22"/>
          <w:szCs w:val="22"/>
        </w:rPr>
        <w:t>s</w:t>
      </w:r>
      <w:r w:rsidR="00E22EA8" w:rsidRPr="00E24404">
        <w:rPr>
          <w:sz w:val="22"/>
          <w:szCs w:val="22"/>
        </w:rPr>
        <w:t xml:space="preserve"> de Revisión ante este Instituto</w:t>
      </w:r>
      <w:bookmarkEnd w:id="6"/>
    </w:p>
    <w:p w14:paraId="39F8C7F2" w14:textId="77777777" w:rsidR="009B2DAB" w:rsidRPr="00E24404" w:rsidRDefault="009B2DAB" w:rsidP="00AE4C31">
      <w:pPr>
        <w:spacing w:after="0" w:line="360" w:lineRule="auto"/>
        <w:contextualSpacing/>
        <w:rPr>
          <w:b/>
          <w:bCs/>
        </w:rPr>
      </w:pPr>
    </w:p>
    <w:p w14:paraId="181B5340" w14:textId="2953EEC8" w:rsidR="00FA5C01" w:rsidRPr="00E24404" w:rsidRDefault="00FA5C01" w:rsidP="00AE4C31">
      <w:pPr>
        <w:spacing w:line="360" w:lineRule="auto"/>
        <w:contextualSpacing/>
        <w:rPr>
          <w:rFonts w:eastAsia="Batang" w:cs="Tahoma"/>
          <w:bCs/>
        </w:rPr>
      </w:pPr>
      <w:r w:rsidRPr="00E24404">
        <w:rPr>
          <w:rFonts w:eastAsia="Batang" w:cs="Tahoma"/>
          <w:b/>
          <w:bCs/>
        </w:rPr>
        <w:t xml:space="preserve">a) Turno de los </w:t>
      </w:r>
      <w:r w:rsidRPr="00E24404">
        <w:rPr>
          <w:rFonts w:cs="Tahoma"/>
          <w:b/>
        </w:rPr>
        <w:t>Recursos de Revisión</w:t>
      </w:r>
      <w:r w:rsidRPr="00E24404">
        <w:rPr>
          <w:rFonts w:eastAsia="Batang" w:cs="Tahoma"/>
          <w:b/>
          <w:bCs/>
        </w:rPr>
        <w:t xml:space="preserve">. </w:t>
      </w:r>
      <w:r w:rsidRPr="00E24404">
        <w:rPr>
          <w:rFonts w:eastAsia="Batang" w:cs="Tahoma"/>
          <w:bCs/>
        </w:rPr>
        <w:t xml:space="preserve">El </w:t>
      </w:r>
      <w:r w:rsidR="00572C64" w:rsidRPr="00E24404">
        <w:rPr>
          <w:rFonts w:cs="Tahoma"/>
        </w:rPr>
        <w:t>cuatro de noviembre</w:t>
      </w:r>
      <w:r w:rsidRPr="00E24404">
        <w:rPr>
          <w:rFonts w:cs="Tahoma"/>
        </w:rPr>
        <w:t xml:space="preserve"> de dos mil veinticinco</w:t>
      </w:r>
      <w:r w:rsidRPr="00E24404">
        <w:rPr>
          <w:rFonts w:eastAsia="Batang" w:cs="Tahoma"/>
          <w:bCs/>
        </w:rPr>
        <w:t xml:space="preserve">, el </w:t>
      </w:r>
      <w:r w:rsidRPr="00E24404">
        <w:rPr>
          <w:rFonts w:cs="Tahoma"/>
          <w:lang w:val="es-ES"/>
        </w:rPr>
        <w:t>SAIMEX,</w:t>
      </w:r>
      <w:r w:rsidRPr="00E24404">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6B558AE6" w14:textId="77777777" w:rsidR="005914EE" w:rsidRPr="00E24404" w:rsidRDefault="005914EE" w:rsidP="00AE4C31">
      <w:pPr>
        <w:spacing w:after="0" w:line="360" w:lineRule="auto"/>
        <w:contextualSpacing/>
        <w:rPr>
          <w:b/>
          <w:bCs/>
        </w:rPr>
      </w:pPr>
    </w:p>
    <w:p w14:paraId="4BBE92CA" w14:textId="7B7CE31C" w:rsidR="00E22EA8" w:rsidRPr="00E24404" w:rsidRDefault="00E22EA8" w:rsidP="00AE4C31">
      <w:pPr>
        <w:spacing w:after="0" w:line="360" w:lineRule="auto"/>
        <w:contextualSpacing/>
        <w:rPr>
          <w:bCs/>
          <w:lang w:val="es-ES_tradnl"/>
        </w:rPr>
      </w:pPr>
      <w:r w:rsidRPr="00E24404">
        <w:rPr>
          <w:b/>
          <w:bCs/>
        </w:rPr>
        <w:t>b) Admisión del Recurso de Revisión</w:t>
      </w:r>
      <w:r w:rsidRPr="00E24404">
        <w:rPr>
          <w:b/>
          <w:bCs/>
          <w:lang w:val="es-ES_tradnl"/>
        </w:rPr>
        <w:t xml:space="preserve">. </w:t>
      </w:r>
      <w:r w:rsidRPr="00E24404">
        <w:rPr>
          <w:bCs/>
          <w:lang w:val="es-ES_tradnl"/>
        </w:rPr>
        <w:t>El</w:t>
      </w:r>
      <w:r w:rsidR="00E64E18" w:rsidRPr="00E24404">
        <w:rPr>
          <w:bCs/>
          <w:lang w:val="es-ES_tradnl"/>
        </w:rPr>
        <w:t xml:space="preserve"> </w:t>
      </w:r>
      <w:r w:rsidR="00572C64" w:rsidRPr="00E24404">
        <w:t>seis</w:t>
      </w:r>
      <w:r w:rsidR="00991B6C" w:rsidRPr="00E24404">
        <w:t>,</w:t>
      </w:r>
      <w:r w:rsidR="00572C64" w:rsidRPr="00E24404">
        <w:t xml:space="preserve"> siete </w:t>
      </w:r>
      <w:r w:rsidR="00991B6C" w:rsidRPr="00E24404">
        <w:t xml:space="preserve">y once </w:t>
      </w:r>
      <w:r w:rsidR="00572C64" w:rsidRPr="00E24404">
        <w:t>de noviembre</w:t>
      </w:r>
      <w:r w:rsidR="00EE2207" w:rsidRPr="00E24404">
        <w:t xml:space="preserve"> </w:t>
      </w:r>
      <w:r w:rsidR="00E64E18" w:rsidRPr="00E24404">
        <w:t>de dos mil veinticinco</w:t>
      </w:r>
      <w:r w:rsidRPr="00E24404">
        <w:rPr>
          <w:bCs/>
          <w:lang w:val="es-ES_tradnl"/>
        </w:rPr>
        <w:t xml:space="preserve">, </w:t>
      </w:r>
      <w:r w:rsidR="00D52731" w:rsidRPr="00E24404">
        <w:rPr>
          <w:bCs/>
          <w:lang w:val="es-ES_tradnl"/>
        </w:rPr>
        <w:t xml:space="preserve">respectivamente, </w:t>
      </w:r>
      <w:r w:rsidRPr="00E24404">
        <w:rPr>
          <w:bCs/>
          <w:lang w:val="es-ES_tradnl"/>
        </w:rPr>
        <w:t>se acordó la admisión de</w:t>
      </w:r>
      <w:r w:rsidR="00FA5C01" w:rsidRPr="00E24404">
        <w:rPr>
          <w:bCs/>
          <w:lang w:val="es-ES_tradnl"/>
        </w:rPr>
        <w:t xml:space="preserve"> </w:t>
      </w:r>
      <w:r w:rsidRPr="00E24404">
        <w:rPr>
          <w:bCs/>
          <w:lang w:val="es-ES_tradnl"/>
        </w:rPr>
        <w:t>l</w:t>
      </w:r>
      <w:r w:rsidR="00FA5C01" w:rsidRPr="00E24404">
        <w:rPr>
          <w:bCs/>
          <w:lang w:val="es-ES_tradnl"/>
        </w:rPr>
        <w:t>os</w:t>
      </w:r>
      <w:r w:rsidRPr="00E24404">
        <w:rPr>
          <w:bCs/>
          <w:lang w:val="es-ES_tradnl"/>
        </w:rPr>
        <w:t xml:space="preserve"> Recurso</w:t>
      </w:r>
      <w:r w:rsidR="00FA5C01" w:rsidRPr="00E24404">
        <w:rPr>
          <w:bCs/>
          <w:lang w:val="es-ES_tradnl"/>
        </w:rPr>
        <w:t>s</w:t>
      </w:r>
      <w:r w:rsidRPr="00E24404">
        <w:rPr>
          <w:bCs/>
          <w:lang w:val="es-ES_tradnl"/>
        </w:rPr>
        <w:t xml:space="preserve"> de Revisión interpuesto</w:t>
      </w:r>
      <w:r w:rsidR="00FA5C01" w:rsidRPr="00E24404">
        <w:rPr>
          <w:bCs/>
          <w:lang w:val="es-ES_tradnl"/>
        </w:rPr>
        <w:t>s</w:t>
      </w:r>
      <w:r w:rsidRPr="00E24404">
        <w:rPr>
          <w:bCs/>
          <w:lang w:val="es-ES_tradnl"/>
        </w:rPr>
        <w:t xml:space="preserve"> por </w:t>
      </w:r>
      <w:r w:rsidR="00261B92" w:rsidRPr="00E24404">
        <w:rPr>
          <w:bCs/>
          <w:lang w:val="es-ES_tradnl"/>
        </w:rPr>
        <w:t>la persona</w:t>
      </w:r>
      <w:r w:rsidRPr="00E24404">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E24404">
        <w:rPr>
          <w:bCs/>
          <w:lang w:val="es-ES_tradnl"/>
        </w:rPr>
        <w:t>el</w:t>
      </w:r>
      <w:r w:rsidR="000A706F" w:rsidRPr="00E24404">
        <w:rPr>
          <w:bCs/>
          <w:lang w:val="es-ES_tradnl"/>
        </w:rPr>
        <w:t xml:space="preserve"> mismo día</w:t>
      </w:r>
      <w:r w:rsidRPr="00E24404">
        <w:rPr>
          <w:bCs/>
          <w:lang w:val="es-ES_tradnl"/>
        </w:rPr>
        <w:t>, a través del Sistema de Acceso a la Información Mexiquense (SAIMEX), en el que se les otorgó un plazo de siete días hábiles posteriores a la misma, para que manifestaran lo que a su derecho c</w:t>
      </w:r>
      <w:r w:rsidR="00992530" w:rsidRPr="00E24404">
        <w:rPr>
          <w:bCs/>
          <w:lang w:val="es-ES_tradnl"/>
        </w:rPr>
        <w:t>onviniera y formularan alegatos.</w:t>
      </w:r>
    </w:p>
    <w:p w14:paraId="69122553" w14:textId="77777777" w:rsidR="00992530" w:rsidRPr="00E24404" w:rsidRDefault="00992530" w:rsidP="00AE4C31">
      <w:pPr>
        <w:spacing w:after="0" w:line="360" w:lineRule="auto"/>
        <w:contextualSpacing/>
      </w:pPr>
    </w:p>
    <w:p w14:paraId="6BD56BEE" w14:textId="77777777" w:rsidR="00572C64" w:rsidRPr="00E24404" w:rsidRDefault="00572C64" w:rsidP="00AE4C31">
      <w:pPr>
        <w:spacing w:line="360" w:lineRule="auto"/>
        <w:contextualSpacing/>
        <w:rPr>
          <w:rFonts w:cs="Tahoma"/>
        </w:rPr>
      </w:pPr>
      <w:r w:rsidRPr="00E24404">
        <w:rPr>
          <w:rFonts w:cs="Tahoma"/>
          <w:b/>
        </w:rPr>
        <w:t>c)</w:t>
      </w:r>
      <w:r w:rsidRPr="00E24404">
        <w:rPr>
          <w:rFonts w:cs="Tahoma"/>
          <w:lang w:val="es-ES_tradnl"/>
        </w:rPr>
        <w:t xml:space="preserve"> </w:t>
      </w:r>
      <w:r w:rsidRPr="00E24404">
        <w:rPr>
          <w:rFonts w:cs="Tahoma"/>
          <w:b/>
          <w:lang w:val="es-ES_tradnl"/>
        </w:rPr>
        <w:t xml:space="preserve"> Informe Justificado. </w:t>
      </w:r>
      <w:r w:rsidRPr="00E24404">
        <w:rPr>
          <w:rFonts w:cs="Tahoma"/>
          <w:iCs/>
          <w:lang w:val="es-ES"/>
        </w:rPr>
        <w:t>El Sujeto Obligado fue omiso en realizar manifestación alguna</w:t>
      </w:r>
      <w:r w:rsidRPr="00E24404">
        <w:rPr>
          <w:rFonts w:cs="Tahoma"/>
        </w:rPr>
        <w:t>.</w:t>
      </w:r>
    </w:p>
    <w:p w14:paraId="759A749B" w14:textId="77777777" w:rsidR="00572C64" w:rsidRPr="00E24404" w:rsidRDefault="00572C64" w:rsidP="00AE4C31">
      <w:pPr>
        <w:spacing w:line="360" w:lineRule="auto"/>
        <w:contextualSpacing/>
        <w:rPr>
          <w:rFonts w:cs="Tahoma"/>
        </w:rPr>
      </w:pPr>
    </w:p>
    <w:p w14:paraId="417854EC" w14:textId="085381F8" w:rsidR="00572C64" w:rsidRPr="00E24404" w:rsidRDefault="00572C64" w:rsidP="00AE4C31">
      <w:pPr>
        <w:spacing w:line="360" w:lineRule="auto"/>
        <w:contextualSpacing/>
        <w:rPr>
          <w:rFonts w:cs="Tahoma"/>
          <w:bCs/>
          <w:i/>
        </w:rPr>
      </w:pPr>
      <w:r w:rsidRPr="00E24404">
        <w:rPr>
          <w:rFonts w:cs="Tahoma"/>
          <w:b/>
        </w:rPr>
        <w:t xml:space="preserve">d) Manifestaciones del Recurrente: </w:t>
      </w:r>
      <w:r w:rsidRPr="00E24404">
        <w:rPr>
          <w:rFonts w:cs="Tahoma"/>
        </w:rPr>
        <w:t>E</w:t>
      </w:r>
      <w:r w:rsidR="00D52731" w:rsidRPr="00E24404">
        <w:rPr>
          <w:rFonts w:cs="Tahoma"/>
        </w:rPr>
        <w:t>l</w:t>
      </w:r>
      <w:r w:rsidRPr="00E24404">
        <w:rPr>
          <w:rFonts w:cs="Tahoma"/>
        </w:rPr>
        <w:t xml:space="preserve"> Particular fue omiso en realizar manifestación alguna.</w:t>
      </w:r>
    </w:p>
    <w:p w14:paraId="79B505EA" w14:textId="77777777" w:rsidR="00A960F7" w:rsidRPr="00E24404" w:rsidRDefault="00A960F7" w:rsidP="00AE4C31">
      <w:pPr>
        <w:spacing w:after="0" w:line="360" w:lineRule="auto"/>
        <w:contextualSpacing/>
        <w:rPr>
          <w:rFonts w:cs="Tahoma"/>
        </w:rPr>
      </w:pPr>
    </w:p>
    <w:p w14:paraId="30B0CD88" w14:textId="77A2F4A8" w:rsidR="00FA5C01" w:rsidRPr="00E24404" w:rsidRDefault="00FA5C01" w:rsidP="00AE4C31">
      <w:pPr>
        <w:spacing w:line="360" w:lineRule="auto"/>
        <w:contextualSpacing/>
        <w:rPr>
          <w:rFonts w:cs="Tahoma"/>
        </w:rPr>
      </w:pPr>
      <w:r w:rsidRPr="00E24404">
        <w:rPr>
          <w:rFonts w:cs="Tahoma"/>
          <w:b/>
        </w:rPr>
        <w:t>e). Acumulación de los asuntos.</w:t>
      </w:r>
      <w:r w:rsidRPr="00E24404">
        <w:rPr>
          <w:rFonts w:cs="Tahoma"/>
        </w:rPr>
        <w:t xml:space="preserve"> El</w:t>
      </w:r>
      <w:r w:rsidR="00572C64" w:rsidRPr="00E24404">
        <w:rPr>
          <w:rFonts w:cs="Tahoma"/>
        </w:rPr>
        <w:t xml:space="preserve"> doce</w:t>
      </w:r>
      <w:r w:rsidR="00991B6C" w:rsidRPr="00E24404">
        <w:rPr>
          <w:rFonts w:cs="Tahoma"/>
        </w:rPr>
        <w:t xml:space="preserve"> y veinte</w:t>
      </w:r>
      <w:r w:rsidR="00572C64" w:rsidRPr="00E24404">
        <w:rPr>
          <w:rFonts w:cs="Tahoma"/>
        </w:rPr>
        <w:t xml:space="preserve"> de noviembre</w:t>
      </w:r>
      <w:r w:rsidRPr="00E24404">
        <w:rPr>
          <w:rFonts w:eastAsia="Calibri" w:cs="Tahoma"/>
          <w:lang w:eastAsia="en-US"/>
        </w:rPr>
        <w:t xml:space="preserve"> de dos mil veinticinco</w:t>
      </w:r>
      <w:r w:rsidRPr="00E24404">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w:t>
      </w:r>
      <w:r w:rsidRPr="00E24404">
        <w:rPr>
          <w:rFonts w:cs="Tahoma"/>
        </w:rPr>
        <w:lastRenderedPageBreak/>
        <w:t xml:space="preserve">Acceso a la Información Pública del Estado de México y Municipios, según lo previsto en su artículo 195, </w:t>
      </w:r>
      <w:r w:rsidRPr="00E24404">
        <w:rPr>
          <w:rFonts w:cs="Tahoma"/>
          <w:b/>
        </w:rPr>
        <w:t>acordó</w:t>
      </w:r>
      <w:r w:rsidRPr="00E24404">
        <w:rPr>
          <w:rFonts w:cs="Tahoma"/>
        </w:rPr>
        <w:t xml:space="preserve"> la acumulación de los Recursos de Revisión</w:t>
      </w:r>
      <w:r w:rsidRPr="00E24404">
        <w:rPr>
          <w:rFonts w:eastAsia="Calibri" w:cs="Tahoma"/>
          <w:lang w:eastAsia="en-US"/>
        </w:rPr>
        <w:t xml:space="preserve"> </w:t>
      </w:r>
      <w:r w:rsidR="00572C64" w:rsidRPr="00E24404">
        <w:rPr>
          <w:rFonts w:eastAsia="Calibri" w:cs="Tahoma"/>
          <w:b/>
          <w:bCs/>
          <w:lang w:eastAsia="en-US"/>
        </w:rPr>
        <w:t xml:space="preserve">12682/INFOEM/IP/RR/2025, </w:t>
      </w:r>
      <w:r w:rsidR="00991B6C" w:rsidRPr="00E24404">
        <w:rPr>
          <w:rFonts w:eastAsia="Calibri" w:cs="Tahoma"/>
          <w:b/>
          <w:bCs/>
          <w:lang w:eastAsia="en-US"/>
        </w:rPr>
        <w:t xml:space="preserve">12683/INFOEM/IP/RR/2025, </w:t>
      </w:r>
      <w:r w:rsidR="00572C64" w:rsidRPr="00E24404">
        <w:rPr>
          <w:rFonts w:eastAsia="Calibri" w:cs="Tahoma"/>
          <w:b/>
          <w:bCs/>
          <w:lang w:eastAsia="en-US"/>
        </w:rPr>
        <w:t>12684/INFOEM/IP/RR/2025, 12685/INFOEM/IP/RR/2025, 12688/INFOEM/IP/RR/2025, 12689/INFOEM/IP/RR/2025, 12690/INFOEM/IP/RR/2025 y 12691/INFOEM/IP/RR/2025</w:t>
      </w:r>
      <w:r w:rsidRPr="00E24404">
        <w:rPr>
          <w:rFonts w:eastAsia="Calibri" w:cs="Tahoma"/>
          <w:b/>
          <w:bCs/>
          <w:lang w:eastAsia="en-US"/>
        </w:rPr>
        <w:t xml:space="preserve">, </w:t>
      </w:r>
      <w:r w:rsidRPr="00E24404">
        <w:rPr>
          <w:rFonts w:eastAsia="Calibri" w:cs="Tahoma"/>
          <w:lang w:eastAsia="en-US"/>
        </w:rPr>
        <w:t>al diverso</w:t>
      </w:r>
      <w:r w:rsidRPr="00E24404">
        <w:rPr>
          <w:rFonts w:eastAsia="Calibri" w:cs="Tahoma"/>
          <w:b/>
          <w:bCs/>
          <w:lang w:eastAsia="en-US"/>
        </w:rPr>
        <w:t xml:space="preserve"> </w:t>
      </w:r>
      <w:r w:rsidR="00572C64" w:rsidRPr="00E24404">
        <w:rPr>
          <w:rFonts w:eastAsia="Calibri" w:cs="Tahoma"/>
          <w:b/>
          <w:bCs/>
          <w:lang w:eastAsia="en-US"/>
        </w:rPr>
        <w:t>12681</w:t>
      </w:r>
      <w:r w:rsidRPr="00E24404">
        <w:rPr>
          <w:rFonts w:eastAsia="Calibri" w:cs="Tahoma"/>
          <w:b/>
          <w:bCs/>
          <w:lang w:eastAsia="en-US"/>
        </w:rPr>
        <w:t>/INFOEM/IP/RR/2025</w:t>
      </w:r>
      <w:r w:rsidRPr="00E24404">
        <w:rPr>
          <w:rFonts w:cs="Tahoma"/>
          <w:b/>
          <w:bCs/>
          <w:color w:val="0D0D0D" w:themeColor="text1" w:themeTint="F2"/>
        </w:rPr>
        <w:t xml:space="preserve">, </w:t>
      </w:r>
      <w:r w:rsidRPr="00E24404">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572C64" w:rsidRPr="00E24404">
        <w:rPr>
          <w:rFonts w:cs="Tahoma"/>
        </w:rPr>
        <w:t>Sistema Municipal para el Desarrollo Integral de la Familia Municipio de Atenco</w:t>
      </w:r>
      <w:r w:rsidRPr="00E24404">
        <w:rPr>
          <w:rFonts w:cs="Tahoma"/>
        </w:rPr>
        <w:t xml:space="preserve"> y en los cuales, además, se manifestaron idénticos actos recurridos.</w:t>
      </w:r>
    </w:p>
    <w:p w14:paraId="09C9A710" w14:textId="77777777" w:rsidR="00FA5C01" w:rsidRPr="00E24404" w:rsidRDefault="00FA5C01" w:rsidP="00AE4C31">
      <w:pPr>
        <w:spacing w:after="0" w:line="360" w:lineRule="auto"/>
        <w:contextualSpacing/>
        <w:rPr>
          <w:rFonts w:cs="Tahoma"/>
        </w:rPr>
      </w:pPr>
    </w:p>
    <w:p w14:paraId="181ABD53" w14:textId="6E35A90B" w:rsidR="00E22EA8" w:rsidRPr="00E24404" w:rsidRDefault="00CD16BA" w:rsidP="00AE4C31">
      <w:pPr>
        <w:spacing w:after="0" w:line="360" w:lineRule="auto"/>
        <w:contextualSpacing/>
        <w:rPr>
          <w:rFonts w:eastAsia="Times New Roman" w:cs="Tahoma"/>
          <w:szCs w:val="24"/>
          <w:lang w:eastAsia="es-ES"/>
        </w:rPr>
      </w:pPr>
      <w:r w:rsidRPr="00E24404">
        <w:rPr>
          <w:rFonts w:eastAsia="Times New Roman" w:cs="Tahoma"/>
          <w:b/>
          <w:szCs w:val="24"/>
          <w:lang w:eastAsia="es-ES"/>
        </w:rPr>
        <w:t>f</w:t>
      </w:r>
      <w:r w:rsidR="00E22EA8" w:rsidRPr="00E24404">
        <w:rPr>
          <w:rFonts w:eastAsia="Times New Roman" w:cs="Tahoma"/>
          <w:b/>
          <w:szCs w:val="24"/>
          <w:lang w:eastAsia="es-ES"/>
        </w:rPr>
        <w:t>) Cierre de instrucción.</w:t>
      </w:r>
      <w:r w:rsidR="00E22EA8" w:rsidRPr="00E24404">
        <w:rPr>
          <w:rFonts w:eastAsia="Times New Roman" w:cs="Tahoma"/>
          <w:szCs w:val="24"/>
          <w:lang w:eastAsia="es-ES"/>
        </w:rPr>
        <w:t xml:space="preserve"> El</w:t>
      </w:r>
      <w:r w:rsidR="00417F3A" w:rsidRPr="00E24404">
        <w:rPr>
          <w:rFonts w:eastAsia="Times New Roman" w:cs="Tahoma"/>
          <w:szCs w:val="24"/>
          <w:lang w:eastAsia="es-ES"/>
        </w:rPr>
        <w:t xml:space="preserve"> </w:t>
      </w:r>
      <w:r w:rsidR="00E24404" w:rsidRPr="00E24404">
        <w:rPr>
          <w:rFonts w:eastAsia="Times New Roman" w:cs="Tahoma"/>
          <w:szCs w:val="24"/>
          <w:lang w:eastAsia="es-ES"/>
        </w:rPr>
        <w:t>veinticuatro</w:t>
      </w:r>
      <w:r w:rsidR="00026E5F" w:rsidRPr="00E24404">
        <w:rPr>
          <w:rFonts w:eastAsia="Times New Roman" w:cs="Tahoma"/>
          <w:szCs w:val="24"/>
          <w:lang w:eastAsia="es-ES"/>
        </w:rPr>
        <w:t xml:space="preserve"> de noviembre</w:t>
      </w:r>
      <w:r w:rsidR="0033408C" w:rsidRPr="00E24404">
        <w:rPr>
          <w:rFonts w:eastAsia="Times New Roman" w:cs="Tahoma"/>
          <w:szCs w:val="24"/>
          <w:lang w:eastAsia="es-ES"/>
        </w:rPr>
        <w:t xml:space="preserve"> </w:t>
      </w:r>
      <w:r w:rsidR="005C3BAC" w:rsidRPr="00E24404">
        <w:rPr>
          <w:rFonts w:eastAsia="Times New Roman" w:cs="Tahoma"/>
          <w:szCs w:val="24"/>
          <w:lang w:eastAsia="es-ES"/>
        </w:rPr>
        <w:t>de dos mil veinticinco</w:t>
      </w:r>
      <w:r w:rsidR="00E22EA8" w:rsidRPr="00E24404">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E24404">
        <w:rPr>
          <w:lang w:val="es-ES"/>
        </w:rPr>
        <w:t>acto que fue notificado a las partes, mediante el Sistema de Acceso a la Información Mexiquense (SAIMEX), el mismo día.</w:t>
      </w:r>
    </w:p>
    <w:p w14:paraId="54DDC895" w14:textId="77777777" w:rsidR="004C21E6" w:rsidRPr="00E24404" w:rsidRDefault="004C21E6" w:rsidP="00AE4C31">
      <w:pPr>
        <w:spacing w:after="0" w:line="360" w:lineRule="auto"/>
        <w:contextualSpacing/>
        <w:rPr>
          <w:b/>
          <w:bCs/>
          <w:lang w:val="es-ES"/>
        </w:rPr>
      </w:pPr>
    </w:p>
    <w:p w14:paraId="5B64D524" w14:textId="77777777" w:rsidR="005C690F" w:rsidRPr="00E24404" w:rsidRDefault="007D6307" w:rsidP="00AE4C31">
      <w:pPr>
        <w:spacing w:after="0" w:line="360" w:lineRule="auto"/>
        <w:contextualSpacing/>
      </w:pPr>
      <w:r w:rsidRPr="00E24404">
        <w:t xml:space="preserve">En razón de que fue debidamente </w:t>
      </w:r>
      <w:r w:rsidR="00CC1F8C" w:rsidRPr="00E24404">
        <w:t>sustanciado</w:t>
      </w:r>
      <w:r w:rsidRPr="00E24404">
        <w:t xml:space="preserve"> e integrado el expediente electrónico y no existe diligencia pendiente de desahogo, se emite la resolución que conforme a Derecho proceda, de acuerdo a los siguientes:</w:t>
      </w:r>
    </w:p>
    <w:p w14:paraId="4651BE30" w14:textId="77777777" w:rsidR="006F62BB" w:rsidRPr="00E24404" w:rsidRDefault="006F62BB" w:rsidP="00AE4C31">
      <w:pPr>
        <w:spacing w:after="0" w:line="360" w:lineRule="auto"/>
        <w:contextualSpacing/>
      </w:pPr>
    </w:p>
    <w:p w14:paraId="01D4851D" w14:textId="77777777" w:rsidR="005C690F" w:rsidRPr="00E24404" w:rsidRDefault="00CD6238" w:rsidP="00AE4C31">
      <w:pPr>
        <w:pStyle w:val="Ttulo1"/>
        <w:spacing w:before="0" w:after="0" w:line="360" w:lineRule="auto"/>
        <w:contextualSpacing/>
        <w:jc w:val="center"/>
        <w:rPr>
          <w:sz w:val="22"/>
          <w:szCs w:val="22"/>
        </w:rPr>
      </w:pPr>
      <w:bookmarkStart w:id="7" w:name="_Toc215130032"/>
      <w:r w:rsidRPr="00E24404">
        <w:rPr>
          <w:sz w:val="22"/>
          <w:szCs w:val="22"/>
        </w:rPr>
        <w:t>C O N S I D E R A N D O S</w:t>
      </w:r>
      <w:bookmarkEnd w:id="7"/>
    </w:p>
    <w:p w14:paraId="51034BA0" w14:textId="77777777" w:rsidR="006F62BB" w:rsidRPr="00E24404" w:rsidRDefault="006F62BB" w:rsidP="00AE4C31">
      <w:pPr>
        <w:spacing w:after="0" w:line="360" w:lineRule="auto"/>
        <w:contextualSpacing/>
        <w:rPr>
          <w:b/>
        </w:rPr>
      </w:pPr>
    </w:p>
    <w:p w14:paraId="06792BC5" w14:textId="77777777" w:rsidR="005C690F" w:rsidRPr="00E24404" w:rsidRDefault="007D6307" w:rsidP="00AE4C31">
      <w:pPr>
        <w:pStyle w:val="Ttulo2"/>
        <w:spacing w:before="0" w:after="0" w:line="360" w:lineRule="auto"/>
        <w:contextualSpacing/>
        <w:rPr>
          <w:sz w:val="22"/>
          <w:szCs w:val="22"/>
        </w:rPr>
      </w:pPr>
      <w:bookmarkStart w:id="8" w:name="_Toc215130033"/>
      <w:r w:rsidRPr="00E24404">
        <w:rPr>
          <w:sz w:val="22"/>
          <w:szCs w:val="22"/>
        </w:rPr>
        <w:t xml:space="preserve">PRIMERO. </w:t>
      </w:r>
      <w:r w:rsidR="00CD6238" w:rsidRPr="00E24404">
        <w:rPr>
          <w:sz w:val="22"/>
          <w:szCs w:val="22"/>
        </w:rPr>
        <w:t>Competencia</w:t>
      </w:r>
      <w:bookmarkEnd w:id="8"/>
    </w:p>
    <w:p w14:paraId="7190EB99" w14:textId="77777777" w:rsidR="007A1ACB" w:rsidRPr="00E24404" w:rsidRDefault="007A1ACB" w:rsidP="00AE4C31">
      <w:pPr>
        <w:spacing w:after="0" w:line="360" w:lineRule="auto"/>
        <w:contextualSpacing/>
        <w:rPr>
          <w:b/>
        </w:rPr>
      </w:pPr>
    </w:p>
    <w:p w14:paraId="5FAB2DEA" w14:textId="1F7C2D21" w:rsidR="00E61B38" w:rsidRPr="00E24404" w:rsidRDefault="00E61B38" w:rsidP="00AE4C31">
      <w:pPr>
        <w:spacing w:line="360" w:lineRule="auto"/>
        <w:contextualSpacing/>
        <w:rPr>
          <w:rFonts w:cs="Tahoma"/>
          <w:bCs/>
        </w:rPr>
      </w:pPr>
      <w:bookmarkStart w:id="9" w:name="_heading=h.30j0zll" w:colFirst="0" w:colLast="0"/>
      <w:bookmarkEnd w:id="9"/>
      <w:r w:rsidRPr="00E24404">
        <w:rPr>
          <w:rFonts w:cs="Tahoma"/>
          <w:bCs/>
        </w:rPr>
        <w:lastRenderedPageBreak/>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E24404">
        <w:rPr>
          <w:rFonts w:cs="Tahoma"/>
          <w:bCs/>
        </w:rPr>
        <w:t>cuarto</w:t>
      </w:r>
      <w:r w:rsidRPr="00E24404">
        <w:rPr>
          <w:rFonts w:cs="Tahoma"/>
          <w:bCs/>
        </w:rPr>
        <w:t xml:space="preserve">, cuadragésimo </w:t>
      </w:r>
      <w:r w:rsidR="00637D65" w:rsidRPr="00E24404">
        <w:rPr>
          <w:rFonts w:cs="Tahoma"/>
          <w:bCs/>
        </w:rPr>
        <w:t xml:space="preserve">quinto </w:t>
      </w:r>
      <w:r w:rsidRPr="00E24404">
        <w:rPr>
          <w:rFonts w:cs="Tahoma"/>
          <w:bCs/>
        </w:rPr>
        <w:t xml:space="preserve">y cuadragésimo </w:t>
      </w:r>
      <w:r w:rsidR="00637D65" w:rsidRPr="00E24404">
        <w:rPr>
          <w:rFonts w:cs="Tahoma"/>
          <w:bCs/>
        </w:rPr>
        <w:t>sexto</w:t>
      </w:r>
      <w:r w:rsidRPr="00E24404">
        <w:rPr>
          <w:rFonts w:cs="Tahoma"/>
          <w:bCs/>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50D420C" w14:textId="77777777" w:rsidR="00010AA5" w:rsidRPr="00E24404" w:rsidRDefault="00010AA5" w:rsidP="00AE4C31">
      <w:pPr>
        <w:spacing w:after="0" w:line="360" w:lineRule="auto"/>
        <w:contextualSpacing/>
        <w:rPr>
          <w:rFonts w:eastAsia="Times New Roman" w:cs="Tahoma"/>
          <w:bCs/>
          <w:lang w:eastAsia="es-ES"/>
        </w:rPr>
      </w:pPr>
    </w:p>
    <w:p w14:paraId="28ABB09C" w14:textId="77777777" w:rsidR="005C690F" w:rsidRPr="00E24404" w:rsidRDefault="007D6307" w:rsidP="00AE4C31">
      <w:pPr>
        <w:pStyle w:val="Ttulo2"/>
        <w:spacing w:before="0" w:after="0" w:line="360" w:lineRule="auto"/>
        <w:contextualSpacing/>
        <w:rPr>
          <w:sz w:val="22"/>
          <w:szCs w:val="22"/>
        </w:rPr>
      </w:pPr>
      <w:bookmarkStart w:id="10" w:name="_Toc215130034"/>
      <w:r w:rsidRPr="00E24404">
        <w:rPr>
          <w:sz w:val="22"/>
          <w:szCs w:val="22"/>
        </w:rPr>
        <w:t>SEGUNDO. Causales de</w:t>
      </w:r>
      <w:r w:rsidR="00CD6238" w:rsidRPr="00E24404">
        <w:rPr>
          <w:sz w:val="22"/>
          <w:szCs w:val="22"/>
        </w:rPr>
        <w:t xml:space="preserve"> improcedencia y sobreseimiento</w:t>
      </w:r>
      <w:bookmarkEnd w:id="10"/>
    </w:p>
    <w:p w14:paraId="5DA319E0" w14:textId="77777777" w:rsidR="005C690F" w:rsidRPr="00E24404" w:rsidRDefault="005C690F" w:rsidP="00AE4C31">
      <w:pPr>
        <w:spacing w:after="0" w:line="360" w:lineRule="auto"/>
        <w:contextualSpacing/>
      </w:pPr>
    </w:p>
    <w:p w14:paraId="552491F9" w14:textId="77777777" w:rsidR="005C690F" w:rsidRPr="00E24404" w:rsidRDefault="007D6307" w:rsidP="00AE4C31">
      <w:pPr>
        <w:spacing w:after="0" w:line="360" w:lineRule="auto"/>
        <w:contextualSpacing/>
      </w:pPr>
      <w:r w:rsidRPr="00E24404">
        <w:t xml:space="preserve">De las constancias que forma parte del Recurso de Revisión que se analiza, se advierte que previo al estudio del fondo de la </w:t>
      </w:r>
      <w:proofErr w:type="spellStart"/>
      <w:r w:rsidRPr="00E24404">
        <w:rPr>
          <w:i/>
        </w:rPr>
        <w:t>litis</w:t>
      </w:r>
      <w:proofErr w:type="spellEnd"/>
      <w:r w:rsidRPr="00E24404">
        <w:t>, es necesario estudiar las causales de improcedencia y sobreseimiento que se adviertan, para determinar lo que en Derecho proceda.</w:t>
      </w:r>
    </w:p>
    <w:p w14:paraId="7700D100" w14:textId="77777777" w:rsidR="009B2DAB" w:rsidRPr="00E24404" w:rsidRDefault="009B2DAB" w:rsidP="00AE4C31">
      <w:pPr>
        <w:spacing w:after="0" w:line="360" w:lineRule="auto"/>
        <w:contextualSpacing/>
      </w:pPr>
    </w:p>
    <w:p w14:paraId="755EDB24" w14:textId="77777777" w:rsidR="005C690F" w:rsidRPr="00E24404" w:rsidRDefault="007D6307" w:rsidP="00AE4C31">
      <w:pPr>
        <w:spacing w:after="0" w:line="360" w:lineRule="auto"/>
        <w:contextualSpacing/>
        <w:rPr>
          <w:b/>
        </w:rPr>
      </w:pPr>
      <w:r w:rsidRPr="00E24404">
        <w:rPr>
          <w:b/>
        </w:rPr>
        <w:t>Causales de improcedencia</w:t>
      </w:r>
    </w:p>
    <w:p w14:paraId="5309F4E1" w14:textId="77777777" w:rsidR="005C690F" w:rsidRPr="00E24404" w:rsidRDefault="005C690F" w:rsidP="00AE4C31">
      <w:pPr>
        <w:spacing w:after="0" w:line="360" w:lineRule="auto"/>
        <w:contextualSpacing/>
      </w:pPr>
    </w:p>
    <w:p w14:paraId="40043EDE" w14:textId="77777777" w:rsidR="005C690F" w:rsidRPr="00E24404" w:rsidRDefault="007D6307" w:rsidP="00AE4C31">
      <w:pPr>
        <w:spacing w:after="0" w:line="360" w:lineRule="auto"/>
        <w:contextualSpacing/>
      </w:pPr>
      <w:r w:rsidRPr="00E24404">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w:t>
      </w:r>
      <w:r w:rsidRPr="00E24404">
        <w:lastRenderedPageBreak/>
        <w:t>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DECB066" w14:textId="77777777" w:rsidR="005C690F" w:rsidRPr="00E24404" w:rsidRDefault="005C690F" w:rsidP="00AE4C31">
      <w:pPr>
        <w:spacing w:after="0" w:line="360" w:lineRule="auto"/>
        <w:contextualSpacing/>
      </w:pPr>
    </w:p>
    <w:p w14:paraId="7C382C84" w14:textId="77777777" w:rsidR="003A208C" w:rsidRPr="00E24404" w:rsidRDefault="007D6307" w:rsidP="00AE4C31">
      <w:pPr>
        <w:spacing w:after="0" w:line="360" w:lineRule="auto"/>
        <w:contextualSpacing/>
      </w:pPr>
      <w:r w:rsidRPr="00E24404">
        <w:t>En el presente caso, </w:t>
      </w:r>
      <w:r w:rsidRPr="00E24404">
        <w:rPr>
          <w:b/>
        </w:rPr>
        <w:t>no se actualiza ninguna de las causales de improcedencia</w:t>
      </w:r>
      <w:r w:rsidRPr="00E24404">
        <w:t> establecidas en el ordenamiento jurídico previamente señalado, toda vez que: este Instituto no tiene conocimiento de que se encuentre en trámite algún medio de defensa presentado por la</w:t>
      </w:r>
      <w:r w:rsidR="00261B92" w:rsidRPr="00E24404">
        <w:t xml:space="preserve"> persona</w:t>
      </w:r>
      <w:r w:rsidRPr="00E24404">
        <w:t xml:space="preserve"> Recurrente ante otra instancia; no existió prevención alguna; la veracidad de la respuesta no formó parte del agravio; ni se realizó una consulta o ampliación a los alcances del requerimiento informativo.</w:t>
      </w:r>
    </w:p>
    <w:p w14:paraId="1210C0B6" w14:textId="77777777" w:rsidR="00754528" w:rsidRPr="00E24404" w:rsidRDefault="00754528" w:rsidP="00AE4C31">
      <w:pPr>
        <w:spacing w:after="0" w:line="360" w:lineRule="auto"/>
        <w:contextualSpacing/>
      </w:pPr>
    </w:p>
    <w:p w14:paraId="7EB75A8B" w14:textId="77777777" w:rsidR="009A5186" w:rsidRPr="00E24404" w:rsidRDefault="009A5186" w:rsidP="00AE4C31">
      <w:pPr>
        <w:spacing w:line="360" w:lineRule="auto"/>
        <w:contextualSpacing/>
        <w:rPr>
          <w:rFonts w:cs="Tahoma"/>
          <w:lang w:val="es-ES"/>
        </w:rPr>
      </w:pPr>
      <w:r w:rsidRPr="00E24404">
        <w:rPr>
          <w:rFonts w:cs="Tahoma"/>
          <w:lang w:val="es-ES"/>
        </w:rPr>
        <w:t xml:space="preserve">Además, de que el Medios de Impugnación fue presentado en tiempo, toda vez que ante la ausencia de la respuesta del Ente Recurrido, se constituyó la </w:t>
      </w:r>
      <w:r w:rsidRPr="00E24404">
        <w:rPr>
          <w:rFonts w:cs="Tahoma"/>
          <w:b/>
          <w:lang w:val="es-ES"/>
        </w:rPr>
        <w:t>negativa ficta</w:t>
      </w:r>
      <w:r w:rsidRPr="00E24404">
        <w:rPr>
          <w:rFonts w:cs="Tahoma"/>
          <w:lang w:val="es-ES"/>
        </w:rPr>
        <w:t xml:space="preserve">, que genera la posibilidad de los particulares de interponer un recurso de revisión ante tal omisión, </w:t>
      </w:r>
      <w:r w:rsidRPr="00E24404">
        <w:rPr>
          <w:rFonts w:cs="Tahoma"/>
          <w:u w:val="single"/>
          <w:lang w:val="es-ES"/>
        </w:rPr>
        <w:t>en cualquier momento</w:t>
      </w:r>
      <w:r w:rsidRPr="00E24404">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5B1993E2" w14:textId="77777777" w:rsidR="009A5186" w:rsidRPr="00E24404" w:rsidRDefault="009A5186" w:rsidP="00AE4C31">
      <w:pPr>
        <w:spacing w:line="360" w:lineRule="auto"/>
        <w:contextualSpacing/>
        <w:rPr>
          <w:rFonts w:cs="Tahoma"/>
          <w:lang w:val="es-ES"/>
        </w:rPr>
      </w:pPr>
    </w:p>
    <w:p w14:paraId="7F4B3C02" w14:textId="7CD6A85D" w:rsidR="009A5186" w:rsidRPr="00E24404" w:rsidRDefault="009A5186" w:rsidP="00AE4C31">
      <w:pPr>
        <w:spacing w:line="360" w:lineRule="auto"/>
        <w:contextualSpacing/>
        <w:rPr>
          <w:rFonts w:cs="Tahoma"/>
          <w:bCs/>
          <w:lang w:val="es-ES"/>
        </w:rPr>
      </w:pPr>
      <w:r w:rsidRPr="00E24404">
        <w:rPr>
          <w:rFonts w:cs="Tahoma"/>
          <w:lang w:val="es-ES"/>
        </w:rPr>
        <w:t>Conforme a lo anterior, se actualiza la causal de procedencia señalada en el artículo 179, fracción VII, de la Ley de la materia</w:t>
      </w:r>
      <w:r w:rsidRPr="00E24404">
        <w:rPr>
          <w:rFonts w:cs="Tahoma"/>
          <w:bCs/>
          <w:lang w:val="es-ES"/>
        </w:rPr>
        <w:t xml:space="preserve">, toda vez que el Solicitante se inconformó </w:t>
      </w:r>
      <w:r w:rsidR="00D52731" w:rsidRPr="00E24404">
        <w:rPr>
          <w:rFonts w:cs="Tahoma"/>
          <w:bCs/>
          <w:lang w:val="es-ES"/>
        </w:rPr>
        <w:t>por</w:t>
      </w:r>
      <w:r w:rsidRPr="00E24404">
        <w:rPr>
          <w:rFonts w:cs="Tahoma"/>
          <w:bCs/>
          <w:lang w:val="es-ES"/>
        </w:rPr>
        <w:t xml:space="preserve"> la falta de respuesta</w:t>
      </w:r>
      <w:r w:rsidR="00D52731" w:rsidRPr="00E24404">
        <w:rPr>
          <w:rFonts w:cs="Tahoma"/>
          <w:bCs/>
          <w:lang w:val="es-ES"/>
        </w:rPr>
        <w:t>s</w:t>
      </w:r>
      <w:r w:rsidRPr="00E24404">
        <w:rPr>
          <w:rFonts w:cs="Tahoma"/>
          <w:bCs/>
          <w:lang w:val="es-ES"/>
        </w:rPr>
        <w:t xml:space="preserve"> a su</w:t>
      </w:r>
      <w:r w:rsidR="00D52731" w:rsidRPr="00E24404">
        <w:rPr>
          <w:rFonts w:cs="Tahoma"/>
          <w:bCs/>
          <w:lang w:val="es-ES"/>
        </w:rPr>
        <w:t>s</w:t>
      </w:r>
      <w:r w:rsidRPr="00E24404">
        <w:rPr>
          <w:rFonts w:cs="Tahoma"/>
          <w:bCs/>
          <w:lang w:val="es-ES"/>
        </w:rPr>
        <w:t xml:space="preserve"> solicitud</w:t>
      </w:r>
      <w:r w:rsidR="00D52731" w:rsidRPr="00E24404">
        <w:rPr>
          <w:rFonts w:cs="Tahoma"/>
          <w:bCs/>
          <w:lang w:val="es-ES"/>
        </w:rPr>
        <w:t>es</w:t>
      </w:r>
      <w:r w:rsidRPr="00E24404">
        <w:rPr>
          <w:rFonts w:cs="Tahoma"/>
          <w:bCs/>
          <w:lang w:val="es-ES"/>
        </w:rPr>
        <w:t xml:space="preserve"> de acceso a información pública.</w:t>
      </w:r>
    </w:p>
    <w:p w14:paraId="4D1336D1" w14:textId="77777777" w:rsidR="009A5186" w:rsidRPr="00E24404" w:rsidRDefault="009A5186" w:rsidP="00AE4C31">
      <w:pPr>
        <w:spacing w:after="0" w:line="360" w:lineRule="auto"/>
        <w:contextualSpacing/>
        <w:rPr>
          <w:lang w:val="es-ES"/>
        </w:rPr>
      </w:pPr>
    </w:p>
    <w:p w14:paraId="27BDCA3B" w14:textId="77777777" w:rsidR="005C690F" w:rsidRPr="00E24404" w:rsidRDefault="007D6307" w:rsidP="00AE4C31">
      <w:pPr>
        <w:spacing w:after="0" w:line="360" w:lineRule="auto"/>
        <w:contextualSpacing/>
      </w:pPr>
      <w:r w:rsidRPr="00E24404">
        <w:rPr>
          <w:b/>
        </w:rPr>
        <w:t>Ca</w:t>
      </w:r>
      <w:r w:rsidR="00CD6238" w:rsidRPr="00E24404">
        <w:rPr>
          <w:b/>
        </w:rPr>
        <w:t>usales de sobreseimiento</w:t>
      </w:r>
    </w:p>
    <w:p w14:paraId="3703F12E" w14:textId="77777777" w:rsidR="005C690F" w:rsidRPr="00E24404" w:rsidRDefault="005C690F" w:rsidP="00AE4C31">
      <w:pPr>
        <w:spacing w:after="0" w:line="360" w:lineRule="auto"/>
        <w:contextualSpacing/>
      </w:pPr>
    </w:p>
    <w:p w14:paraId="2D4850F2" w14:textId="77777777" w:rsidR="005C690F" w:rsidRPr="00E24404" w:rsidRDefault="007D6307" w:rsidP="00AE4C31">
      <w:pPr>
        <w:spacing w:after="0" w:line="360" w:lineRule="auto"/>
        <w:contextualSpacing/>
      </w:pPr>
      <w:r w:rsidRPr="00E24404">
        <w:lastRenderedPageBreak/>
        <w:t>Por ser de previo y especial pronunciamiento, este Instituto analiza si se actualiza alguna causal de sobreseimiento.</w:t>
      </w:r>
    </w:p>
    <w:p w14:paraId="4A562895" w14:textId="77777777" w:rsidR="008C12D8" w:rsidRPr="00E24404" w:rsidRDefault="008C12D8" w:rsidP="00AE4C31">
      <w:pPr>
        <w:spacing w:after="0" w:line="360" w:lineRule="auto"/>
        <w:contextualSpacing/>
      </w:pPr>
    </w:p>
    <w:p w14:paraId="665FBFB5" w14:textId="77777777" w:rsidR="005C690F" w:rsidRPr="00E24404" w:rsidRDefault="007D6307" w:rsidP="00AE4C31">
      <w:pPr>
        <w:spacing w:after="0" w:line="360" w:lineRule="auto"/>
        <w:contextualSpacing/>
      </w:pPr>
      <w:r w:rsidRPr="00E24404">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E24404">
        <w:t xml:space="preserve">persona </w:t>
      </w:r>
      <w:r w:rsidRPr="00E24404">
        <w:t>Recurrente se haya desistido del recurso, haya fallecido, sobreviniera alguna causal de improcedencia, que el Sujeto Obligado hubiese modificado o revocado el acto impugnado o bien, haya quedado sin materia.</w:t>
      </w:r>
    </w:p>
    <w:p w14:paraId="024A6BF5" w14:textId="77777777" w:rsidR="00712ED6" w:rsidRPr="00E24404" w:rsidRDefault="00712ED6" w:rsidP="00AE4C31">
      <w:pPr>
        <w:spacing w:after="0" w:line="360" w:lineRule="auto"/>
        <w:contextualSpacing/>
      </w:pPr>
    </w:p>
    <w:p w14:paraId="7C1C4A60" w14:textId="77777777" w:rsidR="005C690F" w:rsidRPr="00E24404" w:rsidRDefault="007D6307" w:rsidP="00AE4C31">
      <w:pPr>
        <w:spacing w:after="0" w:line="360" w:lineRule="auto"/>
        <w:contextualSpacing/>
      </w:pPr>
      <w:r w:rsidRPr="00E24404">
        <w:t xml:space="preserve">Por tales motivos, se considera procedente entrar al fondo del presente asunto. </w:t>
      </w:r>
    </w:p>
    <w:p w14:paraId="645E43CE" w14:textId="77777777" w:rsidR="00E1488B" w:rsidRPr="00E24404" w:rsidRDefault="00E1488B" w:rsidP="00AE4C31">
      <w:pPr>
        <w:spacing w:after="0" w:line="360" w:lineRule="auto"/>
        <w:contextualSpacing/>
        <w:rPr>
          <w:b/>
        </w:rPr>
      </w:pPr>
    </w:p>
    <w:p w14:paraId="0F5C1B38" w14:textId="77777777" w:rsidR="005C690F" w:rsidRPr="00E24404" w:rsidRDefault="007D6307" w:rsidP="00AE4C31">
      <w:pPr>
        <w:pStyle w:val="Ttulo2"/>
        <w:spacing w:before="0" w:after="0" w:line="360" w:lineRule="auto"/>
        <w:contextualSpacing/>
        <w:rPr>
          <w:sz w:val="22"/>
          <w:szCs w:val="22"/>
        </w:rPr>
      </w:pPr>
      <w:bookmarkStart w:id="11" w:name="_Toc215130035"/>
      <w:r w:rsidRPr="00E24404">
        <w:rPr>
          <w:sz w:val="22"/>
          <w:szCs w:val="22"/>
        </w:rPr>
        <w:t>TERCERO. De</w:t>
      </w:r>
      <w:r w:rsidR="00CD6238" w:rsidRPr="00E24404">
        <w:rPr>
          <w:sz w:val="22"/>
          <w:szCs w:val="22"/>
        </w:rPr>
        <w:t>terminación de la Controversia</w:t>
      </w:r>
      <w:bookmarkEnd w:id="11"/>
    </w:p>
    <w:p w14:paraId="5B8CDD9A" w14:textId="77777777" w:rsidR="00897A05" w:rsidRPr="00E24404" w:rsidRDefault="00897A05" w:rsidP="00AE4C31">
      <w:pPr>
        <w:spacing w:after="0" w:line="360" w:lineRule="auto"/>
        <w:contextualSpacing/>
        <w:rPr>
          <w:b/>
        </w:rPr>
      </w:pPr>
    </w:p>
    <w:p w14:paraId="0B2E7812" w14:textId="75322BAC" w:rsidR="00DF3B23" w:rsidRPr="00E24404" w:rsidRDefault="007C7BAF" w:rsidP="00AE4C31">
      <w:pPr>
        <w:spacing w:after="0" w:line="360" w:lineRule="auto"/>
        <w:contextualSpacing/>
        <w:rPr>
          <w:rFonts w:cs="Tahoma"/>
        </w:rPr>
      </w:pPr>
      <w:r w:rsidRPr="00E24404">
        <w:rPr>
          <w:rFonts w:cs="Tahoma"/>
        </w:rPr>
        <w:t>Con el objetivo de ilustrar la controversia planteada, resulta conveniente precisar, que una vez realizado el estudio de las constancias que integran el expediente en el que se actúa, se desprende que el Particular</w:t>
      </w:r>
      <w:r w:rsidR="008C12D8" w:rsidRPr="00E24404">
        <w:rPr>
          <w:rFonts w:cs="Tahoma"/>
        </w:rPr>
        <w:t xml:space="preserve"> </w:t>
      </w:r>
      <w:r w:rsidR="00722AD1" w:rsidRPr="00E24404">
        <w:rPr>
          <w:rFonts w:cs="Tahoma"/>
        </w:rPr>
        <w:t xml:space="preserve">requirió </w:t>
      </w:r>
      <w:r w:rsidR="00DF3B23" w:rsidRPr="00E24404">
        <w:rPr>
          <w:rFonts w:cs="Tahoma"/>
        </w:rPr>
        <w:t>los Comprobantes Fiscales Digitales por Internet por concepto de Nómina de todo el personal que labora en el Sujeto Obligado de enero a la primera quincena de septiembre del año dos mil veinticinco.</w:t>
      </w:r>
    </w:p>
    <w:p w14:paraId="5739ACFC" w14:textId="77777777" w:rsidR="00DF3B23" w:rsidRPr="00E24404" w:rsidRDefault="00DF3B23" w:rsidP="00AE4C31">
      <w:pPr>
        <w:spacing w:after="0" w:line="360" w:lineRule="auto"/>
        <w:contextualSpacing/>
        <w:rPr>
          <w:rFonts w:cs="Tahoma"/>
        </w:rPr>
      </w:pPr>
    </w:p>
    <w:p w14:paraId="20DF0AC8" w14:textId="77777777" w:rsidR="009A5186" w:rsidRPr="00E24404" w:rsidRDefault="009A5186" w:rsidP="00AE4C31">
      <w:pPr>
        <w:pStyle w:val="NormalWeb"/>
        <w:spacing w:after="0" w:line="360" w:lineRule="auto"/>
        <w:ind w:right="-28"/>
        <w:contextualSpacing/>
        <w:rPr>
          <w:rFonts w:ascii="Palatino Linotype" w:hAnsi="Palatino Linotype" w:cs="Tahoma"/>
          <w:bCs/>
          <w:iCs/>
          <w:sz w:val="22"/>
          <w:szCs w:val="22"/>
          <w:lang w:val="es-ES"/>
        </w:rPr>
      </w:pPr>
      <w:r w:rsidRPr="00E24404">
        <w:rPr>
          <w:rFonts w:ascii="Palatino Linotype" w:hAnsi="Palatino Linotype" w:cs="Tahoma"/>
          <w:bCs/>
          <w:iCs/>
          <w:sz w:val="22"/>
          <w:szCs w:val="22"/>
          <w:lang w:val="es-ES"/>
        </w:rPr>
        <w:t xml:space="preserve">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w:t>
      </w:r>
      <w:r w:rsidRPr="00E24404">
        <w:rPr>
          <w:rFonts w:ascii="Palatino Linotype" w:hAnsi="Palatino Linotype" w:cs="Tahoma"/>
          <w:bCs/>
          <w:iCs/>
          <w:sz w:val="22"/>
          <w:szCs w:val="22"/>
          <w:lang w:val="es-ES"/>
        </w:rPr>
        <w:lastRenderedPageBreak/>
        <w:t>México y Municipios</w:t>
      </w:r>
      <w:r w:rsidRPr="00E24404">
        <w:rPr>
          <w:rFonts w:ascii="Palatino Linotype" w:hAnsi="Palatino Linotype" w:cs="Tahoma"/>
          <w:bCs/>
          <w:iCs/>
          <w:sz w:val="22"/>
          <w:szCs w:val="22"/>
          <w:shd w:val="clear" w:color="auto" w:fill="FFFFFF"/>
        </w:rPr>
        <w:t xml:space="preserve">. </w:t>
      </w:r>
      <w:r w:rsidRPr="00E24404">
        <w:rPr>
          <w:rFonts w:ascii="Palatino Linotype" w:hAnsi="Palatino Linotype" w:cs="Tahoma"/>
          <w:sz w:val="22"/>
          <w:szCs w:val="22"/>
          <w:lang w:val="es-ES"/>
        </w:rPr>
        <w:t>Así las cosas, una vez admitido y notificado el Recurso de Revisión a las partes, estas</w:t>
      </w:r>
      <w:r w:rsidRPr="00E24404">
        <w:rPr>
          <w:rFonts w:ascii="Palatino Linotype" w:hAnsi="Palatino Linotype" w:cs="Tahoma"/>
          <w:bCs/>
          <w:iCs/>
          <w:sz w:val="22"/>
          <w:szCs w:val="22"/>
          <w:lang w:val="es-ES" w:eastAsia="es-ES"/>
        </w:rPr>
        <w:t xml:space="preserve"> fueron omisas en realizar manifestaciones o alegatos.</w:t>
      </w:r>
    </w:p>
    <w:p w14:paraId="27AD4D4F" w14:textId="77777777" w:rsidR="009A5186" w:rsidRPr="00E24404" w:rsidRDefault="009A5186" w:rsidP="00AE4C31">
      <w:pPr>
        <w:pStyle w:val="NormalWeb"/>
        <w:spacing w:after="0" w:line="360" w:lineRule="auto"/>
        <w:ind w:right="-28"/>
        <w:contextualSpacing/>
        <w:rPr>
          <w:rFonts w:ascii="Palatino Linotype" w:eastAsia="Calibri" w:hAnsi="Palatino Linotype" w:cs="Tahoma"/>
          <w:iCs/>
          <w:sz w:val="22"/>
          <w:szCs w:val="22"/>
          <w:lang w:val="es-ES"/>
        </w:rPr>
      </w:pPr>
    </w:p>
    <w:p w14:paraId="3E7BA172" w14:textId="77777777" w:rsidR="009A5186" w:rsidRPr="00E24404" w:rsidRDefault="009A5186" w:rsidP="00AE4C31">
      <w:pPr>
        <w:tabs>
          <w:tab w:val="left" w:pos="4962"/>
        </w:tabs>
        <w:spacing w:line="360" w:lineRule="auto"/>
        <w:contextualSpacing/>
        <w:rPr>
          <w:rFonts w:eastAsia="Calibri" w:cs="Tahoma"/>
          <w:bCs/>
        </w:rPr>
      </w:pPr>
      <w:r w:rsidRPr="00E24404">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E24404">
        <w:rPr>
          <w:rFonts w:eastAsia="Calibri" w:cs="Tahoma"/>
          <w:iCs/>
          <w:lang w:eastAsia="es-ES_tradnl"/>
        </w:rPr>
        <w:t xml:space="preserve"> el escrito </w:t>
      </w:r>
      <w:proofErr w:type="spellStart"/>
      <w:r w:rsidRPr="00E24404">
        <w:rPr>
          <w:rFonts w:eastAsia="Calibri" w:cs="Tahoma"/>
          <w:iCs/>
          <w:lang w:eastAsia="es-ES_tradnl"/>
        </w:rPr>
        <w:t>recursal</w:t>
      </w:r>
      <w:proofErr w:type="spellEnd"/>
      <w:r w:rsidRPr="00E24404">
        <w:rPr>
          <w:rFonts w:eastAsia="Calibri" w:cs="Tahoma"/>
          <w:iCs/>
          <w:lang w:eastAsia="es-ES_tradnl"/>
        </w:rPr>
        <w:t xml:space="preserve">; </w:t>
      </w:r>
      <w:r w:rsidRPr="00E24404">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27ED72C6" w14:textId="77777777" w:rsidR="009A5186" w:rsidRPr="00E24404" w:rsidRDefault="009A5186" w:rsidP="00AE4C31">
      <w:pPr>
        <w:tabs>
          <w:tab w:val="left" w:pos="4962"/>
        </w:tabs>
        <w:spacing w:line="360" w:lineRule="auto"/>
        <w:contextualSpacing/>
        <w:rPr>
          <w:rFonts w:eastAsia="Calibri" w:cs="Tahoma"/>
          <w:bCs/>
        </w:rPr>
      </w:pPr>
    </w:p>
    <w:p w14:paraId="1AE27ABE" w14:textId="77777777" w:rsidR="005C690F" w:rsidRPr="00E24404" w:rsidRDefault="007D6307" w:rsidP="00AE4C31">
      <w:pPr>
        <w:pStyle w:val="Ttulo2"/>
        <w:spacing w:before="0" w:after="0" w:line="360" w:lineRule="auto"/>
        <w:contextualSpacing/>
        <w:rPr>
          <w:sz w:val="22"/>
          <w:szCs w:val="22"/>
        </w:rPr>
      </w:pPr>
      <w:bookmarkStart w:id="12" w:name="_Toc215130036"/>
      <w:r w:rsidRPr="00E24404">
        <w:rPr>
          <w:sz w:val="22"/>
          <w:szCs w:val="22"/>
        </w:rPr>
        <w:t xml:space="preserve">CUARTO. Marco normativo aplicable en materia de transparencia y </w:t>
      </w:r>
      <w:r w:rsidR="00CD6238" w:rsidRPr="00E24404">
        <w:rPr>
          <w:sz w:val="22"/>
          <w:szCs w:val="22"/>
        </w:rPr>
        <w:t>acceso a la información pública</w:t>
      </w:r>
      <w:bookmarkEnd w:id="12"/>
    </w:p>
    <w:p w14:paraId="7D8B8936" w14:textId="77777777" w:rsidR="005C690F" w:rsidRPr="00E24404" w:rsidRDefault="005C690F" w:rsidP="00AE4C31">
      <w:pPr>
        <w:spacing w:after="0" w:line="360" w:lineRule="auto"/>
        <w:contextualSpacing/>
      </w:pPr>
    </w:p>
    <w:p w14:paraId="6D1BD3AD" w14:textId="77777777" w:rsidR="005C690F" w:rsidRPr="00E24404" w:rsidRDefault="007D6307" w:rsidP="00AE4C31">
      <w:pPr>
        <w:spacing w:after="0" w:line="360" w:lineRule="auto"/>
        <w:contextualSpacing/>
      </w:pPr>
      <w:r w:rsidRPr="00E24404">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F9485D0" w14:textId="77777777" w:rsidR="00E61B38" w:rsidRPr="00E24404" w:rsidRDefault="00E61B38" w:rsidP="00AE4C31">
      <w:pPr>
        <w:spacing w:after="0" w:line="360" w:lineRule="auto"/>
        <w:contextualSpacing/>
      </w:pPr>
    </w:p>
    <w:p w14:paraId="5FDE610A" w14:textId="77777777" w:rsidR="005C690F" w:rsidRPr="00E24404" w:rsidRDefault="007D6307" w:rsidP="00AE4C31">
      <w:pPr>
        <w:spacing w:after="0" w:line="360" w:lineRule="auto"/>
        <w:contextualSpacing/>
      </w:pPr>
      <w:r w:rsidRPr="00E24404">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13DACB9" w14:textId="77777777" w:rsidR="005C690F" w:rsidRPr="00E24404" w:rsidRDefault="005C690F" w:rsidP="00AE4C31">
      <w:pPr>
        <w:spacing w:after="0" w:line="360" w:lineRule="auto"/>
        <w:contextualSpacing/>
      </w:pPr>
    </w:p>
    <w:p w14:paraId="66182B38" w14:textId="77777777" w:rsidR="005C690F" w:rsidRPr="00E24404" w:rsidRDefault="007D6307" w:rsidP="00AE4C31">
      <w:pPr>
        <w:spacing w:after="0" w:line="360" w:lineRule="auto"/>
        <w:contextualSpacing/>
      </w:pPr>
      <w:r w:rsidRPr="00E24404">
        <w:t>Por su parte, la Ley de Transparencia y Acceso a la Información Pública del Estado de México y Municipios (Reglamentaria del artículo 5° de la Constitución Local), establece lo siguiente:</w:t>
      </w:r>
    </w:p>
    <w:p w14:paraId="483EE07B" w14:textId="77777777" w:rsidR="005C690F" w:rsidRPr="00E24404" w:rsidRDefault="005C690F" w:rsidP="00AE4C31">
      <w:pPr>
        <w:spacing w:after="0" w:line="360" w:lineRule="auto"/>
        <w:contextualSpacing/>
      </w:pPr>
    </w:p>
    <w:p w14:paraId="2F36A00F" w14:textId="77777777" w:rsidR="005C690F" w:rsidRPr="00E24404" w:rsidRDefault="007D6307" w:rsidP="00AE4C31">
      <w:pPr>
        <w:spacing w:after="0" w:line="360" w:lineRule="auto"/>
        <w:contextualSpacing/>
      </w:pPr>
      <w:r w:rsidRPr="00E24404">
        <w:lastRenderedPageBreak/>
        <w:t>El artículo 12, que, quienes generen, recopilen, administren, manejen, procesen, archiven o conserven información pública serán responsables de la misma.</w:t>
      </w:r>
    </w:p>
    <w:p w14:paraId="5DA71CF7" w14:textId="77777777" w:rsidR="007C02D1" w:rsidRPr="00E24404" w:rsidRDefault="007C02D1" w:rsidP="00AE4C31">
      <w:pPr>
        <w:spacing w:after="0" w:line="360" w:lineRule="auto"/>
        <w:contextualSpacing/>
      </w:pPr>
    </w:p>
    <w:p w14:paraId="6F0F0E70" w14:textId="77777777" w:rsidR="005C690F" w:rsidRPr="00E24404" w:rsidRDefault="007D6307" w:rsidP="00AE4C31">
      <w:pPr>
        <w:widowControl w:val="0"/>
        <w:spacing w:after="0" w:line="360" w:lineRule="auto"/>
        <w:contextualSpacing/>
      </w:pPr>
      <w:r w:rsidRPr="00E24404">
        <w:t>El artículo 18, que, los Sujetos Obligados deberán documentar todo acto que derive del ejercicio de sus facultades, competencias o funciones, considerando desde su origen la eventual publicidad y reutilización de la información que generen.</w:t>
      </w:r>
    </w:p>
    <w:p w14:paraId="2FA9CF4E" w14:textId="77777777" w:rsidR="00B153FA" w:rsidRPr="00E24404" w:rsidRDefault="00B153FA" w:rsidP="00AE4C31">
      <w:pPr>
        <w:widowControl w:val="0"/>
        <w:spacing w:after="0" w:line="360" w:lineRule="auto"/>
        <w:contextualSpacing/>
      </w:pPr>
    </w:p>
    <w:p w14:paraId="2082BD7A" w14:textId="77777777" w:rsidR="00B04A35" w:rsidRPr="00E24404" w:rsidRDefault="007D6307" w:rsidP="00AE4C31">
      <w:pPr>
        <w:spacing w:after="0" w:line="360" w:lineRule="auto"/>
        <w:contextualSpacing/>
      </w:pPr>
      <w:r w:rsidRPr="00E24404">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2ABB880" w14:textId="77777777" w:rsidR="005C690F" w:rsidRPr="00E24404" w:rsidRDefault="005C690F" w:rsidP="00AE4C31">
      <w:pPr>
        <w:spacing w:after="0" w:line="360" w:lineRule="auto"/>
        <w:contextualSpacing/>
      </w:pPr>
    </w:p>
    <w:p w14:paraId="20D1F5C5" w14:textId="77777777" w:rsidR="005C690F" w:rsidRPr="00E24404" w:rsidRDefault="00CD6238" w:rsidP="00AE4C31">
      <w:pPr>
        <w:pStyle w:val="Ttulo2"/>
        <w:spacing w:before="0" w:after="0" w:line="360" w:lineRule="auto"/>
        <w:contextualSpacing/>
        <w:rPr>
          <w:sz w:val="22"/>
          <w:szCs w:val="22"/>
        </w:rPr>
      </w:pPr>
      <w:bookmarkStart w:id="13" w:name="_Toc215130037"/>
      <w:r w:rsidRPr="00E24404">
        <w:rPr>
          <w:sz w:val="22"/>
          <w:szCs w:val="22"/>
        </w:rPr>
        <w:t>Q</w:t>
      </w:r>
      <w:r w:rsidR="0044017B" w:rsidRPr="00E24404">
        <w:rPr>
          <w:sz w:val="22"/>
          <w:szCs w:val="22"/>
        </w:rPr>
        <w:t>UINTO</w:t>
      </w:r>
      <w:r w:rsidRPr="00E24404">
        <w:rPr>
          <w:sz w:val="22"/>
          <w:szCs w:val="22"/>
        </w:rPr>
        <w:t>. Estudio de Fondo</w:t>
      </w:r>
      <w:bookmarkEnd w:id="13"/>
    </w:p>
    <w:p w14:paraId="31CE564B" w14:textId="77777777" w:rsidR="00A56228" w:rsidRPr="00E24404" w:rsidRDefault="00A56228" w:rsidP="00AE4C31">
      <w:pPr>
        <w:spacing w:after="0" w:line="360" w:lineRule="auto"/>
        <w:contextualSpacing/>
        <w:rPr>
          <w:b/>
        </w:rPr>
      </w:pPr>
    </w:p>
    <w:p w14:paraId="32D26FA4" w14:textId="21622E62" w:rsidR="00DF3B23" w:rsidRPr="00E24404" w:rsidRDefault="00DF3B23" w:rsidP="00AE4C31">
      <w:pPr>
        <w:spacing w:line="360" w:lineRule="auto"/>
        <w:contextualSpacing/>
        <w:rPr>
          <w:rFonts w:cs="Tahoma"/>
          <w:iCs/>
        </w:rPr>
      </w:pPr>
      <w:r w:rsidRPr="00E24404">
        <w:rPr>
          <w:rFonts w:cs="Tahoma"/>
          <w:iCs/>
        </w:rPr>
        <w:t xml:space="preserve">Expuestas las posturas de las partes, se procede al análisis del agravio hecho valer por la persona Recurrente, concerniente a la falta de respuestas del </w:t>
      </w:r>
      <w:r w:rsidRPr="00E24404">
        <w:rPr>
          <w:rFonts w:eastAsia="Calibri" w:cs="Tahoma"/>
          <w:bCs/>
          <w:lang w:eastAsia="en-US"/>
        </w:rPr>
        <w:t>Sistema Municipal para el Desarrollo Integral de la Familia Municipio de Atenco</w:t>
      </w:r>
      <w:r w:rsidRPr="00E24404">
        <w:rPr>
          <w:rFonts w:cs="Tahoma"/>
          <w:iCs/>
        </w:rPr>
        <w:t>, a las solicitudes de información.</w:t>
      </w:r>
    </w:p>
    <w:p w14:paraId="4E11BE05" w14:textId="77777777" w:rsidR="00DF3B23" w:rsidRPr="00E24404" w:rsidRDefault="00DF3B23" w:rsidP="00AE4C31">
      <w:pPr>
        <w:spacing w:line="360" w:lineRule="auto"/>
        <w:contextualSpacing/>
        <w:rPr>
          <w:rFonts w:cs="Tahoma"/>
          <w:iCs/>
        </w:rPr>
      </w:pPr>
    </w:p>
    <w:p w14:paraId="19B39EAF" w14:textId="77777777" w:rsidR="00DF3B23" w:rsidRPr="00E24404" w:rsidRDefault="00DF3B23" w:rsidP="00AE4C31">
      <w:pPr>
        <w:spacing w:line="360" w:lineRule="auto"/>
        <w:contextualSpacing/>
        <w:rPr>
          <w:rFonts w:cs="Tahoma"/>
          <w:iCs/>
        </w:rPr>
      </w:pPr>
      <w:r w:rsidRPr="00E24404">
        <w:rPr>
          <w:rFonts w:cs="Tahoma"/>
          <w:i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ADB6363" w14:textId="77777777" w:rsidR="00DF3B23" w:rsidRPr="00E24404" w:rsidRDefault="00DF3B23" w:rsidP="00AE4C31">
      <w:pPr>
        <w:spacing w:line="360" w:lineRule="auto"/>
        <w:contextualSpacing/>
        <w:rPr>
          <w:rFonts w:cs="Tahoma"/>
          <w:iCs/>
        </w:rPr>
      </w:pPr>
    </w:p>
    <w:p w14:paraId="6D808F33" w14:textId="77777777" w:rsidR="00DF3B23" w:rsidRPr="00E24404" w:rsidRDefault="00DF3B23" w:rsidP="00AE4C31">
      <w:pPr>
        <w:numPr>
          <w:ilvl w:val="0"/>
          <w:numId w:val="14"/>
        </w:numPr>
        <w:spacing w:after="0" w:line="360" w:lineRule="auto"/>
        <w:contextualSpacing/>
        <w:rPr>
          <w:rFonts w:cs="Tahoma"/>
          <w:iCs/>
        </w:rPr>
      </w:pPr>
      <w:r w:rsidRPr="00E24404">
        <w:rPr>
          <w:rFonts w:cs="Tahoma"/>
          <w:iCs/>
        </w:rPr>
        <w:lastRenderedPageBreak/>
        <w:t>Proveer lo necesario para garantizar a toda persona el derecho de acceso a la información pública, a través de procedimientos sencillos, expeditos, oportunos y gratuitos;</w:t>
      </w:r>
    </w:p>
    <w:p w14:paraId="7802873E" w14:textId="77777777" w:rsidR="00DF3B23" w:rsidRPr="00E24404" w:rsidRDefault="00DF3B23" w:rsidP="00AE4C31">
      <w:pPr>
        <w:spacing w:line="360" w:lineRule="auto"/>
        <w:ind w:left="720"/>
        <w:contextualSpacing/>
        <w:rPr>
          <w:rFonts w:cs="Tahoma"/>
          <w:iCs/>
        </w:rPr>
      </w:pPr>
    </w:p>
    <w:p w14:paraId="140B4F23" w14:textId="77777777" w:rsidR="00DF3B23" w:rsidRPr="00E24404" w:rsidRDefault="00DF3B23" w:rsidP="00AE4C31">
      <w:pPr>
        <w:numPr>
          <w:ilvl w:val="0"/>
          <w:numId w:val="14"/>
        </w:numPr>
        <w:spacing w:after="0" w:line="360" w:lineRule="auto"/>
        <w:contextualSpacing/>
        <w:rPr>
          <w:rFonts w:cs="Tahoma"/>
          <w:iCs/>
        </w:rPr>
      </w:pPr>
      <w:r w:rsidRPr="00E24404">
        <w:rPr>
          <w:rFonts w:cs="Tahoma"/>
          <w:iCs/>
        </w:rPr>
        <w:t>Transparentar la gestión pública, mediante la difusión de la información generada por los Sujetos Obligados, y</w:t>
      </w:r>
    </w:p>
    <w:p w14:paraId="10E79DB3" w14:textId="77777777" w:rsidR="00DF3B23" w:rsidRPr="00E24404" w:rsidRDefault="00DF3B23" w:rsidP="00AE4C31">
      <w:pPr>
        <w:pStyle w:val="Prrafodelista"/>
        <w:spacing w:line="360" w:lineRule="auto"/>
        <w:rPr>
          <w:rFonts w:cs="Tahoma"/>
          <w:iCs/>
          <w:szCs w:val="22"/>
        </w:rPr>
      </w:pPr>
    </w:p>
    <w:p w14:paraId="2099A768" w14:textId="77777777" w:rsidR="00DF3B23" w:rsidRPr="00E24404" w:rsidRDefault="00DF3B23" w:rsidP="00AE4C31">
      <w:pPr>
        <w:numPr>
          <w:ilvl w:val="0"/>
          <w:numId w:val="14"/>
        </w:numPr>
        <w:spacing w:after="0" w:line="360" w:lineRule="auto"/>
        <w:contextualSpacing/>
        <w:rPr>
          <w:rFonts w:cs="Tahoma"/>
          <w:iCs/>
        </w:rPr>
      </w:pPr>
      <w:r w:rsidRPr="00E24404">
        <w:rPr>
          <w:rFonts w:cs="Tahoma"/>
          <w:iCs/>
        </w:rPr>
        <w:t>Promover, fomentar y difundir la cultura de la transparencia en el ejercicio de la función pública, el acceso a la información y la participación ciudadana, así como, la rendición de cuentas.</w:t>
      </w:r>
    </w:p>
    <w:p w14:paraId="41B81048" w14:textId="77777777" w:rsidR="00DF3B23" w:rsidRPr="00E24404" w:rsidRDefault="00DF3B23" w:rsidP="00AE4C31">
      <w:pPr>
        <w:spacing w:line="360" w:lineRule="auto"/>
        <w:contextualSpacing/>
        <w:rPr>
          <w:rFonts w:cs="Tahoma"/>
          <w:iCs/>
        </w:rPr>
      </w:pPr>
    </w:p>
    <w:p w14:paraId="4D556948" w14:textId="77777777" w:rsidR="00DF3B23" w:rsidRPr="00E24404" w:rsidRDefault="00DF3B23" w:rsidP="00AE4C31">
      <w:pPr>
        <w:spacing w:line="360" w:lineRule="auto"/>
        <w:contextualSpacing/>
        <w:rPr>
          <w:rFonts w:cs="Tahoma"/>
          <w:iCs/>
        </w:rPr>
      </w:pPr>
      <w:r w:rsidRPr="00E24404">
        <w:rPr>
          <w:rFonts w:cs="Tahoma"/>
          <w:iCs/>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0B4C1CD" w14:textId="77777777" w:rsidR="00DF3B23" w:rsidRPr="00E24404" w:rsidRDefault="00DF3B23" w:rsidP="00AE4C31">
      <w:pPr>
        <w:spacing w:line="360" w:lineRule="auto"/>
        <w:contextualSpacing/>
        <w:rPr>
          <w:rFonts w:cs="Tahoma"/>
          <w:iCs/>
        </w:rPr>
      </w:pPr>
    </w:p>
    <w:p w14:paraId="117BBCBA" w14:textId="77777777" w:rsidR="00DF3B23" w:rsidRPr="00E24404" w:rsidRDefault="00DF3B23" w:rsidP="00AE4C31">
      <w:pPr>
        <w:spacing w:line="360" w:lineRule="auto"/>
        <w:contextualSpacing/>
        <w:rPr>
          <w:rFonts w:cs="Tahoma"/>
          <w:iCs/>
        </w:rPr>
      </w:pPr>
      <w:r w:rsidRPr="00E24404">
        <w:rPr>
          <w:rFonts w:cs="Tahoma"/>
          <w:iCs/>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03EA96" w14:textId="77777777" w:rsidR="00DF3B23" w:rsidRPr="00E24404" w:rsidRDefault="00DF3B23" w:rsidP="00AE4C31">
      <w:pPr>
        <w:spacing w:line="360" w:lineRule="auto"/>
        <w:contextualSpacing/>
        <w:rPr>
          <w:rFonts w:cs="Tahoma"/>
          <w:iCs/>
        </w:rPr>
      </w:pPr>
    </w:p>
    <w:p w14:paraId="584B4D1D" w14:textId="77777777" w:rsidR="00DF3B23" w:rsidRPr="00E24404" w:rsidRDefault="00DF3B23" w:rsidP="00AE4C31">
      <w:pPr>
        <w:spacing w:line="360" w:lineRule="auto"/>
        <w:contextualSpacing/>
        <w:rPr>
          <w:rFonts w:cs="Tahoma"/>
          <w:iCs/>
        </w:rPr>
      </w:pPr>
      <w:r w:rsidRPr="00E24404">
        <w:rPr>
          <w:rFonts w:cs="Tahoma"/>
          <w:iCs/>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5BDA3C75" w14:textId="77777777" w:rsidR="00DF3B23" w:rsidRPr="00E24404" w:rsidRDefault="00DF3B23" w:rsidP="00AE4C31">
      <w:pPr>
        <w:spacing w:line="360" w:lineRule="auto"/>
        <w:contextualSpacing/>
        <w:rPr>
          <w:rFonts w:cs="Tahoma"/>
          <w:iCs/>
        </w:rPr>
      </w:pPr>
    </w:p>
    <w:p w14:paraId="5E4E360F" w14:textId="77777777" w:rsidR="00DF3B23" w:rsidRPr="00E24404" w:rsidRDefault="00DF3B23" w:rsidP="00AE4C31">
      <w:pPr>
        <w:numPr>
          <w:ilvl w:val="0"/>
          <w:numId w:val="15"/>
        </w:numPr>
        <w:spacing w:after="0" w:line="360" w:lineRule="auto"/>
        <w:contextualSpacing/>
        <w:rPr>
          <w:rFonts w:cs="Tahoma"/>
          <w:iCs/>
        </w:rPr>
      </w:pPr>
      <w:r w:rsidRPr="00E24404">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97CCA51" w14:textId="77777777" w:rsidR="00DF3B23" w:rsidRPr="00E24404" w:rsidRDefault="00DF3B23" w:rsidP="00AE4C31">
      <w:pPr>
        <w:spacing w:line="360" w:lineRule="auto"/>
        <w:ind w:left="720"/>
        <w:contextualSpacing/>
        <w:rPr>
          <w:rFonts w:cs="Tahoma"/>
          <w:iCs/>
        </w:rPr>
      </w:pPr>
    </w:p>
    <w:p w14:paraId="436A82B5" w14:textId="77777777" w:rsidR="00DF3B23" w:rsidRPr="00E24404" w:rsidRDefault="00DF3B23" w:rsidP="00AE4C31">
      <w:pPr>
        <w:numPr>
          <w:ilvl w:val="0"/>
          <w:numId w:val="15"/>
        </w:numPr>
        <w:spacing w:after="0" w:line="360" w:lineRule="auto"/>
        <w:contextualSpacing/>
        <w:rPr>
          <w:rFonts w:cs="Tahoma"/>
          <w:iCs/>
        </w:rPr>
      </w:pPr>
      <w:r w:rsidRPr="00E24404">
        <w:rPr>
          <w:rFonts w:cs="Tahoma"/>
          <w:iC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8252834" w14:textId="77777777" w:rsidR="00DF3B23" w:rsidRPr="00E24404" w:rsidRDefault="00DF3B23" w:rsidP="00AE4C31">
      <w:pPr>
        <w:pStyle w:val="Prrafodelista"/>
        <w:spacing w:line="360" w:lineRule="auto"/>
        <w:rPr>
          <w:rFonts w:cs="Tahoma"/>
          <w:iCs/>
          <w:szCs w:val="22"/>
        </w:rPr>
      </w:pPr>
    </w:p>
    <w:p w14:paraId="7484338C" w14:textId="77777777" w:rsidR="00DF3B23" w:rsidRPr="00E24404" w:rsidRDefault="00DF3B23" w:rsidP="00AE4C31">
      <w:pPr>
        <w:numPr>
          <w:ilvl w:val="0"/>
          <w:numId w:val="15"/>
        </w:numPr>
        <w:spacing w:after="0" w:line="360" w:lineRule="auto"/>
        <w:contextualSpacing/>
        <w:rPr>
          <w:rFonts w:cs="Tahoma"/>
          <w:iCs/>
        </w:rPr>
      </w:pPr>
      <w:r w:rsidRPr="00E24404">
        <w:rPr>
          <w:rFonts w:cs="Tahoma"/>
          <w:iCs/>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0EBA67D7" w14:textId="77777777" w:rsidR="00DF3B23" w:rsidRPr="00E24404" w:rsidRDefault="00DF3B23" w:rsidP="00AE4C31">
      <w:pPr>
        <w:pStyle w:val="Prrafodelista"/>
        <w:spacing w:line="360" w:lineRule="auto"/>
        <w:rPr>
          <w:rFonts w:cs="Tahoma"/>
          <w:iCs/>
          <w:szCs w:val="22"/>
        </w:rPr>
      </w:pPr>
    </w:p>
    <w:p w14:paraId="202E5ED3" w14:textId="77777777" w:rsidR="00DF3B23" w:rsidRPr="00E24404" w:rsidRDefault="00DF3B23" w:rsidP="00AE4C31">
      <w:pPr>
        <w:numPr>
          <w:ilvl w:val="0"/>
          <w:numId w:val="15"/>
        </w:numPr>
        <w:spacing w:after="0" w:line="360" w:lineRule="auto"/>
        <w:contextualSpacing/>
        <w:rPr>
          <w:rFonts w:cs="Tahoma"/>
          <w:iCs/>
        </w:rPr>
      </w:pPr>
      <w:r w:rsidRPr="00E24404">
        <w:rPr>
          <w:rFonts w:cs="Tahoma"/>
          <w:iCs/>
        </w:rPr>
        <w:t xml:space="preserve">Las Unidades de Transparencia garantizarán que las solicitudes se turnen a todas las áreas competentes que cuenten con la información o deban tenerla de acuerdo a sus </w:t>
      </w:r>
      <w:r w:rsidRPr="00E24404">
        <w:rPr>
          <w:rFonts w:cs="Tahoma"/>
          <w:iCs/>
        </w:rPr>
        <w:lastRenderedPageBreak/>
        <w:t>facultades, funciones y atribuciones, para que realicen una búsqueda exhaustiva y razonable de la documentación solicitada, con el fin de que proporcionen las expresiones documentales que se encuentren en sus archivos o que estén constreñidos a elaborar;</w:t>
      </w:r>
    </w:p>
    <w:p w14:paraId="2DF89594" w14:textId="77777777" w:rsidR="00DF3B23" w:rsidRPr="00E24404" w:rsidRDefault="00DF3B23" w:rsidP="00AE4C31">
      <w:pPr>
        <w:spacing w:line="360" w:lineRule="auto"/>
        <w:contextualSpacing/>
        <w:rPr>
          <w:rFonts w:cs="Tahoma"/>
          <w:iCs/>
        </w:rPr>
      </w:pPr>
    </w:p>
    <w:p w14:paraId="348F08D6" w14:textId="77777777" w:rsidR="00DF3B23" w:rsidRPr="00E24404" w:rsidRDefault="00DF3B23" w:rsidP="00AE4C31">
      <w:pPr>
        <w:numPr>
          <w:ilvl w:val="0"/>
          <w:numId w:val="15"/>
        </w:numPr>
        <w:spacing w:after="0" w:line="360" w:lineRule="auto"/>
        <w:contextualSpacing/>
        <w:rPr>
          <w:rFonts w:cs="Tahoma"/>
          <w:iCs/>
        </w:rPr>
      </w:pPr>
      <w:r w:rsidRPr="00E24404">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E52CAD0" w14:textId="77777777" w:rsidR="00DF3B23" w:rsidRPr="00E24404" w:rsidRDefault="00DF3B23" w:rsidP="00AE4C31">
      <w:pPr>
        <w:pStyle w:val="Prrafodelista"/>
        <w:spacing w:line="360" w:lineRule="auto"/>
        <w:rPr>
          <w:rFonts w:cs="Tahoma"/>
          <w:iCs/>
          <w:szCs w:val="22"/>
        </w:rPr>
      </w:pPr>
    </w:p>
    <w:p w14:paraId="793B7BEE" w14:textId="77777777" w:rsidR="00DF3B23" w:rsidRPr="00E24404" w:rsidRDefault="00DF3B23" w:rsidP="00AE4C31">
      <w:pPr>
        <w:numPr>
          <w:ilvl w:val="0"/>
          <w:numId w:val="15"/>
        </w:numPr>
        <w:spacing w:after="0" w:line="360" w:lineRule="auto"/>
        <w:contextualSpacing/>
        <w:rPr>
          <w:rFonts w:cs="Tahoma"/>
          <w:iCs/>
        </w:rPr>
      </w:pPr>
      <w:r w:rsidRPr="00E24404">
        <w:rPr>
          <w:rFonts w:cs="Tahoma"/>
          <w:i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A0E48BA" w14:textId="77777777" w:rsidR="00DF3B23" w:rsidRPr="00E24404" w:rsidRDefault="00DF3B23" w:rsidP="00AE4C31">
      <w:pPr>
        <w:spacing w:line="360" w:lineRule="auto"/>
        <w:contextualSpacing/>
        <w:rPr>
          <w:rFonts w:cs="Tahoma"/>
          <w:iCs/>
        </w:rPr>
      </w:pPr>
    </w:p>
    <w:p w14:paraId="1108FDBC" w14:textId="34A3B62C" w:rsidR="00DF3B23" w:rsidRPr="00E24404" w:rsidRDefault="00DF3B23" w:rsidP="00AE4C31">
      <w:pPr>
        <w:spacing w:line="360" w:lineRule="auto"/>
        <w:contextualSpacing/>
        <w:rPr>
          <w:rFonts w:cs="Tahoma"/>
          <w:iCs/>
        </w:rPr>
      </w:pPr>
      <w:r w:rsidRPr="00E24404">
        <w:rPr>
          <w:rFonts w:cs="Tahoma"/>
          <w:iCs/>
        </w:rPr>
        <w:t>Una vez establecido lo anterior, es de indicar que el agravio del Particular consistió en que, a la fecha de interposición del Recurso de Revisión, el</w:t>
      </w:r>
      <w:r w:rsidRPr="00E24404">
        <w:rPr>
          <w:rFonts w:eastAsia="Calibri" w:cs="Tahoma"/>
          <w:lang w:eastAsia="en-US"/>
        </w:rPr>
        <w:t xml:space="preserve"> </w:t>
      </w:r>
      <w:r w:rsidRPr="00E24404">
        <w:rPr>
          <w:rFonts w:eastAsia="Calibri" w:cs="Tahoma"/>
          <w:bCs/>
          <w:lang w:eastAsia="en-US"/>
        </w:rPr>
        <w:t>Sistema Municipal para el Desarrollo Integral de la Familia Municipio de Atenco</w:t>
      </w:r>
      <w:r w:rsidRPr="00E24404">
        <w:rPr>
          <w:rFonts w:cs="Tahoma"/>
          <w:iCs/>
        </w:rPr>
        <w:t>, no había registrado respuesta al requerimiento de acceso a la información, el cual se presentó, el veintinueve de septiembre de dos mil veinticinco.</w:t>
      </w:r>
    </w:p>
    <w:p w14:paraId="20FADA02" w14:textId="77777777" w:rsidR="00DF3B23" w:rsidRPr="00E24404" w:rsidRDefault="00DF3B23" w:rsidP="00AE4C31">
      <w:pPr>
        <w:spacing w:line="360" w:lineRule="auto"/>
        <w:contextualSpacing/>
        <w:rPr>
          <w:rFonts w:cs="Tahoma"/>
          <w:iCs/>
        </w:rPr>
      </w:pPr>
    </w:p>
    <w:p w14:paraId="528A47DB" w14:textId="7EA3E997" w:rsidR="00DF3B23" w:rsidRPr="00E24404" w:rsidRDefault="00DF3B23" w:rsidP="00AE4C31">
      <w:pPr>
        <w:spacing w:line="360" w:lineRule="auto"/>
        <w:contextualSpacing/>
        <w:rPr>
          <w:rFonts w:cs="Tahoma"/>
          <w:iCs/>
        </w:rPr>
      </w:pPr>
      <w:r w:rsidRPr="00E24404">
        <w:rPr>
          <w:rFonts w:cs="Tahoma"/>
          <w:iCs/>
        </w:rPr>
        <w:t xml:space="preserve">En ese orden de ideas, el plazo con el que contaba el Sujeto Obligado para emitir contestación a los requerimientos informativos comenzó a correr el treinta de septiembre y feneció el </w:t>
      </w:r>
      <w:r w:rsidRPr="00E24404">
        <w:rPr>
          <w:rFonts w:cs="Tahoma"/>
          <w:iCs/>
        </w:rPr>
        <w:lastRenderedPageBreak/>
        <w:t xml:space="preserve">veinte de octubre de dos mil veinticinco; lo anterior, sin contar los días, cuatro, cinco, once, doce, dieciocho y diecinueve de octubre del año mencionado, al ser inhábiles, de conformidad con el artículo, 3°, fracción X, de la Ley de Transparencia y Acceso a la Información Pública del Estado de México y Municipios y </w:t>
      </w:r>
      <w:bookmarkStart w:id="14" w:name="_Hlk65786947"/>
      <w:r w:rsidRPr="00E24404">
        <w:rPr>
          <w:rFonts w:cs="Tahoma"/>
          <w:iCs/>
        </w:rPr>
        <w:t xml:space="preserve">el </w:t>
      </w:r>
      <w:r w:rsidRPr="00E24404">
        <w:rPr>
          <w:rFonts w:cs="Tahoma"/>
          <w:iCs/>
          <w:lang w:val="es-ES"/>
        </w:rPr>
        <w:t>Calendario Oficial en Materia de Transparencia, Acceso a la Información Pública y Protección de Datos Personales del Estado de México y Municipios, así como de laborales de este Instituto, para el año dos mil veinticinco.</w:t>
      </w:r>
    </w:p>
    <w:bookmarkEnd w:id="14"/>
    <w:p w14:paraId="1DF38131" w14:textId="77777777" w:rsidR="00DF3B23" w:rsidRPr="00E24404" w:rsidRDefault="00DF3B23" w:rsidP="00AE4C31">
      <w:pPr>
        <w:spacing w:line="360" w:lineRule="auto"/>
        <w:contextualSpacing/>
        <w:rPr>
          <w:rFonts w:cs="Tahoma"/>
          <w:iCs/>
        </w:rPr>
      </w:pPr>
    </w:p>
    <w:p w14:paraId="21AFE61B" w14:textId="588F4DBB" w:rsidR="00DF3B23" w:rsidRPr="00E24404" w:rsidRDefault="00DF3B23" w:rsidP="00AE4C31">
      <w:pPr>
        <w:spacing w:line="360" w:lineRule="auto"/>
        <w:contextualSpacing/>
        <w:rPr>
          <w:rFonts w:cs="Tahoma"/>
          <w:iCs/>
          <w:lang w:val="es-ES"/>
        </w:rPr>
      </w:pPr>
      <w:r w:rsidRPr="00E24404">
        <w:rPr>
          <w:rFonts w:cs="Tahoma"/>
          <w:iCs/>
        </w:rPr>
        <w:t>Así, este Instituto verificó que, en efecto, no se registró respuesta a la</w:t>
      </w:r>
      <w:r w:rsidR="001462EA" w:rsidRPr="00E24404">
        <w:rPr>
          <w:rFonts w:cs="Tahoma"/>
          <w:iCs/>
        </w:rPr>
        <w:t>s</w:t>
      </w:r>
      <w:r w:rsidRPr="00E24404">
        <w:rPr>
          <w:rFonts w:cs="Tahoma"/>
          <w:iCs/>
        </w:rPr>
        <w:t xml:space="preserve"> solicitud</w:t>
      </w:r>
      <w:r w:rsidR="001462EA" w:rsidRPr="00E24404">
        <w:rPr>
          <w:rFonts w:cs="Tahoma"/>
          <w:iCs/>
        </w:rPr>
        <w:t>es</w:t>
      </w:r>
      <w:r w:rsidRPr="00E24404">
        <w:rPr>
          <w:rFonts w:cs="Tahoma"/>
          <w:iCs/>
        </w:rPr>
        <w:t xml:space="preserve"> de información de la persona Recurrente, en el </w:t>
      </w:r>
      <w:r w:rsidRPr="00E24404">
        <w:rPr>
          <w:rFonts w:cs="Tahoma"/>
          <w:iCs/>
          <w:lang w:val="es-ES"/>
        </w:rPr>
        <w:t>Sistema de Acceso a la Información Mexiquense (SAIMEX), tal como se observa a continuación:</w:t>
      </w:r>
    </w:p>
    <w:p w14:paraId="596D58CA" w14:textId="653C7CAE" w:rsidR="00DF3B23" w:rsidRPr="00E24404" w:rsidRDefault="001462EA" w:rsidP="00AE4C31">
      <w:pPr>
        <w:spacing w:line="360" w:lineRule="auto"/>
        <w:contextualSpacing/>
        <w:jc w:val="center"/>
        <w:rPr>
          <w:rFonts w:cs="Tahoma"/>
          <w:iCs/>
        </w:rPr>
      </w:pPr>
      <w:r w:rsidRPr="00E24404">
        <w:rPr>
          <w:rFonts w:cs="Tahoma"/>
          <w:iCs/>
          <w:noProof/>
        </w:rPr>
        <w:drawing>
          <wp:inline distT="0" distB="0" distL="0" distR="0" wp14:anchorId="1254ED4C" wp14:editId="2DC8213D">
            <wp:extent cx="2781321" cy="1616642"/>
            <wp:effectExtent l="0" t="0" r="0" b="3175"/>
            <wp:docPr id="8205937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593726" name=""/>
                    <pic:cNvPicPr/>
                  </pic:nvPicPr>
                  <pic:blipFill>
                    <a:blip r:embed="rId9"/>
                    <a:stretch>
                      <a:fillRect/>
                    </a:stretch>
                  </pic:blipFill>
                  <pic:spPr>
                    <a:xfrm>
                      <a:off x="0" y="0"/>
                      <a:ext cx="2792990" cy="1623424"/>
                    </a:xfrm>
                    <a:prstGeom prst="rect">
                      <a:avLst/>
                    </a:prstGeom>
                  </pic:spPr>
                </pic:pic>
              </a:graphicData>
            </a:graphic>
          </wp:inline>
        </w:drawing>
      </w:r>
      <w:r w:rsidRPr="00E24404">
        <w:rPr>
          <w:rFonts w:cs="Tahoma"/>
          <w:iCs/>
        </w:rPr>
        <w:t xml:space="preserve"> </w:t>
      </w:r>
      <w:r w:rsidRPr="00E24404">
        <w:rPr>
          <w:rFonts w:cs="Tahoma"/>
          <w:iCs/>
          <w:noProof/>
        </w:rPr>
        <w:drawing>
          <wp:inline distT="0" distB="0" distL="0" distR="0" wp14:anchorId="5C87FCF2" wp14:editId="4E9C0834">
            <wp:extent cx="2847975" cy="1596995"/>
            <wp:effectExtent l="0" t="0" r="0" b="3810"/>
            <wp:docPr id="10809737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73724" name=""/>
                    <pic:cNvPicPr/>
                  </pic:nvPicPr>
                  <pic:blipFill>
                    <a:blip r:embed="rId10"/>
                    <a:stretch>
                      <a:fillRect/>
                    </a:stretch>
                  </pic:blipFill>
                  <pic:spPr>
                    <a:xfrm>
                      <a:off x="0" y="0"/>
                      <a:ext cx="2850753" cy="1598553"/>
                    </a:xfrm>
                    <a:prstGeom prst="rect">
                      <a:avLst/>
                    </a:prstGeom>
                  </pic:spPr>
                </pic:pic>
              </a:graphicData>
            </a:graphic>
          </wp:inline>
        </w:drawing>
      </w:r>
    </w:p>
    <w:p w14:paraId="14E9283C" w14:textId="77777777" w:rsidR="00991B6C" w:rsidRPr="00E24404" w:rsidRDefault="00991B6C" w:rsidP="00991B6C">
      <w:pPr>
        <w:spacing w:line="360" w:lineRule="auto"/>
        <w:contextualSpacing/>
        <w:jc w:val="center"/>
        <w:rPr>
          <w:rFonts w:cs="Tahoma"/>
          <w:iCs/>
        </w:rPr>
      </w:pPr>
      <w:r w:rsidRPr="00E24404">
        <w:rPr>
          <w:rFonts w:cs="Tahoma"/>
          <w:iCs/>
          <w:noProof/>
        </w:rPr>
        <w:drawing>
          <wp:inline distT="0" distB="0" distL="0" distR="0" wp14:anchorId="2C3BED1E" wp14:editId="14BEF538">
            <wp:extent cx="2807349" cy="1517015"/>
            <wp:effectExtent l="0" t="0" r="0" b="6985"/>
            <wp:docPr id="16941537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153712" name=""/>
                    <pic:cNvPicPr/>
                  </pic:nvPicPr>
                  <pic:blipFill>
                    <a:blip r:embed="rId11"/>
                    <a:stretch>
                      <a:fillRect/>
                    </a:stretch>
                  </pic:blipFill>
                  <pic:spPr>
                    <a:xfrm>
                      <a:off x="0" y="0"/>
                      <a:ext cx="2816611" cy="1522020"/>
                    </a:xfrm>
                    <a:prstGeom prst="rect">
                      <a:avLst/>
                    </a:prstGeom>
                  </pic:spPr>
                </pic:pic>
              </a:graphicData>
            </a:graphic>
          </wp:inline>
        </w:drawing>
      </w:r>
      <w:r w:rsidR="001462EA" w:rsidRPr="00E24404">
        <w:rPr>
          <w:rFonts w:cs="Tahoma"/>
          <w:iCs/>
          <w:noProof/>
        </w:rPr>
        <w:drawing>
          <wp:inline distT="0" distB="0" distL="0" distR="0" wp14:anchorId="4B0D7A8D" wp14:editId="5B099BDD">
            <wp:extent cx="2733675" cy="1542513"/>
            <wp:effectExtent l="0" t="0" r="0" b="635"/>
            <wp:docPr id="13817258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25856" name=""/>
                    <pic:cNvPicPr/>
                  </pic:nvPicPr>
                  <pic:blipFill>
                    <a:blip r:embed="rId12"/>
                    <a:stretch>
                      <a:fillRect/>
                    </a:stretch>
                  </pic:blipFill>
                  <pic:spPr>
                    <a:xfrm>
                      <a:off x="0" y="0"/>
                      <a:ext cx="2738606" cy="1545295"/>
                    </a:xfrm>
                    <a:prstGeom prst="rect">
                      <a:avLst/>
                    </a:prstGeom>
                  </pic:spPr>
                </pic:pic>
              </a:graphicData>
            </a:graphic>
          </wp:inline>
        </w:drawing>
      </w:r>
      <w:r w:rsidR="001462EA" w:rsidRPr="00E24404">
        <w:rPr>
          <w:rFonts w:cs="Tahoma"/>
          <w:iCs/>
        </w:rPr>
        <w:t xml:space="preserve"> </w:t>
      </w:r>
    </w:p>
    <w:p w14:paraId="0E80F37F" w14:textId="77777777" w:rsidR="00991B6C" w:rsidRPr="00E24404" w:rsidRDefault="001462EA" w:rsidP="00991B6C">
      <w:pPr>
        <w:spacing w:line="360" w:lineRule="auto"/>
        <w:contextualSpacing/>
        <w:jc w:val="center"/>
        <w:rPr>
          <w:noProof/>
        </w:rPr>
      </w:pPr>
      <w:r w:rsidRPr="00E24404">
        <w:rPr>
          <w:rFonts w:cs="Tahoma"/>
          <w:iCs/>
          <w:noProof/>
        </w:rPr>
        <w:lastRenderedPageBreak/>
        <w:drawing>
          <wp:inline distT="0" distB="0" distL="0" distR="0" wp14:anchorId="16DA78AB" wp14:editId="012CE914">
            <wp:extent cx="2846386" cy="1552575"/>
            <wp:effectExtent l="0" t="0" r="0" b="0"/>
            <wp:docPr id="15269943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994372" name=""/>
                    <pic:cNvPicPr/>
                  </pic:nvPicPr>
                  <pic:blipFill>
                    <a:blip r:embed="rId13"/>
                    <a:stretch>
                      <a:fillRect/>
                    </a:stretch>
                  </pic:blipFill>
                  <pic:spPr>
                    <a:xfrm>
                      <a:off x="0" y="0"/>
                      <a:ext cx="2858375" cy="1559115"/>
                    </a:xfrm>
                    <a:prstGeom prst="rect">
                      <a:avLst/>
                    </a:prstGeom>
                  </pic:spPr>
                </pic:pic>
              </a:graphicData>
            </a:graphic>
          </wp:inline>
        </w:drawing>
      </w:r>
      <w:r w:rsidRPr="00E24404">
        <w:rPr>
          <w:rFonts w:cs="Tahoma"/>
          <w:iCs/>
          <w:noProof/>
        </w:rPr>
        <w:drawing>
          <wp:inline distT="0" distB="0" distL="0" distR="0" wp14:anchorId="758F1457" wp14:editId="3A56FDF0">
            <wp:extent cx="2733674" cy="1551082"/>
            <wp:effectExtent l="0" t="0" r="0" b="0"/>
            <wp:docPr id="3922338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33801" name=""/>
                    <pic:cNvPicPr/>
                  </pic:nvPicPr>
                  <pic:blipFill>
                    <a:blip r:embed="rId14"/>
                    <a:stretch>
                      <a:fillRect/>
                    </a:stretch>
                  </pic:blipFill>
                  <pic:spPr>
                    <a:xfrm>
                      <a:off x="0" y="0"/>
                      <a:ext cx="2741491" cy="1555517"/>
                    </a:xfrm>
                    <a:prstGeom prst="rect">
                      <a:avLst/>
                    </a:prstGeom>
                  </pic:spPr>
                </pic:pic>
              </a:graphicData>
            </a:graphic>
          </wp:inline>
        </w:drawing>
      </w:r>
      <w:r w:rsidRPr="00E24404">
        <w:rPr>
          <w:noProof/>
        </w:rPr>
        <w:t xml:space="preserve"> </w:t>
      </w:r>
    </w:p>
    <w:p w14:paraId="01060490" w14:textId="4FB9305B" w:rsidR="001462EA" w:rsidRPr="00E24404" w:rsidRDefault="001462EA" w:rsidP="00991B6C">
      <w:pPr>
        <w:spacing w:line="360" w:lineRule="auto"/>
        <w:contextualSpacing/>
        <w:jc w:val="center"/>
        <w:rPr>
          <w:rFonts w:cs="Tahoma"/>
          <w:iCs/>
        </w:rPr>
      </w:pPr>
      <w:r w:rsidRPr="00E24404">
        <w:rPr>
          <w:rFonts w:cs="Tahoma"/>
          <w:iCs/>
          <w:noProof/>
        </w:rPr>
        <w:drawing>
          <wp:inline distT="0" distB="0" distL="0" distR="0" wp14:anchorId="7E4FD9C7" wp14:editId="6312F2B7">
            <wp:extent cx="2533650" cy="1443218"/>
            <wp:effectExtent l="0" t="0" r="0" b="5080"/>
            <wp:docPr id="18804388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438839" name=""/>
                    <pic:cNvPicPr/>
                  </pic:nvPicPr>
                  <pic:blipFill>
                    <a:blip r:embed="rId15"/>
                    <a:stretch>
                      <a:fillRect/>
                    </a:stretch>
                  </pic:blipFill>
                  <pic:spPr>
                    <a:xfrm>
                      <a:off x="0" y="0"/>
                      <a:ext cx="2563168" cy="1460032"/>
                    </a:xfrm>
                    <a:prstGeom prst="rect">
                      <a:avLst/>
                    </a:prstGeom>
                  </pic:spPr>
                </pic:pic>
              </a:graphicData>
            </a:graphic>
          </wp:inline>
        </w:drawing>
      </w:r>
      <w:r w:rsidRPr="00E24404">
        <w:rPr>
          <w:rFonts w:cs="Tahoma"/>
          <w:iCs/>
          <w:noProof/>
        </w:rPr>
        <w:drawing>
          <wp:inline distT="0" distB="0" distL="0" distR="0" wp14:anchorId="3EBA116B" wp14:editId="02D091DA">
            <wp:extent cx="2873928" cy="1485900"/>
            <wp:effectExtent l="0" t="0" r="3175" b="0"/>
            <wp:docPr id="696686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68640" name=""/>
                    <pic:cNvPicPr/>
                  </pic:nvPicPr>
                  <pic:blipFill>
                    <a:blip r:embed="rId16"/>
                    <a:stretch>
                      <a:fillRect/>
                    </a:stretch>
                  </pic:blipFill>
                  <pic:spPr>
                    <a:xfrm>
                      <a:off x="0" y="0"/>
                      <a:ext cx="2891140" cy="1494799"/>
                    </a:xfrm>
                    <a:prstGeom prst="rect">
                      <a:avLst/>
                    </a:prstGeom>
                  </pic:spPr>
                </pic:pic>
              </a:graphicData>
            </a:graphic>
          </wp:inline>
        </w:drawing>
      </w:r>
      <w:r w:rsidRPr="00E24404">
        <w:rPr>
          <w:noProof/>
        </w:rPr>
        <w:t xml:space="preserve"> </w:t>
      </w:r>
      <w:r w:rsidRPr="00E24404">
        <w:rPr>
          <w:rFonts w:cs="Tahoma"/>
          <w:iCs/>
          <w:noProof/>
        </w:rPr>
        <w:drawing>
          <wp:inline distT="0" distB="0" distL="0" distR="0" wp14:anchorId="06FF4A9E" wp14:editId="08A7F6A3">
            <wp:extent cx="2666138" cy="1452020"/>
            <wp:effectExtent l="0" t="0" r="1270" b="0"/>
            <wp:docPr id="18125808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580811" name=""/>
                    <pic:cNvPicPr/>
                  </pic:nvPicPr>
                  <pic:blipFill>
                    <a:blip r:embed="rId17"/>
                    <a:stretch>
                      <a:fillRect/>
                    </a:stretch>
                  </pic:blipFill>
                  <pic:spPr>
                    <a:xfrm>
                      <a:off x="0" y="0"/>
                      <a:ext cx="2677553" cy="1458237"/>
                    </a:xfrm>
                    <a:prstGeom prst="rect">
                      <a:avLst/>
                    </a:prstGeom>
                  </pic:spPr>
                </pic:pic>
              </a:graphicData>
            </a:graphic>
          </wp:inline>
        </w:drawing>
      </w:r>
    </w:p>
    <w:p w14:paraId="4A0F2C73" w14:textId="77777777" w:rsidR="001462EA" w:rsidRPr="00E24404" w:rsidRDefault="001462EA" w:rsidP="00AE4C31">
      <w:pPr>
        <w:spacing w:line="360" w:lineRule="auto"/>
        <w:contextualSpacing/>
        <w:rPr>
          <w:rFonts w:cs="Tahoma"/>
          <w:iCs/>
        </w:rPr>
      </w:pPr>
    </w:p>
    <w:p w14:paraId="7B8D1BF5" w14:textId="0D73A6C9" w:rsidR="00DF3B23" w:rsidRPr="00E24404" w:rsidRDefault="00DF3B23" w:rsidP="00AE4C31">
      <w:pPr>
        <w:spacing w:line="360" w:lineRule="auto"/>
        <w:contextualSpacing/>
        <w:rPr>
          <w:rFonts w:cs="Tahoma"/>
          <w:iCs/>
        </w:rPr>
      </w:pPr>
      <w:r w:rsidRPr="00E24404">
        <w:rPr>
          <w:rFonts w:cs="Tahoma"/>
          <w:iCs/>
        </w:rPr>
        <w:t>Conforme a lo anterior, se colige que, tal como lo precisó la persona Recurrente, el</w:t>
      </w:r>
      <w:r w:rsidRPr="00E24404">
        <w:rPr>
          <w:rFonts w:eastAsia="Calibri" w:cs="Tahoma"/>
          <w:lang w:eastAsia="en-US"/>
        </w:rPr>
        <w:t xml:space="preserve"> </w:t>
      </w:r>
      <w:r w:rsidRPr="00E24404">
        <w:rPr>
          <w:rFonts w:eastAsia="Calibri" w:cs="Tahoma"/>
          <w:bCs/>
          <w:lang w:eastAsia="en-US"/>
        </w:rPr>
        <w:t>Sistema Municipal para el Desarrollo Integral de la Familia Municipio de Atenco</w:t>
      </w:r>
      <w:r w:rsidRPr="00E24404">
        <w:rPr>
          <w:rFonts w:cs="Tahoma"/>
          <w:iCs/>
        </w:rPr>
        <w:t>, no emitió respuesta</w:t>
      </w:r>
      <w:r w:rsidR="001462EA" w:rsidRPr="00E24404">
        <w:rPr>
          <w:rFonts w:cs="Tahoma"/>
          <w:iCs/>
        </w:rPr>
        <w:t>s</w:t>
      </w:r>
      <w:r w:rsidRPr="00E24404">
        <w:rPr>
          <w:rFonts w:cs="Tahoma"/>
          <w:iCs/>
        </w:rPr>
        <w:t xml:space="preserve"> para dar </w:t>
      </w:r>
      <w:r w:rsidR="001462EA" w:rsidRPr="00E24404">
        <w:rPr>
          <w:rFonts w:cs="Tahoma"/>
          <w:iCs/>
        </w:rPr>
        <w:t>atención</w:t>
      </w:r>
      <w:r w:rsidRPr="00E24404">
        <w:rPr>
          <w:rFonts w:cs="Tahoma"/>
          <w:iCs/>
        </w:rPr>
        <w:t xml:space="preserve"> a la</w:t>
      </w:r>
      <w:r w:rsidR="001462EA" w:rsidRPr="00E24404">
        <w:rPr>
          <w:rFonts w:cs="Tahoma"/>
          <w:iCs/>
        </w:rPr>
        <w:t>s</w:t>
      </w:r>
      <w:r w:rsidRPr="00E24404">
        <w:rPr>
          <w:rFonts w:cs="Tahoma"/>
          <w:iCs/>
        </w:rPr>
        <w:t xml:space="preserve"> solicitud</w:t>
      </w:r>
      <w:r w:rsidR="001462EA" w:rsidRPr="00E24404">
        <w:rPr>
          <w:rFonts w:cs="Tahoma"/>
          <w:iCs/>
        </w:rPr>
        <w:t>es</w:t>
      </w:r>
      <w:r w:rsidRPr="00E24404">
        <w:rPr>
          <w:rFonts w:cs="Tahoma"/>
          <w:iCs/>
        </w:rPr>
        <w:t xml:space="preserve"> de acceso a la información pública, dentro de los plazos establecidos en el artículo 163, de la Ley de Transparencia y Acceso a la Información Pública del Estado de México y Municipios, pues tenía hasta el veinte de octubre de dos mil veinticinco, para realizar dicha situación, por lo que es evidente que el agravio es </w:t>
      </w:r>
      <w:r w:rsidRPr="00E24404">
        <w:rPr>
          <w:rFonts w:cs="Tahoma"/>
          <w:b/>
          <w:bCs/>
          <w:iCs/>
        </w:rPr>
        <w:t>FUNDADO</w:t>
      </w:r>
      <w:r w:rsidRPr="00E24404">
        <w:rPr>
          <w:rFonts w:cs="Tahoma"/>
          <w:iCs/>
        </w:rPr>
        <w:t xml:space="preserve">. </w:t>
      </w:r>
    </w:p>
    <w:p w14:paraId="6F768E72" w14:textId="77777777" w:rsidR="00DF3B23" w:rsidRPr="00E24404" w:rsidRDefault="00DF3B23" w:rsidP="00AE4C31">
      <w:pPr>
        <w:spacing w:line="360" w:lineRule="auto"/>
        <w:contextualSpacing/>
        <w:rPr>
          <w:rFonts w:cs="Tahoma"/>
          <w:iCs/>
        </w:rPr>
      </w:pPr>
    </w:p>
    <w:p w14:paraId="7D84427A" w14:textId="77777777" w:rsidR="00AE4C31" w:rsidRPr="00E24404" w:rsidRDefault="00DF3B23" w:rsidP="00AE4C31">
      <w:pPr>
        <w:spacing w:line="360" w:lineRule="auto"/>
        <w:contextualSpacing/>
        <w:rPr>
          <w:rFonts w:eastAsia="Calibri" w:cs="Tahoma"/>
          <w:bCs/>
          <w:lang w:eastAsia="en-US"/>
        </w:rPr>
      </w:pPr>
      <w:r w:rsidRPr="00E24404">
        <w:rPr>
          <w:rFonts w:eastAsia="Calibri" w:cs="Tahoma"/>
          <w:bCs/>
        </w:rPr>
        <w:t xml:space="preserve">Con base en lo expuesto, es procedente </w:t>
      </w:r>
      <w:r w:rsidRPr="00E24404">
        <w:rPr>
          <w:rFonts w:eastAsia="Calibri" w:cs="Tahoma"/>
          <w:b/>
          <w:bCs/>
        </w:rPr>
        <w:t>ORDENAR</w:t>
      </w:r>
      <w:r w:rsidRPr="00E24404">
        <w:rPr>
          <w:rFonts w:eastAsia="Calibri" w:cs="Tahoma"/>
          <w:bCs/>
        </w:rPr>
        <w:t xml:space="preserve"> al Sujeto Obligado, que emita </w:t>
      </w:r>
      <w:r w:rsidR="00AE4C31" w:rsidRPr="00E24404">
        <w:rPr>
          <w:rFonts w:eastAsia="Calibri" w:cs="Tahoma"/>
          <w:bCs/>
        </w:rPr>
        <w:t xml:space="preserve">las </w:t>
      </w:r>
      <w:r w:rsidRPr="00E24404">
        <w:rPr>
          <w:rFonts w:eastAsia="Calibri" w:cs="Tahoma"/>
          <w:bCs/>
        </w:rPr>
        <w:t>respuesta</w:t>
      </w:r>
      <w:r w:rsidR="00AE4C31" w:rsidRPr="00E24404">
        <w:rPr>
          <w:rFonts w:eastAsia="Calibri" w:cs="Tahoma"/>
          <w:bCs/>
        </w:rPr>
        <w:t>s</w:t>
      </w:r>
      <w:r w:rsidRPr="00E24404">
        <w:rPr>
          <w:rFonts w:eastAsia="Calibri" w:cs="Tahoma"/>
          <w:bCs/>
        </w:rPr>
        <w:t xml:space="preserve"> que a derecho corresponda, además cabe señalar que debe contar con los documentos en donde conste</w:t>
      </w:r>
      <w:r w:rsidR="00AE4C31" w:rsidRPr="00E24404">
        <w:rPr>
          <w:rFonts w:eastAsia="Calibri" w:cs="Tahoma"/>
          <w:bCs/>
        </w:rPr>
        <w:t xml:space="preserve"> lo solicitado</w:t>
      </w:r>
      <w:r w:rsidRPr="00E24404">
        <w:rPr>
          <w:rFonts w:eastAsia="Calibri" w:cs="Tahoma"/>
          <w:iCs/>
          <w:lang w:val="es-ES" w:eastAsia="es-ES_tradnl"/>
        </w:rPr>
        <w:t>,</w:t>
      </w:r>
      <w:r w:rsidR="00AE4C31" w:rsidRPr="00E24404">
        <w:rPr>
          <w:rFonts w:eastAsia="Calibri" w:cs="Tahoma"/>
          <w:iCs/>
          <w:lang w:val="es-ES" w:eastAsia="es-ES_tradnl"/>
        </w:rPr>
        <w:t xml:space="preserve"> por lo que </w:t>
      </w:r>
      <w:r w:rsidR="00AE4C31" w:rsidRPr="00E24404">
        <w:rPr>
          <w:rFonts w:eastAsia="Calibri" w:cs="Tahoma"/>
          <w:bCs/>
          <w:lang w:eastAsia="en-US"/>
        </w:rPr>
        <w:t>conviene precisar en lo que consisten los comprobantes de pago o recibos de nómina, al respecto, el Glosario localizado en la página de Transparencia Presupuestaria de la Secretaría de Hacienda y Crédito Público (</w:t>
      </w:r>
      <w:hyperlink r:id="rId18" w:history="1">
        <w:r w:rsidR="00AE4C31" w:rsidRPr="00E24404">
          <w:rPr>
            <w:rStyle w:val="Hipervnculo"/>
            <w:rFonts w:eastAsia="Calibri" w:cs="Tahoma"/>
            <w:bCs/>
            <w:lang w:eastAsia="en-US"/>
          </w:rPr>
          <w:t>http://www.transparenciapresupuestaria.gob.mx/es/PTP/Glosario</w:t>
        </w:r>
      </w:hyperlink>
      <w:r w:rsidR="00AE4C31" w:rsidRPr="00E24404">
        <w:rPr>
          <w:rFonts w:eastAsia="Calibri" w:cs="Tahoma"/>
          <w:bCs/>
          <w:lang w:eastAsia="en-US"/>
        </w:rPr>
        <w:t>,),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55F74CDD" w14:textId="77777777" w:rsidR="00AE4C31" w:rsidRPr="00E24404" w:rsidRDefault="00AE4C31" w:rsidP="00AE4C31">
      <w:pPr>
        <w:spacing w:line="360" w:lineRule="auto"/>
        <w:ind w:right="-93"/>
        <w:contextualSpacing/>
        <w:rPr>
          <w:rFonts w:eastAsia="Calibri" w:cs="Tahoma"/>
          <w:bCs/>
          <w:lang w:eastAsia="en-US"/>
        </w:rPr>
      </w:pPr>
    </w:p>
    <w:p w14:paraId="0B4C8E95" w14:textId="77777777" w:rsidR="00AE4C31" w:rsidRPr="00E24404" w:rsidRDefault="00AE4C31" w:rsidP="00AE4C31">
      <w:pPr>
        <w:tabs>
          <w:tab w:val="left" w:pos="4962"/>
        </w:tabs>
        <w:spacing w:line="360" w:lineRule="auto"/>
        <w:contextualSpacing/>
        <w:rPr>
          <w:rFonts w:eastAsia="Calibri" w:cs="Tahoma"/>
          <w:lang w:eastAsia="es-ES_tradnl"/>
        </w:rPr>
      </w:pPr>
      <w:r w:rsidRPr="00E24404">
        <w:rPr>
          <w:rFonts w:eastAsia="Calibri" w:cs="Tahoma"/>
          <w:lang w:eastAsia="es-ES_tradnl"/>
        </w:rPr>
        <w:t>Conforme a lo anterior, se puede advertir que la nómina se puede referir al recibo individual que contiene las prestaciones y deducciones de un trabajador. En ese contexto y respecto de la solicitud del Particular se advierte que su pretensión es obtener el documento que contenga las percepciones que recibió la servidora pública mencionada en la solicitud.</w:t>
      </w:r>
    </w:p>
    <w:p w14:paraId="1306AADF" w14:textId="77777777" w:rsidR="00AE4C31" w:rsidRPr="00E24404" w:rsidRDefault="00AE4C31" w:rsidP="00AE4C31">
      <w:pPr>
        <w:tabs>
          <w:tab w:val="left" w:pos="4962"/>
        </w:tabs>
        <w:spacing w:line="360" w:lineRule="auto"/>
        <w:contextualSpacing/>
        <w:rPr>
          <w:rFonts w:eastAsia="Calibri" w:cs="Tahoma"/>
          <w:lang w:eastAsia="es-ES_tradnl"/>
        </w:rPr>
      </w:pPr>
    </w:p>
    <w:p w14:paraId="01D5DE18" w14:textId="77777777" w:rsidR="00AE4C31" w:rsidRPr="00E24404" w:rsidRDefault="00AE4C31" w:rsidP="00AE4C31">
      <w:pPr>
        <w:tabs>
          <w:tab w:val="left" w:pos="4962"/>
        </w:tabs>
        <w:spacing w:line="360" w:lineRule="auto"/>
        <w:contextualSpacing/>
        <w:rPr>
          <w:rFonts w:eastAsia="Calibri" w:cs="Tahoma"/>
          <w:lang w:eastAsia="es-ES_tradnl"/>
        </w:rPr>
      </w:pPr>
      <w:r w:rsidRPr="00E24404">
        <w:rPr>
          <w:rFonts w:eastAsia="Calibri" w:cs="Tahoma"/>
          <w:lang w:eastAsia="es-ES_tradnl"/>
        </w:rPr>
        <w:t xml:space="preserve">Ahora bien,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04B5F139" w14:textId="77777777" w:rsidR="00AE4C31" w:rsidRPr="00E24404" w:rsidRDefault="00AE4C31" w:rsidP="00AE4C31">
      <w:pPr>
        <w:tabs>
          <w:tab w:val="left" w:pos="4962"/>
        </w:tabs>
        <w:spacing w:line="360" w:lineRule="auto"/>
        <w:contextualSpacing/>
        <w:rPr>
          <w:rFonts w:eastAsia="Calibri" w:cs="Tahoma"/>
          <w:lang w:eastAsia="es-ES_tradnl"/>
        </w:rPr>
      </w:pPr>
    </w:p>
    <w:p w14:paraId="52F3DB85" w14:textId="77777777" w:rsidR="00AE4C31" w:rsidRPr="00E24404" w:rsidRDefault="00AE4C31" w:rsidP="00AE4C31">
      <w:pPr>
        <w:tabs>
          <w:tab w:val="left" w:pos="4962"/>
        </w:tabs>
        <w:spacing w:line="360" w:lineRule="auto"/>
        <w:contextualSpacing/>
        <w:rPr>
          <w:rFonts w:eastAsia="Calibri" w:cs="Tahoma"/>
          <w:lang w:eastAsia="es-ES_tradnl"/>
        </w:rPr>
      </w:pPr>
      <w:r w:rsidRPr="00E24404">
        <w:rPr>
          <w:rFonts w:eastAsia="Calibri" w:cs="Tahoma"/>
          <w:lang w:eastAsia="es-ES_tradnl"/>
        </w:rPr>
        <w:t xml:space="preserve">En orden de ideas, el artículo 3°, fracción XXXII, del Código Financiero del Estado de México y Municipios establece que la remuneración consiste en los pagos hechos por concepto de </w:t>
      </w:r>
      <w:r w:rsidRPr="00E24404">
        <w:rPr>
          <w:rFonts w:eastAsia="Calibri" w:cs="Tahoma"/>
          <w:lang w:eastAsia="es-ES_tradnl"/>
        </w:rPr>
        <w:lastRenderedPageBreak/>
        <w:t>sueldo, compensaciones, gratificaciones, habitación, primas, comisiones, prestaciones, en especie y cualquier otra percepción o prestación que se entregue al servidor por su trabajo.</w:t>
      </w:r>
    </w:p>
    <w:p w14:paraId="7039568B" w14:textId="77777777" w:rsidR="00AE4C31" w:rsidRPr="00E24404" w:rsidRDefault="00AE4C31" w:rsidP="00AE4C31">
      <w:pPr>
        <w:tabs>
          <w:tab w:val="left" w:pos="4962"/>
        </w:tabs>
        <w:spacing w:line="360" w:lineRule="auto"/>
        <w:contextualSpacing/>
        <w:rPr>
          <w:rFonts w:eastAsia="Calibri" w:cs="Tahoma"/>
          <w:lang w:eastAsia="es-ES_tradnl"/>
        </w:rPr>
      </w:pPr>
    </w:p>
    <w:p w14:paraId="62BA1039" w14:textId="77777777" w:rsidR="00AE4C31" w:rsidRPr="00E24404" w:rsidRDefault="00AE4C31" w:rsidP="00AE4C31">
      <w:pPr>
        <w:tabs>
          <w:tab w:val="left" w:pos="4962"/>
        </w:tabs>
        <w:spacing w:line="360" w:lineRule="auto"/>
        <w:contextualSpacing/>
        <w:rPr>
          <w:rFonts w:eastAsia="Calibri" w:cs="Tahoma"/>
          <w:lang w:eastAsia="es-ES_tradnl"/>
        </w:rPr>
      </w:pPr>
      <w:r w:rsidRPr="00E24404">
        <w:rPr>
          <w:rFonts w:eastAsia="Calibri" w:cs="Tahoma"/>
          <w:lang w:eastAsia="es-ES_tradnl"/>
        </w:rPr>
        <w:t xml:space="preserve">De igual forma, la Ley del Trabajo de los Servidores Públicos del Estado y Municipios, en su artículo 220 K, establece los documentos que tiene la obligación de conservar el Sujeto Obligado, entre los que se encuentran los recibos de pagos y los nombramientos: </w:t>
      </w:r>
    </w:p>
    <w:p w14:paraId="170D531F" w14:textId="77777777" w:rsidR="00AE4C31" w:rsidRPr="00E24404" w:rsidRDefault="00AE4C31" w:rsidP="00AE4C31">
      <w:pPr>
        <w:tabs>
          <w:tab w:val="left" w:pos="4962"/>
        </w:tabs>
        <w:spacing w:line="360" w:lineRule="auto"/>
        <w:ind w:left="567" w:right="539"/>
        <w:contextualSpacing/>
        <w:rPr>
          <w:rFonts w:cs="Tahoma"/>
          <w:sz w:val="20"/>
          <w:szCs w:val="20"/>
        </w:rPr>
      </w:pPr>
    </w:p>
    <w:p w14:paraId="753A7BC3" w14:textId="77777777" w:rsidR="00AE4C31" w:rsidRPr="00E24404" w:rsidRDefault="00AE4C31" w:rsidP="00AE4C31">
      <w:pPr>
        <w:tabs>
          <w:tab w:val="left" w:pos="4962"/>
        </w:tabs>
        <w:spacing w:line="360" w:lineRule="auto"/>
        <w:ind w:left="567" w:right="567"/>
        <w:contextualSpacing/>
        <w:rPr>
          <w:rFonts w:cs="Tahoma"/>
          <w:i/>
          <w:sz w:val="20"/>
          <w:szCs w:val="20"/>
        </w:rPr>
      </w:pPr>
      <w:r w:rsidRPr="00E24404">
        <w:rPr>
          <w:rFonts w:cs="Tahoma"/>
          <w:i/>
          <w:sz w:val="20"/>
          <w:szCs w:val="20"/>
        </w:rPr>
        <w:t>ARTÍCULO 220 K.- La institución o dependencia pública tiene la obligación de conservar y exhibir en el proceso los documentos que a continuación se precisan:</w:t>
      </w:r>
    </w:p>
    <w:p w14:paraId="5FAAEE2F" w14:textId="77777777" w:rsidR="00AE4C31" w:rsidRPr="00E24404" w:rsidRDefault="00AE4C31" w:rsidP="00AE4C31">
      <w:pPr>
        <w:tabs>
          <w:tab w:val="left" w:pos="4962"/>
        </w:tabs>
        <w:spacing w:line="360" w:lineRule="auto"/>
        <w:ind w:left="567" w:right="567"/>
        <w:contextualSpacing/>
        <w:rPr>
          <w:rFonts w:cs="Tahoma"/>
          <w:i/>
          <w:sz w:val="20"/>
          <w:szCs w:val="20"/>
        </w:rPr>
      </w:pPr>
      <w:r w:rsidRPr="00E24404">
        <w:rPr>
          <w:rFonts w:cs="Tahoma"/>
          <w:i/>
          <w:sz w:val="20"/>
          <w:szCs w:val="20"/>
        </w:rPr>
        <w:t>I…</w:t>
      </w:r>
    </w:p>
    <w:p w14:paraId="3B807524" w14:textId="77777777" w:rsidR="00AE4C31" w:rsidRPr="00E24404" w:rsidRDefault="00AE4C31" w:rsidP="00AE4C31">
      <w:pPr>
        <w:tabs>
          <w:tab w:val="left" w:pos="4962"/>
        </w:tabs>
        <w:spacing w:line="360" w:lineRule="auto"/>
        <w:ind w:left="567" w:right="567"/>
        <w:contextualSpacing/>
        <w:rPr>
          <w:rFonts w:cs="Tahoma"/>
          <w:b/>
          <w:i/>
          <w:sz w:val="20"/>
          <w:szCs w:val="20"/>
          <w:u w:val="single"/>
        </w:rPr>
      </w:pPr>
      <w:r w:rsidRPr="00E24404">
        <w:rPr>
          <w:rFonts w:cs="Tahoma"/>
          <w:b/>
          <w:i/>
          <w:sz w:val="20"/>
          <w:szCs w:val="20"/>
          <w:u w:val="single"/>
        </w:rPr>
        <w:t>II. Recibos de pagos de salarios o las constancias documentales del pago de salario cuando sea por depósito o mediante información electrónica;</w:t>
      </w:r>
    </w:p>
    <w:p w14:paraId="4A1AA76A" w14:textId="77777777" w:rsidR="00AE4C31" w:rsidRPr="00E24404" w:rsidRDefault="00AE4C31" w:rsidP="00AE4C31">
      <w:pPr>
        <w:tabs>
          <w:tab w:val="left" w:pos="4962"/>
        </w:tabs>
        <w:spacing w:line="360" w:lineRule="auto"/>
        <w:ind w:left="567" w:right="567"/>
        <w:contextualSpacing/>
        <w:rPr>
          <w:rFonts w:cs="Tahoma"/>
          <w:i/>
          <w:sz w:val="20"/>
          <w:szCs w:val="20"/>
        </w:rPr>
      </w:pPr>
      <w:r w:rsidRPr="00E24404">
        <w:rPr>
          <w:rFonts w:cs="Tahoma"/>
          <w:i/>
          <w:sz w:val="20"/>
          <w:szCs w:val="20"/>
        </w:rPr>
        <w:t>III...</w:t>
      </w:r>
    </w:p>
    <w:p w14:paraId="7B957654" w14:textId="77777777" w:rsidR="00AE4C31" w:rsidRPr="00E24404" w:rsidRDefault="00AE4C31" w:rsidP="00AE4C31">
      <w:pPr>
        <w:tabs>
          <w:tab w:val="left" w:pos="4962"/>
        </w:tabs>
        <w:spacing w:line="360" w:lineRule="auto"/>
        <w:ind w:left="567" w:right="567"/>
        <w:contextualSpacing/>
        <w:rPr>
          <w:rFonts w:cs="Tahoma"/>
          <w:i/>
          <w:sz w:val="20"/>
          <w:szCs w:val="20"/>
        </w:rPr>
      </w:pPr>
      <w:r w:rsidRPr="00E24404">
        <w:rPr>
          <w:rFonts w:cs="Tahoma"/>
          <w:b/>
          <w:i/>
          <w:sz w:val="20"/>
          <w:szCs w:val="20"/>
          <w:u w:val="single"/>
        </w:rPr>
        <w:t>IV. Recibos o las constancias de depósito o del medio de información magnética o electrónica que sean utilizadas para el pago de salarios, prima vacacional, aguinaldo y demás prestaciones establecidas en la presente ley;</w:t>
      </w:r>
      <w:r w:rsidRPr="00E24404">
        <w:rPr>
          <w:rFonts w:cs="Tahoma"/>
          <w:i/>
          <w:sz w:val="20"/>
          <w:szCs w:val="20"/>
        </w:rPr>
        <w:t xml:space="preserve"> y</w:t>
      </w:r>
    </w:p>
    <w:p w14:paraId="2FE97924" w14:textId="77777777" w:rsidR="00AE4C31" w:rsidRPr="00E24404" w:rsidRDefault="00AE4C31" w:rsidP="00AE4C31">
      <w:pPr>
        <w:tabs>
          <w:tab w:val="left" w:pos="4962"/>
        </w:tabs>
        <w:spacing w:line="360" w:lineRule="auto"/>
        <w:ind w:left="567" w:right="567"/>
        <w:contextualSpacing/>
        <w:rPr>
          <w:rFonts w:cs="Tahoma"/>
          <w:i/>
          <w:sz w:val="20"/>
          <w:szCs w:val="20"/>
        </w:rPr>
      </w:pPr>
      <w:r w:rsidRPr="00E24404">
        <w:rPr>
          <w:rFonts w:cs="Tahoma"/>
          <w:i/>
          <w:sz w:val="20"/>
          <w:szCs w:val="20"/>
        </w:rPr>
        <w:t>V…</w:t>
      </w:r>
    </w:p>
    <w:p w14:paraId="2AD92109" w14:textId="77777777" w:rsidR="00AE4C31" w:rsidRPr="00E24404" w:rsidRDefault="00AE4C31" w:rsidP="00AE4C31">
      <w:pPr>
        <w:tabs>
          <w:tab w:val="left" w:pos="4962"/>
        </w:tabs>
        <w:spacing w:line="360" w:lineRule="auto"/>
        <w:ind w:left="567" w:right="567"/>
        <w:contextualSpacing/>
        <w:rPr>
          <w:rFonts w:cs="Tahoma"/>
        </w:rPr>
      </w:pPr>
    </w:p>
    <w:p w14:paraId="66D530A2" w14:textId="77777777" w:rsidR="00AE4C31" w:rsidRPr="00E24404" w:rsidRDefault="00AE4C31" w:rsidP="00AE4C31">
      <w:pPr>
        <w:spacing w:line="360" w:lineRule="auto"/>
        <w:contextualSpacing/>
        <w:rPr>
          <w:rFonts w:eastAsia="Calibri" w:cs="Tahoma"/>
          <w:bCs/>
          <w:lang w:eastAsia="en-US"/>
        </w:rPr>
      </w:pPr>
      <w:r w:rsidRPr="00E24404">
        <w:rPr>
          <w:rFonts w:eastAsia="Calibri" w:cs="Tahoma"/>
          <w:bCs/>
          <w:lang w:eastAsia="en-US"/>
        </w:rPr>
        <w:t>Del precepto legal citado, se advierte que toda institución o dependencia pública del Estado de México debe conservar las constancias documentales del pago de salario cuando sea por depósito o mediante información electrónica y de movimiento de personal debiendo conservar dicha documentación durante el último año y un año después de que se extinga la relación laboral, a través de los sistemas de digitalización o de información magnética o electrónica.</w:t>
      </w:r>
    </w:p>
    <w:p w14:paraId="1BB792F1" w14:textId="77777777" w:rsidR="00AE4C31" w:rsidRPr="00E24404" w:rsidRDefault="00AE4C31" w:rsidP="00AE4C31">
      <w:pPr>
        <w:spacing w:line="360" w:lineRule="auto"/>
        <w:contextualSpacing/>
        <w:rPr>
          <w:rFonts w:eastAsia="Calibri" w:cs="Tahoma"/>
          <w:bCs/>
          <w:lang w:eastAsia="en-US"/>
        </w:rPr>
      </w:pPr>
    </w:p>
    <w:p w14:paraId="6C8CE417" w14:textId="77777777" w:rsidR="00AE4C31" w:rsidRPr="00E24404" w:rsidRDefault="00AE4C31" w:rsidP="00AE4C31">
      <w:pPr>
        <w:spacing w:line="360" w:lineRule="auto"/>
        <w:contextualSpacing/>
        <w:rPr>
          <w:rFonts w:eastAsia="Calibri"/>
          <w:bCs/>
        </w:rPr>
      </w:pPr>
      <w:r w:rsidRPr="00E24404">
        <w:rPr>
          <w:rFonts w:eastAsia="Calibri"/>
          <w:bCs/>
        </w:rPr>
        <w:lastRenderedPageBreak/>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74173D90" w14:textId="77777777" w:rsidR="00AE4C31" w:rsidRPr="00E24404" w:rsidRDefault="00AE4C31" w:rsidP="00AE4C31">
      <w:pPr>
        <w:spacing w:line="360" w:lineRule="auto"/>
        <w:contextualSpacing/>
        <w:rPr>
          <w:rFonts w:eastAsia="Calibri"/>
          <w:bCs/>
        </w:rPr>
      </w:pPr>
    </w:p>
    <w:p w14:paraId="3AA1BD37" w14:textId="77777777" w:rsidR="00AE4C31" w:rsidRPr="00E24404" w:rsidRDefault="00AE4C31" w:rsidP="00AE4C31">
      <w:pPr>
        <w:spacing w:line="360" w:lineRule="auto"/>
        <w:ind w:left="567" w:right="567"/>
        <w:contextualSpacing/>
        <w:rPr>
          <w:rFonts w:eastAsia="Calibri"/>
          <w:bCs/>
          <w:i/>
          <w:iCs/>
          <w:lang w:val="es-ES"/>
        </w:rPr>
      </w:pPr>
      <w:r w:rsidRPr="00E24404">
        <w:rPr>
          <w:rFonts w:eastAsia="Calibri"/>
          <w:b/>
          <w:bCs/>
          <w:i/>
          <w:iCs/>
          <w:lang w:val="es-ES"/>
        </w:rPr>
        <w:t>“RECIBOS DE PAGO</w:t>
      </w:r>
      <w:r w:rsidRPr="00E24404">
        <w:rPr>
          <w:rFonts w:eastAsia="Calibri"/>
          <w:bCs/>
          <w:i/>
          <w:iCs/>
          <w:lang w:val="es-ES"/>
        </w:rPr>
        <w:t xml:space="preserve"> </w:t>
      </w:r>
      <w:r w:rsidRPr="00E24404">
        <w:rPr>
          <w:rFonts w:eastAsia="Calibri"/>
          <w:b/>
          <w:bCs/>
          <w:i/>
          <w:iCs/>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E24404">
        <w:rPr>
          <w:rFonts w:eastAsia="Calibri"/>
          <w:bCs/>
          <w:i/>
          <w:iCs/>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69E4C337" w14:textId="77777777" w:rsidR="00AE4C31" w:rsidRPr="00E24404" w:rsidRDefault="00AE4C31" w:rsidP="00AE4C31">
      <w:pPr>
        <w:spacing w:line="360" w:lineRule="auto"/>
        <w:contextualSpacing/>
        <w:rPr>
          <w:rFonts w:eastAsia="Calibri"/>
          <w:b/>
          <w:bCs/>
          <w:i/>
          <w:iCs/>
          <w:lang w:val="es-ES"/>
        </w:rPr>
      </w:pPr>
    </w:p>
    <w:p w14:paraId="082205D4" w14:textId="77777777" w:rsidR="00AE4C31" w:rsidRPr="00E24404" w:rsidRDefault="00AE4C31" w:rsidP="00AE4C31">
      <w:pPr>
        <w:spacing w:line="360" w:lineRule="auto"/>
        <w:contextualSpacing/>
        <w:rPr>
          <w:rFonts w:eastAsia="Calibri"/>
          <w:bCs/>
          <w:lang w:val="es-ES"/>
        </w:rPr>
      </w:pPr>
      <w:r w:rsidRPr="00E24404">
        <w:rPr>
          <w:rFonts w:eastAsia="Calibri"/>
          <w:bCs/>
          <w:lang w:val="es-ES"/>
        </w:rPr>
        <w:t xml:space="preserve">De la tesis transcrita, se desprende que </w:t>
      </w:r>
      <w:r w:rsidRPr="00E24404">
        <w:rPr>
          <w:rFonts w:eastAsia="Calibri"/>
          <w:b/>
          <w:bCs/>
          <w:lang w:val="es-ES"/>
        </w:rPr>
        <w:t>en materia burocrática</w:t>
      </w:r>
      <w:r w:rsidRPr="00E24404">
        <w:rPr>
          <w:rFonts w:eastAsia="Calibri"/>
          <w:bCs/>
          <w:lang w:val="es-ES"/>
        </w:rPr>
        <w:t xml:space="preserve"> </w:t>
      </w:r>
      <w:r w:rsidRPr="00E24404">
        <w:rPr>
          <w:rFonts w:eastAsia="Calibri"/>
          <w:b/>
          <w:bCs/>
          <w:lang w:val="es-ES"/>
        </w:rPr>
        <w:t>los recibos de pago acreditan los conceptos y montos que en ellos se insertan</w:t>
      </w:r>
      <w:r w:rsidRPr="00E24404">
        <w:rPr>
          <w:rFonts w:eastAsia="Calibri"/>
          <w:bCs/>
          <w:lang w:val="es-ES"/>
        </w:rPr>
        <w:t xml:space="preserve">, y constituyen prueba para demostrar las percepciones y montos que reciben los servidores públicos. </w:t>
      </w:r>
    </w:p>
    <w:p w14:paraId="1C463843" w14:textId="77777777" w:rsidR="00AE4C31" w:rsidRPr="00E24404" w:rsidRDefault="00AE4C31" w:rsidP="00AE4C31">
      <w:pPr>
        <w:spacing w:line="360" w:lineRule="auto"/>
        <w:contextualSpacing/>
        <w:rPr>
          <w:rFonts w:eastAsia="Calibri" w:cs="Tahoma"/>
          <w:bCs/>
          <w:lang w:val="es-ES" w:eastAsia="en-US"/>
        </w:rPr>
      </w:pPr>
    </w:p>
    <w:p w14:paraId="4CE91631" w14:textId="77777777" w:rsidR="00AE4C31" w:rsidRPr="00E24404" w:rsidRDefault="00AE4C31" w:rsidP="00AE4C31">
      <w:pPr>
        <w:spacing w:line="360" w:lineRule="auto"/>
        <w:contextualSpacing/>
        <w:rPr>
          <w:rFonts w:eastAsia="Calibri"/>
          <w:bCs/>
          <w:iCs/>
          <w:lang w:val="es-ES"/>
        </w:rPr>
      </w:pPr>
      <w:r w:rsidRPr="00E24404">
        <w:rPr>
          <w:rFonts w:eastAsia="Calibri"/>
          <w:bCs/>
          <w:iCs/>
          <w:lang w:val="es-ES"/>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250523F4" w14:textId="77777777" w:rsidR="00AE4C31" w:rsidRPr="00E24404" w:rsidRDefault="00AE4C31" w:rsidP="00AE4C31">
      <w:pPr>
        <w:spacing w:line="360" w:lineRule="auto"/>
        <w:contextualSpacing/>
        <w:rPr>
          <w:rFonts w:eastAsia="Calibri"/>
          <w:bCs/>
        </w:rPr>
      </w:pPr>
    </w:p>
    <w:p w14:paraId="558351DB" w14:textId="68F2A653" w:rsidR="00AE4C31" w:rsidRPr="00E24404" w:rsidRDefault="00AE4C31" w:rsidP="00AE4C31">
      <w:pPr>
        <w:widowControl w:val="0"/>
        <w:spacing w:line="360" w:lineRule="auto"/>
        <w:contextualSpacing/>
      </w:pPr>
      <w:r w:rsidRPr="00E24404">
        <w:t>En ese orden de ideas, los Lineamientos para la integración y presentación de los Informes Trimestrales Estatales y Municipales del Ejercicio Fiscal 2025, establecen que el Sujeto Obligado deberá entregar al Órgano Superior de Fiscalización, los Comprobantes Fiscales Digitales por Internet por concepto de nómina.</w:t>
      </w:r>
    </w:p>
    <w:p w14:paraId="29E8121B" w14:textId="77777777" w:rsidR="00AE4C31" w:rsidRPr="00E24404" w:rsidRDefault="00AE4C31" w:rsidP="00AE4C31">
      <w:pPr>
        <w:spacing w:line="360" w:lineRule="auto"/>
        <w:contextualSpacing/>
        <w:rPr>
          <w:rFonts w:cs="Tahoma"/>
        </w:rPr>
      </w:pPr>
    </w:p>
    <w:p w14:paraId="22354B41" w14:textId="77777777" w:rsidR="00AE4C31" w:rsidRPr="00E24404" w:rsidRDefault="00AE4C31" w:rsidP="00AE4C31">
      <w:pPr>
        <w:spacing w:line="360" w:lineRule="auto"/>
        <w:contextualSpacing/>
        <w:rPr>
          <w:rFonts w:cs="Tahoma"/>
          <w:bCs/>
        </w:rPr>
      </w:pPr>
      <w:r w:rsidRPr="00E24404">
        <w:rPr>
          <w:rFonts w:cs="Tahoma"/>
        </w:rPr>
        <w:t>Conforme a lo anterior, se logra vislumbrar que la pretensión de la persona Recurrente es obtener los recibos de nómina del personal que labora en el Sujeto Obligado e</w:t>
      </w:r>
      <w:r w:rsidRPr="00E24404">
        <w:rPr>
          <w:rFonts w:cs="Tahoma"/>
          <w:bCs/>
        </w:rPr>
        <w:t>n este sentido, de acuerdo a la naturaleza de la información solicitada se concluye que ésta</w:t>
      </w:r>
      <w:r w:rsidRPr="00E24404">
        <w:rPr>
          <w:rFonts w:cs="Tahoma"/>
          <w:lang w:val="es-ES"/>
        </w:rPr>
        <w:t xml:space="preserve"> es de</w:t>
      </w:r>
      <w:r w:rsidRPr="00E24404">
        <w:rPr>
          <w:rFonts w:cs="Tahoma"/>
          <w:bCs/>
          <w:lang w:val="es-ES"/>
        </w:rPr>
        <w:t xml:space="preserve"> interés general y de alcance público, puesto que la ciudadanía tiene derecho a saber cuánto es el gasto ejercido por la adquisición de insumos, esto es, su acceso</w:t>
      </w:r>
      <w:r w:rsidRPr="00E24404">
        <w:rPr>
          <w:rFonts w:cs="Tahoma"/>
          <w:lang w:val="es-ES"/>
        </w:rPr>
        <w:t xml:space="preserve"> </w:t>
      </w:r>
      <w:r w:rsidRPr="00E24404">
        <w:rPr>
          <w:rFonts w:cs="Tahoma"/>
          <w:bCs/>
          <w:lang w:val="es-ES"/>
        </w:rPr>
        <w:t xml:space="preserve">permite transparentar la aplicación de los recursos públicos que son otorgados para el cumplimiento de sus funciones, ello conforme a lo dispuesto por el artículo 23, fracción I y penúltimo párrafo de la Ley de Transparencia y Acceso a la Información Pública del Estado de México y Municipios, mismo que establece como deber de los Sujetos Obligados el hacer pública toda la información respecto a </w:t>
      </w:r>
      <w:r w:rsidRPr="00E24404">
        <w:rPr>
          <w:rFonts w:cs="Tahoma"/>
          <w:b/>
          <w:lang w:val="es-ES"/>
        </w:rPr>
        <w:t xml:space="preserve">los montos y </w:t>
      </w:r>
      <w:r w:rsidRPr="00E24404">
        <w:rPr>
          <w:rFonts w:cs="Tahoma"/>
          <w:b/>
        </w:rPr>
        <w:t xml:space="preserve">nombres de las personas </w:t>
      </w:r>
      <w:r w:rsidRPr="00E24404">
        <w:rPr>
          <w:rFonts w:cs="Tahoma"/>
          <w:bCs/>
        </w:rPr>
        <w:t>a quienes se entreguen recursos públicos y con ello transparentar la forma, términos, causas y finalidad en la disposición de esos recursos, por lo que deberá atender la solicitud y hacer entrega de la información solicitada.</w:t>
      </w:r>
    </w:p>
    <w:p w14:paraId="7194B987" w14:textId="77777777" w:rsidR="00AE4C31" w:rsidRPr="00E24404" w:rsidRDefault="00AE4C31" w:rsidP="00AE4C31">
      <w:pPr>
        <w:spacing w:line="360" w:lineRule="auto"/>
        <w:contextualSpacing/>
        <w:rPr>
          <w:rFonts w:cs="Tahoma"/>
          <w:bCs/>
          <w:iCs/>
          <w:lang w:val="es-ES"/>
        </w:rPr>
      </w:pPr>
    </w:p>
    <w:p w14:paraId="719E63BB" w14:textId="77777777" w:rsidR="00AE4C31" w:rsidRPr="00E24404" w:rsidRDefault="00AE4C31" w:rsidP="00AE4C31">
      <w:pPr>
        <w:spacing w:line="360" w:lineRule="auto"/>
        <w:contextualSpacing/>
        <w:rPr>
          <w:rFonts w:cs="Tahoma"/>
          <w:bCs/>
          <w:iCs/>
          <w:lang w:val="es-ES"/>
        </w:rPr>
      </w:pPr>
      <w:r w:rsidRPr="00E24404">
        <w:rPr>
          <w:rFonts w:cs="Tahoma"/>
          <w:bCs/>
          <w:iCs/>
          <w:lang w:val="es-ES_tradnl"/>
        </w:rPr>
        <w:t>No pasa desapercibido para este Instituto que los documentos que den cuenta de lo solicitado, pudieran contener datos confidenciales; a</w:t>
      </w:r>
      <w:r w:rsidRPr="00E24404">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464E827" w14:textId="77777777" w:rsidR="00AE4C31" w:rsidRPr="00E24404" w:rsidRDefault="00AE4C31" w:rsidP="00AE4C31">
      <w:pPr>
        <w:spacing w:line="360" w:lineRule="auto"/>
        <w:contextualSpacing/>
        <w:rPr>
          <w:rFonts w:cs="Tahoma"/>
          <w:bCs/>
          <w:iCs/>
          <w:lang w:val="es-ES"/>
        </w:rPr>
      </w:pPr>
    </w:p>
    <w:p w14:paraId="0E2B1DAD" w14:textId="77777777" w:rsidR="00AE4C31" w:rsidRPr="00E24404" w:rsidRDefault="00AE4C31" w:rsidP="00D52731">
      <w:pPr>
        <w:spacing w:line="360" w:lineRule="auto"/>
        <w:contextualSpacing/>
        <w:rPr>
          <w:rFonts w:cs="Tahoma"/>
          <w:bCs/>
          <w:iCs/>
          <w:lang w:val="es-ES"/>
        </w:rPr>
      </w:pPr>
      <w:r w:rsidRPr="00E24404">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14:paraId="271E32D7" w14:textId="77777777" w:rsidR="00AE4C31" w:rsidRPr="00E24404" w:rsidRDefault="00AE4C31" w:rsidP="00D52731">
      <w:pPr>
        <w:spacing w:line="360" w:lineRule="auto"/>
        <w:contextualSpacing/>
        <w:rPr>
          <w:rFonts w:cs="Tahoma"/>
        </w:rPr>
      </w:pPr>
    </w:p>
    <w:p w14:paraId="4C913666" w14:textId="77777777" w:rsidR="00AE4C31" w:rsidRPr="00E24404" w:rsidRDefault="00AE4C31" w:rsidP="00D52731">
      <w:pPr>
        <w:pStyle w:val="Ttulo2"/>
        <w:spacing w:line="360" w:lineRule="auto"/>
        <w:contextualSpacing/>
        <w:rPr>
          <w:sz w:val="22"/>
          <w:szCs w:val="22"/>
        </w:rPr>
      </w:pPr>
      <w:bookmarkStart w:id="15" w:name="_Toc189571937"/>
      <w:bookmarkStart w:id="16" w:name="_Toc215130038"/>
      <w:r w:rsidRPr="00E24404">
        <w:rPr>
          <w:sz w:val="22"/>
          <w:szCs w:val="22"/>
        </w:rPr>
        <w:t>SEXTO. Decisión</w:t>
      </w:r>
      <w:bookmarkEnd w:id="15"/>
      <w:bookmarkEnd w:id="16"/>
    </w:p>
    <w:p w14:paraId="79E0CE27" w14:textId="77777777" w:rsidR="00AE4C31" w:rsidRPr="00E24404" w:rsidRDefault="00AE4C31" w:rsidP="00D52731">
      <w:pPr>
        <w:spacing w:line="360" w:lineRule="auto"/>
        <w:contextualSpacing/>
        <w:rPr>
          <w:rFonts w:cs="Tahoma"/>
        </w:rPr>
      </w:pPr>
    </w:p>
    <w:p w14:paraId="4051ABF9" w14:textId="4B11DFA7" w:rsidR="00AE4C31" w:rsidRPr="00E24404" w:rsidRDefault="00AE4C31" w:rsidP="00D52731">
      <w:pPr>
        <w:spacing w:line="360" w:lineRule="auto"/>
        <w:contextualSpacing/>
        <w:rPr>
          <w:rFonts w:cs="Tahoma"/>
        </w:rPr>
      </w:pPr>
      <w:r w:rsidRPr="00E24404">
        <w:rPr>
          <w:rFonts w:cs="Tahoma"/>
        </w:rPr>
        <w:t xml:space="preserve">Con fundamento en el artículo 186, fracción IV, de la Ley de Transparencia y Acceso a la Información Pública del Estado de México y Municipios, este Instituto considera procedente </w:t>
      </w:r>
      <w:r w:rsidRPr="00E24404">
        <w:rPr>
          <w:rFonts w:cs="Tahoma"/>
          <w:b/>
          <w:bCs/>
        </w:rPr>
        <w:t>ORDENAR</w:t>
      </w:r>
      <w:r w:rsidRPr="00E24404">
        <w:rPr>
          <w:rFonts w:cs="Tahoma"/>
        </w:rPr>
        <w:t xml:space="preserve"> al Sujeto Obligado, a que dé trámite y respuesta a las solicitudes de información pública con número 00112/DIFATENCO/IP/2025, 00111/DIFATENCO/IP/2025, </w:t>
      </w:r>
      <w:r w:rsidR="00991B6C" w:rsidRPr="00E24404">
        <w:rPr>
          <w:rFonts w:cs="Tahoma"/>
        </w:rPr>
        <w:t xml:space="preserve">00110/DIFATENCO/IP/2025, </w:t>
      </w:r>
      <w:r w:rsidRPr="00E24404">
        <w:rPr>
          <w:rFonts w:cs="Tahoma"/>
        </w:rPr>
        <w:t>00109/DIFATENCO/IP/2025, 00108/DIFATENCO/IP/2025, 00107/DIFATENCO/IP/2025, 00106/DIFATENCO/IP/2025, 00105/DIFATENCO/IP/2025 y 00104/DIFATENCO/IP/2025.</w:t>
      </w:r>
    </w:p>
    <w:p w14:paraId="470B5D97" w14:textId="183F4866" w:rsidR="00AE4C31" w:rsidRPr="00E24404" w:rsidRDefault="00AE4C31" w:rsidP="00AE4C31">
      <w:pPr>
        <w:spacing w:line="360" w:lineRule="auto"/>
        <w:contextualSpacing/>
        <w:rPr>
          <w:rFonts w:cs="Tahoma"/>
        </w:rPr>
      </w:pPr>
    </w:p>
    <w:p w14:paraId="3F200345" w14:textId="77777777" w:rsidR="00AE4C31" w:rsidRPr="00E24404" w:rsidRDefault="00AE4C31" w:rsidP="00AE4C31">
      <w:pPr>
        <w:keepNext/>
        <w:keepLines/>
        <w:spacing w:after="0" w:line="360" w:lineRule="auto"/>
        <w:jc w:val="left"/>
        <w:outlineLvl w:val="1"/>
        <w:rPr>
          <w:rFonts w:eastAsia="Yu Gothic Light" w:cs="Times New Roman"/>
          <w:b/>
          <w:color w:val="000000"/>
          <w:szCs w:val="26"/>
          <w:lang w:eastAsia="es-ES"/>
        </w:rPr>
      </w:pPr>
      <w:bookmarkStart w:id="17" w:name="_Toc189571938"/>
      <w:bookmarkStart w:id="18" w:name="_Toc215130039"/>
      <w:r w:rsidRPr="00E24404">
        <w:rPr>
          <w:rFonts w:eastAsia="Yu Gothic Light" w:cs="Times New Roman"/>
          <w:b/>
          <w:color w:val="000000"/>
          <w:szCs w:val="26"/>
          <w:lang w:eastAsia="es-ES"/>
        </w:rPr>
        <w:t>SÉPTIMO. Vista a la Secretaría</w:t>
      </w:r>
      <w:r w:rsidRPr="00E24404">
        <w:rPr>
          <w:rFonts w:eastAsia="Yu Gothic Light" w:cs="Times New Roman"/>
          <w:b/>
          <w:color w:val="000000"/>
          <w:szCs w:val="26"/>
          <w:lang w:val="x-none" w:eastAsia="es-ES"/>
        </w:rPr>
        <w:t xml:space="preserve"> Técnica del </w:t>
      </w:r>
      <w:r w:rsidRPr="00E24404">
        <w:rPr>
          <w:rFonts w:eastAsia="Yu Gothic Light" w:cs="Times New Roman"/>
          <w:b/>
          <w:color w:val="000000"/>
          <w:szCs w:val="26"/>
          <w:lang w:eastAsia="es-ES"/>
        </w:rPr>
        <w:t>Pleno</w:t>
      </w:r>
      <w:bookmarkEnd w:id="17"/>
      <w:bookmarkEnd w:id="18"/>
    </w:p>
    <w:p w14:paraId="4A2A479B" w14:textId="77777777" w:rsidR="00AE4C31" w:rsidRPr="00E24404" w:rsidRDefault="00AE4C31" w:rsidP="00AE4C31">
      <w:pPr>
        <w:spacing w:after="0" w:line="360" w:lineRule="auto"/>
        <w:rPr>
          <w:rFonts w:eastAsia="Times New Roman" w:cs="Tahoma"/>
          <w:bCs/>
          <w:color w:val="auto"/>
          <w:lang w:eastAsia="es-ES"/>
        </w:rPr>
      </w:pPr>
    </w:p>
    <w:p w14:paraId="5309E178" w14:textId="085C4FD9" w:rsidR="00AE4C31" w:rsidRPr="00E24404" w:rsidRDefault="00AE4C31" w:rsidP="00AE4C31">
      <w:pPr>
        <w:spacing w:after="0" w:line="360" w:lineRule="auto"/>
        <w:ind w:right="-93"/>
        <w:rPr>
          <w:rFonts w:eastAsia="Calibri" w:cs="Tahoma"/>
          <w:bCs/>
          <w:color w:val="auto"/>
          <w:lang w:eastAsia="en-US"/>
        </w:rPr>
      </w:pPr>
      <w:r w:rsidRPr="00E24404">
        <w:rPr>
          <w:rFonts w:eastAsia="Times New Roman" w:cs="Tahoma"/>
          <w:color w:val="auto"/>
          <w:lang w:eastAsia="es-ES"/>
        </w:rPr>
        <w:t xml:space="preserve">En el caso en estudio, como ha quedado señalado que el </w:t>
      </w:r>
      <w:r w:rsidR="00093A33" w:rsidRPr="00E24404">
        <w:rPr>
          <w:rFonts w:eastAsia="Calibri" w:cs="Tahoma"/>
          <w:color w:val="auto"/>
          <w:lang w:eastAsia="en-US"/>
        </w:rPr>
        <w:t>Sistema Municipal para el Desarrollo Integral de la Familia Municipio de Atenco</w:t>
      </w:r>
      <w:r w:rsidRPr="00E24404">
        <w:rPr>
          <w:rFonts w:eastAsia="Calibri" w:cs="Tahoma"/>
          <w:color w:val="auto"/>
          <w:lang w:eastAsia="en-US"/>
        </w:rPr>
        <w:t xml:space="preserve">, </w:t>
      </w:r>
      <w:r w:rsidRPr="00E24404">
        <w:rPr>
          <w:rFonts w:eastAsia="Times New Roman" w:cs="Tahoma"/>
          <w:color w:val="auto"/>
          <w:lang w:eastAsia="es-ES"/>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E24404">
        <w:rPr>
          <w:rFonts w:eastAsia="Calibri" w:cs="Tahoma"/>
          <w:bCs/>
          <w:color w:val="auto"/>
          <w:lang w:eastAsia="en-US"/>
        </w:rPr>
        <w:t xml:space="preserve"> </w:t>
      </w:r>
    </w:p>
    <w:p w14:paraId="3D1BA278" w14:textId="77777777" w:rsidR="00AE4C31" w:rsidRPr="00E24404" w:rsidRDefault="00AE4C31" w:rsidP="00AE4C31">
      <w:pPr>
        <w:spacing w:after="0" w:line="360" w:lineRule="auto"/>
        <w:ind w:right="-93"/>
        <w:rPr>
          <w:rFonts w:eastAsia="Calibri" w:cs="Tahoma"/>
          <w:bCs/>
          <w:color w:val="auto"/>
          <w:lang w:eastAsia="en-US"/>
        </w:rPr>
      </w:pPr>
    </w:p>
    <w:p w14:paraId="6834A251" w14:textId="77777777" w:rsidR="00AE4C31" w:rsidRPr="00E24404" w:rsidRDefault="00AE4C31" w:rsidP="00AE4C31">
      <w:pPr>
        <w:spacing w:after="0" w:line="360" w:lineRule="auto"/>
        <w:ind w:right="-93"/>
        <w:rPr>
          <w:rFonts w:eastAsia="Calibri" w:cs="Tahoma"/>
          <w:bCs/>
          <w:color w:val="auto"/>
          <w:lang w:eastAsia="en-US"/>
        </w:rPr>
      </w:pPr>
      <w:r w:rsidRPr="00E24404">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4643FDA1" w14:textId="77777777" w:rsidR="00AE4C31" w:rsidRPr="00E24404" w:rsidRDefault="00AE4C31" w:rsidP="00AE4C31">
      <w:pPr>
        <w:spacing w:after="0" w:line="360" w:lineRule="auto"/>
        <w:ind w:right="-93"/>
        <w:rPr>
          <w:rFonts w:eastAsia="Calibri" w:cs="Tahoma"/>
          <w:bCs/>
          <w:color w:val="auto"/>
          <w:lang w:eastAsia="en-US"/>
        </w:rPr>
      </w:pPr>
    </w:p>
    <w:p w14:paraId="3965DB29" w14:textId="77777777" w:rsidR="00AE4C31" w:rsidRPr="00E24404" w:rsidRDefault="00AE4C31" w:rsidP="00AE4C31">
      <w:pPr>
        <w:spacing w:after="0" w:line="360" w:lineRule="auto"/>
        <w:ind w:right="-93"/>
        <w:rPr>
          <w:rFonts w:eastAsia="Calibri" w:cs="Tahoma"/>
          <w:bCs/>
          <w:color w:val="auto"/>
          <w:lang w:eastAsia="en-US"/>
        </w:rPr>
      </w:pPr>
      <w:r w:rsidRPr="00E24404">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13958D49" w14:textId="77777777" w:rsidR="00AE4C31" w:rsidRPr="00E24404" w:rsidRDefault="00AE4C31" w:rsidP="00AE4C31">
      <w:pPr>
        <w:spacing w:after="0" w:line="360" w:lineRule="auto"/>
        <w:ind w:right="-93"/>
        <w:rPr>
          <w:rFonts w:eastAsia="Calibri" w:cs="Tahoma"/>
          <w:bCs/>
          <w:color w:val="auto"/>
          <w:lang w:eastAsia="en-US"/>
        </w:rPr>
      </w:pPr>
    </w:p>
    <w:p w14:paraId="6B59F7BE" w14:textId="77777777" w:rsidR="00AE4C31" w:rsidRPr="00E24404" w:rsidRDefault="00AE4C31" w:rsidP="00AE4C31">
      <w:pPr>
        <w:spacing w:after="0" w:line="360" w:lineRule="auto"/>
        <w:ind w:right="-93"/>
        <w:rPr>
          <w:rFonts w:eastAsia="Calibri" w:cs="Tahoma"/>
          <w:bCs/>
          <w:color w:val="auto"/>
          <w:lang w:eastAsia="en-US"/>
        </w:rPr>
      </w:pPr>
      <w:r w:rsidRPr="00E24404">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w:t>
      </w:r>
      <w:r w:rsidRPr="00E24404">
        <w:rPr>
          <w:rFonts w:eastAsia="Calibri" w:cs="Tahoma"/>
          <w:bCs/>
          <w:color w:val="auto"/>
          <w:lang w:eastAsia="en-US"/>
        </w:rPr>
        <w:lastRenderedPageBreak/>
        <w:t xml:space="preserve">Órgano Interno de Control de los Sujetos Obligados, las presuntas infracciones cometidas en el marco de la Ley de la materia, para la promoción de responsabilidades y sanciones. </w:t>
      </w:r>
    </w:p>
    <w:p w14:paraId="75822623" w14:textId="77777777" w:rsidR="00AE4C31" w:rsidRPr="00E24404" w:rsidRDefault="00AE4C31" w:rsidP="00AE4C31">
      <w:pPr>
        <w:spacing w:after="0" w:line="360" w:lineRule="auto"/>
        <w:ind w:right="-93"/>
        <w:rPr>
          <w:rFonts w:eastAsia="Calibri" w:cs="Tahoma"/>
          <w:bCs/>
          <w:color w:val="auto"/>
          <w:lang w:eastAsia="en-US"/>
        </w:rPr>
      </w:pPr>
    </w:p>
    <w:p w14:paraId="1CFDFF22" w14:textId="77777777" w:rsidR="00AE4C31" w:rsidRPr="00E24404" w:rsidRDefault="00AE4C31" w:rsidP="00AE4C31">
      <w:pPr>
        <w:spacing w:after="0" w:line="360" w:lineRule="auto"/>
        <w:ind w:right="-93"/>
        <w:rPr>
          <w:rFonts w:eastAsia="Calibri" w:cs="Tahoma"/>
          <w:bCs/>
          <w:color w:val="auto"/>
          <w:lang w:eastAsia="en-US"/>
        </w:rPr>
      </w:pPr>
      <w:r w:rsidRPr="00E24404">
        <w:rPr>
          <w:rFonts w:eastAsia="Calibri" w:cs="Tahoma"/>
          <w:bCs/>
          <w:color w:val="auto"/>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E24404">
        <w:rPr>
          <w:rFonts w:eastAsia="Calibri" w:cs="Tahoma"/>
          <w:bCs/>
          <w:color w:val="auto"/>
          <w:lang w:val="es-ES_tradnl" w:eastAsia="en-US"/>
        </w:rPr>
        <w:t>a la Secretaría Técnica de este Instituto</w:t>
      </w:r>
      <w:r w:rsidRPr="00E24404">
        <w:rPr>
          <w:rFonts w:eastAsia="Calibri" w:cs="Tahoma"/>
          <w:bCs/>
          <w:color w:val="auto"/>
          <w:lang w:eastAsia="en-US"/>
        </w:rPr>
        <w:t>, para que realice lo conducente.</w:t>
      </w:r>
    </w:p>
    <w:p w14:paraId="57317CEA" w14:textId="77777777" w:rsidR="00AE4C31" w:rsidRPr="00E24404" w:rsidRDefault="00AE4C31" w:rsidP="00AE4C31">
      <w:pPr>
        <w:spacing w:after="0" w:line="360" w:lineRule="auto"/>
        <w:rPr>
          <w:rFonts w:eastAsia="Times New Roman" w:cs="Tahoma"/>
          <w:bCs/>
          <w:iCs/>
          <w:color w:val="auto"/>
          <w:lang w:val="es-ES" w:eastAsia="es-ES"/>
        </w:rPr>
      </w:pPr>
    </w:p>
    <w:p w14:paraId="2091F460" w14:textId="77777777" w:rsidR="00AE4C31" w:rsidRPr="00E24404" w:rsidRDefault="00AE4C31" w:rsidP="00AE4C31">
      <w:pPr>
        <w:spacing w:after="0" w:line="360" w:lineRule="auto"/>
        <w:rPr>
          <w:rFonts w:eastAsia="Times New Roman" w:cs="Tahoma"/>
          <w:b/>
          <w:bCs/>
          <w:iCs/>
          <w:color w:val="auto"/>
          <w:lang w:val="es-ES" w:eastAsia="es-ES"/>
        </w:rPr>
      </w:pPr>
      <w:r w:rsidRPr="00E24404">
        <w:rPr>
          <w:rFonts w:eastAsia="Times New Roman" w:cs="Tahoma"/>
          <w:b/>
          <w:bCs/>
          <w:iCs/>
          <w:color w:val="auto"/>
          <w:lang w:val="es-ES" w:eastAsia="es-ES"/>
        </w:rPr>
        <w:t>Términos de la Resolución para conocimiento del Particular</w:t>
      </w:r>
    </w:p>
    <w:p w14:paraId="1A58D8C6" w14:textId="77777777" w:rsidR="00AE4C31" w:rsidRPr="00E24404" w:rsidRDefault="00AE4C31" w:rsidP="00AE4C31">
      <w:pPr>
        <w:spacing w:after="0" w:line="360" w:lineRule="auto"/>
        <w:rPr>
          <w:rFonts w:eastAsia="Times New Roman" w:cs="Tahoma"/>
          <w:b/>
          <w:bCs/>
          <w:iCs/>
          <w:color w:val="auto"/>
          <w:lang w:val="es-ES" w:eastAsia="es-ES"/>
        </w:rPr>
      </w:pPr>
    </w:p>
    <w:p w14:paraId="5D80EBDC" w14:textId="77777777" w:rsidR="00AE4C31" w:rsidRPr="00E24404" w:rsidRDefault="00AE4C31" w:rsidP="00AE4C31">
      <w:pPr>
        <w:spacing w:after="0" w:line="360" w:lineRule="auto"/>
        <w:rPr>
          <w:rFonts w:eastAsia="Times New Roman" w:cs="Tahoma"/>
          <w:bCs/>
          <w:iCs/>
          <w:color w:val="auto"/>
          <w:lang w:val="es-ES" w:eastAsia="es-ES"/>
        </w:rPr>
      </w:pPr>
      <w:r w:rsidRPr="00E24404">
        <w:rPr>
          <w:rFonts w:eastAsia="Times New Roman" w:cs="Tahoma"/>
          <w:bCs/>
          <w:iCs/>
          <w:color w:val="auto"/>
          <w:lang w:val="es-ES" w:eastAsia="es-ES"/>
        </w:rPr>
        <w:t xml:space="preserve">Se le hace del conocimiento al Particular, que, en el presente caso, se le da la razón, pues </w:t>
      </w:r>
      <w:r w:rsidRPr="00E24404">
        <w:rPr>
          <w:rFonts w:eastAsia="Times New Roman" w:cs="Tahoma"/>
          <w:bCs/>
          <w:iCs/>
          <w:color w:val="auto"/>
          <w:lang w:eastAsia="es-ES"/>
        </w:rPr>
        <w:t xml:space="preserve">el Sujeto Obligado </w:t>
      </w:r>
      <w:r w:rsidRPr="00E24404">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p>
    <w:p w14:paraId="35E53F26" w14:textId="77777777" w:rsidR="00AE4C31" w:rsidRPr="00E24404" w:rsidRDefault="00AE4C31" w:rsidP="00AE4C31">
      <w:pPr>
        <w:spacing w:after="0" w:line="360" w:lineRule="auto"/>
        <w:rPr>
          <w:rFonts w:eastAsia="Times New Roman" w:cs="Tahoma"/>
          <w:bCs/>
          <w:iCs/>
          <w:color w:val="auto"/>
          <w:lang w:val="es-ES" w:eastAsia="es-ES"/>
        </w:rPr>
      </w:pPr>
    </w:p>
    <w:p w14:paraId="36B461AF" w14:textId="77777777" w:rsidR="00AE4C31" w:rsidRPr="00E24404" w:rsidRDefault="00AE4C31" w:rsidP="00AE4C31">
      <w:pPr>
        <w:spacing w:after="0" w:line="360" w:lineRule="auto"/>
        <w:rPr>
          <w:rFonts w:eastAsia="Times New Roman" w:cs="Tahoma"/>
          <w:bCs/>
          <w:iCs/>
          <w:color w:val="auto"/>
          <w:lang w:eastAsia="es-ES"/>
        </w:rPr>
      </w:pPr>
      <w:r w:rsidRPr="00E24404">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411437FD" w14:textId="77777777" w:rsidR="00AE4C31" w:rsidRPr="00E24404" w:rsidRDefault="00AE4C31" w:rsidP="00AE4C31">
      <w:pPr>
        <w:spacing w:after="0" w:line="360" w:lineRule="auto"/>
        <w:rPr>
          <w:rFonts w:eastAsia="Times New Roman" w:cs="Tahoma"/>
          <w:bCs/>
          <w:iCs/>
          <w:color w:val="auto"/>
          <w:lang w:eastAsia="es-ES"/>
        </w:rPr>
      </w:pPr>
    </w:p>
    <w:p w14:paraId="3FB4AE57" w14:textId="77777777" w:rsidR="00AE4C31" w:rsidRPr="00E24404" w:rsidRDefault="00AE4C31" w:rsidP="00AE4C31">
      <w:pPr>
        <w:spacing w:after="0" w:line="360" w:lineRule="auto"/>
        <w:rPr>
          <w:rFonts w:eastAsia="Calibri" w:cs="Times New Roman"/>
          <w:color w:val="000000"/>
          <w:lang w:eastAsia="en-US"/>
        </w:rPr>
      </w:pPr>
      <w:r w:rsidRPr="00E24404">
        <w:rPr>
          <w:rFonts w:eastAsia="Calibri" w:cs="Times New Roman"/>
          <w:color w:val="000000"/>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119119BF" w14:textId="77777777" w:rsidR="00AE4C31" w:rsidRPr="00E24404" w:rsidRDefault="00AE4C31" w:rsidP="00AE4C31">
      <w:pPr>
        <w:spacing w:after="0" w:line="360" w:lineRule="auto"/>
        <w:rPr>
          <w:rFonts w:eastAsia="Calibri" w:cs="Times New Roman"/>
          <w:color w:val="000000"/>
          <w:lang w:eastAsia="en-US"/>
        </w:rPr>
      </w:pPr>
    </w:p>
    <w:p w14:paraId="06957B93" w14:textId="77777777" w:rsidR="00AE4C31" w:rsidRPr="00E24404" w:rsidRDefault="00AE4C31" w:rsidP="00AE4C31">
      <w:pPr>
        <w:spacing w:after="0" w:line="360" w:lineRule="auto"/>
        <w:rPr>
          <w:rFonts w:eastAsia="Times New Roman" w:cs="Tahoma"/>
          <w:bCs/>
          <w:iCs/>
          <w:color w:val="auto"/>
          <w:lang w:eastAsia="es-ES"/>
        </w:rPr>
      </w:pPr>
      <w:r w:rsidRPr="00E24404">
        <w:rPr>
          <w:rFonts w:eastAsia="Times New Roman" w:cs="Tahoma"/>
          <w:bCs/>
          <w:iCs/>
          <w:color w:val="auto"/>
          <w:lang w:eastAsia="es-ES"/>
        </w:rPr>
        <w:lastRenderedPageBreak/>
        <w:t>Por lo expuesto y fundado, este Pleno:</w:t>
      </w:r>
    </w:p>
    <w:p w14:paraId="2FB258F2" w14:textId="77777777" w:rsidR="00AE4C31" w:rsidRPr="00E24404" w:rsidRDefault="00AE4C31" w:rsidP="00AE4C31">
      <w:pPr>
        <w:spacing w:after="0" w:line="360" w:lineRule="auto"/>
        <w:rPr>
          <w:rFonts w:eastAsia="Times New Roman" w:cs="Tahoma"/>
          <w:bCs/>
          <w:iCs/>
          <w:color w:val="auto"/>
          <w:lang w:eastAsia="es-ES"/>
        </w:rPr>
      </w:pPr>
    </w:p>
    <w:p w14:paraId="0E75472C" w14:textId="77777777" w:rsidR="00AE4C31" w:rsidRPr="00E24404" w:rsidRDefault="00AE4C31" w:rsidP="00AE4C31">
      <w:pPr>
        <w:keepNext/>
        <w:keepLines/>
        <w:spacing w:after="0" w:line="360" w:lineRule="auto"/>
        <w:jc w:val="center"/>
        <w:outlineLvl w:val="0"/>
        <w:rPr>
          <w:rFonts w:eastAsia="Yu Gothic Light" w:cs="Times New Roman"/>
          <w:b/>
          <w:color w:val="000000"/>
          <w:szCs w:val="32"/>
          <w:lang w:eastAsia="es-ES"/>
        </w:rPr>
      </w:pPr>
      <w:bookmarkStart w:id="19" w:name="_Toc189571939"/>
      <w:bookmarkStart w:id="20" w:name="_Toc215130040"/>
      <w:r w:rsidRPr="00E24404">
        <w:rPr>
          <w:rFonts w:eastAsia="Yu Gothic Light" w:cs="Times New Roman"/>
          <w:b/>
          <w:color w:val="000000"/>
          <w:szCs w:val="32"/>
          <w:lang w:eastAsia="es-ES"/>
        </w:rPr>
        <w:t>R E S U E L V E</w:t>
      </w:r>
      <w:bookmarkEnd w:id="19"/>
      <w:bookmarkEnd w:id="20"/>
    </w:p>
    <w:p w14:paraId="443824FF" w14:textId="77777777" w:rsidR="00AE4C31" w:rsidRPr="00E24404" w:rsidRDefault="00AE4C31" w:rsidP="00AE4C31">
      <w:pPr>
        <w:spacing w:after="0" w:line="360" w:lineRule="auto"/>
        <w:rPr>
          <w:rFonts w:eastAsia="Times New Roman" w:cs="Tahoma"/>
          <w:b/>
          <w:bCs/>
          <w:iCs/>
          <w:color w:val="auto"/>
          <w:lang w:eastAsia="es-ES"/>
        </w:rPr>
      </w:pPr>
    </w:p>
    <w:p w14:paraId="38F02573" w14:textId="715F0DCA" w:rsidR="00AE4C31" w:rsidRPr="00E24404" w:rsidRDefault="00AE4C31" w:rsidP="00AE4C31">
      <w:pPr>
        <w:spacing w:after="0" w:line="360" w:lineRule="auto"/>
        <w:rPr>
          <w:rFonts w:eastAsia="Times New Roman" w:cs="Tahoma"/>
          <w:bCs/>
          <w:iCs/>
          <w:color w:val="auto"/>
          <w:lang w:eastAsia="es-ES"/>
        </w:rPr>
      </w:pPr>
      <w:r w:rsidRPr="00E24404">
        <w:rPr>
          <w:rFonts w:eastAsia="Times New Roman" w:cs="Tahoma"/>
          <w:b/>
          <w:bCs/>
          <w:iCs/>
          <w:color w:val="auto"/>
          <w:lang w:eastAsia="es-ES"/>
        </w:rPr>
        <w:t xml:space="preserve">PRIMERO. </w:t>
      </w:r>
      <w:r w:rsidRPr="00E24404">
        <w:rPr>
          <w:rFonts w:eastAsia="Times New Roman" w:cs="Tahoma"/>
          <w:bCs/>
          <w:iCs/>
          <w:color w:val="auto"/>
          <w:lang w:eastAsia="es-ES"/>
        </w:rPr>
        <w:t xml:space="preserve">Resultan </w:t>
      </w:r>
      <w:r w:rsidRPr="00E24404">
        <w:rPr>
          <w:rFonts w:eastAsia="Times New Roman" w:cs="Tahoma"/>
          <w:b/>
          <w:bCs/>
          <w:iCs/>
          <w:color w:val="auto"/>
          <w:lang w:eastAsia="es-ES"/>
        </w:rPr>
        <w:t>FUNDADAS</w:t>
      </w:r>
      <w:r w:rsidRPr="00E24404">
        <w:rPr>
          <w:rFonts w:eastAsia="Times New Roman" w:cs="Tahoma"/>
          <w:bCs/>
          <w:iCs/>
          <w:color w:val="auto"/>
          <w:lang w:eastAsia="es-ES"/>
        </w:rPr>
        <w:t xml:space="preserve"> las razones o motivos de inconformidad hechos valer por el Particular en l</w:t>
      </w:r>
      <w:r w:rsidR="00093A33" w:rsidRPr="00E24404">
        <w:rPr>
          <w:rFonts w:eastAsia="Times New Roman" w:cs="Tahoma"/>
          <w:bCs/>
          <w:iCs/>
          <w:color w:val="auto"/>
          <w:lang w:eastAsia="es-ES"/>
        </w:rPr>
        <w:t>os</w:t>
      </w:r>
      <w:r w:rsidRPr="00E24404">
        <w:rPr>
          <w:rFonts w:eastAsia="Times New Roman" w:cs="Tahoma"/>
          <w:bCs/>
          <w:iCs/>
          <w:color w:val="auto"/>
          <w:lang w:eastAsia="es-ES"/>
        </w:rPr>
        <w:t xml:space="preserve"> Recurso</w:t>
      </w:r>
      <w:r w:rsidR="00093A33" w:rsidRPr="00E24404">
        <w:rPr>
          <w:rFonts w:eastAsia="Times New Roman" w:cs="Tahoma"/>
          <w:bCs/>
          <w:iCs/>
          <w:color w:val="auto"/>
          <w:lang w:eastAsia="es-ES"/>
        </w:rPr>
        <w:t>s</w:t>
      </w:r>
      <w:r w:rsidRPr="00E24404">
        <w:rPr>
          <w:rFonts w:eastAsia="Times New Roman" w:cs="Tahoma"/>
          <w:bCs/>
          <w:iCs/>
          <w:color w:val="auto"/>
          <w:lang w:eastAsia="es-ES"/>
        </w:rPr>
        <w:t xml:space="preserve"> de Revisión </w:t>
      </w:r>
      <w:r w:rsidR="00093A33" w:rsidRPr="00E24404">
        <w:rPr>
          <w:rFonts w:eastAsia="Times New Roman" w:cs="Tahoma"/>
          <w:bCs/>
          <w:iCs/>
          <w:color w:val="auto"/>
          <w:lang w:eastAsia="es-ES"/>
        </w:rPr>
        <w:t xml:space="preserve">12681/INFOEM/IP/RR/2025, 12682/INFOEM/IP/RR/2025, </w:t>
      </w:r>
      <w:r w:rsidR="00991B6C" w:rsidRPr="00E24404">
        <w:rPr>
          <w:rFonts w:eastAsia="Times New Roman" w:cs="Tahoma"/>
          <w:bCs/>
          <w:iCs/>
          <w:color w:val="auto"/>
          <w:lang w:eastAsia="es-ES"/>
        </w:rPr>
        <w:t xml:space="preserve">12683/INFOEM/IP/RR/2025, </w:t>
      </w:r>
      <w:r w:rsidR="00093A33" w:rsidRPr="00E24404">
        <w:rPr>
          <w:rFonts w:eastAsia="Times New Roman" w:cs="Tahoma"/>
          <w:bCs/>
          <w:iCs/>
          <w:color w:val="auto"/>
          <w:lang w:eastAsia="es-ES"/>
        </w:rPr>
        <w:t>12684/INFOEM/IP/RR/2025, 12685/INFOEM/IP/RR/2025, 12688/INFOEM/IP/RR/2025, 12689/INFOEM/IP/RR/2025, 12690/INFOEM/IP/RR/2025 y 12691/INFOEM/IP/RR/2025</w:t>
      </w:r>
      <w:r w:rsidRPr="00E24404">
        <w:rPr>
          <w:rFonts w:eastAsia="Times New Roman" w:cs="Tahoma"/>
          <w:bCs/>
          <w:iCs/>
          <w:color w:val="auto"/>
          <w:lang w:eastAsia="es-ES"/>
        </w:rPr>
        <w:t>,</w:t>
      </w:r>
      <w:r w:rsidRPr="00E24404">
        <w:rPr>
          <w:rFonts w:eastAsia="Times New Roman" w:cs="Tahoma"/>
          <w:b/>
          <w:bCs/>
          <w:iCs/>
          <w:color w:val="auto"/>
          <w:lang w:eastAsia="es-ES"/>
        </w:rPr>
        <w:t xml:space="preserve"> </w:t>
      </w:r>
      <w:r w:rsidRPr="00E24404">
        <w:rPr>
          <w:rFonts w:eastAsia="Times New Roman" w:cs="Tahoma"/>
          <w:bCs/>
          <w:iCs/>
          <w:color w:val="auto"/>
          <w:lang w:eastAsia="es-ES"/>
        </w:rPr>
        <w:t>en términos de los considerandos QUINTO y SEXTO de la presente Resolución.</w:t>
      </w:r>
    </w:p>
    <w:p w14:paraId="6FD98C4F" w14:textId="77777777" w:rsidR="00AE4C31" w:rsidRPr="00E24404" w:rsidRDefault="00AE4C31" w:rsidP="00AE4C31">
      <w:pPr>
        <w:spacing w:after="0" w:line="360" w:lineRule="auto"/>
        <w:rPr>
          <w:rFonts w:eastAsia="Times New Roman" w:cs="Tahoma"/>
          <w:bCs/>
          <w:iCs/>
          <w:color w:val="auto"/>
          <w:lang w:eastAsia="es-ES"/>
        </w:rPr>
      </w:pPr>
    </w:p>
    <w:p w14:paraId="07E8A33F" w14:textId="128054C3" w:rsidR="00AE4C31" w:rsidRPr="00E24404" w:rsidRDefault="00AE4C31" w:rsidP="00AE4C31">
      <w:pPr>
        <w:spacing w:after="0" w:line="360" w:lineRule="auto"/>
        <w:rPr>
          <w:rFonts w:ascii="Times New Roman" w:eastAsia="Times New Roman" w:hAnsi="Times New Roman" w:cs="Tahoma"/>
          <w:b/>
          <w:bCs/>
          <w:iCs/>
          <w:color w:val="auto"/>
          <w:sz w:val="20"/>
          <w:szCs w:val="20"/>
          <w:lang w:val="es-ES" w:eastAsia="es-ES"/>
        </w:rPr>
      </w:pPr>
      <w:r w:rsidRPr="00E24404">
        <w:rPr>
          <w:rFonts w:eastAsia="Times New Roman" w:cs="Tahoma"/>
          <w:b/>
          <w:bCs/>
          <w:iCs/>
          <w:color w:val="auto"/>
          <w:lang w:val="es-ES" w:eastAsia="es-ES"/>
        </w:rPr>
        <w:t xml:space="preserve">SEGUNDO. </w:t>
      </w:r>
      <w:r w:rsidRPr="00E24404">
        <w:rPr>
          <w:rFonts w:eastAsia="Times New Roman" w:cs="Tahoma"/>
          <w:bCs/>
          <w:iCs/>
          <w:color w:val="auto"/>
          <w:lang w:val="es-ES" w:eastAsia="es-ES"/>
        </w:rPr>
        <w:t>Se</w:t>
      </w:r>
      <w:r w:rsidRPr="00E24404">
        <w:rPr>
          <w:rFonts w:eastAsia="Times New Roman" w:cs="Tahoma"/>
          <w:b/>
          <w:bCs/>
          <w:iCs/>
          <w:color w:val="auto"/>
          <w:lang w:val="es-ES" w:eastAsia="es-ES"/>
        </w:rPr>
        <w:t xml:space="preserve"> ORDENA </w:t>
      </w:r>
      <w:r w:rsidRPr="00E24404">
        <w:rPr>
          <w:rFonts w:eastAsia="Times New Roman" w:cs="Tahoma"/>
          <w:bCs/>
          <w:iCs/>
          <w:color w:val="auto"/>
          <w:lang w:val="es-ES" w:eastAsia="es-ES"/>
        </w:rPr>
        <w:t>al Sujeto Obligado, a efecto de que dé atención a la</w:t>
      </w:r>
      <w:r w:rsidR="00093A33" w:rsidRPr="00E24404">
        <w:rPr>
          <w:rFonts w:eastAsia="Times New Roman" w:cs="Tahoma"/>
          <w:bCs/>
          <w:iCs/>
          <w:color w:val="auto"/>
          <w:lang w:val="es-ES" w:eastAsia="es-ES"/>
        </w:rPr>
        <w:t>s</w:t>
      </w:r>
      <w:r w:rsidRPr="00E24404">
        <w:rPr>
          <w:rFonts w:eastAsia="Times New Roman" w:cs="Tahoma"/>
          <w:bCs/>
          <w:iCs/>
          <w:color w:val="auto"/>
          <w:lang w:val="es-ES" w:eastAsia="es-ES"/>
        </w:rPr>
        <w:t xml:space="preserve"> solicitud</w:t>
      </w:r>
      <w:r w:rsidR="00093A33" w:rsidRPr="00E24404">
        <w:rPr>
          <w:rFonts w:eastAsia="Times New Roman" w:cs="Tahoma"/>
          <w:bCs/>
          <w:iCs/>
          <w:color w:val="auto"/>
          <w:lang w:val="es-ES" w:eastAsia="es-ES"/>
        </w:rPr>
        <w:t>es</w:t>
      </w:r>
      <w:r w:rsidRPr="00E24404">
        <w:rPr>
          <w:rFonts w:eastAsia="Times New Roman" w:cs="Tahoma"/>
          <w:bCs/>
          <w:iCs/>
          <w:color w:val="auto"/>
          <w:lang w:val="es-ES" w:eastAsia="es-ES"/>
        </w:rPr>
        <w:t xml:space="preserve"> de acceso a la información</w:t>
      </w:r>
      <w:r w:rsidRPr="00E24404">
        <w:rPr>
          <w:rFonts w:eastAsia="Times New Roman" w:cs="Tahoma"/>
          <w:color w:val="0D0D0D"/>
          <w:lang w:eastAsia="es-ES"/>
        </w:rPr>
        <w:t xml:space="preserve"> </w:t>
      </w:r>
      <w:r w:rsidR="00093A33" w:rsidRPr="00E24404">
        <w:rPr>
          <w:rFonts w:eastAsia="Times New Roman" w:cs="Tahoma"/>
          <w:color w:val="0D0D0D"/>
          <w:lang w:eastAsia="es-ES"/>
        </w:rPr>
        <w:t xml:space="preserve">00112/DIFATENCO/IP/2025, 00111/DIFATENCO/IP/2025, </w:t>
      </w:r>
      <w:r w:rsidR="00991B6C" w:rsidRPr="00E24404">
        <w:rPr>
          <w:rFonts w:eastAsia="Times New Roman" w:cs="Tahoma"/>
          <w:color w:val="0D0D0D"/>
          <w:lang w:eastAsia="es-ES"/>
        </w:rPr>
        <w:t xml:space="preserve">00110/DIFATENCO/IP/2025, </w:t>
      </w:r>
      <w:r w:rsidR="00093A33" w:rsidRPr="00E24404">
        <w:rPr>
          <w:rFonts w:eastAsia="Times New Roman" w:cs="Tahoma"/>
          <w:color w:val="0D0D0D"/>
          <w:lang w:eastAsia="es-ES"/>
        </w:rPr>
        <w:t>00109/DIFATENCO/IP/2025, 00108/DIFATENCO/IP/2025, 00107/DIFATENCO/IP/2025, 00106/DIFATENCO/IP/2025, 00105/DIFATENCO/IP/2025 y 00104/DIFATENCO/IP/2025</w:t>
      </w:r>
      <w:r w:rsidRPr="00E24404">
        <w:rPr>
          <w:rFonts w:eastAsia="Times New Roman" w:cs="Tahoma"/>
          <w:color w:val="0D0D0D"/>
          <w:lang w:eastAsia="es-ES"/>
        </w:rPr>
        <w:t xml:space="preserve">, </w:t>
      </w:r>
      <w:r w:rsidRPr="00E24404">
        <w:rPr>
          <w:rFonts w:eastAsia="Times New Roman" w:cs="Tahoma"/>
          <w:bCs/>
          <w:iCs/>
          <w:color w:val="auto"/>
          <w:lang w:val="es-ES" w:eastAsia="es-ES"/>
        </w:rPr>
        <w:t>y a través del SAIMEX, dé la respuesta que conforme a derecho corresponda</w:t>
      </w:r>
      <w:r w:rsidRPr="00E24404">
        <w:rPr>
          <w:rFonts w:ascii="Times New Roman" w:eastAsia="Times New Roman" w:hAnsi="Times New Roman" w:cs="Tahoma"/>
          <w:b/>
          <w:bCs/>
          <w:iCs/>
          <w:color w:val="auto"/>
          <w:sz w:val="20"/>
          <w:szCs w:val="20"/>
          <w:lang w:val="es-ES" w:eastAsia="es-ES"/>
        </w:rPr>
        <w:t xml:space="preserve">. </w:t>
      </w:r>
    </w:p>
    <w:p w14:paraId="02CB54C6" w14:textId="77777777" w:rsidR="00AE4C31" w:rsidRPr="00E24404" w:rsidRDefault="00AE4C31" w:rsidP="00AE4C31">
      <w:pPr>
        <w:spacing w:after="0" w:line="360" w:lineRule="auto"/>
        <w:rPr>
          <w:rFonts w:eastAsia="Times New Roman" w:cs="Tahoma"/>
          <w:bCs/>
          <w:iCs/>
          <w:color w:val="auto"/>
          <w:lang w:eastAsia="es-ES"/>
        </w:rPr>
      </w:pPr>
    </w:p>
    <w:p w14:paraId="4D7FDBD6" w14:textId="77777777" w:rsidR="00AE4C31" w:rsidRPr="00E24404" w:rsidRDefault="00AE4C31" w:rsidP="00AE4C31">
      <w:pPr>
        <w:spacing w:after="0" w:line="360" w:lineRule="auto"/>
        <w:rPr>
          <w:rFonts w:eastAsia="Times New Roman" w:cs="Tahoma"/>
          <w:bCs/>
          <w:iCs/>
          <w:color w:val="auto"/>
          <w:lang w:val="es-ES_tradnl" w:eastAsia="es-ES"/>
        </w:rPr>
      </w:pPr>
      <w:r w:rsidRPr="00E24404">
        <w:rPr>
          <w:rFonts w:eastAsia="Times New Roman" w:cs="Tahoma"/>
          <w:b/>
          <w:bCs/>
          <w:iCs/>
          <w:color w:val="auto"/>
          <w:lang w:val="es-ES" w:eastAsia="es-ES"/>
        </w:rPr>
        <w:t>TERCERO</w:t>
      </w:r>
      <w:r w:rsidRPr="00E24404">
        <w:rPr>
          <w:rFonts w:eastAsia="Times New Roman" w:cs="Tahoma"/>
          <w:b/>
          <w:bCs/>
          <w:iCs/>
          <w:color w:val="auto"/>
          <w:lang w:eastAsia="es-ES"/>
        </w:rPr>
        <w:t xml:space="preserve">. </w:t>
      </w:r>
      <w:r w:rsidRPr="00E24404">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3D218B85" w14:textId="77777777" w:rsidR="00AE4C31" w:rsidRPr="00E24404" w:rsidRDefault="00AE4C31" w:rsidP="00AE4C31">
      <w:pPr>
        <w:spacing w:after="0" w:line="360" w:lineRule="auto"/>
        <w:rPr>
          <w:rFonts w:eastAsia="Times New Roman" w:cs="Tahoma"/>
          <w:bCs/>
          <w:iCs/>
          <w:color w:val="auto"/>
          <w:lang w:eastAsia="es-ES"/>
        </w:rPr>
      </w:pPr>
    </w:p>
    <w:p w14:paraId="4AF23193" w14:textId="77777777" w:rsidR="00AE4C31" w:rsidRPr="00E24404" w:rsidRDefault="00AE4C31" w:rsidP="00AE4C31">
      <w:pPr>
        <w:spacing w:after="0" w:line="360" w:lineRule="auto"/>
        <w:rPr>
          <w:rFonts w:eastAsia="Times New Roman" w:cs="Tahoma"/>
          <w:bCs/>
          <w:iCs/>
          <w:color w:val="auto"/>
          <w:lang w:eastAsia="es-ES"/>
        </w:rPr>
      </w:pPr>
      <w:r w:rsidRPr="00E24404">
        <w:rPr>
          <w:rFonts w:eastAsia="Times New Roman" w:cs="Tahoma"/>
          <w:b/>
          <w:bCs/>
          <w:iCs/>
          <w:color w:val="auto"/>
          <w:lang w:eastAsia="es-ES"/>
        </w:rPr>
        <w:lastRenderedPageBreak/>
        <w:t>CUARTO.</w:t>
      </w:r>
      <w:r w:rsidRPr="00E24404">
        <w:rPr>
          <w:rFonts w:eastAsia="Times New Roman" w:cs="Tahoma"/>
          <w:bCs/>
          <w:iCs/>
          <w:color w:val="auto"/>
          <w:lang w:eastAsia="es-ES"/>
        </w:rPr>
        <w:t xml:space="preserve"> </w:t>
      </w:r>
      <w:r w:rsidRPr="00E24404">
        <w:rPr>
          <w:rFonts w:eastAsia="Times New Roman" w:cs="Tahoma"/>
          <w:b/>
          <w:bCs/>
          <w:iCs/>
          <w:color w:val="auto"/>
          <w:lang w:eastAsia="es-ES"/>
        </w:rPr>
        <w:t xml:space="preserve">NOTIFÍQUESE POR SAIMEX </w:t>
      </w:r>
      <w:r w:rsidRPr="00E24404">
        <w:rPr>
          <w:rFonts w:eastAsia="Times New Roman" w:cs="Tahoma"/>
          <w:bCs/>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864C073" w14:textId="77777777" w:rsidR="00AE4C31" w:rsidRPr="00E24404" w:rsidRDefault="00AE4C31" w:rsidP="00AE4C31">
      <w:pPr>
        <w:spacing w:after="0" w:line="360" w:lineRule="auto"/>
        <w:rPr>
          <w:rFonts w:eastAsia="Times New Roman" w:cs="Tahoma"/>
          <w:bCs/>
          <w:iCs/>
          <w:color w:val="auto"/>
          <w:lang w:eastAsia="es-ES"/>
        </w:rPr>
      </w:pPr>
    </w:p>
    <w:p w14:paraId="5C37D2C5" w14:textId="77777777" w:rsidR="00AE4C31" w:rsidRPr="00E24404" w:rsidRDefault="00AE4C31" w:rsidP="00AE4C31">
      <w:pPr>
        <w:spacing w:after="0" w:line="360" w:lineRule="auto"/>
        <w:rPr>
          <w:rFonts w:eastAsia="Times New Roman" w:cs="Tahoma"/>
          <w:bCs/>
          <w:iCs/>
          <w:color w:val="auto"/>
          <w:lang w:eastAsia="es-ES"/>
        </w:rPr>
      </w:pPr>
      <w:r w:rsidRPr="00E24404">
        <w:rPr>
          <w:rFonts w:eastAsia="Times New Roman" w:cs="Tahoma"/>
          <w:b/>
          <w:bCs/>
          <w:iCs/>
          <w:color w:val="auto"/>
          <w:lang w:eastAsia="es-ES"/>
        </w:rPr>
        <w:t>QUINTO. NOTIFÍQUESE</w:t>
      </w:r>
      <w:r w:rsidRPr="00E24404">
        <w:rPr>
          <w:rFonts w:eastAsia="Times New Roman" w:cs="Tahoma"/>
          <w:bCs/>
          <w:iCs/>
          <w:color w:val="auto"/>
          <w:lang w:eastAsia="es-ES"/>
        </w:rPr>
        <w:t xml:space="preserve"> </w:t>
      </w:r>
      <w:r w:rsidRPr="00E24404">
        <w:rPr>
          <w:rFonts w:eastAsia="Times New Roman" w:cs="Tahoma"/>
          <w:b/>
          <w:bCs/>
          <w:iCs/>
          <w:color w:val="auto"/>
          <w:lang w:eastAsia="es-ES"/>
        </w:rPr>
        <w:t xml:space="preserve">POR SAIMEX, </w:t>
      </w:r>
      <w:r w:rsidRPr="00E24404">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49DA4FC" w14:textId="77777777" w:rsidR="00AE4C31" w:rsidRPr="00E24404" w:rsidRDefault="00AE4C31" w:rsidP="00AE4C31">
      <w:pPr>
        <w:spacing w:after="0" w:line="360" w:lineRule="auto"/>
        <w:rPr>
          <w:rFonts w:eastAsia="Times New Roman" w:cs="Tahoma"/>
          <w:bCs/>
          <w:iCs/>
          <w:color w:val="auto"/>
          <w:lang w:eastAsia="es-ES"/>
        </w:rPr>
      </w:pPr>
    </w:p>
    <w:p w14:paraId="0ECF3416" w14:textId="77777777" w:rsidR="00AE4C31" w:rsidRPr="00E24404" w:rsidRDefault="00AE4C31" w:rsidP="00AE4C31">
      <w:pPr>
        <w:spacing w:after="0" w:line="360" w:lineRule="auto"/>
        <w:rPr>
          <w:rFonts w:eastAsia="Calibri" w:cs="Tahoma"/>
          <w:bCs/>
          <w:color w:val="auto"/>
          <w:lang w:eastAsia="en-US"/>
        </w:rPr>
      </w:pPr>
      <w:r w:rsidRPr="00E24404">
        <w:rPr>
          <w:rFonts w:eastAsia="Calibri" w:cs="Times New Roman"/>
          <w:b/>
          <w:bCs/>
          <w:color w:val="auto"/>
          <w:lang w:eastAsia="en-US"/>
        </w:rPr>
        <w:t>SEXTO.</w:t>
      </w:r>
      <w:r w:rsidRPr="00E24404">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3E0DEFFB" w14:textId="77777777" w:rsidR="00AE4C31" w:rsidRPr="00E24404" w:rsidRDefault="00AE4C31" w:rsidP="00AE4C31">
      <w:pPr>
        <w:spacing w:after="0" w:line="360" w:lineRule="auto"/>
        <w:rPr>
          <w:rFonts w:eastAsia="Times New Roman" w:cs="Tahoma"/>
          <w:b/>
          <w:bCs/>
          <w:iCs/>
          <w:color w:val="auto"/>
          <w:lang w:eastAsia="es-ES"/>
        </w:rPr>
      </w:pPr>
    </w:p>
    <w:p w14:paraId="69E1F4B4" w14:textId="77777777" w:rsidR="00023BBD" w:rsidRPr="00FA5C01" w:rsidRDefault="00023BBD" w:rsidP="00AE4C31">
      <w:pPr>
        <w:spacing w:after="0" w:line="360" w:lineRule="auto"/>
        <w:contextualSpacing/>
        <w:rPr>
          <w:rFonts w:cs="Tahoma"/>
          <w:b/>
          <w:bCs/>
        </w:rPr>
      </w:pPr>
      <w:r w:rsidRPr="00E24404">
        <w:rPr>
          <w:rFonts w:eastAsia="Calibri" w:cs="Tahoma"/>
          <w:bCs/>
        </w:rPr>
        <w:t>ASÍ LO RESUELVE, POR </w:t>
      </w:r>
      <w:r w:rsidRPr="00E24404">
        <w:rPr>
          <w:rFonts w:eastAsia="Calibri" w:cs="Tahoma"/>
          <w:b/>
          <w:bCs/>
        </w:rPr>
        <w:t>UNANIMIDAD</w:t>
      </w:r>
      <w:r w:rsidRPr="00E24404">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w:t>
      </w:r>
      <w:r w:rsidRPr="00E24404">
        <w:rPr>
          <w:rFonts w:eastAsia="Calibri" w:cs="Tahoma"/>
          <w:bCs/>
        </w:rPr>
        <w:lastRenderedPageBreak/>
        <w:t xml:space="preserve">AYALA, SHARON CRISTINA MORALES MARTÍNEZ, LUIS GUSTAVO PARRA NORIEGA Y GUADALUPE RAMÍREZ PEÑA, EN LA </w:t>
      </w:r>
      <w:r w:rsidR="00DB5C94" w:rsidRPr="00E24404">
        <w:rPr>
          <w:rFonts w:eastAsia="Calibri" w:cs="Tahoma"/>
          <w:bCs/>
        </w:rPr>
        <w:t xml:space="preserve">CUADRAGÉSIMA </w:t>
      </w:r>
      <w:r w:rsidR="004D7C11" w:rsidRPr="00E24404">
        <w:rPr>
          <w:rFonts w:eastAsia="Calibri" w:cs="Tahoma"/>
          <w:bCs/>
        </w:rPr>
        <w:t>SEGUNDA</w:t>
      </w:r>
      <w:r w:rsidR="00B03A57" w:rsidRPr="00E24404">
        <w:rPr>
          <w:rFonts w:eastAsia="Calibri" w:cs="Tahoma"/>
          <w:bCs/>
        </w:rPr>
        <w:t xml:space="preserve"> </w:t>
      </w:r>
      <w:r w:rsidRPr="00E24404">
        <w:rPr>
          <w:rFonts w:eastAsia="Calibri" w:cs="Tahoma"/>
          <w:bCs/>
        </w:rPr>
        <w:t xml:space="preserve">SESIÓN ORDINARIA, CELEBRADA EL </w:t>
      </w:r>
      <w:r w:rsidR="000417D0" w:rsidRPr="00E24404">
        <w:rPr>
          <w:rFonts w:eastAsia="Calibri" w:cs="Tahoma"/>
          <w:bCs/>
        </w:rPr>
        <w:t>VEINT</w:t>
      </w:r>
      <w:r w:rsidR="004D7C11" w:rsidRPr="00E24404">
        <w:rPr>
          <w:rFonts w:eastAsia="Calibri" w:cs="Tahoma"/>
          <w:bCs/>
        </w:rPr>
        <w:t>ICINCO</w:t>
      </w:r>
      <w:r w:rsidR="000417D0" w:rsidRPr="00E24404">
        <w:rPr>
          <w:rFonts w:eastAsia="Calibri" w:cs="Tahoma"/>
          <w:bCs/>
        </w:rPr>
        <w:t xml:space="preserve"> </w:t>
      </w:r>
      <w:r w:rsidR="00E4766E" w:rsidRPr="00E24404">
        <w:rPr>
          <w:rFonts w:eastAsia="Calibri" w:cs="Tahoma"/>
          <w:bCs/>
        </w:rPr>
        <w:t xml:space="preserve">DE </w:t>
      </w:r>
      <w:r w:rsidR="00DB5C94" w:rsidRPr="00E24404">
        <w:rPr>
          <w:rFonts w:eastAsia="Calibri" w:cs="Tahoma"/>
          <w:bCs/>
        </w:rPr>
        <w:t xml:space="preserve">NOVIEMBRE </w:t>
      </w:r>
      <w:r w:rsidRPr="00E24404">
        <w:rPr>
          <w:rFonts w:eastAsia="Calibri" w:cs="Tahoma"/>
          <w:bCs/>
        </w:rPr>
        <w:t>DE DOS MIL VEINTIC</w:t>
      </w:r>
      <w:r w:rsidR="00E361ED" w:rsidRPr="00E24404">
        <w:rPr>
          <w:rFonts w:eastAsia="Calibri" w:cs="Tahoma"/>
          <w:bCs/>
        </w:rPr>
        <w:t>INCO</w:t>
      </w:r>
      <w:r w:rsidRPr="00E24404">
        <w:rPr>
          <w:rFonts w:eastAsia="Calibri" w:cs="Tahoma"/>
          <w:bCs/>
        </w:rPr>
        <w:t>, ANTE EL SECRETARIO TÉCNICO DEL PLENO, ALEXIS TAPIA RAMÍREZ.</w:t>
      </w:r>
    </w:p>
    <w:p w14:paraId="1C7598E0" w14:textId="77777777" w:rsidR="006C4CE5" w:rsidRPr="00FA5C01" w:rsidRDefault="006C4CE5" w:rsidP="00AE4C31">
      <w:pPr>
        <w:spacing w:after="0" w:line="360" w:lineRule="auto"/>
        <w:contextualSpacing/>
        <w:rPr>
          <w:rFonts w:cs="Tahoma"/>
          <w:b/>
          <w:bCs/>
        </w:rPr>
      </w:pPr>
    </w:p>
    <w:p w14:paraId="66768A09" w14:textId="77777777" w:rsidR="006C4CE5" w:rsidRPr="00FA5C01" w:rsidRDefault="006C4CE5" w:rsidP="00AE4C31">
      <w:pPr>
        <w:spacing w:after="0" w:line="360" w:lineRule="auto"/>
        <w:contextualSpacing/>
        <w:rPr>
          <w:rFonts w:cs="Tahoma"/>
          <w:b/>
          <w:bCs/>
        </w:rPr>
      </w:pPr>
    </w:p>
    <w:p w14:paraId="6C9A721A" w14:textId="77777777" w:rsidR="001D4F21" w:rsidRPr="00FA5C01" w:rsidRDefault="001D4F21" w:rsidP="00AE4C31">
      <w:pPr>
        <w:spacing w:after="0" w:line="360" w:lineRule="auto"/>
        <w:contextualSpacing/>
      </w:pPr>
    </w:p>
    <w:p w14:paraId="7C1852CB" w14:textId="77777777" w:rsidR="001D4F21" w:rsidRDefault="001D4F21" w:rsidP="00AE4C31">
      <w:pPr>
        <w:spacing w:after="0" w:line="360" w:lineRule="auto"/>
        <w:contextualSpacing/>
      </w:pPr>
    </w:p>
    <w:p w14:paraId="3B1495E3" w14:textId="77777777" w:rsidR="00D52731" w:rsidRPr="00FA5C01" w:rsidRDefault="00D52731" w:rsidP="00AE4C31">
      <w:pPr>
        <w:spacing w:after="0" w:line="360" w:lineRule="auto"/>
        <w:contextualSpacing/>
      </w:pPr>
    </w:p>
    <w:p w14:paraId="4C2D1F9F" w14:textId="77777777" w:rsidR="00E864E9" w:rsidRPr="00FA5C01" w:rsidRDefault="00E864E9" w:rsidP="00AE4C31">
      <w:pPr>
        <w:tabs>
          <w:tab w:val="right" w:pos="8931"/>
        </w:tabs>
        <w:spacing w:after="0" w:line="360" w:lineRule="auto"/>
        <w:contextualSpacing/>
      </w:pPr>
    </w:p>
    <w:p w14:paraId="7A22E38F" w14:textId="77777777" w:rsidR="00E864E9" w:rsidRPr="00FA5C01" w:rsidRDefault="00E864E9" w:rsidP="00AE4C31">
      <w:pPr>
        <w:tabs>
          <w:tab w:val="right" w:pos="8931"/>
        </w:tabs>
        <w:spacing w:after="0" w:line="360" w:lineRule="auto"/>
        <w:contextualSpacing/>
      </w:pPr>
    </w:p>
    <w:p w14:paraId="2780EC1F" w14:textId="77777777" w:rsidR="007B58B9" w:rsidRPr="00FA5C01" w:rsidRDefault="007B58B9" w:rsidP="00AE4C31">
      <w:pPr>
        <w:spacing w:after="0" w:line="360" w:lineRule="auto"/>
        <w:contextualSpacing/>
      </w:pPr>
    </w:p>
    <w:p w14:paraId="17EF2ED1" w14:textId="77777777" w:rsidR="00A37EDE" w:rsidRPr="00FA5C01" w:rsidRDefault="00A37EDE" w:rsidP="00AE4C31">
      <w:pPr>
        <w:spacing w:after="0" w:line="360" w:lineRule="auto"/>
        <w:contextualSpacing/>
      </w:pPr>
    </w:p>
    <w:p w14:paraId="4DE3BB53" w14:textId="77777777" w:rsidR="00C457EF" w:rsidRPr="00FA5C01" w:rsidRDefault="00C457EF" w:rsidP="00AE4C31">
      <w:pPr>
        <w:spacing w:after="0" w:line="360" w:lineRule="auto"/>
        <w:contextualSpacing/>
      </w:pPr>
    </w:p>
    <w:p w14:paraId="34965038" w14:textId="77777777" w:rsidR="00C457EF" w:rsidRPr="00FA5C01" w:rsidRDefault="00C457EF" w:rsidP="00AE4C31">
      <w:pPr>
        <w:spacing w:after="0" w:line="360" w:lineRule="auto"/>
        <w:contextualSpacing/>
      </w:pPr>
    </w:p>
    <w:p w14:paraId="059051DC" w14:textId="77777777" w:rsidR="00C457EF" w:rsidRPr="00FA5C01" w:rsidRDefault="00C457EF" w:rsidP="00AE4C31">
      <w:pPr>
        <w:spacing w:after="0" w:line="360" w:lineRule="auto"/>
        <w:contextualSpacing/>
      </w:pPr>
    </w:p>
    <w:p w14:paraId="0CA10C6A" w14:textId="77777777" w:rsidR="00C457EF" w:rsidRPr="00FA5C01" w:rsidRDefault="00C457EF" w:rsidP="00AE4C31">
      <w:pPr>
        <w:spacing w:after="0" w:line="360" w:lineRule="auto"/>
        <w:contextualSpacing/>
      </w:pPr>
    </w:p>
    <w:p w14:paraId="1965E76C" w14:textId="77777777" w:rsidR="00C457EF" w:rsidRPr="00FA5C01" w:rsidRDefault="00C457EF" w:rsidP="00AE4C31">
      <w:pPr>
        <w:spacing w:after="0" w:line="360" w:lineRule="auto"/>
        <w:contextualSpacing/>
      </w:pPr>
    </w:p>
    <w:p w14:paraId="756BD473" w14:textId="77777777" w:rsidR="00C457EF" w:rsidRPr="00FA5C01" w:rsidRDefault="00C457EF" w:rsidP="00AE4C31">
      <w:pPr>
        <w:spacing w:after="0" w:line="360" w:lineRule="auto"/>
        <w:contextualSpacing/>
      </w:pPr>
    </w:p>
    <w:p w14:paraId="44C24526" w14:textId="77777777" w:rsidR="00C457EF" w:rsidRPr="00FA5C01" w:rsidRDefault="00C457EF" w:rsidP="00AE4C31">
      <w:pPr>
        <w:spacing w:after="0" w:line="360" w:lineRule="auto"/>
        <w:contextualSpacing/>
      </w:pPr>
    </w:p>
    <w:p w14:paraId="6BE3A8EE" w14:textId="77777777" w:rsidR="00C457EF" w:rsidRPr="00FA5C01" w:rsidRDefault="00C457EF" w:rsidP="00AE4C31">
      <w:pPr>
        <w:spacing w:after="0" w:line="360" w:lineRule="auto"/>
        <w:contextualSpacing/>
      </w:pPr>
    </w:p>
    <w:p w14:paraId="17D4A268" w14:textId="77777777" w:rsidR="00C457EF" w:rsidRPr="00FA5C01" w:rsidRDefault="00C457EF" w:rsidP="00AE4C31">
      <w:pPr>
        <w:spacing w:after="0" w:line="360" w:lineRule="auto"/>
        <w:contextualSpacing/>
      </w:pPr>
    </w:p>
    <w:p w14:paraId="536731A4" w14:textId="77777777" w:rsidR="00C457EF" w:rsidRPr="00FA5C01" w:rsidRDefault="00C457EF" w:rsidP="00AE4C31">
      <w:pPr>
        <w:spacing w:after="0" w:line="360" w:lineRule="auto"/>
        <w:contextualSpacing/>
      </w:pPr>
    </w:p>
    <w:p w14:paraId="38E853D2" w14:textId="77777777" w:rsidR="00C457EF" w:rsidRPr="00FA5C01" w:rsidRDefault="00C457EF" w:rsidP="00AE4C31">
      <w:pPr>
        <w:spacing w:after="0" w:line="360" w:lineRule="auto"/>
        <w:contextualSpacing/>
      </w:pPr>
    </w:p>
    <w:p w14:paraId="43E460B4" w14:textId="77777777" w:rsidR="00C457EF" w:rsidRPr="00FA5C01" w:rsidRDefault="00C457EF" w:rsidP="00AE4C31">
      <w:pPr>
        <w:spacing w:after="0" w:line="360" w:lineRule="auto"/>
        <w:contextualSpacing/>
      </w:pPr>
    </w:p>
    <w:p w14:paraId="2B5EA2D2" w14:textId="77777777" w:rsidR="00C457EF" w:rsidRPr="00FA5C01" w:rsidRDefault="00C457EF" w:rsidP="00AE4C31">
      <w:pPr>
        <w:spacing w:after="0" w:line="360" w:lineRule="auto"/>
        <w:contextualSpacing/>
      </w:pPr>
    </w:p>
    <w:p w14:paraId="68992C6D" w14:textId="77777777" w:rsidR="00C457EF" w:rsidRPr="00FA5C01" w:rsidRDefault="00C457EF" w:rsidP="00AE4C31">
      <w:pPr>
        <w:spacing w:after="0" w:line="360" w:lineRule="auto"/>
        <w:contextualSpacing/>
      </w:pPr>
    </w:p>
    <w:p w14:paraId="574A3F24" w14:textId="77777777" w:rsidR="00C457EF" w:rsidRPr="00FA5C01" w:rsidRDefault="00C457EF" w:rsidP="00AE4C31">
      <w:pPr>
        <w:spacing w:after="0" w:line="360" w:lineRule="auto"/>
        <w:contextualSpacing/>
      </w:pPr>
    </w:p>
    <w:sectPr w:rsidR="00C457EF" w:rsidRPr="00FA5C01" w:rsidSect="000B49C4">
      <w:headerReference w:type="even" r:id="rId19"/>
      <w:headerReference w:type="default" r:id="rId20"/>
      <w:footerReference w:type="even" r:id="rId21"/>
      <w:footerReference w:type="default" r:id="rId22"/>
      <w:headerReference w:type="first" r:id="rId23"/>
      <w:footerReference w:type="first" r:id="rId2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C2D45" w14:textId="77777777" w:rsidR="009657C5" w:rsidRDefault="009657C5">
      <w:pPr>
        <w:spacing w:after="0" w:line="240" w:lineRule="auto"/>
      </w:pPr>
      <w:r>
        <w:separator/>
      </w:r>
    </w:p>
  </w:endnote>
  <w:endnote w:type="continuationSeparator" w:id="0">
    <w:p w14:paraId="3DA19C31" w14:textId="77777777" w:rsidR="009657C5" w:rsidRDefault="00965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A4573"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EF644E">
      <w:rPr>
        <w:b/>
        <w:color w:val="000000"/>
        <w:sz w:val="24"/>
        <w:szCs w:val="24"/>
      </w:rPr>
      <w:fldChar w:fldCharType="separate"/>
    </w:r>
    <w:r w:rsidR="00EF644E">
      <w:rPr>
        <w:b/>
        <w:noProof/>
        <w:color w:val="000000"/>
        <w:sz w:val="24"/>
        <w:szCs w:val="24"/>
      </w:rPr>
      <w:t>28</w:t>
    </w:r>
    <w:r>
      <w:rPr>
        <w:b/>
        <w:color w:val="000000"/>
        <w:sz w:val="24"/>
        <w:szCs w:val="24"/>
      </w:rPr>
      <w:fldChar w:fldCharType="end"/>
    </w:r>
  </w:p>
  <w:p w14:paraId="5D4729D6"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A4E3B"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F644E">
      <w:rPr>
        <w:b/>
        <w:noProof/>
        <w:color w:val="000000"/>
        <w:sz w:val="24"/>
        <w:szCs w:val="24"/>
      </w:rPr>
      <w:t>27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F644E">
      <w:rPr>
        <w:b/>
        <w:noProof/>
        <w:color w:val="000000"/>
        <w:sz w:val="24"/>
        <w:szCs w:val="24"/>
      </w:rPr>
      <w:t>28</w:t>
    </w:r>
    <w:r>
      <w:rPr>
        <w:b/>
        <w:color w:val="000000"/>
        <w:sz w:val="24"/>
        <w:szCs w:val="24"/>
      </w:rPr>
      <w:fldChar w:fldCharType="end"/>
    </w:r>
  </w:p>
  <w:p w14:paraId="08C7E569"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2EF51"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F644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F644E">
      <w:rPr>
        <w:b/>
        <w:noProof/>
        <w:color w:val="000000"/>
        <w:sz w:val="24"/>
        <w:szCs w:val="24"/>
      </w:rPr>
      <w:t>28</w:t>
    </w:r>
    <w:r>
      <w:rPr>
        <w:b/>
        <w:color w:val="000000"/>
        <w:sz w:val="24"/>
        <w:szCs w:val="24"/>
      </w:rPr>
      <w:fldChar w:fldCharType="end"/>
    </w:r>
  </w:p>
  <w:p w14:paraId="46D3A601"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F5486" w14:textId="77777777" w:rsidR="009657C5" w:rsidRDefault="009657C5">
      <w:pPr>
        <w:spacing w:after="0" w:line="240" w:lineRule="auto"/>
      </w:pPr>
      <w:r>
        <w:separator/>
      </w:r>
    </w:p>
  </w:footnote>
  <w:footnote w:type="continuationSeparator" w:id="0">
    <w:p w14:paraId="24BF8EA1" w14:textId="77777777" w:rsidR="009657C5" w:rsidRDefault="009657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C6D8E"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526F370F" w14:textId="77777777">
      <w:trPr>
        <w:trHeight w:val="132"/>
      </w:trPr>
      <w:tc>
        <w:tcPr>
          <w:tcW w:w="2691" w:type="dxa"/>
        </w:tcPr>
        <w:p w14:paraId="27C38D78" w14:textId="77777777" w:rsidR="00C50D58" w:rsidRDefault="00C50D58">
          <w:pPr>
            <w:tabs>
              <w:tab w:val="right" w:pos="8838"/>
            </w:tabs>
            <w:ind w:right="-105"/>
            <w:rPr>
              <w:b/>
            </w:rPr>
          </w:pPr>
          <w:r>
            <w:rPr>
              <w:b/>
            </w:rPr>
            <w:t>Recurso de Revisión:</w:t>
          </w:r>
        </w:p>
      </w:tc>
      <w:tc>
        <w:tcPr>
          <w:tcW w:w="3405" w:type="dxa"/>
        </w:tcPr>
        <w:p w14:paraId="141706DE" w14:textId="77777777" w:rsidR="00C50D58" w:rsidRDefault="00C50D58">
          <w:pPr>
            <w:tabs>
              <w:tab w:val="right" w:pos="8838"/>
            </w:tabs>
            <w:ind w:left="-28" w:right="-32"/>
          </w:pPr>
          <w:r>
            <w:t>03846/INFOEM/IP/RR/2020</w:t>
          </w:r>
        </w:p>
      </w:tc>
    </w:tr>
    <w:tr w:rsidR="00C50D58" w14:paraId="1DE0C80E" w14:textId="77777777">
      <w:trPr>
        <w:trHeight w:val="261"/>
      </w:trPr>
      <w:tc>
        <w:tcPr>
          <w:tcW w:w="2691" w:type="dxa"/>
        </w:tcPr>
        <w:p w14:paraId="0FA00E13" w14:textId="77777777" w:rsidR="00C50D58" w:rsidRDefault="00C50D58">
          <w:pPr>
            <w:tabs>
              <w:tab w:val="right" w:pos="8838"/>
            </w:tabs>
            <w:ind w:right="-105"/>
            <w:rPr>
              <w:b/>
            </w:rPr>
          </w:pPr>
          <w:r>
            <w:rPr>
              <w:b/>
            </w:rPr>
            <w:t>Sujeto Obligado:</w:t>
          </w:r>
        </w:p>
      </w:tc>
      <w:tc>
        <w:tcPr>
          <w:tcW w:w="3405" w:type="dxa"/>
        </w:tcPr>
        <w:p w14:paraId="0A48974B" w14:textId="77777777" w:rsidR="00C50D58" w:rsidRDefault="00C50D58">
          <w:pPr>
            <w:tabs>
              <w:tab w:val="right" w:pos="8838"/>
            </w:tabs>
            <w:ind w:right="-32"/>
          </w:pPr>
          <w:r>
            <w:t xml:space="preserve">Ayuntamiento de </w:t>
          </w:r>
          <w:proofErr w:type="spellStart"/>
          <w:r>
            <w:t>Temascalcingo</w:t>
          </w:r>
          <w:proofErr w:type="spellEnd"/>
        </w:p>
      </w:tc>
    </w:tr>
    <w:tr w:rsidR="00C50D58" w14:paraId="7E996446" w14:textId="77777777">
      <w:trPr>
        <w:trHeight w:val="261"/>
      </w:trPr>
      <w:tc>
        <w:tcPr>
          <w:tcW w:w="2691" w:type="dxa"/>
        </w:tcPr>
        <w:p w14:paraId="53677037" w14:textId="77777777" w:rsidR="00C50D58" w:rsidRDefault="00C50D58">
          <w:pPr>
            <w:tabs>
              <w:tab w:val="right" w:pos="8838"/>
            </w:tabs>
            <w:ind w:right="-105"/>
            <w:rPr>
              <w:b/>
            </w:rPr>
          </w:pPr>
          <w:r>
            <w:rPr>
              <w:b/>
            </w:rPr>
            <w:t>Comisionado Ponente:</w:t>
          </w:r>
        </w:p>
      </w:tc>
      <w:tc>
        <w:tcPr>
          <w:tcW w:w="3405" w:type="dxa"/>
        </w:tcPr>
        <w:p w14:paraId="4248D17C" w14:textId="77777777" w:rsidR="00C50D58" w:rsidRDefault="00C50D58">
          <w:pPr>
            <w:tabs>
              <w:tab w:val="right" w:pos="8838"/>
            </w:tabs>
            <w:ind w:right="-32"/>
            <w:rPr>
              <w:b/>
            </w:rPr>
          </w:pPr>
          <w:r>
            <w:t>Luis Gustavo Parra Noriega</w:t>
          </w:r>
        </w:p>
      </w:tc>
    </w:tr>
  </w:tbl>
  <w:p w14:paraId="5DA8D6A7" w14:textId="77777777" w:rsidR="00C50D58" w:rsidRDefault="009657C5">
    <w:pPr>
      <w:pBdr>
        <w:top w:val="nil"/>
        <w:left w:val="nil"/>
        <w:bottom w:val="nil"/>
        <w:right w:val="nil"/>
        <w:between w:val="nil"/>
      </w:pBdr>
      <w:tabs>
        <w:tab w:val="center" w:pos="4419"/>
        <w:tab w:val="right" w:pos="8838"/>
      </w:tabs>
      <w:spacing w:after="0" w:line="240" w:lineRule="auto"/>
      <w:rPr>
        <w:color w:val="000000"/>
      </w:rPr>
    </w:pPr>
    <w:r>
      <w:rPr>
        <w:color w:val="000000"/>
      </w:rPr>
      <w:pict w14:anchorId="46F0B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7357B" w14:textId="77777777" w:rsidR="00C50D58" w:rsidRDefault="009657C5">
    <w:pPr>
      <w:widowControl w:val="0"/>
      <w:pBdr>
        <w:top w:val="nil"/>
        <w:left w:val="nil"/>
        <w:bottom w:val="nil"/>
        <w:right w:val="nil"/>
        <w:between w:val="nil"/>
      </w:pBdr>
      <w:spacing w:after="0" w:line="276" w:lineRule="auto"/>
      <w:jc w:val="left"/>
    </w:pPr>
    <w:r>
      <w:rPr>
        <w:color w:val="000000"/>
      </w:rPr>
      <w:pict w14:anchorId="1C323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91.05pt;margin-top:-146.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379"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268"/>
      <w:gridCol w:w="4111"/>
    </w:tblGrid>
    <w:tr w:rsidR="00C50D58" w14:paraId="030A700F" w14:textId="77777777" w:rsidTr="00426C03">
      <w:trPr>
        <w:trHeight w:val="138"/>
      </w:trPr>
      <w:tc>
        <w:tcPr>
          <w:tcW w:w="2268" w:type="dxa"/>
          <w:vAlign w:val="center"/>
        </w:tcPr>
        <w:p w14:paraId="284BB522" w14:textId="77777777" w:rsidR="00C50D58" w:rsidRDefault="00C50D58" w:rsidP="008C266D">
          <w:pPr>
            <w:tabs>
              <w:tab w:val="right" w:pos="8838"/>
            </w:tabs>
            <w:ind w:left="-108" w:right="-105"/>
            <w:jc w:val="left"/>
            <w:rPr>
              <w:b/>
            </w:rPr>
          </w:pPr>
        </w:p>
        <w:p w14:paraId="7B70A028" w14:textId="77777777" w:rsidR="00C50D58" w:rsidRDefault="00C50D58" w:rsidP="008C266D">
          <w:pPr>
            <w:tabs>
              <w:tab w:val="right" w:pos="8838"/>
            </w:tabs>
            <w:ind w:left="-108" w:right="-105"/>
            <w:jc w:val="left"/>
            <w:rPr>
              <w:b/>
            </w:rPr>
          </w:pPr>
          <w:r>
            <w:rPr>
              <w:b/>
            </w:rPr>
            <w:t>Recurso de Revisión:</w:t>
          </w:r>
        </w:p>
      </w:tc>
      <w:tc>
        <w:tcPr>
          <w:tcW w:w="4111" w:type="dxa"/>
        </w:tcPr>
        <w:p w14:paraId="2ABD1153" w14:textId="77777777" w:rsidR="00C50D58" w:rsidRPr="00EF0C39" w:rsidRDefault="00C50D58" w:rsidP="008C266D">
          <w:pPr>
            <w:tabs>
              <w:tab w:val="right" w:pos="8838"/>
            </w:tabs>
            <w:ind w:right="57"/>
          </w:pPr>
        </w:p>
        <w:p w14:paraId="324E5B1F" w14:textId="1211D77D" w:rsidR="00C50D58" w:rsidRPr="00EF0C39" w:rsidRDefault="00572C64" w:rsidP="00572C64">
          <w:pPr>
            <w:tabs>
              <w:tab w:val="right" w:pos="8838"/>
            </w:tabs>
            <w:ind w:left="-115" w:right="-111"/>
          </w:pPr>
          <w:r>
            <w:t>12681</w:t>
          </w:r>
          <w:r w:rsidR="00C50D58">
            <w:t>/INFOEM/IP/RR/2025</w:t>
          </w:r>
          <w:r w:rsidR="00426C03">
            <w:t xml:space="preserve"> y acumulados</w:t>
          </w:r>
        </w:p>
      </w:tc>
    </w:tr>
    <w:tr w:rsidR="00C50D58" w14:paraId="514AC7CD" w14:textId="77777777" w:rsidTr="00426C03">
      <w:trPr>
        <w:trHeight w:val="273"/>
      </w:trPr>
      <w:tc>
        <w:tcPr>
          <w:tcW w:w="2268" w:type="dxa"/>
        </w:tcPr>
        <w:p w14:paraId="4279A0FA" w14:textId="77777777" w:rsidR="00C50D58" w:rsidRDefault="00C50D58" w:rsidP="008C266D">
          <w:pPr>
            <w:tabs>
              <w:tab w:val="right" w:pos="8838"/>
            </w:tabs>
            <w:ind w:left="-108" w:right="-105"/>
            <w:rPr>
              <w:b/>
            </w:rPr>
          </w:pPr>
          <w:r>
            <w:rPr>
              <w:b/>
            </w:rPr>
            <w:t>Sujeto Obligado:</w:t>
          </w:r>
        </w:p>
      </w:tc>
      <w:tc>
        <w:tcPr>
          <w:tcW w:w="4111" w:type="dxa"/>
        </w:tcPr>
        <w:p w14:paraId="4F217322" w14:textId="759F4218" w:rsidR="00C50D58" w:rsidRPr="00EF0C39" w:rsidRDefault="00572C64" w:rsidP="00093A33">
          <w:pPr>
            <w:tabs>
              <w:tab w:val="right" w:pos="8838"/>
            </w:tabs>
            <w:ind w:left="-115" w:right="175"/>
          </w:pPr>
          <w:bookmarkStart w:id="21" w:name="_Hlk214461243"/>
          <w:r w:rsidRPr="00572C64">
            <w:t>Sistema Municipal para el Desarrollo Integral de la Familia Municipio de Atenco</w:t>
          </w:r>
          <w:bookmarkEnd w:id="21"/>
        </w:p>
      </w:tc>
    </w:tr>
    <w:tr w:rsidR="00C50D58" w14:paraId="71FC43BA" w14:textId="77777777" w:rsidTr="00426C03">
      <w:trPr>
        <w:trHeight w:val="273"/>
      </w:trPr>
      <w:tc>
        <w:tcPr>
          <w:tcW w:w="2268" w:type="dxa"/>
        </w:tcPr>
        <w:p w14:paraId="3CDFE541" w14:textId="77777777" w:rsidR="00C50D58" w:rsidRDefault="00C50D58" w:rsidP="008C266D">
          <w:pPr>
            <w:tabs>
              <w:tab w:val="right" w:pos="8838"/>
            </w:tabs>
            <w:ind w:left="-108" w:right="-105"/>
            <w:rPr>
              <w:b/>
            </w:rPr>
          </w:pPr>
          <w:r>
            <w:rPr>
              <w:b/>
            </w:rPr>
            <w:t>Comisionado Ponente:</w:t>
          </w:r>
        </w:p>
      </w:tc>
      <w:tc>
        <w:tcPr>
          <w:tcW w:w="4111" w:type="dxa"/>
        </w:tcPr>
        <w:p w14:paraId="746ACA06" w14:textId="77777777" w:rsidR="00C50D58" w:rsidRPr="00EF0C39" w:rsidRDefault="00C50D58" w:rsidP="00093A33">
          <w:pPr>
            <w:tabs>
              <w:tab w:val="right" w:pos="8838"/>
            </w:tabs>
            <w:ind w:left="-115" w:right="-170"/>
          </w:pPr>
          <w:r w:rsidRPr="00EF0C39">
            <w:t>Luis Gustavo Parra Noriega</w:t>
          </w:r>
        </w:p>
        <w:p w14:paraId="3FD53919" w14:textId="77777777" w:rsidR="00C50D58" w:rsidRPr="00754528" w:rsidRDefault="00C50D58" w:rsidP="008C266D">
          <w:pPr>
            <w:tabs>
              <w:tab w:val="right" w:pos="8838"/>
            </w:tabs>
            <w:ind w:right="-170"/>
            <w:rPr>
              <w:b/>
              <w:sz w:val="13"/>
              <w:szCs w:val="13"/>
            </w:rPr>
          </w:pPr>
        </w:p>
      </w:tc>
    </w:tr>
  </w:tbl>
  <w:p w14:paraId="75BF39FE" w14:textId="77777777"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7FA40"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1"/>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C50D58" w14:paraId="353140DC" w14:textId="77777777" w:rsidTr="00E824C7">
      <w:trPr>
        <w:trHeight w:val="132"/>
      </w:trPr>
      <w:tc>
        <w:tcPr>
          <w:tcW w:w="2551" w:type="dxa"/>
        </w:tcPr>
        <w:p w14:paraId="3BB87464" w14:textId="77777777" w:rsidR="00C50D58" w:rsidRDefault="00C50D58">
          <w:pPr>
            <w:tabs>
              <w:tab w:val="right" w:pos="8838"/>
            </w:tabs>
            <w:ind w:right="-105"/>
            <w:rPr>
              <w:b/>
            </w:rPr>
          </w:pPr>
          <w:r>
            <w:rPr>
              <w:b/>
            </w:rPr>
            <w:t>Recurso de Revisión:</w:t>
          </w:r>
        </w:p>
      </w:tc>
      <w:tc>
        <w:tcPr>
          <w:tcW w:w="4253" w:type="dxa"/>
        </w:tcPr>
        <w:p w14:paraId="2E560602" w14:textId="7CD81C07" w:rsidR="00C50D58" w:rsidRPr="00026C6B" w:rsidRDefault="00572C64" w:rsidP="00572C64">
          <w:pPr>
            <w:ind w:left="-100"/>
          </w:pPr>
          <w:r>
            <w:t>12681</w:t>
          </w:r>
          <w:r w:rsidR="00C50D58">
            <w:t>/INFOEM/IP/RR/2025</w:t>
          </w:r>
          <w:r w:rsidR="00426C03">
            <w:t xml:space="preserve"> y acumulados</w:t>
          </w:r>
        </w:p>
      </w:tc>
    </w:tr>
    <w:tr w:rsidR="00C50D58" w14:paraId="0651C51C" w14:textId="77777777" w:rsidTr="00E824C7">
      <w:trPr>
        <w:trHeight w:val="132"/>
      </w:trPr>
      <w:tc>
        <w:tcPr>
          <w:tcW w:w="2551" w:type="dxa"/>
        </w:tcPr>
        <w:p w14:paraId="3D92125C" w14:textId="472BF475" w:rsidR="00C50D58" w:rsidRDefault="00C50D58">
          <w:pPr>
            <w:tabs>
              <w:tab w:val="left" w:pos="1875"/>
            </w:tabs>
            <w:ind w:right="-105"/>
            <w:rPr>
              <w:b/>
            </w:rPr>
          </w:pPr>
          <w:r>
            <w:rPr>
              <w:b/>
            </w:rPr>
            <w:t>Recurrente:</w:t>
          </w:r>
        </w:p>
      </w:tc>
      <w:tc>
        <w:tcPr>
          <w:tcW w:w="4253" w:type="dxa"/>
        </w:tcPr>
        <w:p w14:paraId="27D7367B" w14:textId="4BD50BA1" w:rsidR="00C50D58" w:rsidRPr="00EF0C39" w:rsidRDefault="00C50D58" w:rsidP="00530177"/>
      </w:tc>
    </w:tr>
    <w:tr w:rsidR="00C50D58" w14:paraId="7B5DB1C8" w14:textId="77777777" w:rsidTr="00E824C7">
      <w:trPr>
        <w:trHeight w:val="261"/>
      </w:trPr>
      <w:tc>
        <w:tcPr>
          <w:tcW w:w="2551" w:type="dxa"/>
        </w:tcPr>
        <w:p w14:paraId="0A036E09" w14:textId="77777777" w:rsidR="00C50D58" w:rsidRDefault="00C50D58">
          <w:pPr>
            <w:tabs>
              <w:tab w:val="right" w:pos="8838"/>
            </w:tabs>
            <w:ind w:right="-105"/>
            <w:rPr>
              <w:b/>
            </w:rPr>
          </w:pPr>
          <w:r>
            <w:rPr>
              <w:b/>
            </w:rPr>
            <w:t>Sujeto Obligado:</w:t>
          </w:r>
        </w:p>
      </w:tc>
      <w:tc>
        <w:tcPr>
          <w:tcW w:w="4253" w:type="dxa"/>
        </w:tcPr>
        <w:p w14:paraId="40A0FED9" w14:textId="4E527165" w:rsidR="00C50D58" w:rsidRPr="00026C6B" w:rsidRDefault="00572C64" w:rsidP="00530177">
          <w:r w:rsidRPr="00572C64">
            <w:t>Sistema Municipal para el Desarrollo Integral de la Familia Municipio de Atenco</w:t>
          </w:r>
        </w:p>
      </w:tc>
    </w:tr>
    <w:tr w:rsidR="00C50D58" w14:paraId="72998650" w14:textId="77777777" w:rsidTr="00E824C7">
      <w:trPr>
        <w:trHeight w:val="261"/>
      </w:trPr>
      <w:tc>
        <w:tcPr>
          <w:tcW w:w="2551" w:type="dxa"/>
        </w:tcPr>
        <w:p w14:paraId="547A3586" w14:textId="77777777" w:rsidR="00C50D58" w:rsidRDefault="00C50D58">
          <w:pPr>
            <w:tabs>
              <w:tab w:val="right" w:pos="8838"/>
            </w:tabs>
            <w:ind w:right="-105"/>
            <w:rPr>
              <w:b/>
            </w:rPr>
          </w:pPr>
          <w:r>
            <w:rPr>
              <w:b/>
            </w:rPr>
            <w:t>Comisionado Ponente:</w:t>
          </w:r>
        </w:p>
      </w:tc>
      <w:tc>
        <w:tcPr>
          <w:tcW w:w="4253" w:type="dxa"/>
        </w:tcPr>
        <w:p w14:paraId="6F6436DC" w14:textId="77777777" w:rsidR="00C50D58" w:rsidRPr="00EF0C39" w:rsidRDefault="00C50D58" w:rsidP="00C46A25">
          <w:pPr>
            <w:tabs>
              <w:tab w:val="right" w:pos="8838"/>
            </w:tabs>
            <w:ind w:right="-32"/>
            <w:rPr>
              <w:b/>
            </w:rPr>
          </w:pPr>
          <w:r w:rsidRPr="00EF0C39">
            <w:t>Luis Gustavo Parra Noriega</w:t>
          </w:r>
        </w:p>
      </w:tc>
    </w:tr>
  </w:tbl>
  <w:p w14:paraId="06C29697" w14:textId="77777777" w:rsidR="00C50D58" w:rsidRDefault="009657C5">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4D524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9"/>
  </w:num>
  <w:num w:numId="4">
    <w:abstractNumId w:val="11"/>
  </w:num>
  <w:num w:numId="5">
    <w:abstractNumId w:val="0"/>
  </w:num>
  <w:num w:numId="6">
    <w:abstractNumId w:val="3"/>
  </w:num>
  <w:num w:numId="7">
    <w:abstractNumId w:val="5"/>
  </w:num>
  <w:num w:numId="8">
    <w:abstractNumId w:val="8"/>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7"/>
  </w:num>
  <w:num w:numId="14">
    <w:abstractNumId w:val="2"/>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6C4"/>
    <w:rsid w:val="00003081"/>
    <w:rsid w:val="00004E81"/>
    <w:rsid w:val="000053EA"/>
    <w:rsid w:val="0000637C"/>
    <w:rsid w:val="00006A45"/>
    <w:rsid w:val="00010AA5"/>
    <w:rsid w:val="0001108B"/>
    <w:rsid w:val="00011477"/>
    <w:rsid w:val="00011608"/>
    <w:rsid w:val="00014169"/>
    <w:rsid w:val="00014EE2"/>
    <w:rsid w:val="00016290"/>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588A"/>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6C35"/>
    <w:rsid w:val="00122ED0"/>
    <w:rsid w:val="00122FBD"/>
    <w:rsid w:val="001232E3"/>
    <w:rsid w:val="00123FD7"/>
    <w:rsid w:val="00124AF7"/>
    <w:rsid w:val="00125905"/>
    <w:rsid w:val="00125F26"/>
    <w:rsid w:val="0012618B"/>
    <w:rsid w:val="00126AD3"/>
    <w:rsid w:val="001325F3"/>
    <w:rsid w:val="00132F29"/>
    <w:rsid w:val="00134465"/>
    <w:rsid w:val="001347CE"/>
    <w:rsid w:val="001418BD"/>
    <w:rsid w:val="00141BAD"/>
    <w:rsid w:val="00142492"/>
    <w:rsid w:val="001425CB"/>
    <w:rsid w:val="00142830"/>
    <w:rsid w:val="001434E7"/>
    <w:rsid w:val="00145736"/>
    <w:rsid w:val="001462EA"/>
    <w:rsid w:val="001479C0"/>
    <w:rsid w:val="00147F25"/>
    <w:rsid w:val="001502AB"/>
    <w:rsid w:val="001507E8"/>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61FE"/>
    <w:rsid w:val="002422B8"/>
    <w:rsid w:val="00243764"/>
    <w:rsid w:val="0024570C"/>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06C4"/>
    <w:rsid w:val="002E2627"/>
    <w:rsid w:val="002E34B7"/>
    <w:rsid w:val="002E47B1"/>
    <w:rsid w:val="002E5C60"/>
    <w:rsid w:val="002E6125"/>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08C"/>
    <w:rsid w:val="003344EB"/>
    <w:rsid w:val="0033681E"/>
    <w:rsid w:val="00336E20"/>
    <w:rsid w:val="00341669"/>
    <w:rsid w:val="00342465"/>
    <w:rsid w:val="00345E3B"/>
    <w:rsid w:val="00353296"/>
    <w:rsid w:val="0035368D"/>
    <w:rsid w:val="00354255"/>
    <w:rsid w:val="00354A13"/>
    <w:rsid w:val="00355D05"/>
    <w:rsid w:val="00356E1B"/>
    <w:rsid w:val="003602C9"/>
    <w:rsid w:val="0036042F"/>
    <w:rsid w:val="00360B94"/>
    <w:rsid w:val="00362C73"/>
    <w:rsid w:val="00362F24"/>
    <w:rsid w:val="003663BF"/>
    <w:rsid w:val="00366BB8"/>
    <w:rsid w:val="0036710D"/>
    <w:rsid w:val="0037148A"/>
    <w:rsid w:val="00371D4E"/>
    <w:rsid w:val="00376AEF"/>
    <w:rsid w:val="00381132"/>
    <w:rsid w:val="003814AE"/>
    <w:rsid w:val="00381AFC"/>
    <w:rsid w:val="0038398F"/>
    <w:rsid w:val="00384E94"/>
    <w:rsid w:val="00385FC1"/>
    <w:rsid w:val="003876F1"/>
    <w:rsid w:val="00390A24"/>
    <w:rsid w:val="00391317"/>
    <w:rsid w:val="0039615C"/>
    <w:rsid w:val="003A208C"/>
    <w:rsid w:val="003A2B31"/>
    <w:rsid w:val="003A47C4"/>
    <w:rsid w:val="003A4CF8"/>
    <w:rsid w:val="003A4EEC"/>
    <w:rsid w:val="003A6890"/>
    <w:rsid w:val="003B0AAF"/>
    <w:rsid w:val="003B29DB"/>
    <w:rsid w:val="003B3C6F"/>
    <w:rsid w:val="003B5A66"/>
    <w:rsid w:val="003B6F0C"/>
    <w:rsid w:val="003C13CD"/>
    <w:rsid w:val="003C28F2"/>
    <w:rsid w:val="003C462B"/>
    <w:rsid w:val="003C7338"/>
    <w:rsid w:val="003D0D51"/>
    <w:rsid w:val="003D1DC8"/>
    <w:rsid w:val="003D25DC"/>
    <w:rsid w:val="003D35DB"/>
    <w:rsid w:val="003D6C3F"/>
    <w:rsid w:val="003E1C9F"/>
    <w:rsid w:val="003E20C8"/>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EA5"/>
    <w:rsid w:val="00456B23"/>
    <w:rsid w:val="00461DF2"/>
    <w:rsid w:val="004649E0"/>
    <w:rsid w:val="00467659"/>
    <w:rsid w:val="00471E99"/>
    <w:rsid w:val="004721AA"/>
    <w:rsid w:val="00473151"/>
    <w:rsid w:val="00473CBF"/>
    <w:rsid w:val="00474793"/>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D7C11"/>
    <w:rsid w:val="004E0AD6"/>
    <w:rsid w:val="004E22FF"/>
    <w:rsid w:val="004E3063"/>
    <w:rsid w:val="004E47CC"/>
    <w:rsid w:val="004F0490"/>
    <w:rsid w:val="004F5571"/>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6DE"/>
    <w:rsid w:val="00582FC0"/>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207EF"/>
    <w:rsid w:val="00621F2D"/>
    <w:rsid w:val="00622401"/>
    <w:rsid w:val="00622CFB"/>
    <w:rsid w:val="006241B8"/>
    <w:rsid w:val="006242F2"/>
    <w:rsid w:val="00624488"/>
    <w:rsid w:val="006245B4"/>
    <w:rsid w:val="006271E6"/>
    <w:rsid w:val="006272E2"/>
    <w:rsid w:val="00627513"/>
    <w:rsid w:val="00631035"/>
    <w:rsid w:val="00631EA9"/>
    <w:rsid w:val="006328FE"/>
    <w:rsid w:val="00632F61"/>
    <w:rsid w:val="00635A27"/>
    <w:rsid w:val="00637B1E"/>
    <w:rsid w:val="00637D65"/>
    <w:rsid w:val="0064067B"/>
    <w:rsid w:val="006408E9"/>
    <w:rsid w:val="006409F3"/>
    <w:rsid w:val="006418B3"/>
    <w:rsid w:val="006430B1"/>
    <w:rsid w:val="00644832"/>
    <w:rsid w:val="00644B2E"/>
    <w:rsid w:val="0065190E"/>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4DDD"/>
    <w:rsid w:val="0069657C"/>
    <w:rsid w:val="006A0CDD"/>
    <w:rsid w:val="006B083B"/>
    <w:rsid w:val="006B3839"/>
    <w:rsid w:val="006B4C0B"/>
    <w:rsid w:val="006C0BD7"/>
    <w:rsid w:val="006C1573"/>
    <w:rsid w:val="006C25E4"/>
    <w:rsid w:val="006C3470"/>
    <w:rsid w:val="006C43E9"/>
    <w:rsid w:val="006C4CE5"/>
    <w:rsid w:val="006C6EBC"/>
    <w:rsid w:val="006C7CD1"/>
    <w:rsid w:val="006C7E76"/>
    <w:rsid w:val="006D16BD"/>
    <w:rsid w:val="006D1CE7"/>
    <w:rsid w:val="006D2366"/>
    <w:rsid w:val="006D2960"/>
    <w:rsid w:val="006D49E4"/>
    <w:rsid w:val="006D4ADC"/>
    <w:rsid w:val="006D65A5"/>
    <w:rsid w:val="006D6790"/>
    <w:rsid w:val="006D7FDA"/>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57CEE"/>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432"/>
    <w:rsid w:val="007B65AB"/>
    <w:rsid w:val="007B6891"/>
    <w:rsid w:val="007B6F45"/>
    <w:rsid w:val="007C02D1"/>
    <w:rsid w:val="007C636E"/>
    <w:rsid w:val="007C73F4"/>
    <w:rsid w:val="007C76F2"/>
    <w:rsid w:val="007C7BAF"/>
    <w:rsid w:val="007D04B8"/>
    <w:rsid w:val="007D086D"/>
    <w:rsid w:val="007D354B"/>
    <w:rsid w:val="007D40C0"/>
    <w:rsid w:val="007D6307"/>
    <w:rsid w:val="007E0603"/>
    <w:rsid w:val="007E172B"/>
    <w:rsid w:val="007E1EF5"/>
    <w:rsid w:val="007E25E4"/>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300D0"/>
    <w:rsid w:val="00830986"/>
    <w:rsid w:val="00836749"/>
    <w:rsid w:val="008416D9"/>
    <w:rsid w:val="008441D0"/>
    <w:rsid w:val="00844BF7"/>
    <w:rsid w:val="008473B9"/>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D28E1"/>
    <w:rsid w:val="008D368F"/>
    <w:rsid w:val="008D3B3F"/>
    <w:rsid w:val="008D43A8"/>
    <w:rsid w:val="008D46FC"/>
    <w:rsid w:val="008D58F4"/>
    <w:rsid w:val="008D7C22"/>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77E"/>
    <w:rsid w:val="0095571A"/>
    <w:rsid w:val="00956E0E"/>
    <w:rsid w:val="00957EED"/>
    <w:rsid w:val="00960DEA"/>
    <w:rsid w:val="00960E46"/>
    <w:rsid w:val="00962084"/>
    <w:rsid w:val="00962C51"/>
    <w:rsid w:val="00963E6F"/>
    <w:rsid w:val="009643D0"/>
    <w:rsid w:val="00965741"/>
    <w:rsid w:val="009657C5"/>
    <w:rsid w:val="00966BF0"/>
    <w:rsid w:val="00972243"/>
    <w:rsid w:val="009739BA"/>
    <w:rsid w:val="00974325"/>
    <w:rsid w:val="0097583D"/>
    <w:rsid w:val="00976D6E"/>
    <w:rsid w:val="00977989"/>
    <w:rsid w:val="00983208"/>
    <w:rsid w:val="00983A37"/>
    <w:rsid w:val="00983F77"/>
    <w:rsid w:val="00986D91"/>
    <w:rsid w:val="0098781A"/>
    <w:rsid w:val="00991B6C"/>
    <w:rsid w:val="00992530"/>
    <w:rsid w:val="00992901"/>
    <w:rsid w:val="00993A26"/>
    <w:rsid w:val="009948FA"/>
    <w:rsid w:val="00996BDA"/>
    <w:rsid w:val="009973CB"/>
    <w:rsid w:val="009A291D"/>
    <w:rsid w:val="009A312A"/>
    <w:rsid w:val="009A5186"/>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6D8E"/>
    <w:rsid w:val="00A20875"/>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570D"/>
    <w:rsid w:val="00B83FAF"/>
    <w:rsid w:val="00B84F6E"/>
    <w:rsid w:val="00B855F5"/>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6E48"/>
    <w:rsid w:val="00CD16BA"/>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731"/>
    <w:rsid w:val="00D52EC1"/>
    <w:rsid w:val="00D53B24"/>
    <w:rsid w:val="00D579E6"/>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2006"/>
    <w:rsid w:val="00E22393"/>
    <w:rsid w:val="00E22EA8"/>
    <w:rsid w:val="00E23058"/>
    <w:rsid w:val="00E23B8B"/>
    <w:rsid w:val="00E24404"/>
    <w:rsid w:val="00E25D40"/>
    <w:rsid w:val="00E264B7"/>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4144"/>
    <w:rsid w:val="00E547F7"/>
    <w:rsid w:val="00E57404"/>
    <w:rsid w:val="00E57A6E"/>
    <w:rsid w:val="00E610A8"/>
    <w:rsid w:val="00E61B38"/>
    <w:rsid w:val="00E64726"/>
    <w:rsid w:val="00E64BEF"/>
    <w:rsid w:val="00E64E18"/>
    <w:rsid w:val="00E66BEB"/>
    <w:rsid w:val="00E676E1"/>
    <w:rsid w:val="00E71771"/>
    <w:rsid w:val="00E73985"/>
    <w:rsid w:val="00E7452D"/>
    <w:rsid w:val="00E74CB0"/>
    <w:rsid w:val="00E76EE9"/>
    <w:rsid w:val="00E81B7C"/>
    <w:rsid w:val="00E824C7"/>
    <w:rsid w:val="00E8257B"/>
    <w:rsid w:val="00E85AC5"/>
    <w:rsid w:val="00E864E9"/>
    <w:rsid w:val="00E909E3"/>
    <w:rsid w:val="00E91D41"/>
    <w:rsid w:val="00E9742F"/>
    <w:rsid w:val="00EA30BE"/>
    <w:rsid w:val="00EA372C"/>
    <w:rsid w:val="00EB020F"/>
    <w:rsid w:val="00EB33A4"/>
    <w:rsid w:val="00EB6216"/>
    <w:rsid w:val="00EB6CF0"/>
    <w:rsid w:val="00EC0F23"/>
    <w:rsid w:val="00EC1274"/>
    <w:rsid w:val="00EC263E"/>
    <w:rsid w:val="00EC285A"/>
    <w:rsid w:val="00EC3047"/>
    <w:rsid w:val="00EC4067"/>
    <w:rsid w:val="00EC4F2E"/>
    <w:rsid w:val="00EC5C68"/>
    <w:rsid w:val="00EC6576"/>
    <w:rsid w:val="00ED3627"/>
    <w:rsid w:val="00ED37B8"/>
    <w:rsid w:val="00ED3C94"/>
    <w:rsid w:val="00ED5B5F"/>
    <w:rsid w:val="00ED67BB"/>
    <w:rsid w:val="00EE1B70"/>
    <w:rsid w:val="00EE2207"/>
    <w:rsid w:val="00EE243E"/>
    <w:rsid w:val="00EE3EC4"/>
    <w:rsid w:val="00EE53C1"/>
    <w:rsid w:val="00EF0C39"/>
    <w:rsid w:val="00EF36E1"/>
    <w:rsid w:val="00EF644E"/>
    <w:rsid w:val="00EF6C8B"/>
    <w:rsid w:val="00F028A5"/>
    <w:rsid w:val="00F02ACE"/>
    <w:rsid w:val="00F03463"/>
    <w:rsid w:val="00F03E2D"/>
    <w:rsid w:val="00F05082"/>
    <w:rsid w:val="00F0686E"/>
    <w:rsid w:val="00F06AF6"/>
    <w:rsid w:val="00F104DF"/>
    <w:rsid w:val="00F130B6"/>
    <w:rsid w:val="00F1474C"/>
    <w:rsid w:val="00F14814"/>
    <w:rsid w:val="00F16F36"/>
    <w:rsid w:val="00F20567"/>
    <w:rsid w:val="00F20810"/>
    <w:rsid w:val="00F215CA"/>
    <w:rsid w:val="00F21BA6"/>
    <w:rsid w:val="00F24AD2"/>
    <w:rsid w:val="00F26C65"/>
    <w:rsid w:val="00F2760D"/>
    <w:rsid w:val="00F316B5"/>
    <w:rsid w:val="00F40343"/>
    <w:rsid w:val="00F42088"/>
    <w:rsid w:val="00F42AD8"/>
    <w:rsid w:val="00F43789"/>
    <w:rsid w:val="00F448C6"/>
    <w:rsid w:val="00F50072"/>
    <w:rsid w:val="00F507C6"/>
    <w:rsid w:val="00F51CCB"/>
    <w:rsid w:val="00F51D19"/>
    <w:rsid w:val="00F530A8"/>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34DC"/>
    <w:rsid w:val="00FD5141"/>
    <w:rsid w:val="00FD5CCF"/>
    <w:rsid w:val="00FD667D"/>
    <w:rsid w:val="00FE58DC"/>
    <w:rsid w:val="00FE609B"/>
    <w:rsid w:val="00FE62B8"/>
    <w:rsid w:val="00FE74A8"/>
    <w:rsid w:val="00FE7959"/>
    <w:rsid w:val="00FF3AD4"/>
    <w:rsid w:val="00FF45F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0C465B"/>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transparenciapresupuestaria.gob.mx/es/PTP/Glosario"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084AB5-DD30-43F2-9392-2C8DCCE4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6055</Words>
  <Characters>33305</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3</cp:revision>
  <cp:lastPrinted>2025-11-27T18:03:00Z</cp:lastPrinted>
  <dcterms:created xsi:type="dcterms:W3CDTF">2025-11-27T18:03:00Z</dcterms:created>
  <dcterms:modified xsi:type="dcterms:W3CDTF">2025-11-27T18:03:00Z</dcterms:modified>
</cp:coreProperties>
</file>