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33777F9C" w14:textId="77777777" w:rsidR="00AE370C" w:rsidRPr="00B65F03" w:rsidRDefault="00AE370C" w:rsidP="00B65F03">
          <w:pPr>
            <w:pStyle w:val="TtulodeTDC"/>
            <w:rPr>
              <w:color w:val="auto"/>
            </w:rPr>
          </w:pPr>
          <w:r w:rsidRPr="00B65F03">
            <w:rPr>
              <w:color w:val="auto"/>
              <w:lang w:val="es-ES"/>
            </w:rPr>
            <w:t>Contenido</w:t>
          </w:r>
        </w:p>
        <w:p w14:paraId="37176E48" w14:textId="23B0F742" w:rsidR="00B65F03" w:rsidRDefault="00AE370C">
          <w:pPr>
            <w:pStyle w:val="TDC1"/>
            <w:tabs>
              <w:tab w:val="right" w:leader="dot" w:pos="9034"/>
            </w:tabs>
            <w:rPr>
              <w:rFonts w:asciiTheme="minorHAnsi" w:eastAsiaTheme="minorEastAsia" w:hAnsiTheme="minorHAnsi" w:cstheme="minorBidi"/>
              <w:noProof/>
              <w:szCs w:val="22"/>
              <w:lang w:eastAsia="es-MX"/>
            </w:rPr>
          </w:pPr>
          <w:r w:rsidRPr="00B65F03">
            <w:rPr>
              <w:b/>
              <w:bCs/>
              <w:lang w:val="es-ES"/>
            </w:rPr>
            <w:fldChar w:fldCharType="begin"/>
          </w:r>
          <w:r w:rsidRPr="00B65F03">
            <w:rPr>
              <w:b/>
              <w:bCs/>
              <w:lang w:val="es-ES"/>
            </w:rPr>
            <w:instrText xml:space="preserve"> TOC \o "1-3" \h \z \u </w:instrText>
          </w:r>
          <w:r w:rsidRPr="00B65F03">
            <w:rPr>
              <w:b/>
              <w:bCs/>
              <w:lang w:val="es-ES"/>
            </w:rPr>
            <w:fldChar w:fldCharType="separate"/>
          </w:r>
          <w:hyperlink w:anchor="_Toc207225897" w:history="1">
            <w:r w:rsidR="00B65F03" w:rsidRPr="00B55B4E">
              <w:rPr>
                <w:rStyle w:val="Hipervnculo"/>
                <w:rFonts w:eastAsiaTheme="majorEastAsia"/>
                <w:noProof/>
              </w:rPr>
              <w:t>ANTECEDENTES</w:t>
            </w:r>
            <w:r w:rsidR="00B65F03">
              <w:rPr>
                <w:noProof/>
                <w:webHidden/>
              </w:rPr>
              <w:tab/>
            </w:r>
            <w:r w:rsidR="00B65F03">
              <w:rPr>
                <w:noProof/>
                <w:webHidden/>
              </w:rPr>
              <w:fldChar w:fldCharType="begin"/>
            </w:r>
            <w:r w:rsidR="00B65F03">
              <w:rPr>
                <w:noProof/>
                <w:webHidden/>
              </w:rPr>
              <w:instrText xml:space="preserve"> PAGEREF _Toc207225897 \h </w:instrText>
            </w:r>
            <w:r w:rsidR="00B65F03">
              <w:rPr>
                <w:noProof/>
                <w:webHidden/>
              </w:rPr>
            </w:r>
            <w:r w:rsidR="00B65F03">
              <w:rPr>
                <w:noProof/>
                <w:webHidden/>
              </w:rPr>
              <w:fldChar w:fldCharType="separate"/>
            </w:r>
            <w:r w:rsidR="002706C2">
              <w:rPr>
                <w:noProof/>
                <w:webHidden/>
              </w:rPr>
              <w:t>1</w:t>
            </w:r>
            <w:r w:rsidR="00B65F03">
              <w:rPr>
                <w:noProof/>
                <w:webHidden/>
              </w:rPr>
              <w:fldChar w:fldCharType="end"/>
            </w:r>
          </w:hyperlink>
        </w:p>
        <w:p w14:paraId="18EE8DC9" w14:textId="5350D182" w:rsidR="00B65F03" w:rsidRDefault="002706C2">
          <w:pPr>
            <w:pStyle w:val="TDC2"/>
            <w:rPr>
              <w:rFonts w:asciiTheme="minorHAnsi" w:eastAsiaTheme="minorEastAsia" w:hAnsiTheme="minorHAnsi" w:cstheme="minorBidi"/>
              <w:noProof/>
              <w:szCs w:val="22"/>
              <w:lang w:eastAsia="es-MX"/>
            </w:rPr>
          </w:pPr>
          <w:hyperlink w:anchor="_Toc207225898" w:history="1">
            <w:r w:rsidR="00B65F03" w:rsidRPr="00B55B4E">
              <w:rPr>
                <w:rStyle w:val="Hipervnculo"/>
                <w:rFonts w:eastAsiaTheme="majorEastAsia"/>
                <w:noProof/>
              </w:rPr>
              <w:t>DE LA SOLICITUD DE INFORMACIÓN</w:t>
            </w:r>
            <w:r w:rsidR="00B65F03">
              <w:rPr>
                <w:noProof/>
                <w:webHidden/>
              </w:rPr>
              <w:tab/>
            </w:r>
            <w:r w:rsidR="00B65F03">
              <w:rPr>
                <w:noProof/>
                <w:webHidden/>
              </w:rPr>
              <w:fldChar w:fldCharType="begin"/>
            </w:r>
            <w:r w:rsidR="00B65F03">
              <w:rPr>
                <w:noProof/>
                <w:webHidden/>
              </w:rPr>
              <w:instrText xml:space="preserve"> PAGEREF _Toc207225898 \h </w:instrText>
            </w:r>
            <w:r w:rsidR="00B65F03">
              <w:rPr>
                <w:noProof/>
                <w:webHidden/>
              </w:rPr>
            </w:r>
            <w:r w:rsidR="00B65F03">
              <w:rPr>
                <w:noProof/>
                <w:webHidden/>
              </w:rPr>
              <w:fldChar w:fldCharType="separate"/>
            </w:r>
            <w:r>
              <w:rPr>
                <w:noProof/>
                <w:webHidden/>
              </w:rPr>
              <w:t>1</w:t>
            </w:r>
            <w:r w:rsidR="00B65F03">
              <w:rPr>
                <w:noProof/>
                <w:webHidden/>
              </w:rPr>
              <w:fldChar w:fldCharType="end"/>
            </w:r>
          </w:hyperlink>
        </w:p>
        <w:p w14:paraId="12C21264" w14:textId="70ACDCBD" w:rsidR="00B65F03" w:rsidRDefault="002706C2">
          <w:pPr>
            <w:pStyle w:val="TDC3"/>
            <w:rPr>
              <w:rFonts w:asciiTheme="minorHAnsi" w:eastAsiaTheme="minorEastAsia" w:hAnsiTheme="minorHAnsi" w:cstheme="minorBidi"/>
              <w:noProof/>
              <w:szCs w:val="22"/>
              <w:lang w:eastAsia="es-MX"/>
            </w:rPr>
          </w:pPr>
          <w:hyperlink w:anchor="_Toc207225899" w:history="1">
            <w:r w:rsidR="00B65F03" w:rsidRPr="00B55B4E">
              <w:rPr>
                <w:rStyle w:val="Hipervnculo"/>
                <w:rFonts w:eastAsiaTheme="majorEastAsia"/>
                <w:noProof/>
              </w:rPr>
              <w:t>a) Solicitud de información.</w:t>
            </w:r>
            <w:r w:rsidR="00B65F03">
              <w:rPr>
                <w:noProof/>
                <w:webHidden/>
              </w:rPr>
              <w:tab/>
            </w:r>
            <w:r w:rsidR="00B65F03">
              <w:rPr>
                <w:noProof/>
                <w:webHidden/>
              </w:rPr>
              <w:fldChar w:fldCharType="begin"/>
            </w:r>
            <w:r w:rsidR="00B65F03">
              <w:rPr>
                <w:noProof/>
                <w:webHidden/>
              </w:rPr>
              <w:instrText xml:space="preserve"> PAGEREF _Toc207225899 \h </w:instrText>
            </w:r>
            <w:r w:rsidR="00B65F03">
              <w:rPr>
                <w:noProof/>
                <w:webHidden/>
              </w:rPr>
            </w:r>
            <w:r w:rsidR="00B65F03">
              <w:rPr>
                <w:noProof/>
                <w:webHidden/>
              </w:rPr>
              <w:fldChar w:fldCharType="separate"/>
            </w:r>
            <w:r>
              <w:rPr>
                <w:noProof/>
                <w:webHidden/>
              </w:rPr>
              <w:t>1</w:t>
            </w:r>
            <w:r w:rsidR="00B65F03">
              <w:rPr>
                <w:noProof/>
                <w:webHidden/>
              </w:rPr>
              <w:fldChar w:fldCharType="end"/>
            </w:r>
          </w:hyperlink>
        </w:p>
        <w:p w14:paraId="3A484CE9" w14:textId="4D72DDA2" w:rsidR="00B65F03" w:rsidRDefault="002706C2">
          <w:pPr>
            <w:pStyle w:val="TDC3"/>
            <w:rPr>
              <w:rFonts w:asciiTheme="minorHAnsi" w:eastAsiaTheme="minorEastAsia" w:hAnsiTheme="minorHAnsi" w:cstheme="minorBidi"/>
              <w:noProof/>
              <w:szCs w:val="22"/>
              <w:lang w:eastAsia="es-MX"/>
            </w:rPr>
          </w:pPr>
          <w:hyperlink w:anchor="_Toc207225900" w:history="1">
            <w:r w:rsidR="00B65F03" w:rsidRPr="00B55B4E">
              <w:rPr>
                <w:rStyle w:val="Hipervnculo"/>
                <w:rFonts w:eastAsiaTheme="majorEastAsia"/>
                <w:noProof/>
              </w:rPr>
              <w:t>b) Turno de la solicitud de información.</w:t>
            </w:r>
            <w:r w:rsidR="00B65F03">
              <w:rPr>
                <w:noProof/>
                <w:webHidden/>
              </w:rPr>
              <w:tab/>
            </w:r>
            <w:r w:rsidR="00B65F03">
              <w:rPr>
                <w:noProof/>
                <w:webHidden/>
              </w:rPr>
              <w:fldChar w:fldCharType="begin"/>
            </w:r>
            <w:r w:rsidR="00B65F03">
              <w:rPr>
                <w:noProof/>
                <w:webHidden/>
              </w:rPr>
              <w:instrText xml:space="preserve"> PAGEREF _Toc207225900 \h </w:instrText>
            </w:r>
            <w:r w:rsidR="00B65F03">
              <w:rPr>
                <w:noProof/>
                <w:webHidden/>
              </w:rPr>
            </w:r>
            <w:r w:rsidR="00B65F03">
              <w:rPr>
                <w:noProof/>
                <w:webHidden/>
              </w:rPr>
              <w:fldChar w:fldCharType="separate"/>
            </w:r>
            <w:r>
              <w:rPr>
                <w:noProof/>
                <w:webHidden/>
              </w:rPr>
              <w:t>2</w:t>
            </w:r>
            <w:r w:rsidR="00B65F03">
              <w:rPr>
                <w:noProof/>
                <w:webHidden/>
              </w:rPr>
              <w:fldChar w:fldCharType="end"/>
            </w:r>
          </w:hyperlink>
        </w:p>
        <w:p w14:paraId="02BB6489" w14:textId="5BDAD775" w:rsidR="00B65F03" w:rsidRDefault="002706C2">
          <w:pPr>
            <w:pStyle w:val="TDC3"/>
            <w:rPr>
              <w:rFonts w:asciiTheme="minorHAnsi" w:eastAsiaTheme="minorEastAsia" w:hAnsiTheme="minorHAnsi" w:cstheme="minorBidi"/>
              <w:noProof/>
              <w:szCs w:val="22"/>
              <w:lang w:eastAsia="es-MX"/>
            </w:rPr>
          </w:pPr>
          <w:hyperlink w:anchor="_Toc207225901" w:history="1">
            <w:r w:rsidR="00B65F03" w:rsidRPr="00B55B4E">
              <w:rPr>
                <w:rStyle w:val="Hipervnculo"/>
                <w:rFonts w:eastAsiaTheme="majorEastAsia"/>
                <w:noProof/>
              </w:rPr>
              <w:t>c) Respuesta del Sujeto Obligado.</w:t>
            </w:r>
            <w:r w:rsidR="00B65F03">
              <w:rPr>
                <w:noProof/>
                <w:webHidden/>
              </w:rPr>
              <w:tab/>
            </w:r>
            <w:r w:rsidR="00B65F03">
              <w:rPr>
                <w:noProof/>
                <w:webHidden/>
              </w:rPr>
              <w:fldChar w:fldCharType="begin"/>
            </w:r>
            <w:r w:rsidR="00B65F03">
              <w:rPr>
                <w:noProof/>
                <w:webHidden/>
              </w:rPr>
              <w:instrText xml:space="preserve"> PAGEREF _Toc207225901 \h </w:instrText>
            </w:r>
            <w:r w:rsidR="00B65F03">
              <w:rPr>
                <w:noProof/>
                <w:webHidden/>
              </w:rPr>
            </w:r>
            <w:r w:rsidR="00B65F03">
              <w:rPr>
                <w:noProof/>
                <w:webHidden/>
              </w:rPr>
              <w:fldChar w:fldCharType="separate"/>
            </w:r>
            <w:r>
              <w:rPr>
                <w:noProof/>
                <w:webHidden/>
              </w:rPr>
              <w:t>2</w:t>
            </w:r>
            <w:r w:rsidR="00B65F03">
              <w:rPr>
                <w:noProof/>
                <w:webHidden/>
              </w:rPr>
              <w:fldChar w:fldCharType="end"/>
            </w:r>
          </w:hyperlink>
        </w:p>
        <w:p w14:paraId="6A0C7FBC" w14:textId="34957DC3" w:rsidR="00B65F03" w:rsidRDefault="002706C2">
          <w:pPr>
            <w:pStyle w:val="TDC2"/>
            <w:rPr>
              <w:rFonts w:asciiTheme="minorHAnsi" w:eastAsiaTheme="minorEastAsia" w:hAnsiTheme="minorHAnsi" w:cstheme="minorBidi"/>
              <w:noProof/>
              <w:szCs w:val="22"/>
              <w:lang w:eastAsia="es-MX"/>
            </w:rPr>
          </w:pPr>
          <w:hyperlink w:anchor="_Toc207225902" w:history="1">
            <w:r w:rsidR="00B65F03" w:rsidRPr="00B55B4E">
              <w:rPr>
                <w:rStyle w:val="Hipervnculo"/>
                <w:rFonts w:eastAsiaTheme="majorEastAsia"/>
                <w:noProof/>
              </w:rPr>
              <w:t>DEL RECURSO DE REVISIÓN</w:t>
            </w:r>
            <w:r w:rsidR="00B65F03">
              <w:rPr>
                <w:noProof/>
                <w:webHidden/>
              </w:rPr>
              <w:tab/>
            </w:r>
            <w:r w:rsidR="00B65F03">
              <w:rPr>
                <w:noProof/>
                <w:webHidden/>
              </w:rPr>
              <w:fldChar w:fldCharType="begin"/>
            </w:r>
            <w:r w:rsidR="00B65F03">
              <w:rPr>
                <w:noProof/>
                <w:webHidden/>
              </w:rPr>
              <w:instrText xml:space="preserve"> PAGEREF _Toc207225902 \h </w:instrText>
            </w:r>
            <w:r w:rsidR="00B65F03">
              <w:rPr>
                <w:noProof/>
                <w:webHidden/>
              </w:rPr>
            </w:r>
            <w:r w:rsidR="00B65F03">
              <w:rPr>
                <w:noProof/>
                <w:webHidden/>
              </w:rPr>
              <w:fldChar w:fldCharType="separate"/>
            </w:r>
            <w:r>
              <w:rPr>
                <w:noProof/>
                <w:webHidden/>
              </w:rPr>
              <w:t>4</w:t>
            </w:r>
            <w:r w:rsidR="00B65F03">
              <w:rPr>
                <w:noProof/>
                <w:webHidden/>
              </w:rPr>
              <w:fldChar w:fldCharType="end"/>
            </w:r>
          </w:hyperlink>
        </w:p>
        <w:p w14:paraId="7C8D3054" w14:textId="06AD517D" w:rsidR="00B65F03" w:rsidRDefault="002706C2">
          <w:pPr>
            <w:pStyle w:val="TDC3"/>
            <w:rPr>
              <w:rFonts w:asciiTheme="minorHAnsi" w:eastAsiaTheme="minorEastAsia" w:hAnsiTheme="minorHAnsi" w:cstheme="minorBidi"/>
              <w:noProof/>
              <w:szCs w:val="22"/>
              <w:lang w:eastAsia="es-MX"/>
            </w:rPr>
          </w:pPr>
          <w:hyperlink w:anchor="_Toc207225903" w:history="1">
            <w:r w:rsidR="00B65F03" w:rsidRPr="00B55B4E">
              <w:rPr>
                <w:rStyle w:val="Hipervnculo"/>
                <w:rFonts w:eastAsiaTheme="majorEastAsia"/>
                <w:noProof/>
              </w:rPr>
              <w:t>a) Interposición del Recurso de Revisión.</w:t>
            </w:r>
            <w:r w:rsidR="00B65F03">
              <w:rPr>
                <w:noProof/>
                <w:webHidden/>
              </w:rPr>
              <w:tab/>
            </w:r>
            <w:r w:rsidR="00B65F03">
              <w:rPr>
                <w:noProof/>
                <w:webHidden/>
              </w:rPr>
              <w:fldChar w:fldCharType="begin"/>
            </w:r>
            <w:r w:rsidR="00B65F03">
              <w:rPr>
                <w:noProof/>
                <w:webHidden/>
              </w:rPr>
              <w:instrText xml:space="preserve"> PAGEREF _Toc207225903 \h </w:instrText>
            </w:r>
            <w:r w:rsidR="00B65F03">
              <w:rPr>
                <w:noProof/>
                <w:webHidden/>
              </w:rPr>
            </w:r>
            <w:r w:rsidR="00B65F03">
              <w:rPr>
                <w:noProof/>
                <w:webHidden/>
              </w:rPr>
              <w:fldChar w:fldCharType="separate"/>
            </w:r>
            <w:r>
              <w:rPr>
                <w:noProof/>
                <w:webHidden/>
              </w:rPr>
              <w:t>4</w:t>
            </w:r>
            <w:r w:rsidR="00B65F03">
              <w:rPr>
                <w:noProof/>
                <w:webHidden/>
              </w:rPr>
              <w:fldChar w:fldCharType="end"/>
            </w:r>
          </w:hyperlink>
        </w:p>
        <w:p w14:paraId="4F83FFF9" w14:textId="03FA5CA0" w:rsidR="00B65F03" w:rsidRDefault="002706C2">
          <w:pPr>
            <w:pStyle w:val="TDC3"/>
            <w:rPr>
              <w:rFonts w:asciiTheme="minorHAnsi" w:eastAsiaTheme="minorEastAsia" w:hAnsiTheme="minorHAnsi" w:cstheme="minorBidi"/>
              <w:noProof/>
              <w:szCs w:val="22"/>
              <w:lang w:eastAsia="es-MX"/>
            </w:rPr>
          </w:pPr>
          <w:hyperlink w:anchor="_Toc207225904" w:history="1">
            <w:r w:rsidR="00B65F03" w:rsidRPr="00B55B4E">
              <w:rPr>
                <w:rStyle w:val="Hipervnculo"/>
                <w:rFonts w:eastAsiaTheme="majorEastAsia"/>
                <w:noProof/>
              </w:rPr>
              <w:t>b) Turno del Recurso de Revisión.</w:t>
            </w:r>
            <w:r w:rsidR="00B65F03">
              <w:rPr>
                <w:noProof/>
                <w:webHidden/>
              </w:rPr>
              <w:tab/>
            </w:r>
            <w:r w:rsidR="00B65F03">
              <w:rPr>
                <w:noProof/>
                <w:webHidden/>
              </w:rPr>
              <w:fldChar w:fldCharType="begin"/>
            </w:r>
            <w:r w:rsidR="00B65F03">
              <w:rPr>
                <w:noProof/>
                <w:webHidden/>
              </w:rPr>
              <w:instrText xml:space="preserve"> PAGEREF _Toc207225904 \h </w:instrText>
            </w:r>
            <w:r w:rsidR="00B65F03">
              <w:rPr>
                <w:noProof/>
                <w:webHidden/>
              </w:rPr>
            </w:r>
            <w:r w:rsidR="00B65F03">
              <w:rPr>
                <w:noProof/>
                <w:webHidden/>
              </w:rPr>
              <w:fldChar w:fldCharType="separate"/>
            </w:r>
            <w:r>
              <w:rPr>
                <w:noProof/>
                <w:webHidden/>
              </w:rPr>
              <w:t>4</w:t>
            </w:r>
            <w:r w:rsidR="00B65F03">
              <w:rPr>
                <w:noProof/>
                <w:webHidden/>
              </w:rPr>
              <w:fldChar w:fldCharType="end"/>
            </w:r>
          </w:hyperlink>
        </w:p>
        <w:p w14:paraId="15FFDE3C" w14:textId="487C3271" w:rsidR="00B65F03" w:rsidRDefault="002706C2">
          <w:pPr>
            <w:pStyle w:val="TDC3"/>
            <w:rPr>
              <w:rFonts w:asciiTheme="minorHAnsi" w:eastAsiaTheme="minorEastAsia" w:hAnsiTheme="minorHAnsi" w:cstheme="minorBidi"/>
              <w:noProof/>
              <w:szCs w:val="22"/>
              <w:lang w:eastAsia="es-MX"/>
            </w:rPr>
          </w:pPr>
          <w:hyperlink w:anchor="_Toc207225905" w:history="1">
            <w:r w:rsidR="00B65F03" w:rsidRPr="00B55B4E">
              <w:rPr>
                <w:rStyle w:val="Hipervnculo"/>
                <w:rFonts w:eastAsiaTheme="majorEastAsia"/>
                <w:noProof/>
              </w:rPr>
              <w:t>c) Admisión del Recurso de Revisión.</w:t>
            </w:r>
            <w:r w:rsidR="00B65F03">
              <w:rPr>
                <w:noProof/>
                <w:webHidden/>
              </w:rPr>
              <w:tab/>
            </w:r>
            <w:r w:rsidR="00B65F03">
              <w:rPr>
                <w:noProof/>
                <w:webHidden/>
              </w:rPr>
              <w:fldChar w:fldCharType="begin"/>
            </w:r>
            <w:r w:rsidR="00B65F03">
              <w:rPr>
                <w:noProof/>
                <w:webHidden/>
              </w:rPr>
              <w:instrText xml:space="preserve"> PAGEREF _Toc207225905 \h </w:instrText>
            </w:r>
            <w:r w:rsidR="00B65F03">
              <w:rPr>
                <w:noProof/>
                <w:webHidden/>
              </w:rPr>
            </w:r>
            <w:r w:rsidR="00B65F03">
              <w:rPr>
                <w:noProof/>
                <w:webHidden/>
              </w:rPr>
              <w:fldChar w:fldCharType="separate"/>
            </w:r>
            <w:r>
              <w:rPr>
                <w:noProof/>
                <w:webHidden/>
              </w:rPr>
              <w:t>4</w:t>
            </w:r>
            <w:r w:rsidR="00B65F03">
              <w:rPr>
                <w:noProof/>
                <w:webHidden/>
              </w:rPr>
              <w:fldChar w:fldCharType="end"/>
            </w:r>
          </w:hyperlink>
        </w:p>
        <w:p w14:paraId="13FD510E" w14:textId="7FFF57D2" w:rsidR="00B65F03" w:rsidRDefault="002706C2">
          <w:pPr>
            <w:pStyle w:val="TDC3"/>
            <w:rPr>
              <w:rFonts w:asciiTheme="minorHAnsi" w:eastAsiaTheme="minorEastAsia" w:hAnsiTheme="minorHAnsi" w:cstheme="minorBidi"/>
              <w:noProof/>
              <w:szCs w:val="22"/>
              <w:lang w:eastAsia="es-MX"/>
            </w:rPr>
          </w:pPr>
          <w:hyperlink w:anchor="_Toc207225906" w:history="1">
            <w:r w:rsidR="00B65F03" w:rsidRPr="00B55B4E">
              <w:rPr>
                <w:rStyle w:val="Hipervnculo"/>
                <w:rFonts w:eastAsiaTheme="majorEastAsia"/>
                <w:noProof/>
              </w:rPr>
              <w:t>d) Manifestaciones de la Parte Recurrente.</w:t>
            </w:r>
            <w:r w:rsidR="00B65F03">
              <w:rPr>
                <w:noProof/>
                <w:webHidden/>
              </w:rPr>
              <w:tab/>
            </w:r>
            <w:r w:rsidR="00B65F03">
              <w:rPr>
                <w:noProof/>
                <w:webHidden/>
              </w:rPr>
              <w:fldChar w:fldCharType="begin"/>
            </w:r>
            <w:r w:rsidR="00B65F03">
              <w:rPr>
                <w:noProof/>
                <w:webHidden/>
              </w:rPr>
              <w:instrText xml:space="preserve"> PAGEREF _Toc207225906 \h </w:instrText>
            </w:r>
            <w:r w:rsidR="00B65F03">
              <w:rPr>
                <w:noProof/>
                <w:webHidden/>
              </w:rPr>
            </w:r>
            <w:r w:rsidR="00B65F03">
              <w:rPr>
                <w:noProof/>
                <w:webHidden/>
              </w:rPr>
              <w:fldChar w:fldCharType="separate"/>
            </w:r>
            <w:r>
              <w:rPr>
                <w:noProof/>
                <w:webHidden/>
              </w:rPr>
              <w:t>5</w:t>
            </w:r>
            <w:r w:rsidR="00B65F03">
              <w:rPr>
                <w:noProof/>
                <w:webHidden/>
              </w:rPr>
              <w:fldChar w:fldCharType="end"/>
            </w:r>
          </w:hyperlink>
        </w:p>
        <w:p w14:paraId="781B54D5" w14:textId="508B750A" w:rsidR="00B65F03" w:rsidRDefault="002706C2">
          <w:pPr>
            <w:pStyle w:val="TDC3"/>
            <w:rPr>
              <w:rFonts w:asciiTheme="minorHAnsi" w:eastAsiaTheme="minorEastAsia" w:hAnsiTheme="minorHAnsi" w:cstheme="minorBidi"/>
              <w:noProof/>
              <w:szCs w:val="22"/>
              <w:lang w:eastAsia="es-MX"/>
            </w:rPr>
          </w:pPr>
          <w:hyperlink w:anchor="_Toc207225907" w:history="1">
            <w:r w:rsidR="00B65F03" w:rsidRPr="00B55B4E">
              <w:rPr>
                <w:rStyle w:val="Hipervnculo"/>
                <w:rFonts w:eastAsiaTheme="majorEastAsia"/>
                <w:noProof/>
              </w:rPr>
              <w:t>e) Informe justificado del Sujeto Obligado.</w:t>
            </w:r>
            <w:r w:rsidR="00B65F03">
              <w:rPr>
                <w:noProof/>
                <w:webHidden/>
              </w:rPr>
              <w:tab/>
            </w:r>
            <w:r w:rsidR="00B65F03">
              <w:rPr>
                <w:noProof/>
                <w:webHidden/>
              </w:rPr>
              <w:fldChar w:fldCharType="begin"/>
            </w:r>
            <w:r w:rsidR="00B65F03">
              <w:rPr>
                <w:noProof/>
                <w:webHidden/>
              </w:rPr>
              <w:instrText xml:space="preserve"> PAGEREF _Toc207225907 \h </w:instrText>
            </w:r>
            <w:r w:rsidR="00B65F03">
              <w:rPr>
                <w:noProof/>
                <w:webHidden/>
              </w:rPr>
            </w:r>
            <w:r w:rsidR="00B65F03">
              <w:rPr>
                <w:noProof/>
                <w:webHidden/>
              </w:rPr>
              <w:fldChar w:fldCharType="separate"/>
            </w:r>
            <w:r>
              <w:rPr>
                <w:noProof/>
                <w:webHidden/>
              </w:rPr>
              <w:t>5</w:t>
            </w:r>
            <w:r w:rsidR="00B65F03">
              <w:rPr>
                <w:noProof/>
                <w:webHidden/>
              </w:rPr>
              <w:fldChar w:fldCharType="end"/>
            </w:r>
          </w:hyperlink>
        </w:p>
        <w:p w14:paraId="4B926BE9" w14:textId="7309D8DB" w:rsidR="00B65F03" w:rsidRDefault="002706C2">
          <w:pPr>
            <w:pStyle w:val="TDC3"/>
            <w:rPr>
              <w:rFonts w:asciiTheme="minorHAnsi" w:eastAsiaTheme="minorEastAsia" w:hAnsiTheme="minorHAnsi" w:cstheme="minorBidi"/>
              <w:noProof/>
              <w:szCs w:val="22"/>
              <w:lang w:eastAsia="es-MX"/>
            </w:rPr>
          </w:pPr>
          <w:hyperlink w:anchor="_Toc207225908" w:history="1">
            <w:r w:rsidR="00B65F03" w:rsidRPr="00B55B4E">
              <w:rPr>
                <w:rStyle w:val="Hipervnculo"/>
                <w:rFonts w:eastAsiaTheme="majorEastAsia"/>
                <w:noProof/>
              </w:rPr>
              <w:t>f) Cierre de instrucción.</w:t>
            </w:r>
            <w:r w:rsidR="00B65F03">
              <w:rPr>
                <w:noProof/>
                <w:webHidden/>
              </w:rPr>
              <w:tab/>
            </w:r>
            <w:r w:rsidR="00B65F03">
              <w:rPr>
                <w:noProof/>
                <w:webHidden/>
              </w:rPr>
              <w:fldChar w:fldCharType="begin"/>
            </w:r>
            <w:r w:rsidR="00B65F03">
              <w:rPr>
                <w:noProof/>
                <w:webHidden/>
              </w:rPr>
              <w:instrText xml:space="preserve"> PAGEREF _Toc207225908 \h </w:instrText>
            </w:r>
            <w:r w:rsidR="00B65F03">
              <w:rPr>
                <w:noProof/>
                <w:webHidden/>
              </w:rPr>
            </w:r>
            <w:r w:rsidR="00B65F03">
              <w:rPr>
                <w:noProof/>
                <w:webHidden/>
              </w:rPr>
              <w:fldChar w:fldCharType="separate"/>
            </w:r>
            <w:r>
              <w:rPr>
                <w:noProof/>
                <w:webHidden/>
              </w:rPr>
              <w:t>6</w:t>
            </w:r>
            <w:r w:rsidR="00B65F03">
              <w:rPr>
                <w:noProof/>
                <w:webHidden/>
              </w:rPr>
              <w:fldChar w:fldCharType="end"/>
            </w:r>
          </w:hyperlink>
        </w:p>
        <w:p w14:paraId="4B429F4A" w14:textId="46588B9B" w:rsidR="00B65F03" w:rsidRDefault="002706C2">
          <w:pPr>
            <w:pStyle w:val="TDC1"/>
            <w:tabs>
              <w:tab w:val="right" w:leader="dot" w:pos="9034"/>
            </w:tabs>
            <w:rPr>
              <w:rFonts w:asciiTheme="minorHAnsi" w:eastAsiaTheme="minorEastAsia" w:hAnsiTheme="minorHAnsi" w:cstheme="minorBidi"/>
              <w:noProof/>
              <w:szCs w:val="22"/>
              <w:lang w:eastAsia="es-MX"/>
            </w:rPr>
          </w:pPr>
          <w:hyperlink w:anchor="_Toc207225909" w:history="1">
            <w:r w:rsidR="00B65F03" w:rsidRPr="00B55B4E">
              <w:rPr>
                <w:rStyle w:val="Hipervnculo"/>
                <w:rFonts w:eastAsiaTheme="majorEastAsia"/>
                <w:noProof/>
              </w:rPr>
              <w:t>CONSIDERANDOS</w:t>
            </w:r>
            <w:r w:rsidR="00B65F03">
              <w:rPr>
                <w:noProof/>
                <w:webHidden/>
              </w:rPr>
              <w:tab/>
            </w:r>
            <w:r w:rsidR="00B65F03">
              <w:rPr>
                <w:noProof/>
                <w:webHidden/>
              </w:rPr>
              <w:fldChar w:fldCharType="begin"/>
            </w:r>
            <w:r w:rsidR="00B65F03">
              <w:rPr>
                <w:noProof/>
                <w:webHidden/>
              </w:rPr>
              <w:instrText xml:space="preserve"> PAGEREF _Toc207225909 \h </w:instrText>
            </w:r>
            <w:r w:rsidR="00B65F03">
              <w:rPr>
                <w:noProof/>
                <w:webHidden/>
              </w:rPr>
            </w:r>
            <w:r w:rsidR="00B65F03">
              <w:rPr>
                <w:noProof/>
                <w:webHidden/>
              </w:rPr>
              <w:fldChar w:fldCharType="separate"/>
            </w:r>
            <w:r>
              <w:rPr>
                <w:noProof/>
                <w:webHidden/>
              </w:rPr>
              <w:t>6</w:t>
            </w:r>
            <w:r w:rsidR="00B65F03">
              <w:rPr>
                <w:noProof/>
                <w:webHidden/>
              </w:rPr>
              <w:fldChar w:fldCharType="end"/>
            </w:r>
          </w:hyperlink>
        </w:p>
        <w:p w14:paraId="55E5A4F6" w14:textId="0C70AAC5" w:rsidR="00B65F03" w:rsidRDefault="002706C2">
          <w:pPr>
            <w:pStyle w:val="TDC2"/>
            <w:rPr>
              <w:rFonts w:asciiTheme="minorHAnsi" w:eastAsiaTheme="minorEastAsia" w:hAnsiTheme="minorHAnsi" w:cstheme="minorBidi"/>
              <w:noProof/>
              <w:szCs w:val="22"/>
              <w:lang w:eastAsia="es-MX"/>
            </w:rPr>
          </w:pPr>
          <w:hyperlink w:anchor="_Toc207225910" w:history="1">
            <w:r w:rsidR="00B65F03" w:rsidRPr="00B55B4E">
              <w:rPr>
                <w:rStyle w:val="Hipervnculo"/>
                <w:rFonts w:eastAsiaTheme="majorEastAsia"/>
                <w:noProof/>
              </w:rPr>
              <w:t>PRIMERO. Procedibilidad</w:t>
            </w:r>
            <w:r w:rsidR="00B65F03">
              <w:rPr>
                <w:noProof/>
                <w:webHidden/>
              </w:rPr>
              <w:tab/>
            </w:r>
            <w:r w:rsidR="00B65F03">
              <w:rPr>
                <w:noProof/>
                <w:webHidden/>
              </w:rPr>
              <w:fldChar w:fldCharType="begin"/>
            </w:r>
            <w:r w:rsidR="00B65F03">
              <w:rPr>
                <w:noProof/>
                <w:webHidden/>
              </w:rPr>
              <w:instrText xml:space="preserve"> PAGEREF _Toc207225910 \h </w:instrText>
            </w:r>
            <w:r w:rsidR="00B65F03">
              <w:rPr>
                <w:noProof/>
                <w:webHidden/>
              </w:rPr>
            </w:r>
            <w:r w:rsidR="00B65F03">
              <w:rPr>
                <w:noProof/>
                <w:webHidden/>
              </w:rPr>
              <w:fldChar w:fldCharType="separate"/>
            </w:r>
            <w:r>
              <w:rPr>
                <w:noProof/>
                <w:webHidden/>
              </w:rPr>
              <w:t>6</w:t>
            </w:r>
            <w:r w:rsidR="00B65F03">
              <w:rPr>
                <w:noProof/>
                <w:webHidden/>
              </w:rPr>
              <w:fldChar w:fldCharType="end"/>
            </w:r>
          </w:hyperlink>
        </w:p>
        <w:p w14:paraId="65F64B5B" w14:textId="5E57726F" w:rsidR="00B65F03" w:rsidRDefault="002706C2">
          <w:pPr>
            <w:pStyle w:val="TDC3"/>
            <w:rPr>
              <w:rFonts w:asciiTheme="minorHAnsi" w:eastAsiaTheme="minorEastAsia" w:hAnsiTheme="minorHAnsi" w:cstheme="minorBidi"/>
              <w:noProof/>
              <w:szCs w:val="22"/>
              <w:lang w:eastAsia="es-MX"/>
            </w:rPr>
          </w:pPr>
          <w:hyperlink w:anchor="_Toc207225911" w:history="1">
            <w:r w:rsidR="00B65F03" w:rsidRPr="00B55B4E">
              <w:rPr>
                <w:rStyle w:val="Hipervnculo"/>
                <w:rFonts w:eastAsiaTheme="majorEastAsia"/>
                <w:noProof/>
              </w:rPr>
              <w:t>a) Competencia del Instituto.</w:t>
            </w:r>
            <w:r w:rsidR="00B65F03">
              <w:rPr>
                <w:noProof/>
                <w:webHidden/>
              </w:rPr>
              <w:tab/>
            </w:r>
            <w:r w:rsidR="00B65F03">
              <w:rPr>
                <w:noProof/>
                <w:webHidden/>
              </w:rPr>
              <w:fldChar w:fldCharType="begin"/>
            </w:r>
            <w:r w:rsidR="00B65F03">
              <w:rPr>
                <w:noProof/>
                <w:webHidden/>
              </w:rPr>
              <w:instrText xml:space="preserve"> PAGEREF _Toc207225911 \h </w:instrText>
            </w:r>
            <w:r w:rsidR="00B65F03">
              <w:rPr>
                <w:noProof/>
                <w:webHidden/>
              </w:rPr>
            </w:r>
            <w:r w:rsidR="00B65F03">
              <w:rPr>
                <w:noProof/>
                <w:webHidden/>
              </w:rPr>
              <w:fldChar w:fldCharType="separate"/>
            </w:r>
            <w:r>
              <w:rPr>
                <w:noProof/>
                <w:webHidden/>
              </w:rPr>
              <w:t>6</w:t>
            </w:r>
            <w:r w:rsidR="00B65F03">
              <w:rPr>
                <w:noProof/>
                <w:webHidden/>
              </w:rPr>
              <w:fldChar w:fldCharType="end"/>
            </w:r>
          </w:hyperlink>
        </w:p>
        <w:p w14:paraId="34B5C1AB" w14:textId="7615431B" w:rsidR="00B65F03" w:rsidRDefault="002706C2">
          <w:pPr>
            <w:pStyle w:val="TDC3"/>
            <w:rPr>
              <w:rFonts w:asciiTheme="minorHAnsi" w:eastAsiaTheme="minorEastAsia" w:hAnsiTheme="minorHAnsi" w:cstheme="minorBidi"/>
              <w:noProof/>
              <w:szCs w:val="22"/>
              <w:lang w:eastAsia="es-MX"/>
            </w:rPr>
          </w:pPr>
          <w:hyperlink w:anchor="_Toc207225912" w:history="1">
            <w:r w:rsidR="00B65F03" w:rsidRPr="00B55B4E">
              <w:rPr>
                <w:rStyle w:val="Hipervnculo"/>
                <w:rFonts w:eastAsiaTheme="majorEastAsia"/>
                <w:noProof/>
              </w:rPr>
              <w:t>b) Legitimidad de la parte recurrente.</w:t>
            </w:r>
            <w:r w:rsidR="00B65F03">
              <w:rPr>
                <w:noProof/>
                <w:webHidden/>
              </w:rPr>
              <w:tab/>
            </w:r>
            <w:r w:rsidR="00B65F03">
              <w:rPr>
                <w:noProof/>
                <w:webHidden/>
              </w:rPr>
              <w:fldChar w:fldCharType="begin"/>
            </w:r>
            <w:r w:rsidR="00B65F03">
              <w:rPr>
                <w:noProof/>
                <w:webHidden/>
              </w:rPr>
              <w:instrText xml:space="preserve"> PAGEREF _Toc207225912 \h </w:instrText>
            </w:r>
            <w:r w:rsidR="00B65F03">
              <w:rPr>
                <w:noProof/>
                <w:webHidden/>
              </w:rPr>
            </w:r>
            <w:r w:rsidR="00B65F03">
              <w:rPr>
                <w:noProof/>
                <w:webHidden/>
              </w:rPr>
              <w:fldChar w:fldCharType="separate"/>
            </w:r>
            <w:r>
              <w:rPr>
                <w:noProof/>
                <w:webHidden/>
              </w:rPr>
              <w:t>7</w:t>
            </w:r>
            <w:r w:rsidR="00B65F03">
              <w:rPr>
                <w:noProof/>
                <w:webHidden/>
              </w:rPr>
              <w:fldChar w:fldCharType="end"/>
            </w:r>
          </w:hyperlink>
        </w:p>
        <w:p w14:paraId="3BD38E45" w14:textId="1E3793DB" w:rsidR="00B65F03" w:rsidRDefault="002706C2">
          <w:pPr>
            <w:pStyle w:val="TDC3"/>
            <w:rPr>
              <w:rFonts w:asciiTheme="minorHAnsi" w:eastAsiaTheme="minorEastAsia" w:hAnsiTheme="minorHAnsi" w:cstheme="minorBidi"/>
              <w:noProof/>
              <w:szCs w:val="22"/>
              <w:lang w:eastAsia="es-MX"/>
            </w:rPr>
          </w:pPr>
          <w:hyperlink w:anchor="_Toc207225913" w:history="1">
            <w:r w:rsidR="00B65F03" w:rsidRPr="00B55B4E">
              <w:rPr>
                <w:rStyle w:val="Hipervnculo"/>
                <w:rFonts w:eastAsiaTheme="majorEastAsia"/>
                <w:noProof/>
              </w:rPr>
              <w:t>c) Plazo para interponer el recurso.</w:t>
            </w:r>
            <w:r w:rsidR="00B65F03">
              <w:rPr>
                <w:noProof/>
                <w:webHidden/>
              </w:rPr>
              <w:tab/>
            </w:r>
            <w:r w:rsidR="00B65F03">
              <w:rPr>
                <w:noProof/>
                <w:webHidden/>
              </w:rPr>
              <w:fldChar w:fldCharType="begin"/>
            </w:r>
            <w:r w:rsidR="00B65F03">
              <w:rPr>
                <w:noProof/>
                <w:webHidden/>
              </w:rPr>
              <w:instrText xml:space="preserve"> PAGEREF _Toc207225913 \h </w:instrText>
            </w:r>
            <w:r w:rsidR="00B65F03">
              <w:rPr>
                <w:noProof/>
                <w:webHidden/>
              </w:rPr>
            </w:r>
            <w:r w:rsidR="00B65F03">
              <w:rPr>
                <w:noProof/>
                <w:webHidden/>
              </w:rPr>
              <w:fldChar w:fldCharType="separate"/>
            </w:r>
            <w:r>
              <w:rPr>
                <w:noProof/>
                <w:webHidden/>
              </w:rPr>
              <w:t>7</w:t>
            </w:r>
            <w:r w:rsidR="00B65F03">
              <w:rPr>
                <w:noProof/>
                <w:webHidden/>
              </w:rPr>
              <w:fldChar w:fldCharType="end"/>
            </w:r>
          </w:hyperlink>
        </w:p>
        <w:p w14:paraId="3E05BC0B" w14:textId="3C1916F3" w:rsidR="00B65F03" w:rsidRDefault="002706C2">
          <w:pPr>
            <w:pStyle w:val="TDC3"/>
            <w:rPr>
              <w:rFonts w:asciiTheme="minorHAnsi" w:eastAsiaTheme="minorEastAsia" w:hAnsiTheme="minorHAnsi" w:cstheme="minorBidi"/>
              <w:noProof/>
              <w:szCs w:val="22"/>
              <w:lang w:eastAsia="es-MX"/>
            </w:rPr>
          </w:pPr>
          <w:hyperlink w:anchor="_Toc207225914" w:history="1">
            <w:r w:rsidR="00B65F03" w:rsidRPr="00B55B4E">
              <w:rPr>
                <w:rStyle w:val="Hipervnculo"/>
                <w:rFonts w:eastAsiaTheme="majorEastAsia"/>
                <w:noProof/>
              </w:rPr>
              <w:t>d) Causal de procedencia.</w:t>
            </w:r>
            <w:r w:rsidR="00B65F03">
              <w:rPr>
                <w:noProof/>
                <w:webHidden/>
              </w:rPr>
              <w:tab/>
            </w:r>
            <w:r w:rsidR="00B65F03">
              <w:rPr>
                <w:noProof/>
                <w:webHidden/>
              </w:rPr>
              <w:fldChar w:fldCharType="begin"/>
            </w:r>
            <w:r w:rsidR="00B65F03">
              <w:rPr>
                <w:noProof/>
                <w:webHidden/>
              </w:rPr>
              <w:instrText xml:space="preserve"> PAGEREF _Toc207225914 \h </w:instrText>
            </w:r>
            <w:r w:rsidR="00B65F03">
              <w:rPr>
                <w:noProof/>
                <w:webHidden/>
              </w:rPr>
            </w:r>
            <w:r w:rsidR="00B65F03">
              <w:rPr>
                <w:noProof/>
                <w:webHidden/>
              </w:rPr>
              <w:fldChar w:fldCharType="separate"/>
            </w:r>
            <w:r>
              <w:rPr>
                <w:noProof/>
                <w:webHidden/>
              </w:rPr>
              <w:t>7</w:t>
            </w:r>
            <w:r w:rsidR="00B65F03">
              <w:rPr>
                <w:noProof/>
                <w:webHidden/>
              </w:rPr>
              <w:fldChar w:fldCharType="end"/>
            </w:r>
          </w:hyperlink>
        </w:p>
        <w:p w14:paraId="7D0BB6B4" w14:textId="2489B4AE" w:rsidR="00B65F03" w:rsidRDefault="002706C2">
          <w:pPr>
            <w:pStyle w:val="TDC3"/>
            <w:rPr>
              <w:rFonts w:asciiTheme="minorHAnsi" w:eastAsiaTheme="minorEastAsia" w:hAnsiTheme="minorHAnsi" w:cstheme="minorBidi"/>
              <w:noProof/>
              <w:szCs w:val="22"/>
              <w:lang w:eastAsia="es-MX"/>
            </w:rPr>
          </w:pPr>
          <w:hyperlink w:anchor="_Toc207225915" w:history="1">
            <w:r w:rsidR="00B65F03" w:rsidRPr="00B55B4E">
              <w:rPr>
                <w:rStyle w:val="Hipervnculo"/>
                <w:rFonts w:eastAsiaTheme="majorEastAsia"/>
                <w:noProof/>
              </w:rPr>
              <w:t>e) Requisitos formales para la interposición del recurso.</w:t>
            </w:r>
            <w:r w:rsidR="00B65F03">
              <w:rPr>
                <w:noProof/>
                <w:webHidden/>
              </w:rPr>
              <w:tab/>
            </w:r>
            <w:r w:rsidR="00B65F03">
              <w:rPr>
                <w:noProof/>
                <w:webHidden/>
              </w:rPr>
              <w:fldChar w:fldCharType="begin"/>
            </w:r>
            <w:r w:rsidR="00B65F03">
              <w:rPr>
                <w:noProof/>
                <w:webHidden/>
              </w:rPr>
              <w:instrText xml:space="preserve"> PAGEREF _Toc207225915 \h </w:instrText>
            </w:r>
            <w:r w:rsidR="00B65F03">
              <w:rPr>
                <w:noProof/>
                <w:webHidden/>
              </w:rPr>
            </w:r>
            <w:r w:rsidR="00B65F03">
              <w:rPr>
                <w:noProof/>
                <w:webHidden/>
              </w:rPr>
              <w:fldChar w:fldCharType="separate"/>
            </w:r>
            <w:r>
              <w:rPr>
                <w:noProof/>
                <w:webHidden/>
              </w:rPr>
              <w:t>7</w:t>
            </w:r>
            <w:r w:rsidR="00B65F03">
              <w:rPr>
                <w:noProof/>
                <w:webHidden/>
              </w:rPr>
              <w:fldChar w:fldCharType="end"/>
            </w:r>
          </w:hyperlink>
        </w:p>
        <w:p w14:paraId="456D06E2" w14:textId="2653CC43" w:rsidR="00B65F03" w:rsidRDefault="002706C2">
          <w:pPr>
            <w:pStyle w:val="TDC2"/>
            <w:rPr>
              <w:rFonts w:asciiTheme="minorHAnsi" w:eastAsiaTheme="minorEastAsia" w:hAnsiTheme="minorHAnsi" w:cstheme="minorBidi"/>
              <w:noProof/>
              <w:szCs w:val="22"/>
              <w:lang w:eastAsia="es-MX"/>
            </w:rPr>
          </w:pPr>
          <w:hyperlink w:anchor="_Toc207225916" w:history="1">
            <w:r w:rsidR="00B65F03" w:rsidRPr="00B55B4E">
              <w:rPr>
                <w:rStyle w:val="Hipervnculo"/>
                <w:rFonts w:eastAsiaTheme="majorEastAsia"/>
                <w:noProof/>
              </w:rPr>
              <w:t>SEGUNDO. Estudio de Fondo.</w:t>
            </w:r>
            <w:r w:rsidR="00B65F03">
              <w:rPr>
                <w:noProof/>
                <w:webHidden/>
              </w:rPr>
              <w:tab/>
            </w:r>
            <w:r w:rsidR="00B65F03">
              <w:rPr>
                <w:noProof/>
                <w:webHidden/>
              </w:rPr>
              <w:fldChar w:fldCharType="begin"/>
            </w:r>
            <w:r w:rsidR="00B65F03">
              <w:rPr>
                <w:noProof/>
                <w:webHidden/>
              </w:rPr>
              <w:instrText xml:space="preserve"> PAGEREF _Toc207225916 \h </w:instrText>
            </w:r>
            <w:r w:rsidR="00B65F03">
              <w:rPr>
                <w:noProof/>
                <w:webHidden/>
              </w:rPr>
            </w:r>
            <w:r w:rsidR="00B65F03">
              <w:rPr>
                <w:noProof/>
                <w:webHidden/>
              </w:rPr>
              <w:fldChar w:fldCharType="separate"/>
            </w:r>
            <w:r>
              <w:rPr>
                <w:noProof/>
                <w:webHidden/>
              </w:rPr>
              <w:t>8</w:t>
            </w:r>
            <w:r w:rsidR="00B65F03">
              <w:rPr>
                <w:noProof/>
                <w:webHidden/>
              </w:rPr>
              <w:fldChar w:fldCharType="end"/>
            </w:r>
          </w:hyperlink>
        </w:p>
        <w:p w14:paraId="02ADF0BC" w14:textId="2F6AE15A" w:rsidR="00B65F03" w:rsidRDefault="002706C2">
          <w:pPr>
            <w:pStyle w:val="TDC3"/>
            <w:rPr>
              <w:rFonts w:asciiTheme="minorHAnsi" w:eastAsiaTheme="minorEastAsia" w:hAnsiTheme="minorHAnsi" w:cstheme="minorBidi"/>
              <w:noProof/>
              <w:szCs w:val="22"/>
              <w:lang w:eastAsia="es-MX"/>
            </w:rPr>
          </w:pPr>
          <w:hyperlink w:anchor="_Toc207225917" w:history="1">
            <w:r w:rsidR="00B65F03" w:rsidRPr="00B55B4E">
              <w:rPr>
                <w:rStyle w:val="Hipervnculo"/>
                <w:rFonts w:eastAsiaTheme="majorEastAsia"/>
                <w:noProof/>
              </w:rPr>
              <w:t>a) Mandato de transparencia y responsabilidad del Sujeto Obligado.</w:t>
            </w:r>
            <w:r w:rsidR="00B65F03">
              <w:rPr>
                <w:noProof/>
                <w:webHidden/>
              </w:rPr>
              <w:tab/>
            </w:r>
            <w:r w:rsidR="00B65F03">
              <w:rPr>
                <w:noProof/>
                <w:webHidden/>
              </w:rPr>
              <w:fldChar w:fldCharType="begin"/>
            </w:r>
            <w:r w:rsidR="00B65F03">
              <w:rPr>
                <w:noProof/>
                <w:webHidden/>
              </w:rPr>
              <w:instrText xml:space="preserve"> PAGEREF _Toc207225917 \h </w:instrText>
            </w:r>
            <w:r w:rsidR="00B65F03">
              <w:rPr>
                <w:noProof/>
                <w:webHidden/>
              </w:rPr>
            </w:r>
            <w:r w:rsidR="00B65F03">
              <w:rPr>
                <w:noProof/>
                <w:webHidden/>
              </w:rPr>
              <w:fldChar w:fldCharType="separate"/>
            </w:r>
            <w:r>
              <w:rPr>
                <w:noProof/>
                <w:webHidden/>
              </w:rPr>
              <w:t>8</w:t>
            </w:r>
            <w:r w:rsidR="00B65F03">
              <w:rPr>
                <w:noProof/>
                <w:webHidden/>
              </w:rPr>
              <w:fldChar w:fldCharType="end"/>
            </w:r>
          </w:hyperlink>
        </w:p>
        <w:p w14:paraId="65F90D99" w14:textId="1721FE58" w:rsidR="00B65F03" w:rsidRDefault="002706C2">
          <w:pPr>
            <w:pStyle w:val="TDC3"/>
            <w:rPr>
              <w:rFonts w:asciiTheme="minorHAnsi" w:eastAsiaTheme="minorEastAsia" w:hAnsiTheme="minorHAnsi" w:cstheme="minorBidi"/>
              <w:noProof/>
              <w:szCs w:val="22"/>
              <w:lang w:eastAsia="es-MX"/>
            </w:rPr>
          </w:pPr>
          <w:hyperlink w:anchor="_Toc207225918" w:history="1">
            <w:r w:rsidR="00B65F03" w:rsidRPr="00B55B4E">
              <w:rPr>
                <w:rStyle w:val="Hipervnculo"/>
                <w:rFonts w:eastAsiaTheme="majorEastAsia"/>
                <w:noProof/>
              </w:rPr>
              <w:t>b) Controversia a resolver.</w:t>
            </w:r>
            <w:r w:rsidR="00B65F03">
              <w:rPr>
                <w:noProof/>
                <w:webHidden/>
              </w:rPr>
              <w:tab/>
            </w:r>
            <w:r w:rsidR="00B65F03">
              <w:rPr>
                <w:noProof/>
                <w:webHidden/>
              </w:rPr>
              <w:fldChar w:fldCharType="begin"/>
            </w:r>
            <w:r w:rsidR="00B65F03">
              <w:rPr>
                <w:noProof/>
                <w:webHidden/>
              </w:rPr>
              <w:instrText xml:space="preserve"> PAGEREF _Toc207225918 \h </w:instrText>
            </w:r>
            <w:r w:rsidR="00B65F03">
              <w:rPr>
                <w:noProof/>
                <w:webHidden/>
              </w:rPr>
            </w:r>
            <w:r w:rsidR="00B65F03">
              <w:rPr>
                <w:noProof/>
                <w:webHidden/>
              </w:rPr>
              <w:fldChar w:fldCharType="separate"/>
            </w:r>
            <w:r>
              <w:rPr>
                <w:noProof/>
                <w:webHidden/>
              </w:rPr>
              <w:t>11</w:t>
            </w:r>
            <w:r w:rsidR="00B65F03">
              <w:rPr>
                <w:noProof/>
                <w:webHidden/>
              </w:rPr>
              <w:fldChar w:fldCharType="end"/>
            </w:r>
          </w:hyperlink>
        </w:p>
        <w:p w14:paraId="1E8B945B" w14:textId="4C033BD9" w:rsidR="00B65F03" w:rsidRDefault="002706C2">
          <w:pPr>
            <w:pStyle w:val="TDC3"/>
            <w:rPr>
              <w:rFonts w:asciiTheme="minorHAnsi" w:eastAsiaTheme="minorEastAsia" w:hAnsiTheme="minorHAnsi" w:cstheme="minorBidi"/>
              <w:noProof/>
              <w:szCs w:val="22"/>
              <w:lang w:eastAsia="es-MX"/>
            </w:rPr>
          </w:pPr>
          <w:hyperlink w:anchor="_Toc207225919" w:history="1">
            <w:r w:rsidR="00B65F03" w:rsidRPr="00B55B4E">
              <w:rPr>
                <w:rStyle w:val="Hipervnculo"/>
                <w:rFonts w:eastAsiaTheme="majorEastAsia"/>
                <w:noProof/>
              </w:rPr>
              <w:t>c) Estudio de la controversia.</w:t>
            </w:r>
            <w:r w:rsidR="00B65F03">
              <w:rPr>
                <w:noProof/>
                <w:webHidden/>
              </w:rPr>
              <w:tab/>
            </w:r>
            <w:r w:rsidR="00B65F03">
              <w:rPr>
                <w:noProof/>
                <w:webHidden/>
              </w:rPr>
              <w:fldChar w:fldCharType="begin"/>
            </w:r>
            <w:r w:rsidR="00B65F03">
              <w:rPr>
                <w:noProof/>
                <w:webHidden/>
              </w:rPr>
              <w:instrText xml:space="preserve"> PAGEREF _Toc207225919 \h </w:instrText>
            </w:r>
            <w:r w:rsidR="00B65F03">
              <w:rPr>
                <w:noProof/>
                <w:webHidden/>
              </w:rPr>
            </w:r>
            <w:r w:rsidR="00B65F03">
              <w:rPr>
                <w:noProof/>
                <w:webHidden/>
              </w:rPr>
              <w:fldChar w:fldCharType="separate"/>
            </w:r>
            <w:r>
              <w:rPr>
                <w:noProof/>
                <w:webHidden/>
              </w:rPr>
              <w:t>12</w:t>
            </w:r>
            <w:r w:rsidR="00B65F03">
              <w:rPr>
                <w:noProof/>
                <w:webHidden/>
              </w:rPr>
              <w:fldChar w:fldCharType="end"/>
            </w:r>
          </w:hyperlink>
        </w:p>
        <w:p w14:paraId="6BC73582" w14:textId="745164A2" w:rsidR="00B65F03" w:rsidRDefault="002706C2">
          <w:pPr>
            <w:pStyle w:val="TDC3"/>
            <w:rPr>
              <w:rFonts w:asciiTheme="minorHAnsi" w:eastAsiaTheme="minorEastAsia" w:hAnsiTheme="minorHAnsi" w:cstheme="minorBidi"/>
              <w:noProof/>
              <w:szCs w:val="22"/>
              <w:lang w:eastAsia="es-MX"/>
            </w:rPr>
          </w:pPr>
          <w:hyperlink w:anchor="_Toc207225920" w:history="1">
            <w:r w:rsidR="00B65F03" w:rsidRPr="00B55B4E">
              <w:rPr>
                <w:rStyle w:val="Hipervnculo"/>
                <w:rFonts w:eastAsiaTheme="majorEastAsia"/>
                <w:noProof/>
              </w:rPr>
              <w:t>d) Conclusión.</w:t>
            </w:r>
            <w:r w:rsidR="00B65F03">
              <w:rPr>
                <w:noProof/>
                <w:webHidden/>
              </w:rPr>
              <w:tab/>
            </w:r>
            <w:r w:rsidR="00B65F03">
              <w:rPr>
                <w:noProof/>
                <w:webHidden/>
              </w:rPr>
              <w:fldChar w:fldCharType="begin"/>
            </w:r>
            <w:r w:rsidR="00B65F03">
              <w:rPr>
                <w:noProof/>
                <w:webHidden/>
              </w:rPr>
              <w:instrText xml:space="preserve"> PAGEREF _Toc207225920 \h </w:instrText>
            </w:r>
            <w:r w:rsidR="00B65F03">
              <w:rPr>
                <w:noProof/>
                <w:webHidden/>
              </w:rPr>
            </w:r>
            <w:r w:rsidR="00B65F03">
              <w:rPr>
                <w:noProof/>
                <w:webHidden/>
              </w:rPr>
              <w:fldChar w:fldCharType="separate"/>
            </w:r>
            <w:r>
              <w:rPr>
                <w:noProof/>
                <w:webHidden/>
              </w:rPr>
              <w:t>17</w:t>
            </w:r>
            <w:r w:rsidR="00B65F03">
              <w:rPr>
                <w:noProof/>
                <w:webHidden/>
              </w:rPr>
              <w:fldChar w:fldCharType="end"/>
            </w:r>
          </w:hyperlink>
        </w:p>
        <w:p w14:paraId="551CE5C2" w14:textId="76D7EE54" w:rsidR="00AE370C" w:rsidRPr="00B65F03" w:rsidRDefault="002706C2" w:rsidP="00B65F03">
          <w:pPr>
            <w:pStyle w:val="TDC1"/>
            <w:tabs>
              <w:tab w:val="right" w:leader="dot" w:pos="9034"/>
            </w:tabs>
          </w:pPr>
          <w:hyperlink w:anchor="_Toc207225921" w:history="1">
            <w:r w:rsidR="00B65F03" w:rsidRPr="00B55B4E">
              <w:rPr>
                <w:rStyle w:val="Hipervnculo"/>
                <w:rFonts w:eastAsiaTheme="majorEastAsia"/>
                <w:noProof/>
              </w:rPr>
              <w:t>RESUELVE</w:t>
            </w:r>
            <w:r w:rsidR="00B65F03">
              <w:rPr>
                <w:noProof/>
                <w:webHidden/>
              </w:rPr>
              <w:tab/>
            </w:r>
            <w:r w:rsidR="00B65F03">
              <w:rPr>
                <w:noProof/>
                <w:webHidden/>
              </w:rPr>
              <w:fldChar w:fldCharType="begin"/>
            </w:r>
            <w:r w:rsidR="00B65F03">
              <w:rPr>
                <w:noProof/>
                <w:webHidden/>
              </w:rPr>
              <w:instrText xml:space="preserve"> PAGEREF _Toc207225921 \h </w:instrText>
            </w:r>
            <w:r w:rsidR="00B65F03">
              <w:rPr>
                <w:noProof/>
                <w:webHidden/>
              </w:rPr>
            </w:r>
            <w:r w:rsidR="00B65F03">
              <w:rPr>
                <w:noProof/>
                <w:webHidden/>
              </w:rPr>
              <w:fldChar w:fldCharType="separate"/>
            </w:r>
            <w:r>
              <w:rPr>
                <w:noProof/>
                <w:webHidden/>
              </w:rPr>
              <w:t>18</w:t>
            </w:r>
            <w:r w:rsidR="00B65F03">
              <w:rPr>
                <w:noProof/>
                <w:webHidden/>
              </w:rPr>
              <w:fldChar w:fldCharType="end"/>
            </w:r>
          </w:hyperlink>
          <w:r w:rsidR="00AE370C" w:rsidRPr="00B65F03">
            <w:rPr>
              <w:b/>
              <w:bCs/>
              <w:lang w:val="es-ES"/>
            </w:rPr>
            <w:fldChar w:fldCharType="end"/>
          </w:r>
        </w:p>
      </w:sdtContent>
    </w:sdt>
    <w:p w14:paraId="50A734D8" w14:textId="77777777" w:rsidR="00DE3530" w:rsidRPr="00B65F03" w:rsidRDefault="00DE3530" w:rsidP="00B65F03">
      <w:pPr>
        <w:sectPr w:rsidR="00DE3530" w:rsidRPr="00B65F03">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2F4FDC20" w:rsidR="00DE3530" w:rsidRPr="00B65F03" w:rsidRDefault="00F77CE8" w:rsidP="00B65F03">
      <w:pPr>
        <w:rPr>
          <w:b/>
        </w:rPr>
      </w:pPr>
      <w:r w:rsidRPr="00B65F03">
        <w:lastRenderedPageBreak/>
        <w:t xml:space="preserve">Resolución del Pleno del Instituto de Transparencia, Acceso a la Información Pública y Protección de Datos Personales del Estado de México y Municipios, con domicilio en Metepec, Estado de México, del </w:t>
      </w:r>
      <w:r w:rsidR="009476D8" w:rsidRPr="00B65F03">
        <w:rPr>
          <w:b/>
        </w:rPr>
        <w:t>veintisiete</w:t>
      </w:r>
      <w:r w:rsidR="00657398" w:rsidRPr="00B65F03">
        <w:rPr>
          <w:b/>
        </w:rPr>
        <w:t xml:space="preserve"> de </w:t>
      </w:r>
      <w:r w:rsidR="004E750E" w:rsidRPr="00B65F03">
        <w:rPr>
          <w:b/>
        </w:rPr>
        <w:t>agosto</w:t>
      </w:r>
      <w:r w:rsidRPr="00B65F03">
        <w:rPr>
          <w:b/>
        </w:rPr>
        <w:t xml:space="preserve"> de dos mil veinticinco.</w:t>
      </w:r>
    </w:p>
    <w:p w14:paraId="407C4024" w14:textId="77777777" w:rsidR="00DE3530" w:rsidRPr="00B65F03" w:rsidRDefault="00DE3530" w:rsidP="00B65F03"/>
    <w:p w14:paraId="79B575D9" w14:textId="584613CA" w:rsidR="00DE3530" w:rsidRPr="00B65F03" w:rsidRDefault="00F77CE8" w:rsidP="00B65F03">
      <w:r w:rsidRPr="00B65F03">
        <w:rPr>
          <w:b/>
        </w:rPr>
        <w:t xml:space="preserve">VISTO </w:t>
      </w:r>
      <w:r w:rsidRPr="00B65F03">
        <w:t xml:space="preserve">el expediente formado con motivo del Recurso de Revisión </w:t>
      </w:r>
      <w:r w:rsidRPr="00B65F03">
        <w:rPr>
          <w:b/>
        </w:rPr>
        <w:t>0</w:t>
      </w:r>
      <w:r w:rsidR="009476D8" w:rsidRPr="00B65F03">
        <w:rPr>
          <w:b/>
        </w:rPr>
        <w:t>8687</w:t>
      </w:r>
      <w:r w:rsidRPr="00B65F03">
        <w:rPr>
          <w:b/>
        </w:rPr>
        <w:t>/INFOEM/IP/RR/2025</w:t>
      </w:r>
      <w:r w:rsidRPr="00B65F03">
        <w:t xml:space="preserve"> interpuesto por </w:t>
      </w:r>
      <w:r w:rsidR="009476D8" w:rsidRPr="00B65F03">
        <w:rPr>
          <w:b/>
        </w:rPr>
        <w:t>una persona de manera anónima</w:t>
      </w:r>
      <w:r w:rsidR="00AA087A" w:rsidRPr="00B65F03">
        <w:rPr>
          <w:b/>
        </w:rPr>
        <w:t xml:space="preserve"> </w:t>
      </w:r>
      <w:r w:rsidRPr="00B65F03">
        <w:t xml:space="preserve">a quien en lo subsecuente se le denominará </w:t>
      </w:r>
      <w:r w:rsidRPr="00B65F03">
        <w:rPr>
          <w:b/>
        </w:rPr>
        <w:t>LA PARTE RECURRENTE</w:t>
      </w:r>
      <w:r w:rsidRPr="00B65F03">
        <w:t xml:space="preserve">, en contra de la respuesta emitida por el </w:t>
      </w:r>
      <w:r w:rsidR="00B45A93" w:rsidRPr="00B65F03">
        <w:rPr>
          <w:b/>
        </w:rPr>
        <w:t xml:space="preserve">Ayuntamiento de </w:t>
      </w:r>
      <w:r w:rsidR="009476D8" w:rsidRPr="00B65F03">
        <w:rPr>
          <w:b/>
        </w:rPr>
        <w:t>Zinacantepec</w:t>
      </w:r>
      <w:r w:rsidRPr="00B65F03">
        <w:rPr>
          <w:b/>
        </w:rPr>
        <w:t xml:space="preserve">, </w:t>
      </w:r>
      <w:r w:rsidRPr="00B65F03">
        <w:t xml:space="preserve">en adelante </w:t>
      </w:r>
      <w:r w:rsidRPr="00B65F03">
        <w:rPr>
          <w:b/>
        </w:rPr>
        <w:t>EL SUJETO OBLIGADO</w:t>
      </w:r>
      <w:r w:rsidRPr="00B65F03">
        <w:t>, se emite la presente Resolución con base en los Antecedentes y Considerandos que se exponen a continuación:</w:t>
      </w:r>
    </w:p>
    <w:p w14:paraId="4176FEB1" w14:textId="77777777" w:rsidR="00DE3530" w:rsidRPr="00B65F03" w:rsidRDefault="00DE3530" w:rsidP="00B65F03"/>
    <w:p w14:paraId="0D15A5B2" w14:textId="77777777" w:rsidR="00DE3530" w:rsidRPr="00B65F03" w:rsidRDefault="00F77CE8" w:rsidP="00B65F03">
      <w:pPr>
        <w:pStyle w:val="Ttulo1"/>
      </w:pPr>
      <w:bookmarkStart w:id="3" w:name="_Toc207225897"/>
      <w:r w:rsidRPr="00B65F03">
        <w:t>ANTECEDENTES</w:t>
      </w:r>
      <w:bookmarkEnd w:id="3"/>
    </w:p>
    <w:p w14:paraId="12824587" w14:textId="77777777" w:rsidR="00DE3530" w:rsidRPr="00B65F03" w:rsidRDefault="00DE3530" w:rsidP="00B65F03"/>
    <w:p w14:paraId="2AB217CC" w14:textId="77777777" w:rsidR="00DE3530" w:rsidRPr="00B65F03" w:rsidRDefault="00F77CE8" w:rsidP="00B65F03">
      <w:pPr>
        <w:pStyle w:val="Ttulo2"/>
        <w:jc w:val="left"/>
      </w:pPr>
      <w:bookmarkStart w:id="4" w:name="_Toc207225898"/>
      <w:r w:rsidRPr="00B65F03">
        <w:t>DE LA SOLICITUD DE INFORMACIÓN</w:t>
      </w:r>
      <w:bookmarkEnd w:id="4"/>
    </w:p>
    <w:p w14:paraId="0D47B917" w14:textId="77777777" w:rsidR="00DE3530" w:rsidRPr="00B65F03" w:rsidRDefault="00F77CE8" w:rsidP="00B65F03">
      <w:pPr>
        <w:pStyle w:val="Ttulo3"/>
      </w:pPr>
      <w:bookmarkStart w:id="5" w:name="_Toc207225899"/>
      <w:r w:rsidRPr="00B65F03">
        <w:t>a) Solicitud de información.</w:t>
      </w:r>
      <w:bookmarkEnd w:id="5"/>
    </w:p>
    <w:p w14:paraId="139461E1" w14:textId="66A8806E" w:rsidR="00DE3530" w:rsidRPr="00B65F03" w:rsidRDefault="00F77CE8" w:rsidP="00B65F03">
      <w:pPr>
        <w:pBdr>
          <w:top w:val="nil"/>
          <w:left w:val="nil"/>
          <w:bottom w:val="nil"/>
          <w:right w:val="nil"/>
          <w:between w:val="nil"/>
        </w:pBdr>
        <w:tabs>
          <w:tab w:val="left" w:pos="0"/>
        </w:tabs>
      </w:pPr>
      <w:r w:rsidRPr="00B65F03">
        <w:t xml:space="preserve">El </w:t>
      </w:r>
      <w:r w:rsidR="009476D8" w:rsidRPr="00B65F03">
        <w:rPr>
          <w:b/>
        </w:rPr>
        <w:t>veinticinco</w:t>
      </w:r>
      <w:r w:rsidRPr="00B65F03">
        <w:rPr>
          <w:b/>
        </w:rPr>
        <w:t xml:space="preserve"> de </w:t>
      </w:r>
      <w:r w:rsidR="009476D8" w:rsidRPr="00B65F03">
        <w:rPr>
          <w:b/>
        </w:rPr>
        <w:t>junio</w:t>
      </w:r>
      <w:r w:rsidRPr="00B65F03">
        <w:rPr>
          <w:b/>
        </w:rPr>
        <w:t xml:space="preserve"> de dos mil veinticinco</w:t>
      </w:r>
      <w:r w:rsidRPr="00B65F03">
        <w:t xml:space="preserve"> </w:t>
      </w:r>
      <w:r w:rsidRPr="00B65F03">
        <w:rPr>
          <w:b/>
        </w:rPr>
        <w:t>LA PARTE RECURRENTE</w:t>
      </w:r>
      <w:r w:rsidRPr="00B65F03">
        <w:t xml:space="preserve"> presentó una solicitud de acceso a la información pública ante el </w:t>
      </w:r>
      <w:r w:rsidRPr="00B65F03">
        <w:rPr>
          <w:b/>
        </w:rPr>
        <w:t>SUJETO OBLIGADO</w:t>
      </w:r>
      <w:r w:rsidRPr="00B65F03">
        <w:t>, a través del Sistema de Acceso a la Información Mexiquense (</w:t>
      </w:r>
      <w:r w:rsidRPr="00B65F03">
        <w:rPr>
          <w:b/>
        </w:rPr>
        <w:t>SAIMEX</w:t>
      </w:r>
      <w:r w:rsidRPr="00B65F03">
        <w:t>). Dicha solicitud quedó registrada con el número de folio</w:t>
      </w:r>
      <w:r w:rsidRPr="00B65F03">
        <w:rPr>
          <w:b/>
        </w:rPr>
        <w:t xml:space="preserve"> </w:t>
      </w:r>
      <w:r w:rsidR="009476D8" w:rsidRPr="00B65F03">
        <w:rPr>
          <w:b/>
        </w:rPr>
        <w:t xml:space="preserve">00516/ZINACANT/IP/2025 </w:t>
      </w:r>
      <w:r w:rsidRPr="00B65F03">
        <w:t>y en ella se requirió la siguiente información:</w:t>
      </w:r>
    </w:p>
    <w:p w14:paraId="3E7BA2E5" w14:textId="77777777" w:rsidR="00DE3530" w:rsidRPr="00B65F03" w:rsidRDefault="00DE3530" w:rsidP="00B65F03">
      <w:pPr>
        <w:tabs>
          <w:tab w:val="left" w:pos="4667"/>
        </w:tabs>
        <w:ind w:left="567" w:right="567"/>
        <w:rPr>
          <w:b/>
        </w:rPr>
      </w:pPr>
    </w:p>
    <w:p w14:paraId="282500D6" w14:textId="7EE483F5" w:rsidR="00DE3530" w:rsidRPr="00B65F03" w:rsidRDefault="00F77CE8" w:rsidP="00B65F03">
      <w:pPr>
        <w:pStyle w:val="Puesto"/>
      </w:pPr>
      <w:r w:rsidRPr="00B65F03">
        <w:t>“</w:t>
      </w:r>
      <w:r w:rsidR="009476D8" w:rsidRPr="00B65F03">
        <w:t xml:space="preserve">Solicito los </w:t>
      </w:r>
      <w:proofErr w:type="spellStart"/>
      <w:r w:rsidR="009476D8" w:rsidRPr="00B65F03">
        <w:t>reibos</w:t>
      </w:r>
      <w:proofErr w:type="spellEnd"/>
      <w:r w:rsidR="009476D8" w:rsidRPr="00B65F03">
        <w:t xml:space="preserve"> de </w:t>
      </w:r>
      <w:proofErr w:type="spellStart"/>
      <w:r w:rsidR="009476D8" w:rsidRPr="00B65F03">
        <w:t>nomina</w:t>
      </w:r>
      <w:proofErr w:type="spellEnd"/>
      <w:r w:rsidR="009476D8" w:rsidRPr="00B65F03">
        <w:t xml:space="preserve"> de la sindicatura</w:t>
      </w:r>
      <w:r w:rsidRPr="00B65F03">
        <w:t xml:space="preserve">” </w:t>
      </w:r>
      <w:r w:rsidRPr="00B65F03">
        <w:rPr>
          <w:i w:val="0"/>
        </w:rPr>
        <w:t>(Sic).</w:t>
      </w:r>
    </w:p>
    <w:p w14:paraId="2E9DDCD2" w14:textId="77777777" w:rsidR="00DE3530" w:rsidRPr="00B65F03" w:rsidRDefault="00DE3530" w:rsidP="00B65F03">
      <w:pPr>
        <w:tabs>
          <w:tab w:val="left" w:pos="5743"/>
        </w:tabs>
        <w:ind w:right="567"/>
        <w:rPr>
          <w:i/>
        </w:rPr>
      </w:pPr>
    </w:p>
    <w:p w14:paraId="792D3E46" w14:textId="77777777" w:rsidR="00DE3530" w:rsidRPr="00B65F03" w:rsidRDefault="00F77CE8" w:rsidP="00B65F03">
      <w:pPr>
        <w:tabs>
          <w:tab w:val="left" w:pos="4667"/>
        </w:tabs>
        <w:ind w:right="567"/>
      </w:pPr>
      <w:r w:rsidRPr="00B65F03">
        <w:rPr>
          <w:b/>
        </w:rPr>
        <w:t>Modalidad de entrega</w:t>
      </w:r>
      <w:r w:rsidRPr="00B65F03">
        <w:t>: a</w:t>
      </w:r>
      <w:r w:rsidRPr="00B65F03">
        <w:rPr>
          <w:i/>
        </w:rPr>
        <w:t xml:space="preserve"> </w:t>
      </w:r>
      <w:r w:rsidRPr="00B65F03">
        <w:t xml:space="preserve">través del </w:t>
      </w:r>
      <w:r w:rsidRPr="00B65F03">
        <w:rPr>
          <w:b/>
        </w:rPr>
        <w:t>SAIMEX</w:t>
      </w:r>
      <w:r w:rsidRPr="00B65F03">
        <w:t>.</w:t>
      </w:r>
    </w:p>
    <w:p w14:paraId="57BB0966" w14:textId="77777777" w:rsidR="00DE3530" w:rsidRPr="00B65F03" w:rsidRDefault="00DE3530" w:rsidP="00B65F03"/>
    <w:p w14:paraId="3D648591" w14:textId="77777777" w:rsidR="00DE3530" w:rsidRPr="00B65F03" w:rsidRDefault="00F77CE8" w:rsidP="00B65F03">
      <w:pPr>
        <w:pStyle w:val="Ttulo3"/>
      </w:pPr>
      <w:bookmarkStart w:id="6" w:name="_Toc207225900"/>
      <w:r w:rsidRPr="00B65F03">
        <w:lastRenderedPageBreak/>
        <w:t>b) Turno de la solicitud de información.</w:t>
      </w:r>
      <w:bookmarkEnd w:id="6"/>
    </w:p>
    <w:p w14:paraId="5464DAA6" w14:textId="2B162270" w:rsidR="00DE3530" w:rsidRPr="00B65F03" w:rsidRDefault="00F77CE8" w:rsidP="00B65F03">
      <w:r w:rsidRPr="00B65F03">
        <w:t xml:space="preserve">En cumplimiento al artículo 162 de la Ley de Transparencia y Acceso a la Información Pública del Estado de México y Municipios, el </w:t>
      </w:r>
      <w:r w:rsidR="009476D8" w:rsidRPr="00B65F03">
        <w:rPr>
          <w:b/>
        </w:rPr>
        <w:t>veintiséis</w:t>
      </w:r>
      <w:r w:rsidRPr="00B65F03">
        <w:rPr>
          <w:b/>
        </w:rPr>
        <w:t xml:space="preserve"> de </w:t>
      </w:r>
      <w:r w:rsidR="009476D8" w:rsidRPr="00B65F03">
        <w:rPr>
          <w:b/>
        </w:rPr>
        <w:t>junio</w:t>
      </w:r>
      <w:r w:rsidRPr="00B65F03">
        <w:rPr>
          <w:b/>
        </w:rPr>
        <w:t xml:space="preserve"> de dos mil veinticinco,</w:t>
      </w:r>
      <w:r w:rsidRPr="00B65F03">
        <w:t xml:space="preserve"> el Titular de la Unidad de Transparencia del </w:t>
      </w:r>
      <w:r w:rsidRPr="00B65F03">
        <w:rPr>
          <w:b/>
        </w:rPr>
        <w:t>SUJETO OBLIGADO</w:t>
      </w:r>
      <w:r w:rsidRPr="00B65F03">
        <w:t xml:space="preserve"> turnó las solicitudes de </w:t>
      </w:r>
      <w:r w:rsidR="009476D8" w:rsidRPr="00B65F03">
        <w:t xml:space="preserve">información al servidor público habilitado </w:t>
      </w:r>
      <w:r w:rsidRPr="00B65F03">
        <w:t>que estimó pertinente.</w:t>
      </w:r>
    </w:p>
    <w:p w14:paraId="3C24FD61" w14:textId="77777777" w:rsidR="003C0C4B" w:rsidRPr="00B65F03" w:rsidRDefault="003C0C4B" w:rsidP="00B65F03"/>
    <w:p w14:paraId="72193B5E" w14:textId="77777777" w:rsidR="00DE3530" w:rsidRPr="00B65F03" w:rsidRDefault="00657398" w:rsidP="00B65F03">
      <w:pPr>
        <w:pStyle w:val="Ttulo3"/>
      </w:pPr>
      <w:bookmarkStart w:id="7" w:name="_Toc207225901"/>
      <w:r w:rsidRPr="00B65F03">
        <w:t>c</w:t>
      </w:r>
      <w:r w:rsidR="00F77CE8" w:rsidRPr="00B65F03">
        <w:t>) Respuesta del Sujeto Obligado.</w:t>
      </w:r>
      <w:bookmarkEnd w:id="7"/>
    </w:p>
    <w:p w14:paraId="4D0769C7" w14:textId="2CE3F3C5" w:rsidR="00DE3530" w:rsidRPr="00B65F03" w:rsidRDefault="00F77CE8" w:rsidP="00B65F03">
      <w:pPr>
        <w:pBdr>
          <w:top w:val="nil"/>
          <w:left w:val="nil"/>
          <w:bottom w:val="nil"/>
          <w:right w:val="nil"/>
          <w:between w:val="nil"/>
        </w:pBdr>
      </w:pPr>
      <w:r w:rsidRPr="00B65F03">
        <w:t xml:space="preserve">El </w:t>
      </w:r>
      <w:r w:rsidR="009476D8" w:rsidRPr="00B65F03">
        <w:rPr>
          <w:b/>
        </w:rPr>
        <w:t>dieciséis</w:t>
      </w:r>
      <w:r w:rsidRPr="00B65F03">
        <w:rPr>
          <w:b/>
        </w:rPr>
        <w:t xml:space="preserve"> de </w:t>
      </w:r>
      <w:r w:rsidR="009476D8" w:rsidRPr="00B65F03">
        <w:rPr>
          <w:b/>
        </w:rPr>
        <w:t>junio</w:t>
      </w:r>
      <w:r w:rsidRPr="00B65F03">
        <w:rPr>
          <w:b/>
        </w:rPr>
        <w:t xml:space="preserve"> de dos mil veinticinco</w:t>
      </w:r>
      <w:r w:rsidRPr="00B65F03">
        <w:t xml:space="preserve"> el Titular de la Unidad de Transparencia del </w:t>
      </w:r>
      <w:r w:rsidRPr="00B65F03">
        <w:rPr>
          <w:b/>
        </w:rPr>
        <w:t>SUJETO OBLIGADO</w:t>
      </w:r>
      <w:r w:rsidRPr="00B65F03">
        <w:t xml:space="preserve"> notificó la siguiente respuesta a través del </w:t>
      </w:r>
      <w:r w:rsidRPr="00B65F03">
        <w:rPr>
          <w:b/>
        </w:rPr>
        <w:t>SAIMEX</w:t>
      </w:r>
      <w:r w:rsidRPr="00B65F03">
        <w:t>:</w:t>
      </w:r>
    </w:p>
    <w:p w14:paraId="3071CF09" w14:textId="77777777" w:rsidR="00DE3530" w:rsidRPr="00B65F03" w:rsidRDefault="00DE3530" w:rsidP="00B65F03">
      <w:pPr>
        <w:tabs>
          <w:tab w:val="left" w:pos="4667"/>
        </w:tabs>
        <w:ind w:left="567" w:right="567"/>
        <w:rPr>
          <w:b/>
        </w:rPr>
      </w:pPr>
    </w:p>
    <w:p w14:paraId="11A719AA" w14:textId="77777777" w:rsidR="009476D8" w:rsidRPr="00B65F03" w:rsidRDefault="00F77CE8" w:rsidP="00B65F03">
      <w:pPr>
        <w:spacing w:line="276" w:lineRule="auto"/>
        <w:ind w:left="851" w:right="822"/>
        <w:rPr>
          <w:i/>
        </w:rPr>
      </w:pPr>
      <w:r w:rsidRPr="00B65F03">
        <w:rPr>
          <w:i/>
        </w:rPr>
        <w:t>“</w:t>
      </w:r>
      <w:r w:rsidR="009476D8" w:rsidRPr="00B65F03">
        <w:rPr>
          <w:i/>
        </w:rPr>
        <w:t>Zinacantepec, México a 16 de Julio de 2025</w:t>
      </w:r>
    </w:p>
    <w:p w14:paraId="52904AD9" w14:textId="77777777" w:rsidR="009476D8" w:rsidRPr="00B65F03" w:rsidRDefault="009476D8" w:rsidP="00B65F03">
      <w:pPr>
        <w:spacing w:line="276" w:lineRule="auto"/>
        <w:ind w:left="851" w:right="822"/>
        <w:rPr>
          <w:i/>
        </w:rPr>
      </w:pPr>
      <w:r w:rsidRPr="00B65F03">
        <w:rPr>
          <w:i/>
        </w:rPr>
        <w:t>Nombre del solicitante: C. Solicitante</w:t>
      </w:r>
    </w:p>
    <w:p w14:paraId="04945A9A" w14:textId="77777777" w:rsidR="009476D8" w:rsidRPr="00B65F03" w:rsidRDefault="009476D8" w:rsidP="00B65F03">
      <w:pPr>
        <w:spacing w:line="276" w:lineRule="auto"/>
        <w:ind w:left="851" w:right="822"/>
        <w:rPr>
          <w:i/>
        </w:rPr>
      </w:pPr>
      <w:r w:rsidRPr="00B65F03">
        <w:rPr>
          <w:i/>
        </w:rPr>
        <w:t>Folio de la solicitud: 00516/ZINACANT/IP/2025</w:t>
      </w:r>
    </w:p>
    <w:p w14:paraId="3F626916" w14:textId="77777777" w:rsidR="00466A93" w:rsidRPr="00B65F03" w:rsidRDefault="00466A93" w:rsidP="00B65F03">
      <w:pPr>
        <w:spacing w:line="276" w:lineRule="auto"/>
        <w:ind w:left="851" w:right="822"/>
        <w:rPr>
          <w:i/>
        </w:rPr>
      </w:pPr>
    </w:p>
    <w:p w14:paraId="4A646B69" w14:textId="77777777" w:rsidR="009476D8" w:rsidRPr="00B65F03" w:rsidRDefault="009476D8" w:rsidP="00B65F03">
      <w:pPr>
        <w:spacing w:line="276" w:lineRule="auto"/>
        <w:ind w:left="851" w:right="822"/>
        <w:rPr>
          <w:i/>
        </w:rPr>
      </w:pPr>
      <w:r w:rsidRPr="00B65F03">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664C1B" w14:textId="77777777" w:rsidR="00466A93" w:rsidRPr="00B65F03" w:rsidRDefault="00466A93" w:rsidP="00B65F03">
      <w:pPr>
        <w:spacing w:line="276" w:lineRule="auto"/>
        <w:ind w:left="851" w:right="822"/>
        <w:rPr>
          <w:i/>
        </w:rPr>
      </w:pPr>
    </w:p>
    <w:p w14:paraId="09796E18" w14:textId="77777777" w:rsidR="009476D8" w:rsidRPr="00B65F03" w:rsidRDefault="009476D8" w:rsidP="00B65F03">
      <w:pPr>
        <w:spacing w:line="276" w:lineRule="auto"/>
        <w:ind w:left="851" w:right="822"/>
        <w:rPr>
          <w:i/>
        </w:rPr>
      </w:pPr>
      <w:r w:rsidRPr="00B65F03">
        <w:rPr>
          <w:i/>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remite la respuesta proporcionada por el área competente. De igual manera y con fundamento en los artículos 176, 177, 178, 179 y demás relativos aplicables de la Ley de Transparencia y Acceso a la Información Pública del Estado de México y Municipios, se hace de su </w:t>
      </w:r>
      <w:r w:rsidRPr="00B65F03">
        <w:rPr>
          <w:i/>
        </w:rPr>
        <w:lastRenderedPageBreak/>
        <w:t>conocimiento el derecho que tiene de interponer el recurso de revisión en contra de la presente, en un término de 15 días hábiles a partir de la notificación de esta. Sin más por el momento me reitero a sus órdenes.</w:t>
      </w:r>
    </w:p>
    <w:p w14:paraId="18827CDB" w14:textId="77777777" w:rsidR="00466A93" w:rsidRPr="00B65F03" w:rsidRDefault="00466A93" w:rsidP="00B65F03">
      <w:pPr>
        <w:spacing w:line="276" w:lineRule="auto"/>
        <w:ind w:left="851" w:right="822"/>
        <w:rPr>
          <w:i/>
        </w:rPr>
      </w:pPr>
    </w:p>
    <w:p w14:paraId="1281451F" w14:textId="77777777" w:rsidR="009476D8" w:rsidRPr="00B65F03" w:rsidRDefault="009476D8" w:rsidP="00B65F03">
      <w:pPr>
        <w:spacing w:line="276" w:lineRule="auto"/>
        <w:ind w:left="851" w:right="822"/>
        <w:rPr>
          <w:i/>
        </w:rPr>
      </w:pPr>
      <w:r w:rsidRPr="00B65F03">
        <w:rPr>
          <w:i/>
        </w:rPr>
        <w:t>ATENTAMENTE</w:t>
      </w:r>
    </w:p>
    <w:p w14:paraId="4018E959" w14:textId="044564CC" w:rsidR="00DE3530" w:rsidRPr="00B65F03" w:rsidRDefault="009476D8" w:rsidP="00B65F03">
      <w:pPr>
        <w:spacing w:line="276" w:lineRule="auto"/>
        <w:ind w:left="851" w:right="822"/>
        <w:rPr>
          <w:i/>
        </w:rPr>
      </w:pPr>
      <w:r w:rsidRPr="00B65F03">
        <w:rPr>
          <w:i/>
        </w:rPr>
        <w:t>BRENDA SELENE HERNANDEZ LOPEZ</w:t>
      </w:r>
      <w:r w:rsidR="00F77CE8" w:rsidRPr="00B65F03">
        <w:rPr>
          <w:i/>
        </w:rPr>
        <w:t>”</w:t>
      </w:r>
    </w:p>
    <w:p w14:paraId="16BCD879" w14:textId="77777777" w:rsidR="00DE3530" w:rsidRPr="00B65F03" w:rsidRDefault="00DE3530" w:rsidP="00B65F03">
      <w:pPr>
        <w:pBdr>
          <w:top w:val="nil"/>
          <w:left w:val="nil"/>
          <w:bottom w:val="nil"/>
          <w:right w:val="nil"/>
          <w:between w:val="nil"/>
        </w:pBdr>
        <w:ind w:right="-28"/>
      </w:pPr>
    </w:p>
    <w:p w14:paraId="65C944F7" w14:textId="77777777" w:rsidR="00DE3530" w:rsidRPr="00B65F03" w:rsidRDefault="00F77CE8" w:rsidP="00B65F03">
      <w:pPr>
        <w:pBdr>
          <w:top w:val="nil"/>
          <w:left w:val="nil"/>
          <w:bottom w:val="nil"/>
          <w:right w:val="nil"/>
          <w:between w:val="nil"/>
        </w:pBdr>
        <w:ind w:right="-28"/>
      </w:pPr>
      <w:r w:rsidRPr="00B65F03">
        <w:t xml:space="preserve">A la respuesta, </w:t>
      </w:r>
      <w:r w:rsidRPr="00B65F03">
        <w:rPr>
          <w:b/>
        </w:rPr>
        <w:t>EL SUJETO OBLIGADO</w:t>
      </w:r>
      <w:r w:rsidRPr="00B65F03">
        <w:t xml:space="preserve"> anexó los archivos digitales que a continuación se describen:</w:t>
      </w:r>
    </w:p>
    <w:p w14:paraId="75679B9B" w14:textId="77777777" w:rsidR="00DE3530" w:rsidRPr="00B65F03" w:rsidRDefault="00DE3530" w:rsidP="00B65F03">
      <w:pPr>
        <w:pBdr>
          <w:top w:val="nil"/>
          <w:left w:val="nil"/>
          <w:bottom w:val="nil"/>
          <w:right w:val="nil"/>
          <w:between w:val="nil"/>
        </w:pBdr>
        <w:ind w:right="-28"/>
      </w:pPr>
    </w:p>
    <w:p w14:paraId="772D1C4A" w14:textId="781BDC0E" w:rsidR="009476D8" w:rsidRPr="00B65F03" w:rsidRDefault="00A3695A" w:rsidP="00B65F03">
      <w:pPr>
        <w:numPr>
          <w:ilvl w:val="0"/>
          <w:numId w:val="2"/>
        </w:numPr>
        <w:pBdr>
          <w:top w:val="nil"/>
          <w:left w:val="nil"/>
          <w:bottom w:val="nil"/>
          <w:right w:val="nil"/>
          <w:between w:val="nil"/>
        </w:pBdr>
        <w:ind w:right="-28"/>
        <w:rPr>
          <w:rFonts w:eastAsia="Palatino Linotype" w:cs="Palatino Linotype"/>
          <w:b/>
          <w:i/>
          <w:szCs w:val="22"/>
        </w:rPr>
      </w:pPr>
      <w:r w:rsidRPr="00B65F03">
        <w:rPr>
          <w:rFonts w:eastAsia="Palatino Linotype" w:cs="Palatino Linotype"/>
          <w:b/>
          <w:i/>
          <w:szCs w:val="22"/>
        </w:rPr>
        <w:t>“</w:t>
      </w:r>
      <w:r w:rsidR="009476D8" w:rsidRPr="00B65F03">
        <w:rPr>
          <w:rFonts w:eastAsia="Palatino Linotype" w:cs="Palatino Linotype"/>
          <w:b/>
          <w:i/>
          <w:szCs w:val="22"/>
        </w:rPr>
        <w:t>SINDICATURA MUNICIPAL.pdf</w:t>
      </w:r>
      <w:r w:rsidRPr="00B65F03">
        <w:rPr>
          <w:rFonts w:eastAsia="Palatino Linotype" w:cs="Palatino Linotype"/>
          <w:b/>
          <w:i/>
          <w:szCs w:val="22"/>
        </w:rPr>
        <w:t xml:space="preserve">”: </w:t>
      </w:r>
      <w:r w:rsidR="009476D8" w:rsidRPr="00B65F03">
        <w:rPr>
          <w:rFonts w:eastAsia="Palatino Linotype" w:cs="Palatino Linotype"/>
          <w:szCs w:val="22"/>
        </w:rPr>
        <w:t>documento que contiene diversos recibos de nómina de servidores públicos adscritos al Ayuntamiento de Zinacantepec.</w:t>
      </w:r>
    </w:p>
    <w:p w14:paraId="06E69BBD" w14:textId="77777777" w:rsidR="00086211" w:rsidRPr="00B65F03" w:rsidRDefault="00086211" w:rsidP="00B65F03">
      <w:pPr>
        <w:pBdr>
          <w:top w:val="nil"/>
          <w:left w:val="nil"/>
          <w:bottom w:val="nil"/>
          <w:right w:val="nil"/>
          <w:between w:val="nil"/>
        </w:pBdr>
        <w:ind w:right="-28"/>
        <w:rPr>
          <w:rFonts w:eastAsia="Palatino Linotype" w:cs="Palatino Linotype"/>
          <w:b/>
          <w:i/>
          <w:szCs w:val="22"/>
        </w:rPr>
      </w:pPr>
    </w:p>
    <w:p w14:paraId="29680FDB" w14:textId="0E3EB172" w:rsidR="00B45A93" w:rsidRPr="00B65F03" w:rsidRDefault="00F77CE8" w:rsidP="00B65F03">
      <w:pPr>
        <w:numPr>
          <w:ilvl w:val="0"/>
          <w:numId w:val="2"/>
        </w:numPr>
        <w:pBdr>
          <w:top w:val="nil"/>
          <w:left w:val="nil"/>
          <w:bottom w:val="nil"/>
          <w:right w:val="nil"/>
          <w:between w:val="nil"/>
        </w:pBdr>
        <w:ind w:right="-28"/>
        <w:rPr>
          <w:rFonts w:eastAsia="Palatino Linotype" w:cs="Palatino Linotype"/>
          <w:b/>
          <w:i/>
          <w:szCs w:val="22"/>
        </w:rPr>
      </w:pPr>
      <w:r w:rsidRPr="00B65F03">
        <w:rPr>
          <w:rFonts w:eastAsia="Palatino Linotype" w:cs="Palatino Linotype"/>
          <w:b/>
          <w:i/>
          <w:szCs w:val="22"/>
        </w:rPr>
        <w:t>“</w:t>
      </w:r>
      <w:r w:rsidR="009476D8" w:rsidRPr="00B65F03">
        <w:rPr>
          <w:rFonts w:eastAsia="Palatino Linotype" w:cs="Palatino Linotype"/>
          <w:b/>
          <w:i/>
          <w:szCs w:val="22"/>
        </w:rPr>
        <w:t>0516.ZINACANT.IP.2025.pdf</w:t>
      </w:r>
      <w:r w:rsidRPr="00B65F03">
        <w:rPr>
          <w:rFonts w:eastAsia="Palatino Linotype" w:cs="Palatino Linotype"/>
          <w:b/>
          <w:i/>
          <w:szCs w:val="22"/>
        </w:rPr>
        <w:t xml:space="preserve">”: </w:t>
      </w:r>
      <w:r w:rsidRPr="00B65F03">
        <w:rPr>
          <w:rFonts w:eastAsia="Palatino Linotype" w:cs="Palatino Linotype"/>
          <w:szCs w:val="22"/>
        </w:rPr>
        <w:t xml:space="preserve">documento que contiene </w:t>
      </w:r>
      <w:r w:rsidR="009476D8" w:rsidRPr="00B65F03">
        <w:rPr>
          <w:rFonts w:eastAsia="Palatino Linotype" w:cs="Palatino Linotype"/>
          <w:szCs w:val="22"/>
        </w:rPr>
        <w:t>el oficio con número de registro ZN/SRH/160/2025, suscrito por el Subdirector de Recursos Humanos, por medio del cual indica que se remite, conforme al criterio reiterado 04/2024 emitido por el Instituto de Transparencia, Acceso a la Información Pública y Protección de Datos Personales del Estado de México y Municipios</w:t>
      </w:r>
      <w:r w:rsidR="00E3253B" w:rsidRPr="00B65F03">
        <w:rPr>
          <w:rFonts w:eastAsia="Palatino Linotype" w:cs="Palatino Linotype"/>
          <w:szCs w:val="22"/>
        </w:rPr>
        <w:t>, los recibos de nómina de la Si</w:t>
      </w:r>
      <w:r w:rsidR="009476D8" w:rsidRPr="00B65F03">
        <w:rPr>
          <w:rFonts w:eastAsia="Palatino Linotype" w:cs="Palatino Linotype"/>
          <w:szCs w:val="22"/>
        </w:rPr>
        <w:t>ndica</w:t>
      </w:r>
      <w:r w:rsidR="00E3253B" w:rsidRPr="00B65F03">
        <w:rPr>
          <w:rFonts w:eastAsia="Palatino Linotype" w:cs="Palatino Linotype"/>
          <w:szCs w:val="22"/>
        </w:rPr>
        <w:t>tura</w:t>
      </w:r>
      <w:r w:rsidR="009476D8" w:rsidRPr="00B65F03">
        <w:rPr>
          <w:rFonts w:eastAsia="Palatino Linotype" w:cs="Palatino Linotype"/>
          <w:szCs w:val="22"/>
        </w:rPr>
        <w:t xml:space="preserve"> Municipal. Asimismo, se adjunta el cuadro de clasificación de los datos personales contenidos en las documentales entregadas en respuesta.</w:t>
      </w:r>
    </w:p>
    <w:p w14:paraId="04EABD3F" w14:textId="77777777" w:rsidR="00086211" w:rsidRPr="00B65F03" w:rsidRDefault="00086211" w:rsidP="00B65F03">
      <w:pPr>
        <w:pBdr>
          <w:top w:val="nil"/>
          <w:left w:val="nil"/>
          <w:bottom w:val="nil"/>
          <w:right w:val="nil"/>
          <w:between w:val="nil"/>
        </w:pBdr>
        <w:ind w:left="720" w:right="-28"/>
        <w:rPr>
          <w:rFonts w:eastAsia="Palatino Linotype" w:cs="Palatino Linotype"/>
          <w:b/>
          <w:i/>
          <w:szCs w:val="22"/>
        </w:rPr>
      </w:pPr>
    </w:p>
    <w:p w14:paraId="48E4A057" w14:textId="15DCB8DE" w:rsidR="00DE3530" w:rsidRPr="00B65F03" w:rsidRDefault="00F77CE8" w:rsidP="00B65F03">
      <w:pPr>
        <w:numPr>
          <w:ilvl w:val="0"/>
          <w:numId w:val="2"/>
        </w:numPr>
        <w:pBdr>
          <w:top w:val="nil"/>
          <w:left w:val="nil"/>
          <w:bottom w:val="nil"/>
          <w:right w:val="nil"/>
          <w:between w:val="nil"/>
        </w:pBdr>
        <w:ind w:right="-28"/>
        <w:rPr>
          <w:rFonts w:eastAsia="Palatino Linotype" w:cs="Palatino Linotype"/>
          <w:b/>
          <w:i/>
          <w:szCs w:val="22"/>
        </w:rPr>
      </w:pPr>
      <w:r w:rsidRPr="00B65F03">
        <w:rPr>
          <w:rFonts w:eastAsia="Palatino Linotype" w:cs="Palatino Linotype"/>
          <w:b/>
          <w:i/>
          <w:szCs w:val="22"/>
        </w:rPr>
        <w:t>“</w:t>
      </w:r>
      <w:r w:rsidR="00E3253B" w:rsidRPr="00B65F03">
        <w:rPr>
          <w:rFonts w:eastAsia="Palatino Linotype" w:cs="Palatino Linotype"/>
          <w:b/>
          <w:i/>
          <w:szCs w:val="22"/>
        </w:rPr>
        <w:t>RESPUESTA SOLICITUD 516.pdf</w:t>
      </w:r>
      <w:r w:rsidRPr="00B65F03">
        <w:rPr>
          <w:rFonts w:eastAsia="Palatino Linotype" w:cs="Palatino Linotype"/>
          <w:b/>
          <w:i/>
          <w:szCs w:val="22"/>
        </w:rPr>
        <w:t xml:space="preserve">”: </w:t>
      </w:r>
      <w:r w:rsidRPr="00B65F03">
        <w:rPr>
          <w:rFonts w:eastAsia="Palatino Linotype" w:cs="Palatino Linotype"/>
          <w:szCs w:val="22"/>
        </w:rPr>
        <w:t>documento que</w:t>
      </w:r>
      <w:r w:rsidR="00086211" w:rsidRPr="00B65F03">
        <w:t xml:space="preserve"> contiene el </w:t>
      </w:r>
      <w:r w:rsidR="00E3253B" w:rsidRPr="00B65F03">
        <w:t>oficio con número de registro 00516/ZINACANT/IP/2025, suscrito por la Titular de la Unidad de Transparencia, por medio del cual indica que se remite la respuesta proporcionada por el área competente.</w:t>
      </w:r>
    </w:p>
    <w:p w14:paraId="05E7F6A3" w14:textId="77777777" w:rsidR="00DE3530" w:rsidRPr="00B65F03" w:rsidRDefault="00DE3530" w:rsidP="00B65F03">
      <w:pPr>
        <w:pBdr>
          <w:top w:val="nil"/>
          <w:left w:val="nil"/>
          <w:bottom w:val="nil"/>
          <w:right w:val="nil"/>
          <w:between w:val="nil"/>
        </w:pBdr>
        <w:ind w:right="-28"/>
      </w:pPr>
    </w:p>
    <w:p w14:paraId="2EED7434" w14:textId="77777777" w:rsidR="00DE3530" w:rsidRPr="00B65F03" w:rsidRDefault="00F77CE8" w:rsidP="00B65F03">
      <w:pPr>
        <w:pStyle w:val="Ttulo2"/>
        <w:jc w:val="left"/>
      </w:pPr>
      <w:bookmarkStart w:id="8" w:name="_Toc207225902"/>
      <w:r w:rsidRPr="00B65F03">
        <w:lastRenderedPageBreak/>
        <w:t>DEL RECURSO DE REVISIÓN</w:t>
      </w:r>
      <w:bookmarkEnd w:id="8"/>
    </w:p>
    <w:p w14:paraId="668FB014" w14:textId="77777777" w:rsidR="00DE3530" w:rsidRPr="00B65F03" w:rsidRDefault="00F77CE8" w:rsidP="00B65F03">
      <w:pPr>
        <w:pStyle w:val="Ttulo3"/>
      </w:pPr>
      <w:bookmarkStart w:id="9" w:name="_Toc207225903"/>
      <w:r w:rsidRPr="00B65F03">
        <w:t>a) Interposición del Recurso de Revisión.</w:t>
      </w:r>
      <w:bookmarkEnd w:id="9"/>
    </w:p>
    <w:p w14:paraId="3162CA28" w14:textId="5AE61224" w:rsidR="00DE3530" w:rsidRPr="00B65F03" w:rsidRDefault="00F77CE8" w:rsidP="00B65F03">
      <w:pPr>
        <w:ind w:right="-28"/>
      </w:pPr>
      <w:r w:rsidRPr="00B65F03">
        <w:t xml:space="preserve">El </w:t>
      </w:r>
      <w:r w:rsidR="00E3253B" w:rsidRPr="00B65F03">
        <w:rPr>
          <w:b/>
        </w:rPr>
        <w:t>diecisiete</w:t>
      </w:r>
      <w:r w:rsidR="0009734A" w:rsidRPr="00B65F03">
        <w:rPr>
          <w:b/>
        </w:rPr>
        <w:t xml:space="preserve"> </w:t>
      </w:r>
      <w:r w:rsidRPr="00B65F03">
        <w:rPr>
          <w:b/>
        </w:rPr>
        <w:t xml:space="preserve">de </w:t>
      </w:r>
      <w:r w:rsidR="00E3253B" w:rsidRPr="00B65F03">
        <w:rPr>
          <w:b/>
        </w:rPr>
        <w:t>julio</w:t>
      </w:r>
      <w:r w:rsidRPr="00B65F03">
        <w:rPr>
          <w:b/>
        </w:rPr>
        <w:t xml:space="preserve"> de dos mil veinticinco</w:t>
      </w:r>
      <w:r w:rsidRPr="00B65F03">
        <w:t xml:space="preserve"> </w:t>
      </w:r>
      <w:r w:rsidRPr="00B65F03">
        <w:rPr>
          <w:b/>
        </w:rPr>
        <w:t>LA PARTE RECURRENTE</w:t>
      </w:r>
      <w:r w:rsidRPr="00B65F03">
        <w:t xml:space="preserve"> interpuso el recurso de revisión en contra de la respuesta emitida por el </w:t>
      </w:r>
      <w:r w:rsidRPr="00B65F03">
        <w:rPr>
          <w:b/>
        </w:rPr>
        <w:t>SUJETO OBLIGADO</w:t>
      </w:r>
      <w:r w:rsidRPr="00B65F03">
        <w:t xml:space="preserve">, mismo que fue registrado en </w:t>
      </w:r>
      <w:r w:rsidRPr="00B65F03">
        <w:rPr>
          <w:b/>
        </w:rPr>
        <w:t>EL SAIMEX</w:t>
      </w:r>
      <w:r w:rsidRPr="00B65F03">
        <w:t xml:space="preserve"> con el número de expediente </w:t>
      </w:r>
      <w:r w:rsidR="00890654" w:rsidRPr="00B65F03">
        <w:rPr>
          <w:b/>
        </w:rPr>
        <w:t>0</w:t>
      </w:r>
      <w:r w:rsidR="00E3253B" w:rsidRPr="00B65F03">
        <w:rPr>
          <w:b/>
        </w:rPr>
        <w:t>8687</w:t>
      </w:r>
      <w:r w:rsidRPr="00B65F03">
        <w:rPr>
          <w:b/>
        </w:rPr>
        <w:t>/INFOEM/IP/RR/2025</w:t>
      </w:r>
      <w:r w:rsidRPr="00B65F03">
        <w:t xml:space="preserve"> y en el cual manifiesta lo siguiente:</w:t>
      </w:r>
    </w:p>
    <w:p w14:paraId="35F220AC" w14:textId="77777777" w:rsidR="00DE3530" w:rsidRPr="00B65F03" w:rsidRDefault="00DE3530" w:rsidP="00B65F03">
      <w:pPr>
        <w:tabs>
          <w:tab w:val="left" w:pos="4667"/>
        </w:tabs>
        <w:ind w:right="539"/>
      </w:pPr>
    </w:p>
    <w:p w14:paraId="24DC2C8B" w14:textId="77777777" w:rsidR="00DE3530" w:rsidRPr="00B65F03" w:rsidRDefault="00F77CE8" w:rsidP="00B65F03">
      <w:pPr>
        <w:ind w:right="-28"/>
        <w:rPr>
          <w:b/>
        </w:rPr>
      </w:pPr>
      <w:r w:rsidRPr="00B65F03">
        <w:rPr>
          <w:b/>
        </w:rPr>
        <w:t>ACTO IMPUGNADO:</w:t>
      </w:r>
    </w:p>
    <w:p w14:paraId="2DA5A3F8" w14:textId="77777777" w:rsidR="00DE3530" w:rsidRPr="00B65F03" w:rsidRDefault="00DE3530" w:rsidP="00B65F03">
      <w:pPr>
        <w:pStyle w:val="Puesto"/>
      </w:pPr>
    </w:p>
    <w:p w14:paraId="469021E8" w14:textId="69941859" w:rsidR="00DE3530" w:rsidRPr="00B65F03" w:rsidRDefault="00F77CE8" w:rsidP="00B65F03">
      <w:pPr>
        <w:pStyle w:val="Puesto"/>
      </w:pPr>
      <w:bookmarkStart w:id="10" w:name="_heading=h.sobqmaen7oz2" w:colFirst="0" w:colLast="0"/>
      <w:bookmarkEnd w:id="10"/>
      <w:r w:rsidRPr="00B65F03">
        <w:t>“</w:t>
      </w:r>
      <w:r w:rsidR="00E3253B" w:rsidRPr="00B65F03">
        <w:t>NO ENTREGA INFORMACION</w:t>
      </w:r>
      <w:r w:rsidRPr="00B65F03">
        <w:t xml:space="preserve">” (Sic). </w:t>
      </w:r>
    </w:p>
    <w:p w14:paraId="22719FB1" w14:textId="77777777" w:rsidR="00DE3530" w:rsidRPr="00B65F03" w:rsidRDefault="00DE3530" w:rsidP="00B65F03">
      <w:pPr>
        <w:pStyle w:val="Puesto"/>
      </w:pPr>
    </w:p>
    <w:p w14:paraId="7C081E0B" w14:textId="77777777" w:rsidR="00DE3530" w:rsidRPr="00B65F03" w:rsidRDefault="00F77CE8" w:rsidP="00B65F03">
      <w:pPr>
        <w:ind w:right="-28"/>
        <w:rPr>
          <w:b/>
        </w:rPr>
      </w:pPr>
      <w:r w:rsidRPr="00B65F03">
        <w:rPr>
          <w:b/>
        </w:rPr>
        <w:t>RAZONES O MOTIVOS DE INCONFORMIDAD;</w:t>
      </w:r>
    </w:p>
    <w:p w14:paraId="5E75768B" w14:textId="77777777" w:rsidR="00DE3530" w:rsidRPr="00B65F03" w:rsidRDefault="00DE3530" w:rsidP="00B65F03">
      <w:pPr>
        <w:pStyle w:val="Puesto"/>
      </w:pPr>
    </w:p>
    <w:p w14:paraId="5B5197B9" w14:textId="1F7EE5BE" w:rsidR="00DE3530" w:rsidRPr="00B65F03" w:rsidRDefault="00F77CE8" w:rsidP="00B65F03">
      <w:pPr>
        <w:pStyle w:val="Puesto"/>
      </w:pPr>
      <w:r w:rsidRPr="00B65F03">
        <w:t>“</w:t>
      </w:r>
      <w:r w:rsidR="00E3253B" w:rsidRPr="00B65F03">
        <w:t>NO ENTREGA INFORMACION, OMISOS EN REMITIR ACTA NOTORIAMENTE SE VE LA FLOJERA DE LA TITULAR EN REALIZAR LOS PROCESOS CORRESPONDIENTES PARA BRINDAR RESPUESTA COMPLETA A LAS SOLICITUDES DE TRANSPARENCIA</w:t>
      </w:r>
      <w:r w:rsidRPr="00B65F03">
        <w:t xml:space="preserve">” (Sic). </w:t>
      </w:r>
    </w:p>
    <w:p w14:paraId="64367D41" w14:textId="77777777" w:rsidR="00DE3530" w:rsidRPr="00B65F03" w:rsidRDefault="00DE3530" w:rsidP="00B65F03">
      <w:pPr>
        <w:pStyle w:val="Puesto"/>
      </w:pPr>
    </w:p>
    <w:p w14:paraId="197019C8" w14:textId="77777777" w:rsidR="00DE3530" w:rsidRPr="00B65F03" w:rsidRDefault="00F77CE8" w:rsidP="00B65F03">
      <w:pPr>
        <w:pStyle w:val="Ttulo3"/>
      </w:pPr>
      <w:bookmarkStart w:id="11" w:name="_Toc207225904"/>
      <w:r w:rsidRPr="00B65F03">
        <w:t>b) Turno del Recurso de Revisión.</w:t>
      </w:r>
      <w:bookmarkEnd w:id="11"/>
    </w:p>
    <w:p w14:paraId="7C99C819" w14:textId="65672006" w:rsidR="00DE3530" w:rsidRPr="00B65F03" w:rsidRDefault="00F77CE8" w:rsidP="00B65F03">
      <w:r w:rsidRPr="00B65F03">
        <w:t>Con fundamento en el artículo 185, fracción I de la Ley de Transparencia y Acceso a la Información Pública del Estado de México y Municipios, el</w:t>
      </w:r>
      <w:r w:rsidRPr="00B65F03">
        <w:rPr>
          <w:b/>
        </w:rPr>
        <w:t xml:space="preserve"> </w:t>
      </w:r>
      <w:r w:rsidR="00E3253B" w:rsidRPr="00B65F03">
        <w:rPr>
          <w:b/>
        </w:rPr>
        <w:t>diecisiete</w:t>
      </w:r>
      <w:r w:rsidRPr="00B65F03">
        <w:rPr>
          <w:b/>
        </w:rPr>
        <w:t xml:space="preserve"> de </w:t>
      </w:r>
      <w:r w:rsidR="00E3253B" w:rsidRPr="00B65F03">
        <w:rPr>
          <w:b/>
        </w:rPr>
        <w:t>jul</w:t>
      </w:r>
      <w:r w:rsidR="00A3695A" w:rsidRPr="00B65F03">
        <w:rPr>
          <w:b/>
        </w:rPr>
        <w:t>io</w:t>
      </w:r>
      <w:r w:rsidRPr="00B65F03">
        <w:rPr>
          <w:b/>
        </w:rPr>
        <w:t xml:space="preserve"> de dos mil veinticinco</w:t>
      </w:r>
      <w:r w:rsidRPr="00B65F03">
        <w:t xml:space="preserve"> se turnó el recurso de revisión a través del SAIMEX a la </w:t>
      </w:r>
      <w:r w:rsidRPr="00B65F03">
        <w:rPr>
          <w:b/>
        </w:rPr>
        <w:t>Comisionada Sharon Cristina Morales Martínez</w:t>
      </w:r>
      <w:r w:rsidRPr="00B65F03">
        <w:t>, a efecto de decretar su admisión o desechamiento.</w:t>
      </w:r>
    </w:p>
    <w:p w14:paraId="329E5AFF" w14:textId="77777777" w:rsidR="00DE3530" w:rsidRPr="00B65F03" w:rsidRDefault="00DE3530" w:rsidP="00B65F03"/>
    <w:p w14:paraId="0015C27B" w14:textId="77777777" w:rsidR="00DE3530" w:rsidRPr="00B65F03" w:rsidRDefault="00F77CE8" w:rsidP="00B65F03">
      <w:pPr>
        <w:pStyle w:val="Ttulo3"/>
      </w:pPr>
      <w:bookmarkStart w:id="12" w:name="_Toc207225905"/>
      <w:r w:rsidRPr="00B65F03">
        <w:t>c) Admisión del Recurso de Revisión.</w:t>
      </w:r>
      <w:bookmarkEnd w:id="12"/>
    </w:p>
    <w:p w14:paraId="5DD293FE" w14:textId="7E7F5282" w:rsidR="00DE3530" w:rsidRPr="00B65F03" w:rsidRDefault="00F77CE8" w:rsidP="00B65F03">
      <w:r w:rsidRPr="00B65F03">
        <w:t xml:space="preserve">El </w:t>
      </w:r>
      <w:r w:rsidR="00E3253B" w:rsidRPr="00B65F03">
        <w:rPr>
          <w:b/>
        </w:rPr>
        <w:t>cinco</w:t>
      </w:r>
      <w:r w:rsidRPr="00B65F03">
        <w:rPr>
          <w:b/>
        </w:rPr>
        <w:t xml:space="preserve"> de </w:t>
      </w:r>
      <w:r w:rsidR="00E3253B" w:rsidRPr="00B65F03">
        <w:rPr>
          <w:b/>
        </w:rPr>
        <w:t>agosto</w:t>
      </w:r>
      <w:r w:rsidRPr="00B65F03">
        <w:rPr>
          <w:b/>
        </w:rPr>
        <w:t xml:space="preserve"> de dos mil veinticinco</w:t>
      </w:r>
      <w:r w:rsidRPr="00B65F03">
        <w:t xml:space="preserve"> se acordó la admisión a trámite del Recurso de Revisión y se integró el expediente respectivo, mismo que se puso a disposición de las partes para que, en un plazo de siete días hábiles, manifestaran lo que a su derecho conviniera, </w:t>
      </w:r>
      <w:r w:rsidRPr="00B65F03">
        <w:lastRenderedPageBreak/>
        <w:t>conforme a lo dispuesto por el artículo 185, fracción II de la Ley de Transparencia y Acceso a la Información Pública del Estado de México y Municipios.</w:t>
      </w:r>
    </w:p>
    <w:p w14:paraId="728450A9" w14:textId="77777777" w:rsidR="00DE3530" w:rsidRPr="00B65F03" w:rsidRDefault="00DE3530" w:rsidP="00B65F03">
      <w:pPr>
        <w:rPr>
          <w:b/>
        </w:rPr>
      </w:pPr>
    </w:p>
    <w:p w14:paraId="5917659E" w14:textId="77777777" w:rsidR="00DE3530" w:rsidRPr="00B65F03" w:rsidRDefault="00F77CE8" w:rsidP="00B65F03">
      <w:pPr>
        <w:pStyle w:val="Ttulo3"/>
        <w:spacing w:line="360" w:lineRule="auto"/>
      </w:pPr>
      <w:bookmarkStart w:id="13" w:name="_Toc207225906"/>
      <w:r w:rsidRPr="00B65F03">
        <w:t>d) Manifestaciones de la Parte Recurrente.</w:t>
      </w:r>
      <w:bookmarkEnd w:id="13"/>
    </w:p>
    <w:p w14:paraId="71A252E9" w14:textId="77777777" w:rsidR="00CB0EBE" w:rsidRPr="00B65F03" w:rsidRDefault="00CB0EBE" w:rsidP="00B65F03">
      <w:r w:rsidRPr="00B65F03">
        <w:rPr>
          <w:b/>
        </w:rPr>
        <w:t xml:space="preserve">LA PARTE RECURRENTE </w:t>
      </w:r>
      <w:r w:rsidRPr="00B65F03">
        <w:t>no realizó manifestación alguna dentro del término legalmente concedido para tal efecto, ni presentó pruebas o alegatos.</w:t>
      </w:r>
    </w:p>
    <w:p w14:paraId="7B539FCA" w14:textId="77777777" w:rsidR="00DE3530" w:rsidRPr="00B65F03" w:rsidRDefault="00DE3530" w:rsidP="00B65F03">
      <w:pPr>
        <w:ind w:right="539"/>
      </w:pPr>
    </w:p>
    <w:p w14:paraId="5225FEFE" w14:textId="77777777" w:rsidR="00DE3530" w:rsidRPr="00B65F03" w:rsidRDefault="00F77CE8" w:rsidP="00B65F03">
      <w:pPr>
        <w:pStyle w:val="Ttulo3"/>
      </w:pPr>
      <w:bookmarkStart w:id="14" w:name="_Toc207225907"/>
      <w:r w:rsidRPr="00B65F03">
        <w:t>e) Informe justificado del Sujeto Obligado.</w:t>
      </w:r>
      <w:bookmarkEnd w:id="14"/>
    </w:p>
    <w:p w14:paraId="16B444CC" w14:textId="1344CF76" w:rsidR="00890654" w:rsidRPr="00B65F03" w:rsidRDefault="00890654" w:rsidP="00B65F03">
      <w:bookmarkStart w:id="15" w:name="_heading=h.26in1rg" w:colFirst="0" w:colLast="0"/>
      <w:bookmarkEnd w:id="15"/>
      <w:r w:rsidRPr="00B65F03">
        <w:t xml:space="preserve">El </w:t>
      </w:r>
      <w:r w:rsidR="00E3253B" w:rsidRPr="00B65F03">
        <w:rPr>
          <w:b/>
        </w:rPr>
        <w:t>trece</w:t>
      </w:r>
      <w:r w:rsidRPr="00B65F03">
        <w:rPr>
          <w:b/>
        </w:rPr>
        <w:t xml:space="preserve"> de </w:t>
      </w:r>
      <w:r w:rsidR="00E3253B" w:rsidRPr="00B65F03">
        <w:rPr>
          <w:b/>
        </w:rPr>
        <w:t>agosto</w:t>
      </w:r>
      <w:r w:rsidRPr="00B65F03">
        <w:rPr>
          <w:b/>
        </w:rPr>
        <w:t xml:space="preserve"> de dos mil veinticinco EL SUJETO OBLIGADO</w:t>
      </w:r>
      <w:r w:rsidRPr="00B65F03">
        <w:t xml:space="preserve"> remitió conforme a su derecho, los archivos digitales denominados que se describen a continuación:</w:t>
      </w:r>
    </w:p>
    <w:p w14:paraId="1CBFF684" w14:textId="77777777" w:rsidR="00890654" w:rsidRPr="00B65F03" w:rsidRDefault="00890654" w:rsidP="00B65F03"/>
    <w:p w14:paraId="0B60E678" w14:textId="6EF4B7D7" w:rsidR="00DE3530" w:rsidRPr="00B65F03" w:rsidRDefault="00890654" w:rsidP="00B65F03">
      <w:pPr>
        <w:pStyle w:val="Prrafodelista"/>
        <w:numPr>
          <w:ilvl w:val="0"/>
          <w:numId w:val="4"/>
        </w:numPr>
      </w:pPr>
      <w:r w:rsidRPr="00B65F03">
        <w:rPr>
          <w:b/>
          <w:i/>
        </w:rPr>
        <w:t>“</w:t>
      </w:r>
      <w:r w:rsidR="00E3253B" w:rsidRPr="00B65F03">
        <w:rPr>
          <w:b/>
          <w:i/>
        </w:rPr>
        <w:t>RR 8687 RH.pdf</w:t>
      </w:r>
      <w:r w:rsidRPr="00B65F03">
        <w:rPr>
          <w:b/>
          <w:i/>
        </w:rPr>
        <w:t>“</w:t>
      </w:r>
      <w:r w:rsidR="00A3695A" w:rsidRPr="00B65F03">
        <w:t>: documento</w:t>
      </w:r>
      <w:r w:rsidRPr="00B65F03">
        <w:t xml:space="preserve"> que contiene </w:t>
      </w:r>
      <w:r w:rsidR="00E3253B" w:rsidRPr="00B65F03">
        <w:t>el oficio con número de registro ZIN/DA/SRH/192/2025, suscrito por el Subdirector de Recursos Humanos, por medio del cual ratifica su respuesta primigenia</w:t>
      </w:r>
      <w:r w:rsidR="0009734A" w:rsidRPr="00B65F03">
        <w:t>.</w:t>
      </w:r>
    </w:p>
    <w:p w14:paraId="32DBDD43" w14:textId="77777777" w:rsidR="00E3253B" w:rsidRPr="00B65F03" w:rsidRDefault="00E3253B" w:rsidP="00B65F03">
      <w:pPr>
        <w:pStyle w:val="Prrafodelista"/>
      </w:pPr>
    </w:p>
    <w:p w14:paraId="3D3DB807" w14:textId="6A893A12" w:rsidR="00E3253B" w:rsidRPr="00B65F03" w:rsidRDefault="00E3253B" w:rsidP="00B65F03">
      <w:pPr>
        <w:pStyle w:val="Prrafodelista"/>
        <w:numPr>
          <w:ilvl w:val="0"/>
          <w:numId w:val="4"/>
        </w:numPr>
        <w:rPr>
          <w:b/>
        </w:rPr>
      </w:pPr>
      <w:r w:rsidRPr="00B65F03">
        <w:rPr>
          <w:b/>
          <w:i/>
        </w:rPr>
        <w:t xml:space="preserve">“12 EXTZINA 2025.pdf”: </w:t>
      </w:r>
      <w:r w:rsidRPr="00B65F03">
        <w:t>documento que contiene el acta de la décima segunda sesión extraordinaria del Comité de Transparencia De Zinacantepec, por medio de la cual se aprueba la clasificación como información confidencial de los datos personales contenidos en las documentales que integran la respuesta de la solicitud de acceso a la información pública registrada con el folio 00516/ZINACANT/IP/2025.</w:t>
      </w:r>
    </w:p>
    <w:p w14:paraId="1DD1DB81" w14:textId="77777777" w:rsidR="00466A93" w:rsidRPr="00B65F03" w:rsidRDefault="00466A93" w:rsidP="00B65F03">
      <w:pPr>
        <w:pStyle w:val="Prrafodelista"/>
        <w:rPr>
          <w:b/>
        </w:rPr>
      </w:pPr>
    </w:p>
    <w:p w14:paraId="769DC66B" w14:textId="4B4D6794" w:rsidR="00466A93" w:rsidRPr="00B65F03" w:rsidRDefault="00466A93" w:rsidP="00B65F03">
      <w:pPr>
        <w:pStyle w:val="Prrafodelista"/>
        <w:numPr>
          <w:ilvl w:val="0"/>
          <w:numId w:val="4"/>
        </w:numPr>
      </w:pPr>
      <w:r w:rsidRPr="00B65F03">
        <w:rPr>
          <w:b/>
        </w:rPr>
        <w:t>"</w:t>
      </w:r>
      <w:r w:rsidRPr="00B65F03">
        <w:rPr>
          <w:b/>
          <w:i/>
        </w:rPr>
        <w:t>IJ 8687 2025.pdf</w:t>
      </w:r>
      <w:r w:rsidRPr="00B65F03">
        <w:t>": documento que contiene el informe justificado de la Titular de la Unidad de Transparencia, por medio del cual ratifica la respuesta primigenia.</w:t>
      </w:r>
    </w:p>
    <w:p w14:paraId="18537338" w14:textId="77777777" w:rsidR="00A3695A" w:rsidRPr="00B65F03" w:rsidRDefault="00A3695A" w:rsidP="00B65F03">
      <w:pPr>
        <w:pStyle w:val="Prrafodelista"/>
        <w:pBdr>
          <w:top w:val="nil"/>
          <w:left w:val="nil"/>
          <w:bottom w:val="nil"/>
          <w:right w:val="nil"/>
          <w:between w:val="nil"/>
        </w:pBdr>
        <w:rPr>
          <w:b/>
          <w:i/>
        </w:rPr>
      </w:pPr>
    </w:p>
    <w:p w14:paraId="5477EE07" w14:textId="0BBFAD93" w:rsidR="00DE3530" w:rsidRPr="00B65F03" w:rsidRDefault="00F77CE8" w:rsidP="00B65F03">
      <w:r w:rsidRPr="00B65F03">
        <w:t xml:space="preserve">Esta información fue puesta a la vista de </w:t>
      </w:r>
      <w:r w:rsidRPr="00B65F03">
        <w:rPr>
          <w:b/>
        </w:rPr>
        <w:t xml:space="preserve">LA PARTE RECURRENTE </w:t>
      </w:r>
      <w:r w:rsidRPr="00B65F03">
        <w:t xml:space="preserve">el </w:t>
      </w:r>
      <w:r w:rsidR="0009734A" w:rsidRPr="00B65F03">
        <w:rPr>
          <w:b/>
        </w:rPr>
        <w:t>trece</w:t>
      </w:r>
      <w:r w:rsidRPr="00B65F03">
        <w:rPr>
          <w:b/>
        </w:rPr>
        <w:t xml:space="preserve"> de </w:t>
      </w:r>
      <w:r w:rsidR="0009734A" w:rsidRPr="00B65F03">
        <w:rPr>
          <w:b/>
        </w:rPr>
        <w:t>agosto</w:t>
      </w:r>
      <w:r w:rsidRPr="00B65F03">
        <w:rPr>
          <w:b/>
        </w:rPr>
        <w:t xml:space="preserve"> de dos mil veinticinco,</w:t>
      </w:r>
      <w:r w:rsidRPr="00B65F03">
        <w:t xml:space="preserve"> para que, en un plazo de tres días hábiles, manifestara lo que a su derecho </w:t>
      </w:r>
      <w:r w:rsidRPr="00B65F03">
        <w:lastRenderedPageBreak/>
        <w:t>conviniera, de conformidad con lo establecido en el artículo 185, fracción III de la Ley de Transparencia y Acceso a la Información Pública del Estado de México y Municipios.</w:t>
      </w:r>
    </w:p>
    <w:p w14:paraId="1B95D1AB" w14:textId="77777777" w:rsidR="009427A1" w:rsidRPr="00B65F03" w:rsidRDefault="009427A1" w:rsidP="00B65F03">
      <w:bookmarkStart w:id="16" w:name="_heading=h.aqx94ywn653m" w:colFirst="0" w:colLast="0"/>
      <w:bookmarkEnd w:id="16"/>
    </w:p>
    <w:p w14:paraId="71F7818F" w14:textId="7C670665" w:rsidR="00DE3530" w:rsidRPr="00B65F03" w:rsidRDefault="00E3253B" w:rsidP="00B65F03">
      <w:pPr>
        <w:pStyle w:val="Ttulo3"/>
      </w:pPr>
      <w:bookmarkStart w:id="17" w:name="_Toc207225908"/>
      <w:r w:rsidRPr="00B65F03">
        <w:t>f</w:t>
      </w:r>
      <w:r w:rsidR="00F77CE8" w:rsidRPr="00B65F03">
        <w:t>) Cierre de instrucción.</w:t>
      </w:r>
      <w:bookmarkEnd w:id="17"/>
    </w:p>
    <w:p w14:paraId="3F323EDD" w14:textId="1F9E47C4" w:rsidR="00DE3530" w:rsidRPr="00B65F03" w:rsidRDefault="00F77CE8" w:rsidP="00B65F03">
      <w:bookmarkStart w:id="18" w:name="_heading=h.35nkun2" w:colFirst="0" w:colLast="0"/>
      <w:bookmarkEnd w:id="18"/>
      <w:r w:rsidRPr="00B65F03">
        <w:t xml:space="preserve">Al no existir diligencias pendientes por desahogar, el </w:t>
      </w:r>
      <w:r w:rsidR="00E3253B" w:rsidRPr="00B65F03">
        <w:rPr>
          <w:b/>
        </w:rPr>
        <w:t>veintiséis</w:t>
      </w:r>
      <w:r w:rsidRPr="00B65F03">
        <w:rPr>
          <w:b/>
        </w:rPr>
        <w:t xml:space="preserve"> de </w:t>
      </w:r>
      <w:r w:rsidR="0009734A" w:rsidRPr="00B65F03">
        <w:rPr>
          <w:b/>
        </w:rPr>
        <w:t>agosto</w:t>
      </w:r>
      <w:r w:rsidRPr="00B65F03">
        <w:rPr>
          <w:b/>
        </w:rPr>
        <w:t xml:space="preserve"> de dos mil veinticinco</w:t>
      </w:r>
      <w:r w:rsidRPr="00B65F03">
        <w:t xml:space="preserve"> la </w:t>
      </w:r>
      <w:r w:rsidRPr="00B65F03">
        <w:rPr>
          <w:b/>
        </w:rPr>
        <w:t xml:space="preserve">Comisionada Sharon Cristina Morales Martínez </w:t>
      </w:r>
      <w:r w:rsidRPr="00B65F03">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B65F03">
        <w:rPr>
          <w:b/>
        </w:rPr>
        <w:t>SAIMEX</w:t>
      </w:r>
      <w:r w:rsidRPr="00B65F03">
        <w:t>.</w:t>
      </w:r>
    </w:p>
    <w:p w14:paraId="05A27E21" w14:textId="77777777" w:rsidR="00DE3530" w:rsidRPr="00B65F03" w:rsidRDefault="00DE3530" w:rsidP="00B65F03"/>
    <w:p w14:paraId="45CD634C" w14:textId="77777777" w:rsidR="00DE3530" w:rsidRPr="00B65F03" w:rsidRDefault="00F77CE8" w:rsidP="00B65F03">
      <w:pPr>
        <w:pStyle w:val="Ttulo1"/>
      </w:pPr>
      <w:bookmarkStart w:id="19" w:name="_Toc207225909"/>
      <w:r w:rsidRPr="00B65F03">
        <w:t>CONSIDERANDOS</w:t>
      </w:r>
      <w:bookmarkEnd w:id="19"/>
    </w:p>
    <w:p w14:paraId="736733FF" w14:textId="77777777" w:rsidR="00DE3530" w:rsidRPr="00B65F03" w:rsidRDefault="00DE3530" w:rsidP="00B65F03">
      <w:pPr>
        <w:jc w:val="center"/>
        <w:rPr>
          <w:b/>
        </w:rPr>
      </w:pPr>
    </w:p>
    <w:p w14:paraId="5942B239" w14:textId="77777777" w:rsidR="00DE3530" w:rsidRPr="00B65F03" w:rsidRDefault="00F77CE8" w:rsidP="00B65F03">
      <w:pPr>
        <w:pStyle w:val="Ttulo2"/>
      </w:pPr>
      <w:bookmarkStart w:id="20" w:name="_Toc207225910"/>
      <w:r w:rsidRPr="00B65F03">
        <w:t>PRIMERO. Procedibilidad</w:t>
      </w:r>
      <w:bookmarkEnd w:id="20"/>
    </w:p>
    <w:p w14:paraId="6EBC26D2" w14:textId="77777777" w:rsidR="00DE3530" w:rsidRPr="00B65F03" w:rsidRDefault="00F77CE8" w:rsidP="00B65F03">
      <w:pPr>
        <w:pStyle w:val="Ttulo3"/>
      </w:pPr>
      <w:bookmarkStart w:id="21" w:name="_Toc207225911"/>
      <w:r w:rsidRPr="00B65F03">
        <w:t>a) Competencia del Instituto.</w:t>
      </w:r>
      <w:bookmarkEnd w:id="21"/>
    </w:p>
    <w:p w14:paraId="432A38A1" w14:textId="77777777" w:rsidR="00DE3530" w:rsidRPr="00B65F03" w:rsidRDefault="00F77CE8" w:rsidP="00B65F03">
      <w:r w:rsidRPr="00B65F03">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B65F03" w:rsidRDefault="00DE3530" w:rsidP="00B65F03"/>
    <w:p w14:paraId="253625C6" w14:textId="77777777" w:rsidR="00DE3530" w:rsidRPr="00B65F03" w:rsidRDefault="00F77CE8" w:rsidP="00B65F03">
      <w:pPr>
        <w:pStyle w:val="Ttulo3"/>
      </w:pPr>
      <w:bookmarkStart w:id="22" w:name="_Toc207225912"/>
      <w:r w:rsidRPr="00B65F03">
        <w:t>b) Legitimidad de la parte recurrente.</w:t>
      </w:r>
      <w:bookmarkEnd w:id="22"/>
    </w:p>
    <w:p w14:paraId="2953EA55" w14:textId="77777777" w:rsidR="00DE3530" w:rsidRPr="00B65F03" w:rsidRDefault="00F77CE8" w:rsidP="00B65F03">
      <w:r w:rsidRPr="00B65F03">
        <w:t>El recurso de revisión fue interpuesto por parte legítima, ya que se presentó por la misma persona que formuló la solicitud de acceso a la Información Pública,</w:t>
      </w:r>
      <w:r w:rsidRPr="00B65F03">
        <w:rPr>
          <w:b/>
        </w:rPr>
        <w:t xml:space="preserve"> </w:t>
      </w:r>
      <w:r w:rsidRPr="00B65F03">
        <w:t>debido a que los datos de acceso</w:t>
      </w:r>
      <w:r w:rsidRPr="00B65F03">
        <w:rPr>
          <w:b/>
        </w:rPr>
        <w:t xml:space="preserve"> SAIMEX</w:t>
      </w:r>
      <w:r w:rsidRPr="00B65F03">
        <w:t xml:space="preserve"> son personales e irrepetibles.</w:t>
      </w:r>
    </w:p>
    <w:p w14:paraId="13518AB6" w14:textId="77777777" w:rsidR="00DE3530" w:rsidRPr="00B65F03" w:rsidRDefault="00DE3530" w:rsidP="00B65F03"/>
    <w:p w14:paraId="3A4314B3" w14:textId="77777777" w:rsidR="00DE3530" w:rsidRPr="00B65F03" w:rsidRDefault="00F77CE8" w:rsidP="00B65F03">
      <w:pPr>
        <w:pStyle w:val="Ttulo3"/>
      </w:pPr>
      <w:bookmarkStart w:id="23" w:name="_Toc207225913"/>
      <w:r w:rsidRPr="00B65F03">
        <w:t>c) Plazo para interponer el recurso.</w:t>
      </w:r>
      <w:bookmarkEnd w:id="23"/>
    </w:p>
    <w:p w14:paraId="3A7DF3CA" w14:textId="392D43A3" w:rsidR="000F4C80" w:rsidRPr="00B65F03" w:rsidRDefault="000F4C80" w:rsidP="00B65F03">
      <w:bookmarkStart w:id="24" w:name="_heading=h.1y810tw" w:colFirst="0" w:colLast="0"/>
      <w:bookmarkEnd w:id="24"/>
      <w:r w:rsidRPr="00B65F03">
        <w:rPr>
          <w:b/>
        </w:rPr>
        <w:t>EL SUJETO OBLIGADO</w:t>
      </w:r>
      <w:r w:rsidRPr="00B65F03">
        <w:t xml:space="preserve"> notificó la respuesta a la solicitud de acceso a la Información Pública el </w:t>
      </w:r>
      <w:r w:rsidR="00E3253B" w:rsidRPr="00B65F03">
        <w:rPr>
          <w:b/>
        </w:rPr>
        <w:t>dieciséis</w:t>
      </w:r>
      <w:r w:rsidRPr="00B65F03">
        <w:rPr>
          <w:b/>
        </w:rPr>
        <w:t xml:space="preserve"> de </w:t>
      </w:r>
      <w:r w:rsidR="00E3253B" w:rsidRPr="00B65F03">
        <w:rPr>
          <w:b/>
        </w:rPr>
        <w:t>julio</w:t>
      </w:r>
      <w:r w:rsidRPr="00B65F03">
        <w:rPr>
          <w:b/>
        </w:rPr>
        <w:t xml:space="preserve"> de dos mil veinticinco</w:t>
      </w:r>
      <w:r w:rsidRPr="00B65F03">
        <w:t xml:space="preserve"> y el recurso que nos ocupa se tuvo por interpuesto el </w:t>
      </w:r>
      <w:r w:rsidR="00E3253B" w:rsidRPr="00B65F03">
        <w:rPr>
          <w:b/>
        </w:rPr>
        <w:t>diecisiete de jul</w:t>
      </w:r>
      <w:r w:rsidRPr="00B65F03">
        <w:rPr>
          <w:b/>
        </w:rPr>
        <w:t>io de dos mil veinticinco</w:t>
      </w:r>
      <w:r w:rsidRPr="00B65F03">
        <w:t xml:space="preserve"> por lo tanto, éste se encuentra dentro del margen temporal previsto en el artículo 178 de la Ley de Transparencia y Acceso a la Información Pública del Estado de México y Municipios.</w:t>
      </w:r>
    </w:p>
    <w:p w14:paraId="0CFE6148" w14:textId="77777777" w:rsidR="00DE3530" w:rsidRPr="00B65F03" w:rsidRDefault="00DE3530" w:rsidP="00B65F03"/>
    <w:p w14:paraId="15E6B2EB" w14:textId="77777777" w:rsidR="00DE3530" w:rsidRPr="00B65F03" w:rsidRDefault="00F77CE8" w:rsidP="00B65F03">
      <w:pPr>
        <w:pStyle w:val="Ttulo3"/>
      </w:pPr>
      <w:bookmarkStart w:id="25" w:name="_Toc207225914"/>
      <w:r w:rsidRPr="00B65F03">
        <w:t>d) Causal de procedencia.</w:t>
      </w:r>
      <w:bookmarkEnd w:id="25"/>
    </w:p>
    <w:p w14:paraId="4E6A97D8" w14:textId="572535F6" w:rsidR="00DE3530" w:rsidRPr="00B65F03" w:rsidRDefault="00F77CE8" w:rsidP="00B65F03">
      <w:r w:rsidRPr="00B65F03">
        <w:t>Resulta procedente la interposición del recurso de revisión, ya que se actualiza la causal de procedencia señala</w:t>
      </w:r>
      <w:r w:rsidR="0009734A" w:rsidRPr="00B65F03">
        <w:t>da en el artículo 179, fracción</w:t>
      </w:r>
      <w:r w:rsidR="00E3253B" w:rsidRPr="00B65F03">
        <w:t xml:space="preserve"> I</w:t>
      </w:r>
      <w:r w:rsidRPr="00B65F03">
        <w:t xml:space="preserve"> de la Ley de Transparencia y Acceso a la Información Pública del Estado de México y Municipios.</w:t>
      </w:r>
    </w:p>
    <w:p w14:paraId="6A501554" w14:textId="77777777" w:rsidR="00DE3530" w:rsidRPr="00B65F03" w:rsidRDefault="00DE3530" w:rsidP="00B65F03"/>
    <w:p w14:paraId="1D4F2BE2" w14:textId="77777777" w:rsidR="00DE3530" w:rsidRPr="00B65F03" w:rsidRDefault="00F77CE8" w:rsidP="00B65F03">
      <w:pPr>
        <w:pStyle w:val="Ttulo3"/>
      </w:pPr>
      <w:bookmarkStart w:id="26" w:name="_Toc207225915"/>
      <w:r w:rsidRPr="00B65F03">
        <w:t>e) Requisitos formales para la interposición del recurso.</w:t>
      </w:r>
      <w:bookmarkEnd w:id="26"/>
    </w:p>
    <w:p w14:paraId="6A181ACB" w14:textId="77777777" w:rsidR="00E3253B" w:rsidRPr="00B65F03" w:rsidRDefault="00E3253B" w:rsidP="00B65F03">
      <w:r w:rsidRPr="00B65F03">
        <w:t xml:space="preserve">Es importante mencionar que, de la revisión del expediente electrónico del </w:t>
      </w:r>
      <w:r w:rsidRPr="00B65F03">
        <w:rPr>
          <w:b/>
        </w:rPr>
        <w:t>SAIMEX</w:t>
      </w:r>
      <w:r w:rsidRPr="00B65F03">
        <w:t xml:space="preserve">, se observa que </w:t>
      </w:r>
      <w:r w:rsidRPr="00B65F03">
        <w:rPr>
          <w:b/>
        </w:rPr>
        <w:t>LA PARTE RECURRENTE</w:t>
      </w:r>
      <w:r w:rsidRPr="00B65F03">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B65F03">
        <w:lastRenderedPageBreak/>
        <w:t xml:space="preserve">se infiere que </w:t>
      </w:r>
      <w:r w:rsidRPr="00B65F03">
        <w:rPr>
          <w:b/>
          <w:u w:val="single"/>
        </w:rPr>
        <w:t>el nombre no es un requisito indispensable</w:t>
      </w:r>
      <w:r w:rsidRPr="00B65F03">
        <w:t xml:space="preserve"> para que las y los ciudadanos ejerzan el derecho de acceso a la información pública. </w:t>
      </w:r>
    </w:p>
    <w:p w14:paraId="39C8BB2F" w14:textId="77777777" w:rsidR="00E3253B" w:rsidRPr="00B65F03" w:rsidRDefault="00E3253B" w:rsidP="00B65F03"/>
    <w:p w14:paraId="64C1C0F4" w14:textId="77777777" w:rsidR="00E3253B" w:rsidRPr="00B65F03" w:rsidRDefault="00E3253B" w:rsidP="00B65F03">
      <w:r w:rsidRPr="00B65F03">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65F03">
        <w:rPr>
          <w:b/>
        </w:rPr>
        <w:t>LA PARTE RECURRENTE;</w:t>
      </w:r>
      <w:r w:rsidRPr="00B65F03">
        <w:t xml:space="preserve"> por lo que, en el presente caso, al haber sido presentado el recurso de revisión vía </w:t>
      </w:r>
      <w:r w:rsidRPr="00B65F03">
        <w:rPr>
          <w:b/>
        </w:rPr>
        <w:t>SAIMEX</w:t>
      </w:r>
      <w:r w:rsidRPr="00B65F03">
        <w:t>, dicho requisito resulta innecesario.</w:t>
      </w:r>
    </w:p>
    <w:p w14:paraId="6926F327" w14:textId="77777777" w:rsidR="00DE3530" w:rsidRPr="00B65F03" w:rsidRDefault="00DE3530" w:rsidP="00B65F03"/>
    <w:p w14:paraId="164B0B38" w14:textId="77777777" w:rsidR="00DE3530" w:rsidRPr="00B65F03" w:rsidRDefault="00F77CE8" w:rsidP="00B65F03">
      <w:pPr>
        <w:pStyle w:val="Ttulo2"/>
      </w:pPr>
      <w:bookmarkStart w:id="27" w:name="_Toc207225916"/>
      <w:r w:rsidRPr="00B65F03">
        <w:t>SEGUNDO. Estudio de Fondo.</w:t>
      </w:r>
      <w:bookmarkEnd w:id="27"/>
    </w:p>
    <w:p w14:paraId="57FA13F9" w14:textId="77777777" w:rsidR="00DE3530" w:rsidRPr="00B65F03" w:rsidRDefault="00F77CE8" w:rsidP="00B65F03">
      <w:pPr>
        <w:pStyle w:val="Ttulo3"/>
      </w:pPr>
      <w:bookmarkStart w:id="28" w:name="_Toc207225917"/>
      <w:r w:rsidRPr="00B65F03">
        <w:t>a) Mandato de transparencia y responsabilidad del Sujeto Obligado.</w:t>
      </w:r>
      <w:bookmarkEnd w:id="28"/>
    </w:p>
    <w:p w14:paraId="2FDD0CE0" w14:textId="77777777" w:rsidR="00DE3530" w:rsidRPr="00B65F03" w:rsidRDefault="00F77CE8" w:rsidP="00B65F03">
      <w:r w:rsidRPr="00B65F03">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B65F03" w:rsidRDefault="00DE3530" w:rsidP="00B65F03"/>
    <w:p w14:paraId="19A5D600" w14:textId="77777777" w:rsidR="00DE3530" w:rsidRPr="00B65F03" w:rsidRDefault="00F77CE8" w:rsidP="00B65F03">
      <w:pPr>
        <w:spacing w:line="240" w:lineRule="auto"/>
        <w:ind w:left="567" w:right="539"/>
        <w:rPr>
          <w:b/>
          <w:i/>
        </w:rPr>
      </w:pPr>
      <w:r w:rsidRPr="00B65F03">
        <w:rPr>
          <w:b/>
          <w:i/>
        </w:rPr>
        <w:t>Constitución Política de los Estados Unidos Mexicanos</w:t>
      </w:r>
    </w:p>
    <w:p w14:paraId="0A0F7620" w14:textId="77777777" w:rsidR="00DE3530" w:rsidRPr="00B65F03" w:rsidRDefault="00F77CE8" w:rsidP="00B65F03">
      <w:pPr>
        <w:spacing w:line="240" w:lineRule="auto"/>
        <w:ind w:left="567" w:right="539"/>
        <w:rPr>
          <w:b/>
          <w:i/>
        </w:rPr>
      </w:pPr>
      <w:r w:rsidRPr="00B65F03">
        <w:rPr>
          <w:b/>
          <w:i/>
        </w:rPr>
        <w:t>“Artículo 6.</w:t>
      </w:r>
    </w:p>
    <w:p w14:paraId="0E335EFA" w14:textId="77777777" w:rsidR="00DE3530" w:rsidRPr="00B65F03" w:rsidRDefault="00F77CE8" w:rsidP="00B65F03">
      <w:pPr>
        <w:spacing w:line="240" w:lineRule="auto"/>
        <w:ind w:left="567" w:right="539"/>
        <w:rPr>
          <w:i/>
        </w:rPr>
      </w:pPr>
      <w:r w:rsidRPr="00B65F03">
        <w:rPr>
          <w:i/>
        </w:rPr>
        <w:t>(…)</w:t>
      </w:r>
    </w:p>
    <w:p w14:paraId="63CF5CE2" w14:textId="77777777" w:rsidR="00DE3530" w:rsidRPr="00B65F03" w:rsidRDefault="00F77CE8" w:rsidP="00B65F03">
      <w:pPr>
        <w:spacing w:line="240" w:lineRule="auto"/>
        <w:ind w:left="567" w:right="539"/>
        <w:rPr>
          <w:i/>
        </w:rPr>
      </w:pPr>
      <w:r w:rsidRPr="00B65F03">
        <w:rPr>
          <w:i/>
        </w:rPr>
        <w:t>Para efectos de lo dispuesto en el presente artículo se observará lo siguiente:</w:t>
      </w:r>
    </w:p>
    <w:p w14:paraId="252B2F8E" w14:textId="77777777" w:rsidR="00DE3530" w:rsidRPr="00B65F03" w:rsidRDefault="00F77CE8" w:rsidP="00B65F03">
      <w:pPr>
        <w:spacing w:line="240" w:lineRule="auto"/>
        <w:ind w:left="567" w:right="539"/>
        <w:rPr>
          <w:b/>
          <w:i/>
        </w:rPr>
      </w:pPr>
      <w:r w:rsidRPr="00B65F03">
        <w:rPr>
          <w:b/>
          <w:i/>
        </w:rPr>
        <w:t>A</w:t>
      </w:r>
      <w:r w:rsidRPr="00B65F03">
        <w:rPr>
          <w:i/>
        </w:rPr>
        <w:t xml:space="preserve">. </w:t>
      </w:r>
      <w:r w:rsidRPr="00B65F03">
        <w:rPr>
          <w:b/>
          <w:i/>
        </w:rPr>
        <w:t>Para el ejercicio del derecho de acceso a la información</w:t>
      </w:r>
      <w:r w:rsidRPr="00B65F03">
        <w:rPr>
          <w:i/>
        </w:rPr>
        <w:t xml:space="preserve">, la Federación y </w:t>
      </w:r>
      <w:r w:rsidRPr="00B65F03">
        <w:rPr>
          <w:b/>
          <w:i/>
        </w:rPr>
        <w:t>las entidades federativas, en el ámbito de sus respectivas competencias, se regirán por los siguientes principios y bases:</w:t>
      </w:r>
    </w:p>
    <w:p w14:paraId="04CC322E" w14:textId="77777777" w:rsidR="00DE3530" w:rsidRPr="00B65F03" w:rsidRDefault="00F77CE8" w:rsidP="00B65F03">
      <w:pPr>
        <w:spacing w:line="240" w:lineRule="auto"/>
        <w:ind w:left="567" w:right="539"/>
        <w:rPr>
          <w:i/>
        </w:rPr>
      </w:pPr>
      <w:r w:rsidRPr="00B65F03">
        <w:rPr>
          <w:b/>
          <w:i/>
        </w:rPr>
        <w:t xml:space="preserve">I. </w:t>
      </w:r>
      <w:r w:rsidRPr="00B65F03">
        <w:rPr>
          <w:b/>
          <w:i/>
        </w:rPr>
        <w:tab/>
        <w:t>Toda la información en posesión de cualquier</w:t>
      </w:r>
      <w:r w:rsidRPr="00B65F03">
        <w:rPr>
          <w:i/>
        </w:rPr>
        <w:t xml:space="preserve"> </w:t>
      </w:r>
      <w:r w:rsidRPr="00B65F03">
        <w:rPr>
          <w:b/>
          <w:i/>
        </w:rPr>
        <w:t>autoridad</w:t>
      </w:r>
      <w:r w:rsidRPr="00B65F03">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65F03">
        <w:rPr>
          <w:b/>
          <w:i/>
        </w:rPr>
        <w:t>municipal</w:t>
      </w:r>
      <w:r w:rsidRPr="00B65F03">
        <w:rPr>
          <w:i/>
        </w:rPr>
        <w:t xml:space="preserve">, </w:t>
      </w:r>
      <w:r w:rsidRPr="00B65F03">
        <w:rPr>
          <w:b/>
          <w:i/>
        </w:rPr>
        <w:t>es pública</w:t>
      </w:r>
      <w:r w:rsidRPr="00B65F03">
        <w:rPr>
          <w:i/>
        </w:rPr>
        <w:t xml:space="preserve"> y sólo podrá ser reservada temporalmente por razones de interés público y seguridad nacional, en los términos que fijen las leyes. </w:t>
      </w:r>
      <w:r w:rsidRPr="00B65F03">
        <w:rPr>
          <w:b/>
          <w:i/>
        </w:rPr>
        <w:t xml:space="preserve">En la </w:t>
      </w:r>
      <w:r w:rsidRPr="00B65F03">
        <w:rPr>
          <w:b/>
          <w:i/>
        </w:rPr>
        <w:lastRenderedPageBreak/>
        <w:t>interpretación de este derecho deberá prevalecer el principio de máxima publicidad. Los sujetos obligados deberán documentar todo acto que derive del ejercicio de sus facultades, competencias o funciones</w:t>
      </w:r>
      <w:r w:rsidRPr="00B65F03">
        <w:rPr>
          <w:i/>
        </w:rPr>
        <w:t>, la ley determinará los supuestos específicos bajo los cuales procederá la declaración de inexistencia de la información.”</w:t>
      </w:r>
    </w:p>
    <w:p w14:paraId="28ADCF27" w14:textId="77777777" w:rsidR="00DE3530" w:rsidRPr="00B65F03" w:rsidRDefault="00DE3530" w:rsidP="00B65F03">
      <w:pPr>
        <w:spacing w:line="240" w:lineRule="auto"/>
        <w:ind w:left="567" w:right="539"/>
        <w:rPr>
          <w:b/>
          <w:i/>
        </w:rPr>
      </w:pPr>
    </w:p>
    <w:p w14:paraId="2EF0C6BD" w14:textId="77777777" w:rsidR="00DE3530" w:rsidRPr="00B65F03" w:rsidRDefault="00F77CE8" w:rsidP="00B65F03">
      <w:pPr>
        <w:spacing w:line="240" w:lineRule="auto"/>
        <w:ind w:left="567" w:right="539"/>
        <w:rPr>
          <w:b/>
          <w:i/>
        </w:rPr>
      </w:pPr>
      <w:r w:rsidRPr="00B65F03">
        <w:rPr>
          <w:b/>
          <w:i/>
        </w:rPr>
        <w:t>Constitución Política del Estado Libre y Soberano de México</w:t>
      </w:r>
    </w:p>
    <w:p w14:paraId="660503A5" w14:textId="77777777" w:rsidR="00DE3530" w:rsidRPr="00B65F03" w:rsidRDefault="00F77CE8" w:rsidP="00B65F03">
      <w:pPr>
        <w:spacing w:line="240" w:lineRule="auto"/>
        <w:ind w:left="567" w:right="539"/>
        <w:rPr>
          <w:i/>
        </w:rPr>
      </w:pPr>
      <w:r w:rsidRPr="00B65F03">
        <w:rPr>
          <w:b/>
          <w:i/>
        </w:rPr>
        <w:t>“Artículo 5</w:t>
      </w:r>
      <w:r w:rsidRPr="00B65F03">
        <w:rPr>
          <w:i/>
        </w:rPr>
        <w:t xml:space="preserve">.- </w:t>
      </w:r>
    </w:p>
    <w:p w14:paraId="6969B99D" w14:textId="77777777" w:rsidR="00DE3530" w:rsidRPr="00B65F03" w:rsidRDefault="00F77CE8" w:rsidP="00B65F03">
      <w:pPr>
        <w:spacing w:line="240" w:lineRule="auto"/>
        <w:ind w:left="567" w:right="539"/>
        <w:rPr>
          <w:i/>
        </w:rPr>
      </w:pPr>
      <w:r w:rsidRPr="00B65F03">
        <w:rPr>
          <w:i/>
        </w:rPr>
        <w:t>(…)</w:t>
      </w:r>
    </w:p>
    <w:p w14:paraId="1802B2B9" w14:textId="77777777" w:rsidR="00DE3530" w:rsidRPr="00B65F03" w:rsidRDefault="00F77CE8" w:rsidP="00B65F03">
      <w:pPr>
        <w:spacing w:line="240" w:lineRule="auto"/>
        <w:ind w:left="567" w:right="539"/>
        <w:rPr>
          <w:i/>
        </w:rPr>
      </w:pPr>
      <w:r w:rsidRPr="00B65F03">
        <w:rPr>
          <w:b/>
          <w:i/>
        </w:rPr>
        <w:t>El derecho a la información será garantizado por el Estado. La ley establecerá las previsiones que permitan asegurar la protección, el respeto y la difusión de este derecho</w:t>
      </w:r>
      <w:r w:rsidRPr="00B65F03">
        <w:rPr>
          <w:i/>
        </w:rPr>
        <w:t>.</w:t>
      </w:r>
    </w:p>
    <w:p w14:paraId="3A8F3242" w14:textId="77777777" w:rsidR="00DE3530" w:rsidRPr="00B65F03" w:rsidRDefault="00F77CE8" w:rsidP="00B65F03">
      <w:pPr>
        <w:spacing w:line="240" w:lineRule="auto"/>
        <w:ind w:left="567" w:right="539"/>
        <w:rPr>
          <w:i/>
        </w:rPr>
      </w:pPr>
      <w:r w:rsidRPr="00B65F03">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B65F03" w:rsidRDefault="00F77CE8" w:rsidP="00B65F03">
      <w:pPr>
        <w:spacing w:line="240" w:lineRule="auto"/>
        <w:ind w:left="567" w:right="539"/>
        <w:rPr>
          <w:i/>
        </w:rPr>
      </w:pPr>
      <w:r w:rsidRPr="00B65F03">
        <w:rPr>
          <w:b/>
          <w:i/>
        </w:rPr>
        <w:t>Este derecho se regirá por los principios y bases siguientes</w:t>
      </w:r>
      <w:r w:rsidRPr="00B65F03">
        <w:rPr>
          <w:i/>
        </w:rPr>
        <w:t>:</w:t>
      </w:r>
    </w:p>
    <w:p w14:paraId="50B5C70A" w14:textId="77777777" w:rsidR="00DE3530" w:rsidRPr="00B65F03" w:rsidRDefault="00F77CE8" w:rsidP="00B65F03">
      <w:pPr>
        <w:spacing w:line="240" w:lineRule="auto"/>
        <w:ind w:left="567" w:right="539"/>
        <w:rPr>
          <w:i/>
        </w:rPr>
      </w:pPr>
      <w:r w:rsidRPr="00B65F03">
        <w:rPr>
          <w:b/>
          <w:i/>
        </w:rPr>
        <w:t>I. Toda la información en posesión de cualquier autoridad, entidad, órgano y organismos de los</w:t>
      </w:r>
      <w:r w:rsidRPr="00B65F03">
        <w:rPr>
          <w:i/>
        </w:rPr>
        <w:t xml:space="preserve"> Poderes Ejecutivo, Legislativo y Judicial, órganos autónomos, partidos políticos, fideicomisos y fondos públicos estatales y </w:t>
      </w:r>
      <w:r w:rsidRPr="00B65F03">
        <w:rPr>
          <w:b/>
          <w:i/>
        </w:rPr>
        <w:t>municipales</w:t>
      </w:r>
      <w:r w:rsidRPr="00B65F03">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65F03">
        <w:rPr>
          <w:b/>
          <w:i/>
        </w:rPr>
        <w:t>es pública</w:t>
      </w:r>
      <w:r w:rsidRPr="00B65F03">
        <w:rPr>
          <w:i/>
        </w:rPr>
        <w:t xml:space="preserve"> y sólo podrá ser reservada temporalmente por razones previstas en la Constitución Política de los Estados Unidos Mexicanos de interés público y seguridad, en los términos que fijen las leyes. </w:t>
      </w:r>
      <w:r w:rsidRPr="00B65F03">
        <w:rPr>
          <w:b/>
          <w:i/>
        </w:rPr>
        <w:t>En la interpretación de este derecho deberá prevalecer el principio de máxima publicidad</w:t>
      </w:r>
      <w:r w:rsidRPr="00B65F03">
        <w:rPr>
          <w:i/>
        </w:rPr>
        <w:t xml:space="preserve">. </w:t>
      </w:r>
      <w:r w:rsidRPr="00B65F03">
        <w:rPr>
          <w:b/>
          <w:i/>
        </w:rPr>
        <w:t>Los sujetos obligados deberán documentar todo acto que derive del ejercicio de sus facultades, competencias o funciones</w:t>
      </w:r>
      <w:r w:rsidRPr="00B65F03">
        <w:rPr>
          <w:i/>
        </w:rPr>
        <w:t>, la ley determinará los supuestos específicos bajo los cuales procederá la declaración de inexistencia de la información.”</w:t>
      </w:r>
    </w:p>
    <w:p w14:paraId="68A1AFA2" w14:textId="77777777" w:rsidR="00DE3530" w:rsidRPr="00B65F03" w:rsidRDefault="00DE3530" w:rsidP="00B65F03">
      <w:pPr>
        <w:rPr>
          <w:b/>
          <w:i/>
        </w:rPr>
      </w:pPr>
    </w:p>
    <w:p w14:paraId="1DDBD45D" w14:textId="77777777" w:rsidR="00DE3530" w:rsidRPr="00B65F03" w:rsidRDefault="00F77CE8" w:rsidP="00B65F03">
      <w:pPr>
        <w:rPr>
          <w:i/>
        </w:rPr>
      </w:pPr>
      <w:r w:rsidRPr="00B65F03">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B65F03">
        <w:rPr>
          <w:i/>
        </w:rPr>
        <w:t>por los principios de simplicidad, rapidez, gratuidad del procedimiento, auxilio y orientación a los particulares.</w:t>
      </w:r>
    </w:p>
    <w:p w14:paraId="156EA697" w14:textId="77777777" w:rsidR="00DE3530" w:rsidRPr="00B65F03" w:rsidRDefault="00DE3530" w:rsidP="00B65F03">
      <w:pPr>
        <w:rPr>
          <w:i/>
        </w:rPr>
      </w:pPr>
    </w:p>
    <w:p w14:paraId="50F9A82D" w14:textId="77777777" w:rsidR="00DE3530" w:rsidRPr="00B65F03" w:rsidRDefault="00F77CE8" w:rsidP="00B65F03">
      <w:pPr>
        <w:rPr>
          <w:i/>
        </w:rPr>
      </w:pPr>
      <w:r w:rsidRPr="00B65F03">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59E77" w14:textId="77777777" w:rsidR="00DE3530" w:rsidRPr="00B65F03" w:rsidRDefault="00DE3530" w:rsidP="00B65F03"/>
    <w:p w14:paraId="168D0616" w14:textId="77777777" w:rsidR="00DE3530" w:rsidRPr="00B65F03" w:rsidRDefault="00F77CE8" w:rsidP="00B65F03">
      <w:r w:rsidRPr="00B65F03">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B65F03" w:rsidRDefault="00DE3530" w:rsidP="00B65F03"/>
    <w:p w14:paraId="1E93A7E0" w14:textId="77777777" w:rsidR="00DE3530" w:rsidRPr="00B65F03" w:rsidRDefault="00F77CE8" w:rsidP="00B65F03">
      <w:r w:rsidRPr="00B65F03">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B65F03" w:rsidRDefault="00DE3530" w:rsidP="00B65F03"/>
    <w:p w14:paraId="7A947E97" w14:textId="77777777" w:rsidR="00DE3530" w:rsidRPr="00B65F03" w:rsidRDefault="00F77CE8" w:rsidP="00B65F03">
      <w:r w:rsidRPr="00B65F03">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B65F03" w:rsidRDefault="00DE3530" w:rsidP="00B65F03"/>
    <w:p w14:paraId="22DC9844" w14:textId="77777777" w:rsidR="00DE3530" w:rsidRPr="00B65F03" w:rsidRDefault="00F77CE8" w:rsidP="00B65F03">
      <w:bookmarkStart w:id="29" w:name="_heading=h.2bn6wsx" w:colFirst="0" w:colLast="0"/>
      <w:bookmarkEnd w:id="29"/>
      <w:r w:rsidRPr="00B65F03">
        <w:lastRenderedPageBreak/>
        <w:t xml:space="preserve">Con base en lo anterior, se considera que </w:t>
      </w:r>
      <w:r w:rsidRPr="00B65F03">
        <w:rPr>
          <w:b/>
        </w:rPr>
        <w:t>EL</w:t>
      </w:r>
      <w:r w:rsidRPr="00B65F03">
        <w:t xml:space="preserve"> </w:t>
      </w:r>
      <w:r w:rsidRPr="00B65F03">
        <w:rPr>
          <w:b/>
        </w:rPr>
        <w:t>SUJETO OBLIGADO</w:t>
      </w:r>
      <w:r w:rsidRPr="00B65F03">
        <w:t xml:space="preserve"> se encontraba compelido a atender la solicitud de acceso a la información realizada por </w:t>
      </w:r>
      <w:r w:rsidRPr="00B65F03">
        <w:rPr>
          <w:b/>
        </w:rPr>
        <w:t>LA PARTE RECURRENTE</w:t>
      </w:r>
      <w:r w:rsidRPr="00B65F03">
        <w:t>.</w:t>
      </w:r>
    </w:p>
    <w:p w14:paraId="03CA1D02" w14:textId="77777777" w:rsidR="00DE3530" w:rsidRPr="00B65F03" w:rsidRDefault="00DE3530" w:rsidP="00B65F03"/>
    <w:p w14:paraId="7BC780F5" w14:textId="77777777" w:rsidR="00DE3530" w:rsidRPr="00B65F03" w:rsidRDefault="00F77CE8" w:rsidP="00B65F03">
      <w:pPr>
        <w:pStyle w:val="Ttulo3"/>
      </w:pPr>
      <w:bookmarkStart w:id="30" w:name="_Toc207225918"/>
      <w:r w:rsidRPr="00B65F03">
        <w:t>b) Controversia a resolver.</w:t>
      </w:r>
      <w:bookmarkEnd w:id="30"/>
    </w:p>
    <w:p w14:paraId="3DD2B390" w14:textId="23E42E1D" w:rsidR="000F4C80" w:rsidRPr="00B65F03" w:rsidRDefault="00CB0EBE" w:rsidP="00B65F03">
      <w:pPr>
        <w:rPr>
          <w:rFonts w:eastAsia="Calibri"/>
          <w:szCs w:val="22"/>
          <w:lang w:eastAsia="es-ES_tradnl"/>
        </w:rPr>
      </w:pPr>
      <w:r w:rsidRPr="00B65F03">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B65F03">
        <w:rPr>
          <w:rFonts w:eastAsia="Calibri"/>
          <w:b/>
          <w:bCs/>
          <w:szCs w:val="22"/>
          <w:lang w:eastAsia="es-ES_tradnl"/>
        </w:rPr>
        <w:t>LA PARTE RECURRENTE</w:t>
      </w:r>
      <w:r w:rsidRPr="00B65F03">
        <w:rPr>
          <w:rFonts w:eastAsia="Calibri"/>
          <w:szCs w:val="22"/>
          <w:lang w:eastAsia="es-ES_tradnl"/>
        </w:rPr>
        <w:t xml:space="preserve"> solicitó</w:t>
      </w:r>
      <w:r w:rsidR="001C4F10" w:rsidRPr="00B65F03">
        <w:rPr>
          <w:rFonts w:eastAsia="Calibri"/>
          <w:szCs w:val="22"/>
          <w:lang w:eastAsia="es-ES_tradnl"/>
        </w:rPr>
        <w:t xml:space="preserve"> </w:t>
      </w:r>
      <w:r w:rsidR="00466A93" w:rsidRPr="00B65F03">
        <w:rPr>
          <w:rFonts w:eastAsia="Calibri"/>
          <w:szCs w:val="22"/>
          <w:lang w:eastAsia="es-ES_tradnl"/>
        </w:rPr>
        <w:t>los re</w:t>
      </w:r>
      <w:r w:rsidR="008D74A0" w:rsidRPr="00B65F03">
        <w:rPr>
          <w:rFonts w:eastAsia="Calibri"/>
          <w:szCs w:val="22"/>
          <w:lang w:eastAsia="es-ES_tradnl"/>
        </w:rPr>
        <w:t xml:space="preserve">cibos </w:t>
      </w:r>
      <w:r w:rsidR="00E3253B" w:rsidRPr="00B65F03">
        <w:rPr>
          <w:rFonts w:eastAsia="Calibri"/>
          <w:szCs w:val="22"/>
          <w:lang w:eastAsia="es-ES_tradnl"/>
        </w:rPr>
        <w:t xml:space="preserve">de </w:t>
      </w:r>
      <w:r w:rsidR="008D74A0" w:rsidRPr="00B65F03">
        <w:rPr>
          <w:rFonts w:eastAsia="Calibri"/>
          <w:szCs w:val="22"/>
          <w:lang w:eastAsia="es-ES_tradnl"/>
        </w:rPr>
        <w:t>nómina</w:t>
      </w:r>
      <w:r w:rsidR="00E3253B" w:rsidRPr="00B65F03">
        <w:rPr>
          <w:rFonts w:eastAsia="Calibri"/>
          <w:szCs w:val="22"/>
          <w:lang w:eastAsia="es-ES_tradnl"/>
        </w:rPr>
        <w:t xml:space="preserve"> de la sindicatura.</w:t>
      </w:r>
    </w:p>
    <w:p w14:paraId="75C1C726" w14:textId="77777777" w:rsidR="00E3253B" w:rsidRPr="00B65F03" w:rsidRDefault="00E3253B" w:rsidP="00B65F03">
      <w:pPr>
        <w:pBdr>
          <w:top w:val="nil"/>
          <w:left w:val="nil"/>
          <w:bottom w:val="nil"/>
          <w:right w:val="nil"/>
          <w:between w:val="nil"/>
        </w:pBdr>
        <w:ind w:right="-28"/>
      </w:pPr>
    </w:p>
    <w:p w14:paraId="36E31D56" w14:textId="6405B897" w:rsidR="000F4C80" w:rsidRPr="00B65F03" w:rsidRDefault="00F77CE8" w:rsidP="00B65F03">
      <w:pPr>
        <w:pBdr>
          <w:top w:val="nil"/>
          <w:left w:val="nil"/>
          <w:bottom w:val="nil"/>
          <w:right w:val="nil"/>
          <w:between w:val="nil"/>
        </w:pBdr>
        <w:ind w:right="-28"/>
        <w:rPr>
          <w:rFonts w:eastAsia="Palatino Linotype" w:cs="Palatino Linotype"/>
          <w:szCs w:val="22"/>
        </w:rPr>
      </w:pPr>
      <w:r w:rsidRPr="00B65F03">
        <w:t xml:space="preserve">En respuesta, </w:t>
      </w:r>
      <w:r w:rsidRPr="00B65F03">
        <w:rPr>
          <w:b/>
        </w:rPr>
        <w:t xml:space="preserve">EL SUJETO OBLIGADO </w:t>
      </w:r>
      <w:r w:rsidRPr="00B65F03">
        <w:t xml:space="preserve">se pronunció por conducto </w:t>
      </w:r>
      <w:r w:rsidR="000F4C80" w:rsidRPr="00B65F03">
        <w:t>del</w:t>
      </w:r>
      <w:r w:rsidR="00CB0EBE" w:rsidRPr="00B65F03">
        <w:rPr>
          <w:rFonts w:eastAsia="Palatino Linotype" w:cs="Palatino Linotype"/>
          <w:szCs w:val="22"/>
        </w:rPr>
        <w:t xml:space="preserve"> </w:t>
      </w:r>
      <w:r w:rsidR="008D74A0" w:rsidRPr="00B65F03">
        <w:rPr>
          <w:rFonts w:eastAsia="Palatino Linotype" w:cs="Palatino Linotype"/>
          <w:szCs w:val="22"/>
        </w:rPr>
        <w:t>Subdirector de Recursos Humanos, quien remitió los recibos de nómina de la segunda quincena de mayo y primera quincena de junio de dos mil veinticinco del personal adscrito a la sindicatura municipal.</w:t>
      </w:r>
    </w:p>
    <w:p w14:paraId="2975305E" w14:textId="77777777" w:rsidR="00DE3530" w:rsidRPr="00B65F03" w:rsidRDefault="00DE3530" w:rsidP="00B65F03">
      <w:pPr>
        <w:pBdr>
          <w:top w:val="nil"/>
          <w:left w:val="nil"/>
          <w:bottom w:val="nil"/>
          <w:right w:val="nil"/>
          <w:between w:val="nil"/>
        </w:pBdr>
        <w:ind w:right="-28"/>
      </w:pPr>
    </w:p>
    <w:p w14:paraId="0FCD56C6" w14:textId="1F8C19D8" w:rsidR="00F87A94" w:rsidRPr="00B65F03" w:rsidRDefault="00F77CE8" w:rsidP="00B65F03">
      <w:pPr>
        <w:tabs>
          <w:tab w:val="left" w:pos="4962"/>
        </w:tabs>
        <w:rPr>
          <w:b/>
        </w:rPr>
      </w:pPr>
      <w:r w:rsidRPr="00B65F03">
        <w:t xml:space="preserve">Ahora bien, en la interposición del presente recurso </w:t>
      </w:r>
      <w:r w:rsidRPr="00B65F03">
        <w:rPr>
          <w:b/>
        </w:rPr>
        <w:t>LA PARTE RECURRENTE</w:t>
      </w:r>
      <w:r w:rsidRPr="00B65F03">
        <w:t xml:space="preserve"> se inconformó sobre la </w:t>
      </w:r>
      <w:r w:rsidR="008D74A0" w:rsidRPr="00B65F03">
        <w:t>negativa a la información solicitada</w:t>
      </w:r>
      <w:r w:rsidR="0009734A" w:rsidRPr="00B65F03">
        <w:t>.</w:t>
      </w:r>
    </w:p>
    <w:p w14:paraId="5386AE7D" w14:textId="77777777" w:rsidR="00DE3530" w:rsidRPr="00B65F03" w:rsidRDefault="00DE3530" w:rsidP="00B65F03"/>
    <w:p w14:paraId="70E0D2F7" w14:textId="65404564" w:rsidR="00DE3530" w:rsidRPr="00B65F03" w:rsidRDefault="00F87A94" w:rsidP="00B65F03">
      <w:pPr>
        <w:pBdr>
          <w:top w:val="nil"/>
          <w:left w:val="nil"/>
          <w:bottom w:val="nil"/>
          <w:right w:val="nil"/>
          <w:between w:val="nil"/>
        </w:pBdr>
        <w:rPr>
          <w:b/>
          <w:i/>
        </w:rPr>
      </w:pPr>
      <w:r w:rsidRPr="00B65F03">
        <w:t>Por otra parte</w:t>
      </w:r>
      <w:r w:rsidR="00F77CE8" w:rsidRPr="00B65F03">
        <w:t xml:space="preserve">, </w:t>
      </w:r>
      <w:r w:rsidR="00F77CE8" w:rsidRPr="00B65F03">
        <w:rPr>
          <w:b/>
        </w:rPr>
        <w:t xml:space="preserve">EL SUJETO OBLIGADO </w:t>
      </w:r>
      <w:r w:rsidRPr="00B65F03">
        <w:t>a través de su informe justificado</w:t>
      </w:r>
      <w:r w:rsidRPr="00B65F03">
        <w:rPr>
          <w:b/>
        </w:rPr>
        <w:t xml:space="preserve"> </w:t>
      </w:r>
      <w:r w:rsidR="008D74A0" w:rsidRPr="00B65F03">
        <w:rPr>
          <w:b/>
        </w:rPr>
        <w:t xml:space="preserve">ratificó la respuesta de la Subdirección de Recursos Humanos; asimismo </w:t>
      </w:r>
      <w:r w:rsidRPr="00B65F03">
        <w:t>remitió</w:t>
      </w:r>
      <w:r w:rsidRPr="00B65F03">
        <w:rPr>
          <w:b/>
        </w:rPr>
        <w:t xml:space="preserve"> </w:t>
      </w:r>
      <w:r w:rsidR="008D74A0" w:rsidRPr="00B65F03">
        <w:t>como información novedosa el acta de la décima segunda sesión extraordinaria del Comité de Transparencia De Zinacantepec, por medio de la cual se aprueba la clasificación como información confidencial de los datos personales contenidos en las documentales que integran la respuesta de la solicitud de acceso a la información pública registrada con el folio 00516/ZINACANT/IP/2025.</w:t>
      </w:r>
    </w:p>
    <w:p w14:paraId="7C0A3A99" w14:textId="77777777" w:rsidR="00DE3530" w:rsidRPr="00B65F03" w:rsidRDefault="00DE3530" w:rsidP="00B65F03">
      <w:pPr>
        <w:rPr>
          <w:b/>
        </w:rPr>
      </w:pPr>
    </w:p>
    <w:p w14:paraId="2F76FCF0" w14:textId="72408CC1" w:rsidR="00DE3530" w:rsidRPr="00B65F03" w:rsidRDefault="00F77CE8" w:rsidP="00B65F03">
      <w:pPr>
        <w:tabs>
          <w:tab w:val="left" w:pos="4962"/>
        </w:tabs>
        <w:rPr>
          <w:b/>
        </w:rPr>
      </w:pPr>
      <w:r w:rsidRPr="00B65F03">
        <w:t xml:space="preserve">En razón de lo anterior, el estudio se centrará en determinar </w:t>
      </w:r>
      <w:r w:rsidR="0009734A" w:rsidRPr="00B65F03">
        <w:t xml:space="preserve">si el </w:t>
      </w:r>
      <w:r w:rsidR="0009734A" w:rsidRPr="00B65F03">
        <w:rPr>
          <w:b/>
        </w:rPr>
        <w:t xml:space="preserve">SUJETO OBLIGADO </w:t>
      </w:r>
      <w:r w:rsidR="008D74A0" w:rsidRPr="00B65F03">
        <w:t xml:space="preserve">negó la información solicitada por </w:t>
      </w:r>
      <w:r w:rsidR="008D74A0" w:rsidRPr="00B65F03">
        <w:rPr>
          <w:b/>
        </w:rPr>
        <w:t>LA PARTE RECURRENTE.</w:t>
      </w:r>
    </w:p>
    <w:p w14:paraId="02D258AF" w14:textId="77777777" w:rsidR="00DE3530" w:rsidRPr="00B65F03" w:rsidRDefault="00DE3530" w:rsidP="00B65F03"/>
    <w:p w14:paraId="5AA0EEB7" w14:textId="77777777" w:rsidR="00DE3530" w:rsidRPr="00B65F03" w:rsidRDefault="00F77CE8" w:rsidP="00B65F03">
      <w:pPr>
        <w:pStyle w:val="Ttulo3"/>
        <w:tabs>
          <w:tab w:val="left" w:pos="6015"/>
        </w:tabs>
      </w:pPr>
      <w:bookmarkStart w:id="31" w:name="_Toc207225919"/>
      <w:r w:rsidRPr="00B65F03">
        <w:lastRenderedPageBreak/>
        <w:t>c) Estudio de la controversia.</w:t>
      </w:r>
      <w:bookmarkEnd w:id="31"/>
    </w:p>
    <w:p w14:paraId="6AF2C4B6" w14:textId="77777777" w:rsidR="00DE3530" w:rsidRPr="00B65F03" w:rsidRDefault="00F77CE8" w:rsidP="00B65F03">
      <w:pPr>
        <w:ind w:right="-93"/>
      </w:pPr>
      <w:r w:rsidRPr="00B65F03">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716FFA" w14:textId="77777777" w:rsidR="00DE3530" w:rsidRPr="00B65F03" w:rsidRDefault="00DE3530" w:rsidP="00B65F03">
      <w:pPr>
        <w:ind w:right="-93"/>
      </w:pPr>
    </w:p>
    <w:p w14:paraId="60E1BF62" w14:textId="77777777" w:rsidR="00DE3530" w:rsidRPr="00B65F03" w:rsidRDefault="00F77CE8" w:rsidP="00B65F03">
      <w:pPr>
        <w:pStyle w:val="Puesto"/>
      </w:pPr>
      <w:r w:rsidRPr="00B65F03">
        <w:rPr>
          <w:b/>
        </w:rPr>
        <w:t>Artículo 18</w:t>
      </w:r>
      <w:r w:rsidRPr="00B65F03">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B65F03" w:rsidRDefault="00DE3530" w:rsidP="00B65F03">
      <w:pPr>
        <w:ind w:right="-93"/>
      </w:pPr>
    </w:p>
    <w:p w14:paraId="46B0BCFB" w14:textId="77777777" w:rsidR="00DE3530" w:rsidRPr="00B65F03" w:rsidRDefault="00F77CE8" w:rsidP="00B65F03">
      <w:pPr>
        <w:ind w:right="-93"/>
      </w:pPr>
      <w:r w:rsidRPr="00B65F03">
        <w:t xml:space="preserve">Lo anterior toma relevancia, pues según Jarquín, Soledad (2019), en el “Diccionario de Transparencia y Acceso a la Información Pública” (p. 126 y 127), todos los </w:t>
      </w:r>
      <w:r w:rsidRPr="00B65F03">
        <w:rPr>
          <w:b/>
        </w:rPr>
        <w:t>SUJETOS OBLIGADOS</w:t>
      </w:r>
      <w:r w:rsidRPr="00B65F03">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54ECAD2" w14:textId="77777777" w:rsidR="00DE3530" w:rsidRPr="00B65F03" w:rsidRDefault="00DE3530" w:rsidP="00B65F03">
      <w:pPr>
        <w:ind w:right="-93"/>
      </w:pPr>
    </w:p>
    <w:p w14:paraId="3AC78167" w14:textId="77777777" w:rsidR="00DE3530" w:rsidRPr="00B65F03" w:rsidRDefault="00F77CE8" w:rsidP="00B65F03">
      <w:pPr>
        <w:widowControl w:val="0"/>
      </w:pPr>
      <w:r w:rsidRPr="00B65F03">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2BC1F38" w14:textId="77777777" w:rsidR="002C3006" w:rsidRPr="00B65F03" w:rsidRDefault="002C3006" w:rsidP="00B65F03"/>
    <w:p w14:paraId="56064FCE" w14:textId="790EB6E0" w:rsidR="002C3006" w:rsidRPr="00B65F03" w:rsidRDefault="00A8723C" w:rsidP="00B65F03">
      <w:r w:rsidRPr="00B65F03">
        <w:t>Así las cosas, se estima prudente iniciar señalando</w:t>
      </w:r>
      <w:r w:rsidR="002C3006" w:rsidRPr="00B65F03">
        <w:t xml:space="preserve"> que</w:t>
      </w:r>
      <w:r w:rsidRPr="00B65F03">
        <w:t>,</w:t>
      </w:r>
      <w:r w:rsidR="002C3006" w:rsidRPr="00B65F03">
        <w:t xml:space="preserve"> el </w:t>
      </w:r>
      <w:r w:rsidRPr="00B65F03">
        <w:t xml:space="preserve">Sujeto Obligado </w:t>
      </w:r>
      <w:r w:rsidR="002C3006" w:rsidRPr="00B65F03">
        <w:t xml:space="preserve">emitió </w:t>
      </w:r>
      <w:r w:rsidRPr="00B65F03">
        <w:t xml:space="preserve">su </w:t>
      </w:r>
      <w:r w:rsidR="002C3006" w:rsidRPr="00B65F03">
        <w:t>pronunciamiento a través del área competente, dada la propia y especial na</w:t>
      </w:r>
      <w:r w:rsidR="001044B9" w:rsidRPr="00B65F03">
        <w:t xml:space="preserve">turaleza de la </w:t>
      </w:r>
      <w:r w:rsidR="001044B9" w:rsidRPr="00B65F03">
        <w:lastRenderedPageBreak/>
        <w:t xml:space="preserve">solicitud y de conformidad con lo previsto en el Reglamento </w:t>
      </w:r>
      <w:r w:rsidR="003B0091" w:rsidRPr="00B65F03">
        <w:t>Orgánico Municipal de Zinacantepec</w:t>
      </w:r>
      <w:r w:rsidR="001044B9" w:rsidRPr="00B65F03">
        <w:t>, como a continuación se observa.</w:t>
      </w:r>
    </w:p>
    <w:p w14:paraId="6863375F" w14:textId="77777777" w:rsidR="001044B9" w:rsidRPr="00B65F03" w:rsidRDefault="001044B9" w:rsidP="00B65F03"/>
    <w:p w14:paraId="1467D976" w14:textId="0ACD4B93" w:rsidR="003B0091" w:rsidRPr="00B65F03" w:rsidRDefault="001044B9" w:rsidP="00B65F03">
      <w:pPr>
        <w:pStyle w:val="Puesto"/>
        <w:ind w:right="822"/>
      </w:pPr>
      <w:r w:rsidRPr="00B65F03">
        <w:t>“</w:t>
      </w:r>
      <w:r w:rsidR="003B0091" w:rsidRPr="00B65F03">
        <w:rPr>
          <w:b/>
        </w:rPr>
        <w:t>Artículo 50</w:t>
      </w:r>
      <w:r w:rsidR="003B0091" w:rsidRPr="00B65F03">
        <w:t>.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r w:rsidRPr="00B65F03">
        <w:t>”</w:t>
      </w:r>
    </w:p>
    <w:p w14:paraId="00D90964" w14:textId="05788206" w:rsidR="003B0091" w:rsidRPr="00B65F03" w:rsidRDefault="003B0091" w:rsidP="00B65F03">
      <w:pPr>
        <w:spacing w:line="240" w:lineRule="auto"/>
        <w:ind w:left="567" w:right="822"/>
        <w:rPr>
          <w:i/>
        </w:rPr>
      </w:pPr>
      <w:r w:rsidRPr="00B65F03">
        <w:rPr>
          <w:i/>
        </w:rPr>
        <w:t>(…)</w:t>
      </w:r>
    </w:p>
    <w:p w14:paraId="7B20E629" w14:textId="14D62945" w:rsidR="003B0091" w:rsidRPr="00B65F03" w:rsidRDefault="003B0091" w:rsidP="00B65F03">
      <w:pPr>
        <w:spacing w:line="240" w:lineRule="auto"/>
        <w:ind w:left="567" w:right="822"/>
        <w:rPr>
          <w:i/>
        </w:rPr>
      </w:pPr>
      <w:r w:rsidRPr="00B65F03">
        <w:rPr>
          <w:b/>
          <w:i/>
        </w:rPr>
        <w:t>IX</w:t>
      </w:r>
      <w:r w:rsidRPr="00B65F03">
        <w:rPr>
          <w:i/>
        </w:rPr>
        <w:t>. Implementar programas, procesos y procedimientos para la elaboración y pago de nómina;</w:t>
      </w:r>
    </w:p>
    <w:p w14:paraId="76F9FB4E" w14:textId="1D80E004" w:rsidR="003B0091" w:rsidRPr="00B65F03" w:rsidRDefault="003B0091" w:rsidP="00B65F03">
      <w:pPr>
        <w:spacing w:line="240" w:lineRule="auto"/>
        <w:ind w:left="567" w:right="822"/>
        <w:rPr>
          <w:i/>
        </w:rPr>
      </w:pPr>
      <w:r w:rsidRPr="00B65F03">
        <w:rPr>
          <w:b/>
          <w:i/>
        </w:rPr>
        <w:t>Artículo 52.</w:t>
      </w:r>
      <w:r w:rsidRPr="00B65F03">
        <w:rPr>
          <w:i/>
        </w:rPr>
        <w:t xml:space="preserve"> Para el estudio, planeación y despacho de los asuntos de su competencia, la Dirección de Administración contará con las Unidades Administrativas siguientes, cuyas funciones y atribuciones se determinarán en el Reglamento Interno correspondiente; así como en el Manual de Organización de la Dirección de Administración y demás aplicables.</w:t>
      </w:r>
    </w:p>
    <w:p w14:paraId="7BEECD7B" w14:textId="77777777" w:rsidR="003B0091" w:rsidRPr="00B65F03" w:rsidRDefault="003B0091" w:rsidP="00B65F03">
      <w:pPr>
        <w:spacing w:line="240" w:lineRule="auto"/>
        <w:ind w:left="567" w:right="822"/>
        <w:rPr>
          <w:i/>
        </w:rPr>
      </w:pPr>
      <w:r w:rsidRPr="00B65F03">
        <w:rPr>
          <w:b/>
          <w:i/>
        </w:rPr>
        <w:t>I. Subdirección de Recursos Humanos</w:t>
      </w:r>
      <w:r w:rsidRPr="00B65F03">
        <w:rPr>
          <w:i/>
        </w:rPr>
        <w:t xml:space="preserve"> </w:t>
      </w:r>
    </w:p>
    <w:p w14:paraId="2BF161CE" w14:textId="26110978" w:rsidR="003B0091" w:rsidRPr="00B65F03" w:rsidRDefault="003B0091" w:rsidP="00B65F03">
      <w:pPr>
        <w:spacing w:line="240" w:lineRule="auto"/>
        <w:ind w:left="567" w:right="822"/>
        <w:rPr>
          <w:i/>
        </w:rPr>
      </w:pPr>
      <w:r w:rsidRPr="00B65F03">
        <w:rPr>
          <w:i/>
        </w:rPr>
        <w:t>(…)</w:t>
      </w:r>
    </w:p>
    <w:p w14:paraId="741EBB2A" w14:textId="6641D887" w:rsidR="003B0091" w:rsidRPr="00B65F03" w:rsidRDefault="003B0091" w:rsidP="00B65F03">
      <w:pPr>
        <w:spacing w:line="240" w:lineRule="auto"/>
        <w:ind w:left="567" w:right="822"/>
        <w:rPr>
          <w:i/>
        </w:rPr>
      </w:pPr>
      <w:r w:rsidRPr="00B65F03">
        <w:rPr>
          <w:i/>
        </w:rPr>
        <w:t>b) Departamento de Nomina”</w:t>
      </w:r>
    </w:p>
    <w:p w14:paraId="4B306EF9" w14:textId="77777777" w:rsidR="002C3006" w:rsidRPr="00B65F03" w:rsidRDefault="002C3006" w:rsidP="00B65F03"/>
    <w:p w14:paraId="7BEE98AA" w14:textId="59D62C12" w:rsidR="001044B9" w:rsidRPr="00B65F03" w:rsidRDefault="00AA087A" w:rsidP="00B65F03">
      <w:r w:rsidRPr="00B65F03">
        <w:t>Avanzando en estudio</w:t>
      </w:r>
      <w:r w:rsidR="001044B9" w:rsidRPr="00B65F03">
        <w:t xml:space="preserve">, se procede al análisis integral de las constancias que obran en el expediente electrónico del </w:t>
      </w:r>
      <w:r w:rsidR="001044B9" w:rsidRPr="00B65F03">
        <w:rPr>
          <w:b/>
        </w:rPr>
        <w:t>SAIMEX</w:t>
      </w:r>
      <w:r w:rsidR="001044B9" w:rsidRPr="00B65F03">
        <w:t xml:space="preserve">, con la finalidad de verificar si la respuesta proporcionada por el Sujeto Obligado atiende de manera </w:t>
      </w:r>
      <w:r w:rsidR="003B0091" w:rsidRPr="00B65F03">
        <w:t>integral</w:t>
      </w:r>
      <w:r w:rsidR="001044B9" w:rsidRPr="00B65F03">
        <w:t xml:space="preserve"> </w:t>
      </w:r>
      <w:r w:rsidR="003B0091" w:rsidRPr="00B65F03">
        <w:t>el requerimiento formulado</w:t>
      </w:r>
      <w:r w:rsidR="001044B9" w:rsidRPr="00B65F03">
        <w:t xml:space="preserve"> por la parte recurrente.</w:t>
      </w:r>
    </w:p>
    <w:p w14:paraId="0BEE0DD6" w14:textId="77777777" w:rsidR="001044B9" w:rsidRPr="00B65F03" w:rsidRDefault="001044B9" w:rsidP="00B65F03"/>
    <w:p w14:paraId="3BF890E9" w14:textId="77777777" w:rsidR="00CB765E" w:rsidRPr="00B65F03" w:rsidRDefault="00CB765E" w:rsidP="00B65F03">
      <w:r w:rsidRPr="00B65F03">
        <w:t>Del estudio de las constancias que obran en el expediente, se advierte que la parte recurrente solicitó al Sujeto Obligado la entrega de los recibos de nómina de la sindicatura. En atención a dicha petición, la Subdirección de Recursos Humanos remitió los recibos correspondientes a la segunda quincena de mayo y primera quincena de junio de dos mil veinticinco, relativos al personal adscrito a la sindicatura municipal.</w:t>
      </w:r>
    </w:p>
    <w:p w14:paraId="49DC195B" w14:textId="77777777" w:rsidR="00CB765E" w:rsidRPr="00B65F03" w:rsidRDefault="00CB765E" w:rsidP="00B65F03">
      <w:pPr>
        <w:suppressAutoHyphens/>
        <w:spacing w:line="276" w:lineRule="auto"/>
      </w:pPr>
    </w:p>
    <w:p w14:paraId="1BC58251" w14:textId="77777777" w:rsidR="00CB765E" w:rsidRPr="00B65F03" w:rsidRDefault="00CB765E" w:rsidP="00B65F03">
      <w:r w:rsidRPr="00B65F03">
        <w:lastRenderedPageBreak/>
        <w:t>Ahora bien, en la interposición del recurso la parte recurrente manifestó su inconformidad por una supuesta negativa de acceso a la información. Sin embargo, del análisis integral de la respuesta otorgada, se tiene que la solicitud fue debidamente atendida. Lo anterior, toda vez que la información entregada se encuentra en concordancia con lo previsto en el criterio reiterado 04/2024 emitido por el Instituto de Transparencia, Acceso a la Información Pública y Protección de Datos Personales del Estado de México y Municipios, identificado como “Nómina de servidores públicos. Periodo de búsqueda y entrega de la información, cuando no se precisa en la solicitud de información”. Dicho criterio dispone que, cuando el particular no especifique el periodo requerido o no existan elementos que permitan identificarlo, el Sujeto Obligado deberá proporcionar la información de nómina correspondiente a las últimas dos quincenas pagadas previas a la fecha en que se presentó la solicitud.</w:t>
      </w:r>
    </w:p>
    <w:p w14:paraId="03251121" w14:textId="77777777" w:rsidR="00CB765E" w:rsidRPr="00B65F03" w:rsidRDefault="00CB765E" w:rsidP="00B65F03">
      <w:pPr>
        <w:suppressAutoHyphens/>
        <w:spacing w:line="276" w:lineRule="auto"/>
      </w:pPr>
    </w:p>
    <w:p w14:paraId="400EDF34" w14:textId="77777777" w:rsidR="00CB765E" w:rsidRPr="00B65F03" w:rsidRDefault="00CB765E" w:rsidP="00B65F03">
      <w:r w:rsidRPr="00B65F03">
        <w:t>En el caso concreto, como la parte recurrente no señaló periodo específico alguno, la entrega de los recibos correspondientes a las últimas dos quincenas cubiertas previo a la fecha de la solicitud satisface cabalmente lo requerido, de manera que debe estimarse que la solicitud fue colmada.</w:t>
      </w:r>
    </w:p>
    <w:p w14:paraId="15959AEC" w14:textId="77777777" w:rsidR="00CB765E" w:rsidRPr="00B65F03" w:rsidRDefault="00CB765E" w:rsidP="00B65F03">
      <w:pPr>
        <w:suppressAutoHyphens/>
        <w:spacing w:line="276" w:lineRule="auto"/>
      </w:pPr>
    </w:p>
    <w:p w14:paraId="6B190AB0" w14:textId="0BAC77F5" w:rsidR="00CB765E" w:rsidRPr="00B65F03" w:rsidRDefault="00CB765E" w:rsidP="00B65F03">
      <w:r w:rsidRPr="00B65F03">
        <w:t xml:space="preserve">Aunado a lo anterior, debe precisarse que la información entregada puede corroborarse con los registros publicados en la Plataforma IPOMEX, en el apartado relativo a las obligaciones de transparencia comunes, consultable en el enlace electrónico: </w:t>
      </w:r>
      <w:hyperlink r:id="rId12" w:anchor="/info-fraccion/10/212/22" w:history="1">
        <w:r w:rsidRPr="00B65F03">
          <w:rPr>
            <w:rStyle w:val="Hipervnculo"/>
            <w:color w:val="auto"/>
          </w:rPr>
          <w:t>https://ipomex.org.mx/ipomex/#/info-fraccion/10/212/22</w:t>
        </w:r>
      </w:hyperlink>
      <w:r w:rsidRPr="00B65F03">
        <w:t xml:space="preserve"> . En dicho portal se advierte que los nombres de los servidores públicos que integran la sindicatura coinciden con los que aparecen en los recibos de nómina proporcionados, lo que confirma que la respuesta otorgada corresponde exactamente a lo solicitado.</w:t>
      </w:r>
    </w:p>
    <w:p w14:paraId="3ABC0403" w14:textId="77777777" w:rsidR="00CB765E" w:rsidRPr="00B65F03" w:rsidRDefault="00CB765E" w:rsidP="00B65F03">
      <w:pPr>
        <w:suppressAutoHyphens/>
        <w:spacing w:line="276" w:lineRule="auto"/>
      </w:pPr>
    </w:p>
    <w:p w14:paraId="2896E76C" w14:textId="77777777" w:rsidR="00AA40B8" w:rsidRPr="00B65F03" w:rsidRDefault="00CB765E" w:rsidP="00B65F03">
      <w:r w:rsidRPr="00B65F03">
        <w:t xml:space="preserve">Asimismo, es de destacar la relevancia de que en el informe justificado el Sujeto Obligado haya remitido como información novedosa el acuerdo adoptado en la décima segunda sesión </w:t>
      </w:r>
      <w:r w:rsidRPr="00B65F03">
        <w:lastRenderedPageBreak/>
        <w:t xml:space="preserve">extraordinaria de su Comité de Transparencia, mediante el cual se aprobó la clasificación como confidenciales de los datos personales contenidos en los recibos de nómina entregados. </w:t>
      </w:r>
    </w:p>
    <w:p w14:paraId="617FEB06" w14:textId="77777777" w:rsidR="00AA40B8" w:rsidRPr="00B65F03" w:rsidRDefault="00AA40B8" w:rsidP="00B65F03"/>
    <w:p w14:paraId="5DB1769B" w14:textId="6D8ED92F" w:rsidR="00BB0BE5" w:rsidRPr="00B65F03" w:rsidRDefault="00BB0BE5" w:rsidP="00B65F03">
      <w:r w:rsidRPr="00B65F03">
        <w:t>De la revisión efectuada al acta, se advierte que en dicho documento se llevó a cabo un análisis detallado e individualizado de diversos elementos susceptibles de considerarse información confidencial, atendiendo a las características y riesgos de exposición de cada uno de ellos.</w:t>
      </w:r>
    </w:p>
    <w:p w14:paraId="7C20070D" w14:textId="77777777" w:rsidR="00BB0BE5" w:rsidRPr="00B65F03" w:rsidRDefault="00BB0BE5" w:rsidP="00B65F03"/>
    <w:p w14:paraId="73BB8065" w14:textId="77777777" w:rsidR="00BB0BE5" w:rsidRPr="00B65F03" w:rsidRDefault="00BB0BE5" w:rsidP="00B65F03">
      <w:r w:rsidRPr="00B65F03">
        <w:t>En ese sentido, se identificaron como datos personales los siguientes:</w:t>
      </w:r>
    </w:p>
    <w:p w14:paraId="7B399A80" w14:textId="77777777" w:rsidR="00BB0BE5" w:rsidRPr="00B65F03" w:rsidRDefault="00BB0BE5" w:rsidP="00B65F03"/>
    <w:p w14:paraId="6BE90B6C" w14:textId="77777777" w:rsidR="00BB0BE5" w:rsidRPr="00B65F03" w:rsidRDefault="00BB0BE5" w:rsidP="00B65F03">
      <w:pPr>
        <w:pStyle w:val="Prrafodelista"/>
        <w:numPr>
          <w:ilvl w:val="0"/>
          <w:numId w:val="13"/>
        </w:numPr>
      </w:pPr>
      <w:r w:rsidRPr="00B65F03">
        <w:rPr>
          <w:b/>
        </w:rPr>
        <w:t xml:space="preserve">Número de empleado. </w:t>
      </w:r>
      <w:r w:rsidRPr="00B65F03">
        <w:t>Se reconoció que este dato, en la medida en que se integra con información laboral de los servidores públicos o funciona como una clave de acceso sin necesidad de una contraseña adicional, permite identificar a las personas trabajadoras y, en consecuencia, debe protegerse.</w:t>
      </w:r>
    </w:p>
    <w:p w14:paraId="66680FDD" w14:textId="77777777" w:rsidR="00BB0BE5" w:rsidRPr="00B65F03" w:rsidRDefault="00BB0BE5" w:rsidP="00B65F03"/>
    <w:p w14:paraId="41358533" w14:textId="77777777" w:rsidR="00BB0BE5" w:rsidRPr="00B65F03" w:rsidRDefault="00BB0BE5" w:rsidP="00B65F03">
      <w:pPr>
        <w:pStyle w:val="Prrafodelista"/>
        <w:numPr>
          <w:ilvl w:val="0"/>
          <w:numId w:val="13"/>
        </w:numPr>
      </w:pPr>
      <w:r w:rsidRPr="00B65F03">
        <w:rPr>
          <w:b/>
        </w:rPr>
        <w:t>RFC.</w:t>
      </w:r>
      <w:r w:rsidRPr="00B65F03">
        <w:t xml:space="preserve"> Se determinó que la clave alfanumérica que lo conforma incorpora información relativa a la persona titular, como fecha de nacimiento y una </w:t>
      </w:r>
      <w:proofErr w:type="spellStart"/>
      <w:r w:rsidRPr="00B65F03">
        <w:t>homoclave</w:t>
      </w:r>
      <w:proofErr w:type="spellEnd"/>
      <w:r w:rsidRPr="00B65F03">
        <w:t xml:space="preserve"> única que individualiza a cada trabajador, lo que lo convierte en un dato que no debe divulgarse.</w:t>
      </w:r>
    </w:p>
    <w:p w14:paraId="3D43CF4B" w14:textId="77777777" w:rsidR="00BB0BE5" w:rsidRPr="00B65F03" w:rsidRDefault="00BB0BE5" w:rsidP="00B65F03"/>
    <w:p w14:paraId="6D743AF2" w14:textId="77777777" w:rsidR="00BB0BE5" w:rsidRPr="00B65F03" w:rsidRDefault="00BB0BE5" w:rsidP="00B65F03">
      <w:pPr>
        <w:pStyle w:val="Prrafodelista"/>
        <w:numPr>
          <w:ilvl w:val="0"/>
          <w:numId w:val="13"/>
        </w:numPr>
      </w:pPr>
      <w:r w:rsidRPr="00B65F03">
        <w:rPr>
          <w:b/>
        </w:rPr>
        <w:t>Cuenta bancaria</w:t>
      </w:r>
      <w:r w:rsidRPr="00B65F03">
        <w:t>. Se precisó que los números de cuenta constituyen identificadores únicos que acreditan la relación del trabajador con una institución financiera, y que su difusión implicaría riesgos a su esfera patrimonial.</w:t>
      </w:r>
    </w:p>
    <w:p w14:paraId="1F0659CA" w14:textId="77777777" w:rsidR="00BB0BE5" w:rsidRPr="00B65F03" w:rsidRDefault="00BB0BE5" w:rsidP="00B65F03"/>
    <w:p w14:paraId="51AF683C" w14:textId="77777777" w:rsidR="00BB0BE5" w:rsidRPr="00B65F03" w:rsidRDefault="00BB0BE5" w:rsidP="00B65F03">
      <w:pPr>
        <w:pStyle w:val="Prrafodelista"/>
        <w:numPr>
          <w:ilvl w:val="0"/>
          <w:numId w:val="13"/>
        </w:numPr>
      </w:pPr>
      <w:r w:rsidRPr="00B65F03">
        <w:rPr>
          <w:b/>
        </w:rPr>
        <w:t>Sello Digital del SAT y Cadena Original del Complemento de Certificación Digital</w:t>
      </w:r>
      <w:r w:rsidRPr="00B65F03">
        <w:t xml:space="preserve">. Se advirtió que estos elementos permiten la vinculación directa entre la identidad de una persona y su clave pública. Además, se constató mediante pruebas realizadas por </w:t>
      </w:r>
      <w:r w:rsidRPr="00B65F03">
        <w:lastRenderedPageBreak/>
        <w:t>el área de Recursos Humanos que en estas secciones se incluye también el RFC del trabajador, lo que refuerza la necesidad de proteger dichos apartados.</w:t>
      </w:r>
    </w:p>
    <w:p w14:paraId="513E9512" w14:textId="77777777" w:rsidR="00BB0BE5" w:rsidRPr="00B65F03" w:rsidRDefault="00BB0BE5" w:rsidP="00B65F03"/>
    <w:p w14:paraId="68E9B41F" w14:textId="77777777" w:rsidR="00BB0BE5" w:rsidRPr="00B65F03" w:rsidRDefault="00BB0BE5" w:rsidP="00B65F03">
      <w:pPr>
        <w:pStyle w:val="Prrafodelista"/>
        <w:numPr>
          <w:ilvl w:val="0"/>
          <w:numId w:val="13"/>
        </w:numPr>
      </w:pPr>
      <w:r w:rsidRPr="00B65F03">
        <w:rPr>
          <w:b/>
        </w:rPr>
        <w:t>CURP</w:t>
      </w:r>
      <w:r w:rsidRPr="00B65F03">
        <w:t>. Se estableció que constituye un identificador oficial cuya finalidad es acreditar de manera individual la identidad de cada persona, razón por la cual se considera confidencial.</w:t>
      </w:r>
    </w:p>
    <w:p w14:paraId="68AFE845" w14:textId="77777777" w:rsidR="00BB0BE5" w:rsidRPr="00B65F03" w:rsidRDefault="00BB0BE5" w:rsidP="00B65F03"/>
    <w:p w14:paraId="3F6E8532" w14:textId="77777777" w:rsidR="00BB0BE5" w:rsidRPr="00B65F03" w:rsidRDefault="00BB0BE5" w:rsidP="00B65F03">
      <w:pPr>
        <w:pStyle w:val="Prrafodelista"/>
        <w:numPr>
          <w:ilvl w:val="0"/>
          <w:numId w:val="13"/>
        </w:numPr>
      </w:pPr>
      <w:r w:rsidRPr="00B65F03">
        <w:rPr>
          <w:b/>
        </w:rPr>
        <w:t>Número de Seguridad Social</w:t>
      </w:r>
      <w:r w:rsidRPr="00B65F03">
        <w:t>. Se concluyó que este número identifica al trabajador frente a la institución de seguridad social y a su centro laboral, de manera que forma parte de su esfera personal y no puede ser divulgado.</w:t>
      </w:r>
    </w:p>
    <w:p w14:paraId="0DF898BF" w14:textId="77777777" w:rsidR="00BB0BE5" w:rsidRPr="00B65F03" w:rsidRDefault="00BB0BE5" w:rsidP="00B65F03"/>
    <w:p w14:paraId="1508991A" w14:textId="77777777" w:rsidR="00BB0BE5" w:rsidRPr="00B65F03" w:rsidRDefault="00BB0BE5" w:rsidP="00B65F03">
      <w:pPr>
        <w:pStyle w:val="Prrafodelista"/>
        <w:numPr>
          <w:ilvl w:val="0"/>
          <w:numId w:val="13"/>
        </w:numPr>
      </w:pPr>
      <w:r w:rsidRPr="00B65F03">
        <w:rPr>
          <w:b/>
        </w:rPr>
        <w:t>Código QR</w:t>
      </w:r>
      <w:r w:rsidRPr="00B65F03">
        <w:t>. Se señaló que este tipo de códigos permiten almacenar información codificada, como el RFC o la CURP, que puede ser leída por cualquier persona con un dispositivo, lo cual conlleva un riesgo de exposición indebida de datos personales.</w:t>
      </w:r>
    </w:p>
    <w:p w14:paraId="05E63964" w14:textId="77777777" w:rsidR="00BB0BE5" w:rsidRPr="00B65F03" w:rsidRDefault="00BB0BE5" w:rsidP="00B65F03"/>
    <w:p w14:paraId="6C34549E" w14:textId="77777777" w:rsidR="00BB0BE5" w:rsidRPr="00B65F03" w:rsidRDefault="00BB0BE5" w:rsidP="00B65F03">
      <w:pPr>
        <w:pStyle w:val="Prrafodelista"/>
        <w:numPr>
          <w:ilvl w:val="0"/>
          <w:numId w:val="13"/>
        </w:numPr>
      </w:pPr>
      <w:r w:rsidRPr="00B65F03">
        <w:rPr>
          <w:b/>
        </w:rPr>
        <w:t>Otras deducciones</w:t>
      </w:r>
      <w:r w:rsidRPr="00B65F03">
        <w:t>. Se determinó que los préstamos o descuentos de carácter privado constituyen información que pertenece al ámbito estrictamente personal del trabajador, y su difusión afectaría su intimidad sin aportar un beneficio al principio de transparencia.</w:t>
      </w:r>
    </w:p>
    <w:p w14:paraId="2E9F2072" w14:textId="77777777" w:rsidR="00BB0BE5" w:rsidRPr="00B65F03" w:rsidRDefault="00BB0BE5" w:rsidP="00B65F03"/>
    <w:p w14:paraId="036836DA" w14:textId="29AC7062" w:rsidR="00AA40B8" w:rsidRPr="00B65F03" w:rsidRDefault="00BB0BE5" w:rsidP="00B65F03">
      <w:r w:rsidRPr="00B65F03">
        <w:t>De este modo, el acta valoró y reconoció que los elementos enlistados corresponden a información que permite identificar directa o indirectamente a los servidores públicos, y cuya divulgación puede impactar en su esfera personal y patrimonial, por lo que resultan procedentes las medidas de clasificación adoptadas.</w:t>
      </w:r>
    </w:p>
    <w:p w14:paraId="500CEB5D" w14:textId="77777777" w:rsidR="00AA40B8" w:rsidRPr="00B65F03" w:rsidRDefault="00AA40B8" w:rsidP="00B65F03"/>
    <w:p w14:paraId="59F2CD84" w14:textId="7C29A276" w:rsidR="00CB765E" w:rsidRPr="00B65F03" w:rsidRDefault="00CB765E" w:rsidP="00B65F03">
      <w:r w:rsidRPr="00B65F03">
        <w:lastRenderedPageBreak/>
        <w:t xml:space="preserve">Dicho </w:t>
      </w:r>
      <w:r w:rsidR="00BB0BE5" w:rsidRPr="00B65F03">
        <w:t>instrumento</w:t>
      </w:r>
      <w:r w:rsidRPr="00B65F03">
        <w:t xml:space="preserve"> constituye el acto formal que dota de certeza jurídica y legalidad a la decisión de testar o reservar la información clasificada, al estar debidamente fundado y motivado en términos de la Ley de Transparencia.</w:t>
      </w:r>
      <w:r w:rsidR="00BB0BE5" w:rsidRPr="00B65F03">
        <w:t xml:space="preserve"> </w:t>
      </w:r>
    </w:p>
    <w:p w14:paraId="52C32668" w14:textId="77777777" w:rsidR="00CB765E" w:rsidRPr="00B65F03" w:rsidRDefault="00CB765E" w:rsidP="00B65F03">
      <w:pPr>
        <w:suppressAutoHyphens/>
        <w:spacing w:line="276" w:lineRule="auto"/>
      </w:pPr>
    </w:p>
    <w:p w14:paraId="23A53B60" w14:textId="77777777" w:rsidR="00CB765E" w:rsidRPr="00B65F03" w:rsidRDefault="00CB765E" w:rsidP="00B65F03">
      <w:r w:rsidRPr="00B65F03">
        <w:t>En este contexto, la presentación del acuerdo de clasificación en el informe justificado implica una modificación sustancial a la respuesta inicial, en la medida en que formaliza la clasificación de la información y satisface los requisitos legales correspondientes. Por tanto, se actualiza la causal prevista en el artículo 192, fracción III, de la Ley de Transparencia y Acceso a la Información Pública del Estado de México y Municipios, que establece:</w:t>
      </w:r>
    </w:p>
    <w:p w14:paraId="14E39251" w14:textId="77777777" w:rsidR="00CB765E" w:rsidRPr="00B65F03" w:rsidRDefault="00CB765E" w:rsidP="00B65F03">
      <w:pPr>
        <w:suppressAutoHyphens/>
        <w:spacing w:line="276" w:lineRule="auto"/>
      </w:pPr>
    </w:p>
    <w:p w14:paraId="7970E8FE" w14:textId="77777777" w:rsidR="00CB765E" w:rsidRPr="00B65F03" w:rsidRDefault="00CB765E" w:rsidP="00B65F03">
      <w:pPr>
        <w:suppressAutoHyphens/>
        <w:spacing w:line="276" w:lineRule="auto"/>
        <w:ind w:left="851" w:right="822"/>
        <w:rPr>
          <w:i/>
        </w:rPr>
      </w:pPr>
      <w:r w:rsidRPr="00B65F03">
        <w:rPr>
          <w:i/>
        </w:rPr>
        <w:t>“</w:t>
      </w:r>
      <w:r w:rsidRPr="00B65F03">
        <w:rPr>
          <w:b/>
          <w:i/>
        </w:rPr>
        <w:t xml:space="preserve">Artículo 192. </w:t>
      </w:r>
      <w:r w:rsidRPr="00B65F03">
        <w:rPr>
          <w:i/>
        </w:rPr>
        <w:t>El recurso será sobreseído, en todo o en parte, cuando una vez admitido, se actualicen alguno de los siguientes supuestos: (…) III. El sujeto obligado responsable del acto lo modifique o revoque de tal manera que el recurso de revisión quede sin materia.”</w:t>
      </w:r>
    </w:p>
    <w:p w14:paraId="7BA7419F" w14:textId="77777777" w:rsidR="00CB765E" w:rsidRPr="00B65F03" w:rsidRDefault="00CB765E" w:rsidP="00B65F03">
      <w:pPr>
        <w:suppressAutoHyphens/>
        <w:spacing w:line="276" w:lineRule="auto"/>
      </w:pPr>
    </w:p>
    <w:p w14:paraId="71878E41" w14:textId="5A8D5996" w:rsidR="008D74A0" w:rsidRPr="00B65F03" w:rsidRDefault="00CB765E" w:rsidP="00B65F03">
      <w:r w:rsidRPr="00B65F03">
        <w:t>En consecuencia, al haberse entregado información que colma la solicitud en los términos exigidos por el criterio reiterado 04/2024, corroborada con la información pública registrada en la Plataforma IPOMEX, y encontrarse acreditada la clasificación de los datos personales mediante acuerdo del Comité de Transparencia, debe concluirse que el presente recurso de revisión ha quedado sin materia, actualizándose la causal de sobreseimiento prevista en el artículo 192, fracción III, de la ley citada.</w:t>
      </w:r>
    </w:p>
    <w:p w14:paraId="3C61EC28" w14:textId="77777777" w:rsidR="00CB765E" w:rsidRPr="00B65F03" w:rsidRDefault="00CB765E" w:rsidP="00B65F03">
      <w:pPr>
        <w:suppressAutoHyphens/>
        <w:spacing w:line="276" w:lineRule="auto"/>
        <w:rPr>
          <w:rFonts w:eastAsia="Batang" w:cs="Arial"/>
          <w:i/>
          <w:szCs w:val="22"/>
          <w:lang w:val="es-AR"/>
        </w:rPr>
      </w:pPr>
    </w:p>
    <w:p w14:paraId="78694C18" w14:textId="77777777" w:rsidR="008D74A0" w:rsidRPr="00B65F03" w:rsidRDefault="008D74A0" w:rsidP="00B65F03">
      <w:pPr>
        <w:pStyle w:val="Ttulo3"/>
        <w:rPr>
          <w:szCs w:val="22"/>
        </w:rPr>
      </w:pPr>
      <w:bookmarkStart w:id="32" w:name="_Toc173842047"/>
      <w:bookmarkStart w:id="33" w:name="_Toc175826955"/>
      <w:bookmarkStart w:id="34" w:name="_Toc178851495"/>
      <w:bookmarkStart w:id="35" w:name="_Toc179315473"/>
      <w:bookmarkStart w:id="36" w:name="_Toc181729245"/>
      <w:bookmarkStart w:id="37" w:name="_Toc183532375"/>
      <w:bookmarkStart w:id="38" w:name="_Toc184242061"/>
      <w:bookmarkStart w:id="39" w:name="_Toc207225920"/>
      <w:r w:rsidRPr="00B65F03">
        <w:rPr>
          <w:szCs w:val="22"/>
        </w:rPr>
        <w:t>d) Conclusión</w:t>
      </w:r>
      <w:bookmarkEnd w:id="32"/>
      <w:r w:rsidRPr="00B65F03">
        <w:rPr>
          <w:szCs w:val="22"/>
        </w:rPr>
        <w:t>.</w:t>
      </w:r>
      <w:bookmarkEnd w:id="33"/>
      <w:bookmarkEnd w:id="34"/>
      <w:bookmarkEnd w:id="35"/>
      <w:bookmarkEnd w:id="36"/>
      <w:bookmarkEnd w:id="37"/>
      <w:bookmarkEnd w:id="38"/>
      <w:bookmarkEnd w:id="39"/>
    </w:p>
    <w:p w14:paraId="0748C1BF" w14:textId="77777777" w:rsidR="008D74A0" w:rsidRPr="00B65F03" w:rsidRDefault="008D74A0" w:rsidP="00B65F03">
      <w:pPr>
        <w:rPr>
          <w:rFonts w:cs="Arial"/>
          <w:szCs w:val="28"/>
          <w:lang w:val="es-ES"/>
        </w:rPr>
      </w:pPr>
      <w:bookmarkStart w:id="40" w:name="_Hlk165381027"/>
      <w:r w:rsidRPr="00B65F03">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B65F03">
        <w:rPr>
          <w:rFonts w:cs="Arial"/>
          <w:b/>
          <w:szCs w:val="28"/>
          <w:lang w:val="es-ES"/>
        </w:rPr>
        <w:t xml:space="preserve">EL SUJETO OBLIGADO </w:t>
      </w:r>
      <w:r w:rsidRPr="00B65F03">
        <w:rPr>
          <w:rFonts w:cs="Arial"/>
          <w:szCs w:val="28"/>
          <w:lang w:val="es-ES"/>
        </w:rPr>
        <w:t xml:space="preserve">la respuesta mediante Informe Justificado, el Recurso de Revisión quedó sin materia. </w:t>
      </w:r>
    </w:p>
    <w:p w14:paraId="09E7D83A" w14:textId="77777777" w:rsidR="008D74A0" w:rsidRPr="00B65F03" w:rsidRDefault="008D74A0" w:rsidP="00B65F03">
      <w:pPr>
        <w:widowControl w:val="0"/>
        <w:autoSpaceDE w:val="0"/>
        <w:autoSpaceDN w:val="0"/>
        <w:adjustRightInd w:val="0"/>
        <w:rPr>
          <w:rFonts w:eastAsia="Calibri" w:cs="Arial"/>
        </w:rPr>
      </w:pPr>
      <w:r w:rsidRPr="00B65F03">
        <w:lastRenderedPageBreak/>
        <w:t xml:space="preserve">En consecuencia, se </w:t>
      </w:r>
      <w:r w:rsidRPr="00B65F03">
        <w:rPr>
          <w:rFonts w:cs="Arial"/>
          <w:lang w:val="es-ES_tradnl"/>
        </w:rPr>
        <w:t xml:space="preserve">determina </w:t>
      </w:r>
      <w:r w:rsidRPr="00B65F03">
        <w:rPr>
          <w:rFonts w:cs="Arial"/>
          <w:b/>
          <w:lang w:val="es-ES_tradnl"/>
        </w:rPr>
        <w:t>SOBRESEER</w:t>
      </w:r>
      <w:r w:rsidRPr="00B65F03">
        <w:rPr>
          <w:rFonts w:cs="Arial"/>
          <w:lang w:val="es-ES_tradnl"/>
        </w:rPr>
        <w:t xml:space="preserve"> el presente Recurso de Revisión, en </w:t>
      </w:r>
      <w:r w:rsidRPr="00B65F03">
        <w:rPr>
          <w:bCs/>
        </w:rPr>
        <w:t>términos</w:t>
      </w:r>
      <w:r w:rsidRPr="00B65F03">
        <w:rPr>
          <w:rFonts w:cs="Arial"/>
          <w:lang w:val="es-ES_tradnl"/>
        </w:rPr>
        <w:t xml:space="preserve"> del artículo 186, fracción I, de la </w:t>
      </w:r>
      <w:r w:rsidRPr="00B65F03">
        <w:rPr>
          <w:rFonts w:eastAsia="Calibri" w:cs="Arial"/>
        </w:rPr>
        <w:t>Ley de Transparencia y Acceso a la Información Pública del Estado de México y Municipios:</w:t>
      </w:r>
    </w:p>
    <w:p w14:paraId="1E5EDF52" w14:textId="77777777" w:rsidR="008D74A0" w:rsidRPr="00B65F03" w:rsidRDefault="008D74A0" w:rsidP="00B65F03">
      <w:pPr>
        <w:widowControl w:val="0"/>
        <w:autoSpaceDE w:val="0"/>
        <w:autoSpaceDN w:val="0"/>
        <w:adjustRightInd w:val="0"/>
        <w:rPr>
          <w:rFonts w:eastAsia="Calibri" w:cs="Arial"/>
        </w:rPr>
      </w:pPr>
    </w:p>
    <w:p w14:paraId="38AA13BF" w14:textId="77777777" w:rsidR="008D74A0" w:rsidRPr="00B65F03" w:rsidRDefault="008D74A0" w:rsidP="00B65F03">
      <w:pPr>
        <w:pStyle w:val="Puesto"/>
        <w:rPr>
          <w:b/>
        </w:rPr>
      </w:pPr>
      <w:r w:rsidRPr="00B65F03">
        <w:t>“</w:t>
      </w:r>
      <w:r w:rsidRPr="00B65F03">
        <w:rPr>
          <w:b/>
        </w:rPr>
        <w:t xml:space="preserve">Artículo 186. Las resoluciones del Instituto podrán: </w:t>
      </w:r>
    </w:p>
    <w:p w14:paraId="6FC460BF" w14:textId="77777777" w:rsidR="008D74A0" w:rsidRPr="00B65F03" w:rsidRDefault="008D74A0" w:rsidP="00B65F03">
      <w:pPr>
        <w:pStyle w:val="Puesto"/>
      </w:pPr>
      <w:r w:rsidRPr="00B65F03">
        <w:t xml:space="preserve">I. Desechar o </w:t>
      </w:r>
      <w:r w:rsidRPr="00B65F03">
        <w:rPr>
          <w:b/>
        </w:rPr>
        <w:t>sobreseer el recurso;”</w:t>
      </w:r>
      <w:r w:rsidRPr="00B65F03">
        <w:t xml:space="preserve"> </w:t>
      </w:r>
    </w:p>
    <w:p w14:paraId="5BC081D6" w14:textId="77777777" w:rsidR="008D74A0" w:rsidRPr="00B65F03" w:rsidRDefault="008D74A0" w:rsidP="00B65F03">
      <w:pPr>
        <w:ind w:right="-93"/>
        <w:rPr>
          <w:rFonts w:cs="Tahoma"/>
          <w:bCs/>
          <w:szCs w:val="22"/>
        </w:rPr>
      </w:pPr>
    </w:p>
    <w:p w14:paraId="0341D1BA" w14:textId="77777777" w:rsidR="008D74A0" w:rsidRPr="00B65F03" w:rsidRDefault="008D74A0" w:rsidP="00B65F03">
      <w:pPr>
        <w:ind w:right="-93"/>
        <w:rPr>
          <w:rFonts w:cs="Tahoma"/>
          <w:bCs/>
          <w:szCs w:val="22"/>
        </w:rPr>
      </w:pPr>
      <w:r w:rsidRPr="00B65F03">
        <w:rPr>
          <w:rFonts w:cs="Tahoma"/>
          <w:bCs/>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40"/>
    <w:p w14:paraId="0F177E07" w14:textId="77777777" w:rsidR="008D74A0" w:rsidRPr="00B65F03" w:rsidRDefault="008D74A0" w:rsidP="00B65F03">
      <w:pPr>
        <w:rPr>
          <w:szCs w:val="22"/>
        </w:rPr>
      </w:pPr>
    </w:p>
    <w:p w14:paraId="134A8187" w14:textId="77777777" w:rsidR="008D74A0" w:rsidRPr="00B65F03" w:rsidRDefault="008D74A0" w:rsidP="00B65F03">
      <w:pPr>
        <w:pStyle w:val="Ttulo1"/>
        <w:rPr>
          <w:szCs w:val="22"/>
        </w:rPr>
      </w:pPr>
      <w:bookmarkStart w:id="41" w:name="_Toc173842048"/>
      <w:bookmarkStart w:id="42" w:name="_Toc175826956"/>
      <w:bookmarkStart w:id="43" w:name="_Toc178851496"/>
      <w:bookmarkStart w:id="44" w:name="_Toc179315474"/>
      <w:bookmarkStart w:id="45" w:name="_Toc181729246"/>
      <w:bookmarkStart w:id="46" w:name="_Toc183532376"/>
      <w:bookmarkStart w:id="47" w:name="_Toc184242062"/>
      <w:bookmarkStart w:id="48" w:name="_Toc207225921"/>
      <w:r w:rsidRPr="00B65F03">
        <w:rPr>
          <w:szCs w:val="22"/>
        </w:rPr>
        <w:t>RESUELVE</w:t>
      </w:r>
      <w:bookmarkEnd w:id="41"/>
      <w:bookmarkEnd w:id="42"/>
      <w:bookmarkEnd w:id="43"/>
      <w:bookmarkEnd w:id="44"/>
      <w:bookmarkEnd w:id="45"/>
      <w:bookmarkEnd w:id="46"/>
      <w:bookmarkEnd w:id="47"/>
      <w:bookmarkEnd w:id="48"/>
    </w:p>
    <w:p w14:paraId="2C57DE41" w14:textId="77777777" w:rsidR="008D74A0" w:rsidRPr="00B65F03" w:rsidRDefault="008D74A0" w:rsidP="00B65F03">
      <w:pPr>
        <w:ind w:right="113"/>
        <w:rPr>
          <w:rFonts w:cs="Arial"/>
          <w:b/>
          <w:szCs w:val="22"/>
        </w:rPr>
      </w:pPr>
    </w:p>
    <w:p w14:paraId="41F61EA8" w14:textId="5F0780D8" w:rsidR="008D74A0" w:rsidRPr="00B65F03" w:rsidRDefault="008D74A0" w:rsidP="00B65F03">
      <w:pPr>
        <w:widowControl w:val="0"/>
        <w:rPr>
          <w:rFonts w:cs="Arial"/>
          <w:b/>
          <w:szCs w:val="22"/>
        </w:rPr>
      </w:pPr>
      <w:r w:rsidRPr="00B65F03">
        <w:rPr>
          <w:b/>
          <w:bCs/>
          <w:szCs w:val="22"/>
        </w:rPr>
        <w:t>PRIMERO</w:t>
      </w:r>
      <w:r w:rsidRPr="00B65F03">
        <w:rPr>
          <w:rFonts w:cs="Arial"/>
          <w:b/>
          <w:szCs w:val="22"/>
        </w:rPr>
        <w:t xml:space="preserve">. </w:t>
      </w:r>
      <w:r w:rsidRPr="00B65F03">
        <w:rPr>
          <w:rFonts w:cs="Arial"/>
          <w:szCs w:val="22"/>
        </w:rPr>
        <w:t xml:space="preserve">Se </w:t>
      </w:r>
      <w:r w:rsidRPr="00B65F03">
        <w:rPr>
          <w:rFonts w:cs="Arial"/>
          <w:b/>
          <w:szCs w:val="22"/>
        </w:rPr>
        <w:t>SOBRESEE</w:t>
      </w:r>
      <w:r w:rsidRPr="00B65F03">
        <w:rPr>
          <w:rFonts w:cs="Arial"/>
          <w:szCs w:val="22"/>
        </w:rPr>
        <w:t xml:space="preserve"> el Recurso de Revisión número </w:t>
      </w:r>
      <w:r w:rsidRPr="00B65F03">
        <w:rPr>
          <w:rFonts w:cs="Arial"/>
          <w:b/>
          <w:szCs w:val="22"/>
        </w:rPr>
        <w:t>0</w:t>
      </w:r>
      <w:r w:rsidR="00CB765E" w:rsidRPr="00B65F03">
        <w:rPr>
          <w:rFonts w:cs="Arial"/>
          <w:b/>
          <w:szCs w:val="22"/>
        </w:rPr>
        <w:t>8687</w:t>
      </w:r>
      <w:r w:rsidRPr="00B65F03">
        <w:rPr>
          <w:rFonts w:cs="Arial"/>
          <w:b/>
          <w:szCs w:val="22"/>
        </w:rPr>
        <w:t>/INFOEM/IP/RR/2025</w:t>
      </w:r>
      <w:r w:rsidRPr="00B65F03">
        <w:rPr>
          <w:b/>
          <w:szCs w:val="22"/>
        </w:rPr>
        <w:t xml:space="preserve"> </w:t>
      </w:r>
      <w:r w:rsidRPr="00B65F03">
        <w:rPr>
          <w:rFonts w:cs="Arial"/>
          <w:szCs w:val="22"/>
          <w:lang w:val="es-ES"/>
        </w:rPr>
        <w:t xml:space="preserve">por actualizarse la causal establecida en el artículo 192 fracción III de la </w:t>
      </w:r>
      <w:r w:rsidRPr="00B65F03">
        <w:rPr>
          <w:szCs w:val="22"/>
          <w:lang w:eastAsia="es-ES_tradnl"/>
        </w:rPr>
        <w:t>Ley de Transparencia y Acceso a la Información Pública del Estado de México y Municipios</w:t>
      </w:r>
      <w:r w:rsidRPr="00B65F03">
        <w:rPr>
          <w:rFonts w:cs="Arial"/>
          <w:szCs w:val="22"/>
          <w:lang w:val="es-ES"/>
        </w:rPr>
        <w:t xml:space="preserve">, ya que al </w:t>
      </w:r>
      <w:r w:rsidRPr="00B65F03">
        <w:rPr>
          <w:rFonts w:cs="Arial"/>
          <w:b/>
          <w:szCs w:val="22"/>
          <w:lang w:val="es-ES"/>
        </w:rPr>
        <w:t xml:space="preserve">modificar </w:t>
      </w:r>
      <w:r w:rsidR="00B65F03" w:rsidRPr="00B65F03">
        <w:rPr>
          <w:rFonts w:cs="Arial"/>
          <w:b/>
          <w:szCs w:val="22"/>
          <w:lang w:val="es-ES"/>
        </w:rPr>
        <w:t>EL SUJETO OBLIGADO</w:t>
      </w:r>
      <w:r w:rsidRPr="00B65F03">
        <w:rPr>
          <w:rFonts w:cs="Arial"/>
          <w:b/>
          <w:szCs w:val="22"/>
          <w:lang w:val="es-ES"/>
        </w:rPr>
        <w:t xml:space="preserve"> la respuesta, el Recurso de Revisión quedó sin materia</w:t>
      </w:r>
      <w:r w:rsidRPr="00B65F03">
        <w:rPr>
          <w:rFonts w:cs="Arial"/>
          <w:szCs w:val="22"/>
          <w:lang w:val="es-ES"/>
        </w:rPr>
        <w:t xml:space="preserve">, en términos del Considerando </w:t>
      </w:r>
      <w:r w:rsidRPr="00B65F03">
        <w:rPr>
          <w:rFonts w:cs="Arial"/>
          <w:b/>
          <w:szCs w:val="22"/>
          <w:lang w:val="es-ES"/>
        </w:rPr>
        <w:t>SEGUNDO</w:t>
      </w:r>
      <w:r w:rsidRPr="00B65F03">
        <w:rPr>
          <w:rFonts w:cs="Arial"/>
          <w:szCs w:val="22"/>
          <w:lang w:val="es-ES"/>
        </w:rPr>
        <w:t xml:space="preserve"> de la presente resolución.</w:t>
      </w:r>
    </w:p>
    <w:p w14:paraId="1A02F1F8" w14:textId="77777777" w:rsidR="008D74A0" w:rsidRPr="00B65F03" w:rsidRDefault="008D74A0" w:rsidP="00B65F03">
      <w:pPr>
        <w:pStyle w:val="Prrafodelista"/>
        <w:ind w:left="0"/>
        <w:rPr>
          <w:rFonts w:cs="Arial"/>
          <w:szCs w:val="22"/>
        </w:rPr>
      </w:pPr>
    </w:p>
    <w:p w14:paraId="7E096FE3" w14:textId="77777777" w:rsidR="008D74A0" w:rsidRPr="00B65F03" w:rsidRDefault="008D74A0" w:rsidP="00B65F03">
      <w:pPr>
        <w:ind w:right="113"/>
        <w:rPr>
          <w:rFonts w:cs="Arial"/>
          <w:bCs/>
          <w:szCs w:val="22"/>
        </w:rPr>
      </w:pPr>
      <w:r w:rsidRPr="00B65F03">
        <w:rPr>
          <w:rFonts w:cs="Arial"/>
          <w:b/>
          <w:bCs/>
          <w:szCs w:val="22"/>
        </w:rPr>
        <w:t>SEGUNDO. Notifíquese vía SAIMEX</w:t>
      </w:r>
      <w:r w:rsidRPr="00B65F03">
        <w:rPr>
          <w:rFonts w:cs="Arial"/>
          <w:bCs/>
          <w:szCs w:val="22"/>
        </w:rPr>
        <w:t xml:space="preserve"> la presente resolución al Titular de la Unidad de Transparencia del </w:t>
      </w:r>
      <w:r w:rsidRPr="00B65F03">
        <w:rPr>
          <w:rFonts w:cs="Arial"/>
          <w:b/>
          <w:bCs/>
          <w:szCs w:val="22"/>
        </w:rPr>
        <w:t>SUJETO OBLIGADO</w:t>
      </w:r>
      <w:r w:rsidRPr="00B65F03">
        <w:rPr>
          <w:rFonts w:cs="Arial"/>
          <w:bCs/>
          <w:szCs w:val="22"/>
        </w:rPr>
        <w:t xml:space="preserve"> para su conocimiento.</w:t>
      </w:r>
    </w:p>
    <w:p w14:paraId="4B164B87" w14:textId="77777777" w:rsidR="008D74A0" w:rsidRPr="00B65F03" w:rsidRDefault="008D74A0" w:rsidP="00B65F03">
      <w:pPr>
        <w:widowControl w:val="0"/>
        <w:autoSpaceDE w:val="0"/>
        <w:autoSpaceDN w:val="0"/>
        <w:adjustRightInd w:val="0"/>
        <w:rPr>
          <w:rFonts w:cs="Arial"/>
          <w:szCs w:val="22"/>
        </w:rPr>
      </w:pPr>
    </w:p>
    <w:p w14:paraId="315C61D2" w14:textId="77777777" w:rsidR="008D74A0" w:rsidRPr="00B65F03" w:rsidRDefault="008D74A0" w:rsidP="00B65F03">
      <w:pPr>
        <w:pStyle w:val="Prrafodelista"/>
        <w:ind w:left="0"/>
        <w:rPr>
          <w:rFonts w:cs="Arial"/>
          <w:szCs w:val="22"/>
        </w:rPr>
      </w:pPr>
      <w:r w:rsidRPr="00B65F03">
        <w:rPr>
          <w:rFonts w:cs="Arial"/>
          <w:b/>
          <w:szCs w:val="22"/>
        </w:rPr>
        <w:t xml:space="preserve">TERCERO. </w:t>
      </w:r>
      <w:r w:rsidRPr="00B65F03">
        <w:rPr>
          <w:b/>
          <w:szCs w:val="22"/>
          <w:lang w:eastAsia="es-ES_tradnl"/>
        </w:rPr>
        <w:t>Notifíquese</w:t>
      </w:r>
      <w:r w:rsidRPr="00B65F03">
        <w:rPr>
          <w:szCs w:val="22"/>
          <w:lang w:eastAsia="es-ES_tradnl"/>
        </w:rPr>
        <w:t xml:space="preserve"> a </w:t>
      </w:r>
      <w:r w:rsidRPr="00B65F03">
        <w:rPr>
          <w:rFonts w:eastAsiaTheme="minorHAnsi" w:cs="Tahoma"/>
          <w:b/>
          <w:iCs/>
          <w:szCs w:val="22"/>
          <w:lang w:eastAsia="en-US"/>
        </w:rPr>
        <w:t>LA PARTE RECURRENTE</w:t>
      </w:r>
      <w:r w:rsidRPr="00B65F03">
        <w:rPr>
          <w:rFonts w:eastAsiaTheme="minorHAnsi" w:cs="Tahoma"/>
          <w:bCs/>
          <w:iCs/>
          <w:szCs w:val="22"/>
          <w:lang w:eastAsia="en-US"/>
        </w:rPr>
        <w:t xml:space="preserve"> </w:t>
      </w:r>
      <w:r w:rsidRPr="00B65F03">
        <w:rPr>
          <w:szCs w:val="22"/>
          <w:lang w:eastAsia="es-ES_tradnl"/>
        </w:rPr>
        <w:t xml:space="preserve">la presente resolución vía </w:t>
      </w:r>
      <w:r w:rsidRPr="00B65F03">
        <w:rPr>
          <w:rFonts w:cs="Arial"/>
          <w:szCs w:val="22"/>
        </w:rPr>
        <w:t xml:space="preserve">Sistema de Acceso a la Información Mexiquense </w:t>
      </w:r>
      <w:r w:rsidRPr="00B65F03">
        <w:rPr>
          <w:rFonts w:cs="Arial"/>
          <w:b/>
          <w:bCs/>
          <w:szCs w:val="22"/>
        </w:rPr>
        <w:t>SAIMEX</w:t>
      </w:r>
      <w:r w:rsidRPr="00B65F03">
        <w:rPr>
          <w:rFonts w:cs="Arial"/>
          <w:szCs w:val="22"/>
        </w:rPr>
        <w:t>.</w:t>
      </w:r>
    </w:p>
    <w:p w14:paraId="600732FB" w14:textId="77777777" w:rsidR="008D74A0" w:rsidRPr="00B65F03" w:rsidRDefault="008D74A0" w:rsidP="00B65F03">
      <w:pPr>
        <w:pStyle w:val="Prrafodelista"/>
        <w:ind w:left="0"/>
        <w:rPr>
          <w:rFonts w:cs="Arial"/>
          <w:szCs w:val="22"/>
        </w:rPr>
      </w:pPr>
      <w:r w:rsidRPr="00B65F03">
        <w:rPr>
          <w:rFonts w:cs="Arial"/>
          <w:b/>
          <w:szCs w:val="22"/>
        </w:rPr>
        <w:lastRenderedPageBreak/>
        <w:t xml:space="preserve">CUARTO. </w:t>
      </w:r>
      <w:r w:rsidRPr="00B65F03">
        <w:rPr>
          <w:b/>
          <w:szCs w:val="22"/>
          <w:lang w:eastAsia="es-ES_tradnl"/>
        </w:rPr>
        <w:t>Hágase</w:t>
      </w:r>
      <w:r w:rsidRPr="00B65F03">
        <w:rPr>
          <w:szCs w:val="22"/>
          <w:lang w:eastAsia="es-ES_tradnl"/>
        </w:rPr>
        <w:t xml:space="preserve"> </w:t>
      </w:r>
      <w:r w:rsidRPr="00B65F03">
        <w:rPr>
          <w:b/>
          <w:szCs w:val="22"/>
          <w:lang w:eastAsia="es-ES_tradnl"/>
        </w:rPr>
        <w:t xml:space="preserve">del </w:t>
      </w:r>
      <w:r w:rsidRPr="00B65F03">
        <w:rPr>
          <w:b/>
          <w:szCs w:val="22"/>
        </w:rPr>
        <w:t>conocimiento</w:t>
      </w:r>
      <w:r w:rsidRPr="00B65F03">
        <w:rPr>
          <w:b/>
          <w:szCs w:val="22"/>
          <w:lang w:eastAsia="es-ES_tradnl"/>
        </w:rPr>
        <w:t xml:space="preserve"> </w:t>
      </w:r>
      <w:r w:rsidRPr="00B65F03">
        <w:rPr>
          <w:szCs w:val="22"/>
          <w:lang w:eastAsia="es-ES_tradnl"/>
        </w:rPr>
        <w:t xml:space="preserve">de </w:t>
      </w:r>
      <w:r w:rsidRPr="00B65F03">
        <w:rPr>
          <w:rFonts w:eastAsiaTheme="minorHAnsi" w:cs="Tahoma"/>
          <w:b/>
          <w:iCs/>
          <w:szCs w:val="22"/>
          <w:lang w:eastAsia="en-US"/>
        </w:rPr>
        <w:t>LA PARTE RECURRENTE</w:t>
      </w:r>
      <w:r w:rsidRPr="00B65F03">
        <w:rPr>
          <w:szCs w:val="22"/>
          <w:lang w:eastAsia="es-ES_tradnl"/>
        </w:rPr>
        <w:t xml:space="preserve">, que de </w:t>
      </w:r>
      <w:r w:rsidRPr="00B65F03">
        <w:rPr>
          <w:szCs w:val="22"/>
        </w:rPr>
        <w:t>conformidad</w:t>
      </w:r>
      <w:r w:rsidRPr="00B65F03">
        <w:rPr>
          <w:szCs w:val="22"/>
          <w:lang w:eastAsia="es-ES_tradnl"/>
        </w:rPr>
        <w:t xml:space="preserve"> </w:t>
      </w:r>
      <w:r w:rsidRPr="00B65F03">
        <w:rPr>
          <w:rFonts w:cs="Arial"/>
          <w:szCs w:val="22"/>
        </w:rPr>
        <w:t>con</w:t>
      </w:r>
      <w:r w:rsidRPr="00B65F03">
        <w:rPr>
          <w:szCs w:val="22"/>
          <w:lang w:eastAsia="es-ES_tradnl"/>
        </w:rPr>
        <w:t xml:space="preserve"> lo </w:t>
      </w:r>
      <w:r w:rsidRPr="00B65F03">
        <w:rPr>
          <w:rFonts w:cs="Arial"/>
          <w:szCs w:val="22"/>
        </w:rPr>
        <w:t>establecido</w:t>
      </w:r>
      <w:r w:rsidRPr="00B65F03">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3969F367" w14:textId="77777777" w:rsidR="00DE3530" w:rsidRPr="00B65F03" w:rsidRDefault="00DE3530" w:rsidP="00B65F03"/>
    <w:p w14:paraId="30AB9042" w14:textId="7EFF0DC4" w:rsidR="00DE3530" w:rsidRPr="00B65F03" w:rsidRDefault="00F77CE8" w:rsidP="00B65F03">
      <w:r w:rsidRPr="00B65F03">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B65F03">
        <w:t xml:space="preserve">LUIS GUSTAVO PARRA NORIEGA </w:t>
      </w:r>
      <w:r w:rsidRPr="00B65F03">
        <w:t xml:space="preserve">Y GUADALUPE RAMÍREZ PEÑA, EN LA </w:t>
      </w:r>
      <w:r w:rsidR="00CB765E" w:rsidRPr="00B65F03">
        <w:t>TRIGÉSIMA</w:t>
      </w:r>
      <w:r w:rsidRPr="00B65F03">
        <w:t xml:space="preserve"> SESIÓN ORDINARIA, CELEBRADA EL </w:t>
      </w:r>
      <w:r w:rsidR="00CB765E" w:rsidRPr="00B65F03">
        <w:t>VEINTISIETE</w:t>
      </w:r>
      <w:r w:rsidR="0065700B" w:rsidRPr="00B65F03">
        <w:t xml:space="preserve"> DE </w:t>
      </w:r>
      <w:r w:rsidR="00AA087A" w:rsidRPr="00B65F03">
        <w:t>AGOSTO</w:t>
      </w:r>
      <w:r w:rsidRPr="00B65F03">
        <w:t xml:space="preserve"> DE DOS MIL VEINTICINCO ANTE EL SECRETARIO TÉCNICO DEL PLENO, ALEXIS TAPIA RAMÍREZ.</w:t>
      </w:r>
    </w:p>
    <w:p w14:paraId="40CA05A6" w14:textId="77777777" w:rsidR="00DE3530" w:rsidRPr="00B65F03" w:rsidRDefault="00F77CE8" w:rsidP="00B65F03">
      <w:pPr>
        <w:tabs>
          <w:tab w:val="left" w:pos="2325"/>
        </w:tabs>
        <w:rPr>
          <w:szCs w:val="10"/>
        </w:rPr>
      </w:pPr>
      <w:r w:rsidRPr="00B65F03">
        <w:rPr>
          <w:szCs w:val="10"/>
        </w:rPr>
        <w:t>SCMM/AGZ/DEMF/DLM</w:t>
      </w:r>
    </w:p>
    <w:p w14:paraId="21478AB2" w14:textId="77777777" w:rsidR="00DE3530" w:rsidRPr="00B65F03" w:rsidRDefault="00DE3530" w:rsidP="00B65F03">
      <w:pPr>
        <w:ind w:right="-93"/>
      </w:pPr>
    </w:p>
    <w:p w14:paraId="50A09CE3" w14:textId="77777777" w:rsidR="00DE3530" w:rsidRPr="00B65F03" w:rsidRDefault="00DE3530" w:rsidP="00B65F03">
      <w:pPr>
        <w:ind w:right="-93"/>
      </w:pPr>
    </w:p>
    <w:p w14:paraId="3CAFA295" w14:textId="77777777" w:rsidR="00DE3530" w:rsidRPr="00B65F03" w:rsidRDefault="00DE3530" w:rsidP="00B65F03">
      <w:pPr>
        <w:ind w:right="-93"/>
      </w:pPr>
    </w:p>
    <w:p w14:paraId="38FCFA1B" w14:textId="77777777" w:rsidR="00DE3530" w:rsidRPr="00B65F03" w:rsidRDefault="00DE3530" w:rsidP="00B65F03">
      <w:pPr>
        <w:ind w:right="-93"/>
      </w:pPr>
    </w:p>
    <w:p w14:paraId="5C13BEB1" w14:textId="77777777" w:rsidR="00DE3530" w:rsidRPr="00B65F03" w:rsidRDefault="00DE3530" w:rsidP="00B65F03">
      <w:pPr>
        <w:ind w:right="-93"/>
      </w:pPr>
    </w:p>
    <w:p w14:paraId="7C8760D1" w14:textId="77777777" w:rsidR="00DE3530" w:rsidRPr="00B65F03" w:rsidRDefault="00DE3530" w:rsidP="00B65F03">
      <w:pPr>
        <w:ind w:right="-93"/>
      </w:pPr>
    </w:p>
    <w:p w14:paraId="709A2DEE" w14:textId="77777777" w:rsidR="00DE3530" w:rsidRPr="00B65F03" w:rsidRDefault="00DE3530" w:rsidP="00B65F03">
      <w:pPr>
        <w:ind w:right="-93"/>
      </w:pPr>
    </w:p>
    <w:p w14:paraId="65E0F4FA" w14:textId="77777777" w:rsidR="00DE3530" w:rsidRPr="00B65F03" w:rsidRDefault="00DE3530" w:rsidP="00B65F03">
      <w:pPr>
        <w:ind w:right="-93"/>
      </w:pPr>
    </w:p>
    <w:p w14:paraId="0222FBDB" w14:textId="77777777" w:rsidR="00DE3530" w:rsidRPr="00B65F03" w:rsidRDefault="00DE3530" w:rsidP="00B65F03">
      <w:pPr>
        <w:tabs>
          <w:tab w:val="center" w:pos="4568"/>
        </w:tabs>
        <w:ind w:right="-93"/>
      </w:pPr>
    </w:p>
    <w:p w14:paraId="1324BCA7" w14:textId="77777777" w:rsidR="00DE3530" w:rsidRPr="00B65F03" w:rsidRDefault="00DE3530" w:rsidP="00B65F03">
      <w:pPr>
        <w:tabs>
          <w:tab w:val="center" w:pos="4568"/>
        </w:tabs>
        <w:ind w:right="-93"/>
      </w:pPr>
    </w:p>
    <w:p w14:paraId="03662013" w14:textId="77777777" w:rsidR="00DE3530" w:rsidRPr="00B65F03" w:rsidRDefault="00DE3530" w:rsidP="00B65F03">
      <w:pPr>
        <w:tabs>
          <w:tab w:val="center" w:pos="4568"/>
        </w:tabs>
        <w:ind w:right="-93"/>
      </w:pPr>
    </w:p>
    <w:p w14:paraId="7FE9355E" w14:textId="77777777" w:rsidR="00DE3530" w:rsidRPr="00B65F03" w:rsidRDefault="00DE3530" w:rsidP="00B65F03">
      <w:pPr>
        <w:tabs>
          <w:tab w:val="center" w:pos="4568"/>
        </w:tabs>
        <w:ind w:right="-93"/>
      </w:pPr>
    </w:p>
    <w:p w14:paraId="30B14764" w14:textId="77777777" w:rsidR="00DE3530" w:rsidRPr="00B65F03" w:rsidRDefault="00DE3530" w:rsidP="00B65F03">
      <w:pPr>
        <w:tabs>
          <w:tab w:val="center" w:pos="4568"/>
        </w:tabs>
        <w:ind w:right="-93"/>
      </w:pPr>
    </w:p>
    <w:p w14:paraId="1C0CA511" w14:textId="77777777" w:rsidR="00DE3530" w:rsidRPr="00B65F03" w:rsidRDefault="00DE3530" w:rsidP="00B65F03">
      <w:pPr>
        <w:tabs>
          <w:tab w:val="center" w:pos="4568"/>
        </w:tabs>
        <w:ind w:right="-93"/>
      </w:pPr>
    </w:p>
    <w:p w14:paraId="2C253992" w14:textId="77777777" w:rsidR="00DE3530" w:rsidRPr="00B65F03" w:rsidRDefault="00DE3530" w:rsidP="00B65F03">
      <w:pPr>
        <w:tabs>
          <w:tab w:val="center" w:pos="4568"/>
        </w:tabs>
        <w:ind w:right="-93"/>
      </w:pPr>
    </w:p>
    <w:p w14:paraId="2B1E58F4" w14:textId="77777777" w:rsidR="00DE3530" w:rsidRPr="00B65F03" w:rsidRDefault="00DE3530" w:rsidP="00B65F03">
      <w:pPr>
        <w:tabs>
          <w:tab w:val="center" w:pos="4568"/>
        </w:tabs>
        <w:ind w:right="-93"/>
      </w:pPr>
    </w:p>
    <w:p w14:paraId="464743FC" w14:textId="77777777" w:rsidR="00DE3530" w:rsidRPr="00B65F03" w:rsidRDefault="00DE3530" w:rsidP="00B65F03">
      <w:pPr>
        <w:tabs>
          <w:tab w:val="center" w:pos="4568"/>
        </w:tabs>
        <w:ind w:right="-93"/>
      </w:pPr>
    </w:p>
    <w:p w14:paraId="3707EEFE" w14:textId="77777777" w:rsidR="00DE3530" w:rsidRPr="00B65F03" w:rsidRDefault="00DE3530" w:rsidP="00B65F03">
      <w:pPr>
        <w:tabs>
          <w:tab w:val="center" w:pos="4568"/>
        </w:tabs>
        <w:ind w:right="-93"/>
      </w:pPr>
    </w:p>
    <w:p w14:paraId="466854F3" w14:textId="77777777" w:rsidR="00DE3530" w:rsidRPr="00B65F03" w:rsidRDefault="00DE3530" w:rsidP="00B65F03">
      <w:pPr>
        <w:tabs>
          <w:tab w:val="center" w:pos="4568"/>
        </w:tabs>
        <w:ind w:right="-93"/>
      </w:pPr>
    </w:p>
    <w:p w14:paraId="2B8FBD7A" w14:textId="77777777" w:rsidR="00DE3530" w:rsidRPr="00B65F03" w:rsidRDefault="00DE3530" w:rsidP="00B65F03">
      <w:pPr>
        <w:tabs>
          <w:tab w:val="center" w:pos="4568"/>
        </w:tabs>
        <w:ind w:right="-93"/>
      </w:pPr>
    </w:p>
    <w:p w14:paraId="4464CAEF" w14:textId="77777777" w:rsidR="00DE3530" w:rsidRPr="00B65F03" w:rsidRDefault="00DE3530" w:rsidP="00B65F03">
      <w:pPr>
        <w:tabs>
          <w:tab w:val="center" w:pos="4568"/>
        </w:tabs>
        <w:ind w:right="-93"/>
      </w:pPr>
    </w:p>
    <w:p w14:paraId="69CA15F4" w14:textId="77777777" w:rsidR="00DE3530" w:rsidRPr="00B65F03" w:rsidRDefault="00DE3530" w:rsidP="00B65F03">
      <w:pPr>
        <w:tabs>
          <w:tab w:val="center" w:pos="4568"/>
        </w:tabs>
        <w:ind w:right="-93"/>
      </w:pPr>
    </w:p>
    <w:p w14:paraId="08B91766" w14:textId="77777777" w:rsidR="00DE3530" w:rsidRPr="00B65F03" w:rsidRDefault="00DE3530" w:rsidP="00B65F03">
      <w:pPr>
        <w:tabs>
          <w:tab w:val="center" w:pos="4568"/>
        </w:tabs>
        <w:ind w:right="-93"/>
      </w:pPr>
    </w:p>
    <w:p w14:paraId="3FC34ACB" w14:textId="77777777" w:rsidR="00DE3530" w:rsidRPr="00B65F03" w:rsidRDefault="00DE3530" w:rsidP="00B65F03">
      <w:pPr>
        <w:tabs>
          <w:tab w:val="center" w:pos="4568"/>
        </w:tabs>
        <w:ind w:right="-93"/>
      </w:pPr>
    </w:p>
    <w:p w14:paraId="42192410" w14:textId="77777777" w:rsidR="00DE3530" w:rsidRPr="00B65F03" w:rsidRDefault="00DE3530" w:rsidP="00B65F03"/>
    <w:sectPr w:rsidR="00DE3530" w:rsidRPr="00B65F03">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D6840" w14:textId="77777777" w:rsidR="00913D8F" w:rsidRDefault="00913D8F">
      <w:pPr>
        <w:spacing w:line="240" w:lineRule="auto"/>
      </w:pPr>
      <w:r>
        <w:separator/>
      </w:r>
    </w:p>
  </w:endnote>
  <w:endnote w:type="continuationSeparator" w:id="0">
    <w:p w14:paraId="76D5BCE7" w14:textId="77777777" w:rsidR="00913D8F" w:rsidRDefault="00913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1DA4" w14:textId="77777777" w:rsidR="008D74A0" w:rsidRDefault="008D74A0">
    <w:pPr>
      <w:tabs>
        <w:tab w:val="center" w:pos="4550"/>
        <w:tab w:val="left" w:pos="5818"/>
      </w:tabs>
      <w:ind w:right="260"/>
      <w:jc w:val="right"/>
      <w:rPr>
        <w:color w:val="071320"/>
        <w:sz w:val="24"/>
        <w:szCs w:val="24"/>
      </w:rPr>
    </w:pPr>
  </w:p>
  <w:p w14:paraId="4ACCF285" w14:textId="77777777" w:rsidR="008D74A0" w:rsidRDefault="008D74A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1C19" w14:textId="7E06D58B" w:rsidR="008D74A0" w:rsidRDefault="008D74A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706C2">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706C2">
      <w:rPr>
        <w:noProof/>
        <w:color w:val="0A1D30"/>
        <w:sz w:val="24"/>
        <w:szCs w:val="24"/>
      </w:rPr>
      <w:t>21</w:t>
    </w:r>
    <w:r>
      <w:rPr>
        <w:color w:val="0A1D30"/>
        <w:sz w:val="24"/>
        <w:szCs w:val="24"/>
      </w:rPr>
      <w:fldChar w:fldCharType="end"/>
    </w:r>
  </w:p>
  <w:p w14:paraId="121FC8AC" w14:textId="77777777" w:rsidR="008D74A0" w:rsidRDefault="008D74A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88068" w14:textId="77777777" w:rsidR="00913D8F" w:rsidRDefault="00913D8F">
      <w:pPr>
        <w:spacing w:line="240" w:lineRule="auto"/>
      </w:pPr>
      <w:r>
        <w:separator/>
      </w:r>
    </w:p>
  </w:footnote>
  <w:footnote w:type="continuationSeparator" w:id="0">
    <w:p w14:paraId="18F4B5A6" w14:textId="77777777" w:rsidR="00913D8F" w:rsidRDefault="00913D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A9212" w14:textId="77777777" w:rsidR="008D74A0" w:rsidRDefault="008D74A0">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D74A0" w14:paraId="33B301D2" w14:textId="77777777">
      <w:trPr>
        <w:trHeight w:val="144"/>
        <w:jc w:val="right"/>
      </w:trPr>
      <w:tc>
        <w:tcPr>
          <w:tcW w:w="2727" w:type="dxa"/>
        </w:tcPr>
        <w:p w14:paraId="1632A01F" w14:textId="77777777" w:rsidR="008D74A0" w:rsidRDefault="008D74A0">
          <w:pPr>
            <w:tabs>
              <w:tab w:val="right" w:pos="8838"/>
            </w:tabs>
            <w:ind w:left="-74" w:right="-105"/>
            <w:rPr>
              <w:b/>
            </w:rPr>
          </w:pPr>
          <w:r>
            <w:rPr>
              <w:b/>
            </w:rPr>
            <w:t>Recurso de Revisión:</w:t>
          </w:r>
        </w:p>
      </w:tc>
      <w:tc>
        <w:tcPr>
          <w:tcW w:w="3402" w:type="dxa"/>
        </w:tcPr>
        <w:p w14:paraId="2F358819" w14:textId="7BD84681" w:rsidR="008D74A0" w:rsidRDefault="008D74A0" w:rsidP="009476D8">
          <w:pPr>
            <w:tabs>
              <w:tab w:val="right" w:pos="8838"/>
            </w:tabs>
            <w:ind w:left="-74" w:right="-105"/>
          </w:pPr>
          <w:r>
            <w:t xml:space="preserve">08687/INFOEM/IP/RR/2025 </w:t>
          </w:r>
        </w:p>
      </w:tc>
    </w:tr>
    <w:tr w:rsidR="008D74A0" w14:paraId="2B7C62B8" w14:textId="77777777">
      <w:trPr>
        <w:trHeight w:val="283"/>
        <w:jc w:val="right"/>
      </w:trPr>
      <w:tc>
        <w:tcPr>
          <w:tcW w:w="2727" w:type="dxa"/>
        </w:tcPr>
        <w:p w14:paraId="7559ADDA" w14:textId="77777777" w:rsidR="008D74A0" w:rsidRDefault="008D74A0">
          <w:pPr>
            <w:tabs>
              <w:tab w:val="right" w:pos="8838"/>
            </w:tabs>
            <w:ind w:left="-74" w:right="-105"/>
            <w:rPr>
              <w:b/>
            </w:rPr>
          </w:pPr>
          <w:r>
            <w:rPr>
              <w:b/>
            </w:rPr>
            <w:t>Sujeto Obligado:</w:t>
          </w:r>
        </w:p>
      </w:tc>
      <w:tc>
        <w:tcPr>
          <w:tcW w:w="3402" w:type="dxa"/>
        </w:tcPr>
        <w:p w14:paraId="0C6F78DD" w14:textId="1848E84A" w:rsidR="008D74A0" w:rsidRDefault="008D74A0" w:rsidP="009476D8">
          <w:pPr>
            <w:tabs>
              <w:tab w:val="left" w:pos="2834"/>
              <w:tab w:val="right" w:pos="8838"/>
            </w:tabs>
            <w:ind w:left="-108" w:right="-105"/>
            <w:rPr>
              <w:highlight w:val="yellow"/>
            </w:rPr>
          </w:pPr>
          <w:r w:rsidRPr="00B45A93">
            <w:t xml:space="preserve">Ayuntamiento de </w:t>
          </w:r>
          <w:r>
            <w:t>Zinacantepec</w:t>
          </w:r>
        </w:p>
      </w:tc>
    </w:tr>
    <w:tr w:rsidR="008D74A0" w14:paraId="7BEF3158" w14:textId="77777777">
      <w:trPr>
        <w:trHeight w:val="283"/>
        <w:jc w:val="right"/>
      </w:trPr>
      <w:tc>
        <w:tcPr>
          <w:tcW w:w="2727" w:type="dxa"/>
        </w:tcPr>
        <w:p w14:paraId="5DE3FBAB" w14:textId="77777777" w:rsidR="008D74A0" w:rsidRDefault="008D74A0">
          <w:pPr>
            <w:tabs>
              <w:tab w:val="right" w:pos="8838"/>
            </w:tabs>
            <w:ind w:left="-74" w:right="-105"/>
            <w:rPr>
              <w:b/>
            </w:rPr>
          </w:pPr>
          <w:r>
            <w:rPr>
              <w:b/>
            </w:rPr>
            <w:t>Comisionada Ponente:</w:t>
          </w:r>
        </w:p>
      </w:tc>
      <w:tc>
        <w:tcPr>
          <w:tcW w:w="3402" w:type="dxa"/>
        </w:tcPr>
        <w:p w14:paraId="0E3AAC43" w14:textId="77777777" w:rsidR="008D74A0" w:rsidRDefault="008D74A0">
          <w:pPr>
            <w:tabs>
              <w:tab w:val="right" w:pos="8838"/>
            </w:tabs>
            <w:ind w:left="-108" w:right="-105"/>
          </w:pPr>
          <w:r>
            <w:t>Sharon Cristina Morales Martínez</w:t>
          </w:r>
        </w:p>
      </w:tc>
    </w:tr>
  </w:tbl>
  <w:p w14:paraId="22450737" w14:textId="77777777" w:rsidR="008D74A0" w:rsidRDefault="008D74A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8392" w14:textId="77777777" w:rsidR="008D74A0" w:rsidRDefault="008D74A0">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8D74A0" w14:paraId="12AD942F" w14:textId="77777777">
      <w:trPr>
        <w:trHeight w:val="1435"/>
      </w:trPr>
      <w:tc>
        <w:tcPr>
          <w:tcW w:w="283" w:type="dxa"/>
        </w:tcPr>
        <w:p w14:paraId="5F625925" w14:textId="77777777" w:rsidR="008D74A0" w:rsidRDefault="008D74A0">
          <w:pPr>
            <w:tabs>
              <w:tab w:val="right" w:pos="4273"/>
            </w:tabs>
            <w:rPr>
              <w:rFonts w:ascii="Garamond" w:eastAsia="Garamond" w:hAnsi="Garamond" w:cs="Garamond"/>
            </w:rPr>
          </w:pPr>
        </w:p>
      </w:tc>
      <w:tc>
        <w:tcPr>
          <w:tcW w:w="6378" w:type="dxa"/>
        </w:tcPr>
        <w:p w14:paraId="5B02C9DD" w14:textId="77777777" w:rsidR="008D74A0" w:rsidRDefault="008D74A0">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8D74A0" w14:paraId="1630583C" w14:textId="77777777">
            <w:trPr>
              <w:trHeight w:val="144"/>
            </w:trPr>
            <w:tc>
              <w:tcPr>
                <w:tcW w:w="2790" w:type="dxa"/>
              </w:tcPr>
              <w:p w14:paraId="150712EE" w14:textId="77777777" w:rsidR="008D74A0" w:rsidRDefault="008D74A0">
                <w:pPr>
                  <w:tabs>
                    <w:tab w:val="right" w:pos="8838"/>
                  </w:tabs>
                  <w:ind w:left="-74" w:right="-105"/>
                  <w:rPr>
                    <w:b/>
                  </w:rPr>
                </w:pPr>
                <w:bookmarkStart w:id="1" w:name="_heading=h.147n2zr" w:colFirst="0" w:colLast="0"/>
                <w:bookmarkEnd w:id="1"/>
                <w:r>
                  <w:rPr>
                    <w:b/>
                  </w:rPr>
                  <w:t>Recurso de Revisión:</w:t>
                </w:r>
              </w:p>
            </w:tc>
            <w:tc>
              <w:tcPr>
                <w:tcW w:w="3345" w:type="dxa"/>
              </w:tcPr>
              <w:p w14:paraId="4B6E00AA" w14:textId="79253389" w:rsidR="008D74A0" w:rsidRDefault="008D74A0" w:rsidP="009476D8">
                <w:pPr>
                  <w:tabs>
                    <w:tab w:val="right" w:pos="8838"/>
                  </w:tabs>
                  <w:ind w:left="-74" w:right="-105"/>
                </w:pPr>
                <w:r>
                  <w:t xml:space="preserve">08687/INFOEM/IP/RR/2025 </w:t>
                </w:r>
              </w:p>
            </w:tc>
            <w:tc>
              <w:tcPr>
                <w:tcW w:w="3405" w:type="dxa"/>
              </w:tcPr>
              <w:p w14:paraId="561C492E" w14:textId="77777777" w:rsidR="008D74A0" w:rsidRDefault="008D74A0">
                <w:pPr>
                  <w:tabs>
                    <w:tab w:val="right" w:pos="8838"/>
                  </w:tabs>
                  <w:ind w:left="-74" w:right="-105"/>
                </w:pPr>
              </w:p>
            </w:tc>
          </w:tr>
          <w:tr w:rsidR="008D74A0" w14:paraId="3E7161A8" w14:textId="77777777">
            <w:trPr>
              <w:trHeight w:val="144"/>
            </w:trPr>
            <w:tc>
              <w:tcPr>
                <w:tcW w:w="2790" w:type="dxa"/>
              </w:tcPr>
              <w:p w14:paraId="57B5A633" w14:textId="77777777" w:rsidR="008D74A0" w:rsidRDefault="008D74A0">
                <w:pPr>
                  <w:tabs>
                    <w:tab w:val="right" w:pos="8838"/>
                  </w:tabs>
                  <w:ind w:left="-74" w:right="-105"/>
                  <w:rPr>
                    <w:b/>
                  </w:rPr>
                </w:pPr>
                <w:bookmarkStart w:id="2" w:name="_heading=h.3o7alnk" w:colFirst="0" w:colLast="0"/>
                <w:bookmarkEnd w:id="2"/>
                <w:r>
                  <w:rPr>
                    <w:b/>
                  </w:rPr>
                  <w:t>Recurrente:</w:t>
                </w:r>
              </w:p>
            </w:tc>
            <w:tc>
              <w:tcPr>
                <w:tcW w:w="3345" w:type="dxa"/>
              </w:tcPr>
              <w:p w14:paraId="6EB5D967" w14:textId="6032E2AF" w:rsidR="008D74A0" w:rsidRDefault="008D74A0" w:rsidP="003C0C4B">
                <w:pPr>
                  <w:tabs>
                    <w:tab w:val="right" w:pos="8838"/>
                  </w:tabs>
                  <w:ind w:left="-74" w:right="-105"/>
                </w:pPr>
              </w:p>
            </w:tc>
            <w:tc>
              <w:tcPr>
                <w:tcW w:w="3405" w:type="dxa"/>
              </w:tcPr>
              <w:p w14:paraId="51622D51" w14:textId="77777777" w:rsidR="008D74A0" w:rsidRDefault="008D74A0">
                <w:pPr>
                  <w:tabs>
                    <w:tab w:val="left" w:pos="3122"/>
                    <w:tab w:val="right" w:pos="8838"/>
                  </w:tabs>
                  <w:ind w:left="-105" w:right="-105"/>
                </w:pPr>
              </w:p>
            </w:tc>
          </w:tr>
          <w:tr w:rsidR="008D74A0" w14:paraId="6E90F84C" w14:textId="77777777">
            <w:trPr>
              <w:trHeight w:val="283"/>
            </w:trPr>
            <w:tc>
              <w:tcPr>
                <w:tcW w:w="2790" w:type="dxa"/>
              </w:tcPr>
              <w:p w14:paraId="1EBC2CB8" w14:textId="77777777" w:rsidR="008D74A0" w:rsidRDefault="008D74A0">
                <w:pPr>
                  <w:tabs>
                    <w:tab w:val="right" w:pos="8838"/>
                  </w:tabs>
                  <w:ind w:left="-74" w:right="-105"/>
                  <w:rPr>
                    <w:b/>
                  </w:rPr>
                </w:pPr>
                <w:r>
                  <w:rPr>
                    <w:b/>
                  </w:rPr>
                  <w:t>Sujeto Obligado:</w:t>
                </w:r>
              </w:p>
            </w:tc>
            <w:tc>
              <w:tcPr>
                <w:tcW w:w="3345" w:type="dxa"/>
              </w:tcPr>
              <w:p w14:paraId="340C5BA5" w14:textId="5ED1868E" w:rsidR="008D74A0" w:rsidRDefault="008D74A0" w:rsidP="009476D8">
                <w:pPr>
                  <w:tabs>
                    <w:tab w:val="left" w:pos="2834"/>
                    <w:tab w:val="right" w:pos="8838"/>
                  </w:tabs>
                  <w:ind w:left="-108" w:right="-105"/>
                  <w:rPr>
                    <w:highlight w:val="yellow"/>
                  </w:rPr>
                </w:pPr>
                <w:r w:rsidRPr="00B45A93">
                  <w:t xml:space="preserve">Ayuntamiento de </w:t>
                </w:r>
                <w:r>
                  <w:t>Zinacantepec</w:t>
                </w:r>
              </w:p>
            </w:tc>
            <w:tc>
              <w:tcPr>
                <w:tcW w:w="3405" w:type="dxa"/>
              </w:tcPr>
              <w:p w14:paraId="5924A9BF" w14:textId="77777777" w:rsidR="008D74A0" w:rsidRDefault="008D74A0">
                <w:pPr>
                  <w:tabs>
                    <w:tab w:val="left" w:pos="2834"/>
                    <w:tab w:val="right" w:pos="8838"/>
                  </w:tabs>
                  <w:ind w:left="-108" w:right="-105"/>
                </w:pPr>
              </w:p>
            </w:tc>
          </w:tr>
          <w:tr w:rsidR="008D74A0" w14:paraId="6174AA64" w14:textId="77777777">
            <w:trPr>
              <w:trHeight w:val="283"/>
            </w:trPr>
            <w:tc>
              <w:tcPr>
                <w:tcW w:w="2790" w:type="dxa"/>
              </w:tcPr>
              <w:p w14:paraId="4A927BBD" w14:textId="77777777" w:rsidR="008D74A0" w:rsidRDefault="008D74A0">
                <w:pPr>
                  <w:tabs>
                    <w:tab w:val="right" w:pos="8838"/>
                  </w:tabs>
                  <w:ind w:left="-74" w:right="-105"/>
                  <w:rPr>
                    <w:b/>
                  </w:rPr>
                </w:pPr>
                <w:r>
                  <w:rPr>
                    <w:b/>
                  </w:rPr>
                  <w:t>Comisionada Ponente:</w:t>
                </w:r>
              </w:p>
            </w:tc>
            <w:tc>
              <w:tcPr>
                <w:tcW w:w="3345" w:type="dxa"/>
              </w:tcPr>
              <w:p w14:paraId="70A1CC83" w14:textId="77777777" w:rsidR="008D74A0" w:rsidRDefault="008D74A0">
                <w:pPr>
                  <w:tabs>
                    <w:tab w:val="right" w:pos="8838"/>
                  </w:tabs>
                  <w:ind w:left="-108" w:right="-105"/>
                </w:pPr>
                <w:r>
                  <w:t>Sharon Cristina Morales Martínez</w:t>
                </w:r>
              </w:p>
            </w:tc>
            <w:tc>
              <w:tcPr>
                <w:tcW w:w="3405" w:type="dxa"/>
              </w:tcPr>
              <w:p w14:paraId="0A2FA90A" w14:textId="77777777" w:rsidR="008D74A0" w:rsidRDefault="008D74A0">
                <w:pPr>
                  <w:tabs>
                    <w:tab w:val="right" w:pos="8838"/>
                  </w:tabs>
                  <w:ind w:left="-108" w:right="-105"/>
                </w:pPr>
              </w:p>
            </w:tc>
          </w:tr>
        </w:tbl>
        <w:p w14:paraId="53B99C4A" w14:textId="77777777" w:rsidR="008D74A0" w:rsidRDefault="008D74A0">
          <w:pPr>
            <w:tabs>
              <w:tab w:val="right" w:pos="8838"/>
            </w:tabs>
            <w:ind w:left="-28"/>
            <w:rPr>
              <w:rFonts w:ascii="Arial" w:eastAsia="Arial" w:hAnsi="Arial" w:cs="Arial"/>
              <w:b/>
            </w:rPr>
          </w:pPr>
        </w:p>
      </w:tc>
    </w:tr>
  </w:tbl>
  <w:p w14:paraId="281A85A0" w14:textId="77777777" w:rsidR="008D74A0" w:rsidRDefault="002706C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C284A"/>
    <w:multiLevelType w:val="hybridMultilevel"/>
    <w:tmpl w:val="9B9E9B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B496C"/>
    <w:multiLevelType w:val="hybridMultilevel"/>
    <w:tmpl w:val="4CEA19C8"/>
    <w:lvl w:ilvl="0" w:tplc="D36C7A88">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B361017"/>
    <w:multiLevelType w:val="hybridMultilevel"/>
    <w:tmpl w:val="A8BA6A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C30E3E"/>
    <w:multiLevelType w:val="hybridMultilevel"/>
    <w:tmpl w:val="363C11C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1C5EFE"/>
    <w:multiLevelType w:val="hybridMultilevel"/>
    <w:tmpl w:val="2188BB3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323E37"/>
    <w:multiLevelType w:val="hybridMultilevel"/>
    <w:tmpl w:val="82464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ED0FA2"/>
    <w:multiLevelType w:val="hybridMultilevel"/>
    <w:tmpl w:val="B32654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9"/>
  </w:num>
  <w:num w:numId="6">
    <w:abstractNumId w:val="4"/>
  </w:num>
  <w:num w:numId="7">
    <w:abstractNumId w:val="6"/>
  </w:num>
  <w:num w:numId="8">
    <w:abstractNumId w:val="12"/>
  </w:num>
  <w:num w:numId="9">
    <w:abstractNumId w:val="2"/>
  </w:num>
  <w:num w:numId="10">
    <w:abstractNumId w:val="10"/>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86211"/>
    <w:rsid w:val="0009734A"/>
    <w:rsid w:val="000E0917"/>
    <w:rsid w:val="000E2C6B"/>
    <w:rsid w:val="000F4C80"/>
    <w:rsid w:val="001044B9"/>
    <w:rsid w:val="001C4F10"/>
    <w:rsid w:val="002706C2"/>
    <w:rsid w:val="002C3006"/>
    <w:rsid w:val="002E5130"/>
    <w:rsid w:val="00330A3E"/>
    <w:rsid w:val="003B0091"/>
    <w:rsid w:val="003B5919"/>
    <w:rsid w:val="003C0C4B"/>
    <w:rsid w:val="003C54F9"/>
    <w:rsid w:val="003F68CF"/>
    <w:rsid w:val="004647D0"/>
    <w:rsid w:val="00466A93"/>
    <w:rsid w:val="004E750E"/>
    <w:rsid w:val="00557E2E"/>
    <w:rsid w:val="005B023F"/>
    <w:rsid w:val="005C3508"/>
    <w:rsid w:val="005C55C5"/>
    <w:rsid w:val="00656E59"/>
    <w:rsid w:val="0065700B"/>
    <w:rsid w:val="00657398"/>
    <w:rsid w:val="006D74B1"/>
    <w:rsid w:val="006E34B5"/>
    <w:rsid w:val="00792040"/>
    <w:rsid w:val="00826056"/>
    <w:rsid w:val="008323E2"/>
    <w:rsid w:val="00890654"/>
    <w:rsid w:val="008A1825"/>
    <w:rsid w:val="008D74A0"/>
    <w:rsid w:val="00912AB7"/>
    <w:rsid w:val="00913D8F"/>
    <w:rsid w:val="009427A1"/>
    <w:rsid w:val="009476D8"/>
    <w:rsid w:val="009B4C20"/>
    <w:rsid w:val="009D3A9C"/>
    <w:rsid w:val="009E370A"/>
    <w:rsid w:val="00A0722D"/>
    <w:rsid w:val="00A3695A"/>
    <w:rsid w:val="00A8723C"/>
    <w:rsid w:val="00AA087A"/>
    <w:rsid w:val="00AA40B8"/>
    <w:rsid w:val="00AB08D6"/>
    <w:rsid w:val="00AE370C"/>
    <w:rsid w:val="00B034A5"/>
    <w:rsid w:val="00B04DB7"/>
    <w:rsid w:val="00B4006A"/>
    <w:rsid w:val="00B45A93"/>
    <w:rsid w:val="00B65F03"/>
    <w:rsid w:val="00BB0BE5"/>
    <w:rsid w:val="00BF63C9"/>
    <w:rsid w:val="00C1665A"/>
    <w:rsid w:val="00C17882"/>
    <w:rsid w:val="00CA6DB4"/>
    <w:rsid w:val="00CB0EBE"/>
    <w:rsid w:val="00CB765E"/>
    <w:rsid w:val="00D3008E"/>
    <w:rsid w:val="00DA5D71"/>
    <w:rsid w:val="00DE3530"/>
    <w:rsid w:val="00E04911"/>
    <w:rsid w:val="00E3253B"/>
    <w:rsid w:val="00E651AE"/>
    <w:rsid w:val="00EB5025"/>
    <w:rsid w:val="00F03196"/>
    <w:rsid w:val="00F041F0"/>
    <w:rsid w:val="00F27CB7"/>
    <w:rsid w:val="00F77CE8"/>
    <w:rsid w:val="00F8303E"/>
    <w:rsid w:val="00F87A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pomex.org.mx/ipom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FB5026-D5E4-41D4-B460-7E55A2C2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5100</Words>
  <Characters>28056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5</cp:revision>
  <cp:lastPrinted>2025-08-29T16:46:00Z</cp:lastPrinted>
  <dcterms:created xsi:type="dcterms:W3CDTF">2025-08-25T21:10:00Z</dcterms:created>
  <dcterms:modified xsi:type="dcterms:W3CDTF">2025-08-29T16:46:00Z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