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E0960" w14:textId="77777777" w:rsidR="004544CC" w:rsidRDefault="004544CC" w:rsidP="004544CC">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rPr>
        <w:t>veintitrés de abril del dos mil veinticinco</w:t>
      </w:r>
      <w:r>
        <w:rPr>
          <w:rFonts w:ascii="Palatino Linotype" w:eastAsia="Palatino Linotype" w:hAnsi="Palatino Linotype" w:cs="Palatino Linotype"/>
          <w:color w:val="000000"/>
        </w:rPr>
        <w:t>.</w:t>
      </w:r>
    </w:p>
    <w:p w14:paraId="6BFA7439" w14:textId="77777777" w:rsidR="004544CC" w:rsidRDefault="004544CC" w:rsidP="004544CC">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0249B26F" w14:textId="3DD11924" w:rsidR="004544CC" w:rsidRDefault="004544CC" w:rsidP="004544CC">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número </w:t>
      </w:r>
      <w:r>
        <w:rPr>
          <w:rFonts w:ascii="Palatino Linotype" w:eastAsia="Palatino Linotype" w:hAnsi="Palatino Linotype" w:cs="Palatino Linotype"/>
          <w:b/>
          <w:color w:val="000000"/>
        </w:rPr>
        <w:t>01920/INFOEM/IP/RR/2025</w:t>
      </w:r>
      <w:r>
        <w:rPr>
          <w:rFonts w:ascii="Palatino Linotype" w:eastAsia="Palatino Linotype" w:hAnsi="Palatino Linotype" w:cs="Palatino Linotype"/>
          <w:color w:val="000000"/>
        </w:rPr>
        <w:t>, interpuesto por</w:t>
      </w:r>
      <w:r>
        <w:rPr>
          <w:rFonts w:ascii="Palatino Linotype" w:eastAsia="Palatino Linotype" w:hAnsi="Palatino Linotype" w:cs="Palatino Linotype"/>
          <w:b/>
        </w:rPr>
        <w:t xml:space="preserve"> un</w:t>
      </w:r>
      <w:r w:rsidR="00D9691A">
        <w:rPr>
          <w:rFonts w:ascii="Palatino Linotype" w:eastAsia="Palatino Linotype" w:hAnsi="Palatino Linotype" w:cs="Palatino Linotype"/>
          <w:b/>
        </w:rPr>
        <w:t>a</w:t>
      </w:r>
      <w:r>
        <w:rPr>
          <w:rFonts w:ascii="Palatino Linotype" w:eastAsia="Palatino Linotype" w:hAnsi="Palatino Linotype" w:cs="Palatino Linotype"/>
          <w:b/>
        </w:rPr>
        <w:t xml:space="preserve"> </w:t>
      </w:r>
      <w:r w:rsidR="00F32302">
        <w:rPr>
          <w:rFonts w:ascii="Palatino Linotype" w:eastAsia="Palatino Linotype" w:hAnsi="Palatino Linotype" w:cs="Palatino Linotype"/>
          <w:b/>
        </w:rPr>
        <w:t>XXXXXXXX</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 xml:space="preserve">en lo sucesivo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en contra de la respuesta del</w:t>
      </w:r>
      <w:r>
        <w:rPr>
          <w:rFonts w:ascii="Palatino Linotype" w:eastAsia="Palatino Linotype" w:hAnsi="Palatino Linotype" w:cs="Palatino Linotype"/>
          <w:b/>
          <w:color w:val="000000"/>
        </w:rPr>
        <w:t xml:space="preserve"> </w:t>
      </w:r>
      <w:r w:rsidRPr="004544CC">
        <w:rPr>
          <w:rFonts w:ascii="Palatino Linotype" w:eastAsia="Palatino Linotype" w:hAnsi="Palatino Linotype" w:cs="Palatino Linotype"/>
          <w:b/>
          <w:bCs/>
          <w:color w:val="000000"/>
        </w:rPr>
        <w:t>Ayuntamiento de Tepotzotlán</w:t>
      </w:r>
      <w:r>
        <w:rPr>
          <w:rFonts w:ascii="Palatino Linotype" w:eastAsia="Palatino Linotype" w:hAnsi="Palatino Linotype" w:cs="Palatino Linotype"/>
          <w:color w:val="000000"/>
        </w:rPr>
        <w:t>, en lo subsecuente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se procede a dictar la presente resolución.</w:t>
      </w:r>
    </w:p>
    <w:p w14:paraId="604F0C63" w14:textId="77777777" w:rsidR="004544CC" w:rsidRDefault="004544CC" w:rsidP="004544CC">
      <w:pPr>
        <w:spacing w:line="360" w:lineRule="auto"/>
        <w:jc w:val="both"/>
        <w:rPr>
          <w:rFonts w:ascii="Palatino Linotype" w:eastAsia="Palatino Linotype" w:hAnsi="Palatino Linotype" w:cs="Palatino Linotype"/>
          <w:color w:val="000000"/>
        </w:rPr>
      </w:pPr>
    </w:p>
    <w:p w14:paraId="539B176B" w14:textId="77777777" w:rsidR="004544CC" w:rsidRDefault="004544CC" w:rsidP="004544CC">
      <w:pPr>
        <w:keepNext/>
        <w:keepLines/>
        <w:spacing w:line="36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 N T E C E D E N T E S</w:t>
      </w:r>
    </w:p>
    <w:p w14:paraId="7FDE5276" w14:textId="77777777" w:rsidR="004544CC" w:rsidRDefault="004544CC" w:rsidP="004544CC">
      <w:pPr>
        <w:spacing w:line="360" w:lineRule="auto"/>
        <w:jc w:val="both"/>
        <w:rPr>
          <w:rFonts w:ascii="Palatino Linotype" w:eastAsia="Palatino Linotype" w:hAnsi="Palatino Linotype" w:cs="Palatino Linotype"/>
          <w:color w:val="000000"/>
        </w:rPr>
      </w:pPr>
    </w:p>
    <w:p w14:paraId="0F0E7CF8" w14:textId="77777777" w:rsidR="004544CC" w:rsidRDefault="004544CC" w:rsidP="004544CC">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PRIMERO. De la Solicitud de Información.</w:t>
      </w:r>
    </w:p>
    <w:p w14:paraId="39DCF290" w14:textId="0F33F55B" w:rsidR="004544CC" w:rsidRDefault="004544CC" w:rsidP="004544CC">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fecha veinte de enero de dos mil veinticinco, el Recurrente presentó mediante el Sistema de Acceso a la Información Mexiquense (SAIMEX), solicitud de información registrada con el número de </w:t>
      </w:r>
      <w:r>
        <w:rPr>
          <w:rFonts w:ascii="Palatino Linotype" w:eastAsia="Palatino Linotype" w:hAnsi="Palatino Linotype" w:cs="Palatino Linotype"/>
        </w:rPr>
        <w:t>expediente</w:t>
      </w:r>
      <w:r>
        <w:rPr>
          <w:rFonts w:ascii="Verdana" w:eastAsia="Verdana" w:hAnsi="Verdana" w:cs="Verdana"/>
          <w:b/>
          <w:color w:val="FF0000"/>
        </w:rPr>
        <w:t xml:space="preserve"> </w:t>
      </w:r>
      <w:r w:rsidRPr="004544CC">
        <w:rPr>
          <w:rFonts w:ascii="Palatino Linotype" w:hAnsi="Palatino Linotype"/>
          <w:b/>
          <w:bCs/>
        </w:rPr>
        <w:t>00031/TEPOTZOT/IP/2025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mediante la cual solicitó información en el tenor siguiente:</w:t>
      </w:r>
    </w:p>
    <w:p w14:paraId="6C524830" w14:textId="77777777" w:rsidR="004544CC" w:rsidRPr="007A28E8" w:rsidRDefault="004544CC" w:rsidP="004544CC">
      <w:pPr>
        <w:spacing w:line="360" w:lineRule="auto"/>
        <w:jc w:val="both"/>
        <w:rPr>
          <w:rFonts w:ascii="Palatino Linotype" w:eastAsia="Palatino Linotype" w:hAnsi="Palatino Linotype" w:cs="Palatino Linotype"/>
          <w:i/>
          <w:color w:val="000000"/>
        </w:rPr>
      </w:pPr>
    </w:p>
    <w:p w14:paraId="2BA85D63" w14:textId="1A099CBD" w:rsidR="004544CC" w:rsidRDefault="004544CC" w:rsidP="004544CC">
      <w:pPr>
        <w:spacing w:line="360" w:lineRule="auto"/>
        <w:ind w:left="567" w:right="567"/>
        <w:jc w:val="both"/>
        <w:rPr>
          <w:rFonts w:ascii="Palatino Linotype" w:eastAsia="Palatino Linotype" w:hAnsi="Palatino Linotype" w:cs="Palatino Linotype"/>
          <w:i/>
          <w:color w:val="000000"/>
        </w:rPr>
      </w:pPr>
      <w:r w:rsidRPr="007A28E8">
        <w:rPr>
          <w:rFonts w:ascii="Palatino Linotype" w:eastAsia="Palatino Linotype" w:hAnsi="Palatino Linotype" w:cs="Palatino Linotype"/>
          <w:i/>
          <w:color w:val="000000"/>
        </w:rPr>
        <w:t>“</w:t>
      </w:r>
      <w:r w:rsidRPr="004544CC">
        <w:rPr>
          <w:rFonts w:ascii="Palatino Linotype" w:hAnsi="Palatino Linotype"/>
          <w:i/>
          <w:color w:val="000000"/>
        </w:rPr>
        <w:t xml:space="preserve">Solicito la </w:t>
      </w:r>
      <w:proofErr w:type="spellStart"/>
      <w:r w:rsidRPr="004544CC">
        <w:rPr>
          <w:rFonts w:ascii="Palatino Linotype" w:hAnsi="Palatino Linotype"/>
          <w:i/>
          <w:color w:val="000000"/>
        </w:rPr>
        <w:t>informacion</w:t>
      </w:r>
      <w:proofErr w:type="spellEnd"/>
      <w:r w:rsidRPr="004544CC">
        <w:rPr>
          <w:rFonts w:ascii="Palatino Linotype" w:hAnsi="Palatino Linotype"/>
          <w:i/>
          <w:color w:val="000000"/>
        </w:rPr>
        <w:t xml:space="preserve"> clara y precisa del estatus legal que guarda el restaurante-BAR (permisos, autorizaciones, licencia de funcionamiento) con </w:t>
      </w:r>
      <w:proofErr w:type="spellStart"/>
      <w:r w:rsidRPr="004544CC">
        <w:rPr>
          <w:rFonts w:ascii="Palatino Linotype" w:hAnsi="Palatino Linotype"/>
          <w:i/>
          <w:color w:val="000000"/>
        </w:rPr>
        <w:t>denominacion</w:t>
      </w:r>
      <w:proofErr w:type="spellEnd"/>
      <w:r w:rsidRPr="004544CC">
        <w:rPr>
          <w:rFonts w:ascii="Palatino Linotype" w:hAnsi="Palatino Linotype"/>
          <w:i/>
          <w:color w:val="000000"/>
        </w:rPr>
        <w:t xml:space="preserve"> comercial "</w:t>
      </w:r>
      <w:r w:rsidR="00C5616E">
        <w:rPr>
          <w:rFonts w:ascii="Palatino Linotype" w:hAnsi="Palatino Linotype"/>
          <w:i/>
          <w:color w:val="000000"/>
        </w:rPr>
        <w:t>XXXXXXXXXXX</w:t>
      </w:r>
      <w:r w:rsidRPr="004544CC">
        <w:rPr>
          <w:rFonts w:ascii="Palatino Linotype" w:hAnsi="Palatino Linotype"/>
          <w:i/>
          <w:color w:val="000000"/>
        </w:rPr>
        <w:t xml:space="preserve">", ubicado en </w:t>
      </w:r>
      <w:r w:rsidR="00C5616E">
        <w:rPr>
          <w:rFonts w:ascii="Palatino Linotype" w:hAnsi="Palatino Linotype"/>
          <w:i/>
          <w:color w:val="000000"/>
        </w:rPr>
        <w:t>XXXXXXXXXXXXXXXXX</w:t>
      </w:r>
      <w:r w:rsidRPr="004544CC">
        <w:rPr>
          <w:rFonts w:ascii="Palatino Linotype" w:hAnsi="Palatino Linotype"/>
          <w:i/>
          <w:color w:val="000000"/>
        </w:rPr>
        <w:t xml:space="preserve">, </w:t>
      </w:r>
      <w:proofErr w:type="spellStart"/>
      <w:r w:rsidRPr="004544CC">
        <w:rPr>
          <w:rFonts w:ascii="Palatino Linotype" w:hAnsi="Palatino Linotype"/>
          <w:i/>
          <w:color w:val="000000"/>
        </w:rPr>
        <w:t>Tepotzotlan</w:t>
      </w:r>
      <w:proofErr w:type="spellEnd"/>
      <w:r w:rsidRPr="004544CC">
        <w:rPr>
          <w:rFonts w:ascii="Palatino Linotype" w:hAnsi="Palatino Linotype"/>
          <w:i/>
          <w:color w:val="000000"/>
        </w:rPr>
        <w:t xml:space="preserve"> </w:t>
      </w:r>
      <w:proofErr w:type="spellStart"/>
      <w:r w:rsidRPr="004544CC">
        <w:rPr>
          <w:rFonts w:ascii="Palatino Linotype" w:hAnsi="Palatino Linotype"/>
          <w:i/>
          <w:color w:val="000000"/>
        </w:rPr>
        <w:t>Mexico</w:t>
      </w:r>
      <w:proofErr w:type="spellEnd"/>
      <w:r w:rsidRPr="004544CC">
        <w:rPr>
          <w:rFonts w:ascii="Palatino Linotype" w:hAnsi="Palatino Linotype"/>
          <w:i/>
          <w:color w:val="000000"/>
        </w:rPr>
        <w:t xml:space="preserve"> (a un costado de </w:t>
      </w:r>
      <w:r w:rsidR="00C5616E">
        <w:rPr>
          <w:rFonts w:ascii="Palatino Linotype" w:hAnsi="Palatino Linotype"/>
          <w:i/>
          <w:color w:val="000000"/>
        </w:rPr>
        <w:t>XXXXXXXXXXXXXXXXXXX</w:t>
      </w:r>
      <w:r w:rsidRPr="004544CC">
        <w:rPr>
          <w:rFonts w:ascii="Palatino Linotype" w:hAnsi="Palatino Linotype"/>
          <w:i/>
          <w:color w:val="000000"/>
        </w:rPr>
        <w:t xml:space="preserve">) para ejercer la actividad </w:t>
      </w:r>
      <w:proofErr w:type="spellStart"/>
      <w:r w:rsidRPr="004544CC">
        <w:rPr>
          <w:rFonts w:ascii="Palatino Linotype" w:hAnsi="Palatino Linotype"/>
          <w:i/>
          <w:color w:val="000000"/>
        </w:rPr>
        <w:t>Economica</w:t>
      </w:r>
      <w:proofErr w:type="spellEnd"/>
      <w:r w:rsidRPr="004544CC">
        <w:rPr>
          <w:rFonts w:ascii="Palatino Linotype" w:hAnsi="Palatino Linotype"/>
          <w:i/>
          <w:color w:val="000000"/>
        </w:rPr>
        <w:t xml:space="preserve">, </w:t>
      </w:r>
      <w:proofErr w:type="spellStart"/>
      <w:r w:rsidRPr="004544CC">
        <w:rPr>
          <w:rFonts w:ascii="Palatino Linotype" w:hAnsi="Palatino Linotype"/>
          <w:i/>
          <w:color w:val="000000"/>
        </w:rPr>
        <w:t>asi</w:t>
      </w:r>
      <w:proofErr w:type="spellEnd"/>
      <w:r w:rsidRPr="004544CC">
        <w:rPr>
          <w:rFonts w:ascii="Palatino Linotype" w:hAnsi="Palatino Linotype"/>
          <w:i/>
          <w:color w:val="000000"/>
        </w:rPr>
        <w:t xml:space="preserve"> como la </w:t>
      </w:r>
      <w:proofErr w:type="spellStart"/>
      <w:r w:rsidRPr="004544CC">
        <w:rPr>
          <w:rFonts w:ascii="Palatino Linotype" w:hAnsi="Palatino Linotype"/>
          <w:i/>
          <w:color w:val="000000"/>
        </w:rPr>
        <w:t>razon</w:t>
      </w:r>
      <w:proofErr w:type="spellEnd"/>
      <w:r w:rsidRPr="004544CC">
        <w:rPr>
          <w:rFonts w:ascii="Palatino Linotype" w:hAnsi="Palatino Linotype"/>
          <w:i/>
          <w:color w:val="000000"/>
        </w:rPr>
        <w:t xml:space="preserve"> social con la que </w:t>
      </w:r>
      <w:proofErr w:type="spellStart"/>
      <w:r w:rsidRPr="004544CC">
        <w:rPr>
          <w:rFonts w:ascii="Palatino Linotype" w:hAnsi="Palatino Linotype"/>
          <w:i/>
          <w:color w:val="000000"/>
        </w:rPr>
        <w:t>esta</w:t>
      </w:r>
      <w:proofErr w:type="spellEnd"/>
      <w:r w:rsidRPr="004544CC">
        <w:rPr>
          <w:rFonts w:ascii="Palatino Linotype" w:hAnsi="Palatino Linotype"/>
          <w:i/>
          <w:color w:val="000000"/>
        </w:rPr>
        <w:t xml:space="preserve"> inscrito para ser proveedor en activo, para suministrar los alimentos en los eventos del ayuntamiento de </w:t>
      </w:r>
      <w:proofErr w:type="spellStart"/>
      <w:r w:rsidRPr="004544CC">
        <w:rPr>
          <w:rFonts w:ascii="Palatino Linotype" w:hAnsi="Palatino Linotype"/>
          <w:i/>
          <w:color w:val="000000"/>
        </w:rPr>
        <w:t>Tepotzotlan</w:t>
      </w:r>
      <w:proofErr w:type="spellEnd"/>
      <w:r w:rsidRPr="004544CC">
        <w:rPr>
          <w:rFonts w:ascii="Palatino Linotype" w:hAnsi="Palatino Linotype"/>
          <w:i/>
          <w:color w:val="000000"/>
        </w:rPr>
        <w:t xml:space="preserve"> y el </w:t>
      </w:r>
      <w:proofErr w:type="spellStart"/>
      <w:r w:rsidRPr="004544CC">
        <w:rPr>
          <w:rFonts w:ascii="Palatino Linotype" w:hAnsi="Palatino Linotype"/>
          <w:i/>
          <w:color w:val="000000"/>
        </w:rPr>
        <w:t>parentezco</w:t>
      </w:r>
      <w:proofErr w:type="spellEnd"/>
      <w:r w:rsidRPr="004544CC">
        <w:rPr>
          <w:rFonts w:ascii="Palatino Linotype" w:hAnsi="Palatino Linotype"/>
          <w:i/>
          <w:color w:val="000000"/>
        </w:rPr>
        <w:t xml:space="preserve"> que tiene con la Directora de Desarrollo y Fomento </w:t>
      </w:r>
      <w:proofErr w:type="spellStart"/>
      <w:r w:rsidRPr="004544CC">
        <w:rPr>
          <w:rFonts w:ascii="Palatino Linotype" w:hAnsi="Palatino Linotype"/>
          <w:i/>
          <w:color w:val="000000"/>
        </w:rPr>
        <w:lastRenderedPageBreak/>
        <w:t>Economico</w:t>
      </w:r>
      <w:proofErr w:type="spellEnd"/>
      <w:r w:rsidRPr="004544CC">
        <w:rPr>
          <w:rFonts w:ascii="Palatino Linotype" w:hAnsi="Palatino Linotype"/>
          <w:i/>
          <w:color w:val="000000"/>
        </w:rPr>
        <w:t xml:space="preserve"> C. Ana Laura </w:t>
      </w:r>
      <w:proofErr w:type="spellStart"/>
      <w:r w:rsidRPr="004544CC">
        <w:rPr>
          <w:rFonts w:ascii="Palatino Linotype" w:hAnsi="Palatino Linotype"/>
          <w:i/>
          <w:color w:val="000000"/>
        </w:rPr>
        <w:t>Gonzalez</w:t>
      </w:r>
      <w:proofErr w:type="spellEnd"/>
      <w:r w:rsidRPr="004544CC">
        <w:rPr>
          <w:rFonts w:ascii="Palatino Linotype" w:hAnsi="Palatino Linotype"/>
          <w:i/>
          <w:color w:val="000000"/>
        </w:rPr>
        <w:t xml:space="preserve"> </w:t>
      </w:r>
      <w:proofErr w:type="spellStart"/>
      <w:r w:rsidRPr="004544CC">
        <w:rPr>
          <w:rFonts w:ascii="Palatino Linotype" w:hAnsi="Palatino Linotype"/>
          <w:i/>
          <w:color w:val="000000"/>
        </w:rPr>
        <w:t>Gonzalez</w:t>
      </w:r>
      <w:proofErr w:type="spellEnd"/>
      <w:r w:rsidRPr="004544CC">
        <w:rPr>
          <w:rFonts w:ascii="Palatino Linotype" w:hAnsi="Palatino Linotype"/>
          <w:i/>
          <w:color w:val="000000"/>
        </w:rPr>
        <w:t xml:space="preserve"> y en dado caso de no contar con la </w:t>
      </w:r>
      <w:proofErr w:type="spellStart"/>
      <w:r w:rsidRPr="004544CC">
        <w:rPr>
          <w:rFonts w:ascii="Palatino Linotype" w:hAnsi="Palatino Linotype"/>
          <w:i/>
          <w:color w:val="000000"/>
        </w:rPr>
        <w:t>documentacion</w:t>
      </w:r>
      <w:proofErr w:type="spellEnd"/>
      <w:r w:rsidRPr="004544CC">
        <w:rPr>
          <w:rFonts w:ascii="Palatino Linotype" w:hAnsi="Palatino Linotype"/>
          <w:i/>
          <w:color w:val="000000"/>
        </w:rPr>
        <w:t xml:space="preserve"> necesaria para funcionar de manera legal. EXISTE UN CONFLICTO DE INTERESES</w:t>
      </w:r>
      <w:proofErr w:type="gramStart"/>
      <w:r w:rsidRPr="004544CC">
        <w:rPr>
          <w:rFonts w:ascii="Palatino Linotype" w:hAnsi="Palatino Linotype"/>
          <w:i/>
          <w:color w:val="000000"/>
        </w:rPr>
        <w:t>????</w:t>
      </w:r>
      <w:proofErr w:type="gramEnd"/>
      <w:r>
        <w:rPr>
          <w:rFonts w:ascii="Palatino Linotype" w:eastAsia="Palatino Linotype" w:hAnsi="Palatino Linotype" w:cs="Palatino Linotype"/>
          <w:i/>
          <w:color w:val="000000"/>
        </w:rPr>
        <w:t>” (Sic)</w:t>
      </w:r>
    </w:p>
    <w:p w14:paraId="751373DB" w14:textId="77777777" w:rsidR="004544CC" w:rsidRDefault="004544CC" w:rsidP="004544CC">
      <w:pPr>
        <w:spacing w:line="360" w:lineRule="auto"/>
        <w:jc w:val="both"/>
        <w:rPr>
          <w:rFonts w:ascii="Palatino Linotype" w:eastAsia="Palatino Linotype" w:hAnsi="Palatino Linotype" w:cs="Palatino Linotype"/>
          <w:color w:val="000000"/>
        </w:rPr>
      </w:pPr>
    </w:p>
    <w:p w14:paraId="0650910C" w14:textId="77777777" w:rsidR="004544CC" w:rsidRPr="0073583A" w:rsidRDefault="004544CC" w:rsidP="004544CC">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Modalidad de entrega: </w:t>
      </w:r>
      <w:r>
        <w:rPr>
          <w:rFonts w:ascii="Palatino Linotype" w:eastAsia="Palatino Linotype" w:hAnsi="Palatino Linotype" w:cs="Palatino Linotype"/>
          <w:b/>
          <w:color w:val="000000"/>
        </w:rPr>
        <w:t>A través del SAIMEX</w:t>
      </w:r>
      <w:r>
        <w:rPr>
          <w:rFonts w:ascii="Palatino Linotype" w:eastAsia="Palatino Linotype" w:hAnsi="Palatino Linotype" w:cs="Palatino Linotype"/>
          <w:color w:val="000000"/>
        </w:rPr>
        <w:t>.</w:t>
      </w:r>
    </w:p>
    <w:p w14:paraId="0850D18C" w14:textId="77777777" w:rsidR="004544CC" w:rsidRDefault="004544CC" w:rsidP="004544CC">
      <w:pPr>
        <w:keepNext/>
        <w:keepLines/>
        <w:spacing w:line="360" w:lineRule="auto"/>
        <w:jc w:val="both"/>
        <w:rPr>
          <w:rFonts w:ascii="Palatino Linotype" w:eastAsia="Palatino Linotype" w:hAnsi="Palatino Linotype" w:cs="Palatino Linotype"/>
          <w:b/>
          <w:color w:val="000000"/>
          <w:sz w:val="26"/>
          <w:szCs w:val="26"/>
        </w:rPr>
      </w:pPr>
    </w:p>
    <w:p w14:paraId="5BD92FD5" w14:textId="174F2267" w:rsidR="004544CC" w:rsidRDefault="004544CC" w:rsidP="004544CC">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SEGUNDO. De la Prórroga y la Respuesta del Sujeto Obligado.</w:t>
      </w:r>
    </w:p>
    <w:p w14:paraId="48002335" w14:textId="11D8E000" w:rsidR="004544CC" w:rsidRPr="004544CC" w:rsidRDefault="004544CC" w:rsidP="004544CC">
      <w:pPr>
        <w:spacing w:line="360" w:lineRule="auto"/>
        <w:jc w:val="both"/>
        <w:rPr>
          <w:rFonts w:ascii="Palatino Linotype" w:eastAsia="Palatino Linotype" w:hAnsi="Palatino Linotype" w:cs="Palatino Linotype"/>
          <w:b/>
          <w:bCs/>
          <w:color w:val="000000"/>
        </w:rPr>
      </w:pPr>
      <w:r>
        <w:rPr>
          <w:rFonts w:ascii="Palatino Linotype" w:eastAsia="Palatino Linotype" w:hAnsi="Palatino Linotype" w:cs="Palatino Linotype"/>
          <w:color w:val="000000"/>
        </w:rPr>
        <w:t xml:space="preserve">De las constancias que obran en el expediente electrónico, se observa que el doce de febrero de dos mil veinticinco, el Sujeto Obligado emitió una prórroga para dar respuesta a la solicitud de información la cual </w:t>
      </w:r>
      <w:r>
        <w:rPr>
          <w:rFonts w:ascii="Palatino Linotype" w:eastAsia="Palatino Linotype" w:hAnsi="Palatino Linotype" w:cs="Palatino Linotype"/>
          <w:b/>
          <w:bCs/>
          <w:color w:val="000000"/>
        </w:rPr>
        <w:t>NO  cumple con los requisitos establecidos por el artículo 163 de la Ley de Transparencia Local.</w:t>
      </w:r>
    </w:p>
    <w:p w14:paraId="05AB4A54" w14:textId="77777777" w:rsidR="004544CC" w:rsidRDefault="004544CC" w:rsidP="004544CC">
      <w:pPr>
        <w:spacing w:line="360" w:lineRule="auto"/>
        <w:jc w:val="both"/>
        <w:rPr>
          <w:rFonts w:ascii="Palatino Linotype" w:eastAsia="Palatino Linotype" w:hAnsi="Palatino Linotype" w:cs="Palatino Linotype"/>
          <w:color w:val="000000"/>
        </w:rPr>
      </w:pPr>
    </w:p>
    <w:p w14:paraId="360CDA3E" w14:textId="6ACA0DD9" w:rsidR="004544CC" w:rsidRDefault="004544CC" w:rsidP="004544CC">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que obran en el expediente electrónico, se observa que el veinticuatro de febrero de dos mil veinticinco, el Sujeto Obligado dio respuesta a la solicitud de información lo siguiente; </w:t>
      </w:r>
    </w:p>
    <w:tbl>
      <w:tblPr>
        <w:tblW w:w="8684" w:type="dxa"/>
        <w:jc w:val="center"/>
        <w:tblCellSpacing w:w="0" w:type="dxa"/>
        <w:tblCellMar>
          <w:left w:w="0" w:type="dxa"/>
          <w:right w:w="0" w:type="dxa"/>
        </w:tblCellMar>
        <w:tblLook w:val="04A0" w:firstRow="1" w:lastRow="0" w:firstColumn="1" w:lastColumn="0" w:noHBand="0" w:noVBand="1"/>
      </w:tblPr>
      <w:tblGrid>
        <w:gridCol w:w="8684"/>
      </w:tblGrid>
      <w:tr w:rsidR="004544CC" w:rsidRPr="004544CC" w14:paraId="2CC68EAC" w14:textId="77777777" w:rsidTr="004544CC">
        <w:trPr>
          <w:trHeight w:val="291"/>
          <w:tblCellSpacing w:w="0" w:type="dxa"/>
          <w:jc w:val="center"/>
        </w:trPr>
        <w:tc>
          <w:tcPr>
            <w:tcW w:w="0" w:type="auto"/>
            <w:vAlign w:val="center"/>
            <w:hideMark/>
          </w:tcPr>
          <w:p w14:paraId="4087975D" w14:textId="77777777" w:rsidR="004544CC" w:rsidRPr="004544CC" w:rsidRDefault="004544CC" w:rsidP="004544CC">
            <w:pPr>
              <w:spacing w:line="360" w:lineRule="auto"/>
              <w:jc w:val="right"/>
              <w:rPr>
                <w:rFonts w:ascii="Palatino Linotype" w:eastAsia="Palatino Linotype" w:hAnsi="Palatino Linotype" w:cs="Palatino Linotype"/>
                <w:i/>
                <w:iCs/>
                <w:color w:val="000000"/>
                <w:sz w:val="22"/>
                <w:szCs w:val="22"/>
              </w:rPr>
            </w:pPr>
            <w:r w:rsidRPr="004544CC">
              <w:rPr>
                <w:rFonts w:ascii="Palatino Linotype" w:eastAsia="Palatino Linotype" w:hAnsi="Palatino Linotype" w:cs="Palatino Linotype"/>
                <w:i/>
                <w:iCs/>
                <w:color w:val="000000"/>
                <w:sz w:val="22"/>
                <w:szCs w:val="22"/>
              </w:rPr>
              <w:t>Tepotzotlán, México a 24 de Febrero de 2025</w:t>
            </w:r>
          </w:p>
        </w:tc>
      </w:tr>
      <w:tr w:rsidR="004544CC" w:rsidRPr="004544CC" w14:paraId="621EBC88" w14:textId="77777777" w:rsidTr="004544CC">
        <w:trPr>
          <w:trHeight w:val="291"/>
          <w:tblCellSpacing w:w="0" w:type="dxa"/>
          <w:jc w:val="center"/>
        </w:trPr>
        <w:tc>
          <w:tcPr>
            <w:tcW w:w="0" w:type="auto"/>
            <w:vAlign w:val="center"/>
            <w:hideMark/>
          </w:tcPr>
          <w:p w14:paraId="585C25B0" w14:textId="77777777" w:rsidR="004544CC" w:rsidRPr="004544CC" w:rsidRDefault="004544CC" w:rsidP="004544CC">
            <w:pPr>
              <w:spacing w:line="360" w:lineRule="auto"/>
              <w:jc w:val="right"/>
              <w:rPr>
                <w:rFonts w:ascii="Palatino Linotype" w:eastAsia="Palatino Linotype" w:hAnsi="Palatino Linotype" w:cs="Palatino Linotype"/>
                <w:i/>
                <w:iCs/>
                <w:color w:val="000000"/>
                <w:sz w:val="22"/>
                <w:szCs w:val="22"/>
              </w:rPr>
            </w:pPr>
            <w:r w:rsidRPr="004544CC">
              <w:rPr>
                <w:rFonts w:ascii="Palatino Linotype" w:eastAsia="Palatino Linotype" w:hAnsi="Palatino Linotype" w:cs="Palatino Linotype"/>
                <w:i/>
                <w:iCs/>
                <w:color w:val="000000"/>
                <w:sz w:val="22"/>
                <w:szCs w:val="22"/>
              </w:rPr>
              <w:t>Nombre del solicitante: C. Solicitante</w:t>
            </w:r>
          </w:p>
        </w:tc>
      </w:tr>
      <w:tr w:rsidR="004544CC" w:rsidRPr="004544CC" w14:paraId="68A69634" w14:textId="77777777" w:rsidTr="004544CC">
        <w:trPr>
          <w:trHeight w:val="291"/>
          <w:tblCellSpacing w:w="0" w:type="dxa"/>
          <w:jc w:val="center"/>
        </w:trPr>
        <w:tc>
          <w:tcPr>
            <w:tcW w:w="0" w:type="auto"/>
            <w:vAlign w:val="center"/>
            <w:hideMark/>
          </w:tcPr>
          <w:p w14:paraId="5033A750" w14:textId="77777777" w:rsidR="004544CC" w:rsidRPr="004544CC" w:rsidRDefault="004544CC" w:rsidP="004544CC">
            <w:pPr>
              <w:spacing w:line="360" w:lineRule="auto"/>
              <w:jc w:val="right"/>
              <w:rPr>
                <w:rFonts w:ascii="Palatino Linotype" w:eastAsia="Palatino Linotype" w:hAnsi="Palatino Linotype" w:cs="Palatino Linotype"/>
                <w:i/>
                <w:iCs/>
                <w:color w:val="000000"/>
                <w:sz w:val="22"/>
                <w:szCs w:val="22"/>
              </w:rPr>
            </w:pPr>
            <w:r w:rsidRPr="004544CC">
              <w:rPr>
                <w:rFonts w:ascii="Palatino Linotype" w:eastAsia="Palatino Linotype" w:hAnsi="Palatino Linotype" w:cs="Palatino Linotype"/>
                <w:i/>
                <w:iCs/>
                <w:color w:val="000000"/>
                <w:sz w:val="22"/>
                <w:szCs w:val="22"/>
              </w:rPr>
              <w:t>Folio de la solicitud: 00031/TEPOTZOT/IP/2025</w:t>
            </w:r>
          </w:p>
        </w:tc>
      </w:tr>
      <w:tr w:rsidR="004544CC" w:rsidRPr="004544CC" w14:paraId="195B2E9E" w14:textId="77777777" w:rsidTr="004544CC">
        <w:trPr>
          <w:trHeight w:val="436"/>
          <w:tblCellSpacing w:w="0" w:type="dxa"/>
          <w:jc w:val="center"/>
        </w:trPr>
        <w:tc>
          <w:tcPr>
            <w:tcW w:w="0" w:type="auto"/>
            <w:vAlign w:val="center"/>
            <w:hideMark/>
          </w:tcPr>
          <w:p w14:paraId="59DD498B" w14:textId="77777777" w:rsidR="004544CC" w:rsidRPr="004544CC" w:rsidRDefault="004544CC" w:rsidP="004544CC">
            <w:pPr>
              <w:spacing w:line="360" w:lineRule="auto"/>
              <w:jc w:val="both"/>
              <w:rPr>
                <w:rFonts w:ascii="Palatino Linotype" w:eastAsia="Palatino Linotype" w:hAnsi="Palatino Linotype" w:cs="Palatino Linotype"/>
                <w:i/>
                <w:iCs/>
                <w:color w:val="000000"/>
                <w:sz w:val="22"/>
                <w:szCs w:val="22"/>
              </w:rPr>
            </w:pPr>
          </w:p>
        </w:tc>
      </w:tr>
      <w:tr w:rsidR="004544CC" w:rsidRPr="004544CC" w14:paraId="6B2C4A48" w14:textId="77777777" w:rsidTr="004544CC">
        <w:trPr>
          <w:trHeight w:val="145"/>
          <w:tblCellSpacing w:w="0" w:type="dxa"/>
          <w:jc w:val="center"/>
        </w:trPr>
        <w:tc>
          <w:tcPr>
            <w:tcW w:w="0" w:type="auto"/>
            <w:vAlign w:val="center"/>
            <w:hideMark/>
          </w:tcPr>
          <w:p w14:paraId="5A18240F" w14:textId="77777777" w:rsidR="004544CC" w:rsidRPr="004544CC" w:rsidRDefault="004544CC" w:rsidP="004544CC">
            <w:pPr>
              <w:spacing w:line="360" w:lineRule="auto"/>
              <w:jc w:val="both"/>
              <w:rPr>
                <w:rFonts w:ascii="Palatino Linotype" w:eastAsia="Palatino Linotype" w:hAnsi="Palatino Linotype" w:cs="Palatino Linotype"/>
                <w:i/>
                <w:iCs/>
                <w:color w:val="000000"/>
                <w:sz w:val="22"/>
                <w:szCs w:val="22"/>
              </w:rPr>
            </w:pPr>
            <w:r w:rsidRPr="004544CC">
              <w:rPr>
                <w:rFonts w:ascii="Palatino Linotype" w:eastAsia="Palatino Linotype" w:hAnsi="Palatino Linotype" w:cs="Palatino Linotype"/>
                <w:i/>
                <w:iCs/>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544CC" w:rsidRPr="004544CC" w14:paraId="099BD1BE" w14:textId="77777777" w:rsidTr="004544CC">
        <w:trPr>
          <w:trHeight w:val="363"/>
          <w:tblCellSpacing w:w="0" w:type="dxa"/>
          <w:jc w:val="center"/>
        </w:trPr>
        <w:tc>
          <w:tcPr>
            <w:tcW w:w="0" w:type="auto"/>
            <w:vAlign w:val="center"/>
            <w:hideMark/>
          </w:tcPr>
          <w:p w14:paraId="1D2AAF82" w14:textId="77777777" w:rsidR="004544CC" w:rsidRPr="004544CC" w:rsidRDefault="004544CC" w:rsidP="004544CC">
            <w:pPr>
              <w:spacing w:line="360" w:lineRule="auto"/>
              <w:jc w:val="both"/>
              <w:rPr>
                <w:rFonts w:ascii="Palatino Linotype" w:eastAsia="Palatino Linotype" w:hAnsi="Palatino Linotype" w:cs="Palatino Linotype"/>
                <w:i/>
                <w:iCs/>
                <w:color w:val="000000"/>
                <w:sz w:val="22"/>
                <w:szCs w:val="22"/>
              </w:rPr>
            </w:pPr>
          </w:p>
        </w:tc>
      </w:tr>
    </w:tbl>
    <w:p w14:paraId="5B0F554B" w14:textId="77777777" w:rsidR="004544CC" w:rsidRDefault="004544CC" w:rsidP="004544CC">
      <w:pPr>
        <w:spacing w:line="360" w:lineRule="auto"/>
        <w:jc w:val="both"/>
        <w:rPr>
          <w:rFonts w:ascii="Palatino Linotype" w:eastAsia="Palatino Linotype" w:hAnsi="Palatino Linotype" w:cs="Palatino Linotype"/>
          <w:color w:val="000000"/>
        </w:rPr>
      </w:pPr>
    </w:p>
    <w:p w14:paraId="7647F1F0" w14:textId="7E04F541" w:rsidR="004544CC" w:rsidRPr="001A4F65" w:rsidRDefault="004544CC" w:rsidP="004544CC">
      <w:pPr>
        <w:spacing w:line="360" w:lineRule="auto"/>
        <w:jc w:val="both"/>
        <w:rPr>
          <w:rFonts w:ascii="Palatino Linotype" w:hAnsi="Palatino Linotype" w:cs="Arial"/>
          <w:b/>
          <w:bCs/>
          <w:i/>
        </w:rPr>
      </w:pPr>
      <w:r>
        <w:rPr>
          <w:rFonts w:ascii="Palatino Linotype" w:eastAsia="Palatino Linotype" w:hAnsi="Palatino Linotype" w:cs="Palatino Linotype"/>
          <w:color w:val="000000"/>
        </w:rPr>
        <w:lastRenderedPageBreak/>
        <w:t xml:space="preserve">Adjuntando a su respuesta el documento denominado </w:t>
      </w:r>
      <w:r w:rsidRPr="001A4F65">
        <w:rPr>
          <w:rFonts w:ascii="Palatino Linotype" w:eastAsia="Palatino Linotype" w:hAnsi="Palatino Linotype" w:cs="Palatino Linotype"/>
          <w:i/>
          <w:iCs/>
          <w:color w:val="000000"/>
        </w:rPr>
        <w:t>“</w:t>
      </w:r>
      <w:r w:rsidRPr="004544CC">
        <w:rPr>
          <w:rFonts w:ascii="Palatino Linotype" w:eastAsia="Palatino Linotype" w:hAnsi="Palatino Linotype" w:cs="Palatino Linotype"/>
          <w:b/>
          <w:bCs/>
          <w:i/>
          <w:iCs/>
          <w:color w:val="000000"/>
        </w:rPr>
        <w:t>DDYFE-179-2025.pdf</w:t>
      </w:r>
      <w:r w:rsidRPr="001A4F65">
        <w:rPr>
          <w:rFonts w:ascii="Palatino Linotype" w:eastAsia="Palatino Linotype" w:hAnsi="Palatino Linotype" w:cs="Palatino Linotype"/>
          <w:b/>
          <w:bCs/>
          <w:i/>
          <w:iCs/>
          <w:color w:val="000000"/>
        </w:rPr>
        <w:t>”</w:t>
      </w:r>
      <w:r>
        <w:rPr>
          <w:rFonts w:ascii="Palatino Linotype" w:hAnsi="Palatino Linotype" w:cs="Arial"/>
          <w:b/>
          <w:bCs/>
          <w:i/>
        </w:rPr>
        <w:t xml:space="preserve">, </w:t>
      </w:r>
      <w:r>
        <w:rPr>
          <w:rFonts w:ascii="Palatino Linotype" w:eastAsia="Palatino Linotype" w:hAnsi="Palatino Linotype" w:cs="Palatino Linotype"/>
          <w:color w:val="000000"/>
        </w:rPr>
        <w:t>el cual no se reproduce por ser del conocimiento de las partes; no obstante, su contenido será motivo de análisis en el estudio correspondiente.</w:t>
      </w:r>
    </w:p>
    <w:p w14:paraId="41198045" w14:textId="77777777" w:rsidR="004544CC" w:rsidRDefault="004544CC" w:rsidP="004544CC">
      <w:pPr>
        <w:spacing w:line="360" w:lineRule="auto"/>
        <w:jc w:val="both"/>
        <w:rPr>
          <w:rFonts w:ascii="Palatino Linotype" w:eastAsia="Palatino Linotype" w:hAnsi="Palatino Linotype" w:cs="Palatino Linotype"/>
        </w:rPr>
      </w:pPr>
    </w:p>
    <w:p w14:paraId="0A5AA91E" w14:textId="77777777" w:rsidR="004544CC" w:rsidRDefault="004544CC" w:rsidP="004544CC">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TERCERO. Del recurso de revisión.</w:t>
      </w:r>
    </w:p>
    <w:p w14:paraId="53169367" w14:textId="2FB449A8" w:rsidR="004544CC" w:rsidRDefault="004544CC" w:rsidP="004544CC">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Inconforme con la respuesta emitida por el Sujeto Obligado, el Recurrente interpuso el presente recurso de revisión el día </w:t>
      </w:r>
      <w:r>
        <w:rPr>
          <w:rFonts w:ascii="Palatino Linotype" w:eastAsia="Palatino Linotype" w:hAnsi="Palatino Linotype" w:cs="Palatino Linotype"/>
          <w:b/>
          <w:color w:val="000000"/>
        </w:rPr>
        <w:t>veinticuatro de febrero de dos mil veinticinco</w:t>
      </w:r>
      <w:r>
        <w:rPr>
          <w:rFonts w:ascii="Palatino Linotype" w:eastAsia="Palatino Linotype" w:hAnsi="Palatino Linotype" w:cs="Palatino Linotype"/>
          <w:color w:val="000000"/>
        </w:rPr>
        <w:t xml:space="preserve">, el cual se registró con el expediente número </w:t>
      </w:r>
      <w:r>
        <w:rPr>
          <w:rFonts w:ascii="Palatino Linotype" w:eastAsia="Palatino Linotype" w:hAnsi="Palatino Linotype" w:cs="Palatino Linotype"/>
          <w:b/>
          <w:color w:val="000000"/>
        </w:rPr>
        <w:t>01920/INFOEM/IP/RR/2025</w:t>
      </w:r>
      <w:r>
        <w:rPr>
          <w:rFonts w:ascii="Palatino Linotype" w:eastAsia="Palatino Linotype" w:hAnsi="Palatino Linotype" w:cs="Palatino Linotype"/>
          <w:color w:val="000000"/>
        </w:rPr>
        <w:t>, manifestando lo siguiente:</w:t>
      </w:r>
    </w:p>
    <w:p w14:paraId="0A9DB02D" w14:textId="2A7D1CE3" w:rsidR="00DB142A" w:rsidRDefault="004544CC" w:rsidP="00DB142A">
      <w:pPr>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r w:rsidR="00DB142A">
        <w:rPr>
          <w:rFonts w:ascii="Palatino Linotype" w:eastAsia="Palatino Linotype" w:hAnsi="Palatino Linotype" w:cs="Palatino Linotype"/>
          <w:b/>
        </w:rPr>
        <w:t xml:space="preserve"> y Razones o Motivos de Inconformidad</w:t>
      </w:r>
    </w:p>
    <w:p w14:paraId="2421B667" w14:textId="5E7C7441" w:rsidR="004544CC" w:rsidRDefault="004544CC" w:rsidP="004544CC">
      <w:pPr>
        <w:ind w:left="567" w:right="567"/>
        <w:jc w:val="both"/>
        <w:rPr>
          <w:rFonts w:ascii="Palatino Linotype" w:eastAsia="Palatino Linotype" w:hAnsi="Palatino Linotype" w:cs="Palatino Linotype"/>
          <w:b/>
        </w:rPr>
      </w:pPr>
    </w:p>
    <w:p w14:paraId="3C5F5B0B" w14:textId="00EA5165" w:rsidR="004544CC" w:rsidRPr="007A28E8" w:rsidRDefault="004544CC" w:rsidP="004544CC">
      <w:pPr>
        <w:ind w:left="567"/>
        <w:jc w:val="both"/>
        <w:rPr>
          <w:rFonts w:ascii="Palatino Linotype" w:hAnsi="Palatino Linotype"/>
          <w:i/>
        </w:rPr>
      </w:pPr>
      <w:r>
        <w:rPr>
          <w:rFonts w:ascii="Palatino Linotype" w:eastAsia="Palatino Linotype" w:hAnsi="Palatino Linotype" w:cs="Palatino Linotype"/>
          <w:i/>
          <w:color w:val="000000"/>
        </w:rPr>
        <w:t>“</w:t>
      </w:r>
      <w:r w:rsidRPr="004544CC">
        <w:rPr>
          <w:rFonts w:ascii="Palatino Linotype" w:eastAsia="Palatino Linotype" w:hAnsi="Palatino Linotype" w:cs="Palatino Linotype"/>
          <w:i/>
          <w:color w:val="000000"/>
        </w:rPr>
        <w:t xml:space="preserve">El estado de </w:t>
      </w:r>
      <w:proofErr w:type="spellStart"/>
      <w:r w:rsidRPr="004544CC">
        <w:rPr>
          <w:rFonts w:ascii="Palatino Linotype" w:eastAsia="Palatino Linotype" w:hAnsi="Palatino Linotype" w:cs="Palatino Linotype"/>
          <w:i/>
          <w:color w:val="000000"/>
        </w:rPr>
        <w:t>regulacion</w:t>
      </w:r>
      <w:proofErr w:type="spellEnd"/>
      <w:r w:rsidRPr="004544CC">
        <w:rPr>
          <w:rFonts w:ascii="Palatino Linotype" w:eastAsia="Palatino Linotype" w:hAnsi="Palatino Linotype" w:cs="Palatino Linotype"/>
          <w:i/>
          <w:color w:val="000000"/>
        </w:rPr>
        <w:t xml:space="preserve"> o los tres meses mencionados son para el refrendo de licencias de funcionamiento, sin embargo la unidad </w:t>
      </w:r>
      <w:proofErr w:type="spellStart"/>
      <w:r w:rsidRPr="004544CC">
        <w:rPr>
          <w:rFonts w:ascii="Palatino Linotype" w:eastAsia="Palatino Linotype" w:hAnsi="Palatino Linotype" w:cs="Palatino Linotype"/>
          <w:i/>
          <w:color w:val="000000"/>
        </w:rPr>
        <w:t>economica</w:t>
      </w:r>
      <w:proofErr w:type="spellEnd"/>
      <w:r w:rsidRPr="004544CC">
        <w:rPr>
          <w:rFonts w:ascii="Palatino Linotype" w:eastAsia="Palatino Linotype" w:hAnsi="Palatino Linotype" w:cs="Palatino Linotype"/>
          <w:i/>
          <w:color w:val="000000"/>
        </w:rPr>
        <w:t xml:space="preserve"> no cuenta con una licencia previa por lo que no puede ser catalogada dentro de este </w:t>
      </w:r>
      <w:proofErr w:type="spellStart"/>
      <w:r w:rsidRPr="004544CC">
        <w:rPr>
          <w:rFonts w:ascii="Palatino Linotype" w:eastAsia="Palatino Linotype" w:hAnsi="Palatino Linotype" w:cs="Palatino Linotype"/>
          <w:i/>
          <w:color w:val="000000"/>
        </w:rPr>
        <w:t>parametro</w:t>
      </w:r>
      <w:proofErr w:type="spellEnd"/>
      <w:r>
        <w:rPr>
          <w:rFonts w:ascii="Palatino Linotype" w:hAnsi="Palatino Linotype"/>
          <w:i/>
          <w:color w:val="000000"/>
        </w:rPr>
        <w:t xml:space="preserve">” </w:t>
      </w:r>
      <w:r w:rsidRPr="007A28E8">
        <w:rPr>
          <w:rFonts w:ascii="Palatino Linotype" w:eastAsia="Palatino Linotype" w:hAnsi="Palatino Linotype" w:cs="Palatino Linotype"/>
          <w:i/>
          <w:color w:val="000000"/>
        </w:rPr>
        <w:t>Sic)</w:t>
      </w:r>
    </w:p>
    <w:p w14:paraId="29426B5C" w14:textId="77777777" w:rsidR="004544CC" w:rsidRDefault="004544CC" w:rsidP="004544CC">
      <w:pPr>
        <w:ind w:right="567"/>
        <w:jc w:val="both"/>
        <w:rPr>
          <w:rFonts w:ascii="Palatino Linotype" w:eastAsia="Palatino Linotype" w:hAnsi="Palatino Linotype" w:cs="Palatino Linotype"/>
          <w:b/>
          <w:i/>
          <w:color w:val="000000"/>
        </w:rPr>
      </w:pPr>
    </w:p>
    <w:p w14:paraId="741D6483" w14:textId="77777777" w:rsidR="004544CC" w:rsidRDefault="004544CC" w:rsidP="004544CC">
      <w:pPr>
        <w:keepNext/>
        <w:keepLines/>
        <w:spacing w:line="360" w:lineRule="auto"/>
        <w:jc w:val="both"/>
        <w:rPr>
          <w:rFonts w:ascii="Palatino Linotype" w:eastAsia="Palatino Linotype" w:hAnsi="Palatino Linotype" w:cs="Palatino Linotype"/>
          <w:color w:val="000000"/>
        </w:rPr>
      </w:pPr>
    </w:p>
    <w:p w14:paraId="26A5E95B" w14:textId="77777777" w:rsidR="004544CC" w:rsidRDefault="004544CC" w:rsidP="004544CC">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CUARTO. Del turno y admisión del recurso de revisión.</w:t>
      </w:r>
    </w:p>
    <w:p w14:paraId="45F613F6" w14:textId="3675E47D" w:rsidR="004544CC" w:rsidRDefault="004544CC" w:rsidP="004544CC">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Medio de impugnación que le fue turnado al </w:t>
      </w:r>
      <w:r>
        <w:rPr>
          <w:rFonts w:ascii="Palatino Linotype" w:eastAsia="Palatino Linotype" w:hAnsi="Palatino Linotype" w:cs="Palatino Linotype"/>
          <w:b/>
          <w:color w:val="000000"/>
        </w:rPr>
        <w:t>Comisionado Presidente José Martínez Vilchis</w:t>
      </w:r>
      <w:r>
        <w:rPr>
          <w:rFonts w:ascii="Palatino Linotype" w:eastAsia="Palatino Linotype" w:hAnsi="Palatino Linotype" w:cs="Palatino Linotype"/>
          <w:color w:val="000000"/>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Palatino Linotype" w:hAnsi="Palatino Linotype" w:cs="Palatino Linotype"/>
          <w:b/>
          <w:color w:val="000000"/>
        </w:rPr>
        <w:t xml:space="preserve"> </w:t>
      </w:r>
      <w:r w:rsidR="00DB142A">
        <w:rPr>
          <w:rFonts w:ascii="Palatino Linotype" w:eastAsia="Palatino Linotype" w:hAnsi="Palatino Linotype" w:cs="Palatino Linotype"/>
          <w:b/>
          <w:color w:val="000000"/>
        </w:rPr>
        <w:t>veintiséis de febrero</w:t>
      </w:r>
      <w:r>
        <w:rPr>
          <w:rFonts w:ascii="Palatino Linotype" w:eastAsia="Palatino Linotype" w:hAnsi="Palatino Linotype" w:cs="Palatino Linotype"/>
          <w:b/>
          <w:color w:val="000000"/>
        </w:rPr>
        <w:t xml:space="preserve"> de dos mil veinticinco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otorgándose</w:t>
      </w:r>
      <w:r>
        <w:rPr>
          <w:rFonts w:ascii="Palatino Linotype" w:eastAsia="Palatino Linotype" w:hAnsi="Palatino Linotype" w:cs="Palatino Linotype"/>
          <w:color w:val="000000"/>
        </w:rPr>
        <w:t xml:space="preserve"> en él un plazo de siete días para que las partes manifestaran lo que a su derecho corresponda en términos del numeral ya citado.</w:t>
      </w:r>
    </w:p>
    <w:p w14:paraId="0C689E49" w14:textId="77777777" w:rsidR="004544CC" w:rsidRDefault="004544CC" w:rsidP="004544CC">
      <w:pPr>
        <w:spacing w:line="360" w:lineRule="auto"/>
        <w:jc w:val="both"/>
        <w:rPr>
          <w:rFonts w:ascii="Palatino Linotype" w:eastAsia="Palatino Linotype" w:hAnsi="Palatino Linotype" w:cs="Palatino Linotype"/>
          <w:color w:val="000000"/>
        </w:rPr>
      </w:pPr>
    </w:p>
    <w:p w14:paraId="248D08CC" w14:textId="77777777" w:rsidR="004544CC" w:rsidRDefault="004544CC" w:rsidP="004544CC">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QUINTO. De la etapa de instrucción.</w:t>
      </w:r>
    </w:p>
    <w:p w14:paraId="51974F61" w14:textId="22F31DD3" w:rsidR="004544CC" w:rsidRDefault="004544CC" w:rsidP="004544C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Una vez abierta la etapa de instrucción, el Sujeto Obligado</w:t>
      </w:r>
      <w:r w:rsidR="00DB142A">
        <w:rPr>
          <w:rFonts w:ascii="Palatino Linotype" w:eastAsia="Palatino Linotype" w:hAnsi="Palatino Linotype" w:cs="Palatino Linotype"/>
          <w:b/>
          <w:color w:val="000000"/>
        </w:rPr>
        <w:t xml:space="preserve"> fue omiso para rendir su informe justificado</w:t>
      </w:r>
      <w:r>
        <w:rPr>
          <w:rFonts w:ascii="Palatino Linotype" w:eastAsia="Palatino Linotype" w:hAnsi="Palatino Linotype" w:cs="Palatino Linotype"/>
          <w:color w:val="000000"/>
        </w:rPr>
        <w:t xml:space="preserve">. Por su parte, el Recurrente no realizó manifestaciones, vertió alegatos ni presentó pruebas que a su derecho convinieran. </w:t>
      </w:r>
    </w:p>
    <w:p w14:paraId="34CD0AD7" w14:textId="77777777" w:rsidR="004544CC" w:rsidRDefault="004544CC" w:rsidP="004544CC">
      <w:pPr>
        <w:spacing w:line="360" w:lineRule="auto"/>
        <w:jc w:val="both"/>
        <w:rPr>
          <w:rFonts w:ascii="Palatino Linotype" w:eastAsia="Palatino Linotype" w:hAnsi="Palatino Linotype" w:cs="Palatino Linotype"/>
          <w:color w:val="000000"/>
        </w:rPr>
      </w:pPr>
    </w:p>
    <w:p w14:paraId="3925A256" w14:textId="77777777" w:rsidR="004544CC" w:rsidRDefault="004544CC" w:rsidP="004544CC">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SEXTO. Del cierre de instrucción.</w:t>
      </w:r>
    </w:p>
    <w:p w14:paraId="73D19AFA" w14:textId="1EF67F58" w:rsidR="004544CC" w:rsidRDefault="004544CC" w:rsidP="004544CC">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una vez transcurrido el término legal, se decretó el cierre de instrucción en fecha</w:t>
      </w:r>
      <w:r>
        <w:rPr>
          <w:rFonts w:ascii="Palatino Linotype" w:eastAsia="Palatino Linotype" w:hAnsi="Palatino Linotype" w:cs="Palatino Linotype"/>
          <w:b/>
          <w:color w:val="000000"/>
        </w:rPr>
        <w:t xml:space="preserve"> </w:t>
      </w:r>
      <w:r w:rsidR="00DB142A">
        <w:rPr>
          <w:rFonts w:ascii="Palatino Linotype" w:eastAsia="Palatino Linotype" w:hAnsi="Palatino Linotype" w:cs="Palatino Linotype"/>
          <w:b/>
          <w:color w:val="000000"/>
        </w:rPr>
        <w:t>once</w:t>
      </w:r>
      <w:r>
        <w:rPr>
          <w:rFonts w:ascii="Palatino Linotype" w:eastAsia="Palatino Linotype" w:hAnsi="Palatino Linotype" w:cs="Palatino Linotype"/>
          <w:b/>
          <w:color w:val="000000"/>
        </w:rPr>
        <w:t xml:space="preserve"> de marzo de dos mil veinticinco</w:t>
      </w:r>
      <w:r>
        <w:rPr>
          <w:rFonts w:ascii="Palatino Linotype" w:eastAsia="Palatino Linotype" w:hAnsi="Palatino Linotype" w:cs="Palatino Linotype"/>
          <w:color w:val="000000"/>
        </w:rPr>
        <w:t>, en términos del artículo 185 fracción VI de la Ley de Transparencia y Acceso a la Información Pública del Estado de México y Municipios, iniciando el término legal para dictar resolución definitiva del asunto.</w:t>
      </w:r>
    </w:p>
    <w:p w14:paraId="4B334B93" w14:textId="77777777" w:rsidR="004544CC" w:rsidRDefault="004544CC" w:rsidP="004544CC">
      <w:pPr>
        <w:spacing w:line="360" w:lineRule="auto"/>
        <w:jc w:val="both"/>
        <w:rPr>
          <w:rFonts w:ascii="Palatino Linotype" w:eastAsia="Palatino Linotype" w:hAnsi="Palatino Linotype" w:cs="Palatino Linotype"/>
          <w:color w:val="000000"/>
        </w:rPr>
      </w:pPr>
    </w:p>
    <w:p w14:paraId="7568D162" w14:textId="77777777" w:rsidR="007A1C51" w:rsidRPr="00B0277A" w:rsidRDefault="007A1C51" w:rsidP="007A1C51">
      <w:pPr>
        <w:spacing w:line="360" w:lineRule="auto"/>
        <w:jc w:val="both"/>
        <w:rPr>
          <w:rFonts w:ascii="Palatino Linotype" w:hAnsi="Palatino Linotype" w:cs="Arial"/>
        </w:rPr>
      </w:pPr>
      <w:r>
        <w:rPr>
          <w:rFonts w:ascii="Palatino Linotype" w:eastAsia="Calibri" w:hAnsi="Palatino Linotype" w:cs="Arial"/>
          <w:b/>
          <w:sz w:val="28"/>
          <w:lang w:val="es-ES_tradnl"/>
        </w:rPr>
        <w:t>SÉTIM</w:t>
      </w:r>
      <w:r w:rsidRPr="0055610A">
        <w:rPr>
          <w:rFonts w:ascii="Palatino Linotype" w:eastAsia="Calibri" w:hAnsi="Palatino Linotype" w:cs="Arial"/>
          <w:b/>
          <w:sz w:val="28"/>
          <w:lang w:val="es-ES_tradnl"/>
        </w:rPr>
        <w:t>O.</w:t>
      </w:r>
      <w:r>
        <w:rPr>
          <w:rFonts w:ascii="Palatino Linotype" w:hAnsi="Palatino Linotype" w:cs="Arial"/>
        </w:rPr>
        <w:t xml:space="preserve"> </w:t>
      </w:r>
      <w:r w:rsidRPr="0055610A">
        <w:rPr>
          <w:rFonts w:ascii="Palatino Linotype" w:eastAsia="Calibri" w:hAnsi="Palatino Linotype" w:cs="Arial"/>
          <w:b/>
          <w:sz w:val="28"/>
          <w:lang w:val="es-ES_tradnl"/>
        </w:rPr>
        <w:t>De la ampliación del término para resolver.</w:t>
      </w:r>
    </w:p>
    <w:p w14:paraId="51358726" w14:textId="3273EA7E" w:rsidR="007A1C51" w:rsidRPr="004C73AD" w:rsidRDefault="007A1C51" w:rsidP="007A1C51">
      <w:pPr>
        <w:spacing w:line="360" w:lineRule="auto"/>
        <w:jc w:val="both"/>
        <w:rPr>
          <w:rFonts w:ascii="Palatino Linotype" w:hAnsi="Palatino Linotype" w:cs="Arial"/>
        </w:rPr>
      </w:pPr>
      <w:r w:rsidRPr="004C73AD">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rPr>
        <w:t>diez de abril</w:t>
      </w:r>
      <w:r w:rsidRPr="004678AB">
        <w:rPr>
          <w:rFonts w:ascii="Palatino Linotype" w:hAnsi="Palatino Linotype" w:cs="Arial"/>
          <w:b/>
        </w:rPr>
        <w:t xml:space="preserve"> de dos mil veinticinco</w:t>
      </w:r>
      <w:r w:rsidRPr="004C73AD">
        <w:rPr>
          <w:rFonts w:ascii="Palatino Linotype" w:hAnsi="Palatino Linotype" w:cs="Arial"/>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D8EA209" w14:textId="77777777" w:rsidR="007A1C51" w:rsidRPr="004C73AD" w:rsidRDefault="007A1C51" w:rsidP="007A1C51">
      <w:pPr>
        <w:spacing w:line="360" w:lineRule="auto"/>
        <w:jc w:val="both"/>
        <w:rPr>
          <w:rFonts w:ascii="Palatino Linotype" w:hAnsi="Palatino Linotype" w:cs="Arial"/>
        </w:rPr>
      </w:pPr>
    </w:p>
    <w:p w14:paraId="33EAF5F5" w14:textId="77777777" w:rsidR="007A1C51" w:rsidRPr="004C73AD" w:rsidRDefault="007A1C51" w:rsidP="007A1C51">
      <w:pPr>
        <w:spacing w:line="360" w:lineRule="auto"/>
        <w:ind w:right="49"/>
        <w:jc w:val="both"/>
        <w:rPr>
          <w:rFonts w:ascii="Palatino Linotype" w:hAnsi="Palatino Linotype" w:cs="Arial"/>
        </w:rPr>
      </w:pPr>
      <w:r w:rsidRPr="004C73AD">
        <w:rPr>
          <w:rFonts w:ascii="Palatino Linotype" w:hAnsi="Palatino Linotype" w:cs="Arial"/>
        </w:rPr>
        <w:t xml:space="preserve">Este organismo garante no pasa por alto justificar, que el plazo para emitir resolución en el presente asunto encuentra justificación en el alto número de recursos de revisión recibidos, que se ha incrementado circunstancia atípica que ha rebasado las capacidades </w:t>
      </w:r>
      <w:r w:rsidRPr="004C73AD">
        <w:rPr>
          <w:rFonts w:ascii="Palatino Linotype" w:hAnsi="Palatino Linotype" w:cs="Arial"/>
        </w:rPr>
        <w:lastRenderedPageBreak/>
        <w:t>técnicas y humanas del personal encargado de la proyección de las resoluciones a dichos medios de impugnación.</w:t>
      </w:r>
    </w:p>
    <w:p w14:paraId="57EA84CE" w14:textId="77777777" w:rsidR="007A1C51" w:rsidRPr="004C73AD" w:rsidRDefault="007A1C51" w:rsidP="007A1C51">
      <w:pPr>
        <w:spacing w:line="360" w:lineRule="auto"/>
        <w:ind w:right="49"/>
        <w:jc w:val="both"/>
        <w:rPr>
          <w:rFonts w:ascii="Palatino Linotype" w:hAnsi="Palatino Linotype" w:cs="Arial"/>
        </w:rPr>
      </w:pPr>
    </w:p>
    <w:p w14:paraId="5AF5B3A4" w14:textId="77777777" w:rsidR="007A1C51" w:rsidRPr="004C73AD" w:rsidRDefault="007A1C51" w:rsidP="007A1C51">
      <w:pPr>
        <w:spacing w:line="360" w:lineRule="auto"/>
        <w:ind w:right="49"/>
        <w:jc w:val="both"/>
        <w:rPr>
          <w:rFonts w:ascii="Palatino Linotype" w:hAnsi="Palatino Linotype" w:cs="Arial"/>
        </w:rPr>
      </w:pPr>
      <w:r w:rsidRPr="004C73AD">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EF98E7F" w14:textId="77777777" w:rsidR="007A1C51" w:rsidRPr="004C73AD" w:rsidRDefault="007A1C51" w:rsidP="007A1C51">
      <w:pPr>
        <w:spacing w:line="360" w:lineRule="auto"/>
        <w:ind w:right="49"/>
        <w:jc w:val="both"/>
        <w:rPr>
          <w:rFonts w:ascii="Palatino Linotype" w:hAnsi="Palatino Linotype" w:cs="Arial"/>
        </w:rPr>
      </w:pPr>
    </w:p>
    <w:p w14:paraId="66DC5189" w14:textId="77777777" w:rsidR="007A1C51" w:rsidRPr="004C73AD" w:rsidRDefault="007A1C51" w:rsidP="007A1C51">
      <w:pPr>
        <w:spacing w:line="360" w:lineRule="auto"/>
        <w:ind w:right="49"/>
        <w:jc w:val="both"/>
        <w:rPr>
          <w:rFonts w:ascii="Palatino Linotype" w:hAnsi="Palatino Linotype" w:cs="Arial"/>
        </w:rPr>
      </w:pPr>
      <w:r w:rsidRPr="004C73AD">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Pr>
          <w:rFonts w:ascii="Palatino Linotype" w:hAnsi="Palatino Linotype" w:cs="Arial"/>
        </w:rPr>
        <w:t xml:space="preserve"> </w:t>
      </w:r>
      <w:r w:rsidRPr="004C73AD">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D30E5D6" w14:textId="77777777" w:rsidR="007A1C51" w:rsidRPr="004C73AD" w:rsidRDefault="007A1C51" w:rsidP="007A1C51">
      <w:pPr>
        <w:spacing w:line="360" w:lineRule="auto"/>
        <w:ind w:right="49"/>
        <w:jc w:val="both"/>
        <w:rPr>
          <w:rFonts w:ascii="Palatino Linotype" w:hAnsi="Palatino Linotype" w:cs="Arial"/>
        </w:rPr>
      </w:pPr>
    </w:p>
    <w:p w14:paraId="47EE2041" w14:textId="77777777" w:rsidR="007A1C51" w:rsidRPr="004C73AD" w:rsidRDefault="007A1C51" w:rsidP="007A1C51">
      <w:pPr>
        <w:spacing w:line="360" w:lineRule="auto"/>
        <w:ind w:right="49"/>
        <w:jc w:val="both"/>
        <w:rPr>
          <w:rFonts w:ascii="Palatino Linotype" w:hAnsi="Palatino Linotype" w:cs="Arial"/>
        </w:rPr>
      </w:pPr>
      <w:r w:rsidRPr="004C73AD">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15582B77" w14:textId="77777777" w:rsidR="007A1C51" w:rsidRPr="006675A4" w:rsidRDefault="007A1C51" w:rsidP="007A1C51">
      <w:pPr>
        <w:spacing w:line="360" w:lineRule="auto"/>
        <w:ind w:left="993" w:right="49" w:hanging="426"/>
        <w:jc w:val="both"/>
        <w:rPr>
          <w:rFonts w:ascii="Palatino Linotype" w:hAnsi="Palatino Linotype" w:cs="Arial"/>
        </w:rPr>
      </w:pPr>
      <w:r w:rsidRPr="006675A4">
        <w:rPr>
          <w:rFonts w:ascii="Palatino Linotype" w:hAnsi="Palatino Linotype" w:cs="Arial"/>
          <w:b/>
        </w:rPr>
        <w:t xml:space="preserve">a) </w:t>
      </w:r>
      <w:r w:rsidRPr="006675A4">
        <w:rPr>
          <w:rFonts w:ascii="Palatino Linotype" w:hAnsi="Palatino Linotype" w:cs="Arial"/>
          <w:b/>
        </w:rPr>
        <w:tab/>
        <w:t>Complejidad del asunto:</w:t>
      </w:r>
      <w:r w:rsidRPr="006675A4">
        <w:rPr>
          <w:rFonts w:ascii="Palatino Linotype" w:hAnsi="Palatino Linotype" w:cs="Arial"/>
        </w:rPr>
        <w:t xml:space="preserve"> La complejidad de la prueba, la pluralidad de sujetos procesales, el tiempo transcurrido, las características y contexto del recurso.</w:t>
      </w:r>
    </w:p>
    <w:p w14:paraId="72884380" w14:textId="77777777" w:rsidR="007A1C51" w:rsidRPr="006675A4" w:rsidRDefault="007A1C51" w:rsidP="007A1C51">
      <w:pPr>
        <w:spacing w:line="360" w:lineRule="auto"/>
        <w:ind w:left="993" w:right="49" w:hanging="426"/>
        <w:jc w:val="both"/>
        <w:rPr>
          <w:rFonts w:ascii="Palatino Linotype" w:hAnsi="Palatino Linotype" w:cs="Arial"/>
        </w:rPr>
      </w:pPr>
      <w:r w:rsidRPr="006675A4">
        <w:rPr>
          <w:rFonts w:ascii="Palatino Linotype" w:hAnsi="Palatino Linotype" w:cs="Arial"/>
          <w:b/>
        </w:rPr>
        <w:t xml:space="preserve">b) </w:t>
      </w:r>
      <w:r w:rsidRPr="006675A4">
        <w:rPr>
          <w:rFonts w:ascii="Palatino Linotype" w:hAnsi="Palatino Linotype" w:cs="Arial"/>
          <w:b/>
        </w:rPr>
        <w:tab/>
        <w:t>Actividad Procesal del interesado:</w:t>
      </w:r>
      <w:r w:rsidRPr="006675A4">
        <w:rPr>
          <w:rFonts w:ascii="Palatino Linotype" w:hAnsi="Palatino Linotype" w:cs="Arial"/>
        </w:rPr>
        <w:t xml:space="preserve"> Acciones u omisiones del interesado.</w:t>
      </w:r>
    </w:p>
    <w:p w14:paraId="70928C71" w14:textId="77777777" w:rsidR="007A1C51" w:rsidRPr="006675A4" w:rsidRDefault="007A1C51" w:rsidP="007A1C51">
      <w:pPr>
        <w:spacing w:line="360" w:lineRule="auto"/>
        <w:ind w:left="993" w:right="49" w:hanging="426"/>
        <w:jc w:val="both"/>
        <w:rPr>
          <w:rFonts w:ascii="Palatino Linotype" w:hAnsi="Palatino Linotype" w:cs="Arial"/>
        </w:rPr>
      </w:pPr>
      <w:r w:rsidRPr="006675A4">
        <w:rPr>
          <w:rFonts w:ascii="Palatino Linotype" w:hAnsi="Palatino Linotype" w:cs="Arial"/>
          <w:b/>
        </w:rPr>
        <w:lastRenderedPageBreak/>
        <w:t xml:space="preserve">c) </w:t>
      </w:r>
      <w:r w:rsidRPr="006675A4">
        <w:rPr>
          <w:rFonts w:ascii="Palatino Linotype" w:hAnsi="Palatino Linotype" w:cs="Arial"/>
          <w:b/>
        </w:rPr>
        <w:tab/>
        <w:t>Conducta de la Autoridad:</w:t>
      </w:r>
      <w:r w:rsidRPr="006675A4">
        <w:rPr>
          <w:rFonts w:ascii="Palatino Linotype" w:hAnsi="Palatino Linotype" w:cs="Arial"/>
        </w:rPr>
        <w:t xml:space="preserve"> Las Acciones u omisiones realizadas en el procedimiento. Así como si la autoridad actuó con la debida diligencia.</w:t>
      </w:r>
    </w:p>
    <w:p w14:paraId="4122D080" w14:textId="77777777" w:rsidR="007A1C51" w:rsidRPr="006675A4" w:rsidRDefault="007A1C51" w:rsidP="007A1C51">
      <w:pPr>
        <w:spacing w:line="360" w:lineRule="auto"/>
        <w:ind w:left="993" w:right="49" w:hanging="426"/>
        <w:jc w:val="both"/>
        <w:rPr>
          <w:rFonts w:ascii="Palatino Linotype" w:hAnsi="Palatino Linotype" w:cs="Arial"/>
        </w:rPr>
      </w:pPr>
      <w:r w:rsidRPr="006675A4">
        <w:rPr>
          <w:rFonts w:ascii="Palatino Linotype" w:hAnsi="Palatino Linotype" w:cs="Arial"/>
          <w:b/>
        </w:rPr>
        <w:t xml:space="preserve">d) </w:t>
      </w:r>
      <w:r w:rsidRPr="006675A4">
        <w:rPr>
          <w:rFonts w:ascii="Palatino Linotype" w:hAnsi="Palatino Linotype" w:cs="Arial"/>
          <w:b/>
        </w:rPr>
        <w:tab/>
        <w:t>La afectación generada en la situación jurídica de la persona involucrada en el proceso:</w:t>
      </w:r>
      <w:r w:rsidRPr="006675A4">
        <w:rPr>
          <w:rFonts w:ascii="Palatino Linotype" w:hAnsi="Palatino Linotype" w:cs="Arial"/>
        </w:rPr>
        <w:t xml:space="preserve"> Violación a sus derechos humanos.</w:t>
      </w:r>
    </w:p>
    <w:p w14:paraId="6FA5854E" w14:textId="77777777" w:rsidR="007A1C51" w:rsidRPr="004C73AD" w:rsidRDefault="007A1C51" w:rsidP="007A1C51">
      <w:pPr>
        <w:spacing w:line="360" w:lineRule="auto"/>
        <w:ind w:right="49"/>
        <w:jc w:val="both"/>
        <w:rPr>
          <w:rFonts w:ascii="Palatino Linotype" w:hAnsi="Palatino Linotype" w:cs="Arial"/>
        </w:rPr>
      </w:pPr>
      <w:r w:rsidRPr="004C73AD">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BF7F420" w14:textId="77777777" w:rsidR="007A1C51" w:rsidRPr="004C73AD" w:rsidRDefault="007A1C51" w:rsidP="007A1C51">
      <w:pPr>
        <w:spacing w:line="360" w:lineRule="auto"/>
        <w:ind w:right="49"/>
        <w:jc w:val="both"/>
        <w:rPr>
          <w:rFonts w:ascii="Palatino Linotype" w:hAnsi="Palatino Linotype" w:cs="Arial"/>
        </w:rPr>
      </w:pPr>
    </w:p>
    <w:p w14:paraId="325D53F5" w14:textId="77777777" w:rsidR="007A1C51" w:rsidRPr="004C73AD" w:rsidRDefault="007A1C51" w:rsidP="007A1C51">
      <w:pPr>
        <w:spacing w:line="360" w:lineRule="auto"/>
        <w:ind w:right="49"/>
        <w:jc w:val="both"/>
        <w:rPr>
          <w:rFonts w:ascii="Palatino Linotype" w:hAnsi="Palatino Linotype" w:cs="Arial"/>
        </w:rPr>
      </w:pPr>
      <w:r w:rsidRPr="004C73AD">
        <w:rPr>
          <w:rFonts w:ascii="Palatino Linotype" w:hAnsi="Palatino Linotype" w:cs="Arial"/>
        </w:rPr>
        <w:t>Argumento que encuentra sustento en la jurisprudencia P</w:t>
      </w:r>
      <w:proofErr w:type="gramStart"/>
      <w:r w:rsidRPr="004C73AD">
        <w:rPr>
          <w:rFonts w:ascii="Palatino Linotype" w:hAnsi="Palatino Linotype" w:cs="Arial"/>
        </w:rPr>
        <w:t>./</w:t>
      </w:r>
      <w:proofErr w:type="gramEnd"/>
      <w:r w:rsidRPr="004C73AD">
        <w:rPr>
          <w:rFonts w:ascii="Palatino Linotype" w:hAnsi="Palatino Linotype" w:cs="Aria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16A99CC" w14:textId="77777777" w:rsidR="007A1C51" w:rsidRPr="004C73AD" w:rsidRDefault="007A1C51" w:rsidP="007A1C51">
      <w:pPr>
        <w:spacing w:line="360" w:lineRule="auto"/>
        <w:ind w:right="49"/>
        <w:jc w:val="both"/>
        <w:rPr>
          <w:rFonts w:ascii="Palatino Linotype" w:hAnsi="Palatino Linotype" w:cs="Arial"/>
        </w:rPr>
      </w:pPr>
      <w:r w:rsidRPr="004C73AD">
        <w:rPr>
          <w:rFonts w:ascii="Palatino Linotype" w:hAnsi="Palatino Linotype" w:cs="Aria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4C73AD">
        <w:rPr>
          <w:rFonts w:ascii="Palatino Linotype" w:hAnsi="Palatino Linotype" w:cs="Arial"/>
        </w:rPr>
        <w:lastRenderedPageBreak/>
        <w:t>la tramitación de los recursos dentro de los términos legales previamente establecidos por la Ley, por tratarse de causas de fuerza mayor.</w:t>
      </w:r>
    </w:p>
    <w:p w14:paraId="319AFF00" w14:textId="77777777" w:rsidR="007A1C51" w:rsidRPr="004C73AD" w:rsidRDefault="007A1C51" w:rsidP="007A1C51">
      <w:pPr>
        <w:spacing w:line="360" w:lineRule="auto"/>
        <w:ind w:right="49"/>
        <w:jc w:val="both"/>
        <w:rPr>
          <w:rFonts w:ascii="Palatino Linotype" w:hAnsi="Palatino Linotype" w:cs="Arial"/>
        </w:rPr>
      </w:pPr>
    </w:p>
    <w:p w14:paraId="22357F50" w14:textId="77777777" w:rsidR="007A1C51" w:rsidRPr="004C73AD" w:rsidRDefault="007A1C51" w:rsidP="007A1C51">
      <w:pPr>
        <w:spacing w:line="360" w:lineRule="auto"/>
        <w:ind w:right="49"/>
        <w:jc w:val="both"/>
        <w:rPr>
          <w:rFonts w:ascii="Palatino Linotype" w:hAnsi="Palatino Linotype" w:cs="Arial"/>
        </w:rPr>
      </w:pPr>
      <w:r w:rsidRPr="004C73AD">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7961F182" w14:textId="77777777" w:rsidR="007A1C51" w:rsidRPr="006675A4" w:rsidRDefault="007A1C51" w:rsidP="007A1C51">
      <w:pPr>
        <w:spacing w:line="360" w:lineRule="auto"/>
        <w:ind w:left="708" w:right="49"/>
        <w:jc w:val="both"/>
        <w:rPr>
          <w:rFonts w:ascii="Palatino Linotype" w:hAnsi="Palatino Linotype" w:cs="Arial"/>
        </w:rPr>
      </w:pPr>
      <w:r w:rsidRPr="006675A4">
        <w:rPr>
          <w:rFonts w:ascii="Palatino Linotype" w:hAnsi="Palatino Linotype" w:cs="Arial"/>
        </w:rPr>
        <w:t>“</w:t>
      </w:r>
      <w:r w:rsidRPr="006675A4">
        <w:rPr>
          <w:rFonts w:ascii="Palatino Linotype" w:hAnsi="Palatino Linotype" w:cs="Arial"/>
          <w:b/>
        </w:rPr>
        <w:t>PLAZO RAZONABLE PARA RESOLVER. DIMENSIÓN Y EFECTOS DE ESTE CONCEPTO CUANDO SE ADUCE EXCESIVA CARGA DE TRABAJO</w:t>
      </w:r>
      <w:r w:rsidRPr="006675A4">
        <w:rPr>
          <w:rFonts w:ascii="Palatino Linotype" w:hAnsi="Palatino Linotype" w:cs="Arial"/>
        </w:rPr>
        <w:t>.” consultable en el Seminario Judicial de la Federación y su gaceta, con el registro digital 2002351.</w:t>
      </w:r>
    </w:p>
    <w:p w14:paraId="3D7AF313" w14:textId="77777777" w:rsidR="007A1C51" w:rsidRPr="006675A4" w:rsidRDefault="007A1C51" w:rsidP="007A1C51">
      <w:pPr>
        <w:spacing w:line="360" w:lineRule="auto"/>
        <w:ind w:right="49"/>
        <w:jc w:val="both"/>
        <w:rPr>
          <w:rFonts w:ascii="Palatino Linotype" w:hAnsi="Palatino Linotype" w:cs="Arial"/>
        </w:rPr>
      </w:pPr>
    </w:p>
    <w:p w14:paraId="30CBFAA4" w14:textId="77777777" w:rsidR="007A1C51" w:rsidRPr="006675A4" w:rsidRDefault="007A1C51" w:rsidP="007A1C51">
      <w:pPr>
        <w:spacing w:line="360" w:lineRule="auto"/>
        <w:ind w:left="708" w:right="49"/>
        <w:jc w:val="both"/>
        <w:rPr>
          <w:rFonts w:ascii="Palatino Linotype" w:hAnsi="Palatino Linotype" w:cs="Arial"/>
        </w:rPr>
      </w:pPr>
      <w:r w:rsidRPr="006675A4">
        <w:rPr>
          <w:rFonts w:ascii="Palatino Linotype" w:hAnsi="Palatino Linotype" w:cs="Arial"/>
        </w:rPr>
        <w:t>“</w:t>
      </w:r>
      <w:r w:rsidRPr="006675A4">
        <w:rPr>
          <w:rFonts w:ascii="Palatino Linotype" w:hAnsi="Palatino Linotype" w:cs="Arial"/>
          <w:b/>
        </w:rPr>
        <w:t>PLAZO RAZONABLE PARA RESOLVER. CONCEPTO Y ELEMENTOS QUE LO INTEGRAN A LA LUZ DEL DERECHO INTERNACIONAL DE LOS DERECHOS HUMANOS.</w:t>
      </w:r>
      <w:r w:rsidRPr="006675A4">
        <w:rPr>
          <w:rFonts w:ascii="Palatino Linotype" w:hAnsi="Palatino Linotype" w:cs="Arial"/>
        </w:rPr>
        <w:t>”, visible en el Seminario Judicial de la Federación y su gaceta, con el registro digital 2002350.</w:t>
      </w:r>
    </w:p>
    <w:p w14:paraId="0C734EBF" w14:textId="77777777" w:rsidR="007A1C51" w:rsidRDefault="007A1C51" w:rsidP="007A1C51">
      <w:pPr>
        <w:spacing w:line="360" w:lineRule="auto"/>
        <w:jc w:val="both"/>
        <w:rPr>
          <w:rFonts w:ascii="Palatino Linotype" w:hAnsi="Palatino Linotype" w:cs="Arial"/>
        </w:rPr>
      </w:pPr>
    </w:p>
    <w:p w14:paraId="1C5B3E25" w14:textId="77777777" w:rsidR="007A1C51" w:rsidRDefault="007A1C51" w:rsidP="007A1C51">
      <w:pPr>
        <w:spacing w:line="360" w:lineRule="auto"/>
        <w:jc w:val="both"/>
        <w:rPr>
          <w:rFonts w:ascii="Palatino Linotype" w:hAnsi="Palatino Linotype"/>
        </w:rPr>
      </w:pPr>
      <w:r w:rsidRPr="004C73AD">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736BDFBD" w14:textId="77777777" w:rsidR="007A1C51" w:rsidRPr="006675A4" w:rsidRDefault="007A1C51" w:rsidP="007A1C51">
      <w:pPr>
        <w:spacing w:line="360" w:lineRule="auto"/>
        <w:jc w:val="both"/>
        <w:rPr>
          <w:rFonts w:ascii="Palatino Linotype" w:hAnsi="Palatino Linotype"/>
        </w:rPr>
      </w:pPr>
    </w:p>
    <w:p w14:paraId="09E72FD4" w14:textId="77777777" w:rsidR="004544CC" w:rsidRDefault="004544CC" w:rsidP="004544CC">
      <w:pPr>
        <w:spacing w:line="360" w:lineRule="auto"/>
        <w:jc w:val="both"/>
        <w:rPr>
          <w:rFonts w:ascii="Palatino Linotype" w:eastAsia="Palatino Linotype" w:hAnsi="Palatino Linotype" w:cs="Palatino Linotype"/>
        </w:rPr>
      </w:pPr>
    </w:p>
    <w:p w14:paraId="0522A14D" w14:textId="77777777" w:rsidR="004544CC" w:rsidRDefault="004544CC" w:rsidP="004544CC">
      <w:pPr>
        <w:keepNext/>
        <w:keepLines/>
        <w:spacing w:line="36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C O N S I D E R A N D O</w:t>
      </w:r>
    </w:p>
    <w:p w14:paraId="1C92ACD0" w14:textId="77777777" w:rsidR="004544CC" w:rsidRDefault="004544CC" w:rsidP="004544CC">
      <w:pPr>
        <w:spacing w:line="360" w:lineRule="auto"/>
        <w:jc w:val="both"/>
        <w:rPr>
          <w:rFonts w:ascii="Palatino Linotype" w:eastAsia="Palatino Linotype" w:hAnsi="Palatino Linotype" w:cs="Palatino Linotype"/>
          <w:color w:val="000000"/>
        </w:rPr>
      </w:pPr>
    </w:p>
    <w:p w14:paraId="41FC76FD" w14:textId="77777777" w:rsidR="004544CC" w:rsidRDefault="004544CC" w:rsidP="004544CC">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PRIMERO. De la competencia.</w:t>
      </w:r>
    </w:p>
    <w:p w14:paraId="0D6D9012" w14:textId="42D9AFBA" w:rsidR="004544CC" w:rsidRPr="00BD674D" w:rsidRDefault="00BD674D" w:rsidP="004544CC">
      <w:pPr>
        <w:spacing w:line="360" w:lineRule="auto"/>
        <w:jc w:val="both"/>
        <w:rPr>
          <w:rFonts w:ascii="Palatino Linotype" w:hAnsi="Palatino Linotype"/>
        </w:rPr>
      </w:pPr>
      <w:r w:rsidRPr="008A2022">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4544CC">
        <w:rPr>
          <w:rFonts w:ascii="Palatino Linotype" w:eastAsia="Palatino Linotype" w:hAnsi="Palatino Linotype" w:cs="Palatino Linotype"/>
          <w:color w:val="000000"/>
        </w:rPr>
        <w:t>.</w:t>
      </w:r>
    </w:p>
    <w:p w14:paraId="3F3CB2F1" w14:textId="77777777" w:rsidR="004544CC" w:rsidRDefault="004544CC" w:rsidP="004544CC">
      <w:pPr>
        <w:spacing w:line="360" w:lineRule="auto"/>
        <w:jc w:val="both"/>
        <w:rPr>
          <w:rFonts w:ascii="Palatino Linotype" w:eastAsia="Palatino Linotype" w:hAnsi="Palatino Linotype" w:cs="Palatino Linotype"/>
          <w:color w:val="000000"/>
        </w:rPr>
      </w:pPr>
    </w:p>
    <w:p w14:paraId="16A9AE6E" w14:textId="77777777" w:rsidR="004544CC" w:rsidRDefault="004544CC" w:rsidP="004544CC">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 xml:space="preserve">SEGUNDO. Sobre los alcances del recurso de revisión. </w:t>
      </w:r>
    </w:p>
    <w:p w14:paraId="06957480" w14:textId="77777777" w:rsidR="004544CC" w:rsidRDefault="004544CC" w:rsidP="004544C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A3115E" w14:textId="77777777" w:rsidR="004544CC" w:rsidRDefault="004544CC" w:rsidP="004544CC">
      <w:pPr>
        <w:spacing w:line="360" w:lineRule="auto"/>
        <w:jc w:val="both"/>
        <w:rPr>
          <w:rFonts w:ascii="Palatino Linotype" w:eastAsia="Palatino Linotype" w:hAnsi="Palatino Linotype" w:cs="Palatino Linotype"/>
        </w:rPr>
      </w:pPr>
    </w:p>
    <w:p w14:paraId="40DE05D6" w14:textId="77777777" w:rsidR="004544CC" w:rsidRPr="00DB6E06" w:rsidRDefault="004544CC" w:rsidP="004544CC">
      <w:pPr>
        <w:autoSpaceDE w:val="0"/>
        <w:autoSpaceDN w:val="0"/>
        <w:adjustRightInd w:val="0"/>
        <w:spacing w:before="240"/>
        <w:rPr>
          <w:rFonts w:ascii="Palatino Linotype" w:hAnsi="Palatino Linotype" w:cs="Arial"/>
          <w:b/>
        </w:rPr>
      </w:pPr>
      <w:r>
        <w:rPr>
          <w:rFonts w:ascii="Palatino Linotype" w:eastAsia="Palatino Linotype" w:hAnsi="Palatino Linotype" w:cs="Palatino Linotype"/>
          <w:b/>
          <w:color w:val="000000"/>
          <w:sz w:val="26"/>
          <w:szCs w:val="26"/>
        </w:rPr>
        <w:t xml:space="preserve">TERCERO. </w:t>
      </w:r>
      <w:r w:rsidRPr="00DB6E06">
        <w:rPr>
          <w:rFonts w:ascii="Palatino Linotype" w:hAnsi="Palatino Linotype" w:cs="Arial"/>
          <w:b/>
          <w:sz w:val="28"/>
          <w:szCs w:val="28"/>
        </w:rPr>
        <w:t>Cuestiones de previo y especial pronunciamiento</w:t>
      </w:r>
    </w:p>
    <w:p w14:paraId="2092AF8C" w14:textId="77777777" w:rsidR="004544CC" w:rsidRPr="00484932" w:rsidRDefault="004544CC" w:rsidP="004544CC">
      <w:pPr>
        <w:autoSpaceDE w:val="0"/>
        <w:autoSpaceDN w:val="0"/>
        <w:adjustRightInd w:val="0"/>
        <w:spacing w:before="240" w:line="360" w:lineRule="auto"/>
        <w:jc w:val="both"/>
        <w:rPr>
          <w:rFonts w:ascii="Palatino Linotype" w:hAnsi="Palatino Linotype"/>
        </w:rPr>
      </w:pPr>
      <w:r w:rsidRPr="00484932">
        <w:rPr>
          <w:rFonts w:ascii="Palatino Linotype" w:hAnsi="Palatino Linotype"/>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3665484E" w14:textId="77777777" w:rsidR="004544CC" w:rsidRPr="0073583A" w:rsidRDefault="004544CC" w:rsidP="004544CC">
      <w:pPr>
        <w:autoSpaceDE w:val="0"/>
        <w:autoSpaceDN w:val="0"/>
        <w:adjustRightInd w:val="0"/>
        <w:spacing w:before="240" w:line="360" w:lineRule="auto"/>
        <w:ind w:left="360" w:firstLine="348"/>
        <w:jc w:val="both"/>
        <w:rPr>
          <w:rFonts w:ascii="Palatino Linotype" w:hAnsi="Palatino Linotype"/>
          <w:i/>
          <w:sz w:val="22"/>
          <w:szCs w:val="22"/>
        </w:rPr>
      </w:pPr>
      <w:r w:rsidRPr="0073583A">
        <w:rPr>
          <w:rFonts w:ascii="Palatino Linotype" w:hAnsi="Palatino Linotype"/>
          <w:i/>
          <w:sz w:val="22"/>
          <w:szCs w:val="22"/>
        </w:rPr>
        <w:t>“Artículo 180. El recurso de revisión contendrá:</w:t>
      </w:r>
    </w:p>
    <w:p w14:paraId="6693A5E2" w14:textId="77777777" w:rsidR="004544CC" w:rsidRPr="0073583A" w:rsidRDefault="004544CC" w:rsidP="004544CC">
      <w:pPr>
        <w:numPr>
          <w:ilvl w:val="0"/>
          <w:numId w:val="6"/>
        </w:numPr>
        <w:autoSpaceDE w:val="0"/>
        <w:autoSpaceDN w:val="0"/>
        <w:adjustRightInd w:val="0"/>
        <w:spacing w:before="240" w:line="360" w:lineRule="auto"/>
        <w:jc w:val="both"/>
        <w:rPr>
          <w:rFonts w:ascii="Palatino Linotype" w:hAnsi="Palatino Linotype"/>
          <w:i/>
          <w:sz w:val="22"/>
          <w:szCs w:val="22"/>
        </w:rPr>
      </w:pPr>
      <w:r w:rsidRPr="0073583A">
        <w:rPr>
          <w:rFonts w:ascii="Palatino Linotype" w:hAnsi="Palatino Linotype"/>
          <w:i/>
          <w:sz w:val="22"/>
          <w:szCs w:val="22"/>
        </w:rPr>
        <w:t>EL sujeto obligado ante la cual se presentó la solicitud;</w:t>
      </w:r>
    </w:p>
    <w:p w14:paraId="494FCF3B" w14:textId="77777777" w:rsidR="004544CC" w:rsidRPr="0073583A" w:rsidRDefault="004544CC" w:rsidP="004544CC">
      <w:pPr>
        <w:numPr>
          <w:ilvl w:val="0"/>
          <w:numId w:val="6"/>
        </w:numPr>
        <w:autoSpaceDE w:val="0"/>
        <w:autoSpaceDN w:val="0"/>
        <w:adjustRightInd w:val="0"/>
        <w:spacing w:before="240" w:line="360" w:lineRule="auto"/>
        <w:jc w:val="both"/>
        <w:rPr>
          <w:rFonts w:ascii="Palatino Linotype" w:hAnsi="Palatino Linotype"/>
          <w:i/>
          <w:sz w:val="22"/>
          <w:szCs w:val="22"/>
        </w:rPr>
      </w:pPr>
      <w:r w:rsidRPr="0073583A">
        <w:rPr>
          <w:rFonts w:ascii="Palatino Linotype" w:hAnsi="Palatino Linotype"/>
          <w:i/>
          <w:sz w:val="22"/>
          <w:szCs w:val="22"/>
        </w:rPr>
        <w:t>El nombre del solicitante que recurre o de su representante y, en su caso, del tercero interesado, así como la dirección o medio que señale para recibir notificaciones;</w:t>
      </w:r>
    </w:p>
    <w:p w14:paraId="15CDD524" w14:textId="77777777" w:rsidR="004544CC" w:rsidRPr="0073583A" w:rsidRDefault="004544CC" w:rsidP="004544CC">
      <w:pPr>
        <w:numPr>
          <w:ilvl w:val="0"/>
          <w:numId w:val="6"/>
        </w:numPr>
        <w:autoSpaceDE w:val="0"/>
        <w:autoSpaceDN w:val="0"/>
        <w:adjustRightInd w:val="0"/>
        <w:spacing w:before="240" w:line="360" w:lineRule="auto"/>
        <w:jc w:val="both"/>
        <w:rPr>
          <w:rFonts w:ascii="Palatino Linotype" w:hAnsi="Palatino Linotype"/>
          <w:i/>
          <w:sz w:val="22"/>
          <w:szCs w:val="22"/>
        </w:rPr>
      </w:pPr>
      <w:r w:rsidRPr="0073583A">
        <w:rPr>
          <w:rFonts w:ascii="Palatino Linotype" w:hAnsi="Palatino Linotype"/>
          <w:i/>
          <w:sz w:val="22"/>
          <w:szCs w:val="22"/>
        </w:rPr>
        <w:t>El número de folio de respuesta de la solicitud de acceso;</w:t>
      </w:r>
    </w:p>
    <w:p w14:paraId="14767D3A" w14:textId="77777777" w:rsidR="004544CC" w:rsidRPr="0073583A" w:rsidRDefault="004544CC" w:rsidP="004544CC">
      <w:pPr>
        <w:autoSpaceDE w:val="0"/>
        <w:autoSpaceDN w:val="0"/>
        <w:adjustRightInd w:val="0"/>
        <w:spacing w:before="240" w:line="360" w:lineRule="auto"/>
        <w:ind w:left="1080"/>
        <w:jc w:val="both"/>
        <w:rPr>
          <w:rFonts w:ascii="Palatino Linotype" w:hAnsi="Palatino Linotype"/>
          <w:i/>
          <w:sz w:val="22"/>
          <w:szCs w:val="22"/>
        </w:rPr>
      </w:pPr>
      <w:r w:rsidRPr="0073583A">
        <w:rPr>
          <w:rFonts w:ascii="Palatino Linotype" w:hAnsi="Palatino Linotype"/>
          <w:i/>
          <w:sz w:val="22"/>
          <w:szCs w:val="22"/>
        </w:rPr>
        <w:t>IV. La fecha en que fue notificada la respuesta al solicitante o tuvo conocimiento del acto reclamado, o de presentación de la solicitud, en caso de falta de respuesta;</w:t>
      </w:r>
    </w:p>
    <w:p w14:paraId="20AEE7EC" w14:textId="77777777" w:rsidR="004544CC" w:rsidRPr="0073583A" w:rsidRDefault="004544CC" w:rsidP="004544CC">
      <w:pPr>
        <w:autoSpaceDE w:val="0"/>
        <w:autoSpaceDN w:val="0"/>
        <w:adjustRightInd w:val="0"/>
        <w:spacing w:before="240" w:line="360" w:lineRule="auto"/>
        <w:ind w:left="732" w:firstLine="348"/>
        <w:jc w:val="both"/>
        <w:rPr>
          <w:rFonts w:ascii="Palatino Linotype" w:hAnsi="Palatino Linotype"/>
          <w:i/>
          <w:sz w:val="22"/>
          <w:szCs w:val="22"/>
        </w:rPr>
      </w:pPr>
      <w:r w:rsidRPr="0073583A">
        <w:rPr>
          <w:rFonts w:ascii="Palatino Linotype" w:hAnsi="Palatino Linotype"/>
          <w:i/>
          <w:sz w:val="22"/>
          <w:szCs w:val="22"/>
        </w:rPr>
        <w:t>V. El acto que se recurre;</w:t>
      </w:r>
    </w:p>
    <w:p w14:paraId="71041801" w14:textId="77777777" w:rsidR="004544CC" w:rsidRPr="0073583A" w:rsidRDefault="004544CC" w:rsidP="004544CC">
      <w:pPr>
        <w:autoSpaceDE w:val="0"/>
        <w:autoSpaceDN w:val="0"/>
        <w:adjustRightInd w:val="0"/>
        <w:spacing w:before="240" w:line="360" w:lineRule="auto"/>
        <w:ind w:left="732" w:firstLine="348"/>
        <w:jc w:val="both"/>
        <w:rPr>
          <w:rFonts w:ascii="Palatino Linotype" w:hAnsi="Palatino Linotype"/>
          <w:i/>
          <w:sz w:val="22"/>
          <w:szCs w:val="22"/>
        </w:rPr>
      </w:pPr>
      <w:r w:rsidRPr="0073583A">
        <w:rPr>
          <w:rFonts w:ascii="Palatino Linotype" w:hAnsi="Palatino Linotype"/>
          <w:i/>
          <w:sz w:val="22"/>
          <w:szCs w:val="22"/>
        </w:rPr>
        <w:t>VI. Las razones o motivos de inconformidad;</w:t>
      </w:r>
    </w:p>
    <w:p w14:paraId="4519E54F" w14:textId="77777777" w:rsidR="004544CC" w:rsidRPr="0073583A" w:rsidRDefault="004544CC" w:rsidP="004544CC">
      <w:pPr>
        <w:autoSpaceDE w:val="0"/>
        <w:autoSpaceDN w:val="0"/>
        <w:adjustRightInd w:val="0"/>
        <w:spacing w:before="240" w:line="360" w:lineRule="auto"/>
        <w:ind w:left="1080"/>
        <w:jc w:val="both"/>
        <w:rPr>
          <w:rFonts w:ascii="Palatino Linotype" w:hAnsi="Palatino Linotype"/>
          <w:i/>
          <w:sz w:val="22"/>
          <w:szCs w:val="22"/>
        </w:rPr>
      </w:pPr>
      <w:r w:rsidRPr="0073583A">
        <w:rPr>
          <w:rFonts w:ascii="Palatino Linotype" w:hAnsi="Palatino Linotype"/>
          <w:i/>
          <w:sz w:val="22"/>
          <w:szCs w:val="22"/>
        </w:rPr>
        <w:t>VII. La copia de la respuesta que se impugna y, en su caso, de la notificación correspondiente, en el caso de respuesta de la solicitud; y</w:t>
      </w:r>
    </w:p>
    <w:p w14:paraId="0D7EE6C9" w14:textId="77777777" w:rsidR="004544CC" w:rsidRPr="0073583A" w:rsidRDefault="004544CC" w:rsidP="004544CC">
      <w:pPr>
        <w:autoSpaceDE w:val="0"/>
        <w:autoSpaceDN w:val="0"/>
        <w:adjustRightInd w:val="0"/>
        <w:spacing w:before="240" w:line="360" w:lineRule="auto"/>
        <w:ind w:left="732" w:firstLine="348"/>
        <w:jc w:val="both"/>
        <w:rPr>
          <w:rFonts w:ascii="Palatino Linotype" w:hAnsi="Palatino Linotype"/>
          <w:i/>
          <w:sz w:val="22"/>
          <w:szCs w:val="22"/>
        </w:rPr>
      </w:pPr>
      <w:r w:rsidRPr="0073583A">
        <w:rPr>
          <w:rFonts w:ascii="Palatino Linotype" w:hAnsi="Palatino Linotype"/>
          <w:i/>
          <w:sz w:val="22"/>
          <w:szCs w:val="22"/>
        </w:rPr>
        <w:t>VIII. Firma del recurrente, en su caso, cuando se presente por escrito, requisito sin el cual se dará trámite al recurso.</w:t>
      </w:r>
    </w:p>
    <w:p w14:paraId="586873C0" w14:textId="77777777" w:rsidR="004544CC" w:rsidRPr="0073583A" w:rsidRDefault="004544CC" w:rsidP="004544CC">
      <w:pPr>
        <w:autoSpaceDE w:val="0"/>
        <w:autoSpaceDN w:val="0"/>
        <w:adjustRightInd w:val="0"/>
        <w:spacing w:before="240" w:line="360" w:lineRule="auto"/>
        <w:ind w:left="1080"/>
        <w:jc w:val="both"/>
        <w:rPr>
          <w:rFonts w:ascii="Palatino Linotype" w:hAnsi="Palatino Linotype"/>
          <w:i/>
          <w:sz w:val="22"/>
          <w:szCs w:val="22"/>
        </w:rPr>
      </w:pPr>
      <w:r w:rsidRPr="0073583A">
        <w:rPr>
          <w:rFonts w:ascii="Palatino Linotype" w:hAnsi="Palatino Linotype"/>
          <w:i/>
          <w:sz w:val="22"/>
          <w:szCs w:val="22"/>
        </w:rPr>
        <w:t>Adicionalmente, se podrán anexar las pruebas y demás elementos que considere procedentes someter a juicio del Instituto.</w:t>
      </w:r>
    </w:p>
    <w:p w14:paraId="3A2D7893" w14:textId="77777777" w:rsidR="004544CC" w:rsidRPr="0073583A" w:rsidRDefault="004544CC" w:rsidP="004544CC">
      <w:pPr>
        <w:autoSpaceDE w:val="0"/>
        <w:autoSpaceDN w:val="0"/>
        <w:adjustRightInd w:val="0"/>
        <w:spacing w:before="240" w:line="360" w:lineRule="auto"/>
        <w:ind w:left="732" w:firstLine="348"/>
        <w:jc w:val="both"/>
        <w:rPr>
          <w:rFonts w:ascii="Palatino Linotype" w:hAnsi="Palatino Linotype"/>
          <w:i/>
          <w:sz w:val="22"/>
          <w:szCs w:val="22"/>
        </w:rPr>
      </w:pPr>
      <w:r w:rsidRPr="0073583A">
        <w:rPr>
          <w:rFonts w:ascii="Palatino Linotype" w:hAnsi="Palatino Linotype"/>
          <w:i/>
          <w:sz w:val="22"/>
          <w:szCs w:val="22"/>
        </w:rPr>
        <w:t>En ningún caso será necesario que el particular ratifique el recurso de revisión interpuesto.</w:t>
      </w:r>
    </w:p>
    <w:p w14:paraId="7D77617C" w14:textId="77777777" w:rsidR="004544CC" w:rsidRPr="0073583A" w:rsidRDefault="004544CC" w:rsidP="004544CC">
      <w:pPr>
        <w:autoSpaceDE w:val="0"/>
        <w:autoSpaceDN w:val="0"/>
        <w:adjustRightInd w:val="0"/>
        <w:spacing w:before="240" w:line="360" w:lineRule="auto"/>
        <w:ind w:left="1080"/>
        <w:jc w:val="both"/>
        <w:rPr>
          <w:rFonts w:ascii="Palatino Linotype" w:hAnsi="Palatino Linotype"/>
          <w:b/>
          <w:i/>
          <w:sz w:val="22"/>
          <w:szCs w:val="22"/>
          <w:u w:val="single"/>
        </w:rPr>
      </w:pPr>
      <w:r w:rsidRPr="0073583A">
        <w:rPr>
          <w:rFonts w:ascii="Palatino Linotype" w:hAnsi="Palatino Linotype"/>
          <w:b/>
          <w:i/>
          <w:sz w:val="22"/>
          <w:szCs w:val="22"/>
          <w:u w:val="single"/>
        </w:rPr>
        <w:lastRenderedPageBreak/>
        <w:t>En caso de que el recurso se interponga de manera electrónica no será indispensable que contengan los requisitos establecidos en las fracciones II, IV, VII y VIII.” [Sic]</w:t>
      </w:r>
    </w:p>
    <w:p w14:paraId="67E3DA31" w14:textId="77777777" w:rsidR="004544CC" w:rsidRPr="0034179B" w:rsidRDefault="004544CC" w:rsidP="004544CC">
      <w:pPr>
        <w:autoSpaceDE w:val="0"/>
        <w:autoSpaceDN w:val="0"/>
        <w:adjustRightInd w:val="0"/>
        <w:spacing w:before="240" w:line="360" w:lineRule="auto"/>
        <w:ind w:left="1080"/>
        <w:jc w:val="both"/>
        <w:rPr>
          <w:rFonts w:ascii="Palatino Linotype" w:hAnsi="Palatino Linotype"/>
          <w:b/>
          <w:i/>
          <w:u w:val="single"/>
        </w:rPr>
      </w:pPr>
    </w:p>
    <w:p w14:paraId="2B36654A" w14:textId="240A272E" w:rsidR="004544CC" w:rsidRPr="00484932" w:rsidRDefault="004544CC" w:rsidP="004544CC">
      <w:pPr>
        <w:spacing w:line="360" w:lineRule="auto"/>
        <w:jc w:val="both"/>
        <w:rPr>
          <w:rFonts w:ascii="Palatino Linotype" w:hAnsi="Palatino Linotype" w:cs="Arial"/>
        </w:rPr>
      </w:pPr>
      <w:r w:rsidRPr="00484932">
        <w:rPr>
          <w:rFonts w:ascii="Palatino Linotype" w:hAnsi="Palatino Linotype" w:cs="Segoe UI"/>
        </w:rPr>
        <w:t xml:space="preserve">Cabe señalar que </w:t>
      </w:r>
      <w:r w:rsidRPr="00484932">
        <w:rPr>
          <w:rFonts w:ascii="Palatino Linotype" w:hAnsi="Palatino Linotype" w:cs="Segoe UI"/>
          <w:b/>
        </w:rPr>
        <w:t>l</w:t>
      </w:r>
      <w:r w:rsidR="005F2110">
        <w:rPr>
          <w:rFonts w:ascii="Palatino Linotype" w:hAnsi="Palatino Linotype" w:cs="Segoe UI"/>
          <w:b/>
        </w:rPr>
        <w:t>a</w:t>
      </w:r>
      <w:r w:rsidRPr="00484932">
        <w:rPr>
          <w:rFonts w:ascii="Palatino Linotype" w:hAnsi="Palatino Linotype" w:cs="Segoe UI"/>
          <w:b/>
        </w:rPr>
        <w:t xml:space="preserve"> Recurrente</w:t>
      </w:r>
      <w:r w:rsidRPr="00484932">
        <w:rPr>
          <w:rFonts w:ascii="Palatino Linotype" w:hAnsi="Palatino Linotype" w:cs="Segoe UI"/>
        </w:rPr>
        <w:t xml:space="preserve"> </w:t>
      </w:r>
      <w:r w:rsidRPr="00484932">
        <w:rPr>
          <w:rFonts w:ascii="Palatino Linotype" w:hAnsi="Palatino Linotype" w:cs="Segoe UI"/>
          <w:u w:val="single"/>
        </w:rPr>
        <w:t>ejerció su derecho mediante su nombre sin embargo es de establecer que, si bien fue de propio derecho de haberse realizado de manera anónima</w:t>
      </w:r>
      <w:r w:rsidRPr="00484932">
        <w:rPr>
          <w:rFonts w:ascii="Palatino Linotype" w:hAnsi="Palatino Linotype"/>
        </w:rPr>
        <w:t xml:space="preserve">, no sería motivo para desechar las </w:t>
      </w:r>
      <w:r w:rsidRPr="00484932">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60D89967" w14:textId="77777777" w:rsidR="004544CC" w:rsidRPr="0034179B" w:rsidRDefault="004544CC" w:rsidP="004544CC">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3E57B0AB" w14:textId="77777777" w:rsidR="005F2110" w:rsidRDefault="005F2110" w:rsidP="004544CC">
      <w:pPr>
        <w:spacing w:line="360" w:lineRule="auto"/>
        <w:jc w:val="both"/>
        <w:rPr>
          <w:rFonts w:ascii="Palatino Linotype" w:hAnsi="Palatino Linotype"/>
        </w:rPr>
      </w:pPr>
    </w:p>
    <w:p w14:paraId="7081F63B" w14:textId="348DC8A8" w:rsidR="004544CC" w:rsidRPr="00484932" w:rsidRDefault="004544CC" w:rsidP="004544CC">
      <w:pPr>
        <w:spacing w:line="360" w:lineRule="auto"/>
        <w:jc w:val="both"/>
        <w:rPr>
          <w:rFonts w:ascii="Palatino Linotype" w:hAnsi="Palatino Linotype"/>
        </w:rPr>
      </w:pPr>
      <w:r w:rsidRPr="00484932">
        <w:rPr>
          <w:rFonts w:ascii="Palatino Linotype" w:hAnsi="Palatino Linotype"/>
        </w:rPr>
        <w:t xml:space="preserve">Robustece lo anterior se encuentra lo dispuesto en </w:t>
      </w:r>
      <w:r>
        <w:rPr>
          <w:rFonts w:ascii="Palatino Linotype" w:hAnsi="Palatino Linotype"/>
        </w:rPr>
        <w:t xml:space="preserve">el artículo </w:t>
      </w:r>
      <w:r w:rsidRPr="00484932">
        <w:rPr>
          <w:rFonts w:ascii="Palatino Linotype" w:hAnsi="Palatino Linotype"/>
        </w:rPr>
        <w:t xml:space="preserve">5 párrafos </w:t>
      </w:r>
      <w:r w:rsidRPr="00484932">
        <w:rPr>
          <w:rFonts w:ascii="Palatino Linotype" w:hAnsi="Palatino Linotype" w:cs="Arial"/>
        </w:rPr>
        <w:t>vigésimo, vigésimo primero y vigésimo segundo</w:t>
      </w:r>
      <w:r w:rsidRPr="00484932">
        <w:rPr>
          <w:rFonts w:ascii="Palatino Linotype" w:hAnsi="Palatino Linotype"/>
        </w:rPr>
        <w:t>, de la Constitución Política del Estado Libre y Soberano de México, se establece lo siguiente:</w:t>
      </w:r>
    </w:p>
    <w:p w14:paraId="44D03244" w14:textId="77777777" w:rsidR="004544CC" w:rsidRPr="00545A72" w:rsidRDefault="004544CC" w:rsidP="004544CC">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022525DC" w14:textId="77777777" w:rsidR="004544CC" w:rsidRPr="00545A72" w:rsidRDefault="004544CC" w:rsidP="004544CC">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w:t>
      </w:r>
      <w:r w:rsidRPr="00545A72">
        <w:rPr>
          <w:rFonts w:ascii="Palatino Linotype" w:hAnsi="Palatino Linotype"/>
          <w:i/>
        </w:rPr>
        <w:lastRenderedPageBreak/>
        <w:t>suspenderse salvo en los casos y bajo las condiciones que la Constitución Política de los Estados Unidos Mexicanos establece.</w:t>
      </w:r>
    </w:p>
    <w:p w14:paraId="662A2384" w14:textId="77777777" w:rsidR="004544CC" w:rsidRPr="00545A72" w:rsidRDefault="004544CC" w:rsidP="004544CC">
      <w:pPr>
        <w:spacing w:before="240" w:line="360" w:lineRule="auto"/>
        <w:ind w:left="851" w:right="851"/>
        <w:jc w:val="both"/>
        <w:rPr>
          <w:rFonts w:ascii="Palatino Linotype" w:hAnsi="Palatino Linotype"/>
          <w:i/>
        </w:rPr>
      </w:pPr>
      <w:r w:rsidRPr="00545A72">
        <w:rPr>
          <w:rFonts w:ascii="Palatino Linotype" w:hAnsi="Palatino Linotype"/>
          <w:i/>
        </w:rPr>
        <w:t>(…)</w:t>
      </w:r>
    </w:p>
    <w:p w14:paraId="79A15A71" w14:textId="77777777" w:rsidR="004544CC" w:rsidRPr="0073583A" w:rsidRDefault="004544CC" w:rsidP="004544CC">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3E178994" w14:textId="77777777" w:rsidR="004544CC" w:rsidRPr="00484932" w:rsidRDefault="004544CC" w:rsidP="004544CC">
      <w:pPr>
        <w:autoSpaceDE w:val="0"/>
        <w:autoSpaceDN w:val="0"/>
        <w:adjustRightInd w:val="0"/>
        <w:spacing w:before="240" w:line="360" w:lineRule="auto"/>
        <w:jc w:val="both"/>
        <w:rPr>
          <w:rFonts w:ascii="Palatino Linotype" w:hAnsi="Palatino Linotype" w:cs="Arial"/>
        </w:rPr>
      </w:pPr>
      <w:r w:rsidRPr="00484932">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84932">
        <w:rPr>
          <w:rFonts w:ascii="Palatino Linotype" w:hAnsi="Palatino Linotype"/>
          <w:b/>
          <w:u w:val="single"/>
        </w:rPr>
        <w:t>incluso, la solicitud de acceso a la información pueda ser anónima</w:t>
      </w:r>
      <w:r w:rsidRPr="00484932">
        <w:rPr>
          <w:rFonts w:ascii="Palatino Linotype" w:hAnsi="Palatino Linotype"/>
        </w:rPr>
        <w:t xml:space="preserve"> o no contener un nombre que identifique al solicitante o que permita tener certeza sobre su identidad. </w:t>
      </w:r>
      <w:r w:rsidRPr="00484932">
        <w:rPr>
          <w:rFonts w:ascii="Palatino Linotype" w:hAnsi="Palatino Linotype" w:cs="Arial"/>
        </w:rPr>
        <w:t xml:space="preserve">En conclusión, se cubrieron los requisitos de procedencia y </w:t>
      </w:r>
      <w:proofErr w:type="spellStart"/>
      <w:r w:rsidRPr="00484932">
        <w:rPr>
          <w:rFonts w:ascii="Palatino Linotype" w:hAnsi="Palatino Linotype" w:cs="Arial"/>
        </w:rPr>
        <w:t>procedibilidad</w:t>
      </w:r>
      <w:proofErr w:type="spellEnd"/>
      <w:r w:rsidRPr="00484932">
        <w:rPr>
          <w:rFonts w:ascii="Palatino Linotype" w:hAnsi="Palatino Linotype" w:cs="Arial"/>
        </w:rPr>
        <w:t xml:space="preserve"> y conforme a las constancias que obran en el expediente.</w:t>
      </w:r>
    </w:p>
    <w:p w14:paraId="2805B53B" w14:textId="77777777" w:rsidR="004544CC" w:rsidRPr="0034179B" w:rsidRDefault="004544CC" w:rsidP="004544CC">
      <w:pPr>
        <w:autoSpaceDE w:val="0"/>
        <w:autoSpaceDN w:val="0"/>
        <w:adjustRightInd w:val="0"/>
        <w:spacing w:before="240" w:line="360" w:lineRule="auto"/>
        <w:jc w:val="both"/>
        <w:rPr>
          <w:rFonts w:cs="Arial"/>
          <w:b/>
        </w:rPr>
      </w:pPr>
    </w:p>
    <w:p w14:paraId="7CC047DB" w14:textId="77777777" w:rsidR="0068089E" w:rsidRPr="00C400AC" w:rsidRDefault="0068089E" w:rsidP="0068089E">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w:t>
      </w:r>
      <w:r w:rsidRPr="00C400AC">
        <w:rPr>
          <w:rFonts w:ascii="Palatino Linotype" w:hAnsi="Palatino Linotype" w:cs="Arial"/>
          <w:b/>
          <w:sz w:val="28"/>
        </w:rPr>
        <w:t>O. Del estudio de las causas de improcedencia y sobreseimiento.</w:t>
      </w:r>
    </w:p>
    <w:p w14:paraId="77919DF5" w14:textId="77777777" w:rsidR="0068089E" w:rsidRPr="00031C5C" w:rsidRDefault="0068089E" w:rsidP="0068089E">
      <w:pPr>
        <w:spacing w:line="360" w:lineRule="auto"/>
        <w:jc w:val="both"/>
        <w:rPr>
          <w:rFonts w:ascii="Palatino Linotype" w:eastAsiaTheme="minorHAnsi" w:hAnsi="Palatino Linotype" w:cstheme="minorBidi"/>
          <w:lang w:val="es-ES_tradnl" w:eastAsia="en-US"/>
        </w:rPr>
      </w:pPr>
      <w:r w:rsidRPr="00031C5C">
        <w:rPr>
          <w:rFonts w:ascii="Palatino Linotype" w:eastAsiaTheme="minorHAnsi" w:hAnsi="Palatino Linotype" w:cstheme="minorBidi"/>
          <w:lang w:val="es-ES_tradnl" w:eastAsia="en-US"/>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w:t>
      </w:r>
      <w:r w:rsidRPr="00031C5C">
        <w:rPr>
          <w:rFonts w:ascii="Palatino Linotype" w:eastAsiaTheme="minorHAnsi" w:hAnsi="Palatino Linotype" w:cstheme="minorBidi"/>
          <w:lang w:val="es-ES_tradnl" w:eastAsia="en-US"/>
        </w:rPr>
        <w:lastRenderedPageBreak/>
        <w:t>aplicables en la materia, así como en los tratados internacionales en los que el Estado Mexicano sea parte, en concordancia con el párrafo tercero del artículo 1 de la Constitución Federal y el diverso 8 de la Ley de Transparencia local.</w:t>
      </w:r>
    </w:p>
    <w:p w14:paraId="2865B485" w14:textId="77777777" w:rsidR="0068089E" w:rsidRPr="00031C5C" w:rsidRDefault="0068089E" w:rsidP="0068089E">
      <w:pPr>
        <w:spacing w:line="360" w:lineRule="auto"/>
        <w:jc w:val="both"/>
        <w:rPr>
          <w:rFonts w:ascii="Palatino Linotype" w:eastAsiaTheme="minorHAnsi" w:hAnsi="Palatino Linotype" w:cstheme="minorBidi"/>
          <w:lang w:val="es-ES_tradnl" w:eastAsia="en-US"/>
        </w:rPr>
      </w:pPr>
    </w:p>
    <w:p w14:paraId="60CB172D" w14:textId="77777777" w:rsidR="0068089E" w:rsidRPr="00031C5C" w:rsidRDefault="0068089E" w:rsidP="0068089E">
      <w:pPr>
        <w:spacing w:line="360" w:lineRule="auto"/>
        <w:jc w:val="both"/>
        <w:rPr>
          <w:rFonts w:ascii="Palatino Linotype" w:eastAsiaTheme="minorEastAsia" w:hAnsi="Palatino Linotype" w:cstheme="minorBidi"/>
          <w:szCs w:val="22"/>
          <w:lang w:eastAsia="en-US"/>
        </w:rPr>
      </w:pPr>
      <w:r w:rsidRPr="00031C5C">
        <w:rPr>
          <w:rFonts w:ascii="Palatino Linotype" w:eastAsiaTheme="minorEastAsia" w:hAnsi="Palatino Linotype" w:cstheme="minorBidi"/>
          <w:szCs w:val="22"/>
          <w:lang w:eastAsia="en-US"/>
        </w:rPr>
        <w:t>En esa tesitura, la Ley de Transparencia de la entidad, en su artículo 192, contempla la figura jurídica del sobreseimiento y específicamente en su hipótesis inmersa en la fracción V refiere que se sobreseerá el asunto cuando, por cualquier motivo, el recurso de revisión quede sin materia.</w:t>
      </w:r>
    </w:p>
    <w:p w14:paraId="6A44F069" w14:textId="77777777" w:rsidR="0068089E" w:rsidRPr="00031C5C" w:rsidRDefault="0068089E" w:rsidP="0068089E">
      <w:pPr>
        <w:spacing w:line="360" w:lineRule="auto"/>
        <w:jc w:val="both"/>
        <w:rPr>
          <w:rFonts w:ascii="Palatino Linotype" w:eastAsiaTheme="minorHAnsi" w:hAnsi="Palatino Linotype" w:cstheme="minorBidi"/>
          <w:lang w:val="es-ES_tradnl" w:eastAsia="en-US"/>
        </w:rPr>
      </w:pPr>
    </w:p>
    <w:p w14:paraId="71C7EEE4" w14:textId="77777777" w:rsidR="0068089E" w:rsidRDefault="0068089E" w:rsidP="0068089E">
      <w:pPr>
        <w:spacing w:line="360" w:lineRule="auto"/>
        <w:jc w:val="both"/>
        <w:rPr>
          <w:rFonts w:ascii="Palatino Linotype" w:eastAsiaTheme="minorHAnsi" w:hAnsi="Palatino Linotype" w:cstheme="minorBidi"/>
          <w:lang w:val="es-ES_tradnl" w:eastAsia="en-US"/>
        </w:rPr>
      </w:pPr>
    </w:p>
    <w:p w14:paraId="1E249F9C" w14:textId="77777777" w:rsidR="0068089E" w:rsidRPr="00031C5C" w:rsidRDefault="0068089E" w:rsidP="0068089E">
      <w:pPr>
        <w:spacing w:line="360" w:lineRule="auto"/>
        <w:jc w:val="both"/>
        <w:rPr>
          <w:rFonts w:ascii="Palatino Linotype" w:eastAsiaTheme="minorHAnsi" w:hAnsi="Palatino Linotype" w:cstheme="minorBidi"/>
          <w:lang w:val="es-ES_tradnl" w:eastAsia="en-US"/>
        </w:rPr>
      </w:pPr>
      <w:r w:rsidRPr="00031C5C">
        <w:rPr>
          <w:rFonts w:ascii="Palatino Linotype" w:eastAsiaTheme="minorHAnsi" w:hAnsi="Palatino Linotype" w:cstheme="minorBidi"/>
          <w:lang w:val="es-ES_tradnl" w:eastAsia="en-US"/>
        </w:rPr>
        <w:t>En ese contexto, para el efecto de verificar que el presente recurso de revisión haya quedado sin materia, es necesario realizar un estudio a las actuaciones que obran en el expediente electrónico a fin determinar si en el caso en concreto se actualiza el supuesto procesal que establece la fracción V</w:t>
      </w:r>
      <w:r>
        <w:rPr>
          <w:rFonts w:ascii="Palatino Linotype" w:eastAsiaTheme="minorHAnsi" w:hAnsi="Palatino Linotype" w:cstheme="minorBidi"/>
          <w:lang w:val="es-ES_tradnl" w:eastAsia="en-US"/>
        </w:rPr>
        <w:t>,</w:t>
      </w:r>
      <w:r w:rsidRPr="00031C5C">
        <w:rPr>
          <w:rFonts w:ascii="Palatino Linotype" w:eastAsiaTheme="minorHAnsi" w:hAnsi="Palatino Linotype" w:cstheme="minorBidi"/>
          <w:lang w:val="es-ES_tradnl" w:eastAsia="en-US"/>
        </w:rPr>
        <w:t xml:space="preserve"> del artículo 192, de la Ley de Transparencia y Acceso a la Información Pública del Estado de México y Municipios, a efecto de generar certeza jurídica sobre la satisfacción del derecho de acceso a la información accionado por el particular.</w:t>
      </w:r>
    </w:p>
    <w:p w14:paraId="7E0BE408" w14:textId="77777777" w:rsidR="0068089E" w:rsidRPr="00031C5C" w:rsidRDefault="0068089E" w:rsidP="0068089E">
      <w:pPr>
        <w:tabs>
          <w:tab w:val="left" w:pos="709"/>
        </w:tabs>
        <w:spacing w:line="360" w:lineRule="auto"/>
        <w:jc w:val="both"/>
        <w:rPr>
          <w:rFonts w:ascii="Palatino Linotype" w:hAnsi="Palatino Linotype" w:cs="Arial"/>
          <w:lang w:val="es-ES_tradnl"/>
        </w:rPr>
      </w:pPr>
    </w:p>
    <w:p w14:paraId="6A9AE4A5" w14:textId="7CEC94B0" w:rsidR="0068089E" w:rsidRPr="0068089E" w:rsidRDefault="0068089E" w:rsidP="0068089E">
      <w:pPr>
        <w:spacing w:line="360" w:lineRule="auto"/>
        <w:ind w:right="141"/>
        <w:jc w:val="both"/>
        <w:rPr>
          <w:rFonts w:ascii="Palatino Linotype" w:eastAsiaTheme="minorHAnsi" w:hAnsi="Palatino Linotype" w:cstheme="minorBidi"/>
        </w:rPr>
      </w:pPr>
      <w:r w:rsidRPr="00031C5C">
        <w:rPr>
          <w:rFonts w:ascii="Palatino Linotype" w:eastAsiaTheme="minorHAnsi" w:hAnsi="Palatino Linotype" w:cstheme="minorBidi"/>
        </w:rPr>
        <w:t>Por tanto, es conveniente recordar que el hoy</w:t>
      </w:r>
      <w:r>
        <w:rPr>
          <w:rFonts w:ascii="Palatino Linotype" w:eastAsiaTheme="minorHAnsi" w:hAnsi="Palatino Linotype" w:cstheme="minorBidi"/>
        </w:rPr>
        <w:t xml:space="preserve"> </w:t>
      </w:r>
      <w:r w:rsidRPr="00031C5C">
        <w:rPr>
          <w:rFonts w:ascii="Palatino Linotype" w:eastAsiaTheme="minorHAnsi" w:hAnsi="Palatino Linotype" w:cstheme="minorBidi"/>
          <w:b/>
          <w:bCs/>
        </w:rPr>
        <w:t>Recurrente</w:t>
      </w:r>
      <w:r>
        <w:rPr>
          <w:rFonts w:ascii="Palatino Linotype" w:eastAsiaTheme="minorHAnsi" w:hAnsi="Palatino Linotype" w:cstheme="minorBidi"/>
        </w:rPr>
        <w:t xml:space="preserve"> solicitó la siguiente información:</w:t>
      </w:r>
    </w:p>
    <w:p w14:paraId="53428FA4" w14:textId="2C7399D1" w:rsidR="0068089E" w:rsidRDefault="0068089E" w:rsidP="0068089E">
      <w:pPr>
        <w:pStyle w:val="Prrafodelista"/>
        <w:numPr>
          <w:ilvl w:val="0"/>
          <w:numId w:val="37"/>
        </w:num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Del R</w:t>
      </w:r>
      <w:r w:rsidRPr="005F2110">
        <w:rPr>
          <w:rFonts w:ascii="Palatino Linotype" w:eastAsia="Palatino Linotype" w:hAnsi="Palatino Linotype" w:cs="Palatino Linotype"/>
          <w:color w:val="000000"/>
        </w:rPr>
        <w:t>estaurante-B</w:t>
      </w:r>
      <w:r>
        <w:rPr>
          <w:rFonts w:ascii="Palatino Linotype" w:eastAsia="Palatino Linotype" w:hAnsi="Palatino Linotype" w:cs="Palatino Linotype"/>
          <w:color w:val="000000"/>
        </w:rPr>
        <w:t>ar</w:t>
      </w:r>
      <w:r w:rsidRPr="005F2110">
        <w:rPr>
          <w:rFonts w:ascii="Palatino Linotype" w:eastAsia="Palatino Linotype" w:hAnsi="Palatino Linotype" w:cs="Palatino Linotype"/>
          <w:color w:val="000000"/>
        </w:rPr>
        <w:t xml:space="preserve"> con denominación comercial "</w:t>
      </w:r>
      <w:r w:rsidR="006E68F2">
        <w:rPr>
          <w:rFonts w:ascii="Palatino Linotype" w:eastAsia="Palatino Linotype" w:hAnsi="Palatino Linotype" w:cs="Palatino Linotype"/>
          <w:color w:val="000000"/>
        </w:rPr>
        <w:t>XXXXXXXXXXXXXXXXX</w:t>
      </w:r>
      <w:r w:rsidRPr="005F2110">
        <w:rPr>
          <w:rFonts w:ascii="Palatino Linotype" w:eastAsia="Palatino Linotype" w:hAnsi="Palatino Linotype" w:cs="Palatino Linotype"/>
          <w:color w:val="000000"/>
        </w:rPr>
        <w:t xml:space="preserve">", ubicado en </w:t>
      </w:r>
      <w:r w:rsidR="006E68F2">
        <w:rPr>
          <w:rFonts w:ascii="Palatino Linotype" w:eastAsia="Palatino Linotype" w:hAnsi="Palatino Linotype" w:cs="Palatino Linotype"/>
          <w:color w:val="000000"/>
        </w:rPr>
        <w:t>XXXXXXXXXXXXXXXXXXXX</w:t>
      </w:r>
      <w:r w:rsidRPr="005F2110">
        <w:rPr>
          <w:rFonts w:ascii="Palatino Linotype" w:eastAsia="Palatino Linotype" w:hAnsi="Palatino Linotype" w:cs="Palatino Linotype"/>
          <w:color w:val="000000"/>
        </w:rPr>
        <w:t>, Tepotzotlán México</w:t>
      </w:r>
      <w:r>
        <w:rPr>
          <w:rFonts w:ascii="Palatino Linotype" w:eastAsia="Palatino Linotype" w:hAnsi="Palatino Linotype" w:cs="Palatino Linotype"/>
          <w:color w:val="000000"/>
        </w:rPr>
        <w:t>;</w:t>
      </w:r>
    </w:p>
    <w:p w14:paraId="3B8D7087" w14:textId="77777777" w:rsidR="0068089E" w:rsidRDefault="0068089E" w:rsidP="0068089E">
      <w:pPr>
        <w:pStyle w:val="Prrafodelista"/>
        <w:numPr>
          <w:ilvl w:val="1"/>
          <w:numId w:val="37"/>
        </w:num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w:t>
      </w:r>
      <w:r w:rsidRPr="005F2110">
        <w:rPr>
          <w:rFonts w:ascii="Palatino Linotype" w:eastAsia="Palatino Linotype" w:hAnsi="Palatino Linotype" w:cs="Palatino Linotype"/>
          <w:color w:val="000000"/>
        </w:rPr>
        <w:t>ermisos</w:t>
      </w:r>
    </w:p>
    <w:p w14:paraId="3C22BEBD" w14:textId="77777777" w:rsidR="0068089E" w:rsidRDefault="0068089E" w:rsidP="0068089E">
      <w:pPr>
        <w:pStyle w:val="Prrafodelista"/>
        <w:numPr>
          <w:ilvl w:val="1"/>
          <w:numId w:val="37"/>
        </w:num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w:t>
      </w:r>
      <w:r w:rsidRPr="005F2110">
        <w:rPr>
          <w:rFonts w:ascii="Palatino Linotype" w:eastAsia="Palatino Linotype" w:hAnsi="Palatino Linotype" w:cs="Palatino Linotype"/>
          <w:color w:val="000000"/>
        </w:rPr>
        <w:t>utorizaciones</w:t>
      </w:r>
    </w:p>
    <w:p w14:paraId="1BFC2E61" w14:textId="77777777" w:rsidR="0068089E" w:rsidRDefault="0068089E" w:rsidP="0068089E">
      <w:pPr>
        <w:pStyle w:val="Prrafodelista"/>
        <w:numPr>
          <w:ilvl w:val="1"/>
          <w:numId w:val="37"/>
        </w:num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w:t>
      </w:r>
      <w:r w:rsidRPr="005F2110">
        <w:rPr>
          <w:rFonts w:ascii="Palatino Linotype" w:eastAsia="Palatino Linotype" w:hAnsi="Palatino Linotype" w:cs="Palatino Linotype"/>
          <w:color w:val="000000"/>
        </w:rPr>
        <w:t xml:space="preserve">icencia de funcionamiento </w:t>
      </w:r>
    </w:p>
    <w:p w14:paraId="348C1149" w14:textId="77777777" w:rsidR="0068089E" w:rsidRPr="005F2110" w:rsidRDefault="0068089E" w:rsidP="0068089E">
      <w:pPr>
        <w:pStyle w:val="Prrafodelista"/>
        <w:numPr>
          <w:ilvl w:val="1"/>
          <w:numId w:val="37"/>
        </w:num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w:t>
      </w:r>
      <w:r w:rsidRPr="005F2110">
        <w:rPr>
          <w:rFonts w:ascii="Palatino Linotype" w:eastAsia="Palatino Linotype" w:hAnsi="Palatino Linotype" w:cs="Palatino Linotype"/>
          <w:color w:val="000000"/>
        </w:rPr>
        <w:t>az</w:t>
      </w:r>
      <w:r>
        <w:rPr>
          <w:rFonts w:ascii="Palatino Linotype" w:eastAsia="Palatino Linotype" w:hAnsi="Palatino Linotype" w:cs="Palatino Linotype"/>
          <w:color w:val="000000"/>
        </w:rPr>
        <w:t>ó</w:t>
      </w:r>
      <w:r w:rsidRPr="005F2110">
        <w:rPr>
          <w:rFonts w:ascii="Palatino Linotype" w:eastAsia="Palatino Linotype" w:hAnsi="Palatino Linotype" w:cs="Palatino Linotype"/>
          <w:color w:val="000000"/>
        </w:rPr>
        <w:t>n social con la que está inscrito para ser proveedor en activo para suministrar los alimentos en los eventos del ayuntamiento</w:t>
      </w:r>
    </w:p>
    <w:p w14:paraId="7C7FF362" w14:textId="77777777" w:rsidR="0068089E" w:rsidRDefault="0068089E" w:rsidP="0068089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3A8FCF2" w14:textId="77777777" w:rsidR="0068089E" w:rsidRPr="008535DF" w:rsidRDefault="0068089E" w:rsidP="0068089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535DF">
        <w:rPr>
          <w:rFonts w:ascii="Palatino Linotype" w:eastAsia="Palatino Linotype" w:hAnsi="Palatino Linotype" w:cs="Palatino Linotype"/>
          <w:color w:val="000000"/>
        </w:rPr>
        <w:t>Por lo que atento a la solicitud de información el S</w:t>
      </w:r>
      <w:r>
        <w:rPr>
          <w:rFonts w:ascii="Palatino Linotype" w:eastAsia="Palatino Linotype" w:hAnsi="Palatino Linotype" w:cs="Palatino Linotype"/>
          <w:color w:val="000000"/>
        </w:rPr>
        <w:t xml:space="preserve">ujeto Obligado hizo entrega de los </w:t>
      </w:r>
      <w:r w:rsidRPr="008535DF">
        <w:rPr>
          <w:rFonts w:ascii="Palatino Linotype" w:eastAsia="Palatino Linotype" w:hAnsi="Palatino Linotype" w:cs="Palatino Linotype"/>
          <w:color w:val="000000"/>
        </w:rPr>
        <w:t>siguiente</w:t>
      </w:r>
      <w:r>
        <w:rPr>
          <w:rFonts w:ascii="Palatino Linotype" w:eastAsia="Palatino Linotype" w:hAnsi="Palatino Linotype" w:cs="Palatino Linotype"/>
          <w:color w:val="000000"/>
        </w:rPr>
        <w:t>s</w:t>
      </w:r>
      <w:r w:rsidRPr="008535DF">
        <w:rPr>
          <w:rFonts w:ascii="Palatino Linotype" w:eastAsia="Palatino Linotype" w:hAnsi="Palatino Linotype" w:cs="Palatino Linotype"/>
          <w:color w:val="000000"/>
        </w:rPr>
        <w:t xml:space="preserve"> archivo</w:t>
      </w:r>
      <w:r>
        <w:rPr>
          <w:rFonts w:ascii="Palatino Linotype" w:eastAsia="Palatino Linotype" w:hAnsi="Palatino Linotype" w:cs="Palatino Linotype"/>
          <w:color w:val="000000"/>
        </w:rPr>
        <w:t>s</w:t>
      </w:r>
      <w:r w:rsidRPr="008535DF">
        <w:rPr>
          <w:rFonts w:ascii="Palatino Linotype" w:eastAsia="Palatino Linotype" w:hAnsi="Palatino Linotype" w:cs="Palatino Linotype"/>
          <w:color w:val="000000"/>
        </w:rPr>
        <w:t xml:space="preserve"> electrónico</w:t>
      </w:r>
      <w:r>
        <w:rPr>
          <w:rFonts w:ascii="Palatino Linotype" w:eastAsia="Palatino Linotype" w:hAnsi="Palatino Linotype" w:cs="Palatino Linotype"/>
          <w:color w:val="000000"/>
        </w:rPr>
        <w:t>s</w:t>
      </w:r>
      <w:r w:rsidRPr="008535DF">
        <w:rPr>
          <w:rFonts w:ascii="Palatino Linotype" w:eastAsia="Palatino Linotype" w:hAnsi="Palatino Linotype" w:cs="Palatino Linotype"/>
          <w:color w:val="000000"/>
        </w:rPr>
        <w:t>:</w:t>
      </w:r>
    </w:p>
    <w:p w14:paraId="14FCC3FB" w14:textId="0E434EA8" w:rsidR="0068089E" w:rsidRDefault="0068089E" w:rsidP="0068089E">
      <w:pPr>
        <w:pStyle w:val="Prrafodelista"/>
        <w:numPr>
          <w:ilvl w:val="0"/>
          <w:numId w:val="38"/>
        </w:numPr>
        <w:pBdr>
          <w:top w:val="nil"/>
          <w:left w:val="nil"/>
          <w:bottom w:val="nil"/>
          <w:right w:val="nil"/>
          <w:between w:val="nil"/>
        </w:pBdr>
        <w:spacing w:line="360" w:lineRule="auto"/>
        <w:jc w:val="both"/>
        <w:rPr>
          <w:rFonts w:ascii="Palatino Linotype" w:eastAsia="Palatino Linotype" w:hAnsi="Palatino Linotype" w:cs="Palatino Linotype"/>
        </w:rPr>
      </w:pPr>
      <w:r w:rsidRPr="005F2110">
        <w:rPr>
          <w:rFonts w:ascii="Palatino Linotype" w:eastAsia="Palatino Linotype" w:hAnsi="Palatino Linotype" w:cs="Palatino Linotype"/>
          <w:b/>
          <w:bCs/>
        </w:rPr>
        <w:t>DDYFE-179-2025.pdf</w:t>
      </w:r>
      <w:r>
        <w:rPr>
          <w:rFonts w:ascii="Palatino Linotype" w:eastAsia="Palatino Linotype" w:hAnsi="Palatino Linotype" w:cs="Palatino Linotype"/>
          <w:b/>
          <w:bCs/>
        </w:rPr>
        <w:t xml:space="preserve">; </w:t>
      </w:r>
      <w:r>
        <w:rPr>
          <w:rFonts w:ascii="Palatino Linotype" w:eastAsia="Palatino Linotype" w:hAnsi="Palatino Linotype" w:cs="Palatino Linotype"/>
        </w:rPr>
        <w:t xml:space="preserve">Documento que consta de una foja en formato PDF de fecha veintidós de febrero de dos mil veinticinco por medio del cual la Directora de Desarrollo y Fomento Económico manifiesta que después de realizar una búsqueda en los archivos se </w:t>
      </w:r>
      <w:proofErr w:type="spellStart"/>
      <w:r>
        <w:rPr>
          <w:rFonts w:ascii="Palatino Linotype" w:eastAsia="Palatino Linotype" w:hAnsi="Palatino Linotype" w:cs="Palatino Linotype"/>
        </w:rPr>
        <w:t>identifico</w:t>
      </w:r>
      <w:proofErr w:type="spellEnd"/>
      <w:r>
        <w:rPr>
          <w:rFonts w:ascii="Palatino Linotype" w:eastAsia="Palatino Linotype" w:hAnsi="Palatino Linotype" w:cs="Palatino Linotype"/>
        </w:rPr>
        <w:t xml:space="preserve"> el establecimiento identificado como “</w:t>
      </w:r>
      <w:r w:rsidR="006E68F2">
        <w:rPr>
          <w:rFonts w:ascii="Palatino Linotype" w:eastAsia="Palatino Linotype" w:hAnsi="Palatino Linotype" w:cs="Palatino Linotype"/>
        </w:rPr>
        <w:t>XX</w:t>
      </w:r>
      <w:r>
        <w:rPr>
          <w:rFonts w:ascii="Palatino Linotype" w:eastAsia="Palatino Linotype" w:hAnsi="Palatino Linotype" w:cs="Palatino Linotype"/>
        </w:rPr>
        <w:t xml:space="preserve"> </w:t>
      </w:r>
      <w:r w:rsidR="006E68F2">
        <w:rPr>
          <w:rFonts w:ascii="Palatino Linotype" w:eastAsia="Palatino Linotype" w:hAnsi="Palatino Linotype" w:cs="Palatino Linotype"/>
        </w:rPr>
        <w:t>XXXXXXXXXXXX</w:t>
      </w:r>
      <w:r>
        <w:rPr>
          <w:rFonts w:ascii="Palatino Linotype" w:eastAsia="Palatino Linotype" w:hAnsi="Palatino Linotype" w:cs="Palatino Linotype"/>
        </w:rPr>
        <w:t xml:space="preserve">” ubicado en </w:t>
      </w:r>
      <w:r w:rsidR="006E68F2">
        <w:rPr>
          <w:rFonts w:ascii="Palatino Linotype" w:eastAsia="Palatino Linotype" w:hAnsi="Palatino Linotype" w:cs="Palatino Linotype"/>
        </w:rPr>
        <w:t>XXXXXXXXXXXXXXXXXXXXXXXX</w:t>
      </w:r>
      <w:bookmarkStart w:id="0" w:name="_GoBack"/>
      <w:bookmarkEnd w:id="0"/>
      <w:r>
        <w:rPr>
          <w:rFonts w:ascii="Palatino Linotype" w:eastAsia="Palatino Linotype" w:hAnsi="Palatino Linotype" w:cs="Palatino Linotype"/>
        </w:rPr>
        <w:t xml:space="preserve"> Tepotzotlán </w:t>
      </w:r>
      <w:r>
        <w:rPr>
          <w:rFonts w:ascii="Palatino Linotype" w:eastAsia="Palatino Linotype" w:hAnsi="Palatino Linotype" w:cs="Palatino Linotype"/>
          <w:b/>
          <w:bCs/>
        </w:rPr>
        <w:t>no cuenta con licencia de funcionamiento vigente</w:t>
      </w:r>
      <w:r>
        <w:rPr>
          <w:rFonts w:ascii="Palatino Linotype" w:eastAsia="Palatino Linotype" w:hAnsi="Palatino Linotype" w:cs="Palatino Linotype"/>
        </w:rPr>
        <w:t>, sin embargo existe antecedente de la misma</w:t>
      </w:r>
      <w:r w:rsidRPr="005F2110">
        <w:t xml:space="preserve"> </w:t>
      </w:r>
      <w:r>
        <w:t>h</w:t>
      </w:r>
      <w:r w:rsidRPr="005F2110">
        <w:rPr>
          <w:rFonts w:ascii="Palatino Linotype" w:eastAsia="Palatino Linotype" w:hAnsi="Palatino Linotype" w:cs="Palatino Linotype"/>
        </w:rPr>
        <w:t>acien</w:t>
      </w:r>
      <w:r>
        <w:rPr>
          <w:rFonts w:ascii="Palatino Linotype" w:eastAsia="Palatino Linotype" w:hAnsi="Palatino Linotype" w:cs="Palatino Linotype"/>
        </w:rPr>
        <w:t>do</w:t>
      </w:r>
      <w:r w:rsidRPr="005F2110">
        <w:rPr>
          <w:rFonts w:ascii="Palatino Linotype" w:eastAsia="Palatino Linotype" w:hAnsi="Palatino Linotype" w:cs="Palatino Linotype"/>
        </w:rPr>
        <w:t xml:space="preserve"> mención que de conformidad con el artículo 15 del Reglamento Municipal de Comercio, la Industria, Prestación de Servicios, Espectáculos, Anuncios Publicitarios y Vía Pública de Tepotzotlán, los primeros tres meses son periodo de regularización.</w:t>
      </w:r>
    </w:p>
    <w:p w14:paraId="3FF73585" w14:textId="77777777" w:rsidR="0068089E" w:rsidRDefault="0068089E" w:rsidP="0068089E">
      <w:pPr>
        <w:pStyle w:val="Prrafodelista"/>
        <w:pBdr>
          <w:top w:val="nil"/>
          <w:left w:val="nil"/>
          <w:bottom w:val="nil"/>
          <w:right w:val="nil"/>
          <w:between w:val="nil"/>
        </w:pBdr>
        <w:spacing w:line="360" w:lineRule="auto"/>
        <w:jc w:val="both"/>
        <w:rPr>
          <w:rFonts w:ascii="Palatino Linotype" w:eastAsia="Palatino Linotype" w:hAnsi="Palatino Linotype" w:cs="Palatino Linotype"/>
        </w:rPr>
      </w:pPr>
    </w:p>
    <w:p w14:paraId="09CD1825" w14:textId="77777777" w:rsidR="0068089E" w:rsidRDefault="0068089E" w:rsidP="0068089E">
      <w:pPr>
        <w:pStyle w:val="Prrafodelista"/>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manifiesta que respecto el conflicto de intereses el organismo no cuenta con las atribuciones para determinar o emitir juicios.  </w:t>
      </w:r>
    </w:p>
    <w:p w14:paraId="2B6DFF6A" w14:textId="77777777" w:rsidR="0068089E" w:rsidRPr="00257274" w:rsidRDefault="0068089E" w:rsidP="0068089E">
      <w:pPr>
        <w:pBdr>
          <w:top w:val="nil"/>
          <w:left w:val="nil"/>
          <w:bottom w:val="nil"/>
          <w:right w:val="nil"/>
          <w:between w:val="nil"/>
        </w:pBdr>
        <w:spacing w:line="360" w:lineRule="auto"/>
        <w:jc w:val="both"/>
        <w:rPr>
          <w:rFonts w:ascii="Palatino Linotype" w:eastAsia="Palatino Linotype" w:hAnsi="Palatino Linotype" w:cs="Palatino Linotype"/>
        </w:rPr>
      </w:pPr>
    </w:p>
    <w:p w14:paraId="35EC51F0" w14:textId="3896202A" w:rsidR="0068089E" w:rsidRDefault="0068089E" w:rsidP="0068089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Ante la respuesta emitida por el Sujeto Obligado, el Recurrente consideró que su derecho a la información pública había sido conculcado, por lo que interpuso el recurso de revisión al rubro citado, señalando como acto impugnado y motivos de inconformidad “</w:t>
      </w:r>
      <w:r w:rsidRPr="005F2110">
        <w:rPr>
          <w:rFonts w:ascii="Palatino Linotype" w:eastAsia="Palatino Linotype" w:hAnsi="Palatino Linotype" w:cs="Palatino Linotype"/>
          <w:i/>
          <w:iCs/>
          <w:color w:val="000000"/>
        </w:rPr>
        <w:t xml:space="preserve">El estado de </w:t>
      </w:r>
      <w:proofErr w:type="spellStart"/>
      <w:r w:rsidRPr="005F2110">
        <w:rPr>
          <w:rFonts w:ascii="Palatino Linotype" w:eastAsia="Palatino Linotype" w:hAnsi="Palatino Linotype" w:cs="Palatino Linotype"/>
          <w:i/>
          <w:iCs/>
          <w:color w:val="000000"/>
        </w:rPr>
        <w:t>regulacion</w:t>
      </w:r>
      <w:proofErr w:type="spellEnd"/>
      <w:r w:rsidRPr="005F2110">
        <w:rPr>
          <w:rFonts w:ascii="Palatino Linotype" w:eastAsia="Palatino Linotype" w:hAnsi="Palatino Linotype" w:cs="Palatino Linotype"/>
          <w:i/>
          <w:iCs/>
          <w:color w:val="000000"/>
        </w:rPr>
        <w:t xml:space="preserve"> o los tres meses mencionados son para el refrendo de licencias de </w:t>
      </w:r>
      <w:r w:rsidRPr="005F2110">
        <w:rPr>
          <w:rFonts w:ascii="Palatino Linotype" w:eastAsia="Palatino Linotype" w:hAnsi="Palatino Linotype" w:cs="Palatino Linotype"/>
          <w:i/>
          <w:iCs/>
          <w:color w:val="000000"/>
        </w:rPr>
        <w:lastRenderedPageBreak/>
        <w:t xml:space="preserve">funcionamiento, </w:t>
      </w:r>
      <w:r w:rsidRPr="0068089E">
        <w:rPr>
          <w:rFonts w:ascii="Palatino Linotype" w:eastAsia="Palatino Linotype" w:hAnsi="Palatino Linotype" w:cs="Palatino Linotype"/>
          <w:bCs/>
          <w:i/>
          <w:iCs/>
          <w:color w:val="000000"/>
        </w:rPr>
        <w:t xml:space="preserve">sin embargo la unidad </w:t>
      </w:r>
      <w:proofErr w:type="spellStart"/>
      <w:r w:rsidRPr="0068089E">
        <w:rPr>
          <w:rFonts w:ascii="Palatino Linotype" w:eastAsia="Palatino Linotype" w:hAnsi="Palatino Linotype" w:cs="Palatino Linotype"/>
          <w:bCs/>
          <w:i/>
          <w:iCs/>
          <w:color w:val="000000"/>
        </w:rPr>
        <w:t>economica</w:t>
      </w:r>
      <w:proofErr w:type="spellEnd"/>
      <w:r w:rsidRPr="0068089E">
        <w:rPr>
          <w:rFonts w:ascii="Palatino Linotype" w:eastAsia="Palatino Linotype" w:hAnsi="Palatino Linotype" w:cs="Palatino Linotype"/>
          <w:bCs/>
          <w:i/>
          <w:iCs/>
          <w:color w:val="000000"/>
        </w:rPr>
        <w:t xml:space="preserve"> no cuenta con una licencia previa por lo que no puede ser catalogada dentro de este parámetro</w:t>
      </w:r>
      <w:r w:rsidRPr="00257274">
        <w:rPr>
          <w:rFonts w:ascii="Palatino Linotype" w:eastAsia="Palatino Linotype" w:hAnsi="Palatino Linotype" w:cs="Palatino Linotype"/>
          <w:b/>
          <w:i/>
          <w:color w:val="000000"/>
        </w:rPr>
        <w:t>.</w:t>
      </w:r>
      <w:r w:rsidRPr="00867C3C">
        <w:rPr>
          <w:rFonts w:ascii="Palatino Linotype" w:hAnsi="Palatino Linotype"/>
          <w:i/>
          <w:color w:val="000000"/>
        </w:rPr>
        <w:t>"</w:t>
      </w:r>
    </w:p>
    <w:p w14:paraId="5574A336" w14:textId="77777777" w:rsidR="0068089E" w:rsidRDefault="0068089E" w:rsidP="0068089E">
      <w:pPr>
        <w:spacing w:line="360" w:lineRule="auto"/>
        <w:ind w:right="141"/>
        <w:jc w:val="both"/>
        <w:rPr>
          <w:rFonts w:ascii="Palatino Linotype" w:hAnsi="Palatino Linotype" w:cs="Arial"/>
          <w:bCs/>
        </w:rPr>
      </w:pPr>
    </w:p>
    <w:p w14:paraId="30EE6948" w14:textId="77777777" w:rsidR="0068089E" w:rsidRDefault="0068089E" w:rsidP="0068089E">
      <w:pPr>
        <w:tabs>
          <w:tab w:val="left" w:pos="709"/>
        </w:tabs>
        <w:spacing w:line="360" w:lineRule="auto"/>
        <w:contextualSpacing/>
        <w:jc w:val="both"/>
        <w:rPr>
          <w:rFonts w:ascii="Palatino Linotype" w:hAnsi="Palatino Linotype" w:cs="Arial"/>
          <w:lang w:val="es-ES_tradnl"/>
        </w:rPr>
      </w:pPr>
    </w:p>
    <w:p w14:paraId="3ADBCE5F" w14:textId="725CBDFA" w:rsidR="0068089E" w:rsidRPr="000E541F" w:rsidRDefault="0068089E" w:rsidP="0068089E">
      <w:pPr>
        <w:autoSpaceDE w:val="0"/>
        <w:autoSpaceDN w:val="0"/>
        <w:adjustRightInd w:val="0"/>
        <w:spacing w:line="360" w:lineRule="auto"/>
        <w:jc w:val="both"/>
        <w:rPr>
          <w:rFonts w:ascii="Palatino Linotype" w:hAnsi="Palatino Linotype"/>
        </w:rPr>
      </w:pPr>
      <w:bookmarkStart w:id="1" w:name="_Hlk160725700"/>
      <w:r w:rsidRPr="0068089E">
        <w:rPr>
          <w:rFonts w:ascii="Palatino Linotype" w:hAnsi="Palatino Linotype"/>
          <w:iCs/>
        </w:rPr>
        <w:t>Así las cosas,</w:t>
      </w:r>
      <w:r w:rsidRPr="0068089E">
        <w:rPr>
          <w:i/>
        </w:rPr>
        <w:t xml:space="preserve"> </w:t>
      </w:r>
      <w:r w:rsidRPr="0068089E">
        <w:rPr>
          <w:rFonts w:ascii="Palatino Linotype" w:hAnsi="Palatino Linotype" w:cs="Arial"/>
        </w:rPr>
        <w:t xml:space="preserve">se advierte </w:t>
      </w:r>
      <w:r w:rsidRPr="0068089E">
        <w:rPr>
          <w:rFonts w:ascii="Palatino Linotype" w:hAnsi="Palatino Linotype"/>
          <w:b/>
          <w:u w:val="single"/>
        </w:rPr>
        <w:t>que el particular no expresa razonamientos concretos que permitieran a analizar si, efectivamente, el Sujeto Obligado violentó el derecho de acceso a la información del particular</w:t>
      </w:r>
      <w:r w:rsidRPr="0068089E">
        <w:rPr>
          <w:rFonts w:ascii="Palatino Linotype" w:hAnsi="Palatino Linotype"/>
        </w:rPr>
        <w:t xml:space="preserve">, para mayor abundamiento es aplicable la Jurisprudencia con número de registro 173593 de la Novena Época, visible en el Semanario Judicial de la Federación y su Gaceta Tomo XXV, de enero de 2007, tesis I.4o.A. </w:t>
      </w:r>
      <w:proofErr w:type="gramStart"/>
      <w:r w:rsidRPr="0068089E">
        <w:rPr>
          <w:rFonts w:ascii="Palatino Linotype" w:hAnsi="Palatino Linotype"/>
        </w:rPr>
        <w:t>j/48</w:t>
      </w:r>
      <w:proofErr w:type="gramEnd"/>
      <w:r w:rsidRPr="0068089E">
        <w:rPr>
          <w:rFonts w:ascii="Palatino Linotype" w:hAnsi="Palatino Linotype"/>
        </w:rPr>
        <w:t xml:space="preserve"> en materia común, en la que se establece lo siguiente:</w:t>
      </w:r>
    </w:p>
    <w:p w14:paraId="1D88D473" w14:textId="77777777" w:rsidR="0068089E" w:rsidRPr="0068089E" w:rsidRDefault="0068089E" w:rsidP="0068089E">
      <w:pPr>
        <w:pStyle w:val="Citas"/>
        <w:spacing w:before="0" w:after="0"/>
        <w:ind w:left="567" w:right="567"/>
        <w:rPr>
          <w:b/>
          <w:bCs/>
        </w:rPr>
      </w:pPr>
      <w:r w:rsidRPr="0068089E">
        <w:rPr>
          <w:b/>
          <w:bCs/>
        </w:rPr>
        <w:t>“CONCEPTOS DE VIOLACIÓN O AGRAVIOS. SON INOPERANTES CUANDO LOS ARGUMENTOS EXPUESTOS POR EL QUEJOSO O EL RECURRENTE SON AMBIGUOS Y SUPERFICIALES.</w:t>
      </w:r>
    </w:p>
    <w:p w14:paraId="254B13A0" w14:textId="77777777" w:rsidR="0068089E" w:rsidRPr="0068089E" w:rsidRDefault="0068089E" w:rsidP="0068089E">
      <w:pPr>
        <w:pStyle w:val="Citas"/>
        <w:spacing w:before="0" w:after="0"/>
        <w:ind w:left="567" w:right="567"/>
      </w:pPr>
      <w:r w:rsidRPr="0068089E">
        <w:t xml:space="preserve">Los actos de autoridad y las sentencias están investidos de una presunción de validez que debe ser destruida. Por tanto, </w:t>
      </w:r>
      <w:r w:rsidRPr="0068089E">
        <w:rPr>
          <w:u w:val="single"/>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68089E">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w:t>
      </w:r>
      <w:r w:rsidRPr="0068089E">
        <w:lastRenderedPageBreak/>
        <w:t xml:space="preserve">analizadas por el órgano colegiado y deberán calificarse de inoperantes, ya que se está ante argumentos non </w:t>
      </w:r>
      <w:proofErr w:type="spellStart"/>
      <w:r w:rsidRPr="0068089E">
        <w:t>sequitur</w:t>
      </w:r>
      <w:proofErr w:type="spellEnd"/>
      <w:r w:rsidRPr="0068089E">
        <w:t xml:space="preserve"> para obtener una declaratoria de invalidez. </w:t>
      </w:r>
    </w:p>
    <w:p w14:paraId="4C3C9E6A" w14:textId="77777777" w:rsidR="0068089E" w:rsidRPr="000E541F" w:rsidRDefault="0068089E" w:rsidP="0068089E">
      <w:pPr>
        <w:pStyle w:val="Citas"/>
        <w:spacing w:before="0" w:after="0"/>
        <w:ind w:left="567" w:right="567"/>
        <w:rPr>
          <w:sz w:val="18"/>
          <w:szCs w:val="18"/>
        </w:rPr>
      </w:pPr>
      <w:r w:rsidRPr="000E541F">
        <w:rPr>
          <w:sz w:val="18"/>
          <w:szCs w:val="18"/>
        </w:rPr>
        <w:t>CUARTO TRIBUNAL COLEGIADO EN MATERIA ADMINISTRATIVA DEL PRIMER CIRCUITO.</w:t>
      </w:r>
    </w:p>
    <w:p w14:paraId="4C9638AD" w14:textId="77777777" w:rsidR="0068089E" w:rsidRPr="000E541F" w:rsidRDefault="0068089E" w:rsidP="0068089E">
      <w:pPr>
        <w:pStyle w:val="Citas"/>
        <w:spacing w:before="0" w:after="0"/>
        <w:ind w:left="567" w:right="567"/>
        <w:rPr>
          <w:sz w:val="18"/>
          <w:szCs w:val="18"/>
        </w:rPr>
      </w:pPr>
      <w:r w:rsidRPr="000E541F">
        <w:rPr>
          <w:sz w:val="18"/>
          <w:szCs w:val="18"/>
        </w:rPr>
        <w:t xml:space="preserve">Amparo en revisión 43/2006. Juan Silva Rodríguez y otros. 22 de febrero de 2006. Unanimidad de votos. Ponente: Jean Claude </w:t>
      </w:r>
      <w:proofErr w:type="spellStart"/>
      <w:r w:rsidRPr="000E541F">
        <w:rPr>
          <w:sz w:val="18"/>
          <w:szCs w:val="18"/>
        </w:rPr>
        <w:t>Tron</w:t>
      </w:r>
      <w:proofErr w:type="spellEnd"/>
      <w:r w:rsidRPr="000E541F">
        <w:rPr>
          <w:sz w:val="18"/>
          <w:szCs w:val="18"/>
        </w:rPr>
        <w:t xml:space="preserve"> </w:t>
      </w:r>
      <w:proofErr w:type="spellStart"/>
      <w:r w:rsidRPr="000E541F">
        <w:rPr>
          <w:sz w:val="18"/>
          <w:szCs w:val="18"/>
        </w:rPr>
        <w:t>Petit</w:t>
      </w:r>
      <w:proofErr w:type="spellEnd"/>
      <w:r w:rsidRPr="000E541F">
        <w:rPr>
          <w:sz w:val="18"/>
          <w:szCs w:val="18"/>
        </w:rPr>
        <w:t xml:space="preserve">. Secretaria: Claudia Patricia Peraza Espinoza. </w:t>
      </w:r>
    </w:p>
    <w:p w14:paraId="3A091B77" w14:textId="77777777" w:rsidR="0068089E" w:rsidRPr="000E541F" w:rsidRDefault="0068089E" w:rsidP="0068089E">
      <w:pPr>
        <w:pStyle w:val="Citas"/>
        <w:spacing w:before="0" w:after="0"/>
        <w:ind w:left="567" w:right="567"/>
        <w:rPr>
          <w:sz w:val="18"/>
          <w:szCs w:val="18"/>
        </w:rPr>
      </w:pPr>
      <w:r w:rsidRPr="000E541F">
        <w:rPr>
          <w:sz w:val="18"/>
          <w:szCs w:val="18"/>
        </w:rPr>
        <w:t xml:space="preserve">Amparo directo 443/2005. Servicios Corporativos Cosmos, S.A. de C.V. 1o. de marzo de 2006. Unanimidad de votos. Ponente: Jean Claude </w:t>
      </w:r>
      <w:proofErr w:type="spellStart"/>
      <w:r w:rsidRPr="000E541F">
        <w:rPr>
          <w:sz w:val="18"/>
          <w:szCs w:val="18"/>
        </w:rPr>
        <w:t>Tron</w:t>
      </w:r>
      <w:proofErr w:type="spellEnd"/>
      <w:r w:rsidRPr="000E541F">
        <w:rPr>
          <w:sz w:val="18"/>
          <w:szCs w:val="18"/>
        </w:rPr>
        <w:t xml:space="preserve"> </w:t>
      </w:r>
      <w:proofErr w:type="spellStart"/>
      <w:r w:rsidRPr="000E541F">
        <w:rPr>
          <w:sz w:val="18"/>
          <w:szCs w:val="18"/>
        </w:rPr>
        <w:t>Petit</w:t>
      </w:r>
      <w:proofErr w:type="spellEnd"/>
      <w:r w:rsidRPr="000E541F">
        <w:rPr>
          <w:sz w:val="18"/>
          <w:szCs w:val="18"/>
        </w:rPr>
        <w:t xml:space="preserve">. Secretario: Alfredo A. Martínez Jiménez. </w:t>
      </w:r>
    </w:p>
    <w:p w14:paraId="0A6F7D2D" w14:textId="77777777" w:rsidR="0068089E" w:rsidRPr="000E541F" w:rsidRDefault="0068089E" w:rsidP="0068089E">
      <w:pPr>
        <w:pStyle w:val="Citas"/>
        <w:spacing w:before="0" w:after="0"/>
        <w:ind w:left="567" w:right="567"/>
        <w:rPr>
          <w:sz w:val="18"/>
          <w:szCs w:val="18"/>
        </w:rPr>
      </w:pPr>
      <w:r w:rsidRPr="000E541F">
        <w:rPr>
          <w:sz w:val="18"/>
          <w:szCs w:val="18"/>
        </w:rPr>
        <w:t xml:space="preserve">Amparo directo 125/2006. Víctor Hugo Reyes </w:t>
      </w:r>
      <w:proofErr w:type="spellStart"/>
      <w:r w:rsidRPr="000E541F">
        <w:rPr>
          <w:sz w:val="18"/>
          <w:szCs w:val="18"/>
        </w:rPr>
        <w:t>Monterrubio</w:t>
      </w:r>
      <w:proofErr w:type="spellEnd"/>
      <w:r w:rsidRPr="000E541F">
        <w:rPr>
          <w:sz w:val="18"/>
          <w:szCs w:val="18"/>
        </w:rPr>
        <w:t xml:space="preserve">. 31 de mayo de 2006. Unanimidad de votos. Ponente: Jean Claude </w:t>
      </w:r>
      <w:proofErr w:type="spellStart"/>
      <w:r w:rsidRPr="000E541F">
        <w:rPr>
          <w:sz w:val="18"/>
          <w:szCs w:val="18"/>
        </w:rPr>
        <w:t>Tron</w:t>
      </w:r>
      <w:proofErr w:type="spellEnd"/>
      <w:r w:rsidRPr="000E541F">
        <w:rPr>
          <w:sz w:val="18"/>
          <w:szCs w:val="18"/>
        </w:rPr>
        <w:t xml:space="preserve"> </w:t>
      </w:r>
      <w:proofErr w:type="spellStart"/>
      <w:r w:rsidRPr="000E541F">
        <w:rPr>
          <w:sz w:val="18"/>
          <w:szCs w:val="18"/>
        </w:rPr>
        <w:t>Petit</w:t>
      </w:r>
      <w:proofErr w:type="spellEnd"/>
      <w:r w:rsidRPr="000E541F">
        <w:rPr>
          <w:sz w:val="18"/>
          <w:szCs w:val="18"/>
        </w:rPr>
        <w:t xml:space="preserve">. Secretario: Alfredo A. Martínez Jiménez. </w:t>
      </w:r>
    </w:p>
    <w:p w14:paraId="7221CBC3" w14:textId="77777777" w:rsidR="0068089E" w:rsidRPr="000E541F" w:rsidRDefault="0068089E" w:rsidP="0068089E">
      <w:pPr>
        <w:pStyle w:val="Citas"/>
        <w:spacing w:before="0" w:after="0"/>
        <w:ind w:left="567" w:right="567"/>
        <w:rPr>
          <w:sz w:val="18"/>
          <w:szCs w:val="18"/>
        </w:rPr>
      </w:pPr>
      <w:r w:rsidRPr="000E541F">
        <w:rPr>
          <w:sz w:val="18"/>
          <w:szCs w:val="18"/>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1592DC52" w14:textId="77777777" w:rsidR="0068089E" w:rsidRPr="000E541F" w:rsidRDefault="0068089E" w:rsidP="0068089E">
      <w:pPr>
        <w:pStyle w:val="Citas"/>
        <w:spacing w:before="0" w:after="0"/>
        <w:ind w:left="567" w:right="567"/>
        <w:rPr>
          <w:b/>
          <w:bCs/>
          <w:sz w:val="18"/>
          <w:szCs w:val="18"/>
        </w:rPr>
      </w:pPr>
      <w:r w:rsidRPr="000E541F">
        <w:rPr>
          <w:sz w:val="18"/>
          <w:szCs w:val="18"/>
        </w:rPr>
        <w:t xml:space="preserve">Incidente de suspensión (revisión) 380/2006. Director General Jurídico y de Gobierno en la Delegación Tlalpan. 11 de octubre de 2006. Unanimidad de votos. Ponente: Jesús Antonio </w:t>
      </w:r>
      <w:proofErr w:type="spellStart"/>
      <w:r w:rsidRPr="000E541F">
        <w:rPr>
          <w:sz w:val="18"/>
          <w:szCs w:val="18"/>
        </w:rPr>
        <w:t>Nazar</w:t>
      </w:r>
      <w:proofErr w:type="spellEnd"/>
      <w:r w:rsidRPr="000E541F">
        <w:rPr>
          <w:sz w:val="18"/>
          <w:szCs w:val="18"/>
        </w:rPr>
        <w:t xml:space="preserve"> Sevilla. Secretaria: Indira Martínez Fernández.” </w:t>
      </w:r>
      <w:r w:rsidRPr="000E541F">
        <w:rPr>
          <w:b/>
          <w:bCs/>
          <w:sz w:val="18"/>
          <w:szCs w:val="18"/>
        </w:rPr>
        <w:t>(Sic)</w:t>
      </w:r>
    </w:p>
    <w:p w14:paraId="32E02AAF" w14:textId="77777777" w:rsidR="0068089E" w:rsidRPr="0068089E" w:rsidRDefault="0068089E" w:rsidP="0068089E">
      <w:pPr>
        <w:spacing w:line="360" w:lineRule="auto"/>
        <w:jc w:val="both"/>
        <w:rPr>
          <w:rFonts w:ascii="Palatino Linotype" w:hAnsi="Palatino Linotype"/>
        </w:rPr>
      </w:pPr>
    </w:p>
    <w:p w14:paraId="09E1CF2E" w14:textId="6AF10E0A" w:rsidR="0068089E" w:rsidRPr="0068089E" w:rsidRDefault="0068089E" w:rsidP="0068089E">
      <w:pPr>
        <w:spacing w:line="360" w:lineRule="auto"/>
        <w:jc w:val="both"/>
        <w:rPr>
          <w:rFonts w:ascii="Palatino Linotype" w:hAnsi="Palatino Linotype"/>
        </w:rPr>
      </w:pPr>
      <w:r w:rsidRPr="0068089E">
        <w:rPr>
          <w:rFonts w:ascii="Palatino Linotype" w:hAnsi="Palatino Linotype"/>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36D5BB14" w14:textId="77777777" w:rsidR="0068089E" w:rsidRPr="0068089E" w:rsidRDefault="0068089E" w:rsidP="0068089E">
      <w:pPr>
        <w:pStyle w:val="Citas"/>
        <w:spacing w:before="0" w:after="0"/>
        <w:ind w:left="567" w:right="567"/>
        <w:rPr>
          <w:b/>
          <w:bCs/>
        </w:rPr>
      </w:pPr>
      <w:r w:rsidRPr="0068089E">
        <w:rPr>
          <w:b/>
          <w:bCs/>
        </w:rPr>
        <w:t>“AGRAVIOS, LO QUE DEBE CONSIDERARSE COMO TALES</w:t>
      </w:r>
    </w:p>
    <w:p w14:paraId="4076BDEA" w14:textId="77777777" w:rsidR="0068089E" w:rsidRPr="0068089E" w:rsidRDefault="0068089E" w:rsidP="0068089E">
      <w:pPr>
        <w:pStyle w:val="Citas"/>
        <w:spacing w:before="0" w:after="0"/>
        <w:ind w:left="567" w:right="567"/>
      </w:pPr>
      <w:r w:rsidRPr="0068089E">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26609712" w14:textId="77777777" w:rsidR="0068089E" w:rsidRPr="00692E71" w:rsidRDefault="0068089E" w:rsidP="0068089E">
      <w:pPr>
        <w:pStyle w:val="Citas"/>
        <w:spacing w:before="0" w:after="0"/>
        <w:ind w:left="567" w:right="567"/>
        <w:rPr>
          <w:sz w:val="18"/>
          <w:szCs w:val="18"/>
        </w:rPr>
      </w:pPr>
      <w:r w:rsidRPr="00692E71">
        <w:rPr>
          <w:sz w:val="18"/>
          <w:szCs w:val="18"/>
        </w:rPr>
        <w:lastRenderedPageBreak/>
        <w:t>PRIMER TRIBUNAL COLEGIADO DEL SEPTIMO CIRCUITO.</w:t>
      </w:r>
    </w:p>
    <w:p w14:paraId="629057F1" w14:textId="77777777" w:rsidR="0068089E" w:rsidRPr="0068089E" w:rsidRDefault="0068089E" w:rsidP="0068089E">
      <w:pPr>
        <w:pStyle w:val="Citas"/>
        <w:spacing w:before="0" w:after="0"/>
        <w:ind w:left="567" w:right="567"/>
        <w:rPr>
          <w:b/>
          <w:bCs/>
          <w:sz w:val="20"/>
        </w:rPr>
      </w:pPr>
      <w:r w:rsidRPr="00692E71">
        <w:rPr>
          <w:sz w:val="18"/>
          <w:szCs w:val="18"/>
        </w:rPr>
        <w:t xml:space="preserve">Incidente 563/87. Jorge Orlando </w:t>
      </w:r>
      <w:proofErr w:type="spellStart"/>
      <w:r w:rsidRPr="00692E71">
        <w:rPr>
          <w:sz w:val="18"/>
          <w:szCs w:val="18"/>
        </w:rPr>
        <w:t>Cuallo</w:t>
      </w:r>
      <w:proofErr w:type="spellEnd"/>
      <w:r w:rsidRPr="00692E71">
        <w:rPr>
          <w:sz w:val="18"/>
          <w:szCs w:val="18"/>
        </w:rPr>
        <w:t xml:space="preserve">. 20 de enero de 1988. Unanimidad de votos. Ponente: Tomás Enrique Ochoa Moguel. Secretario: Héctor Riveros </w:t>
      </w:r>
      <w:proofErr w:type="spellStart"/>
      <w:r w:rsidRPr="00692E71">
        <w:rPr>
          <w:sz w:val="18"/>
          <w:szCs w:val="18"/>
        </w:rPr>
        <w:t>Caraza</w:t>
      </w:r>
      <w:proofErr w:type="spellEnd"/>
      <w:r w:rsidRPr="00692E71">
        <w:rPr>
          <w:sz w:val="18"/>
          <w:szCs w:val="18"/>
        </w:rPr>
        <w:t>.”</w:t>
      </w:r>
      <w:r w:rsidRPr="0068089E">
        <w:rPr>
          <w:sz w:val="20"/>
        </w:rPr>
        <w:t xml:space="preserve"> </w:t>
      </w:r>
      <w:r w:rsidRPr="0068089E">
        <w:rPr>
          <w:b/>
          <w:bCs/>
          <w:sz w:val="20"/>
        </w:rPr>
        <w:t>(Sic)</w:t>
      </w:r>
    </w:p>
    <w:p w14:paraId="568AA08D" w14:textId="77777777" w:rsidR="0068089E" w:rsidRPr="0068089E" w:rsidRDefault="0068089E" w:rsidP="0068089E">
      <w:pPr>
        <w:pStyle w:val="infoemcitas"/>
        <w:tabs>
          <w:tab w:val="left" w:pos="7655"/>
        </w:tabs>
        <w:spacing w:before="0" w:after="0"/>
        <w:ind w:left="0" w:right="0"/>
        <w:rPr>
          <w:i w:val="0"/>
          <w:sz w:val="24"/>
          <w:szCs w:val="24"/>
        </w:rPr>
      </w:pPr>
    </w:p>
    <w:p w14:paraId="2D4D7EBA" w14:textId="6541AB0B" w:rsidR="0068089E" w:rsidRPr="0068089E" w:rsidRDefault="0068089E" w:rsidP="0068089E">
      <w:pPr>
        <w:autoSpaceDE w:val="0"/>
        <w:autoSpaceDN w:val="0"/>
        <w:adjustRightInd w:val="0"/>
        <w:spacing w:line="360" w:lineRule="auto"/>
        <w:jc w:val="both"/>
        <w:rPr>
          <w:rFonts w:ascii="Palatino Linotype" w:hAnsi="Palatino Linotype" w:cs="Arial"/>
        </w:rPr>
      </w:pPr>
      <w:r w:rsidRPr="0068089E">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11036DE1" w14:textId="77777777" w:rsidR="0068089E" w:rsidRPr="0068089E" w:rsidRDefault="0068089E" w:rsidP="0068089E">
      <w:pPr>
        <w:pStyle w:val="Citas"/>
        <w:spacing w:before="0" w:after="0"/>
        <w:rPr>
          <w:b/>
        </w:rPr>
      </w:pPr>
      <w:r w:rsidRPr="0068089E">
        <w:rPr>
          <w:b/>
        </w:rPr>
        <w:t>“Artículo 12.</w:t>
      </w:r>
      <w:r w:rsidRPr="0068089E">
        <w:t xml:space="preserve"> …</w:t>
      </w:r>
      <w:r w:rsidRPr="0068089E">
        <w:rPr>
          <w:b/>
        </w:rPr>
        <w:t xml:space="preserve"> </w:t>
      </w:r>
    </w:p>
    <w:p w14:paraId="4B9B0F14" w14:textId="77777777" w:rsidR="0068089E" w:rsidRPr="0068089E" w:rsidRDefault="0068089E" w:rsidP="0068089E">
      <w:pPr>
        <w:pStyle w:val="Citas"/>
        <w:spacing w:before="0" w:after="0"/>
        <w:rPr>
          <w:b/>
          <w:bCs/>
        </w:rPr>
      </w:pPr>
      <w:r w:rsidRPr="0068089E">
        <w:rPr>
          <w:b/>
          <w:u w:val="single"/>
        </w:rPr>
        <w:t>Los sujetos obligados sólo proporcionarán la información pública que se les requiera y que obre en sus archivos y en el estado en que ésta se encuentre</w:t>
      </w:r>
      <w:r w:rsidRPr="0068089E">
        <w:t xml:space="preserve">. La obligación de proporcionar información no comprende el procesamiento de la misma, ni el presentarla conforme al interés del solicitante; no estarán obligados a generarla, resumirla, efectuar cálculos o practicar investigaciones.” </w:t>
      </w:r>
      <w:r w:rsidRPr="0068089E">
        <w:rPr>
          <w:b/>
          <w:bCs/>
        </w:rPr>
        <w:t>(Sic)</w:t>
      </w:r>
    </w:p>
    <w:p w14:paraId="169E50E7" w14:textId="77777777" w:rsidR="0068089E" w:rsidRPr="0068089E" w:rsidRDefault="0068089E" w:rsidP="0068089E">
      <w:pPr>
        <w:ind w:left="851" w:right="851"/>
        <w:jc w:val="both"/>
        <w:rPr>
          <w:rFonts w:ascii="Palatino Linotype" w:hAnsi="Palatino Linotype" w:cs="Arial"/>
          <w:b/>
          <w:i/>
          <w:sz w:val="16"/>
        </w:rPr>
      </w:pPr>
    </w:p>
    <w:p w14:paraId="52927134" w14:textId="77777777" w:rsidR="0068089E" w:rsidRPr="0068089E" w:rsidRDefault="0068089E" w:rsidP="0068089E">
      <w:pPr>
        <w:spacing w:line="360" w:lineRule="auto"/>
        <w:jc w:val="both"/>
        <w:rPr>
          <w:rFonts w:ascii="Palatino Linotype" w:hAnsi="Palatino Linotype" w:cs="Arial"/>
        </w:rPr>
      </w:pPr>
      <w:r w:rsidRPr="0068089E">
        <w:rPr>
          <w:rFonts w:ascii="Palatino Linotype" w:hAnsi="Palatino Linotype" w:cs="Arial"/>
        </w:rPr>
        <w:t xml:space="preserve">Además, y de conformidad con lo ya establecido anteriormente en el artículo 12, de la Ley de Transparencia y Acceso a la Información Pública del Estado de México y Municipios, anteriormente invocado el </w:t>
      </w:r>
      <w:r w:rsidRPr="0068089E">
        <w:rPr>
          <w:rFonts w:ascii="Palatino Linotype" w:hAnsi="Palatino Linotype" w:cs="Arial"/>
          <w:b/>
        </w:rPr>
        <w:t>Sujeto Obligado</w:t>
      </w:r>
      <w:r w:rsidRPr="0068089E">
        <w:rPr>
          <w:rFonts w:ascii="Palatino Linotype" w:hAnsi="Palatino Linotype" w:cs="Arial"/>
        </w:rPr>
        <w:t xml:space="preserve"> sólo proporcionará la información que obra en sus archivos, lo que </w:t>
      </w:r>
      <w:r w:rsidRPr="0068089E">
        <w:rPr>
          <w:rFonts w:ascii="Palatino Linotype" w:hAnsi="Palatino Linotype" w:cs="Arial"/>
          <w:i/>
        </w:rPr>
        <w:t>a contrario sensu</w:t>
      </w:r>
      <w:r w:rsidRPr="0068089E">
        <w:rPr>
          <w:rFonts w:ascii="Palatino Linotype" w:hAnsi="Palatino Linotype" w:cs="Arial"/>
        </w:rPr>
        <w:t xml:space="preserve"> significa que no se está obligado a proporcionar lo que no obre en sus archivos.</w:t>
      </w:r>
    </w:p>
    <w:p w14:paraId="570DB613" w14:textId="77777777" w:rsidR="0068089E" w:rsidRPr="0068089E" w:rsidRDefault="0068089E" w:rsidP="0068089E">
      <w:pPr>
        <w:spacing w:line="360" w:lineRule="auto"/>
        <w:jc w:val="both"/>
        <w:rPr>
          <w:rFonts w:ascii="Palatino Linotype" w:hAnsi="Palatino Linotype" w:cs="Tahoma"/>
          <w:bCs/>
        </w:rPr>
      </w:pPr>
    </w:p>
    <w:p w14:paraId="440EDD1B" w14:textId="77777777" w:rsidR="0068089E" w:rsidRPr="0068089E" w:rsidRDefault="0068089E" w:rsidP="0068089E">
      <w:pPr>
        <w:spacing w:line="360" w:lineRule="auto"/>
        <w:jc w:val="both"/>
        <w:rPr>
          <w:rFonts w:ascii="Palatino Linotype" w:hAnsi="Palatino Linotype" w:cs="Tahoma"/>
          <w:bCs/>
        </w:rPr>
      </w:pPr>
      <w:r w:rsidRPr="0068089E">
        <w:rPr>
          <w:rFonts w:ascii="Palatino Linotype" w:hAnsi="Palatino Linotype" w:cs="Tahoma"/>
          <w:bCs/>
        </w:rPr>
        <w:t xml:space="preserve">Bajo estas líneas argumentativas, al retomar y delimitar los requerimientos del ahora </w:t>
      </w:r>
      <w:r w:rsidRPr="0068089E">
        <w:rPr>
          <w:rFonts w:ascii="Palatino Linotype" w:hAnsi="Palatino Linotype" w:cs="Tahoma"/>
          <w:b/>
          <w:bCs/>
        </w:rPr>
        <w:t>Recurrente</w:t>
      </w:r>
      <w:r w:rsidRPr="0068089E">
        <w:rPr>
          <w:rFonts w:ascii="Palatino Linotype" w:hAnsi="Palatino Linotype" w:cs="Tahoma"/>
          <w:bCs/>
        </w:rPr>
        <w:t xml:space="preserve">, de manera objetiva se precisa que se queja en los siguientes términos: </w:t>
      </w:r>
    </w:p>
    <w:p w14:paraId="0945255C" w14:textId="77777777" w:rsidR="0068089E" w:rsidRPr="0068089E" w:rsidRDefault="0068089E" w:rsidP="0068089E">
      <w:pPr>
        <w:spacing w:line="360" w:lineRule="auto"/>
        <w:jc w:val="both"/>
        <w:rPr>
          <w:rFonts w:ascii="Palatino Linotype" w:hAnsi="Palatino Linotype" w:cs="Tahoma"/>
          <w:bCs/>
        </w:rPr>
      </w:pPr>
    </w:p>
    <w:p w14:paraId="3CB6F803" w14:textId="6CF82DC7" w:rsidR="0068089E" w:rsidRPr="0068089E" w:rsidRDefault="0068089E" w:rsidP="0068089E">
      <w:pPr>
        <w:spacing w:line="360" w:lineRule="auto"/>
        <w:jc w:val="both"/>
        <w:rPr>
          <w:rFonts w:ascii="Palatino Linotype" w:eastAsiaTheme="minorHAnsi" w:hAnsi="Palatino Linotype" w:cs="Arial"/>
          <w:i/>
          <w:sz w:val="22"/>
          <w:szCs w:val="22"/>
          <w:lang w:eastAsia="en-US"/>
        </w:rPr>
      </w:pPr>
      <w:r w:rsidRPr="0068089E">
        <w:rPr>
          <w:rFonts w:ascii="Palatino Linotype" w:eastAsiaTheme="minorHAnsi" w:hAnsi="Palatino Linotype" w:cs="Arial"/>
          <w:i/>
          <w:sz w:val="22"/>
          <w:szCs w:val="22"/>
          <w:lang w:eastAsia="en-US"/>
        </w:rPr>
        <w:t>“</w:t>
      </w:r>
      <w:r w:rsidR="00A62BCB" w:rsidRPr="00A62BCB">
        <w:rPr>
          <w:rFonts w:ascii="Palatino Linotype" w:hAnsi="Palatino Linotype"/>
          <w:i/>
          <w:color w:val="000000"/>
        </w:rPr>
        <w:t xml:space="preserve">El estado de </w:t>
      </w:r>
      <w:proofErr w:type="spellStart"/>
      <w:r w:rsidR="00A62BCB" w:rsidRPr="00A62BCB">
        <w:rPr>
          <w:rFonts w:ascii="Palatino Linotype" w:hAnsi="Palatino Linotype"/>
          <w:i/>
          <w:color w:val="000000"/>
        </w:rPr>
        <w:t>regulacion</w:t>
      </w:r>
      <w:proofErr w:type="spellEnd"/>
      <w:r w:rsidR="00A62BCB" w:rsidRPr="00A62BCB">
        <w:rPr>
          <w:rFonts w:ascii="Palatino Linotype" w:hAnsi="Palatino Linotype"/>
          <w:i/>
          <w:color w:val="000000"/>
        </w:rPr>
        <w:t xml:space="preserve"> o los tres meses mencionados son para el refrendo de licencias de funcionamiento, sin embargo la unidad </w:t>
      </w:r>
      <w:proofErr w:type="spellStart"/>
      <w:r w:rsidR="00A62BCB" w:rsidRPr="00A62BCB">
        <w:rPr>
          <w:rFonts w:ascii="Palatino Linotype" w:hAnsi="Palatino Linotype"/>
          <w:i/>
          <w:color w:val="000000"/>
        </w:rPr>
        <w:t>economica</w:t>
      </w:r>
      <w:proofErr w:type="spellEnd"/>
      <w:r w:rsidR="00A62BCB" w:rsidRPr="00A62BCB">
        <w:rPr>
          <w:rFonts w:ascii="Palatino Linotype" w:hAnsi="Palatino Linotype"/>
          <w:i/>
          <w:color w:val="000000"/>
        </w:rPr>
        <w:t xml:space="preserve"> no cuenta con una licencia previa por lo que no puede ser catalogada dentro de este </w:t>
      </w:r>
      <w:proofErr w:type="spellStart"/>
      <w:r w:rsidR="00A62BCB" w:rsidRPr="00A62BCB">
        <w:rPr>
          <w:rFonts w:ascii="Palatino Linotype" w:hAnsi="Palatino Linotype"/>
          <w:i/>
          <w:color w:val="000000"/>
        </w:rPr>
        <w:t>parametro</w:t>
      </w:r>
      <w:proofErr w:type="spellEnd"/>
      <w:r w:rsidRPr="00A62BCB">
        <w:rPr>
          <w:rFonts w:ascii="Palatino Linotype" w:eastAsiaTheme="minorHAnsi" w:hAnsi="Palatino Linotype" w:cs="Arial"/>
          <w:i/>
          <w:lang w:eastAsia="en-US"/>
        </w:rPr>
        <w:t>.”</w:t>
      </w:r>
      <w:r w:rsidRPr="0068089E">
        <w:rPr>
          <w:rFonts w:ascii="Palatino Linotype" w:eastAsiaTheme="minorHAnsi" w:hAnsi="Palatino Linotype" w:cs="Arial"/>
          <w:i/>
          <w:sz w:val="22"/>
          <w:szCs w:val="22"/>
          <w:lang w:eastAsia="en-US"/>
        </w:rPr>
        <w:t xml:space="preserve"> (Sic).</w:t>
      </w:r>
    </w:p>
    <w:p w14:paraId="525570C4" w14:textId="77777777" w:rsidR="0068089E" w:rsidRPr="0068089E" w:rsidRDefault="0068089E" w:rsidP="0068089E">
      <w:pPr>
        <w:spacing w:line="360" w:lineRule="auto"/>
        <w:jc w:val="both"/>
        <w:rPr>
          <w:rFonts w:ascii="Palatino Linotype" w:hAnsi="Palatino Linotype" w:cs="Arial"/>
        </w:rPr>
      </w:pPr>
    </w:p>
    <w:p w14:paraId="32D3FBB3" w14:textId="77777777" w:rsidR="0068089E" w:rsidRPr="0068089E" w:rsidRDefault="0068089E" w:rsidP="0068089E">
      <w:pPr>
        <w:spacing w:line="360" w:lineRule="auto"/>
        <w:jc w:val="both"/>
        <w:rPr>
          <w:rFonts w:ascii="Palatino Linotype" w:hAnsi="Palatino Linotype" w:cs="Arial"/>
        </w:rPr>
      </w:pPr>
      <w:r w:rsidRPr="0068089E">
        <w:rPr>
          <w:rFonts w:ascii="Palatino Linotype" w:hAnsi="Palatino Linotype" w:cs="Arial"/>
        </w:rPr>
        <w:t xml:space="preserve">Derivado de lo anterior, es dable concluir que el Particular no se inconforma por la negativa de información, información incompleta, clasificación de la información o alguna de las causales de procedencia previstas en el artículo 179 de la Ley de transparencia local, dicho en otras palabras, </w:t>
      </w:r>
      <w:r w:rsidRPr="00A62BCB">
        <w:rPr>
          <w:rFonts w:ascii="Palatino Linotype" w:hAnsi="Palatino Linotype" w:cs="Arial"/>
          <w:b/>
        </w:rPr>
        <w:t>no se observa relación alguna entre los argumentos de inconformidad y el expediente que nos ocupa</w:t>
      </w:r>
      <w:r w:rsidRPr="0068089E">
        <w:rPr>
          <w:rFonts w:ascii="Palatino Linotype" w:hAnsi="Palatino Linotype" w:cs="Arial"/>
        </w:rPr>
        <w:t xml:space="preserve">. </w:t>
      </w:r>
    </w:p>
    <w:p w14:paraId="096BDC78" w14:textId="77777777" w:rsidR="0068089E" w:rsidRPr="0068089E" w:rsidRDefault="0068089E" w:rsidP="0068089E">
      <w:pPr>
        <w:spacing w:line="360" w:lineRule="auto"/>
        <w:jc w:val="both"/>
        <w:rPr>
          <w:rFonts w:ascii="Palatino Linotype" w:hAnsi="Palatino Linotype" w:cs="Arial"/>
        </w:rPr>
      </w:pPr>
    </w:p>
    <w:p w14:paraId="09F5A44A" w14:textId="0801183E" w:rsidR="0068089E" w:rsidRPr="0068089E" w:rsidRDefault="0068089E" w:rsidP="0068089E">
      <w:pPr>
        <w:spacing w:line="360" w:lineRule="auto"/>
        <w:jc w:val="both"/>
        <w:rPr>
          <w:rFonts w:ascii="Palatino Linotype" w:hAnsi="Palatino Linotype" w:cs="Arial"/>
        </w:rPr>
      </w:pPr>
      <w:r w:rsidRPr="0068089E">
        <w:rPr>
          <w:rFonts w:ascii="Palatino Linotype" w:hAnsi="Palatino Linotype" w:cs="Arial"/>
        </w:rPr>
        <w:t xml:space="preserve">Así las cosas, es necesario hacer del conocimiento del Particular que, de la simple lectura a su Recurso de Revisión, se desprende que no actualiza ninguno de los supuestos previstos en la Ley de la materia conforme a las actuaciones que obran en el expediente electrónico formado en el Sistema de Acceso a la Información Mexiquense </w:t>
      </w:r>
      <w:r w:rsidRPr="0068089E">
        <w:rPr>
          <w:rFonts w:ascii="Palatino Linotype" w:hAnsi="Palatino Linotype" w:cs="Arial"/>
          <w:b/>
        </w:rPr>
        <w:t>(SAIMEX)</w:t>
      </w:r>
      <w:r w:rsidRPr="0068089E">
        <w:rPr>
          <w:rFonts w:ascii="Palatino Linotype" w:hAnsi="Palatino Linotype" w:cs="Arial"/>
        </w:rPr>
        <w:t>.</w:t>
      </w:r>
    </w:p>
    <w:p w14:paraId="269FDBE5" w14:textId="77777777" w:rsidR="0068089E" w:rsidRPr="0068089E" w:rsidRDefault="0068089E" w:rsidP="0068089E">
      <w:pPr>
        <w:spacing w:line="360" w:lineRule="auto"/>
        <w:jc w:val="both"/>
        <w:rPr>
          <w:rFonts w:ascii="Palatino Linotype" w:hAnsi="Palatino Linotype" w:cs="Arial"/>
        </w:rPr>
      </w:pPr>
    </w:p>
    <w:p w14:paraId="5DC3A0C7" w14:textId="3E4A7F1A" w:rsidR="0068089E" w:rsidRPr="0068089E" w:rsidRDefault="0068089E" w:rsidP="0068089E">
      <w:pPr>
        <w:spacing w:line="360" w:lineRule="auto"/>
        <w:jc w:val="both"/>
        <w:rPr>
          <w:rFonts w:ascii="Palatino Linotype" w:hAnsi="Palatino Linotype" w:cs="Arial"/>
        </w:rPr>
      </w:pPr>
      <w:r w:rsidRPr="0068089E">
        <w:rPr>
          <w:rFonts w:ascii="Palatino Linotype" w:hAnsi="Palatino Linotype" w:cs="Arial"/>
        </w:rPr>
        <w:t>Por tales circunstancias, este Instituto se encuentra impedido a entrar al estudio de fondo, en virtud que el Particular no manifestó razones o motivos de inconformidad, relacionados con la respuesta emitida por parte de</w:t>
      </w:r>
      <w:r w:rsidR="00A62BCB">
        <w:rPr>
          <w:rFonts w:ascii="Palatino Linotype" w:hAnsi="Palatino Linotype" w:cs="Arial"/>
        </w:rPr>
        <w:t>l</w:t>
      </w:r>
      <w:r w:rsidRPr="0068089E">
        <w:rPr>
          <w:rFonts w:ascii="Palatino Linotype" w:hAnsi="Palatino Linotype" w:cs="Arial"/>
        </w:rPr>
        <w:t xml:space="preserve"> </w:t>
      </w:r>
      <w:r w:rsidR="00A62BCB" w:rsidRPr="00A62BCB">
        <w:rPr>
          <w:rFonts w:ascii="Palatino Linotype" w:hAnsi="Palatino Linotype"/>
          <w:b/>
          <w:bCs/>
          <w:color w:val="000000"/>
        </w:rPr>
        <w:t>Ayuntamiento de Tepotzotlán</w:t>
      </w:r>
      <w:r w:rsidRPr="00A62BCB">
        <w:rPr>
          <w:rFonts w:ascii="Palatino Linotype" w:hAnsi="Palatino Linotype" w:cs="Arial"/>
        </w:rPr>
        <w:t>,</w:t>
      </w:r>
      <w:r w:rsidRPr="0068089E">
        <w:rPr>
          <w:rFonts w:ascii="Palatino Linotype" w:hAnsi="Palatino Linotype" w:cs="Arial"/>
        </w:rPr>
        <w:t xml:space="preserve"> a fin de atender su solicitud de acceso.</w:t>
      </w:r>
    </w:p>
    <w:p w14:paraId="34FBE229" w14:textId="77777777" w:rsidR="0068089E" w:rsidRPr="0068089E" w:rsidRDefault="0068089E" w:rsidP="0068089E">
      <w:pPr>
        <w:autoSpaceDE w:val="0"/>
        <w:autoSpaceDN w:val="0"/>
        <w:adjustRightInd w:val="0"/>
        <w:spacing w:line="360" w:lineRule="auto"/>
        <w:jc w:val="both"/>
        <w:rPr>
          <w:rFonts w:ascii="Palatino Linotype" w:hAnsi="Palatino Linotype" w:cs="Arial"/>
        </w:rPr>
      </w:pPr>
    </w:p>
    <w:p w14:paraId="3E202001" w14:textId="77777777" w:rsidR="0068089E" w:rsidRPr="0068089E" w:rsidRDefault="0068089E" w:rsidP="0068089E">
      <w:pPr>
        <w:autoSpaceDE w:val="0"/>
        <w:autoSpaceDN w:val="0"/>
        <w:adjustRightInd w:val="0"/>
        <w:spacing w:line="360" w:lineRule="auto"/>
        <w:jc w:val="both"/>
        <w:rPr>
          <w:rFonts w:ascii="Palatino Linotype" w:hAnsi="Palatino Linotype" w:cs="Arial"/>
        </w:rPr>
      </w:pPr>
      <w:r w:rsidRPr="0068089E">
        <w:rPr>
          <w:rFonts w:ascii="Palatino Linotype" w:hAnsi="Palatino Linotype" w:cs="Arial"/>
        </w:rPr>
        <w:t>Hasta lo aquí expuesto, se advierte que se actualiza la hipótesis prevista en el artículo 191, fracción III, de la Ley de Transparencia y Acceso a la Información Pública del Estado de México y Municipios en vigor, que a la letra establece lo siguiente:</w:t>
      </w:r>
    </w:p>
    <w:p w14:paraId="7178896C" w14:textId="77777777" w:rsidR="0068089E" w:rsidRPr="00A62BCB" w:rsidRDefault="0068089E" w:rsidP="0068089E">
      <w:pPr>
        <w:autoSpaceDE w:val="0"/>
        <w:autoSpaceDN w:val="0"/>
        <w:adjustRightInd w:val="0"/>
        <w:spacing w:line="360" w:lineRule="auto"/>
        <w:jc w:val="both"/>
        <w:rPr>
          <w:rFonts w:ascii="Palatino Linotype" w:hAnsi="Palatino Linotype" w:cs="Arial"/>
          <w:sz w:val="22"/>
          <w:szCs w:val="22"/>
        </w:rPr>
      </w:pPr>
    </w:p>
    <w:p w14:paraId="383CE3E1" w14:textId="77777777" w:rsidR="0068089E" w:rsidRPr="00A62BCB" w:rsidRDefault="0068089E" w:rsidP="0068089E">
      <w:pPr>
        <w:autoSpaceDE w:val="0"/>
        <w:autoSpaceDN w:val="0"/>
        <w:adjustRightInd w:val="0"/>
        <w:ind w:left="567" w:right="616"/>
        <w:jc w:val="both"/>
        <w:rPr>
          <w:rFonts w:ascii="Palatino Linotype" w:hAnsi="Palatino Linotype" w:cs="Arial"/>
          <w:i/>
          <w:sz w:val="22"/>
          <w:szCs w:val="22"/>
        </w:rPr>
      </w:pPr>
      <w:r w:rsidRPr="00A62BCB">
        <w:rPr>
          <w:rFonts w:ascii="Palatino Linotype" w:hAnsi="Palatino Linotype" w:cs="Arial"/>
          <w:i/>
          <w:sz w:val="22"/>
          <w:szCs w:val="22"/>
        </w:rPr>
        <w:t>“</w:t>
      </w:r>
      <w:r w:rsidRPr="00A62BCB">
        <w:rPr>
          <w:rFonts w:ascii="Palatino Linotype" w:hAnsi="Palatino Linotype" w:cs="Arial"/>
          <w:b/>
          <w:i/>
          <w:sz w:val="22"/>
          <w:szCs w:val="22"/>
        </w:rPr>
        <w:t>Artículo 191</w:t>
      </w:r>
      <w:r w:rsidRPr="00A62BCB">
        <w:rPr>
          <w:rFonts w:ascii="Palatino Linotype" w:hAnsi="Palatino Linotype" w:cs="Arial"/>
          <w:i/>
          <w:sz w:val="22"/>
          <w:szCs w:val="22"/>
        </w:rPr>
        <w:t>. El recurso será desechado por improcedente cuando:</w:t>
      </w:r>
    </w:p>
    <w:p w14:paraId="12FEFB18" w14:textId="77777777" w:rsidR="0068089E" w:rsidRDefault="0068089E" w:rsidP="0068089E">
      <w:pPr>
        <w:autoSpaceDE w:val="0"/>
        <w:autoSpaceDN w:val="0"/>
        <w:adjustRightInd w:val="0"/>
        <w:ind w:left="567" w:right="616"/>
        <w:jc w:val="both"/>
        <w:rPr>
          <w:rFonts w:ascii="Palatino Linotype" w:hAnsi="Palatino Linotype" w:cs="Arial"/>
          <w:i/>
          <w:sz w:val="22"/>
          <w:szCs w:val="22"/>
        </w:rPr>
      </w:pPr>
      <w:r w:rsidRPr="00A62BCB">
        <w:rPr>
          <w:rFonts w:ascii="Palatino Linotype" w:hAnsi="Palatino Linotype" w:cs="Arial"/>
          <w:i/>
          <w:sz w:val="22"/>
          <w:szCs w:val="22"/>
        </w:rPr>
        <w:t>(…)</w:t>
      </w:r>
    </w:p>
    <w:p w14:paraId="2DBFDC33" w14:textId="77777777" w:rsidR="00A62BCB" w:rsidRPr="00A62BCB" w:rsidRDefault="00A62BCB" w:rsidP="0068089E">
      <w:pPr>
        <w:autoSpaceDE w:val="0"/>
        <w:autoSpaceDN w:val="0"/>
        <w:adjustRightInd w:val="0"/>
        <w:ind w:left="567" w:right="616"/>
        <w:jc w:val="both"/>
        <w:rPr>
          <w:rFonts w:ascii="Palatino Linotype" w:hAnsi="Palatino Linotype" w:cs="Arial"/>
          <w:i/>
          <w:sz w:val="22"/>
          <w:szCs w:val="22"/>
        </w:rPr>
      </w:pPr>
    </w:p>
    <w:p w14:paraId="5AF37EB7" w14:textId="77777777" w:rsidR="0068089E" w:rsidRDefault="0068089E" w:rsidP="0068089E">
      <w:pPr>
        <w:autoSpaceDE w:val="0"/>
        <w:autoSpaceDN w:val="0"/>
        <w:adjustRightInd w:val="0"/>
        <w:ind w:left="567" w:right="616"/>
        <w:jc w:val="both"/>
        <w:rPr>
          <w:rFonts w:ascii="Palatino Linotype" w:hAnsi="Palatino Linotype" w:cs="Arial"/>
          <w:b/>
          <w:i/>
          <w:sz w:val="22"/>
          <w:szCs w:val="22"/>
        </w:rPr>
      </w:pPr>
      <w:r w:rsidRPr="00A62BCB">
        <w:rPr>
          <w:rFonts w:ascii="Palatino Linotype" w:hAnsi="Palatino Linotype" w:cs="Arial"/>
          <w:b/>
          <w:i/>
          <w:sz w:val="22"/>
          <w:szCs w:val="22"/>
        </w:rPr>
        <w:t xml:space="preserve">III. </w:t>
      </w:r>
      <w:r w:rsidRPr="00A62BCB">
        <w:rPr>
          <w:rFonts w:ascii="Palatino Linotype" w:hAnsi="Palatino Linotype" w:cs="Arial"/>
          <w:b/>
          <w:i/>
          <w:sz w:val="22"/>
          <w:szCs w:val="22"/>
          <w:u w:val="single"/>
        </w:rPr>
        <w:t>No actualice alguno de los supuestos previstos en la presente Ley</w:t>
      </w:r>
      <w:r w:rsidRPr="00A62BCB">
        <w:rPr>
          <w:rFonts w:ascii="Palatino Linotype" w:hAnsi="Palatino Linotype" w:cs="Arial"/>
          <w:b/>
          <w:i/>
          <w:sz w:val="22"/>
          <w:szCs w:val="22"/>
        </w:rPr>
        <w:t xml:space="preserve">; </w:t>
      </w:r>
    </w:p>
    <w:p w14:paraId="20D9BCD6" w14:textId="77777777" w:rsidR="00A62BCB" w:rsidRPr="00A62BCB" w:rsidRDefault="00A62BCB" w:rsidP="0068089E">
      <w:pPr>
        <w:autoSpaceDE w:val="0"/>
        <w:autoSpaceDN w:val="0"/>
        <w:adjustRightInd w:val="0"/>
        <w:ind w:left="567" w:right="616"/>
        <w:jc w:val="both"/>
        <w:rPr>
          <w:rFonts w:ascii="Palatino Linotype" w:hAnsi="Palatino Linotype" w:cs="Arial"/>
          <w:b/>
          <w:i/>
          <w:sz w:val="22"/>
          <w:szCs w:val="22"/>
        </w:rPr>
      </w:pPr>
    </w:p>
    <w:p w14:paraId="4A5118C2" w14:textId="77777777" w:rsidR="0068089E" w:rsidRPr="00A62BCB" w:rsidRDefault="0068089E" w:rsidP="0068089E">
      <w:pPr>
        <w:autoSpaceDE w:val="0"/>
        <w:autoSpaceDN w:val="0"/>
        <w:adjustRightInd w:val="0"/>
        <w:ind w:left="567" w:right="616"/>
        <w:jc w:val="both"/>
        <w:rPr>
          <w:rFonts w:ascii="Palatino Linotype" w:hAnsi="Palatino Linotype" w:cs="Arial"/>
          <w:i/>
          <w:sz w:val="22"/>
          <w:szCs w:val="22"/>
        </w:rPr>
      </w:pPr>
      <w:r w:rsidRPr="00A62BCB">
        <w:rPr>
          <w:rFonts w:ascii="Palatino Linotype" w:hAnsi="Palatino Linotype" w:cs="Arial"/>
          <w:i/>
          <w:sz w:val="22"/>
          <w:szCs w:val="22"/>
        </w:rPr>
        <w:lastRenderedPageBreak/>
        <w:t>(…)</w:t>
      </w:r>
    </w:p>
    <w:p w14:paraId="242FA1FF" w14:textId="77777777" w:rsidR="0068089E" w:rsidRPr="0068089E" w:rsidRDefault="0068089E" w:rsidP="0068089E">
      <w:pPr>
        <w:autoSpaceDE w:val="0"/>
        <w:autoSpaceDN w:val="0"/>
        <w:adjustRightInd w:val="0"/>
        <w:spacing w:line="360" w:lineRule="auto"/>
        <w:jc w:val="both"/>
        <w:rPr>
          <w:rFonts w:ascii="Palatino Linotype" w:hAnsi="Palatino Linotype" w:cs="Arial"/>
        </w:rPr>
      </w:pPr>
    </w:p>
    <w:p w14:paraId="3E748ADD" w14:textId="4AFAED4C" w:rsidR="0068089E" w:rsidRDefault="0068089E" w:rsidP="0068089E">
      <w:pPr>
        <w:autoSpaceDE w:val="0"/>
        <w:autoSpaceDN w:val="0"/>
        <w:adjustRightInd w:val="0"/>
        <w:spacing w:line="360" w:lineRule="auto"/>
        <w:jc w:val="both"/>
        <w:rPr>
          <w:rFonts w:ascii="Palatino Linotype" w:hAnsi="Palatino Linotype" w:cs="Arial"/>
        </w:rPr>
      </w:pPr>
      <w:r w:rsidRPr="0068089E">
        <w:rPr>
          <w:rFonts w:ascii="Palatino Linotype" w:hAnsi="Palatino Linotype" w:cs="Arial"/>
        </w:rPr>
        <w:t xml:space="preserve">En conclusión, la ley de la materia establece en la </w:t>
      </w:r>
      <w:r w:rsidRPr="0068089E">
        <w:rPr>
          <w:rFonts w:ascii="Palatino Linotype" w:hAnsi="Palatino Linotype" w:cs="Arial"/>
          <w:b/>
        </w:rPr>
        <w:t>fracción IV</w:t>
      </w:r>
      <w:r w:rsidRPr="0068089E">
        <w:rPr>
          <w:rFonts w:ascii="Palatino Linotype" w:hAnsi="Palatino Linotype" w:cs="Arial"/>
        </w:rPr>
        <w:t xml:space="preserve">, del </w:t>
      </w:r>
      <w:r w:rsidRPr="0068089E">
        <w:rPr>
          <w:rFonts w:ascii="Palatino Linotype" w:hAnsi="Palatino Linotype" w:cs="Arial"/>
          <w:b/>
        </w:rPr>
        <w:t>artículo 192</w:t>
      </w:r>
      <w:r w:rsidRPr="0068089E">
        <w:rPr>
          <w:rFonts w:ascii="Palatino Linotype" w:hAnsi="Palatino Linotype" w:cs="Arial"/>
        </w:rPr>
        <w:t>, de la Ley de Transparencia vigente en la entidad, que a la letra establecen:</w:t>
      </w:r>
    </w:p>
    <w:p w14:paraId="01C5EB1F" w14:textId="77777777" w:rsidR="00A62BCB" w:rsidRPr="0068089E" w:rsidRDefault="00A62BCB" w:rsidP="0068089E">
      <w:pPr>
        <w:autoSpaceDE w:val="0"/>
        <w:autoSpaceDN w:val="0"/>
        <w:adjustRightInd w:val="0"/>
        <w:spacing w:line="360" w:lineRule="auto"/>
        <w:jc w:val="both"/>
        <w:rPr>
          <w:rFonts w:ascii="Palatino Linotype" w:hAnsi="Palatino Linotype" w:cs="Arial"/>
        </w:rPr>
      </w:pPr>
    </w:p>
    <w:p w14:paraId="537BF763" w14:textId="176E692F" w:rsidR="0068089E" w:rsidRPr="0068089E" w:rsidRDefault="0068089E" w:rsidP="00A62BCB">
      <w:pPr>
        <w:pStyle w:val="Citas"/>
        <w:spacing w:before="0" w:after="0"/>
      </w:pPr>
      <w:r w:rsidRPr="0068089E">
        <w:t>“Artículo 192. El recurso será sobreseído, en todo o en parte, cuando una vez admitido, se actualicen alguno de los siguientes supuestos:</w:t>
      </w:r>
    </w:p>
    <w:p w14:paraId="55CE75E4" w14:textId="77777777" w:rsidR="0068089E" w:rsidRPr="0068089E" w:rsidRDefault="0068089E" w:rsidP="0068089E">
      <w:pPr>
        <w:pStyle w:val="Citas"/>
        <w:numPr>
          <w:ilvl w:val="0"/>
          <w:numId w:val="41"/>
        </w:numPr>
        <w:spacing w:before="0" w:after="0"/>
      </w:pPr>
      <w:r w:rsidRPr="0068089E">
        <w:t xml:space="preserve">El recurrente se desista expresamente del recurso; </w:t>
      </w:r>
    </w:p>
    <w:p w14:paraId="6C8D9F5D" w14:textId="77777777" w:rsidR="0068089E" w:rsidRPr="0068089E" w:rsidRDefault="0068089E" w:rsidP="0068089E">
      <w:pPr>
        <w:pStyle w:val="Citas"/>
        <w:numPr>
          <w:ilvl w:val="0"/>
          <w:numId w:val="41"/>
        </w:numPr>
        <w:spacing w:before="0" w:after="0"/>
      </w:pPr>
      <w:r w:rsidRPr="0068089E">
        <w:t xml:space="preserve">El recurrente fallezca o, tratándose de personas jurídicas colectivas, se disuelva; </w:t>
      </w:r>
    </w:p>
    <w:p w14:paraId="1027B670" w14:textId="77777777" w:rsidR="0068089E" w:rsidRPr="0068089E" w:rsidRDefault="0068089E" w:rsidP="0068089E">
      <w:pPr>
        <w:pStyle w:val="Citas"/>
        <w:numPr>
          <w:ilvl w:val="0"/>
          <w:numId w:val="41"/>
        </w:numPr>
        <w:spacing w:before="0" w:after="0"/>
      </w:pPr>
      <w:r w:rsidRPr="0068089E">
        <w:t xml:space="preserve">El sujeto obligado responsable del acto lo modifique o revoque de tal manera que el recurso de revisión quede sin materia; </w:t>
      </w:r>
    </w:p>
    <w:p w14:paraId="5E8E9FB5" w14:textId="77777777" w:rsidR="0068089E" w:rsidRPr="0068089E" w:rsidRDefault="0068089E" w:rsidP="0068089E">
      <w:pPr>
        <w:pStyle w:val="Citas"/>
        <w:numPr>
          <w:ilvl w:val="0"/>
          <w:numId w:val="41"/>
        </w:numPr>
        <w:spacing w:before="0" w:after="0"/>
        <w:rPr>
          <w:b/>
          <w:bCs/>
          <w:u w:val="single"/>
        </w:rPr>
      </w:pPr>
      <w:r w:rsidRPr="0068089E">
        <w:rPr>
          <w:b/>
          <w:bCs/>
          <w:u w:val="single"/>
        </w:rPr>
        <w:t xml:space="preserve">Admitido el recurso de revisión, aparezca alguna causal de improcedencia en los términos de la presente Ley; y </w:t>
      </w:r>
    </w:p>
    <w:p w14:paraId="2091C55D" w14:textId="77777777" w:rsidR="0068089E" w:rsidRPr="0068089E" w:rsidRDefault="0068089E" w:rsidP="0068089E">
      <w:pPr>
        <w:pStyle w:val="Citas"/>
        <w:numPr>
          <w:ilvl w:val="0"/>
          <w:numId w:val="41"/>
        </w:numPr>
        <w:spacing w:before="0" w:after="0"/>
      </w:pPr>
      <w:r w:rsidRPr="0068089E">
        <w:t>Cuando por cualquier motivo quede sin materia el recurso.”</w:t>
      </w:r>
    </w:p>
    <w:p w14:paraId="134D35C3" w14:textId="77777777" w:rsidR="0068089E" w:rsidRPr="0068089E" w:rsidRDefault="0068089E" w:rsidP="0068089E">
      <w:pPr>
        <w:rPr>
          <w:rFonts w:ascii="Palatino Linotype" w:hAnsi="Palatino Linotype"/>
        </w:rPr>
      </w:pPr>
    </w:p>
    <w:p w14:paraId="14143D6E" w14:textId="77777777" w:rsidR="0068089E" w:rsidRPr="0068089E" w:rsidRDefault="0068089E" w:rsidP="0068089E">
      <w:pPr>
        <w:autoSpaceDE w:val="0"/>
        <w:autoSpaceDN w:val="0"/>
        <w:adjustRightInd w:val="0"/>
        <w:spacing w:line="360" w:lineRule="auto"/>
        <w:jc w:val="both"/>
        <w:rPr>
          <w:rFonts w:ascii="Palatino Linotype" w:hAnsi="Palatino Linotype"/>
          <w:sz w:val="14"/>
        </w:rPr>
      </w:pPr>
    </w:p>
    <w:p w14:paraId="6785524A" w14:textId="77777777" w:rsidR="0068089E" w:rsidRPr="0068089E" w:rsidRDefault="0068089E" w:rsidP="0068089E">
      <w:pPr>
        <w:autoSpaceDE w:val="0"/>
        <w:autoSpaceDN w:val="0"/>
        <w:adjustRightInd w:val="0"/>
        <w:spacing w:line="360" w:lineRule="auto"/>
        <w:jc w:val="both"/>
        <w:rPr>
          <w:rFonts w:ascii="Palatino Linotype" w:hAnsi="Palatino Linotype"/>
          <w:b/>
          <w:u w:val="single"/>
        </w:rPr>
      </w:pPr>
      <w:r w:rsidRPr="0068089E">
        <w:rPr>
          <w:rFonts w:ascii="Palatino Linotype" w:hAnsi="Palatino Linotype"/>
        </w:rPr>
        <w:t xml:space="preserve">Es importante resaltar a manera de analogía que la Suprema Corte de Justicia de la Nación mediante el número 2 de la Serie </w:t>
      </w:r>
      <w:r w:rsidRPr="0068089E">
        <w:rPr>
          <w:rFonts w:ascii="Palatino Linotype" w:hAnsi="Palatino Linotype"/>
          <w:i/>
        </w:rPr>
        <w:t xml:space="preserve">Estudios Introductorios sobre el Juicio de Amparo </w:t>
      </w:r>
      <w:r w:rsidRPr="0068089E">
        <w:rPr>
          <w:rFonts w:ascii="Palatino Linotype" w:hAnsi="Palatino Linotype"/>
        </w:rPr>
        <w:t xml:space="preserve">relativo a </w:t>
      </w:r>
      <w:r w:rsidRPr="0068089E">
        <w:rPr>
          <w:rFonts w:ascii="Palatino Linotype" w:hAnsi="Palatino Linotype"/>
          <w:i/>
        </w:rPr>
        <w:t xml:space="preserve">LA IMPROCEDENCIA DE LA ACCIÓN DE AMPARO </w:t>
      </w:r>
      <w:r w:rsidRPr="0068089E">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8089E">
        <w:rPr>
          <w:rFonts w:ascii="Palatino Linotype" w:hAnsi="Palatino Linotype"/>
          <w:b/>
          <w:u w:val="single"/>
        </w:rPr>
        <w:t>lo que generará que la demanda sea desechada; o bien, después de admitida la demanda, lo que tendrá como consecuencia que se sobresea en el juicio.</w:t>
      </w:r>
    </w:p>
    <w:p w14:paraId="00B2DCF8" w14:textId="77777777" w:rsidR="0068089E" w:rsidRPr="0068089E" w:rsidRDefault="0068089E" w:rsidP="0068089E">
      <w:pPr>
        <w:autoSpaceDE w:val="0"/>
        <w:autoSpaceDN w:val="0"/>
        <w:adjustRightInd w:val="0"/>
        <w:spacing w:line="360" w:lineRule="auto"/>
        <w:jc w:val="both"/>
        <w:rPr>
          <w:rFonts w:ascii="Palatino Linotype" w:hAnsi="Palatino Linotype"/>
          <w:b/>
          <w:u w:val="single"/>
        </w:rPr>
      </w:pPr>
    </w:p>
    <w:p w14:paraId="68D3C1C6" w14:textId="77777777" w:rsidR="0068089E" w:rsidRPr="0068089E" w:rsidRDefault="0068089E" w:rsidP="0068089E">
      <w:pPr>
        <w:autoSpaceDE w:val="0"/>
        <w:autoSpaceDN w:val="0"/>
        <w:adjustRightInd w:val="0"/>
        <w:spacing w:line="360" w:lineRule="auto"/>
        <w:jc w:val="both"/>
        <w:rPr>
          <w:rFonts w:ascii="Palatino Linotype" w:hAnsi="Palatino Linotype"/>
        </w:rPr>
      </w:pPr>
      <w:r w:rsidRPr="0068089E">
        <w:rPr>
          <w:rFonts w:ascii="Palatino Linotype" w:hAnsi="Palatino Linotype"/>
        </w:rPr>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1EBDC52A" w14:textId="77777777" w:rsidR="0068089E" w:rsidRPr="0068089E" w:rsidRDefault="0068089E" w:rsidP="0068089E">
      <w:pPr>
        <w:autoSpaceDE w:val="0"/>
        <w:autoSpaceDN w:val="0"/>
        <w:adjustRightInd w:val="0"/>
        <w:spacing w:line="360" w:lineRule="auto"/>
        <w:jc w:val="both"/>
        <w:rPr>
          <w:rFonts w:ascii="Palatino Linotype" w:hAnsi="Palatino Linotype"/>
        </w:rPr>
      </w:pPr>
    </w:p>
    <w:p w14:paraId="7141A157" w14:textId="2A716CF9" w:rsidR="0068089E" w:rsidRDefault="0068089E" w:rsidP="0068089E">
      <w:pPr>
        <w:spacing w:line="360" w:lineRule="auto"/>
        <w:ind w:right="51"/>
        <w:jc w:val="both"/>
        <w:rPr>
          <w:rFonts w:ascii="Palatino Linotype" w:hAnsi="Palatino Linotype" w:cs="Arial"/>
          <w:bCs/>
        </w:rPr>
      </w:pPr>
      <w:r w:rsidRPr="0068089E">
        <w:rPr>
          <w:rFonts w:ascii="Palatino Linotype" w:hAnsi="Palatino Linotype" w:cs="Arial"/>
        </w:rPr>
        <w:t>En mérito de lo expuesto en líneas anteriores</w:t>
      </w:r>
      <w:r w:rsidRPr="0068089E">
        <w:rPr>
          <w:rFonts w:ascii="Palatino Linotype" w:hAnsi="Palatino Linotype"/>
          <w:noProof/>
        </w:rPr>
        <w:t xml:space="preserve">, resultan parcialmente procedentes los motivos de inconformidad que arguye </w:t>
      </w:r>
      <w:r w:rsidRPr="0068089E">
        <w:rPr>
          <w:rFonts w:ascii="Palatino Linotype" w:hAnsi="Palatino Linotype"/>
          <w:b/>
          <w:noProof/>
        </w:rPr>
        <w:t>la parte Recurrente</w:t>
      </w:r>
      <w:r w:rsidRPr="0068089E">
        <w:rPr>
          <w:rFonts w:ascii="Palatino Linotype" w:hAnsi="Palatino Linotype"/>
          <w:noProof/>
        </w:rPr>
        <w:t xml:space="preserve"> en su medio de impugnación que fue materia de estudio, </w:t>
      </w:r>
      <w:r w:rsidRPr="0068089E">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68089E">
        <w:rPr>
          <w:rFonts w:ascii="Palatino Linotype" w:hAnsi="Palatino Linotype" w:cs="Arial"/>
          <w:b/>
        </w:rPr>
        <w:t>SOBRESEE</w:t>
      </w:r>
      <w:r w:rsidRPr="0068089E">
        <w:rPr>
          <w:rFonts w:ascii="Palatino Linotype" w:hAnsi="Palatino Linotype" w:cs="Arial"/>
        </w:rPr>
        <w:t xml:space="preserve"> el recurso de revisión </w:t>
      </w:r>
      <w:r w:rsidR="00A62BCB">
        <w:rPr>
          <w:rFonts w:ascii="Palatino Linotype" w:eastAsiaTheme="minorEastAsia" w:hAnsi="Palatino Linotype"/>
          <w:b/>
          <w:lang w:val="es-ES_tradnl"/>
        </w:rPr>
        <w:t>01920/INFOEM/IP/RR/2025</w:t>
      </w:r>
      <w:r w:rsidRPr="0068089E">
        <w:rPr>
          <w:rFonts w:ascii="Palatino Linotype" w:eastAsiaTheme="minorEastAsia" w:hAnsi="Palatino Linotype"/>
          <w:lang w:val="es-ES_tradnl"/>
        </w:rPr>
        <w:t>,</w:t>
      </w:r>
      <w:r w:rsidRPr="0068089E">
        <w:rPr>
          <w:rFonts w:ascii="Palatino Linotype" w:eastAsiaTheme="minorEastAsia" w:hAnsi="Palatino Linotype"/>
          <w:b/>
          <w:lang w:val="es-ES_tradnl"/>
        </w:rPr>
        <w:t xml:space="preserve"> </w:t>
      </w:r>
      <w:r w:rsidRPr="0068089E">
        <w:rPr>
          <w:rFonts w:ascii="Palatino Linotype" w:hAnsi="Palatino Linotype" w:cs="Arial"/>
          <w:bCs/>
        </w:rPr>
        <w:t>que ha sido materia del presente fallo.</w:t>
      </w:r>
    </w:p>
    <w:p w14:paraId="7DD77293" w14:textId="77777777" w:rsidR="0068089E" w:rsidRDefault="0068089E" w:rsidP="0068089E">
      <w:pPr>
        <w:spacing w:line="360" w:lineRule="auto"/>
        <w:ind w:right="51"/>
        <w:jc w:val="both"/>
        <w:rPr>
          <w:rFonts w:ascii="Palatino Linotype" w:hAnsi="Palatino Linotype" w:cs="Arial"/>
          <w:bCs/>
        </w:rPr>
      </w:pPr>
    </w:p>
    <w:p w14:paraId="4D5367DD" w14:textId="77777777" w:rsidR="0068089E" w:rsidRPr="00A75AA2" w:rsidRDefault="0068089E" w:rsidP="0068089E">
      <w:pPr>
        <w:tabs>
          <w:tab w:val="left" w:pos="8931"/>
        </w:tabs>
        <w:spacing w:line="360" w:lineRule="auto"/>
        <w:ind w:right="51"/>
        <w:jc w:val="both"/>
        <w:rPr>
          <w:rFonts w:ascii="Palatino Linotype" w:hAnsi="Palatino Linotype"/>
        </w:rPr>
      </w:pPr>
      <w:r w:rsidRPr="00A75AA2">
        <w:rPr>
          <w:rFonts w:ascii="Palatino Linotype" w:hAnsi="Palatino Linotype"/>
        </w:rPr>
        <w:t>Por lo antes expuesto y fundado es de resolverse y,</w:t>
      </w:r>
    </w:p>
    <w:p w14:paraId="13C469DF" w14:textId="77777777" w:rsidR="0068089E" w:rsidRPr="00031C5C" w:rsidRDefault="0068089E" w:rsidP="0068089E">
      <w:pPr>
        <w:spacing w:line="360" w:lineRule="auto"/>
        <w:jc w:val="both"/>
        <w:rPr>
          <w:rFonts w:ascii="Palatino Linotype" w:eastAsiaTheme="minorHAnsi" w:hAnsi="Palatino Linotype" w:cstheme="minorBidi"/>
          <w:lang w:val="es-ES_tradnl" w:eastAsia="en-US"/>
        </w:rPr>
      </w:pPr>
    </w:p>
    <w:p w14:paraId="711E48A8" w14:textId="77777777" w:rsidR="0068089E" w:rsidRPr="00031C5C" w:rsidRDefault="0068089E" w:rsidP="0068089E">
      <w:pPr>
        <w:keepNext/>
        <w:keepLines/>
        <w:spacing w:line="360" w:lineRule="auto"/>
        <w:jc w:val="center"/>
        <w:outlineLvl w:val="0"/>
        <w:rPr>
          <w:rFonts w:ascii="Palatino Linotype" w:eastAsiaTheme="minorHAnsi" w:hAnsi="Palatino Linotype" w:cstheme="majorBidi"/>
          <w:b/>
          <w:color w:val="000000" w:themeColor="text1"/>
          <w:sz w:val="28"/>
          <w:szCs w:val="32"/>
        </w:rPr>
      </w:pPr>
      <w:r w:rsidRPr="00031C5C">
        <w:rPr>
          <w:rFonts w:ascii="Palatino Linotype" w:eastAsiaTheme="minorHAnsi" w:hAnsi="Palatino Linotype" w:cstheme="majorBidi"/>
          <w:b/>
          <w:color w:val="000000" w:themeColor="text1"/>
          <w:sz w:val="28"/>
          <w:szCs w:val="32"/>
        </w:rPr>
        <w:t>R E S U E L V E</w:t>
      </w:r>
    </w:p>
    <w:p w14:paraId="31D63B29" w14:textId="77777777" w:rsidR="0068089E" w:rsidRPr="00031C5C" w:rsidRDefault="0068089E" w:rsidP="0068089E">
      <w:pPr>
        <w:spacing w:line="360" w:lineRule="auto"/>
        <w:jc w:val="both"/>
        <w:rPr>
          <w:rFonts w:ascii="Palatino Linotype" w:eastAsiaTheme="minorHAnsi" w:hAnsi="Palatino Linotype" w:cstheme="minorBidi"/>
          <w:b/>
          <w:bCs/>
          <w:spacing w:val="60"/>
          <w:sz w:val="21"/>
          <w:szCs w:val="21"/>
          <w:lang w:val="es-ES_tradnl" w:eastAsia="en-US"/>
        </w:rPr>
      </w:pPr>
    </w:p>
    <w:p w14:paraId="02A85D8E" w14:textId="2F7F6A1F" w:rsidR="0068089E" w:rsidRPr="00A75AA2" w:rsidRDefault="0068089E" w:rsidP="0068089E">
      <w:pPr>
        <w:spacing w:line="360" w:lineRule="auto"/>
        <w:jc w:val="both"/>
        <w:rPr>
          <w:rFonts w:ascii="Palatino Linotype" w:eastAsiaTheme="minorEastAsia" w:hAnsi="Palatino Linotype"/>
          <w:lang w:val="es-ES_tradnl"/>
        </w:rPr>
      </w:pPr>
      <w:r w:rsidRPr="00031C5C">
        <w:rPr>
          <w:rFonts w:ascii="Palatino Linotype" w:eastAsiaTheme="minorHAnsi" w:hAnsi="Palatino Linotype" w:cs="Arial"/>
          <w:b/>
          <w:sz w:val="28"/>
          <w:szCs w:val="28"/>
          <w:lang w:val="es-ES_tradnl" w:eastAsia="en-US"/>
        </w:rPr>
        <w:t>PRIMERO.</w:t>
      </w:r>
      <w:r w:rsidRPr="00031C5C">
        <w:rPr>
          <w:rFonts w:ascii="Palatino Linotype" w:eastAsiaTheme="minorHAnsi" w:hAnsi="Palatino Linotype" w:cs="Arial"/>
          <w:lang w:val="es-ES_tradnl" w:eastAsia="en-US"/>
        </w:rPr>
        <w:t xml:space="preserve"> </w:t>
      </w:r>
      <w:r w:rsidRPr="00A75AA2">
        <w:rPr>
          <w:rFonts w:ascii="Palatino Linotype" w:hAnsi="Palatino Linotype" w:cs="Arial"/>
          <w:lang w:val="es-ES_tradnl"/>
        </w:rPr>
        <w:t xml:space="preserve">Se </w:t>
      </w:r>
      <w:r w:rsidRPr="00A75AA2">
        <w:rPr>
          <w:rFonts w:ascii="Palatino Linotype" w:hAnsi="Palatino Linotype" w:cs="Arial"/>
          <w:b/>
          <w:lang w:val="es-ES_tradnl"/>
        </w:rPr>
        <w:t>SOBRESEE</w:t>
      </w:r>
      <w:r w:rsidRPr="00A75AA2">
        <w:rPr>
          <w:rFonts w:ascii="Palatino Linotype" w:hAnsi="Palatino Linotype" w:cs="Arial"/>
          <w:lang w:val="es-ES_tradnl"/>
        </w:rPr>
        <w:t xml:space="preserve"> el recurso de revisión número </w:t>
      </w:r>
      <w:r w:rsidR="00A62BCB">
        <w:rPr>
          <w:rFonts w:ascii="Palatino Linotype" w:eastAsiaTheme="minorEastAsia" w:hAnsi="Palatino Linotype"/>
          <w:b/>
          <w:lang w:val="es-ES_tradnl"/>
        </w:rPr>
        <w:t>01920</w:t>
      </w:r>
      <w:r w:rsidRPr="00A75AA2">
        <w:rPr>
          <w:rFonts w:ascii="Palatino Linotype" w:eastAsiaTheme="minorEastAsia" w:hAnsi="Palatino Linotype"/>
          <w:b/>
          <w:lang w:val="es-ES_tradnl"/>
        </w:rPr>
        <w:t>/INFOEM/IP/RR/202</w:t>
      </w:r>
      <w:r>
        <w:rPr>
          <w:rFonts w:ascii="Palatino Linotype" w:eastAsiaTheme="minorEastAsia" w:hAnsi="Palatino Linotype"/>
          <w:b/>
          <w:lang w:val="es-ES_tradnl"/>
        </w:rPr>
        <w:t>4</w:t>
      </w:r>
      <w:r w:rsidRPr="00A75AA2">
        <w:rPr>
          <w:rFonts w:ascii="Palatino Linotype" w:eastAsiaTheme="minorEastAsia" w:hAnsi="Palatino Linotype"/>
          <w:lang w:val="es-ES_tradnl"/>
        </w:rPr>
        <w:t xml:space="preserve">, por improcedente en términos de los </w:t>
      </w:r>
      <w:r w:rsidRPr="0068089E">
        <w:rPr>
          <w:rFonts w:ascii="Palatino Linotype" w:eastAsiaTheme="minorEastAsia" w:hAnsi="Palatino Linotype"/>
          <w:b/>
          <w:lang w:val="es-ES_tradnl"/>
        </w:rPr>
        <w:t>artículos 191, fracción III y 192, fracción IV</w:t>
      </w:r>
      <w:r w:rsidRPr="0068089E">
        <w:rPr>
          <w:rFonts w:ascii="Palatino Linotype" w:eastAsiaTheme="minorEastAsia" w:hAnsi="Palatino Linotype"/>
          <w:lang w:val="es-ES_tradnl"/>
        </w:rPr>
        <w:t>,</w:t>
      </w:r>
      <w:r w:rsidRPr="00A75AA2">
        <w:rPr>
          <w:rFonts w:ascii="Palatino Linotype" w:eastAsiaTheme="minorEastAsia" w:hAnsi="Palatino Linotype"/>
          <w:lang w:val="es-ES_tradnl"/>
        </w:rPr>
        <w:t xml:space="preserve"> de la Ley de Transparencia y Acceso a la Información Pública del Estado de México y Municipios, y en términos del Considerando </w:t>
      </w:r>
      <w:r w:rsidRPr="00A75AA2">
        <w:rPr>
          <w:rFonts w:ascii="Palatino Linotype" w:eastAsiaTheme="minorEastAsia" w:hAnsi="Palatino Linotype"/>
          <w:b/>
          <w:lang w:val="es-ES_tradnl"/>
        </w:rPr>
        <w:t>CUARTO</w:t>
      </w:r>
      <w:r w:rsidRPr="00A75AA2">
        <w:rPr>
          <w:rFonts w:ascii="Palatino Linotype" w:eastAsiaTheme="minorEastAsia" w:hAnsi="Palatino Linotype"/>
          <w:lang w:val="es-ES_tradnl"/>
        </w:rPr>
        <w:t xml:space="preserve"> de la presente resolución.</w:t>
      </w:r>
    </w:p>
    <w:p w14:paraId="1019B2E8" w14:textId="77777777" w:rsidR="0068089E" w:rsidRPr="00031C5C" w:rsidRDefault="0068089E" w:rsidP="0068089E">
      <w:pPr>
        <w:spacing w:line="360" w:lineRule="auto"/>
        <w:contextualSpacing/>
        <w:jc w:val="both"/>
        <w:rPr>
          <w:rFonts w:ascii="Palatino Linotype" w:eastAsiaTheme="minorHAnsi" w:hAnsi="Palatino Linotype" w:cs="Arial"/>
          <w:lang w:val="es-ES_tradnl" w:eastAsia="en-US"/>
        </w:rPr>
      </w:pPr>
    </w:p>
    <w:p w14:paraId="44F1291A" w14:textId="77777777" w:rsidR="0068089E" w:rsidRPr="00031C5C" w:rsidRDefault="0068089E" w:rsidP="0068089E">
      <w:pPr>
        <w:spacing w:line="360" w:lineRule="auto"/>
        <w:jc w:val="both"/>
        <w:rPr>
          <w:rFonts w:ascii="Palatino Linotype" w:eastAsiaTheme="minorHAnsi" w:hAnsi="Palatino Linotype" w:cs="Arial"/>
          <w:lang w:val="es-ES_tradnl" w:eastAsia="en-US"/>
        </w:rPr>
      </w:pPr>
      <w:r w:rsidRPr="00031C5C">
        <w:rPr>
          <w:rFonts w:ascii="Palatino Linotype" w:eastAsiaTheme="minorHAnsi" w:hAnsi="Palatino Linotype" w:cs="Arial"/>
          <w:b/>
          <w:sz w:val="28"/>
          <w:szCs w:val="28"/>
          <w:lang w:val="es-ES_tradnl" w:eastAsia="en-US"/>
        </w:rPr>
        <w:lastRenderedPageBreak/>
        <w:t>SEGUNDO.</w:t>
      </w:r>
      <w:r w:rsidRPr="00031C5C">
        <w:rPr>
          <w:rFonts w:ascii="Palatino Linotype" w:eastAsiaTheme="minorHAnsi" w:hAnsi="Palatino Linotype" w:cs="Arial"/>
          <w:lang w:val="es-ES_tradnl" w:eastAsia="en-US"/>
        </w:rPr>
        <w:t xml:space="preserve"> </w:t>
      </w:r>
      <w:r w:rsidRPr="00031C5C">
        <w:rPr>
          <w:rFonts w:ascii="Palatino Linotype" w:eastAsiaTheme="minorHAnsi" w:hAnsi="Palatino Linotype" w:cs="Arial"/>
          <w:b/>
          <w:lang w:val="es-ES_tradnl" w:eastAsia="en-US"/>
        </w:rPr>
        <w:t>NOTIFÍQUESE</w:t>
      </w:r>
      <w:r w:rsidRPr="00031C5C">
        <w:rPr>
          <w:rFonts w:ascii="Palatino Linotype" w:eastAsiaTheme="minorHAnsi" w:hAnsi="Palatino Linotype" w:cs="Arial"/>
          <w:lang w:val="es-ES_tradnl" w:eastAsia="en-US"/>
        </w:rPr>
        <w:t xml:space="preserve"> la presente resolución al Titular de la Unidad de Transparencia del </w:t>
      </w:r>
      <w:r w:rsidRPr="00031C5C">
        <w:rPr>
          <w:rFonts w:ascii="Palatino Linotype" w:eastAsiaTheme="minorHAnsi" w:hAnsi="Palatino Linotype" w:cs="Arial"/>
          <w:b/>
          <w:bCs/>
          <w:lang w:val="es-ES_tradnl" w:eastAsia="en-US"/>
        </w:rPr>
        <w:t>Sujeto Obligado</w:t>
      </w:r>
      <w:r w:rsidRPr="00031C5C">
        <w:rPr>
          <w:rFonts w:ascii="Palatino Linotype" w:eastAsiaTheme="minorHAnsi" w:hAnsi="Palatino Linotype" w:cs="Arial"/>
          <w:lang w:val="es-ES_tradnl" w:eastAsia="en-US"/>
        </w:rPr>
        <w:t xml:space="preserve"> mediante el Sistema de Acceso a la Información Mexiquense </w:t>
      </w:r>
      <w:r w:rsidRPr="00031C5C">
        <w:rPr>
          <w:rFonts w:ascii="Palatino Linotype" w:eastAsiaTheme="minorHAnsi" w:hAnsi="Palatino Linotype" w:cs="Arial"/>
          <w:b/>
          <w:bCs/>
          <w:lang w:val="es-ES_tradnl" w:eastAsia="en-US"/>
        </w:rPr>
        <w:t>(SAIMEX)</w:t>
      </w:r>
      <w:r w:rsidRPr="00031C5C">
        <w:rPr>
          <w:rFonts w:ascii="Palatino Linotype" w:eastAsiaTheme="minorHAnsi" w:hAnsi="Palatino Linotype" w:cs="Arial"/>
          <w:lang w:val="es-ES_tradnl" w:eastAsia="en-US"/>
        </w:rPr>
        <w:t>.</w:t>
      </w:r>
    </w:p>
    <w:p w14:paraId="72C2AB7A" w14:textId="77777777" w:rsidR="0068089E" w:rsidRPr="00031C5C" w:rsidRDefault="0068089E" w:rsidP="0068089E">
      <w:pPr>
        <w:spacing w:line="360" w:lineRule="auto"/>
        <w:jc w:val="both"/>
        <w:rPr>
          <w:rFonts w:ascii="Palatino Linotype" w:eastAsiaTheme="minorHAnsi" w:hAnsi="Palatino Linotype" w:cs="Arial"/>
          <w:lang w:val="es-ES_tradnl" w:eastAsia="en-US"/>
        </w:rPr>
      </w:pPr>
    </w:p>
    <w:p w14:paraId="313949C7" w14:textId="77777777" w:rsidR="0068089E" w:rsidRDefault="0068089E" w:rsidP="0068089E">
      <w:pPr>
        <w:spacing w:line="360" w:lineRule="auto"/>
        <w:contextualSpacing/>
        <w:jc w:val="both"/>
        <w:rPr>
          <w:rFonts w:ascii="Palatino Linotype" w:eastAsiaTheme="minorEastAsia" w:hAnsi="Palatino Linotype" w:cs="Arial"/>
          <w:szCs w:val="22"/>
          <w:lang w:eastAsia="en-US"/>
        </w:rPr>
      </w:pPr>
      <w:r w:rsidRPr="00031C5C">
        <w:rPr>
          <w:rFonts w:ascii="Palatino Linotype" w:eastAsiaTheme="minorEastAsia" w:hAnsi="Palatino Linotype" w:cs="Arial"/>
          <w:b/>
          <w:bCs/>
          <w:sz w:val="28"/>
          <w:lang w:eastAsia="en-US"/>
        </w:rPr>
        <w:t xml:space="preserve">TERCERO. </w:t>
      </w:r>
      <w:r w:rsidRPr="00031C5C">
        <w:rPr>
          <w:rFonts w:ascii="Palatino Linotype" w:eastAsiaTheme="minorEastAsia" w:hAnsi="Palatino Linotype" w:cs="Arial"/>
          <w:b/>
          <w:bCs/>
          <w:szCs w:val="22"/>
          <w:lang w:eastAsia="en-US"/>
        </w:rPr>
        <w:t>NOTIFÍQUESE</w:t>
      </w:r>
      <w:r w:rsidRPr="00031C5C">
        <w:rPr>
          <w:rFonts w:ascii="Palatino Linotype" w:eastAsiaTheme="minorEastAsia" w:hAnsi="Palatino Linotype" w:cs="Arial"/>
          <w:szCs w:val="22"/>
          <w:lang w:eastAsia="en-US"/>
        </w:rPr>
        <w:t xml:space="preserve"> la presente resolución a</w:t>
      </w:r>
      <w:r>
        <w:rPr>
          <w:rFonts w:ascii="Palatino Linotype" w:eastAsiaTheme="minorEastAsia" w:hAnsi="Palatino Linotype" w:cs="Arial"/>
          <w:szCs w:val="22"/>
          <w:lang w:eastAsia="en-US"/>
        </w:rPr>
        <w:t xml:space="preserve"> </w:t>
      </w:r>
      <w:r w:rsidRPr="00031C5C">
        <w:rPr>
          <w:rFonts w:ascii="Palatino Linotype" w:eastAsiaTheme="minorEastAsia" w:hAnsi="Palatino Linotype" w:cs="Arial"/>
          <w:szCs w:val="22"/>
          <w:lang w:eastAsia="en-US"/>
        </w:rPr>
        <w:t>l</w:t>
      </w:r>
      <w:r>
        <w:rPr>
          <w:rFonts w:ascii="Palatino Linotype" w:eastAsiaTheme="minorEastAsia" w:hAnsi="Palatino Linotype" w:cs="Arial"/>
          <w:szCs w:val="22"/>
          <w:lang w:eastAsia="en-US"/>
        </w:rPr>
        <w:t>a parte</w:t>
      </w:r>
      <w:r w:rsidRPr="00031C5C">
        <w:rPr>
          <w:rFonts w:ascii="Palatino Linotype" w:eastAsiaTheme="minorEastAsia" w:hAnsi="Palatino Linotype" w:cs="Arial"/>
          <w:szCs w:val="22"/>
          <w:lang w:eastAsia="en-US"/>
        </w:rPr>
        <w:t xml:space="preserve"> </w:t>
      </w:r>
      <w:r w:rsidRPr="00031C5C">
        <w:rPr>
          <w:rFonts w:ascii="Palatino Linotype" w:eastAsiaTheme="minorEastAsia" w:hAnsi="Palatino Linotype" w:cs="Arial"/>
          <w:b/>
          <w:bCs/>
          <w:szCs w:val="22"/>
          <w:lang w:eastAsia="en-US"/>
        </w:rPr>
        <w:t>Recurrente</w:t>
      </w:r>
      <w:r w:rsidRPr="00031C5C">
        <w:rPr>
          <w:rFonts w:ascii="Palatino Linotype" w:eastAsia="Calibri" w:hAnsi="Palatino Linotype" w:cs="Calibri"/>
          <w:szCs w:val="22"/>
        </w:rPr>
        <w:t xml:space="preserve"> </w:t>
      </w:r>
      <w:r w:rsidRPr="00031C5C">
        <w:rPr>
          <w:rFonts w:ascii="Palatino Linotype" w:eastAsiaTheme="minorEastAsia" w:hAnsi="Palatino Linotype" w:cs="Arial"/>
          <w:szCs w:val="22"/>
          <w:lang w:eastAsia="en-US"/>
        </w:rPr>
        <w:t xml:space="preserve">a través del Sistema de Acceso a la Información Mexiquense </w:t>
      </w:r>
      <w:r w:rsidRPr="00031C5C">
        <w:rPr>
          <w:rFonts w:ascii="Palatino Linotype" w:eastAsiaTheme="minorEastAsia" w:hAnsi="Palatino Linotype" w:cs="Arial"/>
          <w:b/>
          <w:bCs/>
          <w:szCs w:val="22"/>
          <w:lang w:eastAsia="en-US"/>
        </w:rPr>
        <w:t>(SAIMEX)</w:t>
      </w:r>
      <w:r w:rsidRPr="00031C5C">
        <w:rPr>
          <w:rFonts w:ascii="Palatino Linotype" w:eastAsiaTheme="minorEastAsia" w:hAnsi="Palatino Linotype" w:cs="Arial"/>
          <w:szCs w:val="22"/>
          <w:lang w:eastAsia="en-US"/>
        </w:rPr>
        <w:t xml:space="preserve">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bookmarkEnd w:id="1"/>
    </w:p>
    <w:p w14:paraId="5983384F" w14:textId="77777777" w:rsidR="004544CC" w:rsidRPr="00144730" w:rsidRDefault="004544CC" w:rsidP="004544CC">
      <w:pPr>
        <w:spacing w:line="360" w:lineRule="auto"/>
        <w:jc w:val="both"/>
        <w:rPr>
          <w:rFonts w:ascii="Palatino Linotype" w:eastAsia="Palatino Linotype" w:hAnsi="Palatino Linotype" w:cs="Palatino Linotype"/>
        </w:rPr>
      </w:pPr>
    </w:p>
    <w:p w14:paraId="1A142457" w14:textId="1D49CCD5" w:rsidR="004544CC" w:rsidRDefault="004544CC" w:rsidP="004544C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w:t>
      </w:r>
      <w:r>
        <w:rPr>
          <w:rFonts w:ascii="Palatino Linotype" w:eastAsia="Palatino Linotype" w:hAnsi="Palatino Linotype" w:cs="Palatino Linotype"/>
          <w:b/>
        </w:rPr>
        <w:t>UNANIMIDAD DE VOTOS</w:t>
      </w:r>
      <w:r>
        <w:rPr>
          <w:rFonts w:ascii="Palatino Linotype" w:eastAsia="Palatino Linotype" w:hAnsi="Palatino Linotype" w:cs="Palatino Linotype"/>
        </w:rPr>
        <w:t xml:space="preserve">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A62BCB">
        <w:rPr>
          <w:rFonts w:ascii="Palatino Linotype" w:eastAsia="Palatino Linotype" w:hAnsi="Palatino Linotype" w:cs="Palatino Linotype"/>
        </w:rPr>
        <w:t xml:space="preserve">Y GUADALUPE RAMÍREZ PEÑA, </w:t>
      </w:r>
      <w:r>
        <w:rPr>
          <w:rFonts w:ascii="Palatino Linotype" w:eastAsia="Palatino Linotype" w:hAnsi="Palatino Linotype" w:cs="Palatino Linotype"/>
        </w:rPr>
        <w:t xml:space="preserve">EN LA </w:t>
      </w:r>
      <w:r>
        <w:rPr>
          <w:rFonts w:ascii="Palatino Linotype" w:eastAsia="Palatino Linotype" w:hAnsi="Palatino Linotype" w:cs="Palatino Linotype"/>
          <w:b/>
        </w:rPr>
        <w:t>DÉCIMA</w:t>
      </w:r>
      <w:r w:rsidR="004A5091">
        <w:rPr>
          <w:rFonts w:ascii="Palatino Linotype" w:eastAsia="Palatino Linotype" w:hAnsi="Palatino Linotype" w:cs="Palatino Linotype"/>
          <w:b/>
        </w:rPr>
        <w:t xml:space="preserve"> CUARTA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 </w:t>
      </w:r>
      <w:r w:rsidRPr="00E50E6E">
        <w:rPr>
          <w:rFonts w:ascii="Palatino Linotype" w:eastAsia="Palatino Linotype" w:hAnsi="Palatino Linotype" w:cs="Palatino Linotype"/>
          <w:b/>
          <w:bCs/>
        </w:rPr>
        <w:t>SESIÓN ORDINARIA CELEBRADA EL</w:t>
      </w:r>
      <w:r w:rsidR="004A5091">
        <w:rPr>
          <w:rFonts w:ascii="Palatino Linotype" w:eastAsia="Palatino Linotype" w:hAnsi="Palatino Linotype" w:cs="Palatino Linotype"/>
          <w:b/>
          <w:bCs/>
        </w:rPr>
        <w:t xml:space="preserve"> VEINTITRÉS</w:t>
      </w:r>
      <w:r>
        <w:rPr>
          <w:rFonts w:ascii="Palatino Linotype" w:eastAsia="Palatino Linotype" w:hAnsi="Palatino Linotype" w:cs="Palatino Linotype"/>
          <w:b/>
          <w:bCs/>
        </w:rPr>
        <w:t xml:space="preserve"> DE </w:t>
      </w:r>
      <w:r w:rsidR="004A5091">
        <w:rPr>
          <w:rFonts w:ascii="Palatino Linotype" w:eastAsia="Palatino Linotype" w:hAnsi="Palatino Linotype" w:cs="Palatino Linotype"/>
          <w:b/>
          <w:bCs/>
        </w:rPr>
        <w:t>ABRIL</w:t>
      </w:r>
      <w:r>
        <w:rPr>
          <w:rFonts w:ascii="Palatino Linotype" w:eastAsia="Palatino Linotype" w:hAnsi="Palatino Linotype" w:cs="Palatino Linotype"/>
          <w:b/>
          <w:bCs/>
        </w:rPr>
        <w:t xml:space="preserve"> DE DOS MIL VEINTICINCO</w:t>
      </w:r>
      <w:r>
        <w:rPr>
          <w:rFonts w:ascii="Palatino Linotype" w:eastAsia="Palatino Linotype" w:hAnsi="Palatino Linotype" w:cs="Palatino Linotype"/>
          <w:b/>
        </w:rPr>
        <w:t xml:space="preserve">, </w:t>
      </w:r>
      <w:r>
        <w:rPr>
          <w:rFonts w:ascii="Palatino Linotype" w:eastAsia="Palatino Linotype" w:hAnsi="Palatino Linotype" w:cs="Palatino Linotype"/>
        </w:rPr>
        <w:t>ANTE EL SECRETARIO TÉCNICO DEL PLENO, ALEXIS TAPIA RAMÍREZ. -----------------------------------------------------------------------------------------------------------------------------------------------------</w:t>
      </w:r>
      <w:r w:rsidR="00A62BCB">
        <w:rPr>
          <w:rFonts w:ascii="Palatino Linotype" w:eastAsia="Palatino Linotype" w:hAnsi="Palatino Linotype" w:cs="Palatino Linotype"/>
        </w:rPr>
        <w:t>---------------------------------------------------------------------------------------------------------------------------------------------------------------------------------------------------------------------------------------------------------------------------------</w:t>
      </w:r>
      <w:r w:rsidR="00A566DD">
        <w:rPr>
          <w:rFonts w:ascii="Palatino Linotype" w:eastAsia="Palatino Linotype" w:hAnsi="Palatino Linotype" w:cs="Palatino Linotype"/>
        </w:rPr>
        <w:t>---------------------------</w:t>
      </w:r>
      <w:r w:rsidR="00A62BCB">
        <w:rPr>
          <w:rFonts w:ascii="Palatino Linotype" w:eastAsia="Palatino Linotype" w:hAnsi="Palatino Linotype" w:cs="Palatino Linotype"/>
        </w:rPr>
        <w:t>---</w:t>
      </w:r>
    </w:p>
    <w:p w14:paraId="11C2D7D4" w14:textId="77777777" w:rsidR="004544CC" w:rsidRDefault="004544CC" w:rsidP="004544CC">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JMV/CCR/NJMB</w:t>
      </w:r>
    </w:p>
    <w:p w14:paraId="7ADE98A8" w14:textId="77777777" w:rsidR="004544CC" w:rsidRDefault="004544CC" w:rsidP="004544CC">
      <w:pPr>
        <w:spacing w:line="360" w:lineRule="auto"/>
        <w:jc w:val="both"/>
        <w:rPr>
          <w:rFonts w:ascii="Palatino Linotype" w:eastAsia="Palatino Linotype" w:hAnsi="Palatino Linotype" w:cs="Palatino Linotype"/>
          <w:sz w:val="20"/>
          <w:szCs w:val="20"/>
        </w:rPr>
      </w:pPr>
    </w:p>
    <w:p w14:paraId="48937186" w14:textId="77777777" w:rsidR="004544CC" w:rsidRDefault="004544CC" w:rsidP="004544CC">
      <w:pPr>
        <w:spacing w:line="360" w:lineRule="auto"/>
        <w:jc w:val="both"/>
        <w:rPr>
          <w:rFonts w:ascii="Palatino Linotype" w:eastAsia="Palatino Linotype" w:hAnsi="Palatino Linotype" w:cs="Palatino Linotype"/>
          <w:sz w:val="20"/>
          <w:szCs w:val="20"/>
        </w:rPr>
      </w:pPr>
    </w:p>
    <w:p w14:paraId="5B76EB55" w14:textId="77777777" w:rsidR="004544CC" w:rsidRDefault="004544CC" w:rsidP="004544CC">
      <w:pPr>
        <w:spacing w:line="360" w:lineRule="auto"/>
        <w:jc w:val="both"/>
        <w:rPr>
          <w:rFonts w:ascii="Palatino Linotype" w:eastAsia="Palatino Linotype" w:hAnsi="Palatino Linotype" w:cs="Palatino Linotype"/>
          <w:color w:val="000000"/>
          <w:sz w:val="20"/>
          <w:szCs w:val="20"/>
        </w:rPr>
      </w:pPr>
    </w:p>
    <w:p w14:paraId="7C2F0AEB" w14:textId="77777777" w:rsidR="004544CC" w:rsidRDefault="004544CC" w:rsidP="004544CC">
      <w:pPr>
        <w:spacing w:line="360" w:lineRule="auto"/>
        <w:jc w:val="both"/>
        <w:rPr>
          <w:rFonts w:ascii="Palatino Linotype" w:eastAsia="Palatino Linotype" w:hAnsi="Palatino Linotype" w:cs="Palatino Linotype"/>
          <w:color w:val="000000"/>
          <w:sz w:val="20"/>
          <w:szCs w:val="20"/>
        </w:rPr>
      </w:pPr>
    </w:p>
    <w:p w14:paraId="33C2E0EB" w14:textId="77777777" w:rsidR="004544CC" w:rsidRDefault="004544CC" w:rsidP="004544CC">
      <w:pPr>
        <w:spacing w:line="360" w:lineRule="auto"/>
        <w:jc w:val="both"/>
        <w:rPr>
          <w:rFonts w:ascii="Palatino Linotype" w:eastAsia="Palatino Linotype" w:hAnsi="Palatino Linotype" w:cs="Palatino Linotype"/>
          <w:color w:val="000000"/>
          <w:sz w:val="20"/>
          <w:szCs w:val="20"/>
        </w:rPr>
      </w:pPr>
    </w:p>
    <w:p w14:paraId="563B6179" w14:textId="77777777" w:rsidR="004544CC" w:rsidRDefault="004544CC" w:rsidP="004544CC">
      <w:pPr>
        <w:spacing w:line="360" w:lineRule="auto"/>
        <w:jc w:val="both"/>
        <w:rPr>
          <w:rFonts w:ascii="Palatino Linotype" w:eastAsia="Palatino Linotype" w:hAnsi="Palatino Linotype" w:cs="Palatino Linotype"/>
          <w:color w:val="000000"/>
          <w:sz w:val="20"/>
          <w:szCs w:val="20"/>
        </w:rPr>
      </w:pPr>
    </w:p>
    <w:p w14:paraId="3F175173" w14:textId="77777777" w:rsidR="004544CC" w:rsidRDefault="004544CC" w:rsidP="004544CC">
      <w:pPr>
        <w:spacing w:line="360" w:lineRule="auto"/>
        <w:jc w:val="both"/>
        <w:rPr>
          <w:rFonts w:ascii="Palatino Linotype" w:eastAsia="Palatino Linotype" w:hAnsi="Palatino Linotype" w:cs="Palatino Linotype"/>
          <w:color w:val="000000"/>
          <w:sz w:val="20"/>
          <w:szCs w:val="20"/>
        </w:rPr>
      </w:pPr>
    </w:p>
    <w:p w14:paraId="7C9C713B" w14:textId="77777777" w:rsidR="004544CC" w:rsidRDefault="004544CC" w:rsidP="004544CC">
      <w:pPr>
        <w:spacing w:line="360" w:lineRule="auto"/>
        <w:jc w:val="both"/>
        <w:rPr>
          <w:rFonts w:ascii="Palatino Linotype" w:eastAsia="Palatino Linotype" w:hAnsi="Palatino Linotype" w:cs="Palatino Linotype"/>
          <w:color w:val="000000"/>
          <w:sz w:val="20"/>
          <w:szCs w:val="20"/>
        </w:rPr>
      </w:pPr>
    </w:p>
    <w:p w14:paraId="18B0D714" w14:textId="77777777" w:rsidR="004544CC" w:rsidRDefault="004544CC" w:rsidP="004544CC">
      <w:pPr>
        <w:spacing w:line="360" w:lineRule="auto"/>
        <w:jc w:val="both"/>
        <w:rPr>
          <w:rFonts w:ascii="Palatino Linotype" w:eastAsia="Palatino Linotype" w:hAnsi="Palatino Linotype" w:cs="Palatino Linotype"/>
          <w:color w:val="000000"/>
          <w:sz w:val="20"/>
          <w:szCs w:val="20"/>
        </w:rPr>
      </w:pPr>
    </w:p>
    <w:p w14:paraId="5337CA72" w14:textId="77777777" w:rsidR="004544CC" w:rsidRDefault="004544CC" w:rsidP="004544CC">
      <w:pPr>
        <w:spacing w:line="360" w:lineRule="auto"/>
        <w:jc w:val="both"/>
        <w:rPr>
          <w:rFonts w:ascii="Palatino Linotype" w:eastAsia="Palatino Linotype" w:hAnsi="Palatino Linotype" w:cs="Palatino Linotype"/>
          <w:color w:val="000000"/>
          <w:sz w:val="20"/>
          <w:szCs w:val="20"/>
        </w:rPr>
      </w:pPr>
    </w:p>
    <w:p w14:paraId="1E5E4963" w14:textId="77777777" w:rsidR="004544CC" w:rsidRDefault="004544CC" w:rsidP="004544CC">
      <w:pPr>
        <w:spacing w:line="360" w:lineRule="auto"/>
        <w:jc w:val="both"/>
        <w:rPr>
          <w:rFonts w:ascii="Palatino Linotype" w:eastAsia="Palatino Linotype" w:hAnsi="Palatino Linotype" w:cs="Palatino Linotype"/>
          <w:color w:val="000000"/>
          <w:sz w:val="20"/>
          <w:szCs w:val="20"/>
        </w:rPr>
      </w:pPr>
    </w:p>
    <w:p w14:paraId="223229DE" w14:textId="77777777" w:rsidR="004544CC" w:rsidRDefault="004544CC" w:rsidP="004544CC">
      <w:pPr>
        <w:spacing w:line="360" w:lineRule="auto"/>
        <w:jc w:val="both"/>
        <w:rPr>
          <w:rFonts w:ascii="Palatino Linotype" w:eastAsia="Palatino Linotype" w:hAnsi="Palatino Linotype" w:cs="Palatino Linotype"/>
        </w:rPr>
      </w:pPr>
    </w:p>
    <w:p w14:paraId="797CE763" w14:textId="77777777" w:rsidR="004544CC" w:rsidRDefault="004544CC" w:rsidP="004544CC">
      <w:pPr>
        <w:spacing w:line="360" w:lineRule="auto"/>
        <w:jc w:val="both"/>
        <w:rPr>
          <w:rFonts w:ascii="Palatino Linotype" w:eastAsia="Palatino Linotype" w:hAnsi="Palatino Linotype" w:cs="Palatino Linotype"/>
        </w:rPr>
      </w:pPr>
    </w:p>
    <w:p w14:paraId="47C5B494" w14:textId="77777777" w:rsidR="004544CC" w:rsidRDefault="004544CC" w:rsidP="004544CC">
      <w:pPr>
        <w:spacing w:line="360" w:lineRule="auto"/>
        <w:jc w:val="both"/>
        <w:rPr>
          <w:rFonts w:ascii="Palatino Linotype" w:eastAsia="Palatino Linotype" w:hAnsi="Palatino Linotype" w:cs="Palatino Linotype"/>
        </w:rPr>
      </w:pPr>
    </w:p>
    <w:p w14:paraId="06AD7619" w14:textId="77777777" w:rsidR="004544CC" w:rsidRDefault="004544CC" w:rsidP="004544CC">
      <w:pPr>
        <w:spacing w:line="360" w:lineRule="auto"/>
        <w:jc w:val="both"/>
        <w:rPr>
          <w:rFonts w:ascii="Palatino Linotype" w:eastAsia="Palatino Linotype" w:hAnsi="Palatino Linotype" w:cs="Palatino Linotype"/>
        </w:rPr>
      </w:pPr>
    </w:p>
    <w:p w14:paraId="479858E0" w14:textId="77777777" w:rsidR="004544CC" w:rsidRDefault="004544CC" w:rsidP="004544CC"/>
    <w:p w14:paraId="3A966144" w14:textId="77777777" w:rsidR="004544CC" w:rsidRDefault="004544CC" w:rsidP="004544CC"/>
    <w:p w14:paraId="361E4A04" w14:textId="77777777" w:rsidR="004544CC" w:rsidRDefault="004544CC" w:rsidP="004544CC"/>
    <w:p w14:paraId="430A4CE6" w14:textId="77777777" w:rsidR="004544CC" w:rsidRDefault="004544CC" w:rsidP="004544CC"/>
    <w:p w14:paraId="7D34FE66" w14:textId="77777777" w:rsidR="004544CC" w:rsidRDefault="004544CC" w:rsidP="004544CC">
      <w:pPr>
        <w:spacing w:line="360" w:lineRule="auto"/>
        <w:ind w:right="49"/>
        <w:jc w:val="both"/>
        <w:rPr>
          <w:rFonts w:ascii="Palatino Linotype" w:eastAsia="Palatino Linotype" w:hAnsi="Palatino Linotype" w:cs="Palatino Linotype"/>
        </w:rPr>
      </w:pPr>
    </w:p>
    <w:p w14:paraId="75109001" w14:textId="77777777" w:rsidR="004544CC" w:rsidRDefault="004544CC" w:rsidP="004544CC"/>
    <w:p w14:paraId="1771676F" w14:textId="77777777" w:rsidR="004544CC" w:rsidRDefault="004544CC" w:rsidP="004544CC"/>
    <w:p w14:paraId="12715BD5" w14:textId="77777777" w:rsidR="004544CC" w:rsidRDefault="004544CC"/>
    <w:sectPr w:rsidR="004544CC" w:rsidSect="004544CC">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80FA6" w14:textId="77777777" w:rsidR="009A38A0" w:rsidRDefault="009A38A0" w:rsidP="004544CC">
      <w:r>
        <w:separator/>
      </w:r>
    </w:p>
  </w:endnote>
  <w:endnote w:type="continuationSeparator" w:id="0">
    <w:p w14:paraId="41C90A45" w14:textId="77777777" w:rsidR="009A38A0" w:rsidRDefault="009A38A0" w:rsidP="0045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6694F" w14:textId="52399A9D" w:rsidR="00654B77" w:rsidRDefault="00FB6D9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5F76">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5F76">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E5EF" w14:textId="1BA75CB4" w:rsidR="00654B77" w:rsidRDefault="00FB6D9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5F7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5F76">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6A8D7" w14:textId="77777777" w:rsidR="009A38A0" w:rsidRDefault="009A38A0" w:rsidP="004544CC">
      <w:r>
        <w:separator/>
      </w:r>
    </w:p>
  </w:footnote>
  <w:footnote w:type="continuationSeparator" w:id="0">
    <w:p w14:paraId="57982655" w14:textId="77777777" w:rsidR="009A38A0" w:rsidRDefault="009A38A0" w:rsidP="0045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A86D" w14:textId="77777777" w:rsidR="00654B77" w:rsidRDefault="003A5F76">
    <w:pPr>
      <w:pBdr>
        <w:top w:val="nil"/>
        <w:left w:val="nil"/>
        <w:bottom w:val="nil"/>
        <w:right w:val="nil"/>
        <w:between w:val="nil"/>
      </w:pBdr>
      <w:tabs>
        <w:tab w:val="center" w:pos="4419"/>
        <w:tab w:val="right" w:pos="8838"/>
      </w:tabs>
      <w:jc w:val="both"/>
      <w:rPr>
        <w:color w:val="000000"/>
      </w:rPr>
    </w:pPr>
    <w:r>
      <w:rPr>
        <w:color w:val="000000"/>
      </w:rPr>
      <w:pict w14:anchorId="19D6B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09.4pt;height:793.75pt;z-index:-251658752;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368DF" w14:textId="77777777" w:rsidR="00654B77" w:rsidRDefault="00654B77">
    <w:pPr>
      <w:widowControl w:val="0"/>
      <w:pBdr>
        <w:top w:val="nil"/>
        <w:left w:val="nil"/>
        <w:bottom w:val="nil"/>
        <w:right w:val="nil"/>
        <w:between w:val="nil"/>
      </w:pBdr>
      <w:spacing w:line="276" w:lineRule="auto"/>
      <w:rPr>
        <w:color w:val="000000"/>
      </w:rPr>
    </w:pPr>
  </w:p>
  <w:tbl>
    <w:tblPr>
      <w:tblStyle w:val="2"/>
      <w:tblW w:w="9498" w:type="dxa"/>
      <w:tblInd w:w="0" w:type="dxa"/>
      <w:tblLayout w:type="fixed"/>
      <w:tblLook w:val="0400" w:firstRow="0" w:lastRow="0" w:firstColumn="0" w:lastColumn="0" w:noHBand="0" w:noVBand="1"/>
    </w:tblPr>
    <w:tblGrid>
      <w:gridCol w:w="5103"/>
      <w:gridCol w:w="4395"/>
    </w:tblGrid>
    <w:tr w:rsidR="00034E1F" w14:paraId="27080812" w14:textId="77777777">
      <w:trPr>
        <w:trHeight w:val="227"/>
      </w:trPr>
      <w:tc>
        <w:tcPr>
          <w:tcW w:w="5103" w:type="dxa"/>
        </w:tcPr>
        <w:p w14:paraId="4AFB0E33" w14:textId="77777777" w:rsidR="00654B77" w:rsidRDefault="00FB6D91">
          <w:pPr>
            <w:spacing w:after="120"/>
            <w:ind w:right="69"/>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395" w:type="dxa"/>
        </w:tcPr>
        <w:p w14:paraId="1C5C968B" w14:textId="6E8F3F23" w:rsidR="00654B77" w:rsidRDefault="00FB6D91">
          <w:pPr>
            <w:spacing w:after="120"/>
            <w:ind w:right="71"/>
            <w:jc w:val="right"/>
            <w:rPr>
              <w:rFonts w:ascii="Palatino Linotype" w:eastAsia="Palatino Linotype" w:hAnsi="Palatino Linotype" w:cs="Palatino Linotype"/>
              <w:b/>
            </w:rPr>
          </w:pPr>
          <w:r>
            <w:rPr>
              <w:rFonts w:ascii="Palatino Linotype" w:eastAsia="Palatino Linotype" w:hAnsi="Palatino Linotype" w:cs="Palatino Linotype"/>
              <w:b/>
            </w:rPr>
            <w:t>019</w:t>
          </w:r>
          <w:r w:rsidR="004544CC">
            <w:rPr>
              <w:rFonts w:ascii="Palatino Linotype" w:eastAsia="Palatino Linotype" w:hAnsi="Palatino Linotype" w:cs="Palatino Linotype"/>
              <w:b/>
            </w:rPr>
            <w:t>20</w:t>
          </w:r>
          <w:r>
            <w:rPr>
              <w:rFonts w:ascii="Palatino Linotype" w:eastAsia="Palatino Linotype" w:hAnsi="Palatino Linotype" w:cs="Palatino Linotype"/>
              <w:b/>
            </w:rPr>
            <w:t>/INFOEM/IP/RR/2025</w:t>
          </w:r>
        </w:p>
      </w:tc>
    </w:tr>
    <w:tr w:rsidR="00034E1F" w14:paraId="5293A737" w14:textId="77777777">
      <w:trPr>
        <w:trHeight w:val="242"/>
      </w:trPr>
      <w:tc>
        <w:tcPr>
          <w:tcW w:w="5103" w:type="dxa"/>
        </w:tcPr>
        <w:p w14:paraId="7A2A6F81" w14:textId="77777777" w:rsidR="00654B77" w:rsidRDefault="00FB6D91">
          <w:pPr>
            <w:spacing w:after="120"/>
            <w:ind w:right="69"/>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395" w:type="dxa"/>
        </w:tcPr>
        <w:p w14:paraId="4904A751" w14:textId="5C8633CC" w:rsidR="00654B77" w:rsidRDefault="004544CC">
          <w:pPr>
            <w:spacing w:after="120"/>
            <w:ind w:left="-81" w:right="71"/>
            <w:jc w:val="right"/>
            <w:rPr>
              <w:rFonts w:ascii="Palatino Linotype" w:eastAsia="Palatino Linotype" w:hAnsi="Palatino Linotype" w:cs="Palatino Linotype"/>
            </w:rPr>
          </w:pPr>
          <w:r w:rsidRPr="004544CC">
            <w:rPr>
              <w:rFonts w:ascii="Palatino Linotype" w:hAnsi="Palatino Linotype"/>
              <w:b/>
              <w:bCs/>
              <w:color w:val="000000"/>
            </w:rPr>
            <w:t>Ayuntamiento de Tepotzotlán</w:t>
          </w:r>
        </w:p>
      </w:tc>
    </w:tr>
    <w:tr w:rsidR="00034E1F" w14:paraId="2148430D" w14:textId="77777777">
      <w:trPr>
        <w:trHeight w:val="342"/>
      </w:trPr>
      <w:tc>
        <w:tcPr>
          <w:tcW w:w="5103" w:type="dxa"/>
        </w:tcPr>
        <w:p w14:paraId="0582CC30" w14:textId="77777777" w:rsidR="00654B77" w:rsidRDefault="00FB6D91">
          <w:pPr>
            <w:tabs>
              <w:tab w:val="left" w:pos="4892"/>
            </w:tabs>
            <w:spacing w:after="120"/>
            <w:ind w:right="69"/>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4395" w:type="dxa"/>
        </w:tcPr>
        <w:p w14:paraId="05E013CD" w14:textId="77777777" w:rsidR="00654B77" w:rsidRDefault="00FB6D91">
          <w:pPr>
            <w:spacing w:after="120"/>
            <w:ind w:left="-486" w:right="71" w:firstLine="567"/>
            <w:jc w:val="right"/>
            <w:rPr>
              <w:rFonts w:ascii="Palatino Linotype" w:eastAsia="Palatino Linotype" w:hAnsi="Palatino Linotype" w:cs="Palatino Linotype"/>
            </w:rPr>
          </w:pPr>
          <w:r>
            <w:rPr>
              <w:rFonts w:ascii="Palatino Linotype" w:eastAsia="Palatino Linotype" w:hAnsi="Palatino Linotype" w:cs="Palatino Linotype"/>
            </w:rPr>
            <w:t>José Martínez Vilchis</w:t>
          </w:r>
        </w:p>
        <w:p w14:paraId="00644218" w14:textId="77777777" w:rsidR="00654B77" w:rsidRDefault="00654B77">
          <w:pPr>
            <w:spacing w:after="120"/>
            <w:ind w:left="-486" w:right="71" w:firstLine="567"/>
            <w:jc w:val="right"/>
            <w:rPr>
              <w:rFonts w:ascii="Palatino Linotype" w:eastAsia="Palatino Linotype" w:hAnsi="Palatino Linotype" w:cs="Palatino Linotype"/>
            </w:rPr>
          </w:pPr>
        </w:p>
      </w:tc>
    </w:tr>
  </w:tbl>
  <w:p w14:paraId="6C410344" w14:textId="77777777" w:rsidR="00654B77" w:rsidRDefault="003A5F76">
    <w:pPr>
      <w:pBdr>
        <w:top w:val="nil"/>
        <w:left w:val="nil"/>
        <w:bottom w:val="nil"/>
        <w:right w:val="nil"/>
        <w:between w:val="nil"/>
      </w:pBdr>
      <w:tabs>
        <w:tab w:val="center" w:pos="4419"/>
        <w:tab w:val="right" w:pos="8838"/>
      </w:tabs>
      <w:jc w:val="both"/>
      <w:rPr>
        <w:color w:val="000000"/>
        <w:sz w:val="2"/>
        <w:szCs w:val="2"/>
      </w:rPr>
    </w:pPr>
    <w:r>
      <w:rPr>
        <w:color w:val="000000"/>
      </w:rPr>
      <w:pict w14:anchorId="5E6E8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81.55pt;margin-top:-142.95pt;width:609.4pt;height:793.75pt;z-index:-251657728;mso-position-horizontal-relative:margin;mso-position-vertical-relative:margin">
          <v:imagedata r:id="rId1" o:title="image2"/>
          <w10:wrap anchorx="margin" anchory="margin"/>
        </v:shape>
      </w:pict>
    </w:r>
    <w:r w:rsidR="00FB6D91">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400C" w14:textId="77777777" w:rsidR="00654B77" w:rsidRDefault="00654B77">
    <w:pPr>
      <w:widowControl w:val="0"/>
      <w:pBdr>
        <w:top w:val="nil"/>
        <w:left w:val="nil"/>
        <w:bottom w:val="nil"/>
        <w:right w:val="nil"/>
        <w:between w:val="nil"/>
      </w:pBdr>
      <w:spacing w:line="276" w:lineRule="auto"/>
      <w:rPr>
        <w:color w:val="000000"/>
        <w:sz w:val="2"/>
        <w:szCs w:val="2"/>
      </w:rPr>
    </w:pPr>
  </w:p>
  <w:tbl>
    <w:tblPr>
      <w:tblStyle w:val="1"/>
      <w:tblW w:w="9498" w:type="dxa"/>
      <w:tblInd w:w="0" w:type="dxa"/>
      <w:tblLayout w:type="fixed"/>
      <w:tblLook w:val="0400" w:firstRow="0" w:lastRow="0" w:firstColumn="0" w:lastColumn="0" w:noHBand="0" w:noVBand="1"/>
    </w:tblPr>
    <w:tblGrid>
      <w:gridCol w:w="5103"/>
      <w:gridCol w:w="4395"/>
    </w:tblGrid>
    <w:tr w:rsidR="00034E1F" w14:paraId="65D3C6EC" w14:textId="77777777">
      <w:trPr>
        <w:trHeight w:val="227"/>
      </w:trPr>
      <w:tc>
        <w:tcPr>
          <w:tcW w:w="5103" w:type="dxa"/>
        </w:tcPr>
        <w:p w14:paraId="3F6AD3B1" w14:textId="77777777" w:rsidR="00654B77" w:rsidRDefault="00FB6D91">
          <w:pPr>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395" w:type="dxa"/>
        </w:tcPr>
        <w:p w14:paraId="00480426" w14:textId="5FA9D9A9" w:rsidR="00654B77" w:rsidRDefault="00FB6D91">
          <w:pPr>
            <w:spacing w:after="120"/>
            <w:ind w:left="-486" w:right="68" w:firstLine="558"/>
            <w:jc w:val="right"/>
            <w:rPr>
              <w:rFonts w:ascii="Palatino Linotype" w:eastAsia="Palatino Linotype" w:hAnsi="Palatino Linotype" w:cs="Palatino Linotype"/>
              <w:b/>
            </w:rPr>
          </w:pPr>
          <w:r>
            <w:rPr>
              <w:rFonts w:ascii="Palatino Linotype" w:eastAsia="Palatino Linotype" w:hAnsi="Palatino Linotype" w:cs="Palatino Linotype"/>
              <w:b/>
            </w:rPr>
            <w:t>019</w:t>
          </w:r>
          <w:r w:rsidR="004544CC">
            <w:rPr>
              <w:rFonts w:ascii="Palatino Linotype" w:eastAsia="Palatino Linotype" w:hAnsi="Palatino Linotype" w:cs="Palatino Linotype"/>
              <w:b/>
            </w:rPr>
            <w:t>20</w:t>
          </w:r>
          <w:r>
            <w:rPr>
              <w:rFonts w:ascii="Palatino Linotype" w:eastAsia="Palatino Linotype" w:hAnsi="Palatino Linotype" w:cs="Palatino Linotype"/>
              <w:b/>
            </w:rPr>
            <w:t>/INFOEM/IP/RR/2025</w:t>
          </w:r>
        </w:p>
      </w:tc>
    </w:tr>
    <w:tr w:rsidR="00034E1F" w14:paraId="2587DF80" w14:textId="77777777">
      <w:trPr>
        <w:trHeight w:val="227"/>
      </w:trPr>
      <w:tc>
        <w:tcPr>
          <w:tcW w:w="5103" w:type="dxa"/>
        </w:tcPr>
        <w:p w14:paraId="08833085" w14:textId="77777777" w:rsidR="00654B77" w:rsidRDefault="00FB6D91">
          <w:pPr>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 xml:space="preserve">Recurrente:     </w:t>
          </w:r>
        </w:p>
      </w:tc>
      <w:tc>
        <w:tcPr>
          <w:tcW w:w="4395" w:type="dxa"/>
        </w:tcPr>
        <w:p w14:paraId="2BE90595" w14:textId="13269DEA" w:rsidR="00654B77" w:rsidRDefault="00F32302" w:rsidP="007A28E8">
          <w:pPr>
            <w:spacing w:after="120"/>
            <w:ind w:left="-486" w:right="68" w:firstLine="558"/>
            <w:jc w:val="right"/>
            <w:rPr>
              <w:rFonts w:ascii="Palatino Linotype" w:eastAsia="Palatino Linotype" w:hAnsi="Palatino Linotype" w:cs="Palatino Linotype"/>
              <w:b/>
            </w:rPr>
          </w:pPr>
          <w:r>
            <w:rPr>
              <w:rFonts w:ascii="Palatino Linotype" w:eastAsia="Palatino Linotype" w:hAnsi="Palatino Linotype" w:cs="Palatino Linotype"/>
              <w:b/>
            </w:rPr>
            <w:t>XXXXX</w:t>
          </w:r>
        </w:p>
      </w:tc>
    </w:tr>
    <w:tr w:rsidR="00034E1F" w14:paraId="2E3B6149" w14:textId="77777777">
      <w:trPr>
        <w:trHeight w:val="242"/>
      </w:trPr>
      <w:tc>
        <w:tcPr>
          <w:tcW w:w="5103" w:type="dxa"/>
        </w:tcPr>
        <w:p w14:paraId="6895F815" w14:textId="77777777" w:rsidR="00654B77" w:rsidRDefault="00FB6D91">
          <w:pPr>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395" w:type="dxa"/>
        </w:tcPr>
        <w:p w14:paraId="5C5B1B83" w14:textId="0D67D166" w:rsidR="00654B77" w:rsidRPr="007A28E8" w:rsidRDefault="004544CC">
          <w:pPr>
            <w:spacing w:after="120"/>
            <w:ind w:left="-70" w:right="68"/>
            <w:jc w:val="right"/>
            <w:rPr>
              <w:rFonts w:ascii="Palatino Linotype" w:eastAsia="Palatino Linotype" w:hAnsi="Palatino Linotype" w:cs="Palatino Linotype"/>
            </w:rPr>
          </w:pPr>
          <w:r w:rsidRPr="004544CC">
            <w:rPr>
              <w:rFonts w:ascii="Palatino Linotype" w:hAnsi="Palatino Linotype"/>
              <w:b/>
              <w:bCs/>
              <w:color w:val="000000"/>
            </w:rPr>
            <w:t>Ayuntamiento de Tepotzotlán</w:t>
          </w:r>
        </w:p>
      </w:tc>
    </w:tr>
    <w:tr w:rsidR="00034E1F" w14:paraId="7E112D97" w14:textId="77777777">
      <w:trPr>
        <w:trHeight w:val="342"/>
      </w:trPr>
      <w:tc>
        <w:tcPr>
          <w:tcW w:w="5103" w:type="dxa"/>
        </w:tcPr>
        <w:p w14:paraId="370FE830" w14:textId="77777777" w:rsidR="00654B77" w:rsidRDefault="00FB6D91">
          <w:pPr>
            <w:tabs>
              <w:tab w:val="left" w:pos="4892"/>
            </w:tabs>
            <w:spacing w:after="120"/>
            <w:ind w:right="68"/>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4395" w:type="dxa"/>
        </w:tcPr>
        <w:p w14:paraId="784B5BE4" w14:textId="77777777" w:rsidR="00654B77" w:rsidRDefault="00FB6D91">
          <w:pPr>
            <w:spacing w:after="120"/>
            <w:ind w:left="-486" w:right="68" w:firstLine="567"/>
            <w:jc w:val="right"/>
            <w:rPr>
              <w:rFonts w:ascii="Palatino Linotype" w:eastAsia="Palatino Linotype" w:hAnsi="Palatino Linotype" w:cs="Palatino Linotype"/>
            </w:rPr>
          </w:pPr>
          <w:r>
            <w:rPr>
              <w:rFonts w:ascii="Palatino Linotype" w:eastAsia="Palatino Linotype" w:hAnsi="Palatino Linotype" w:cs="Palatino Linotype"/>
            </w:rPr>
            <w:t>José Martínez Vilchis</w:t>
          </w:r>
        </w:p>
      </w:tc>
    </w:tr>
  </w:tbl>
  <w:p w14:paraId="740EEC1E" w14:textId="77777777" w:rsidR="00654B77" w:rsidRDefault="00FB6D91">
    <w:pPr>
      <w:pBdr>
        <w:top w:val="nil"/>
        <w:left w:val="nil"/>
        <w:bottom w:val="nil"/>
        <w:right w:val="nil"/>
        <w:between w:val="nil"/>
      </w:pBdr>
      <w:tabs>
        <w:tab w:val="center" w:pos="4419"/>
        <w:tab w:val="right" w:pos="8838"/>
      </w:tabs>
      <w:jc w:val="both"/>
      <w:rPr>
        <w:color w:val="000000"/>
        <w:sz w:val="2"/>
        <w:szCs w:val="2"/>
      </w:rPr>
    </w:pPr>
    <w:r>
      <w:rPr>
        <w:noProof/>
        <w:color w:val="000000"/>
      </w:rPr>
      <w:drawing>
        <wp:anchor distT="0" distB="0" distL="0" distR="0" simplePos="0" relativeHeight="251656704" behindDoc="1" locked="0" layoutInCell="1" hidden="0" allowOverlap="1" wp14:anchorId="39439D47" wp14:editId="71F56DC1">
          <wp:simplePos x="0" y="0"/>
          <wp:positionH relativeFrom="margin">
            <wp:posOffset>-1029968</wp:posOffset>
          </wp:positionH>
          <wp:positionV relativeFrom="margin">
            <wp:posOffset>-1807844</wp:posOffset>
          </wp:positionV>
          <wp:extent cx="7739380" cy="10080625"/>
          <wp:effectExtent l="0" t="0" r="0" b="0"/>
          <wp:wrapNone/>
          <wp:docPr id="1" name="image1.png" descr="infoem"/>
          <wp:cNvGraphicFramePr/>
          <a:graphic xmlns:a="http://schemas.openxmlformats.org/drawingml/2006/main">
            <a:graphicData uri="http://schemas.openxmlformats.org/drawingml/2006/picture">
              <pic:pic xmlns:pic="http://schemas.openxmlformats.org/drawingml/2006/picture">
                <pic:nvPicPr>
                  <pic:cNvPr id="0" name="image1.png" descr="infoem"/>
                  <pic:cNvPicPr preferRelativeResize="0"/>
                </pic:nvPicPr>
                <pic:blipFill>
                  <a:blip r:embed="rId1"/>
                  <a:srcRect/>
                  <a:stretch>
                    <a:fillRect/>
                  </a:stretch>
                </pic:blipFill>
                <pic:spPr>
                  <a:xfrm>
                    <a:off x="0" y="0"/>
                    <a:ext cx="7739380" cy="10080625"/>
                  </a:xfrm>
                  <a:prstGeom prst="rect">
                    <a:avLst/>
                  </a:prstGeom>
                  <a:ln/>
                </pic:spPr>
              </pic:pic>
            </a:graphicData>
          </a:graphic>
        </wp:anchor>
      </w:drawing>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CA2"/>
    <w:multiLevelType w:val="hybridMultilevel"/>
    <w:tmpl w:val="8FB494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B370E"/>
    <w:multiLevelType w:val="hybridMultilevel"/>
    <w:tmpl w:val="8B3E62D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AB61A44"/>
    <w:multiLevelType w:val="hybridMultilevel"/>
    <w:tmpl w:val="C8DC3582"/>
    <w:lvl w:ilvl="0" w:tplc="81AAE9C4">
      <w:start w:val="84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9A7EE5"/>
    <w:multiLevelType w:val="hybridMultilevel"/>
    <w:tmpl w:val="D24A1B5C"/>
    <w:lvl w:ilvl="0" w:tplc="080A0015">
      <w:start w:val="1"/>
      <w:numFmt w:val="upperLetter"/>
      <w:lvlText w:val="%1."/>
      <w:lvlJc w:val="left"/>
      <w:pPr>
        <w:ind w:left="3768" w:hanging="360"/>
      </w:pPr>
    </w:lvl>
    <w:lvl w:ilvl="1" w:tplc="080A0019" w:tentative="1">
      <w:start w:val="1"/>
      <w:numFmt w:val="lowerLetter"/>
      <w:lvlText w:val="%2."/>
      <w:lvlJc w:val="left"/>
      <w:pPr>
        <w:ind w:left="4488" w:hanging="360"/>
      </w:pPr>
    </w:lvl>
    <w:lvl w:ilvl="2" w:tplc="080A001B" w:tentative="1">
      <w:start w:val="1"/>
      <w:numFmt w:val="lowerRoman"/>
      <w:lvlText w:val="%3."/>
      <w:lvlJc w:val="right"/>
      <w:pPr>
        <w:ind w:left="5208" w:hanging="180"/>
      </w:pPr>
    </w:lvl>
    <w:lvl w:ilvl="3" w:tplc="080A000F" w:tentative="1">
      <w:start w:val="1"/>
      <w:numFmt w:val="decimal"/>
      <w:lvlText w:val="%4."/>
      <w:lvlJc w:val="left"/>
      <w:pPr>
        <w:ind w:left="5928" w:hanging="360"/>
      </w:pPr>
    </w:lvl>
    <w:lvl w:ilvl="4" w:tplc="080A0019" w:tentative="1">
      <w:start w:val="1"/>
      <w:numFmt w:val="lowerLetter"/>
      <w:lvlText w:val="%5."/>
      <w:lvlJc w:val="left"/>
      <w:pPr>
        <w:ind w:left="6648" w:hanging="360"/>
      </w:pPr>
    </w:lvl>
    <w:lvl w:ilvl="5" w:tplc="080A001B" w:tentative="1">
      <w:start w:val="1"/>
      <w:numFmt w:val="lowerRoman"/>
      <w:lvlText w:val="%6."/>
      <w:lvlJc w:val="right"/>
      <w:pPr>
        <w:ind w:left="7368" w:hanging="180"/>
      </w:pPr>
    </w:lvl>
    <w:lvl w:ilvl="6" w:tplc="080A000F" w:tentative="1">
      <w:start w:val="1"/>
      <w:numFmt w:val="decimal"/>
      <w:lvlText w:val="%7."/>
      <w:lvlJc w:val="left"/>
      <w:pPr>
        <w:ind w:left="8088" w:hanging="360"/>
      </w:pPr>
    </w:lvl>
    <w:lvl w:ilvl="7" w:tplc="080A0019" w:tentative="1">
      <w:start w:val="1"/>
      <w:numFmt w:val="lowerLetter"/>
      <w:lvlText w:val="%8."/>
      <w:lvlJc w:val="left"/>
      <w:pPr>
        <w:ind w:left="8808" w:hanging="360"/>
      </w:pPr>
    </w:lvl>
    <w:lvl w:ilvl="8" w:tplc="080A001B" w:tentative="1">
      <w:start w:val="1"/>
      <w:numFmt w:val="lowerRoman"/>
      <w:lvlText w:val="%9."/>
      <w:lvlJc w:val="right"/>
      <w:pPr>
        <w:ind w:left="9528" w:hanging="180"/>
      </w:pPr>
    </w:lvl>
  </w:abstractNum>
  <w:abstractNum w:abstractNumId="4" w15:restartNumberingAfterBreak="0">
    <w:nsid w:val="21236CF8"/>
    <w:multiLevelType w:val="hybridMultilevel"/>
    <w:tmpl w:val="E11EB772"/>
    <w:lvl w:ilvl="0" w:tplc="98BE2134">
      <w:start w:val="1"/>
      <w:numFmt w:val="decimal"/>
      <w:lvlText w:val="%1."/>
      <w:lvlJc w:val="left"/>
      <w:pPr>
        <w:ind w:left="1068" w:hanging="360"/>
      </w:pPr>
      <w:rPr>
        <w:rFonts w:hint="default"/>
      </w:rPr>
    </w:lvl>
    <w:lvl w:ilvl="1" w:tplc="4BB49232">
      <w:start w:val="1"/>
      <w:numFmt w:val="bullet"/>
      <w:lvlText w:val="-"/>
      <w:lvlJc w:val="left"/>
      <w:pPr>
        <w:ind w:left="1211" w:hanging="360"/>
      </w:pPr>
      <w:rPr>
        <w:rFonts w:ascii="Palatino Linotype" w:eastAsia="Times New Roman" w:hAnsi="Palatino Linotype" w:cs="Times New Roman" w:hint="default"/>
      </w:rPr>
    </w:lvl>
    <w:lvl w:ilvl="2" w:tplc="18420418">
      <w:start w:val="1"/>
      <w:numFmt w:val="upperRoman"/>
      <w:lvlText w:val="%3."/>
      <w:lvlJc w:val="left"/>
      <w:pPr>
        <w:ind w:left="3048" w:hanging="720"/>
      </w:pPr>
      <w:rPr>
        <w:rFonts w:hint="default"/>
      </w:rPr>
    </w:lvl>
    <w:lvl w:ilvl="3" w:tplc="080A000F" w:tentative="1">
      <w:start w:val="1"/>
      <w:numFmt w:val="decimal"/>
      <w:lvlText w:val="%4."/>
      <w:lvlJc w:val="left"/>
      <w:pPr>
        <w:ind w:left="3228" w:hanging="360"/>
      </w:pPr>
    </w:lvl>
    <w:lvl w:ilvl="4" w:tplc="080A0019">
      <w:start w:val="1"/>
      <w:numFmt w:val="lowerLetter"/>
      <w:lvlText w:val="%5."/>
      <w:lvlJc w:val="left"/>
      <w:pPr>
        <w:ind w:left="1765"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57584D"/>
    <w:multiLevelType w:val="multilevel"/>
    <w:tmpl w:val="B0A4FF4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270A697E"/>
    <w:multiLevelType w:val="hybridMultilevel"/>
    <w:tmpl w:val="B2F2603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8D830D1"/>
    <w:multiLevelType w:val="hybridMultilevel"/>
    <w:tmpl w:val="E4B8E3D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297B7C4B"/>
    <w:multiLevelType w:val="hybridMultilevel"/>
    <w:tmpl w:val="4280B9F2"/>
    <w:lvl w:ilvl="0" w:tplc="080A000B">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1" w15:restartNumberingAfterBreak="0">
    <w:nsid w:val="34CE0B9B"/>
    <w:multiLevelType w:val="hybridMultilevel"/>
    <w:tmpl w:val="863C2A8A"/>
    <w:lvl w:ilvl="0" w:tplc="98BE2134">
      <w:start w:val="1"/>
      <w:numFmt w:val="decimal"/>
      <w:lvlText w:val="%1."/>
      <w:lvlJc w:val="left"/>
      <w:pPr>
        <w:ind w:left="1068" w:hanging="360"/>
      </w:pPr>
      <w:rPr>
        <w:rFonts w:hint="default"/>
      </w:rPr>
    </w:lvl>
    <w:lvl w:ilvl="1" w:tplc="4BB49232">
      <w:start w:val="1"/>
      <w:numFmt w:val="bullet"/>
      <w:lvlText w:val="-"/>
      <w:lvlJc w:val="left"/>
      <w:pPr>
        <w:ind w:left="1211" w:hanging="360"/>
      </w:pPr>
      <w:rPr>
        <w:rFonts w:ascii="Palatino Linotype" w:eastAsia="Times New Roman" w:hAnsi="Palatino Linotype" w:cs="Times New Roman"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start w:val="1"/>
      <w:numFmt w:val="lowerLetter"/>
      <w:lvlText w:val="%5."/>
      <w:lvlJc w:val="left"/>
      <w:pPr>
        <w:ind w:left="1765"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4E4B2F"/>
    <w:multiLevelType w:val="hybridMultilevel"/>
    <w:tmpl w:val="2DB6268C"/>
    <w:lvl w:ilvl="0" w:tplc="080A000B">
      <w:start w:val="1"/>
      <w:numFmt w:val="bullet"/>
      <w:lvlText w:val=""/>
      <w:lvlJc w:val="left"/>
      <w:pPr>
        <w:ind w:left="1919"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95F1E70"/>
    <w:multiLevelType w:val="multilevel"/>
    <w:tmpl w:val="E3C2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770F3C"/>
    <w:multiLevelType w:val="hybridMultilevel"/>
    <w:tmpl w:val="3D5EB44C"/>
    <w:lvl w:ilvl="0" w:tplc="080A0017">
      <w:start w:val="1"/>
      <w:numFmt w:val="lowerLetter"/>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6" w15:restartNumberingAfterBreak="0">
    <w:nsid w:val="3C996DE5"/>
    <w:multiLevelType w:val="hybridMultilevel"/>
    <w:tmpl w:val="5D6A36CE"/>
    <w:lvl w:ilvl="0" w:tplc="080A000B">
      <w:start w:val="1"/>
      <w:numFmt w:val="bullet"/>
      <w:lvlText w:val=""/>
      <w:lvlJc w:val="left"/>
      <w:pPr>
        <w:ind w:left="2214" w:hanging="360"/>
      </w:pPr>
      <w:rPr>
        <w:rFonts w:ascii="Wingdings" w:hAnsi="Wingdings" w:hint="default"/>
      </w:rPr>
    </w:lvl>
    <w:lvl w:ilvl="1" w:tplc="080A0003" w:tentative="1">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17" w15:restartNumberingAfterBreak="0">
    <w:nsid w:val="3DBB022E"/>
    <w:multiLevelType w:val="hybridMultilevel"/>
    <w:tmpl w:val="CF3CD6F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8F4437"/>
    <w:multiLevelType w:val="hybridMultilevel"/>
    <w:tmpl w:val="61F8C46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FF3180B"/>
    <w:multiLevelType w:val="hybridMultilevel"/>
    <w:tmpl w:val="1BF6F6A8"/>
    <w:lvl w:ilvl="0" w:tplc="080A000B">
      <w:start w:val="1"/>
      <w:numFmt w:val="bullet"/>
      <w:lvlText w:val=""/>
      <w:lvlJc w:val="left"/>
      <w:pPr>
        <w:ind w:left="2214" w:hanging="360"/>
      </w:pPr>
      <w:rPr>
        <w:rFonts w:ascii="Wingdings" w:hAnsi="Wingdings" w:hint="default"/>
      </w:rPr>
    </w:lvl>
    <w:lvl w:ilvl="1" w:tplc="080A0003" w:tentative="1">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20" w15:restartNumberingAfterBreak="0">
    <w:nsid w:val="4129766D"/>
    <w:multiLevelType w:val="hybridMultilevel"/>
    <w:tmpl w:val="2D7443E6"/>
    <w:lvl w:ilvl="0" w:tplc="080A000B">
      <w:start w:val="1"/>
      <w:numFmt w:val="bullet"/>
      <w:lvlText w:val=""/>
      <w:lvlJc w:val="left"/>
      <w:pPr>
        <w:ind w:left="2202" w:hanging="360"/>
      </w:pPr>
      <w:rPr>
        <w:rFonts w:ascii="Wingdings" w:hAnsi="Wingdings" w:hint="default"/>
      </w:rPr>
    </w:lvl>
    <w:lvl w:ilvl="1" w:tplc="080A0003">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21" w15:restartNumberingAfterBreak="0">
    <w:nsid w:val="44216159"/>
    <w:multiLevelType w:val="hybridMultilevel"/>
    <w:tmpl w:val="66DEC7A8"/>
    <w:lvl w:ilvl="0" w:tplc="7250C95C">
      <w:start w:val="1"/>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103A00"/>
    <w:multiLevelType w:val="hybridMultilevel"/>
    <w:tmpl w:val="01A439A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AB0EC6A4">
      <w:start w:val="13"/>
      <w:numFmt w:val="bullet"/>
      <w:lvlText w:val=""/>
      <w:lvlJc w:val="left"/>
      <w:pPr>
        <w:ind w:left="2340" w:hanging="360"/>
      </w:pPr>
      <w:rPr>
        <w:rFonts w:ascii="Symbol" w:eastAsia="Palatino Linotype" w:hAnsi="Symbol" w:cs="Palatino Linotype" w:hint="default"/>
      </w:rPr>
    </w:lvl>
    <w:lvl w:ilvl="3" w:tplc="4E7666EE">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A104AB"/>
    <w:multiLevelType w:val="multilevel"/>
    <w:tmpl w:val="AB52F280"/>
    <w:lvl w:ilvl="0">
      <w:start w:val="1"/>
      <w:numFmt w:val="bullet"/>
      <w:lvlText w:val="●"/>
      <w:lvlJc w:val="left"/>
      <w:pPr>
        <w:ind w:left="3228" w:hanging="360"/>
      </w:pPr>
      <w:rPr>
        <w:rFonts w:ascii="Noto Sans Symbols" w:eastAsia="Noto Sans Symbols" w:hAnsi="Noto Sans Symbols" w:cs="Noto Sans Symbols"/>
      </w:rPr>
    </w:lvl>
    <w:lvl w:ilvl="1">
      <w:start w:val="1"/>
      <w:numFmt w:val="bullet"/>
      <w:lvlText w:val="o"/>
      <w:lvlJc w:val="left"/>
      <w:pPr>
        <w:ind w:left="3948" w:hanging="360"/>
      </w:pPr>
      <w:rPr>
        <w:rFonts w:ascii="Courier New" w:eastAsia="Courier New" w:hAnsi="Courier New" w:cs="Courier New"/>
      </w:rPr>
    </w:lvl>
    <w:lvl w:ilvl="2">
      <w:start w:val="1"/>
      <w:numFmt w:val="bullet"/>
      <w:lvlText w:val="▪"/>
      <w:lvlJc w:val="left"/>
      <w:pPr>
        <w:ind w:left="4668" w:hanging="360"/>
      </w:pPr>
      <w:rPr>
        <w:rFonts w:ascii="Noto Sans Symbols" w:eastAsia="Noto Sans Symbols" w:hAnsi="Noto Sans Symbols" w:cs="Noto Sans Symbols"/>
      </w:rPr>
    </w:lvl>
    <w:lvl w:ilvl="3">
      <w:start w:val="1"/>
      <w:numFmt w:val="bullet"/>
      <w:lvlText w:val="●"/>
      <w:lvlJc w:val="left"/>
      <w:pPr>
        <w:ind w:left="5388" w:hanging="360"/>
      </w:pPr>
      <w:rPr>
        <w:rFonts w:ascii="Noto Sans Symbols" w:eastAsia="Noto Sans Symbols" w:hAnsi="Noto Sans Symbols" w:cs="Noto Sans Symbols"/>
      </w:rPr>
    </w:lvl>
    <w:lvl w:ilvl="4">
      <w:start w:val="1"/>
      <w:numFmt w:val="bullet"/>
      <w:lvlText w:val="o"/>
      <w:lvlJc w:val="left"/>
      <w:pPr>
        <w:ind w:left="6108" w:hanging="360"/>
      </w:pPr>
      <w:rPr>
        <w:rFonts w:ascii="Courier New" w:eastAsia="Courier New" w:hAnsi="Courier New" w:cs="Courier New"/>
      </w:rPr>
    </w:lvl>
    <w:lvl w:ilvl="5">
      <w:start w:val="1"/>
      <w:numFmt w:val="bullet"/>
      <w:lvlText w:val="▪"/>
      <w:lvlJc w:val="left"/>
      <w:pPr>
        <w:ind w:left="6828" w:hanging="360"/>
      </w:pPr>
      <w:rPr>
        <w:rFonts w:ascii="Noto Sans Symbols" w:eastAsia="Noto Sans Symbols" w:hAnsi="Noto Sans Symbols" w:cs="Noto Sans Symbols"/>
      </w:rPr>
    </w:lvl>
    <w:lvl w:ilvl="6">
      <w:start w:val="1"/>
      <w:numFmt w:val="bullet"/>
      <w:lvlText w:val="●"/>
      <w:lvlJc w:val="left"/>
      <w:pPr>
        <w:ind w:left="7548" w:hanging="360"/>
      </w:pPr>
      <w:rPr>
        <w:rFonts w:ascii="Noto Sans Symbols" w:eastAsia="Noto Sans Symbols" w:hAnsi="Noto Sans Symbols" w:cs="Noto Sans Symbols"/>
      </w:rPr>
    </w:lvl>
    <w:lvl w:ilvl="7">
      <w:start w:val="1"/>
      <w:numFmt w:val="bullet"/>
      <w:lvlText w:val="o"/>
      <w:lvlJc w:val="left"/>
      <w:pPr>
        <w:ind w:left="8268" w:hanging="360"/>
      </w:pPr>
      <w:rPr>
        <w:rFonts w:ascii="Courier New" w:eastAsia="Courier New" w:hAnsi="Courier New" w:cs="Courier New"/>
      </w:rPr>
    </w:lvl>
    <w:lvl w:ilvl="8">
      <w:start w:val="1"/>
      <w:numFmt w:val="bullet"/>
      <w:lvlText w:val="▪"/>
      <w:lvlJc w:val="left"/>
      <w:pPr>
        <w:ind w:left="8988" w:hanging="360"/>
      </w:pPr>
      <w:rPr>
        <w:rFonts w:ascii="Noto Sans Symbols" w:eastAsia="Noto Sans Symbols" w:hAnsi="Noto Sans Symbols" w:cs="Noto Sans Symbols"/>
      </w:rPr>
    </w:lvl>
  </w:abstractNum>
  <w:abstractNum w:abstractNumId="24" w15:restartNumberingAfterBreak="0">
    <w:nsid w:val="4CA51235"/>
    <w:multiLevelType w:val="hybridMultilevel"/>
    <w:tmpl w:val="534608F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DA91D88"/>
    <w:multiLevelType w:val="multilevel"/>
    <w:tmpl w:val="63926D0E"/>
    <w:lvl w:ilvl="0">
      <w:start w:val="1"/>
      <w:numFmt w:val="decimal"/>
      <w:lvlText w:val="%1."/>
      <w:lvlJc w:val="left"/>
      <w:pPr>
        <w:ind w:left="1429" w:hanging="360"/>
      </w:pPr>
      <w:rPr>
        <w:i/>
      </w:rPr>
    </w:lvl>
    <w:lvl w:ilvl="1">
      <w:numFmt w:val="bullet"/>
      <w:lvlText w:val="-"/>
      <w:lvlJc w:val="left"/>
      <w:pPr>
        <w:ind w:left="2149" w:hanging="360"/>
      </w:pPr>
      <w:rPr>
        <w:rFonts w:ascii="Palatino Linotype" w:eastAsia="Palatino Linotype" w:hAnsi="Palatino Linotype" w:cs="Palatino Linotype"/>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50DA7A66"/>
    <w:multiLevelType w:val="hybridMultilevel"/>
    <w:tmpl w:val="D3D08F8A"/>
    <w:lvl w:ilvl="0" w:tplc="080A000B">
      <w:start w:val="1"/>
      <w:numFmt w:val="bullet"/>
      <w:lvlText w:val=""/>
      <w:lvlJc w:val="left"/>
      <w:pPr>
        <w:ind w:left="2202" w:hanging="360"/>
      </w:pPr>
      <w:rPr>
        <w:rFonts w:ascii="Wingdings" w:hAnsi="Wingdings" w:hint="default"/>
      </w:rPr>
    </w:lvl>
    <w:lvl w:ilvl="1" w:tplc="080A0003" w:tentative="1">
      <w:start w:val="1"/>
      <w:numFmt w:val="bullet"/>
      <w:lvlText w:val="o"/>
      <w:lvlJc w:val="left"/>
      <w:pPr>
        <w:ind w:left="2922" w:hanging="360"/>
      </w:pPr>
      <w:rPr>
        <w:rFonts w:ascii="Courier New" w:hAnsi="Courier New" w:cs="Courier New" w:hint="default"/>
      </w:rPr>
    </w:lvl>
    <w:lvl w:ilvl="2" w:tplc="080A0005" w:tentative="1">
      <w:start w:val="1"/>
      <w:numFmt w:val="bullet"/>
      <w:lvlText w:val=""/>
      <w:lvlJc w:val="left"/>
      <w:pPr>
        <w:ind w:left="3642" w:hanging="360"/>
      </w:pPr>
      <w:rPr>
        <w:rFonts w:ascii="Wingdings" w:hAnsi="Wingdings" w:hint="default"/>
      </w:rPr>
    </w:lvl>
    <w:lvl w:ilvl="3" w:tplc="080A0001" w:tentative="1">
      <w:start w:val="1"/>
      <w:numFmt w:val="bullet"/>
      <w:lvlText w:val=""/>
      <w:lvlJc w:val="left"/>
      <w:pPr>
        <w:ind w:left="4362" w:hanging="360"/>
      </w:pPr>
      <w:rPr>
        <w:rFonts w:ascii="Symbol" w:hAnsi="Symbol" w:hint="default"/>
      </w:rPr>
    </w:lvl>
    <w:lvl w:ilvl="4" w:tplc="080A0003" w:tentative="1">
      <w:start w:val="1"/>
      <w:numFmt w:val="bullet"/>
      <w:lvlText w:val="o"/>
      <w:lvlJc w:val="left"/>
      <w:pPr>
        <w:ind w:left="5082" w:hanging="360"/>
      </w:pPr>
      <w:rPr>
        <w:rFonts w:ascii="Courier New" w:hAnsi="Courier New" w:cs="Courier New" w:hint="default"/>
      </w:rPr>
    </w:lvl>
    <w:lvl w:ilvl="5" w:tplc="080A0005" w:tentative="1">
      <w:start w:val="1"/>
      <w:numFmt w:val="bullet"/>
      <w:lvlText w:val=""/>
      <w:lvlJc w:val="left"/>
      <w:pPr>
        <w:ind w:left="5802" w:hanging="360"/>
      </w:pPr>
      <w:rPr>
        <w:rFonts w:ascii="Wingdings" w:hAnsi="Wingdings" w:hint="default"/>
      </w:rPr>
    </w:lvl>
    <w:lvl w:ilvl="6" w:tplc="080A0001" w:tentative="1">
      <w:start w:val="1"/>
      <w:numFmt w:val="bullet"/>
      <w:lvlText w:val=""/>
      <w:lvlJc w:val="left"/>
      <w:pPr>
        <w:ind w:left="6522" w:hanging="360"/>
      </w:pPr>
      <w:rPr>
        <w:rFonts w:ascii="Symbol" w:hAnsi="Symbol" w:hint="default"/>
      </w:rPr>
    </w:lvl>
    <w:lvl w:ilvl="7" w:tplc="080A0003" w:tentative="1">
      <w:start w:val="1"/>
      <w:numFmt w:val="bullet"/>
      <w:lvlText w:val="o"/>
      <w:lvlJc w:val="left"/>
      <w:pPr>
        <w:ind w:left="7242" w:hanging="360"/>
      </w:pPr>
      <w:rPr>
        <w:rFonts w:ascii="Courier New" w:hAnsi="Courier New" w:cs="Courier New" w:hint="default"/>
      </w:rPr>
    </w:lvl>
    <w:lvl w:ilvl="8" w:tplc="080A0005" w:tentative="1">
      <w:start w:val="1"/>
      <w:numFmt w:val="bullet"/>
      <w:lvlText w:val=""/>
      <w:lvlJc w:val="left"/>
      <w:pPr>
        <w:ind w:left="7962" w:hanging="360"/>
      </w:pPr>
      <w:rPr>
        <w:rFonts w:ascii="Wingdings" w:hAnsi="Wingdings" w:hint="default"/>
      </w:rPr>
    </w:lvl>
  </w:abstractNum>
  <w:abstractNum w:abstractNumId="27" w15:restartNumberingAfterBreak="0">
    <w:nsid w:val="50E2419B"/>
    <w:multiLevelType w:val="hybridMultilevel"/>
    <w:tmpl w:val="32ECD2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7952AA5"/>
    <w:multiLevelType w:val="hybridMultilevel"/>
    <w:tmpl w:val="888CFEDE"/>
    <w:lvl w:ilvl="0" w:tplc="080A000B">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355" w:hanging="360"/>
      </w:pPr>
      <w:rPr>
        <w:rFonts w:ascii="Courier New" w:hAnsi="Courier New" w:cs="Courier New" w:hint="default"/>
      </w:rPr>
    </w:lvl>
    <w:lvl w:ilvl="2" w:tplc="080A0005" w:tentative="1">
      <w:start w:val="1"/>
      <w:numFmt w:val="bullet"/>
      <w:lvlText w:val=""/>
      <w:lvlJc w:val="left"/>
      <w:pPr>
        <w:ind w:left="3075" w:hanging="360"/>
      </w:pPr>
      <w:rPr>
        <w:rFonts w:ascii="Wingdings" w:hAnsi="Wingdings" w:hint="default"/>
      </w:rPr>
    </w:lvl>
    <w:lvl w:ilvl="3" w:tplc="080A0001" w:tentative="1">
      <w:start w:val="1"/>
      <w:numFmt w:val="bullet"/>
      <w:lvlText w:val=""/>
      <w:lvlJc w:val="left"/>
      <w:pPr>
        <w:ind w:left="3795" w:hanging="360"/>
      </w:pPr>
      <w:rPr>
        <w:rFonts w:ascii="Symbol" w:hAnsi="Symbol" w:hint="default"/>
      </w:rPr>
    </w:lvl>
    <w:lvl w:ilvl="4" w:tplc="080A0003" w:tentative="1">
      <w:start w:val="1"/>
      <w:numFmt w:val="bullet"/>
      <w:lvlText w:val="o"/>
      <w:lvlJc w:val="left"/>
      <w:pPr>
        <w:ind w:left="4515" w:hanging="360"/>
      </w:pPr>
      <w:rPr>
        <w:rFonts w:ascii="Courier New" w:hAnsi="Courier New" w:cs="Courier New" w:hint="default"/>
      </w:rPr>
    </w:lvl>
    <w:lvl w:ilvl="5" w:tplc="080A0005" w:tentative="1">
      <w:start w:val="1"/>
      <w:numFmt w:val="bullet"/>
      <w:lvlText w:val=""/>
      <w:lvlJc w:val="left"/>
      <w:pPr>
        <w:ind w:left="5235" w:hanging="360"/>
      </w:pPr>
      <w:rPr>
        <w:rFonts w:ascii="Wingdings" w:hAnsi="Wingdings" w:hint="default"/>
      </w:rPr>
    </w:lvl>
    <w:lvl w:ilvl="6" w:tplc="080A0001" w:tentative="1">
      <w:start w:val="1"/>
      <w:numFmt w:val="bullet"/>
      <w:lvlText w:val=""/>
      <w:lvlJc w:val="left"/>
      <w:pPr>
        <w:ind w:left="5955" w:hanging="360"/>
      </w:pPr>
      <w:rPr>
        <w:rFonts w:ascii="Symbol" w:hAnsi="Symbol" w:hint="default"/>
      </w:rPr>
    </w:lvl>
    <w:lvl w:ilvl="7" w:tplc="080A0003" w:tentative="1">
      <w:start w:val="1"/>
      <w:numFmt w:val="bullet"/>
      <w:lvlText w:val="o"/>
      <w:lvlJc w:val="left"/>
      <w:pPr>
        <w:ind w:left="6675" w:hanging="360"/>
      </w:pPr>
      <w:rPr>
        <w:rFonts w:ascii="Courier New" w:hAnsi="Courier New" w:cs="Courier New" w:hint="default"/>
      </w:rPr>
    </w:lvl>
    <w:lvl w:ilvl="8" w:tplc="080A0005" w:tentative="1">
      <w:start w:val="1"/>
      <w:numFmt w:val="bullet"/>
      <w:lvlText w:val=""/>
      <w:lvlJc w:val="left"/>
      <w:pPr>
        <w:ind w:left="7395" w:hanging="360"/>
      </w:pPr>
      <w:rPr>
        <w:rFonts w:ascii="Wingdings" w:hAnsi="Wingdings" w:hint="default"/>
      </w:rPr>
    </w:lvl>
  </w:abstractNum>
  <w:abstractNum w:abstractNumId="29" w15:restartNumberingAfterBreak="0">
    <w:nsid w:val="58D10191"/>
    <w:multiLevelType w:val="multilevel"/>
    <w:tmpl w:val="808C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A7EA3"/>
    <w:multiLevelType w:val="hybridMultilevel"/>
    <w:tmpl w:val="EF2E7FB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A5F2C91"/>
    <w:multiLevelType w:val="hybridMultilevel"/>
    <w:tmpl w:val="A2BED83C"/>
    <w:lvl w:ilvl="0" w:tplc="D9807F78">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2E5071"/>
    <w:multiLevelType w:val="hybridMultilevel"/>
    <w:tmpl w:val="922082DC"/>
    <w:lvl w:ilvl="0" w:tplc="080A000B">
      <w:start w:val="1"/>
      <w:numFmt w:val="bullet"/>
      <w:lvlText w:val=""/>
      <w:lvlJc w:val="left"/>
      <w:pPr>
        <w:ind w:left="2486" w:hanging="360"/>
      </w:pPr>
      <w:rPr>
        <w:rFonts w:ascii="Wingdings" w:hAnsi="Wingdings" w:hint="default"/>
      </w:rPr>
    </w:lvl>
    <w:lvl w:ilvl="1" w:tplc="080A0003" w:tentative="1">
      <w:start w:val="1"/>
      <w:numFmt w:val="bullet"/>
      <w:lvlText w:val="o"/>
      <w:lvlJc w:val="left"/>
      <w:pPr>
        <w:ind w:left="3206" w:hanging="360"/>
      </w:pPr>
      <w:rPr>
        <w:rFonts w:ascii="Courier New" w:hAnsi="Courier New" w:cs="Courier New" w:hint="default"/>
      </w:rPr>
    </w:lvl>
    <w:lvl w:ilvl="2" w:tplc="080A0005" w:tentative="1">
      <w:start w:val="1"/>
      <w:numFmt w:val="bullet"/>
      <w:lvlText w:val=""/>
      <w:lvlJc w:val="left"/>
      <w:pPr>
        <w:ind w:left="3926" w:hanging="360"/>
      </w:pPr>
      <w:rPr>
        <w:rFonts w:ascii="Wingdings" w:hAnsi="Wingdings" w:hint="default"/>
      </w:rPr>
    </w:lvl>
    <w:lvl w:ilvl="3" w:tplc="080A0001" w:tentative="1">
      <w:start w:val="1"/>
      <w:numFmt w:val="bullet"/>
      <w:lvlText w:val=""/>
      <w:lvlJc w:val="left"/>
      <w:pPr>
        <w:ind w:left="4646" w:hanging="360"/>
      </w:pPr>
      <w:rPr>
        <w:rFonts w:ascii="Symbol" w:hAnsi="Symbol" w:hint="default"/>
      </w:rPr>
    </w:lvl>
    <w:lvl w:ilvl="4" w:tplc="080A0003" w:tentative="1">
      <w:start w:val="1"/>
      <w:numFmt w:val="bullet"/>
      <w:lvlText w:val="o"/>
      <w:lvlJc w:val="left"/>
      <w:pPr>
        <w:ind w:left="5366" w:hanging="360"/>
      </w:pPr>
      <w:rPr>
        <w:rFonts w:ascii="Courier New" w:hAnsi="Courier New" w:cs="Courier New" w:hint="default"/>
      </w:rPr>
    </w:lvl>
    <w:lvl w:ilvl="5" w:tplc="080A0005" w:tentative="1">
      <w:start w:val="1"/>
      <w:numFmt w:val="bullet"/>
      <w:lvlText w:val=""/>
      <w:lvlJc w:val="left"/>
      <w:pPr>
        <w:ind w:left="6086" w:hanging="360"/>
      </w:pPr>
      <w:rPr>
        <w:rFonts w:ascii="Wingdings" w:hAnsi="Wingdings" w:hint="default"/>
      </w:rPr>
    </w:lvl>
    <w:lvl w:ilvl="6" w:tplc="080A0001" w:tentative="1">
      <w:start w:val="1"/>
      <w:numFmt w:val="bullet"/>
      <w:lvlText w:val=""/>
      <w:lvlJc w:val="left"/>
      <w:pPr>
        <w:ind w:left="6806" w:hanging="360"/>
      </w:pPr>
      <w:rPr>
        <w:rFonts w:ascii="Symbol" w:hAnsi="Symbol" w:hint="default"/>
      </w:rPr>
    </w:lvl>
    <w:lvl w:ilvl="7" w:tplc="080A0003" w:tentative="1">
      <w:start w:val="1"/>
      <w:numFmt w:val="bullet"/>
      <w:lvlText w:val="o"/>
      <w:lvlJc w:val="left"/>
      <w:pPr>
        <w:ind w:left="7526" w:hanging="360"/>
      </w:pPr>
      <w:rPr>
        <w:rFonts w:ascii="Courier New" w:hAnsi="Courier New" w:cs="Courier New" w:hint="default"/>
      </w:rPr>
    </w:lvl>
    <w:lvl w:ilvl="8" w:tplc="080A0005" w:tentative="1">
      <w:start w:val="1"/>
      <w:numFmt w:val="bullet"/>
      <w:lvlText w:val=""/>
      <w:lvlJc w:val="left"/>
      <w:pPr>
        <w:ind w:left="8246" w:hanging="360"/>
      </w:pPr>
      <w:rPr>
        <w:rFonts w:ascii="Wingdings" w:hAnsi="Wingdings" w:hint="default"/>
      </w:rPr>
    </w:lvl>
  </w:abstractNum>
  <w:abstractNum w:abstractNumId="33"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1620"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4" w15:restartNumberingAfterBreak="0">
    <w:nsid w:val="6A923226"/>
    <w:multiLevelType w:val="multilevel"/>
    <w:tmpl w:val="2D7071D8"/>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2E7B08"/>
    <w:multiLevelType w:val="hybridMultilevel"/>
    <w:tmpl w:val="5074E9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E61F95"/>
    <w:multiLevelType w:val="hybridMultilevel"/>
    <w:tmpl w:val="92FA1DDE"/>
    <w:lvl w:ilvl="0" w:tplc="080A000B">
      <w:start w:val="1"/>
      <w:numFmt w:val="bullet"/>
      <w:lvlText w:val=""/>
      <w:lvlJc w:val="left"/>
      <w:pPr>
        <w:ind w:left="1919" w:hanging="360"/>
      </w:pPr>
      <w:rPr>
        <w:rFonts w:ascii="Wingdings" w:hAnsi="Wingdings" w:hint="default"/>
      </w:rPr>
    </w:lvl>
    <w:lvl w:ilvl="1" w:tplc="080A0003" w:tentative="1">
      <w:start w:val="1"/>
      <w:numFmt w:val="bullet"/>
      <w:lvlText w:val="o"/>
      <w:lvlJc w:val="left"/>
      <w:pPr>
        <w:ind w:left="2639" w:hanging="360"/>
      </w:pPr>
      <w:rPr>
        <w:rFonts w:ascii="Courier New" w:hAnsi="Courier New" w:cs="Courier New" w:hint="default"/>
      </w:rPr>
    </w:lvl>
    <w:lvl w:ilvl="2" w:tplc="080A0005" w:tentative="1">
      <w:start w:val="1"/>
      <w:numFmt w:val="bullet"/>
      <w:lvlText w:val=""/>
      <w:lvlJc w:val="left"/>
      <w:pPr>
        <w:ind w:left="3359" w:hanging="360"/>
      </w:pPr>
      <w:rPr>
        <w:rFonts w:ascii="Wingdings" w:hAnsi="Wingdings" w:hint="default"/>
      </w:rPr>
    </w:lvl>
    <w:lvl w:ilvl="3" w:tplc="080A0001" w:tentative="1">
      <w:start w:val="1"/>
      <w:numFmt w:val="bullet"/>
      <w:lvlText w:val=""/>
      <w:lvlJc w:val="left"/>
      <w:pPr>
        <w:ind w:left="4079" w:hanging="360"/>
      </w:pPr>
      <w:rPr>
        <w:rFonts w:ascii="Symbol" w:hAnsi="Symbol" w:hint="default"/>
      </w:rPr>
    </w:lvl>
    <w:lvl w:ilvl="4" w:tplc="080A0003" w:tentative="1">
      <w:start w:val="1"/>
      <w:numFmt w:val="bullet"/>
      <w:lvlText w:val="o"/>
      <w:lvlJc w:val="left"/>
      <w:pPr>
        <w:ind w:left="4799" w:hanging="360"/>
      </w:pPr>
      <w:rPr>
        <w:rFonts w:ascii="Courier New" w:hAnsi="Courier New" w:cs="Courier New" w:hint="default"/>
      </w:rPr>
    </w:lvl>
    <w:lvl w:ilvl="5" w:tplc="080A0005" w:tentative="1">
      <w:start w:val="1"/>
      <w:numFmt w:val="bullet"/>
      <w:lvlText w:val=""/>
      <w:lvlJc w:val="left"/>
      <w:pPr>
        <w:ind w:left="5519" w:hanging="360"/>
      </w:pPr>
      <w:rPr>
        <w:rFonts w:ascii="Wingdings" w:hAnsi="Wingdings" w:hint="default"/>
      </w:rPr>
    </w:lvl>
    <w:lvl w:ilvl="6" w:tplc="080A0001" w:tentative="1">
      <w:start w:val="1"/>
      <w:numFmt w:val="bullet"/>
      <w:lvlText w:val=""/>
      <w:lvlJc w:val="left"/>
      <w:pPr>
        <w:ind w:left="6239" w:hanging="360"/>
      </w:pPr>
      <w:rPr>
        <w:rFonts w:ascii="Symbol" w:hAnsi="Symbol" w:hint="default"/>
      </w:rPr>
    </w:lvl>
    <w:lvl w:ilvl="7" w:tplc="080A0003" w:tentative="1">
      <w:start w:val="1"/>
      <w:numFmt w:val="bullet"/>
      <w:lvlText w:val="o"/>
      <w:lvlJc w:val="left"/>
      <w:pPr>
        <w:ind w:left="6959" w:hanging="360"/>
      </w:pPr>
      <w:rPr>
        <w:rFonts w:ascii="Courier New" w:hAnsi="Courier New" w:cs="Courier New" w:hint="default"/>
      </w:rPr>
    </w:lvl>
    <w:lvl w:ilvl="8" w:tplc="080A0005" w:tentative="1">
      <w:start w:val="1"/>
      <w:numFmt w:val="bullet"/>
      <w:lvlText w:val=""/>
      <w:lvlJc w:val="left"/>
      <w:pPr>
        <w:ind w:left="7679" w:hanging="360"/>
      </w:pPr>
      <w:rPr>
        <w:rFonts w:ascii="Wingdings" w:hAnsi="Wingdings" w:hint="default"/>
      </w:rPr>
    </w:lvl>
  </w:abstractNum>
  <w:abstractNum w:abstractNumId="37" w15:restartNumberingAfterBreak="0">
    <w:nsid w:val="75AB7BB9"/>
    <w:multiLevelType w:val="hybridMultilevel"/>
    <w:tmpl w:val="5A0AB5B4"/>
    <w:lvl w:ilvl="0" w:tplc="080A000B">
      <w:start w:val="1"/>
      <w:numFmt w:val="bullet"/>
      <w:lvlText w:val=""/>
      <w:lvlJc w:val="left"/>
      <w:pPr>
        <w:ind w:left="2214" w:hanging="360"/>
      </w:pPr>
      <w:rPr>
        <w:rFonts w:ascii="Wingdings" w:hAnsi="Wingdings" w:hint="default"/>
      </w:rPr>
    </w:lvl>
    <w:lvl w:ilvl="1" w:tplc="080A0003">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38"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7C2682"/>
    <w:multiLevelType w:val="hybridMultilevel"/>
    <w:tmpl w:val="15E2FE52"/>
    <w:lvl w:ilvl="0" w:tplc="080A0019">
      <w:start w:val="1"/>
      <w:numFmt w:val="lowerLetter"/>
      <w:lvlText w:val="%1."/>
      <w:lvlJc w:val="left"/>
      <w:pPr>
        <w:ind w:left="3768" w:hanging="360"/>
      </w:pPr>
    </w:lvl>
    <w:lvl w:ilvl="1" w:tplc="080A0019" w:tentative="1">
      <w:start w:val="1"/>
      <w:numFmt w:val="lowerLetter"/>
      <w:lvlText w:val="%2."/>
      <w:lvlJc w:val="left"/>
      <w:pPr>
        <w:ind w:left="4488" w:hanging="360"/>
      </w:pPr>
    </w:lvl>
    <w:lvl w:ilvl="2" w:tplc="080A001B" w:tentative="1">
      <w:start w:val="1"/>
      <w:numFmt w:val="lowerRoman"/>
      <w:lvlText w:val="%3."/>
      <w:lvlJc w:val="right"/>
      <w:pPr>
        <w:ind w:left="5208" w:hanging="180"/>
      </w:pPr>
    </w:lvl>
    <w:lvl w:ilvl="3" w:tplc="080A000F" w:tentative="1">
      <w:start w:val="1"/>
      <w:numFmt w:val="decimal"/>
      <w:lvlText w:val="%4."/>
      <w:lvlJc w:val="left"/>
      <w:pPr>
        <w:ind w:left="5928" w:hanging="360"/>
      </w:pPr>
    </w:lvl>
    <w:lvl w:ilvl="4" w:tplc="080A0019" w:tentative="1">
      <w:start w:val="1"/>
      <w:numFmt w:val="lowerLetter"/>
      <w:lvlText w:val="%5."/>
      <w:lvlJc w:val="left"/>
      <w:pPr>
        <w:ind w:left="6648" w:hanging="360"/>
      </w:pPr>
    </w:lvl>
    <w:lvl w:ilvl="5" w:tplc="080A001B" w:tentative="1">
      <w:start w:val="1"/>
      <w:numFmt w:val="lowerRoman"/>
      <w:lvlText w:val="%6."/>
      <w:lvlJc w:val="right"/>
      <w:pPr>
        <w:ind w:left="7368" w:hanging="180"/>
      </w:pPr>
    </w:lvl>
    <w:lvl w:ilvl="6" w:tplc="080A000F" w:tentative="1">
      <w:start w:val="1"/>
      <w:numFmt w:val="decimal"/>
      <w:lvlText w:val="%7."/>
      <w:lvlJc w:val="left"/>
      <w:pPr>
        <w:ind w:left="8088" w:hanging="360"/>
      </w:pPr>
    </w:lvl>
    <w:lvl w:ilvl="7" w:tplc="080A0019" w:tentative="1">
      <w:start w:val="1"/>
      <w:numFmt w:val="lowerLetter"/>
      <w:lvlText w:val="%8."/>
      <w:lvlJc w:val="left"/>
      <w:pPr>
        <w:ind w:left="8808" w:hanging="360"/>
      </w:pPr>
    </w:lvl>
    <w:lvl w:ilvl="8" w:tplc="080A001B" w:tentative="1">
      <w:start w:val="1"/>
      <w:numFmt w:val="lowerRoman"/>
      <w:lvlText w:val="%9."/>
      <w:lvlJc w:val="right"/>
      <w:pPr>
        <w:ind w:left="9528" w:hanging="180"/>
      </w:pPr>
    </w:lvl>
  </w:abstractNum>
  <w:abstractNum w:abstractNumId="40" w15:restartNumberingAfterBreak="0">
    <w:nsid w:val="7FF23C54"/>
    <w:multiLevelType w:val="multilevel"/>
    <w:tmpl w:val="35567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23"/>
  </w:num>
  <w:num w:numId="3">
    <w:abstractNumId w:val="25"/>
  </w:num>
  <w:num w:numId="4">
    <w:abstractNumId w:val="6"/>
  </w:num>
  <w:num w:numId="5">
    <w:abstractNumId w:val="34"/>
  </w:num>
  <w:num w:numId="6">
    <w:abstractNumId w:val="10"/>
  </w:num>
  <w:num w:numId="7">
    <w:abstractNumId w:val="4"/>
  </w:num>
  <w:num w:numId="8">
    <w:abstractNumId w:val="21"/>
  </w:num>
  <w:num w:numId="9">
    <w:abstractNumId w:val="37"/>
  </w:num>
  <w:num w:numId="10">
    <w:abstractNumId w:val="19"/>
  </w:num>
  <w:num w:numId="11">
    <w:abstractNumId w:val="20"/>
  </w:num>
  <w:num w:numId="12">
    <w:abstractNumId w:val="16"/>
  </w:num>
  <w:num w:numId="13">
    <w:abstractNumId w:val="26"/>
  </w:num>
  <w:num w:numId="14">
    <w:abstractNumId w:val="32"/>
  </w:num>
  <w:num w:numId="15">
    <w:abstractNumId w:val="29"/>
  </w:num>
  <w:num w:numId="16">
    <w:abstractNumId w:val="11"/>
  </w:num>
  <w:num w:numId="17">
    <w:abstractNumId w:val="27"/>
  </w:num>
  <w:num w:numId="18">
    <w:abstractNumId w:val="39"/>
  </w:num>
  <w:num w:numId="19">
    <w:abstractNumId w:val="3"/>
  </w:num>
  <w:num w:numId="20">
    <w:abstractNumId w:val="15"/>
  </w:num>
  <w:num w:numId="21">
    <w:abstractNumId w:val="35"/>
  </w:num>
  <w:num w:numId="22">
    <w:abstractNumId w:val="33"/>
  </w:num>
  <w:num w:numId="23">
    <w:abstractNumId w:val="5"/>
  </w:num>
  <w:num w:numId="24">
    <w:abstractNumId w:val="13"/>
  </w:num>
  <w:num w:numId="25">
    <w:abstractNumId w:val="7"/>
  </w:num>
  <w:num w:numId="26">
    <w:abstractNumId w:val="28"/>
  </w:num>
  <w:num w:numId="27">
    <w:abstractNumId w:val="9"/>
  </w:num>
  <w:num w:numId="28">
    <w:abstractNumId w:val="24"/>
  </w:num>
  <w:num w:numId="29">
    <w:abstractNumId w:val="36"/>
  </w:num>
  <w:num w:numId="30">
    <w:abstractNumId w:val="18"/>
  </w:num>
  <w:num w:numId="31">
    <w:abstractNumId w:val="14"/>
  </w:num>
  <w:num w:numId="32">
    <w:abstractNumId w:val="12"/>
  </w:num>
  <w:num w:numId="33">
    <w:abstractNumId w:val="22"/>
  </w:num>
  <w:num w:numId="34">
    <w:abstractNumId w:val="30"/>
  </w:num>
  <w:num w:numId="35">
    <w:abstractNumId w:val="1"/>
  </w:num>
  <w:num w:numId="36">
    <w:abstractNumId w:val="38"/>
  </w:num>
  <w:num w:numId="37">
    <w:abstractNumId w:val="17"/>
  </w:num>
  <w:num w:numId="38">
    <w:abstractNumId w:val="31"/>
  </w:num>
  <w:num w:numId="39">
    <w:abstractNumId w:val="0"/>
  </w:num>
  <w:num w:numId="40">
    <w:abstractNumId w:val="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CC"/>
    <w:rsid w:val="000E541F"/>
    <w:rsid w:val="00110714"/>
    <w:rsid w:val="00173B8E"/>
    <w:rsid w:val="002C6021"/>
    <w:rsid w:val="003A5F76"/>
    <w:rsid w:val="004544CC"/>
    <w:rsid w:val="004A5091"/>
    <w:rsid w:val="005F2110"/>
    <w:rsid w:val="00654B77"/>
    <w:rsid w:val="0068089E"/>
    <w:rsid w:val="00692E71"/>
    <w:rsid w:val="006E68F2"/>
    <w:rsid w:val="00767383"/>
    <w:rsid w:val="007A1C51"/>
    <w:rsid w:val="00862B37"/>
    <w:rsid w:val="00901201"/>
    <w:rsid w:val="009A38A0"/>
    <w:rsid w:val="00A566DD"/>
    <w:rsid w:val="00A62BCB"/>
    <w:rsid w:val="00BD674D"/>
    <w:rsid w:val="00C52EA0"/>
    <w:rsid w:val="00C5616E"/>
    <w:rsid w:val="00CE180E"/>
    <w:rsid w:val="00D9691A"/>
    <w:rsid w:val="00DA2FA3"/>
    <w:rsid w:val="00DB142A"/>
    <w:rsid w:val="00F32302"/>
    <w:rsid w:val="00FB6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9B0E3D"/>
  <w15:chartTrackingRefBased/>
  <w15:docId w15:val="{6FE01F43-06AA-4053-A9C2-B415A5C9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44CC"/>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qFormat/>
    <w:rsid w:val="00454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454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4544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4544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4544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4544C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44C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44C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44C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4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44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44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44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44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44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44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44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44CC"/>
    <w:rPr>
      <w:rFonts w:eastAsiaTheme="majorEastAsia" w:cstheme="majorBidi"/>
      <w:color w:val="272727" w:themeColor="text1" w:themeTint="D8"/>
    </w:rPr>
  </w:style>
  <w:style w:type="paragraph" w:styleId="Puesto">
    <w:name w:val="Title"/>
    <w:basedOn w:val="Normal"/>
    <w:next w:val="Normal"/>
    <w:link w:val="PuestoCar"/>
    <w:qFormat/>
    <w:rsid w:val="004544CC"/>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544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4544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44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44CC"/>
    <w:pPr>
      <w:spacing w:before="160"/>
      <w:jc w:val="center"/>
    </w:pPr>
    <w:rPr>
      <w:i/>
      <w:iCs/>
      <w:color w:val="404040" w:themeColor="text1" w:themeTint="BF"/>
    </w:rPr>
  </w:style>
  <w:style w:type="character" w:customStyle="1" w:styleId="CitaCar">
    <w:name w:val="Cita Car"/>
    <w:basedOn w:val="Fuentedeprrafopredeter"/>
    <w:link w:val="Cita"/>
    <w:uiPriority w:val="29"/>
    <w:rsid w:val="004544CC"/>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544CC"/>
    <w:pPr>
      <w:ind w:left="720"/>
      <w:contextualSpacing/>
    </w:pPr>
  </w:style>
  <w:style w:type="character" w:styleId="nfasisintenso">
    <w:name w:val="Intense Emphasis"/>
    <w:basedOn w:val="Fuentedeprrafopredeter"/>
    <w:uiPriority w:val="21"/>
    <w:qFormat/>
    <w:rsid w:val="004544CC"/>
    <w:rPr>
      <w:i/>
      <w:iCs/>
      <w:color w:val="0F4761" w:themeColor="accent1" w:themeShade="BF"/>
    </w:rPr>
  </w:style>
  <w:style w:type="paragraph" w:styleId="Citadestacada">
    <w:name w:val="Intense Quote"/>
    <w:basedOn w:val="Normal"/>
    <w:next w:val="Normal"/>
    <w:link w:val="CitadestacadaCar"/>
    <w:uiPriority w:val="30"/>
    <w:qFormat/>
    <w:rsid w:val="00454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44CC"/>
    <w:rPr>
      <w:i/>
      <w:iCs/>
      <w:color w:val="0F4761" w:themeColor="accent1" w:themeShade="BF"/>
    </w:rPr>
  </w:style>
  <w:style w:type="character" w:styleId="Referenciaintensa">
    <w:name w:val="Intense Reference"/>
    <w:basedOn w:val="Fuentedeprrafopredeter"/>
    <w:uiPriority w:val="32"/>
    <w:qFormat/>
    <w:rsid w:val="004544CC"/>
    <w:rPr>
      <w:b/>
      <w:bCs/>
      <w:smallCaps/>
      <w:color w:val="0F4761" w:themeColor="accent1" w:themeShade="BF"/>
      <w:spacing w:val="5"/>
    </w:rPr>
  </w:style>
  <w:style w:type="table" w:customStyle="1" w:styleId="TableNormal">
    <w:name w:val="Table Normal"/>
    <w:rsid w:val="004544CC"/>
    <w:pPr>
      <w:spacing w:after="0" w:line="240" w:lineRule="auto"/>
    </w:pPr>
    <w:rPr>
      <w:rFonts w:ascii="Times New Roman" w:eastAsia="Times New Roman" w:hAnsi="Times New Roman" w:cs="Times New Roman"/>
      <w:kern w:val="0"/>
      <w:lang w:eastAsia="es-MX"/>
      <w14:ligatures w14:val="none"/>
    </w:rPr>
    <w:tblPr>
      <w:tblCellMar>
        <w:top w:w="0" w:type="dxa"/>
        <w:left w:w="0" w:type="dxa"/>
        <w:bottom w:w="0" w:type="dxa"/>
        <w:right w:w="0" w:type="dxa"/>
      </w:tblCellMar>
    </w:tblPr>
  </w:style>
  <w:style w:type="table" w:customStyle="1" w:styleId="2">
    <w:name w:val="2"/>
    <w:basedOn w:val="TableNormal"/>
    <w:rsid w:val="004544CC"/>
    <w:tblPr>
      <w:tblStyleRowBandSize w:val="1"/>
      <w:tblStyleColBandSize w:val="1"/>
      <w:tblCellMar>
        <w:left w:w="70" w:type="dxa"/>
        <w:right w:w="70" w:type="dxa"/>
      </w:tblCellMar>
    </w:tblPr>
  </w:style>
  <w:style w:type="table" w:customStyle="1" w:styleId="1">
    <w:name w:val="1"/>
    <w:basedOn w:val="TableNormal"/>
    <w:rsid w:val="004544CC"/>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4544CC"/>
    <w:pPr>
      <w:tabs>
        <w:tab w:val="center" w:pos="4419"/>
        <w:tab w:val="right" w:pos="8838"/>
      </w:tabs>
    </w:pPr>
  </w:style>
  <w:style w:type="character" w:customStyle="1" w:styleId="PiedepginaCar">
    <w:name w:val="Pie de página Car"/>
    <w:basedOn w:val="Fuentedeprrafopredeter"/>
    <w:link w:val="Piedepgina"/>
    <w:uiPriority w:val="99"/>
    <w:rsid w:val="004544CC"/>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4544CC"/>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544CC"/>
  </w:style>
  <w:style w:type="paragraph" w:styleId="Revisin">
    <w:name w:val="Revision"/>
    <w:hidden/>
    <w:uiPriority w:val="99"/>
    <w:semiHidden/>
    <w:rsid w:val="004544CC"/>
    <w:pPr>
      <w:spacing w:after="0" w:line="240" w:lineRule="auto"/>
    </w:pPr>
    <w:rPr>
      <w:rFonts w:ascii="Times New Roman" w:eastAsia="Times New Roman" w:hAnsi="Times New Roman" w:cs="Times New Roman"/>
      <w:kern w:val="0"/>
      <w:lang w:eastAsia="es-MX"/>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544C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544CC"/>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544CC"/>
    <w:rPr>
      <w:rFonts w:ascii="Calibri" w:eastAsia="Calibri" w:hAnsi="Calibri" w:cs="Times New Roman"/>
      <w:kern w:val="0"/>
      <w:sz w:val="20"/>
      <w:szCs w:val="20"/>
      <w14:ligatures w14:val="none"/>
    </w:rPr>
  </w:style>
  <w:style w:type="character" w:customStyle="1" w:styleId="UnresolvedMention">
    <w:name w:val="Unresolved Mention"/>
    <w:basedOn w:val="Fuentedeprrafopredeter"/>
    <w:uiPriority w:val="99"/>
    <w:semiHidden/>
    <w:unhideWhenUsed/>
    <w:rsid w:val="004544CC"/>
    <w:rPr>
      <w:color w:val="605E5C"/>
      <w:shd w:val="clear" w:color="auto" w:fill="E1DFDD"/>
    </w:rPr>
  </w:style>
  <w:style w:type="paragraph" w:styleId="Sinespaciado">
    <w:name w:val="No Spacing"/>
    <w:aliases w:val="Francesa,INAI"/>
    <w:link w:val="SinespaciadoCar"/>
    <w:uiPriority w:val="1"/>
    <w:qFormat/>
    <w:rsid w:val="0068089E"/>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68089E"/>
    <w:rPr>
      <w:rFonts w:ascii="Times New Roman" w:eastAsia="Times New Roman" w:hAnsi="Times New Roman" w:cs="Times New Roman"/>
      <w:kern w:val="0"/>
      <w:lang w:eastAsia="es-ES"/>
      <w14:ligatures w14:val="none"/>
    </w:rPr>
  </w:style>
  <w:style w:type="paragraph" w:customStyle="1" w:styleId="Citas">
    <w:name w:val="Citas"/>
    <w:basedOn w:val="Normal"/>
    <w:qFormat/>
    <w:rsid w:val="0068089E"/>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infoemcitas">
    <w:name w:val="infoem citas"/>
    <w:basedOn w:val="Normal"/>
    <w:qFormat/>
    <w:rsid w:val="0068089E"/>
    <w:pPr>
      <w:spacing w:before="240" w:after="160" w:line="360" w:lineRule="auto"/>
      <w:ind w:left="851" w:right="851"/>
      <w:jc w:val="both"/>
    </w:pPr>
    <w:rPr>
      <w:rFonts w:ascii="Palatino Linotype" w:eastAsiaTheme="minorHAnsi" w:hAnsi="Palatino Linotype" w:cstheme="minorBidi"/>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2044">
      <w:bodyDiv w:val="1"/>
      <w:marLeft w:val="0"/>
      <w:marRight w:val="0"/>
      <w:marTop w:val="0"/>
      <w:marBottom w:val="0"/>
      <w:divBdr>
        <w:top w:val="none" w:sz="0" w:space="0" w:color="auto"/>
        <w:left w:val="none" w:sz="0" w:space="0" w:color="auto"/>
        <w:bottom w:val="none" w:sz="0" w:space="0" w:color="auto"/>
        <w:right w:val="none" w:sz="0" w:space="0" w:color="auto"/>
      </w:divBdr>
    </w:div>
    <w:div w:id="1031955021">
      <w:bodyDiv w:val="1"/>
      <w:marLeft w:val="0"/>
      <w:marRight w:val="0"/>
      <w:marTop w:val="0"/>
      <w:marBottom w:val="0"/>
      <w:divBdr>
        <w:top w:val="none" w:sz="0" w:space="0" w:color="auto"/>
        <w:left w:val="none" w:sz="0" w:space="0" w:color="auto"/>
        <w:bottom w:val="none" w:sz="0" w:space="0" w:color="auto"/>
        <w:right w:val="none" w:sz="0" w:space="0" w:color="auto"/>
      </w:divBdr>
    </w:div>
    <w:div w:id="1563635122">
      <w:bodyDiv w:val="1"/>
      <w:marLeft w:val="0"/>
      <w:marRight w:val="0"/>
      <w:marTop w:val="0"/>
      <w:marBottom w:val="0"/>
      <w:divBdr>
        <w:top w:val="none" w:sz="0" w:space="0" w:color="auto"/>
        <w:left w:val="none" w:sz="0" w:space="0" w:color="auto"/>
        <w:bottom w:val="none" w:sz="0" w:space="0" w:color="auto"/>
        <w:right w:val="none" w:sz="0" w:space="0" w:color="auto"/>
      </w:divBdr>
    </w:div>
    <w:div w:id="17458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4606</Words>
  <Characters>25339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6</cp:revision>
  <dcterms:created xsi:type="dcterms:W3CDTF">2025-04-24T15:16:00Z</dcterms:created>
  <dcterms:modified xsi:type="dcterms:W3CDTF">2025-05-09T18:58:00Z</dcterms:modified>
</cp:coreProperties>
</file>