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3B835B" w14:textId="6802697F" w:rsidR="00870B18" w:rsidRDefault="00870B18" w:rsidP="00870B18">
      <w:pPr>
        <w:spacing w:before="240" w:line="360" w:lineRule="auto"/>
        <w:jc w:val="both"/>
        <w:rPr>
          <w:rFonts w:ascii="Palatino Linotype" w:eastAsia="Times New Roman" w:hAnsi="Palatino Linotype" w:cs="Arial"/>
          <w:color w:val="000000"/>
          <w:sz w:val="24"/>
          <w:szCs w:val="24"/>
          <w:lang w:eastAsia="es-MX"/>
        </w:rPr>
      </w:pPr>
      <w:r w:rsidRPr="00E64A3C">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7A391E">
        <w:rPr>
          <w:rFonts w:ascii="Palatino Linotype" w:eastAsia="Times New Roman" w:hAnsi="Palatino Linotype" w:cs="Arial"/>
          <w:color w:val="000000"/>
          <w:sz w:val="24"/>
          <w:szCs w:val="24"/>
          <w:lang w:eastAsia="es-MX"/>
        </w:rPr>
        <w:t xml:space="preserve">diecinueve de febrero de dos mil veinticinco. </w:t>
      </w:r>
      <w:r w:rsidR="00CD2C92">
        <w:rPr>
          <w:rFonts w:ascii="Palatino Linotype" w:eastAsia="Times New Roman" w:hAnsi="Palatino Linotype" w:cs="Arial"/>
          <w:color w:val="000000"/>
          <w:sz w:val="24"/>
          <w:szCs w:val="24"/>
          <w:lang w:eastAsia="es-MX"/>
        </w:rPr>
        <w:t xml:space="preserve"> </w:t>
      </w:r>
      <w:r w:rsidR="00B32E6B">
        <w:rPr>
          <w:rFonts w:ascii="Palatino Linotype" w:eastAsia="Times New Roman" w:hAnsi="Palatino Linotype" w:cs="Arial"/>
          <w:color w:val="000000"/>
          <w:sz w:val="24"/>
          <w:szCs w:val="24"/>
          <w:lang w:eastAsia="es-MX"/>
        </w:rPr>
        <w:t xml:space="preserve"> </w:t>
      </w:r>
      <w:r w:rsidR="00473C54">
        <w:rPr>
          <w:rFonts w:ascii="Palatino Linotype" w:eastAsia="Times New Roman" w:hAnsi="Palatino Linotype" w:cs="Arial"/>
          <w:color w:val="000000"/>
          <w:sz w:val="24"/>
          <w:szCs w:val="24"/>
          <w:lang w:eastAsia="es-MX"/>
        </w:rPr>
        <w:t xml:space="preserve"> </w:t>
      </w:r>
      <w:r w:rsidR="00036E22">
        <w:rPr>
          <w:rFonts w:ascii="Palatino Linotype" w:eastAsia="Times New Roman" w:hAnsi="Palatino Linotype" w:cs="Arial"/>
          <w:color w:val="000000"/>
          <w:sz w:val="24"/>
          <w:szCs w:val="24"/>
          <w:lang w:eastAsia="es-MX"/>
        </w:rPr>
        <w:t xml:space="preserve"> </w:t>
      </w:r>
      <w:r w:rsidR="000A4FD3">
        <w:rPr>
          <w:rFonts w:ascii="Palatino Linotype" w:eastAsia="Times New Roman" w:hAnsi="Palatino Linotype" w:cs="Arial"/>
          <w:color w:val="000000"/>
          <w:sz w:val="24"/>
          <w:szCs w:val="24"/>
          <w:lang w:eastAsia="es-MX"/>
        </w:rPr>
        <w:t xml:space="preserve">  </w:t>
      </w:r>
      <w:r w:rsidR="00F919F5">
        <w:rPr>
          <w:rFonts w:ascii="Palatino Linotype" w:eastAsia="Times New Roman" w:hAnsi="Palatino Linotype" w:cs="Arial"/>
          <w:color w:val="000000"/>
          <w:sz w:val="24"/>
          <w:szCs w:val="24"/>
          <w:lang w:eastAsia="es-MX"/>
        </w:rPr>
        <w:t xml:space="preserve"> </w:t>
      </w:r>
      <w:r w:rsidR="00372A32">
        <w:rPr>
          <w:rFonts w:ascii="Palatino Linotype" w:eastAsia="Times New Roman" w:hAnsi="Palatino Linotype" w:cs="Arial"/>
          <w:color w:val="000000"/>
          <w:sz w:val="24"/>
          <w:szCs w:val="24"/>
          <w:lang w:eastAsia="es-MX"/>
        </w:rPr>
        <w:t xml:space="preserve"> </w:t>
      </w:r>
      <w:r w:rsidR="003C0DF8">
        <w:rPr>
          <w:rFonts w:ascii="Palatino Linotype" w:eastAsia="Times New Roman" w:hAnsi="Palatino Linotype" w:cs="Arial"/>
          <w:color w:val="000000"/>
          <w:sz w:val="24"/>
          <w:szCs w:val="24"/>
          <w:lang w:eastAsia="es-MX"/>
        </w:rPr>
        <w:t xml:space="preserve"> </w:t>
      </w:r>
      <w:r w:rsidR="00E25A1A">
        <w:rPr>
          <w:rFonts w:ascii="Palatino Linotype" w:eastAsia="Times New Roman" w:hAnsi="Palatino Linotype" w:cs="Arial"/>
          <w:color w:val="000000"/>
          <w:sz w:val="24"/>
          <w:szCs w:val="24"/>
          <w:lang w:eastAsia="es-MX"/>
        </w:rPr>
        <w:t xml:space="preserve"> </w:t>
      </w:r>
      <w:r w:rsidR="0021546A">
        <w:rPr>
          <w:rFonts w:ascii="Palatino Linotype" w:eastAsia="Times New Roman" w:hAnsi="Palatino Linotype" w:cs="Arial"/>
          <w:color w:val="000000"/>
          <w:sz w:val="24"/>
          <w:szCs w:val="24"/>
          <w:lang w:eastAsia="es-MX"/>
        </w:rPr>
        <w:t xml:space="preserve"> </w:t>
      </w:r>
      <w:r>
        <w:rPr>
          <w:rFonts w:ascii="Palatino Linotype" w:eastAsia="Times New Roman" w:hAnsi="Palatino Linotype" w:cs="Arial"/>
          <w:color w:val="000000"/>
          <w:sz w:val="24"/>
          <w:szCs w:val="24"/>
          <w:lang w:eastAsia="es-MX"/>
        </w:rPr>
        <w:t xml:space="preserve">        </w:t>
      </w:r>
    </w:p>
    <w:p w14:paraId="2F2D67A7" w14:textId="10CA212F" w:rsidR="00CD2C92" w:rsidRPr="00CD2C92" w:rsidRDefault="00870B18" w:rsidP="00870B18">
      <w:pPr>
        <w:tabs>
          <w:tab w:val="left" w:pos="1701"/>
        </w:tabs>
        <w:spacing w:before="240" w:line="360" w:lineRule="auto"/>
        <w:jc w:val="both"/>
        <w:rPr>
          <w:rFonts w:ascii="Palatino Linotype" w:hAnsi="Palatino Linotype" w:cs="Arial"/>
          <w:sz w:val="24"/>
          <w:lang w:eastAsia="es-MX"/>
        </w:rPr>
      </w:pPr>
      <w:r w:rsidRPr="00F403EA">
        <w:rPr>
          <w:rFonts w:ascii="Palatino Linotype" w:hAnsi="Palatino Linotype" w:cs="Arial"/>
          <w:b/>
          <w:sz w:val="24"/>
        </w:rPr>
        <w:t>VISTO</w:t>
      </w:r>
      <w:r w:rsidRPr="00F403EA">
        <w:rPr>
          <w:rFonts w:ascii="Palatino Linotype" w:hAnsi="Palatino Linotype" w:cs="Arial"/>
          <w:sz w:val="24"/>
        </w:rPr>
        <w:t xml:space="preserve"> el expediente electrónico formado con motivo del recurso de revisión número </w:t>
      </w:r>
      <w:r w:rsidR="00F048D7">
        <w:rPr>
          <w:rFonts w:ascii="Palatino Linotype" w:hAnsi="Palatino Linotype" w:cs="Arial"/>
          <w:b/>
          <w:bCs/>
          <w:sz w:val="24"/>
          <w:lang w:eastAsia="es-MX"/>
        </w:rPr>
        <w:t>0</w:t>
      </w:r>
      <w:r w:rsidR="007A391E">
        <w:rPr>
          <w:rFonts w:ascii="Palatino Linotype" w:hAnsi="Palatino Linotype" w:cs="Arial"/>
          <w:b/>
          <w:bCs/>
          <w:sz w:val="24"/>
          <w:lang w:eastAsia="es-MX"/>
        </w:rPr>
        <w:t xml:space="preserve">0330/INFOEM/IP/RR/2025, </w:t>
      </w:r>
      <w:r w:rsidR="007A391E">
        <w:rPr>
          <w:rFonts w:ascii="Palatino Linotype" w:hAnsi="Palatino Linotype" w:cs="Arial"/>
          <w:sz w:val="24"/>
          <w:lang w:eastAsia="es-MX"/>
        </w:rPr>
        <w:t xml:space="preserve">interpuesto por el </w:t>
      </w:r>
      <w:r w:rsidR="007A391E">
        <w:rPr>
          <w:rFonts w:ascii="Palatino Linotype" w:hAnsi="Palatino Linotype" w:cs="Arial"/>
          <w:b/>
          <w:bCs/>
          <w:sz w:val="24"/>
          <w:lang w:eastAsia="es-MX"/>
        </w:rPr>
        <w:t xml:space="preserve">C. </w:t>
      </w:r>
      <w:r w:rsidR="00060DB7">
        <w:rPr>
          <w:rFonts w:ascii="Palatino Linotype" w:hAnsi="Palatino Linotype" w:cs="Arial"/>
          <w:b/>
          <w:bCs/>
          <w:sz w:val="24"/>
          <w:lang w:eastAsia="es-MX"/>
        </w:rPr>
        <w:t>XXXXXXXX</w:t>
      </w:r>
      <w:r w:rsidR="007A391E">
        <w:rPr>
          <w:rFonts w:ascii="Palatino Linotype" w:hAnsi="Palatino Linotype" w:cs="Arial"/>
          <w:b/>
          <w:bCs/>
          <w:sz w:val="24"/>
          <w:lang w:eastAsia="es-MX"/>
        </w:rPr>
        <w:t xml:space="preserve">, </w:t>
      </w:r>
      <w:r w:rsidR="007A391E">
        <w:rPr>
          <w:rFonts w:ascii="Palatino Linotype" w:hAnsi="Palatino Linotype" w:cs="Arial"/>
          <w:sz w:val="24"/>
          <w:lang w:eastAsia="es-MX"/>
        </w:rPr>
        <w:t xml:space="preserve">en lo sucesivo </w:t>
      </w:r>
      <w:r w:rsidR="007A391E">
        <w:rPr>
          <w:rFonts w:ascii="Palatino Linotype" w:hAnsi="Palatino Linotype" w:cs="Arial"/>
          <w:b/>
          <w:bCs/>
          <w:sz w:val="24"/>
          <w:lang w:eastAsia="es-MX"/>
        </w:rPr>
        <w:t xml:space="preserve">El Recurrente, </w:t>
      </w:r>
      <w:r w:rsidR="007A391E">
        <w:rPr>
          <w:rFonts w:ascii="Palatino Linotype" w:hAnsi="Palatino Linotype" w:cs="Arial"/>
          <w:sz w:val="24"/>
          <w:lang w:eastAsia="es-MX"/>
        </w:rPr>
        <w:t xml:space="preserve">en contra de la respuesta del </w:t>
      </w:r>
      <w:r w:rsidR="00115430">
        <w:rPr>
          <w:rFonts w:ascii="Palatino Linotype" w:hAnsi="Palatino Linotype" w:cs="Arial"/>
          <w:b/>
          <w:bCs/>
          <w:sz w:val="24"/>
          <w:lang w:eastAsia="es-MX"/>
        </w:rPr>
        <w:t xml:space="preserve">Instituto de Seguridad Social del Estado de México y Municipios, </w:t>
      </w:r>
      <w:r w:rsidR="00CD2C92">
        <w:rPr>
          <w:rFonts w:ascii="Palatino Linotype" w:hAnsi="Palatino Linotype" w:cs="Arial"/>
          <w:sz w:val="24"/>
          <w:lang w:eastAsia="es-MX"/>
        </w:rPr>
        <w:t xml:space="preserve">en lo subsecuente </w:t>
      </w:r>
      <w:r w:rsidR="00CD2C92">
        <w:rPr>
          <w:rFonts w:ascii="Palatino Linotype" w:hAnsi="Palatino Linotype" w:cs="Arial"/>
          <w:b/>
          <w:bCs/>
          <w:sz w:val="24"/>
          <w:lang w:eastAsia="es-MX"/>
        </w:rPr>
        <w:t xml:space="preserve">El Sujeto Obligado, </w:t>
      </w:r>
      <w:r w:rsidR="00CD2C92">
        <w:rPr>
          <w:rFonts w:ascii="Palatino Linotype" w:hAnsi="Palatino Linotype" w:cs="Arial"/>
          <w:sz w:val="24"/>
          <w:lang w:eastAsia="es-MX"/>
        </w:rPr>
        <w:t xml:space="preserve">se procede a dictar la presente resolución. </w:t>
      </w:r>
    </w:p>
    <w:p w14:paraId="1835AD57" w14:textId="77777777" w:rsidR="00CD2C92" w:rsidRDefault="00CD2C92" w:rsidP="00870B18">
      <w:pPr>
        <w:spacing w:before="240" w:after="240" w:line="360" w:lineRule="auto"/>
        <w:jc w:val="center"/>
        <w:rPr>
          <w:rFonts w:ascii="Palatino Linotype" w:hAnsi="Palatino Linotype"/>
          <w:b/>
          <w:sz w:val="28"/>
        </w:rPr>
      </w:pPr>
    </w:p>
    <w:p w14:paraId="51FDFCCD" w14:textId="5F6747AD" w:rsidR="00870B18" w:rsidRPr="00F205B9" w:rsidRDefault="00870B18" w:rsidP="00870B18">
      <w:pPr>
        <w:spacing w:before="240" w:after="240" w:line="360" w:lineRule="auto"/>
        <w:jc w:val="center"/>
        <w:rPr>
          <w:rFonts w:ascii="Palatino Linotype" w:hAnsi="Palatino Linotype"/>
          <w:b/>
          <w:sz w:val="28"/>
        </w:rPr>
      </w:pPr>
      <w:r>
        <w:rPr>
          <w:rFonts w:ascii="Palatino Linotype" w:hAnsi="Palatino Linotype"/>
          <w:b/>
          <w:sz w:val="28"/>
        </w:rPr>
        <w:t>A N T E C E D E N T E S   D E L   A S U N T O</w:t>
      </w:r>
    </w:p>
    <w:p w14:paraId="17D82356" w14:textId="77777777" w:rsidR="00870B18" w:rsidRDefault="00870B18" w:rsidP="00870B18">
      <w:pPr>
        <w:spacing w:before="240" w:after="240" w:line="360" w:lineRule="auto"/>
        <w:jc w:val="both"/>
        <w:rPr>
          <w:rFonts w:ascii="Palatino Linotype" w:hAnsi="Palatino Linotype"/>
        </w:rPr>
      </w:pPr>
      <w:r>
        <w:rPr>
          <w:rFonts w:ascii="Palatino Linotype" w:hAnsi="Palatino Linotype" w:cs="Arial"/>
          <w:b/>
          <w:sz w:val="28"/>
        </w:rPr>
        <w:t>PRIMERO.</w:t>
      </w:r>
      <w:r>
        <w:rPr>
          <w:rFonts w:ascii="Palatino Linotype" w:hAnsi="Palatino Linotype" w:cs="Arial"/>
        </w:rPr>
        <w:t xml:space="preserve"> </w:t>
      </w:r>
      <w:r w:rsidRPr="0087163A">
        <w:rPr>
          <w:rFonts w:ascii="Palatino Linotype" w:hAnsi="Palatino Linotype"/>
          <w:b/>
          <w:sz w:val="28"/>
          <w:szCs w:val="28"/>
        </w:rPr>
        <w:t>De la Solicitud de Información.</w:t>
      </w:r>
    </w:p>
    <w:p w14:paraId="6C0FA233" w14:textId="08221C8B" w:rsidR="007A391E" w:rsidRDefault="007A391E" w:rsidP="007A391E">
      <w:pPr>
        <w:spacing w:line="360" w:lineRule="auto"/>
        <w:jc w:val="both"/>
        <w:rPr>
          <w:rFonts w:ascii="Palatino Linotype" w:hAnsi="Palatino Linotype" w:cs="Arial"/>
          <w:sz w:val="24"/>
          <w:szCs w:val="24"/>
        </w:rPr>
      </w:pPr>
      <w:r w:rsidRPr="007A391E">
        <w:rPr>
          <w:rFonts w:ascii="Palatino Linotype" w:hAnsi="Palatino Linotype" w:cs="Arial"/>
          <w:sz w:val="24"/>
          <w:szCs w:val="24"/>
        </w:rPr>
        <w:t xml:space="preserve">En fecha </w:t>
      </w:r>
      <w:r w:rsidR="00C9215E">
        <w:rPr>
          <w:rFonts w:ascii="Palatino Linotype" w:hAnsi="Palatino Linotype" w:cs="Arial"/>
          <w:b/>
          <w:bCs/>
          <w:sz w:val="24"/>
          <w:szCs w:val="24"/>
        </w:rPr>
        <w:t xml:space="preserve">catorce de enero de dos mil veinticinco, El Recurrente, </w:t>
      </w:r>
      <w:r w:rsidR="00C9215E" w:rsidRPr="007A391E">
        <w:rPr>
          <w:rFonts w:ascii="Palatino Linotype" w:hAnsi="Palatino Linotype" w:cs="Arial"/>
          <w:sz w:val="24"/>
          <w:szCs w:val="24"/>
        </w:rPr>
        <w:t xml:space="preserve">presentó ante </w:t>
      </w:r>
      <w:r w:rsidR="00C9215E" w:rsidRPr="007A391E">
        <w:rPr>
          <w:rFonts w:ascii="Palatino Linotype" w:hAnsi="Palatino Linotype" w:cs="Arial"/>
          <w:b/>
          <w:bCs/>
          <w:sz w:val="24"/>
          <w:szCs w:val="24"/>
        </w:rPr>
        <w:t xml:space="preserve">El Sujeto Obligado </w:t>
      </w:r>
      <w:r w:rsidR="00C9215E" w:rsidRPr="007A391E">
        <w:rPr>
          <w:rFonts w:ascii="Palatino Linotype" w:hAnsi="Palatino Linotype" w:cs="Arial"/>
          <w:sz w:val="24"/>
          <w:szCs w:val="24"/>
        </w:rPr>
        <w:t>vía Plataforma Nacional de Transparencia (PNT) vinculada a su vez al Sistema de Acceso a la Información Mexiquense (SAIMEX), la solicitud de información pública registrada con el número</w:t>
      </w:r>
      <w:r w:rsidR="00C9215E">
        <w:rPr>
          <w:rFonts w:ascii="Palatino Linotype" w:hAnsi="Palatino Linotype" w:cs="Arial"/>
          <w:sz w:val="24"/>
          <w:szCs w:val="24"/>
        </w:rPr>
        <w:t xml:space="preserve"> </w:t>
      </w:r>
      <w:r w:rsidR="00C9215E">
        <w:rPr>
          <w:rFonts w:ascii="Palatino Linotype" w:hAnsi="Palatino Linotype" w:cs="Arial"/>
          <w:b/>
          <w:bCs/>
          <w:sz w:val="24"/>
          <w:szCs w:val="24"/>
        </w:rPr>
        <w:t xml:space="preserve">00049/ISSEMYM/IP/2025, </w:t>
      </w:r>
      <w:r w:rsidR="00C9215E">
        <w:rPr>
          <w:rFonts w:ascii="Palatino Linotype" w:hAnsi="Palatino Linotype" w:cs="Arial"/>
          <w:sz w:val="24"/>
          <w:szCs w:val="24"/>
        </w:rPr>
        <w:t xml:space="preserve">mediante la </w:t>
      </w:r>
      <w:proofErr w:type="gramStart"/>
      <w:r w:rsidR="00C9215E">
        <w:rPr>
          <w:rFonts w:ascii="Palatino Linotype" w:hAnsi="Palatino Linotype" w:cs="Arial"/>
          <w:sz w:val="24"/>
          <w:szCs w:val="24"/>
        </w:rPr>
        <w:t>cual</w:t>
      </w:r>
      <w:proofErr w:type="gramEnd"/>
      <w:r w:rsidR="00C9215E">
        <w:rPr>
          <w:rFonts w:ascii="Palatino Linotype" w:hAnsi="Palatino Linotype" w:cs="Arial"/>
          <w:sz w:val="24"/>
          <w:szCs w:val="24"/>
        </w:rPr>
        <w:t xml:space="preserve"> solicitó la siguiente información:</w:t>
      </w:r>
    </w:p>
    <w:p w14:paraId="64A1F75A" w14:textId="6E9970C3" w:rsidR="00C9215E" w:rsidRPr="00C9215E" w:rsidRDefault="00C9215E" w:rsidP="00C9215E">
      <w:pPr>
        <w:pStyle w:val="Citas"/>
        <w:rPr>
          <w:b/>
          <w:bCs/>
        </w:rPr>
      </w:pPr>
      <w:r>
        <w:t>“</w:t>
      </w:r>
      <w:r w:rsidRPr="00C9215E">
        <w:t xml:space="preserve">Solicito información sobre jubilaciones que se hayan realizado a través de un tercero para personas privadas de la libertad que fungieron como servidores públicos. Solicito información sobre personas privadas de la libertad, cuántas personas reciben </w:t>
      </w:r>
      <w:r w:rsidRPr="00C9215E">
        <w:lastRenderedPageBreak/>
        <w:t>seguridad social por parte del instituto a pesar de estar privadas de la libertad y su fundamento lega</w:t>
      </w:r>
      <w:r>
        <w:t xml:space="preserve">l” </w:t>
      </w:r>
      <w:r>
        <w:rPr>
          <w:b/>
          <w:bCs/>
        </w:rPr>
        <w:t>(Sic)</w:t>
      </w:r>
    </w:p>
    <w:p w14:paraId="3DFD50C0" w14:textId="423F8608" w:rsidR="00870B18" w:rsidRDefault="00870B18" w:rsidP="00C9215E">
      <w:pPr>
        <w:tabs>
          <w:tab w:val="left" w:pos="3480"/>
        </w:tabs>
        <w:spacing w:before="240" w:line="360" w:lineRule="auto"/>
        <w:jc w:val="both"/>
        <w:rPr>
          <w:rFonts w:ascii="Palatino Linotype" w:eastAsia="Times New Roman" w:hAnsi="Palatino Linotype" w:cs="Times New Roman"/>
          <w:sz w:val="24"/>
          <w:szCs w:val="24"/>
          <w:lang w:val="es-ES_tradnl" w:eastAsia="es-ES"/>
        </w:rPr>
      </w:pPr>
      <w:r w:rsidRPr="008D6D04">
        <w:rPr>
          <w:rFonts w:ascii="Palatino Linotype" w:eastAsia="Times New Roman" w:hAnsi="Palatino Linotype" w:cs="Times New Roman"/>
          <w:b/>
          <w:sz w:val="24"/>
          <w:szCs w:val="24"/>
          <w:lang w:val="es-ES_tradnl" w:eastAsia="es-ES"/>
        </w:rPr>
        <w:t>Modalidad de entrega:</w:t>
      </w:r>
      <w:r w:rsidRPr="00CA1161">
        <w:rPr>
          <w:rFonts w:ascii="Palatino Linotype" w:eastAsia="Times New Roman" w:hAnsi="Palatino Linotype" w:cs="Times New Roman"/>
          <w:sz w:val="24"/>
          <w:szCs w:val="24"/>
          <w:lang w:val="es-ES_tradnl" w:eastAsia="es-ES"/>
        </w:rPr>
        <w:t xml:space="preserve"> </w:t>
      </w:r>
      <w:r>
        <w:rPr>
          <w:rFonts w:ascii="Palatino Linotype" w:eastAsia="Times New Roman" w:hAnsi="Palatino Linotype" w:cs="Times New Roman"/>
          <w:sz w:val="24"/>
          <w:szCs w:val="24"/>
          <w:lang w:val="es-ES_tradnl" w:eastAsia="es-ES"/>
        </w:rPr>
        <w:t>A través del SAIMEX</w:t>
      </w:r>
      <w:r w:rsidR="00C9215E">
        <w:rPr>
          <w:rFonts w:ascii="Palatino Linotype" w:eastAsia="Times New Roman" w:hAnsi="Palatino Linotype" w:cs="Times New Roman"/>
          <w:sz w:val="24"/>
          <w:szCs w:val="24"/>
          <w:lang w:val="es-ES_tradnl" w:eastAsia="es-ES"/>
        </w:rPr>
        <w:t xml:space="preserve"> y por correo electrónico. </w:t>
      </w:r>
    </w:p>
    <w:p w14:paraId="07E68F30" w14:textId="77777777" w:rsidR="00115430" w:rsidRDefault="00115430" w:rsidP="00870B18">
      <w:pPr>
        <w:spacing w:before="240" w:line="360" w:lineRule="auto"/>
        <w:jc w:val="both"/>
        <w:rPr>
          <w:rFonts w:ascii="Palatino Linotype" w:hAnsi="Palatino Linotype" w:cs="Arial"/>
          <w:b/>
          <w:sz w:val="28"/>
          <w:lang w:val="es-ES_tradnl"/>
        </w:rPr>
      </w:pPr>
    </w:p>
    <w:p w14:paraId="609B2597" w14:textId="75B6FBCB" w:rsidR="00870B18" w:rsidRDefault="00CD2C92" w:rsidP="00870B18">
      <w:pPr>
        <w:spacing w:before="240" w:line="360" w:lineRule="auto"/>
        <w:jc w:val="both"/>
        <w:rPr>
          <w:rFonts w:ascii="Palatino Linotype" w:hAnsi="Palatino Linotype" w:cs="Arial"/>
          <w:b/>
          <w:sz w:val="28"/>
        </w:rPr>
      </w:pPr>
      <w:r>
        <w:rPr>
          <w:rFonts w:ascii="Palatino Linotype" w:hAnsi="Palatino Linotype" w:cs="Arial"/>
          <w:b/>
          <w:sz w:val="28"/>
        </w:rPr>
        <w:t>SEGUNDO</w:t>
      </w:r>
      <w:r w:rsidR="00870B18">
        <w:rPr>
          <w:rFonts w:ascii="Palatino Linotype" w:hAnsi="Palatino Linotype" w:cs="Arial"/>
          <w:b/>
          <w:sz w:val="28"/>
        </w:rPr>
        <w:t xml:space="preserve">. </w:t>
      </w:r>
      <w:r w:rsidR="00870B18" w:rsidRPr="00165D6E">
        <w:rPr>
          <w:rFonts w:ascii="Palatino Linotype" w:hAnsi="Palatino Linotype" w:cs="Arial"/>
          <w:b/>
          <w:sz w:val="28"/>
          <w:szCs w:val="20"/>
        </w:rPr>
        <w:t xml:space="preserve">De la respuesta </w:t>
      </w:r>
      <w:r w:rsidR="00870B18">
        <w:rPr>
          <w:rFonts w:ascii="Palatino Linotype" w:hAnsi="Palatino Linotype" w:cs="Arial"/>
          <w:b/>
          <w:sz w:val="28"/>
          <w:szCs w:val="20"/>
        </w:rPr>
        <w:t>del Sujeto Obligado</w:t>
      </w:r>
      <w:r w:rsidR="00870B18" w:rsidRPr="00165D6E">
        <w:rPr>
          <w:rFonts w:ascii="Palatino Linotype" w:hAnsi="Palatino Linotype" w:cs="Arial"/>
          <w:b/>
          <w:sz w:val="28"/>
          <w:szCs w:val="20"/>
        </w:rPr>
        <w:t>.</w:t>
      </w:r>
    </w:p>
    <w:p w14:paraId="66675F40" w14:textId="021EC95F" w:rsidR="00C9215E" w:rsidRDefault="00870B18" w:rsidP="00870B18">
      <w:pPr>
        <w:spacing w:before="240" w:line="360" w:lineRule="auto"/>
        <w:jc w:val="both"/>
        <w:rPr>
          <w:rFonts w:ascii="Palatino Linotype" w:hAnsi="Palatino Linotype" w:cs="Arial"/>
          <w:sz w:val="24"/>
          <w:szCs w:val="24"/>
        </w:rPr>
      </w:pPr>
      <w:r w:rsidRPr="001B05B9">
        <w:rPr>
          <w:rFonts w:ascii="Palatino Linotype" w:hAnsi="Palatino Linotype" w:cs="Arial"/>
          <w:sz w:val="24"/>
          <w:szCs w:val="24"/>
        </w:rPr>
        <w:t xml:space="preserve">En el expediente electrónico </w:t>
      </w:r>
      <w:r w:rsidRPr="001B05B9">
        <w:rPr>
          <w:rFonts w:ascii="Palatino Linotype" w:hAnsi="Palatino Linotype" w:cs="Arial"/>
          <w:b/>
          <w:sz w:val="24"/>
          <w:szCs w:val="24"/>
        </w:rPr>
        <w:t>SAIMEX</w:t>
      </w:r>
      <w:r w:rsidRPr="001B05B9">
        <w:rPr>
          <w:rFonts w:ascii="Palatino Linotype" w:hAnsi="Palatino Linotype" w:cs="Arial"/>
          <w:sz w:val="24"/>
          <w:szCs w:val="24"/>
        </w:rPr>
        <w:t>, se aprecia que el</w:t>
      </w:r>
      <w:r w:rsidR="00CD2C92">
        <w:rPr>
          <w:rFonts w:ascii="Palatino Linotype" w:hAnsi="Palatino Linotype" w:cs="Arial"/>
          <w:sz w:val="24"/>
          <w:szCs w:val="24"/>
        </w:rPr>
        <w:t xml:space="preserve"> </w:t>
      </w:r>
      <w:r w:rsidR="00C9215E">
        <w:rPr>
          <w:rFonts w:ascii="Palatino Linotype" w:hAnsi="Palatino Linotype" w:cs="Arial"/>
          <w:b/>
          <w:bCs/>
          <w:sz w:val="24"/>
          <w:szCs w:val="24"/>
        </w:rPr>
        <w:t xml:space="preserve">veintiocho de enero de dos mil veinticinco, El Sujeto Obligado </w:t>
      </w:r>
      <w:r w:rsidR="00C9215E">
        <w:rPr>
          <w:rFonts w:ascii="Palatino Linotype" w:hAnsi="Palatino Linotype" w:cs="Arial"/>
          <w:sz w:val="24"/>
          <w:szCs w:val="24"/>
        </w:rPr>
        <w:t xml:space="preserve">dio respuesta a la solicitud de información </w:t>
      </w:r>
      <w:r w:rsidR="00C9215E">
        <w:rPr>
          <w:rFonts w:ascii="Palatino Linotype" w:hAnsi="Palatino Linotype" w:cs="Arial"/>
          <w:b/>
          <w:bCs/>
          <w:sz w:val="24"/>
          <w:szCs w:val="24"/>
        </w:rPr>
        <w:t xml:space="preserve">00049/ISSEMYM/IP/2025, </w:t>
      </w:r>
      <w:r w:rsidR="00C9215E">
        <w:rPr>
          <w:rFonts w:ascii="Palatino Linotype" w:hAnsi="Palatino Linotype" w:cs="Arial"/>
          <w:sz w:val="24"/>
          <w:szCs w:val="24"/>
        </w:rPr>
        <w:t>resultando de nuestro interés lo siguiente:</w:t>
      </w:r>
    </w:p>
    <w:p w14:paraId="4EB8C313" w14:textId="12D8467F" w:rsidR="00C9215E" w:rsidRDefault="00C9215E" w:rsidP="00C9215E">
      <w:pPr>
        <w:pStyle w:val="Citas"/>
      </w:pPr>
      <w:r>
        <w:t>“</w:t>
      </w:r>
      <w:r w:rsidRPr="00C9215E">
        <w:t>En respuesta a la solicitud recibida, nos permitimos hacer de su conocimiento que con fundamento en el artículo 53, Fracciones: II, V y VI de la Ley de Transparencia y Acceso a la Información Pública del Estado de México y Municipios, le contestamos que</w:t>
      </w:r>
      <w:r>
        <w:t>:</w:t>
      </w:r>
    </w:p>
    <w:p w14:paraId="5C528278" w14:textId="43D78218" w:rsidR="00C9215E" w:rsidRPr="00C9215E" w:rsidRDefault="00C9215E" w:rsidP="00C9215E">
      <w:pPr>
        <w:pStyle w:val="Citas"/>
      </w:pPr>
      <w:r w:rsidRPr="00C9215E">
        <w:t xml:space="preserve">Como archivos adjuntos, encontrará el oficio que dará respuesta a su solicitud de información. Para cualquier duda o aclaración respecto a la presente respuesta, nos ponemos a sus órdenes en el teléfono (01722) 2261900 extensiones 1434072 y 1434073. MUY IMPORTANTE: Se hace de su conocimiento que, hasta nuevo aviso, por la contingencia sanitaria el horario para trámites en el Módulo de Transparencia es de 9: 00 a 15:00 horas. Es indispensable que al presentarse lo realice con </w:t>
      </w:r>
      <w:proofErr w:type="spellStart"/>
      <w:r w:rsidRPr="00C9215E">
        <w:t>cubrebocas</w:t>
      </w:r>
      <w:proofErr w:type="spellEnd"/>
      <w:r w:rsidRPr="00C9215E">
        <w:t xml:space="preserve"> y pluma o bolígrafo personal, como medidas de seguridad sanitaria</w:t>
      </w:r>
      <w:r>
        <w:t xml:space="preserve">” </w:t>
      </w:r>
      <w:r w:rsidRPr="00C9215E">
        <w:rPr>
          <w:b/>
          <w:bCs/>
        </w:rPr>
        <w:t>(Sic)</w:t>
      </w:r>
    </w:p>
    <w:p w14:paraId="40807967" w14:textId="6E630DC1" w:rsidR="00CD2C92" w:rsidRPr="00CD2C92" w:rsidRDefault="00870B18" w:rsidP="00870B18">
      <w:pPr>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De forma complementaria, </w:t>
      </w:r>
      <w:r>
        <w:rPr>
          <w:rFonts w:ascii="Palatino Linotype" w:hAnsi="Palatino Linotype" w:cs="Arial"/>
          <w:b/>
          <w:bCs/>
          <w:sz w:val="24"/>
          <w:szCs w:val="24"/>
        </w:rPr>
        <w:t xml:space="preserve">El Sujeto Obligado </w:t>
      </w:r>
      <w:r>
        <w:rPr>
          <w:rFonts w:ascii="Palatino Linotype" w:hAnsi="Palatino Linotype" w:cs="Arial"/>
          <w:sz w:val="24"/>
          <w:szCs w:val="24"/>
        </w:rPr>
        <w:t>adjuntó</w:t>
      </w:r>
      <w:r w:rsidR="00AE1E92">
        <w:rPr>
          <w:rFonts w:ascii="Palatino Linotype" w:hAnsi="Palatino Linotype" w:cs="Arial"/>
          <w:sz w:val="24"/>
          <w:szCs w:val="24"/>
        </w:rPr>
        <w:t xml:space="preserve"> </w:t>
      </w:r>
      <w:r w:rsidR="00C9215E">
        <w:rPr>
          <w:rFonts w:ascii="Palatino Linotype" w:hAnsi="Palatino Linotype" w:cs="Arial"/>
          <w:sz w:val="24"/>
          <w:szCs w:val="24"/>
        </w:rPr>
        <w:t xml:space="preserve">el documento electrónico </w:t>
      </w:r>
      <w:r w:rsidR="00C9215E">
        <w:rPr>
          <w:rFonts w:ascii="Palatino Linotype" w:hAnsi="Palatino Linotype" w:cs="Arial"/>
          <w:b/>
          <w:bCs/>
          <w:sz w:val="24"/>
          <w:szCs w:val="24"/>
        </w:rPr>
        <w:t xml:space="preserve">“RESPUESTA 049.IP.2025.pdf”, </w:t>
      </w:r>
      <w:r w:rsidR="00CD2C92">
        <w:rPr>
          <w:rFonts w:ascii="Palatino Linotype" w:hAnsi="Palatino Linotype" w:cs="Arial"/>
          <w:sz w:val="24"/>
          <w:szCs w:val="24"/>
        </w:rPr>
        <w:t xml:space="preserve">cuyo contenido se tiene por reproducido como si a la </w:t>
      </w:r>
      <w:r w:rsidR="00CD2C92">
        <w:rPr>
          <w:rFonts w:ascii="Palatino Linotype" w:hAnsi="Palatino Linotype" w:cs="Arial"/>
          <w:sz w:val="24"/>
          <w:szCs w:val="24"/>
        </w:rPr>
        <w:lastRenderedPageBreak/>
        <w:t xml:space="preserve">letra se insertase en virtud de que será materia de análisis en el considerando respectivo. </w:t>
      </w:r>
    </w:p>
    <w:p w14:paraId="7F54EC6F" w14:textId="77777777" w:rsidR="00CD2C92" w:rsidRDefault="00CD2C92" w:rsidP="00870B18">
      <w:pPr>
        <w:spacing w:before="240" w:line="360" w:lineRule="auto"/>
        <w:jc w:val="both"/>
        <w:rPr>
          <w:rFonts w:ascii="Palatino Linotype" w:hAnsi="Palatino Linotype" w:cs="Arial"/>
          <w:b/>
          <w:sz w:val="28"/>
        </w:rPr>
      </w:pPr>
    </w:p>
    <w:p w14:paraId="2F3F8225" w14:textId="026FD4D7" w:rsidR="00870B18" w:rsidRDefault="00D00A18" w:rsidP="00870B18">
      <w:pPr>
        <w:spacing w:before="240" w:line="360" w:lineRule="auto"/>
        <w:jc w:val="both"/>
        <w:rPr>
          <w:rFonts w:ascii="Palatino Linotype" w:hAnsi="Palatino Linotype" w:cs="Arial"/>
          <w:b/>
          <w:sz w:val="28"/>
        </w:rPr>
      </w:pPr>
      <w:r>
        <w:rPr>
          <w:rFonts w:ascii="Palatino Linotype" w:hAnsi="Palatino Linotype" w:cs="Arial"/>
          <w:b/>
          <w:sz w:val="28"/>
        </w:rPr>
        <w:t>TERCERO</w:t>
      </w:r>
      <w:r w:rsidR="00870B18">
        <w:rPr>
          <w:rFonts w:ascii="Palatino Linotype" w:hAnsi="Palatino Linotype" w:cs="Arial"/>
          <w:b/>
          <w:sz w:val="28"/>
        </w:rPr>
        <w:t xml:space="preserve">. </w:t>
      </w:r>
      <w:r w:rsidR="00870B18">
        <w:rPr>
          <w:rFonts w:ascii="Palatino Linotype" w:hAnsi="Palatino Linotype"/>
          <w:b/>
          <w:sz w:val="28"/>
        </w:rPr>
        <w:t>Del recurso de revisión.</w:t>
      </w:r>
    </w:p>
    <w:p w14:paraId="7865BB5C" w14:textId="4F15C248" w:rsidR="00C9215E" w:rsidRPr="00C9215E" w:rsidRDefault="00870B18" w:rsidP="00870B18">
      <w:pPr>
        <w:spacing w:before="240" w:line="360" w:lineRule="auto"/>
        <w:jc w:val="both"/>
        <w:rPr>
          <w:rFonts w:ascii="Palatino Linotype" w:hAnsi="Palatino Linotype" w:cs="Arial"/>
          <w:bCs/>
          <w:sz w:val="24"/>
          <w:szCs w:val="24"/>
        </w:rPr>
      </w:pPr>
      <w:r w:rsidRPr="0096643B">
        <w:rPr>
          <w:rFonts w:ascii="Palatino Linotype" w:hAnsi="Palatino Linotype" w:cs="Arial"/>
          <w:sz w:val="24"/>
          <w:szCs w:val="24"/>
        </w:rPr>
        <w:t xml:space="preserve">Inconforme con la respuesta notificada por </w:t>
      </w:r>
      <w:r w:rsidRPr="008B42B1">
        <w:rPr>
          <w:rFonts w:ascii="Palatino Linotype" w:hAnsi="Palatino Linotype" w:cs="Arial"/>
          <w:b/>
          <w:sz w:val="24"/>
          <w:szCs w:val="24"/>
        </w:rPr>
        <w:t xml:space="preserve">El Sujeto Obligado, </w:t>
      </w:r>
      <w:r w:rsidR="00C9215E">
        <w:rPr>
          <w:rFonts w:ascii="Palatino Linotype" w:hAnsi="Palatino Linotype" w:cs="Arial"/>
          <w:b/>
          <w:sz w:val="24"/>
          <w:szCs w:val="24"/>
        </w:rPr>
        <w:t>El</w:t>
      </w:r>
      <w:r>
        <w:rPr>
          <w:rFonts w:ascii="Palatino Linotype" w:hAnsi="Palatino Linotype" w:cs="Arial"/>
          <w:b/>
          <w:sz w:val="24"/>
          <w:szCs w:val="24"/>
        </w:rPr>
        <w:t xml:space="preserve"> Recurrente </w:t>
      </w:r>
      <w:r>
        <w:rPr>
          <w:rFonts w:ascii="Palatino Linotype" w:hAnsi="Palatino Linotype" w:cs="Arial"/>
          <w:bCs/>
          <w:sz w:val="24"/>
          <w:szCs w:val="24"/>
        </w:rPr>
        <w:t>interpuso el recurso de revisión, en fecha</w:t>
      </w:r>
      <w:r w:rsidR="00C9215E">
        <w:rPr>
          <w:rFonts w:ascii="Palatino Linotype" w:hAnsi="Palatino Linotype" w:cs="Arial"/>
          <w:bCs/>
          <w:sz w:val="24"/>
          <w:szCs w:val="24"/>
        </w:rPr>
        <w:t xml:space="preserve"> </w:t>
      </w:r>
      <w:r w:rsidR="00C9215E">
        <w:rPr>
          <w:rFonts w:ascii="Palatino Linotype" w:hAnsi="Palatino Linotype" w:cs="Arial"/>
          <w:b/>
          <w:sz w:val="24"/>
          <w:szCs w:val="24"/>
        </w:rPr>
        <w:t xml:space="preserve">veintinueve de enero de dos mil veinticinco, </w:t>
      </w:r>
      <w:r w:rsidR="00C9215E">
        <w:rPr>
          <w:rFonts w:ascii="Palatino Linotype" w:hAnsi="Palatino Linotype" w:cs="Arial"/>
          <w:bCs/>
          <w:sz w:val="24"/>
          <w:szCs w:val="24"/>
        </w:rPr>
        <w:t xml:space="preserve">el cual fue registrado en el sistema electrónico con el expediente </w:t>
      </w:r>
      <w:r w:rsidR="00C9215E">
        <w:rPr>
          <w:rFonts w:ascii="Palatino Linotype" w:hAnsi="Palatino Linotype" w:cs="Arial"/>
          <w:b/>
          <w:sz w:val="24"/>
          <w:szCs w:val="24"/>
        </w:rPr>
        <w:t xml:space="preserve">00330/INFOEM/IP/RR/2025, </w:t>
      </w:r>
      <w:r w:rsidR="00C9215E">
        <w:rPr>
          <w:rFonts w:ascii="Palatino Linotype" w:hAnsi="Palatino Linotype" w:cs="Arial"/>
          <w:bCs/>
          <w:sz w:val="24"/>
          <w:szCs w:val="24"/>
        </w:rPr>
        <w:t xml:space="preserve">en el cual arguye como manifestaciones: </w:t>
      </w:r>
    </w:p>
    <w:p w14:paraId="4448B84D" w14:textId="0EA3D8E0" w:rsidR="00E10791" w:rsidRPr="00E10791" w:rsidRDefault="00E10791" w:rsidP="00E10791">
      <w:pPr>
        <w:pStyle w:val="Citas"/>
        <w:ind w:left="0"/>
        <w:rPr>
          <w:b/>
          <w:bCs/>
          <w:i w:val="0"/>
          <w:iCs/>
        </w:rPr>
      </w:pPr>
      <w:r>
        <w:rPr>
          <w:b/>
          <w:bCs/>
          <w:i w:val="0"/>
          <w:iCs/>
        </w:rPr>
        <w:t xml:space="preserve">Acto impugnado: </w:t>
      </w:r>
    </w:p>
    <w:p w14:paraId="23B02C16" w14:textId="7A2FFE70" w:rsidR="006744FB" w:rsidRPr="00E10791" w:rsidRDefault="00E10791" w:rsidP="00E10791">
      <w:pPr>
        <w:pStyle w:val="Citas"/>
        <w:rPr>
          <w:b/>
          <w:bCs/>
        </w:rPr>
      </w:pPr>
      <w:r>
        <w:t>“</w:t>
      </w:r>
      <w:r w:rsidR="00C9215E">
        <w:t>N</w:t>
      </w:r>
      <w:r w:rsidR="00C9215E" w:rsidRPr="00C9215E">
        <w:t>egativa de respuesta del sujeto obligado</w:t>
      </w:r>
      <w:r>
        <w:t xml:space="preserve">” </w:t>
      </w:r>
      <w:r>
        <w:rPr>
          <w:b/>
          <w:bCs/>
        </w:rPr>
        <w:t>(Sic)</w:t>
      </w:r>
    </w:p>
    <w:p w14:paraId="1F45C88B" w14:textId="0EA94A3B" w:rsidR="00E10791" w:rsidRDefault="00E10791" w:rsidP="00E10791">
      <w:pPr>
        <w:pStyle w:val="Citas"/>
        <w:ind w:left="0"/>
        <w:rPr>
          <w:b/>
          <w:bCs/>
          <w:i w:val="0"/>
          <w:iCs/>
        </w:rPr>
      </w:pPr>
      <w:r>
        <w:rPr>
          <w:b/>
          <w:bCs/>
          <w:i w:val="0"/>
          <w:iCs/>
        </w:rPr>
        <w:t>Razones o motivos de inconformidad:</w:t>
      </w:r>
    </w:p>
    <w:p w14:paraId="591777CC" w14:textId="58F2D22D" w:rsidR="00E10791" w:rsidRPr="00E10791" w:rsidRDefault="00E10791" w:rsidP="00E10791">
      <w:pPr>
        <w:pStyle w:val="Citas"/>
        <w:rPr>
          <w:b/>
          <w:bCs/>
        </w:rPr>
      </w:pPr>
      <w:r>
        <w:t>“</w:t>
      </w:r>
      <w:r w:rsidR="00C9215E" w:rsidRPr="00C9215E">
        <w:t>El sujeto obligado no hace siquiera una remisión al área de pensiones, simplemente niega la información, con base en un fundamento legal que ya tiene como machote para negar el acceso a la información</w:t>
      </w:r>
      <w:r>
        <w:t xml:space="preserve">” </w:t>
      </w:r>
      <w:r>
        <w:rPr>
          <w:b/>
          <w:bCs/>
        </w:rPr>
        <w:t>(Sic)</w:t>
      </w:r>
    </w:p>
    <w:p w14:paraId="57E12409" w14:textId="04DA516E" w:rsidR="00C9215E" w:rsidRPr="00C9215E" w:rsidRDefault="00E10791" w:rsidP="00D00A18">
      <w:pPr>
        <w:spacing w:before="240" w:line="360" w:lineRule="auto"/>
        <w:jc w:val="both"/>
        <w:rPr>
          <w:rFonts w:ascii="Palatino Linotype" w:hAnsi="Palatino Linotype"/>
          <w:bCs/>
          <w:sz w:val="24"/>
          <w:szCs w:val="24"/>
        </w:rPr>
      </w:pPr>
      <w:r>
        <w:rPr>
          <w:rFonts w:ascii="Palatino Linotype" w:hAnsi="Palatino Linotype"/>
          <w:bCs/>
          <w:sz w:val="24"/>
          <w:szCs w:val="24"/>
        </w:rPr>
        <w:t xml:space="preserve">Adjuntando el documento electrónico </w:t>
      </w:r>
      <w:r>
        <w:rPr>
          <w:rFonts w:ascii="Palatino Linotype" w:hAnsi="Palatino Linotype"/>
          <w:b/>
          <w:sz w:val="24"/>
          <w:szCs w:val="24"/>
        </w:rPr>
        <w:t>“</w:t>
      </w:r>
      <w:r w:rsidR="00C9215E">
        <w:rPr>
          <w:rFonts w:ascii="Palatino Linotype" w:hAnsi="Palatino Linotype"/>
          <w:b/>
          <w:sz w:val="24"/>
          <w:szCs w:val="24"/>
        </w:rPr>
        <w:t xml:space="preserve">Negativa de entregar información ISSEMYM.docx”, </w:t>
      </w:r>
      <w:r w:rsidR="00C9215E">
        <w:rPr>
          <w:rFonts w:ascii="Palatino Linotype" w:hAnsi="Palatino Linotype"/>
          <w:bCs/>
          <w:sz w:val="24"/>
          <w:szCs w:val="24"/>
        </w:rPr>
        <w:t xml:space="preserve">cuyo contenido será materia de análisis en párrafos subsecuentes. </w:t>
      </w:r>
    </w:p>
    <w:p w14:paraId="2218A153" w14:textId="77777777" w:rsidR="00C9215E" w:rsidRDefault="00C9215E" w:rsidP="00D00A18">
      <w:pPr>
        <w:spacing w:before="240" w:line="360" w:lineRule="auto"/>
        <w:jc w:val="both"/>
        <w:rPr>
          <w:rFonts w:ascii="Palatino Linotype" w:hAnsi="Palatino Linotype"/>
          <w:b/>
          <w:sz w:val="24"/>
          <w:szCs w:val="24"/>
        </w:rPr>
      </w:pPr>
    </w:p>
    <w:p w14:paraId="42B48643" w14:textId="77777777" w:rsidR="00C9215E" w:rsidRDefault="00C9215E" w:rsidP="00D00A18">
      <w:pPr>
        <w:spacing w:before="240" w:line="360" w:lineRule="auto"/>
        <w:jc w:val="both"/>
        <w:rPr>
          <w:rFonts w:ascii="Palatino Linotype" w:hAnsi="Palatino Linotype"/>
          <w:b/>
          <w:sz w:val="24"/>
          <w:szCs w:val="24"/>
        </w:rPr>
      </w:pPr>
    </w:p>
    <w:p w14:paraId="25E4EEBD" w14:textId="15CBFCD9" w:rsidR="00870B18" w:rsidRDefault="00D00A18" w:rsidP="00870B18">
      <w:pPr>
        <w:spacing w:before="240" w:line="360" w:lineRule="auto"/>
        <w:jc w:val="both"/>
        <w:rPr>
          <w:rFonts w:ascii="Palatino Linotype" w:hAnsi="Palatino Linotype" w:cs="Arial"/>
          <w:b/>
          <w:sz w:val="24"/>
          <w:szCs w:val="24"/>
        </w:rPr>
      </w:pPr>
      <w:r>
        <w:rPr>
          <w:rFonts w:ascii="Palatino Linotype" w:hAnsi="Palatino Linotype" w:cs="Arial"/>
          <w:b/>
          <w:sz w:val="28"/>
        </w:rPr>
        <w:lastRenderedPageBreak/>
        <w:t>CUARTO</w:t>
      </w:r>
      <w:r w:rsidR="00870B18" w:rsidRPr="008551ED">
        <w:rPr>
          <w:rFonts w:ascii="Palatino Linotype" w:hAnsi="Palatino Linotype" w:cs="Arial"/>
          <w:b/>
          <w:sz w:val="24"/>
          <w:szCs w:val="24"/>
        </w:rPr>
        <w:t xml:space="preserve">. </w:t>
      </w:r>
      <w:r w:rsidR="00870B18" w:rsidRPr="0087163A">
        <w:rPr>
          <w:rFonts w:ascii="Palatino Linotype" w:hAnsi="Palatino Linotype" w:cs="Arial"/>
          <w:b/>
          <w:sz w:val="28"/>
          <w:szCs w:val="28"/>
        </w:rPr>
        <w:t>Del turno del recurso de revisión.</w:t>
      </w:r>
    </w:p>
    <w:p w14:paraId="5AA789FF" w14:textId="65D3A987" w:rsidR="00870B18" w:rsidRDefault="00870B18" w:rsidP="00870B18">
      <w:pPr>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Medio de impugnación que le fue turnado al Comisionado </w:t>
      </w:r>
      <w:r>
        <w:rPr>
          <w:rFonts w:ascii="Palatino Linotype" w:hAnsi="Palatino Linotype" w:cs="Arial"/>
          <w:b/>
          <w:sz w:val="24"/>
          <w:szCs w:val="24"/>
        </w:rPr>
        <w:t>José Martínez Vilchis</w:t>
      </w:r>
      <w:r>
        <w:rPr>
          <w:rFonts w:ascii="Palatino Linotype" w:hAnsi="Palatino Linotype" w:cs="Arial"/>
          <w:sz w:val="24"/>
          <w:szCs w:val="24"/>
        </w:rPr>
        <w:t xml:space="preserve">, por medio del sistema electrónico en términos del arábigo 185 fracción I de la Ley de Transparencia y Acceso a la información Pública </w:t>
      </w:r>
      <w:r w:rsidRPr="006744FB">
        <w:rPr>
          <w:rFonts w:ascii="Palatino Linotype" w:hAnsi="Palatino Linotype" w:cs="Arial"/>
          <w:sz w:val="24"/>
          <w:szCs w:val="24"/>
        </w:rPr>
        <w:t xml:space="preserve">del Estado de México y Municipios, del cual recayó acuerdo de admisión en fecha </w:t>
      </w:r>
      <w:r w:rsidR="00C9215E">
        <w:rPr>
          <w:rFonts w:ascii="Palatino Linotype" w:hAnsi="Palatino Linotype" w:cs="Arial"/>
          <w:b/>
          <w:bCs/>
          <w:sz w:val="24"/>
          <w:szCs w:val="24"/>
        </w:rPr>
        <w:t xml:space="preserve">treinta de enero de dos mil veinticinco, </w:t>
      </w:r>
      <w:r w:rsidRPr="006744FB">
        <w:rPr>
          <w:rFonts w:ascii="Palatino Linotype" w:hAnsi="Palatino Linotype" w:cs="Arial"/>
          <w:sz w:val="24"/>
          <w:szCs w:val="24"/>
        </w:rPr>
        <w:t>determinándose en él, un plazo de siete días para que las partes manifestaran lo que a su derecho corresponda en términos del numeral ya citado.</w:t>
      </w:r>
    </w:p>
    <w:p w14:paraId="00140FE8" w14:textId="77777777" w:rsidR="00E10791" w:rsidRDefault="00E10791" w:rsidP="00870B18">
      <w:pPr>
        <w:spacing w:before="240" w:line="360" w:lineRule="auto"/>
        <w:jc w:val="both"/>
        <w:rPr>
          <w:rFonts w:ascii="Palatino Linotype" w:hAnsi="Palatino Linotype" w:cs="Arial"/>
          <w:b/>
          <w:sz w:val="28"/>
        </w:rPr>
      </w:pPr>
    </w:p>
    <w:p w14:paraId="27FA6121" w14:textId="4399D884" w:rsidR="00870B18" w:rsidRPr="00B07D6D" w:rsidRDefault="00D00A18" w:rsidP="00870B18">
      <w:pPr>
        <w:spacing w:before="240" w:line="360" w:lineRule="auto"/>
        <w:jc w:val="both"/>
        <w:rPr>
          <w:rFonts w:ascii="Palatino Linotype" w:hAnsi="Palatino Linotype" w:cs="Arial"/>
          <w:b/>
          <w:sz w:val="24"/>
          <w:szCs w:val="24"/>
        </w:rPr>
      </w:pPr>
      <w:r>
        <w:rPr>
          <w:rFonts w:ascii="Palatino Linotype" w:hAnsi="Palatino Linotype" w:cs="Arial"/>
          <w:b/>
          <w:sz w:val="28"/>
        </w:rPr>
        <w:t>QUINTO</w:t>
      </w:r>
      <w:r w:rsidR="00870B18" w:rsidRPr="00B07D6D">
        <w:rPr>
          <w:rFonts w:ascii="Palatino Linotype" w:hAnsi="Palatino Linotype" w:cs="Arial"/>
          <w:b/>
          <w:sz w:val="24"/>
          <w:szCs w:val="24"/>
        </w:rPr>
        <w:t xml:space="preserve">. </w:t>
      </w:r>
      <w:r w:rsidR="00870B18" w:rsidRPr="00B07D6D">
        <w:rPr>
          <w:rFonts w:ascii="Palatino Linotype" w:hAnsi="Palatino Linotype" w:cs="Arial"/>
          <w:b/>
          <w:sz w:val="28"/>
          <w:szCs w:val="28"/>
        </w:rPr>
        <w:t>De la etapa de instrucción.</w:t>
      </w:r>
    </w:p>
    <w:p w14:paraId="00A9903C" w14:textId="77EE7B38" w:rsidR="00E10791" w:rsidRDefault="00870B18" w:rsidP="00870B18">
      <w:pPr>
        <w:spacing w:before="240" w:line="360" w:lineRule="auto"/>
        <w:jc w:val="both"/>
        <w:rPr>
          <w:rFonts w:ascii="Palatino Linotype" w:hAnsi="Palatino Linotype" w:cs="Arial"/>
          <w:b/>
          <w:sz w:val="24"/>
          <w:szCs w:val="24"/>
        </w:rPr>
      </w:pPr>
      <w:r w:rsidRPr="00D05C83">
        <w:rPr>
          <w:rFonts w:ascii="Palatino Linotype" w:hAnsi="Palatino Linotype" w:cs="Arial"/>
          <w:sz w:val="24"/>
          <w:szCs w:val="24"/>
        </w:rPr>
        <w:t>Así, una vez transcurr</w:t>
      </w:r>
      <w:r>
        <w:rPr>
          <w:rFonts w:ascii="Palatino Linotype" w:hAnsi="Palatino Linotype" w:cs="Arial"/>
          <w:sz w:val="24"/>
          <w:szCs w:val="24"/>
        </w:rPr>
        <w:t xml:space="preserve">ido el término legal referido, se advierte que </w:t>
      </w:r>
      <w:r>
        <w:rPr>
          <w:rFonts w:ascii="Palatino Linotype" w:hAnsi="Palatino Linotype" w:cs="Arial"/>
          <w:b/>
          <w:sz w:val="24"/>
          <w:szCs w:val="24"/>
        </w:rPr>
        <w:t xml:space="preserve">El Sujeto Obligado </w:t>
      </w:r>
      <w:r w:rsidR="00A56C00">
        <w:rPr>
          <w:rFonts w:ascii="Palatino Linotype" w:hAnsi="Palatino Linotype" w:cs="Arial"/>
          <w:bCs/>
          <w:sz w:val="24"/>
          <w:szCs w:val="24"/>
        </w:rPr>
        <w:t xml:space="preserve">rindió su informe justificado en fecha </w:t>
      </w:r>
      <w:r w:rsidR="00A56C00">
        <w:rPr>
          <w:rFonts w:ascii="Palatino Linotype" w:hAnsi="Palatino Linotype" w:cs="Arial"/>
          <w:b/>
          <w:sz w:val="24"/>
          <w:szCs w:val="24"/>
        </w:rPr>
        <w:t xml:space="preserve">siete de febrero, </w:t>
      </w:r>
      <w:r w:rsidR="00A56C00">
        <w:rPr>
          <w:rFonts w:ascii="Palatino Linotype" w:hAnsi="Palatino Linotype" w:cs="Arial"/>
          <w:bCs/>
          <w:sz w:val="24"/>
          <w:szCs w:val="24"/>
        </w:rPr>
        <w:t xml:space="preserve">mismo que fue puesto a la vista el </w:t>
      </w:r>
      <w:r w:rsidR="00A56C00">
        <w:rPr>
          <w:rFonts w:ascii="Palatino Linotype" w:hAnsi="Palatino Linotype" w:cs="Arial"/>
          <w:b/>
          <w:sz w:val="24"/>
          <w:szCs w:val="24"/>
        </w:rPr>
        <w:t xml:space="preserve">diez de febrero, ambos de dos mil veinticinco. </w:t>
      </w:r>
      <w:r w:rsidR="00C9215E">
        <w:rPr>
          <w:rFonts w:ascii="Palatino Linotype" w:hAnsi="Palatino Linotype" w:cs="Arial"/>
          <w:bCs/>
          <w:sz w:val="24"/>
          <w:szCs w:val="24"/>
        </w:rPr>
        <w:t xml:space="preserve"> </w:t>
      </w:r>
      <w:r w:rsidR="00E10791">
        <w:rPr>
          <w:rFonts w:ascii="Palatino Linotype" w:hAnsi="Palatino Linotype" w:cs="Arial"/>
          <w:b/>
          <w:sz w:val="24"/>
          <w:szCs w:val="24"/>
        </w:rPr>
        <w:t xml:space="preserve"> </w:t>
      </w:r>
    </w:p>
    <w:p w14:paraId="3CEE5323" w14:textId="5BE56D85" w:rsidR="00C9215E" w:rsidRDefault="00C9215E" w:rsidP="00C9215E">
      <w:pPr>
        <w:spacing w:before="240" w:line="360" w:lineRule="auto"/>
        <w:jc w:val="both"/>
        <w:rPr>
          <w:rFonts w:ascii="Palatino Linotype" w:hAnsi="Palatino Linotype" w:cs="Arial"/>
          <w:sz w:val="24"/>
          <w:szCs w:val="24"/>
        </w:rPr>
      </w:pPr>
      <w:r>
        <w:rPr>
          <w:rFonts w:ascii="Palatino Linotype" w:hAnsi="Palatino Linotype" w:cs="Arial"/>
          <w:bCs/>
          <w:sz w:val="24"/>
          <w:szCs w:val="24"/>
        </w:rPr>
        <w:t xml:space="preserve">Por lo cual se decretó el cierre de instrucción con fecha </w:t>
      </w:r>
      <w:r w:rsidR="00DC47DF" w:rsidRPr="00DC47DF">
        <w:rPr>
          <w:rFonts w:ascii="Palatino Linotype" w:hAnsi="Palatino Linotype" w:cs="Arial"/>
          <w:b/>
          <w:bCs/>
          <w:sz w:val="24"/>
          <w:szCs w:val="24"/>
          <w:highlight w:val="cyan"/>
        </w:rPr>
        <w:t>diecisiete</w:t>
      </w:r>
      <w:r>
        <w:rPr>
          <w:rFonts w:ascii="Palatino Linotype" w:hAnsi="Palatino Linotype" w:cs="Arial"/>
          <w:b/>
          <w:bCs/>
          <w:sz w:val="24"/>
          <w:szCs w:val="24"/>
        </w:rPr>
        <w:t xml:space="preserve"> de febrero del año en curso, </w:t>
      </w:r>
      <w:r w:rsidRPr="00E008E2">
        <w:rPr>
          <w:rFonts w:ascii="Palatino Linotype" w:hAnsi="Palatino Linotype" w:cs="Arial"/>
          <w:bCs/>
          <w:sz w:val="24"/>
          <w:szCs w:val="24"/>
        </w:rPr>
        <w:t>e</w:t>
      </w:r>
      <w:r w:rsidRPr="00C12209">
        <w:rPr>
          <w:rFonts w:ascii="Palatino Linotype" w:hAnsi="Palatino Linotype" w:cs="Arial"/>
          <w:sz w:val="24"/>
          <w:szCs w:val="24"/>
        </w:rPr>
        <w:t>n términos del artículo 185 Fracción VI de la Ley de Transparencia y Acceso a la Información Pública del Estado de México y Municipios, iniciando el término legal para dictar resolución definitiva del asunto.</w:t>
      </w:r>
    </w:p>
    <w:p w14:paraId="19EC1F6F" w14:textId="77777777" w:rsidR="00E10791" w:rsidRPr="00E10791" w:rsidRDefault="00E10791" w:rsidP="00870B18">
      <w:pPr>
        <w:spacing w:before="240" w:line="360" w:lineRule="auto"/>
        <w:jc w:val="both"/>
        <w:rPr>
          <w:rFonts w:ascii="Palatino Linotype" w:hAnsi="Palatino Linotype" w:cs="Arial"/>
          <w:b/>
          <w:sz w:val="24"/>
          <w:szCs w:val="24"/>
        </w:rPr>
      </w:pPr>
    </w:p>
    <w:p w14:paraId="34D2D0F1" w14:textId="59D88C66" w:rsidR="00870B18" w:rsidRDefault="00870B18" w:rsidP="00870B18">
      <w:pPr>
        <w:spacing w:before="240" w:line="360" w:lineRule="auto"/>
        <w:jc w:val="center"/>
        <w:rPr>
          <w:rFonts w:ascii="Palatino Linotype" w:hAnsi="Palatino Linotype" w:cs="Arial"/>
          <w:b/>
          <w:sz w:val="24"/>
        </w:rPr>
      </w:pPr>
      <w:r w:rsidRPr="00A60134">
        <w:rPr>
          <w:rFonts w:ascii="Palatino Linotype" w:hAnsi="Palatino Linotype" w:cs="Arial"/>
          <w:b/>
          <w:sz w:val="24"/>
        </w:rPr>
        <w:t>C O N S I D E R A N D O</w:t>
      </w:r>
      <w:r w:rsidRPr="00311A15">
        <w:rPr>
          <w:rFonts w:ascii="Palatino Linotype" w:hAnsi="Palatino Linotype" w:cs="Arial"/>
          <w:b/>
          <w:sz w:val="24"/>
        </w:rPr>
        <w:t xml:space="preserve"> </w:t>
      </w:r>
    </w:p>
    <w:p w14:paraId="16A675B6" w14:textId="77777777" w:rsidR="00870B18" w:rsidRDefault="00870B18" w:rsidP="00870B18">
      <w:pPr>
        <w:spacing w:before="240" w:line="360" w:lineRule="auto"/>
        <w:jc w:val="both"/>
        <w:rPr>
          <w:rFonts w:ascii="Palatino Linotype" w:hAnsi="Palatino Linotype" w:cs="Arial"/>
          <w:sz w:val="24"/>
        </w:rPr>
      </w:pPr>
      <w:r w:rsidRPr="00C43323">
        <w:rPr>
          <w:rFonts w:ascii="Palatino Linotype" w:hAnsi="Palatino Linotype" w:cs="Arial"/>
          <w:b/>
          <w:sz w:val="28"/>
        </w:rPr>
        <w:t>PRIMERO.</w:t>
      </w:r>
      <w:r w:rsidRPr="00D24A52">
        <w:rPr>
          <w:rFonts w:ascii="Palatino Linotype" w:hAnsi="Palatino Linotype" w:cs="Arial"/>
          <w:b/>
        </w:rPr>
        <w:t xml:space="preserve"> </w:t>
      </w:r>
      <w:r w:rsidRPr="0087163A">
        <w:rPr>
          <w:rFonts w:ascii="Palatino Linotype" w:hAnsi="Palatino Linotype" w:cs="Arial"/>
          <w:b/>
          <w:sz w:val="28"/>
          <w:szCs w:val="28"/>
        </w:rPr>
        <w:t>De la competencia</w:t>
      </w:r>
      <w:r w:rsidRPr="0087163A">
        <w:rPr>
          <w:rFonts w:ascii="Palatino Linotype" w:hAnsi="Palatino Linotype" w:cs="Arial"/>
          <w:sz w:val="28"/>
          <w:szCs w:val="28"/>
        </w:rPr>
        <w:t>.</w:t>
      </w:r>
    </w:p>
    <w:p w14:paraId="6AF51935" w14:textId="77777777" w:rsidR="00C9215E" w:rsidRPr="009C4B46" w:rsidRDefault="00C9215E" w:rsidP="00C9215E">
      <w:pPr>
        <w:spacing w:after="0" w:line="360" w:lineRule="auto"/>
        <w:jc w:val="both"/>
        <w:rPr>
          <w:rFonts w:ascii="Palatino Linotype" w:hAnsi="Palatino Linotype"/>
          <w:sz w:val="24"/>
          <w:szCs w:val="24"/>
        </w:rPr>
      </w:pPr>
      <w:r w:rsidRPr="00585EA6">
        <w:rPr>
          <w:rFonts w:ascii="Palatino Linotype" w:hAnsi="Palatino Linotype" w:cs="Arial"/>
          <w:bCs/>
          <w:sz w:val="24"/>
          <w:szCs w:val="24"/>
        </w:rPr>
        <w:lastRenderedPageBreak/>
        <w:t xml:space="preserve">Este Instituto de Transparencia, Acceso a la Información Pública y Protección de Datos Personales del Estado de México y Municipios, es competente para conocer y resolver los presentes recursos de revisión interpuestos por </w:t>
      </w:r>
      <w:r>
        <w:rPr>
          <w:rFonts w:ascii="Palatino Linotype" w:hAnsi="Palatino Linotype" w:cs="Arial"/>
          <w:bCs/>
          <w:sz w:val="24"/>
          <w:szCs w:val="24"/>
        </w:rPr>
        <w:t>el</w:t>
      </w:r>
      <w:r w:rsidRPr="00585EA6">
        <w:rPr>
          <w:rFonts w:ascii="Palatino Linotype" w:hAnsi="Palatino Linotype" w:cs="Arial"/>
          <w:bCs/>
          <w:sz w:val="24"/>
          <w:szCs w:val="24"/>
        </w:rPr>
        <w:t xml:space="preserve"> ahora Recurrente,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w:t>
      </w:r>
      <w:r w:rsidRPr="009C4B46">
        <w:rPr>
          <w:rFonts w:ascii="Palatino Linotype" w:hAnsi="Palatino Linotype"/>
          <w:sz w:val="24"/>
          <w:szCs w:val="24"/>
        </w:rPr>
        <w:t xml:space="preserve">; 1, 81, 82 fracciones I y III, 119, 127, 128 y 129, de la Ley de Protección de Datos Personales en Posesión de Sujetos Obligados del Estado de México y Municipios;  1, 2, fracción II, 13, 29, </w:t>
      </w:r>
      <w:r w:rsidRPr="009C4B46">
        <w:rPr>
          <w:rFonts w:ascii="Palatino Linotype" w:hAnsi="Palatino Linotype" w:cs="Arial"/>
          <w:sz w:val="24"/>
          <w:szCs w:val="24"/>
        </w:rPr>
        <w:t>36, fracciones I y II, 176, 178, 179, 181, párrafo tercero, 185 y 194, de la Ley de Transparencia y Acceso a la Información Pública del Estado de México y Municipios de aplicación supletoria de la citada Ley de Protección de Datos en términos de su artículo 11; 9, fracciones I y XXIV, 11 y 14, fracción I del Reglamento Interior del Instituto de Transparencia, Acceso a la Información Pública y Protección de Datos Personales del Estado de México y Municipios.</w:t>
      </w:r>
    </w:p>
    <w:p w14:paraId="78A7C85B" w14:textId="77777777" w:rsidR="00C9215E" w:rsidRDefault="00C9215E" w:rsidP="00870B18">
      <w:pPr>
        <w:pStyle w:val="Prrafodelista"/>
        <w:autoSpaceDE w:val="0"/>
        <w:autoSpaceDN w:val="0"/>
        <w:adjustRightInd w:val="0"/>
        <w:spacing w:before="240" w:after="160" w:line="360" w:lineRule="auto"/>
        <w:ind w:left="0"/>
        <w:jc w:val="both"/>
        <w:rPr>
          <w:rFonts w:ascii="Palatino Linotype" w:hAnsi="Palatino Linotype" w:cs="Arial"/>
          <w:b/>
          <w:sz w:val="28"/>
        </w:rPr>
      </w:pPr>
    </w:p>
    <w:p w14:paraId="1E4610B4" w14:textId="3481A41C" w:rsidR="00870B18" w:rsidRDefault="00870B18" w:rsidP="00870B18">
      <w:pPr>
        <w:pStyle w:val="Prrafodelista"/>
        <w:autoSpaceDE w:val="0"/>
        <w:autoSpaceDN w:val="0"/>
        <w:adjustRightInd w:val="0"/>
        <w:spacing w:before="240" w:after="160" w:line="360" w:lineRule="auto"/>
        <w:ind w:left="0"/>
        <w:jc w:val="both"/>
        <w:rPr>
          <w:rFonts w:ascii="Palatino Linotype" w:hAnsi="Palatino Linotype" w:cs="Arial"/>
          <w:b/>
        </w:rPr>
      </w:pPr>
      <w:r w:rsidRPr="00C43323">
        <w:rPr>
          <w:rFonts w:ascii="Palatino Linotype" w:hAnsi="Palatino Linotype" w:cs="Arial"/>
          <w:b/>
          <w:sz w:val="28"/>
        </w:rPr>
        <w:t>SEGUNDO</w:t>
      </w:r>
      <w:r w:rsidRPr="00D24A52">
        <w:rPr>
          <w:rFonts w:ascii="Palatino Linotype" w:hAnsi="Palatino Linotype" w:cs="Arial"/>
          <w:b/>
        </w:rPr>
        <w:t xml:space="preserve">. </w:t>
      </w:r>
      <w:r w:rsidRPr="0087163A">
        <w:rPr>
          <w:rFonts w:ascii="Palatino Linotype" w:hAnsi="Palatino Linotype" w:cs="Arial"/>
          <w:b/>
          <w:sz w:val="28"/>
          <w:szCs w:val="28"/>
        </w:rPr>
        <w:t>Sobre los alcances del recurso de revisión.</w:t>
      </w:r>
      <w:r>
        <w:rPr>
          <w:rFonts w:ascii="Palatino Linotype" w:hAnsi="Palatino Linotype" w:cs="Arial"/>
          <w:b/>
        </w:rPr>
        <w:t xml:space="preserve"> </w:t>
      </w:r>
    </w:p>
    <w:p w14:paraId="00FB8842" w14:textId="77777777" w:rsidR="00870B18" w:rsidRDefault="00870B18" w:rsidP="00870B18">
      <w:pPr>
        <w:pStyle w:val="Prrafodelista"/>
        <w:autoSpaceDE w:val="0"/>
        <w:autoSpaceDN w:val="0"/>
        <w:adjustRightInd w:val="0"/>
        <w:spacing w:before="240" w:after="160" w:line="360" w:lineRule="auto"/>
        <w:ind w:left="0"/>
        <w:jc w:val="both"/>
        <w:rPr>
          <w:rFonts w:ascii="Palatino Linotype" w:hAnsi="Palatino Linotype" w:cs="Arial"/>
        </w:rPr>
      </w:pPr>
      <w:r>
        <w:rPr>
          <w:rFonts w:ascii="Palatino Linotype" w:hAnsi="Palatino Linotype" w:cs="Arial"/>
        </w:rPr>
        <w:t xml:space="preserve">Derivado de la impugnación realizada, es preciso e importante señalar que el recurso de revisión inmerso en la Ley de Transparencia vigente en la entidad, </w:t>
      </w:r>
      <w:r w:rsidRPr="00B10F60">
        <w:rPr>
          <w:rFonts w:ascii="Palatino Linotype" w:hAnsi="Palatino Linotype" w:cs="Arial"/>
        </w:rPr>
        <w:t>tiene el fin y alcance que señalan los numerales 176, 179, 181 párrafo cuarto, 194 y 195 y demás aplicables de la Ley de Transparencia y Acceso a la Información Pública del Estado</w:t>
      </w:r>
      <w:r>
        <w:rPr>
          <w:rFonts w:ascii="Palatino Linotype" w:hAnsi="Palatino Linotype" w:cs="Arial"/>
        </w:rPr>
        <w:t xml:space="preserve"> de México y Municipios vigente, el cual </w:t>
      </w:r>
      <w:r w:rsidRPr="00B10F60">
        <w:rPr>
          <w:rFonts w:ascii="Palatino Linotype" w:hAnsi="Palatino Linotype" w:cs="Arial"/>
        </w:rPr>
        <w:t xml:space="preserve">será analizado conforme a </w:t>
      </w:r>
      <w:r>
        <w:rPr>
          <w:rFonts w:ascii="Palatino Linotype" w:hAnsi="Palatino Linotype" w:cs="Arial"/>
        </w:rPr>
        <w:t xml:space="preserve">las actuaciones que obren en el expediente electrónico, con la finalidad de </w:t>
      </w:r>
      <w:r w:rsidRPr="00B10F60">
        <w:rPr>
          <w:rFonts w:ascii="Palatino Linotype" w:hAnsi="Palatino Linotype" w:cs="Arial"/>
        </w:rPr>
        <w:t>repara</w:t>
      </w:r>
      <w:r>
        <w:rPr>
          <w:rFonts w:ascii="Palatino Linotype" w:hAnsi="Palatino Linotype" w:cs="Arial"/>
        </w:rPr>
        <w:t>r</w:t>
      </w:r>
      <w:r w:rsidRPr="00B10F60">
        <w:rPr>
          <w:rFonts w:ascii="Palatino Linotype" w:hAnsi="Palatino Linotype" w:cs="Arial"/>
        </w:rPr>
        <w:t xml:space="preserve"> cualquier posible </w:t>
      </w:r>
      <w:r w:rsidRPr="00B10F60">
        <w:rPr>
          <w:rFonts w:ascii="Palatino Linotype" w:hAnsi="Palatino Linotype" w:cs="Arial"/>
        </w:rPr>
        <w:lastRenderedPageBreak/>
        <w:t>afectación al derecho de acceso a la información pública</w:t>
      </w:r>
      <w:r>
        <w:rPr>
          <w:rFonts w:ascii="Palatino Linotype" w:hAnsi="Palatino Linotype" w:cs="Arial"/>
        </w:rPr>
        <w:t xml:space="preserve"> y</w:t>
      </w:r>
      <w:r w:rsidRPr="00B10F60">
        <w:rPr>
          <w:rFonts w:ascii="Palatino Linotype" w:hAnsi="Palatino Linotype" w:cs="Arial"/>
        </w:rPr>
        <w:t xml:space="preserve"> garantizando el principio rector de máxima publicidad.</w:t>
      </w:r>
    </w:p>
    <w:p w14:paraId="6C60202E" w14:textId="77777777" w:rsidR="00922DD8" w:rsidRDefault="00922DD8" w:rsidP="006F6532">
      <w:pPr>
        <w:pStyle w:val="Prrafodelista"/>
        <w:autoSpaceDE w:val="0"/>
        <w:autoSpaceDN w:val="0"/>
        <w:adjustRightInd w:val="0"/>
        <w:spacing w:before="240" w:after="160" w:line="360" w:lineRule="auto"/>
        <w:ind w:left="0"/>
        <w:jc w:val="both"/>
        <w:rPr>
          <w:rFonts w:ascii="Palatino Linotype" w:hAnsi="Palatino Linotype" w:cs="Arial"/>
          <w:b/>
          <w:sz w:val="28"/>
          <w:lang w:val="es-MX"/>
        </w:rPr>
      </w:pPr>
    </w:p>
    <w:p w14:paraId="26669ECF" w14:textId="77777777" w:rsidR="00473823" w:rsidRDefault="00473823" w:rsidP="00473823">
      <w:pPr>
        <w:spacing w:after="0" w:line="360" w:lineRule="auto"/>
        <w:jc w:val="both"/>
        <w:rPr>
          <w:rFonts w:ascii="Palatino Linotype" w:eastAsia="Times New Roman" w:hAnsi="Palatino Linotype" w:cs="Times New Roman"/>
          <w:sz w:val="24"/>
          <w:szCs w:val="24"/>
          <w:lang w:eastAsia="es-ES"/>
        </w:rPr>
      </w:pPr>
      <w:r w:rsidRPr="00161CEB">
        <w:rPr>
          <w:rFonts w:ascii="Palatino Linotype" w:hAnsi="Palatino Linotype" w:cs="Arial"/>
          <w:b/>
          <w:sz w:val="28"/>
        </w:rPr>
        <w:t>TERCERO. Cuestiones de previo y especial pronunciamiento</w:t>
      </w:r>
      <w:r>
        <w:rPr>
          <w:rFonts w:ascii="Palatino Linotype" w:hAnsi="Palatino Linotype" w:cs="Arial"/>
          <w:b/>
          <w:sz w:val="28"/>
        </w:rPr>
        <w:t xml:space="preserve">. </w:t>
      </w:r>
      <w:r w:rsidRPr="00187D70">
        <w:rPr>
          <w:rFonts w:ascii="Palatino Linotype" w:eastAsia="Times New Roman" w:hAnsi="Palatino Linotype" w:cs="Times New Roman"/>
          <w:sz w:val="24"/>
          <w:szCs w:val="24"/>
          <w:lang w:eastAsia="es-ES"/>
        </w:rPr>
        <w:t xml:space="preserve"> </w:t>
      </w:r>
    </w:p>
    <w:p w14:paraId="48365A93" w14:textId="576632B7" w:rsidR="00473823" w:rsidRDefault="00473823" w:rsidP="00473823">
      <w:pPr>
        <w:spacing w:after="0" w:line="360" w:lineRule="auto"/>
        <w:jc w:val="both"/>
        <w:rPr>
          <w:rFonts w:ascii="Palatino Linotype" w:hAnsi="Palatino Linotype" w:cs="Arial"/>
          <w:sz w:val="24"/>
        </w:rPr>
      </w:pPr>
      <w:r>
        <w:rPr>
          <w:rFonts w:ascii="Palatino Linotype" w:hAnsi="Palatino Linotype"/>
          <w:sz w:val="24"/>
          <w:szCs w:val="24"/>
        </w:rPr>
        <w:t xml:space="preserve">Aunado a los anterior tenemos algunas cuestiones de previo y especial pronunciamiento, antes de entrar al estudio del fondo del asunto y es necesario referir, que si bien el recurso de mérito es procedente al haber sido admitido como ha quedado descrito en el apartado de antecedentes, no menos cierto es que en el acuerdo de admisión no se hace mención al nombre del </w:t>
      </w:r>
      <w:r>
        <w:rPr>
          <w:rFonts w:ascii="Palatino Linotype" w:hAnsi="Palatino Linotype"/>
          <w:b/>
          <w:sz w:val="24"/>
          <w:szCs w:val="24"/>
        </w:rPr>
        <w:t>Recurrente,</w:t>
      </w:r>
      <w:r>
        <w:rPr>
          <w:rFonts w:ascii="Palatino Linotype" w:hAnsi="Palatino Linotype"/>
          <w:sz w:val="24"/>
          <w:szCs w:val="24"/>
        </w:rPr>
        <w:t xml:space="preserve"> por lo que en este punto se tiene por satisfecho, ya que el artículo 180 de la Ley de Transparencia y Acceso a la Información Pública del Estado de México y Municipios último párrafo, prevé que no es requisito indispensable contener el nombre cuando se hace la impugnación de manera electrónica, ello porque no se advierte nombre en específico sino </w:t>
      </w:r>
      <w:r w:rsidR="00060DB7">
        <w:rPr>
          <w:rFonts w:ascii="Palatino Linotype" w:hAnsi="Palatino Linotype"/>
          <w:b/>
          <w:bCs/>
          <w:sz w:val="24"/>
          <w:szCs w:val="24"/>
        </w:rPr>
        <w:t>XXXXXXX</w:t>
      </w:r>
      <w:r w:rsidRPr="00A6542C">
        <w:rPr>
          <w:rFonts w:ascii="Palatino Linotype" w:hAnsi="Palatino Linotype"/>
          <w:b/>
          <w:bCs/>
          <w:sz w:val="24"/>
          <w:szCs w:val="24"/>
        </w:rPr>
        <w:t>,</w:t>
      </w:r>
      <w:r>
        <w:rPr>
          <w:rFonts w:ascii="Palatino Linotype" w:hAnsi="Palatino Linotype"/>
          <w:sz w:val="24"/>
          <w:szCs w:val="24"/>
        </w:rPr>
        <w:t xml:space="preserve">  </w:t>
      </w:r>
      <w:r>
        <w:rPr>
          <w:rFonts w:ascii="Palatino Linotype" w:hAnsi="Palatino Linotype" w:cs="Arial"/>
          <w:sz w:val="24"/>
        </w:rPr>
        <w:t>del cual no se colige que corresponda al nombre de una persona.</w:t>
      </w:r>
    </w:p>
    <w:p w14:paraId="683D9B1B" w14:textId="77777777" w:rsidR="00473823" w:rsidRDefault="00473823" w:rsidP="00473823">
      <w:pPr>
        <w:spacing w:after="0" w:line="360" w:lineRule="auto"/>
        <w:jc w:val="both"/>
        <w:rPr>
          <w:rFonts w:ascii="Palatino Linotype" w:hAnsi="Palatino Linotype"/>
          <w:sz w:val="24"/>
          <w:szCs w:val="24"/>
        </w:rPr>
      </w:pPr>
    </w:p>
    <w:p w14:paraId="1E74559E" w14:textId="77777777" w:rsidR="00473823" w:rsidRDefault="00473823" w:rsidP="00473823">
      <w:pPr>
        <w:pStyle w:val="Prrafodelista"/>
        <w:widowControl w:val="0"/>
        <w:autoSpaceDE w:val="0"/>
        <w:autoSpaceDN w:val="0"/>
        <w:adjustRightInd w:val="0"/>
        <w:spacing w:line="360" w:lineRule="auto"/>
        <w:ind w:left="0"/>
        <w:jc w:val="both"/>
        <w:rPr>
          <w:rFonts w:ascii="Palatino Linotype" w:hAnsi="Palatino Linotype" w:cs="Arial"/>
        </w:rPr>
      </w:pPr>
      <w:r>
        <w:rPr>
          <w:rFonts w:ascii="Palatino Linotype" w:hAnsi="Palatino Linotype" w:cs="Arial"/>
        </w:rPr>
        <w:t xml:space="preserve">Esta Ponencia considera importante abordar el análisis de los requisitos de </w:t>
      </w:r>
      <w:proofErr w:type="spellStart"/>
      <w:r>
        <w:rPr>
          <w:rFonts w:ascii="Palatino Linotype" w:hAnsi="Palatino Linotype" w:cs="Arial"/>
        </w:rPr>
        <w:t>procedibilidad</w:t>
      </w:r>
      <w:proofErr w:type="spellEnd"/>
      <w:r>
        <w:rPr>
          <w:rFonts w:ascii="Palatino Linotype" w:hAnsi="Palatino Linotype" w:cs="Arial"/>
        </w:rPr>
        <w:t xml:space="preserve"> de los recursos de revisión, así el artículo 180 de la </w:t>
      </w:r>
      <w:r>
        <w:rPr>
          <w:rFonts w:ascii="Palatino Linotype" w:hAnsi="Palatino Linotype" w:cs="Arial"/>
          <w:lang w:eastAsia="es-MX"/>
        </w:rPr>
        <w:t xml:space="preserve">Ley de Transparencia y Acceso a la Información Pública del Estado de México y Municipios, que </w:t>
      </w:r>
      <w:r>
        <w:rPr>
          <w:rFonts w:ascii="Palatino Linotype" w:hAnsi="Palatino Linotype" w:cs="Arial"/>
        </w:rPr>
        <w:t>establece lo siguiente:</w:t>
      </w:r>
    </w:p>
    <w:p w14:paraId="70055D12" w14:textId="77777777" w:rsidR="00473823" w:rsidRDefault="00473823" w:rsidP="00473823">
      <w:pPr>
        <w:spacing w:before="240" w:line="360" w:lineRule="auto"/>
        <w:ind w:left="851" w:right="851"/>
        <w:jc w:val="both"/>
        <w:rPr>
          <w:rFonts w:ascii="Palatino Linotype" w:hAnsi="Palatino Linotype"/>
          <w:b/>
          <w:i/>
        </w:rPr>
      </w:pPr>
      <w:r>
        <w:rPr>
          <w:rFonts w:ascii="Palatino Linotype" w:hAnsi="Palatino Linotype"/>
          <w:i/>
        </w:rPr>
        <w:t>“</w:t>
      </w:r>
      <w:r>
        <w:rPr>
          <w:rFonts w:ascii="Palatino Linotype" w:hAnsi="Palatino Linotype"/>
          <w:b/>
          <w:i/>
        </w:rPr>
        <w:t xml:space="preserve">Artículo 180. </w:t>
      </w:r>
      <w:r>
        <w:rPr>
          <w:rFonts w:ascii="Palatino Linotype" w:hAnsi="Palatino Linotype"/>
          <w:i/>
        </w:rPr>
        <w:t xml:space="preserve">El </w:t>
      </w:r>
      <w:r>
        <w:rPr>
          <w:rFonts w:ascii="Palatino Linotype" w:hAnsi="Palatino Linotype" w:cs="Arial"/>
          <w:i/>
        </w:rPr>
        <w:t>recurso</w:t>
      </w:r>
      <w:r>
        <w:rPr>
          <w:rFonts w:ascii="Palatino Linotype" w:hAnsi="Palatino Linotype"/>
          <w:i/>
        </w:rPr>
        <w:t xml:space="preserve"> </w:t>
      </w:r>
      <w:r>
        <w:rPr>
          <w:rFonts w:ascii="Palatino Linotype" w:hAnsi="Palatino Linotype" w:cs="Arial"/>
          <w:i/>
          <w:lang w:eastAsia="es-MX"/>
        </w:rPr>
        <w:t>de</w:t>
      </w:r>
      <w:r>
        <w:rPr>
          <w:rFonts w:ascii="Palatino Linotype" w:hAnsi="Palatino Linotype"/>
          <w:i/>
        </w:rPr>
        <w:t xml:space="preserve"> revisión contendrá:</w:t>
      </w:r>
      <w:r>
        <w:rPr>
          <w:rFonts w:ascii="Palatino Linotype" w:hAnsi="Palatino Linotype"/>
          <w:b/>
          <w:i/>
        </w:rPr>
        <w:t xml:space="preserve"> </w:t>
      </w:r>
    </w:p>
    <w:p w14:paraId="18D0711B" w14:textId="77777777" w:rsidR="00473823" w:rsidRDefault="00473823" w:rsidP="00473823">
      <w:pPr>
        <w:spacing w:before="240" w:line="360" w:lineRule="auto"/>
        <w:ind w:left="851" w:right="851"/>
        <w:jc w:val="both"/>
        <w:rPr>
          <w:rFonts w:ascii="Palatino Linotype" w:hAnsi="Palatino Linotype"/>
          <w:b/>
          <w:i/>
        </w:rPr>
      </w:pPr>
      <w:r>
        <w:rPr>
          <w:rFonts w:ascii="Palatino Linotype" w:hAnsi="Palatino Linotype"/>
          <w:b/>
          <w:i/>
        </w:rPr>
        <w:t xml:space="preserve">I. </w:t>
      </w:r>
      <w:r>
        <w:rPr>
          <w:rFonts w:ascii="Palatino Linotype" w:hAnsi="Palatino Linotype"/>
          <w:i/>
        </w:rPr>
        <w:t xml:space="preserve">El sujeto obligado ante </w:t>
      </w:r>
      <w:r>
        <w:rPr>
          <w:rFonts w:ascii="Palatino Linotype" w:hAnsi="Palatino Linotype" w:cs="Arial"/>
          <w:i/>
        </w:rPr>
        <w:t>la</w:t>
      </w:r>
      <w:r>
        <w:rPr>
          <w:rFonts w:ascii="Palatino Linotype" w:hAnsi="Palatino Linotype"/>
          <w:i/>
        </w:rPr>
        <w:t xml:space="preserve"> cual </w:t>
      </w:r>
      <w:r>
        <w:rPr>
          <w:rFonts w:ascii="Palatino Linotype" w:hAnsi="Palatino Linotype" w:cs="Arial"/>
          <w:i/>
          <w:lang w:eastAsia="es-MX"/>
        </w:rPr>
        <w:t>se</w:t>
      </w:r>
      <w:r>
        <w:rPr>
          <w:rFonts w:ascii="Palatino Linotype" w:hAnsi="Palatino Linotype"/>
          <w:i/>
        </w:rPr>
        <w:t xml:space="preserve"> presentó la solicitud;</w:t>
      </w:r>
      <w:r>
        <w:rPr>
          <w:rFonts w:ascii="Palatino Linotype" w:hAnsi="Palatino Linotype"/>
          <w:b/>
          <w:i/>
        </w:rPr>
        <w:t xml:space="preserve"> </w:t>
      </w:r>
    </w:p>
    <w:p w14:paraId="0F8FCC23" w14:textId="77777777" w:rsidR="00473823" w:rsidRDefault="00473823" w:rsidP="00473823">
      <w:pPr>
        <w:spacing w:before="240" w:line="360" w:lineRule="auto"/>
        <w:ind w:left="851" w:right="851"/>
        <w:jc w:val="both"/>
        <w:rPr>
          <w:rFonts w:ascii="Palatino Linotype" w:hAnsi="Palatino Linotype"/>
          <w:b/>
          <w:i/>
        </w:rPr>
      </w:pPr>
      <w:r>
        <w:rPr>
          <w:rFonts w:ascii="Palatino Linotype" w:hAnsi="Palatino Linotype"/>
          <w:b/>
          <w:i/>
        </w:rPr>
        <w:lastRenderedPageBreak/>
        <w:t xml:space="preserve">II. </w:t>
      </w:r>
      <w:r>
        <w:rPr>
          <w:rFonts w:ascii="Palatino Linotype" w:hAnsi="Palatino Linotype"/>
          <w:b/>
          <w:i/>
          <w:u w:val="single"/>
        </w:rPr>
        <w:t xml:space="preserve">El nombre del solicitante </w:t>
      </w:r>
      <w:r>
        <w:rPr>
          <w:rFonts w:ascii="Palatino Linotype" w:hAnsi="Palatino Linotype" w:cs="Arial"/>
          <w:b/>
          <w:i/>
          <w:u w:val="single"/>
          <w:lang w:eastAsia="es-MX"/>
        </w:rPr>
        <w:t>que</w:t>
      </w:r>
      <w:r>
        <w:rPr>
          <w:rFonts w:ascii="Palatino Linotype" w:hAnsi="Palatino Linotype"/>
          <w:b/>
          <w:i/>
          <w:u w:val="single"/>
        </w:rPr>
        <w:t xml:space="preserve"> recurre</w:t>
      </w:r>
      <w:r>
        <w:rPr>
          <w:rFonts w:ascii="Palatino Linotype" w:hAnsi="Palatino Linotype"/>
          <w:b/>
          <w:i/>
        </w:rPr>
        <w:t xml:space="preserve"> </w:t>
      </w:r>
      <w:r>
        <w:rPr>
          <w:rFonts w:ascii="Palatino Linotype" w:hAnsi="Palatino Linotype"/>
          <w:i/>
        </w:rPr>
        <w:t>o de su representante y, en su caso, del tercero interesado, así como la dirección o medio que señale para recibir notificaciones;</w:t>
      </w:r>
      <w:r>
        <w:rPr>
          <w:rFonts w:ascii="Palatino Linotype" w:hAnsi="Palatino Linotype"/>
          <w:b/>
          <w:i/>
        </w:rPr>
        <w:t xml:space="preserve"> </w:t>
      </w:r>
    </w:p>
    <w:p w14:paraId="1A971E74" w14:textId="77777777" w:rsidR="00473823" w:rsidRDefault="00473823" w:rsidP="00473823">
      <w:pPr>
        <w:spacing w:before="240" w:line="360" w:lineRule="auto"/>
        <w:ind w:left="851" w:right="851"/>
        <w:rPr>
          <w:rFonts w:ascii="Palatino Linotype" w:hAnsi="Palatino Linotype"/>
          <w:i/>
        </w:rPr>
      </w:pPr>
      <w:r>
        <w:rPr>
          <w:rFonts w:ascii="Palatino Linotype" w:hAnsi="Palatino Linotype"/>
          <w:b/>
          <w:i/>
        </w:rPr>
        <w:t>(…)” [Sic]</w:t>
      </w:r>
    </w:p>
    <w:p w14:paraId="32780369" w14:textId="77777777" w:rsidR="00473823" w:rsidRDefault="00473823" w:rsidP="00473823">
      <w:pPr>
        <w:pStyle w:val="Prrafodelista"/>
        <w:widowControl w:val="0"/>
        <w:autoSpaceDE w:val="0"/>
        <w:autoSpaceDN w:val="0"/>
        <w:adjustRightInd w:val="0"/>
        <w:ind w:left="0"/>
        <w:jc w:val="both"/>
        <w:rPr>
          <w:rFonts w:ascii="Palatino Linotype" w:hAnsi="Palatino Linotype"/>
          <w:highlight w:val="yellow"/>
        </w:rPr>
      </w:pPr>
    </w:p>
    <w:p w14:paraId="4127A09F" w14:textId="455DECC7" w:rsidR="00473823" w:rsidRDefault="00473823" w:rsidP="00473823">
      <w:pPr>
        <w:pStyle w:val="Prrafodelista"/>
        <w:widowControl w:val="0"/>
        <w:autoSpaceDE w:val="0"/>
        <w:autoSpaceDN w:val="0"/>
        <w:adjustRightInd w:val="0"/>
        <w:spacing w:line="360" w:lineRule="auto"/>
        <w:ind w:left="0"/>
        <w:jc w:val="both"/>
        <w:rPr>
          <w:rFonts w:ascii="Palatino Linotype" w:hAnsi="Palatino Linotype"/>
        </w:rPr>
      </w:pPr>
      <w:r>
        <w:rPr>
          <w:rFonts w:ascii="Palatino Linotype" w:hAnsi="Palatino Linotype"/>
        </w:rPr>
        <w:t xml:space="preserve">En principio, de una interpretación del artículo transcrito se observan los requisitos que </w:t>
      </w:r>
      <w:r>
        <w:rPr>
          <w:rFonts w:ascii="Palatino Linotype" w:hAnsi="Palatino Linotype" w:cs="Arial"/>
        </w:rPr>
        <w:t>deberán</w:t>
      </w:r>
      <w:r>
        <w:rPr>
          <w:rFonts w:ascii="Palatino Linotype" w:hAnsi="Palatino Linotype"/>
        </w:rPr>
        <w:t xml:space="preserve"> contener los recursos de revisión; sobre el particular, de la revisión del expediente electrónico del </w:t>
      </w:r>
      <w:r>
        <w:rPr>
          <w:rFonts w:ascii="Palatino Linotype" w:hAnsi="Palatino Linotype"/>
          <w:b/>
        </w:rPr>
        <w:t>SAIMEX</w:t>
      </w:r>
      <w:r>
        <w:rPr>
          <w:rFonts w:ascii="Palatino Linotype" w:hAnsi="Palatino Linotype"/>
        </w:rPr>
        <w:t xml:space="preserve"> se desprende que el solicitante y ahora Recurrente, en ejercicio de su derecho de acceso a la información pública, no proporcionó un nombre para que </w:t>
      </w:r>
      <w:r>
        <w:rPr>
          <w:rFonts w:ascii="Palatino Linotype" w:hAnsi="Palatino Linotype" w:cs="Arial"/>
        </w:rPr>
        <w:t>sea</w:t>
      </w:r>
      <w:r>
        <w:rPr>
          <w:rFonts w:ascii="Palatino Linotype" w:hAnsi="Palatino Linotype"/>
        </w:rPr>
        <w:t xml:space="preserve"> identificado, ya que indicó en el apartado de </w:t>
      </w:r>
      <w:r>
        <w:rPr>
          <w:rFonts w:ascii="Palatino Linotype" w:hAnsi="Palatino Linotype"/>
          <w:b/>
        </w:rPr>
        <w:t>“DATOS DEL SOLICITANTE”,</w:t>
      </w:r>
      <w:r>
        <w:rPr>
          <w:rFonts w:ascii="Palatino Linotype" w:hAnsi="Palatino Linotype"/>
        </w:rPr>
        <w:t xml:space="preserve"> el nombre de </w:t>
      </w:r>
      <w:r>
        <w:rPr>
          <w:rFonts w:ascii="Palatino Linotype" w:hAnsi="Palatino Linotype" w:cs="Arial"/>
          <w:b/>
        </w:rPr>
        <w:t xml:space="preserve">C. </w:t>
      </w:r>
      <w:r w:rsidR="00060DB7">
        <w:rPr>
          <w:rFonts w:ascii="Palatino Linotype" w:hAnsi="Palatino Linotype"/>
          <w:b/>
          <w:bCs/>
        </w:rPr>
        <w:t>XXXXXXXXXX</w:t>
      </w:r>
      <w:bookmarkStart w:id="0" w:name="_GoBack"/>
      <w:bookmarkEnd w:id="0"/>
      <w:r>
        <w:rPr>
          <w:rFonts w:ascii="Palatino Linotype" w:hAnsi="Palatino Linotype"/>
          <w:b/>
          <w:bCs/>
        </w:rPr>
        <w:t xml:space="preserve">; </w:t>
      </w:r>
      <w:r>
        <w:rPr>
          <w:rFonts w:ascii="Palatino Linotype" w:hAnsi="Palatino Linotype"/>
        </w:rPr>
        <w:t>por lo que no tiene certeza sobre su identidad, lo que en estricto sentido, no se colmarían los requisitos establecidos en el citado artículo 180 de la Ley de Transparencia.</w:t>
      </w:r>
    </w:p>
    <w:p w14:paraId="2849C68F" w14:textId="77777777" w:rsidR="00473823" w:rsidRDefault="00473823" w:rsidP="00473823">
      <w:pPr>
        <w:pStyle w:val="Prrafodelista"/>
        <w:widowControl w:val="0"/>
        <w:autoSpaceDE w:val="0"/>
        <w:autoSpaceDN w:val="0"/>
        <w:adjustRightInd w:val="0"/>
        <w:spacing w:line="360" w:lineRule="auto"/>
        <w:ind w:left="0"/>
        <w:jc w:val="both"/>
        <w:rPr>
          <w:rFonts w:ascii="Palatino Linotype" w:hAnsi="Palatino Linotype"/>
        </w:rPr>
      </w:pPr>
    </w:p>
    <w:p w14:paraId="31532AC6" w14:textId="77777777" w:rsidR="00473823" w:rsidRDefault="00473823" w:rsidP="00473823">
      <w:pPr>
        <w:pStyle w:val="Prrafodelista"/>
        <w:widowControl w:val="0"/>
        <w:autoSpaceDE w:val="0"/>
        <w:autoSpaceDN w:val="0"/>
        <w:adjustRightInd w:val="0"/>
        <w:spacing w:line="360" w:lineRule="auto"/>
        <w:ind w:left="0"/>
        <w:jc w:val="both"/>
        <w:rPr>
          <w:rFonts w:ascii="Palatino Linotype" w:hAnsi="Palatino Linotype" w:cs="Arial"/>
        </w:rPr>
      </w:pPr>
      <w:r>
        <w:rPr>
          <w:rFonts w:ascii="Palatino Linotype" w:hAnsi="Palatino Linotype"/>
        </w:rPr>
        <w:t xml:space="preserve">No obstante lo anterior, debe destacarse que el artículo 15 de </w:t>
      </w:r>
      <w:r>
        <w:rPr>
          <w:rFonts w:ascii="Palatino Linotype" w:hAnsi="Palatino Linotype" w:cs="Arial"/>
          <w:lang w:eastAsia="es-MX"/>
        </w:rPr>
        <w:t xml:space="preserve">Ley de Transparencia y Acceso a la </w:t>
      </w:r>
      <w:r>
        <w:rPr>
          <w:rFonts w:ascii="Palatino Linotype" w:hAnsi="Palatino Linotype" w:cs="Arial"/>
        </w:rPr>
        <w:t>Información</w:t>
      </w:r>
      <w:r>
        <w:rPr>
          <w:rFonts w:ascii="Palatino Linotype" w:hAnsi="Palatino Linotype" w:cs="Arial"/>
          <w:lang w:eastAsia="es-MX"/>
        </w:rPr>
        <w:t xml:space="preserve"> Pública del Estado de México y Municipios </w:t>
      </w:r>
      <w:r>
        <w:rPr>
          <w:rFonts w:ascii="Palatino Linotype" w:hAnsi="Palatino Linotype" w:cs="Arial"/>
          <w:iCs/>
        </w:rPr>
        <w:t xml:space="preserve">prevé que, </w:t>
      </w:r>
      <w:r>
        <w:rPr>
          <w:rFonts w:ascii="Palatino Linotype" w:hAnsi="Palatino Linotype"/>
        </w:rPr>
        <w:t xml:space="preserve">toda persona tendrá acceso a la información </w:t>
      </w:r>
      <w:r>
        <w:rPr>
          <w:rFonts w:ascii="Palatino Linotype" w:hAnsi="Palatino Linotype" w:cs="Arial"/>
        </w:rPr>
        <w:t xml:space="preserve">sin necesidad de acreditar interés alguno o justificar su utilización, de lo que se infiere que para el </w:t>
      </w:r>
      <w:r>
        <w:rPr>
          <w:rFonts w:ascii="Palatino Linotype" w:hAnsi="Palatino Linotype"/>
        </w:rPr>
        <w:t>ejercicio</w:t>
      </w:r>
      <w:r>
        <w:rPr>
          <w:rFonts w:ascii="Palatino Linotype" w:hAnsi="Palatino Linotype" w:cs="Arial"/>
        </w:rPr>
        <w:t xml:space="preserve"> del derecho de acceso a la información pública, el nombre no es un requisito </w:t>
      </w:r>
      <w:r>
        <w:rPr>
          <w:rFonts w:ascii="Palatino Linotype" w:hAnsi="Palatino Linotype" w:cs="Arial"/>
          <w:i/>
        </w:rPr>
        <w:t>sine qua non</w:t>
      </w:r>
      <w:r>
        <w:rPr>
          <w:rFonts w:ascii="Palatino Linotype" w:hAnsi="Palatino Linotype" w:cs="Arial"/>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5E9CCB10" w14:textId="77777777" w:rsidR="00473823" w:rsidRDefault="00473823" w:rsidP="00473823">
      <w:pPr>
        <w:pStyle w:val="Prrafodelista"/>
        <w:widowControl w:val="0"/>
        <w:autoSpaceDE w:val="0"/>
        <w:autoSpaceDN w:val="0"/>
        <w:adjustRightInd w:val="0"/>
        <w:ind w:left="0"/>
        <w:jc w:val="both"/>
        <w:rPr>
          <w:rFonts w:ascii="Palatino Linotype" w:hAnsi="Palatino Linotype"/>
          <w:highlight w:val="yellow"/>
        </w:rPr>
      </w:pPr>
    </w:p>
    <w:p w14:paraId="40271C8C" w14:textId="77777777" w:rsidR="00473823" w:rsidRDefault="00473823" w:rsidP="00473823">
      <w:pPr>
        <w:pStyle w:val="Prrafodelista"/>
        <w:widowControl w:val="0"/>
        <w:autoSpaceDE w:val="0"/>
        <w:autoSpaceDN w:val="0"/>
        <w:adjustRightInd w:val="0"/>
        <w:spacing w:line="360" w:lineRule="auto"/>
        <w:ind w:left="0"/>
        <w:jc w:val="both"/>
        <w:rPr>
          <w:rFonts w:ascii="Palatino Linotype" w:hAnsi="Palatino Linotype"/>
        </w:rPr>
      </w:pPr>
      <w:r>
        <w:rPr>
          <w:rFonts w:ascii="Palatino Linotype" w:hAnsi="Palatino Linotype"/>
        </w:rPr>
        <w:t xml:space="preserve">Por lo que el derecho humano de acceso a la información pública se reitera que toda </w:t>
      </w:r>
      <w:r>
        <w:rPr>
          <w:rFonts w:ascii="Palatino Linotype" w:hAnsi="Palatino Linotype"/>
        </w:rPr>
        <w:lastRenderedPageBreak/>
        <w:t xml:space="preserve">persona, sin necesidad de acreditar interés alguno o justificar su utilización, deberá tener acceso a la información pública, es decir, dicho </w:t>
      </w:r>
      <w:r>
        <w:rPr>
          <w:rFonts w:ascii="Palatino Linotype" w:hAnsi="Palatino Linotype" w:cs="Arial"/>
        </w:rPr>
        <w:t>derecho</w:t>
      </w:r>
      <w:r>
        <w:rPr>
          <w:rFonts w:ascii="Palatino Linotype" w:hAnsi="Palatino Linotype"/>
        </w:rPr>
        <w:t xml:space="preserve">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7DF54141" w14:textId="77777777" w:rsidR="00C9215E" w:rsidRPr="007822E6" w:rsidRDefault="00C9215E" w:rsidP="006F6532">
      <w:pPr>
        <w:pStyle w:val="Prrafodelista"/>
        <w:autoSpaceDE w:val="0"/>
        <w:autoSpaceDN w:val="0"/>
        <w:adjustRightInd w:val="0"/>
        <w:spacing w:before="240" w:after="160" w:line="360" w:lineRule="auto"/>
        <w:ind w:left="0"/>
        <w:jc w:val="both"/>
        <w:rPr>
          <w:rFonts w:ascii="Palatino Linotype" w:hAnsi="Palatino Linotype" w:cs="Arial"/>
          <w:b/>
          <w:sz w:val="28"/>
          <w:szCs w:val="28"/>
          <w:lang w:val="es-MX"/>
        </w:rPr>
      </w:pPr>
    </w:p>
    <w:p w14:paraId="2B722A1B" w14:textId="77777777" w:rsidR="00C4789A" w:rsidRPr="009A0D0A" w:rsidRDefault="00C4789A" w:rsidP="00C4789A">
      <w:pPr>
        <w:tabs>
          <w:tab w:val="left" w:pos="709"/>
        </w:tabs>
        <w:spacing w:before="240" w:line="360" w:lineRule="auto"/>
        <w:ind w:right="51"/>
        <w:jc w:val="both"/>
        <w:rPr>
          <w:rFonts w:ascii="Palatino Linotype" w:hAnsi="Palatino Linotype"/>
          <w:b/>
          <w:sz w:val="28"/>
          <w:szCs w:val="28"/>
        </w:rPr>
      </w:pPr>
      <w:r w:rsidRPr="007D15EF">
        <w:rPr>
          <w:rFonts w:ascii="Palatino Linotype" w:hAnsi="Palatino Linotype"/>
          <w:b/>
          <w:sz w:val="28"/>
          <w:szCs w:val="28"/>
        </w:rPr>
        <w:t>CUARTO. Estudio y resolución del asunto</w:t>
      </w:r>
      <w:r w:rsidRPr="009A0D0A">
        <w:rPr>
          <w:rFonts w:ascii="Palatino Linotype" w:hAnsi="Palatino Linotype"/>
          <w:b/>
          <w:sz w:val="28"/>
          <w:szCs w:val="28"/>
        </w:rPr>
        <w:t xml:space="preserve"> </w:t>
      </w:r>
      <w:r>
        <w:rPr>
          <w:rFonts w:ascii="Palatino Linotype" w:hAnsi="Palatino Linotype"/>
          <w:b/>
          <w:sz w:val="28"/>
          <w:szCs w:val="28"/>
        </w:rPr>
        <w:tab/>
      </w:r>
    </w:p>
    <w:p w14:paraId="55C60E79" w14:textId="77777777" w:rsidR="00C4789A" w:rsidRDefault="00C4789A" w:rsidP="00C4789A">
      <w:pPr>
        <w:pStyle w:val="Prrafodelista"/>
        <w:autoSpaceDE w:val="0"/>
        <w:autoSpaceDN w:val="0"/>
        <w:adjustRightInd w:val="0"/>
        <w:spacing w:before="240" w:after="160" w:line="360" w:lineRule="auto"/>
        <w:ind w:left="0"/>
        <w:jc w:val="both"/>
        <w:rPr>
          <w:rFonts w:ascii="Palatino Linotype" w:hAnsi="Palatino Linotype" w:cs="Arial"/>
        </w:rPr>
      </w:pPr>
      <w:r>
        <w:rPr>
          <w:rFonts w:ascii="Palatino Linotype" w:hAnsi="Palatino Linotype" w:cs="Arial"/>
        </w:rPr>
        <w:t>El</w:t>
      </w:r>
      <w:r w:rsidRPr="00E42C3F">
        <w:rPr>
          <w:rFonts w:ascii="Palatino Linotype" w:hAnsi="Palatino Linotype" w:cs="Arial"/>
        </w:rPr>
        <w:t xml:space="preserve"> </w:t>
      </w:r>
      <w:r>
        <w:rPr>
          <w:rFonts w:ascii="Palatino Linotype" w:hAnsi="Palatino Linotype" w:cs="Arial"/>
        </w:rPr>
        <w:t xml:space="preserve">análisis del </w:t>
      </w:r>
      <w:r w:rsidRPr="00E42C3F">
        <w:rPr>
          <w:rFonts w:ascii="Palatino Linotype" w:hAnsi="Palatino Linotype" w:cs="Arial"/>
        </w:rPr>
        <w:t xml:space="preserve"> presente recurso, </w:t>
      </w:r>
      <w:r>
        <w:rPr>
          <w:rFonts w:ascii="Palatino Linotype" w:hAnsi="Palatino Linotype" w:cs="Arial"/>
        </w:rPr>
        <w:t>se basará en e</w:t>
      </w:r>
      <w:r w:rsidRPr="00E42C3F">
        <w:rPr>
          <w:rFonts w:ascii="Palatino Linotype" w:hAnsi="Palatino Linotype" w:cs="Arial"/>
        </w:rPr>
        <w:t xml:space="preserve">l contenido íntegro </w:t>
      </w:r>
      <w:r>
        <w:rPr>
          <w:rFonts w:ascii="Palatino Linotype" w:hAnsi="Palatino Linotype" w:cs="Arial"/>
        </w:rPr>
        <w:t>de las actuaciones que obran en el expediente electrónico,</w:t>
      </w:r>
      <w:r w:rsidRPr="00E42C3F">
        <w:rPr>
          <w:rFonts w:ascii="Palatino Linotype" w:hAnsi="Palatino Linotype" w:cs="Arial"/>
        </w:rPr>
        <w:t xml:space="preserve"> para así estar en posibilidad este Órgano Colegiado de dictar el fallo cor</w:t>
      </w:r>
      <w:r>
        <w:rPr>
          <w:rFonts w:ascii="Palatino Linotype" w:hAnsi="Palatino Linotype" w:cs="Arial"/>
        </w:rPr>
        <w:t xml:space="preserve">respondiente conforme a derecho, tomando en consideración los elementos aportados por las partes </w:t>
      </w:r>
      <w:r w:rsidRPr="00E42C3F">
        <w:rPr>
          <w:rFonts w:ascii="Palatino Linotype" w:hAnsi="Palatino Linotype" w:cs="Arial"/>
        </w:rPr>
        <w:t xml:space="preserve">y </w:t>
      </w:r>
      <w:r>
        <w:rPr>
          <w:rFonts w:ascii="Palatino Linotype" w:hAnsi="Palatino Linotype" w:cs="Arial"/>
        </w:rPr>
        <w:t>respetando</w:t>
      </w:r>
      <w:r w:rsidRPr="00E42C3F">
        <w:rPr>
          <w:rFonts w:ascii="Palatino Linotype" w:hAnsi="Palatino Linotype" w:cs="Arial"/>
        </w:rPr>
        <w:t xml:space="preserve"> en todo momento </w:t>
      </w:r>
      <w:r w:rsidRPr="008C0974">
        <w:rPr>
          <w:rFonts w:ascii="Palatino Linotype" w:hAnsi="Palatino Linotype" w:cs="Arial"/>
        </w:rPr>
        <w:t xml:space="preserve">al principio de máxima publicidad consagrado en nuestra Constitución Federal, Local </w:t>
      </w:r>
      <w:r w:rsidRPr="00AE4E9C">
        <w:rPr>
          <w:rFonts w:ascii="Palatino Linotype" w:hAnsi="Palatino Linotype" w:cs="Arial"/>
        </w:rPr>
        <w:t xml:space="preserve">y demás leyes aplicables en la materia, así como en los tratados internacionales en los </w:t>
      </w:r>
      <w:r>
        <w:rPr>
          <w:rFonts w:ascii="Palatino Linotype" w:hAnsi="Palatino Linotype" w:cs="Arial"/>
        </w:rPr>
        <w:t>q</w:t>
      </w:r>
      <w:r w:rsidRPr="00AE4E9C">
        <w:rPr>
          <w:rFonts w:ascii="Palatino Linotype" w:hAnsi="Palatino Linotype" w:cs="Arial"/>
        </w:rPr>
        <w:t>ue el Estado Mexicano sea parte, en concordancia con el párrafo tercero del artículo 1 de la Constitución Federal y el diverso 8 de la Ley de Transparencia local.</w:t>
      </w:r>
      <w:r>
        <w:rPr>
          <w:rFonts w:ascii="Palatino Linotype" w:hAnsi="Palatino Linotype" w:cs="Arial"/>
        </w:rPr>
        <w:t xml:space="preserve"> </w:t>
      </w:r>
    </w:p>
    <w:p w14:paraId="2A26086F" w14:textId="77777777" w:rsidR="00C4789A" w:rsidRPr="002869E1" w:rsidRDefault="00C4789A" w:rsidP="00C4789A">
      <w:pPr>
        <w:spacing w:after="0" w:line="360" w:lineRule="auto"/>
        <w:jc w:val="both"/>
        <w:rPr>
          <w:rFonts w:ascii="Palatino Linotype" w:eastAsia="Times New Roman" w:hAnsi="Palatino Linotype" w:cs="Times New Roman"/>
          <w:sz w:val="24"/>
          <w:szCs w:val="24"/>
          <w:lang w:eastAsia="es-ES"/>
        </w:rPr>
      </w:pPr>
      <w:r w:rsidRPr="002869E1">
        <w:rPr>
          <w:rFonts w:ascii="Palatino Linotype" w:hAnsi="Palatino Linotype" w:cs="Arial"/>
          <w:sz w:val="24"/>
          <w:szCs w:val="24"/>
        </w:rPr>
        <w:t xml:space="preserve">En este tenor, es necesario subrayar que </w:t>
      </w:r>
      <w:r w:rsidRPr="002869E1">
        <w:rPr>
          <w:rFonts w:ascii="Palatino Linotype" w:eastAsia="Times New Roman" w:hAnsi="Palatino Linotype" w:cs="Times New Roman"/>
          <w:sz w:val="24"/>
          <w:szCs w:val="24"/>
          <w:lang w:eastAsia="es-ES"/>
        </w:rPr>
        <w:t>el derecho de acceso a la información pública implica que cualquier persona conozca la información contenida en los documentos que se encuentren en los archivos de los sujetos obligados, conforme a los artículos 4, 12, 24 último párrafo y 160 de la Ley local en la materia, que a la letra citan:</w:t>
      </w:r>
    </w:p>
    <w:p w14:paraId="101E40F3" w14:textId="77777777" w:rsidR="00C4789A" w:rsidRPr="006010FE" w:rsidRDefault="00C4789A" w:rsidP="00C4789A">
      <w:pPr>
        <w:spacing w:before="240" w:line="360" w:lineRule="auto"/>
        <w:ind w:left="851" w:right="851"/>
        <w:jc w:val="both"/>
        <w:rPr>
          <w:rFonts w:ascii="Palatino Linotype" w:eastAsia="Times New Roman" w:hAnsi="Palatino Linotype" w:cs="Times New Roman"/>
          <w:i/>
          <w:lang w:eastAsia="es-ES"/>
        </w:rPr>
      </w:pPr>
      <w:r>
        <w:rPr>
          <w:rFonts w:ascii="Palatino Linotype" w:eastAsia="Times New Roman" w:hAnsi="Palatino Linotype" w:cs="Times New Roman"/>
          <w:b/>
          <w:i/>
          <w:lang w:eastAsia="es-ES"/>
        </w:rPr>
        <w:lastRenderedPageBreak/>
        <w:t>“</w:t>
      </w:r>
      <w:r w:rsidRPr="006010FE">
        <w:rPr>
          <w:rFonts w:ascii="Palatino Linotype" w:eastAsia="Times New Roman" w:hAnsi="Palatino Linotype" w:cs="Times New Roman"/>
          <w:b/>
          <w:i/>
          <w:lang w:eastAsia="es-ES"/>
        </w:rPr>
        <w:t>Artículo 4.</w:t>
      </w:r>
      <w:r w:rsidRPr="006010FE">
        <w:rPr>
          <w:rFonts w:ascii="Palatino Linotype" w:eastAsia="Times New Roman" w:hAnsi="Palatino Linotype" w:cs="Times New Roman"/>
          <w:i/>
          <w:lang w:eastAsia="es-ES"/>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73AE6DB6" w14:textId="77777777" w:rsidR="00C4789A" w:rsidRPr="006010FE" w:rsidRDefault="00C4789A" w:rsidP="00C4789A">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05B3CB3E" w14:textId="77777777" w:rsidR="00C4789A" w:rsidRPr="006010FE" w:rsidRDefault="00C4789A" w:rsidP="00C4789A">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Los sujetos obligados deben poner en práctica, políticas y programas de acceso a la información que se apeguen a criterios de publicidad, veracidad, oportunidad, precisión y suficiencia en beneficio de los solicitantes.</w:t>
      </w:r>
    </w:p>
    <w:p w14:paraId="5D88C132" w14:textId="77777777" w:rsidR="00C4789A" w:rsidRPr="006010FE" w:rsidRDefault="00C4789A" w:rsidP="00C4789A">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b/>
          <w:i/>
          <w:lang w:eastAsia="es-ES"/>
        </w:rPr>
        <w:t>Artículo 12.</w:t>
      </w:r>
      <w:r w:rsidRPr="006010FE">
        <w:rPr>
          <w:rFonts w:ascii="Palatino Linotype" w:eastAsia="Times New Roman" w:hAnsi="Palatino Linotype" w:cs="Times New Roman"/>
          <w:i/>
          <w:lang w:eastAsia="es-ES"/>
        </w:rPr>
        <w:t xml:space="preserve"> Quienes generen, recopilen, administren, manejen, procesen, archiven o conserven información pública serán responsables de la misma en los términos de las disposiciones jurídicas aplicables.</w:t>
      </w:r>
    </w:p>
    <w:p w14:paraId="6268736E" w14:textId="77777777" w:rsidR="00C4789A" w:rsidRPr="006010FE" w:rsidRDefault="00C4789A" w:rsidP="00C4789A">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5C211BC0" w14:textId="77777777" w:rsidR="00C4789A" w:rsidRPr="006010FE" w:rsidRDefault="00C4789A" w:rsidP="00C4789A">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7D3277F4" w14:textId="77777777" w:rsidR="00C4789A" w:rsidRPr="006010FE" w:rsidRDefault="00C4789A" w:rsidP="00C4789A">
      <w:pPr>
        <w:spacing w:before="240" w:line="360" w:lineRule="auto"/>
        <w:ind w:left="851" w:right="851"/>
        <w:jc w:val="both"/>
        <w:rPr>
          <w:rFonts w:ascii="Palatino Linotype" w:eastAsia="Times New Roman" w:hAnsi="Palatino Linotype" w:cs="Times New Roman"/>
          <w:b/>
          <w:i/>
          <w:lang w:eastAsia="es-ES"/>
        </w:rPr>
      </w:pPr>
      <w:r w:rsidRPr="006010FE">
        <w:rPr>
          <w:rFonts w:ascii="Palatino Linotype" w:eastAsia="Times New Roman" w:hAnsi="Palatino Linotype" w:cs="Times New Roman"/>
          <w:b/>
          <w:i/>
          <w:lang w:eastAsia="es-ES"/>
        </w:rPr>
        <w:lastRenderedPageBreak/>
        <w:t xml:space="preserve">Artículo 24. </w:t>
      </w:r>
    </w:p>
    <w:p w14:paraId="1430B85D" w14:textId="77777777" w:rsidR="00C4789A" w:rsidRPr="006010FE" w:rsidRDefault="00C4789A" w:rsidP="00C4789A">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2C1D90D7" w14:textId="77777777" w:rsidR="00C4789A" w:rsidRPr="006010FE" w:rsidRDefault="00C4789A" w:rsidP="00C4789A">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Los sujetos obligados solo proporcionarán la información pública que generen, administren o posean en el ejercicio de sus atribuciones.”</w:t>
      </w:r>
    </w:p>
    <w:p w14:paraId="054A65C5" w14:textId="77777777" w:rsidR="00C4789A" w:rsidRPr="006010FE" w:rsidRDefault="00C4789A" w:rsidP="00C4789A">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122EEBFE" w14:textId="77777777" w:rsidR="00C4789A" w:rsidRPr="006010FE" w:rsidRDefault="00C4789A" w:rsidP="00C4789A">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b/>
          <w:i/>
          <w:lang w:eastAsia="es-ES"/>
        </w:rPr>
        <w:t>Artículo 160.</w:t>
      </w:r>
      <w:r w:rsidRPr="006010FE">
        <w:rPr>
          <w:rFonts w:ascii="Palatino Linotype" w:eastAsia="Times New Roman" w:hAnsi="Palatino Linotype" w:cs="Times New Roman"/>
          <w:i/>
          <w:lang w:eastAsia="es-ES"/>
        </w:rPr>
        <w:t xml:space="preserve"> Los sujetos obligados deberán otorgar acceso a los documentos que se </w:t>
      </w:r>
      <w:r>
        <w:rPr>
          <w:rFonts w:ascii="Palatino Linotype" w:eastAsia="Times New Roman" w:hAnsi="Palatino Linotype" w:cs="Times New Roman"/>
          <w:b/>
          <w:i/>
          <w:lang w:eastAsia="es-ES"/>
        </w:rPr>
        <w:t xml:space="preserve"> </w:t>
      </w:r>
      <w:r w:rsidRPr="006010FE">
        <w:rPr>
          <w:rFonts w:ascii="Palatino Linotype" w:eastAsia="Times New Roman" w:hAnsi="Palatino Linotype" w:cs="Times New Roman"/>
          <w:i/>
          <w:lang w:eastAsia="es-ES"/>
        </w:rPr>
        <w:t>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2D20364F" w14:textId="77777777" w:rsidR="00C4789A" w:rsidRDefault="00C4789A" w:rsidP="00C4789A">
      <w:pPr>
        <w:spacing w:before="240" w:line="360" w:lineRule="auto"/>
        <w:ind w:left="851" w:right="851"/>
        <w:jc w:val="both"/>
        <w:rPr>
          <w:rFonts w:ascii="Palatino Linotype" w:eastAsia="Times New Roman" w:hAnsi="Palatino Linotype" w:cs="Times New Roman"/>
          <w:b/>
          <w:i/>
          <w:lang w:eastAsia="es-ES"/>
        </w:rPr>
      </w:pPr>
      <w:r w:rsidRPr="006010FE">
        <w:rPr>
          <w:rFonts w:ascii="Palatino Linotype" w:eastAsia="Times New Roman" w:hAnsi="Palatino Linotype" w:cs="Times New Roman"/>
          <w:i/>
          <w:lang w:eastAsia="es-ES"/>
        </w:rPr>
        <w:t>En caso que la información solicitada consista en bases de datos se deberá privilegiar la entrega de la misma en formatos abiertos.</w:t>
      </w:r>
      <w:r>
        <w:rPr>
          <w:rFonts w:ascii="Palatino Linotype" w:eastAsia="Times New Roman" w:hAnsi="Palatino Linotype" w:cs="Times New Roman"/>
          <w:i/>
          <w:lang w:eastAsia="es-ES"/>
        </w:rPr>
        <w:t>”</w:t>
      </w:r>
      <w:r>
        <w:rPr>
          <w:rFonts w:ascii="Palatino Linotype" w:eastAsia="Times New Roman" w:hAnsi="Palatino Linotype" w:cs="Times New Roman"/>
          <w:b/>
          <w:i/>
          <w:lang w:eastAsia="es-ES"/>
        </w:rPr>
        <w:t>[Sic]</w:t>
      </w:r>
    </w:p>
    <w:p w14:paraId="55DD4150" w14:textId="77777777" w:rsidR="00473823" w:rsidRDefault="00473823" w:rsidP="00C4789A">
      <w:pPr>
        <w:spacing w:after="0" w:line="360" w:lineRule="auto"/>
        <w:jc w:val="both"/>
        <w:rPr>
          <w:rFonts w:ascii="Palatino Linotype" w:eastAsia="Times New Roman" w:hAnsi="Palatino Linotype" w:cs="Times New Roman"/>
          <w:sz w:val="24"/>
          <w:szCs w:val="24"/>
          <w:lang w:eastAsia="es-ES"/>
        </w:rPr>
      </w:pPr>
    </w:p>
    <w:p w14:paraId="18C18B17" w14:textId="2F1F1109" w:rsidR="00C4789A" w:rsidRPr="006010FE" w:rsidRDefault="00C4789A" w:rsidP="00C4789A">
      <w:pPr>
        <w:spacing w:after="0" w:line="360" w:lineRule="auto"/>
        <w:jc w:val="both"/>
        <w:rPr>
          <w:rFonts w:ascii="Palatino Linotype" w:eastAsia="Times New Roman" w:hAnsi="Palatino Linotype" w:cs="Times New Roman"/>
          <w:sz w:val="24"/>
          <w:szCs w:val="24"/>
          <w:lang w:eastAsia="es-ES"/>
        </w:rPr>
      </w:pPr>
      <w:r w:rsidRPr="006010FE">
        <w:rPr>
          <w:rFonts w:ascii="Palatino Linotype" w:eastAsia="Times New Roman" w:hAnsi="Palatino Linotype" w:cs="Times New Roman"/>
          <w:sz w:val="24"/>
          <w:szCs w:val="24"/>
          <w:lang w:eastAsia="es-ES"/>
        </w:rPr>
        <w:t>As</w:t>
      </w:r>
      <w:r>
        <w:rPr>
          <w:rFonts w:ascii="Palatino Linotype" w:eastAsia="Times New Roman" w:hAnsi="Palatino Linotype" w:cs="Times New Roman"/>
          <w:sz w:val="24"/>
          <w:szCs w:val="24"/>
          <w:lang w:eastAsia="es-ES"/>
        </w:rPr>
        <w:t xml:space="preserve">í que la obligación de los </w:t>
      </w:r>
      <w:r w:rsidRPr="006E4CCA">
        <w:rPr>
          <w:rFonts w:ascii="Palatino Linotype" w:eastAsia="Times New Roman" w:hAnsi="Palatino Linotype" w:cs="Times New Roman"/>
          <w:b/>
          <w:sz w:val="24"/>
          <w:szCs w:val="24"/>
          <w:lang w:eastAsia="es-ES"/>
        </w:rPr>
        <w:t>Sujetos Obligados</w:t>
      </w:r>
      <w:r w:rsidRPr="006010FE">
        <w:rPr>
          <w:rFonts w:ascii="Palatino Linotype" w:eastAsia="Times New Roman" w:hAnsi="Palatino Linotype" w:cs="Times New Roman"/>
          <w:sz w:val="24"/>
          <w:szCs w:val="24"/>
          <w:lang w:eastAsia="es-ES"/>
        </w:rPr>
        <w:t xml:space="preserve"> de dar acceso a la información pública que generen, administren o posean, se tendrá por cumplida cuando el solicitante tenga a su disposición la información requerida, o cuando realice la consulta de la misma en el lugar que ésta se localice, de acuerdo a lo señalado por el artículo 166 </w:t>
      </w:r>
      <w:r w:rsidRPr="006010FE">
        <w:rPr>
          <w:rFonts w:ascii="Palatino Linotype" w:eastAsia="Times New Roman" w:hAnsi="Palatino Linotype" w:cs="Times New Roman"/>
          <w:bCs/>
          <w:sz w:val="24"/>
          <w:szCs w:val="24"/>
          <w:lang w:eastAsia="es-ES"/>
        </w:rPr>
        <w:t>de la Ley local en la materia, que se reproduce de la siguiente forma</w:t>
      </w:r>
      <w:r w:rsidRPr="006010FE">
        <w:rPr>
          <w:rFonts w:ascii="Palatino Linotype" w:eastAsia="Times New Roman" w:hAnsi="Palatino Linotype" w:cs="Times New Roman"/>
          <w:sz w:val="24"/>
          <w:szCs w:val="24"/>
          <w:lang w:eastAsia="es-ES"/>
        </w:rPr>
        <w:t>:</w:t>
      </w:r>
    </w:p>
    <w:p w14:paraId="5401AE45" w14:textId="77777777" w:rsidR="00C4789A" w:rsidRDefault="00C4789A" w:rsidP="00C4789A">
      <w:pPr>
        <w:spacing w:before="240" w:line="360" w:lineRule="auto"/>
        <w:ind w:left="851" w:right="851"/>
        <w:jc w:val="both"/>
        <w:rPr>
          <w:rFonts w:ascii="Palatino Linotype" w:eastAsia="Times New Roman" w:hAnsi="Palatino Linotype" w:cs="Arial"/>
          <w:b/>
          <w:i/>
          <w:lang w:eastAsia="es-ES"/>
        </w:rPr>
      </w:pPr>
      <w:r w:rsidRPr="006E4CCA">
        <w:rPr>
          <w:rFonts w:ascii="Palatino Linotype" w:eastAsia="Times New Roman" w:hAnsi="Palatino Linotype" w:cs="Arial"/>
          <w:i/>
          <w:lang w:eastAsia="es-ES"/>
        </w:rPr>
        <w:t xml:space="preserve">“Artículo 166. La obligación de acceso a la información pública se tendrá por cumplida cuando el solicitante tenga a su disposición la información requerida, o cuando realice la consulta de la misma en el lugar en el que ésta se localice.” </w:t>
      </w:r>
      <w:r w:rsidRPr="006E4CCA">
        <w:rPr>
          <w:rFonts w:ascii="Palatino Linotype" w:eastAsia="Times New Roman" w:hAnsi="Palatino Linotype" w:cs="Arial"/>
          <w:b/>
          <w:i/>
          <w:lang w:eastAsia="es-ES"/>
        </w:rPr>
        <w:t>[Sic]</w:t>
      </w:r>
    </w:p>
    <w:p w14:paraId="3FCA1BF5" w14:textId="386053D4" w:rsidR="00E10791" w:rsidRPr="00E10791" w:rsidRDefault="00F42452" w:rsidP="00473823">
      <w:pPr>
        <w:spacing w:before="240" w:line="360" w:lineRule="auto"/>
        <w:jc w:val="both"/>
        <w:rPr>
          <w:rFonts w:ascii="Palatino Linotype" w:hAnsi="Palatino Linotype"/>
          <w:color w:val="000000"/>
        </w:rPr>
      </w:pPr>
      <w:r w:rsidRPr="00A279CF">
        <w:rPr>
          <w:rFonts w:ascii="Palatino Linotype" w:hAnsi="Palatino Linotype"/>
          <w:sz w:val="24"/>
          <w:szCs w:val="24"/>
        </w:rPr>
        <w:lastRenderedPageBreak/>
        <w:t xml:space="preserve">Una vez sentado lo anterior, </w:t>
      </w:r>
      <w:r>
        <w:rPr>
          <w:rFonts w:ascii="Palatino Linotype" w:hAnsi="Palatino Linotype" w:cs="Arial"/>
          <w:sz w:val="24"/>
          <w:szCs w:val="24"/>
        </w:rPr>
        <w:t xml:space="preserve">de una interpretación </w:t>
      </w:r>
      <w:r w:rsidR="00C15C47">
        <w:rPr>
          <w:rFonts w:ascii="Palatino Linotype" w:hAnsi="Palatino Linotype" w:cs="Arial"/>
          <w:sz w:val="24"/>
          <w:szCs w:val="24"/>
        </w:rPr>
        <w:t xml:space="preserve">literal a la solicitud de información </w:t>
      </w:r>
      <w:r w:rsidR="00473823">
        <w:rPr>
          <w:rFonts w:ascii="Palatino Linotype" w:hAnsi="Palatino Linotype" w:cs="Arial"/>
          <w:b/>
          <w:bCs/>
          <w:sz w:val="24"/>
          <w:szCs w:val="24"/>
        </w:rPr>
        <w:t>00049/ISSEMYM/IP/2025</w:t>
      </w:r>
      <w:r w:rsidR="005C5860">
        <w:rPr>
          <w:rFonts w:ascii="Palatino Linotype" w:hAnsi="Palatino Linotype" w:cs="Arial"/>
          <w:b/>
          <w:bCs/>
          <w:sz w:val="24"/>
          <w:szCs w:val="24"/>
        </w:rPr>
        <w:t xml:space="preserve">, </w:t>
      </w:r>
      <w:r w:rsidR="001E7D04">
        <w:rPr>
          <w:rFonts w:ascii="Palatino Linotype" w:hAnsi="Palatino Linotype" w:cs="Arial"/>
          <w:sz w:val="24"/>
          <w:szCs w:val="24"/>
        </w:rPr>
        <w:t xml:space="preserve">se </w:t>
      </w:r>
      <w:r w:rsidR="00473823">
        <w:rPr>
          <w:rFonts w:ascii="Palatino Linotype" w:hAnsi="Palatino Linotype" w:cs="Arial"/>
          <w:sz w:val="24"/>
          <w:szCs w:val="24"/>
        </w:rPr>
        <w:t>desprende que fue requerida la siguiente información:</w:t>
      </w:r>
    </w:p>
    <w:p w14:paraId="463B6984" w14:textId="71297A16" w:rsidR="00E10791" w:rsidRPr="00473823" w:rsidRDefault="00473823" w:rsidP="00473823">
      <w:pPr>
        <w:pStyle w:val="Citas"/>
        <w:rPr>
          <w:b/>
          <w:bCs/>
        </w:rPr>
      </w:pPr>
      <w:r>
        <w:t>“</w:t>
      </w:r>
      <w:r w:rsidRPr="00473823">
        <w:t>Solicito información sobre jubilaciones que se hayan realizado a través de un tercero para personas privadas de la libertad que fungieron como servidores públicos. Solicito información sobre personas privadas de la libertad, cuántas personas reciben seguridad social por parte del instituto a pesar de estar privadas de la libertad y su fundamento lega</w:t>
      </w:r>
      <w:r>
        <w:t xml:space="preserve">l” </w:t>
      </w:r>
      <w:r>
        <w:rPr>
          <w:b/>
          <w:bCs/>
        </w:rPr>
        <w:t>(Sic)</w:t>
      </w:r>
    </w:p>
    <w:p w14:paraId="0AC0ADAC" w14:textId="77777777" w:rsidR="000D2366" w:rsidRDefault="000D2366" w:rsidP="000D2366">
      <w:pPr>
        <w:pStyle w:val="Citas"/>
        <w:ind w:left="0" w:right="0"/>
        <w:rPr>
          <w:i w:val="0"/>
          <w:iCs/>
          <w:sz w:val="24"/>
          <w:szCs w:val="24"/>
        </w:rPr>
      </w:pPr>
      <w:bookmarkStart w:id="1" w:name="_Hlk181432316"/>
    </w:p>
    <w:p w14:paraId="68B70C64" w14:textId="749CE213" w:rsidR="00864122" w:rsidRPr="008D038F" w:rsidRDefault="00864122" w:rsidP="00864122">
      <w:pPr>
        <w:autoSpaceDE w:val="0"/>
        <w:autoSpaceDN w:val="0"/>
        <w:adjustRightInd w:val="0"/>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Bajo este contexto, a efecto de identificar las unidades administrativas competentes e ilustrar sus atribuciones, resulta oportuno traer a colación </w:t>
      </w:r>
      <w:r w:rsidRPr="008D038F">
        <w:rPr>
          <w:rFonts w:ascii="Palatino Linotype" w:hAnsi="Palatino Linotype" w:cs="Arial"/>
          <w:sz w:val="24"/>
          <w:szCs w:val="24"/>
        </w:rPr>
        <w:t xml:space="preserve">los artículos 24, fracción XII y 92, fracción II de la Ley de Transparencia y Acceso a la Información Pública del Estado de México y Municipios, dispositivos jurídicos que disponen a la literalidad lo siguiente: </w:t>
      </w:r>
    </w:p>
    <w:p w14:paraId="51634905" w14:textId="77777777" w:rsidR="00864122" w:rsidRPr="008B4658" w:rsidRDefault="00864122" w:rsidP="00864122">
      <w:pPr>
        <w:autoSpaceDE w:val="0"/>
        <w:autoSpaceDN w:val="0"/>
        <w:adjustRightInd w:val="0"/>
        <w:spacing w:before="240" w:line="360" w:lineRule="auto"/>
        <w:ind w:left="851" w:right="851"/>
        <w:jc w:val="both"/>
        <w:rPr>
          <w:rFonts w:ascii="Palatino Linotype" w:hAnsi="Palatino Linotype"/>
          <w:i/>
          <w:iCs/>
        </w:rPr>
      </w:pPr>
      <w:r w:rsidRPr="008B4658">
        <w:rPr>
          <w:rFonts w:ascii="Palatino Linotype" w:hAnsi="Palatino Linotype"/>
          <w:i/>
          <w:iCs/>
        </w:rPr>
        <w:t>“Artículo 24. Para el cumplimiento de los objetivos de esta Ley, los sujetos obligados deberán cumplir con las siguientes obligaciones, según corresponda, de acuerdo a su naturaleza:</w:t>
      </w:r>
    </w:p>
    <w:p w14:paraId="68F525D9" w14:textId="77777777" w:rsidR="00864122" w:rsidRPr="008B4658" w:rsidRDefault="00864122" w:rsidP="00864122">
      <w:pPr>
        <w:autoSpaceDE w:val="0"/>
        <w:autoSpaceDN w:val="0"/>
        <w:adjustRightInd w:val="0"/>
        <w:spacing w:before="240" w:line="360" w:lineRule="auto"/>
        <w:ind w:left="851" w:right="851"/>
        <w:jc w:val="both"/>
        <w:rPr>
          <w:rFonts w:ascii="Palatino Linotype" w:hAnsi="Palatino Linotype" w:cs="Arial"/>
          <w:i/>
          <w:iCs/>
        </w:rPr>
      </w:pPr>
      <w:r w:rsidRPr="008B4658">
        <w:rPr>
          <w:rFonts w:ascii="Palatino Linotype" w:hAnsi="Palatino Linotype"/>
          <w:i/>
          <w:iCs/>
        </w:rPr>
        <w:t>XII. Publicar y mantener actualizada la información relativa a las obligaciones generales de transparencia previstas en la presente Ley o determinadas así por el Instituto, y en general aquella que sea de interés público;</w:t>
      </w:r>
    </w:p>
    <w:p w14:paraId="1FB9D84A" w14:textId="77777777" w:rsidR="00864122" w:rsidRPr="008B4658" w:rsidRDefault="00864122" w:rsidP="00864122">
      <w:pPr>
        <w:autoSpaceDE w:val="0"/>
        <w:autoSpaceDN w:val="0"/>
        <w:adjustRightInd w:val="0"/>
        <w:spacing w:before="240" w:line="360" w:lineRule="auto"/>
        <w:ind w:left="851" w:right="851"/>
        <w:jc w:val="both"/>
        <w:rPr>
          <w:rFonts w:ascii="Palatino Linotype" w:hAnsi="Palatino Linotype"/>
          <w:i/>
          <w:iCs/>
        </w:rPr>
      </w:pPr>
      <w:r w:rsidRPr="008B4658">
        <w:rPr>
          <w:rFonts w:ascii="Palatino Linotype" w:hAnsi="Palatino Linotype"/>
          <w:i/>
          <w:iCs/>
        </w:rPr>
        <w:t xml:space="preserve">Artículo 92. Los sujetos obligados deberán poner a disposición del público de manera permanente y actualizada de forma sencilla, precisa y entendible, en los respectivos medios electrónicos, de acuerdo con sus facultades, atribuciones, funciones u objeto </w:t>
      </w:r>
      <w:r w:rsidRPr="008B4658">
        <w:rPr>
          <w:rFonts w:ascii="Palatino Linotype" w:hAnsi="Palatino Linotype"/>
          <w:i/>
          <w:iCs/>
        </w:rPr>
        <w:lastRenderedPageBreak/>
        <w:t>social, según corresponda, la información, por lo menos, de los temas, documentos y políticas que a continuación se señalan:</w:t>
      </w:r>
    </w:p>
    <w:p w14:paraId="44002859" w14:textId="0007B185" w:rsidR="00864122" w:rsidRDefault="00864122" w:rsidP="00864122">
      <w:pPr>
        <w:autoSpaceDE w:val="0"/>
        <w:autoSpaceDN w:val="0"/>
        <w:adjustRightInd w:val="0"/>
        <w:spacing w:before="240" w:line="360" w:lineRule="auto"/>
        <w:ind w:left="851" w:right="851"/>
        <w:jc w:val="both"/>
        <w:rPr>
          <w:rFonts w:ascii="Palatino Linotype" w:hAnsi="Palatino Linotype"/>
          <w:i/>
          <w:iCs/>
        </w:rPr>
      </w:pPr>
      <w:r w:rsidRPr="008B4658">
        <w:rPr>
          <w:rFonts w:ascii="Palatino Linotype" w:hAnsi="Palatino Linotype"/>
          <w:b/>
          <w:bCs/>
          <w:i/>
          <w:iCs/>
          <w:u w:val="single"/>
        </w:rPr>
        <w:t>II. 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jurídicas aplicables;</w:t>
      </w:r>
      <w:r>
        <w:rPr>
          <w:rFonts w:ascii="Palatino Linotype" w:hAnsi="Palatino Linotype"/>
          <w:b/>
          <w:bCs/>
          <w:i/>
          <w:iCs/>
          <w:u w:val="single"/>
        </w:rPr>
        <w:t xml:space="preserve"> </w:t>
      </w:r>
      <w:r w:rsidRPr="008B4658">
        <w:rPr>
          <w:rFonts w:ascii="Palatino Linotype" w:hAnsi="Palatino Linotype"/>
          <w:i/>
          <w:iCs/>
        </w:rPr>
        <w:t xml:space="preserve">(…)” </w:t>
      </w:r>
    </w:p>
    <w:p w14:paraId="10B6D284" w14:textId="77777777" w:rsidR="00864122" w:rsidRDefault="00864122" w:rsidP="00864122">
      <w:pPr>
        <w:pStyle w:val="Citas"/>
        <w:ind w:left="0" w:right="0"/>
        <w:rPr>
          <w:i w:val="0"/>
          <w:iCs/>
          <w:sz w:val="24"/>
          <w:szCs w:val="24"/>
        </w:rPr>
      </w:pPr>
    </w:p>
    <w:p w14:paraId="109E45A0" w14:textId="1BA2D86A" w:rsidR="00864122" w:rsidRPr="00864122" w:rsidRDefault="005E6E5B" w:rsidP="00864122">
      <w:pPr>
        <w:pStyle w:val="Citas"/>
        <w:ind w:left="0" w:right="0"/>
        <w:rPr>
          <w:i w:val="0"/>
          <w:iCs/>
          <w:sz w:val="24"/>
          <w:szCs w:val="24"/>
        </w:rPr>
      </w:pPr>
      <w:r>
        <w:rPr>
          <w:i w:val="0"/>
          <w:iCs/>
          <w:noProof/>
          <w:sz w:val="24"/>
          <w:szCs w:val="24"/>
          <w:lang w:eastAsia="es-MX"/>
        </w:rPr>
        <w:drawing>
          <wp:anchor distT="0" distB="0" distL="114300" distR="114300" simplePos="0" relativeHeight="251672576" behindDoc="0" locked="0" layoutInCell="1" allowOverlap="1" wp14:anchorId="7A559B3F" wp14:editId="2066B944">
            <wp:simplePos x="0" y="0"/>
            <wp:positionH relativeFrom="page">
              <wp:align>center</wp:align>
            </wp:positionH>
            <wp:positionV relativeFrom="paragraph">
              <wp:posOffset>1149985</wp:posOffset>
            </wp:positionV>
            <wp:extent cx="5753100" cy="3432810"/>
            <wp:effectExtent l="19050" t="19050" r="19050" b="15240"/>
            <wp:wrapThrough wrapText="bothSides">
              <wp:wrapPolygon edited="0">
                <wp:start x="-72" y="-120"/>
                <wp:lineTo x="-72" y="21576"/>
                <wp:lineTo x="21600" y="21576"/>
                <wp:lineTo x="21600" y="-120"/>
                <wp:lineTo x="-72" y="-120"/>
              </wp:wrapPolygon>
            </wp:wrapThrough>
            <wp:docPr id="181392527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343281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864122" w:rsidRPr="00864122">
        <w:rPr>
          <w:i w:val="0"/>
          <w:iCs/>
          <w:sz w:val="24"/>
          <w:szCs w:val="24"/>
        </w:rPr>
        <w:t xml:space="preserve">A mayor abundamiento, en alusión a la normatividad previamente plasmada, sirven de sustento las siguientes imágenes ilustrativas, correspondientes al organigrama del </w:t>
      </w:r>
      <w:r w:rsidR="00864122" w:rsidRPr="00864122">
        <w:rPr>
          <w:b/>
          <w:bCs/>
          <w:i w:val="0"/>
          <w:iCs/>
          <w:sz w:val="24"/>
          <w:szCs w:val="24"/>
        </w:rPr>
        <w:t>Sujeto Obligado:</w:t>
      </w:r>
    </w:p>
    <w:p w14:paraId="4B599499" w14:textId="29D13D34" w:rsidR="00864122" w:rsidRDefault="005E6E5B" w:rsidP="00E65ED0">
      <w:pPr>
        <w:pStyle w:val="Citas"/>
        <w:ind w:left="0" w:right="0"/>
        <w:rPr>
          <w:i w:val="0"/>
          <w:iCs/>
          <w:sz w:val="24"/>
          <w:szCs w:val="24"/>
        </w:rPr>
      </w:pPr>
      <w:r>
        <w:rPr>
          <w:i w:val="0"/>
          <w:iCs/>
          <w:noProof/>
          <w:sz w:val="24"/>
          <w:szCs w:val="24"/>
          <w:lang w:eastAsia="es-MX"/>
        </w:rPr>
        <w:lastRenderedPageBreak/>
        <w:drawing>
          <wp:anchor distT="0" distB="0" distL="114300" distR="114300" simplePos="0" relativeHeight="251675648" behindDoc="0" locked="0" layoutInCell="1" allowOverlap="1" wp14:anchorId="62C3306B" wp14:editId="637330D9">
            <wp:simplePos x="0" y="0"/>
            <wp:positionH relativeFrom="margin">
              <wp:posOffset>3761740</wp:posOffset>
            </wp:positionH>
            <wp:positionV relativeFrom="paragraph">
              <wp:posOffset>29845</wp:posOffset>
            </wp:positionV>
            <wp:extent cx="1561701" cy="834390"/>
            <wp:effectExtent l="19050" t="19050" r="19685" b="22860"/>
            <wp:wrapThrough wrapText="bothSides">
              <wp:wrapPolygon edited="0">
                <wp:start x="-264" y="-493"/>
                <wp:lineTo x="-264" y="21699"/>
                <wp:lineTo x="21609" y="21699"/>
                <wp:lineTo x="21609" y="-493"/>
                <wp:lineTo x="-264" y="-493"/>
              </wp:wrapPolygon>
            </wp:wrapThrough>
            <wp:docPr id="145787276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1701" cy="83439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Pr>
          <w:i w:val="0"/>
          <w:iCs/>
          <w:noProof/>
          <w:sz w:val="24"/>
          <w:szCs w:val="24"/>
          <w:lang w:eastAsia="es-MX"/>
        </w:rPr>
        <w:drawing>
          <wp:anchor distT="0" distB="0" distL="114300" distR="114300" simplePos="0" relativeHeight="251673600" behindDoc="0" locked="0" layoutInCell="1" allowOverlap="1" wp14:anchorId="3B1D31A3" wp14:editId="6B5C20A3">
            <wp:simplePos x="0" y="0"/>
            <wp:positionH relativeFrom="margin">
              <wp:posOffset>1864995</wp:posOffset>
            </wp:positionH>
            <wp:positionV relativeFrom="paragraph">
              <wp:posOffset>29845</wp:posOffset>
            </wp:positionV>
            <wp:extent cx="1565910" cy="834390"/>
            <wp:effectExtent l="19050" t="19050" r="15240" b="22860"/>
            <wp:wrapThrough wrapText="bothSides">
              <wp:wrapPolygon edited="0">
                <wp:start x="-263" y="-493"/>
                <wp:lineTo x="-263" y="21699"/>
                <wp:lineTo x="21547" y="21699"/>
                <wp:lineTo x="21547" y="-493"/>
                <wp:lineTo x="-263" y="-493"/>
              </wp:wrapPolygon>
            </wp:wrapThrough>
            <wp:docPr id="144471595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5910" cy="83439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Pr>
          <w:i w:val="0"/>
          <w:iCs/>
          <w:noProof/>
          <w:sz w:val="24"/>
          <w:szCs w:val="24"/>
          <w:lang w:eastAsia="es-MX"/>
        </w:rPr>
        <w:drawing>
          <wp:anchor distT="0" distB="0" distL="114300" distR="114300" simplePos="0" relativeHeight="251674624" behindDoc="0" locked="0" layoutInCell="1" allowOverlap="1" wp14:anchorId="341F89B2" wp14:editId="61B6C3A6">
            <wp:simplePos x="0" y="0"/>
            <wp:positionH relativeFrom="column">
              <wp:posOffset>20954</wp:posOffset>
            </wp:positionH>
            <wp:positionV relativeFrom="paragraph">
              <wp:posOffset>22225</wp:posOffset>
            </wp:positionV>
            <wp:extent cx="1564931" cy="843915"/>
            <wp:effectExtent l="19050" t="19050" r="16510" b="13335"/>
            <wp:wrapThrough wrapText="bothSides">
              <wp:wrapPolygon edited="0">
                <wp:start x="-263" y="-488"/>
                <wp:lineTo x="-263" y="21454"/>
                <wp:lineTo x="21565" y="21454"/>
                <wp:lineTo x="21565" y="-488"/>
                <wp:lineTo x="-263" y="-488"/>
              </wp:wrapPolygon>
            </wp:wrapThrough>
            <wp:docPr id="119189598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5861" cy="849809"/>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2883F3D9" w14:textId="64C5D0EC" w:rsidR="005E6E5B" w:rsidRDefault="005E6E5B" w:rsidP="00E65ED0">
      <w:pPr>
        <w:pStyle w:val="Citas"/>
        <w:ind w:left="0" w:right="0"/>
        <w:rPr>
          <w:i w:val="0"/>
          <w:iCs/>
          <w:sz w:val="24"/>
          <w:szCs w:val="24"/>
        </w:rPr>
      </w:pPr>
    </w:p>
    <w:p w14:paraId="5312602F" w14:textId="52ADECE7" w:rsidR="005E6E5B" w:rsidRDefault="005E6E5B" w:rsidP="00E65ED0">
      <w:pPr>
        <w:pStyle w:val="Citas"/>
        <w:ind w:left="0" w:right="0"/>
        <w:rPr>
          <w:i w:val="0"/>
          <w:iCs/>
          <w:sz w:val="24"/>
          <w:szCs w:val="24"/>
        </w:rPr>
      </w:pPr>
    </w:p>
    <w:p w14:paraId="66D288BB" w14:textId="0DF86DD5" w:rsidR="005D6CB7" w:rsidRDefault="005D6CB7" w:rsidP="005D6CB7">
      <w:pPr>
        <w:spacing w:before="240" w:line="360" w:lineRule="auto"/>
        <w:jc w:val="both"/>
        <w:rPr>
          <w:rFonts w:ascii="Palatino Linotype" w:hAnsi="Palatino Linotype"/>
          <w:sz w:val="24"/>
          <w:szCs w:val="24"/>
        </w:rPr>
      </w:pPr>
      <w:r w:rsidRPr="00B86B44">
        <w:rPr>
          <w:rFonts w:ascii="Palatino Linotype" w:hAnsi="Palatino Linotype"/>
          <w:sz w:val="24"/>
          <w:szCs w:val="24"/>
        </w:rPr>
        <w:t xml:space="preserve">De lo expuesto con anterioridad, se desprende que </w:t>
      </w:r>
      <w:r w:rsidRPr="00B86B44">
        <w:rPr>
          <w:rFonts w:ascii="Palatino Linotype" w:hAnsi="Palatino Linotype"/>
          <w:b/>
          <w:sz w:val="24"/>
          <w:szCs w:val="24"/>
        </w:rPr>
        <w:t xml:space="preserve">El Sujeto Obligado </w:t>
      </w:r>
      <w:r w:rsidRPr="00B86B44">
        <w:rPr>
          <w:rFonts w:ascii="Palatino Linotype" w:hAnsi="Palatino Linotype"/>
          <w:sz w:val="24"/>
          <w:szCs w:val="24"/>
        </w:rPr>
        <w:t xml:space="preserve">se auxilia de diversas Direcciones, Subdirecciones, Departamentos y Unidades Administrativas para cumplir con sus fines y objetivos, resultando de nuestro más amplio interés </w:t>
      </w:r>
      <w:r w:rsidR="005E6E5B">
        <w:rPr>
          <w:rFonts w:ascii="Palatino Linotype" w:hAnsi="Palatino Linotype"/>
          <w:sz w:val="24"/>
          <w:szCs w:val="24"/>
        </w:rPr>
        <w:t xml:space="preserve">la Coordinación de prestaciones y seguridad social; la dirección de seguridad social; así como el departamento de pensiones. </w:t>
      </w:r>
      <w:r>
        <w:rPr>
          <w:rFonts w:ascii="Palatino Linotype" w:hAnsi="Palatino Linotype"/>
          <w:sz w:val="24"/>
          <w:szCs w:val="24"/>
        </w:rPr>
        <w:t xml:space="preserve"> </w:t>
      </w:r>
    </w:p>
    <w:p w14:paraId="39194389" w14:textId="77777777" w:rsidR="005E6E5B" w:rsidRPr="005D6CB7" w:rsidRDefault="005D6CB7" w:rsidP="005E6E5B">
      <w:pPr>
        <w:spacing w:before="240" w:line="360" w:lineRule="auto"/>
        <w:jc w:val="both"/>
        <w:rPr>
          <w:rFonts w:ascii="Palatino Linotype" w:hAnsi="Palatino Linotype"/>
          <w:iCs/>
          <w:sz w:val="24"/>
          <w:szCs w:val="24"/>
        </w:rPr>
      </w:pPr>
      <w:r w:rsidRPr="005D6CB7">
        <w:rPr>
          <w:rFonts w:ascii="Palatino Linotype" w:hAnsi="Palatino Linotype"/>
          <w:iCs/>
          <w:sz w:val="24"/>
          <w:szCs w:val="24"/>
        </w:rPr>
        <w:t xml:space="preserve">De </w:t>
      </w:r>
      <w:r w:rsidRPr="005E6E5B">
        <w:rPr>
          <w:rFonts w:ascii="Palatino Linotype" w:hAnsi="Palatino Linotype"/>
          <w:iCs/>
          <w:sz w:val="24"/>
          <w:szCs w:val="24"/>
        </w:rPr>
        <w:t>manera complementaria, a efecto de ilustrar la esfera competencial de las unidades administrativas en cita, resulta oportuno traer a colación los</w:t>
      </w:r>
      <w:r w:rsidR="005E6E5B">
        <w:rPr>
          <w:rFonts w:ascii="Palatino Linotype" w:hAnsi="Palatino Linotype"/>
          <w:iCs/>
          <w:sz w:val="24"/>
          <w:szCs w:val="24"/>
        </w:rPr>
        <w:t xml:space="preserve"> artículos 14 y 15 de la Ley de Seguridad Social para los Servidores Públicos del Estado de México y Municipios, así como los apartados </w:t>
      </w:r>
      <w:r w:rsidR="005E6E5B" w:rsidRPr="005E6E5B">
        <w:rPr>
          <w:rFonts w:ascii="Palatino Linotype" w:hAnsi="Palatino Linotype"/>
          <w:b/>
          <w:bCs/>
          <w:iCs/>
          <w:sz w:val="24"/>
          <w:szCs w:val="24"/>
        </w:rPr>
        <w:t>207C0401500000L</w:t>
      </w:r>
      <w:r w:rsidR="005E6E5B" w:rsidRPr="005E6E5B">
        <w:rPr>
          <w:rFonts w:ascii="Palatino Linotype" w:hAnsi="Palatino Linotype"/>
          <w:iCs/>
          <w:sz w:val="24"/>
          <w:szCs w:val="24"/>
        </w:rPr>
        <w:t xml:space="preserve"> “Coordinación de prestaciones y seguridad social”, </w:t>
      </w:r>
      <w:r w:rsidR="005E6E5B" w:rsidRPr="005E6E5B">
        <w:rPr>
          <w:rFonts w:ascii="Palatino Linotype" w:hAnsi="Palatino Linotype"/>
          <w:b/>
          <w:bCs/>
          <w:iCs/>
          <w:sz w:val="24"/>
          <w:szCs w:val="24"/>
        </w:rPr>
        <w:t>207C0401520000L</w:t>
      </w:r>
      <w:r w:rsidR="005E6E5B" w:rsidRPr="005E6E5B">
        <w:rPr>
          <w:rFonts w:ascii="Palatino Linotype" w:hAnsi="Palatino Linotype"/>
          <w:iCs/>
          <w:sz w:val="24"/>
          <w:szCs w:val="24"/>
        </w:rPr>
        <w:t xml:space="preserve"> “Dirección de seguridad social” y </w:t>
      </w:r>
      <w:r w:rsidR="005E6E5B" w:rsidRPr="005E6E5B">
        <w:rPr>
          <w:rFonts w:ascii="Palatino Linotype" w:hAnsi="Palatino Linotype"/>
          <w:b/>
          <w:bCs/>
          <w:iCs/>
          <w:sz w:val="24"/>
          <w:szCs w:val="24"/>
        </w:rPr>
        <w:t>207C0401520101L</w:t>
      </w:r>
      <w:r w:rsidR="005E6E5B" w:rsidRPr="005E6E5B">
        <w:rPr>
          <w:rFonts w:ascii="Palatino Linotype" w:hAnsi="Palatino Linotype"/>
          <w:iCs/>
          <w:sz w:val="24"/>
          <w:szCs w:val="24"/>
        </w:rPr>
        <w:t xml:space="preserve"> </w:t>
      </w:r>
      <w:r w:rsidR="005E6E5B">
        <w:rPr>
          <w:rFonts w:ascii="Palatino Linotype" w:hAnsi="Palatino Linotype"/>
          <w:iCs/>
          <w:sz w:val="24"/>
          <w:szCs w:val="24"/>
        </w:rPr>
        <w:t xml:space="preserve">“Departamento de pensiones” del Manual General de Organización del Instituto de Seguridad Social del Estado de México y Municipios, porciones normativas que disponen a la literalidad lo siguiente: </w:t>
      </w:r>
    </w:p>
    <w:p w14:paraId="2EB2F61E" w14:textId="70354750" w:rsidR="005E6E5B" w:rsidRPr="00D81D69" w:rsidRDefault="00D81D69" w:rsidP="00D81D69">
      <w:pPr>
        <w:pStyle w:val="Citas"/>
        <w:rPr>
          <w:b/>
          <w:bCs/>
          <w:i w:val="0"/>
          <w:iCs/>
        </w:rPr>
      </w:pPr>
      <w:r w:rsidRPr="00D81D69">
        <w:rPr>
          <w:b/>
          <w:bCs/>
          <w:i w:val="0"/>
          <w:iCs/>
        </w:rPr>
        <w:t>LEY DE SEGURIDAD SOCIAL PARA LOS SERVIDORES PÚBLICOS DEL ESTADO DE MÉXICO Y MUNICIPIOS</w:t>
      </w:r>
    </w:p>
    <w:p w14:paraId="5C3CA3AF" w14:textId="77777777" w:rsidR="00D81D69" w:rsidRDefault="00D81D69" w:rsidP="00D81D69">
      <w:pPr>
        <w:pStyle w:val="Citas"/>
      </w:pPr>
      <w:r>
        <w:t>“</w:t>
      </w:r>
      <w:r w:rsidR="005E6E5B" w:rsidRPr="005E6E5B">
        <w:t>ARTICULO 14.- El Instituto tendrá los objetivos siguientes:</w:t>
      </w:r>
    </w:p>
    <w:p w14:paraId="12B76ED0" w14:textId="77777777" w:rsidR="00D81D69" w:rsidRDefault="005E6E5B" w:rsidP="00D81D69">
      <w:pPr>
        <w:pStyle w:val="Citas"/>
      </w:pPr>
      <w:r w:rsidRPr="005E6E5B">
        <w:lastRenderedPageBreak/>
        <w:t xml:space="preserve"> I. Otorgar a los derechohabientes las prestaciones que establece la presente Ley de manera oportuna y con calidad, atendiendo prioritariamente a niñas, niños y adolescentes, con base en su interés superior. </w:t>
      </w:r>
    </w:p>
    <w:p w14:paraId="2FB7963A" w14:textId="77777777" w:rsidR="00D81D69" w:rsidRDefault="005E6E5B" w:rsidP="00D81D69">
      <w:pPr>
        <w:pStyle w:val="Citas"/>
      </w:pPr>
      <w:r w:rsidRPr="005E6E5B">
        <w:t xml:space="preserve">II. Ampliar, mejorar y modernizar el otorgamiento de las prestaciones que tiene a su cargo; </w:t>
      </w:r>
    </w:p>
    <w:p w14:paraId="0D1CFE72" w14:textId="77777777" w:rsidR="00D81D69" w:rsidRDefault="005E6E5B" w:rsidP="00D81D69">
      <w:pPr>
        <w:pStyle w:val="Citas"/>
      </w:pPr>
      <w:r w:rsidRPr="005E6E5B">
        <w:t xml:space="preserve">III. Contribuir al mejoramiento de las condiciones económicas, sociales y culturales de los derechohabientes. </w:t>
      </w:r>
    </w:p>
    <w:p w14:paraId="142E2732" w14:textId="77777777" w:rsidR="00D81D69" w:rsidRDefault="005E6E5B" w:rsidP="00D81D69">
      <w:pPr>
        <w:pStyle w:val="Citas"/>
      </w:pPr>
      <w:r w:rsidRPr="005E6E5B">
        <w:t xml:space="preserve">ARTICULO 15.- Para el logro de sus fines, el Instituto tendrá las siguientes atribuciones: </w:t>
      </w:r>
    </w:p>
    <w:p w14:paraId="75CB859C" w14:textId="77777777" w:rsidR="00D81D69" w:rsidRDefault="005E6E5B" w:rsidP="00D81D69">
      <w:pPr>
        <w:pStyle w:val="Citas"/>
      </w:pPr>
      <w:r w:rsidRPr="005E6E5B">
        <w:t xml:space="preserve">I. Cumplir los programas que apruebe el Consejo Directivo, a fin de otorgar las prestaciones que establece esta ley; </w:t>
      </w:r>
    </w:p>
    <w:p w14:paraId="485F0B13" w14:textId="77777777" w:rsidR="00D81D69" w:rsidRDefault="005E6E5B" w:rsidP="00D81D69">
      <w:pPr>
        <w:pStyle w:val="Citas"/>
      </w:pPr>
      <w:r w:rsidRPr="005E6E5B">
        <w:t xml:space="preserve">II. Recibir y administrar las cuotas y aportaciones del régimen de seguridad social, así como los ingresos de cualquier naturaleza que le correspondan; </w:t>
      </w:r>
    </w:p>
    <w:p w14:paraId="0C6B2BC9" w14:textId="067B6F07" w:rsidR="00D81D69" w:rsidRDefault="005E6E5B" w:rsidP="00D81D69">
      <w:pPr>
        <w:pStyle w:val="Citas"/>
      </w:pPr>
      <w:r w:rsidRPr="005E6E5B">
        <w:t xml:space="preserve">III. Invertir los fondos y reservas de su patrimonio, conforme a esta ley y a sus disposiciones reglamentarias; </w:t>
      </w:r>
    </w:p>
    <w:p w14:paraId="7A185463" w14:textId="77777777" w:rsidR="00D81D69" w:rsidRDefault="005E6E5B" w:rsidP="00D81D69">
      <w:pPr>
        <w:pStyle w:val="Citas"/>
      </w:pPr>
      <w:r w:rsidRPr="005E6E5B">
        <w:t xml:space="preserve">IV. Adquirir, enajenar y arrendar los bienes muebles e inmuebles que sean necesarios; </w:t>
      </w:r>
    </w:p>
    <w:p w14:paraId="1320B735" w14:textId="77777777" w:rsidR="00D81D69" w:rsidRDefault="005E6E5B" w:rsidP="00D81D69">
      <w:pPr>
        <w:pStyle w:val="Citas"/>
      </w:pPr>
      <w:r w:rsidRPr="005E6E5B">
        <w:t xml:space="preserve">V. Celebrar convenios en las materias de su competencia con instituciones internacionales, nacionales o estatales de seguridad social; </w:t>
      </w:r>
    </w:p>
    <w:p w14:paraId="39ED1686" w14:textId="77777777" w:rsidR="00D81D69" w:rsidRDefault="005E6E5B" w:rsidP="00D81D69">
      <w:pPr>
        <w:pStyle w:val="Citas"/>
      </w:pPr>
      <w:r w:rsidRPr="005E6E5B">
        <w:lastRenderedPageBreak/>
        <w:t xml:space="preserve">VI. Informar a la Secretaría de Finanzas de manera trimestral, del retraso en la recepción de las cuotas y aportaciones al régimen de seguridad social, por parte de las Instituciones Públicas. </w:t>
      </w:r>
    </w:p>
    <w:p w14:paraId="5867D9AA" w14:textId="4B7A84D0" w:rsidR="005E6E5B" w:rsidRPr="00D81D69" w:rsidRDefault="005E6E5B" w:rsidP="00D81D69">
      <w:pPr>
        <w:pStyle w:val="Citas"/>
        <w:rPr>
          <w:b/>
          <w:bCs/>
        </w:rPr>
      </w:pPr>
      <w:r w:rsidRPr="005E6E5B">
        <w:t>VII. Las demás que le confiere esta Ley y otros ordenamientos legales</w:t>
      </w:r>
      <w:r w:rsidR="00D81D69">
        <w:t xml:space="preserve">” </w:t>
      </w:r>
      <w:r w:rsidR="00D81D69">
        <w:rPr>
          <w:b/>
          <w:bCs/>
        </w:rPr>
        <w:t>(Sic)</w:t>
      </w:r>
    </w:p>
    <w:p w14:paraId="28AC72E1" w14:textId="77777777" w:rsidR="005E6E5B" w:rsidRDefault="005E6E5B" w:rsidP="005D6CB7">
      <w:pPr>
        <w:spacing w:before="240" w:line="360" w:lineRule="auto"/>
        <w:jc w:val="both"/>
        <w:rPr>
          <w:rFonts w:ascii="Palatino Linotype" w:hAnsi="Palatino Linotype"/>
          <w:iCs/>
          <w:sz w:val="24"/>
          <w:szCs w:val="24"/>
        </w:rPr>
      </w:pPr>
    </w:p>
    <w:p w14:paraId="71F7DDAE" w14:textId="6889AF70" w:rsidR="00D81D69" w:rsidRPr="00D81D69" w:rsidRDefault="00D81D69" w:rsidP="00D81D69">
      <w:pPr>
        <w:pStyle w:val="Citas"/>
        <w:rPr>
          <w:b/>
          <w:bCs/>
          <w:i w:val="0"/>
          <w:iCs/>
        </w:rPr>
      </w:pPr>
      <w:r w:rsidRPr="00D81D69">
        <w:rPr>
          <w:b/>
          <w:bCs/>
          <w:i w:val="0"/>
          <w:iCs/>
        </w:rPr>
        <w:t>MANUAL GENERAL DE ORGANIZACIÓN DEL INSTITUTO DE SEGURIDAD SOCIAL DEL ESTADO DE MÉXICO Y MUNICIPIOS</w:t>
      </w:r>
    </w:p>
    <w:p w14:paraId="2EA03073" w14:textId="526F82FE" w:rsidR="00D81D69" w:rsidRDefault="005D6CB7" w:rsidP="00D81D69">
      <w:pPr>
        <w:pStyle w:val="Citas"/>
        <w:rPr>
          <w:b/>
          <w:bCs/>
        </w:rPr>
      </w:pPr>
      <w:r w:rsidRPr="005D6CB7">
        <w:rPr>
          <w:b/>
          <w:bCs/>
        </w:rPr>
        <w:t>“</w:t>
      </w:r>
      <w:r w:rsidR="00D81D69" w:rsidRPr="00D81D69">
        <w:rPr>
          <w:b/>
          <w:bCs/>
        </w:rPr>
        <w:t xml:space="preserve">207C0401500000L COORDINACIÓN DE PRESTACIONES Y SEGURIDAD SOCIAL </w:t>
      </w:r>
    </w:p>
    <w:p w14:paraId="184BA1C2" w14:textId="77777777" w:rsidR="00D81D69" w:rsidRDefault="00D81D69" w:rsidP="00D81D69">
      <w:pPr>
        <w:pStyle w:val="Citas"/>
        <w:rPr>
          <w:b/>
          <w:bCs/>
        </w:rPr>
      </w:pPr>
      <w:r w:rsidRPr="00D81D69">
        <w:rPr>
          <w:b/>
          <w:bCs/>
        </w:rPr>
        <w:t xml:space="preserve">OBJETIVO: </w:t>
      </w:r>
      <w:r w:rsidRPr="0066644D">
        <w:t>Planear, organizar y dirigir las acciones que permitan a las y los derechohabientes el acceso al régimen de seguridad social y a las prestaciones de tipo económico, social y cultural que establece la Ley de Seguridad Social para los Servidores Públicos del Estado de México y Municipios.</w:t>
      </w:r>
    </w:p>
    <w:p w14:paraId="2C1C4557" w14:textId="1B013499" w:rsidR="005D6CB7" w:rsidRDefault="00D81D69" w:rsidP="00D81D69">
      <w:pPr>
        <w:pStyle w:val="Citas"/>
        <w:rPr>
          <w:b/>
          <w:bCs/>
        </w:rPr>
      </w:pPr>
      <w:r w:rsidRPr="00D81D69">
        <w:rPr>
          <w:b/>
          <w:bCs/>
        </w:rPr>
        <w:t xml:space="preserve"> FUNCIONES:</w:t>
      </w:r>
    </w:p>
    <w:p w14:paraId="36E584C7" w14:textId="4DBD2817" w:rsidR="00D81D69" w:rsidRPr="0066644D" w:rsidRDefault="00D81D69" w:rsidP="00D81D69">
      <w:pPr>
        <w:pStyle w:val="Citas"/>
      </w:pPr>
      <w:r w:rsidRPr="0066644D">
        <w:t>Proponer a la Dirección General, para someter a la consideración del Consejo Directivo, el proyecto de cuotas y aportaciones por concepto de otras prestaciones señaladas en el Título Cuarto de la Ley de Seguridad Social para los Servidores Públicos del Estado de México y Municipios</w:t>
      </w:r>
    </w:p>
    <w:p w14:paraId="24D0AA3C" w14:textId="4ED91839" w:rsidR="00D81D69" w:rsidRDefault="00D81D69" w:rsidP="00D81D69">
      <w:pPr>
        <w:pStyle w:val="Citas"/>
        <w:rPr>
          <w:b/>
          <w:bCs/>
        </w:rPr>
      </w:pPr>
      <w:r>
        <w:rPr>
          <w:b/>
          <w:bCs/>
        </w:rPr>
        <w:t>(…)</w:t>
      </w:r>
    </w:p>
    <w:p w14:paraId="3715EB15" w14:textId="4D57CCEE" w:rsidR="00D81D69" w:rsidRDefault="00D81D69" w:rsidP="00D81D69">
      <w:pPr>
        <w:pStyle w:val="Citas"/>
        <w:rPr>
          <w:b/>
          <w:bCs/>
        </w:rPr>
      </w:pPr>
      <w:r w:rsidRPr="00D81D69">
        <w:rPr>
          <w:b/>
          <w:bCs/>
        </w:rPr>
        <w:t>Promover procedimientos y mecanismos que simplifiquen y modernicen el otorgamiento de las prestaciones, en el ámbito de su competencia</w:t>
      </w:r>
    </w:p>
    <w:p w14:paraId="15741447" w14:textId="7E82F63E" w:rsidR="00D81D69" w:rsidRPr="0066644D" w:rsidRDefault="00D81D69" w:rsidP="00D81D69">
      <w:pPr>
        <w:pStyle w:val="Citas"/>
      </w:pPr>
      <w:r w:rsidRPr="0066644D">
        <w:lastRenderedPageBreak/>
        <w:t>Impulsar mecanismos de protección al salario en beneficio de las servidoras y servidores públicos, pensionadas y pensionados</w:t>
      </w:r>
    </w:p>
    <w:p w14:paraId="0B5D9DCD" w14:textId="43FBEF19" w:rsidR="00D81D69" w:rsidRDefault="00D81D69" w:rsidP="00D81D69">
      <w:pPr>
        <w:pStyle w:val="Citas"/>
        <w:rPr>
          <w:b/>
          <w:bCs/>
        </w:rPr>
      </w:pPr>
      <w:r>
        <w:rPr>
          <w:b/>
          <w:bCs/>
        </w:rPr>
        <w:t>(…)</w:t>
      </w:r>
    </w:p>
    <w:p w14:paraId="04BA5756" w14:textId="77777777" w:rsidR="0066644D" w:rsidRDefault="00D81D69" w:rsidP="00D81D69">
      <w:pPr>
        <w:pStyle w:val="Citas"/>
        <w:rPr>
          <w:b/>
          <w:bCs/>
        </w:rPr>
      </w:pPr>
      <w:r w:rsidRPr="00D81D69">
        <w:rPr>
          <w:b/>
          <w:bCs/>
        </w:rPr>
        <w:t xml:space="preserve">207C0401520000L DIRECCIÓN DE SEGURIDAD SOCIAL </w:t>
      </w:r>
    </w:p>
    <w:p w14:paraId="6FD701CF" w14:textId="77777777" w:rsidR="0066644D" w:rsidRPr="0066644D" w:rsidRDefault="00D81D69" w:rsidP="00D81D69">
      <w:pPr>
        <w:pStyle w:val="Citas"/>
      </w:pPr>
      <w:r w:rsidRPr="00D81D69">
        <w:rPr>
          <w:b/>
          <w:bCs/>
        </w:rPr>
        <w:t xml:space="preserve">OBJETIVO: </w:t>
      </w:r>
      <w:r w:rsidRPr="0066644D">
        <w:t xml:space="preserve">Promover estrategias que garanticen el funcionamiento del Sistema Mixto de Pensiones, así como establecer y coordinar la aplicación de mecanismos y ejecución de acciones para que las y los derechohabientes tengan acceso a las prestaciones y servicios del Instituto y al otorgamiento de los beneficios correspondientes al retiro que establece la Ley de Seguridad Social para los Servidores Públicos del Estado de México y Municipios. </w:t>
      </w:r>
    </w:p>
    <w:p w14:paraId="7506039E" w14:textId="7BB52846" w:rsidR="00D81D69" w:rsidRDefault="00D81D69" w:rsidP="00D81D69">
      <w:pPr>
        <w:pStyle w:val="Citas"/>
        <w:rPr>
          <w:b/>
          <w:bCs/>
        </w:rPr>
      </w:pPr>
      <w:r w:rsidRPr="00D81D69">
        <w:rPr>
          <w:b/>
          <w:bCs/>
        </w:rPr>
        <w:t>FUNCIONES:</w:t>
      </w:r>
    </w:p>
    <w:p w14:paraId="54215F4E" w14:textId="099C20BA" w:rsidR="00D81D69" w:rsidRDefault="00D81D69" w:rsidP="00D81D69">
      <w:pPr>
        <w:pStyle w:val="Citas"/>
        <w:rPr>
          <w:b/>
          <w:bCs/>
        </w:rPr>
      </w:pPr>
      <w:r>
        <w:rPr>
          <w:b/>
          <w:bCs/>
        </w:rPr>
        <w:t>(…)</w:t>
      </w:r>
    </w:p>
    <w:p w14:paraId="30096B8E" w14:textId="356EA33D" w:rsidR="00D81D69" w:rsidRDefault="00D81D69" w:rsidP="00D81D69">
      <w:pPr>
        <w:pStyle w:val="Citas"/>
        <w:rPr>
          <w:b/>
          <w:bCs/>
          <w:u w:val="single"/>
        </w:rPr>
      </w:pPr>
      <w:r w:rsidRPr="00D81D69">
        <w:rPr>
          <w:b/>
          <w:bCs/>
          <w:u w:val="single"/>
        </w:rPr>
        <w:t>Dirigir las acciones relacionadas con el otorgamiento de pensiones, verificando que el cálculo de los montos diarios se realice conforme a los parámetros establecidos</w:t>
      </w:r>
    </w:p>
    <w:p w14:paraId="2F6C6C23" w14:textId="77777777" w:rsidR="00D81D69" w:rsidRPr="00D81D69" w:rsidRDefault="00D81D69" w:rsidP="00D81D69">
      <w:pPr>
        <w:pStyle w:val="Citas"/>
      </w:pPr>
      <w:r w:rsidRPr="00D81D69">
        <w:t xml:space="preserve">Vigilar los procesos que se operan en la aplicación y otorgamiento de los derechos atribuibles al Sistema Mixto de Pensiones, estímulos por permanencia en el servicio y seguro por fallecimiento. </w:t>
      </w:r>
    </w:p>
    <w:p w14:paraId="1989DB63" w14:textId="77777777" w:rsidR="00D81D69" w:rsidRPr="00D81D69" w:rsidRDefault="00D81D69" w:rsidP="00D81D69">
      <w:pPr>
        <w:pStyle w:val="Citas"/>
      </w:pPr>
      <w:r w:rsidRPr="00D81D69">
        <w:t xml:space="preserve">Supervisar la elaboración del proyecto de incremento anual del monto diario de las pensiones, para la aprobación del Consejo Directivo. </w:t>
      </w:r>
    </w:p>
    <w:p w14:paraId="441F7966" w14:textId="78BD8450" w:rsidR="00D81D69" w:rsidRDefault="00D81D69" w:rsidP="00D81D69">
      <w:pPr>
        <w:pStyle w:val="Citas"/>
      </w:pPr>
      <w:r w:rsidRPr="00D81D69">
        <w:lastRenderedPageBreak/>
        <w:t xml:space="preserve"> Supervisar la integración de reportes, para que la o el Director General del Instituto informe al Consejo Directivo sobre la situación que guardan los trámites de afiliación y del Sistema Mixto de Pensiones.</w:t>
      </w:r>
    </w:p>
    <w:p w14:paraId="463F3603" w14:textId="489A6C45" w:rsidR="004A460E" w:rsidRDefault="004A460E" w:rsidP="00D81D69">
      <w:pPr>
        <w:pStyle w:val="Citas"/>
      </w:pPr>
      <w:r>
        <w:t>(…)</w:t>
      </w:r>
    </w:p>
    <w:p w14:paraId="4AA77AB8" w14:textId="77777777" w:rsidR="0066644D" w:rsidRPr="00107418" w:rsidRDefault="004A460E" w:rsidP="00D81D69">
      <w:pPr>
        <w:pStyle w:val="Citas"/>
        <w:rPr>
          <w:b/>
          <w:bCs/>
        </w:rPr>
      </w:pPr>
      <w:r w:rsidRPr="00107418">
        <w:rPr>
          <w:b/>
          <w:bCs/>
        </w:rPr>
        <w:t xml:space="preserve">207C0401520101L DEPARTAMENTO DE PENSIONES </w:t>
      </w:r>
    </w:p>
    <w:p w14:paraId="439F9807" w14:textId="77777777" w:rsidR="0066644D" w:rsidRDefault="004A460E" w:rsidP="00D81D69">
      <w:pPr>
        <w:pStyle w:val="Citas"/>
      </w:pPr>
      <w:r w:rsidRPr="00107418">
        <w:rPr>
          <w:b/>
          <w:bCs/>
        </w:rPr>
        <w:t>OBJETIVO:</w:t>
      </w:r>
      <w:r w:rsidRPr="004A460E">
        <w:t xml:space="preserve"> Realizar las acciones relacionadas con la determinación de las prestaciones de pensiones, seguro por fallecimiento y estímulo por permanencia en el servicio, otorgadas por el Instituto, derivadas del sistema solidario de reparto. </w:t>
      </w:r>
    </w:p>
    <w:p w14:paraId="7D90F11A" w14:textId="161BCD4C" w:rsidR="004A460E" w:rsidRPr="00107418" w:rsidRDefault="004A460E" w:rsidP="00D81D69">
      <w:pPr>
        <w:pStyle w:val="Citas"/>
        <w:rPr>
          <w:b/>
          <w:bCs/>
        </w:rPr>
      </w:pPr>
      <w:r w:rsidRPr="00107418">
        <w:rPr>
          <w:b/>
          <w:bCs/>
        </w:rPr>
        <w:t>FUNCIONES:</w:t>
      </w:r>
    </w:p>
    <w:p w14:paraId="5D0143EF" w14:textId="77A8BA77" w:rsidR="004A460E" w:rsidRDefault="004A460E" w:rsidP="00D81D69">
      <w:pPr>
        <w:pStyle w:val="Citas"/>
      </w:pPr>
      <w:r>
        <w:t>(…)</w:t>
      </w:r>
    </w:p>
    <w:p w14:paraId="5495553E" w14:textId="2F2784AD" w:rsidR="004A460E" w:rsidRPr="0066644D" w:rsidRDefault="004A460E" w:rsidP="00D81D69">
      <w:pPr>
        <w:pStyle w:val="Citas"/>
        <w:rPr>
          <w:b/>
          <w:bCs/>
          <w:u w:val="single"/>
        </w:rPr>
      </w:pPr>
      <w:r w:rsidRPr="0066644D">
        <w:rPr>
          <w:b/>
          <w:bCs/>
          <w:u w:val="single"/>
        </w:rPr>
        <w:t>Mantener actualizadas las bases de datos de pensiones y de seguros por fallecimiento, para el control de los beneficios otorgados</w:t>
      </w:r>
    </w:p>
    <w:p w14:paraId="42C6E92E" w14:textId="0FF71EF9" w:rsidR="004A460E" w:rsidRDefault="004A460E" w:rsidP="00D81D69">
      <w:pPr>
        <w:pStyle w:val="Citas"/>
      </w:pPr>
      <w:r w:rsidRPr="004A460E">
        <w:t>Ejecutar las acciones relacionadas con el otorgamiento de pensiones, verificando que el cálculo de los montos diarios se realice conforme a los parámetros establecidos</w:t>
      </w:r>
    </w:p>
    <w:p w14:paraId="3CBB2E16" w14:textId="1539E561" w:rsidR="004A460E" w:rsidRPr="0066644D" w:rsidRDefault="004A460E" w:rsidP="00D81D69">
      <w:pPr>
        <w:pStyle w:val="Citas"/>
        <w:rPr>
          <w:b/>
          <w:bCs/>
          <w:u w:val="single"/>
        </w:rPr>
      </w:pPr>
      <w:r w:rsidRPr="0066644D">
        <w:rPr>
          <w:b/>
          <w:bCs/>
          <w:u w:val="single"/>
        </w:rPr>
        <w:t>Elaborar el informe de las actividades que realiza el Comité de Pensiones para el conocimiento del Consejo Directivo</w:t>
      </w:r>
    </w:p>
    <w:p w14:paraId="05446B8D" w14:textId="7B6A4E92" w:rsidR="004A460E" w:rsidRDefault="004A460E" w:rsidP="00D81D69">
      <w:pPr>
        <w:pStyle w:val="Citas"/>
      </w:pPr>
      <w:r>
        <w:t>(…)</w:t>
      </w:r>
    </w:p>
    <w:p w14:paraId="37FE79A7" w14:textId="3B060E95" w:rsidR="004A460E" w:rsidRDefault="004A460E" w:rsidP="00D81D69">
      <w:pPr>
        <w:pStyle w:val="Citas"/>
      </w:pPr>
      <w:r w:rsidRPr="004A460E">
        <w:t>Verificar el cumplimiento de los requisitos para el trámite de pensiones, seguros por fallecimiento y estímulos por permanencia en el servicio</w:t>
      </w:r>
    </w:p>
    <w:p w14:paraId="54DBECCE" w14:textId="77AA412D" w:rsidR="004A460E" w:rsidRPr="0066644D" w:rsidRDefault="004A460E" w:rsidP="00D81D69">
      <w:pPr>
        <w:pStyle w:val="Citas"/>
        <w:rPr>
          <w:b/>
          <w:bCs/>
        </w:rPr>
      </w:pPr>
      <w:r w:rsidRPr="004A460E">
        <w:rPr>
          <w:b/>
          <w:bCs/>
          <w:u w:val="single"/>
        </w:rPr>
        <w:lastRenderedPageBreak/>
        <w:t>Verificar que se realicen los registros de supervivencia, altas, bajas y cambios realizados en la nómina de pensionadas y pensionados y pensionistas, a fin de controlar la procedencia de los pagos que el Instituto eroga quincenalmente por este rubro</w:t>
      </w:r>
      <w:r w:rsidR="0066644D">
        <w:rPr>
          <w:b/>
          <w:bCs/>
          <w:u w:val="single"/>
        </w:rPr>
        <w:t xml:space="preserve">” </w:t>
      </w:r>
      <w:r w:rsidR="0066644D">
        <w:rPr>
          <w:b/>
          <w:bCs/>
        </w:rPr>
        <w:t>(Sic)</w:t>
      </w:r>
    </w:p>
    <w:p w14:paraId="51BBA2C2" w14:textId="77777777" w:rsidR="00D81D69" w:rsidRDefault="00D81D69" w:rsidP="00D81D69">
      <w:pPr>
        <w:pStyle w:val="Citas"/>
        <w:rPr>
          <w:b/>
          <w:bCs/>
        </w:rPr>
      </w:pPr>
    </w:p>
    <w:p w14:paraId="16F7FAB2" w14:textId="767E213F" w:rsidR="00D81D69" w:rsidRPr="0066644D" w:rsidRDefault="004A460E" w:rsidP="004A460E">
      <w:pPr>
        <w:pStyle w:val="Citas"/>
        <w:ind w:left="0"/>
        <w:rPr>
          <w:i w:val="0"/>
          <w:iCs/>
          <w:sz w:val="24"/>
          <w:szCs w:val="24"/>
        </w:rPr>
      </w:pPr>
      <w:r w:rsidRPr="0066644D">
        <w:rPr>
          <w:i w:val="0"/>
          <w:iCs/>
          <w:sz w:val="24"/>
          <w:szCs w:val="24"/>
        </w:rPr>
        <w:t>De ahí que deba arribarse a las siguientes premisas:</w:t>
      </w:r>
    </w:p>
    <w:p w14:paraId="0AE9D68F" w14:textId="3813A5F2" w:rsidR="004A460E" w:rsidRPr="0066644D" w:rsidRDefault="004A460E" w:rsidP="00060DB7">
      <w:pPr>
        <w:pStyle w:val="Citas"/>
        <w:numPr>
          <w:ilvl w:val="0"/>
          <w:numId w:val="3"/>
        </w:numPr>
        <w:rPr>
          <w:i w:val="0"/>
          <w:iCs/>
          <w:sz w:val="24"/>
          <w:szCs w:val="24"/>
        </w:rPr>
      </w:pPr>
      <w:r w:rsidRPr="0066644D">
        <w:rPr>
          <w:i w:val="0"/>
          <w:iCs/>
          <w:sz w:val="24"/>
          <w:szCs w:val="24"/>
        </w:rPr>
        <w:t xml:space="preserve">Una pensión es una prestación económica que se paga periódicamente a un servidor público o sus beneficiarios. </w:t>
      </w:r>
    </w:p>
    <w:p w14:paraId="66FD7145" w14:textId="1B6748FF" w:rsidR="004A460E" w:rsidRPr="0066644D" w:rsidRDefault="004A460E" w:rsidP="00060DB7">
      <w:pPr>
        <w:pStyle w:val="Citas"/>
        <w:numPr>
          <w:ilvl w:val="0"/>
          <w:numId w:val="3"/>
        </w:numPr>
        <w:rPr>
          <w:i w:val="0"/>
          <w:iCs/>
          <w:sz w:val="24"/>
          <w:szCs w:val="24"/>
        </w:rPr>
      </w:pPr>
      <w:r w:rsidRPr="0066644D">
        <w:rPr>
          <w:i w:val="0"/>
          <w:iCs/>
          <w:sz w:val="24"/>
          <w:szCs w:val="24"/>
        </w:rPr>
        <w:t>Las pensiones se pueden otorgar por diferentes motivos como jubilación, viudedad o incapacidad.</w:t>
      </w:r>
    </w:p>
    <w:p w14:paraId="09A81BE6" w14:textId="1152ACA2" w:rsidR="004A460E" w:rsidRPr="0066644D" w:rsidRDefault="004A460E" w:rsidP="00060DB7">
      <w:pPr>
        <w:pStyle w:val="Citas"/>
        <w:numPr>
          <w:ilvl w:val="0"/>
          <w:numId w:val="3"/>
        </w:numPr>
        <w:rPr>
          <w:i w:val="0"/>
          <w:iCs/>
          <w:sz w:val="24"/>
          <w:szCs w:val="24"/>
        </w:rPr>
      </w:pPr>
      <w:r w:rsidRPr="0066644D">
        <w:rPr>
          <w:i w:val="0"/>
          <w:iCs/>
          <w:sz w:val="24"/>
          <w:szCs w:val="24"/>
        </w:rPr>
        <w:t xml:space="preserve">El comité de pensiones a cargo del </w:t>
      </w:r>
      <w:r w:rsidRPr="0066644D">
        <w:rPr>
          <w:b/>
          <w:bCs/>
          <w:i w:val="0"/>
          <w:iCs/>
          <w:sz w:val="24"/>
          <w:szCs w:val="24"/>
        </w:rPr>
        <w:t xml:space="preserve">Sujeto Obligado, </w:t>
      </w:r>
      <w:r w:rsidRPr="0066644D">
        <w:rPr>
          <w:i w:val="0"/>
          <w:iCs/>
          <w:sz w:val="24"/>
          <w:szCs w:val="24"/>
        </w:rPr>
        <w:t>tendrá por objeto resolver las solicitudes para el otorgamiento de las prestaciones en materia de pensiones a los derechohabientes del Instituto, siempre y cuando acrediten reunir los requisitos establecidos en las disposiciones legales.</w:t>
      </w:r>
    </w:p>
    <w:p w14:paraId="6B6107FF" w14:textId="476993B2" w:rsidR="004A460E" w:rsidRPr="0066644D" w:rsidRDefault="004A460E" w:rsidP="00060DB7">
      <w:pPr>
        <w:pStyle w:val="Citas"/>
        <w:numPr>
          <w:ilvl w:val="0"/>
          <w:numId w:val="3"/>
        </w:numPr>
        <w:rPr>
          <w:i w:val="0"/>
          <w:iCs/>
          <w:sz w:val="24"/>
          <w:szCs w:val="24"/>
        </w:rPr>
      </w:pPr>
      <w:r w:rsidRPr="0066644D">
        <w:rPr>
          <w:i w:val="0"/>
          <w:iCs/>
          <w:sz w:val="24"/>
          <w:szCs w:val="24"/>
        </w:rPr>
        <w:t xml:space="preserve">La esfera competencial del </w:t>
      </w:r>
      <w:r w:rsidRPr="0066644D">
        <w:rPr>
          <w:b/>
          <w:bCs/>
          <w:i w:val="0"/>
          <w:iCs/>
          <w:sz w:val="24"/>
          <w:szCs w:val="24"/>
        </w:rPr>
        <w:t xml:space="preserve">Sujeto Obligado, </w:t>
      </w:r>
      <w:r w:rsidRPr="0066644D">
        <w:rPr>
          <w:i w:val="0"/>
          <w:iCs/>
          <w:sz w:val="24"/>
          <w:szCs w:val="24"/>
        </w:rPr>
        <w:t>le constriñe a mantener actualizadas las bases de datos de pensiones y de seguros por fallecimiento, sin embargo</w:t>
      </w:r>
      <w:r w:rsidR="0066644D" w:rsidRPr="0066644D">
        <w:rPr>
          <w:i w:val="0"/>
          <w:iCs/>
          <w:sz w:val="24"/>
          <w:szCs w:val="24"/>
        </w:rPr>
        <w:t xml:space="preserve">, no se aprecia que se genere la información con base en indicadores relativos a </w:t>
      </w:r>
      <w:r w:rsidR="0066644D" w:rsidRPr="0066644D">
        <w:rPr>
          <w:sz w:val="24"/>
          <w:szCs w:val="24"/>
        </w:rPr>
        <w:t xml:space="preserve">“personas privadas de la libertad”, </w:t>
      </w:r>
      <w:r w:rsidR="0066644D" w:rsidRPr="0066644D">
        <w:rPr>
          <w:i w:val="0"/>
          <w:iCs/>
          <w:sz w:val="24"/>
          <w:szCs w:val="24"/>
        </w:rPr>
        <w:t>sin</w:t>
      </w:r>
      <w:r w:rsidR="0066644D">
        <w:rPr>
          <w:i w:val="0"/>
          <w:iCs/>
          <w:sz w:val="24"/>
          <w:szCs w:val="24"/>
        </w:rPr>
        <w:t xml:space="preserve"> embargo, dicha aseveración no constituye una excepción al principio de búsqueda exhaustiva y razonable. </w:t>
      </w:r>
    </w:p>
    <w:bookmarkEnd w:id="1"/>
    <w:p w14:paraId="3E5A006D" w14:textId="68F2F187" w:rsidR="004A7D48" w:rsidRDefault="004A7D48" w:rsidP="004A7D48">
      <w:pPr>
        <w:spacing w:line="360" w:lineRule="auto"/>
        <w:jc w:val="both"/>
        <w:rPr>
          <w:rFonts w:ascii="Palatino Linotype" w:hAnsi="Palatino Linotype" w:cs="Arial"/>
          <w:sz w:val="24"/>
          <w:szCs w:val="24"/>
        </w:rPr>
      </w:pPr>
      <w:r>
        <w:rPr>
          <w:rFonts w:ascii="Palatino Linotype" w:hAnsi="Palatino Linotype" w:cs="Arial"/>
          <w:sz w:val="24"/>
          <w:szCs w:val="24"/>
        </w:rPr>
        <w:lastRenderedPageBreak/>
        <w:t xml:space="preserve">Bajo este contexto, en términos de los numerales 18 y 19 de la Ley de Transparencia local existe obligación de documentar actos de autoridad, así como una presunción de existencia de la información cuando se refiera a las atribuciones de los sujetos obligados, porciones normativas que disponen a la literalidad lo siguiente: </w:t>
      </w:r>
    </w:p>
    <w:p w14:paraId="1DCF355C" w14:textId="77777777" w:rsidR="004A7D48" w:rsidRDefault="004A7D48" w:rsidP="004A7D48">
      <w:pPr>
        <w:pStyle w:val="Citas"/>
      </w:pPr>
      <w:r>
        <w:t xml:space="preserve">“Artículo 18. Los sujetos obligados deberán documentar todo acto que derive del ejercicio de sus facultades, competencias o funciones, considerando desde su origen la eventual publicidad y reutilización de la información que generen. </w:t>
      </w:r>
    </w:p>
    <w:p w14:paraId="313EC325" w14:textId="77777777" w:rsidR="004A7D48" w:rsidRDefault="004A7D48" w:rsidP="004A7D48">
      <w:pPr>
        <w:pStyle w:val="Citas"/>
      </w:pPr>
      <w:r>
        <w:t xml:space="preserve">Artículo 19. Se presume que la información debe existir si se refiere a las facultades, competencias y funciones que los ordenamientos jurídicos aplicables otorgan a los sujetos obligados. </w:t>
      </w:r>
    </w:p>
    <w:p w14:paraId="4FD1292C" w14:textId="77777777" w:rsidR="004A7D48" w:rsidRDefault="004A7D48" w:rsidP="004A7D48">
      <w:pPr>
        <w:pStyle w:val="Citas"/>
      </w:pPr>
      <w:r>
        <w:t xml:space="preserve">En los casos en que ciertas facultades, competencias o funciones no se hayan ejercido, se debe motivar la respuesta en función de las causas que motiven tal circunstancia. </w:t>
      </w:r>
    </w:p>
    <w:p w14:paraId="262568CF" w14:textId="77777777" w:rsidR="004A7D48" w:rsidRPr="00407C65" w:rsidRDefault="004A7D48" w:rsidP="004A7D48">
      <w:pPr>
        <w:pStyle w:val="Citas"/>
        <w:rPr>
          <w:b/>
          <w:bCs/>
          <w:sz w:val="24"/>
          <w:szCs w:val="24"/>
        </w:rPr>
      </w:pPr>
      <w:r>
        <w:t xml:space="preserve">Si el sujeto obligado, en el </w:t>
      </w:r>
      <w:r w:rsidRPr="00DE0ACC">
        <w:t xml:space="preserve">ejercicio de sus atribuciones, debía generar, poseer o administrar la información, pero ésta no se encuentra, el Comité de transparencia deberá emitir un acuerdo de inexistencia, debidamente fundado y motivado, en el que detalle las razones del por qué no obra en sus archivos.” </w:t>
      </w:r>
      <w:r w:rsidRPr="00DE0ACC">
        <w:rPr>
          <w:b/>
          <w:bCs/>
        </w:rPr>
        <w:t>(Sic)</w:t>
      </w:r>
    </w:p>
    <w:p w14:paraId="5CE98328" w14:textId="77777777" w:rsidR="007C52D0" w:rsidRDefault="007C52D0" w:rsidP="00570EE0">
      <w:pPr>
        <w:spacing w:after="0" w:line="360" w:lineRule="auto"/>
        <w:jc w:val="both"/>
        <w:rPr>
          <w:rFonts w:ascii="Palatino Linotype" w:hAnsi="Palatino Linotype" w:cs="Arial"/>
          <w:color w:val="000000"/>
          <w:sz w:val="24"/>
          <w:lang w:val="es-ES_tradnl"/>
        </w:rPr>
      </w:pPr>
    </w:p>
    <w:p w14:paraId="6E60FE23" w14:textId="129C9AB9" w:rsidR="000D2366" w:rsidRDefault="00570EE0" w:rsidP="00570EE0">
      <w:pPr>
        <w:spacing w:after="0" w:line="360" w:lineRule="auto"/>
        <w:jc w:val="both"/>
        <w:rPr>
          <w:rFonts w:ascii="Palatino Linotype" w:hAnsi="Palatino Linotype" w:cs="Arial"/>
          <w:color w:val="000000"/>
          <w:sz w:val="24"/>
          <w:lang w:val="es-ES_tradnl"/>
        </w:rPr>
      </w:pPr>
      <w:r w:rsidRPr="004D6F54">
        <w:rPr>
          <w:rFonts w:ascii="Palatino Linotype" w:hAnsi="Palatino Linotype" w:cs="Arial"/>
          <w:color w:val="000000"/>
          <w:sz w:val="24"/>
          <w:lang w:val="es-ES_tradnl"/>
        </w:rPr>
        <w:t xml:space="preserve">Una vez sentado lo anterior, como se mencionó en el antecedente </w:t>
      </w:r>
      <w:r w:rsidR="0066644D">
        <w:rPr>
          <w:rFonts w:ascii="Palatino Linotype" w:hAnsi="Palatino Linotype" w:cs="Arial"/>
          <w:color w:val="000000"/>
          <w:sz w:val="24"/>
          <w:lang w:val="es-ES_tradnl"/>
        </w:rPr>
        <w:t>segundo</w:t>
      </w:r>
      <w:r w:rsidRPr="004D6F54">
        <w:rPr>
          <w:rFonts w:ascii="Palatino Linotype" w:hAnsi="Palatino Linotype" w:cs="Arial"/>
          <w:color w:val="000000"/>
          <w:sz w:val="24"/>
          <w:lang w:val="es-ES_tradnl"/>
        </w:rPr>
        <w:t xml:space="preserve">, </w:t>
      </w:r>
      <w:r w:rsidRPr="004D6F54">
        <w:rPr>
          <w:rFonts w:ascii="Palatino Linotype" w:hAnsi="Palatino Linotype" w:cs="Arial"/>
          <w:b/>
          <w:color w:val="000000"/>
          <w:sz w:val="24"/>
          <w:lang w:val="es-ES_tradnl"/>
        </w:rPr>
        <w:t xml:space="preserve">El Sujeto Obligado </w:t>
      </w:r>
      <w:r w:rsidRPr="004D6F54">
        <w:rPr>
          <w:rFonts w:ascii="Palatino Linotype" w:hAnsi="Palatino Linotype" w:cs="Arial"/>
          <w:color w:val="000000"/>
          <w:sz w:val="24"/>
          <w:lang w:val="es-ES_tradnl"/>
        </w:rPr>
        <w:t>en fecha</w:t>
      </w:r>
      <w:r w:rsidR="000D2366">
        <w:rPr>
          <w:rFonts w:ascii="Palatino Linotype" w:hAnsi="Palatino Linotype" w:cs="Arial"/>
          <w:color w:val="000000"/>
          <w:sz w:val="24"/>
          <w:lang w:val="es-ES_tradnl"/>
        </w:rPr>
        <w:t xml:space="preserve"> </w:t>
      </w:r>
      <w:r w:rsidR="0066644D">
        <w:rPr>
          <w:rFonts w:ascii="Palatino Linotype" w:hAnsi="Palatino Linotype" w:cs="Arial"/>
          <w:b/>
          <w:bCs/>
          <w:color w:val="000000"/>
          <w:sz w:val="24"/>
          <w:lang w:val="es-ES_tradnl"/>
        </w:rPr>
        <w:t xml:space="preserve">veintiocho de enero de dos mil veinticinco, </w:t>
      </w:r>
      <w:r w:rsidR="0066644D">
        <w:rPr>
          <w:rFonts w:ascii="Palatino Linotype" w:hAnsi="Palatino Linotype" w:cs="Arial"/>
          <w:color w:val="000000"/>
          <w:sz w:val="24"/>
          <w:lang w:val="es-ES_tradnl"/>
        </w:rPr>
        <w:t xml:space="preserve">rindió su respuesta a la solicitud de información formulada por el particular, </w:t>
      </w:r>
      <w:r w:rsidR="0001038C">
        <w:rPr>
          <w:rFonts w:ascii="Palatino Linotype" w:hAnsi="Palatino Linotype" w:cs="Arial"/>
          <w:color w:val="000000"/>
          <w:sz w:val="24"/>
          <w:lang w:val="es-ES_tradnl"/>
        </w:rPr>
        <w:t xml:space="preserve">adjuntando para tal efecto </w:t>
      </w:r>
      <w:r w:rsidR="00107418">
        <w:rPr>
          <w:rFonts w:ascii="Palatino Linotype" w:hAnsi="Palatino Linotype" w:cs="Arial"/>
          <w:color w:val="000000"/>
          <w:sz w:val="24"/>
          <w:lang w:val="es-ES_tradnl"/>
        </w:rPr>
        <w:t xml:space="preserve">el siguiente documento electrónico: </w:t>
      </w:r>
    </w:p>
    <w:p w14:paraId="0F4E2E73" w14:textId="5309F419" w:rsidR="00FB13F3" w:rsidRPr="00FB13F3" w:rsidRDefault="0001038C" w:rsidP="00060DB7">
      <w:pPr>
        <w:pStyle w:val="Prrafodelista"/>
        <w:numPr>
          <w:ilvl w:val="0"/>
          <w:numId w:val="2"/>
        </w:numPr>
        <w:spacing w:line="360" w:lineRule="auto"/>
        <w:jc w:val="both"/>
        <w:rPr>
          <w:rFonts w:ascii="Palatino Linotype" w:hAnsi="Palatino Linotype" w:cs="Arial"/>
          <w:color w:val="000000"/>
          <w:lang w:val="es-ES_tradnl"/>
        </w:rPr>
      </w:pPr>
      <w:r>
        <w:rPr>
          <w:rFonts w:ascii="Palatino Linotype" w:hAnsi="Palatino Linotype" w:cs="Arial"/>
          <w:b/>
          <w:bCs/>
        </w:rPr>
        <w:lastRenderedPageBreak/>
        <w:t>“</w:t>
      </w:r>
      <w:r w:rsidR="00685613">
        <w:rPr>
          <w:rFonts w:ascii="Palatino Linotype" w:hAnsi="Palatino Linotype" w:cs="Arial"/>
          <w:b/>
          <w:bCs/>
        </w:rPr>
        <w:t xml:space="preserve">RESPUESTA 049.IP.2025.pdf”: </w:t>
      </w:r>
      <w:r w:rsidR="00685613">
        <w:rPr>
          <w:rFonts w:ascii="Palatino Linotype" w:hAnsi="Palatino Linotype" w:cs="Arial"/>
        </w:rPr>
        <w:t xml:space="preserve">Oficio número </w:t>
      </w:r>
      <w:r w:rsidR="00685613">
        <w:rPr>
          <w:rFonts w:ascii="Palatino Linotype" w:hAnsi="Palatino Linotype" w:cs="Arial"/>
          <w:b/>
          <w:bCs/>
        </w:rPr>
        <w:t xml:space="preserve">207C0401210001S-UT-145/2025 </w:t>
      </w:r>
      <w:r w:rsidR="00685613">
        <w:rPr>
          <w:rFonts w:ascii="Palatino Linotype" w:hAnsi="Palatino Linotype" w:cs="Arial"/>
        </w:rPr>
        <w:t xml:space="preserve">signado por el responsable y titular de la unidad de transparencia, de fecha veintisiete de enero de dos mil veinticinco, en términos generales </w:t>
      </w:r>
      <w:r w:rsidR="00FB13F3">
        <w:rPr>
          <w:rFonts w:ascii="Palatino Linotype" w:hAnsi="Palatino Linotype" w:cs="Arial"/>
        </w:rPr>
        <w:t xml:space="preserve">se exponen las siguientes premisas argumentativas: </w:t>
      </w:r>
    </w:p>
    <w:p w14:paraId="5721A29A" w14:textId="540711FD" w:rsidR="0001038C" w:rsidRPr="00FB13F3" w:rsidRDefault="00FB13F3" w:rsidP="00060DB7">
      <w:pPr>
        <w:pStyle w:val="Prrafodelista"/>
        <w:numPr>
          <w:ilvl w:val="0"/>
          <w:numId w:val="4"/>
        </w:numPr>
        <w:spacing w:line="360" w:lineRule="auto"/>
        <w:jc w:val="both"/>
        <w:rPr>
          <w:rFonts w:ascii="Palatino Linotype" w:hAnsi="Palatino Linotype" w:cs="Arial"/>
          <w:color w:val="000000"/>
          <w:lang w:val="es-ES_tradnl"/>
        </w:rPr>
      </w:pPr>
      <w:r w:rsidRPr="00FB13F3">
        <w:rPr>
          <w:rFonts w:ascii="Palatino Linotype" w:hAnsi="Palatino Linotype" w:cs="Arial"/>
          <w:color w:val="000000"/>
          <w:lang w:val="es-ES_tradnl"/>
        </w:rPr>
        <w:t xml:space="preserve">Que turnó la solicitud de información </w:t>
      </w:r>
      <w:r w:rsidR="00685613" w:rsidRPr="00FB13F3">
        <w:rPr>
          <w:rFonts w:ascii="Palatino Linotype" w:hAnsi="Palatino Linotype" w:cs="Arial"/>
          <w:b/>
          <w:bCs/>
        </w:rPr>
        <w:t xml:space="preserve">00049/ISSEMYM/IP/2025 </w:t>
      </w:r>
      <w:r w:rsidR="00685613" w:rsidRPr="00FB13F3">
        <w:rPr>
          <w:rFonts w:ascii="Palatino Linotype" w:hAnsi="Palatino Linotype" w:cs="Arial"/>
        </w:rPr>
        <w:t xml:space="preserve">al Jefe de departamento de pensiones adscrito a la Coordinación de Prestaciones y Seguridad Social, </w:t>
      </w:r>
      <w:r w:rsidRPr="00FB13F3">
        <w:rPr>
          <w:rFonts w:ascii="Palatino Linotype" w:hAnsi="Palatino Linotype" w:cs="Arial"/>
        </w:rPr>
        <w:t>así como a la Subdirectora de Relaciones Institucionales</w:t>
      </w:r>
      <w:r>
        <w:rPr>
          <w:rFonts w:ascii="Palatino Linotype" w:hAnsi="Palatino Linotype" w:cs="Arial"/>
        </w:rPr>
        <w:t>.</w:t>
      </w:r>
    </w:p>
    <w:p w14:paraId="7F37220F" w14:textId="344D4809" w:rsidR="00685613" w:rsidRPr="00FB13F3" w:rsidRDefault="00FB13F3" w:rsidP="00060DB7">
      <w:pPr>
        <w:pStyle w:val="Prrafodelista"/>
        <w:numPr>
          <w:ilvl w:val="0"/>
          <w:numId w:val="4"/>
        </w:numPr>
        <w:spacing w:line="360" w:lineRule="auto"/>
        <w:jc w:val="both"/>
        <w:rPr>
          <w:rFonts w:ascii="Palatino Linotype" w:hAnsi="Palatino Linotype" w:cs="Arial"/>
          <w:color w:val="000000"/>
          <w:lang w:val="es-ES_tradnl"/>
        </w:rPr>
      </w:pPr>
      <w:r>
        <w:rPr>
          <w:rFonts w:ascii="Palatino Linotype" w:hAnsi="Palatino Linotype" w:cs="Arial"/>
        </w:rPr>
        <w:t>Que de los registros del Sistema de nómina de pensionados y pensionistas no se desprende que estén dados de alta personas que se encuentren privadas de su libertad</w:t>
      </w:r>
    </w:p>
    <w:p w14:paraId="6261AA2D" w14:textId="5CF9FB2F" w:rsidR="00FB13F3" w:rsidRPr="00FB13F3" w:rsidRDefault="00FB13F3" w:rsidP="00060DB7">
      <w:pPr>
        <w:pStyle w:val="Prrafodelista"/>
        <w:numPr>
          <w:ilvl w:val="0"/>
          <w:numId w:val="4"/>
        </w:numPr>
        <w:spacing w:line="360" w:lineRule="auto"/>
        <w:jc w:val="both"/>
        <w:rPr>
          <w:rFonts w:ascii="Palatino Linotype" w:hAnsi="Palatino Linotype" w:cs="Arial"/>
          <w:color w:val="000000"/>
          <w:lang w:val="es-ES_tradnl"/>
        </w:rPr>
      </w:pPr>
      <w:r>
        <w:rPr>
          <w:rFonts w:ascii="Palatino Linotype" w:hAnsi="Palatino Linotype" w:cs="Arial"/>
        </w:rPr>
        <w:t xml:space="preserve">Que no se cuenta con un filtro o base de datos que permita identificar trámites de pensiones con dichas particularidades, es decir, no tiene un documento en específico. </w:t>
      </w:r>
    </w:p>
    <w:p w14:paraId="70693153" w14:textId="734E72A1" w:rsidR="00FB13F3" w:rsidRDefault="00FB13F3" w:rsidP="00060DB7">
      <w:pPr>
        <w:pStyle w:val="Prrafodelista"/>
        <w:numPr>
          <w:ilvl w:val="0"/>
          <w:numId w:val="4"/>
        </w:numPr>
        <w:spacing w:line="360" w:lineRule="auto"/>
        <w:jc w:val="both"/>
        <w:rPr>
          <w:rFonts w:ascii="Palatino Linotype" w:hAnsi="Palatino Linotype" w:cs="Arial"/>
          <w:color w:val="000000"/>
          <w:lang w:val="es-ES_tradnl"/>
        </w:rPr>
      </w:pPr>
      <w:r>
        <w:rPr>
          <w:rFonts w:ascii="Palatino Linotype" w:hAnsi="Palatino Linotype" w:cs="Arial"/>
          <w:color w:val="000000"/>
          <w:lang w:val="es-ES_tradnl"/>
        </w:rPr>
        <w:t xml:space="preserve">Que no tiene obligación de procesar información. </w:t>
      </w:r>
    </w:p>
    <w:p w14:paraId="5E33DEB7" w14:textId="77777777" w:rsidR="00600316" w:rsidRPr="00324B52" w:rsidRDefault="00600316" w:rsidP="00570EE0">
      <w:pPr>
        <w:spacing w:after="0" w:line="360" w:lineRule="auto"/>
        <w:jc w:val="both"/>
        <w:rPr>
          <w:rFonts w:ascii="Palatino Linotype" w:hAnsi="Palatino Linotype" w:cs="Arial"/>
          <w:color w:val="000000"/>
          <w:sz w:val="24"/>
        </w:rPr>
      </w:pPr>
    </w:p>
    <w:p w14:paraId="20EC921B" w14:textId="3F7EB20E" w:rsidR="00630407" w:rsidRDefault="00630407" w:rsidP="00630407">
      <w:pPr>
        <w:tabs>
          <w:tab w:val="left" w:pos="709"/>
        </w:tabs>
        <w:spacing w:before="240" w:line="360" w:lineRule="auto"/>
        <w:ind w:right="51"/>
        <w:jc w:val="both"/>
        <w:rPr>
          <w:rFonts w:ascii="Palatino Linotype" w:hAnsi="Palatino Linotype" w:cs="Arial"/>
          <w:sz w:val="24"/>
          <w:szCs w:val="24"/>
        </w:rPr>
      </w:pPr>
      <w:r w:rsidRPr="00B3513A">
        <w:rPr>
          <w:rFonts w:ascii="Palatino Linotype" w:hAnsi="Palatino Linotype" w:cs="Arial"/>
          <w:sz w:val="24"/>
          <w:szCs w:val="24"/>
        </w:rPr>
        <w:t xml:space="preserve">Se desprende entonces que la respuesta rendida por </w:t>
      </w:r>
      <w:r w:rsidRPr="00B3513A">
        <w:rPr>
          <w:rFonts w:ascii="Palatino Linotype" w:hAnsi="Palatino Linotype" w:cs="Arial"/>
          <w:b/>
          <w:bCs/>
          <w:sz w:val="24"/>
          <w:szCs w:val="24"/>
        </w:rPr>
        <w:t xml:space="preserve">El Sujeto Obligado </w:t>
      </w:r>
      <w:r w:rsidRPr="00B3513A">
        <w:rPr>
          <w:rFonts w:ascii="Palatino Linotype" w:hAnsi="Palatino Linotype" w:cs="Arial"/>
          <w:sz w:val="24"/>
          <w:szCs w:val="24"/>
        </w:rPr>
        <w:t>emana de servidor público habilitado competente</w:t>
      </w:r>
      <w:r>
        <w:rPr>
          <w:rFonts w:ascii="Palatino Linotype" w:hAnsi="Palatino Linotype" w:cs="Arial"/>
          <w:sz w:val="24"/>
          <w:szCs w:val="24"/>
        </w:rPr>
        <w:t xml:space="preserve">, se quiere con ello significar que </w:t>
      </w:r>
      <w:r>
        <w:rPr>
          <w:rFonts w:ascii="Palatino Linotype" w:hAnsi="Palatino Linotype" w:cs="Arial"/>
          <w:b/>
          <w:bCs/>
          <w:sz w:val="24"/>
          <w:szCs w:val="24"/>
        </w:rPr>
        <w:t xml:space="preserve">El Sujeto Obligado </w:t>
      </w:r>
      <w:r>
        <w:rPr>
          <w:rFonts w:ascii="Palatino Linotype" w:hAnsi="Palatino Linotype" w:cs="Arial"/>
          <w:sz w:val="24"/>
          <w:szCs w:val="24"/>
        </w:rPr>
        <w:t>observó de manera diligente el numeral 162 de la Ley de Transparencia local, cuyo contenido literal es el siguiente:</w:t>
      </w:r>
    </w:p>
    <w:p w14:paraId="2EADCC6F" w14:textId="77777777" w:rsidR="00630407" w:rsidRPr="00887BE0" w:rsidRDefault="00630407" w:rsidP="00630407">
      <w:pPr>
        <w:pStyle w:val="Citas"/>
        <w:rPr>
          <w:b/>
          <w:bCs/>
        </w:rPr>
      </w:pPr>
      <w:r>
        <w:t>“</w:t>
      </w:r>
      <w:r w:rsidRPr="00FE103B">
        <w:t>Artículo 162.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t xml:space="preserve">.” </w:t>
      </w:r>
      <w:r>
        <w:rPr>
          <w:b/>
          <w:bCs/>
        </w:rPr>
        <w:t>(Sic)</w:t>
      </w:r>
    </w:p>
    <w:p w14:paraId="33EF9AE8" w14:textId="77777777" w:rsidR="005A5518" w:rsidRPr="005778AD" w:rsidRDefault="005A5518" w:rsidP="005A5518">
      <w:pPr>
        <w:autoSpaceDE w:val="0"/>
        <w:autoSpaceDN w:val="0"/>
        <w:adjustRightInd w:val="0"/>
        <w:spacing w:before="240" w:line="360" w:lineRule="auto"/>
        <w:jc w:val="both"/>
        <w:rPr>
          <w:rFonts w:ascii="Arial" w:hAnsi="Arial" w:cs="Arial"/>
          <w:color w:val="222222"/>
          <w:sz w:val="24"/>
          <w:szCs w:val="24"/>
          <w:lang w:eastAsia="es-MX"/>
        </w:rPr>
      </w:pPr>
      <w:r w:rsidRPr="00107418">
        <w:rPr>
          <w:rFonts w:ascii="Palatino Linotype" w:hAnsi="Palatino Linotype"/>
          <w:sz w:val="24"/>
          <w:szCs w:val="24"/>
        </w:rPr>
        <w:lastRenderedPageBreak/>
        <w:t xml:space="preserve">De manera complementaria, </w:t>
      </w:r>
      <w:r w:rsidRPr="00107418">
        <w:rPr>
          <w:rFonts w:ascii="Palatino Linotype" w:hAnsi="Palatino Linotype" w:cs="Arial"/>
          <w:noProof/>
          <w:color w:val="000000"/>
          <w:sz w:val="24"/>
          <w:szCs w:val="24"/>
          <w:lang w:val="es-ES" w:eastAsia="es-MX"/>
        </w:rPr>
        <w:t>resulta</w:t>
      </w:r>
      <w:r w:rsidRPr="005778AD">
        <w:rPr>
          <w:rFonts w:ascii="Palatino Linotype" w:hAnsi="Palatino Linotype" w:cs="Arial"/>
          <w:noProof/>
          <w:color w:val="000000"/>
          <w:sz w:val="24"/>
          <w:lang w:val="es-ES" w:eastAsia="es-MX"/>
        </w:rPr>
        <w:t xml:space="preserve"> obice señalar que </w:t>
      </w:r>
      <w:r w:rsidRPr="005778AD">
        <w:rPr>
          <w:rFonts w:ascii="Palatino Linotype" w:hAnsi="Palatino Linotype"/>
          <w:sz w:val="24"/>
          <w:szCs w:val="24"/>
        </w:rPr>
        <w:t xml:space="preserve">el Pleno del Órgano Garante local ha sostenido que, </w:t>
      </w:r>
      <w:r w:rsidRPr="005778AD">
        <w:rPr>
          <w:rFonts w:ascii="Palatino Linotype" w:hAnsi="Palatino Linotype" w:cs="Arial"/>
          <w:sz w:val="24"/>
          <w:szCs w:val="24"/>
        </w:rPr>
        <w:t>ante la presencia de un hecho negativo, resultaría innecesaria una declaratoria de inexistencia en términos de 19, 169 y 170 de la Ley de Transparencia y Acceso a la Información Pública del Estado de México y Municipios, y ante un hecho negativo resulta aplicable la siguiente tesis</w:t>
      </w:r>
      <w:r w:rsidRPr="005778AD">
        <w:rPr>
          <w:rFonts w:ascii="Palatino Linotype" w:hAnsi="Palatino Linotype" w:cs="Arial"/>
          <w:color w:val="222222"/>
          <w:sz w:val="24"/>
          <w:szCs w:val="24"/>
        </w:rPr>
        <w:t>:</w:t>
      </w:r>
    </w:p>
    <w:p w14:paraId="0A167CA4" w14:textId="77777777" w:rsidR="005A5518" w:rsidRPr="005778AD" w:rsidRDefault="005A5518" w:rsidP="005A5518">
      <w:pPr>
        <w:pStyle w:val="Prrafodelista"/>
        <w:spacing w:before="240" w:line="360" w:lineRule="auto"/>
        <w:ind w:left="720" w:right="851"/>
        <w:jc w:val="both"/>
        <w:rPr>
          <w:rFonts w:ascii="Arial" w:hAnsi="Arial" w:cs="Arial"/>
          <w:color w:val="222222"/>
        </w:rPr>
      </w:pPr>
      <w:r w:rsidRPr="005778AD">
        <w:rPr>
          <w:rFonts w:ascii="Palatino Linotype" w:hAnsi="Palatino Linotype" w:cs="Arial"/>
          <w:color w:val="222222"/>
        </w:rPr>
        <w:t> </w:t>
      </w:r>
      <w:r w:rsidRPr="005778AD">
        <w:rPr>
          <w:rFonts w:ascii="Palatino Linotype" w:hAnsi="Palatino Linotype" w:cs="Arial"/>
          <w:b/>
          <w:bCs/>
          <w:i/>
          <w:iCs/>
          <w:color w:val="222222"/>
        </w:rPr>
        <w:t>“HECHOS NEGATIVOS, NO SON SUSCEPTIBLES DE DEMOSTRACION.</w:t>
      </w:r>
    </w:p>
    <w:p w14:paraId="1BB86890" w14:textId="77777777" w:rsidR="005A5518" w:rsidRPr="005778AD" w:rsidRDefault="005A5518" w:rsidP="005A5518">
      <w:pPr>
        <w:pStyle w:val="Prrafodelista"/>
        <w:spacing w:before="240" w:line="360" w:lineRule="auto"/>
        <w:ind w:left="720" w:right="851"/>
        <w:jc w:val="both"/>
        <w:rPr>
          <w:rFonts w:ascii="Palatino Linotype" w:hAnsi="Palatino Linotype" w:cs="Arial"/>
          <w:i/>
          <w:iCs/>
          <w:color w:val="222222"/>
        </w:rPr>
      </w:pPr>
      <w:r w:rsidRPr="005778AD">
        <w:rPr>
          <w:rFonts w:ascii="Palatino Linotype" w:hAnsi="Palatino Linotype" w:cs="Arial"/>
          <w:i/>
          <w:iCs/>
          <w:color w:val="222222"/>
        </w:rPr>
        <w:t xml:space="preserve">Tratándose de un hecho negativo, el Juez no tiene por qué invocar prueba alguna de la que se desprenda, ya que es bien sabido que esta clase de hechos no son susceptibles de demostración.” </w:t>
      </w:r>
      <w:r w:rsidRPr="005778AD">
        <w:rPr>
          <w:rFonts w:ascii="Palatino Linotype" w:hAnsi="Palatino Linotype" w:cs="Arial"/>
          <w:b/>
          <w:i/>
          <w:iCs/>
          <w:color w:val="222222"/>
        </w:rPr>
        <w:t>[Sic]</w:t>
      </w:r>
    </w:p>
    <w:p w14:paraId="0C900CA5" w14:textId="77777777" w:rsidR="005A5518" w:rsidRDefault="005A5518" w:rsidP="005A5518">
      <w:pPr>
        <w:pStyle w:val="Prrafodelista"/>
        <w:autoSpaceDE w:val="0"/>
        <w:autoSpaceDN w:val="0"/>
        <w:adjustRightInd w:val="0"/>
        <w:spacing w:before="240" w:after="160" w:line="360" w:lineRule="auto"/>
        <w:ind w:left="0"/>
        <w:jc w:val="both"/>
        <w:rPr>
          <w:rFonts w:ascii="Palatino Linotype" w:hAnsi="Palatino Linotype" w:cs="Arial"/>
        </w:rPr>
      </w:pPr>
    </w:p>
    <w:p w14:paraId="0D41CF7D" w14:textId="3AD66BC7" w:rsidR="005A5518" w:rsidRPr="00043ADE" w:rsidRDefault="00107418" w:rsidP="005A5518">
      <w:pPr>
        <w:spacing w:after="0" w:line="360" w:lineRule="auto"/>
        <w:contextualSpacing/>
        <w:jc w:val="both"/>
        <w:rPr>
          <w:rFonts w:ascii="Palatino Linotype" w:hAnsi="Palatino Linotype"/>
          <w:iCs/>
          <w:sz w:val="24"/>
          <w:szCs w:val="24"/>
        </w:rPr>
      </w:pPr>
      <w:r>
        <w:rPr>
          <w:rFonts w:ascii="Palatino Linotype" w:hAnsi="Palatino Linotype" w:cs="Arial"/>
          <w:bCs/>
          <w:sz w:val="24"/>
          <w:szCs w:val="24"/>
        </w:rPr>
        <w:t>Luego entonces</w:t>
      </w:r>
      <w:r w:rsidR="005A5518" w:rsidRPr="00043ADE">
        <w:rPr>
          <w:rFonts w:ascii="Palatino Linotype" w:hAnsi="Palatino Linotype" w:cs="Arial"/>
          <w:bCs/>
          <w:sz w:val="24"/>
          <w:szCs w:val="24"/>
        </w:rPr>
        <w:t xml:space="preserve">, se comprende que el </w:t>
      </w:r>
      <w:r w:rsidR="005A5518" w:rsidRPr="00043ADE">
        <w:rPr>
          <w:rFonts w:ascii="Palatino Linotype" w:hAnsi="Palatino Linotype"/>
          <w:iCs/>
          <w:sz w:val="24"/>
          <w:szCs w:val="24"/>
        </w:rPr>
        <w:t xml:space="preserve">derecho de acceso a la información excluye la obligación de generar, documentos, procesar información o incluso generar soportes documentales encauzados a atender la pretensión de los particulares, es decir no tiene obligación de documentos para colmar la pretensión del particular. </w:t>
      </w:r>
    </w:p>
    <w:p w14:paraId="30C1B512" w14:textId="77777777" w:rsidR="005A5518" w:rsidRPr="001831B2" w:rsidRDefault="005A5518" w:rsidP="005A5518">
      <w:pPr>
        <w:spacing w:after="0" w:line="360" w:lineRule="auto"/>
        <w:contextualSpacing/>
        <w:jc w:val="both"/>
        <w:rPr>
          <w:rFonts w:ascii="Palatino Linotype" w:hAnsi="Palatino Linotype"/>
          <w:i/>
          <w:iCs/>
          <w:sz w:val="24"/>
          <w:szCs w:val="24"/>
        </w:rPr>
      </w:pPr>
    </w:p>
    <w:p w14:paraId="124C3208" w14:textId="77777777" w:rsidR="005A5518" w:rsidRPr="00341174" w:rsidRDefault="005A5518" w:rsidP="005A5518">
      <w:pPr>
        <w:spacing w:line="360" w:lineRule="auto"/>
        <w:jc w:val="both"/>
        <w:rPr>
          <w:sz w:val="24"/>
          <w:szCs w:val="24"/>
          <w:lang w:val="es-ES_tradnl"/>
        </w:rPr>
      </w:pPr>
      <w:r w:rsidRPr="00341174">
        <w:rPr>
          <w:rFonts w:ascii="Palatino Linotype" w:hAnsi="Palatino Linotype"/>
          <w:iCs/>
          <w:sz w:val="24"/>
          <w:szCs w:val="24"/>
        </w:rPr>
        <w:t xml:space="preserve">Robustece lo anterior, el criterio </w:t>
      </w:r>
      <w:r w:rsidRPr="00341174">
        <w:rPr>
          <w:rFonts w:ascii="Palatino Linotype" w:hAnsi="Palatino Linotype" w:cs="Arial"/>
          <w:color w:val="000000"/>
          <w:sz w:val="24"/>
          <w:szCs w:val="24"/>
          <w:lang w:val="es-ES_tradnl"/>
        </w:rPr>
        <w:t xml:space="preserve">03-17, emitido por </w:t>
      </w:r>
      <w:r w:rsidRPr="00341174">
        <w:rPr>
          <w:rFonts w:ascii="Palatino Linotype" w:eastAsia="Arial Unicode MS" w:hAnsi="Palatino Linotype" w:cs="Arial"/>
          <w:color w:val="000000"/>
          <w:sz w:val="24"/>
          <w:szCs w:val="24"/>
          <w:lang w:val="es-ES_tradnl"/>
        </w:rPr>
        <w:t xml:space="preserve">el Instituto Nacional de Transparencia, Acceso a la Información y Protección de Datos Personales cuyo rubro y texto dispone a la literalidad los siguiente: </w:t>
      </w:r>
    </w:p>
    <w:p w14:paraId="1028231E" w14:textId="77777777" w:rsidR="005A5518" w:rsidRPr="00341174" w:rsidRDefault="005A5518" w:rsidP="005A5518">
      <w:pPr>
        <w:pStyle w:val="Citas"/>
        <w:rPr>
          <w:b/>
          <w:spacing w:val="18"/>
        </w:rPr>
      </w:pPr>
      <w:r w:rsidRPr="00341174">
        <w:rPr>
          <w:b/>
        </w:rPr>
        <w:t xml:space="preserve">“NO EXISTE OBLIGACIÓN DE ELABORAR </w:t>
      </w:r>
      <w:r w:rsidRPr="00341174">
        <w:rPr>
          <w:b/>
          <w:spacing w:val="-3"/>
        </w:rPr>
        <w:t>D</w:t>
      </w:r>
      <w:r w:rsidRPr="00341174">
        <w:rPr>
          <w:b/>
        </w:rPr>
        <w:t>OCUM</w:t>
      </w:r>
      <w:r w:rsidRPr="00341174">
        <w:rPr>
          <w:b/>
          <w:spacing w:val="1"/>
        </w:rPr>
        <w:t>E</w:t>
      </w:r>
      <w:r w:rsidRPr="00341174">
        <w:rPr>
          <w:b/>
        </w:rPr>
        <w:t>N</w:t>
      </w:r>
      <w:r w:rsidRPr="00341174">
        <w:rPr>
          <w:b/>
          <w:spacing w:val="-1"/>
        </w:rPr>
        <w:t>T</w:t>
      </w:r>
      <w:r w:rsidRPr="00341174">
        <w:rPr>
          <w:b/>
        </w:rPr>
        <w:t>OS</w:t>
      </w:r>
      <w:r w:rsidRPr="00341174">
        <w:rPr>
          <w:b/>
          <w:spacing w:val="14"/>
        </w:rPr>
        <w:t xml:space="preserve"> </w:t>
      </w:r>
      <w:r w:rsidRPr="00341174">
        <w:rPr>
          <w:b/>
          <w:spacing w:val="-1"/>
        </w:rPr>
        <w:t xml:space="preserve">AD </w:t>
      </w:r>
      <w:r w:rsidRPr="00341174">
        <w:rPr>
          <w:b/>
        </w:rPr>
        <w:t>HOC</w:t>
      </w:r>
      <w:r w:rsidRPr="00341174">
        <w:rPr>
          <w:b/>
          <w:spacing w:val="11"/>
        </w:rPr>
        <w:t xml:space="preserve"> </w:t>
      </w:r>
      <w:r w:rsidRPr="00341174">
        <w:rPr>
          <w:b/>
        </w:rPr>
        <w:t>PARA</w:t>
      </w:r>
      <w:r w:rsidRPr="00341174">
        <w:rPr>
          <w:b/>
          <w:spacing w:val="10"/>
        </w:rPr>
        <w:t xml:space="preserve"> </w:t>
      </w:r>
      <w:r w:rsidRPr="00341174">
        <w:rPr>
          <w:b/>
        </w:rPr>
        <w:t>ATENDER LAS SOL</w:t>
      </w:r>
      <w:r w:rsidRPr="00341174">
        <w:rPr>
          <w:b/>
          <w:spacing w:val="-2"/>
        </w:rPr>
        <w:t>I</w:t>
      </w:r>
      <w:r w:rsidRPr="00341174">
        <w:rPr>
          <w:b/>
          <w:spacing w:val="1"/>
        </w:rPr>
        <w:t>C</w:t>
      </w:r>
      <w:r w:rsidRPr="00341174">
        <w:rPr>
          <w:b/>
        </w:rPr>
        <w:t>ITUDES</w:t>
      </w:r>
      <w:r w:rsidRPr="00341174">
        <w:rPr>
          <w:b/>
          <w:spacing w:val="10"/>
        </w:rPr>
        <w:t xml:space="preserve"> </w:t>
      </w:r>
      <w:r w:rsidRPr="00341174">
        <w:rPr>
          <w:b/>
        </w:rPr>
        <w:t>DE</w:t>
      </w:r>
      <w:r w:rsidRPr="00341174">
        <w:rPr>
          <w:b/>
          <w:spacing w:val="9"/>
        </w:rPr>
        <w:t xml:space="preserve"> </w:t>
      </w:r>
      <w:r w:rsidRPr="00341174">
        <w:rPr>
          <w:b/>
          <w:spacing w:val="1"/>
        </w:rPr>
        <w:t>AC</w:t>
      </w:r>
      <w:r w:rsidRPr="00341174">
        <w:rPr>
          <w:b/>
          <w:spacing w:val="-1"/>
        </w:rPr>
        <w:t>C</w:t>
      </w:r>
      <w:r w:rsidRPr="00341174">
        <w:rPr>
          <w:b/>
          <w:spacing w:val="1"/>
        </w:rPr>
        <w:t>ES</w:t>
      </w:r>
      <w:r w:rsidRPr="00341174">
        <w:rPr>
          <w:b/>
        </w:rPr>
        <w:t>O</w:t>
      </w:r>
      <w:r w:rsidRPr="00341174">
        <w:rPr>
          <w:b/>
          <w:spacing w:val="11"/>
        </w:rPr>
        <w:t xml:space="preserve"> </w:t>
      </w:r>
      <w:r w:rsidRPr="00341174">
        <w:rPr>
          <w:b/>
        </w:rPr>
        <w:t>A</w:t>
      </w:r>
      <w:r w:rsidRPr="00341174">
        <w:rPr>
          <w:b/>
          <w:spacing w:val="9"/>
        </w:rPr>
        <w:t xml:space="preserve"> </w:t>
      </w:r>
      <w:r w:rsidRPr="00341174">
        <w:rPr>
          <w:b/>
        </w:rPr>
        <w:t>LA</w:t>
      </w:r>
      <w:r w:rsidRPr="00341174">
        <w:rPr>
          <w:b/>
          <w:spacing w:val="10"/>
        </w:rPr>
        <w:t xml:space="preserve"> </w:t>
      </w:r>
      <w:r w:rsidRPr="00341174">
        <w:rPr>
          <w:b/>
        </w:rPr>
        <w:t>INFORMA</w:t>
      </w:r>
      <w:r w:rsidRPr="00341174">
        <w:rPr>
          <w:b/>
          <w:spacing w:val="1"/>
        </w:rPr>
        <w:t>C</w:t>
      </w:r>
      <w:r w:rsidRPr="00341174">
        <w:rPr>
          <w:b/>
        </w:rPr>
        <w:t>IÓ</w:t>
      </w:r>
      <w:r w:rsidRPr="00341174">
        <w:rPr>
          <w:b/>
          <w:spacing w:val="-2"/>
        </w:rPr>
        <w:t>N</w:t>
      </w:r>
      <w:r w:rsidRPr="00341174">
        <w:rPr>
          <w:b/>
        </w:rPr>
        <w:t>.</w:t>
      </w:r>
      <w:r w:rsidRPr="00341174">
        <w:rPr>
          <w:b/>
          <w:spacing w:val="18"/>
        </w:rPr>
        <w:t xml:space="preserve"> </w:t>
      </w:r>
    </w:p>
    <w:p w14:paraId="6ED7F0F0" w14:textId="77777777" w:rsidR="005A5518" w:rsidRPr="00341174" w:rsidRDefault="005A5518" w:rsidP="005A5518">
      <w:pPr>
        <w:pStyle w:val="Citas"/>
      </w:pPr>
      <w:r w:rsidRPr="00341174">
        <w:rPr>
          <w:spacing w:val="18"/>
        </w:rPr>
        <w:lastRenderedPageBreak/>
        <w:t>L</w:t>
      </w:r>
      <w:r w:rsidRPr="00341174">
        <w:rPr>
          <w:spacing w:val="-1"/>
        </w:rPr>
        <w:t xml:space="preserve">os </w:t>
      </w:r>
      <w:r w:rsidRPr="00341174">
        <w:rPr>
          <w:spacing w:val="1"/>
        </w:rPr>
        <w:t>a</w:t>
      </w:r>
      <w:r w:rsidRPr="00341174">
        <w:t>rt</w:t>
      </w:r>
      <w:r w:rsidRPr="00341174">
        <w:rPr>
          <w:spacing w:val="-2"/>
        </w:rPr>
        <w:t>í</w:t>
      </w:r>
      <w:r w:rsidRPr="00341174">
        <w:t>c</w:t>
      </w:r>
      <w:r w:rsidRPr="00341174">
        <w:rPr>
          <w:spacing w:val="1"/>
        </w:rPr>
        <w:t>u</w:t>
      </w:r>
      <w:r w:rsidRPr="00341174">
        <w:t>los</w:t>
      </w:r>
      <w:r w:rsidRPr="00341174">
        <w:rPr>
          <w:spacing w:val="8"/>
        </w:rPr>
        <w:t xml:space="preserve"> 129 </w:t>
      </w:r>
      <w:r w:rsidRPr="00341174">
        <w:rPr>
          <w:spacing w:val="1"/>
        </w:rPr>
        <w:t>d</w:t>
      </w:r>
      <w:r w:rsidRPr="00341174">
        <w:t>e</w:t>
      </w:r>
      <w:r w:rsidRPr="00341174">
        <w:rPr>
          <w:spacing w:val="9"/>
        </w:rPr>
        <w:t xml:space="preserve"> </w:t>
      </w:r>
      <w:r w:rsidRPr="00341174">
        <w:t>la</w:t>
      </w:r>
      <w:r w:rsidRPr="00341174">
        <w:rPr>
          <w:spacing w:val="10"/>
        </w:rPr>
        <w:t xml:space="preserve"> </w:t>
      </w:r>
      <w:r w:rsidRPr="00341174">
        <w:rPr>
          <w:spacing w:val="-1"/>
        </w:rPr>
        <w:t>L</w:t>
      </w:r>
      <w:r w:rsidRPr="00341174">
        <w:rPr>
          <w:spacing w:val="1"/>
        </w:rPr>
        <w:t>e</w:t>
      </w:r>
      <w:r w:rsidRPr="00341174">
        <w:t>y</w:t>
      </w:r>
      <w:r w:rsidRPr="00341174">
        <w:rPr>
          <w:spacing w:val="8"/>
        </w:rPr>
        <w:t xml:space="preserve"> </w:t>
      </w:r>
      <w:r w:rsidRPr="00341174">
        <w:t>General</w:t>
      </w:r>
      <w:r w:rsidRPr="00341174">
        <w:rPr>
          <w:spacing w:val="10"/>
        </w:rPr>
        <w:t xml:space="preserve"> </w:t>
      </w:r>
      <w:r w:rsidRPr="00341174">
        <w:rPr>
          <w:spacing w:val="-1"/>
        </w:rPr>
        <w:t>d</w:t>
      </w:r>
      <w:r w:rsidRPr="00341174">
        <w:t>e</w:t>
      </w:r>
      <w:r w:rsidRPr="00341174">
        <w:rPr>
          <w:spacing w:val="9"/>
        </w:rPr>
        <w:t xml:space="preserve"> </w:t>
      </w:r>
      <w:r w:rsidRPr="00341174">
        <w:rPr>
          <w:spacing w:val="2"/>
        </w:rPr>
        <w:t>T</w:t>
      </w:r>
      <w:r w:rsidRPr="00341174">
        <w:t>r</w:t>
      </w:r>
      <w:r w:rsidRPr="00341174">
        <w:rPr>
          <w:spacing w:val="-2"/>
        </w:rPr>
        <w:t>a</w:t>
      </w:r>
      <w:r w:rsidRPr="00341174">
        <w:rPr>
          <w:spacing w:val="1"/>
        </w:rPr>
        <w:t>n</w:t>
      </w:r>
      <w:r w:rsidRPr="00341174">
        <w:t>s</w:t>
      </w:r>
      <w:r w:rsidRPr="00341174">
        <w:rPr>
          <w:spacing w:val="1"/>
        </w:rPr>
        <w:t>pa</w:t>
      </w:r>
      <w:r w:rsidRPr="00341174">
        <w:t>r</w:t>
      </w:r>
      <w:r w:rsidRPr="00341174">
        <w:rPr>
          <w:spacing w:val="-2"/>
        </w:rPr>
        <w:t>e</w:t>
      </w:r>
      <w:r w:rsidRPr="00341174">
        <w:rPr>
          <w:spacing w:val="1"/>
        </w:rPr>
        <w:t>n</w:t>
      </w:r>
      <w:r w:rsidRPr="00341174">
        <w:t>cia y Acc</w:t>
      </w:r>
      <w:r w:rsidRPr="00341174">
        <w:rPr>
          <w:spacing w:val="1"/>
        </w:rPr>
        <w:t>e</w:t>
      </w:r>
      <w:r w:rsidRPr="00341174">
        <w:t>so</w:t>
      </w:r>
      <w:r w:rsidRPr="00341174">
        <w:rPr>
          <w:spacing w:val="3"/>
        </w:rPr>
        <w:t xml:space="preserve"> </w:t>
      </w:r>
      <w:r w:rsidRPr="00341174">
        <w:t>a</w:t>
      </w:r>
      <w:r w:rsidRPr="00341174">
        <w:rPr>
          <w:spacing w:val="1"/>
        </w:rPr>
        <w:t xml:space="preserve"> </w:t>
      </w:r>
      <w:r w:rsidRPr="00341174">
        <w:t>la I</w:t>
      </w:r>
      <w:r w:rsidRPr="00341174">
        <w:rPr>
          <w:spacing w:val="-1"/>
        </w:rPr>
        <w:t>n</w:t>
      </w:r>
      <w:r w:rsidRPr="00341174">
        <w:t>f</w:t>
      </w:r>
      <w:r w:rsidRPr="00341174">
        <w:rPr>
          <w:spacing w:val="1"/>
        </w:rPr>
        <w:t>o</w:t>
      </w:r>
      <w:r w:rsidRPr="00341174">
        <w:rPr>
          <w:spacing w:val="-3"/>
        </w:rPr>
        <w:t>r</w:t>
      </w:r>
      <w:r w:rsidRPr="00341174">
        <w:rPr>
          <w:spacing w:val="1"/>
        </w:rPr>
        <w:t>ma</w:t>
      </w:r>
      <w:r w:rsidRPr="00341174">
        <w:t>ci</w:t>
      </w:r>
      <w:r w:rsidRPr="00341174">
        <w:rPr>
          <w:spacing w:val="-2"/>
        </w:rPr>
        <w:t>ó</w:t>
      </w:r>
      <w:r w:rsidRPr="00341174">
        <w:t>n</w:t>
      </w:r>
      <w:r w:rsidRPr="00341174">
        <w:rPr>
          <w:spacing w:val="6"/>
        </w:rPr>
        <w:t xml:space="preserve"> </w:t>
      </w:r>
      <w:r w:rsidRPr="00341174">
        <w:rPr>
          <w:spacing w:val="-2"/>
        </w:rPr>
        <w:t>P</w:t>
      </w:r>
      <w:r w:rsidRPr="00341174">
        <w:rPr>
          <w:spacing w:val="1"/>
        </w:rPr>
        <w:t>úb</w:t>
      </w:r>
      <w:r w:rsidRPr="00341174">
        <w:t>l</w:t>
      </w:r>
      <w:r w:rsidRPr="00341174">
        <w:rPr>
          <w:spacing w:val="-1"/>
        </w:rPr>
        <w:t>i</w:t>
      </w:r>
      <w:r w:rsidRPr="00341174">
        <w:t xml:space="preserve">ca y </w:t>
      </w:r>
      <w:r w:rsidRPr="00341174">
        <w:rPr>
          <w:spacing w:val="8"/>
        </w:rPr>
        <w:t xml:space="preserve">130, párrafo cuarto, </w:t>
      </w:r>
      <w:r w:rsidRPr="00341174">
        <w:rPr>
          <w:spacing w:val="1"/>
        </w:rPr>
        <w:t>d</w:t>
      </w:r>
      <w:r w:rsidRPr="00341174">
        <w:t>e</w:t>
      </w:r>
      <w:r w:rsidRPr="00341174">
        <w:rPr>
          <w:spacing w:val="9"/>
        </w:rPr>
        <w:t xml:space="preserve"> </w:t>
      </w:r>
      <w:r w:rsidRPr="00341174">
        <w:t>la</w:t>
      </w:r>
      <w:r w:rsidRPr="00341174">
        <w:rPr>
          <w:spacing w:val="10"/>
        </w:rPr>
        <w:t xml:space="preserve"> </w:t>
      </w:r>
      <w:r w:rsidRPr="00341174">
        <w:rPr>
          <w:spacing w:val="-1"/>
        </w:rPr>
        <w:t>L</w:t>
      </w:r>
      <w:r w:rsidRPr="00341174">
        <w:rPr>
          <w:spacing w:val="1"/>
        </w:rPr>
        <w:t>e</w:t>
      </w:r>
      <w:r w:rsidRPr="00341174">
        <w:t>y</w:t>
      </w:r>
      <w:r w:rsidRPr="00341174">
        <w:rPr>
          <w:spacing w:val="8"/>
        </w:rPr>
        <w:t xml:space="preserve"> </w:t>
      </w:r>
      <w:r w:rsidRPr="00341174">
        <w:t>Fe</w:t>
      </w:r>
      <w:r w:rsidRPr="00341174">
        <w:rPr>
          <w:spacing w:val="1"/>
        </w:rPr>
        <w:t>de</w:t>
      </w:r>
      <w:r w:rsidRPr="00341174">
        <w:t>ral</w:t>
      </w:r>
      <w:r w:rsidRPr="00341174">
        <w:rPr>
          <w:spacing w:val="10"/>
        </w:rPr>
        <w:t xml:space="preserve"> </w:t>
      </w:r>
      <w:r w:rsidRPr="00341174">
        <w:rPr>
          <w:spacing w:val="-1"/>
        </w:rPr>
        <w:t>d</w:t>
      </w:r>
      <w:r w:rsidRPr="00341174">
        <w:t>e</w:t>
      </w:r>
      <w:r w:rsidRPr="00341174">
        <w:rPr>
          <w:spacing w:val="9"/>
        </w:rPr>
        <w:t xml:space="preserve"> </w:t>
      </w:r>
      <w:r w:rsidRPr="00341174">
        <w:rPr>
          <w:spacing w:val="2"/>
        </w:rPr>
        <w:t>T</w:t>
      </w:r>
      <w:r w:rsidRPr="00341174">
        <w:t>r</w:t>
      </w:r>
      <w:r w:rsidRPr="00341174">
        <w:rPr>
          <w:spacing w:val="-2"/>
        </w:rPr>
        <w:t>a</w:t>
      </w:r>
      <w:r w:rsidRPr="00341174">
        <w:rPr>
          <w:spacing w:val="1"/>
        </w:rPr>
        <w:t>n</w:t>
      </w:r>
      <w:r w:rsidRPr="00341174">
        <w:t>s</w:t>
      </w:r>
      <w:r w:rsidRPr="00341174">
        <w:rPr>
          <w:spacing w:val="1"/>
        </w:rPr>
        <w:t>pa</w:t>
      </w:r>
      <w:r w:rsidRPr="00341174">
        <w:t>r</w:t>
      </w:r>
      <w:r w:rsidRPr="00341174">
        <w:rPr>
          <w:spacing w:val="-2"/>
        </w:rPr>
        <w:t>e</w:t>
      </w:r>
      <w:r w:rsidRPr="00341174">
        <w:rPr>
          <w:spacing w:val="1"/>
        </w:rPr>
        <w:t>n</w:t>
      </w:r>
      <w:r w:rsidRPr="00341174">
        <w:t>cia y Acc</w:t>
      </w:r>
      <w:r w:rsidRPr="00341174">
        <w:rPr>
          <w:spacing w:val="1"/>
        </w:rPr>
        <w:t>e</w:t>
      </w:r>
      <w:r w:rsidRPr="00341174">
        <w:t>so</w:t>
      </w:r>
      <w:r w:rsidRPr="00341174">
        <w:rPr>
          <w:spacing w:val="3"/>
        </w:rPr>
        <w:t xml:space="preserve"> </w:t>
      </w:r>
      <w:r w:rsidRPr="00341174">
        <w:t>a</w:t>
      </w:r>
      <w:r w:rsidRPr="00341174">
        <w:rPr>
          <w:spacing w:val="1"/>
        </w:rPr>
        <w:t xml:space="preserve"> </w:t>
      </w:r>
      <w:r w:rsidRPr="00341174">
        <w:t>la I</w:t>
      </w:r>
      <w:r w:rsidRPr="00341174">
        <w:rPr>
          <w:spacing w:val="-1"/>
        </w:rPr>
        <w:t>n</w:t>
      </w:r>
      <w:r w:rsidRPr="00341174">
        <w:t>f</w:t>
      </w:r>
      <w:r w:rsidRPr="00341174">
        <w:rPr>
          <w:spacing w:val="1"/>
        </w:rPr>
        <w:t>o</w:t>
      </w:r>
      <w:r w:rsidRPr="00341174">
        <w:rPr>
          <w:spacing w:val="-3"/>
        </w:rPr>
        <w:t>r</w:t>
      </w:r>
      <w:r w:rsidRPr="00341174">
        <w:rPr>
          <w:spacing w:val="1"/>
        </w:rPr>
        <w:t>ma</w:t>
      </w:r>
      <w:r w:rsidRPr="00341174">
        <w:t>ci</w:t>
      </w:r>
      <w:r w:rsidRPr="00341174">
        <w:rPr>
          <w:spacing w:val="-2"/>
        </w:rPr>
        <w:t>ó</w:t>
      </w:r>
      <w:r w:rsidRPr="00341174">
        <w:t>n</w:t>
      </w:r>
      <w:r w:rsidRPr="00341174">
        <w:rPr>
          <w:spacing w:val="6"/>
        </w:rPr>
        <w:t xml:space="preserve"> </w:t>
      </w:r>
      <w:r w:rsidRPr="00341174">
        <w:rPr>
          <w:spacing w:val="-2"/>
        </w:rPr>
        <w:t>P</w:t>
      </w:r>
      <w:r w:rsidRPr="00341174">
        <w:rPr>
          <w:spacing w:val="1"/>
        </w:rPr>
        <w:t>úb</w:t>
      </w:r>
      <w:r w:rsidRPr="00341174">
        <w:t>l</w:t>
      </w:r>
      <w:r w:rsidRPr="00341174">
        <w:rPr>
          <w:spacing w:val="-1"/>
        </w:rPr>
        <w:t>i</w:t>
      </w:r>
      <w:r w:rsidRPr="00341174">
        <w:t xml:space="preserve">ca, </w:t>
      </w:r>
      <w:r w:rsidRPr="00341174">
        <w:rPr>
          <w:spacing w:val="-1"/>
        </w:rPr>
        <w:t>señalan</w:t>
      </w:r>
      <w:r w:rsidRPr="00341174">
        <w:rPr>
          <w:spacing w:val="1"/>
        </w:rPr>
        <w:t xml:space="preserve"> </w:t>
      </w:r>
      <w:r w:rsidRPr="00341174">
        <w:rPr>
          <w:spacing w:val="-1"/>
        </w:rPr>
        <w:t>q</w:t>
      </w:r>
      <w:r w:rsidRPr="00341174">
        <w:rPr>
          <w:spacing w:val="1"/>
        </w:rPr>
        <w:t>u</w:t>
      </w:r>
      <w:r w:rsidRPr="00341174">
        <w:t>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w:t>
      </w:r>
      <w:r w:rsidRPr="00341174">
        <w:rPr>
          <w:spacing w:val="-1"/>
        </w:rPr>
        <w:t xml:space="preserve"> sin necesidad de</w:t>
      </w:r>
      <w:r w:rsidRPr="00341174">
        <w:rPr>
          <w:spacing w:val="1"/>
        </w:rPr>
        <w:t xml:space="preserve"> e</w:t>
      </w:r>
      <w:r w:rsidRPr="00341174">
        <w:t>la</w:t>
      </w:r>
      <w:r w:rsidRPr="00341174">
        <w:rPr>
          <w:spacing w:val="1"/>
        </w:rPr>
        <w:t>bo</w:t>
      </w:r>
      <w:r w:rsidRPr="00341174">
        <w:t xml:space="preserve">rar </w:t>
      </w:r>
      <w:r w:rsidRPr="00341174">
        <w:rPr>
          <w:spacing w:val="1"/>
        </w:rPr>
        <w:t>do</w:t>
      </w:r>
      <w:r w:rsidRPr="00341174">
        <w:rPr>
          <w:spacing w:val="-2"/>
        </w:rPr>
        <w:t>c</w:t>
      </w:r>
      <w:r w:rsidRPr="00341174">
        <w:rPr>
          <w:spacing w:val="1"/>
        </w:rPr>
        <w:t>u</w:t>
      </w:r>
      <w:r w:rsidRPr="00341174">
        <w:rPr>
          <w:spacing w:val="-1"/>
        </w:rPr>
        <w:t>m</w:t>
      </w:r>
      <w:r w:rsidRPr="00341174">
        <w:rPr>
          <w:spacing w:val="1"/>
        </w:rPr>
        <w:t>en</w:t>
      </w:r>
      <w:r w:rsidRPr="00341174">
        <w:rPr>
          <w:spacing w:val="-2"/>
        </w:rPr>
        <w:t>t</w:t>
      </w:r>
      <w:r w:rsidRPr="00341174">
        <w:rPr>
          <w:spacing w:val="1"/>
        </w:rPr>
        <w:t>o</w:t>
      </w:r>
      <w:r w:rsidRPr="00341174">
        <w:t>s</w:t>
      </w:r>
      <w:r w:rsidRPr="00341174">
        <w:rPr>
          <w:spacing w:val="3"/>
        </w:rPr>
        <w:t xml:space="preserve"> </w:t>
      </w:r>
      <w:r w:rsidRPr="00341174">
        <w:rPr>
          <w:spacing w:val="1"/>
        </w:rPr>
        <w:t>a</w:t>
      </w:r>
      <w:r w:rsidRPr="00341174">
        <w:t>d</w:t>
      </w:r>
      <w:r w:rsidRPr="00341174">
        <w:rPr>
          <w:spacing w:val="1"/>
        </w:rPr>
        <w:t xml:space="preserve"> ho</w:t>
      </w:r>
      <w:r w:rsidRPr="00341174">
        <w:t>c</w:t>
      </w:r>
      <w:r w:rsidRPr="00341174">
        <w:rPr>
          <w:spacing w:val="2"/>
        </w:rPr>
        <w:t xml:space="preserve"> </w:t>
      </w:r>
      <w:r w:rsidRPr="00341174">
        <w:rPr>
          <w:spacing w:val="1"/>
        </w:rPr>
        <w:t>pa</w:t>
      </w:r>
      <w:r w:rsidRPr="00341174">
        <w:t xml:space="preserve">ra </w:t>
      </w:r>
      <w:r w:rsidRPr="00341174">
        <w:rPr>
          <w:spacing w:val="1"/>
        </w:rPr>
        <w:t>a</w:t>
      </w:r>
      <w:r w:rsidRPr="00341174">
        <w:t>t</w:t>
      </w:r>
      <w:r w:rsidRPr="00341174">
        <w:rPr>
          <w:spacing w:val="-1"/>
        </w:rPr>
        <w:t>e</w:t>
      </w:r>
      <w:r w:rsidRPr="00341174">
        <w:rPr>
          <w:spacing w:val="1"/>
        </w:rPr>
        <w:t>n</w:t>
      </w:r>
      <w:r w:rsidRPr="00341174">
        <w:rPr>
          <w:spacing w:val="-1"/>
        </w:rPr>
        <w:t>d</w:t>
      </w:r>
      <w:r w:rsidRPr="00341174">
        <w:rPr>
          <w:spacing w:val="1"/>
        </w:rPr>
        <w:t>e</w:t>
      </w:r>
      <w:r w:rsidRPr="00341174">
        <w:t>r</w:t>
      </w:r>
      <w:r w:rsidRPr="00341174">
        <w:rPr>
          <w:spacing w:val="2"/>
        </w:rPr>
        <w:t xml:space="preserve"> </w:t>
      </w:r>
      <w:r w:rsidRPr="00341174">
        <w:t>l</w:t>
      </w:r>
      <w:r w:rsidRPr="00341174">
        <w:rPr>
          <w:spacing w:val="-2"/>
        </w:rPr>
        <w:t>a</w:t>
      </w:r>
      <w:r w:rsidRPr="00341174">
        <w:t>s</w:t>
      </w:r>
      <w:r w:rsidRPr="00341174">
        <w:rPr>
          <w:spacing w:val="2"/>
        </w:rPr>
        <w:t xml:space="preserve"> </w:t>
      </w:r>
      <w:r w:rsidRPr="00341174">
        <w:t>s</w:t>
      </w:r>
      <w:r w:rsidRPr="00341174">
        <w:rPr>
          <w:spacing w:val="1"/>
        </w:rPr>
        <w:t>o</w:t>
      </w:r>
      <w:r w:rsidRPr="00341174">
        <w:t>l</w:t>
      </w:r>
      <w:r w:rsidRPr="00341174">
        <w:rPr>
          <w:spacing w:val="-1"/>
        </w:rPr>
        <w:t>i</w:t>
      </w:r>
      <w:r w:rsidRPr="00341174">
        <w:t>cit</w:t>
      </w:r>
      <w:r w:rsidRPr="00341174">
        <w:rPr>
          <w:spacing w:val="1"/>
        </w:rPr>
        <w:t>ude</w:t>
      </w:r>
      <w:r w:rsidRPr="00341174">
        <w:t>s</w:t>
      </w:r>
      <w:r w:rsidRPr="00341174">
        <w:rPr>
          <w:spacing w:val="4"/>
        </w:rPr>
        <w:t xml:space="preserve"> </w:t>
      </w:r>
      <w:r w:rsidRPr="00341174">
        <w:rPr>
          <w:spacing w:val="-1"/>
        </w:rPr>
        <w:t>d</w:t>
      </w:r>
      <w:r w:rsidRPr="00341174">
        <w:t>e</w:t>
      </w:r>
      <w:r w:rsidRPr="00341174">
        <w:rPr>
          <w:spacing w:val="3"/>
        </w:rPr>
        <w:t xml:space="preserve"> </w:t>
      </w:r>
      <w:r w:rsidRPr="00341174">
        <w:t>i</w:t>
      </w:r>
      <w:r w:rsidRPr="00341174">
        <w:rPr>
          <w:spacing w:val="-2"/>
        </w:rPr>
        <w:t>n</w:t>
      </w:r>
      <w:r w:rsidRPr="00341174">
        <w:t>f</w:t>
      </w:r>
      <w:r w:rsidRPr="00341174">
        <w:rPr>
          <w:spacing w:val="1"/>
        </w:rPr>
        <w:t>o</w:t>
      </w:r>
      <w:r w:rsidRPr="00341174">
        <w:t>r</w:t>
      </w:r>
      <w:r w:rsidRPr="00341174">
        <w:rPr>
          <w:spacing w:val="-1"/>
        </w:rPr>
        <w:t>m</w:t>
      </w:r>
      <w:r w:rsidRPr="00341174">
        <w:rPr>
          <w:spacing w:val="1"/>
        </w:rPr>
        <w:t>a</w:t>
      </w:r>
      <w:r w:rsidRPr="00341174">
        <w:t>ció</w:t>
      </w:r>
      <w:r w:rsidRPr="00341174">
        <w:rPr>
          <w:spacing w:val="1"/>
        </w:rPr>
        <w:t>n</w:t>
      </w:r>
      <w:r w:rsidRPr="00341174">
        <w:t>.</w:t>
      </w:r>
    </w:p>
    <w:p w14:paraId="6D432C7C" w14:textId="77777777" w:rsidR="005A5518" w:rsidRPr="00341174" w:rsidRDefault="005A5518" w:rsidP="005A5518">
      <w:pPr>
        <w:pStyle w:val="Citas"/>
        <w:rPr>
          <w:b/>
        </w:rPr>
      </w:pPr>
      <w:r w:rsidRPr="00341174">
        <w:rPr>
          <w:b/>
        </w:rPr>
        <w:t>Resoluciones:</w:t>
      </w:r>
    </w:p>
    <w:p w14:paraId="450E7048" w14:textId="77777777" w:rsidR="005A5518" w:rsidRPr="00341174" w:rsidRDefault="005A5518" w:rsidP="005A5518">
      <w:pPr>
        <w:pStyle w:val="Citas"/>
      </w:pPr>
      <w:r w:rsidRPr="00341174">
        <w:rPr>
          <w:b/>
        </w:rPr>
        <w:t>RRA 0050/16.</w:t>
      </w:r>
      <w:r w:rsidRPr="00341174">
        <w:t xml:space="preserve"> Instituto Nacional para la Evaluación de la Educación. 13 julio de 2016. Por unanimidad. Comisionado Ponente: Francisco Javier Acuña Llamas.</w:t>
      </w:r>
    </w:p>
    <w:p w14:paraId="55F64EE6" w14:textId="77777777" w:rsidR="005A5518" w:rsidRPr="00341174" w:rsidRDefault="005A5518" w:rsidP="005A5518">
      <w:pPr>
        <w:pStyle w:val="Citas"/>
        <w:rPr>
          <w:rFonts w:ascii="Times New Roman" w:hAnsi="Times New Roman" w:cs="Times New Roman"/>
        </w:rPr>
      </w:pPr>
      <w:r w:rsidRPr="00341174">
        <w:rPr>
          <w:b/>
        </w:rPr>
        <w:t xml:space="preserve">RRA 0310/16. </w:t>
      </w:r>
      <w:r w:rsidRPr="00341174">
        <w:t>Instituto Nacional de Transparencia, Acceso a la Información y Protección de Datos Personales. 10 de agosto de 2016. Por unanimidad. Comisionada Ponente. Areli Cano Guadiana.</w:t>
      </w:r>
    </w:p>
    <w:p w14:paraId="653DB81A" w14:textId="77777777" w:rsidR="005A5518" w:rsidRPr="00341174" w:rsidRDefault="005A5518" w:rsidP="005A5518">
      <w:pPr>
        <w:pStyle w:val="Citas"/>
        <w:rPr>
          <w:b/>
        </w:rPr>
      </w:pPr>
      <w:r w:rsidRPr="00341174">
        <w:rPr>
          <w:b/>
        </w:rPr>
        <w:t xml:space="preserve">RRA 1889/16. </w:t>
      </w:r>
      <w:r w:rsidRPr="00341174">
        <w:t xml:space="preserve">Secretaría de Hacienda y Crédito Público. 05 de octubre de 2016. Por unanimidad. Comisionada Ponente. Ximena Puente de la Mora” </w:t>
      </w:r>
      <w:r w:rsidRPr="00341174">
        <w:rPr>
          <w:b/>
        </w:rPr>
        <w:t>[Sic]</w:t>
      </w:r>
    </w:p>
    <w:p w14:paraId="567E1975" w14:textId="77777777" w:rsidR="00630407" w:rsidRDefault="00630407" w:rsidP="00630407">
      <w:pPr>
        <w:pStyle w:val="Citas"/>
        <w:ind w:left="0" w:right="0"/>
        <w:rPr>
          <w:i w:val="0"/>
          <w:iCs/>
          <w:sz w:val="24"/>
          <w:szCs w:val="24"/>
        </w:rPr>
      </w:pPr>
    </w:p>
    <w:p w14:paraId="690FC0B3" w14:textId="336C310B" w:rsidR="00630407" w:rsidRPr="001F410E" w:rsidRDefault="005A5518" w:rsidP="00630407">
      <w:pPr>
        <w:pStyle w:val="Citas"/>
        <w:ind w:left="0" w:right="0"/>
        <w:rPr>
          <w:i w:val="0"/>
          <w:iCs/>
          <w:sz w:val="24"/>
          <w:szCs w:val="24"/>
        </w:rPr>
      </w:pPr>
      <w:r>
        <w:rPr>
          <w:i w:val="0"/>
          <w:iCs/>
          <w:sz w:val="24"/>
          <w:szCs w:val="24"/>
        </w:rPr>
        <w:t>Visto de esta forma</w:t>
      </w:r>
      <w:r w:rsidR="00630407" w:rsidRPr="00D77FBD">
        <w:rPr>
          <w:i w:val="0"/>
          <w:iCs/>
          <w:color w:val="000000"/>
          <w:sz w:val="24"/>
          <w:szCs w:val="24"/>
        </w:rPr>
        <w:t xml:space="preserve">, </w:t>
      </w:r>
      <w:r w:rsidR="00630407" w:rsidRPr="001F410E">
        <w:rPr>
          <w:i w:val="0"/>
          <w:iCs/>
          <w:sz w:val="24"/>
          <w:szCs w:val="24"/>
        </w:rPr>
        <w:t xml:space="preserve">al haber existido un pronunciamiento por parte del </w:t>
      </w:r>
      <w:r w:rsidR="00630407" w:rsidRPr="001F410E">
        <w:rPr>
          <w:b/>
          <w:i w:val="0"/>
          <w:iCs/>
          <w:sz w:val="24"/>
          <w:szCs w:val="24"/>
        </w:rPr>
        <w:t>Sujeto Obligado</w:t>
      </w:r>
      <w:r w:rsidR="00630407" w:rsidRPr="001F410E">
        <w:rPr>
          <w:i w:val="0"/>
          <w:iCs/>
          <w:sz w:val="24"/>
          <w:szCs w:val="24"/>
        </w:rPr>
        <w:t xml:space="preserve">, a fin de dar respuesta a la solicitud planteada, este Instituto no está facultado para manifestarse sobre la veracidad de la información proporcionada, pues </w:t>
      </w:r>
      <w:r w:rsidR="00630407" w:rsidRPr="001F410E">
        <w:rPr>
          <w:i w:val="0"/>
          <w:iCs/>
          <w:sz w:val="24"/>
          <w:szCs w:val="24"/>
        </w:rPr>
        <w:lastRenderedPageBreak/>
        <w:t>este Órgano Garante, conforme al artículo 36 de la Ley de la Materia, no se encuentra facultado para pronunciarse acerca de la autenticidad de dicho pronunciamiento.</w:t>
      </w:r>
    </w:p>
    <w:p w14:paraId="71CBE1FD" w14:textId="56086B88" w:rsidR="00630407" w:rsidRDefault="00E304D8" w:rsidP="00570EE0">
      <w:pPr>
        <w:spacing w:after="0" w:line="360" w:lineRule="auto"/>
        <w:jc w:val="both"/>
        <w:rPr>
          <w:rFonts w:ascii="Palatino Linotype" w:hAnsi="Palatino Linotype" w:cs="Arial"/>
          <w:color w:val="000000"/>
          <w:sz w:val="24"/>
        </w:rPr>
      </w:pPr>
      <w:r w:rsidRPr="00B974F0">
        <w:rPr>
          <w:rFonts w:ascii="Palatino Linotype" w:hAnsi="Palatino Linotype" w:cs="Arial"/>
          <w:color w:val="000000"/>
          <w:sz w:val="24"/>
        </w:rPr>
        <w:t xml:space="preserve">Inconforme con la respuesta rendida por </w:t>
      </w:r>
      <w:r w:rsidRPr="00B974F0">
        <w:rPr>
          <w:rFonts w:ascii="Palatino Linotype" w:hAnsi="Palatino Linotype" w:cs="Arial"/>
          <w:b/>
          <w:bCs/>
          <w:color w:val="000000"/>
          <w:sz w:val="24"/>
        </w:rPr>
        <w:t xml:space="preserve">El Sujeto Obligado, </w:t>
      </w:r>
      <w:r w:rsidR="00630407">
        <w:rPr>
          <w:rFonts w:ascii="Palatino Linotype" w:hAnsi="Palatino Linotype" w:cs="Arial"/>
          <w:b/>
          <w:bCs/>
          <w:color w:val="000000"/>
          <w:sz w:val="24"/>
        </w:rPr>
        <w:t xml:space="preserve">El </w:t>
      </w:r>
      <w:r w:rsidRPr="00B974F0">
        <w:rPr>
          <w:rFonts w:ascii="Palatino Linotype" w:hAnsi="Palatino Linotype" w:cs="Arial"/>
          <w:b/>
          <w:bCs/>
          <w:color w:val="000000"/>
          <w:sz w:val="24"/>
        </w:rPr>
        <w:t xml:space="preserve">Recurrente </w:t>
      </w:r>
      <w:r w:rsidRPr="00B974F0">
        <w:rPr>
          <w:rFonts w:ascii="Palatino Linotype" w:hAnsi="Palatino Linotype" w:cs="Arial"/>
          <w:color w:val="000000"/>
          <w:sz w:val="24"/>
        </w:rPr>
        <w:t>interpuso recurso de revisión, en fecha</w:t>
      </w:r>
      <w:r w:rsidR="00630407">
        <w:rPr>
          <w:rFonts w:ascii="Palatino Linotype" w:hAnsi="Palatino Linotype" w:cs="Arial"/>
          <w:color w:val="000000"/>
          <w:sz w:val="24"/>
        </w:rPr>
        <w:t xml:space="preserve"> </w:t>
      </w:r>
      <w:r w:rsidR="00EC5E1E">
        <w:rPr>
          <w:rFonts w:ascii="Palatino Linotype" w:hAnsi="Palatino Linotype" w:cs="Arial"/>
          <w:b/>
          <w:bCs/>
          <w:color w:val="000000"/>
          <w:sz w:val="24"/>
        </w:rPr>
        <w:t xml:space="preserve">veintinueve de enero del presente, </w:t>
      </w:r>
      <w:r w:rsidR="00EC5E1E">
        <w:rPr>
          <w:rFonts w:ascii="Palatino Linotype" w:hAnsi="Palatino Linotype" w:cs="Arial"/>
          <w:color w:val="000000"/>
          <w:sz w:val="24"/>
        </w:rPr>
        <w:t xml:space="preserve">el cual fue registrado en el sistema electrónico con el expediente </w:t>
      </w:r>
      <w:r w:rsidR="00EC5E1E">
        <w:rPr>
          <w:rFonts w:ascii="Palatino Linotype" w:hAnsi="Palatino Linotype" w:cs="Arial"/>
          <w:b/>
          <w:bCs/>
          <w:color w:val="000000"/>
          <w:sz w:val="24"/>
        </w:rPr>
        <w:t xml:space="preserve">00330/INFOEM/IP/RR/2025, </w:t>
      </w:r>
      <w:r w:rsidR="00EC5E1E">
        <w:rPr>
          <w:rFonts w:ascii="Palatino Linotype" w:hAnsi="Palatino Linotype" w:cs="Arial"/>
          <w:color w:val="000000"/>
          <w:sz w:val="24"/>
        </w:rPr>
        <w:t>en el cual arguye las siguientes manifestaciones:</w:t>
      </w:r>
    </w:p>
    <w:p w14:paraId="4643EBF6" w14:textId="77777777" w:rsidR="00EC5E1E" w:rsidRPr="00E10791" w:rsidRDefault="00EC5E1E" w:rsidP="00EC5E1E">
      <w:pPr>
        <w:pStyle w:val="Citas"/>
        <w:ind w:left="0"/>
        <w:rPr>
          <w:b/>
          <w:bCs/>
          <w:i w:val="0"/>
          <w:iCs/>
        </w:rPr>
      </w:pPr>
      <w:r>
        <w:rPr>
          <w:b/>
          <w:bCs/>
          <w:i w:val="0"/>
          <w:iCs/>
        </w:rPr>
        <w:t xml:space="preserve">Acto impugnado: </w:t>
      </w:r>
    </w:p>
    <w:p w14:paraId="36C0172E" w14:textId="77777777" w:rsidR="00EC5E1E" w:rsidRPr="00E10791" w:rsidRDefault="00EC5E1E" w:rsidP="00EC5E1E">
      <w:pPr>
        <w:pStyle w:val="Citas"/>
        <w:rPr>
          <w:b/>
          <w:bCs/>
        </w:rPr>
      </w:pPr>
      <w:r>
        <w:t>“N</w:t>
      </w:r>
      <w:r w:rsidRPr="00C9215E">
        <w:t>egativa de respuesta del sujeto obligado</w:t>
      </w:r>
      <w:r>
        <w:t xml:space="preserve">” </w:t>
      </w:r>
      <w:r>
        <w:rPr>
          <w:b/>
          <w:bCs/>
        </w:rPr>
        <w:t>(Sic)</w:t>
      </w:r>
    </w:p>
    <w:p w14:paraId="02461F40" w14:textId="77777777" w:rsidR="00EC5E1E" w:rsidRDefault="00EC5E1E" w:rsidP="00EC5E1E">
      <w:pPr>
        <w:pStyle w:val="Citas"/>
        <w:ind w:left="0"/>
        <w:rPr>
          <w:b/>
          <w:bCs/>
          <w:i w:val="0"/>
          <w:iCs/>
        </w:rPr>
      </w:pPr>
      <w:r>
        <w:rPr>
          <w:b/>
          <w:bCs/>
          <w:i w:val="0"/>
          <w:iCs/>
        </w:rPr>
        <w:t>Razones o motivos de inconformidad:</w:t>
      </w:r>
    </w:p>
    <w:p w14:paraId="57297E11" w14:textId="77777777" w:rsidR="00EC5E1E" w:rsidRPr="00E10791" w:rsidRDefault="00EC5E1E" w:rsidP="00EC5E1E">
      <w:pPr>
        <w:pStyle w:val="Citas"/>
        <w:rPr>
          <w:b/>
          <w:bCs/>
        </w:rPr>
      </w:pPr>
      <w:r>
        <w:t>“</w:t>
      </w:r>
      <w:r w:rsidRPr="00C9215E">
        <w:t>El sujeto obligado no hace siquiera una remisión al área de pensiones, simplemente niega la información, con base en un fundamento legal que ya tiene como machote para negar el acceso a la información</w:t>
      </w:r>
      <w:r>
        <w:t xml:space="preserve">” </w:t>
      </w:r>
      <w:r>
        <w:rPr>
          <w:b/>
          <w:bCs/>
        </w:rPr>
        <w:t>(Sic)</w:t>
      </w:r>
    </w:p>
    <w:p w14:paraId="5B294E3A" w14:textId="77777777" w:rsidR="00EC5E1E" w:rsidRDefault="00EC5E1E" w:rsidP="00EC5E1E">
      <w:pPr>
        <w:spacing w:after="0" w:line="360" w:lineRule="auto"/>
        <w:jc w:val="both"/>
        <w:rPr>
          <w:rFonts w:ascii="Palatino Linotype" w:hAnsi="Palatino Linotype"/>
          <w:bCs/>
          <w:sz w:val="24"/>
          <w:szCs w:val="24"/>
        </w:rPr>
      </w:pPr>
    </w:p>
    <w:p w14:paraId="45E8B59D" w14:textId="77777777" w:rsidR="00EC5E1E" w:rsidRDefault="00EC5E1E" w:rsidP="00EC5E1E">
      <w:pPr>
        <w:spacing w:after="0" w:line="360" w:lineRule="auto"/>
        <w:jc w:val="both"/>
        <w:rPr>
          <w:rFonts w:ascii="Palatino Linotype" w:hAnsi="Palatino Linotype"/>
          <w:bCs/>
          <w:sz w:val="24"/>
          <w:szCs w:val="24"/>
        </w:rPr>
      </w:pPr>
      <w:r>
        <w:rPr>
          <w:rFonts w:ascii="Palatino Linotype" w:hAnsi="Palatino Linotype"/>
          <w:bCs/>
          <w:sz w:val="24"/>
          <w:szCs w:val="24"/>
        </w:rPr>
        <w:t>Adjuntando el documento electrónico:</w:t>
      </w:r>
    </w:p>
    <w:p w14:paraId="7E436C05" w14:textId="428D3CD4" w:rsidR="00EC5E1E" w:rsidRPr="00EC5E1E" w:rsidRDefault="00EC5E1E" w:rsidP="00060DB7">
      <w:pPr>
        <w:pStyle w:val="Prrafodelista"/>
        <w:numPr>
          <w:ilvl w:val="0"/>
          <w:numId w:val="5"/>
        </w:numPr>
        <w:spacing w:line="360" w:lineRule="auto"/>
        <w:jc w:val="both"/>
        <w:rPr>
          <w:rFonts w:ascii="Palatino Linotype" w:hAnsi="Palatino Linotype" w:cs="Arial"/>
          <w:color w:val="000000"/>
        </w:rPr>
      </w:pPr>
      <w:r w:rsidRPr="00EC5E1E">
        <w:rPr>
          <w:rFonts w:ascii="Palatino Linotype" w:hAnsi="Palatino Linotype"/>
          <w:b/>
        </w:rPr>
        <w:t>“Negativa de entregar información ISSEMYM.docx”</w:t>
      </w:r>
      <w:r>
        <w:rPr>
          <w:rFonts w:ascii="Palatino Linotype" w:hAnsi="Palatino Linotype"/>
          <w:b/>
        </w:rPr>
        <w:t xml:space="preserve">: </w:t>
      </w:r>
      <w:r>
        <w:rPr>
          <w:rFonts w:ascii="Palatino Linotype" w:hAnsi="Palatino Linotype"/>
          <w:bCs/>
        </w:rPr>
        <w:t xml:space="preserve">Escrito libre, consistente en </w:t>
      </w:r>
      <w:r>
        <w:rPr>
          <w:rFonts w:ascii="Palatino Linotype" w:hAnsi="Palatino Linotype"/>
          <w:b/>
        </w:rPr>
        <w:t xml:space="preserve">1 -una- </w:t>
      </w:r>
      <w:r>
        <w:rPr>
          <w:rFonts w:ascii="Palatino Linotype" w:hAnsi="Palatino Linotype"/>
          <w:bCs/>
        </w:rPr>
        <w:t>foja, se inconforma por la negativa a la información en los siguientes términos:</w:t>
      </w:r>
    </w:p>
    <w:p w14:paraId="61C55F39" w14:textId="7E2F711E" w:rsidR="00EC5E1E" w:rsidRPr="00EC5E1E" w:rsidRDefault="00EC5E1E" w:rsidP="00EC5E1E">
      <w:pPr>
        <w:pStyle w:val="Prrafodelista"/>
        <w:spacing w:line="360" w:lineRule="auto"/>
        <w:ind w:left="780"/>
        <w:jc w:val="both"/>
        <w:rPr>
          <w:rFonts w:ascii="Palatino Linotype" w:hAnsi="Palatino Linotype" w:cs="Arial"/>
          <w:color w:val="000000"/>
        </w:rPr>
      </w:pPr>
      <w:r>
        <w:rPr>
          <w:rFonts w:ascii="Palatino Linotype" w:hAnsi="Palatino Linotype" w:cs="Arial"/>
          <w:noProof/>
          <w:color w:val="000000"/>
          <w:lang w:val="es-MX" w:eastAsia="es-MX"/>
        </w:rPr>
        <mc:AlternateContent>
          <mc:Choice Requires="wps">
            <w:drawing>
              <wp:anchor distT="0" distB="0" distL="114300" distR="114300" simplePos="0" relativeHeight="251676672" behindDoc="0" locked="0" layoutInCell="1" allowOverlap="1" wp14:anchorId="7D138F65" wp14:editId="3022C433">
                <wp:simplePos x="0" y="0"/>
                <wp:positionH relativeFrom="column">
                  <wp:posOffset>184785</wp:posOffset>
                </wp:positionH>
                <wp:positionV relativeFrom="paragraph">
                  <wp:posOffset>189865</wp:posOffset>
                </wp:positionV>
                <wp:extent cx="5661660" cy="1417320"/>
                <wp:effectExtent l="0" t="0" r="34290" b="30480"/>
                <wp:wrapNone/>
                <wp:docPr id="1706226979" name="Straight Connector 7"/>
                <wp:cNvGraphicFramePr/>
                <a:graphic xmlns:a="http://schemas.openxmlformats.org/drawingml/2006/main">
                  <a:graphicData uri="http://schemas.microsoft.com/office/word/2010/wordprocessingShape">
                    <wps:wsp>
                      <wps:cNvCnPr/>
                      <wps:spPr>
                        <a:xfrm>
                          <a:off x="0" y="0"/>
                          <a:ext cx="5661660" cy="14173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34E91F" id="Straight Connector 7"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4.55pt,14.95pt" to="460.35pt,1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" strokecolor="#5b9bd5 [3204]" strokeweight=".5pt">
                <v:stroke joinstyle="miter"/>
              </v:line>
            </w:pict>
          </mc:Fallback>
        </mc:AlternateContent>
      </w:r>
    </w:p>
    <w:p w14:paraId="459CF664" w14:textId="77777777" w:rsidR="00630407" w:rsidRDefault="00630407" w:rsidP="00570EE0">
      <w:pPr>
        <w:spacing w:after="0" w:line="360" w:lineRule="auto"/>
        <w:jc w:val="both"/>
        <w:rPr>
          <w:rFonts w:ascii="Palatino Linotype" w:hAnsi="Palatino Linotype" w:cs="Arial"/>
          <w:color w:val="000000"/>
          <w:sz w:val="24"/>
        </w:rPr>
      </w:pPr>
    </w:p>
    <w:p w14:paraId="27E95D27" w14:textId="77777777" w:rsidR="00630407" w:rsidRDefault="00630407" w:rsidP="00570EE0">
      <w:pPr>
        <w:spacing w:after="0" w:line="360" w:lineRule="auto"/>
        <w:jc w:val="both"/>
        <w:rPr>
          <w:rFonts w:ascii="Palatino Linotype" w:hAnsi="Palatino Linotype" w:cs="Arial"/>
          <w:color w:val="000000"/>
          <w:sz w:val="24"/>
        </w:rPr>
      </w:pPr>
    </w:p>
    <w:p w14:paraId="38971346" w14:textId="77777777" w:rsidR="00EC5E1E" w:rsidRDefault="00EC5E1E" w:rsidP="00570EE0">
      <w:pPr>
        <w:spacing w:after="0" w:line="360" w:lineRule="auto"/>
        <w:jc w:val="both"/>
        <w:rPr>
          <w:rFonts w:ascii="Palatino Linotype" w:hAnsi="Palatino Linotype" w:cs="Arial"/>
          <w:color w:val="000000"/>
          <w:sz w:val="24"/>
        </w:rPr>
      </w:pPr>
    </w:p>
    <w:p w14:paraId="0A385BBF" w14:textId="08A2D4F8" w:rsidR="00EC5E1E" w:rsidRDefault="00EC5E1E" w:rsidP="00570EE0">
      <w:pPr>
        <w:spacing w:after="0" w:line="360" w:lineRule="auto"/>
        <w:jc w:val="both"/>
        <w:rPr>
          <w:rFonts w:ascii="Palatino Linotype" w:hAnsi="Palatino Linotype" w:cs="Arial"/>
          <w:color w:val="000000"/>
          <w:sz w:val="24"/>
        </w:rPr>
      </w:pPr>
      <w:r w:rsidRPr="00EC5E1E">
        <w:rPr>
          <w:rFonts w:ascii="Palatino Linotype" w:hAnsi="Palatino Linotype" w:cs="Arial"/>
          <w:noProof/>
          <w:color w:val="000000"/>
          <w:sz w:val="24"/>
          <w:lang w:eastAsia="es-MX"/>
        </w:rPr>
        <w:lastRenderedPageBreak/>
        <w:drawing>
          <wp:anchor distT="0" distB="0" distL="114300" distR="114300" simplePos="0" relativeHeight="251677696" behindDoc="0" locked="0" layoutInCell="1" allowOverlap="1" wp14:anchorId="69D0D61A" wp14:editId="26420733">
            <wp:simplePos x="0" y="0"/>
            <wp:positionH relativeFrom="column">
              <wp:posOffset>20955</wp:posOffset>
            </wp:positionH>
            <wp:positionV relativeFrom="paragraph">
              <wp:posOffset>22225</wp:posOffset>
            </wp:positionV>
            <wp:extent cx="5760720" cy="4573270"/>
            <wp:effectExtent l="19050" t="19050" r="11430" b="17780"/>
            <wp:wrapThrough wrapText="bothSides">
              <wp:wrapPolygon edited="0">
                <wp:start x="-71" y="-90"/>
                <wp:lineTo x="-71" y="21594"/>
                <wp:lineTo x="21571" y="21594"/>
                <wp:lineTo x="21571" y="-90"/>
                <wp:lineTo x="-71" y="-90"/>
              </wp:wrapPolygon>
            </wp:wrapThrough>
            <wp:docPr id="1592759264" name="Picture 1" descr="A close-up of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759264" name="Picture 1" descr="A close-up of a letter&#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760720" cy="457327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4F6ABC1E" w14:textId="4DD02272" w:rsidR="00DC47DF" w:rsidRPr="00DC47DF" w:rsidRDefault="00DC47DF" w:rsidP="00DC47DF">
      <w:pPr>
        <w:tabs>
          <w:tab w:val="left" w:pos="709"/>
        </w:tabs>
        <w:spacing w:before="240" w:line="360" w:lineRule="auto"/>
        <w:ind w:right="51"/>
        <w:jc w:val="both"/>
        <w:rPr>
          <w:rFonts w:ascii="Palatino Linotype" w:hAnsi="Palatino Linotype" w:cs="Arial"/>
          <w:sz w:val="24"/>
          <w:szCs w:val="24"/>
          <w:highlight w:val="cyan"/>
        </w:rPr>
      </w:pPr>
      <w:r w:rsidRPr="00DC47DF">
        <w:rPr>
          <w:rFonts w:ascii="Palatino Linotype" w:hAnsi="Palatino Linotype"/>
          <w:sz w:val="24"/>
          <w:szCs w:val="24"/>
          <w:highlight w:val="cyan"/>
        </w:rPr>
        <w:t xml:space="preserve">Luego entonces, con relación al extracto de la solicitud de información referente a </w:t>
      </w:r>
      <w:r w:rsidRPr="00DC47DF">
        <w:rPr>
          <w:rFonts w:ascii="Palatino Linotype" w:eastAsia="Palatino Linotype" w:hAnsi="Palatino Linotype" w:cs="Palatino Linotype"/>
          <w:sz w:val="24"/>
          <w:szCs w:val="24"/>
          <w:highlight w:val="cyan"/>
        </w:rPr>
        <w:t>“S</w:t>
      </w:r>
      <w:r w:rsidRPr="00DC47DF">
        <w:rPr>
          <w:rFonts w:ascii="Palatino Linotype" w:eastAsia="Palatino Linotype" w:hAnsi="Palatino Linotype" w:cs="Palatino Linotype"/>
          <w:i/>
          <w:sz w:val="24"/>
          <w:szCs w:val="24"/>
          <w:highlight w:val="cyan"/>
        </w:rPr>
        <w:t>olicito información sobre personas privadas de la libertad, cuántas personas reciben seguridad social por parte del instituto a pesar de estar privadas de la libertad y su fundamento legal”</w:t>
      </w:r>
      <w:r w:rsidRPr="00DC47DF">
        <w:rPr>
          <w:rFonts w:ascii="Palatino Linotype" w:eastAsia="Palatino Linotype" w:hAnsi="Palatino Linotype" w:cs="Palatino Linotype"/>
          <w:iCs/>
          <w:sz w:val="24"/>
          <w:szCs w:val="24"/>
          <w:highlight w:val="cyan"/>
        </w:rPr>
        <w:t xml:space="preserve">, debe declararse consentido por el hoy </w:t>
      </w:r>
      <w:r w:rsidRPr="00DC47DF">
        <w:rPr>
          <w:rFonts w:ascii="Palatino Linotype" w:eastAsia="Palatino Linotype" w:hAnsi="Palatino Linotype" w:cs="Palatino Linotype"/>
          <w:b/>
          <w:bCs/>
          <w:iCs/>
          <w:sz w:val="24"/>
          <w:szCs w:val="24"/>
          <w:highlight w:val="cyan"/>
        </w:rPr>
        <w:t xml:space="preserve">Recurrente, </w:t>
      </w:r>
      <w:r w:rsidRPr="00DC47DF">
        <w:rPr>
          <w:rFonts w:ascii="Palatino Linotype" w:hAnsi="Palatino Linotype"/>
          <w:sz w:val="24"/>
          <w:szCs w:val="24"/>
          <w:highlight w:val="cyan"/>
          <w:lang w:eastAsia="es-MX"/>
        </w:rPr>
        <w:t xml:space="preserve">ya que </w:t>
      </w:r>
      <w:r w:rsidRPr="00DC47DF">
        <w:rPr>
          <w:rFonts w:ascii="Palatino Linotype" w:hAnsi="Palatino Linotype" w:cs="Arial"/>
          <w:sz w:val="24"/>
          <w:szCs w:val="24"/>
          <w:highlight w:val="cyan"/>
          <w:lang w:eastAsia="es-MX"/>
        </w:rPr>
        <w:t xml:space="preserve">no pueden producirse efectos jurídicos tendentes a revocar, confirmar o modificar la parte de la respuesta con relación a la parte de la solicitud que no fue motivo de disenso ya que se infiere </w:t>
      </w:r>
      <w:r w:rsidRPr="00DC47DF">
        <w:rPr>
          <w:rFonts w:ascii="Palatino Linotype" w:hAnsi="Palatino Linotype" w:cs="Arial"/>
          <w:sz w:val="24"/>
          <w:szCs w:val="24"/>
          <w:highlight w:val="cyan"/>
          <w:lang w:eastAsia="es-MX"/>
        </w:rPr>
        <w:lastRenderedPageBreak/>
        <w:t xml:space="preserve">un consentimiento del </w:t>
      </w:r>
      <w:r w:rsidRPr="00DC47DF">
        <w:rPr>
          <w:rFonts w:ascii="Palatino Linotype" w:hAnsi="Palatino Linotype" w:cs="Arial"/>
          <w:b/>
          <w:sz w:val="24"/>
          <w:szCs w:val="24"/>
          <w:highlight w:val="cyan"/>
          <w:lang w:eastAsia="es-MX"/>
        </w:rPr>
        <w:t>Recurrente</w:t>
      </w:r>
      <w:r w:rsidRPr="00DC47DF">
        <w:rPr>
          <w:rFonts w:ascii="Palatino Linotype" w:hAnsi="Palatino Linotype" w:cs="Arial"/>
          <w:sz w:val="24"/>
          <w:szCs w:val="24"/>
          <w:highlight w:val="cyan"/>
          <w:lang w:eastAsia="es-MX"/>
        </w:rPr>
        <w:t xml:space="preserve"> ante la falta de impugnación eficaz. </w:t>
      </w:r>
      <w:r w:rsidRPr="00DC47DF">
        <w:rPr>
          <w:rFonts w:ascii="Palatino Linotype" w:hAnsi="Palatino Linotype" w:cs="Arial"/>
          <w:sz w:val="24"/>
          <w:szCs w:val="24"/>
          <w:highlight w:val="cyan"/>
        </w:rPr>
        <w:t xml:space="preserve">Sirve de sustento a lo anterior, por analogía, la tesis jurisprudencial, que a la letra dice: </w:t>
      </w:r>
    </w:p>
    <w:p w14:paraId="4CBFA064" w14:textId="77777777" w:rsidR="00DC47DF" w:rsidRPr="00DC47DF" w:rsidRDefault="00DC47DF" w:rsidP="00DC47DF">
      <w:pPr>
        <w:pStyle w:val="Prrafodelista"/>
        <w:spacing w:before="240" w:after="160" w:line="360" w:lineRule="auto"/>
        <w:ind w:left="851" w:right="851"/>
        <w:jc w:val="both"/>
        <w:rPr>
          <w:rFonts w:ascii="Palatino Linotype" w:hAnsi="Palatino Linotype"/>
          <w:i/>
          <w:sz w:val="22"/>
          <w:szCs w:val="22"/>
          <w:highlight w:val="cyan"/>
        </w:rPr>
      </w:pPr>
      <w:r w:rsidRPr="00DC47DF">
        <w:rPr>
          <w:rFonts w:ascii="Palatino Linotype" w:hAnsi="Palatino Linotype"/>
          <w:i/>
          <w:sz w:val="22"/>
          <w:szCs w:val="22"/>
          <w:highlight w:val="cyan"/>
        </w:rPr>
        <w:t>“Época: Novena</w:t>
      </w:r>
    </w:p>
    <w:p w14:paraId="6E78FFD5" w14:textId="77777777" w:rsidR="00DC47DF" w:rsidRPr="00DC47DF" w:rsidRDefault="00DC47DF" w:rsidP="00DC47DF">
      <w:pPr>
        <w:pStyle w:val="Prrafodelista"/>
        <w:spacing w:before="240" w:after="160" w:line="360" w:lineRule="auto"/>
        <w:ind w:left="851" w:right="851"/>
        <w:jc w:val="both"/>
        <w:rPr>
          <w:rFonts w:ascii="Palatino Linotype" w:hAnsi="Palatino Linotype"/>
          <w:i/>
          <w:sz w:val="22"/>
          <w:szCs w:val="22"/>
          <w:highlight w:val="cyan"/>
        </w:rPr>
      </w:pPr>
      <w:r w:rsidRPr="00DC47DF">
        <w:rPr>
          <w:rFonts w:ascii="Palatino Linotype" w:hAnsi="Palatino Linotype"/>
          <w:i/>
          <w:sz w:val="22"/>
          <w:szCs w:val="22"/>
          <w:highlight w:val="cyan"/>
        </w:rPr>
        <w:t>Registro: 176608</w:t>
      </w:r>
    </w:p>
    <w:p w14:paraId="32FB709C" w14:textId="77777777" w:rsidR="00DC47DF" w:rsidRPr="00DC47DF" w:rsidRDefault="00DC47DF" w:rsidP="00DC47DF">
      <w:pPr>
        <w:pStyle w:val="Prrafodelista"/>
        <w:spacing w:before="240" w:after="160" w:line="360" w:lineRule="auto"/>
        <w:ind w:left="851" w:right="851"/>
        <w:jc w:val="both"/>
        <w:rPr>
          <w:rFonts w:ascii="Palatino Linotype" w:hAnsi="Palatino Linotype"/>
          <w:i/>
          <w:sz w:val="22"/>
          <w:szCs w:val="22"/>
          <w:highlight w:val="cyan"/>
        </w:rPr>
      </w:pPr>
      <w:r w:rsidRPr="00DC47DF">
        <w:rPr>
          <w:rFonts w:ascii="Palatino Linotype" w:hAnsi="Palatino Linotype"/>
          <w:i/>
          <w:sz w:val="22"/>
          <w:szCs w:val="22"/>
          <w:highlight w:val="cyan"/>
        </w:rPr>
        <w:t>Tipo de tesis: Jurisprudencia</w:t>
      </w:r>
    </w:p>
    <w:p w14:paraId="731BEF9A" w14:textId="77777777" w:rsidR="00DC47DF" w:rsidRPr="00DC47DF" w:rsidRDefault="00DC47DF" w:rsidP="00DC47DF">
      <w:pPr>
        <w:pStyle w:val="Prrafodelista"/>
        <w:spacing w:before="240" w:after="160" w:line="360" w:lineRule="auto"/>
        <w:ind w:left="851" w:right="851"/>
        <w:jc w:val="both"/>
        <w:rPr>
          <w:rFonts w:ascii="Palatino Linotype" w:hAnsi="Palatino Linotype"/>
          <w:i/>
          <w:sz w:val="22"/>
          <w:szCs w:val="22"/>
          <w:highlight w:val="cyan"/>
        </w:rPr>
      </w:pPr>
      <w:r w:rsidRPr="00DC47DF">
        <w:rPr>
          <w:rFonts w:ascii="Palatino Linotype" w:hAnsi="Palatino Linotype"/>
          <w:i/>
          <w:sz w:val="22"/>
          <w:szCs w:val="22"/>
          <w:highlight w:val="cyan"/>
        </w:rPr>
        <w:t>Fuente: Semanario Judicial de la Federación y su Gaceta</w:t>
      </w:r>
    </w:p>
    <w:p w14:paraId="11C3EC78" w14:textId="77777777" w:rsidR="00DC47DF" w:rsidRPr="00DC47DF" w:rsidRDefault="00DC47DF" w:rsidP="00DC47DF">
      <w:pPr>
        <w:pStyle w:val="Prrafodelista"/>
        <w:spacing w:before="240" w:after="160" w:line="360" w:lineRule="auto"/>
        <w:ind w:left="851" w:right="851"/>
        <w:jc w:val="both"/>
        <w:rPr>
          <w:rFonts w:ascii="Palatino Linotype" w:hAnsi="Palatino Linotype"/>
          <w:i/>
          <w:sz w:val="22"/>
          <w:szCs w:val="22"/>
          <w:highlight w:val="cyan"/>
        </w:rPr>
      </w:pPr>
      <w:r w:rsidRPr="00DC47DF">
        <w:rPr>
          <w:rFonts w:ascii="Palatino Linotype" w:hAnsi="Palatino Linotype"/>
          <w:i/>
          <w:sz w:val="22"/>
          <w:szCs w:val="22"/>
          <w:highlight w:val="cyan"/>
        </w:rPr>
        <w:t>Diciembre de 2005, Tomo XXII</w:t>
      </w:r>
    </w:p>
    <w:p w14:paraId="24538572" w14:textId="77777777" w:rsidR="00DC47DF" w:rsidRPr="00DC47DF" w:rsidRDefault="00DC47DF" w:rsidP="00DC47DF">
      <w:pPr>
        <w:pStyle w:val="Prrafodelista"/>
        <w:spacing w:before="240" w:after="160" w:line="360" w:lineRule="auto"/>
        <w:ind w:left="851" w:right="851"/>
        <w:jc w:val="both"/>
        <w:rPr>
          <w:rFonts w:ascii="Palatino Linotype" w:hAnsi="Palatino Linotype"/>
          <w:i/>
          <w:sz w:val="22"/>
          <w:szCs w:val="22"/>
          <w:highlight w:val="cyan"/>
        </w:rPr>
      </w:pPr>
      <w:r w:rsidRPr="00DC47DF">
        <w:rPr>
          <w:rFonts w:ascii="Palatino Linotype" w:hAnsi="Palatino Linotype"/>
          <w:i/>
          <w:sz w:val="22"/>
          <w:szCs w:val="22"/>
          <w:highlight w:val="cyan"/>
        </w:rPr>
        <w:t>Materia (s): Común</w:t>
      </w:r>
    </w:p>
    <w:p w14:paraId="333335B0" w14:textId="77777777" w:rsidR="00DC47DF" w:rsidRPr="00DC47DF" w:rsidRDefault="00DC47DF" w:rsidP="00DC47DF">
      <w:pPr>
        <w:pStyle w:val="Prrafodelista"/>
        <w:spacing w:before="240" w:after="160" w:line="360" w:lineRule="auto"/>
        <w:ind w:left="851" w:right="851"/>
        <w:jc w:val="both"/>
        <w:rPr>
          <w:rFonts w:ascii="Palatino Linotype" w:hAnsi="Palatino Linotype"/>
          <w:i/>
          <w:sz w:val="22"/>
          <w:szCs w:val="22"/>
          <w:highlight w:val="cyan"/>
        </w:rPr>
      </w:pPr>
      <w:r w:rsidRPr="00DC47DF">
        <w:rPr>
          <w:rFonts w:ascii="Palatino Linotype" w:hAnsi="Palatino Linotype"/>
          <w:i/>
          <w:sz w:val="22"/>
          <w:szCs w:val="22"/>
          <w:highlight w:val="cyan"/>
        </w:rPr>
        <w:t>Tesis: VI. 3o.C. J/60</w:t>
      </w:r>
    </w:p>
    <w:p w14:paraId="4E9F8185" w14:textId="77777777" w:rsidR="00DC47DF" w:rsidRPr="00DC47DF" w:rsidRDefault="00DC47DF" w:rsidP="00DC47DF">
      <w:pPr>
        <w:pStyle w:val="Prrafodelista"/>
        <w:spacing w:before="240" w:after="160" w:line="360" w:lineRule="auto"/>
        <w:ind w:left="851" w:right="851"/>
        <w:jc w:val="both"/>
        <w:rPr>
          <w:rFonts w:ascii="Palatino Linotype" w:hAnsi="Palatino Linotype"/>
          <w:i/>
          <w:sz w:val="22"/>
          <w:szCs w:val="22"/>
          <w:highlight w:val="cyan"/>
        </w:rPr>
      </w:pPr>
      <w:r w:rsidRPr="00DC47DF">
        <w:rPr>
          <w:rFonts w:ascii="Palatino Linotype" w:hAnsi="Palatino Linotype"/>
          <w:i/>
          <w:sz w:val="22"/>
          <w:szCs w:val="22"/>
          <w:highlight w:val="cyan"/>
        </w:rPr>
        <w:t>Página: 2365</w:t>
      </w:r>
    </w:p>
    <w:p w14:paraId="5838AA53" w14:textId="77777777" w:rsidR="00DC47DF" w:rsidRPr="00DC47DF" w:rsidRDefault="00DC47DF" w:rsidP="00DC47DF">
      <w:pPr>
        <w:spacing w:before="240" w:line="360" w:lineRule="auto"/>
        <w:ind w:left="851" w:right="851"/>
        <w:jc w:val="both"/>
        <w:rPr>
          <w:rFonts w:ascii="Palatino Linotype" w:hAnsi="Palatino Linotype" w:cs="Arial"/>
          <w:i/>
          <w:highlight w:val="cyan"/>
          <w:lang w:eastAsia="es-MX"/>
        </w:rPr>
      </w:pPr>
      <w:r w:rsidRPr="00DC47DF">
        <w:rPr>
          <w:rFonts w:ascii="Palatino Linotype" w:hAnsi="Palatino Linotype" w:cs="Arial"/>
          <w:i/>
          <w:highlight w:val="cyan"/>
          <w:lang w:eastAsia="es-MX"/>
        </w:rPr>
        <w:t xml:space="preserve"> </w:t>
      </w:r>
      <w:r w:rsidRPr="00DC47DF">
        <w:rPr>
          <w:rFonts w:ascii="Palatino Linotype" w:hAnsi="Palatino Linotype" w:cs="Arial"/>
          <w:b/>
          <w:i/>
          <w:highlight w:val="cyan"/>
          <w:lang w:eastAsia="es-MX"/>
        </w:rPr>
        <w:t>ACTOS CONSENTIDOS. SON LOS QUE NO SE IMPUGNAN MEDIANTE EL RECURSO IDÓNEO</w:t>
      </w:r>
      <w:r w:rsidRPr="00DC47DF">
        <w:rPr>
          <w:rFonts w:ascii="Palatino Linotype" w:hAnsi="Palatino Linotype" w:cs="Arial"/>
          <w:i/>
          <w:highlight w:val="cyan"/>
          <w:lang w:eastAsia="es-MX"/>
        </w:rPr>
        <w:t xml:space="preserve">. </w:t>
      </w:r>
    </w:p>
    <w:p w14:paraId="10EB1848" w14:textId="77777777" w:rsidR="00DC47DF" w:rsidRPr="00DC47DF" w:rsidRDefault="00DC47DF" w:rsidP="00DC47DF">
      <w:pPr>
        <w:spacing w:before="240" w:line="360" w:lineRule="auto"/>
        <w:ind w:left="851" w:right="851"/>
        <w:jc w:val="both"/>
        <w:rPr>
          <w:rFonts w:ascii="Palatino Linotype" w:hAnsi="Palatino Linotype" w:cs="Arial"/>
          <w:i/>
          <w:highlight w:val="cyan"/>
          <w:lang w:eastAsia="es-MX"/>
        </w:rPr>
      </w:pPr>
      <w:r w:rsidRPr="00DC47DF">
        <w:rPr>
          <w:rFonts w:ascii="Palatino Linotype" w:hAnsi="Palatino Linotype" w:cs="Arial"/>
          <w:i/>
          <w:highlight w:val="cyan"/>
          <w:lang w:eastAsia="es-MX"/>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260F4BBD" w14:textId="77777777" w:rsidR="00DC47DF" w:rsidRPr="00DC47DF" w:rsidRDefault="00DC47DF" w:rsidP="00DC47DF">
      <w:pPr>
        <w:spacing w:before="240" w:line="360" w:lineRule="auto"/>
        <w:ind w:left="851" w:right="851"/>
        <w:jc w:val="both"/>
        <w:rPr>
          <w:rFonts w:ascii="Palatino Linotype" w:eastAsia="Times New Roman" w:hAnsi="Palatino Linotype" w:cs="Calibri"/>
          <w:i/>
          <w:color w:val="000000"/>
          <w:highlight w:val="cyan"/>
          <w:lang w:eastAsia="es-MX"/>
        </w:rPr>
      </w:pPr>
      <w:r w:rsidRPr="00DC47DF">
        <w:rPr>
          <w:rFonts w:ascii="Palatino Linotype" w:eastAsia="Times New Roman" w:hAnsi="Palatino Linotype" w:cs="Calibri"/>
          <w:i/>
          <w:color w:val="000000"/>
          <w:highlight w:val="cyan"/>
          <w:lang w:eastAsia="es-MX"/>
        </w:rPr>
        <w:t>TERCER TRIBUNAL COLEGIADO EN MATERIA CIVIL DEL SEXTO CIRCUITO.</w:t>
      </w:r>
    </w:p>
    <w:p w14:paraId="33D95360" w14:textId="77777777" w:rsidR="00DC47DF" w:rsidRPr="00DC47DF" w:rsidRDefault="00DC47DF" w:rsidP="00DC47DF">
      <w:pPr>
        <w:spacing w:before="240" w:line="360" w:lineRule="auto"/>
        <w:ind w:left="851" w:right="851"/>
        <w:jc w:val="both"/>
        <w:rPr>
          <w:rFonts w:ascii="Palatino Linotype" w:eastAsia="Times New Roman" w:hAnsi="Palatino Linotype" w:cs="Calibri"/>
          <w:i/>
          <w:color w:val="444444"/>
          <w:highlight w:val="cyan"/>
          <w:lang w:eastAsia="es-MX"/>
        </w:rPr>
      </w:pPr>
      <w:r w:rsidRPr="00DC47DF">
        <w:rPr>
          <w:rFonts w:ascii="Palatino Linotype" w:eastAsia="Times New Roman" w:hAnsi="Palatino Linotype" w:cs="Calibri"/>
          <w:i/>
          <w:color w:val="444444"/>
          <w:highlight w:val="cyan"/>
          <w:lang w:eastAsia="es-MX"/>
        </w:rPr>
        <w:lastRenderedPageBreak/>
        <w:t>Amparo en revisión 2/90. Germán Miguel Núñez Rivera. 13 de noviembre de 1990. Unanimidad de votos. Ponente: Juan Manuel Brito Velázquez. Secretaria: Luz del Carmen Herrera Calderón.</w:t>
      </w:r>
    </w:p>
    <w:p w14:paraId="336048D1" w14:textId="77777777" w:rsidR="00DC47DF" w:rsidRPr="00DC47DF" w:rsidRDefault="00DC47DF" w:rsidP="00DC47DF">
      <w:pPr>
        <w:spacing w:before="240" w:line="360" w:lineRule="auto"/>
        <w:ind w:left="851" w:right="851"/>
        <w:jc w:val="both"/>
        <w:rPr>
          <w:rFonts w:ascii="Palatino Linotype" w:eastAsia="Times New Roman" w:hAnsi="Palatino Linotype" w:cs="Calibri"/>
          <w:i/>
          <w:color w:val="444444"/>
          <w:highlight w:val="cyan"/>
          <w:lang w:eastAsia="es-MX"/>
        </w:rPr>
      </w:pPr>
      <w:r w:rsidRPr="00DC47DF">
        <w:rPr>
          <w:rFonts w:ascii="Palatino Linotype" w:eastAsia="Times New Roman" w:hAnsi="Palatino Linotype" w:cs="Calibri"/>
          <w:i/>
          <w:color w:val="444444"/>
          <w:highlight w:val="cyan"/>
          <w:lang w:eastAsia="es-MX"/>
        </w:rPr>
        <w:t xml:space="preserve">Amparo en revisión 393/90. Amparo </w:t>
      </w:r>
      <w:proofErr w:type="spellStart"/>
      <w:r w:rsidRPr="00DC47DF">
        <w:rPr>
          <w:rFonts w:ascii="Palatino Linotype" w:eastAsia="Times New Roman" w:hAnsi="Palatino Linotype" w:cs="Calibri"/>
          <w:i/>
          <w:color w:val="444444"/>
          <w:highlight w:val="cyan"/>
          <w:lang w:eastAsia="es-MX"/>
        </w:rPr>
        <w:t>Naylor</w:t>
      </w:r>
      <w:proofErr w:type="spellEnd"/>
      <w:r w:rsidRPr="00DC47DF">
        <w:rPr>
          <w:rFonts w:ascii="Palatino Linotype" w:eastAsia="Times New Roman" w:hAnsi="Palatino Linotype" w:cs="Calibri"/>
          <w:i/>
          <w:color w:val="444444"/>
          <w:highlight w:val="cyan"/>
          <w:lang w:eastAsia="es-MX"/>
        </w:rPr>
        <w:t xml:space="preserve"> Hernández y otros. 6 de diciembre de 1990. Unanimidad de votos. Ponente: Juan Manuel Brito Velázquez. Secretaria: María Dolores Olarte Ruvalcaba.</w:t>
      </w:r>
    </w:p>
    <w:p w14:paraId="0FD64395" w14:textId="77777777" w:rsidR="00DC47DF" w:rsidRPr="00DC47DF" w:rsidRDefault="00DC47DF" w:rsidP="00DC47DF">
      <w:pPr>
        <w:spacing w:before="240" w:line="360" w:lineRule="auto"/>
        <w:ind w:left="851" w:right="851"/>
        <w:jc w:val="both"/>
        <w:rPr>
          <w:rFonts w:ascii="Palatino Linotype" w:eastAsia="Times New Roman" w:hAnsi="Palatino Linotype" w:cs="Calibri"/>
          <w:i/>
          <w:color w:val="444444"/>
          <w:highlight w:val="cyan"/>
          <w:lang w:eastAsia="es-MX"/>
        </w:rPr>
      </w:pPr>
      <w:r w:rsidRPr="00DC47DF">
        <w:rPr>
          <w:rFonts w:ascii="Palatino Linotype" w:eastAsia="Times New Roman" w:hAnsi="Palatino Linotype" w:cs="Calibri"/>
          <w:i/>
          <w:color w:val="444444"/>
          <w:highlight w:val="cyan"/>
          <w:lang w:eastAsia="es-MX"/>
        </w:rPr>
        <w:t>Amparo directo 352/2000. Omar González Morales. 1o. de septiembre de 2000. Unanimidad de votos. Ponente: Teresa Munguía Sánchez. Secretaria: Julieta Esther Fernández Gaona.</w:t>
      </w:r>
    </w:p>
    <w:p w14:paraId="29EB73D0" w14:textId="77777777" w:rsidR="00DC47DF" w:rsidRPr="00DC47DF" w:rsidRDefault="00DC47DF" w:rsidP="00DC47DF">
      <w:pPr>
        <w:spacing w:before="240" w:line="360" w:lineRule="auto"/>
        <w:ind w:left="851" w:right="851"/>
        <w:jc w:val="both"/>
        <w:rPr>
          <w:rFonts w:ascii="Palatino Linotype" w:eastAsia="Times New Roman" w:hAnsi="Palatino Linotype" w:cs="Calibri"/>
          <w:i/>
          <w:color w:val="444444"/>
          <w:highlight w:val="cyan"/>
          <w:lang w:eastAsia="es-MX"/>
        </w:rPr>
      </w:pPr>
      <w:r w:rsidRPr="00DC47DF">
        <w:rPr>
          <w:rFonts w:ascii="Palatino Linotype" w:eastAsia="Times New Roman" w:hAnsi="Palatino Linotype" w:cs="Calibri"/>
          <w:i/>
          <w:color w:val="444444"/>
          <w:highlight w:val="cyan"/>
          <w:lang w:eastAsia="es-MX"/>
        </w:rPr>
        <w:t xml:space="preserve">Amparo directo 366/2005. Virginia </w:t>
      </w:r>
      <w:proofErr w:type="spellStart"/>
      <w:r w:rsidRPr="00DC47DF">
        <w:rPr>
          <w:rFonts w:ascii="Palatino Linotype" w:eastAsia="Times New Roman" w:hAnsi="Palatino Linotype" w:cs="Calibri"/>
          <w:i/>
          <w:color w:val="444444"/>
          <w:highlight w:val="cyan"/>
          <w:lang w:eastAsia="es-MX"/>
        </w:rPr>
        <w:t>Quixihuitl</w:t>
      </w:r>
      <w:proofErr w:type="spellEnd"/>
      <w:r w:rsidRPr="00DC47DF">
        <w:rPr>
          <w:rFonts w:ascii="Palatino Linotype" w:eastAsia="Times New Roman" w:hAnsi="Palatino Linotype" w:cs="Calibri"/>
          <w:i/>
          <w:color w:val="444444"/>
          <w:highlight w:val="cyan"/>
          <w:lang w:eastAsia="es-MX"/>
        </w:rPr>
        <w:t xml:space="preserve"> Burgos y otra. 14 de octubre de 2005. Unanimidad de votos. Ponente: Norma </w:t>
      </w:r>
      <w:proofErr w:type="spellStart"/>
      <w:r w:rsidRPr="00DC47DF">
        <w:rPr>
          <w:rFonts w:ascii="Palatino Linotype" w:eastAsia="Times New Roman" w:hAnsi="Palatino Linotype" w:cs="Calibri"/>
          <w:i/>
          <w:color w:val="444444"/>
          <w:highlight w:val="cyan"/>
          <w:lang w:eastAsia="es-MX"/>
        </w:rPr>
        <w:t>Fiallega</w:t>
      </w:r>
      <w:proofErr w:type="spellEnd"/>
      <w:r w:rsidRPr="00DC47DF">
        <w:rPr>
          <w:rFonts w:ascii="Palatino Linotype" w:eastAsia="Times New Roman" w:hAnsi="Palatino Linotype" w:cs="Calibri"/>
          <w:i/>
          <w:color w:val="444444"/>
          <w:highlight w:val="cyan"/>
          <w:lang w:eastAsia="es-MX"/>
        </w:rPr>
        <w:t xml:space="preserve"> Sánchez. Secretario: Horacio Óscar Rosete Mentado.</w:t>
      </w:r>
    </w:p>
    <w:p w14:paraId="48C6AD62" w14:textId="77777777" w:rsidR="00DC47DF" w:rsidRPr="00DC47DF" w:rsidRDefault="00DC47DF" w:rsidP="00DC47DF">
      <w:pPr>
        <w:spacing w:before="240" w:line="360" w:lineRule="auto"/>
        <w:ind w:left="851" w:right="851"/>
        <w:jc w:val="both"/>
        <w:rPr>
          <w:rFonts w:ascii="Palatino Linotype" w:eastAsia="Times New Roman" w:hAnsi="Palatino Linotype" w:cs="Calibri"/>
          <w:b/>
          <w:i/>
          <w:color w:val="444444"/>
          <w:highlight w:val="cyan"/>
          <w:lang w:eastAsia="es-MX"/>
        </w:rPr>
      </w:pPr>
      <w:r w:rsidRPr="00DC47DF">
        <w:rPr>
          <w:rFonts w:ascii="Palatino Linotype" w:eastAsia="Times New Roman" w:hAnsi="Palatino Linotype" w:cs="Calibri"/>
          <w:i/>
          <w:color w:val="444444"/>
          <w:highlight w:val="cyan"/>
          <w:lang w:eastAsia="es-MX"/>
        </w:rPr>
        <w:t xml:space="preserve">Amparo en revisión 353/2005. Francisco Torres Coronel y otro. 4 de noviembre de 2005. Unanimidad de votos. Ponente: Filiberto Méndez Gutiérrez. Secretaria: Carla </w:t>
      </w:r>
      <w:proofErr w:type="spellStart"/>
      <w:r w:rsidRPr="00DC47DF">
        <w:rPr>
          <w:rFonts w:ascii="Palatino Linotype" w:eastAsia="Times New Roman" w:hAnsi="Palatino Linotype" w:cs="Calibri"/>
          <w:i/>
          <w:color w:val="444444"/>
          <w:highlight w:val="cyan"/>
          <w:lang w:eastAsia="es-MX"/>
        </w:rPr>
        <w:t>Isselín</w:t>
      </w:r>
      <w:proofErr w:type="spellEnd"/>
      <w:r w:rsidRPr="00DC47DF">
        <w:rPr>
          <w:rFonts w:ascii="Palatino Linotype" w:eastAsia="Times New Roman" w:hAnsi="Palatino Linotype" w:cs="Calibri"/>
          <w:i/>
          <w:color w:val="444444"/>
          <w:highlight w:val="cyan"/>
          <w:lang w:eastAsia="es-MX"/>
        </w:rPr>
        <w:t xml:space="preserve"> Talavera.” </w:t>
      </w:r>
      <w:r w:rsidRPr="00DC47DF">
        <w:rPr>
          <w:rFonts w:ascii="Palatino Linotype" w:eastAsia="Times New Roman" w:hAnsi="Palatino Linotype" w:cs="Calibri"/>
          <w:b/>
          <w:i/>
          <w:color w:val="444444"/>
          <w:highlight w:val="cyan"/>
          <w:lang w:eastAsia="es-MX"/>
        </w:rPr>
        <w:t>[Sic]</w:t>
      </w:r>
    </w:p>
    <w:p w14:paraId="08F652A2" w14:textId="77777777" w:rsidR="00DC47DF" w:rsidRPr="00DC47DF" w:rsidRDefault="00DC47DF" w:rsidP="00DC47DF">
      <w:pPr>
        <w:spacing w:after="0" w:line="360" w:lineRule="auto"/>
        <w:jc w:val="both"/>
        <w:rPr>
          <w:rFonts w:ascii="Palatino Linotype" w:hAnsi="Palatino Linotype" w:cs="Arial"/>
          <w:noProof/>
          <w:color w:val="000000"/>
          <w:sz w:val="24"/>
          <w:highlight w:val="cyan"/>
          <w:lang w:eastAsia="es-MX"/>
        </w:rPr>
      </w:pPr>
    </w:p>
    <w:p w14:paraId="6CCCD602" w14:textId="77777777" w:rsidR="00DC47DF" w:rsidRPr="00DC47DF" w:rsidRDefault="00DC47DF" w:rsidP="00DC47DF">
      <w:pPr>
        <w:spacing w:after="0" w:line="360" w:lineRule="auto"/>
        <w:jc w:val="both"/>
        <w:rPr>
          <w:rFonts w:ascii="Palatino Linotype" w:hAnsi="Palatino Linotype" w:cs="Arial"/>
          <w:noProof/>
          <w:color w:val="000000"/>
          <w:sz w:val="24"/>
          <w:highlight w:val="cyan"/>
          <w:lang w:eastAsia="es-MX"/>
        </w:rPr>
      </w:pPr>
      <w:r w:rsidRPr="00DC47DF">
        <w:rPr>
          <w:rFonts w:ascii="Palatino Linotype" w:hAnsi="Palatino Linotype" w:cs="Arial"/>
          <w:noProof/>
          <w:color w:val="000000"/>
          <w:sz w:val="24"/>
          <w:highlight w:val="cyan"/>
          <w:lang w:eastAsia="es-MX"/>
        </w:rPr>
        <w:t xml:space="preserve">De forma complementaria, robustece lo anterior el criterio </w:t>
      </w:r>
      <w:r w:rsidRPr="00DC47DF">
        <w:rPr>
          <w:rFonts w:ascii="Palatino Linotype" w:hAnsi="Palatino Linotype" w:cs="Arial"/>
          <w:b/>
          <w:bCs/>
          <w:noProof/>
          <w:color w:val="000000"/>
          <w:sz w:val="24"/>
          <w:highlight w:val="cyan"/>
          <w:lang w:eastAsia="es-MX"/>
        </w:rPr>
        <w:t xml:space="preserve">01/20 </w:t>
      </w:r>
      <w:r w:rsidRPr="00DC47DF">
        <w:rPr>
          <w:rFonts w:ascii="Palatino Linotype" w:hAnsi="Palatino Linotype" w:cs="Arial"/>
          <w:noProof/>
          <w:color w:val="000000"/>
          <w:sz w:val="24"/>
          <w:highlight w:val="cyan"/>
          <w:lang w:eastAsia="es-MX"/>
        </w:rPr>
        <w:t xml:space="preserve">emitido por el Instituto Nacional de Transparencia, Acceso a la Información y Protección de Datos Personales, cuyo rubro y texto señalan a la literalidad lo siguiente: </w:t>
      </w:r>
    </w:p>
    <w:p w14:paraId="093AFDAC" w14:textId="77777777" w:rsidR="00DC47DF" w:rsidRPr="00DC47DF" w:rsidRDefault="00DC47DF" w:rsidP="00DC47DF">
      <w:pPr>
        <w:pStyle w:val="Citas"/>
        <w:rPr>
          <w:b/>
          <w:highlight w:val="cyan"/>
        </w:rPr>
      </w:pPr>
      <w:r w:rsidRPr="00DC47DF">
        <w:rPr>
          <w:b/>
          <w:highlight w:val="cyan"/>
        </w:rPr>
        <w:t xml:space="preserve">“ACTOS CONSENTIDOS TÁCITAMENTE. IMPROCEDENCIA DE SU ANÁLISIS. </w:t>
      </w:r>
    </w:p>
    <w:p w14:paraId="3722552D" w14:textId="77777777" w:rsidR="00DC47DF" w:rsidRPr="00DC47DF" w:rsidRDefault="00DC47DF" w:rsidP="00DC47DF">
      <w:pPr>
        <w:pStyle w:val="Citas"/>
        <w:rPr>
          <w:strike/>
          <w:highlight w:val="cyan"/>
        </w:rPr>
      </w:pPr>
      <w:r w:rsidRPr="00DC47DF">
        <w:rPr>
          <w:highlight w:val="cyan"/>
        </w:rPr>
        <w:lastRenderedPageBreak/>
        <w:t xml:space="preserve">Si en su recurso de revisión, la persona recurrente no expresó inconformidad alguna con ciertas partes de la respuesta otorgada, se entienden tácitamente consentidas, por ende, no deben formar parte del estudio de fondo de la resolución que emite el Instituto. </w:t>
      </w:r>
    </w:p>
    <w:p w14:paraId="3B2A60D6" w14:textId="77777777" w:rsidR="00DC47DF" w:rsidRPr="00DC47DF" w:rsidRDefault="00DC47DF" w:rsidP="00DC47DF">
      <w:pPr>
        <w:pStyle w:val="Citas"/>
        <w:rPr>
          <w:b/>
          <w:bCs/>
          <w:highlight w:val="cyan"/>
        </w:rPr>
      </w:pPr>
      <w:r w:rsidRPr="00DC47DF">
        <w:rPr>
          <w:b/>
          <w:bCs/>
          <w:highlight w:val="cyan"/>
        </w:rPr>
        <w:t>Resoluciones:</w:t>
      </w:r>
    </w:p>
    <w:p w14:paraId="63D1C223" w14:textId="77777777" w:rsidR="00DC47DF" w:rsidRPr="00DC47DF" w:rsidRDefault="00DC47DF" w:rsidP="00DC47DF">
      <w:pPr>
        <w:pStyle w:val="Citas"/>
        <w:rPr>
          <w:highlight w:val="cyan"/>
        </w:rPr>
      </w:pPr>
      <w:r w:rsidRPr="00DC47DF">
        <w:rPr>
          <w:b/>
          <w:highlight w:val="cyan"/>
        </w:rPr>
        <w:t xml:space="preserve">RRA 4548/18. </w:t>
      </w:r>
      <w:r w:rsidRPr="00DC47DF">
        <w:rPr>
          <w:highlight w:val="cyan"/>
        </w:rPr>
        <w:t>Instituto de Seguridad y Servicios Sociales de los Trabajadores del Estado. 12 de septiembre de 2018. Por unanimidad. Comisionado Ponente Oscar Mauricio Guerra Ford.</w:t>
      </w:r>
    </w:p>
    <w:p w14:paraId="0111B51A" w14:textId="77777777" w:rsidR="00DC47DF" w:rsidRPr="00DC47DF" w:rsidRDefault="00060DB7" w:rsidP="00DC47DF">
      <w:pPr>
        <w:pStyle w:val="Citas"/>
        <w:rPr>
          <w:sz w:val="20"/>
          <w:highlight w:val="cyan"/>
        </w:rPr>
      </w:pPr>
      <w:hyperlink r:id="rId13" w:history="1">
        <w:r w:rsidR="00DC47DF" w:rsidRPr="00DC47DF">
          <w:rPr>
            <w:rStyle w:val="Hipervnculo"/>
            <w:highlight w:val="cyan"/>
          </w:rPr>
          <w:t>http://consultas.ifai.org.mx/descargar.php?r=./pdf/resoluciones/2018/&amp;a=RRA%204548.pdf</w:t>
        </w:r>
      </w:hyperlink>
    </w:p>
    <w:p w14:paraId="1F5D47A4" w14:textId="77777777" w:rsidR="00DC47DF" w:rsidRPr="00DC47DF" w:rsidRDefault="00DC47DF" w:rsidP="00DC47DF">
      <w:pPr>
        <w:pStyle w:val="Citas"/>
        <w:rPr>
          <w:b/>
          <w:highlight w:val="cyan"/>
        </w:rPr>
      </w:pPr>
      <w:r w:rsidRPr="00DC47DF">
        <w:rPr>
          <w:b/>
          <w:highlight w:val="cyan"/>
        </w:rPr>
        <w:t xml:space="preserve">RRA 5097/18. </w:t>
      </w:r>
      <w:r w:rsidRPr="00DC47DF">
        <w:rPr>
          <w:highlight w:val="cyan"/>
        </w:rPr>
        <w:t>Secretaría de Hacienda y Crédito Público. 05 de septiembre de 2018. Por unanimidad. Comisionado Ponente Joel Salas Suárez.</w:t>
      </w:r>
    </w:p>
    <w:p w14:paraId="589223F6" w14:textId="77777777" w:rsidR="00DC47DF" w:rsidRPr="00DC47DF" w:rsidRDefault="00060DB7" w:rsidP="00DC47DF">
      <w:pPr>
        <w:pStyle w:val="Citas"/>
        <w:rPr>
          <w:sz w:val="20"/>
          <w:highlight w:val="cyan"/>
        </w:rPr>
      </w:pPr>
      <w:hyperlink r:id="rId14" w:history="1">
        <w:r w:rsidR="00DC47DF" w:rsidRPr="00DC47DF">
          <w:rPr>
            <w:rStyle w:val="Hipervnculo"/>
            <w:highlight w:val="cyan"/>
          </w:rPr>
          <w:t>http://consultas.ifai.org.mx/descargar.php?r=./pdf/resoluciones/2018/&amp;a=RRA%205097.pdf</w:t>
        </w:r>
      </w:hyperlink>
    </w:p>
    <w:p w14:paraId="797A8159" w14:textId="77777777" w:rsidR="00DC47DF" w:rsidRPr="00DC47DF" w:rsidRDefault="00DC47DF" w:rsidP="00DC47DF">
      <w:pPr>
        <w:pStyle w:val="Citas"/>
        <w:rPr>
          <w:b/>
          <w:highlight w:val="cyan"/>
        </w:rPr>
      </w:pPr>
      <w:r w:rsidRPr="00DC47DF">
        <w:rPr>
          <w:b/>
          <w:highlight w:val="cyan"/>
        </w:rPr>
        <w:t xml:space="preserve">RRA 14270/19. </w:t>
      </w:r>
      <w:r w:rsidRPr="00DC47DF">
        <w:rPr>
          <w:highlight w:val="cyan"/>
        </w:rPr>
        <w:t>Registro Agrario Nacional. 22 de enero de 2020. Por unanimidad. Comisionado Ponente Francisco Javier Acuña Llamas.</w:t>
      </w:r>
    </w:p>
    <w:p w14:paraId="6BC127EB" w14:textId="77777777" w:rsidR="00DC47DF" w:rsidRPr="009754D6" w:rsidRDefault="00060DB7" w:rsidP="00DC47DF">
      <w:pPr>
        <w:pStyle w:val="Citas"/>
        <w:rPr>
          <w:rStyle w:val="Hipervnculo"/>
          <w:b/>
          <w:bCs/>
          <w:color w:val="auto"/>
          <w:sz w:val="24"/>
          <w:szCs w:val="24"/>
          <w:u w:val="none"/>
          <w:lang w:val="en-US"/>
        </w:rPr>
      </w:pPr>
      <w:hyperlink r:id="rId15" w:history="1">
        <w:r w:rsidR="00DC47DF" w:rsidRPr="00DC47DF">
          <w:rPr>
            <w:rStyle w:val="Hipervnculo"/>
            <w:highlight w:val="cyan"/>
            <w:lang w:val="en-US"/>
          </w:rPr>
          <w:t>http://consultas.ifai.org.mx/descargar.php?r=./pdf/resoluciones/2019/&amp;a=RRA%2014270.pdf</w:t>
        </w:r>
      </w:hyperlink>
      <w:proofErr w:type="gramStart"/>
      <w:r w:rsidR="00DC47DF" w:rsidRPr="00DC47DF">
        <w:rPr>
          <w:rStyle w:val="Hipervnculo"/>
          <w:sz w:val="20"/>
          <w:highlight w:val="cyan"/>
          <w:lang w:val="en-US"/>
        </w:rPr>
        <w:t xml:space="preserve">” </w:t>
      </w:r>
      <w:r w:rsidR="00DC47DF" w:rsidRPr="00DC47DF">
        <w:rPr>
          <w:rStyle w:val="Hipervnculo"/>
          <w:i w:val="0"/>
          <w:iCs/>
          <w:sz w:val="24"/>
          <w:szCs w:val="24"/>
          <w:highlight w:val="cyan"/>
          <w:u w:val="none"/>
          <w:lang w:val="en-US"/>
        </w:rPr>
        <w:t xml:space="preserve"> </w:t>
      </w:r>
      <w:r w:rsidR="00DC47DF" w:rsidRPr="00DC47DF">
        <w:rPr>
          <w:rStyle w:val="Hipervnculo"/>
          <w:b/>
          <w:bCs/>
          <w:color w:val="auto"/>
          <w:sz w:val="24"/>
          <w:szCs w:val="24"/>
          <w:highlight w:val="cyan"/>
          <w:u w:val="none"/>
          <w:lang w:val="en-US"/>
        </w:rPr>
        <w:t>[</w:t>
      </w:r>
      <w:proofErr w:type="gramEnd"/>
      <w:r w:rsidR="00DC47DF" w:rsidRPr="00DC47DF">
        <w:rPr>
          <w:rStyle w:val="Hipervnculo"/>
          <w:b/>
          <w:bCs/>
          <w:color w:val="auto"/>
          <w:sz w:val="24"/>
          <w:szCs w:val="24"/>
          <w:highlight w:val="cyan"/>
          <w:u w:val="none"/>
          <w:lang w:val="en-US"/>
        </w:rPr>
        <w:t>Sic]</w:t>
      </w:r>
      <w:r w:rsidR="00DC47DF" w:rsidRPr="009754D6">
        <w:rPr>
          <w:rStyle w:val="Hipervnculo"/>
          <w:b/>
          <w:bCs/>
          <w:color w:val="auto"/>
          <w:sz w:val="24"/>
          <w:szCs w:val="24"/>
          <w:u w:val="none"/>
          <w:lang w:val="en-US"/>
        </w:rPr>
        <w:t xml:space="preserve"> </w:t>
      </w:r>
    </w:p>
    <w:p w14:paraId="16D47932" w14:textId="77777777" w:rsidR="00DC47DF" w:rsidRPr="00DC47DF" w:rsidRDefault="00DC47DF" w:rsidP="005627CD">
      <w:pPr>
        <w:pStyle w:val="infoemcitas"/>
        <w:tabs>
          <w:tab w:val="left" w:pos="7655"/>
        </w:tabs>
        <w:ind w:left="0" w:right="0"/>
        <w:rPr>
          <w:i w:val="0"/>
          <w:sz w:val="24"/>
          <w:szCs w:val="24"/>
          <w:lang w:val="en-US"/>
        </w:rPr>
      </w:pPr>
    </w:p>
    <w:p w14:paraId="0225908A" w14:textId="77777777" w:rsidR="00DC47DF" w:rsidRPr="00DC47DF" w:rsidRDefault="00DC47DF" w:rsidP="005627CD">
      <w:pPr>
        <w:pStyle w:val="infoemcitas"/>
        <w:tabs>
          <w:tab w:val="left" w:pos="7655"/>
        </w:tabs>
        <w:ind w:left="0" w:right="0"/>
        <w:rPr>
          <w:i w:val="0"/>
          <w:sz w:val="24"/>
          <w:szCs w:val="24"/>
          <w:lang w:val="en-US"/>
        </w:rPr>
      </w:pPr>
    </w:p>
    <w:p w14:paraId="2716B910" w14:textId="703A2836" w:rsidR="00EC5E1E" w:rsidRDefault="005627CD" w:rsidP="005627CD">
      <w:pPr>
        <w:pStyle w:val="infoemcitas"/>
        <w:tabs>
          <w:tab w:val="left" w:pos="7655"/>
        </w:tabs>
        <w:ind w:left="0" w:right="0"/>
        <w:rPr>
          <w:i w:val="0"/>
          <w:sz w:val="24"/>
          <w:szCs w:val="24"/>
        </w:rPr>
      </w:pPr>
      <w:r>
        <w:rPr>
          <w:i w:val="0"/>
          <w:sz w:val="24"/>
          <w:szCs w:val="24"/>
        </w:rPr>
        <w:lastRenderedPageBreak/>
        <w:t xml:space="preserve">Así las cosas, hasta aquí lo expuesto, resulta inconcuso que </w:t>
      </w:r>
      <w:r w:rsidR="00EC5E1E">
        <w:rPr>
          <w:i w:val="0"/>
          <w:sz w:val="24"/>
          <w:szCs w:val="24"/>
        </w:rPr>
        <w:t xml:space="preserve">el acto impugnado y los motivos de inconformidad expuestos por el ciudadano, son susceptibles de actualizar las causales de procedencia previstas en el artículo 179 fracciones I y XIII de la Ley de Transparencia y Acceso a la Información Pública del Estado de México y Municipios, que dispone a la literalidad lo siguiente: </w:t>
      </w:r>
    </w:p>
    <w:p w14:paraId="51027BA5" w14:textId="22C634FB" w:rsidR="005627CD" w:rsidRPr="00583CB2" w:rsidRDefault="005627CD" w:rsidP="00583CB2">
      <w:pPr>
        <w:pStyle w:val="Citas"/>
      </w:pPr>
      <w:r w:rsidRPr="00583CB2">
        <w:t>“Artículo 179. El recurso de revisión es un medio de protección que la Ley otorga a los particulares, para hacer valer su derecho de acceso a la información pública, y procederá en contra de las siguientes causas:</w:t>
      </w:r>
    </w:p>
    <w:p w14:paraId="674E3A29" w14:textId="77777777" w:rsidR="005627CD" w:rsidRDefault="005627CD" w:rsidP="00583CB2">
      <w:pPr>
        <w:pStyle w:val="Citas"/>
      </w:pPr>
      <w:r w:rsidRPr="00583CB2">
        <w:t>I. La negativa a la información solicitada;</w:t>
      </w:r>
    </w:p>
    <w:p w14:paraId="623F5ABC" w14:textId="3CA41D12" w:rsidR="001F4D3D" w:rsidRPr="00583CB2" w:rsidRDefault="001F4D3D" w:rsidP="00583CB2">
      <w:pPr>
        <w:pStyle w:val="Citas"/>
      </w:pPr>
      <w:r>
        <w:t>(…)</w:t>
      </w:r>
    </w:p>
    <w:p w14:paraId="0B2A4475" w14:textId="77777777" w:rsidR="00EC5E1E" w:rsidRDefault="00EC5E1E" w:rsidP="00583CB2">
      <w:pPr>
        <w:pStyle w:val="Citas"/>
      </w:pPr>
      <w:r w:rsidRPr="00EC5E1E">
        <w:t xml:space="preserve">XIII. La falta, deficiencia o insuficiencia de la fundamentación y/o motivación en la respuesta; y </w:t>
      </w:r>
    </w:p>
    <w:p w14:paraId="3F1A3333" w14:textId="7903358C" w:rsidR="005627CD" w:rsidRPr="00583CB2" w:rsidRDefault="005627CD" w:rsidP="00583CB2">
      <w:pPr>
        <w:pStyle w:val="Citas"/>
      </w:pPr>
      <w:r w:rsidRPr="00583CB2">
        <w:t>(…)” [Sic]</w:t>
      </w:r>
    </w:p>
    <w:p w14:paraId="1A7DA612" w14:textId="77777777" w:rsidR="005627CD" w:rsidRDefault="005627CD" w:rsidP="00864F4C">
      <w:pPr>
        <w:pStyle w:val="Sinespaciado"/>
        <w:spacing w:line="360" w:lineRule="auto"/>
        <w:jc w:val="both"/>
        <w:rPr>
          <w:rFonts w:ascii="Palatino Linotype" w:hAnsi="Palatino Linotype"/>
        </w:rPr>
      </w:pPr>
    </w:p>
    <w:p w14:paraId="369ADB1F" w14:textId="77777777" w:rsidR="00B974F0" w:rsidRDefault="00B974F0" w:rsidP="00864F4C">
      <w:pPr>
        <w:pStyle w:val="Sinespaciado"/>
        <w:spacing w:line="360" w:lineRule="auto"/>
        <w:jc w:val="both"/>
        <w:rPr>
          <w:rFonts w:ascii="Palatino Linotype" w:hAnsi="Palatino Linotype"/>
          <w:iCs/>
        </w:rPr>
      </w:pPr>
    </w:p>
    <w:p w14:paraId="527E9C7F" w14:textId="77777777" w:rsidR="00A56C00" w:rsidRDefault="00C46B11" w:rsidP="00864F4C">
      <w:pPr>
        <w:pStyle w:val="Sinespaciado"/>
        <w:spacing w:line="360" w:lineRule="auto"/>
        <w:jc w:val="both"/>
        <w:rPr>
          <w:rFonts w:ascii="Palatino Linotype" w:hAnsi="Palatino Linotype"/>
          <w:iCs/>
        </w:rPr>
      </w:pPr>
      <w:r>
        <w:rPr>
          <w:rFonts w:ascii="Palatino Linotype" w:hAnsi="Palatino Linotype"/>
          <w:iCs/>
        </w:rPr>
        <w:t xml:space="preserve">Bajo este contexto, como fue referido en el antecedente quinto, </w:t>
      </w:r>
      <w:r>
        <w:rPr>
          <w:rFonts w:ascii="Palatino Linotype" w:hAnsi="Palatino Linotype"/>
          <w:b/>
          <w:bCs/>
          <w:iCs/>
        </w:rPr>
        <w:t xml:space="preserve">El Sujeto Obligado </w:t>
      </w:r>
      <w:r w:rsidR="00A56C00">
        <w:rPr>
          <w:rFonts w:ascii="Palatino Linotype" w:hAnsi="Palatino Linotype"/>
          <w:iCs/>
        </w:rPr>
        <w:t>rindió su informe justificado en los siguientes términos:</w:t>
      </w:r>
    </w:p>
    <w:p w14:paraId="1737225D" w14:textId="48B81938" w:rsidR="00A56C00" w:rsidRDefault="00A56C00" w:rsidP="00060DB7">
      <w:pPr>
        <w:pStyle w:val="Sinespaciado"/>
        <w:numPr>
          <w:ilvl w:val="0"/>
          <w:numId w:val="6"/>
        </w:numPr>
        <w:spacing w:line="360" w:lineRule="auto"/>
        <w:jc w:val="both"/>
        <w:rPr>
          <w:rFonts w:ascii="Palatino Linotype" w:hAnsi="Palatino Linotype"/>
          <w:iCs/>
        </w:rPr>
      </w:pPr>
      <w:r>
        <w:rPr>
          <w:rFonts w:ascii="Palatino Linotype" w:hAnsi="Palatino Linotype"/>
          <w:b/>
          <w:bCs/>
          <w:iCs/>
        </w:rPr>
        <w:t xml:space="preserve">“Acuse de recurso 00330.pdf”: </w:t>
      </w:r>
      <w:r>
        <w:rPr>
          <w:rFonts w:ascii="Palatino Linotype" w:hAnsi="Palatino Linotype"/>
          <w:iCs/>
        </w:rPr>
        <w:t xml:space="preserve">Acuse relativo a la interposición del recurso de revisión </w:t>
      </w:r>
      <w:r>
        <w:rPr>
          <w:rFonts w:ascii="Palatino Linotype" w:hAnsi="Palatino Linotype"/>
          <w:b/>
          <w:bCs/>
          <w:iCs/>
        </w:rPr>
        <w:t xml:space="preserve">00330/INFOEM/IP/RR/2025, </w:t>
      </w:r>
      <w:r>
        <w:rPr>
          <w:rFonts w:ascii="Palatino Linotype" w:hAnsi="Palatino Linotype"/>
          <w:iCs/>
        </w:rPr>
        <w:t xml:space="preserve">refleja diversos apartados tales como datos del solicitante, sujeto obligado, acto impugnado, razones o motivos de inconformidad, entre otros. </w:t>
      </w:r>
    </w:p>
    <w:p w14:paraId="2EC305CC" w14:textId="77777777" w:rsidR="00A56C00" w:rsidRPr="00A56C00" w:rsidRDefault="00A56C00" w:rsidP="00A56C00">
      <w:pPr>
        <w:pStyle w:val="Sinespaciado"/>
        <w:spacing w:line="360" w:lineRule="auto"/>
        <w:ind w:left="720"/>
        <w:jc w:val="both"/>
        <w:rPr>
          <w:rFonts w:ascii="Palatino Linotype" w:hAnsi="Palatino Linotype"/>
          <w:iCs/>
        </w:rPr>
      </w:pPr>
    </w:p>
    <w:p w14:paraId="23CC9310" w14:textId="4973E0A6" w:rsidR="00A56C00" w:rsidRPr="00A56C00" w:rsidRDefault="00A56C00" w:rsidP="00060DB7">
      <w:pPr>
        <w:pStyle w:val="Sinespaciado"/>
        <w:numPr>
          <w:ilvl w:val="0"/>
          <w:numId w:val="6"/>
        </w:numPr>
        <w:spacing w:line="360" w:lineRule="auto"/>
        <w:jc w:val="both"/>
        <w:rPr>
          <w:rFonts w:ascii="Palatino Linotype" w:hAnsi="Palatino Linotype"/>
          <w:iCs/>
        </w:rPr>
      </w:pPr>
      <w:r>
        <w:rPr>
          <w:rFonts w:ascii="Palatino Linotype" w:hAnsi="Palatino Linotype"/>
          <w:b/>
          <w:bCs/>
          <w:iCs/>
        </w:rPr>
        <w:t xml:space="preserve">“OFICIO 19 RELACIONES INSTITUCIONALES.pdf”: </w:t>
      </w:r>
      <w:r>
        <w:rPr>
          <w:rFonts w:ascii="Palatino Linotype" w:hAnsi="Palatino Linotype"/>
          <w:iCs/>
        </w:rPr>
        <w:t xml:space="preserve">Oficio número </w:t>
      </w:r>
      <w:r w:rsidR="00077670">
        <w:rPr>
          <w:rFonts w:ascii="Palatino Linotype" w:hAnsi="Palatino Linotype"/>
          <w:b/>
          <w:bCs/>
          <w:iCs/>
        </w:rPr>
        <w:t xml:space="preserve">207C0401520200L/019/2025 </w:t>
      </w:r>
      <w:r w:rsidR="00077670">
        <w:rPr>
          <w:rFonts w:ascii="Palatino Linotype" w:hAnsi="Palatino Linotype"/>
          <w:iCs/>
        </w:rPr>
        <w:t xml:space="preserve">signado por la subdirectora de relaciones institucionales, dirigido a la jefa de departamento de acceso a la información institucional, de fecha treinta y uno de enero de dos mil veinticinco, en lo medular refiere que la información requerida no se trata de información generada por su área. </w:t>
      </w:r>
    </w:p>
    <w:p w14:paraId="6AF23B2A" w14:textId="77777777" w:rsidR="00A56C00" w:rsidRDefault="00A56C00" w:rsidP="00A56C00">
      <w:pPr>
        <w:pStyle w:val="Prrafodelista"/>
        <w:rPr>
          <w:rFonts w:ascii="Palatino Linotype" w:hAnsi="Palatino Linotype"/>
          <w:iCs/>
        </w:rPr>
      </w:pPr>
    </w:p>
    <w:p w14:paraId="39E03F89" w14:textId="77777777" w:rsidR="00A56C00" w:rsidRPr="00A56C00" w:rsidRDefault="00A56C00" w:rsidP="00A56C00">
      <w:pPr>
        <w:pStyle w:val="Sinespaciado"/>
        <w:spacing w:line="360" w:lineRule="auto"/>
        <w:ind w:left="720"/>
        <w:jc w:val="both"/>
        <w:rPr>
          <w:rFonts w:ascii="Palatino Linotype" w:hAnsi="Palatino Linotype"/>
          <w:iCs/>
        </w:rPr>
      </w:pPr>
    </w:p>
    <w:p w14:paraId="13D3564C" w14:textId="072B1E40" w:rsidR="00077670" w:rsidRPr="00077670" w:rsidRDefault="00A56C00" w:rsidP="00060DB7">
      <w:pPr>
        <w:pStyle w:val="Sinespaciado"/>
        <w:numPr>
          <w:ilvl w:val="0"/>
          <w:numId w:val="6"/>
        </w:numPr>
        <w:spacing w:line="360" w:lineRule="auto"/>
        <w:jc w:val="both"/>
        <w:rPr>
          <w:rFonts w:ascii="Palatino Linotype" w:hAnsi="Palatino Linotype"/>
          <w:iCs/>
        </w:rPr>
      </w:pPr>
      <w:r w:rsidRPr="00077670">
        <w:rPr>
          <w:rFonts w:ascii="Palatino Linotype" w:hAnsi="Palatino Linotype"/>
          <w:b/>
          <w:bCs/>
          <w:iCs/>
        </w:rPr>
        <w:t>“RESPUESTA OFICIO 145.pdf”</w:t>
      </w:r>
      <w:proofErr w:type="gramStart"/>
      <w:r w:rsidRPr="00077670">
        <w:rPr>
          <w:rFonts w:ascii="Palatino Linotype" w:hAnsi="Palatino Linotype"/>
          <w:b/>
          <w:bCs/>
          <w:iCs/>
        </w:rPr>
        <w:t>:</w:t>
      </w:r>
      <w:r w:rsidR="00077670" w:rsidRPr="00077670">
        <w:rPr>
          <w:rFonts w:ascii="Palatino Linotype" w:hAnsi="Palatino Linotype"/>
          <w:b/>
          <w:bCs/>
          <w:iCs/>
        </w:rPr>
        <w:t xml:space="preserve">  </w:t>
      </w:r>
      <w:r w:rsidR="00077670" w:rsidRPr="00077670">
        <w:rPr>
          <w:rFonts w:ascii="Palatino Linotype" w:hAnsi="Palatino Linotype" w:cs="Arial"/>
        </w:rPr>
        <w:t>Oficio</w:t>
      </w:r>
      <w:proofErr w:type="gramEnd"/>
      <w:r w:rsidR="00077670" w:rsidRPr="00077670">
        <w:rPr>
          <w:rFonts w:ascii="Palatino Linotype" w:hAnsi="Palatino Linotype" w:cs="Arial"/>
        </w:rPr>
        <w:t xml:space="preserve"> número </w:t>
      </w:r>
      <w:r w:rsidR="00077670" w:rsidRPr="00077670">
        <w:rPr>
          <w:rFonts w:ascii="Palatino Linotype" w:hAnsi="Palatino Linotype" w:cs="Arial"/>
          <w:b/>
          <w:bCs/>
        </w:rPr>
        <w:t>207C0401210001S-UT-145/2025</w:t>
      </w:r>
      <w:r w:rsidR="00077670">
        <w:rPr>
          <w:rFonts w:ascii="Palatino Linotype" w:hAnsi="Palatino Linotype" w:cs="Arial"/>
          <w:b/>
          <w:bCs/>
        </w:rPr>
        <w:t xml:space="preserve"> </w:t>
      </w:r>
      <w:r w:rsidR="00077670">
        <w:rPr>
          <w:rFonts w:ascii="Palatino Linotype" w:hAnsi="Palatino Linotype" w:cs="Arial"/>
        </w:rPr>
        <w:t xml:space="preserve">remitido mediante respuesta primigenia. </w:t>
      </w:r>
    </w:p>
    <w:p w14:paraId="6B787B32" w14:textId="77777777" w:rsidR="00077670" w:rsidRPr="00A56C00" w:rsidRDefault="00077670" w:rsidP="00077670">
      <w:pPr>
        <w:pStyle w:val="Sinespaciado"/>
        <w:spacing w:line="360" w:lineRule="auto"/>
        <w:ind w:left="720"/>
        <w:jc w:val="both"/>
        <w:rPr>
          <w:rFonts w:ascii="Palatino Linotype" w:hAnsi="Palatino Linotype"/>
          <w:iCs/>
        </w:rPr>
      </w:pPr>
    </w:p>
    <w:p w14:paraId="6A9C910B" w14:textId="21F9AA81" w:rsidR="00A56C00" w:rsidRPr="00077670" w:rsidRDefault="00A56C00" w:rsidP="00060DB7">
      <w:pPr>
        <w:pStyle w:val="Sinespaciado"/>
        <w:numPr>
          <w:ilvl w:val="0"/>
          <w:numId w:val="6"/>
        </w:numPr>
        <w:spacing w:line="360" w:lineRule="auto"/>
        <w:jc w:val="both"/>
        <w:rPr>
          <w:rFonts w:ascii="Palatino Linotype" w:hAnsi="Palatino Linotype"/>
          <w:iCs/>
        </w:rPr>
      </w:pPr>
      <w:r>
        <w:rPr>
          <w:rFonts w:ascii="Palatino Linotype" w:hAnsi="Palatino Linotype"/>
          <w:b/>
          <w:bCs/>
          <w:iCs/>
        </w:rPr>
        <w:t>“OFICIO 1556 PENSIONES .</w:t>
      </w:r>
      <w:proofErr w:type="spellStart"/>
      <w:r>
        <w:rPr>
          <w:rFonts w:ascii="Palatino Linotype" w:hAnsi="Palatino Linotype"/>
          <w:b/>
          <w:bCs/>
          <w:iCs/>
        </w:rPr>
        <w:t>pdf</w:t>
      </w:r>
      <w:proofErr w:type="spellEnd"/>
      <w:r>
        <w:rPr>
          <w:rFonts w:ascii="Palatino Linotype" w:hAnsi="Palatino Linotype"/>
          <w:b/>
          <w:bCs/>
          <w:iCs/>
        </w:rPr>
        <w:t>”:</w:t>
      </w:r>
      <w:r w:rsidR="00077670">
        <w:rPr>
          <w:rFonts w:ascii="Palatino Linotype" w:hAnsi="Palatino Linotype"/>
          <w:b/>
          <w:bCs/>
          <w:iCs/>
        </w:rPr>
        <w:t xml:space="preserve"> </w:t>
      </w:r>
      <w:r w:rsidR="00AF31DE">
        <w:rPr>
          <w:rFonts w:ascii="Palatino Linotype" w:hAnsi="Palatino Linotype"/>
          <w:iCs/>
        </w:rPr>
        <w:t xml:space="preserve">Oficio número </w:t>
      </w:r>
      <w:r w:rsidR="00AF31DE">
        <w:rPr>
          <w:rFonts w:ascii="Palatino Linotype" w:hAnsi="Palatino Linotype"/>
          <w:b/>
          <w:bCs/>
          <w:iCs/>
        </w:rPr>
        <w:t>207C0401520101L/</w:t>
      </w:r>
      <w:proofErr w:type="spellStart"/>
      <w:r w:rsidR="00AF31DE">
        <w:rPr>
          <w:rFonts w:ascii="Palatino Linotype" w:hAnsi="Palatino Linotype"/>
          <w:b/>
          <w:bCs/>
          <w:iCs/>
        </w:rPr>
        <w:t>Dp</w:t>
      </w:r>
      <w:proofErr w:type="spellEnd"/>
      <w:r w:rsidR="00AF31DE">
        <w:rPr>
          <w:rFonts w:ascii="Palatino Linotype" w:hAnsi="Palatino Linotype"/>
          <w:b/>
          <w:bCs/>
          <w:iCs/>
        </w:rPr>
        <w:t xml:space="preserve">/1556/2025 </w:t>
      </w:r>
      <w:r w:rsidR="00AF31DE">
        <w:rPr>
          <w:rFonts w:ascii="Palatino Linotype" w:hAnsi="Palatino Linotype"/>
          <w:iCs/>
        </w:rPr>
        <w:t xml:space="preserve">signado por el jefe del departamento de pensiones, dirigido a la responsable de la unidad de transparencia, de fecha cuatro de febrero de dos mil veinticinco, ratifica la respuesta primigenia. </w:t>
      </w:r>
    </w:p>
    <w:p w14:paraId="1B2782AA" w14:textId="77777777" w:rsidR="00077670" w:rsidRDefault="00077670" w:rsidP="00077670">
      <w:pPr>
        <w:pStyle w:val="Prrafodelista"/>
        <w:rPr>
          <w:rFonts w:ascii="Palatino Linotype" w:hAnsi="Palatino Linotype"/>
          <w:iCs/>
        </w:rPr>
      </w:pPr>
    </w:p>
    <w:p w14:paraId="6D6F8423" w14:textId="405F0158" w:rsidR="00A56C00" w:rsidRPr="00AF31DE" w:rsidRDefault="00A56C00" w:rsidP="00060DB7">
      <w:pPr>
        <w:pStyle w:val="Sinespaciado"/>
        <w:numPr>
          <w:ilvl w:val="0"/>
          <w:numId w:val="6"/>
        </w:numPr>
        <w:spacing w:line="360" w:lineRule="auto"/>
        <w:jc w:val="both"/>
        <w:rPr>
          <w:rFonts w:ascii="Palatino Linotype" w:hAnsi="Palatino Linotype"/>
          <w:iCs/>
        </w:rPr>
      </w:pPr>
      <w:r>
        <w:rPr>
          <w:rFonts w:ascii="Palatino Linotype" w:hAnsi="Palatino Linotype"/>
          <w:b/>
          <w:bCs/>
          <w:iCs/>
        </w:rPr>
        <w:t>“INFORME JUSTIFICADO 00330.INFOEM.IP.RR.2025.pdf”:</w:t>
      </w:r>
      <w:r w:rsidR="00AF31DE">
        <w:rPr>
          <w:rFonts w:ascii="Palatino Linotype" w:hAnsi="Palatino Linotype"/>
          <w:b/>
          <w:bCs/>
          <w:iCs/>
        </w:rPr>
        <w:t xml:space="preserve"> </w:t>
      </w:r>
      <w:r w:rsidR="00AF31DE">
        <w:rPr>
          <w:rFonts w:ascii="Palatino Linotype" w:hAnsi="Palatino Linotype"/>
          <w:iCs/>
        </w:rPr>
        <w:t xml:space="preserve">Oficio número </w:t>
      </w:r>
      <w:r w:rsidR="00AF31DE">
        <w:rPr>
          <w:rFonts w:ascii="Palatino Linotype" w:hAnsi="Palatino Linotype"/>
          <w:b/>
          <w:bCs/>
          <w:iCs/>
        </w:rPr>
        <w:t xml:space="preserve">207C0401210001S-UT-233/2025 </w:t>
      </w:r>
      <w:r w:rsidR="00AF31DE">
        <w:rPr>
          <w:rFonts w:ascii="Palatino Linotype" w:hAnsi="Palatino Linotype"/>
          <w:iCs/>
        </w:rPr>
        <w:t xml:space="preserve">signado por el responsable y titular de la unidad de transparencia, dirigido al comisionado ponente, de fecha siete de febrero de dos mil veinticinco, ratifica la respuesta primigenia y refiere adjuntar diversos soportes documentales. </w:t>
      </w:r>
    </w:p>
    <w:p w14:paraId="21D39257" w14:textId="77777777" w:rsidR="00AF31DE" w:rsidRDefault="00AF31DE" w:rsidP="00AF31DE">
      <w:pPr>
        <w:pStyle w:val="Prrafodelista"/>
        <w:rPr>
          <w:rFonts w:ascii="Palatino Linotype" w:hAnsi="Palatino Linotype"/>
          <w:iCs/>
        </w:rPr>
      </w:pPr>
    </w:p>
    <w:p w14:paraId="6DEE55C8" w14:textId="69413596" w:rsidR="00A56C00" w:rsidRPr="00AF31DE" w:rsidRDefault="00A56C00" w:rsidP="00060DB7">
      <w:pPr>
        <w:pStyle w:val="Sinespaciado"/>
        <w:numPr>
          <w:ilvl w:val="0"/>
          <w:numId w:val="6"/>
        </w:numPr>
        <w:spacing w:line="360" w:lineRule="auto"/>
        <w:jc w:val="both"/>
        <w:rPr>
          <w:rFonts w:ascii="Palatino Linotype" w:hAnsi="Palatino Linotype"/>
          <w:iCs/>
        </w:rPr>
      </w:pPr>
      <w:r>
        <w:rPr>
          <w:rFonts w:ascii="Palatino Linotype" w:hAnsi="Palatino Linotype"/>
          <w:b/>
          <w:bCs/>
          <w:iCs/>
        </w:rPr>
        <w:lastRenderedPageBreak/>
        <w:t>“OFICIO 11 RELACIONES INSTITUCIONALES.pdf”:</w:t>
      </w:r>
      <w:r w:rsidR="00AF31DE">
        <w:rPr>
          <w:rFonts w:ascii="Palatino Linotype" w:hAnsi="Palatino Linotype"/>
          <w:b/>
          <w:bCs/>
          <w:iCs/>
        </w:rPr>
        <w:t xml:space="preserve"> </w:t>
      </w:r>
      <w:r w:rsidR="00AF31DE">
        <w:rPr>
          <w:rFonts w:ascii="Palatino Linotype" w:hAnsi="Palatino Linotype"/>
          <w:iCs/>
        </w:rPr>
        <w:t xml:space="preserve">Oficio número </w:t>
      </w:r>
      <w:r w:rsidR="00AF31DE">
        <w:rPr>
          <w:rFonts w:ascii="Palatino Linotype" w:hAnsi="Palatino Linotype"/>
          <w:b/>
          <w:bCs/>
          <w:iCs/>
        </w:rPr>
        <w:t xml:space="preserve">207C0401520200L/011/2025 </w:t>
      </w:r>
      <w:r w:rsidR="00AF31DE">
        <w:rPr>
          <w:rFonts w:ascii="Palatino Linotype" w:hAnsi="Palatino Linotype"/>
          <w:iCs/>
        </w:rPr>
        <w:t xml:space="preserve">signado por la subdirectora de relaciones institucionales, dirigido al jefe de departamento de acceso a la información institucional, de fecha veinte de enero de dos mil veinticinco, refiere que la información requerida no resulta competencia de su área. </w:t>
      </w:r>
    </w:p>
    <w:p w14:paraId="46FDB401" w14:textId="77777777" w:rsidR="00AF31DE" w:rsidRDefault="00AF31DE" w:rsidP="00AF31DE">
      <w:pPr>
        <w:pStyle w:val="Prrafodelista"/>
        <w:rPr>
          <w:rFonts w:ascii="Palatino Linotype" w:hAnsi="Palatino Linotype"/>
          <w:iCs/>
        </w:rPr>
      </w:pPr>
    </w:p>
    <w:p w14:paraId="06AA1BEB" w14:textId="77777777" w:rsidR="00AF31DE" w:rsidRPr="00A56C00" w:rsidRDefault="00AF31DE" w:rsidP="00AF31DE">
      <w:pPr>
        <w:pStyle w:val="Sinespaciado"/>
        <w:spacing w:line="360" w:lineRule="auto"/>
        <w:ind w:left="720"/>
        <w:jc w:val="both"/>
        <w:rPr>
          <w:rFonts w:ascii="Palatino Linotype" w:hAnsi="Palatino Linotype"/>
          <w:iCs/>
        </w:rPr>
      </w:pPr>
    </w:p>
    <w:p w14:paraId="0B67FF0F" w14:textId="3B3DBFA4" w:rsidR="00A56C00" w:rsidRDefault="00A56C00" w:rsidP="00060DB7">
      <w:pPr>
        <w:pStyle w:val="Sinespaciado"/>
        <w:numPr>
          <w:ilvl w:val="0"/>
          <w:numId w:val="6"/>
        </w:numPr>
        <w:spacing w:line="360" w:lineRule="auto"/>
        <w:jc w:val="both"/>
        <w:rPr>
          <w:rFonts w:ascii="Palatino Linotype" w:hAnsi="Palatino Linotype"/>
          <w:iCs/>
        </w:rPr>
      </w:pPr>
      <w:r>
        <w:rPr>
          <w:rFonts w:ascii="Palatino Linotype" w:hAnsi="Palatino Linotype"/>
          <w:b/>
          <w:bCs/>
          <w:iCs/>
        </w:rPr>
        <w:t>“Acuse de solicitud 49 IP 2025.pdf”:</w:t>
      </w:r>
      <w:r w:rsidR="00AF31DE">
        <w:rPr>
          <w:rFonts w:ascii="Palatino Linotype" w:hAnsi="Palatino Linotype"/>
          <w:b/>
          <w:bCs/>
          <w:iCs/>
        </w:rPr>
        <w:t xml:space="preserve"> </w:t>
      </w:r>
      <w:r w:rsidR="00AF31DE">
        <w:rPr>
          <w:rFonts w:ascii="Palatino Linotype" w:hAnsi="Palatino Linotype"/>
          <w:iCs/>
        </w:rPr>
        <w:t xml:space="preserve">Acuse de solicitud </w:t>
      </w:r>
      <w:r w:rsidR="00AF31DE">
        <w:rPr>
          <w:rFonts w:ascii="Palatino Linotype" w:hAnsi="Palatino Linotype"/>
          <w:b/>
          <w:bCs/>
          <w:iCs/>
        </w:rPr>
        <w:t xml:space="preserve">00049/ISSEMYM/IP/2025, </w:t>
      </w:r>
      <w:r w:rsidR="00AF31DE">
        <w:rPr>
          <w:rFonts w:ascii="Palatino Linotype" w:hAnsi="Palatino Linotype"/>
          <w:iCs/>
        </w:rPr>
        <w:t xml:space="preserve">refleja diversos apartados tales como datos del solicitante, información solicitada, modalidad de entrega, entre otros. </w:t>
      </w:r>
    </w:p>
    <w:p w14:paraId="21EE18B3" w14:textId="77777777" w:rsidR="00AF31DE" w:rsidRPr="00A56C00" w:rsidRDefault="00AF31DE" w:rsidP="00AF31DE">
      <w:pPr>
        <w:pStyle w:val="Sinespaciado"/>
        <w:spacing w:line="360" w:lineRule="auto"/>
        <w:ind w:left="720"/>
        <w:jc w:val="both"/>
        <w:rPr>
          <w:rFonts w:ascii="Palatino Linotype" w:hAnsi="Palatino Linotype"/>
          <w:iCs/>
        </w:rPr>
      </w:pPr>
    </w:p>
    <w:p w14:paraId="0D85AC71" w14:textId="6722D3C1" w:rsidR="00A56C00" w:rsidRPr="00AF31DE" w:rsidRDefault="00A56C00" w:rsidP="00060DB7">
      <w:pPr>
        <w:pStyle w:val="Sinespaciado"/>
        <w:numPr>
          <w:ilvl w:val="0"/>
          <w:numId w:val="6"/>
        </w:numPr>
        <w:spacing w:line="360" w:lineRule="auto"/>
        <w:jc w:val="both"/>
        <w:rPr>
          <w:rFonts w:ascii="Palatino Linotype" w:hAnsi="Palatino Linotype"/>
          <w:iCs/>
        </w:rPr>
      </w:pPr>
      <w:r>
        <w:rPr>
          <w:rFonts w:ascii="Palatino Linotype" w:hAnsi="Palatino Linotype"/>
          <w:b/>
          <w:bCs/>
          <w:iCs/>
        </w:rPr>
        <w:t>“OFICIO 152 PENSIONES .</w:t>
      </w:r>
      <w:proofErr w:type="spellStart"/>
      <w:r>
        <w:rPr>
          <w:rFonts w:ascii="Palatino Linotype" w:hAnsi="Palatino Linotype"/>
          <w:b/>
          <w:bCs/>
          <w:iCs/>
        </w:rPr>
        <w:t>pdf</w:t>
      </w:r>
      <w:proofErr w:type="spellEnd"/>
      <w:r>
        <w:rPr>
          <w:rFonts w:ascii="Palatino Linotype" w:hAnsi="Palatino Linotype"/>
          <w:b/>
          <w:bCs/>
          <w:iCs/>
        </w:rPr>
        <w:t>”:</w:t>
      </w:r>
      <w:r w:rsidR="006B3590">
        <w:rPr>
          <w:rFonts w:ascii="Palatino Linotype" w:hAnsi="Palatino Linotype"/>
          <w:b/>
          <w:bCs/>
          <w:iCs/>
        </w:rPr>
        <w:t xml:space="preserve"> </w:t>
      </w:r>
      <w:r w:rsidR="006B3590">
        <w:rPr>
          <w:rFonts w:ascii="Palatino Linotype" w:hAnsi="Palatino Linotype"/>
          <w:iCs/>
        </w:rPr>
        <w:t xml:space="preserve">Oficio número </w:t>
      </w:r>
      <w:r w:rsidR="006B3590">
        <w:rPr>
          <w:rFonts w:ascii="Palatino Linotype" w:hAnsi="Palatino Linotype"/>
          <w:b/>
          <w:bCs/>
          <w:iCs/>
        </w:rPr>
        <w:t>207C0401520101L/</w:t>
      </w:r>
      <w:proofErr w:type="spellStart"/>
      <w:r w:rsidR="006B3590">
        <w:rPr>
          <w:rFonts w:ascii="Palatino Linotype" w:hAnsi="Palatino Linotype"/>
          <w:b/>
          <w:bCs/>
          <w:iCs/>
        </w:rPr>
        <w:t>Dp</w:t>
      </w:r>
      <w:proofErr w:type="spellEnd"/>
      <w:r w:rsidR="006B3590">
        <w:rPr>
          <w:rFonts w:ascii="Palatino Linotype" w:hAnsi="Palatino Linotype"/>
          <w:b/>
          <w:bCs/>
          <w:iCs/>
        </w:rPr>
        <w:t xml:space="preserve">/152/2025 </w:t>
      </w:r>
      <w:r w:rsidR="006B3590">
        <w:rPr>
          <w:rFonts w:ascii="Palatino Linotype" w:hAnsi="Palatino Linotype"/>
          <w:iCs/>
        </w:rPr>
        <w:t xml:space="preserve">signado por el jefe de departamento de pensiones, dirigido al jefe de departamento de acceso a la información institucional, de fecha veintiuno de enero de dos mil veinticinco, en términos generales refiere que no cuenta con la información ni con filtros que permitan procesar la información en los términos requeridos. </w:t>
      </w:r>
    </w:p>
    <w:p w14:paraId="58EA9BF9" w14:textId="77777777" w:rsidR="00AF31DE" w:rsidRDefault="00AF31DE" w:rsidP="00AF31DE">
      <w:pPr>
        <w:pStyle w:val="Prrafodelista"/>
        <w:rPr>
          <w:rFonts w:ascii="Palatino Linotype" w:hAnsi="Palatino Linotype"/>
          <w:iCs/>
        </w:rPr>
      </w:pPr>
    </w:p>
    <w:p w14:paraId="2AFA21AC" w14:textId="77777777" w:rsidR="00AF31DE" w:rsidRPr="00A56C00" w:rsidRDefault="00AF31DE" w:rsidP="00AF31DE">
      <w:pPr>
        <w:pStyle w:val="Sinespaciado"/>
        <w:spacing w:line="360" w:lineRule="auto"/>
        <w:ind w:left="720"/>
        <w:jc w:val="both"/>
        <w:rPr>
          <w:rFonts w:ascii="Palatino Linotype" w:hAnsi="Palatino Linotype"/>
          <w:iCs/>
        </w:rPr>
      </w:pPr>
    </w:p>
    <w:p w14:paraId="2100C538" w14:textId="7D5ABBD9" w:rsidR="00107418" w:rsidRDefault="00A56C00" w:rsidP="00060DB7">
      <w:pPr>
        <w:pStyle w:val="Sinespaciado"/>
        <w:numPr>
          <w:ilvl w:val="0"/>
          <w:numId w:val="6"/>
        </w:numPr>
        <w:spacing w:line="360" w:lineRule="auto"/>
        <w:jc w:val="both"/>
        <w:rPr>
          <w:rFonts w:ascii="Palatino Linotype" w:hAnsi="Palatino Linotype"/>
          <w:iCs/>
        </w:rPr>
      </w:pPr>
      <w:r>
        <w:rPr>
          <w:rFonts w:ascii="Palatino Linotype" w:hAnsi="Palatino Linotype"/>
          <w:b/>
          <w:bCs/>
          <w:iCs/>
        </w:rPr>
        <w:t xml:space="preserve">“OFICIO 169 REQUERIMIENTO.pdf”: </w:t>
      </w:r>
      <w:r w:rsidR="00F06ED1">
        <w:rPr>
          <w:rFonts w:ascii="Palatino Linotype" w:hAnsi="Palatino Linotype"/>
          <w:iCs/>
        </w:rPr>
        <w:t xml:space="preserve"> </w:t>
      </w:r>
      <w:r w:rsidR="006B3590">
        <w:rPr>
          <w:rFonts w:ascii="Palatino Linotype" w:hAnsi="Palatino Linotype"/>
          <w:iCs/>
        </w:rPr>
        <w:t xml:space="preserve">Oficio número </w:t>
      </w:r>
      <w:r w:rsidR="006B3590">
        <w:rPr>
          <w:rFonts w:ascii="Palatino Linotype" w:hAnsi="Palatino Linotype"/>
          <w:b/>
          <w:bCs/>
          <w:iCs/>
        </w:rPr>
        <w:t xml:space="preserve">207C0401210001S-UT-169/2025 </w:t>
      </w:r>
      <w:r w:rsidR="006B3590">
        <w:rPr>
          <w:rFonts w:ascii="Palatino Linotype" w:hAnsi="Palatino Linotype"/>
          <w:iCs/>
        </w:rPr>
        <w:t xml:space="preserve">signado por el responsable y titular de la unidad de transparencia, dirigido a la servidora pública habilitada y encargada de despacho de la coordinación de prestaciones y seguridad social, de fecha veintinueve de enero </w:t>
      </w:r>
      <w:r w:rsidR="006B3590">
        <w:rPr>
          <w:rFonts w:ascii="Palatino Linotype" w:hAnsi="Palatino Linotype"/>
          <w:iCs/>
        </w:rPr>
        <w:lastRenderedPageBreak/>
        <w:t xml:space="preserve">de dos mil veinticinco, en términos generales le requiere rendir elementos para integrar el informe justificado.  </w:t>
      </w:r>
    </w:p>
    <w:p w14:paraId="0BA13711" w14:textId="77777777" w:rsidR="00107418" w:rsidRDefault="00107418" w:rsidP="00864F4C">
      <w:pPr>
        <w:pStyle w:val="Sinespaciado"/>
        <w:spacing w:line="360" w:lineRule="auto"/>
        <w:jc w:val="both"/>
        <w:rPr>
          <w:rFonts w:ascii="Palatino Linotype" w:hAnsi="Palatino Linotype"/>
          <w:iCs/>
        </w:rPr>
      </w:pPr>
    </w:p>
    <w:p w14:paraId="6BCD7249" w14:textId="63D22A86" w:rsidR="00F06ED1" w:rsidRDefault="00D633BF" w:rsidP="00864F4C">
      <w:pPr>
        <w:pStyle w:val="Sinespaciado"/>
        <w:spacing w:line="360" w:lineRule="auto"/>
        <w:jc w:val="both"/>
        <w:rPr>
          <w:rFonts w:ascii="Palatino Linotype" w:hAnsi="Palatino Linotype"/>
        </w:rPr>
      </w:pPr>
      <w:r>
        <w:rPr>
          <w:rFonts w:ascii="Palatino Linotype" w:hAnsi="Palatino Linotype"/>
          <w:iCs/>
        </w:rPr>
        <w:t xml:space="preserve">En suma, si bien es cierto </w:t>
      </w:r>
      <w:r w:rsidR="00CA5926">
        <w:rPr>
          <w:rFonts w:ascii="Palatino Linotype" w:hAnsi="Palatino Linotype"/>
          <w:iCs/>
        </w:rPr>
        <w:t>que,</w:t>
      </w:r>
      <w:r>
        <w:rPr>
          <w:rFonts w:ascii="Palatino Linotype" w:hAnsi="Palatino Linotype"/>
          <w:iCs/>
        </w:rPr>
        <w:t xml:space="preserve"> </w:t>
      </w:r>
      <w:r w:rsidR="00190013" w:rsidRPr="002869E1">
        <w:rPr>
          <w:rFonts w:ascii="Palatino Linotype" w:hAnsi="Palatino Linotype"/>
        </w:rPr>
        <w:t>el derecho de acceso a la información pública implica que cualquier persona conozca la información contenida en los documentos que se encuentren en los archivos de los sujetos obligados</w:t>
      </w:r>
      <w:r w:rsidR="00190013">
        <w:rPr>
          <w:rFonts w:ascii="Palatino Linotype" w:hAnsi="Palatino Linotype"/>
        </w:rPr>
        <w:t xml:space="preserve">, lo cierto también es que los </w:t>
      </w:r>
      <w:r w:rsidR="00190013">
        <w:rPr>
          <w:rFonts w:ascii="Palatino Linotype" w:hAnsi="Palatino Linotype"/>
          <w:b/>
          <w:bCs/>
        </w:rPr>
        <w:t xml:space="preserve">Sujetos Obligados </w:t>
      </w:r>
      <w:r w:rsidR="00190013">
        <w:rPr>
          <w:rFonts w:ascii="Palatino Linotype" w:hAnsi="Palatino Linotype"/>
        </w:rPr>
        <w:t xml:space="preserve">no se encuentren constreñidos a practicar investigaciones, generar cálculos o incluso generar </w:t>
      </w:r>
      <w:r w:rsidR="00107418">
        <w:rPr>
          <w:rFonts w:ascii="Palatino Linotype" w:hAnsi="Palatino Linotype"/>
        </w:rPr>
        <w:t xml:space="preserve">o aplicar </w:t>
      </w:r>
      <w:r w:rsidR="00190013">
        <w:rPr>
          <w:rFonts w:ascii="Palatino Linotype" w:hAnsi="Palatino Linotype"/>
        </w:rPr>
        <w:t>filtros a las bases de datos existentes</w:t>
      </w:r>
      <w:r w:rsidR="006B3590">
        <w:rPr>
          <w:rFonts w:ascii="Palatino Linotype" w:hAnsi="Palatino Linotype"/>
        </w:rPr>
        <w:t>.</w:t>
      </w:r>
    </w:p>
    <w:p w14:paraId="6A6D7962" w14:textId="77777777" w:rsidR="00DC47DF" w:rsidRDefault="00DC47DF" w:rsidP="00864F4C">
      <w:pPr>
        <w:pStyle w:val="Sinespaciado"/>
        <w:spacing w:line="360" w:lineRule="auto"/>
        <w:jc w:val="both"/>
        <w:rPr>
          <w:rFonts w:ascii="Palatino Linotype" w:hAnsi="Palatino Linotype"/>
        </w:rPr>
      </w:pPr>
    </w:p>
    <w:p w14:paraId="387BAF79" w14:textId="376F3C2D" w:rsidR="006B3590" w:rsidRPr="006B3590" w:rsidRDefault="006B3590" w:rsidP="00864F4C">
      <w:pPr>
        <w:pStyle w:val="Sinespaciado"/>
        <w:spacing w:line="360" w:lineRule="auto"/>
        <w:jc w:val="both"/>
        <w:rPr>
          <w:rFonts w:ascii="Palatino Linotype" w:hAnsi="Palatino Linotype"/>
        </w:rPr>
      </w:pPr>
      <w:r>
        <w:rPr>
          <w:rFonts w:ascii="Palatino Linotype" w:hAnsi="Palatino Linotype"/>
        </w:rPr>
        <w:t xml:space="preserve">En suma, se arriba a la consideración que el informe justificado rendido por </w:t>
      </w:r>
      <w:r>
        <w:rPr>
          <w:rFonts w:ascii="Palatino Linotype" w:hAnsi="Palatino Linotype"/>
          <w:b/>
          <w:bCs/>
        </w:rPr>
        <w:t xml:space="preserve">El Sujeto Obligado </w:t>
      </w:r>
      <w:r>
        <w:rPr>
          <w:rFonts w:ascii="Palatino Linotype" w:hAnsi="Palatino Linotype"/>
        </w:rPr>
        <w:t xml:space="preserve">es susceptible de ratificar la respuesta primigenia, insistiendo en que no cuenta con la información requerida (hechos negativos) y confirmando que tampoco cuenta con filtros que </w:t>
      </w:r>
      <w:r w:rsidR="00DC47DF">
        <w:rPr>
          <w:rFonts w:ascii="Palatino Linotype" w:hAnsi="Palatino Linotype"/>
        </w:rPr>
        <w:t>permitan procesar</w:t>
      </w:r>
      <w:r>
        <w:rPr>
          <w:rFonts w:ascii="Palatino Linotype" w:hAnsi="Palatino Linotype"/>
        </w:rPr>
        <w:t xml:space="preserve"> la información en los términos requeridos. </w:t>
      </w:r>
    </w:p>
    <w:p w14:paraId="70A37E21" w14:textId="77777777" w:rsidR="00190013" w:rsidRDefault="00190013" w:rsidP="00864F4C">
      <w:pPr>
        <w:pStyle w:val="Sinespaciado"/>
        <w:spacing w:line="360" w:lineRule="auto"/>
        <w:jc w:val="both"/>
        <w:rPr>
          <w:rFonts w:ascii="Palatino Linotype" w:hAnsi="Palatino Linotype"/>
        </w:rPr>
      </w:pPr>
    </w:p>
    <w:p w14:paraId="38A4883E" w14:textId="77777777" w:rsidR="00190013" w:rsidRPr="00F91642" w:rsidRDefault="00190013" w:rsidP="00190013">
      <w:pPr>
        <w:spacing w:after="240" w:line="360" w:lineRule="auto"/>
        <w:jc w:val="both"/>
        <w:rPr>
          <w:rFonts w:ascii="Palatino Linotype" w:hAnsi="Palatino Linotype" w:cs="Arial"/>
          <w:sz w:val="24"/>
          <w:szCs w:val="24"/>
        </w:rPr>
      </w:pPr>
      <w:r w:rsidRPr="00F91642">
        <w:rPr>
          <w:rFonts w:ascii="Palatino Linotype" w:hAnsi="Palatino Linotype" w:cs="Arial"/>
          <w:noProof/>
          <w:color w:val="000000"/>
          <w:sz w:val="24"/>
          <w:lang w:eastAsia="es-MX"/>
        </w:rPr>
        <w:t xml:space="preserve">En virtud de lo anterior, este Órgano Garante arriba a la conclusión de que la respuesta primigenia del </w:t>
      </w:r>
      <w:r w:rsidRPr="00F91642">
        <w:rPr>
          <w:rFonts w:ascii="Palatino Linotype" w:hAnsi="Palatino Linotype" w:cs="Arial"/>
          <w:b/>
          <w:noProof/>
          <w:color w:val="000000"/>
          <w:sz w:val="24"/>
          <w:lang w:eastAsia="es-MX"/>
        </w:rPr>
        <w:t xml:space="preserve">Sujeto Obligado </w:t>
      </w:r>
      <w:r w:rsidRPr="00F91642">
        <w:rPr>
          <w:rFonts w:ascii="Palatino Linotype" w:hAnsi="Palatino Linotype" w:cs="Arial"/>
          <w:noProof/>
          <w:color w:val="000000"/>
          <w:sz w:val="24"/>
          <w:lang w:eastAsia="es-MX"/>
        </w:rPr>
        <w:t xml:space="preserve">se encuentra dotada de los principios de </w:t>
      </w:r>
      <w:r w:rsidRPr="00F91642">
        <w:rPr>
          <w:rFonts w:ascii="Palatino Linotype" w:hAnsi="Palatino Linotype" w:cs="Arial"/>
          <w:sz w:val="24"/>
          <w:szCs w:val="24"/>
        </w:rPr>
        <w:t xml:space="preserve">congruencia y exhaustividad, los cuales a toda luz garantizan el derecho de acceso a la información pública. Robustece lo anterior el criterio </w:t>
      </w:r>
      <w:r w:rsidRPr="00F91642">
        <w:rPr>
          <w:rFonts w:ascii="Palatino Linotype" w:hAnsi="Palatino Linotype" w:cs="Arial"/>
          <w:b/>
          <w:sz w:val="24"/>
          <w:szCs w:val="24"/>
        </w:rPr>
        <w:t xml:space="preserve">02/17 </w:t>
      </w:r>
      <w:r w:rsidRPr="00F91642">
        <w:rPr>
          <w:rFonts w:ascii="Palatino Linotype" w:hAnsi="Palatino Linotype" w:cs="Arial"/>
          <w:sz w:val="24"/>
          <w:szCs w:val="24"/>
        </w:rPr>
        <w:t xml:space="preserve">del Instituto Nacional de Transparencia, Acceso a la Información y Protección de Datos Personales que dispone a la literalidad lo siguiente: </w:t>
      </w:r>
    </w:p>
    <w:p w14:paraId="1B0B834C" w14:textId="77777777" w:rsidR="00190013" w:rsidRPr="00F91642" w:rsidRDefault="00190013" w:rsidP="00190013">
      <w:pPr>
        <w:spacing w:before="240" w:line="360" w:lineRule="auto"/>
        <w:ind w:left="851" w:right="851"/>
        <w:jc w:val="both"/>
        <w:rPr>
          <w:rFonts w:ascii="Palatino Linotype" w:hAnsi="Palatino Linotype" w:cs="Arial"/>
          <w:b/>
          <w:i/>
        </w:rPr>
      </w:pPr>
      <w:r w:rsidRPr="00F91642">
        <w:rPr>
          <w:rFonts w:ascii="Palatino Linotype" w:hAnsi="Palatino Linotype" w:cs="Arial"/>
          <w:b/>
          <w:i/>
        </w:rPr>
        <w:t xml:space="preserve">“CONGRUENCIA Y EXHAUSTIVIDAD. SUS ALCANCES PARA GARANTIZAR EL DERECHO DE ACCESO A LA INFORMACIÓN. </w:t>
      </w:r>
    </w:p>
    <w:p w14:paraId="23B8CD1C" w14:textId="77777777" w:rsidR="00190013" w:rsidRPr="00F91642" w:rsidRDefault="00190013" w:rsidP="00190013">
      <w:pPr>
        <w:spacing w:before="240" w:line="360" w:lineRule="auto"/>
        <w:ind w:left="851" w:right="851"/>
        <w:jc w:val="both"/>
        <w:rPr>
          <w:rFonts w:ascii="Palatino Linotype" w:hAnsi="Palatino Linotype" w:cs="Arial"/>
          <w:i/>
        </w:rPr>
      </w:pPr>
      <w:r w:rsidRPr="00F91642">
        <w:rPr>
          <w:rFonts w:ascii="Palatino Linotype" w:hAnsi="Palatino Linotype" w:cs="Arial"/>
          <w:i/>
        </w:rPr>
        <w:lastRenderedPageBreak/>
        <w:t xml:space="preserve">De conformidad con el artículo </w:t>
      </w:r>
      <w:r w:rsidRPr="00F91642">
        <w:rPr>
          <w:rFonts w:ascii="Palatino Linotype" w:hAnsi="Palatino Linotype"/>
          <w:i/>
          <w:lang w:val="es-ES_tradnl"/>
        </w:rPr>
        <w:t>3 de la Ley Federal de Procedimiento Administrativo</w:t>
      </w:r>
      <w:r w:rsidRPr="00F91642">
        <w:rPr>
          <w:rFonts w:ascii="Palatino Linotype" w:hAnsi="Palatino Linotype" w:cs="Arial"/>
          <w:i/>
        </w:rPr>
        <w:t>, de aplicación supletoria a la Ley Federal de Transparencia y Acceso a la Información Pública, en términos de su artículo 7</w:t>
      </w:r>
      <w:r w:rsidRPr="00F91642">
        <w:rPr>
          <w:rFonts w:ascii="Palatino Linotype" w:hAnsi="Palatino Linotype" w:cs="Arial"/>
          <w:b/>
          <w:i/>
          <w:u w:val="single"/>
        </w:rPr>
        <w:t>; todo acto administrativo debe cumplir con los principios de congruencia y exhaustividad.</w:t>
      </w:r>
      <w:r w:rsidRPr="00F91642">
        <w:rPr>
          <w:rFonts w:ascii="Palatino Linotype" w:hAnsi="Palatino Linotype" w:cs="Arial"/>
          <w:i/>
        </w:rPr>
        <w:t xml:space="preserve">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03A15E21" w14:textId="77777777" w:rsidR="00190013" w:rsidRPr="00F91642" w:rsidRDefault="00190013" w:rsidP="00060DB7">
      <w:pPr>
        <w:pStyle w:val="Prrafodelista"/>
        <w:numPr>
          <w:ilvl w:val="0"/>
          <w:numId w:val="1"/>
        </w:numPr>
        <w:spacing w:before="240" w:line="360" w:lineRule="auto"/>
        <w:ind w:right="851"/>
        <w:jc w:val="both"/>
        <w:rPr>
          <w:rFonts w:ascii="Palatino Linotype" w:hAnsi="Palatino Linotype" w:cs="Arial"/>
          <w:i/>
        </w:rPr>
      </w:pPr>
      <w:r w:rsidRPr="00F91642">
        <w:rPr>
          <w:rFonts w:ascii="Palatino Linotype" w:hAnsi="Palatino Linotype" w:cs="Arial"/>
          <w:i/>
        </w:rPr>
        <w:t xml:space="preserve">RRA 0003/16 Comisión Nacional de las Zonas Áridas. 29 de junio de 2016. Por unanimidad. Comisionado Ponente Oscar Mauricio Guerra Ford. </w:t>
      </w:r>
    </w:p>
    <w:p w14:paraId="60A4B8E1" w14:textId="77777777" w:rsidR="00190013" w:rsidRPr="00F91642" w:rsidRDefault="00190013" w:rsidP="00060DB7">
      <w:pPr>
        <w:pStyle w:val="Prrafodelista"/>
        <w:numPr>
          <w:ilvl w:val="0"/>
          <w:numId w:val="1"/>
        </w:numPr>
        <w:spacing w:before="240" w:line="360" w:lineRule="auto"/>
        <w:ind w:right="851"/>
        <w:jc w:val="both"/>
        <w:rPr>
          <w:rFonts w:ascii="Palatino Linotype" w:hAnsi="Palatino Linotype" w:cs="Arial"/>
          <w:i/>
        </w:rPr>
      </w:pPr>
      <w:r w:rsidRPr="00F91642">
        <w:rPr>
          <w:rFonts w:ascii="Palatino Linotype" w:hAnsi="Palatino Linotype" w:cs="Arial"/>
          <w:i/>
        </w:rPr>
        <w:t xml:space="preserve">RRA 0100/16. Sindicato Nacional de Trabajadores de la Educación. 13 de julio de 2016. Por unanimidad. Comisionada Ponente Areli Cano Guadiana. </w:t>
      </w:r>
    </w:p>
    <w:p w14:paraId="2A5585FA" w14:textId="77777777" w:rsidR="00190013" w:rsidRPr="00F91642" w:rsidRDefault="00190013" w:rsidP="00060DB7">
      <w:pPr>
        <w:pStyle w:val="Prrafodelista"/>
        <w:numPr>
          <w:ilvl w:val="0"/>
          <w:numId w:val="1"/>
        </w:numPr>
        <w:spacing w:before="240" w:line="360" w:lineRule="auto"/>
        <w:ind w:right="851"/>
        <w:jc w:val="both"/>
        <w:rPr>
          <w:rFonts w:ascii="Palatino Linotype" w:hAnsi="Palatino Linotype"/>
          <w:b/>
          <w:lang w:val="es-ES_tradnl"/>
        </w:rPr>
      </w:pPr>
      <w:r w:rsidRPr="00F91642">
        <w:rPr>
          <w:rFonts w:ascii="Palatino Linotype" w:hAnsi="Palatino Linotype" w:cs="Arial"/>
          <w:i/>
        </w:rPr>
        <w:t xml:space="preserve">RRA 1419/16 Secretaría de Educación Pública. 14 de septiembre de 2016. Por unanimidad. Comisionado Ponente </w:t>
      </w:r>
      <w:proofErr w:type="spellStart"/>
      <w:r w:rsidRPr="00F91642">
        <w:rPr>
          <w:rFonts w:ascii="Palatino Linotype" w:hAnsi="Palatino Linotype" w:cs="Arial"/>
          <w:i/>
        </w:rPr>
        <w:t>Rosendoevgueni</w:t>
      </w:r>
      <w:proofErr w:type="spellEnd"/>
      <w:r w:rsidRPr="00F91642">
        <w:rPr>
          <w:rFonts w:ascii="Palatino Linotype" w:hAnsi="Palatino Linotype" w:cs="Arial"/>
          <w:i/>
        </w:rPr>
        <w:t xml:space="preserve"> Monterrey </w:t>
      </w:r>
      <w:proofErr w:type="spellStart"/>
      <w:r w:rsidRPr="00F91642">
        <w:rPr>
          <w:rFonts w:ascii="Palatino Linotype" w:hAnsi="Palatino Linotype" w:cs="Arial"/>
          <w:i/>
        </w:rPr>
        <w:t>Chepov</w:t>
      </w:r>
      <w:proofErr w:type="spellEnd"/>
      <w:r w:rsidRPr="00F91642">
        <w:rPr>
          <w:rFonts w:ascii="Palatino Linotype" w:hAnsi="Palatino Linotype" w:cs="Arial"/>
          <w:i/>
        </w:rPr>
        <w:t xml:space="preserve">.” </w:t>
      </w:r>
      <w:r w:rsidRPr="00F91642">
        <w:rPr>
          <w:rFonts w:ascii="Palatino Linotype" w:hAnsi="Palatino Linotype"/>
          <w:b/>
          <w:i/>
          <w:lang w:val="es-ES_tradnl"/>
        </w:rPr>
        <w:t>(Sic)</w:t>
      </w:r>
    </w:p>
    <w:p w14:paraId="2E01936D" w14:textId="77777777" w:rsidR="00190013" w:rsidRPr="00F91642" w:rsidRDefault="00190013" w:rsidP="00190013">
      <w:pPr>
        <w:spacing w:after="0" w:line="360" w:lineRule="auto"/>
        <w:jc w:val="both"/>
        <w:rPr>
          <w:rFonts w:ascii="Palatino Linotype" w:hAnsi="Palatino Linotype" w:cs="Arial"/>
          <w:noProof/>
          <w:color w:val="000000"/>
          <w:sz w:val="24"/>
          <w:lang w:eastAsia="es-MX"/>
        </w:rPr>
      </w:pPr>
    </w:p>
    <w:p w14:paraId="5502BCF8" w14:textId="77777777" w:rsidR="00C718D2" w:rsidRDefault="00C718D2" w:rsidP="00190013">
      <w:pPr>
        <w:spacing w:after="0" w:line="360" w:lineRule="auto"/>
        <w:jc w:val="both"/>
        <w:rPr>
          <w:rFonts w:ascii="Palatino Linotype" w:hAnsi="Palatino Linotype" w:cs="Arial"/>
          <w:noProof/>
          <w:color w:val="000000"/>
          <w:sz w:val="24"/>
          <w:lang w:eastAsia="es-MX"/>
        </w:rPr>
      </w:pPr>
    </w:p>
    <w:p w14:paraId="0D817AA4" w14:textId="2AE2AC8F" w:rsidR="00190013" w:rsidRDefault="00190013" w:rsidP="00190013">
      <w:pPr>
        <w:spacing w:after="0" w:line="360" w:lineRule="auto"/>
        <w:jc w:val="both"/>
        <w:rPr>
          <w:rFonts w:ascii="Palatino Linotype" w:hAnsi="Palatino Linotype" w:cs="Arial"/>
          <w:noProof/>
          <w:color w:val="000000"/>
          <w:sz w:val="24"/>
          <w:lang w:eastAsia="es-MX"/>
        </w:rPr>
      </w:pPr>
      <w:r w:rsidRPr="00F91642">
        <w:rPr>
          <w:rFonts w:ascii="Palatino Linotype" w:hAnsi="Palatino Linotype" w:cs="Arial"/>
          <w:noProof/>
          <w:color w:val="000000"/>
          <w:sz w:val="24"/>
          <w:lang w:eastAsia="es-MX"/>
        </w:rPr>
        <w:lastRenderedPageBreak/>
        <w:t xml:space="preserve">Con base en lo anteriormente expuesto, se arriba a la conclusión de que la respuesta del </w:t>
      </w:r>
      <w:r w:rsidRPr="00F91642">
        <w:rPr>
          <w:rFonts w:ascii="Palatino Linotype" w:hAnsi="Palatino Linotype" w:cs="Arial"/>
          <w:b/>
          <w:noProof/>
          <w:color w:val="000000"/>
          <w:sz w:val="24"/>
          <w:lang w:eastAsia="es-MX"/>
        </w:rPr>
        <w:t xml:space="preserve">Sujeto Obligado </w:t>
      </w:r>
      <w:r w:rsidRPr="00F91642">
        <w:rPr>
          <w:rFonts w:ascii="Palatino Linotype" w:hAnsi="Palatino Linotype" w:cs="Arial"/>
          <w:noProof/>
          <w:color w:val="000000"/>
          <w:sz w:val="24"/>
          <w:lang w:eastAsia="es-MX"/>
        </w:rPr>
        <w:t xml:space="preserve">colmó el derecho de acceso a la información ejercido por el particular. </w:t>
      </w:r>
    </w:p>
    <w:p w14:paraId="3B4AA857" w14:textId="77777777" w:rsidR="00190013" w:rsidRPr="00F91642" w:rsidRDefault="00190013" w:rsidP="00190013">
      <w:pPr>
        <w:spacing w:after="0" w:line="360" w:lineRule="auto"/>
        <w:jc w:val="both"/>
        <w:rPr>
          <w:rFonts w:ascii="Palatino Linotype" w:hAnsi="Palatino Linotype" w:cs="Arial"/>
          <w:b/>
          <w:noProof/>
          <w:color w:val="000000"/>
          <w:sz w:val="24"/>
          <w:lang w:eastAsia="es-MX"/>
        </w:rPr>
      </w:pPr>
    </w:p>
    <w:p w14:paraId="3A28E560" w14:textId="1930FC35" w:rsidR="00190013" w:rsidRPr="00F91642" w:rsidRDefault="00190013" w:rsidP="00190013">
      <w:pPr>
        <w:spacing w:after="0" w:line="360" w:lineRule="auto"/>
        <w:jc w:val="both"/>
        <w:rPr>
          <w:rFonts w:ascii="Palatino Linotype" w:hAnsi="Palatino Linotype"/>
          <w:bCs/>
          <w:sz w:val="24"/>
          <w:szCs w:val="24"/>
        </w:rPr>
      </w:pPr>
      <w:r w:rsidRPr="00F91642">
        <w:rPr>
          <w:rFonts w:ascii="Palatino Linotype" w:hAnsi="Palatino Linotype"/>
          <w:sz w:val="24"/>
          <w:szCs w:val="24"/>
        </w:rPr>
        <w:t xml:space="preserve">En mérito de lo expuesto en líneas anteriores, resultan infundados los motivos de inconformidad que arguye </w:t>
      </w:r>
      <w:r w:rsidR="00107418">
        <w:rPr>
          <w:rFonts w:ascii="Palatino Linotype" w:hAnsi="Palatino Linotype"/>
          <w:b/>
          <w:sz w:val="24"/>
          <w:szCs w:val="24"/>
        </w:rPr>
        <w:t>El</w:t>
      </w:r>
      <w:r w:rsidRPr="00F91642">
        <w:rPr>
          <w:rFonts w:ascii="Palatino Linotype" w:hAnsi="Palatino Linotype"/>
          <w:b/>
          <w:sz w:val="24"/>
          <w:szCs w:val="24"/>
        </w:rPr>
        <w:t xml:space="preserve"> Recurrente </w:t>
      </w:r>
      <w:r w:rsidRPr="00F91642">
        <w:rPr>
          <w:rFonts w:ascii="Palatino Linotype" w:hAnsi="Palatino Linotype"/>
          <w:sz w:val="24"/>
          <w:szCs w:val="24"/>
        </w:rPr>
        <w:t xml:space="preserve">en su medio de impugnación que fuera materia de estudio, por ello con fundamento en el artículo 186 fracción II de la Ley de Transparencia y Acceso a la Información Pública del Estado de México y Municipios, se </w:t>
      </w:r>
      <w:r w:rsidRPr="00F91642">
        <w:rPr>
          <w:rFonts w:ascii="Palatino Linotype" w:hAnsi="Palatino Linotype"/>
          <w:b/>
          <w:sz w:val="24"/>
          <w:szCs w:val="24"/>
        </w:rPr>
        <w:t xml:space="preserve">CONFIRMA </w:t>
      </w:r>
      <w:r w:rsidRPr="00F91642">
        <w:rPr>
          <w:rFonts w:ascii="Palatino Linotype" w:hAnsi="Palatino Linotype"/>
          <w:bCs/>
          <w:sz w:val="24"/>
          <w:szCs w:val="24"/>
        </w:rPr>
        <w:t xml:space="preserve">la respuesta a la solicitud de información número </w:t>
      </w:r>
      <w:r>
        <w:rPr>
          <w:rFonts w:ascii="Palatino Linotype" w:hAnsi="Palatino Linotype"/>
          <w:b/>
          <w:sz w:val="24"/>
          <w:szCs w:val="24"/>
        </w:rPr>
        <w:t>00049/ISSEMYM/IP/2025</w:t>
      </w:r>
      <w:r w:rsidRPr="00F91642">
        <w:rPr>
          <w:rFonts w:ascii="Palatino Linotype" w:hAnsi="Palatino Linotype"/>
          <w:b/>
          <w:sz w:val="24"/>
          <w:szCs w:val="24"/>
        </w:rPr>
        <w:t xml:space="preserve"> </w:t>
      </w:r>
      <w:r w:rsidRPr="00F91642">
        <w:rPr>
          <w:rFonts w:ascii="Palatino Linotype" w:hAnsi="Palatino Linotype"/>
          <w:bCs/>
          <w:sz w:val="24"/>
          <w:szCs w:val="24"/>
        </w:rPr>
        <w:t xml:space="preserve">que ha sido materia del presente fallo. </w:t>
      </w:r>
    </w:p>
    <w:p w14:paraId="76C77002" w14:textId="77777777" w:rsidR="00107418" w:rsidRDefault="00107418" w:rsidP="00190013">
      <w:pPr>
        <w:spacing w:before="240" w:line="360" w:lineRule="auto"/>
        <w:jc w:val="center"/>
        <w:rPr>
          <w:rFonts w:ascii="Palatino Linotype" w:eastAsia="Times New Roman" w:hAnsi="Palatino Linotype"/>
          <w:b/>
          <w:bCs/>
          <w:spacing w:val="60"/>
          <w:sz w:val="28"/>
          <w:lang w:val="es-ES_tradnl"/>
        </w:rPr>
      </w:pPr>
    </w:p>
    <w:p w14:paraId="4DF47090" w14:textId="07482BDD" w:rsidR="00190013" w:rsidRPr="00F91642" w:rsidRDefault="00190013" w:rsidP="00190013">
      <w:pPr>
        <w:spacing w:before="240" w:line="360" w:lineRule="auto"/>
        <w:jc w:val="center"/>
        <w:rPr>
          <w:rFonts w:ascii="Palatino Linotype" w:eastAsia="Times New Roman" w:hAnsi="Palatino Linotype"/>
          <w:b/>
          <w:bCs/>
          <w:spacing w:val="60"/>
          <w:sz w:val="28"/>
          <w:lang w:val="es-ES_tradnl"/>
        </w:rPr>
      </w:pPr>
      <w:r w:rsidRPr="00F91642">
        <w:rPr>
          <w:rFonts w:ascii="Palatino Linotype" w:eastAsia="Times New Roman" w:hAnsi="Palatino Linotype"/>
          <w:b/>
          <w:bCs/>
          <w:spacing w:val="60"/>
          <w:sz w:val="28"/>
          <w:lang w:val="es-ES_tradnl"/>
        </w:rPr>
        <w:t>SE    RESUELVE</w:t>
      </w:r>
    </w:p>
    <w:p w14:paraId="358F123D" w14:textId="4A3C4102" w:rsidR="00190013" w:rsidRPr="00F91642" w:rsidRDefault="00190013" w:rsidP="00190013">
      <w:pPr>
        <w:spacing w:before="240" w:line="360" w:lineRule="auto"/>
        <w:jc w:val="both"/>
        <w:rPr>
          <w:rFonts w:ascii="Palatino Linotype" w:hAnsi="Palatino Linotype" w:cs="Arial"/>
          <w:sz w:val="24"/>
          <w:szCs w:val="24"/>
        </w:rPr>
      </w:pPr>
      <w:r w:rsidRPr="00F91642">
        <w:rPr>
          <w:rFonts w:ascii="Palatino Linotype" w:hAnsi="Palatino Linotype" w:cs="Arial"/>
          <w:b/>
          <w:sz w:val="28"/>
          <w:szCs w:val="28"/>
          <w:lang w:val="es-ES_tradnl"/>
        </w:rPr>
        <w:t>PRIMERO.</w:t>
      </w:r>
      <w:r w:rsidRPr="00F91642">
        <w:rPr>
          <w:rFonts w:ascii="Palatino Linotype" w:hAnsi="Palatino Linotype" w:cs="Arial"/>
          <w:lang w:val="es-ES_tradnl"/>
        </w:rPr>
        <w:t xml:space="preserve"> </w:t>
      </w:r>
      <w:r w:rsidRPr="00F91642">
        <w:rPr>
          <w:rFonts w:ascii="Palatino Linotype" w:hAnsi="Palatino Linotype" w:cs="Arial"/>
          <w:sz w:val="24"/>
          <w:szCs w:val="24"/>
          <w:lang w:val="es-ES_tradnl"/>
        </w:rPr>
        <w:t xml:space="preserve">Se </w:t>
      </w:r>
      <w:r w:rsidRPr="00F91642">
        <w:rPr>
          <w:rFonts w:ascii="Palatino Linotype" w:hAnsi="Palatino Linotype" w:cs="Arial"/>
          <w:b/>
          <w:sz w:val="24"/>
          <w:szCs w:val="24"/>
          <w:lang w:val="es-ES_tradnl"/>
        </w:rPr>
        <w:t xml:space="preserve">CONFIRMA </w:t>
      </w:r>
      <w:r w:rsidRPr="00F91642">
        <w:rPr>
          <w:rFonts w:ascii="Palatino Linotype" w:hAnsi="Palatino Linotype" w:cs="Arial"/>
          <w:bCs/>
          <w:sz w:val="24"/>
          <w:szCs w:val="24"/>
          <w:lang w:val="es-ES_tradnl"/>
        </w:rPr>
        <w:t xml:space="preserve">la respuesta entregada por </w:t>
      </w:r>
      <w:r w:rsidRPr="00F91642">
        <w:rPr>
          <w:rFonts w:ascii="Palatino Linotype" w:hAnsi="Palatino Linotype" w:cs="Arial"/>
          <w:b/>
          <w:sz w:val="24"/>
          <w:szCs w:val="24"/>
          <w:lang w:val="es-ES_tradnl"/>
        </w:rPr>
        <w:t xml:space="preserve">El Sujeto Obligado </w:t>
      </w:r>
      <w:r w:rsidRPr="00F91642">
        <w:rPr>
          <w:rFonts w:ascii="Palatino Linotype" w:hAnsi="Palatino Linotype" w:cs="Arial"/>
          <w:bCs/>
          <w:sz w:val="24"/>
          <w:szCs w:val="24"/>
          <w:lang w:val="es-ES_tradnl"/>
        </w:rPr>
        <w:t xml:space="preserve">a la solicitud de información número </w:t>
      </w:r>
      <w:r>
        <w:rPr>
          <w:rFonts w:ascii="Palatino Linotype" w:hAnsi="Palatino Linotype"/>
          <w:b/>
          <w:sz w:val="24"/>
          <w:szCs w:val="24"/>
        </w:rPr>
        <w:t>00049/ISSEMYM/IP/2025</w:t>
      </w:r>
      <w:r w:rsidRPr="00F91642">
        <w:rPr>
          <w:rFonts w:ascii="Palatino Linotype" w:hAnsi="Palatino Linotype" w:cs="Arial"/>
          <w:b/>
          <w:sz w:val="24"/>
          <w:szCs w:val="24"/>
          <w:lang w:val="es-ES_tradnl"/>
        </w:rPr>
        <w:t xml:space="preserve">, </w:t>
      </w:r>
      <w:r w:rsidRPr="00F91642">
        <w:rPr>
          <w:rFonts w:ascii="Palatino Linotype" w:hAnsi="Palatino Linotype" w:cs="Arial"/>
          <w:bCs/>
          <w:sz w:val="24"/>
          <w:szCs w:val="24"/>
          <w:lang w:val="es-ES_tradnl"/>
        </w:rPr>
        <w:t xml:space="preserve">por resultar infundados los motivos de inconformidad que arguye </w:t>
      </w:r>
      <w:r>
        <w:rPr>
          <w:rFonts w:ascii="Palatino Linotype" w:hAnsi="Palatino Linotype" w:cs="Arial"/>
          <w:b/>
          <w:sz w:val="24"/>
          <w:szCs w:val="24"/>
          <w:lang w:val="es-ES_tradnl"/>
        </w:rPr>
        <w:t>EL</w:t>
      </w:r>
      <w:r w:rsidRPr="00F91642">
        <w:rPr>
          <w:rFonts w:ascii="Palatino Linotype" w:hAnsi="Palatino Linotype" w:cs="Arial"/>
          <w:b/>
          <w:sz w:val="24"/>
          <w:szCs w:val="24"/>
          <w:lang w:val="es-ES_tradnl"/>
        </w:rPr>
        <w:t xml:space="preserve"> RECURRENTE, </w:t>
      </w:r>
      <w:r w:rsidRPr="00F91642">
        <w:rPr>
          <w:rFonts w:ascii="Palatino Linotype" w:hAnsi="Palatino Linotype" w:cs="Arial"/>
          <w:bCs/>
          <w:sz w:val="24"/>
          <w:szCs w:val="24"/>
          <w:lang w:val="es-ES_tradnl"/>
        </w:rPr>
        <w:t xml:space="preserve">en términos del </w:t>
      </w:r>
      <w:r w:rsidRPr="00F91642">
        <w:rPr>
          <w:rFonts w:ascii="Palatino Linotype" w:hAnsi="Palatino Linotype" w:cs="Arial"/>
          <w:b/>
          <w:sz w:val="24"/>
          <w:szCs w:val="24"/>
        </w:rPr>
        <w:t>Considerando CUARTO</w:t>
      </w:r>
      <w:r w:rsidRPr="00F91642">
        <w:rPr>
          <w:rFonts w:ascii="Palatino Linotype" w:hAnsi="Palatino Linotype" w:cs="Arial"/>
          <w:sz w:val="24"/>
          <w:szCs w:val="24"/>
        </w:rPr>
        <w:t xml:space="preserve"> de la presente resolución.</w:t>
      </w:r>
    </w:p>
    <w:p w14:paraId="4CBB8467" w14:textId="77777777" w:rsidR="00190013" w:rsidRPr="00F91642" w:rsidRDefault="00190013" w:rsidP="00190013">
      <w:pPr>
        <w:autoSpaceDE w:val="0"/>
        <w:autoSpaceDN w:val="0"/>
        <w:adjustRightInd w:val="0"/>
        <w:spacing w:before="240" w:line="360" w:lineRule="auto"/>
        <w:jc w:val="both"/>
        <w:rPr>
          <w:rFonts w:ascii="Palatino Linotype" w:hAnsi="Palatino Linotype" w:cs="Arial"/>
          <w:b/>
          <w:sz w:val="28"/>
          <w:szCs w:val="28"/>
        </w:rPr>
      </w:pPr>
    </w:p>
    <w:p w14:paraId="50D33FE1" w14:textId="77777777" w:rsidR="00190013" w:rsidRPr="00F91642" w:rsidRDefault="00190013" w:rsidP="00190013">
      <w:pPr>
        <w:autoSpaceDE w:val="0"/>
        <w:autoSpaceDN w:val="0"/>
        <w:adjustRightInd w:val="0"/>
        <w:spacing w:before="240" w:line="360" w:lineRule="auto"/>
        <w:jc w:val="both"/>
        <w:rPr>
          <w:rFonts w:ascii="Palatino Linotype" w:hAnsi="Palatino Linotype" w:cs="Arial"/>
          <w:b/>
          <w:sz w:val="24"/>
          <w:szCs w:val="24"/>
        </w:rPr>
      </w:pPr>
      <w:r w:rsidRPr="00F91642">
        <w:rPr>
          <w:rFonts w:ascii="Palatino Linotype" w:hAnsi="Palatino Linotype" w:cs="Arial"/>
          <w:b/>
          <w:sz w:val="28"/>
          <w:szCs w:val="28"/>
        </w:rPr>
        <w:t>SEGUNDO.</w:t>
      </w:r>
      <w:r w:rsidRPr="00F91642">
        <w:rPr>
          <w:rFonts w:ascii="Palatino Linotype" w:hAnsi="Palatino Linotype" w:cs="Arial"/>
          <w:b/>
          <w:sz w:val="24"/>
          <w:szCs w:val="24"/>
        </w:rPr>
        <w:t xml:space="preserve"> Notifíquese</w:t>
      </w:r>
      <w:r w:rsidRPr="00F91642">
        <w:rPr>
          <w:rFonts w:ascii="Palatino Linotype" w:hAnsi="Palatino Linotype" w:cs="Arial"/>
          <w:b/>
          <w:i/>
          <w:sz w:val="24"/>
          <w:szCs w:val="24"/>
        </w:rPr>
        <w:t xml:space="preserve"> </w:t>
      </w:r>
      <w:r w:rsidRPr="00F91642">
        <w:rPr>
          <w:rFonts w:ascii="Palatino Linotype" w:hAnsi="Palatino Linotype" w:cs="Arial"/>
          <w:sz w:val="24"/>
          <w:szCs w:val="24"/>
        </w:rPr>
        <w:t xml:space="preserve">la presente resolución al Titular de la Unidad de Transparencia del </w:t>
      </w:r>
      <w:r w:rsidRPr="00F91642">
        <w:rPr>
          <w:rFonts w:ascii="Palatino Linotype" w:hAnsi="Palatino Linotype" w:cs="Arial"/>
          <w:b/>
          <w:sz w:val="24"/>
          <w:szCs w:val="24"/>
        </w:rPr>
        <w:t xml:space="preserve">SUJETO OBLIGADO </w:t>
      </w:r>
      <w:r w:rsidRPr="00F91642">
        <w:rPr>
          <w:rFonts w:ascii="Palatino Linotype" w:hAnsi="Palatino Linotype" w:cs="Arial"/>
          <w:sz w:val="24"/>
          <w:szCs w:val="24"/>
        </w:rPr>
        <w:t xml:space="preserve">a través del Sistema de Acceso a la Información Mexiquense </w:t>
      </w:r>
      <w:r w:rsidRPr="00F91642">
        <w:rPr>
          <w:rFonts w:ascii="Palatino Linotype" w:hAnsi="Palatino Linotype" w:cs="Arial"/>
          <w:b/>
          <w:sz w:val="24"/>
          <w:szCs w:val="24"/>
        </w:rPr>
        <w:t xml:space="preserve">(SAIMEX).  </w:t>
      </w:r>
    </w:p>
    <w:p w14:paraId="51C7D9DE" w14:textId="7E2B831D" w:rsidR="00190013" w:rsidRPr="00F91642" w:rsidRDefault="00190013" w:rsidP="00190013">
      <w:pPr>
        <w:autoSpaceDE w:val="0"/>
        <w:autoSpaceDN w:val="0"/>
        <w:adjustRightInd w:val="0"/>
        <w:spacing w:before="240" w:line="360" w:lineRule="auto"/>
        <w:jc w:val="both"/>
        <w:rPr>
          <w:rFonts w:ascii="Palatino Linotype" w:hAnsi="Palatino Linotype" w:cs="Arial"/>
          <w:b/>
          <w:sz w:val="24"/>
          <w:szCs w:val="24"/>
        </w:rPr>
      </w:pPr>
      <w:r w:rsidRPr="00F91642">
        <w:rPr>
          <w:rFonts w:ascii="Palatino Linotype" w:hAnsi="Palatino Linotype" w:cs="Arial"/>
          <w:b/>
          <w:sz w:val="28"/>
          <w:szCs w:val="28"/>
        </w:rPr>
        <w:lastRenderedPageBreak/>
        <w:t>TERCERO</w:t>
      </w:r>
      <w:r w:rsidRPr="00F91642">
        <w:rPr>
          <w:rFonts w:ascii="Palatino Linotype" w:hAnsi="Palatino Linotype" w:cs="Arial"/>
          <w:sz w:val="28"/>
          <w:szCs w:val="28"/>
        </w:rPr>
        <w:t>.</w:t>
      </w:r>
      <w:r w:rsidRPr="00F91642">
        <w:rPr>
          <w:rFonts w:ascii="Palatino Linotype" w:hAnsi="Palatino Linotype" w:cs="Arial"/>
          <w:sz w:val="24"/>
          <w:szCs w:val="24"/>
        </w:rPr>
        <w:t xml:space="preserve"> </w:t>
      </w:r>
      <w:r w:rsidRPr="00F91642">
        <w:rPr>
          <w:rFonts w:ascii="Palatino Linotype" w:hAnsi="Palatino Linotype" w:cs="Arial"/>
          <w:b/>
          <w:bCs/>
          <w:color w:val="222222"/>
          <w:sz w:val="24"/>
          <w:szCs w:val="24"/>
          <w:lang w:val="es-ES"/>
        </w:rPr>
        <w:t>Notifíquese</w:t>
      </w:r>
      <w:r w:rsidRPr="00F91642">
        <w:rPr>
          <w:rFonts w:ascii="Palatino Linotype" w:hAnsi="Palatino Linotype" w:cs="Arial"/>
          <w:sz w:val="24"/>
          <w:szCs w:val="24"/>
        </w:rPr>
        <w:t xml:space="preserve"> la presente resolución </w:t>
      </w:r>
      <w:r>
        <w:rPr>
          <w:rFonts w:ascii="Palatino Linotype" w:hAnsi="Palatino Linotype" w:cs="Arial"/>
          <w:sz w:val="24"/>
          <w:szCs w:val="24"/>
        </w:rPr>
        <w:t>al</w:t>
      </w:r>
      <w:r w:rsidRPr="00F91642">
        <w:rPr>
          <w:rFonts w:ascii="Palatino Linotype" w:hAnsi="Palatino Linotype" w:cs="Arial"/>
          <w:b/>
          <w:sz w:val="24"/>
          <w:szCs w:val="24"/>
        </w:rPr>
        <w:t xml:space="preserve"> RECURRENTE </w:t>
      </w:r>
      <w:r w:rsidRPr="00F91642">
        <w:rPr>
          <w:rFonts w:ascii="Palatino Linotype" w:hAnsi="Palatino Linotype" w:cs="Arial"/>
          <w:sz w:val="24"/>
          <w:szCs w:val="24"/>
        </w:rPr>
        <w:t xml:space="preserve">a través del Sistema de Acceso a la Información Mexiquense </w:t>
      </w:r>
      <w:r w:rsidRPr="00F91642">
        <w:rPr>
          <w:rFonts w:ascii="Palatino Linotype" w:hAnsi="Palatino Linotype" w:cs="Arial"/>
          <w:b/>
          <w:sz w:val="24"/>
          <w:szCs w:val="24"/>
        </w:rPr>
        <w:t>(SAIMEX)</w:t>
      </w:r>
      <w:r>
        <w:rPr>
          <w:rFonts w:ascii="Palatino Linotype" w:hAnsi="Palatino Linotype" w:cs="Arial"/>
          <w:b/>
          <w:sz w:val="24"/>
          <w:szCs w:val="24"/>
        </w:rPr>
        <w:t xml:space="preserve"> y por correo electrónico. </w:t>
      </w:r>
    </w:p>
    <w:p w14:paraId="7AFDF4FC" w14:textId="77777777" w:rsidR="00190013" w:rsidRPr="00F91642" w:rsidRDefault="00190013" w:rsidP="00190013">
      <w:pPr>
        <w:autoSpaceDE w:val="0"/>
        <w:autoSpaceDN w:val="0"/>
        <w:adjustRightInd w:val="0"/>
        <w:spacing w:before="240" w:line="360" w:lineRule="auto"/>
        <w:jc w:val="both"/>
        <w:rPr>
          <w:rFonts w:ascii="Palatino Linotype" w:hAnsi="Palatino Linotype" w:cs="Arial"/>
          <w:b/>
          <w:sz w:val="24"/>
          <w:szCs w:val="24"/>
        </w:rPr>
      </w:pPr>
    </w:p>
    <w:p w14:paraId="7BAC517E" w14:textId="571D695B" w:rsidR="00190013" w:rsidRDefault="00190013" w:rsidP="00190013">
      <w:pPr>
        <w:autoSpaceDE w:val="0"/>
        <w:autoSpaceDN w:val="0"/>
        <w:adjustRightInd w:val="0"/>
        <w:spacing w:before="240" w:line="360" w:lineRule="auto"/>
        <w:jc w:val="both"/>
        <w:rPr>
          <w:rFonts w:ascii="Palatino Linotype" w:hAnsi="Palatino Linotype" w:cs="Arial"/>
          <w:sz w:val="24"/>
          <w:szCs w:val="24"/>
        </w:rPr>
      </w:pPr>
      <w:r w:rsidRPr="00F91642">
        <w:rPr>
          <w:rFonts w:ascii="Palatino Linotype" w:hAnsi="Palatino Linotype" w:cs="Arial"/>
          <w:b/>
          <w:sz w:val="28"/>
          <w:szCs w:val="28"/>
        </w:rPr>
        <w:t xml:space="preserve">CUARTO. </w:t>
      </w:r>
      <w:r w:rsidRPr="00F91642">
        <w:rPr>
          <w:rFonts w:ascii="Palatino Linotype" w:hAnsi="Palatino Linotype" w:cs="Arial"/>
          <w:sz w:val="24"/>
          <w:szCs w:val="24"/>
        </w:rPr>
        <w:t xml:space="preserve">Se hace del conocimiento </w:t>
      </w:r>
      <w:r w:rsidR="00107418">
        <w:rPr>
          <w:rFonts w:ascii="Palatino Linotype" w:hAnsi="Palatino Linotype" w:cs="Arial"/>
          <w:sz w:val="24"/>
          <w:szCs w:val="24"/>
        </w:rPr>
        <w:t>del</w:t>
      </w:r>
      <w:r w:rsidRPr="00F91642">
        <w:rPr>
          <w:rFonts w:ascii="Palatino Linotype" w:hAnsi="Palatino Linotype" w:cs="Arial"/>
          <w:b/>
          <w:sz w:val="24"/>
          <w:szCs w:val="24"/>
        </w:rPr>
        <w:t xml:space="preserve"> RECURRENTE </w:t>
      </w:r>
      <w:r w:rsidRPr="00F91642">
        <w:rPr>
          <w:rFonts w:ascii="Palatino Linotype" w:hAnsi="Palatino Linotype" w:cs="Arial"/>
          <w:sz w:val="24"/>
          <w:szCs w:val="24"/>
        </w:rPr>
        <w:t>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r w:rsidRPr="004C117E">
        <w:rPr>
          <w:rFonts w:ascii="Palatino Linotype" w:hAnsi="Palatino Linotype" w:cs="Arial"/>
          <w:sz w:val="24"/>
          <w:szCs w:val="24"/>
        </w:rPr>
        <w:t xml:space="preserve"> </w:t>
      </w:r>
    </w:p>
    <w:p w14:paraId="79E7B5D6" w14:textId="77777777" w:rsidR="00CE4D2F" w:rsidRDefault="00CE4D2F" w:rsidP="00CE4D2F">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00E926A1" w14:textId="0D99FD59" w:rsidR="00190013" w:rsidRPr="00276868" w:rsidRDefault="00190013" w:rsidP="00190013">
      <w:pPr>
        <w:pStyle w:val="Prrafodelista"/>
        <w:autoSpaceDE w:val="0"/>
        <w:autoSpaceDN w:val="0"/>
        <w:adjustRightInd w:val="0"/>
        <w:spacing w:before="240" w:after="160" w:line="360" w:lineRule="auto"/>
        <w:ind w:left="0"/>
        <w:jc w:val="both"/>
        <w:rPr>
          <w:rFonts w:ascii="Palatino Linotype" w:hAnsi="Palatino Linotype" w:cs="Arial"/>
          <w:sz w:val="23"/>
          <w:szCs w:val="23"/>
        </w:rPr>
      </w:pPr>
      <w:r>
        <w:rPr>
          <w:rFonts w:ascii="Palatino Linotype" w:hAnsi="Palatino Linotype" w:cs="Arial"/>
          <w:sz w:val="23"/>
          <w:szCs w:val="23"/>
        </w:rPr>
        <w:t>A</w:t>
      </w:r>
      <w:r w:rsidRPr="00276868">
        <w:rPr>
          <w:rFonts w:ascii="Palatino Linotype" w:hAnsi="Palatino Linotype" w:cs="Arial"/>
          <w:sz w:val="23"/>
          <w:szCs w:val="23"/>
        </w:rPr>
        <w:t>SÍ LO ACORDÓ, POR UNANIMIDAD DE VOTOS, EL PLENO DEL</w:t>
      </w:r>
      <w:r w:rsidRPr="00276868">
        <w:rPr>
          <w:rFonts w:ascii="Palatino Linotype" w:eastAsia="Arial Unicode MS" w:hAnsi="Palatino Linotype" w:cs="Arial"/>
          <w:sz w:val="23"/>
          <w:szCs w:val="23"/>
        </w:rPr>
        <w:t xml:space="preserve"> INSTITUTO DE TRANSPARENCIA, ACCESO A LA INFORMACIÓN PÚBLICA Y PROTECCIÓN DE DATOS PERSONALES DEL ESTADO DE MÉXICO Y MUNICIPIOS</w:t>
      </w:r>
      <w:r w:rsidRPr="00276868">
        <w:rPr>
          <w:rFonts w:ascii="Palatino Linotype" w:hAnsi="Palatino Linotype" w:cs="Arial"/>
          <w:sz w:val="23"/>
          <w:szCs w:val="23"/>
        </w:rPr>
        <w:t>, CONFORMADO POR LOS COMISIONADOS JOSÉ MARTÍNEZ VILCHIS, MARÍA DEL ROSARIO MEJÍA AYALA, SHARON CRISTINA MORALES MARTÍNEZ</w:t>
      </w:r>
      <w:r>
        <w:rPr>
          <w:rFonts w:ascii="Palatino Linotype" w:hAnsi="Palatino Linotype" w:cs="Arial"/>
          <w:sz w:val="23"/>
          <w:szCs w:val="23"/>
        </w:rPr>
        <w:t xml:space="preserve">, </w:t>
      </w:r>
      <w:r w:rsidRPr="00276868">
        <w:rPr>
          <w:rFonts w:ascii="Palatino Linotype" w:hAnsi="Palatino Linotype" w:cs="Arial"/>
          <w:sz w:val="23"/>
          <w:szCs w:val="23"/>
        </w:rPr>
        <w:t>LUIS GUSTAVO PARRA NORIEGA Y GUADALUPE RAMÍREZ PEÑA</w:t>
      </w:r>
      <w:r>
        <w:rPr>
          <w:rFonts w:ascii="Palatino Linotype" w:hAnsi="Palatino Linotype" w:cs="Arial"/>
          <w:sz w:val="23"/>
          <w:szCs w:val="23"/>
        </w:rPr>
        <w:t xml:space="preserve">, </w:t>
      </w:r>
      <w:r w:rsidRPr="00276868">
        <w:rPr>
          <w:rFonts w:ascii="Palatino Linotype" w:hAnsi="Palatino Linotype" w:cs="Arial"/>
          <w:sz w:val="23"/>
          <w:szCs w:val="23"/>
        </w:rPr>
        <w:t xml:space="preserve">EN LA </w:t>
      </w:r>
      <w:r w:rsidR="00DC47DF">
        <w:rPr>
          <w:rFonts w:ascii="Palatino Linotype" w:hAnsi="Palatino Linotype" w:cs="Arial"/>
          <w:sz w:val="23"/>
          <w:szCs w:val="23"/>
        </w:rPr>
        <w:t>SEXTA</w:t>
      </w:r>
      <w:r w:rsidRPr="00276868">
        <w:rPr>
          <w:rFonts w:ascii="Palatino Linotype" w:hAnsi="Palatino Linotype" w:cs="Arial"/>
          <w:sz w:val="23"/>
          <w:szCs w:val="23"/>
        </w:rPr>
        <w:t xml:space="preserve"> SESIÓN ORDINARIA CELEBRADA EL </w:t>
      </w:r>
      <w:r w:rsidR="00DC47DF">
        <w:rPr>
          <w:rFonts w:ascii="Palatino Linotype" w:hAnsi="Palatino Linotype" w:cs="Arial"/>
          <w:sz w:val="23"/>
          <w:szCs w:val="23"/>
        </w:rPr>
        <w:t>DIECINUEVE</w:t>
      </w:r>
      <w:r>
        <w:rPr>
          <w:rFonts w:ascii="Palatino Linotype" w:hAnsi="Palatino Linotype" w:cs="Arial"/>
          <w:sz w:val="23"/>
          <w:szCs w:val="23"/>
        </w:rPr>
        <w:t xml:space="preserve"> DE FEBRERO DE DOS MIL VEINTICINCO</w:t>
      </w:r>
      <w:r w:rsidRPr="00276868">
        <w:rPr>
          <w:rFonts w:ascii="Palatino Linotype" w:hAnsi="Palatino Linotype" w:cs="Arial"/>
          <w:sz w:val="23"/>
          <w:szCs w:val="23"/>
        </w:rPr>
        <w:t xml:space="preserve">, ANTE EL SECRETARIO TÉCNICO DEL PLENO, ALEXIS TAPIA RAMÍREZ. </w:t>
      </w:r>
    </w:p>
    <w:p w14:paraId="0B7BA4E4" w14:textId="77777777" w:rsidR="00190013" w:rsidRPr="008C0DA8" w:rsidRDefault="00190013" w:rsidP="00190013">
      <w:pPr>
        <w:pStyle w:val="Citas"/>
        <w:ind w:left="0" w:right="0"/>
        <w:rPr>
          <w:i w:val="0"/>
          <w:iCs/>
          <w:sz w:val="24"/>
          <w:szCs w:val="24"/>
        </w:rPr>
      </w:pPr>
      <w:r w:rsidRPr="008C0DA8">
        <w:rPr>
          <w:bCs/>
          <w:i w:val="0"/>
          <w:iCs/>
          <w:sz w:val="18"/>
          <w:szCs w:val="18"/>
        </w:rPr>
        <w:t>CCR/JCMA</w:t>
      </w:r>
    </w:p>
    <w:p w14:paraId="12B69903" w14:textId="416456A0" w:rsidR="00CE4D2F" w:rsidRDefault="00CE4D2F" w:rsidP="00CE4D2F">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09454256" w14:textId="77777777" w:rsidR="00CE4D2F" w:rsidRDefault="00CE4D2F" w:rsidP="00CE4D2F">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659C5979" w14:textId="77777777" w:rsidR="00CE4D2F" w:rsidRDefault="00CE4D2F" w:rsidP="00CE4D2F">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30A3148B" w14:textId="77777777" w:rsidR="00CE4D2F" w:rsidRDefault="00CE4D2F" w:rsidP="00CE4D2F">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74DC62BC" w14:textId="77777777" w:rsidR="00CE4D2F" w:rsidRDefault="00CE4D2F" w:rsidP="00CE4D2F">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278A3F10" w14:textId="77777777" w:rsidR="00CE4D2F" w:rsidRDefault="00CE4D2F" w:rsidP="00CE4D2F">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4B1ECBA1" w14:textId="77777777" w:rsidR="00CE4D2F" w:rsidRDefault="00CE4D2F" w:rsidP="00CE4D2F">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240376E9" w14:textId="77777777" w:rsidR="00CE4D2F" w:rsidRDefault="00CE4D2F" w:rsidP="00CE4D2F">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6CC6F600" w14:textId="77777777" w:rsidR="00CE4D2F" w:rsidRDefault="00CE4D2F" w:rsidP="00CE4D2F">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2E4D348F" w14:textId="77777777" w:rsidR="00CE4D2F" w:rsidRDefault="00CE4D2F" w:rsidP="00CE4D2F">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31112E3D" w14:textId="77777777" w:rsidR="00CE4D2F" w:rsidRPr="00705FE6" w:rsidRDefault="00CE4D2F" w:rsidP="00CE4D2F">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4F3DE3BA" w14:textId="77777777" w:rsidR="003E3072" w:rsidRDefault="003E3072" w:rsidP="00B436EA">
      <w:pPr>
        <w:spacing w:before="240" w:line="360" w:lineRule="auto"/>
        <w:jc w:val="both"/>
        <w:rPr>
          <w:rFonts w:ascii="Palatino Linotype" w:hAnsi="Palatino Linotype"/>
          <w:sz w:val="24"/>
          <w:szCs w:val="24"/>
        </w:rPr>
      </w:pPr>
    </w:p>
    <w:p w14:paraId="4AE7CE2B" w14:textId="77777777" w:rsidR="003E3072" w:rsidRDefault="003E3072" w:rsidP="00B436EA">
      <w:pPr>
        <w:spacing w:before="240" w:line="360" w:lineRule="auto"/>
        <w:jc w:val="both"/>
        <w:rPr>
          <w:rFonts w:ascii="Palatino Linotype" w:hAnsi="Palatino Linotype"/>
          <w:sz w:val="24"/>
          <w:szCs w:val="24"/>
        </w:rPr>
      </w:pPr>
    </w:p>
    <w:sectPr w:rsidR="003E3072" w:rsidSect="008E1838">
      <w:headerReference w:type="default" r:id="rId16"/>
      <w:footerReference w:type="default" r:id="rId17"/>
      <w:headerReference w:type="first" r:id="rId18"/>
      <w:footerReference w:type="first" r:id="rId19"/>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0D7AF2" w14:textId="77777777" w:rsidR="008B5BA5" w:rsidRDefault="008B5BA5" w:rsidP="006168E4">
      <w:pPr>
        <w:spacing w:after="0" w:line="240" w:lineRule="auto"/>
      </w:pPr>
      <w:r>
        <w:separator/>
      </w:r>
    </w:p>
  </w:endnote>
  <w:endnote w:type="continuationSeparator" w:id="0">
    <w:p w14:paraId="09F2AE63" w14:textId="77777777" w:rsidR="008B5BA5" w:rsidRDefault="008B5BA5" w:rsidP="00616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BF03E" w14:textId="77777777" w:rsidR="00C70B4A" w:rsidRPr="000B69FA" w:rsidRDefault="00C70B4A"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060DB7">
      <w:rPr>
        <w:rFonts w:ascii="Palatino Linotype" w:hAnsi="Palatino Linotype"/>
        <w:bCs/>
        <w:noProof/>
        <w:sz w:val="20"/>
      </w:rPr>
      <w:t>35</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060DB7">
      <w:rPr>
        <w:rFonts w:ascii="Palatino Linotype" w:hAnsi="Palatino Linotype"/>
        <w:bCs/>
        <w:noProof/>
        <w:sz w:val="20"/>
      </w:rPr>
      <w:t>35</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F2FDF" w14:textId="77777777" w:rsidR="00C70B4A" w:rsidRPr="000B69FA" w:rsidRDefault="00C70B4A"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060DB7">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060DB7">
      <w:rPr>
        <w:rFonts w:ascii="Palatino Linotype" w:hAnsi="Palatino Linotype"/>
        <w:bCs/>
        <w:noProof/>
        <w:sz w:val="20"/>
      </w:rPr>
      <w:t>35</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92D314" w14:textId="77777777" w:rsidR="008B5BA5" w:rsidRDefault="008B5BA5" w:rsidP="006168E4">
      <w:pPr>
        <w:spacing w:after="0" w:line="240" w:lineRule="auto"/>
      </w:pPr>
      <w:r>
        <w:separator/>
      </w:r>
    </w:p>
  </w:footnote>
  <w:footnote w:type="continuationSeparator" w:id="0">
    <w:p w14:paraId="64ECC1F3" w14:textId="77777777" w:rsidR="008B5BA5" w:rsidRDefault="008B5BA5" w:rsidP="006168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0733F" w14:textId="77777777" w:rsidR="00C70B4A" w:rsidRDefault="00C70B4A">
    <w:pPr>
      <w:pStyle w:val="Encabezado"/>
    </w:pPr>
    <w:r>
      <w:rPr>
        <w:rFonts w:ascii="Palatino Linotype" w:hAnsi="Palatino Linotype" w:cs="Arial"/>
        <w:b/>
        <w:noProof/>
        <w:szCs w:val="20"/>
        <w:lang w:val="es-MX" w:eastAsia="es-MX"/>
      </w:rPr>
      <w:drawing>
        <wp:anchor distT="0" distB="0" distL="114300" distR="114300" simplePos="0" relativeHeight="251661312" behindDoc="1" locked="0" layoutInCell="0" allowOverlap="1" wp14:anchorId="1EC0D16C" wp14:editId="662EEEA7">
          <wp:simplePos x="0" y="0"/>
          <wp:positionH relativeFrom="page">
            <wp:posOffset>19974</wp:posOffset>
          </wp:positionH>
          <wp:positionV relativeFrom="page">
            <wp:posOffset>15801</wp:posOffset>
          </wp:positionV>
          <wp:extent cx="7705725" cy="10048875"/>
          <wp:effectExtent l="0" t="0" r="9525" b="9525"/>
          <wp:wrapNone/>
          <wp:docPr id="2" name="Imagen 2"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CellMar>
        <w:left w:w="70" w:type="dxa"/>
        <w:right w:w="70" w:type="dxa"/>
      </w:tblCellMar>
      <w:tblLook w:val="04A0" w:firstRow="1" w:lastRow="0" w:firstColumn="1" w:lastColumn="0" w:noHBand="0" w:noVBand="1"/>
    </w:tblPr>
    <w:tblGrid>
      <w:gridCol w:w="5529"/>
      <w:gridCol w:w="4536"/>
    </w:tblGrid>
    <w:tr w:rsidR="00C70B4A" w14:paraId="1EC9A00A" w14:textId="77777777" w:rsidTr="009B28E9">
      <w:trPr>
        <w:trHeight w:val="227"/>
      </w:trPr>
      <w:tc>
        <w:tcPr>
          <w:tcW w:w="5529" w:type="dxa"/>
          <w:hideMark/>
        </w:tcPr>
        <w:p w14:paraId="54E20D87" w14:textId="77777777" w:rsidR="00C70B4A" w:rsidRDefault="00C70B4A"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7F2DE57B" w14:textId="51979810" w:rsidR="00C70B4A" w:rsidRPr="00B4142F" w:rsidRDefault="007A391E" w:rsidP="00B433C9">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00330</w:t>
          </w:r>
          <w:r w:rsidR="00C70B4A">
            <w:rPr>
              <w:rFonts w:ascii="Palatino Linotype" w:hAnsi="Palatino Linotype" w:cs="Arial"/>
              <w:bCs/>
              <w:sz w:val="24"/>
              <w:lang w:eastAsia="es-MX"/>
            </w:rPr>
            <w:t>/INFOEM/IP/RR/202</w:t>
          </w:r>
          <w:r>
            <w:rPr>
              <w:rFonts w:ascii="Palatino Linotype" w:hAnsi="Palatino Linotype" w:cs="Arial"/>
              <w:bCs/>
              <w:sz w:val="24"/>
              <w:lang w:eastAsia="es-MX"/>
            </w:rPr>
            <w:t>5</w:t>
          </w:r>
          <w:r w:rsidR="00C70B4A">
            <w:rPr>
              <w:rFonts w:ascii="Palatino Linotype" w:hAnsi="Palatino Linotype" w:cs="Arial"/>
              <w:bCs/>
              <w:sz w:val="24"/>
              <w:lang w:eastAsia="es-MX"/>
            </w:rPr>
            <w:t xml:space="preserve"> </w:t>
          </w:r>
        </w:p>
      </w:tc>
    </w:tr>
    <w:tr w:rsidR="00C70B4A" w14:paraId="55FEBD54" w14:textId="77777777" w:rsidTr="009B28E9">
      <w:trPr>
        <w:trHeight w:val="242"/>
      </w:trPr>
      <w:tc>
        <w:tcPr>
          <w:tcW w:w="5529" w:type="dxa"/>
          <w:hideMark/>
        </w:tcPr>
        <w:p w14:paraId="380D58F4" w14:textId="77777777" w:rsidR="00C70B4A" w:rsidRDefault="00C70B4A"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731A60C1" w14:textId="6FB39D50" w:rsidR="00C70B4A" w:rsidRPr="00F06FED" w:rsidRDefault="00115430" w:rsidP="00C01E1C">
          <w:pPr>
            <w:spacing w:after="120" w:line="256" w:lineRule="auto"/>
            <w:ind w:left="639" w:right="214"/>
            <w:jc w:val="both"/>
            <w:rPr>
              <w:rFonts w:ascii="Palatino Linotype" w:hAnsi="Palatino Linotype" w:cs="Arial"/>
            </w:rPr>
          </w:pPr>
          <w:r>
            <w:rPr>
              <w:rFonts w:ascii="Palatino Linotype" w:hAnsi="Palatino Linotype" w:cs="Arial"/>
              <w:szCs w:val="20"/>
            </w:rPr>
            <w:t xml:space="preserve">Instituto de Seguridad Social del Estado de México y Municipios </w:t>
          </w:r>
          <w:r w:rsidR="00CD2C92">
            <w:rPr>
              <w:rFonts w:ascii="Palatino Linotype" w:hAnsi="Palatino Linotype" w:cs="Arial"/>
              <w:szCs w:val="20"/>
            </w:rPr>
            <w:t xml:space="preserve"> </w:t>
          </w:r>
        </w:p>
      </w:tc>
    </w:tr>
    <w:tr w:rsidR="00C70B4A" w14:paraId="21314286" w14:textId="77777777" w:rsidTr="009B28E9">
      <w:trPr>
        <w:trHeight w:val="342"/>
      </w:trPr>
      <w:tc>
        <w:tcPr>
          <w:tcW w:w="5529" w:type="dxa"/>
          <w:hideMark/>
        </w:tcPr>
        <w:p w14:paraId="28B22B0A" w14:textId="77777777" w:rsidR="00C70B4A" w:rsidRDefault="00C70B4A" w:rsidP="009A686F">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5629EB35" w14:textId="77777777" w:rsidR="00C70B4A" w:rsidRDefault="00C70B4A" w:rsidP="009A686F">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 xml:space="preserve">José Martínez Vilchis </w:t>
          </w:r>
        </w:p>
      </w:tc>
    </w:tr>
  </w:tbl>
  <w:p w14:paraId="79D1C23A" w14:textId="77777777" w:rsidR="00C70B4A" w:rsidRDefault="00C70B4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C70B4A" w14:paraId="42D97161" w14:textId="77777777" w:rsidTr="009B28E9">
      <w:trPr>
        <w:trHeight w:val="227"/>
      </w:trPr>
      <w:tc>
        <w:tcPr>
          <w:tcW w:w="5529" w:type="dxa"/>
          <w:hideMark/>
        </w:tcPr>
        <w:p w14:paraId="079C0A7D" w14:textId="77777777" w:rsidR="00C70B4A" w:rsidRDefault="00C70B4A"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084B110A" w14:textId="0C5B0EDA" w:rsidR="00C70B4A" w:rsidRPr="00B4142F" w:rsidRDefault="007A391E" w:rsidP="00B433C9">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00330</w:t>
          </w:r>
          <w:r w:rsidR="00C70B4A">
            <w:rPr>
              <w:rFonts w:ascii="Palatino Linotype" w:hAnsi="Palatino Linotype" w:cs="Arial"/>
              <w:bCs/>
              <w:sz w:val="24"/>
              <w:lang w:eastAsia="es-MX"/>
            </w:rPr>
            <w:t>/INFOEM/IP/RR/202</w:t>
          </w:r>
          <w:r>
            <w:rPr>
              <w:rFonts w:ascii="Palatino Linotype" w:hAnsi="Palatino Linotype" w:cs="Arial"/>
              <w:bCs/>
              <w:sz w:val="24"/>
              <w:lang w:eastAsia="es-MX"/>
            </w:rPr>
            <w:t>5</w:t>
          </w:r>
          <w:r w:rsidR="00C70B4A">
            <w:rPr>
              <w:rFonts w:ascii="Palatino Linotype" w:hAnsi="Palatino Linotype" w:cs="Arial"/>
              <w:bCs/>
              <w:sz w:val="24"/>
              <w:lang w:eastAsia="es-MX"/>
            </w:rPr>
            <w:t xml:space="preserve"> </w:t>
          </w:r>
        </w:p>
      </w:tc>
    </w:tr>
    <w:tr w:rsidR="00C70B4A" w14:paraId="36CDA2D2" w14:textId="77777777" w:rsidTr="009B28E9">
      <w:trPr>
        <w:trHeight w:val="196"/>
      </w:trPr>
      <w:tc>
        <w:tcPr>
          <w:tcW w:w="5529" w:type="dxa"/>
          <w:hideMark/>
        </w:tcPr>
        <w:p w14:paraId="2ADF7609" w14:textId="77777777" w:rsidR="00C70B4A" w:rsidRDefault="00C70B4A"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14:paraId="59C006B1" w14:textId="60C8350F" w:rsidR="00C70B4A" w:rsidRPr="00F06FED" w:rsidRDefault="00060DB7" w:rsidP="00870B18">
          <w:pPr>
            <w:spacing w:after="120" w:line="256" w:lineRule="auto"/>
            <w:ind w:left="637" w:right="214"/>
            <w:jc w:val="both"/>
            <w:rPr>
              <w:rFonts w:ascii="Palatino Linotype" w:hAnsi="Palatino Linotype" w:cs="Arial"/>
            </w:rPr>
          </w:pPr>
          <w:r>
            <w:rPr>
              <w:rFonts w:ascii="Palatino Linotype" w:hAnsi="Palatino Linotype" w:cs="Arial"/>
            </w:rPr>
            <w:t>XXXXXXX</w:t>
          </w:r>
        </w:p>
      </w:tc>
    </w:tr>
    <w:tr w:rsidR="00C70B4A" w14:paraId="652F9A44" w14:textId="77777777" w:rsidTr="009B28E9">
      <w:trPr>
        <w:trHeight w:val="242"/>
      </w:trPr>
      <w:tc>
        <w:tcPr>
          <w:tcW w:w="5529" w:type="dxa"/>
          <w:hideMark/>
        </w:tcPr>
        <w:p w14:paraId="09EC290F" w14:textId="77777777" w:rsidR="00C70B4A" w:rsidRDefault="00C70B4A"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43EFE4F6" w14:textId="1F525F2A" w:rsidR="00C70B4A" w:rsidRDefault="00115430" w:rsidP="00C01E1C">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Instituto de Seguridad Social del Estado de México y Municipios </w:t>
          </w:r>
          <w:r w:rsidR="00CD2C92">
            <w:rPr>
              <w:rFonts w:ascii="Palatino Linotype" w:hAnsi="Palatino Linotype" w:cs="Arial"/>
              <w:szCs w:val="20"/>
            </w:rPr>
            <w:t xml:space="preserve"> </w:t>
          </w:r>
        </w:p>
      </w:tc>
    </w:tr>
    <w:tr w:rsidR="00C70B4A" w14:paraId="4476548B" w14:textId="77777777" w:rsidTr="009B28E9">
      <w:trPr>
        <w:trHeight w:val="342"/>
      </w:trPr>
      <w:tc>
        <w:tcPr>
          <w:tcW w:w="5529" w:type="dxa"/>
          <w:hideMark/>
        </w:tcPr>
        <w:p w14:paraId="6E3E07EE" w14:textId="77777777" w:rsidR="00C70B4A" w:rsidRDefault="00C70B4A" w:rsidP="00FB4AAD">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5CC31E82" w14:textId="77777777" w:rsidR="00C70B4A" w:rsidRDefault="00C70B4A" w:rsidP="007D1F15">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José Martínez Vilchis </w:t>
          </w:r>
        </w:p>
      </w:tc>
    </w:tr>
  </w:tbl>
  <w:p w14:paraId="0A9620E1" w14:textId="77777777" w:rsidR="00C70B4A" w:rsidRDefault="00C70B4A">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31867561" wp14:editId="0E51D59F">
          <wp:simplePos x="0" y="0"/>
          <wp:positionH relativeFrom="page">
            <wp:posOffset>2309</wp:posOffset>
          </wp:positionH>
          <wp:positionV relativeFrom="page">
            <wp:posOffset>12733</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6632BD"/>
    <w:multiLevelType w:val="hybridMultilevel"/>
    <w:tmpl w:val="5FA80BC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704378E"/>
    <w:multiLevelType w:val="hybridMultilevel"/>
    <w:tmpl w:val="5E0EAAFC"/>
    <w:lvl w:ilvl="0" w:tplc="C716435A">
      <w:start w:val="7"/>
      <w:numFmt w:val="bullet"/>
      <w:lvlText w:val="-"/>
      <w:lvlJc w:val="left"/>
      <w:pPr>
        <w:ind w:left="1080" w:hanging="360"/>
      </w:pPr>
      <w:rPr>
        <w:rFonts w:ascii="Palatino Linotype" w:eastAsia="Times New Roman" w:hAnsi="Palatino Linotype" w:cs="Arial" w:hint="default"/>
        <w:b/>
        <w:color w:val="auto"/>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51FE3C1B"/>
    <w:multiLevelType w:val="hybridMultilevel"/>
    <w:tmpl w:val="4C20EF94"/>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3" w15:restartNumberingAfterBreak="0">
    <w:nsid w:val="59C76195"/>
    <w:multiLevelType w:val="hybridMultilevel"/>
    <w:tmpl w:val="A228850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 w15:restartNumberingAfterBreak="0">
    <w:nsid w:val="5A664A09"/>
    <w:multiLevelType w:val="hybridMultilevel"/>
    <w:tmpl w:val="45683A82"/>
    <w:lvl w:ilvl="0" w:tplc="8DF43C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F02699D"/>
    <w:multiLevelType w:val="hybridMultilevel"/>
    <w:tmpl w:val="FFB6AF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1"/>
  </w:num>
  <w:num w:numId="5">
    <w:abstractNumId w:val="2"/>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E4"/>
    <w:rsid w:val="000022F5"/>
    <w:rsid w:val="000026CF"/>
    <w:rsid w:val="00002DDF"/>
    <w:rsid w:val="000037E2"/>
    <w:rsid w:val="00005427"/>
    <w:rsid w:val="0000573A"/>
    <w:rsid w:val="000061F8"/>
    <w:rsid w:val="0000777F"/>
    <w:rsid w:val="00007BD9"/>
    <w:rsid w:val="0001038C"/>
    <w:rsid w:val="00010F2B"/>
    <w:rsid w:val="0001225E"/>
    <w:rsid w:val="00013759"/>
    <w:rsid w:val="00014564"/>
    <w:rsid w:val="0001630D"/>
    <w:rsid w:val="000163D4"/>
    <w:rsid w:val="000170DF"/>
    <w:rsid w:val="00020A70"/>
    <w:rsid w:val="00021CBD"/>
    <w:rsid w:val="00022604"/>
    <w:rsid w:val="000236FA"/>
    <w:rsid w:val="0002450B"/>
    <w:rsid w:val="00025509"/>
    <w:rsid w:val="0002766F"/>
    <w:rsid w:val="000306A7"/>
    <w:rsid w:val="00031C92"/>
    <w:rsid w:val="000363A2"/>
    <w:rsid w:val="00036E22"/>
    <w:rsid w:val="0004199A"/>
    <w:rsid w:val="00045379"/>
    <w:rsid w:val="000461DF"/>
    <w:rsid w:val="00046AD8"/>
    <w:rsid w:val="00050AFA"/>
    <w:rsid w:val="00052CE6"/>
    <w:rsid w:val="00054BC2"/>
    <w:rsid w:val="00054DD0"/>
    <w:rsid w:val="00055224"/>
    <w:rsid w:val="0005543E"/>
    <w:rsid w:val="0005622A"/>
    <w:rsid w:val="0006076C"/>
    <w:rsid w:val="00060B22"/>
    <w:rsid w:val="00060C0C"/>
    <w:rsid w:val="00060DB7"/>
    <w:rsid w:val="00060FB3"/>
    <w:rsid w:val="00061821"/>
    <w:rsid w:val="000623F9"/>
    <w:rsid w:val="00062482"/>
    <w:rsid w:val="00062D5C"/>
    <w:rsid w:val="00063A10"/>
    <w:rsid w:val="00063EFB"/>
    <w:rsid w:val="00063F93"/>
    <w:rsid w:val="000644E5"/>
    <w:rsid w:val="000662F8"/>
    <w:rsid w:val="00073E78"/>
    <w:rsid w:val="000758EF"/>
    <w:rsid w:val="00077256"/>
    <w:rsid w:val="00077670"/>
    <w:rsid w:val="0008190B"/>
    <w:rsid w:val="00081988"/>
    <w:rsid w:val="00085215"/>
    <w:rsid w:val="0008582E"/>
    <w:rsid w:val="00090AFC"/>
    <w:rsid w:val="00091552"/>
    <w:rsid w:val="00091A76"/>
    <w:rsid w:val="00091C3A"/>
    <w:rsid w:val="000938E0"/>
    <w:rsid w:val="00093E92"/>
    <w:rsid w:val="00096B1F"/>
    <w:rsid w:val="000970A6"/>
    <w:rsid w:val="000A1491"/>
    <w:rsid w:val="000A157B"/>
    <w:rsid w:val="000A1AC3"/>
    <w:rsid w:val="000A2D37"/>
    <w:rsid w:val="000A3486"/>
    <w:rsid w:val="000A44C7"/>
    <w:rsid w:val="000A47C1"/>
    <w:rsid w:val="000A4DD1"/>
    <w:rsid w:val="000A4FD3"/>
    <w:rsid w:val="000A70F8"/>
    <w:rsid w:val="000A71F4"/>
    <w:rsid w:val="000A733E"/>
    <w:rsid w:val="000A79DA"/>
    <w:rsid w:val="000B0B8F"/>
    <w:rsid w:val="000B1702"/>
    <w:rsid w:val="000B2EB0"/>
    <w:rsid w:val="000B4B51"/>
    <w:rsid w:val="000B7158"/>
    <w:rsid w:val="000C1477"/>
    <w:rsid w:val="000C309C"/>
    <w:rsid w:val="000C3E68"/>
    <w:rsid w:val="000C455A"/>
    <w:rsid w:val="000C5B8B"/>
    <w:rsid w:val="000C797E"/>
    <w:rsid w:val="000C7E6E"/>
    <w:rsid w:val="000D0885"/>
    <w:rsid w:val="000D0BC5"/>
    <w:rsid w:val="000D1B55"/>
    <w:rsid w:val="000D2366"/>
    <w:rsid w:val="000D3C75"/>
    <w:rsid w:val="000D53CB"/>
    <w:rsid w:val="000D6116"/>
    <w:rsid w:val="000D7A3D"/>
    <w:rsid w:val="000D7B04"/>
    <w:rsid w:val="000E0557"/>
    <w:rsid w:val="000E0655"/>
    <w:rsid w:val="000E0A71"/>
    <w:rsid w:val="000E6282"/>
    <w:rsid w:val="000E686B"/>
    <w:rsid w:val="000F3EDB"/>
    <w:rsid w:val="000F3EE7"/>
    <w:rsid w:val="000F68B1"/>
    <w:rsid w:val="000F6F19"/>
    <w:rsid w:val="000F7AC2"/>
    <w:rsid w:val="00100E19"/>
    <w:rsid w:val="00102D69"/>
    <w:rsid w:val="00107418"/>
    <w:rsid w:val="00110EDB"/>
    <w:rsid w:val="00111DCD"/>
    <w:rsid w:val="00114CF9"/>
    <w:rsid w:val="00115430"/>
    <w:rsid w:val="0011564C"/>
    <w:rsid w:val="001167AA"/>
    <w:rsid w:val="00117157"/>
    <w:rsid w:val="00117336"/>
    <w:rsid w:val="00123898"/>
    <w:rsid w:val="00124855"/>
    <w:rsid w:val="00124EC6"/>
    <w:rsid w:val="001254F5"/>
    <w:rsid w:val="00126380"/>
    <w:rsid w:val="0012711F"/>
    <w:rsid w:val="0013205D"/>
    <w:rsid w:val="001336D3"/>
    <w:rsid w:val="00133DFF"/>
    <w:rsid w:val="001364AA"/>
    <w:rsid w:val="00136FAD"/>
    <w:rsid w:val="00140579"/>
    <w:rsid w:val="00143D5F"/>
    <w:rsid w:val="00144B4A"/>
    <w:rsid w:val="00146F0A"/>
    <w:rsid w:val="00146FFD"/>
    <w:rsid w:val="00147B36"/>
    <w:rsid w:val="00150196"/>
    <w:rsid w:val="00150D1D"/>
    <w:rsid w:val="00152124"/>
    <w:rsid w:val="00152C2B"/>
    <w:rsid w:val="001542FC"/>
    <w:rsid w:val="00154AD6"/>
    <w:rsid w:val="00154C5F"/>
    <w:rsid w:val="001646D0"/>
    <w:rsid w:val="001657E6"/>
    <w:rsid w:val="00170066"/>
    <w:rsid w:val="00172661"/>
    <w:rsid w:val="001742A5"/>
    <w:rsid w:val="00174495"/>
    <w:rsid w:val="00174EE4"/>
    <w:rsid w:val="00175279"/>
    <w:rsid w:val="00175320"/>
    <w:rsid w:val="00175897"/>
    <w:rsid w:val="00175C56"/>
    <w:rsid w:val="00177D2C"/>
    <w:rsid w:val="001804C3"/>
    <w:rsid w:val="001806DF"/>
    <w:rsid w:val="00180B9F"/>
    <w:rsid w:val="00181CC5"/>
    <w:rsid w:val="00182DA4"/>
    <w:rsid w:val="00185983"/>
    <w:rsid w:val="00186D78"/>
    <w:rsid w:val="00187C02"/>
    <w:rsid w:val="00190013"/>
    <w:rsid w:val="00191926"/>
    <w:rsid w:val="001930A5"/>
    <w:rsid w:val="00193784"/>
    <w:rsid w:val="00193FB6"/>
    <w:rsid w:val="001942EE"/>
    <w:rsid w:val="0019604A"/>
    <w:rsid w:val="00197E70"/>
    <w:rsid w:val="001A02EC"/>
    <w:rsid w:val="001A0906"/>
    <w:rsid w:val="001A0EFF"/>
    <w:rsid w:val="001A22D7"/>
    <w:rsid w:val="001A305E"/>
    <w:rsid w:val="001A32F0"/>
    <w:rsid w:val="001A37D2"/>
    <w:rsid w:val="001A577E"/>
    <w:rsid w:val="001A58DE"/>
    <w:rsid w:val="001A5C9D"/>
    <w:rsid w:val="001A7C9B"/>
    <w:rsid w:val="001B05B9"/>
    <w:rsid w:val="001B1519"/>
    <w:rsid w:val="001B1F55"/>
    <w:rsid w:val="001B7B88"/>
    <w:rsid w:val="001C0BAD"/>
    <w:rsid w:val="001C0E34"/>
    <w:rsid w:val="001C1E07"/>
    <w:rsid w:val="001C56C3"/>
    <w:rsid w:val="001C7319"/>
    <w:rsid w:val="001C7D87"/>
    <w:rsid w:val="001D299A"/>
    <w:rsid w:val="001D3E87"/>
    <w:rsid w:val="001D51B9"/>
    <w:rsid w:val="001D5F16"/>
    <w:rsid w:val="001D6FAB"/>
    <w:rsid w:val="001D7436"/>
    <w:rsid w:val="001E0EC8"/>
    <w:rsid w:val="001E0EDE"/>
    <w:rsid w:val="001E1D18"/>
    <w:rsid w:val="001E2C0F"/>
    <w:rsid w:val="001E668A"/>
    <w:rsid w:val="001E6A63"/>
    <w:rsid w:val="001E7D04"/>
    <w:rsid w:val="001F0A4F"/>
    <w:rsid w:val="001F2A14"/>
    <w:rsid w:val="001F3F0E"/>
    <w:rsid w:val="001F4ADC"/>
    <w:rsid w:val="001F4D3D"/>
    <w:rsid w:val="001F5597"/>
    <w:rsid w:val="001F71ED"/>
    <w:rsid w:val="00203D3A"/>
    <w:rsid w:val="00203FF3"/>
    <w:rsid w:val="002044B4"/>
    <w:rsid w:val="00207086"/>
    <w:rsid w:val="00210B06"/>
    <w:rsid w:val="00211D60"/>
    <w:rsid w:val="00214953"/>
    <w:rsid w:val="0021501E"/>
    <w:rsid w:val="0021546A"/>
    <w:rsid w:val="0021572A"/>
    <w:rsid w:val="00216670"/>
    <w:rsid w:val="00216E40"/>
    <w:rsid w:val="0022036B"/>
    <w:rsid w:val="002205C0"/>
    <w:rsid w:val="0022494A"/>
    <w:rsid w:val="00225507"/>
    <w:rsid w:val="00225CB0"/>
    <w:rsid w:val="00232223"/>
    <w:rsid w:val="0023317B"/>
    <w:rsid w:val="0023373D"/>
    <w:rsid w:val="00233D7E"/>
    <w:rsid w:val="00233EF7"/>
    <w:rsid w:val="0023423C"/>
    <w:rsid w:val="00236CB4"/>
    <w:rsid w:val="00237F4F"/>
    <w:rsid w:val="0024112D"/>
    <w:rsid w:val="002428BA"/>
    <w:rsid w:val="00244177"/>
    <w:rsid w:val="00245156"/>
    <w:rsid w:val="00246DF8"/>
    <w:rsid w:val="002508CF"/>
    <w:rsid w:val="00250918"/>
    <w:rsid w:val="00254477"/>
    <w:rsid w:val="00255977"/>
    <w:rsid w:val="00257337"/>
    <w:rsid w:val="002577FE"/>
    <w:rsid w:val="0025780C"/>
    <w:rsid w:val="002609D8"/>
    <w:rsid w:val="002610CA"/>
    <w:rsid w:val="00262CBE"/>
    <w:rsid w:val="002642D3"/>
    <w:rsid w:val="002646EF"/>
    <w:rsid w:val="00265144"/>
    <w:rsid w:val="002663A4"/>
    <w:rsid w:val="002666C7"/>
    <w:rsid w:val="00266AE6"/>
    <w:rsid w:val="00267C18"/>
    <w:rsid w:val="002711C8"/>
    <w:rsid w:val="00273D0E"/>
    <w:rsid w:val="002764D6"/>
    <w:rsid w:val="00276868"/>
    <w:rsid w:val="00280B8B"/>
    <w:rsid w:val="00282235"/>
    <w:rsid w:val="0028336D"/>
    <w:rsid w:val="00283D8B"/>
    <w:rsid w:val="00286C13"/>
    <w:rsid w:val="002900CB"/>
    <w:rsid w:val="0029026C"/>
    <w:rsid w:val="0029139B"/>
    <w:rsid w:val="00291E97"/>
    <w:rsid w:val="00292350"/>
    <w:rsid w:val="00292DC0"/>
    <w:rsid w:val="00293C29"/>
    <w:rsid w:val="00294345"/>
    <w:rsid w:val="00297EF9"/>
    <w:rsid w:val="002A0E16"/>
    <w:rsid w:val="002A2034"/>
    <w:rsid w:val="002A24F4"/>
    <w:rsid w:val="002A38BF"/>
    <w:rsid w:val="002A429A"/>
    <w:rsid w:val="002A494F"/>
    <w:rsid w:val="002A4A4D"/>
    <w:rsid w:val="002A597E"/>
    <w:rsid w:val="002A5A7C"/>
    <w:rsid w:val="002A79A4"/>
    <w:rsid w:val="002B0951"/>
    <w:rsid w:val="002B0FB9"/>
    <w:rsid w:val="002B313C"/>
    <w:rsid w:val="002B4382"/>
    <w:rsid w:val="002B5DBD"/>
    <w:rsid w:val="002B72F9"/>
    <w:rsid w:val="002B7D92"/>
    <w:rsid w:val="002C11E3"/>
    <w:rsid w:val="002C44C1"/>
    <w:rsid w:val="002C498D"/>
    <w:rsid w:val="002C4FE1"/>
    <w:rsid w:val="002C72D2"/>
    <w:rsid w:val="002D1B28"/>
    <w:rsid w:val="002D2F00"/>
    <w:rsid w:val="002D3A7C"/>
    <w:rsid w:val="002D50BB"/>
    <w:rsid w:val="002D79E2"/>
    <w:rsid w:val="002D7A5D"/>
    <w:rsid w:val="002E01BC"/>
    <w:rsid w:val="002E0A4A"/>
    <w:rsid w:val="002E0BC4"/>
    <w:rsid w:val="002E21B4"/>
    <w:rsid w:val="002E2D7B"/>
    <w:rsid w:val="002E5E6A"/>
    <w:rsid w:val="002E6FBB"/>
    <w:rsid w:val="002F22FA"/>
    <w:rsid w:val="002F37BE"/>
    <w:rsid w:val="002F41CA"/>
    <w:rsid w:val="002F4C6A"/>
    <w:rsid w:val="002F527C"/>
    <w:rsid w:val="002F70F6"/>
    <w:rsid w:val="00300D0B"/>
    <w:rsid w:val="00301CC7"/>
    <w:rsid w:val="003043BE"/>
    <w:rsid w:val="003050B5"/>
    <w:rsid w:val="00305181"/>
    <w:rsid w:val="00306096"/>
    <w:rsid w:val="00306974"/>
    <w:rsid w:val="00307014"/>
    <w:rsid w:val="00307CAC"/>
    <w:rsid w:val="00313A1F"/>
    <w:rsid w:val="00314304"/>
    <w:rsid w:val="00314F93"/>
    <w:rsid w:val="0031645D"/>
    <w:rsid w:val="00320A67"/>
    <w:rsid w:val="00324AC9"/>
    <w:rsid w:val="00324B52"/>
    <w:rsid w:val="003272FB"/>
    <w:rsid w:val="00330857"/>
    <w:rsid w:val="00330C50"/>
    <w:rsid w:val="00331499"/>
    <w:rsid w:val="00333CE1"/>
    <w:rsid w:val="0033580E"/>
    <w:rsid w:val="00337F09"/>
    <w:rsid w:val="00343D1E"/>
    <w:rsid w:val="0035054D"/>
    <w:rsid w:val="00354258"/>
    <w:rsid w:val="00355593"/>
    <w:rsid w:val="00357548"/>
    <w:rsid w:val="00357E0E"/>
    <w:rsid w:val="003604B0"/>
    <w:rsid w:val="00361B9C"/>
    <w:rsid w:val="00361D89"/>
    <w:rsid w:val="00367265"/>
    <w:rsid w:val="003672FB"/>
    <w:rsid w:val="00370588"/>
    <w:rsid w:val="00370797"/>
    <w:rsid w:val="003707FE"/>
    <w:rsid w:val="00370C79"/>
    <w:rsid w:val="003712F3"/>
    <w:rsid w:val="00371738"/>
    <w:rsid w:val="00372A32"/>
    <w:rsid w:val="00372D3E"/>
    <w:rsid w:val="00374549"/>
    <w:rsid w:val="003746C6"/>
    <w:rsid w:val="00375763"/>
    <w:rsid w:val="00375BEA"/>
    <w:rsid w:val="00376CEC"/>
    <w:rsid w:val="00377DFF"/>
    <w:rsid w:val="00380758"/>
    <w:rsid w:val="003810B1"/>
    <w:rsid w:val="003815E5"/>
    <w:rsid w:val="00381E2B"/>
    <w:rsid w:val="003821A1"/>
    <w:rsid w:val="003838B4"/>
    <w:rsid w:val="00384029"/>
    <w:rsid w:val="00385BBD"/>
    <w:rsid w:val="00387929"/>
    <w:rsid w:val="00390988"/>
    <w:rsid w:val="0039347E"/>
    <w:rsid w:val="00393D5B"/>
    <w:rsid w:val="0039460D"/>
    <w:rsid w:val="00394873"/>
    <w:rsid w:val="00394A1E"/>
    <w:rsid w:val="003968C7"/>
    <w:rsid w:val="003A0863"/>
    <w:rsid w:val="003A2246"/>
    <w:rsid w:val="003A2658"/>
    <w:rsid w:val="003A4CF6"/>
    <w:rsid w:val="003A61F9"/>
    <w:rsid w:val="003A66BD"/>
    <w:rsid w:val="003A6975"/>
    <w:rsid w:val="003B0793"/>
    <w:rsid w:val="003B0D66"/>
    <w:rsid w:val="003B11BA"/>
    <w:rsid w:val="003B1E88"/>
    <w:rsid w:val="003B5E96"/>
    <w:rsid w:val="003C0DF8"/>
    <w:rsid w:val="003C183D"/>
    <w:rsid w:val="003C1933"/>
    <w:rsid w:val="003C3F7B"/>
    <w:rsid w:val="003C410C"/>
    <w:rsid w:val="003C5243"/>
    <w:rsid w:val="003C53ED"/>
    <w:rsid w:val="003C6086"/>
    <w:rsid w:val="003D0B7E"/>
    <w:rsid w:val="003D21FD"/>
    <w:rsid w:val="003D4E0F"/>
    <w:rsid w:val="003D5860"/>
    <w:rsid w:val="003D5C0A"/>
    <w:rsid w:val="003E16E1"/>
    <w:rsid w:val="003E1871"/>
    <w:rsid w:val="003E233E"/>
    <w:rsid w:val="003E3072"/>
    <w:rsid w:val="003E504D"/>
    <w:rsid w:val="003E656A"/>
    <w:rsid w:val="003E78B7"/>
    <w:rsid w:val="003F0230"/>
    <w:rsid w:val="003F094C"/>
    <w:rsid w:val="003F3016"/>
    <w:rsid w:val="003F38EB"/>
    <w:rsid w:val="003F3AD8"/>
    <w:rsid w:val="003F5CE1"/>
    <w:rsid w:val="003F635C"/>
    <w:rsid w:val="003F6965"/>
    <w:rsid w:val="003F76E5"/>
    <w:rsid w:val="003F7952"/>
    <w:rsid w:val="004012CF"/>
    <w:rsid w:val="004015EE"/>
    <w:rsid w:val="00402FF3"/>
    <w:rsid w:val="00403048"/>
    <w:rsid w:val="00405A65"/>
    <w:rsid w:val="0040673A"/>
    <w:rsid w:val="004069EB"/>
    <w:rsid w:val="0041007C"/>
    <w:rsid w:val="00410ACB"/>
    <w:rsid w:val="00411E6F"/>
    <w:rsid w:val="00412600"/>
    <w:rsid w:val="00412EF7"/>
    <w:rsid w:val="004150FE"/>
    <w:rsid w:val="00421D09"/>
    <w:rsid w:val="00422ED2"/>
    <w:rsid w:val="00423213"/>
    <w:rsid w:val="004234B4"/>
    <w:rsid w:val="0042416D"/>
    <w:rsid w:val="00424487"/>
    <w:rsid w:val="00424A3A"/>
    <w:rsid w:val="00424EA1"/>
    <w:rsid w:val="00426B85"/>
    <w:rsid w:val="004302D5"/>
    <w:rsid w:val="004341F4"/>
    <w:rsid w:val="00435290"/>
    <w:rsid w:val="00436802"/>
    <w:rsid w:val="00437E68"/>
    <w:rsid w:val="00441A7E"/>
    <w:rsid w:val="00442E45"/>
    <w:rsid w:val="00443AD4"/>
    <w:rsid w:val="0044438E"/>
    <w:rsid w:val="00445C0F"/>
    <w:rsid w:val="004510AD"/>
    <w:rsid w:val="00451448"/>
    <w:rsid w:val="004516EB"/>
    <w:rsid w:val="004529B6"/>
    <w:rsid w:val="00453843"/>
    <w:rsid w:val="00453DBD"/>
    <w:rsid w:val="00454CE6"/>
    <w:rsid w:val="00455463"/>
    <w:rsid w:val="00457305"/>
    <w:rsid w:val="00457955"/>
    <w:rsid w:val="00462881"/>
    <w:rsid w:val="00462DA6"/>
    <w:rsid w:val="004640F2"/>
    <w:rsid w:val="00464FD6"/>
    <w:rsid w:val="0046550E"/>
    <w:rsid w:val="00467337"/>
    <w:rsid w:val="00467C17"/>
    <w:rsid w:val="00470F5E"/>
    <w:rsid w:val="00471D57"/>
    <w:rsid w:val="00473823"/>
    <w:rsid w:val="00473C54"/>
    <w:rsid w:val="004746E4"/>
    <w:rsid w:val="00475345"/>
    <w:rsid w:val="00475F48"/>
    <w:rsid w:val="00476790"/>
    <w:rsid w:val="00477CC2"/>
    <w:rsid w:val="00477D47"/>
    <w:rsid w:val="00480C32"/>
    <w:rsid w:val="004814EA"/>
    <w:rsid w:val="0048180A"/>
    <w:rsid w:val="00481C7A"/>
    <w:rsid w:val="00487DB5"/>
    <w:rsid w:val="004906C8"/>
    <w:rsid w:val="00491877"/>
    <w:rsid w:val="00492BC7"/>
    <w:rsid w:val="004938E6"/>
    <w:rsid w:val="0049549B"/>
    <w:rsid w:val="004954BE"/>
    <w:rsid w:val="004967E2"/>
    <w:rsid w:val="004975A8"/>
    <w:rsid w:val="004A06D9"/>
    <w:rsid w:val="004A114B"/>
    <w:rsid w:val="004A2363"/>
    <w:rsid w:val="004A290F"/>
    <w:rsid w:val="004A460E"/>
    <w:rsid w:val="004A55D8"/>
    <w:rsid w:val="004A5FFD"/>
    <w:rsid w:val="004A7CE2"/>
    <w:rsid w:val="004A7D48"/>
    <w:rsid w:val="004B031A"/>
    <w:rsid w:val="004B1236"/>
    <w:rsid w:val="004B1ACE"/>
    <w:rsid w:val="004B234F"/>
    <w:rsid w:val="004B353F"/>
    <w:rsid w:val="004B4183"/>
    <w:rsid w:val="004B59BB"/>
    <w:rsid w:val="004B5CCC"/>
    <w:rsid w:val="004C117E"/>
    <w:rsid w:val="004C1EF7"/>
    <w:rsid w:val="004C266D"/>
    <w:rsid w:val="004C2845"/>
    <w:rsid w:val="004C3081"/>
    <w:rsid w:val="004C5149"/>
    <w:rsid w:val="004C77FA"/>
    <w:rsid w:val="004C7961"/>
    <w:rsid w:val="004C7A1B"/>
    <w:rsid w:val="004D0658"/>
    <w:rsid w:val="004D08EB"/>
    <w:rsid w:val="004D16C3"/>
    <w:rsid w:val="004D3B15"/>
    <w:rsid w:val="004D54E3"/>
    <w:rsid w:val="004D6459"/>
    <w:rsid w:val="004D761E"/>
    <w:rsid w:val="004E1A3D"/>
    <w:rsid w:val="004E1A71"/>
    <w:rsid w:val="004E2371"/>
    <w:rsid w:val="004E3C3B"/>
    <w:rsid w:val="004E6BE9"/>
    <w:rsid w:val="004E754F"/>
    <w:rsid w:val="004E783A"/>
    <w:rsid w:val="004E7A84"/>
    <w:rsid w:val="004F0538"/>
    <w:rsid w:val="004F1197"/>
    <w:rsid w:val="004F17D6"/>
    <w:rsid w:val="004F2337"/>
    <w:rsid w:val="004F3024"/>
    <w:rsid w:val="004F33EA"/>
    <w:rsid w:val="004F3821"/>
    <w:rsid w:val="004F4736"/>
    <w:rsid w:val="004F4F45"/>
    <w:rsid w:val="004F7697"/>
    <w:rsid w:val="005001FE"/>
    <w:rsid w:val="00501663"/>
    <w:rsid w:val="005020E9"/>
    <w:rsid w:val="00503655"/>
    <w:rsid w:val="00504967"/>
    <w:rsid w:val="00504BE3"/>
    <w:rsid w:val="00506F7D"/>
    <w:rsid w:val="00507065"/>
    <w:rsid w:val="005106F9"/>
    <w:rsid w:val="00510D77"/>
    <w:rsid w:val="005128DD"/>
    <w:rsid w:val="00513F18"/>
    <w:rsid w:val="00513FC4"/>
    <w:rsid w:val="00514207"/>
    <w:rsid w:val="005146B1"/>
    <w:rsid w:val="005149BE"/>
    <w:rsid w:val="00515090"/>
    <w:rsid w:val="005179E4"/>
    <w:rsid w:val="00521E57"/>
    <w:rsid w:val="00525093"/>
    <w:rsid w:val="005305EA"/>
    <w:rsid w:val="0053201A"/>
    <w:rsid w:val="00532B43"/>
    <w:rsid w:val="0053356D"/>
    <w:rsid w:val="0053652A"/>
    <w:rsid w:val="00536A12"/>
    <w:rsid w:val="00536D71"/>
    <w:rsid w:val="005371E7"/>
    <w:rsid w:val="00537E4B"/>
    <w:rsid w:val="00540538"/>
    <w:rsid w:val="00540FE8"/>
    <w:rsid w:val="00542664"/>
    <w:rsid w:val="00543933"/>
    <w:rsid w:val="00544012"/>
    <w:rsid w:val="00544216"/>
    <w:rsid w:val="0054498E"/>
    <w:rsid w:val="00544CF2"/>
    <w:rsid w:val="0054731A"/>
    <w:rsid w:val="00547B78"/>
    <w:rsid w:val="00551E8B"/>
    <w:rsid w:val="005520FE"/>
    <w:rsid w:val="0055263C"/>
    <w:rsid w:val="005528B9"/>
    <w:rsid w:val="00553784"/>
    <w:rsid w:val="00553FDE"/>
    <w:rsid w:val="0055472B"/>
    <w:rsid w:val="00555D9A"/>
    <w:rsid w:val="00556513"/>
    <w:rsid w:val="00557F13"/>
    <w:rsid w:val="00560842"/>
    <w:rsid w:val="00561ABC"/>
    <w:rsid w:val="00562653"/>
    <w:rsid w:val="005627CD"/>
    <w:rsid w:val="00562B71"/>
    <w:rsid w:val="005634A3"/>
    <w:rsid w:val="00563CE8"/>
    <w:rsid w:val="00564AD9"/>
    <w:rsid w:val="005662E2"/>
    <w:rsid w:val="005670F0"/>
    <w:rsid w:val="00570EE0"/>
    <w:rsid w:val="00571389"/>
    <w:rsid w:val="00572D62"/>
    <w:rsid w:val="005733EB"/>
    <w:rsid w:val="005734C5"/>
    <w:rsid w:val="0057453A"/>
    <w:rsid w:val="00575268"/>
    <w:rsid w:val="00576D51"/>
    <w:rsid w:val="0057792B"/>
    <w:rsid w:val="00580802"/>
    <w:rsid w:val="00581A22"/>
    <w:rsid w:val="00583B4E"/>
    <w:rsid w:val="00583CB2"/>
    <w:rsid w:val="00585EC8"/>
    <w:rsid w:val="005860CB"/>
    <w:rsid w:val="005918F3"/>
    <w:rsid w:val="00592EF9"/>
    <w:rsid w:val="005930FA"/>
    <w:rsid w:val="00593E91"/>
    <w:rsid w:val="0059442D"/>
    <w:rsid w:val="00594D38"/>
    <w:rsid w:val="005951DA"/>
    <w:rsid w:val="0059753D"/>
    <w:rsid w:val="005A0B05"/>
    <w:rsid w:val="005A0B49"/>
    <w:rsid w:val="005A1108"/>
    <w:rsid w:val="005A1286"/>
    <w:rsid w:val="005A27AD"/>
    <w:rsid w:val="005A34EE"/>
    <w:rsid w:val="005A353A"/>
    <w:rsid w:val="005A3AA7"/>
    <w:rsid w:val="005A4EBE"/>
    <w:rsid w:val="005A5518"/>
    <w:rsid w:val="005A5C79"/>
    <w:rsid w:val="005A6D57"/>
    <w:rsid w:val="005A71FD"/>
    <w:rsid w:val="005A7D4F"/>
    <w:rsid w:val="005B1F52"/>
    <w:rsid w:val="005B5840"/>
    <w:rsid w:val="005B5B70"/>
    <w:rsid w:val="005B5F05"/>
    <w:rsid w:val="005C06AA"/>
    <w:rsid w:val="005C17BF"/>
    <w:rsid w:val="005C57BA"/>
    <w:rsid w:val="005C5860"/>
    <w:rsid w:val="005C6982"/>
    <w:rsid w:val="005C6B74"/>
    <w:rsid w:val="005C7AEA"/>
    <w:rsid w:val="005D125D"/>
    <w:rsid w:val="005D29BF"/>
    <w:rsid w:val="005D2B59"/>
    <w:rsid w:val="005D362F"/>
    <w:rsid w:val="005D370F"/>
    <w:rsid w:val="005D3E85"/>
    <w:rsid w:val="005D44D1"/>
    <w:rsid w:val="005D4CC8"/>
    <w:rsid w:val="005D53D6"/>
    <w:rsid w:val="005D6CB7"/>
    <w:rsid w:val="005E1B06"/>
    <w:rsid w:val="005E265D"/>
    <w:rsid w:val="005E28A4"/>
    <w:rsid w:val="005E3D7D"/>
    <w:rsid w:val="005E4D7C"/>
    <w:rsid w:val="005E4F53"/>
    <w:rsid w:val="005E5F6A"/>
    <w:rsid w:val="005E6E5B"/>
    <w:rsid w:val="005F048E"/>
    <w:rsid w:val="005F0CDC"/>
    <w:rsid w:val="005F2047"/>
    <w:rsid w:val="005F2C76"/>
    <w:rsid w:val="005F57F0"/>
    <w:rsid w:val="00600316"/>
    <w:rsid w:val="00601010"/>
    <w:rsid w:val="006028C9"/>
    <w:rsid w:val="0060676C"/>
    <w:rsid w:val="00606B79"/>
    <w:rsid w:val="006070B6"/>
    <w:rsid w:val="0060721D"/>
    <w:rsid w:val="0061042F"/>
    <w:rsid w:val="006168E4"/>
    <w:rsid w:val="00621F47"/>
    <w:rsid w:val="00622359"/>
    <w:rsid w:val="0062497C"/>
    <w:rsid w:val="00625200"/>
    <w:rsid w:val="006255AA"/>
    <w:rsid w:val="00626D87"/>
    <w:rsid w:val="00630407"/>
    <w:rsid w:val="00630846"/>
    <w:rsid w:val="00631806"/>
    <w:rsid w:val="00631813"/>
    <w:rsid w:val="00632EB3"/>
    <w:rsid w:val="00636FD7"/>
    <w:rsid w:val="00637512"/>
    <w:rsid w:val="00640DE1"/>
    <w:rsid w:val="00640EE4"/>
    <w:rsid w:val="006456FA"/>
    <w:rsid w:val="006466F5"/>
    <w:rsid w:val="00646C24"/>
    <w:rsid w:val="0065254C"/>
    <w:rsid w:val="00652BC5"/>
    <w:rsid w:val="00656060"/>
    <w:rsid w:val="0066152F"/>
    <w:rsid w:val="00661753"/>
    <w:rsid w:val="0066216F"/>
    <w:rsid w:val="00662445"/>
    <w:rsid w:val="00663C3F"/>
    <w:rsid w:val="00664B05"/>
    <w:rsid w:val="006654F6"/>
    <w:rsid w:val="0066644D"/>
    <w:rsid w:val="00666CAF"/>
    <w:rsid w:val="006744FB"/>
    <w:rsid w:val="00675390"/>
    <w:rsid w:val="00676CAA"/>
    <w:rsid w:val="006802CF"/>
    <w:rsid w:val="006827AB"/>
    <w:rsid w:val="006831E4"/>
    <w:rsid w:val="00683B62"/>
    <w:rsid w:val="006848B7"/>
    <w:rsid w:val="00685613"/>
    <w:rsid w:val="006868A7"/>
    <w:rsid w:val="00690791"/>
    <w:rsid w:val="006915EA"/>
    <w:rsid w:val="00692BCD"/>
    <w:rsid w:val="00694828"/>
    <w:rsid w:val="006A1B2A"/>
    <w:rsid w:val="006A3810"/>
    <w:rsid w:val="006A4674"/>
    <w:rsid w:val="006A65EE"/>
    <w:rsid w:val="006A68B8"/>
    <w:rsid w:val="006A6B72"/>
    <w:rsid w:val="006A7304"/>
    <w:rsid w:val="006A7CEB"/>
    <w:rsid w:val="006B1953"/>
    <w:rsid w:val="006B1BF1"/>
    <w:rsid w:val="006B1EF9"/>
    <w:rsid w:val="006B20F0"/>
    <w:rsid w:val="006B26BB"/>
    <w:rsid w:val="006B26E3"/>
    <w:rsid w:val="006B3085"/>
    <w:rsid w:val="006B3590"/>
    <w:rsid w:val="006B69CF"/>
    <w:rsid w:val="006B7444"/>
    <w:rsid w:val="006C00DA"/>
    <w:rsid w:val="006C1157"/>
    <w:rsid w:val="006C17FD"/>
    <w:rsid w:val="006C1884"/>
    <w:rsid w:val="006C28CA"/>
    <w:rsid w:val="006C350D"/>
    <w:rsid w:val="006C4241"/>
    <w:rsid w:val="006C5E56"/>
    <w:rsid w:val="006C66E4"/>
    <w:rsid w:val="006D23E3"/>
    <w:rsid w:val="006D23FC"/>
    <w:rsid w:val="006D4D10"/>
    <w:rsid w:val="006D643D"/>
    <w:rsid w:val="006E03AD"/>
    <w:rsid w:val="006E063C"/>
    <w:rsid w:val="006E0EA3"/>
    <w:rsid w:val="006E3851"/>
    <w:rsid w:val="006E53FF"/>
    <w:rsid w:val="006E7EEE"/>
    <w:rsid w:val="006F1167"/>
    <w:rsid w:val="006F4044"/>
    <w:rsid w:val="006F46DC"/>
    <w:rsid w:val="006F4CC6"/>
    <w:rsid w:val="006F5FC6"/>
    <w:rsid w:val="006F6532"/>
    <w:rsid w:val="006F66A5"/>
    <w:rsid w:val="006F6BBD"/>
    <w:rsid w:val="00700622"/>
    <w:rsid w:val="00701033"/>
    <w:rsid w:val="00701A3F"/>
    <w:rsid w:val="00701E4C"/>
    <w:rsid w:val="007028EB"/>
    <w:rsid w:val="00702A03"/>
    <w:rsid w:val="00704BD8"/>
    <w:rsid w:val="00704EFD"/>
    <w:rsid w:val="007051A0"/>
    <w:rsid w:val="00705B96"/>
    <w:rsid w:val="007078C8"/>
    <w:rsid w:val="00710005"/>
    <w:rsid w:val="00712E3A"/>
    <w:rsid w:val="00713CE6"/>
    <w:rsid w:val="007169EF"/>
    <w:rsid w:val="00717DB6"/>
    <w:rsid w:val="00721506"/>
    <w:rsid w:val="007216DB"/>
    <w:rsid w:val="0072323D"/>
    <w:rsid w:val="007246D3"/>
    <w:rsid w:val="00725F5A"/>
    <w:rsid w:val="00726D85"/>
    <w:rsid w:val="007274EC"/>
    <w:rsid w:val="00727928"/>
    <w:rsid w:val="00727FEF"/>
    <w:rsid w:val="00737175"/>
    <w:rsid w:val="00737605"/>
    <w:rsid w:val="007404D5"/>
    <w:rsid w:val="00740BDD"/>
    <w:rsid w:val="007417C8"/>
    <w:rsid w:val="00744287"/>
    <w:rsid w:val="00744EEF"/>
    <w:rsid w:val="00745D76"/>
    <w:rsid w:val="00747109"/>
    <w:rsid w:val="00747487"/>
    <w:rsid w:val="007505EB"/>
    <w:rsid w:val="00751B4B"/>
    <w:rsid w:val="00752A9A"/>
    <w:rsid w:val="00752E39"/>
    <w:rsid w:val="00753B42"/>
    <w:rsid w:val="00754CAE"/>
    <w:rsid w:val="00760D70"/>
    <w:rsid w:val="00763EE7"/>
    <w:rsid w:val="00764367"/>
    <w:rsid w:val="00764CC6"/>
    <w:rsid w:val="00764DB2"/>
    <w:rsid w:val="00765A6F"/>
    <w:rsid w:val="0076623B"/>
    <w:rsid w:val="00766EFD"/>
    <w:rsid w:val="00767E4B"/>
    <w:rsid w:val="007718AD"/>
    <w:rsid w:val="00772D0F"/>
    <w:rsid w:val="007742A7"/>
    <w:rsid w:val="00777034"/>
    <w:rsid w:val="007811D9"/>
    <w:rsid w:val="00784311"/>
    <w:rsid w:val="007851D5"/>
    <w:rsid w:val="0078766F"/>
    <w:rsid w:val="00790213"/>
    <w:rsid w:val="00793CFD"/>
    <w:rsid w:val="00794589"/>
    <w:rsid w:val="0079486A"/>
    <w:rsid w:val="00794F80"/>
    <w:rsid w:val="007A00E9"/>
    <w:rsid w:val="007A0454"/>
    <w:rsid w:val="007A0AE8"/>
    <w:rsid w:val="007A0E44"/>
    <w:rsid w:val="007A1C9E"/>
    <w:rsid w:val="007A391E"/>
    <w:rsid w:val="007A3A66"/>
    <w:rsid w:val="007A4CA1"/>
    <w:rsid w:val="007A5DFD"/>
    <w:rsid w:val="007A5F49"/>
    <w:rsid w:val="007B0398"/>
    <w:rsid w:val="007B128E"/>
    <w:rsid w:val="007B2C77"/>
    <w:rsid w:val="007B2E78"/>
    <w:rsid w:val="007B4DD7"/>
    <w:rsid w:val="007B5E84"/>
    <w:rsid w:val="007B6549"/>
    <w:rsid w:val="007C3F2F"/>
    <w:rsid w:val="007C52D0"/>
    <w:rsid w:val="007C6E8E"/>
    <w:rsid w:val="007C7CDD"/>
    <w:rsid w:val="007D10BD"/>
    <w:rsid w:val="007D1A27"/>
    <w:rsid w:val="007D1B24"/>
    <w:rsid w:val="007D1F15"/>
    <w:rsid w:val="007D25B1"/>
    <w:rsid w:val="007D2878"/>
    <w:rsid w:val="007D2AB0"/>
    <w:rsid w:val="007D6FC3"/>
    <w:rsid w:val="007D703A"/>
    <w:rsid w:val="007D743F"/>
    <w:rsid w:val="007E0037"/>
    <w:rsid w:val="007E0180"/>
    <w:rsid w:val="007E07B4"/>
    <w:rsid w:val="007E08D4"/>
    <w:rsid w:val="007E319E"/>
    <w:rsid w:val="007E4329"/>
    <w:rsid w:val="007E4FA1"/>
    <w:rsid w:val="007E6835"/>
    <w:rsid w:val="007E7B07"/>
    <w:rsid w:val="007E7BAB"/>
    <w:rsid w:val="007E7DCE"/>
    <w:rsid w:val="007E7FA9"/>
    <w:rsid w:val="007F10F8"/>
    <w:rsid w:val="007F20AC"/>
    <w:rsid w:val="007F27DF"/>
    <w:rsid w:val="007F2BF5"/>
    <w:rsid w:val="007F4BB2"/>
    <w:rsid w:val="007F6623"/>
    <w:rsid w:val="00802C56"/>
    <w:rsid w:val="00803929"/>
    <w:rsid w:val="008053CE"/>
    <w:rsid w:val="008056BC"/>
    <w:rsid w:val="00806EE9"/>
    <w:rsid w:val="00807750"/>
    <w:rsid w:val="00807E35"/>
    <w:rsid w:val="00811205"/>
    <w:rsid w:val="00812C48"/>
    <w:rsid w:val="00814097"/>
    <w:rsid w:val="008146F9"/>
    <w:rsid w:val="00814D7C"/>
    <w:rsid w:val="00821413"/>
    <w:rsid w:val="008218CD"/>
    <w:rsid w:val="00821AEB"/>
    <w:rsid w:val="00821E26"/>
    <w:rsid w:val="00824DCD"/>
    <w:rsid w:val="00827964"/>
    <w:rsid w:val="008311A6"/>
    <w:rsid w:val="00831A48"/>
    <w:rsid w:val="008327EA"/>
    <w:rsid w:val="00833E8A"/>
    <w:rsid w:val="008349CC"/>
    <w:rsid w:val="00834D2F"/>
    <w:rsid w:val="008357C0"/>
    <w:rsid w:val="00836987"/>
    <w:rsid w:val="00844009"/>
    <w:rsid w:val="00844569"/>
    <w:rsid w:val="00844CDE"/>
    <w:rsid w:val="00845083"/>
    <w:rsid w:val="00847CAF"/>
    <w:rsid w:val="00847D23"/>
    <w:rsid w:val="008538B3"/>
    <w:rsid w:val="008556FF"/>
    <w:rsid w:val="00857106"/>
    <w:rsid w:val="00857765"/>
    <w:rsid w:val="00861770"/>
    <w:rsid w:val="00863327"/>
    <w:rsid w:val="00863A40"/>
    <w:rsid w:val="00863A73"/>
    <w:rsid w:val="00864122"/>
    <w:rsid w:val="00864F4C"/>
    <w:rsid w:val="0086704E"/>
    <w:rsid w:val="00867B0E"/>
    <w:rsid w:val="00867F7E"/>
    <w:rsid w:val="008702FF"/>
    <w:rsid w:val="00870B18"/>
    <w:rsid w:val="00870F44"/>
    <w:rsid w:val="00872ECB"/>
    <w:rsid w:val="0087456A"/>
    <w:rsid w:val="008763E4"/>
    <w:rsid w:val="008770FC"/>
    <w:rsid w:val="00877C8E"/>
    <w:rsid w:val="00882928"/>
    <w:rsid w:val="00884054"/>
    <w:rsid w:val="008869E4"/>
    <w:rsid w:val="00890B7A"/>
    <w:rsid w:val="00890C62"/>
    <w:rsid w:val="0089173B"/>
    <w:rsid w:val="0089395D"/>
    <w:rsid w:val="0089437B"/>
    <w:rsid w:val="008945F5"/>
    <w:rsid w:val="00895089"/>
    <w:rsid w:val="008951ED"/>
    <w:rsid w:val="00896638"/>
    <w:rsid w:val="0089761E"/>
    <w:rsid w:val="008977EE"/>
    <w:rsid w:val="008A0693"/>
    <w:rsid w:val="008A25E6"/>
    <w:rsid w:val="008A50A9"/>
    <w:rsid w:val="008A5928"/>
    <w:rsid w:val="008A75BE"/>
    <w:rsid w:val="008B0D6E"/>
    <w:rsid w:val="008B1AD9"/>
    <w:rsid w:val="008B1D2E"/>
    <w:rsid w:val="008B4DF4"/>
    <w:rsid w:val="008B5971"/>
    <w:rsid w:val="008B5BA5"/>
    <w:rsid w:val="008B6C58"/>
    <w:rsid w:val="008B70DC"/>
    <w:rsid w:val="008B789D"/>
    <w:rsid w:val="008B7C54"/>
    <w:rsid w:val="008C08BE"/>
    <w:rsid w:val="008C229F"/>
    <w:rsid w:val="008C32A8"/>
    <w:rsid w:val="008C3445"/>
    <w:rsid w:val="008C366D"/>
    <w:rsid w:val="008C4E94"/>
    <w:rsid w:val="008C5595"/>
    <w:rsid w:val="008C55A3"/>
    <w:rsid w:val="008C5F27"/>
    <w:rsid w:val="008C7368"/>
    <w:rsid w:val="008D32F0"/>
    <w:rsid w:val="008D595F"/>
    <w:rsid w:val="008D5CCB"/>
    <w:rsid w:val="008D7081"/>
    <w:rsid w:val="008D7C33"/>
    <w:rsid w:val="008E012F"/>
    <w:rsid w:val="008E1838"/>
    <w:rsid w:val="008E4C94"/>
    <w:rsid w:val="008E4D7F"/>
    <w:rsid w:val="008E6375"/>
    <w:rsid w:val="008E6D23"/>
    <w:rsid w:val="008F010F"/>
    <w:rsid w:val="008F17A1"/>
    <w:rsid w:val="008F2158"/>
    <w:rsid w:val="008F3D79"/>
    <w:rsid w:val="008F4670"/>
    <w:rsid w:val="008F4C65"/>
    <w:rsid w:val="008F5918"/>
    <w:rsid w:val="008F5D20"/>
    <w:rsid w:val="008F70DF"/>
    <w:rsid w:val="008F7579"/>
    <w:rsid w:val="0090019F"/>
    <w:rsid w:val="00900ABE"/>
    <w:rsid w:val="00902944"/>
    <w:rsid w:val="009041AF"/>
    <w:rsid w:val="00905422"/>
    <w:rsid w:val="009067B3"/>
    <w:rsid w:val="00906BD5"/>
    <w:rsid w:val="0090759E"/>
    <w:rsid w:val="009104D1"/>
    <w:rsid w:val="00911863"/>
    <w:rsid w:val="00913133"/>
    <w:rsid w:val="009131C3"/>
    <w:rsid w:val="0091475B"/>
    <w:rsid w:val="00914DC8"/>
    <w:rsid w:val="009168C4"/>
    <w:rsid w:val="0092120C"/>
    <w:rsid w:val="009217B2"/>
    <w:rsid w:val="00921AC3"/>
    <w:rsid w:val="00921DB9"/>
    <w:rsid w:val="00922DD8"/>
    <w:rsid w:val="0092403D"/>
    <w:rsid w:val="009245ED"/>
    <w:rsid w:val="00924E40"/>
    <w:rsid w:val="0092524A"/>
    <w:rsid w:val="00925E60"/>
    <w:rsid w:val="00926C36"/>
    <w:rsid w:val="009304CD"/>
    <w:rsid w:val="00933692"/>
    <w:rsid w:val="00933BEE"/>
    <w:rsid w:val="00934304"/>
    <w:rsid w:val="00934415"/>
    <w:rsid w:val="009367FB"/>
    <w:rsid w:val="009402DB"/>
    <w:rsid w:val="00942E41"/>
    <w:rsid w:val="009440D8"/>
    <w:rsid w:val="009449B8"/>
    <w:rsid w:val="00944DC9"/>
    <w:rsid w:val="00944F1C"/>
    <w:rsid w:val="00945203"/>
    <w:rsid w:val="009454E7"/>
    <w:rsid w:val="00945E22"/>
    <w:rsid w:val="0094603F"/>
    <w:rsid w:val="00946F3D"/>
    <w:rsid w:val="009478D8"/>
    <w:rsid w:val="0095102F"/>
    <w:rsid w:val="00951F85"/>
    <w:rsid w:val="00952850"/>
    <w:rsid w:val="009555DC"/>
    <w:rsid w:val="009611E0"/>
    <w:rsid w:val="00961302"/>
    <w:rsid w:val="00962383"/>
    <w:rsid w:val="00963120"/>
    <w:rsid w:val="009645F8"/>
    <w:rsid w:val="0096478F"/>
    <w:rsid w:val="00965FEE"/>
    <w:rsid w:val="0096643B"/>
    <w:rsid w:val="00966B7A"/>
    <w:rsid w:val="00967852"/>
    <w:rsid w:val="009706B5"/>
    <w:rsid w:val="009726B9"/>
    <w:rsid w:val="00972BDF"/>
    <w:rsid w:val="00972CF8"/>
    <w:rsid w:val="009732F5"/>
    <w:rsid w:val="00973AFB"/>
    <w:rsid w:val="00973F49"/>
    <w:rsid w:val="00981203"/>
    <w:rsid w:val="0098182D"/>
    <w:rsid w:val="0098190F"/>
    <w:rsid w:val="00982A98"/>
    <w:rsid w:val="009852BF"/>
    <w:rsid w:val="00985566"/>
    <w:rsid w:val="009855E2"/>
    <w:rsid w:val="00986CF5"/>
    <w:rsid w:val="00987C03"/>
    <w:rsid w:val="00990E3D"/>
    <w:rsid w:val="00992977"/>
    <w:rsid w:val="00992B07"/>
    <w:rsid w:val="0099557F"/>
    <w:rsid w:val="009A148F"/>
    <w:rsid w:val="009A2829"/>
    <w:rsid w:val="009A3511"/>
    <w:rsid w:val="009A686F"/>
    <w:rsid w:val="009A7912"/>
    <w:rsid w:val="009B0094"/>
    <w:rsid w:val="009B11CE"/>
    <w:rsid w:val="009B28E9"/>
    <w:rsid w:val="009B33A8"/>
    <w:rsid w:val="009B3487"/>
    <w:rsid w:val="009B390A"/>
    <w:rsid w:val="009B7C61"/>
    <w:rsid w:val="009C22B1"/>
    <w:rsid w:val="009C3793"/>
    <w:rsid w:val="009C62BD"/>
    <w:rsid w:val="009C68AC"/>
    <w:rsid w:val="009D100B"/>
    <w:rsid w:val="009D26AD"/>
    <w:rsid w:val="009D341C"/>
    <w:rsid w:val="009D3C55"/>
    <w:rsid w:val="009D45BD"/>
    <w:rsid w:val="009D5261"/>
    <w:rsid w:val="009D76A3"/>
    <w:rsid w:val="009D7939"/>
    <w:rsid w:val="009D7E65"/>
    <w:rsid w:val="009E0150"/>
    <w:rsid w:val="009E1411"/>
    <w:rsid w:val="009E19FC"/>
    <w:rsid w:val="009E4939"/>
    <w:rsid w:val="009E52F2"/>
    <w:rsid w:val="009E55A1"/>
    <w:rsid w:val="009E60CC"/>
    <w:rsid w:val="009E70BE"/>
    <w:rsid w:val="009F1118"/>
    <w:rsid w:val="009F1287"/>
    <w:rsid w:val="009F16AF"/>
    <w:rsid w:val="009F25EB"/>
    <w:rsid w:val="009F2A10"/>
    <w:rsid w:val="009F333B"/>
    <w:rsid w:val="009F3C1F"/>
    <w:rsid w:val="009F614E"/>
    <w:rsid w:val="009F657D"/>
    <w:rsid w:val="009F68BE"/>
    <w:rsid w:val="009F6B17"/>
    <w:rsid w:val="009F762B"/>
    <w:rsid w:val="009F76BA"/>
    <w:rsid w:val="009F7E09"/>
    <w:rsid w:val="00A00604"/>
    <w:rsid w:val="00A02047"/>
    <w:rsid w:val="00A0277C"/>
    <w:rsid w:val="00A02B9D"/>
    <w:rsid w:val="00A035C0"/>
    <w:rsid w:val="00A036BE"/>
    <w:rsid w:val="00A0575E"/>
    <w:rsid w:val="00A05D47"/>
    <w:rsid w:val="00A068CE"/>
    <w:rsid w:val="00A06A16"/>
    <w:rsid w:val="00A10F77"/>
    <w:rsid w:val="00A12205"/>
    <w:rsid w:val="00A139AF"/>
    <w:rsid w:val="00A13A0C"/>
    <w:rsid w:val="00A178BD"/>
    <w:rsid w:val="00A20113"/>
    <w:rsid w:val="00A24B74"/>
    <w:rsid w:val="00A25AC4"/>
    <w:rsid w:val="00A2743B"/>
    <w:rsid w:val="00A3248C"/>
    <w:rsid w:val="00A339E6"/>
    <w:rsid w:val="00A33EF8"/>
    <w:rsid w:val="00A342A6"/>
    <w:rsid w:val="00A34362"/>
    <w:rsid w:val="00A343D5"/>
    <w:rsid w:val="00A3502D"/>
    <w:rsid w:val="00A35275"/>
    <w:rsid w:val="00A358E6"/>
    <w:rsid w:val="00A37C0F"/>
    <w:rsid w:val="00A409B6"/>
    <w:rsid w:val="00A422B7"/>
    <w:rsid w:val="00A424E5"/>
    <w:rsid w:val="00A44291"/>
    <w:rsid w:val="00A453DC"/>
    <w:rsid w:val="00A46457"/>
    <w:rsid w:val="00A47E33"/>
    <w:rsid w:val="00A50182"/>
    <w:rsid w:val="00A5022B"/>
    <w:rsid w:val="00A50B14"/>
    <w:rsid w:val="00A51024"/>
    <w:rsid w:val="00A51109"/>
    <w:rsid w:val="00A51833"/>
    <w:rsid w:val="00A51F37"/>
    <w:rsid w:val="00A53B66"/>
    <w:rsid w:val="00A54136"/>
    <w:rsid w:val="00A5431A"/>
    <w:rsid w:val="00A544DC"/>
    <w:rsid w:val="00A54E6E"/>
    <w:rsid w:val="00A55818"/>
    <w:rsid w:val="00A56153"/>
    <w:rsid w:val="00A56556"/>
    <w:rsid w:val="00A56C00"/>
    <w:rsid w:val="00A5790A"/>
    <w:rsid w:val="00A60AC3"/>
    <w:rsid w:val="00A61B74"/>
    <w:rsid w:val="00A625E2"/>
    <w:rsid w:val="00A6300A"/>
    <w:rsid w:val="00A63DC7"/>
    <w:rsid w:val="00A65B7E"/>
    <w:rsid w:val="00A70289"/>
    <w:rsid w:val="00A72105"/>
    <w:rsid w:val="00A72465"/>
    <w:rsid w:val="00A75978"/>
    <w:rsid w:val="00A80C92"/>
    <w:rsid w:val="00A81366"/>
    <w:rsid w:val="00A82461"/>
    <w:rsid w:val="00A84417"/>
    <w:rsid w:val="00A851D8"/>
    <w:rsid w:val="00A85F4F"/>
    <w:rsid w:val="00A870C4"/>
    <w:rsid w:val="00A87326"/>
    <w:rsid w:val="00A94568"/>
    <w:rsid w:val="00A953BA"/>
    <w:rsid w:val="00A95799"/>
    <w:rsid w:val="00A95C19"/>
    <w:rsid w:val="00A96F9F"/>
    <w:rsid w:val="00A977B0"/>
    <w:rsid w:val="00A978F6"/>
    <w:rsid w:val="00AA0848"/>
    <w:rsid w:val="00AA0AAF"/>
    <w:rsid w:val="00AA2C55"/>
    <w:rsid w:val="00AA3C06"/>
    <w:rsid w:val="00AA56F6"/>
    <w:rsid w:val="00AA5D62"/>
    <w:rsid w:val="00AB034F"/>
    <w:rsid w:val="00AB0571"/>
    <w:rsid w:val="00AB0893"/>
    <w:rsid w:val="00AB1E84"/>
    <w:rsid w:val="00AB2BF2"/>
    <w:rsid w:val="00AB3710"/>
    <w:rsid w:val="00AB441B"/>
    <w:rsid w:val="00AB4B0F"/>
    <w:rsid w:val="00AB6C3B"/>
    <w:rsid w:val="00AB7F4A"/>
    <w:rsid w:val="00AC1ED0"/>
    <w:rsid w:val="00AC226E"/>
    <w:rsid w:val="00AC304C"/>
    <w:rsid w:val="00AC3588"/>
    <w:rsid w:val="00AC5575"/>
    <w:rsid w:val="00AC722C"/>
    <w:rsid w:val="00AC75C1"/>
    <w:rsid w:val="00AC7906"/>
    <w:rsid w:val="00AD0D14"/>
    <w:rsid w:val="00AD1291"/>
    <w:rsid w:val="00AD12D0"/>
    <w:rsid w:val="00AD134F"/>
    <w:rsid w:val="00AD1F40"/>
    <w:rsid w:val="00AD2358"/>
    <w:rsid w:val="00AD3428"/>
    <w:rsid w:val="00AD3604"/>
    <w:rsid w:val="00AD3AA2"/>
    <w:rsid w:val="00AD43B8"/>
    <w:rsid w:val="00AD4B1A"/>
    <w:rsid w:val="00AD5295"/>
    <w:rsid w:val="00AE008F"/>
    <w:rsid w:val="00AE1E92"/>
    <w:rsid w:val="00AF0161"/>
    <w:rsid w:val="00AF0CE3"/>
    <w:rsid w:val="00AF2A1F"/>
    <w:rsid w:val="00AF2D9B"/>
    <w:rsid w:val="00AF31DE"/>
    <w:rsid w:val="00B00628"/>
    <w:rsid w:val="00B00645"/>
    <w:rsid w:val="00B046C1"/>
    <w:rsid w:val="00B0749B"/>
    <w:rsid w:val="00B10050"/>
    <w:rsid w:val="00B10610"/>
    <w:rsid w:val="00B10A1E"/>
    <w:rsid w:val="00B11E08"/>
    <w:rsid w:val="00B12FF9"/>
    <w:rsid w:val="00B14039"/>
    <w:rsid w:val="00B1420A"/>
    <w:rsid w:val="00B149FA"/>
    <w:rsid w:val="00B177F4"/>
    <w:rsid w:val="00B22242"/>
    <w:rsid w:val="00B2232C"/>
    <w:rsid w:val="00B229DA"/>
    <w:rsid w:val="00B2330D"/>
    <w:rsid w:val="00B23384"/>
    <w:rsid w:val="00B24ED7"/>
    <w:rsid w:val="00B27F33"/>
    <w:rsid w:val="00B32CD3"/>
    <w:rsid w:val="00B32E6B"/>
    <w:rsid w:val="00B34CED"/>
    <w:rsid w:val="00B35A93"/>
    <w:rsid w:val="00B360A3"/>
    <w:rsid w:val="00B3672D"/>
    <w:rsid w:val="00B36C76"/>
    <w:rsid w:val="00B37E9B"/>
    <w:rsid w:val="00B40D4A"/>
    <w:rsid w:val="00B4243D"/>
    <w:rsid w:val="00B42B96"/>
    <w:rsid w:val="00B433C9"/>
    <w:rsid w:val="00B436EA"/>
    <w:rsid w:val="00B437D8"/>
    <w:rsid w:val="00B44ADE"/>
    <w:rsid w:val="00B46B42"/>
    <w:rsid w:val="00B4745C"/>
    <w:rsid w:val="00B52D3E"/>
    <w:rsid w:val="00B52E55"/>
    <w:rsid w:val="00B534F0"/>
    <w:rsid w:val="00B54C62"/>
    <w:rsid w:val="00B554CC"/>
    <w:rsid w:val="00B56CAC"/>
    <w:rsid w:val="00B57980"/>
    <w:rsid w:val="00B601D4"/>
    <w:rsid w:val="00B60DA2"/>
    <w:rsid w:val="00B6166B"/>
    <w:rsid w:val="00B61955"/>
    <w:rsid w:val="00B61C39"/>
    <w:rsid w:val="00B622EF"/>
    <w:rsid w:val="00B63864"/>
    <w:rsid w:val="00B63BC9"/>
    <w:rsid w:val="00B650BC"/>
    <w:rsid w:val="00B653BB"/>
    <w:rsid w:val="00B66E86"/>
    <w:rsid w:val="00B676FF"/>
    <w:rsid w:val="00B67A20"/>
    <w:rsid w:val="00B710FE"/>
    <w:rsid w:val="00B724E8"/>
    <w:rsid w:val="00B73FE9"/>
    <w:rsid w:val="00B7701B"/>
    <w:rsid w:val="00B80C66"/>
    <w:rsid w:val="00B84251"/>
    <w:rsid w:val="00B87D50"/>
    <w:rsid w:val="00B91BCB"/>
    <w:rsid w:val="00B9223B"/>
    <w:rsid w:val="00B94AAC"/>
    <w:rsid w:val="00B94AE7"/>
    <w:rsid w:val="00B953BD"/>
    <w:rsid w:val="00B9559B"/>
    <w:rsid w:val="00B95905"/>
    <w:rsid w:val="00B95E96"/>
    <w:rsid w:val="00B97421"/>
    <w:rsid w:val="00B974F0"/>
    <w:rsid w:val="00BA0737"/>
    <w:rsid w:val="00BA2A94"/>
    <w:rsid w:val="00BA38D9"/>
    <w:rsid w:val="00BA4A39"/>
    <w:rsid w:val="00BA4D1F"/>
    <w:rsid w:val="00BA5339"/>
    <w:rsid w:val="00BA6226"/>
    <w:rsid w:val="00BA6442"/>
    <w:rsid w:val="00BA6518"/>
    <w:rsid w:val="00BA7AD1"/>
    <w:rsid w:val="00BB2250"/>
    <w:rsid w:val="00BB3132"/>
    <w:rsid w:val="00BB5448"/>
    <w:rsid w:val="00BB68CA"/>
    <w:rsid w:val="00BB721B"/>
    <w:rsid w:val="00BC0FDD"/>
    <w:rsid w:val="00BC130D"/>
    <w:rsid w:val="00BC1A14"/>
    <w:rsid w:val="00BC22E0"/>
    <w:rsid w:val="00BC2A46"/>
    <w:rsid w:val="00BC3FA4"/>
    <w:rsid w:val="00BC7F4C"/>
    <w:rsid w:val="00BD004A"/>
    <w:rsid w:val="00BD00C7"/>
    <w:rsid w:val="00BD352C"/>
    <w:rsid w:val="00BD5023"/>
    <w:rsid w:val="00BD5133"/>
    <w:rsid w:val="00BD58AB"/>
    <w:rsid w:val="00BD631D"/>
    <w:rsid w:val="00BD6D97"/>
    <w:rsid w:val="00BE26E2"/>
    <w:rsid w:val="00BE28ED"/>
    <w:rsid w:val="00BE3339"/>
    <w:rsid w:val="00BF1D3A"/>
    <w:rsid w:val="00C008B2"/>
    <w:rsid w:val="00C0130E"/>
    <w:rsid w:val="00C01ABC"/>
    <w:rsid w:val="00C01E1C"/>
    <w:rsid w:val="00C01F6B"/>
    <w:rsid w:val="00C02A84"/>
    <w:rsid w:val="00C06991"/>
    <w:rsid w:val="00C07B2D"/>
    <w:rsid w:val="00C1069F"/>
    <w:rsid w:val="00C10B0C"/>
    <w:rsid w:val="00C11012"/>
    <w:rsid w:val="00C12209"/>
    <w:rsid w:val="00C135B2"/>
    <w:rsid w:val="00C14CD6"/>
    <w:rsid w:val="00C15C47"/>
    <w:rsid w:val="00C16927"/>
    <w:rsid w:val="00C17156"/>
    <w:rsid w:val="00C2082E"/>
    <w:rsid w:val="00C20835"/>
    <w:rsid w:val="00C22CC5"/>
    <w:rsid w:val="00C23BE8"/>
    <w:rsid w:val="00C24A09"/>
    <w:rsid w:val="00C25084"/>
    <w:rsid w:val="00C274BE"/>
    <w:rsid w:val="00C274C6"/>
    <w:rsid w:val="00C310B6"/>
    <w:rsid w:val="00C31BDF"/>
    <w:rsid w:val="00C321D9"/>
    <w:rsid w:val="00C32E1C"/>
    <w:rsid w:val="00C3330D"/>
    <w:rsid w:val="00C34654"/>
    <w:rsid w:val="00C347FE"/>
    <w:rsid w:val="00C357BE"/>
    <w:rsid w:val="00C4006D"/>
    <w:rsid w:val="00C4530E"/>
    <w:rsid w:val="00C45C21"/>
    <w:rsid w:val="00C46B11"/>
    <w:rsid w:val="00C4789A"/>
    <w:rsid w:val="00C52786"/>
    <w:rsid w:val="00C53F93"/>
    <w:rsid w:val="00C56C44"/>
    <w:rsid w:val="00C57028"/>
    <w:rsid w:val="00C572BB"/>
    <w:rsid w:val="00C57645"/>
    <w:rsid w:val="00C604B3"/>
    <w:rsid w:val="00C60FC2"/>
    <w:rsid w:val="00C6332C"/>
    <w:rsid w:val="00C6721D"/>
    <w:rsid w:val="00C677A9"/>
    <w:rsid w:val="00C678B3"/>
    <w:rsid w:val="00C70B4A"/>
    <w:rsid w:val="00C718D2"/>
    <w:rsid w:val="00C71CD1"/>
    <w:rsid w:val="00C73143"/>
    <w:rsid w:val="00C73D3D"/>
    <w:rsid w:val="00C75599"/>
    <w:rsid w:val="00C7710B"/>
    <w:rsid w:val="00C77685"/>
    <w:rsid w:val="00C77815"/>
    <w:rsid w:val="00C77977"/>
    <w:rsid w:val="00C77ABA"/>
    <w:rsid w:val="00C8085F"/>
    <w:rsid w:val="00C821B6"/>
    <w:rsid w:val="00C8471E"/>
    <w:rsid w:val="00C850CE"/>
    <w:rsid w:val="00C85378"/>
    <w:rsid w:val="00C86AC9"/>
    <w:rsid w:val="00C90BE5"/>
    <w:rsid w:val="00C91B10"/>
    <w:rsid w:val="00C9215E"/>
    <w:rsid w:val="00C925E0"/>
    <w:rsid w:val="00C9271F"/>
    <w:rsid w:val="00C9297C"/>
    <w:rsid w:val="00C932F8"/>
    <w:rsid w:val="00C976C0"/>
    <w:rsid w:val="00CA07C4"/>
    <w:rsid w:val="00CA1852"/>
    <w:rsid w:val="00CA1BFA"/>
    <w:rsid w:val="00CA5334"/>
    <w:rsid w:val="00CA5926"/>
    <w:rsid w:val="00CA5A5E"/>
    <w:rsid w:val="00CA6A85"/>
    <w:rsid w:val="00CA6FDA"/>
    <w:rsid w:val="00CA7DD6"/>
    <w:rsid w:val="00CB0886"/>
    <w:rsid w:val="00CB2CC0"/>
    <w:rsid w:val="00CB3B6F"/>
    <w:rsid w:val="00CB5099"/>
    <w:rsid w:val="00CC0C5F"/>
    <w:rsid w:val="00CC1CCA"/>
    <w:rsid w:val="00CC2F3D"/>
    <w:rsid w:val="00CC4CF6"/>
    <w:rsid w:val="00CC51A7"/>
    <w:rsid w:val="00CC5FF3"/>
    <w:rsid w:val="00CC6072"/>
    <w:rsid w:val="00CD1612"/>
    <w:rsid w:val="00CD262A"/>
    <w:rsid w:val="00CD2C92"/>
    <w:rsid w:val="00CD2DEC"/>
    <w:rsid w:val="00CD365B"/>
    <w:rsid w:val="00CD4273"/>
    <w:rsid w:val="00CD4BFA"/>
    <w:rsid w:val="00CD638A"/>
    <w:rsid w:val="00CE0E72"/>
    <w:rsid w:val="00CE153E"/>
    <w:rsid w:val="00CE2ADF"/>
    <w:rsid w:val="00CE367D"/>
    <w:rsid w:val="00CE3B78"/>
    <w:rsid w:val="00CE4D2F"/>
    <w:rsid w:val="00CE6D6A"/>
    <w:rsid w:val="00CE6E7D"/>
    <w:rsid w:val="00CF1C84"/>
    <w:rsid w:val="00CF1D7D"/>
    <w:rsid w:val="00CF45D3"/>
    <w:rsid w:val="00CF51F9"/>
    <w:rsid w:val="00CF56C9"/>
    <w:rsid w:val="00CF6B6C"/>
    <w:rsid w:val="00CF7EA2"/>
    <w:rsid w:val="00D00A18"/>
    <w:rsid w:val="00D0159B"/>
    <w:rsid w:val="00D04204"/>
    <w:rsid w:val="00D042BB"/>
    <w:rsid w:val="00D04845"/>
    <w:rsid w:val="00D05FAE"/>
    <w:rsid w:val="00D06CA0"/>
    <w:rsid w:val="00D0731B"/>
    <w:rsid w:val="00D115BB"/>
    <w:rsid w:val="00D11797"/>
    <w:rsid w:val="00D12762"/>
    <w:rsid w:val="00D12C68"/>
    <w:rsid w:val="00D134FB"/>
    <w:rsid w:val="00D14FEC"/>
    <w:rsid w:val="00D15546"/>
    <w:rsid w:val="00D1605A"/>
    <w:rsid w:val="00D169BF"/>
    <w:rsid w:val="00D16C97"/>
    <w:rsid w:val="00D17789"/>
    <w:rsid w:val="00D21565"/>
    <w:rsid w:val="00D2277C"/>
    <w:rsid w:val="00D22F7D"/>
    <w:rsid w:val="00D257C6"/>
    <w:rsid w:val="00D25BEE"/>
    <w:rsid w:val="00D27079"/>
    <w:rsid w:val="00D2737E"/>
    <w:rsid w:val="00D274A9"/>
    <w:rsid w:val="00D302CF"/>
    <w:rsid w:val="00D31397"/>
    <w:rsid w:val="00D32644"/>
    <w:rsid w:val="00D33619"/>
    <w:rsid w:val="00D33817"/>
    <w:rsid w:val="00D36C02"/>
    <w:rsid w:val="00D400F4"/>
    <w:rsid w:val="00D43CF1"/>
    <w:rsid w:val="00D449AE"/>
    <w:rsid w:val="00D44C85"/>
    <w:rsid w:val="00D477C3"/>
    <w:rsid w:val="00D50627"/>
    <w:rsid w:val="00D506F8"/>
    <w:rsid w:val="00D508EB"/>
    <w:rsid w:val="00D51B89"/>
    <w:rsid w:val="00D52AC7"/>
    <w:rsid w:val="00D5333F"/>
    <w:rsid w:val="00D54CA9"/>
    <w:rsid w:val="00D54D64"/>
    <w:rsid w:val="00D5567D"/>
    <w:rsid w:val="00D55FBE"/>
    <w:rsid w:val="00D604FD"/>
    <w:rsid w:val="00D61241"/>
    <w:rsid w:val="00D6165D"/>
    <w:rsid w:val="00D633BF"/>
    <w:rsid w:val="00D6340F"/>
    <w:rsid w:val="00D6535E"/>
    <w:rsid w:val="00D654EC"/>
    <w:rsid w:val="00D6681B"/>
    <w:rsid w:val="00D66C0C"/>
    <w:rsid w:val="00D720DC"/>
    <w:rsid w:val="00D722E1"/>
    <w:rsid w:val="00D72D16"/>
    <w:rsid w:val="00D742B9"/>
    <w:rsid w:val="00D7492C"/>
    <w:rsid w:val="00D766CC"/>
    <w:rsid w:val="00D81029"/>
    <w:rsid w:val="00D812F5"/>
    <w:rsid w:val="00D8195B"/>
    <w:rsid w:val="00D81D69"/>
    <w:rsid w:val="00D821F8"/>
    <w:rsid w:val="00D832FA"/>
    <w:rsid w:val="00D848F9"/>
    <w:rsid w:val="00D84DDC"/>
    <w:rsid w:val="00D85695"/>
    <w:rsid w:val="00D857BA"/>
    <w:rsid w:val="00D8619F"/>
    <w:rsid w:val="00D86764"/>
    <w:rsid w:val="00D870AC"/>
    <w:rsid w:val="00D87F59"/>
    <w:rsid w:val="00D902CC"/>
    <w:rsid w:val="00D90773"/>
    <w:rsid w:val="00D90B92"/>
    <w:rsid w:val="00D92036"/>
    <w:rsid w:val="00D92DAA"/>
    <w:rsid w:val="00D95611"/>
    <w:rsid w:val="00DA0DF2"/>
    <w:rsid w:val="00DA1152"/>
    <w:rsid w:val="00DA3D5F"/>
    <w:rsid w:val="00DA41D7"/>
    <w:rsid w:val="00DA494B"/>
    <w:rsid w:val="00DA58E1"/>
    <w:rsid w:val="00DA5B72"/>
    <w:rsid w:val="00DA6B09"/>
    <w:rsid w:val="00DB0265"/>
    <w:rsid w:val="00DB0CE0"/>
    <w:rsid w:val="00DB50FD"/>
    <w:rsid w:val="00DB5C0A"/>
    <w:rsid w:val="00DC0220"/>
    <w:rsid w:val="00DC0A85"/>
    <w:rsid w:val="00DC47DF"/>
    <w:rsid w:val="00DC6B33"/>
    <w:rsid w:val="00DC6FF8"/>
    <w:rsid w:val="00DD01FC"/>
    <w:rsid w:val="00DD13E2"/>
    <w:rsid w:val="00DD435C"/>
    <w:rsid w:val="00DE2B14"/>
    <w:rsid w:val="00DE47A1"/>
    <w:rsid w:val="00DE5467"/>
    <w:rsid w:val="00DE5EB3"/>
    <w:rsid w:val="00DE7DCC"/>
    <w:rsid w:val="00DF003C"/>
    <w:rsid w:val="00DF0E8B"/>
    <w:rsid w:val="00DF0F8A"/>
    <w:rsid w:val="00DF137F"/>
    <w:rsid w:val="00DF4501"/>
    <w:rsid w:val="00DF4FAF"/>
    <w:rsid w:val="00DF5AF3"/>
    <w:rsid w:val="00DF5C75"/>
    <w:rsid w:val="00DF65E5"/>
    <w:rsid w:val="00DF6971"/>
    <w:rsid w:val="00DF78AE"/>
    <w:rsid w:val="00DF7AD3"/>
    <w:rsid w:val="00E00E78"/>
    <w:rsid w:val="00E043F4"/>
    <w:rsid w:val="00E07477"/>
    <w:rsid w:val="00E0759A"/>
    <w:rsid w:val="00E076C1"/>
    <w:rsid w:val="00E10791"/>
    <w:rsid w:val="00E11E2E"/>
    <w:rsid w:val="00E1235F"/>
    <w:rsid w:val="00E13C83"/>
    <w:rsid w:val="00E15555"/>
    <w:rsid w:val="00E15B7D"/>
    <w:rsid w:val="00E20611"/>
    <w:rsid w:val="00E23477"/>
    <w:rsid w:val="00E2408E"/>
    <w:rsid w:val="00E2448F"/>
    <w:rsid w:val="00E25A1A"/>
    <w:rsid w:val="00E27CDB"/>
    <w:rsid w:val="00E304D8"/>
    <w:rsid w:val="00E371EC"/>
    <w:rsid w:val="00E37B66"/>
    <w:rsid w:val="00E416A7"/>
    <w:rsid w:val="00E43116"/>
    <w:rsid w:val="00E444DA"/>
    <w:rsid w:val="00E50D4E"/>
    <w:rsid w:val="00E50F38"/>
    <w:rsid w:val="00E5113C"/>
    <w:rsid w:val="00E51A48"/>
    <w:rsid w:val="00E51ACE"/>
    <w:rsid w:val="00E550AA"/>
    <w:rsid w:val="00E571F8"/>
    <w:rsid w:val="00E57E5A"/>
    <w:rsid w:val="00E6173D"/>
    <w:rsid w:val="00E61A8F"/>
    <w:rsid w:val="00E6369C"/>
    <w:rsid w:val="00E63C1D"/>
    <w:rsid w:val="00E64F0A"/>
    <w:rsid w:val="00E65ED0"/>
    <w:rsid w:val="00E67668"/>
    <w:rsid w:val="00E70AEE"/>
    <w:rsid w:val="00E7107E"/>
    <w:rsid w:val="00E71C93"/>
    <w:rsid w:val="00E725D5"/>
    <w:rsid w:val="00E72AE3"/>
    <w:rsid w:val="00E730EB"/>
    <w:rsid w:val="00E739C2"/>
    <w:rsid w:val="00E73B51"/>
    <w:rsid w:val="00E76019"/>
    <w:rsid w:val="00E76B98"/>
    <w:rsid w:val="00E76D0D"/>
    <w:rsid w:val="00E77EE0"/>
    <w:rsid w:val="00E8151C"/>
    <w:rsid w:val="00E81A88"/>
    <w:rsid w:val="00E81E9C"/>
    <w:rsid w:val="00E82E15"/>
    <w:rsid w:val="00E83FE9"/>
    <w:rsid w:val="00E84151"/>
    <w:rsid w:val="00E86FA6"/>
    <w:rsid w:val="00E91409"/>
    <w:rsid w:val="00E91D17"/>
    <w:rsid w:val="00E91EED"/>
    <w:rsid w:val="00E936FF"/>
    <w:rsid w:val="00E939C8"/>
    <w:rsid w:val="00E93A33"/>
    <w:rsid w:val="00E93B6B"/>
    <w:rsid w:val="00E94308"/>
    <w:rsid w:val="00E9465C"/>
    <w:rsid w:val="00E94FA5"/>
    <w:rsid w:val="00E96C74"/>
    <w:rsid w:val="00E97214"/>
    <w:rsid w:val="00EA12C4"/>
    <w:rsid w:val="00EA1F89"/>
    <w:rsid w:val="00EA2512"/>
    <w:rsid w:val="00EA3A48"/>
    <w:rsid w:val="00EA3EEB"/>
    <w:rsid w:val="00EA5177"/>
    <w:rsid w:val="00EA7FEF"/>
    <w:rsid w:val="00EB117B"/>
    <w:rsid w:val="00EB2BEB"/>
    <w:rsid w:val="00EB33A1"/>
    <w:rsid w:val="00EB40D6"/>
    <w:rsid w:val="00EB4222"/>
    <w:rsid w:val="00EB5F75"/>
    <w:rsid w:val="00EB6C12"/>
    <w:rsid w:val="00EB79CD"/>
    <w:rsid w:val="00EC4745"/>
    <w:rsid w:val="00EC52A5"/>
    <w:rsid w:val="00EC59F9"/>
    <w:rsid w:val="00EC5E1E"/>
    <w:rsid w:val="00ED06FA"/>
    <w:rsid w:val="00ED2D27"/>
    <w:rsid w:val="00ED4C91"/>
    <w:rsid w:val="00ED5985"/>
    <w:rsid w:val="00EE0648"/>
    <w:rsid w:val="00EE079C"/>
    <w:rsid w:val="00EE0F2E"/>
    <w:rsid w:val="00EE1868"/>
    <w:rsid w:val="00EE2610"/>
    <w:rsid w:val="00EE2A41"/>
    <w:rsid w:val="00EE2F48"/>
    <w:rsid w:val="00EE354B"/>
    <w:rsid w:val="00EE3C1D"/>
    <w:rsid w:val="00EE6EC2"/>
    <w:rsid w:val="00EF0144"/>
    <w:rsid w:val="00EF09FB"/>
    <w:rsid w:val="00EF0F11"/>
    <w:rsid w:val="00EF102E"/>
    <w:rsid w:val="00EF1553"/>
    <w:rsid w:val="00EF1925"/>
    <w:rsid w:val="00EF1FAF"/>
    <w:rsid w:val="00EF2489"/>
    <w:rsid w:val="00EF2829"/>
    <w:rsid w:val="00EF697A"/>
    <w:rsid w:val="00F0129E"/>
    <w:rsid w:val="00F02923"/>
    <w:rsid w:val="00F0351B"/>
    <w:rsid w:val="00F048D7"/>
    <w:rsid w:val="00F06472"/>
    <w:rsid w:val="00F06ED1"/>
    <w:rsid w:val="00F10D6B"/>
    <w:rsid w:val="00F123C0"/>
    <w:rsid w:val="00F13254"/>
    <w:rsid w:val="00F1465C"/>
    <w:rsid w:val="00F177B1"/>
    <w:rsid w:val="00F22566"/>
    <w:rsid w:val="00F226B2"/>
    <w:rsid w:val="00F226DB"/>
    <w:rsid w:val="00F22963"/>
    <w:rsid w:val="00F22BA4"/>
    <w:rsid w:val="00F232C2"/>
    <w:rsid w:val="00F24599"/>
    <w:rsid w:val="00F278FA"/>
    <w:rsid w:val="00F301C9"/>
    <w:rsid w:val="00F30F82"/>
    <w:rsid w:val="00F31868"/>
    <w:rsid w:val="00F342B2"/>
    <w:rsid w:val="00F367F2"/>
    <w:rsid w:val="00F370A2"/>
    <w:rsid w:val="00F403EA"/>
    <w:rsid w:val="00F42452"/>
    <w:rsid w:val="00F42696"/>
    <w:rsid w:val="00F42753"/>
    <w:rsid w:val="00F42E10"/>
    <w:rsid w:val="00F440D8"/>
    <w:rsid w:val="00F44A7B"/>
    <w:rsid w:val="00F44FFA"/>
    <w:rsid w:val="00F45B6F"/>
    <w:rsid w:val="00F460F2"/>
    <w:rsid w:val="00F46BBF"/>
    <w:rsid w:val="00F510DB"/>
    <w:rsid w:val="00F516E3"/>
    <w:rsid w:val="00F5627B"/>
    <w:rsid w:val="00F567CC"/>
    <w:rsid w:val="00F5724D"/>
    <w:rsid w:val="00F6021E"/>
    <w:rsid w:val="00F60AB3"/>
    <w:rsid w:val="00F61E57"/>
    <w:rsid w:val="00F62053"/>
    <w:rsid w:val="00F62329"/>
    <w:rsid w:val="00F635AC"/>
    <w:rsid w:val="00F65A74"/>
    <w:rsid w:val="00F727B0"/>
    <w:rsid w:val="00F72A12"/>
    <w:rsid w:val="00F7465A"/>
    <w:rsid w:val="00F76A74"/>
    <w:rsid w:val="00F81124"/>
    <w:rsid w:val="00F816C6"/>
    <w:rsid w:val="00F817C5"/>
    <w:rsid w:val="00F81D66"/>
    <w:rsid w:val="00F82E1E"/>
    <w:rsid w:val="00F841CB"/>
    <w:rsid w:val="00F858D5"/>
    <w:rsid w:val="00F873B6"/>
    <w:rsid w:val="00F909A9"/>
    <w:rsid w:val="00F919F5"/>
    <w:rsid w:val="00F91AEE"/>
    <w:rsid w:val="00F97C07"/>
    <w:rsid w:val="00FA047C"/>
    <w:rsid w:val="00FA19D2"/>
    <w:rsid w:val="00FA1F3D"/>
    <w:rsid w:val="00FA2545"/>
    <w:rsid w:val="00FA2625"/>
    <w:rsid w:val="00FA733A"/>
    <w:rsid w:val="00FA7EF6"/>
    <w:rsid w:val="00FB09EA"/>
    <w:rsid w:val="00FB13F3"/>
    <w:rsid w:val="00FB2524"/>
    <w:rsid w:val="00FB392F"/>
    <w:rsid w:val="00FB4AAD"/>
    <w:rsid w:val="00FB4E3D"/>
    <w:rsid w:val="00FB5EBB"/>
    <w:rsid w:val="00FB5F2A"/>
    <w:rsid w:val="00FB6CF8"/>
    <w:rsid w:val="00FB70F7"/>
    <w:rsid w:val="00FC16E9"/>
    <w:rsid w:val="00FC279C"/>
    <w:rsid w:val="00FC45DE"/>
    <w:rsid w:val="00FC467E"/>
    <w:rsid w:val="00FC48CB"/>
    <w:rsid w:val="00FC4CC9"/>
    <w:rsid w:val="00FC4F9B"/>
    <w:rsid w:val="00FC59F0"/>
    <w:rsid w:val="00FC626B"/>
    <w:rsid w:val="00FC67A0"/>
    <w:rsid w:val="00FD0B6D"/>
    <w:rsid w:val="00FD1879"/>
    <w:rsid w:val="00FD2DEC"/>
    <w:rsid w:val="00FD40CE"/>
    <w:rsid w:val="00FD4599"/>
    <w:rsid w:val="00FD4784"/>
    <w:rsid w:val="00FD51A0"/>
    <w:rsid w:val="00FD65FE"/>
    <w:rsid w:val="00FD7050"/>
    <w:rsid w:val="00FD74EB"/>
    <w:rsid w:val="00FE009C"/>
    <w:rsid w:val="00FE00DA"/>
    <w:rsid w:val="00FE01E5"/>
    <w:rsid w:val="00FE214F"/>
    <w:rsid w:val="00FE30F4"/>
    <w:rsid w:val="00FE3DA3"/>
    <w:rsid w:val="00FE4094"/>
    <w:rsid w:val="00FE4BB2"/>
    <w:rsid w:val="00FE6BC1"/>
    <w:rsid w:val="00FE73F0"/>
    <w:rsid w:val="00FE740C"/>
    <w:rsid w:val="00FF1082"/>
    <w:rsid w:val="00FF183F"/>
    <w:rsid w:val="00FF30E4"/>
    <w:rsid w:val="00FF3652"/>
    <w:rsid w:val="00FF44A2"/>
    <w:rsid w:val="00FF465F"/>
    <w:rsid w:val="00FF6CA2"/>
    <w:rsid w:val="00FF76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D3A73"/>
  <w15:chartTrackingRefBased/>
  <w15:docId w15:val="{8636E49A-474F-4787-9B6E-936D3E8CA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C3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6168E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168E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168E4"/>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168E4"/>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168E4"/>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6168E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6168E4"/>
    <w:rPr>
      <w:color w:val="0563C1" w:themeColor="hyperlink"/>
      <w:u w:val="single"/>
    </w:rPr>
  </w:style>
  <w:style w:type="paragraph" w:styleId="Sinespaciado">
    <w:name w:val="No Spacing"/>
    <w:aliases w:val="Francesa,INAI"/>
    <w:link w:val="SinespaciadoCar"/>
    <w:uiPriority w:val="1"/>
    <w:qFormat/>
    <w:rsid w:val="006168E4"/>
    <w:pPr>
      <w:spacing w:after="0"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6168E4"/>
    <w:rPr>
      <w:b/>
      <w:bCs/>
    </w:rPr>
  </w:style>
  <w:style w:type="character" w:customStyle="1" w:styleId="SinespaciadoCar">
    <w:name w:val="Sin espaciado Car"/>
    <w:aliases w:val="Francesa Car,INAI Car"/>
    <w:link w:val="Sinespaciado"/>
    <w:uiPriority w:val="1"/>
    <w:locked/>
    <w:rsid w:val="006168E4"/>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C55A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8C55A3"/>
    <w:rPr>
      <w:sz w:val="20"/>
      <w:szCs w:val="20"/>
    </w:rPr>
  </w:style>
  <w:style w:type="paragraph" w:customStyle="1" w:styleId="Default">
    <w:name w:val="Default"/>
    <w:rsid w:val="00BA7AD1"/>
    <w:pPr>
      <w:autoSpaceDE w:val="0"/>
      <w:autoSpaceDN w:val="0"/>
      <w:adjustRightInd w:val="0"/>
      <w:spacing w:after="0" w:line="240" w:lineRule="auto"/>
    </w:pPr>
    <w:rPr>
      <w:rFonts w:ascii="Arial" w:hAnsi="Arial" w:cs="Arial"/>
      <w:color w:val="000000"/>
      <w:sz w:val="24"/>
      <w:szCs w:val="24"/>
    </w:rPr>
  </w:style>
  <w:style w:type="table" w:styleId="Tabladecuadrcula1clara">
    <w:name w:val="Grid Table 1 Light"/>
    <w:basedOn w:val="Tablanormal"/>
    <w:uiPriority w:val="46"/>
    <w:rsid w:val="00870F4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0662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62F8"/>
    <w:rPr>
      <w:rFonts w:ascii="Segoe UI" w:hAnsi="Segoe UI" w:cs="Segoe UI"/>
      <w:sz w:val="18"/>
      <w:szCs w:val="18"/>
    </w:rPr>
  </w:style>
  <w:style w:type="table" w:styleId="Tablaconcuadrcula">
    <w:name w:val="Table Grid"/>
    <w:basedOn w:val="Tablanormal"/>
    <w:uiPriority w:val="39"/>
    <w:rsid w:val="002070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semiHidden/>
    <w:unhideWhenUsed/>
    <w:qFormat/>
    <w:rsid w:val="007216DB"/>
    <w:pPr>
      <w:widowControl w:val="0"/>
      <w:spacing w:after="0" w:line="240" w:lineRule="auto"/>
      <w:ind w:left="20"/>
    </w:pPr>
    <w:rPr>
      <w:rFonts w:ascii="Times New Roman" w:eastAsia="Times New Roman" w:hAnsi="Times New Roman"/>
      <w:sz w:val="25"/>
      <w:szCs w:val="25"/>
      <w:lang w:val="en-US"/>
    </w:rPr>
  </w:style>
  <w:style w:type="character" w:customStyle="1" w:styleId="TextoindependienteCar">
    <w:name w:val="Texto independiente Car"/>
    <w:basedOn w:val="Fuentedeprrafopredeter"/>
    <w:link w:val="Textoindependiente"/>
    <w:uiPriority w:val="1"/>
    <w:semiHidden/>
    <w:rsid w:val="007216DB"/>
    <w:rPr>
      <w:rFonts w:ascii="Times New Roman" w:eastAsia="Times New Roman" w:hAnsi="Times New Roman"/>
      <w:sz w:val="25"/>
      <w:szCs w:val="25"/>
      <w:lang w:val="en-US"/>
    </w:rPr>
  </w:style>
  <w:style w:type="character" w:customStyle="1" w:styleId="apple-style-span">
    <w:name w:val="apple-style-span"/>
    <w:rsid w:val="007E319E"/>
  </w:style>
  <w:style w:type="paragraph" w:customStyle="1" w:styleId="INFOEM">
    <w:name w:val="INFOEM"/>
    <w:basedOn w:val="Normal"/>
    <w:qFormat/>
    <w:rsid w:val="00CE0E72"/>
    <w:pPr>
      <w:spacing w:before="240" w:line="360" w:lineRule="auto"/>
      <w:ind w:left="851" w:right="851"/>
      <w:jc w:val="both"/>
    </w:pPr>
    <w:rPr>
      <w:rFonts w:ascii="Palatino Linotype" w:hAnsi="Palatino Linotype"/>
      <w:i/>
      <w:color w:val="000000"/>
      <w:szCs w:val="14"/>
    </w:rPr>
  </w:style>
  <w:style w:type="paragraph" w:customStyle="1" w:styleId="infoemcitas">
    <w:name w:val="infoem citas"/>
    <w:basedOn w:val="Normal"/>
    <w:qFormat/>
    <w:rsid w:val="00D25BEE"/>
    <w:pPr>
      <w:spacing w:before="240" w:line="360" w:lineRule="auto"/>
      <w:ind w:left="851" w:right="851"/>
      <w:jc w:val="both"/>
    </w:pPr>
    <w:rPr>
      <w:rFonts w:ascii="Palatino Linotype" w:hAnsi="Palatino Linotype"/>
      <w:i/>
    </w:rPr>
  </w:style>
  <w:style w:type="paragraph" w:customStyle="1" w:styleId="Citas">
    <w:name w:val="Citas"/>
    <w:basedOn w:val="Normal"/>
    <w:qFormat/>
    <w:rsid w:val="006C66E4"/>
    <w:pPr>
      <w:spacing w:before="240" w:line="360" w:lineRule="auto"/>
      <w:ind w:left="851" w:right="851"/>
      <w:jc w:val="both"/>
    </w:pPr>
    <w:rPr>
      <w:rFonts w:ascii="Palatino Linotype" w:hAnsi="Palatino Linotype" w:cs="Arial"/>
      <w:i/>
    </w:rPr>
  </w:style>
  <w:style w:type="character" w:customStyle="1" w:styleId="UnresolvedMention1">
    <w:name w:val="Unresolved Mention1"/>
    <w:basedOn w:val="Fuentedeprrafopredeter"/>
    <w:uiPriority w:val="99"/>
    <w:semiHidden/>
    <w:unhideWhenUsed/>
    <w:rsid w:val="00E725D5"/>
    <w:rPr>
      <w:color w:val="605E5C"/>
      <w:shd w:val="clear" w:color="auto" w:fill="E1DFDD"/>
    </w:rPr>
  </w:style>
  <w:style w:type="character" w:customStyle="1" w:styleId="UnresolvedMention2">
    <w:name w:val="Unresolved Mention2"/>
    <w:basedOn w:val="Fuentedeprrafopredeter"/>
    <w:uiPriority w:val="99"/>
    <w:semiHidden/>
    <w:unhideWhenUsed/>
    <w:rsid w:val="00DA1152"/>
    <w:rPr>
      <w:color w:val="605E5C"/>
      <w:shd w:val="clear" w:color="auto" w:fill="E1DFDD"/>
    </w:rPr>
  </w:style>
  <w:style w:type="paragraph" w:styleId="NormalWeb">
    <w:name w:val="Normal (Web)"/>
    <w:basedOn w:val="Normal"/>
    <w:uiPriority w:val="99"/>
    <w:semiHidden/>
    <w:unhideWhenUsed/>
    <w:rsid w:val="0057526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UnresolvedMention">
    <w:name w:val="Unresolved Mention"/>
    <w:basedOn w:val="Fuentedeprrafopredeter"/>
    <w:uiPriority w:val="99"/>
    <w:semiHidden/>
    <w:unhideWhenUsed/>
    <w:rsid w:val="00233D7E"/>
    <w:rPr>
      <w:color w:val="605E5C"/>
      <w:shd w:val="clear" w:color="auto" w:fill="E1DFDD"/>
    </w:rPr>
  </w:style>
  <w:style w:type="character" w:styleId="Hipervnculovisitado">
    <w:name w:val="FollowedHyperlink"/>
    <w:basedOn w:val="Fuentedeprrafopredeter"/>
    <w:uiPriority w:val="99"/>
    <w:semiHidden/>
    <w:unhideWhenUsed/>
    <w:rsid w:val="000C7E6E"/>
    <w:rPr>
      <w:color w:val="954F72" w:themeColor="followedHyperlink"/>
      <w:u w:val="single"/>
    </w:rPr>
  </w:style>
  <w:style w:type="paragraph" w:customStyle="1" w:styleId="infoem0">
    <w:name w:val="infoem"/>
    <w:basedOn w:val="Sinespaciado"/>
    <w:qFormat/>
    <w:rsid w:val="00870B18"/>
    <w:pPr>
      <w:spacing w:before="240" w:after="160" w:line="360" w:lineRule="auto"/>
      <w:ind w:left="851" w:right="851"/>
      <w:jc w:val="both"/>
    </w:pPr>
    <w:rPr>
      <w:rFonts w:ascii="Palatino Linotype" w:eastAsiaTheme="minorHAnsi" w:hAnsi="Palatino Linotype" w:cs="Arial"/>
      <w:i/>
      <w:sz w:val="22"/>
      <w:lang w:eastAsia="en-US"/>
    </w:rPr>
  </w:style>
  <w:style w:type="paragraph" w:customStyle="1" w:styleId="Fundamentos">
    <w:name w:val="Fundamentos"/>
    <w:basedOn w:val="Normal"/>
    <w:qFormat/>
    <w:rsid w:val="00E65ED0"/>
    <w:pPr>
      <w:pBdr>
        <w:top w:val="nil"/>
        <w:left w:val="nil"/>
        <w:bottom w:val="nil"/>
        <w:right w:val="nil"/>
        <w:between w:val="nil"/>
      </w:pBdr>
      <w:spacing w:after="0" w:line="240" w:lineRule="auto"/>
      <w:ind w:left="567" w:right="567"/>
      <w:contextualSpacing/>
      <w:jc w:val="both"/>
    </w:pPr>
    <w:rPr>
      <w:rFonts w:ascii="Palatino Linotype" w:eastAsia="Palatino Linotype" w:hAnsi="Palatino Linotype" w:cs="Palatino Linotype"/>
      <w:i/>
      <w:color w:val="000000"/>
      <w:szCs w:val="24"/>
      <w:lang w:val="es-ES_tradnl" w:eastAsia="es-MX"/>
    </w:rPr>
  </w:style>
  <w:style w:type="paragraph" w:styleId="Textocomentario">
    <w:name w:val="annotation text"/>
    <w:basedOn w:val="Normal"/>
    <w:link w:val="TextocomentarioCar"/>
    <w:uiPriority w:val="99"/>
    <w:semiHidden/>
    <w:unhideWhenUsed/>
    <w:rsid w:val="00C46B11"/>
    <w:pPr>
      <w:spacing w:after="200" w:line="240" w:lineRule="auto"/>
    </w:pPr>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semiHidden/>
    <w:rsid w:val="00C46B11"/>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56545">
      <w:bodyDiv w:val="1"/>
      <w:marLeft w:val="0"/>
      <w:marRight w:val="0"/>
      <w:marTop w:val="0"/>
      <w:marBottom w:val="0"/>
      <w:divBdr>
        <w:top w:val="none" w:sz="0" w:space="0" w:color="auto"/>
        <w:left w:val="none" w:sz="0" w:space="0" w:color="auto"/>
        <w:bottom w:val="none" w:sz="0" w:space="0" w:color="auto"/>
        <w:right w:val="none" w:sz="0" w:space="0" w:color="auto"/>
      </w:divBdr>
    </w:div>
    <w:div w:id="159539902">
      <w:bodyDiv w:val="1"/>
      <w:marLeft w:val="0"/>
      <w:marRight w:val="0"/>
      <w:marTop w:val="0"/>
      <w:marBottom w:val="0"/>
      <w:divBdr>
        <w:top w:val="none" w:sz="0" w:space="0" w:color="auto"/>
        <w:left w:val="none" w:sz="0" w:space="0" w:color="auto"/>
        <w:bottom w:val="none" w:sz="0" w:space="0" w:color="auto"/>
        <w:right w:val="none" w:sz="0" w:space="0" w:color="auto"/>
      </w:divBdr>
    </w:div>
    <w:div w:id="178084699">
      <w:bodyDiv w:val="1"/>
      <w:marLeft w:val="0"/>
      <w:marRight w:val="0"/>
      <w:marTop w:val="0"/>
      <w:marBottom w:val="0"/>
      <w:divBdr>
        <w:top w:val="none" w:sz="0" w:space="0" w:color="auto"/>
        <w:left w:val="none" w:sz="0" w:space="0" w:color="auto"/>
        <w:bottom w:val="none" w:sz="0" w:space="0" w:color="auto"/>
        <w:right w:val="none" w:sz="0" w:space="0" w:color="auto"/>
      </w:divBdr>
    </w:div>
    <w:div w:id="179663290">
      <w:bodyDiv w:val="1"/>
      <w:marLeft w:val="0"/>
      <w:marRight w:val="0"/>
      <w:marTop w:val="0"/>
      <w:marBottom w:val="0"/>
      <w:divBdr>
        <w:top w:val="none" w:sz="0" w:space="0" w:color="auto"/>
        <w:left w:val="none" w:sz="0" w:space="0" w:color="auto"/>
        <w:bottom w:val="none" w:sz="0" w:space="0" w:color="auto"/>
        <w:right w:val="none" w:sz="0" w:space="0" w:color="auto"/>
      </w:divBdr>
    </w:div>
    <w:div w:id="208029586">
      <w:bodyDiv w:val="1"/>
      <w:marLeft w:val="0"/>
      <w:marRight w:val="0"/>
      <w:marTop w:val="0"/>
      <w:marBottom w:val="0"/>
      <w:divBdr>
        <w:top w:val="none" w:sz="0" w:space="0" w:color="auto"/>
        <w:left w:val="none" w:sz="0" w:space="0" w:color="auto"/>
        <w:bottom w:val="none" w:sz="0" w:space="0" w:color="auto"/>
        <w:right w:val="none" w:sz="0" w:space="0" w:color="auto"/>
      </w:divBdr>
    </w:div>
    <w:div w:id="209584679">
      <w:bodyDiv w:val="1"/>
      <w:marLeft w:val="0"/>
      <w:marRight w:val="0"/>
      <w:marTop w:val="0"/>
      <w:marBottom w:val="0"/>
      <w:divBdr>
        <w:top w:val="none" w:sz="0" w:space="0" w:color="auto"/>
        <w:left w:val="none" w:sz="0" w:space="0" w:color="auto"/>
        <w:bottom w:val="none" w:sz="0" w:space="0" w:color="auto"/>
        <w:right w:val="none" w:sz="0" w:space="0" w:color="auto"/>
      </w:divBdr>
    </w:div>
    <w:div w:id="213516311">
      <w:bodyDiv w:val="1"/>
      <w:marLeft w:val="0"/>
      <w:marRight w:val="0"/>
      <w:marTop w:val="0"/>
      <w:marBottom w:val="0"/>
      <w:divBdr>
        <w:top w:val="none" w:sz="0" w:space="0" w:color="auto"/>
        <w:left w:val="none" w:sz="0" w:space="0" w:color="auto"/>
        <w:bottom w:val="none" w:sz="0" w:space="0" w:color="auto"/>
        <w:right w:val="none" w:sz="0" w:space="0" w:color="auto"/>
      </w:divBdr>
    </w:div>
    <w:div w:id="352802663">
      <w:bodyDiv w:val="1"/>
      <w:marLeft w:val="0"/>
      <w:marRight w:val="0"/>
      <w:marTop w:val="0"/>
      <w:marBottom w:val="0"/>
      <w:divBdr>
        <w:top w:val="none" w:sz="0" w:space="0" w:color="auto"/>
        <w:left w:val="none" w:sz="0" w:space="0" w:color="auto"/>
        <w:bottom w:val="none" w:sz="0" w:space="0" w:color="auto"/>
        <w:right w:val="none" w:sz="0" w:space="0" w:color="auto"/>
      </w:divBdr>
    </w:div>
    <w:div w:id="373430520">
      <w:bodyDiv w:val="1"/>
      <w:marLeft w:val="0"/>
      <w:marRight w:val="0"/>
      <w:marTop w:val="0"/>
      <w:marBottom w:val="0"/>
      <w:divBdr>
        <w:top w:val="none" w:sz="0" w:space="0" w:color="auto"/>
        <w:left w:val="none" w:sz="0" w:space="0" w:color="auto"/>
        <w:bottom w:val="none" w:sz="0" w:space="0" w:color="auto"/>
        <w:right w:val="none" w:sz="0" w:space="0" w:color="auto"/>
      </w:divBdr>
    </w:div>
    <w:div w:id="375473416">
      <w:bodyDiv w:val="1"/>
      <w:marLeft w:val="0"/>
      <w:marRight w:val="0"/>
      <w:marTop w:val="0"/>
      <w:marBottom w:val="0"/>
      <w:divBdr>
        <w:top w:val="none" w:sz="0" w:space="0" w:color="auto"/>
        <w:left w:val="none" w:sz="0" w:space="0" w:color="auto"/>
        <w:bottom w:val="none" w:sz="0" w:space="0" w:color="auto"/>
        <w:right w:val="none" w:sz="0" w:space="0" w:color="auto"/>
      </w:divBdr>
    </w:div>
    <w:div w:id="484666848">
      <w:bodyDiv w:val="1"/>
      <w:marLeft w:val="0"/>
      <w:marRight w:val="0"/>
      <w:marTop w:val="0"/>
      <w:marBottom w:val="0"/>
      <w:divBdr>
        <w:top w:val="none" w:sz="0" w:space="0" w:color="auto"/>
        <w:left w:val="none" w:sz="0" w:space="0" w:color="auto"/>
        <w:bottom w:val="none" w:sz="0" w:space="0" w:color="auto"/>
        <w:right w:val="none" w:sz="0" w:space="0" w:color="auto"/>
      </w:divBdr>
    </w:div>
    <w:div w:id="516895545">
      <w:bodyDiv w:val="1"/>
      <w:marLeft w:val="0"/>
      <w:marRight w:val="0"/>
      <w:marTop w:val="0"/>
      <w:marBottom w:val="0"/>
      <w:divBdr>
        <w:top w:val="none" w:sz="0" w:space="0" w:color="auto"/>
        <w:left w:val="none" w:sz="0" w:space="0" w:color="auto"/>
        <w:bottom w:val="none" w:sz="0" w:space="0" w:color="auto"/>
        <w:right w:val="none" w:sz="0" w:space="0" w:color="auto"/>
      </w:divBdr>
    </w:div>
    <w:div w:id="521554494">
      <w:bodyDiv w:val="1"/>
      <w:marLeft w:val="0"/>
      <w:marRight w:val="0"/>
      <w:marTop w:val="0"/>
      <w:marBottom w:val="0"/>
      <w:divBdr>
        <w:top w:val="none" w:sz="0" w:space="0" w:color="auto"/>
        <w:left w:val="none" w:sz="0" w:space="0" w:color="auto"/>
        <w:bottom w:val="none" w:sz="0" w:space="0" w:color="auto"/>
        <w:right w:val="none" w:sz="0" w:space="0" w:color="auto"/>
      </w:divBdr>
    </w:div>
    <w:div w:id="550575885">
      <w:bodyDiv w:val="1"/>
      <w:marLeft w:val="0"/>
      <w:marRight w:val="0"/>
      <w:marTop w:val="0"/>
      <w:marBottom w:val="0"/>
      <w:divBdr>
        <w:top w:val="none" w:sz="0" w:space="0" w:color="auto"/>
        <w:left w:val="none" w:sz="0" w:space="0" w:color="auto"/>
        <w:bottom w:val="none" w:sz="0" w:space="0" w:color="auto"/>
        <w:right w:val="none" w:sz="0" w:space="0" w:color="auto"/>
      </w:divBdr>
    </w:div>
    <w:div w:id="649095697">
      <w:bodyDiv w:val="1"/>
      <w:marLeft w:val="0"/>
      <w:marRight w:val="0"/>
      <w:marTop w:val="0"/>
      <w:marBottom w:val="0"/>
      <w:divBdr>
        <w:top w:val="none" w:sz="0" w:space="0" w:color="auto"/>
        <w:left w:val="none" w:sz="0" w:space="0" w:color="auto"/>
        <w:bottom w:val="none" w:sz="0" w:space="0" w:color="auto"/>
        <w:right w:val="none" w:sz="0" w:space="0" w:color="auto"/>
      </w:divBdr>
    </w:div>
    <w:div w:id="652223925">
      <w:bodyDiv w:val="1"/>
      <w:marLeft w:val="0"/>
      <w:marRight w:val="0"/>
      <w:marTop w:val="0"/>
      <w:marBottom w:val="0"/>
      <w:divBdr>
        <w:top w:val="none" w:sz="0" w:space="0" w:color="auto"/>
        <w:left w:val="none" w:sz="0" w:space="0" w:color="auto"/>
        <w:bottom w:val="none" w:sz="0" w:space="0" w:color="auto"/>
        <w:right w:val="none" w:sz="0" w:space="0" w:color="auto"/>
      </w:divBdr>
    </w:div>
    <w:div w:id="728041959">
      <w:bodyDiv w:val="1"/>
      <w:marLeft w:val="0"/>
      <w:marRight w:val="0"/>
      <w:marTop w:val="0"/>
      <w:marBottom w:val="0"/>
      <w:divBdr>
        <w:top w:val="none" w:sz="0" w:space="0" w:color="auto"/>
        <w:left w:val="none" w:sz="0" w:space="0" w:color="auto"/>
        <w:bottom w:val="none" w:sz="0" w:space="0" w:color="auto"/>
        <w:right w:val="none" w:sz="0" w:space="0" w:color="auto"/>
      </w:divBdr>
    </w:div>
    <w:div w:id="759179153">
      <w:bodyDiv w:val="1"/>
      <w:marLeft w:val="0"/>
      <w:marRight w:val="0"/>
      <w:marTop w:val="0"/>
      <w:marBottom w:val="0"/>
      <w:divBdr>
        <w:top w:val="none" w:sz="0" w:space="0" w:color="auto"/>
        <w:left w:val="none" w:sz="0" w:space="0" w:color="auto"/>
        <w:bottom w:val="none" w:sz="0" w:space="0" w:color="auto"/>
        <w:right w:val="none" w:sz="0" w:space="0" w:color="auto"/>
      </w:divBdr>
    </w:div>
    <w:div w:id="783614496">
      <w:bodyDiv w:val="1"/>
      <w:marLeft w:val="0"/>
      <w:marRight w:val="0"/>
      <w:marTop w:val="0"/>
      <w:marBottom w:val="0"/>
      <w:divBdr>
        <w:top w:val="none" w:sz="0" w:space="0" w:color="auto"/>
        <w:left w:val="none" w:sz="0" w:space="0" w:color="auto"/>
        <w:bottom w:val="none" w:sz="0" w:space="0" w:color="auto"/>
        <w:right w:val="none" w:sz="0" w:space="0" w:color="auto"/>
      </w:divBdr>
    </w:div>
    <w:div w:id="804542210">
      <w:bodyDiv w:val="1"/>
      <w:marLeft w:val="0"/>
      <w:marRight w:val="0"/>
      <w:marTop w:val="0"/>
      <w:marBottom w:val="0"/>
      <w:divBdr>
        <w:top w:val="none" w:sz="0" w:space="0" w:color="auto"/>
        <w:left w:val="none" w:sz="0" w:space="0" w:color="auto"/>
        <w:bottom w:val="none" w:sz="0" w:space="0" w:color="auto"/>
        <w:right w:val="none" w:sz="0" w:space="0" w:color="auto"/>
      </w:divBdr>
    </w:div>
    <w:div w:id="807625324">
      <w:bodyDiv w:val="1"/>
      <w:marLeft w:val="0"/>
      <w:marRight w:val="0"/>
      <w:marTop w:val="0"/>
      <w:marBottom w:val="0"/>
      <w:divBdr>
        <w:top w:val="none" w:sz="0" w:space="0" w:color="auto"/>
        <w:left w:val="none" w:sz="0" w:space="0" w:color="auto"/>
        <w:bottom w:val="none" w:sz="0" w:space="0" w:color="auto"/>
        <w:right w:val="none" w:sz="0" w:space="0" w:color="auto"/>
      </w:divBdr>
    </w:div>
    <w:div w:id="809516213">
      <w:bodyDiv w:val="1"/>
      <w:marLeft w:val="0"/>
      <w:marRight w:val="0"/>
      <w:marTop w:val="0"/>
      <w:marBottom w:val="0"/>
      <w:divBdr>
        <w:top w:val="none" w:sz="0" w:space="0" w:color="auto"/>
        <w:left w:val="none" w:sz="0" w:space="0" w:color="auto"/>
        <w:bottom w:val="none" w:sz="0" w:space="0" w:color="auto"/>
        <w:right w:val="none" w:sz="0" w:space="0" w:color="auto"/>
      </w:divBdr>
    </w:div>
    <w:div w:id="838540192">
      <w:bodyDiv w:val="1"/>
      <w:marLeft w:val="0"/>
      <w:marRight w:val="0"/>
      <w:marTop w:val="0"/>
      <w:marBottom w:val="0"/>
      <w:divBdr>
        <w:top w:val="none" w:sz="0" w:space="0" w:color="auto"/>
        <w:left w:val="none" w:sz="0" w:space="0" w:color="auto"/>
        <w:bottom w:val="none" w:sz="0" w:space="0" w:color="auto"/>
        <w:right w:val="none" w:sz="0" w:space="0" w:color="auto"/>
      </w:divBdr>
    </w:div>
    <w:div w:id="857044212">
      <w:bodyDiv w:val="1"/>
      <w:marLeft w:val="0"/>
      <w:marRight w:val="0"/>
      <w:marTop w:val="0"/>
      <w:marBottom w:val="0"/>
      <w:divBdr>
        <w:top w:val="none" w:sz="0" w:space="0" w:color="auto"/>
        <w:left w:val="none" w:sz="0" w:space="0" w:color="auto"/>
        <w:bottom w:val="none" w:sz="0" w:space="0" w:color="auto"/>
        <w:right w:val="none" w:sz="0" w:space="0" w:color="auto"/>
      </w:divBdr>
    </w:div>
    <w:div w:id="864829749">
      <w:bodyDiv w:val="1"/>
      <w:marLeft w:val="0"/>
      <w:marRight w:val="0"/>
      <w:marTop w:val="0"/>
      <w:marBottom w:val="0"/>
      <w:divBdr>
        <w:top w:val="none" w:sz="0" w:space="0" w:color="auto"/>
        <w:left w:val="none" w:sz="0" w:space="0" w:color="auto"/>
        <w:bottom w:val="none" w:sz="0" w:space="0" w:color="auto"/>
        <w:right w:val="none" w:sz="0" w:space="0" w:color="auto"/>
      </w:divBdr>
    </w:div>
    <w:div w:id="892816050">
      <w:bodyDiv w:val="1"/>
      <w:marLeft w:val="0"/>
      <w:marRight w:val="0"/>
      <w:marTop w:val="0"/>
      <w:marBottom w:val="0"/>
      <w:divBdr>
        <w:top w:val="none" w:sz="0" w:space="0" w:color="auto"/>
        <w:left w:val="none" w:sz="0" w:space="0" w:color="auto"/>
        <w:bottom w:val="none" w:sz="0" w:space="0" w:color="auto"/>
        <w:right w:val="none" w:sz="0" w:space="0" w:color="auto"/>
      </w:divBdr>
    </w:div>
    <w:div w:id="905720805">
      <w:bodyDiv w:val="1"/>
      <w:marLeft w:val="0"/>
      <w:marRight w:val="0"/>
      <w:marTop w:val="0"/>
      <w:marBottom w:val="0"/>
      <w:divBdr>
        <w:top w:val="none" w:sz="0" w:space="0" w:color="auto"/>
        <w:left w:val="none" w:sz="0" w:space="0" w:color="auto"/>
        <w:bottom w:val="none" w:sz="0" w:space="0" w:color="auto"/>
        <w:right w:val="none" w:sz="0" w:space="0" w:color="auto"/>
      </w:divBdr>
    </w:div>
    <w:div w:id="932979146">
      <w:bodyDiv w:val="1"/>
      <w:marLeft w:val="0"/>
      <w:marRight w:val="0"/>
      <w:marTop w:val="0"/>
      <w:marBottom w:val="0"/>
      <w:divBdr>
        <w:top w:val="none" w:sz="0" w:space="0" w:color="auto"/>
        <w:left w:val="none" w:sz="0" w:space="0" w:color="auto"/>
        <w:bottom w:val="none" w:sz="0" w:space="0" w:color="auto"/>
        <w:right w:val="none" w:sz="0" w:space="0" w:color="auto"/>
      </w:divBdr>
    </w:div>
    <w:div w:id="966080722">
      <w:bodyDiv w:val="1"/>
      <w:marLeft w:val="0"/>
      <w:marRight w:val="0"/>
      <w:marTop w:val="0"/>
      <w:marBottom w:val="0"/>
      <w:divBdr>
        <w:top w:val="none" w:sz="0" w:space="0" w:color="auto"/>
        <w:left w:val="none" w:sz="0" w:space="0" w:color="auto"/>
        <w:bottom w:val="none" w:sz="0" w:space="0" w:color="auto"/>
        <w:right w:val="none" w:sz="0" w:space="0" w:color="auto"/>
      </w:divBdr>
    </w:div>
    <w:div w:id="1017267289">
      <w:bodyDiv w:val="1"/>
      <w:marLeft w:val="0"/>
      <w:marRight w:val="0"/>
      <w:marTop w:val="0"/>
      <w:marBottom w:val="0"/>
      <w:divBdr>
        <w:top w:val="none" w:sz="0" w:space="0" w:color="auto"/>
        <w:left w:val="none" w:sz="0" w:space="0" w:color="auto"/>
        <w:bottom w:val="none" w:sz="0" w:space="0" w:color="auto"/>
        <w:right w:val="none" w:sz="0" w:space="0" w:color="auto"/>
      </w:divBdr>
    </w:div>
    <w:div w:id="1058473420">
      <w:bodyDiv w:val="1"/>
      <w:marLeft w:val="0"/>
      <w:marRight w:val="0"/>
      <w:marTop w:val="0"/>
      <w:marBottom w:val="0"/>
      <w:divBdr>
        <w:top w:val="none" w:sz="0" w:space="0" w:color="auto"/>
        <w:left w:val="none" w:sz="0" w:space="0" w:color="auto"/>
        <w:bottom w:val="none" w:sz="0" w:space="0" w:color="auto"/>
        <w:right w:val="none" w:sz="0" w:space="0" w:color="auto"/>
      </w:divBdr>
    </w:div>
    <w:div w:id="1112242907">
      <w:bodyDiv w:val="1"/>
      <w:marLeft w:val="0"/>
      <w:marRight w:val="0"/>
      <w:marTop w:val="0"/>
      <w:marBottom w:val="0"/>
      <w:divBdr>
        <w:top w:val="none" w:sz="0" w:space="0" w:color="auto"/>
        <w:left w:val="none" w:sz="0" w:space="0" w:color="auto"/>
        <w:bottom w:val="none" w:sz="0" w:space="0" w:color="auto"/>
        <w:right w:val="none" w:sz="0" w:space="0" w:color="auto"/>
      </w:divBdr>
    </w:div>
    <w:div w:id="1211258655">
      <w:bodyDiv w:val="1"/>
      <w:marLeft w:val="0"/>
      <w:marRight w:val="0"/>
      <w:marTop w:val="0"/>
      <w:marBottom w:val="0"/>
      <w:divBdr>
        <w:top w:val="none" w:sz="0" w:space="0" w:color="auto"/>
        <w:left w:val="none" w:sz="0" w:space="0" w:color="auto"/>
        <w:bottom w:val="none" w:sz="0" w:space="0" w:color="auto"/>
        <w:right w:val="none" w:sz="0" w:space="0" w:color="auto"/>
      </w:divBdr>
    </w:div>
    <w:div w:id="1213077593">
      <w:bodyDiv w:val="1"/>
      <w:marLeft w:val="0"/>
      <w:marRight w:val="0"/>
      <w:marTop w:val="0"/>
      <w:marBottom w:val="0"/>
      <w:divBdr>
        <w:top w:val="none" w:sz="0" w:space="0" w:color="auto"/>
        <w:left w:val="none" w:sz="0" w:space="0" w:color="auto"/>
        <w:bottom w:val="none" w:sz="0" w:space="0" w:color="auto"/>
        <w:right w:val="none" w:sz="0" w:space="0" w:color="auto"/>
      </w:divBdr>
    </w:div>
    <w:div w:id="1245067843">
      <w:bodyDiv w:val="1"/>
      <w:marLeft w:val="0"/>
      <w:marRight w:val="0"/>
      <w:marTop w:val="0"/>
      <w:marBottom w:val="0"/>
      <w:divBdr>
        <w:top w:val="none" w:sz="0" w:space="0" w:color="auto"/>
        <w:left w:val="none" w:sz="0" w:space="0" w:color="auto"/>
        <w:bottom w:val="none" w:sz="0" w:space="0" w:color="auto"/>
        <w:right w:val="none" w:sz="0" w:space="0" w:color="auto"/>
      </w:divBdr>
    </w:div>
    <w:div w:id="1261838707">
      <w:bodyDiv w:val="1"/>
      <w:marLeft w:val="0"/>
      <w:marRight w:val="0"/>
      <w:marTop w:val="0"/>
      <w:marBottom w:val="0"/>
      <w:divBdr>
        <w:top w:val="none" w:sz="0" w:space="0" w:color="auto"/>
        <w:left w:val="none" w:sz="0" w:space="0" w:color="auto"/>
        <w:bottom w:val="none" w:sz="0" w:space="0" w:color="auto"/>
        <w:right w:val="none" w:sz="0" w:space="0" w:color="auto"/>
      </w:divBdr>
    </w:div>
    <w:div w:id="1291742670">
      <w:bodyDiv w:val="1"/>
      <w:marLeft w:val="0"/>
      <w:marRight w:val="0"/>
      <w:marTop w:val="0"/>
      <w:marBottom w:val="0"/>
      <w:divBdr>
        <w:top w:val="none" w:sz="0" w:space="0" w:color="auto"/>
        <w:left w:val="none" w:sz="0" w:space="0" w:color="auto"/>
        <w:bottom w:val="none" w:sz="0" w:space="0" w:color="auto"/>
        <w:right w:val="none" w:sz="0" w:space="0" w:color="auto"/>
      </w:divBdr>
    </w:div>
    <w:div w:id="1335113774">
      <w:bodyDiv w:val="1"/>
      <w:marLeft w:val="0"/>
      <w:marRight w:val="0"/>
      <w:marTop w:val="0"/>
      <w:marBottom w:val="0"/>
      <w:divBdr>
        <w:top w:val="none" w:sz="0" w:space="0" w:color="auto"/>
        <w:left w:val="none" w:sz="0" w:space="0" w:color="auto"/>
        <w:bottom w:val="none" w:sz="0" w:space="0" w:color="auto"/>
        <w:right w:val="none" w:sz="0" w:space="0" w:color="auto"/>
      </w:divBdr>
    </w:div>
    <w:div w:id="1400058973">
      <w:bodyDiv w:val="1"/>
      <w:marLeft w:val="0"/>
      <w:marRight w:val="0"/>
      <w:marTop w:val="0"/>
      <w:marBottom w:val="0"/>
      <w:divBdr>
        <w:top w:val="none" w:sz="0" w:space="0" w:color="auto"/>
        <w:left w:val="none" w:sz="0" w:space="0" w:color="auto"/>
        <w:bottom w:val="none" w:sz="0" w:space="0" w:color="auto"/>
        <w:right w:val="none" w:sz="0" w:space="0" w:color="auto"/>
      </w:divBdr>
    </w:div>
    <w:div w:id="1437214639">
      <w:bodyDiv w:val="1"/>
      <w:marLeft w:val="0"/>
      <w:marRight w:val="0"/>
      <w:marTop w:val="0"/>
      <w:marBottom w:val="0"/>
      <w:divBdr>
        <w:top w:val="none" w:sz="0" w:space="0" w:color="auto"/>
        <w:left w:val="none" w:sz="0" w:space="0" w:color="auto"/>
        <w:bottom w:val="none" w:sz="0" w:space="0" w:color="auto"/>
        <w:right w:val="none" w:sz="0" w:space="0" w:color="auto"/>
      </w:divBdr>
    </w:div>
    <w:div w:id="1503813599">
      <w:bodyDiv w:val="1"/>
      <w:marLeft w:val="0"/>
      <w:marRight w:val="0"/>
      <w:marTop w:val="0"/>
      <w:marBottom w:val="0"/>
      <w:divBdr>
        <w:top w:val="none" w:sz="0" w:space="0" w:color="auto"/>
        <w:left w:val="none" w:sz="0" w:space="0" w:color="auto"/>
        <w:bottom w:val="none" w:sz="0" w:space="0" w:color="auto"/>
        <w:right w:val="none" w:sz="0" w:space="0" w:color="auto"/>
      </w:divBdr>
    </w:div>
    <w:div w:id="1504511205">
      <w:bodyDiv w:val="1"/>
      <w:marLeft w:val="0"/>
      <w:marRight w:val="0"/>
      <w:marTop w:val="0"/>
      <w:marBottom w:val="0"/>
      <w:divBdr>
        <w:top w:val="none" w:sz="0" w:space="0" w:color="auto"/>
        <w:left w:val="none" w:sz="0" w:space="0" w:color="auto"/>
        <w:bottom w:val="none" w:sz="0" w:space="0" w:color="auto"/>
        <w:right w:val="none" w:sz="0" w:space="0" w:color="auto"/>
      </w:divBdr>
    </w:div>
    <w:div w:id="1534072149">
      <w:bodyDiv w:val="1"/>
      <w:marLeft w:val="0"/>
      <w:marRight w:val="0"/>
      <w:marTop w:val="0"/>
      <w:marBottom w:val="0"/>
      <w:divBdr>
        <w:top w:val="none" w:sz="0" w:space="0" w:color="auto"/>
        <w:left w:val="none" w:sz="0" w:space="0" w:color="auto"/>
        <w:bottom w:val="none" w:sz="0" w:space="0" w:color="auto"/>
        <w:right w:val="none" w:sz="0" w:space="0" w:color="auto"/>
      </w:divBdr>
    </w:div>
    <w:div w:id="1544249817">
      <w:bodyDiv w:val="1"/>
      <w:marLeft w:val="0"/>
      <w:marRight w:val="0"/>
      <w:marTop w:val="0"/>
      <w:marBottom w:val="0"/>
      <w:divBdr>
        <w:top w:val="none" w:sz="0" w:space="0" w:color="auto"/>
        <w:left w:val="none" w:sz="0" w:space="0" w:color="auto"/>
        <w:bottom w:val="none" w:sz="0" w:space="0" w:color="auto"/>
        <w:right w:val="none" w:sz="0" w:space="0" w:color="auto"/>
      </w:divBdr>
    </w:div>
    <w:div w:id="1583561149">
      <w:bodyDiv w:val="1"/>
      <w:marLeft w:val="0"/>
      <w:marRight w:val="0"/>
      <w:marTop w:val="0"/>
      <w:marBottom w:val="0"/>
      <w:divBdr>
        <w:top w:val="none" w:sz="0" w:space="0" w:color="auto"/>
        <w:left w:val="none" w:sz="0" w:space="0" w:color="auto"/>
        <w:bottom w:val="none" w:sz="0" w:space="0" w:color="auto"/>
        <w:right w:val="none" w:sz="0" w:space="0" w:color="auto"/>
      </w:divBdr>
    </w:div>
    <w:div w:id="1626812807">
      <w:bodyDiv w:val="1"/>
      <w:marLeft w:val="0"/>
      <w:marRight w:val="0"/>
      <w:marTop w:val="0"/>
      <w:marBottom w:val="0"/>
      <w:divBdr>
        <w:top w:val="none" w:sz="0" w:space="0" w:color="auto"/>
        <w:left w:val="none" w:sz="0" w:space="0" w:color="auto"/>
        <w:bottom w:val="none" w:sz="0" w:space="0" w:color="auto"/>
        <w:right w:val="none" w:sz="0" w:space="0" w:color="auto"/>
      </w:divBdr>
    </w:div>
    <w:div w:id="1627930448">
      <w:bodyDiv w:val="1"/>
      <w:marLeft w:val="0"/>
      <w:marRight w:val="0"/>
      <w:marTop w:val="0"/>
      <w:marBottom w:val="0"/>
      <w:divBdr>
        <w:top w:val="none" w:sz="0" w:space="0" w:color="auto"/>
        <w:left w:val="none" w:sz="0" w:space="0" w:color="auto"/>
        <w:bottom w:val="none" w:sz="0" w:space="0" w:color="auto"/>
        <w:right w:val="none" w:sz="0" w:space="0" w:color="auto"/>
      </w:divBdr>
    </w:div>
    <w:div w:id="1639187770">
      <w:bodyDiv w:val="1"/>
      <w:marLeft w:val="0"/>
      <w:marRight w:val="0"/>
      <w:marTop w:val="0"/>
      <w:marBottom w:val="0"/>
      <w:divBdr>
        <w:top w:val="none" w:sz="0" w:space="0" w:color="auto"/>
        <w:left w:val="none" w:sz="0" w:space="0" w:color="auto"/>
        <w:bottom w:val="none" w:sz="0" w:space="0" w:color="auto"/>
        <w:right w:val="none" w:sz="0" w:space="0" w:color="auto"/>
      </w:divBdr>
    </w:div>
    <w:div w:id="1732190596">
      <w:bodyDiv w:val="1"/>
      <w:marLeft w:val="0"/>
      <w:marRight w:val="0"/>
      <w:marTop w:val="0"/>
      <w:marBottom w:val="0"/>
      <w:divBdr>
        <w:top w:val="none" w:sz="0" w:space="0" w:color="auto"/>
        <w:left w:val="none" w:sz="0" w:space="0" w:color="auto"/>
        <w:bottom w:val="none" w:sz="0" w:space="0" w:color="auto"/>
        <w:right w:val="none" w:sz="0" w:space="0" w:color="auto"/>
      </w:divBdr>
    </w:div>
    <w:div w:id="1769035463">
      <w:bodyDiv w:val="1"/>
      <w:marLeft w:val="0"/>
      <w:marRight w:val="0"/>
      <w:marTop w:val="0"/>
      <w:marBottom w:val="0"/>
      <w:divBdr>
        <w:top w:val="none" w:sz="0" w:space="0" w:color="auto"/>
        <w:left w:val="none" w:sz="0" w:space="0" w:color="auto"/>
        <w:bottom w:val="none" w:sz="0" w:space="0" w:color="auto"/>
        <w:right w:val="none" w:sz="0" w:space="0" w:color="auto"/>
      </w:divBdr>
    </w:div>
    <w:div w:id="1786196112">
      <w:bodyDiv w:val="1"/>
      <w:marLeft w:val="0"/>
      <w:marRight w:val="0"/>
      <w:marTop w:val="0"/>
      <w:marBottom w:val="0"/>
      <w:divBdr>
        <w:top w:val="none" w:sz="0" w:space="0" w:color="auto"/>
        <w:left w:val="none" w:sz="0" w:space="0" w:color="auto"/>
        <w:bottom w:val="none" w:sz="0" w:space="0" w:color="auto"/>
        <w:right w:val="none" w:sz="0" w:space="0" w:color="auto"/>
      </w:divBdr>
    </w:div>
    <w:div w:id="1801336326">
      <w:bodyDiv w:val="1"/>
      <w:marLeft w:val="0"/>
      <w:marRight w:val="0"/>
      <w:marTop w:val="0"/>
      <w:marBottom w:val="0"/>
      <w:divBdr>
        <w:top w:val="none" w:sz="0" w:space="0" w:color="auto"/>
        <w:left w:val="none" w:sz="0" w:space="0" w:color="auto"/>
        <w:bottom w:val="none" w:sz="0" w:space="0" w:color="auto"/>
        <w:right w:val="none" w:sz="0" w:space="0" w:color="auto"/>
      </w:divBdr>
    </w:div>
    <w:div w:id="1842039450">
      <w:bodyDiv w:val="1"/>
      <w:marLeft w:val="0"/>
      <w:marRight w:val="0"/>
      <w:marTop w:val="0"/>
      <w:marBottom w:val="0"/>
      <w:divBdr>
        <w:top w:val="none" w:sz="0" w:space="0" w:color="auto"/>
        <w:left w:val="none" w:sz="0" w:space="0" w:color="auto"/>
        <w:bottom w:val="none" w:sz="0" w:space="0" w:color="auto"/>
        <w:right w:val="none" w:sz="0" w:space="0" w:color="auto"/>
      </w:divBdr>
    </w:div>
    <w:div w:id="1906256901">
      <w:bodyDiv w:val="1"/>
      <w:marLeft w:val="0"/>
      <w:marRight w:val="0"/>
      <w:marTop w:val="0"/>
      <w:marBottom w:val="0"/>
      <w:divBdr>
        <w:top w:val="none" w:sz="0" w:space="0" w:color="auto"/>
        <w:left w:val="none" w:sz="0" w:space="0" w:color="auto"/>
        <w:bottom w:val="none" w:sz="0" w:space="0" w:color="auto"/>
        <w:right w:val="none" w:sz="0" w:space="0" w:color="auto"/>
      </w:divBdr>
    </w:div>
    <w:div w:id="1957321820">
      <w:bodyDiv w:val="1"/>
      <w:marLeft w:val="0"/>
      <w:marRight w:val="0"/>
      <w:marTop w:val="0"/>
      <w:marBottom w:val="0"/>
      <w:divBdr>
        <w:top w:val="none" w:sz="0" w:space="0" w:color="auto"/>
        <w:left w:val="none" w:sz="0" w:space="0" w:color="auto"/>
        <w:bottom w:val="none" w:sz="0" w:space="0" w:color="auto"/>
        <w:right w:val="none" w:sz="0" w:space="0" w:color="auto"/>
      </w:divBdr>
    </w:div>
    <w:div w:id="1985809555">
      <w:bodyDiv w:val="1"/>
      <w:marLeft w:val="0"/>
      <w:marRight w:val="0"/>
      <w:marTop w:val="0"/>
      <w:marBottom w:val="0"/>
      <w:divBdr>
        <w:top w:val="none" w:sz="0" w:space="0" w:color="auto"/>
        <w:left w:val="none" w:sz="0" w:space="0" w:color="auto"/>
        <w:bottom w:val="none" w:sz="0" w:space="0" w:color="auto"/>
        <w:right w:val="none" w:sz="0" w:space="0" w:color="auto"/>
      </w:divBdr>
    </w:div>
    <w:div w:id="1998455769">
      <w:bodyDiv w:val="1"/>
      <w:marLeft w:val="0"/>
      <w:marRight w:val="0"/>
      <w:marTop w:val="0"/>
      <w:marBottom w:val="0"/>
      <w:divBdr>
        <w:top w:val="none" w:sz="0" w:space="0" w:color="auto"/>
        <w:left w:val="none" w:sz="0" w:space="0" w:color="auto"/>
        <w:bottom w:val="none" w:sz="0" w:space="0" w:color="auto"/>
        <w:right w:val="none" w:sz="0" w:space="0" w:color="auto"/>
      </w:divBdr>
    </w:div>
    <w:div w:id="2003465836">
      <w:bodyDiv w:val="1"/>
      <w:marLeft w:val="0"/>
      <w:marRight w:val="0"/>
      <w:marTop w:val="0"/>
      <w:marBottom w:val="0"/>
      <w:divBdr>
        <w:top w:val="none" w:sz="0" w:space="0" w:color="auto"/>
        <w:left w:val="none" w:sz="0" w:space="0" w:color="auto"/>
        <w:bottom w:val="none" w:sz="0" w:space="0" w:color="auto"/>
        <w:right w:val="none" w:sz="0" w:space="0" w:color="auto"/>
      </w:divBdr>
    </w:div>
    <w:div w:id="2038970081">
      <w:bodyDiv w:val="1"/>
      <w:marLeft w:val="0"/>
      <w:marRight w:val="0"/>
      <w:marTop w:val="0"/>
      <w:marBottom w:val="0"/>
      <w:divBdr>
        <w:top w:val="none" w:sz="0" w:space="0" w:color="auto"/>
        <w:left w:val="none" w:sz="0" w:space="0" w:color="auto"/>
        <w:bottom w:val="none" w:sz="0" w:space="0" w:color="auto"/>
        <w:right w:val="none" w:sz="0" w:space="0" w:color="auto"/>
      </w:divBdr>
    </w:div>
    <w:div w:id="2041936191">
      <w:bodyDiv w:val="1"/>
      <w:marLeft w:val="0"/>
      <w:marRight w:val="0"/>
      <w:marTop w:val="0"/>
      <w:marBottom w:val="0"/>
      <w:divBdr>
        <w:top w:val="none" w:sz="0" w:space="0" w:color="auto"/>
        <w:left w:val="none" w:sz="0" w:space="0" w:color="auto"/>
        <w:bottom w:val="none" w:sz="0" w:space="0" w:color="auto"/>
        <w:right w:val="none" w:sz="0" w:space="0" w:color="auto"/>
      </w:divBdr>
    </w:div>
    <w:div w:id="2053535162">
      <w:bodyDiv w:val="1"/>
      <w:marLeft w:val="0"/>
      <w:marRight w:val="0"/>
      <w:marTop w:val="0"/>
      <w:marBottom w:val="0"/>
      <w:divBdr>
        <w:top w:val="none" w:sz="0" w:space="0" w:color="auto"/>
        <w:left w:val="none" w:sz="0" w:space="0" w:color="auto"/>
        <w:bottom w:val="none" w:sz="0" w:space="0" w:color="auto"/>
        <w:right w:val="none" w:sz="0" w:space="0" w:color="auto"/>
      </w:divBdr>
    </w:div>
    <w:div w:id="2057851788">
      <w:bodyDiv w:val="1"/>
      <w:marLeft w:val="0"/>
      <w:marRight w:val="0"/>
      <w:marTop w:val="0"/>
      <w:marBottom w:val="0"/>
      <w:divBdr>
        <w:top w:val="none" w:sz="0" w:space="0" w:color="auto"/>
        <w:left w:val="none" w:sz="0" w:space="0" w:color="auto"/>
        <w:bottom w:val="none" w:sz="0" w:space="0" w:color="auto"/>
        <w:right w:val="none" w:sz="0" w:space="0" w:color="auto"/>
      </w:divBdr>
    </w:div>
    <w:div w:id="2064669754">
      <w:bodyDiv w:val="1"/>
      <w:marLeft w:val="0"/>
      <w:marRight w:val="0"/>
      <w:marTop w:val="0"/>
      <w:marBottom w:val="0"/>
      <w:divBdr>
        <w:top w:val="none" w:sz="0" w:space="0" w:color="auto"/>
        <w:left w:val="none" w:sz="0" w:space="0" w:color="auto"/>
        <w:bottom w:val="none" w:sz="0" w:space="0" w:color="auto"/>
        <w:right w:val="none" w:sz="0" w:space="0" w:color="auto"/>
      </w:divBdr>
    </w:div>
    <w:div w:id="209023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onsultas.ifai.org.mx/descargar.php?r=./pdf/resoluciones/2018/&amp;a=RRA%204548.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consultas.ifai.org.mx/descargar.php?r=./pdf/resoluciones/2019/&amp;a=RRA%2014270.pdf" TargetMode="Externa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consultas.ifai.org.mx/descargar.php?r=./pdf/resoluciones/2018/&amp;a=RRA%205097.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C2C4F-C827-42D5-9F5A-B5D68918C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6001</TotalTime>
  <Pages>35</Pages>
  <Words>6476</Words>
  <Characters>35618</Characters>
  <Application>Microsoft Office Word</Application>
  <DocSecurity>0</DocSecurity>
  <Lines>296</Lines>
  <Paragraphs>84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42010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97</cp:revision>
  <cp:lastPrinted>2019-11-07T00:56:00Z</cp:lastPrinted>
  <dcterms:created xsi:type="dcterms:W3CDTF">2024-07-03T18:48:00Z</dcterms:created>
  <dcterms:modified xsi:type="dcterms:W3CDTF">2025-02-26T23:22:00Z</dcterms:modified>
</cp:coreProperties>
</file>