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F9C81" w14:textId="25FF20AE" w:rsidR="000F41DA" w:rsidRPr="00755915" w:rsidRDefault="00307859">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75591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755915">
        <w:rPr>
          <w:rFonts w:ascii="Palatino Linotype" w:eastAsia="Palatino Linotype" w:hAnsi="Palatino Linotype" w:cs="Palatino Linotype"/>
          <w:b/>
          <w:sz w:val="22"/>
          <w:szCs w:val="22"/>
        </w:rPr>
        <w:t xml:space="preserve">a </w:t>
      </w:r>
      <w:r w:rsidR="006D096E" w:rsidRPr="00755915">
        <w:rPr>
          <w:rFonts w:ascii="Palatino Linotype" w:eastAsia="Palatino Linotype" w:hAnsi="Palatino Linotype" w:cs="Palatino Linotype"/>
          <w:b/>
          <w:sz w:val="22"/>
          <w:szCs w:val="22"/>
        </w:rPr>
        <w:t>quince</w:t>
      </w:r>
      <w:r w:rsidR="000126CC" w:rsidRPr="00755915">
        <w:rPr>
          <w:rFonts w:ascii="Palatino Linotype" w:eastAsia="Palatino Linotype" w:hAnsi="Palatino Linotype" w:cs="Palatino Linotype"/>
          <w:b/>
          <w:sz w:val="22"/>
          <w:szCs w:val="22"/>
        </w:rPr>
        <w:t xml:space="preserve"> de octubre</w:t>
      </w:r>
      <w:r w:rsidRPr="00755915">
        <w:rPr>
          <w:rFonts w:ascii="Palatino Linotype" w:eastAsia="Palatino Linotype" w:hAnsi="Palatino Linotype" w:cs="Palatino Linotype"/>
          <w:b/>
          <w:sz w:val="22"/>
          <w:szCs w:val="22"/>
        </w:rPr>
        <w:t xml:space="preserve"> de dos mil veinticinco</w:t>
      </w:r>
      <w:r w:rsidRPr="00755915">
        <w:rPr>
          <w:rFonts w:ascii="Palatino Linotype" w:eastAsia="Palatino Linotype" w:hAnsi="Palatino Linotype" w:cs="Palatino Linotype"/>
          <w:sz w:val="22"/>
          <w:szCs w:val="22"/>
        </w:rPr>
        <w:t xml:space="preserve">. </w:t>
      </w:r>
    </w:p>
    <w:p w14:paraId="5C13C7F8" w14:textId="4AADB1E7" w:rsidR="000F41DA" w:rsidRPr="00755915" w:rsidRDefault="00307859">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755915">
        <w:rPr>
          <w:rFonts w:ascii="Palatino Linotype" w:eastAsia="Palatino Linotype" w:hAnsi="Palatino Linotype" w:cs="Palatino Linotype"/>
          <w:b/>
          <w:sz w:val="22"/>
          <w:szCs w:val="22"/>
        </w:rPr>
        <w:t>Visto</w:t>
      </w:r>
      <w:r w:rsidRPr="00755915">
        <w:rPr>
          <w:rFonts w:ascii="Palatino Linotype" w:eastAsia="Palatino Linotype" w:hAnsi="Palatino Linotype" w:cs="Palatino Linotype"/>
          <w:sz w:val="22"/>
          <w:szCs w:val="22"/>
        </w:rPr>
        <w:t xml:space="preserve"> el expediente formado con motivo del recurso de revisión </w:t>
      </w:r>
      <w:r w:rsidRPr="00755915">
        <w:rPr>
          <w:rFonts w:ascii="Palatino Linotype" w:eastAsia="Palatino Linotype" w:hAnsi="Palatino Linotype" w:cs="Palatino Linotype"/>
          <w:b/>
          <w:sz w:val="22"/>
          <w:szCs w:val="22"/>
        </w:rPr>
        <w:t>0</w:t>
      </w:r>
      <w:r w:rsidR="006D096E" w:rsidRPr="00755915">
        <w:rPr>
          <w:rFonts w:ascii="Palatino Linotype" w:eastAsia="Palatino Linotype" w:hAnsi="Palatino Linotype" w:cs="Palatino Linotype"/>
          <w:b/>
          <w:sz w:val="22"/>
          <w:szCs w:val="22"/>
        </w:rPr>
        <w:t>5534</w:t>
      </w:r>
      <w:r w:rsidRPr="00755915">
        <w:rPr>
          <w:rFonts w:ascii="Palatino Linotype" w:eastAsia="Palatino Linotype" w:hAnsi="Palatino Linotype" w:cs="Palatino Linotype"/>
          <w:b/>
          <w:sz w:val="22"/>
          <w:szCs w:val="22"/>
        </w:rPr>
        <w:t>/INFOEM/IP/RR/2025</w:t>
      </w:r>
      <w:r w:rsidRPr="00755915">
        <w:rPr>
          <w:rFonts w:ascii="Palatino Linotype" w:eastAsia="Palatino Linotype" w:hAnsi="Palatino Linotype" w:cs="Palatino Linotype"/>
          <w:sz w:val="22"/>
          <w:szCs w:val="22"/>
        </w:rPr>
        <w:t>, interpuesto por</w:t>
      </w:r>
      <w:r w:rsidR="006D096E" w:rsidRPr="00755915">
        <w:rPr>
          <w:rFonts w:ascii="Arial" w:hAnsi="Arial" w:cs="Arial"/>
          <w:b/>
          <w:bCs/>
          <w:sz w:val="15"/>
          <w:szCs w:val="15"/>
          <w:shd w:val="clear" w:color="auto" w:fill="F7F7F8"/>
        </w:rPr>
        <w:t xml:space="preserve"> </w:t>
      </w:r>
      <w:r w:rsidR="004E76CC">
        <w:rPr>
          <w:rFonts w:ascii="Palatino Linotype" w:eastAsia="Palatino Linotype" w:hAnsi="Palatino Linotype" w:cs="Palatino Linotype"/>
          <w:b/>
          <w:bCs/>
          <w:sz w:val="22"/>
          <w:szCs w:val="22"/>
        </w:rPr>
        <w:t>XXXXXXX XXXXXX XXXXX</w:t>
      </w:r>
      <w:r w:rsidRPr="00755915">
        <w:rPr>
          <w:rFonts w:ascii="Palatino Linotype" w:eastAsia="Palatino Linotype" w:hAnsi="Palatino Linotype" w:cs="Palatino Linotype"/>
          <w:b/>
          <w:sz w:val="22"/>
          <w:szCs w:val="22"/>
        </w:rPr>
        <w:t>,</w:t>
      </w:r>
      <w:bookmarkStart w:id="2" w:name="_GoBack"/>
      <w:bookmarkEnd w:id="2"/>
      <w:r w:rsidRPr="00755915">
        <w:rPr>
          <w:rFonts w:ascii="Palatino Linotype" w:eastAsia="Palatino Linotype" w:hAnsi="Palatino Linotype" w:cs="Palatino Linotype"/>
          <w:sz w:val="22"/>
          <w:szCs w:val="22"/>
        </w:rPr>
        <w:t xml:space="preserve"> en lo sucesivo</w:t>
      </w:r>
      <w:r w:rsidRPr="00755915">
        <w:rPr>
          <w:rFonts w:ascii="Palatino Linotype" w:eastAsia="Palatino Linotype" w:hAnsi="Palatino Linotype" w:cs="Palatino Linotype"/>
          <w:b/>
          <w:sz w:val="22"/>
          <w:szCs w:val="22"/>
        </w:rPr>
        <w:t xml:space="preserve"> la parte</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Recurrente,</w:t>
      </w:r>
      <w:r w:rsidRPr="00755915">
        <w:rPr>
          <w:rFonts w:ascii="Palatino Linotype" w:eastAsia="Palatino Linotype" w:hAnsi="Palatino Linotype" w:cs="Palatino Linotype"/>
          <w:sz w:val="22"/>
          <w:szCs w:val="22"/>
        </w:rPr>
        <w:t xml:space="preserve"> en contra de la  falta de respuesta a su solicitud de información con número de folio</w:t>
      </w:r>
      <w:r w:rsidR="006D096E" w:rsidRPr="00755915">
        <w:rPr>
          <w:rFonts w:ascii="Verdana" w:hAnsi="Verdana"/>
          <w:b/>
          <w:bCs/>
        </w:rPr>
        <w:t xml:space="preserve"> </w:t>
      </w:r>
      <w:r w:rsidR="006D096E" w:rsidRPr="00755915">
        <w:rPr>
          <w:rFonts w:ascii="Palatino Linotype" w:eastAsia="Palatino Linotype" w:hAnsi="Palatino Linotype" w:cs="Palatino Linotype"/>
          <w:b/>
          <w:bCs/>
          <w:sz w:val="22"/>
          <w:szCs w:val="22"/>
        </w:rPr>
        <w:t>00222/OTZOLOTE/IP/2025</w:t>
      </w:r>
      <w:r w:rsidR="000126CC" w:rsidRPr="00755915">
        <w:rPr>
          <w:rFonts w:ascii="Palatino Linotype" w:hAnsi="Palatino Linotype"/>
          <w:b/>
          <w:bCs/>
          <w:sz w:val="22"/>
        </w:rPr>
        <w:t>,</w:t>
      </w:r>
      <w:r w:rsidRPr="00755915">
        <w:rPr>
          <w:rFonts w:ascii="Palatino Linotype" w:eastAsia="Palatino Linotype" w:hAnsi="Palatino Linotype" w:cs="Palatino Linotype"/>
          <w:b/>
          <w:sz w:val="22"/>
        </w:rPr>
        <w:t xml:space="preserve"> </w:t>
      </w:r>
      <w:r w:rsidRPr="00755915">
        <w:rPr>
          <w:rFonts w:ascii="Palatino Linotype" w:eastAsia="Palatino Linotype" w:hAnsi="Palatino Linotype" w:cs="Palatino Linotype"/>
          <w:sz w:val="22"/>
          <w:szCs w:val="22"/>
        </w:rPr>
        <w:t>por parte del</w:t>
      </w:r>
      <w:r w:rsidRPr="00755915">
        <w:rPr>
          <w:rFonts w:ascii="Palatino Linotype" w:eastAsia="Palatino Linotype" w:hAnsi="Palatino Linotype" w:cs="Palatino Linotype"/>
          <w:b/>
          <w:sz w:val="22"/>
          <w:szCs w:val="22"/>
        </w:rPr>
        <w:t xml:space="preserve"> </w:t>
      </w:r>
      <w:r w:rsidR="006D096E" w:rsidRPr="00755915">
        <w:rPr>
          <w:rFonts w:ascii="Palatino Linotype" w:eastAsia="Palatino Linotype" w:hAnsi="Palatino Linotype" w:cs="Palatino Linotype"/>
          <w:b/>
          <w:bCs/>
          <w:sz w:val="22"/>
          <w:szCs w:val="22"/>
        </w:rPr>
        <w:t>Ayuntamiento de Otzolotepec</w:t>
      </w:r>
      <w:r w:rsidRPr="00755915">
        <w:rPr>
          <w:rFonts w:ascii="Palatino Linotype" w:eastAsia="Palatino Linotype" w:hAnsi="Palatino Linotype" w:cs="Palatino Linotype"/>
          <w:sz w:val="22"/>
          <w:szCs w:val="22"/>
        </w:rPr>
        <w:t>,</w:t>
      </w:r>
      <w:r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 xml:space="preserve">en lo sucesivo 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 xml:space="preserve">se procede a dictar la presente resolución con base en los siguientes: </w:t>
      </w:r>
    </w:p>
    <w:p w14:paraId="7DEB5D64" w14:textId="77777777" w:rsidR="000F41DA" w:rsidRPr="00755915" w:rsidRDefault="00307859">
      <w:pPr>
        <w:spacing w:before="240" w:after="240" w:line="360" w:lineRule="auto"/>
        <w:jc w:val="center"/>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I. A N T E C E D E N T E S</w:t>
      </w:r>
    </w:p>
    <w:p w14:paraId="496ABF89" w14:textId="392F2205" w:rsidR="000F41DA" w:rsidRPr="00755915" w:rsidRDefault="00307859">
      <w:pPr>
        <w:spacing w:before="240" w:after="240"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1. Solicitud de acceso a la información.</w:t>
      </w:r>
      <w:r w:rsidRPr="00755915">
        <w:rPr>
          <w:rFonts w:ascii="Palatino Linotype" w:eastAsia="Palatino Linotype" w:hAnsi="Palatino Linotype" w:cs="Palatino Linotype"/>
          <w:sz w:val="22"/>
          <w:szCs w:val="22"/>
        </w:rPr>
        <w:t xml:space="preserve"> El </w:t>
      </w:r>
      <w:r w:rsidR="006D096E" w:rsidRPr="00755915">
        <w:rPr>
          <w:rFonts w:ascii="Palatino Linotype" w:eastAsia="Palatino Linotype" w:hAnsi="Palatino Linotype" w:cs="Palatino Linotype"/>
          <w:b/>
          <w:sz w:val="22"/>
          <w:szCs w:val="22"/>
        </w:rPr>
        <w:t>veintiuno de abril</w:t>
      </w:r>
      <w:r w:rsidRPr="00755915">
        <w:rPr>
          <w:rFonts w:ascii="Palatino Linotype" w:eastAsia="Palatino Linotype" w:hAnsi="Palatino Linotype" w:cs="Palatino Linotype"/>
          <w:b/>
          <w:sz w:val="22"/>
          <w:szCs w:val="22"/>
        </w:rPr>
        <w:t xml:space="preserve"> de dos mil veinticinco,</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la parte</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 xml:space="preserve">Recurrente </w:t>
      </w:r>
      <w:r w:rsidRPr="00755915">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la solicitud de acceso a la información pública a la que se le asignó el número</w:t>
      </w:r>
      <w:r w:rsidR="000126CC" w:rsidRPr="00755915">
        <w:t xml:space="preserve"> </w:t>
      </w:r>
      <w:r w:rsidR="006D096E" w:rsidRPr="00755915">
        <w:rPr>
          <w:rFonts w:ascii="Palatino Linotype" w:eastAsia="Palatino Linotype" w:hAnsi="Palatino Linotype" w:cs="Palatino Linotype"/>
          <w:b/>
          <w:bCs/>
          <w:sz w:val="22"/>
          <w:szCs w:val="22"/>
        </w:rPr>
        <w:t>00222/OTZOLOTE/IP/2025</w:t>
      </w:r>
      <w:r w:rsidR="000126CC"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 xml:space="preserve">mediante la cual </w:t>
      </w:r>
      <w:r w:rsidR="000126CC" w:rsidRPr="00755915">
        <w:rPr>
          <w:rFonts w:ascii="Palatino Linotype" w:eastAsia="Palatino Linotype" w:hAnsi="Palatino Linotype" w:cs="Palatino Linotype"/>
          <w:sz w:val="22"/>
          <w:szCs w:val="22"/>
        </w:rPr>
        <w:t xml:space="preserve">se </w:t>
      </w:r>
      <w:r w:rsidRPr="00755915">
        <w:rPr>
          <w:rFonts w:ascii="Palatino Linotype" w:eastAsia="Palatino Linotype" w:hAnsi="Palatino Linotype" w:cs="Palatino Linotype"/>
          <w:sz w:val="22"/>
          <w:szCs w:val="22"/>
        </w:rPr>
        <w:t xml:space="preserve">requirió la información siguiente: </w:t>
      </w:r>
    </w:p>
    <w:p w14:paraId="1F42CE80" w14:textId="37E70D44" w:rsidR="000F41DA" w:rsidRPr="00755915" w:rsidRDefault="00307859" w:rsidP="000126CC">
      <w:pPr>
        <w:spacing w:before="240" w:after="240"/>
        <w:ind w:left="567" w:right="902"/>
        <w:jc w:val="both"/>
        <w:rPr>
          <w:rFonts w:ascii="Palatino Linotype" w:eastAsia="Palatino Linotype" w:hAnsi="Palatino Linotype" w:cs="Palatino Linotype"/>
          <w:i/>
          <w:sz w:val="22"/>
          <w:szCs w:val="22"/>
        </w:rPr>
      </w:pPr>
      <w:bookmarkStart w:id="3" w:name="_heading=h.gjdgxs" w:colFirst="0" w:colLast="0"/>
      <w:bookmarkEnd w:id="3"/>
      <w:r w:rsidRPr="00755915">
        <w:rPr>
          <w:rFonts w:ascii="Palatino Linotype" w:eastAsia="Palatino Linotype" w:hAnsi="Palatino Linotype" w:cs="Palatino Linotype"/>
          <w:i/>
          <w:sz w:val="22"/>
          <w:szCs w:val="22"/>
        </w:rPr>
        <w:t>“</w:t>
      </w:r>
      <w:r w:rsidR="006D096E" w:rsidRPr="00755915">
        <w:rPr>
          <w:rFonts w:ascii="Palatino Linotype" w:eastAsia="Palatino Linotype" w:hAnsi="Palatino Linotype" w:cs="Palatino Linotype"/>
          <w:i/>
          <w:sz w:val="22"/>
          <w:szCs w:val="22"/>
        </w:rPr>
        <w:t xml:space="preserve">Del informe de la presidenta municipal de sus 100 de gobierno refiere en su discurso que el ayuntamiento recibió una deuda de 30 millones en laudos, solicito el total de laudos por pagar que fueron notificados para ejecución en contra del ayuntamiento de otzolotepec y el monto al que haciende cada laudo y el total de ellos, solicito el documento del ayuntamiento de otzolotepec donde se cuantificó la cantidad de 30 millones como deuda pública, solicito la balanza de comprobacion al 31 de diciembre de 2024, solicito el informe rendido por el sindico referente a los laudos el cual hizo del conocimiento del cabildo, solicito la balanza de comprobacion al primer trimestre de la administración 2025-2027, solicito el monto aprobado por el ayuntamiento de </w:t>
      </w:r>
      <w:r w:rsidR="006D096E" w:rsidRPr="00755915">
        <w:rPr>
          <w:rFonts w:ascii="Palatino Linotype" w:eastAsia="Palatino Linotype" w:hAnsi="Palatino Linotype" w:cs="Palatino Linotype"/>
          <w:i/>
          <w:sz w:val="22"/>
          <w:szCs w:val="22"/>
        </w:rPr>
        <w:lastRenderedPageBreak/>
        <w:t>otzolotepec en su presupuesto anual referente a pago de laudos, solicito el monto de deuda con comisión federal de electricidad, CAEM. al 31 de marzo de 2025 .</w:t>
      </w:r>
      <w:r w:rsidRPr="00755915">
        <w:rPr>
          <w:rFonts w:ascii="Palatino Linotype" w:eastAsia="Palatino Linotype" w:hAnsi="Palatino Linotype" w:cs="Palatino Linotype"/>
          <w:i/>
          <w:sz w:val="22"/>
          <w:szCs w:val="22"/>
        </w:rPr>
        <w:t xml:space="preserve">" (Sic) </w:t>
      </w:r>
    </w:p>
    <w:p w14:paraId="60F8D545" w14:textId="77777777" w:rsidR="000F41DA" w:rsidRPr="00755915" w:rsidRDefault="00307859">
      <w:pPr>
        <w:spacing w:before="240" w:after="240"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Modalidad de Entrega:</w:t>
      </w:r>
      <w:r w:rsidRPr="00755915">
        <w:rPr>
          <w:rFonts w:ascii="Palatino Linotype" w:eastAsia="Palatino Linotype" w:hAnsi="Palatino Linotype" w:cs="Palatino Linotype"/>
          <w:sz w:val="22"/>
          <w:szCs w:val="22"/>
        </w:rPr>
        <w:t xml:space="preserve"> a través del Sistema de Acceso a la Información Mexiquense (SAIMEX).</w:t>
      </w:r>
    </w:p>
    <w:p w14:paraId="451AB0ED" w14:textId="77777777" w:rsidR="000F41DA" w:rsidRPr="00755915" w:rsidRDefault="00307859">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4" w:name="_heading=h.3dy6vkm" w:colFirst="0" w:colLast="0"/>
      <w:bookmarkEnd w:id="4"/>
      <w:r w:rsidRPr="00755915">
        <w:rPr>
          <w:rFonts w:ascii="Palatino Linotype" w:eastAsia="Palatino Linotype" w:hAnsi="Palatino Linotype" w:cs="Palatino Linotype"/>
          <w:b/>
          <w:sz w:val="22"/>
          <w:szCs w:val="22"/>
        </w:rPr>
        <w:t xml:space="preserve">2. Respuesta. </w:t>
      </w:r>
      <w:r w:rsidRPr="00755915">
        <w:rPr>
          <w:rFonts w:ascii="Palatino Linotype" w:eastAsia="Palatino Linotype" w:hAnsi="Palatino Linotype" w:cs="Palatino Linotype"/>
          <w:sz w:val="22"/>
          <w:szCs w:val="22"/>
        </w:rPr>
        <w:t xml:space="preserve">De las constancias que obran en SAIMEX, se observa que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no emitió respuesta a la solicitud de información formulada por la persona solicitante.</w:t>
      </w:r>
    </w:p>
    <w:p w14:paraId="2C024D6A" w14:textId="12366F23" w:rsidR="000F41DA" w:rsidRPr="00755915"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 xml:space="preserve">3. Interposición del recurso de revisión. </w:t>
      </w:r>
      <w:r w:rsidRPr="00755915">
        <w:rPr>
          <w:rFonts w:ascii="Palatino Linotype" w:eastAsia="Palatino Linotype" w:hAnsi="Palatino Linotype" w:cs="Palatino Linotype"/>
          <w:sz w:val="22"/>
          <w:szCs w:val="22"/>
        </w:rPr>
        <w:t xml:space="preserve">Inconforme la persona solicitante con la falta de respuesta a su solicitud de información por parte del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el</w:t>
      </w:r>
      <w:r w:rsidRPr="00755915">
        <w:rPr>
          <w:rFonts w:ascii="Palatino Linotype" w:eastAsia="Palatino Linotype" w:hAnsi="Palatino Linotype" w:cs="Palatino Linotype"/>
          <w:b/>
          <w:sz w:val="22"/>
          <w:szCs w:val="22"/>
        </w:rPr>
        <w:t xml:space="preserve"> </w:t>
      </w:r>
      <w:r w:rsidR="0056341E" w:rsidRPr="00755915">
        <w:rPr>
          <w:rFonts w:ascii="Palatino Linotype" w:eastAsia="Palatino Linotype" w:hAnsi="Palatino Linotype" w:cs="Palatino Linotype"/>
          <w:b/>
          <w:sz w:val="22"/>
          <w:szCs w:val="22"/>
        </w:rPr>
        <w:t>quince</w:t>
      </w:r>
      <w:r w:rsidR="000126CC" w:rsidRPr="00755915">
        <w:rPr>
          <w:rFonts w:ascii="Palatino Linotype" w:eastAsia="Palatino Linotype" w:hAnsi="Palatino Linotype" w:cs="Palatino Linotype"/>
          <w:b/>
          <w:sz w:val="22"/>
          <w:szCs w:val="22"/>
        </w:rPr>
        <w:t xml:space="preserve"> de mayo de </w:t>
      </w:r>
      <w:r w:rsidRPr="00755915">
        <w:rPr>
          <w:rFonts w:ascii="Palatino Linotype" w:eastAsia="Palatino Linotype" w:hAnsi="Palatino Linotype" w:cs="Palatino Linotype"/>
          <w:b/>
          <w:sz w:val="22"/>
          <w:szCs w:val="22"/>
        </w:rPr>
        <w:t>dos mil veinticinco,</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la parte</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Recurrente</w:t>
      </w:r>
      <w:r w:rsidRPr="00755915">
        <w:rPr>
          <w:rFonts w:ascii="Palatino Linotype" w:eastAsia="Palatino Linotype" w:hAnsi="Palatino Linotype" w:cs="Palatino Linotype"/>
          <w:sz w:val="22"/>
          <w:szCs w:val="22"/>
        </w:rPr>
        <w:t xml:space="preserve"> interpuso el recurso de revisión a través de </w:t>
      </w:r>
      <w:r w:rsidRPr="00755915">
        <w:rPr>
          <w:rFonts w:ascii="Palatino Linotype" w:eastAsia="Palatino Linotype" w:hAnsi="Palatino Linotype" w:cs="Palatino Linotype"/>
          <w:b/>
          <w:sz w:val="22"/>
          <w:szCs w:val="22"/>
        </w:rPr>
        <w:t xml:space="preserve">SAIMEX, </w:t>
      </w:r>
      <w:r w:rsidRPr="00755915">
        <w:rPr>
          <w:rFonts w:ascii="Palatino Linotype" w:eastAsia="Palatino Linotype" w:hAnsi="Palatino Linotype" w:cs="Palatino Linotype"/>
          <w:sz w:val="22"/>
          <w:szCs w:val="22"/>
        </w:rPr>
        <w:t>en donde se manifestó de la siguiente manera:</w:t>
      </w:r>
    </w:p>
    <w:p w14:paraId="6F60A2C3" w14:textId="79E15F74" w:rsidR="000F41DA" w:rsidRPr="00755915" w:rsidRDefault="00307859">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 xml:space="preserve">a) Acto impugnado: </w:t>
      </w:r>
      <w:r w:rsidRPr="00755915">
        <w:rPr>
          <w:rFonts w:ascii="Palatino Linotype" w:eastAsia="Palatino Linotype" w:hAnsi="Palatino Linotype" w:cs="Palatino Linotype"/>
          <w:i/>
          <w:sz w:val="22"/>
          <w:szCs w:val="22"/>
        </w:rPr>
        <w:t>“</w:t>
      </w:r>
      <w:r w:rsidR="0056341E" w:rsidRPr="00755915">
        <w:rPr>
          <w:rFonts w:ascii="Palatino Linotype" w:eastAsia="Palatino Linotype" w:hAnsi="Palatino Linotype" w:cs="Palatino Linotype"/>
          <w:i/>
          <w:sz w:val="22"/>
          <w:szCs w:val="22"/>
        </w:rPr>
        <w:t>Sin respuesta a la solicitud de información.</w:t>
      </w:r>
      <w:r w:rsidRPr="00755915">
        <w:rPr>
          <w:rFonts w:ascii="Palatino Linotype" w:eastAsia="Palatino Linotype" w:hAnsi="Palatino Linotype" w:cs="Palatino Linotype"/>
          <w:i/>
          <w:sz w:val="22"/>
          <w:szCs w:val="22"/>
        </w:rPr>
        <w:t>” (Sic)</w:t>
      </w:r>
    </w:p>
    <w:p w14:paraId="69510913" w14:textId="4025B843" w:rsidR="000F41DA" w:rsidRPr="00755915" w:rsidRDefault="00307859">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755915">
        <w:rPr>
          <w:rFonts w:ascii="Palatino Linotype" w:eastAsia="Palatino Linotype" w:hAnsi="Palatino Linotype" w:cs="Palatino Linotype"/>
          <w:b/>
          <w:sz w:val="22"/>
          <w:szCs w:val="22"/>
        </w:rPr>
        <w:t>b) Razones o motivos de inconformidad</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i/>
          <w:sz w:val="22"/>
          <w:szCs w:val="22"/>
        </w:rPr>
        <w:t>“</w:t>
      </w:r>
      <w:r w:rsidR="0056341E" w:rsidRPr="00755915">
        <w:rPr>
          <w:rFonts w:ascii="Palatino Linotype" w:eastAsia="Palatino Linotype" w:hAnsi="Palatino Linotype" w:cs="Palatino Linotype"/>
          <w:i/>
          <w:sz w:val="22"/>
          <w:szCs w:val="22"/>
        </w:rPr>
        <w:t>Sin respuesta a la solicitud de información</w:t>
      </w:r>
      <w:r w:rsidRPr="00755915">
        <w:rPr>
          <w:rFonts w:ascii="Palatino Linotype" w:eastAsia="Palatino Linotype" w:hAnsi="Palatino Linotype" w:cs="Palatino Linotype"/>
          <w:i/>
          <w:sz w:val="22"/>
          <w:szCs w:val="22"/>
        </w:rPr>
        <w:t>” (Sic)</w:t>
      </w:r>
    </w:p>
    <w:p w14:paraId="64D61004" w14:textId="77777777" w:rsidR="000F41DA" w:rsidRPr="00755915" w:rsidRDefault="000F41DA">
      <w:pPr>
        <w:spacing w:line="276" w:lineRule="auto"/>
        <w:ind w:left="567" w:right="900"/>
        <w:jc w:val="both"/>
        <w:rPr>
          <w:rFonts w:ascii="Palatino Linotype" w:eastAsia="Palatino Linotype" w:hAnsi="Palatino Linotype" w:cs="Palatino Linotype"/>
          <w:i/>
          <w:sz w:val="22"/>
          <w:szCs w:val="22"/>
        </w:rPr>
      </w:pPr>
    </w:p>
    <w:p w14:paraId="03315BCC" w14:textId="77777777" w:rsidR="000F41DA" w:rsidRPr="00755915" w:rsidRDefault="00307859">
      <w:pPr>
        <w:spacing w:line="360" w:lineRule="auto"/>
        <w:ind w:right="51"/>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 xml:space="preserve">4. Turno. </w:t>
      </w:r>
      <w:r w:rsidRPr="0075591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55915">
        <w:rPr>
          <w:rFonts w:ascii="Palatino Linotype" w:eastAsia="Palatino Linotype" w:hAnsi="Palatino Linotype" w:cs="Palatino Linotype"/>
          <w:b/>
          <w:sz w:val="22"/>
          <w:szCs w:val="22"/>
        </w:rPr>
        <w:t xml:space="preserve">Guadalupe Ramírez Peña, </w:t>
      </w:r>
      <w:r w:rsidRPr="00755915">
        <w:rPr>
          <w:rFonts w:ascii="Palatino Linotype" w:eastAsia="Palatino Linotype" w:hAnsi="Palatino Linotype" w:cs="Palatino Linotype"/>
          <w:sz w:val="22"/>
          <w:szCs w:val="22"/>
        </w:rPr>
        <w:t>a efecto de que analizara sobre su admisión o su desechamiento.</w:t>
      </w:r>
    </w:p>
    <w:p w14:paraId="179B5BA2" w14:textId="77777777" w:rsidR="000F41DA" w:rsidRPr="00755915" w:rsidRDefault="000F41DA">
      <w:pPr>
        <w:spacing w:line="360" w:lineRule="auto"/>
        <w:ind w:right="51"/>
        <w:jc w:val="both"/>
        <w:rPr>
          <w:rFonts w:ascii="Palatino Linotype" w:eastAsia="Palatino Linotype" w:hAnsi="Palatino Linotype" w:cs="Palatino Linotype"/>
          <w:sz w:val="22"/>
          <w:szCs w:val="22"/>
        </w:rPr>
      </w:pPr>
    </w:p>
    <w:p w14:paraId="3E170403" w14:textId="2D788C4D"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5. Admisión del Recurso de revisión.</w:t>
      </w:r>
      <w:r w:rsidRPr="00755915">
        <w:rPr>
          <w:rFonts w:ascii="Palatino Linotype" w:eastAsia="Palatino Linotype" w:hAnsi="Palatino Linotype" w:cs="Palatino Linotype"/>
          <w:sz w:val="22"/>
          <w:szCs w:val="22"/>
        </w:rPr>
        <w:t xml:space="preserve"> El </w:t>
      </w:r>
      <w:r w:rsidR="0056341E" w:rsidRPr="00755915">
        <w:rPr>
          <w:rFonts w:ascii="Palatino Linotype" w:eastAsia="Palatino Linotype" w:hAnsi="Palatino Linotype" w:cs="Palatino Linotype"/>
          <w:b/>
          <w:sz w:val="22"/>
          <w:szCs w:val="22"/>
        </w:rPr>
        <w:t>veinte de mayo</w:t>
      </w:r>
      <w:r w:rsidRPr="00755915">
        <w:rPr>
          <w:rFonts w:ascii="Palatino Linotype" w:eastAsia="Palatino Linotype" w:hAnsi="Palatino Linotype" w:cs="Palatino Linotype"/>
          <w:b/>
          <w:sz w:val="22"/>
          <w:szCs w:val="22"/>
        </w:rPr>
        <w:t xml:space="preserve"> de dos mil veinticinco, </w:t>
      </w:r>
      <w:r w:rsidRPr="0075591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w:t>
      </w:r>
      <w:r w:rsidRPr="00755915">
        <w:rPr>
          <w:rFonts w:ascii="Palatino Linotype" w:eastAsia="Palatino Linotype" w:hAnsi="Palatino Linotype" w:cs="Palatino Linotype"/>
          <w:sz w:val="22"/>
          <w:szCs w:val="22"/>
        </w:rPr>
        <w:lastRenderedPageBreak/>
        <w:t xml:space="preserve">manifestaran lo que a su derecho resultara conveniente, ofrecieran pruebas, formularan alegatos y 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presentara su informe justificado.</w:t>
      </w:r>
    </w:p>
    <w:p w14:paraId="1401AD60"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1F64FDE4" w14:textId="61536CD1" w:rsidR="000F41DA" w:rsidRPr="00755915"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755915">
        <w:rPr>
          <w:rFonts w:ascii="Palatino Linotype" w:eastAsia="Palatino Linotype" w:hAnsi="Palatino Linotype" w:cs="Palatino Linotype"/>
          <w:b/>
          <w:sz w:val="22"/>
          <w:szCs w:val="22"/>
        </w:rPr>
        <w:t>6. Manifestaciones</w:t>
      </w:r>
      <w:r w:rsidRPr="00755915">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rind</w:t>
      </w:r>
      <w:r w:rsidR="00343491" w:rsidRPr="00755915">
        <w:rPr>
          <w:rFonts w:ascii="Palatino Linotype" w:eastAsia="Palatino Linotype" w:hAnsi="Palatino Linotype" w:cs="Palatino Linotype"/>
          <w:sz w:val="22"/>
          <w:szCs w:val="22"/>
        </w:rPr>
        <w:t>ió informe justificado en fecha</w:t>
      </w:r>
      <w:r w:rsidRPr="00755915">
        <w:rPr>
          <w:rFonts w:ascii="Palatino Linotype" w:eastAsia="Palatino Linotype" w:hAnsi="Palatino Linotype" w:cs="Palatino Linotype"/>
          <w:sz w:val="22"/>
          <w:szCs w:val="22"/>
        </w:rPr>
        <w:t xml:space="preserve"> </w:t>
      </w:r>
      <w:r w:rsidR="0056341E" w:rsidRPr="00755915">
        <w:rPr>
          <w:rFonts w:ascii="Palatino Linotype" w:eastAsia="Palatino Linotype" w:hAnsi="Palatino Linotype" w:cs="Palatino Linotype"/>
          <w:b/>
          <w:sz w:val="22"/>
          <w:szCs w:val="22"/>
        </w:rPr>
        <w:t>veintitrés de mayo</w:t>
      </w:r>
      <w:r w:rsidRPr="00755915">
        <w:rPr>
          <w:rFonts w:ascii="Palatino Linotype" w:eastAsia="Palatino Linotype" w:hAnsi="Palatino Linotype" w:cs="Palatino Linotype"/>
          <w:b/>
          <w:sz w:val="22"/>
          <w:szCs w:val="22"/>
        </w:rPr>
        <w:t xml:space="preserve"> de dos mil veinticinco, </w:t>
      </w:r>
      <w:r w:rsidRPr="00755915">
        <w:rPr>
          <w:rFonts w:ascii="Palatino Linotype" w:eastAsia="Palatino Linotype" w:hAnsi="Palatino Linotype" w:cs="Palatino Linotype"/>
          <w:sz w:val="22"/>
          <w:szCs w:val="22"/>
        </w:rPr>
        <w:t>a través de la información siguiente:</w:t>
      </w:r>
    </w:p>
    <w:p w14:paraId="006CC848" w14:textId="77777777" w:rsidR="000F41DA" w:rsidRPr="00755915" w:rsidRDefault="000F41D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9B608EF" w14:textId="38D7ADA2" w:rsidR="000126CC" w:rsidRPr="00755915" w:rsidRDefault="000126CC" w:rsidP="000126CC">
      <w:pPr>
        <w:pStyle w:val="Prrafodelista"/>
        <w:numPr>
          <w:ilvl w:val="0"/>
          <w:numId w:val="14"/>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Oficio del </w:t>
      </w:r>
      <w:r w:rsidR="0056341E" w:rsidRPr="00755915">
        <w:rPr>
          <w:rFonts w:ascii="Palatino Linotype" w:eastAsia="Palatino Linotype" w:hAnsi="Palatino Linotype" w:cs="Palatino Linotype"/>
          <w:sz w:val="22"/>
          <w:szCs w:val="22"/>
        </w:rPr>
        <w:t>quince de mayo de dos mil veinticinco, a través del cual el Tesorero Municipal</w:t>
      </w:r>
      <w:r w:rsidR="001C53FF" w:rsidRPr="00755915">
        <w:rPr>
          <w:rFonts w:ascii="Palatino Linotype" w:eastAsia="Palatino Linotype" w:hAnsi="Palatino Linotype" w:cs="Palatino Linotype"/>
          <w:sz w:val="22"/>
          <w:szCs w:val="22"/>
        </w:rPr>
        <w:t xml:space="preserve"> refiere que respecto a la información requerida, proporciona un link de la página oficial del Ayuntamiento de Otzolotepec en formato cerrado, donde se podrá consultar lo que es del interés del particular.</w:t>
      </w:r>
    </w:p>
    <w:p w14:paraId="27D298A4" w14:textId="77777777" w:rsidR="00F165E1" w:rsidRPr="00755915" w:rsidRDefault="00F165E1" w:rsidP="00F165E1">
      <w:pPr>
        <w:pStyle w:val="Prrafodelista"/>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C026C62" w14:textId="5FE27FB8" w:rsidR="00840D05" w:rsidRPr="00755915" w:rsidRDefault="00840D05" w:rsidP="000126CC">
      <w:pPr>
        <w:pStyle w:val="Prrafodelista"/>
        <w:numPr>
          <w:ilvl w:val="0"/>
          <w:numId w:val="14"/>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Oficio del 25 de abril de 2025, a través del cual la Directora de Asuntos Jurídicos solicitó a Titular de la Unidad de Transparencia la reserva de la información consistente en “</w:t>
      </w:r>
      <w:r w:rsidRPr="00755915">
        <w:rPr>
          <w:rFonts w:ascii="Palatino Linotype" w:eastAsia="Palatino Linotype" w:hAnsi="Palatino Linotype" w:cs="Palatino Linotype"/>
          <w:b/>
          <w:sz w:val="22"/>
          <w:szCs w:val="22"/>
        </w:rPr>
        <w:t>el total de laudos por pagar que fueron notificados para ejecución en contra del Ayuntamiento y el monto total al que asciende cada uno</w:t>
      </w:r>
      <w:r w:rsidRPr="00755915">
        <w:rPr>
          <w:rFonts w:ascii="Palatino Linotype" w:eastAsia="Palatino Linotype" w:hAnsi="Palatino Linotype" w:cs="Palatino Linotype"/>
          <w:sz w:val="22"/>
          <w:szCs w:val="22"/>
        </w:rPr>
        <w:t>”, por encontrarse en un procedimiento judicial y su divulgación afectaría el debido proceso y la conducción del mismo.</w:t>
      </w:r>
    </w:p>
    <w:p w14:paraId="3404E4B0" w14:textId="77777777" w:rsidR="00840D05" w:rsidRPr="00755915" w:rsidRDefault="00840D05" w:rsidP="00840D05">
      <w:pPr>
        <w:pStyle w:val="Prrafodelista"/>
        <w:rPr>
          <w:rFonts w:ascii="Palatino Linotype" w:eastAsia="Palatino Linotype" w:hAnsi="Palatino Linotype" w:cs="Palatino Linotype"/>
          <w:sz w:val="22"/>
          <w:szCs w:val="22"/>
        </w:rPr>
      </w:pPr>
    </w:p>
    <w:p w14:paraId="452CEE14" w14:textId="4A02D737" w:rsidR="001C53FF" w:rsidRPr="00755915" w:rsidRDefault="001C53FF" w:rsidP="000126CC">
      <w:pPr>
        <w:pStyle w:val="Prrafodelista"/>
        <w:numPr>
          <w:ilvl w:val="0"/>
          <w:numId w:val="14"/>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Acta de la Septuagésima Sesión Extraordinaria del Comité de Transparencia celebrada el catorce de mayo de dos mil veinticinco, a través de la cual se reserva la información consistente en “</w:t>
      </w:r>
      <w:r w:rsidRPr="00755915">
        <w:rPr>
          <w:rFonts w:ascii="Palatino Linotype" w:eastAsia="Palatino Linotype" w:hAnsi="Palatino Linotype" w:cs="Palatino Linotype"/>
          <w:b/>
          <w:sz w:val="22"/>
          <w:szCs w:val="22"/>
        </w:rPr>
        <w:t>el total de laudos por pagar que fueron notificados para ejecución en contra del Ayuntamiento y el monto total al que asciende cada uno</w:t>
      </w:r>
      <w:r w:rsidRPr="00755915">
        <w:rPr>
          <w:rFonts w:ascii="Palatino Linotype" w:eastAsia="Palatino Linotype" w:hAnsi="Palatino Linotype" w:cs="Palatino Linotype"/>
          <w:sz w:val="22"/>
          <w:szCs w:val="22"/>
        </w:rPr>
        <w:t>”</w:t>
      </w:r>
      <w:r w:rsidR="00F80E1F" w:rsidRPr="00755915">
        <w:rPr>
          <w:rFonts w:ascii="Palatino Linotype" w:eastAsia="Palatino Linotype" w:hAnsi="Palatino Linotype" w:cs="Palatino Linotype"/>
          <w:sz w:val="22"/>
          <w:szCs w:val="22"/>
        </w:rPr>
        <w:t xml:space="preserve"> por actualizar los supuestos previstos en las fracciones VI, VIII y X de la Ley de Transparencia Local; ello, pues a consideración del ente obligado, su divulgación </w:t>
      </w:r>
      <w:r w:rsidR="00192CDD" w:rsidRPr="00755915">
        <w:rPr>
          <w:rFonts w:ascii="Palatino Linotype" w:eastAsia="Palatino Linotype" w:hAnsi="Palatino Linotype" w:cs="Palatino Linotype"/>
          <w:sz w:val="22"/>
          <w:szCs w:val="22"/>
        </w:rPr>
        <w:t xml:space="preserve">medularmente </w:t>
      </w:r>
      <w:r w:rsidR="00F80E1F" w:rsidRPr="00755915">
        <w:rPr>
          <w:rFonts w:ascii="Palatino Linotype" w:eastAsia="Palatino Linotype" w:hAnsi="Palatino Linotype" w:cs="Palatino Linotype"/>
          <w:sz w:val="22"/>
          <w:szCs w:val="22"/>
        </w:rPr>
        <w:t xml:space="preserve">puede vulnerar </w:t>
      </w:r>
      <w:r w:rsidR="00192CDD" w:rsidRPr="00755915">
        <w:rPr>
          <w:rFonts w:ascii="Palatino Linotype" w:eastAsia="Palatino Linotype" w:hAnsi="Palatino Linotype" w:cs="Palatino Linotype"/>
          <w:sz w:val="22"/>
          <w:szCs w:val="22"/>
        </w:rPr>
        <w:t>u obstruir la conducción de un proceso que no ha quedado firme.</w:t>
      </w:r>
    </w:p>
    <w:p w14:paraId="294790DA" w14:textId="77777777" w:rsidR="001C17C4" w:rsidRPr="00755915" w:rsidRDefault="001C17C4" w:rsidP="001C17C4">
      <w:pPr>
        <w:pStyle w:val="Prrafodelista"/>
        <w:rPr>
          <w:rFonts w:ascii="Palatino Linotype" w:eastAsia="Palatino Linotype" w:hAnsi="Palatino Linotype" w:cs="Palatino Linotype"/>
          <w:sz w:val="22"/>
          <w:szCs w:val="22"/>
        </w:rPr>
      </w:pPr>
    </w:p>
    <w:p w14:paraId="4F8E8315" w14:textId="18397EB7" w:rsidR="001C17C4" w:rsidRPr="00755915" w:rsidRDefault="001C17C4" w:rsidP="000126CC">
      <w:pPr>
        <w:pStyle w:val="Prrafodelista"/>
        <w:numPr>
          <w:ilvl w:val="0"/>
          <w:numId w:val="14"/>
        </w:num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Oficio del veintinueve de abril de dos mil veinticinco, a través del cual </w:t>
      </w:r>
      <w:r w:rsidRPr="00755915">
        <w:rPr>
          <w:rFonts w:ascii="Palatino Linotype" w:hAnsi="Palatino Linotype"/>
          <w:b/>
          <w:sz w:val="22"/>
          <w:u w:val="single"/>
        </w:rPr>
        <w:t xml:space="preserve">la Sindica Municipal </w:t>
      </w:r>
      <w:r w:rsidRPr="00755915">
        <w:rPr>
          <w:rFonts w:ascii="Palatino Linotype" w:hAnsi="Palatino Linotype"/>
          <w:b/>
          <w:bCs/>
          <w:sz w:val="22"/>
          <w:u w:val="single"/>
        </w:rPr>
        <w:t>propuso cambio de modalidad a consulta directa,</w:t>
      </w:r>
      <w:r w:rsidRPr="00755915">
        <w:rPr>
          <w:rFonts w:ascii="Palatino Linotype" w:hAnsi="Palatino Linotype"/>
          <w:bCs/>
          <w:sz w:val="22"/>
        </w:rPr>
        <w:t xml:space="preserve"> toda vez que la información que le corresponde a dicha área, implicaba análisis, estudio y procesamiento que sobrepasaba las capacidades técnicas y administrativas, en términos del artículo 158 de la Ley de Transparencia Local.</w:t>
      </w:r>
    </w:p>
    <w:p w14:paraId="160E0DE9" w14:textId="58826969" w:rsidR="000126CC" w:rsidRPr="00755915" w:rsidRDefault="000126CC" w:rsidP="000126CC">
      <w:pPr>
        <w:pStyle w:val="Prrafodelista"/>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C2FC109" w14:textId="5E54C33A" w:rsidR="000F41DA" w:rsidRPr="00755915"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Documento</w:t>
      </w:r>
      <w:r w:rsidR="001C17C4" w:rsidRPr="00755915">
        <w:rPr>
          <w:rFonts w:ascii="Palatino Linotype" w:eastAsia="Palatino Linotype" w:hAnsi="Palatino Linotype" w:cs="Palatino Linotype"/>
          <w:sz w:val="22"/>
          <w:szCs w:val="22"/>
        </w:rPr>
        <w:t>s</w:t>
      </w:r>
      <w:r w:rsidR="00014828" w:rsidRPr="00755915">
        <w:rPr>
          <w:rFonts w:ascii="Palatino Linotype" w:eastAsia="Palatino Linotype" w:hAnsi="Palatino Linotype" w:cs="Palatino Linotype"/>
          <w:sz w:val="22"/>
          <w:szCs w:val="22"/>
        </w:rPr>
        <w:t xml:space="preserve"> </w:t>
      </w:r>
      <w:r w:rsidR="001C17C4" w:rsidRPr="00755915">
        <w:rPr>
          <w:rFonts w:ascii="Palatino Linotype" w:eastAsia="Palatino Linotype" w:hAnsi="Palatino Linotype" w:cs="Palatino Linotype"/>
          <w:sz w:val="22"/>
          <w:szCs w:val="22"/>
        </w:rPr>
        <w:t>los anteriores fueron</w:t>
      </w:r>
      <w:r w:rsidRPr="00755915">
        <w:rPr>
          <w:rFonts w:ascii="Palatino Linotype" w:eastAsia="Palatino Linotype" w:hAnsi="Palatino Linotype" w:cs="Palatino Linotype"/>
          <w:sz w:val="22"/>
          <w:szCs w:val="22"/>
        </w:rPr>
        <w:t xml:space="preserve"> puesto</w:t>
      </w:r>
      <w:r w:rsidR="001C17C4" w:rsidRPr="00755915">
        <w:rPr>
          <w:rFonts w:ascii="Palatino Linotype" w:eastAsia="Palatino Linotype" w:hAnsi="Palatino Linotype" w:cs="Palatino Linotype"/>
          <w:sz w:val="22"/>
          <w:szCs w:val="22"/>
        </w:rPr>
        <w:t>s</w:t>
      </w:r>
      <w:r w:rsidRPr="00755915">
        <w:rPr>
          <w:rFonts w:ascii="Palatino Linotype" w:eastAsia="Palatino Linotype" w:hAnsi="Palatino Linotype" w:cs="Palatino Linotype"/>
          <w:sz w:val="22"/>
          <w:szCs w:val="22"/>
        </w:rPr>
        <w:t xml:space="preserve"> a la vista de la parte </w:t>
      </w:r>
      <w:r w:rsidRPr="00755915">
        <w:rPr>
          <w:rFonts w:ascii="Palatino Linotype" w:eastAsia="Palatino Linotype" w:hAnsi="Palatino Linotype" w:cs="Palatino Linotype"/>
          <w:b/>
          <w:sz w:val="22"/>
          <w:szCs w:val="22"/>
        </w:rPr>
        <w:t xml:space="preserve">Recurrente </w:t>
      </w:r>
      <w:r w:rsidRPr="00755915">
        <w:rPr>
          <w:rFonts w:ascii="Palatino Linotype" w:eastAsia="Palatino Linotype" w:hAnsi="Palatino Linotype" w:cs="Palatino Linotype"/>
          <w:sz w:val="22"/>
          <w:szCs w:val="22"/>
        </w:rPr>
        <w:t>para efecto de que hiciera valer sus manifestaciones o rindiera alegatos que conforme a derecho resultaran procedentes; no obstante, fue omisa en ejercer dicha prerrogativa.</w:t>
      </w:r>
    </w:p>
    <w:p w14:paraId="2B79BF55" w14:textId="77777777" w:rsidR="007A052C" w:rsidRPr="00755915" w:rsidRDefault="007A052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7F754BCE" w14:textId="582C640C" w:rsidR="0002679A" w:rsidRPr="00755915" w:rsidRDefault="00F45991" w:rsidP="0002679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 xml:space="preserve">7. </w:t>
      </w:r>
      <w:r w:rsidR="0002679A" w:rsidRPr="00755915">
        <w:rPr>
          <w:rFonts w:ascii="Palatino Linotype" w:eastAsia="Palatino Linotype" w:hAnsi="Palatino Linotype" w:cs="Palatino Linotype"/>
          <w:b/>
          <w:sz w:val="22"/>
          <w:szCs w:val="22"/>
        </w:rPr>
        <w:t xml:space="preserve">Requerimiento de información adicional. </w:t>
      </w:r>
      <w:r w:rsidR="0002679A" w:rsidRPr="00755915">
        <w:rPr>
          <w:rFonts w:ascii="Palatino Linotype" w:eastAsia="Palatino Linotype" w:hAnsi="Palatino Linotype" w:cs="Palatino Linotype"/>
          <w:sz w:val="22"/>
          <w:szCs w:val="22"/>
        </w:rPr>
        <w:t xml:space="preserve">El </w:t>
      </w:r>
      <w:r w:rsidR="00E87468" w:rsidRPr="00755915">
        <w:rPr>
          <w:rFonts w:ascii="Palatino Linotype" w:eastAsia="Palatino Linotype" w:hAnsi="Palatino Linotype" w:cs="Palatino Linotype"/>
          <w:b/>
          <w:sz w:val="22"/>
          <w:szCs w:val="22"/>
        </w:rPr>
        <w:t>veintitrés de septiembre</w:t>
      </w:r>
      <w:r w:rsidR="0002679A" w:rsidRPr="00755915">
        <w:rPr>
          <w:rFonts w:ascii="Palatino Linotype" w:eastAsia="Palatino Linotype" w:hAnsi="Palatino Linotype" w:cs="Palatino Linotype"/>
          <w:b/>
          <w:sz w:val="22"/>
          <w:szCs w:val="22"/>
        </w:rPr>
        <w:t xml:space="preserve"> de dos mil veinticinco</w:t>
      </w:r>
      <w:r w:rsidR="0002679A" w:rsidRPr="00755915">
        <w:rPr>
          <w:rFonts w:ascii="Palatino Linotype" w:eastAsia="Palatino Linotype" w:hAnsi="Palatino Linotype" w:cs="Palatino Linotype"/>
          <w:sz w:val="22"/>
          <w:szCs w:val="22"/>
        </w:rPr>
        <w:t>, este Organismo Garante hizo un requerimiento de información adicional al Sujeto Obligado, como consta en el apartado de manifestaciones del SAIMEX, el cual consistió en lo siguiente:</w:t>
      </w:r>
    </w:p>
    <w:p w14:paraId="51EA0CE1" w14:textId="77777777" w:rsidR="0002679A" w:rsidRPr="00755915" w:rsidRDefault="0002679A" w:rsidP="0002679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7DCD243B"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bCs/>
          <w:i/>
          <w:sz w:val="22"/>
          <w:szCs w:val="22"/>
        </w:rPr>
      </w:pPr>
      <w:r w:rsidRPr="00755915">
        <w:rPr>
          <w:rFonts w:ascii="Palatino Linotype" w:eastAsia="Palatino Linotype" w:hAnsi="Palatino Linotype" w:cs="Palatino Linotype"/>
          <w:i/>
          <w:sz w:val="22"/>
          <w:szCs w:val="22"/>
        </w:rPr>
        <w:t>“De las constancias que integran el expediente del recurso de revisión</w:t>
      </w:r>
      <w:r w:rsidRPr="00755915">
        <w:rPr>
          <w:rFonts w:ascii="Palatino Linotype" w:eastAsia="Palatino Linotype" w:hAnsi="Palatino Linotype" w:cs="Palatino Linotype"/>
          <w:b/>
          <w:i/>
          <w:sz w:val="22"/>
          <w:szCs w:val="22"/>
        </w:rPr>
        <w:t xml:space="preserve"> 05534/INFOEM/IP/RR/2024, </w:t>
      </w:r>
      <w:r w:rsidRPr="00755915">
        <w:rPr>
          <w:rFonts w:ascii="Palatino Linotype" w:eastAsia="Palatino Linotype" w:hAnsi="Palatino Linotype" w:cs="Palatino Linotype"/>
          <w:i/>
          <w:sz w:val="22"/>
          <w:szCs w:val="22"/>
        </w:rPr>
        <w:t>relacionado con</w:t>
      </w:r>
      <w:r w:rsidRPr="00755915">
        <w:rPr>
          <w:rFonts w:ascii="Palatino Linotype" w:eastAsia="Palatino Linotype" w:hAnsi="Palatino Linotype" w:cs="Palatino Linotype"/>
          <w:b/>
          <w:i/>
          <w:sz w:val="22"/>
          <w:szCs w:val="22"/>
        </w:rPr>
        <w:t xml:space="preserve"> </w:t>
      </w:r>
      <w:r w:rsidRPr="00755915">
        <w:rPr>
          <w:rFonts w:ascii="Palatino Linotype" w:eastAsia="Palatino Linotype" w:hAnsi="Palatino Linotype" w:cs="Palatino Linotype"/>
          <w:i/>
          <w:sz w:val="22"/>
          <w:szCs w:val="22"/>
        </w:rPr>
        <w:t xml:space="preserve">la solicitud de información </w:t>
      </w:r>
      <w:r w:rsidRPr="00755915">
        <w:rPr>
          <w:rFonts w:ascii="Palatino Linotype" w:eastAsia="Palatino Linotype" w:hAnsi="Palatino Linotype" w:cs="Palatino Linotype"/>
          <w:b/>
          <w:i/>
          <w:sz w:val="22"/>
          <w:szCs w:val="22"/>
        </w:rPr>
        <w:t>00222/OTZOLOTE/IP/2025</w:t>
      </w:r>
      <w:r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i/>
          <w:sz w:val="22"/>
          <w:szCs w:val="22"/>
          <w:u w:val="single"/>
        </w:rPr>
        <w:t xml:space="preserve">se desprende que vía informe justificado, la Sindica Municipal </w:t>
      </w:r>
      <w:r w:rsidRPr="00755915">
        <w:rPr>
          <w:rFonts w:ascii="Palatino Linotype" w:eastAsia="Palatino Linotype" w:hAnsi="Palatino Linotype" w:cs="Palatino Linotype"/>
          <w:b/>
          <w:bCs/>
          <w:i/>
          <w:sz w:val="22"/>
          <w:szCs w:val="22"/>
          <w:u w:val="single"/>
        </w:rPr>
        <w:t>hizo el cambio de modalidad a consulta directa,</w:t>
      </w:r>
      <w:r w:rsidRPr="00755915">
        <w:rPr>
          <w:rFonts w:ascii="Palatino Linotype" w:eastAsia="Palatino Linotype" w:hAnsi="Palatino Linotype" w:cs="Palatino Linotype"/>
          <w:bCs/>
          <w:i/>
          <w:sz w:val="22"/>
          <w:szCs w:val="22"/>
        </w:rPr>
        <w:t xml:space="preserve"> toda vez que la información que le corresponde a dicha área, implica análisis, estudio y procesamiento que sobrepasaba las capacidades técnicas y administrativas, en términos del artículo 158 de la Ley de Transparencia Local.</w:t>
      </w:r>
    </w:p>
    <w:p w14:paraId="41F3ED82"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bCs/>
          <w:i/>
          <w:sz w:val="22"/>
          <w:szCs w:val="22"/>
        </w:rPr>
      </w:pPr>
    </w:p>
    <w:p w14:paraId="45EB7AA7"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Con base en lo anterior, se tiene que el servidor público habilitado competente </w:t>
      </w:r>
      <w:r w:rsidRPr="00755915">
        <w:rPr>
          <w:rFonts w:ascii="Palatino Linotype" w:eastAsia="Palatino Linotype" w:hAnsi="Palatino Linotype" w:cs="Palatino Linotype"/>
          <w:b/>
          <w:bCs/>
          <w:i/>
          <w:sz w:val="22"/>
          <w:szCs w:val="22"/>
        </w:rPr>
        <w:t>propuso el cambio de la modalidad</w:t>
      </w:r>
      <w:r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bCs/>
          <w:i/>
          <w:sz w:val="22"/>
          <w:szCs w:val="22"/>
        </w:rPr>
        <w:t xml:space="preserve">de entrega de la información; </w:t>
      </w:r>
      <w:r w:rsidRPr="00755915">
        <w:rPr>
          <w:rFonts w:ascii="Palatino Linotype" w:eastAsia="Palatino Linotype" w:hAnsi="Palatino Linotype" w:cs="Palatino Linotype"/>
          <w:bCs/>
          <w:i/>
          <w:sz w:val="22"/>
          <w:szCs w:val="22"/>
        </w:rPr>
        <w:t xml:space="preserve">sin embargo, </w:t>
      </w:r>
      <w:r w:rsidRPr="00755915">
        <w:rPr>
          <w:rFonts w:ascii="Palatino Linotype" w:eastAsia="Palatino Linotype" w:hAnsi="Palatino Linotype" w:cs="Palatino Linotype"/>
          <w:i/>
          <w:sz w:val="22"/>
          <w:szCs w:val="22"/>
        </w:rPr>
        <w:t xml:space="preserve">se tiene que se dejó de justificar, de manera clara, las razones o motivos que lo llevaron hacer dicho cambio de modalidad </w:t>
      </w:r>
      <w:r w:rsidRPr="00755915">
        <w:rPr>
          <w:rFonts w:ascii="Palatino Linotype" w:eastAsia="Palatino Linotype" w:hAnsi="Palatino Linotype" w:cs="Palatino Linotype"/>
          <w:b/>
          <w:i/>
          <w:sz w:val="22"/>
          <w:szCs w:val="22"/>
        </w:rPr>
        <w:t>en el caso que nos ocupa</w:t>
      </w:r>
      <w:r w:rsidRPr="00755915">
        <w:rPr>
          <w:rFonts w:ascii="Palatino Linotype" w:eastAsia="Palatino Linotype" w:hAnsi="Palatino Linotype" w:cs="Palatino Linotype"/>
          <w:i/>
          <w:sz w:val="22"/>
          <w:szCs w:val="22"/>
        </w:rPr>
        <w:t xml:space="preserve">, toda vez que el área competente </w:t>
      </w:r>
      <w:r w:rsidRPr="00755915">
        <w:rPr>
          <w:rFonts w:ascii="Palatino Linotype" w:eastAsia="Palatino Linotype" w:hAnsi="Palatino Linotype" w:cs="Palatino Linotype"/>
          <w:b/>
          <w:bCs/>
          <w:i/>
          <w:sz w:val="22"/>
          <w:szCs w:val="22"/>
        </w:rPr>
        <w:t>no especificó, respecto a la solicitud</w:t>
      </w:r>
      <w:r w:rsidRPr="00755915">
        <w:rPr>
          <w:rFonts w:ascii="Palatino Linotype" w:eastAsia="Palatino Linotype" w:hAnsi="Palatino Linotype" w:cs="Palatino Linotype"/>
          <w:b/>
          <w:i/>
          <w:sz w:val="22"/>
          <w:szCs w:val="22"/>
        </w:rPr>
        <w:t xml:space="preserve"> que dio origen al recurso de revisión</w:t>
      </w:r>
      <w:r w:rsidRPr="00755915">
        <w:rPr>
          <w:rFonts w:ascii="Palatino Linotype" w:eastAsia="Palatino Linotype" w:hAnsi="Palatino Linotype" w:cs="Palatino Linotype"/>
          <w:i/>
          <w:sz w:val="22"/>
          <w:szCs w:val="22"/>
        </w:rPr>
        <w:t xml:space="preserve"> que nos ocupan, de manera enunciativa, más no limitativa, lo siguiente:</w:t>
      </w:r>
    </w:p>
    <w:p w14:paraId="75CD3E1E" w14:textId="77777777" w:rsidR="0002679A" w:rsidRPr="00755915" w:rsidRDefault="0002679A" w:rsidP="0002679A">
      <w:pPr>
        <w:numPr>
          <w:ilvl w:val="0"/>
          <w:numId w:val="28"/>
        </w:numPr>
        <w:pBdr>
          <w:top w:val="nil"/>
          <w:left w:val="nil"/>
          <w:bottom w:val="nil"/>
          <w:right w:val="nil"/>
          <w:between w:val="nil"/>
        </w:pBdr>
        <w:tabs>
          <w:tab w:val="left" w:pos="360"/>
        </w:tabs>
        <w:ind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El formato, en que se encuentra la información, es decir, de manera digital o física;</w:t>
      </w:r>
    </w:p>
    <w:p w14:paraId="5DD502DA" w14:textId="77777777" w:rsidR="0002679A" w:rsidRPr="00755915" w:rsidRDefault="0002679A" w:rsidP="0002679A">
      <w:pPr>
        <w:numPr>
          <w:ilvl w:val="0"/>
          <w:numId w:val="28"/>
        </w:numPr>
        <w:pBdr>
          <w:top w:val="nil"/>
          <w:left w:val="nil"/>
          <w:bottom w:val="nil"/>
          <w:right w:val="nil"/>
          <w:between w:val="nil"/>
        </w:pBdr>
        <w:tabs>
          <w:tab w:val="left" w:pos="360"/>
        </w:tabs>
        <w:ind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El número de hojas a las que asciende la información requerida competencia de la Sindicatura Municipal.</w:t>
      </w:r>
    </w:p>
    <w:p w14:paraId="4FDB4C12" w14:textId="77777777" w:rsidR="0002679A" w:rsidRPr="00755915" w:rsidRDefault="0002679A" w:rsidP="0002679A">
      <w:pPr>
        <w:numPr>
          <w:ilvl w:val="0"/>
          <w:numId w:val="28"/>
        </w:numPr>
        <w:pBdr>
          <w:top w:val="nil"/>
          <w:left w:val="nil"/>
          <w:bottom w:val="nil"/>
          <w:right w:val="nil"/>
          <w:between w:val="nil"/>
        </w:pBdr>
        <w:tabs>
          <w:tab w:val="left" w:pos="360"/>
        </w:tabs>
        <w:ind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No se indicó el peso aproximado de la información solicitada, del cual se pudiera conocer de manera clara cuántos documentos integraban la información requerida o bien, cuando menos un aproximado;</w:t>
      </w:r>
    </w:p>
    <w:p w14:paraId="2B023771" w14:textId="77777777" w:rsidR="0002679A" w:rsidRPr="00755915" w:rsidRDefault="0002679A" w:rsidP="0002679A">
      <w:pPr>
        <w:numPr>
          <w:ilvl w:val="0"/>
          <w:numId w:val="28"/>
        </w:numPr>
        <w:pBdr>
          <w:top w:val="nil"/>
          <w:left w:val="nil"/>
          <w:bottom w:val="nil"/>
          <w:right w:val="nil"/>
          <w:between w:val="nil"/>
        </w:pBdr>
        <w:tabs>
          <w:tab w:val="left" w:pos="360"/>
        </w:tabs>
        <w:ind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Tampoco se acreditó que lo peticionado implicaba un análisis, procesamiento o estudio de documentos cuya reproducción sobrepasará las capacidades técnicas, administrativas y humanas del </w:t>
      </w:r>
      <w:r w:rsidRPr="00755915">
        <w:rPr>
          <w:rFonts w:ascii="Palatino Linotype" w:eastAsia="Palatino Linotype" w:hAnsi="Palatino Linotype" w:cs="Palatino Linotype"/>
          <w:b/>
          <w:i/>
          <w:sz w:val="22"/>
          <w:szCs w:val="22"/>
        </w:rPr>
        <w:t>Sujeto Obligado,</w:t>
      </w:r>
      <w:r w:rsidRPr="00755915">
        <w:rPr>
          <w:rFonts w:ascii="Palatino Linotype" w:eastAsia="Palatino Linotype" w:hAnsi="Palatino Linotype" w:cs="Palatino Linotype"/>
          <w:i/>
          <w:sz w:val="22"/>
          <w:szCs w:val="22"/>
        </w:rPr>
        <w:t xml:space="preserve"> pues </w:t>
      </w:r>
      <w:r w:rsidRPr="00755915">
        <w:rPr>
          <w:rFonts w:ascii="Palatino Linotype" w:eastAsia="Palatino Linotype" w:hAnsi="Palatino Linotype" w:cs="Palatino Linotype"/>
          <w:b/>
          <w:bCs/>
          <w:i/>
          <w:sz w:val="22"/>
          <w:szCs w:val="22"/>
        </w:rPr>
        <w:t xml:space="preserve">no se precisó, </w:t>
      </w:r>
      <w:r w:rsidRPr="00755915">
        <w:rPr>
          <w:rFonts w:ascii="Palatino Linotype" w:eastAsia="Palatino Linotype" w:hAnsi="Palatino Linotype" w:cs="Palatino Linotype"/>
          <w:i/>
          <w:sz w:val="22"/>
          <w:szCs w:val="22"/>
        </w:rPr>
        <w:t>por ejemplo</w:t>
      </w:r>
      <w:r w:rsidRPr="00755915">
        <w:rPr>
          <w:rFonts w:ascii="Palatino Linotype" w:eastAsia="Palatino Linotype" w:hAnsi="Palatino Linotype" w:cs="Palatino Linotype"/>
          <w:b/>
          <w:bCs/>
          <w:i/>
          <w:sz w:val="22"/>
          <w:szCs w:val="22"/>
        </w:rPr>
        <w:t xml:space="preserve">, el número de personas que se encuentran en el área competente, ni el formato, ni la resolución o la escala a la que se había realizado el escaneo de la información. </w:t>
      </w:r>
    </w:p>
    <w:p w14:paraId="0F15A8EB"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En tal sentido, se carece de los elementos que permitan justificar que, efectivamente, existe la necesidad de realizar el cambio de modalidad, lo anterior en términos de los señalado por el artículo 155 fracción V, 158 y 164 de la Ley de Transparencia y Acceso a la Información Pública del Estado de México y Municipios. </w:t>
      </w:r>
    </w:p>
    <w:p w14:paraId="4CFE020F"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i/>
          <w:sz w:val="22"/>
          <w:szCs w:val="22"/>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14 de marzo de 2023; con el objeto de contar con los elementos necesarios para la elaboración del proyecto de resolución correspondiente, </w:t>
      </w:r>
      <w:r w:rsidRPr="00755915">
        <w:rPr>
          <w:rFonts w:ascii="Palatino Linotype" w:eastAsia="Palatino Linotype" w:hAnsi="Palatino Linotype" w:cs="Palatino Linotype"/>
          <w:b/>
          <w:i/>
          <w:sz w:val="22"/>
          <w:szCs w:val="22"/>
        </w:rPr>
        <w:t>se requiere informe lo siguiente respecto de la solicitud de información:</w:t>
      </w:r>
    </w:p>
    <w:p w14:paraId="47A1C640"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bCs/>
          <w:i/>
          <w:sz w:val="22"/>
          <w:szCs w:val="22"/>
        </w:rPr>
        <w:t>1.</w:t>
      </w:r>
      <w:r w:rsidRPr="00755915">
        <w:rPr>
          <w:rFonts w:ascii="Palatino Linotype" w:eastAsia="Palatino Linotype" w:hAnsi="Palatino Linotype" w:cs="Palatino Linotype"/>
          <w:i/>
          <w:sz w:val="22"/>
          <w:szCs w:val="22"/>
        </w:rPr>
        <w:t> Manifieste, de manera clara y precisa, las razones y fundamentos suficientes que impiden la entrega de la información a través del SAIMEX, esto es: si lo peticionado implica un análisis, procesamiento o estudio de documentos cuya reproducción sobrepasará las capacidades técnicas, administrativas y humanas del </w:t>
      </w:r>
      <w:r w:rsidRPr="00755915">
        <w:rPr>
          <w:rFonts w:ascii="Palatino Linotype" w:eastAsia="Palatino Linotype" w:hAnsi="Palatino Linotype" w:cs="Palatino Linotype"/>
          <w:b/>
          <w:bCs/>
          <w:i/>
          <w:sz w:val="22"/>
          <w:szCs w:val="22"/>
        </w:rPr>
        <w:t>Sujeto Obligado; </w:t>
      </w:r>
      <w:r w:rsidRPr="00755915">
        <w:rPr>
          <w:rFonts w:ascii="Palatino Linotype" w:eastAsia="Palatino Linotype" w:hAnsi="Palatino Linotype" w:cs="Palatino Linotype"/>
          <w:i/>
          <w:sz w:val="22"/>
          <w:szCs w:val="22"/>
        </w:rPr>
        <w:t>precisando, por ejemplo, el número de personas que se encuentran en las áreas competentes, </w:t>
      </w:r>
      <w:r w:rsidRPr="00755915">
        <w:rPr>
          <w:rFonts w:ascii="Palatino Linotype" w:eastAsia="Palatino Linotype" w:hAnsi="Palatino Linotype" w:cs="Palatino Linotype"/>
          <w:b/>
          <w:bCs/>
          <w:i/>
          <w:sz w:val="22"/>
          <w:szCs w:val="22"/>
          <w:u w:val="single"/>
        </w:rPr>
        <w:t>el formato en que se encuentra la información</w:t>
      </w:r>
      <w:r w:rsidRPr="00755915">
        <w:rPr>
          <w:rFonts w:ascii="Palatino Linotype" w:eastAsia="Palatino Linotype" w:hAnsi="Palatino Linotype" w:cs="Palatino Linotype"/>
          <w:b/>
          <w:bCs/>
          <w:i/>
          <w:sz w:val="22"/>
          <w:szCs w:val="22"/>
        </w:rPr>
        <w:t>, </w:t>
      </w:r>
      <w:r w:rsidRPr="00755915">
        <w:rPr>
          <w:rFonts w:ascii="Palatino Linotype" w:eastAsia="Palatino Linotype" w:hAnsi="Palatino Linotype" w:cs="Palatino Linotype"/>
          <w:i/>
          <w:sz w:val="22"/>
          <w:szCs w:val="22"/>
        </w:rPr>
        <w:t>es decir</w:t>
      </w:r>
      <w:r w:rsidRPr="00755915">
        <w:rPr>
          <w:rFonts w:ascii="Palatino Linotype" w:eastAsia="Palatino Linotype" w:hAnsi="Palatino Linotype" w:cs="Palatino Linotype"/>
          <w:b/>
          <w:bCs/>
          <w:i/>
          <w:sz w:val="22"/>
          <w:szCs w:val="22"/>
        </w:rPr>
        <w:t>, </w:t>
      </w:r>
      <w:r w:rsidRPr="00755915">
        <w:rPr>
          <w:rFonts w:ascii="Palatino Linotype" w:eastAsia="Palatino Linotype" w:hAnsi="Palatino Linotype" w:cs="Palatino Linotype"/>
          <w:b/>
          <w:bCs/>
          <w:i/>
          <w:sz w:val="22"/>
          <w:szCs w:val="22"/>
          <w:u w:val="single"/>
        </w:rPr>
        <w:t>de manera digital o física</w:t>
      </w:r>
      <w:r w:rsidRPr="00755915">
        <w:rPr>
          <w:rFonts w:ascii="Palatino Linotype" w:eastAsia="Palatino Linotype" w:hAnsi="Palatino Linotype" w:cs="Palatino Linotype"/>
          <w:i/>
          <w:sz w:val="22"/>
          <w:szCs w:val="22"/>
        </w:rPr>
        <w:t xml:space="preserve">; si </w:t>
      </w:r>
      <w:r w:rsidRPr="00755915">
        <w:rPr>
          <w:rFonts w:ascii="Palatino Linotype" w:eastAsia="Palatino Linotype" w:hAnsi="Palatino Linotype" w:cs="Palatino Linotype"/>
          <w:b/>
          <w:i/>
          <w:sz w:val="22"/>
          <w:szCs w:val="22"/>
          <w:u w:val="single"/>
        </w:rPr>
        <w:t>lo peticionado se encuentra en uno o varios expedientes</w:t>
      </w:r>
      <w:r w:rsidRPr="00755915">
        <w:rPr>
          <w:rFonts w:ascii="Palatino Linotype" w:eastAsia="Palatino Linotype" w:hAnsi="Palatino Linotype" w:cs="Palatino Linotype"/>
          <w:i/>
          <w:sz w:val="22"/>
          <w:szCs w:val="22"/>
        </w:rPr>
        <w:t>, etcétera.</w:t>
      </w:r>
    </w:p>
    <w:p w14:paraId="243F660F"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b/>
          <w:bCs/>
          <w:i/>
          <w:sz w:val="22"/>
          <w:szCs w:val="22"/>
        </w:rPr>
      </w:pPr>
      <w:r w:rsidRPr="00755915">
        <w:rPr>
          <w:rFonts w:ascii="Palatino Linotype" w:eastAsia="Palatino Linotype" w:hAnsi="Palatino Linotype" w:cs="Palatino Linotype"/>
          <w:b/>
          <w:i/>
          <w:sz w:val="22"/>
          <w:szCs w:val="22"/>
        </w:rPr>
        <w:t>2.</w:t>
      </w:r>
      <w:r w:rsidRPr="00755915">
        <w:rPr>
          <w:rFonts w:ascii="Palatino Linotype" w:eastAsia="Palatino Linotype" w:hAnsi="Palatino Linotype" w:cs="Palatino Linotype"/>
          <w:i/>
          <w:sz w:val="22"/>
          <w:szCs w:val="22"/>
        </w:rPr>
        <w:t xml:space="preserve"> Se refiera </w:t>
      </w:r>
      <w:r w:rsidRPr="00755915">
        <w:rPr>
          <w:rFonts w:ascii="Palatino Linotype" w:eastAsia="Palatino Linotype" w:hAnsi="Palatino Linotype" w:cs="Palatino Linotype"/>
          <w:b/>
          <w:bCs/>
          <w:i/>
          <w:sz w:val="22"/>
          <w:szCs w:val="22"/>
          <w:u w:val="single"/>
        </w:rPr>
        <w:t>con exactitud</w:t>
      </w:r>
      <w:r w:rsidRPr="00755915">
        <w:rPr>
          <w:rFonts w:ascii="Palatino Linotype" w:eastAsia="Palatino Linotype" w:hAnsi="Palatino Linotype" w:cs="Palatino Linotype"/>
          <w:i/>
          <w:sz w:val="22"/>
          <w:szCs w:val="22"/>
        </w:rPr>
        <w:t xml:space="preserve">, al cúmulo de información de que se trata, </w:t>
      </w:r>
      <w:r w:rsidRPr="00755915">
        <w:rPr>
          <w:rFonts w:ascii="Palatino Linotype" w:eastAsia="Palatino Linotype" w:hAnsi="Palatino Linotype" w:cs="Palatino Linotype"/>
          <w:b/>
          <w:i/>
          <w:sz w:val="22"/>
          <w:szCs w:val="22"/>
        </w:rPr>
        <w:t>señalando de manera clara el número de hojas y peso aproximado de la información que es competencia de la Sindicatura Municipal y con la cual se daría respuesta a la solicitud de información, o bien, señalar cuando menos</w:t>
      </w:r>
      <w:r w:rsidRPr="00755915">
        <w:rPr>
          <w:rFonts w:ascii="Palatino Linotype" w:eastAsia="Palatino Linotype" w:hAnsi="Palatino Linotype" w:cs="Palatino Linotype"/>
          <w:b/>
          <w:bCs/>
          <w:i/>
          <w:sz w:val="22"/>
          <w:szCs w:val="22"/>
        </w:rPr>
        <w:t xml:space="preserve"> un aproximado de hojas y peso de los documentos que integra la información que es susceptible de proporcionar</w:t>
      </w:r>
      <w:r w:rsidRPr="00755915">
        <w:rPr>
          <w:rFonts w:ascii="Palatino Linotype" w:eastAsia="Palatino Linotype" w:hAnsi="Palatino Linotype" w:cs="Palatino Linotype"/>
          <w:i/>
          <w:sz w:val="22"/>
          <w:szCs w:val="22"/>
        </w:rPr>
        <w:t xml:space="preserve">; además de señalar, </w:t>
      </w:r>
      <w:r w:rsidRPr="00755915">
        <w:rPr>
          <w:rFonts w:ascii="Palatino Linotype" w:eastAsia="Palatino Linotype" w:hAnsi="Palatino Linotype" w:cs="Palatino Linotype"/>
          <w:b/>
          <w:bCs/>
          <w:i/>
          <w:sz w:val="22"/>
          <w:szCs w:val="22"/>
          <w:u w:val="single"/>
        </w:rPr>
        <w:t>sí exceden las capacidades del SAIMEX</w:t>
      </w:r>
      <w:r w:rsidRPr="00755915">
        <w:rPr>
          <w:rFonts w:ascii="Palatino Linotype" w:eastAsia="Palatino Linotype" w:hAnsi="Palatino Linotype" w:cs="Palatino Linotype"/>
          <w:i/>
          <w:sz w:val="22"/>
          <w:szCs w:val="22"/>
        </w:rPr>
        <w:t xml:space="preserve">; esto último, </w:t>
      </w:r>
      <w:r w:rsidRPr="00755915">
        <w:rPr>
          <w:rFonts w:ascii="Palatino Linotype" w:eastAsia="Palatino Linotype" w:hAnsi="Palatino Linotype" w:cs="Palatino Linotype"/>
          <w:b/>
          <w:bCs/>
          <w:i/>
          <w:sz w:val="22"/>
          <w:szCs w:val="22"/>
          <w:u w:val="single"/>
        </w:rPr>
        <w:t>mediante el reporte de incidencias realizado ante el área de soporte técnico de la Dirección General de Informática del INFOEM</w:t>
      </w:r>
      <w:r w:rsidRPr="00755915">
        <w:rPr>
          <w:rFonts w:ascii="Palatino Linotype" w:eastAsia="Palatino Linotype" w:hAnsi="Palatino Linotype" w:cs="Palatino Linotype"/>
          <w:b/>
          <w:bCs/>
          <w:i/>
          <w:sz w:val="22"/>
          <w:szCs w:val="22"/>
        </w:rPr>
        <w:t>.</w:t>
      </w:r>
    </w:p>
    <w:p w14:paraId="2F3B1B00"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b/>
          <w:bCs/>
          <w:i/>
          <w:sz w:val="22"/>
          <w:szCs w:val="22"/>
          <w:u w:val="single"/>
        </w:rPr>
      </w:pPr>
      <w:r w:rsidRPr="00755915">
        <w:rPr>
          <w:rFonts w:ascii="Palatino Linotype" w:eastAsia="Palatino Linotype" w:hAnsi="Palatino Linotype" w:cs="Palatino Linotype"/>
          <w:b/>
          <w:i/>
          <w:sz w:val="22"/>
          <w:szCs w:val="22"/>
        </w:rPr>
        <w:t>3.-</w:t>
      </w:r>
      <w:r w:rsidRPr="00755915">
        <w:rPr>
          <w:rFonts w:ascii="Palatino Linotype" w:eastAsia="Palatino Linotype" w:hAnsi="Palatino Linotype" w:cs="Palatino Linotype"/>
          <w:i/>
          <w:sz w:val="22"/>
          <w:szCs w:val="22"/>
        </w:rPr>
        <w:t xml:space="preserve"> En caso de que la información solicitada, sobrepase las capacidades técnicas del SAIMEX, así como administrativas y humanas del </w:t>
      </w:r>
      <w:r w:rsidRPr="00755915">
        <w:rPr>
          <w:rFonts w:ascii="Palatino Linotype" w:eastAsia="Palatino Linotype" w:hAnsi="Palatino Linotype" w:cs="Palatino Linotype"/>
          <w:b/>
          <w:i/>
          <w:sz w:val="22"/>
          <w:szCs w:val="22"/>
        </w:rPr>
        <w:t>Sujeto Obligado,</w:t>
      </w:r>
      <w:r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bCs/>
          <w:i/>
          <w:sz w:val="22"/>
          <w:szCs w:val="22"/>
          <w:u w:val="single"/>
        </w:rPr>
        <w:t>remita los respectivos medios de convicción</w:t>
      </w:r>
      <w:r w:rsidRPr="00755915">
        <w:rPr>
          <w:rFonts w:ascii="Palatino Linotype" w:eastAsia="Palatino Linotype" w:hAnsi="Palatino Linotype" w:cs="Palatino Linotype"/>
          <w:i/>
          <w:sz w:val="22"/>
          <w:szCs w:val="22"/>
        </w:rPr>
        <w:t>; pudiendo ser </w:t>
      </w:r>
      <w:r w:rsidRPr="00755915">
        <w:rPr>
          <w:rFonts w:ascii="Palatino Linotype" w:eastAsia="Palatino Linotype" w:hAnsi="Palatino Linotype" w:cs="Palatino Linotype"/>
          <w:b/>
          <w:bCs/>
          <w:i/>
          <w:sz w:val="22"/>
          <w:szCs w:val="22"/>
          <w:u w:val="single"/>
        </w:rPr>
        <w:t>fotografías en el caso de carpetas o expedientes físicos</w:t>
      </w:r>
      <w:r w:rsidRPr="00755915">
        <w:rPr>
          <w:rFonts w:ascii="Palatino Linotype" w:eastAsia="Palatino Linotype" w:hAnsi="Palatino Linotype" w:cs="Palatino Linotype"/>
          <w:i/>
          <w:sz w:val="22"/>
          <w:szCs w:val="22"/>
        </w:rPr>
        <w:t>, o bien, </w:t>
      </w:r>
      <w:r w:rsidRPr="00755915">
        <w:rPr>
          <w:rFonts w:ascii="Palatino Linotype" w:eastAsia="Palatino Linotype" w:hAnsi="Palatino Linotype" w:cs="Palatino Linotype"/>
          <w:b/>
          <w:bCs/>
          <w:i/>
          <w:sz w:val="22"/>
          <w:szCs w:val="22"/>
          <w:u w:val="single"/>
        </w:rPr>
        <w:t>documento que comprueben el peso aproximado de la información, en caso de que se trate de documentos electrónicos.</w:t>
      </w:r>
    </w:p>
    <w:p w14:paraId="0987A8C5"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bCs/>
          <w:i/>
          <w:sz w:val="22"/>
          <w:szCs w:val="22"/>
        </w:rPr>
        <w:t>4.</w:t>
      </w:r>
      <w:r w:rsidRPr="00755915">
        <w:rPr>
          <w:rFonts w:ascii="Palatino Linotype" w:eastAsia="Palatino Linotype" w:hAnsi="Palatino Linotype" w:cs="Palatino Linotype"/>
          <w:i/>
          <w:sz w:val="22"/>
          <w:szCs w:val="22"/>
        </w:rPr>
        <w:t> Cualquier otro dato que permita esclarecer que el peso de los documentos mediante los cuales se dará respuesta a la solicitud.</w:t>
      </w:r>
    </w:p>
    <w:p w14:paraId="346231E8" w14:textId="77777777"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bCs/>
          <w:i/>
          <w:sz w:val="22"/>
          <w:szCs w:val="22"/>
        </w:rPr>
        <w:t>5.</w:t>
      </w:r>
      <w:r w:rsidRPr="00755915">
        <w:rPr>
          <w:rFonts w:ascii="Palatino Linotype" w:eastAsia="Palatino Linotype" w:hAnsi="Palatino Linotype" w:cs="Palatino Linotype"/>
          <w:i/>
          <w:sz w:val="22"/>
          <w:szCs w:val="22"/>
        </w:rPr>
        <w:t> Finalmente, remita por este medio, </w:t>
      </w:r>
      <w:r w:rsidRPr="00755915">
        <w:rPr>
          <w:rFonts w:ascii="Palatino Linotype" w:eastAsia="Palatino Linotype" w:hAnsi="Palatino Linotype" w:cs="Palatino Linotype"/>
          <w:b/>
          <w:bCs/>
          <w:i/>
          <w:sz w:val="22"/>
          <w:szCs w:val="22"/>
          <w:u w:val="single"/>
        </w:rPr>
        <w:t>a manera de ejemplo</w:t>
      </w:r>
      <w:r w:rsidRPr="00755915">
        <w:rPr>
          <w:rFonts w:ascii="Palatino Linotype" w:eastAsia="Palatino Linotype" w:hAnsi="Palatino Linotype" w:cs="Palatino Linotype"/>
          <w:i/>
          <w:sz w:val="22"/>
          <w:szCs w:val="22"/>
        </w:rPr>
        <w:t xml:space="preserve">, un documento que forme parte de la información susceptible de entrega (en versión pública de ser necesario). </w:t>
      </w:r>
      <w:r w:rsidRPr="00755915">
        <w:rPr>
          <w:rFonts w:ascii="Palatino Linotype" w:eastAsia="Palatino Linotype" w:hAnsi="Palatino Linotype" w:cs="Palatino Linotype"/>
          <w:b/>
          <w:i/>
          <w:sz w:val="22"/>
          <w:szCs w:val="22"/>
          <w:u w:val="single"/>
        </w:rPr>
        <w:t>D</w:t>
      </w:r>
      <w:r w:rsidRPr="00755915">
        <w:rPr>
          <w:rFonts w:ascii="Palatino Linotype" w:eastAsia="Palatino Linotype" w:hAnsi="Palatino Linotype" w:cs="Palatino Linotype"/>
          <w:b/>
          <w:bCs/>
          <w:i/>
          <w:sz w:val="22"/>
          <w:szCs w:val="22"/>
          <w:u w:val="single"/>
        </w:rPr>
        <w:t>icho documento deberá digitalizarse en resolución máxima de 150Dpi's, escala de grises y formato "PDF", extraído directamente del escáner.</w:t>
      </w:r>
    </w:p>
    <w:p w14:paraId="6DBBA196" w14:textId="0BF12A81" w:rsidR="0002679A" w:rsidRPr="00755915" w:rsidRDefault="0002679A" w:rsidP="0002679A">
      <w:pPr>
        <w:pBdr>
          <w:top w:val="nil"/>
          <w:left w:val="nil"/>
          <w:bottom w:val="nil"/>
          <w:right w:val="nil"/>
          <w:between w:val="nil"/>
        </w:pBdr>
        <w:tabs>
          <w:tab w:val="left" w:pos="360"/>
        </w:tabs>
        <w:ind w:left="426"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La información de mérito deberá ser entregada a este Instituto en un lapso no mayor a tres días, contados a partir del día siguiente al de la notificación del presente, a través del SAIMEX, y/o a través de los correos electrónicos […]”</w:t>
      </w:r>
    </w:p>
    <w:p w14:paraId="5232E1E4" w14:textId="77777777" w:rsidR="0002679A" w:rsidRPr="00755915" w:rsidRDefault="0002679A" w:rsidP="0002679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0510BEF9" w14:textId="5E498999" w:rsidR="0002679A" w:rsidRPr="00755915" w:rsidRDefault="0002679A" w:rsidP="0002679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 xml:space="preserve">8. Desahogo de requerimiento de información adicional: </w:t>
      </w:r>
      <w:r w:rsidRPr="00755915">
        <w:rPr>
          <w:rFonts w:ascii="Palatino Linotype" w:eastAsia="Palatino Linotype" w:hAnsi="Palatino Linotype" w:cs="Palatino Linotype"/>
          <w:sz w:val="22"/>
          <w:szCs w:val="22"/>
        </w:rPr>
        <w:t xml:space="preserve">De las constancias que obran en el expediente en que se actúa se advierte que 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fue omiso en desahogar el requerimiento de información adicional formulado por este Órgano Garante.</w:t>
      </w:r>
    </w:p>
    <w:p w14:paraId="74C5EB0A" w14:textId="77777777" w:rsidR="0002679A" w:rsidRPr="00755915" w:rsidRDefault="0002679A" w:rsidP="0002679A">
      <w:pPr>
        <w:pBdr>
          <w:top w:val="nil"/>
          <w:left w:val="nil"/>
          <w:bottom w:val="nil"/>
          <w:right w:val="nil"/>
          <w:between w:val="nil"/>
        </w:pBdr>
        <w:ind w:left="720"/>
        <w:rPr>
          <w:rFonts w:ascii="Palatino Linotype" w:eastAsia="Palatino Linotype" w:hAnsi="Palatino Linotype" w:cs="Palatino Linotype"/>
          <w:sz w:val="22"/>
          <w:szCs w:val="22"/>
        </w:rPr>
      </w:pPr>
    </w:p>
    <w:p w14:paraId="67D6E7D3" w14:textId="20B193D6" w:rsidR="0002679A" w:rsidRPr="00755915" w:rsidRDefault="0002679A" w:rsidP="0002679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 xml:space="preserve">9. Solicitud de reporte de incidencia: En fecha </w:t>
      </w:r>
      <w:r w:rsidR="00F45991" w:rsidRPr="00755915">
        <w:rPr>
          <w:rFonts w:ascii="Palatino Linotype" w:eastAsia="Palatino Linotype" w:hAnsi="Palatino Linotype" w:cs="Palatino Linotype"/>
          <w:b/>
          <w:sz w:val="22"/>
          <w:szCs w:val="22"/>
        </w:rPr>
        <w:t>ocho de octubre</w:t>
      </w:r>
      <w:r w:rsidRPr="00755915">
        <w:rPr>
          <w:rFonts w:ascii="Palatino Linotype" w:eastAsia="Palatino Linotype" w:hAnsi="Palatino Linotype" w:cs="Palatino Linotype"/>
          <w:b/>
          <w:sz w:val="22"/>
          <w:szCs w:val="22"/>
        </w:rPr>
        <w:t xml:space="preserve"> de dos mil veinticinco, se realizó la consulta, </w:t>
      </w:r>
      <w:r w:rsidRPr="00755915">
        <w:rPr>
          <w:rFonts w:ascii="Palatino Linotype" w:eastAsia="Palatino Linotype" w:hAnsi="Palatino Linotype" w:cs="Palatino Linotype"/>
          <w:sz w:val="22"/>
          <w:szCs w:val="22"/>
        </w:rPr>
        <w:t xml:space="preserve">a través de correo electrónico, a la Dirección General de Informática sobre las incidencias presentadas por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atendiendo que hizo valer el cambio de modalidad de la información.</w:t>
      </w:r>
    </w:p>
    <w:p w14:paraId="3A8879F8" w14:textId="77777777" w:rsidR="0002679A" w:rsidRPr="00755915" w:rsidRDefault="0002679A" w:rsidP="0002679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20BC03A6" w14:textId="4850514F" w:rsidR="0002679A" w:rsidRPr="00755915" w:rsidRDefault="0002679A" w:rsidP="0002679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 xml:space="preserve">10. Reporte de incidencia. </w:t>
      </w:r>
      <w:r w:rsidRPr="00755915">
        <w:rPr>
          <w:rFonts w:ascii="Palatino Linotype" w:eastAsia="Palatino Linotype" w:hAnsi="Palatino Linotype" w:cs="Palatino Linotype"/>
          <w:sz w:val="22"/>
          <w:szCs w:val="22"/>
        </w:rPr>
        <w:t xml:space="preserve">En fecha </w:t>
      </w:r>
      <w:r w:rsidR="00F45991" w:rsidRPr="00755915">
        <w:rPr>
          <w:rFonts w:ascii="Palatino Linotype" w:eastAsia="Palatino Linotype" w:hAnsi="Palatino Linotype" w:cs="Palatino Linotype"/>
          <w:b/>
          <w:sz w:val="22"/>
          <w:szCs w:val="22"/>
        </w:rPr>
        <w:t>ocho de octubre</w:t>
      </w:r>
      <w:r w:rsidRPr="00755915">
        <w:rPr>
          <w:rFonts w:ascii="Palatino Linotype" w:eastAsia="Palatino Linotype" w:hAnsi="Palatino Linotype" w:cs="Palatino Linotype"/>
          <w:b/>
          <w:sz w:val="22"/>
          <w:szCs w:val="22"/>
        </w:rPr>
        <w:t xml:space="preserve"> de dos mil veinticinco, </w:t>
      </w:r>
      <w:r w:rsidRPr="00755915">
        <w:rPr>
          <w:rFonts w:ascii="Palatino Linotype" w:eastAsia="Palatino Linotype" w:hAnsi="Palatino Linotype" w:cs="Palatino Linotype"/>
          <w:sz w:val="22"/>
          <w:szCs w:val="22"/>
        </w:rPr>
        <w:t>en respuesta al correo electrónico referido en el punto anterior,</w:t>
      </w:r>
      <w:r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 xml:space="preserve">la Dirección General de Informática, informó que </w:t>
      </w:r>
      <w:r w:rsidR="00F45991" w:rsidRPr="00755915">
        <w:rPr>
          <w:rFonts w:ascii="Palatino Linotype" w:eastAsia="Palatino Linotype" w:hAnsi="Palatino Linotype" w:cs="Palatino Linotype"/>
          <w:b/>
          <w:sz w:val="22"/>
          <w:szCs w:val="22"/>
        </w:rPr>
        <w:t>NO</w:t>
      </w:r>
      <w:r w:rsidRPr="00755915">
        <w:rPr>
          <w:rFonts w:ascii="Palatino Linotype" w:eastAsia="Palatino Linotype" w:hAnsi="Palatino Linotype" w:cs="Palatino Linotype"/>
          <w:b/>
          <w:sz w:val="22"/>
          <w:szCs w:val="22"/>
        </w:rPr>
        <w:t xml:space="preserve"> se tenía registro de incidencia por parte del Sujeto Obligado </w:t>
      </w:r>
      <w:r w:rsidRPr="00755915">
        <w:rPr>
          <w:rFonts w:ascii="Palatino Linotype" w:eastAsia="Palatino Linotype" w:hAnsi="Palatino Linotype" w:cs="Palatino Linotype"/>
          <w:sz w:val="22"/>
          <w:szCs w:val="22"/>
        </w:rPr>
        <w:t>en comento, tal como se aprecia en la siguiente imagen:</w:t>
      </w:r>
    </w:p>
    <w:p w14:paraId="67E4C800" w14:textId="77777777" w:rsidR="0002679A" w:rsidRPr="00755915" w:rsidRDefault="0002679A" w:rsidP="0002679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ED999E4" w14:textId="5EEE12D4" w:rsidR="0002679A" w:rsidRPr="00755915" w:rsidRDefault="00F45991" w:rsidP="0002679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noProof/>
          <w:sz w:val="22"/>
          <w:szCs w:val="22"/>
        </w:rPr>
        <w:drawing>
          <wp:inline distT="0" distB="0" distL="0" distR="0" wp14:anchorId="6E5533A4" wp14:editId="413D39FB">
            <wp:extent cx="5612130" cy="1476375"/>
            <wp:effectExtent l="19050" t="19050" r="2667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476375"/>
                    </a:xfrm>
                    <a:prstGeom prst="rect">
                      <a:avLst/>
                    </a:prstGeom>
                    <a:ln>
                      <a:solidFill>
                        <a:schemeClr val="accent1"/>
                      </a:solidFill>
                    </a:ln>
                  </pic:spPr>
                </pic:pic>
              </a:graphicData>
            </a:graphic>
          </wp:inline>
        </w:drawing>
      </w:r>
    </w:p>
    <w:p w14:paraId="0CF19D44" w14:textId="77777777" w:rsidR="0002679A" w:rsidRPr="00755915" w:rsidRDefault="0002679A" w:rsidP="0002679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02554963" w14:textId="7197BD1D" w:rsidR="005B0E21" w:rsidRPr="00755915" w:rsidRDefault="00F4599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7" w:name="_heading=h.1bl1pg63k5w7" w:colFirst="0" w:colLast="0"/>
      <w:bookmarkEnd w:id="7"/>
      <w:r w:rsidRPr="00755915">
        <w:rPr>
          <w:rFonts w:ascii="Palatino Linotype" w:eastAsia="Palatino Linotype" w:hAnsi="Palatino Linotype" w:cs="Palatino Linotype"/>
          <w:b/>
          <w:sz w:val="22"/>
          <w:szCs w:val="22"/>
        </w:rPr>
        <w:t>11</w:t>
      </w:r>
      <w:r w:rsidR="007A052C" w:rsidRPr="00755915">
        <w:rPr>
          <w:rFonts w:ascii="Palatino Linotype" w:eastAsia="Palatino Linotype" w:hAnsi="Palatino Linotype" w:cs="Palatino Linotype"/>
          <w:b/>
          <w:sz w:val="22"/>
          <w:szCs w:val="22"/>
        </w:rPr>
        <w:t>. Ampliación del término para resolver</w:t>
      </w:r>
      <w:r w:rsidR="007A052C" w:rsidRPr="00755915">
        <w:rPr>
          <w:rFonts w:ascii="Palatino Linotype" w:eastAsia="Palatino Linotype" w:hAnsi="Palatino Linotype" w:cs="Palatino Linotype"/>
          <w:sz w:val="22"/>
          <w:szCs w:val="22"/>
        </w:rPr>
        <w:t xml:space="preserve">. Mediante acuerdo del </w:t>
      </w:r>
      <w:r w:rsidR="001C17C4" w:rsidRPr="00755915">
        <w:rPr>
          <w:rFonts w:ascii="Palatino Linotype" w:eastAsia="Palatino Linotype" w:hAnsi="Palatino Linotype" w:cs="Palatino Linotype"/>
          <w:b/>
          <w:sz w:val="22"/>
          <w:szCs w:val="22"/>
        </w:rPr>
        <w:t>ocho</w:t>
      </w:r>
      <w:r w:rsidR="00014828" w:rsidRPr="00755915">
        <w:rPr>
          <w:rFonts w:ascii="Palatino Linotype" w:eastAsia="Palatino Linotype" w:hAnsi="Palatino Linotype" w:cs="Palatino Linotype"/>
          <w:b/>
          <w:sz w:val="22"/>
          <w:szCs w:val="22"/>
        </w:rPr>
        <w:t xml:space="preserve"> de octubre</w:t>
      </w:r>
      <w:r w:rsidR="007A052C" w:rsidRPr="00755915">
        <w:rPr>
          <w:rFonts w:ascii="Palatino Linotype" w:eastAsia="Palatino Linotype" w:hAnsi="Palatino Linotype" w:cs="Palatino Linotype"/>
          <w:b/>
          <w:sz w:val="22"/>
          <w:szCs w:val="22"/>
        </w:rPr>
        <w:t xml:space="preserve"> de dos mil veinticinco</w:t>
      </w:r>
      <w:r w:rsidR="007A052C" w:rsidRPr="00755915">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D91B43B" w14:textId="77777777" w:rsidR="00014828" w:rsidRPr="00755915" w:rsidRDefault="0001482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8E8FC68"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D27E359"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4E497E56"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807B23"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0000DC03"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0520F4"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2BCDFD85"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83A685"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0D97EF92" w14:textId="77777777" w:rsidR="00014828" w:rsidRPr="00755915" w:rsidRDefault="00014828" w:rsidP="00014828">
      <w:pPr>
        <w:spacing w:line="360" w:lineRule="auto"/>
        <w:jc w:val="both"/>
        <w:rPr>
          <w:rFonts w:ascii="Palatino Linotype" w:eastAsia="Palatino Linotype" w:hAnsi="Palatino Linotype" w:cs="Palatino Linotype"/>
          <w:strike/>
          <w:sz w:val="22"/>
          <w:szCs w:val="22"/>
        </w:rPr>
      </w:pPr>
      <w:r w:rsidRPr="0075591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8CE70CF"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42CA7497" w14:textId="77777777" w:rsidR="00014828" w:rsidRPr="00755915" w:rsidRDefault="00014828" w:rsidP="00014828">
      <w:pPr>
        <w:numPr>
          <w:ilvl w:val="0"/>
          <w:numId w:val="15"/>
        </w:num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Complejidad del Asunto:</w:t>
      </w:r>
      <w:r w:rsidRPr="0075591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E791F4" w14:textId="77777777" w:rsidR="00014828" w:rsidRPr="00755915" w:rsidRDefault="00014828" w:rsidP="00014828">
      <w:pPr>
        <w:spacing w:line="360" w:lineRule="auto"/>
        <w:ind w:left="927"/>
        <w:jc w:val="both"/>
        <w:rPr>
          <w:rFonts w:ascii="Palatino Linotype" w:eastAsia="Palatino Linotype" w:hAnsi="Palatino Linotype" w:cs="Palatino Linotype"/>
          <w:sz w:val="22"/>
          <w:szCs w:val="22"/>
        </w:rPr>
      </w:pPr>
    </w:p>
    <w:p w14:paraId="2DD73A53" w14:textId="77777777" w:rsidR="00014828" w:rsidRPr="00755915" w:rsidRDefault="00014828" w:rsidP="00014828">
      <w:pPr>
        <w:numPr>
          <w:ilvl w:val="0"/>
          <w:numId w:val="15"/>
        </w:num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Actividad Procesal del interesado.</w:t>
      </w:r>
      <w:r w:rsidRPr="00755915">
        <w:rPr>
          <w:rFonts w:ascii="Palatino Linotype" w:eastAsia="Palatino Linotype" w:hAnsi="Palatino Linotype" w:cs="Palatino Linotype"/>
          <w:sz w:val="22"/>
          <w:szCs w:val="22"/>
        </w:rPr>
        <w:t xml:space="preserve"> Acciones u omisiones del interesado.</w:t>
      </w:r>
    </w:p>
    <w:p w14:paraId="34E53F38" w14:textId="77777777" w:rsidR="00014828" w:rsidRPr="00755915" w:rsidRDefault="00014828" w:rsidP="00014828">
      <w:pPr>
        <w:spacing w:line="360" w:lineRule="auto"/>
        <w:ind w:left="927"/>
        <w:jc w:val="both"/>
        <w:rPr>
          <w:rFonts w:ascii="Palatino Linotype" w:eastAsia="Palatino Linotype" w:hAnsi="Palatino Linotype" w:cs="Palatino Linotype"/>
          <w:sz w:val="22"/>
          <w:szCs w:val="22"/>
        </w:rPr>
      </w:pPr>
    </w:p>
    <w:p w14:paraId="59B7229B" w14:textId="77777777" w:rsidR="00014828" w:rsidRPr="00755915" w:rsidRDefault="00014828" w:rsidP="00014828">
      <w:pPr>
        <w:numPr>
          <w:ilvl w:val="0"/>
          <w:numId w:val="15"/>
        </w:num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Conducta de la Autoridad:</w:t>
      </w:r>
      <w:r w:rsidRPr="0075591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1B7774A" w14:textId="77777777" w:rsidR="00014828" w:rsidRPr="00755915" w:rsidRDefault="00014828" w:rsidP="00014828">
      <w:pPr>
        <w:spacing w:line="360" w:lineRule="auto"/>
        <w:ind w:left="927"/>
        <w:jc w:val="both"/>
        <w:rPr>
          <w:rFonts w:ascii="Palatino Linotype" w:eastAsia="Palatino Linotype" w:hAnsi="Palatino Linotype" w:cs="Palatino Linotype"/>
          <w:sz w:val="22"/>
          <w:szCs w:val="22"/>
        </w:rPr>
      </w:pPr>
    </w:p>
    <w:p w14:paraId="566829B3" w14:textId="77777777" w:rsidR="00014828" w:rsidRPr="00755915" w:rsidRDefault="00014828" w:rsidP="00014828">
      <w:pPr>
        <w:numPr>
          <w:ilvl w:val="0"/>
          <w:numId w:val="15"/>
        </w:num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 xml:space="preserve">La afectación generada en la situación jurídica de la persona involucrada en el proceso: </w:t>
      </w:r>
      <w:r w:rsidRPr="00755915">
        <w:rPr>
          <w:rFonts w:ascii="Palatino Linotype" w:eastAsia="Palatino Linotype" w:hAnsi="Palatino Linotype" w:cs="Palatino Linotype"/>
          <w:sz w:val="22"/>
          <w:szCs w:val="22"/>
        </w:rPr>
        <w:t>Violación a sus derechos humanos.</w:t>
      </w:r>
    </w:p>
    <w:p w14:paraId="75148D5E"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30804B15"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CD28E3"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0DA67884" w14:textId="77777777" w:rsidR="00014828" w:rsidRPr="00755915" w:rsidRDefault="00014828" w:rsidP="00014828">
      <w:pP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755915">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755915">
        <w:rPr>
          <w:rFonts w:ascii="Palatino Linotype" w:eastAsia="Palatino Linotype" w:hAnsi="Palatino Linotype" w:cs="Palatino Linotype"/>
          <w:sz w:val="22"/>
          <w:szCs w:val="22"/>
        </w:rPr>
        <w:t>, visible en la Gaceta del Seminario Judicial de la Federación con el registro digital 205635.</w:t>
      </w:r>
    </w:p>
    <w:p w14:paraId="466A1095"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6E0AF98B"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144C66"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43C3A51E"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3A2555A"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p>
    <w:p w14:paraId="45B13549" w14:textId="77777777" w:rsidR="00014828" w:rsidRPr="00755915" w:rsidRDefault="00014828" w:rsidP="00014828">
      <w:pPr>
        <w:spacing w:line="360" w:lineRule="auto"/>
        <w:ind w:left="567" w:right="616"/>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i/>
          <w:sz w:val="22"/>
          <w:szCs w:val="22"/>
        </w:rPr>
        <w:t>“PLAZO RAZONABLE PARA RESOLVER. DIMENSIÓN Y EFECTOS DE ESTE CONCEPTO CUANDO SE ADUCE EXCESIVA CARGA DE TRABAJO.”</w:t>
      </w:r>
      <w:r w:rsidRPr="00755915">
        <w:rPr>
          <w:rFonts w:ascii="Palatino Linotype" w:eastAsia="Palatino Linotype" w:hAnsi="Palatino Linotype" w:cs="Palatino Linotype"/>
          <w:sz w:val="22"/>
          <w:szCs w:val="22"/>
        </w:rPr>
        <w:t xml:space="preserve"> consultable en el Seminario Judicial de la Federación y su gaceta, con el registro digital 2002351.</w:t>
      </w:r>
    </w:p>
    <w:p w14:paraId="3A561852" w14:textId="77777777" w:rsidR="00014828" w:rsidRPr="00755915" w:rsidRDefault="00014828" w:rsidP="00014828">
      <w:pPr>
        <w:spacing w:line="360" w:lineRule="auto"/>
        <w:ind w:left="567" w:right="616"/>
        <w:jc w:val="both"/>
        <w:rPr>
          <w:rFonts w:ascii="Palatino Linotype" w:eastAsia="Palatino Linotype" w:hAnsi="Palatino Linotype" w:cs="Palatino Linotype"/>
          <w:b/>
          <w:sz w:val="22"/>
          <w:szCs w:val="22"/>
        </w:rPr>
      </w:pPr>
    </w:p>
    <w:p w14:paraId="13EFE3B9" w14:textId="77777777" w:rsidR="00014828" w:rsidRPr="00755915" w:rsidRDefault="00014828" w:rsidP="00014828">
      <w:pPr>
        <w:spacing w:line="360" w:lineRule="auto"/>
        <w:ind w:left="567" w:right="616"/>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755915">
        <w:rPr>
          <w:rFonts w:ascii="Palatino Linotype" w:eastAsia="Palatino Linotype" w:hAnsi="Palatino Linotype" w:cs="Palatino Linotype"/>
          <w:sz w:val="22"/>
          <w:szCs w:val="22"/>
        </w:rPr>
        <w:t>, visible en el Seminario Judicial de la Federación y su gaceta, con el registro digital 2002350.</w:t>
      </w:r>
    </w:p>
    <w:p w14:paraId="74FFF331" w14:textId="77777777" w:rsidR="00014828" w:rsidRPr="00755915" w:rsidRDefault="00014828" w:rsidP="00014828">
      <w:pPr>
        <w:spacing w:line="360" w:lineRule="auto"/>
        <w:ind w:left="567" w:right="616"/>
        <w:jc w:val="both"/>
        <w:rPr>
          <w:rFonts w:ascii="Palatino Linotype" w:eastAsia="Palatino Linotype" w:hAnsi="Palatino Linotype" w:cs="Palatino Linotype"/>
          <w:sz w:val="22"/>
          <w:szCs w:val="22"/>
        </w:rPr>
      </w:pPr>
    </w:p>
    <w:p w14:paraId="1A21877A" w14:textId="77777777" w:rsidR="00014828" w:rsidRPr="00755915" w:rsidRDefault="00014828" w:rsidP="00014828">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13854226" w14:textId="77777777" w:rsidR="007A052C" w:rsidRPr="00755915" w:rsidRDefault="007A052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EA71E40" w14:textId="0F0F7228" w:rsidR="000F41DA" w:rsidRPr="00755915" w:rsidRDefault="00F4599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12</w:t>
      </w:r>
      <w:r w:rsidR="00307859" w:rsidRPr="00755915">
        <w:rPr>
          <w:rFonts w:ascii="Palatino Linotype" w:eastAsia="Palatino Linotype" w:hAnsi="Palatino Linotype" w:cs="Palatino Linotype"/>
          <w:b/>
          <w:sz w:val="22"/>
          <w:szCs w:val="22"/>
        </w:rPr>
        <w:t xml:space="preserve">. Cierre de instrucción. </w:t>
      </w:r>
      <w:r w:rsidR="00307859" w:rsidRPr="0075591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1C17C4" w:rsidRPr="00755915">
        <w:rPr>
          <w:rFonts w:ascii="Palatino Linotype" w:eastAsia="Palatino Linotype" w:hAnsi="Palatino Linotype" w:cs="Palatino Linotype"/>
          <w:b/>
          <w:sz w:val="22"/>
          <w:szCs w:val="22"/>
        </w:rPr>
        <w:t xml:space="preserve">catorce </w:t>
      </w:r>
      <w:r w:rsidR="00014828" w:rsidRPr="00755915">
        <w:rPr>
          <w:rFonts w:ascii="Palatino Linotype" w:eastAsia="Palatino Linotype" w:hAnsi="Palatino Linotype" w:cs="Palatino Linotype"/>
          <w:b/>
          <w:sz w:val="22"/>
          <w:szCs w:val="22"/>
        </w:rPr>
        <w:t>de octubre</w:t>
      </w:r>
      <w:r w:rsidR="00254527" w:rsidRPr="00755915">
        <w:rPr>
          <w:rFonts w:ascii="Palatino Linotype" w:eastAsia="Palatino Linotype" w:hAnsi="Palatino Linotype" w:cs="Palatino Linotype"/>
          <w:b/>
          <w:sz w:val="22"/>
          <w:szCs w:val="22"/>
        </w:rPr>
        <w:t xml:space="preserve"> </w:t>
      </w:r>
      <w:r w:rsidR="00307859" w:rsidRPr="00755915">
        <w:rPr>
          <w:rFonts w:ascii="Palatino Linotype" w:eastAsia="Palatino Linotype" w:hAnsi="Palatino Linotype" w:cs="Palatino Linotype"/>
          <w:b/>
          <w:sz w:val="22"/>
          <w:szCs w:val="22"/>
        </w:rPr>
        <w:t>de dos mil veinticinco,</w:t>
      </w:r>
      <w:r w:rsidR="00307859" w:rsidRPr="0075591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C403299" w14:textId="77777777" w:rsidR="000F41DA" w:rsidRPr="00755915"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05E1FE03" w14:textId="77777777" w:rsidR="000F41DA" w:rsidRPr="00755915"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9DA782E" w14:textId="77777777" w:rsidR="000F41DA" w:rsidRPr="00755915" w:rsidRDefault="00307859">
      <w:pPr>
        <w:widowControl w:val="0"/>
        <w:spacing w:before="240" w:after="240" w:line="360" w:lineRule="auto"/>
        <w:jc w:val="center"/>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II. C O N S I D E R A N D O S</w:t>
      </w:r>
    </w:p>
    <w:p w14:paraId="5D41544D" w14:textId="792F5FC0"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Primero. Competencia.</w:t>
      </w:r>
      <w:r w:rsidRPr="0075591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DC5E9F" w:rsidRPr="00755915">
        <w:rPr>
          <w:rFonts w:ascii="Palatino Linotype" w:eastAsia="Palatino Linotype" w:hAnsi="Palatino Linotype" w:cs="Palatino Linotype"/>
          <w:sz w:val="22"/>
          <w:szCs w:val="22"/>
        </w:rPr>
        <w:t>trigésimo noveno, cuadragésimo y cuadragésimo primero</w:t>
      </w:r>
      <w:r w:rsidRPr="00755915">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4BF4C7"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32FA31DD" w14:textId="77777777" w:rsidR="000F41DA" w:rsidRPr="00755915" w:rsidRDefault="00307859">
      <w:pPr>
        <w:spacing w:line="360" w:lineRule="auto"/>
        <w:jc w:val="both"/>
        <w:rPr>
          <w:rFonts w:ascii="Palatino Linotype" w:eastAsia="Palatino Linotype" w:hAnsi="Palatino Linotype" w:cs="Palatino Linotype"/>
          <w:sz w:val="22"/>
          <w:szCs w:val="22"/>
        </w:rPr>
      </w:pPr>
      <w:bookmarkStart w:id="8" w:name="_heading=h.tyjcwt" w:colFirst="0" w:colLast="0"/>
      <w:bookmarkEnd w:id="8"/>
      <w:r w:rsidRPr="00755915">
        <w:rPr>
          <w:rFonts w:ascii="Palatino Linotype" w:eastAsia="Palatino Linotype" w:hAnsi="Palatino Linotype" w:cs="Palatino Linotype"/>
          <w:b/>
          <w:sz w:val="22"/>
          <w:szCs w:val="22"/>
        </w:rPr>
        <w:t xml:space="preserve">Segundo. Oportunidad y Procedibilidad. </w:t>
      </w:r>
      <w:r w:rsidRPr="00755915">
        <w:rPr>
          <w:rFonts w:ascii="Palatino Linotype" w:eastAsia="Palatino Linotype" w:hAnsi="Palatino Linotype" w:cs="Palatino Linotype"/>
          <w:sz w:val="22"/>
          <w:szCs w:val="22"/>
        </w:rPr>
        <w:t>Es de precisar que la</w:t>
      </w:r>
      <w:r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4357AE45" w14:textId="77777777" w:rsidR="000F41DA" w:rsidRPr="00755915" w:rsidRDefault="00307859">
      <w:pPr>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 xml:space="preserve">Artículo 163. </w:t>
      </w:r>
      <w:r w:rsidRPr="00755915">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15C575BE" w14:textId="77777777" w:rsidR="000F41DA" w:rsidRPr="00755915" w:rsidRDefault="00307859">
      <w:pPr>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5342CA59" w14:textId="77777777" w:rsidR="000F41DA" w:rsidRPr="00755915" w:rsidRDefault="00307859">
      <w:pPr>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166.</w:t>
      </w:r>
      <w:r w:rsidRPr="00755915">
        <w:rPr>
          <w:rFonts w:ascii="Palatino Linotype" w:eastAsia="Palatino Linotype" w:hAnsi="Palatino Linotype" w:cs="Palatino Linotype"/>
          <w:i/>
          <w:sz w:val="22"/>
          <w:szCs w:val="22"/>
        </w:rPr>
        <w:t xml:space="preserve"> […]</w:t>
      </w:r>
    </w:p>
    <w:p w14:paraId="44598762" w14:textId="77777777" w:rsidR="000F41DA" w:rsidRPr="00755915" w:rsidRDefault="00307859">
      <w:pPr>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39AB8648" w14:textId="77777777" w:rsidR="004F2D94" w:rsidRPr="00755915" w:rsidRDefault="004F2D94">
      <w:pPr>
        <w:spacing w:line="360" w:lineRule="auto"/>
        <w:jc w:val="both"/>
        <w:rPr>
          <w:rFonts w:ascii="Palatino Linotype" w:eastAsia="Palatino Linotype" w:hAnsi="Palatino Linotype" w:cs="Palatino Linotype"/>
          <w:sz w:val="22"/>
          <w:szCs w:val="22"/>
        </w:rPr>
      </w:pPr>
    </w:p>
    <w:p w14:paraId="044B3D2B"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55765943"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384B337C"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3802F536"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6485F84C"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su parte, el artículo 178 del citado ordenamiento, establece:</w:t>
      </w:r>
    </w:p>
    <w:p w14:paraId="02937A18" w14:textId="77777777" w:rsidR="000F41DA" w:rsidRPr="00755915" w:rsidRDefault="000F41DA">
      <w:pPr>
        <w:spacing w:line="360" w:lineRule="auto"/>
        <w:jc w:val="both"/>
        <w:rPr>
          <w:rFonts w:ascii="Palatino Linotype" w:eastAsia="Palatino Linotype" w:hAnsi="Palatino Linotype" w:cs="Palatino Linotype"/>
          <w:i/>
          <w:sz w:val="22"/>
          <w:szCs w:val="22"/>
        </w:rPr>
      </w:pPr>
    </w:p>
    <w:p w14:paraId="6EBF8F35" w14:textId="77777777" w:rsidR="000F41DA" w:rsidRPr="00755915" w:rsidRDefault="00307859">
      <w:pPr>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 xml:space="preserve">Artículo 178. </w:t>
      </w:r>
      <w:r w:rsidRPr="0075591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E5CFB4" w14:textId="77777777" w:rsidR="000F41DA" w:rsidRPr="00755915" w:rsidRDefault="00307859">
      <w:pPr>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5E0914"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5E8F1231"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31B9B80B"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3CD65A75"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065919E4"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2342FC13"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5BCD19E0"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66669052"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Por lo tanto, con la finalidad de no reducir ni limitar el derecho de acceso a la información y concederle una protección más eficaz al solicitante para impugnar el silencio del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07BB93DA" w14:textId="77777777" w:rsidR="000F41DA" w:rsidRPr="00755915" w:rsidRDefault="000F41DA">
      <w:pPr>
        <w:spacing w:line="360" w:lineRule="auto"/>
        <w:jc w:val="both"/>
        <w:rPr>
          <w:rFonts w:ascii="Palatino Linotype" w:eastAsia="Palatino Linotype" w:hAnsi="Palatino Linotype" w:cs="Palatino Linotype"/>
          <w:i/>
          <w:sz w:val="22"/>
          <w:szCs w:val="22"/>
        </w:rPr>
      </w:pPr>
    </w:p>
    <w:p w14:paraId="4223C18D" w14:textId="77777777" w:rsidR="000F41DA" w:rsidRPr="00755915" w:rsidRDefault="00307859">
      <w:pPr>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“CRITERIO 0001-15. NEGATIVA FICTA. PLAZO PARA INTERPONER EL RECURSO DE REVISIÓN TRATÁNDOSE DE</w:t>
      </w:r>
      <w:r w:rsidRPr="00755915">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70C51044" w14:textId="77777777" w:rsidR="000F41DA" w:rsidRPr="00755915" w:rsidRDefault="000F41DA">
      <w:pPr>
        <w:ind w:left="851" w:right="851"/>
        <w:jc w:val="both"/>
        <w:rPr>
          <w:rFonts w:ascii="Palatino Linotype" w:eastAsia="Palatino Linotype" w:hAnsi="Palatino Linotype" w:cs="Palatino Linotype"/>
          <w:i/>
          <w:sz w:val="22"/>
          <w:szCs w:val="22"/>
        </w:rPr>
      </w:pPr>
    </w:p>
    <w:p w14:paraId="530DFCEF"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755915">
        <w:rPr>
          <w:rFonts w:ascii="Palatino Linotype" w:eastAsia="Palatino Linotype" w:hAnsi="Palatino Linotype" w:cs="Palatino Linotype"/>
          <w:b/>
          <w:sz w:val="22"/>
          <w:szCs w:val="22"/>
        </w:rPr>
        <w:t>SAIMEX</w:t>
      </w:r>
      <w:r w:rsidRPr="00755915">
        <w:rPr>
          <w:rFonts w:ascii="Palatino Linotype" w:eastAsia="Palatino Linotype" w:hAnsi="Palatino Linotype" w:cs="Palatino Linotype"/>
          <w:sz w:val="22"/>
          <w:szCs w:val="22"/>
        </w:rPr>
        <w:t>.</w:t>
      </w:r>
    </w:p>
    <w:p w14:paraId="5AAD3CF5"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43085E91"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dicen:</w:t>
      </w:r>
    </w:p>
    <w:p w14:paraId="3320B92B"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096C6DF5" w14:textId="77777777" w:rsidR="000F41DA" w:rsidRPr="00755915" w:rsidRDefault="00307859">
      <w:pPr>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 xml:space="preserve">Artículo 179. </w:t>
      </w:r>
      <w:r w:rsidRPr="0075591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FC3007C" w14:textId="77777777" w:rsidR="000F41DA" w:rsidRPr="00755915" w:rsidRDefault="00307859">
      <w:pPr>
        <w:ind w:left="1134"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16F65C88" w14:textId="77777777" w:rsidR="000F41DA" w:rsidRPr="00755915" w:rsidRDefault="00307859">
      <w:pPr>
        <w:ind w:left="1134"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 xml:space="preserve">VII. </w:t>
      </w:r>
      <w:r w:rsidRPr="00755915">
        <w:rPr>
          <w:rFonts w:ascii="Palatino Linotype" w:eastAsia="Palatino Linotype" w:hAnsi="Palatino Linotype" w:cs="Palatino Linotype"/>
          <w:i/>
          <w:sz w:val="22"/>
          <w:szCs w:val="22"/>
        </w:rPr>
        <w:t>La falta de respuesta a una solicitud de acceso a la información;”</w:t>
      </w:r>
    </w:p>
    <w:p w14:paraId="04488BD3" w14:textId="77777777" w:rsidR="000F41DA" w:rsidRPr="00755915" w:rsidRDefault="000F41DA">
      <w:pPr>
        <w:ind w:left="1134" w:right="851"/>
        <w:jc w:val="both"/>
        <w:rPr>
          <w:rFonts w:ascii="Palatino Linotype" w:eastAsia="Palatino Linotype" w:hAnsi="Palatino Linotype" w:cs="Palatino Linotype"/>
          <w:i/>
          <w:sz w:val="22"/>
          <w:szCs w:val="22"/>
        </w:rPr>
      </w:pPr>
    </w:p>
    <w:p w14:paraId="6E28DCE4"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755915">
        <w:rPr>
          <w:rFonts w:ascii="Palatino Linotype" w:eastAsia="Palatino Linotype" w:hAnsi="Palatino Linotype" w:cs="Palatino Linotype"/>
          <w:b/>
          <w:sz w:val="22"/>
          <w:szCs w:val="22"/>
        </w:rPr>
        <w:t xml:space="preserve">Recurrente </w:t>
      </w:r>
      <w:r w:rsidRPr="00755915">
        <w:rPr>
          <w:rFonts w:ascii="Palatino Linotype" w:eastAsia="Palatino Linotype" w:hAnsi="Palatino Linotype" w:cs="Palatino Linotype"/>
          <w:sz w:val="22"/>
          <w:szCs w:val="22"/>
        </w:rPr>
        <w:t xml:space="preserve">estime negado el acceso a la información por la falta de respuesta por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en este asunto se actualiza la hipótesis jurídica citada, en atención a que la parte </w:t>
      </w:r>
      <w:r w:rsidRPr="00755915">
        <w:rPr>
          <w:rFonts w:ascii="Palatino Linotype" w:eastAsia="Palatino Linotype" w:hAnsi="Palatino Linotype" w:cs="Palatino Linotype"/>
          <w:b/>
          <w:sz w:val="22"/>
          <w:szCs w:val="22"/>
        </w:rPr>
        <w:t>Recurrente</w:t>
      </w:r>
      <w:r w:rsidRPr="00755915">
        <w:rPr>
          <w:rFonts w:ascii="Palatino Linotype" w:eastAsia="Palatino Linotype" w:hAnsi="Palatino Linotype" w:cs="Palatino Linotype"/>
          <w:sz w:val="22"/>
          <w:szCs w:val="22"/>
        </w:rPr>
        <w:t xml:space="preserve"> combate falta de trámite por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y expresa motivos de inconformidad en contra de dicha circunstancia.</w:t>
      </w:r>
    </w:p>
    <w:p w14:paraId="30AEFC5B"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44140DB1"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Tercero. Materia de Revisión</w:t>
      </w:r>
      <w:r w:rsidRPr="0075591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VII del artículo 179 de la Ley de Transparencia y Acceso a la Información Pública del Estado de México y Municipios.  </w:t>
      </w:r>
    </w:p>
    <w:p w14:paraId="505E28F3"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4755D076" w14:textId="0219877C"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 xml:space="preserve">Cuarto. Estudio del asunto. </w:t>
      </w:r>
      <w:r w:rsidRPr="00755915">
        <w:rPr>
          <w:rFonts w:ascii="Palatino Linotype" w:eastAsia="Palatino Linotype" w:hAnsi="Palatino Linotype" w:cs="Palatino Linotype"/>
          <w:sz w:val="22"/>
          <w:szCs w:val="22"/>
        </w:rPr>
        <w:t xml:space="preserve">Antes de entrar al análisis de los pronunciamientos del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22B2512"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0C39F417" w14:textId="77777777" w:rsidR="000F41DA" w:rsidRPr="00755915" w:rsidRDefault="00307859">
      <w:pPr>
        <w:spacing w:line="276" w:lineRule="auto"/>
        <w:ind w:left="851" w:right="850"/>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5591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655D3F3" w14:textId="77777777" w:rsidR="000F41DA" w:rsidRPr="00755915" w:rsidRDefault="00307859">
      <w:pPr>
        <w:spacing w:line="276" w:lineRule="auto"/>
        <w:ind w:left="851" w:right="850"/>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5B0D097" w14:textId="77777777" w:rsidR="000F41DA" w:rsidRPr="00755915" w:rsidRDefault="00307859">
      <w:pPr>
        <w:spacing w:line="276" w:lineRule="auto"/>
        <w:ind w:left="851" w:right="850"/>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5591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B3F1D5A" w14:textId="77777777" w:rsidR="000F41DA" w:rsidRPr="00755915" w:rsidRDefault="00307859">
      <w:pPr>
        <w:spacing w:line="276" w:lineRule="auto"/>
        <w:ind w:left="851" w:right="850"/>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i/>
          <w:sz w:val="22"/>
          <w:szCs w:val="22"/>
        </w:rPr>
        <w:t>[…]</w:t>
      </w:r>
    </w:p>
    <w:p w14:paraId="2F55E023" w14:textId="77777777" w:rsidR="000F41DA" w:rsidRPr="00755915" w:rsidRDefault="00307859">
      <w:pPr>
        <w:spacing w:line="276" w:lineRule="auto"/>
        <w:ind w:left="851" w:right="901"/>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i/>
          <w:sz w:val="22"/>
          <w:szCs w:val="22"/>
        </w:rPr>
        <w:t>“Artículo 6o.</w:t>
      </w:r>
    </w:p>
    <w:p w14:paraId="0C845B69" w14:textId="77777777" w:rsidR="000F41DA" w:rsidRPr="00755915" w:rsidRDefault="00307859">
      <w:pPr>
        <w:spacing w:line="276" w:lineRule="auto"/>
        <w:ind w:left="851" w:right="901"/>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i/>
          <w:sz w:val="22"/>
          <w:szCs w:val="22"/>
        </w:rPr>
        <w:t>[...]</w:t>
      </w:r>
    </w:p>
    <w:p w14:paraId="4CB38391" w14:textId="77777777" w:rsidR="000F41DA" w:rsidRPr="00755915"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 xml:space="preserve">A. Para el ejercicio del derecho de acceso a la información, la Federación y </w:t>
      </w:r>
      <w:r w:rsidRPr="00755915">
        <w:rPr>
          <w:rFonts w:ascii="Palatino Linotype" w:eastAsia="Palatino Linotype" w:hAnsi="Palatino Linotype" w:cs="Palatino Linotype"/>
          <w:b/>
          <w:i/>
          <w:sz w:val="22"/>
          <w:szCs w:val="22"/>
          <w:u w:val="single"/>
        </w:rPr>
        <w:t>las entidades federativas</w:t>
      </w:r>
      <w:r w:rsidRPr="00755915">
        <w:rPr>
          <w:rFonts w:ascii="Palatino Linotype" w:eastAsia="Palatino Linotype" w:hAnsi="Palatino Linotype" w:cs="Palatino Linotype"/>
          <w:b/>
          <w:i/>
          <w:sz w:val="22"/>
          <w:szCs w:val="22"/>
        </w:rPr>
        <w:t>,</w:t>
      </w:r>
      <w:r w:rsidRPr="00755915">
        <w:rPr>
          <w:rFonts w:ascii="Palatino Linotype" w:eastAsia="Palatino Linotype" w:hAnsi="Palatino Linotype" w:cs="Palatino Linotype"/>
          <w:i/>
          <w:sz w:val="22"/>
          <w:szCs w:val="22"/>
        </w:rPr>
        <w:t xml:space="preserve"> en el ámbito de sus respectivas competencias, se regirán por los siguientes principios y bases:</w:t>
      </w:r>
    </w:p>
    <w:p w14:paraId="1DCB22E7" w14:textId="77777777" w:rsidR="000F41DA" w:rsidRPr="00755915"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w:t>
      </w:r>
      <w:r w:rsidRPr="00755915">
        <w:rPr>
          <w:rFonts w:ascii="Palatino Linotype" w:eastAsia="Palatino Linotype" w:hAnsi="Palatino Linotype" w:cs="Palatino Linotype"/>
          <w:b/>
          <w:i/>
          <w:sz w:val="22"/>
          <w:szCs w:val="22"/>
        </w:rPr>
        <w:t xml:space="preserve">I. </w:t>
      </w:r>
      <w:r w:rsidRPr="0075591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55915">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55915">
        <w:rPr>
          <w:rFonts w:ascii="Palatino Linotype" w:eastAsia="Palatino Linotype" w:hAnsi="Palatino Linotype" w:cs="Palatino Linotype"/>
          <w:b/>
          <w:i/>
          <w:sz w:val="22"/>
          <w:szCs w:val="22"/>
        </w:rPr>
        <w:t>es pública y sólo podrá ser reservada temporalmente por razones de interés público y seguridad nacional,</w:t>
      </w:r>
      <w:r w:rsidRPr="0075591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506A780" w14:textId="77777777" w:rsidR="000F41DA" w:rsidRPr="00755915"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3B549A17" w14:textId="77777777" w:rsidR="000F41DA" w:rsidRPr="00755915"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w:t>
      </w:r>
      <w:r w:rsidRPr="00755915">
        <w:rPr>
          <w:rFonts w:ascii="Palatino Linotype" w:eastAsia="Palatino Linotype" w:hAnsi="Palatino Linotype" w:cs="Palatino Linotype"/>
          <w:b/>
          <w:i/>
          <w:sz w:val="22"/>
          <w:szCs w:val="22"/>
        </w:rPr>
        <w:t xml:space="preserve">III. </w:t>
      </w:r>
      <w:r w:rsidRPr="0075591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55915">
        <w:rPr>
          <w:rFonts w:ascii="Palatino Linotype" w:eastAsia="Palatino Linotype" w:hAnsi="Palatino Linotype" w:cs="Palatino Linotype"/>
          <w:i/>
          <w:sz w:val="22"/>
          <w:szCs w:val="22"/>
        </w:rPr>
        <w:t xml:space="preserve"> a sus datos personales o a la rectificación de éstos.</w:t>
      </w:r>
    </w:p>
    <w:p w14:paraId="37A82DDC" w14:textId="77777777" w:rsidR="000F41DA" w:rsidRPr="00755915" w:rsidRDefault="00307859">
      <w:pPr>
        <w:pBdr>
          <w:top w:val="nil"/>
          <w:left w:val="nil"/>
          <w:bottom w:val="nil"/>
          <w:right w:val="nil"/>
          <w:between w:val="nil"/>
        </w:pBdr>
        <w:spacing w:before="240" w:after="240"/>
        <w:ind w:left="851" w:right="851"/>
        <w:jc w:val="both"/>
      </w:pPr>
      <w:r w:rsidRPr="00755915">
        <w:rPr>
          <w:rFonts w:ascii="Palatino Linotype" w:eastAsia="Palatino Linotype" w:hAnsi="Palatino Linotype" w:cs="Palatino Linotype"/>
          <w:b/>
          <w:i/>
          <w:sz w:val="22"/>
          <w:szCs w:val="22"/>
        </w:rPr>
        <w:t>…</w:t>
      </w:r>
    </w:p>
    <w:p w14:paraId="49F43207" w14:textId="77777777" w:rsidR="000F41DA" w:rsidRPr="00755915"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IV.</w:t>
      </w:r>
      <w:r w:rsidRPr="00755915">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8301FF8" w14:textId="77777777" w:rsidR="000F41DA" w:rsidRPr="00755915" w:rsidRDefault="00307859">
      <w:pPr>
        <w:pBdr>
          <w:top w:val="nil"/>
          <w:left w:val="nil"/>
          <w:bottom w:val="nil"/>
          <w:right w:val="nil"/>
          <w:between w:val="nil"/>
        </w:pBdr>
        <w:spacing w:before="240" w:after="240"/>
        <w:ind w:left="851" w:right="851"/>
        <w:jc w:val="both"/>
      </w:pPr>
      <w:r w:rsidRPr="00755915">
        <w:rPr>
          <w:rFonts w:ascii="Palatino Linotype" w:eastAsia="Palatino Linotype" w:hAnsi="Palatino Linotype" w:cs="Palatino Linotype"/>
          <w:b/>
          <w:i/>
          <w:sz w:val="22"/>
          <w:szCs w:val="22"/>
        </w:rPr>
        <w:t xml:space="preserve">V. </w:t>
      </w:r>
      <w:r w:rsidRPr="0075591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9473660" w14:textId="77777777" w:rsidR="000F41DA" w:rsidRPr="00755915" w:rsidRDefault="00307859">
      <w:pPr>
        <w:pBdr>
          <w:top w:val="nil"/>
          <w:left w:val="nil"/>
          <w:bottom w:val="nil"/>
          <w:right w:val="nil"/>
          <w:between w:val="nil"/>
        </w:pBdr>
        <w:spacing w:before="240" w:after="240"/>
        <w:ind w:left="851" w:right="851"/>
        <w:jc w:val="both"/>
      </w:pPr>
      <w:r w:rsidRPr="00755915">
        <w:rPr>
          <w:rFonts w:ascii="Palatino Linotype" w:eastAsia="Palatino Linotype" w:hAnsi="Palatino Linotype" w:cs="Palatino Linotype"/>
          <w:i/>
          <w:sz w:val="22"/>
          <w:szCs w:val="22"/>
        </w:rPr>
        <w:t> </w:t>
      </w:r>
      <w:r w:rsidRPr="00755915">
        <w:rPr>
          <w:rFonts w:ascii="Palatino Linotype" w:eastAsia="Palatino Linotype" w:hAnsi="Palatino Linotype" w:cs="Palatino Linotype"/>
          <w:b/>
          <w:i/>
          <w:sz w:val="22"/>
          <w:szCs w:val="22"/>
        </w:rPr>
        <w:t xml:space="preserve">VI. </w:t>
      </w:r>
      <w:r w:rsidRPr="0075591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BFDCD14" w14:textId="77777777" w:rsidR="000F41DA" w:rsidRPr="00755915" w:rsidRDefault="00307859">
      <w:pPr>
        <w:pBdr>
          <w:top w:val="nil"/>
          <w:left w:val="nil"/>
          <w:bottom w:val="nil"/>
          <w:right w:val="nil"/>
          <w:between w:val="nil"/>
        </w:pBdr>
        <w:spacing w:before="240" w:after="240"/>
        <w:ind w:left="851" w:right="851"/>
        <w:jc w:val="both"/>
      </w:pPr>
      <w:r w:rsidRPr="00755915">
        <w:rPr>
          <w:rFonts w:ascii="Palatino Linotype" w:eastAsia="Palatino Linotype" w:hAnsi="Palatino Linotype" w:cs="Palatino Linotype"/>
          <w:i/>
          <w:sz w:val="22"/>
          <w:szCs w:val="22"/>
        </w:rPr>
        <w:t> </w:t>
      </w:r>
      <w:r w:rsidRPr="00755915">
        <w:rPr>
          <w:rFonts w:ascii="Palatino Linotype" w:eastAsia="Palatino Linotype" w:hAnsi="Palatino Linotype" w:cs="Palatino Linotype"/>
          <w:b/>
          <w:i/>
          <w:sz w:val="22"/>
          <w:szCs w:val="22"/>
        </w:rPr>
        <w:t xml:space="preserve">VII. </w:t>
      </w:r>
      <w:r w:rsidRPr="0075591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2B147B1" w14:textId="77777777" w:rsidR="000F41DA" w:rsidRPr="00755915" w:rsidRDefault="000F41DA">
      <w:pPr>
        <w:spacing w:line="276" w:lineRule="auto"/>
        <w:ind w:left="851" w:right="851"/>
        <w:jc w:val="both"/>
        <w:rPr>
          <w:rFonts w:ascii="Palatino Linotype" w:eastAsia="Palatino Linotype" w:hAnsi="Palatino Linotype" w:cs="Palatino Linotype"/>
          <w:sz w:val="22"/>
          <w:szCs w:val="22"/>
        </w:rPr>
      </w:pPr>
    </w:p>
    <w:p w14:paraId="26181975"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5957446"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519A61F1"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Artículo 4</w:t>
      </w:r>
      <w:r w:rsidRPr="0075591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AC4374" w14:textId="77777777" w:rsidR="000F41DA" w:rsidRPr="00755915" w:rsidRDefault="000F41DA">
      <w:pPr>
        <w:spacing w:line="276" w:lineRule="auto"/>
        <w:ind w:left="567" w:right="616"/>
        <w:jc w:val="both"/>
        <w:rPr>
          <w:rFonts w:ascii="Palatino Linotype" w:eastAsia="Palatino Linotype" w:hAnsi="Palatino Linotype" w:cs="Palatino Linotype"/>
          <w:i/>
          <w:sz w:val="22"/>
          <w:szCs w:val="22"/>
        </w:rPr>
      </w:pPr>
    </w:p>
    <w:p w14:paraId="2DA47802"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5591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9CA76A" w14:textId="77777777" w:rsidR="000F41DA" w:rsidRPr="00755915" w:rsidRDefault="000F41DA">
      <w:pPr>
        <w:spacing w:line="276" w:lineRule="auto"/>
        <w:ind w:left="567" w:right="616"/>
        <w:jc w:val="both"/>
        <w:rPr>
          <w:rFonts w:ascii="Palatino Linotype" w:eastAsia="Palatino Linotype" w:hAnsi="Palatino Linotype" w:cs="Palatino Linotype"/>
          <w:i/>
          <w:sz w:val="22"/>
          <w:szCs w:val="22"/>
        </w:rPr>
      </w:pPr>
    </w:p>
    <w:p w14:paraId="29CF5A50"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55915">
        <w:rPr>
          <w:rFonts w:ascii="Palatino Linotype" w:eastAsia="Palatino Linotype" w:hAnsi="Palatino Linotype" w:cs="Palatino Linotype"/>
          <w:i/>
          <w:sz w:val="22"/>
          <w:szCs w:val="22"/>
        </w:rPr>
        <w:t>.”</w:t>
      </w:r>
    </w:p>
    <w:p w14:paraId="12C86982"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2D846DC7"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C74450E"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238A1B28"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12.-</w:t>
      </w:r>
      <w:r w:rsidRPr="0075591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44084AF" w14:textId="77777777" w:rsidR="000F41DA" w:rsidRPr="00755915" w:rsidRDefault="000F41DA">
      <w:pPr>
        <w:spacing w:line="276" w:lineRule="auto"/>
        <w:ind w:left="567" w:right="616"/>
        <w:jc w:val="both"/>
        <w:rPr>
          <w:rFonts w:ascii="Palatino Linotype" w:eastAsia="Palatino Linotype" w:hAnsi="Palatino Linotype" w:cs="Palatino Linotype"/>
          <w:i/>
          <w:sz w:val="22"/>
          <w:szCs w:val="22"/>
        </w:rPr>
      </w:pPr>
    </w:p>
    <w:p w14:paraId="3A2ED510" w14:textId="77777777" w:rsidR="000F41DA" w:rsidRPr="00755915" w:rsidRDefault="00307859">
      <w:pPr>
        <w:spacing w:line="276" w:lineRule="auto"/>
        <w:ind w:left="567" w:right="616"/>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1B09616" w14:textId="77777777" w:rsidR="000F41DA" w:rsidRPr="00755915" w:rsidRDefault="000F41DA">
      <w:pPr>
        <w:spacing w:line="360" w:lineRule="auto"/>
        <w:ind w:left="567" w:right="616"/>
        <w:jc w:val="both"/>
        <w:rPr>
          <w:rFonts w:ascii="Palatino Linotype" w:eastAsia="Palatino Linotype" w:hAnsi="Palatino Linotype" w:cs="Palatino Linotype"/>
          <w:i/>
          <w:sz w:val="22"/>
          <w:szCs w:val="22"/>
        </w:rPr>
      </w:pPr>
    </w:p>
    <w:p w14:paraId="5E7AAA93" w14:textId="77777777" w:rsidR="000F41DA" w:rsidRPr="00755915" w:rsidRDefault="00307859">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2EEA86A" w14:textId="77777777" w:rsidR="000F41DA" w:rsidRPr="00755915" w:rsidRDefault="000F41DA">
      <w:pPr>
        <w:spacing w:line="360" w:lineRule="auto"/>
        <w:ind w:right="-93"/>
        <w:jc w:val="both"/>
        <w:rPr>
          <w:rFonts w:ascii="Palatino Linotype" w:eastAsia="Palatino Linotype" w:hAnsi="Palatino Linotype" w:cs="Palatino Linotype"/>
          <w:sz w:val="22"/>
          <w:szCs w:val="22"/>
        </w:rPr>
      </w:pPr>
    </w:p>
    <w:p w14:paraId="38BFAA46" w14:textId="77777777" w:rsidR="000F41DA" w:rsidRPr="00755915" w:rsidRDefault="00307859">
      <w:pP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sz w:val="22"/>
          <w:szCs w:val="22"/>
        </w:rPr>
        <w:t>Sirve de apoyo a lo anterior, el criterio</w:t>
      </w:r>
      <w:r w:rsidR="002A49A8" w:rsidRPr="00755915">
        <w:rPr>
          <w:rFonts w:ascii="Palatino Linotype" w:eastAsia="Palatino Linotype" w:hAnsi="Palatino Linotype" w:cs="Palatino Linotype"/>
          <w:sz w:val="22"/>
          <w:szCs w:val="22"/>
        </w:rPr>
        <w:t xml:space="preserve"> orientador</w:t>
      </w:r>
      <w:r w:rsidRPr="00755915">
        <w:rPr>
          <w:rFonts w:ascii="Palatino Linotype" w:eastAsia="Palatino Linotype" w:hAnsi="Palatino Linotype" w:cs="Palatino Linotype"/>
          <w:sz w:val="22"/>
          <w:szCs w:val="22"/>
        </w:rPr>
        <w:t xml:space="preserve"> 03-17, expuesto por el entonces Instituto Nacional de Transparencia, Acceso a la Información y Protección de Datos Personales, que dice:</w:t>
      </w:r>
      <w:r w:rsidRPr="00755915">
        <w:rPr>
          <w:rFonts w:ascii="Palatino Linotype" w:eastAsia="Palatino Linotype" w:hAnsi="Palatino Linotype" w:cs="Palatino Linotype"/>
          <w:b/>
          <w:sz w:val="22"/>
          <w:szCs w:val="22"/>
        </w:rPr>
        <w:t xml:space="preserve"> </w:t>
      </w:r>
    </w:p>
    <w:p w14:paraId="2BF40903" w14:textId="77777777" w:rsidR="000F41DA" w:rsidRPr="00755915" w:rsidRDefault="000F41DA">
      <w:pPr>
        <w:spacing w:line="360" w:lineRule="auto"/>
        <w:jc w:val="both"/>
        <w:rPr>
          <w:rFonts w:ascii="Palatino Linotype" w:eastAsia="Palatino Linotype" w:hAnsi="Palatino Linotype" w:cs="Palatino Linotype"/>
          <w:b/>
          <w:sz w:val="22"/>
          <w:szCs w:val="22"/>
        </w:rPr>
      </w:pPr>
    </w:p>
    <w:p w14:paraId="4C0A79CD"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No existe obligación de elaborar documentos ad hoc para atender las solicitudes de acceso a la información.</w:t>
      </w:r>
      <w:r w:rsidRPr="0075591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8EF92C7" w14:textId="77777777" w:rsidR="000F41DA" w:rsidRPr="00755915" w:rsidRDefault="000F41DA">
      <w:pPr>
        <w:spacing w:line="360" w:lineRule="auto"/>
        <w:ind w:right="-93"/>
        <w:jc w:val="both"/>
        <w:rPr>
          <w:rFonts w:ascii="Palatino Linotype" w:eastAsia="Palatino Linotype" w:hAnsi="Palatino Linotype" w:cs="Palatino Linotype"/>
          <w:sz w:val="22"/>
          <w:szCs w:val="22"/>
        </w:rPr>
      </w:pPr>
    </w:p>
    <w:p w14:paraId="29DEA5F3"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9123F5"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241D4F30" w14:textId="77777777" w:rsidR="000F41DA" w:rsidRPr="00755915" w:rsidRDefault="00307859">
      <w:pPr>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73AE78" w14:textId="77777777" w:rsidR="000F41DA" w:rsidRPr="00755915" w:rsidRDefault="000F41DA">
      <w:pPr>
        <w:spacing w:line="360" w:lineRule="auto"/>
        <w:ind w:right="49"/>
        <w:jc w:val="both"/>
        <w:rPr>
          <w:rFonts w:ascii="Palatino Linotype" w:eastAsia="Palatino Linotype" w:hAnsi="Palatino Linotype" w:cs="Palatino Linotype"/>
          <w:sz w:val="22"/>
          <w:szCs w:val="22"/>
        </w:rPr>
      </w:pPr>
    </w:p>
    <w:p w14:paraId="57F8F6C0"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51F16B2" w14:textId="77777777" w:rsidR="000F41DA" w:rsidRPr="00755915" w:rsidRDefault="000F41DA">
      <w:pPr>
        <w:spacing w:line="360" w:lineRule="auto"/>
        <w:ind w:left="851" w:right="899"/>
        <w:jc w:val="both"/>
        <w:rPr>
          <w:rFonts w:ascii="Palatino Linotype" w:eastAsia="Palatino Linotype" w:hAnsi="Palatino Linotype" w:cs="Palatino Linotype"/>
          <w:i/>
          <w:sz w:val="22"/>
          <w:szCs w:val="22"/>
        </w:rPr>
      </w:pPr>
    </w:p>
    <w:p w14:paraId="14B65035"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 xml:space="preserve">Artículo 3. </w:t>
      </w:r>
      <w:r w:rsidRPr="00755915">
        <w:rPr>
          <w:rFonts w:ascii="Palatino Linotype" w:eastAsia="Palatino Linotype" w:hAnsi="Palatino Linotype" w:cs="Palatino Linotype"/>
          <w:i/>
          <w:sz w:val="22"/>
          <w:szCs w:val="22"/>
        </w:rPr>
        <w:t>Para los efectos de la presente Ley se entenderá por:</w:t>
      </w:r>
    </w:p>
    <w:p w14:paraId="312FB4CE"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0E381B7B"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XI. Documento:</w:t>
      </w:r>
      <w:r w:rsidRPr="00755915">
        <w:rPr>
          <w:rFonts w:ascii="Palatino Linotype" w:eastAsia="Palatino Linotype" w:hAnsi="Palatino Linotype" w:cs="Palatino Linotype"/>
          <w:i/>
          <w:sz w:val="22"/>
          <w:szCs w:val="22"/>
        </w:rPr>
        <w:t xml:space="preserve"> Los expedientes, reportes, estudios, actas</w:t>
      </w:r>
      <w:r w:rsidRPr="00755915">
        <w:rPr>
          <w:rFonts w:ascii="Palatino Linotype" w:eastAsia="Palatino Linotype" w:hAnsi="Palatino Linotype" w:cs="Palatino Linotype"/>
          <w:b/>
          <w:i/>
          <w:sz w:val="22"/>
          <w:szCs w:val="22"/>
        </w:rPr>
        <w:t>,</w:t>
      </w:r>
      <w:r w:rsidRPr="0075591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982EC97" w14:textId="77777777" w:rsidR="000F41DA" w:rsidRPr="00755915" w:rsidRDefault="000F41DA">
      <w:pPr>
        <w:spacing w:line="360" w:lineRule="auto"/>
        <w:ind w:left="851" w:right="899"/>
        <w:jc w:val="both"/>
        <w:rPr>
          <w:rFonts w:ascii="Palatino Linotype" w:eastAsia="Palatino Linotype" w:hAnsi="Palatino Linotype" w:cs="Palatino Linotype"/>
          <w:sz w:val="22"/>
          <w:szCs w:val="22"/>
        </w:rPr>
      </w:pPr>
    </w:p>
    <w:p w14:paraId="4EBB2B74"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7EEFBB"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09BFDD09" w14:textId="77777777" w:rsidR="000F41DA" w:rsidRPr="00755915" w:rsidRDefault="00307859">
      <w:pPr>
        <w:spacing w:line="276" w:lineRule="auto"/>
        <w:ind w:left="567" w:right="616"/>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sz w:val="22"/>
          <w:szCs w:val="22"/>
        </w:rPr>
        <w:t>“</w:t>
      </w:r>
      <w:r w:rsidRPr="0075591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5591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8F5EBD"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32428A" w14:textId="77777777" w:rsidR="000F41DA" w:rsidRPr="00755915" w:rsidRDefault="00307859">
      <w:pPr>
        <w:spacing w:line="276" w:lineRule="auto"/>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E2F85B8" w14:textId="77777777" w:rsidR="000F41DA" w:rsidRPr="00755915" w:rsidRDefault="00307859">
      <w:pPr>
        <w:spacing w:line="276" w:lineRule="auto"/>
        <w:ind w:left="567" w:right="616"/>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029B8AA" w14:textId="77777777" w:rsidR="000F41DA" w:rsidRPr="00755915" w:rsidRDefault="00307859">
      <w:pPr>
        <w:spacing w:line="276" w:lineRule="auto"/>
        <w:ind w:left="567" w:right="616"/>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7B9E1CE8" w14:textId="77777777" w:rsidR="000F41DA" w:rsidRPr="00755915" w:rsidRDefault="000F41DA">
      <w:pPr>
        <w:spacing w:line="276" w:lineRule="auto"/>
        <w:ind w:left="567" w:right="616"/>
        <w:jc w:val="both"/>
        <w:rPr>
          <w:rFonts w:ascii="Palatino Linotype" w:eastAsia="Palatino Linotype" w:hAnsi="Palatino Linotype" w:cs="Palatino Linotype"/>
          <w:b/>
          <w:i/>
          <w:sz w:val="22"/>
          <w:szCs w:val="22"/>
        </w:rPr>
      </w:pPr>
    </w:p>
    <w:p w14:paraId="7BC7F799" w14:textId="3DB911FC"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De ahí que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55915">
        <w:rPr>
          <w:rFonts w:ascii="Palatino Linotype" w:eastAsia="Palatino Linotype" w:hAnsi="Palatino Linotype" w:cs="Palatino Linotype"/>
          <w:sz w:val="22"/>
          <w:szCs w:val="22"/>
          <w:vertAlign w:val="superscript"/>
        </w:rPr>
        <w:footnoteReference w:id="1"/>
      </w:r>
      <w:r w:rsidRPr="00755915">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w:t>
      </w:r>
      <w:r w:rsidR="00D72387"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sz w:val="22"/>
          <w:szCs w:val="22"/>
        </w:rPr>
        <w:t>, y cuya divulgación resulta útil para que el público comprenda las actividades que llevan a cabo los Sujetos Obligados</w:t>
      </w:r>
      <w:r w:rsidRPr="00755915">
        <w:rPr>
          <w:rFonts w:ascii="Palatino Linotype" w:eastAsia="Palatino Linotype" w:hAnsi="Palatino Linotype" w:cs="Palatino Linotype"/>
          <w:sz w:val="22"/>
          <w:szCs w:val="22"/>
          <w:vertAlign w:val="superscript"/>
        </w:rPr>
        <w:footnoteReference w:id="2"/>
      </w:r>
      <w:r w:rsidRPr="00755915">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4172AA95" w14:textId="77777777" w:rsidR="000F41DA" w:rsidRPr="00755915" w:rsidRDefault="000F41DA">
      <w:pPr>
        <w:spacing w:line="360" w:lineRule="auto"/>
        <w:ind w:right="-150"/>
        <w:jc w:val="both"/>
        <w:rPr>
          <w:rFonts w:ascii="Palatino Linotype" w:eastAsia="Palatino Linotype" w:hAnsi="Palatino Linotype" w:cs="Palatino Linotype"/>
          <w:sz w:val="22"/>
          <w:szCs w:val="22"/>
        </w:rPr>
      </w:pPr>
    </w:p>
    <w:p w14:paraId="6706F5A9" w14:textId="26B42C06" w:rsidR="000F41DA" w:rsidRPr="00755915" w:rsidRDefault="0030785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9" w:name="_heading=h.1y810tw" w:colFirst="0" w:colLast="0"/>
      <w:bookmarkEnd w:id="9"/>
      <w:r w:rsidRPr="00755915">
        <w:rPr>
          <w:rFonts w:ascii="Palatino Linotype" w:eastAsia="Palatino Linotype" w:hAnsi="Palatino Linotype" w:cs="Palatino Linotype"/>
          <w:sz w:val="22"/>
          <w:szCs w:val="22"/>
        </w:rPr>
        <w:t xml:space="preserve">Para ello, conviene iniciar el presente estudio señalando que la persona solicitante requirió del </w:t>
      </w:r>
      <w:r w:rsidRPr="00755915">
        <w:rPr>
          <w:rFonts w:ascii="Palatino Linotype" w:eastAsia="Palatino Linotype" w:hAnsi="Palatino Linotype" w:cs="Palatino Linotype"/>
          <w:b/>
          <w:sz w:val="22"/>
          <w:szCs w:val="22"/>
        </w:rPr>
        <w:t xml:space="preserve">Sujeto Obligado, </w:t>
      </w:r>
      <w:r w:rsidR="00DC5E9F" w:rsidRPr="00755915">
        <w:rPr>
          <w:rFonts w:ascii="Palatino Linotype" w:eastAsia="Palatino Linotype" w:hAnsi="Palatino Linotype" w:cs="Palatino Linotype"/>
          <w:sz w:val="22"/>
          <w:szCs w:val="22"/>
        </w:rPr>
        <w:t xml:space="preserve">medularmente </w:t>
      </w:r>
      <w:r w:rsidRPr="00755915">
        <w:rPr>
          <w:rFonts w:ascii="Palatino Linotype" w:eastAsia="Palatino Linotype" w:hAnsi="Palatino Linotype" w:cs="Palatino Linotype"/>
          <w:sz w:val="22"/>
          <w:szCs w:val="22"/>
        </w:rPr>
        <w:t>lo siguiente:</w:t>
      </w:r>
    </w:p>
    <w:p w14:paraId="65955945" w14:textId="77777777" w:rsidR="00DC5E9F" w:rsidRPr="00755915" w:rsidRDefault="00DC5E9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0F38B3D" w14:textId="5A09A433" w:rsidR="00840D05" w:rsidRPr="00755915" w:rsidRDefault="00840D05" w:rsidP="00840D05">
      <w:pPr>
        <w:numPr>
          <w:ilvl w:val="0"/>
          <w:numId w:val="27"/>
        </w:numPr>
        <w:spacing w:after="160" w:line="259" w:lineRule="auto"/>
        <w:ind w:left="360"/>
        <w:contextualSpacing/>
        <w:jc w:val="both"/>
        <w:rPr>
          <w:rFonts w:ascii="Palatino Linotype" w:eastAsia="Calibri" w:hAnsi="Palatino Linotype"/>
          <w:b/>
          <w:sz w:val="22"/>
          <w:szCs w:val="22"/>
          <w:lang w:eastAsia="en-US"/>
        </w:rPr>
      </w:pPr>
      <w:r w:rsidRPr="00755915">
        <w:rPr>
          <w:rFonts w:ascii="Palatino Linotype" w:eastAsia="Calibri" w:hAnsi="Palatino Linotype"/>
          <w:b/>
          <w:sz w:val="22"/>
          <w:szCs w:val="22"/>
          <w:lang w:eastAsia="en-US"/>
        </w:rPr>
        <w:t>La cantidad total de laudos por pagar que fueron notificados para ejecución en contra del ayuntamiento y el monto al que haciende cada laudo.</w:t>
      </w:r>
    </w:p>
    <w:p w14:paraId="4A31A097" w14:textId="77777777" w:rsidR="00840D05" w:rsidRPr="00755915" w:rsidRDefault="00840D05" w:rsidP="00840D05">
      <w:pPr>
        <w:spacing w:after="160" w:line="259" w:lineRule="auto"/>
        <w:ind w:left="360"/>
        <w:contextualSpacing/>
        <w:jc w:val="both"/>
        <w:rPr>
          <w:rFonts w:ascii="Palatino Linotype" w:eastAsia="Calibri" w:hAnsi="Palatino Linotype"/>
          <w:b/>
          <w:sz w:val="22"/>
          <w:szCs w:val="22"/>
          <w:lang w:eastAsia="en-US"/>
        </w:rPr>
      </w:pPr>
    </w:p>
    <w:p w14:paraId="6CEA9D64" w14:textId="1DCC5ADB" w:rsidR="00840D05" w:rsidRPr="00755915" w:rsidRDefault="00840D05" w:rsidP="00840D05">
      <w:pPr>
        <w:numPr>
          <w:ilvl w:val="0"/>
          <w:numId w:val="27"/>
        </w:numPr>
        <w:spacing w:after="160" w:line="259" w:lineRule="auto"/>
        <w:ind w:left="360"/>
        <w:contextualSpacing/>
        <w:jc w:val="both"/>
        <w:rPr>
          <w:rFonts w:ascii="Palatino Linotype" w:eastAsia="Calibri" w:hAnsi="Palatino Linotype"/>
          <w:b/>
          <w:sz w:val="22"/>
          <w:szCs w:val="22"/>
          <w:lang w:eastAsia="en-US"/>
        </w:rPr>
      </w:pPr>
      <w:r w:rsidRPr="00755915">
        <w:rPr>
          <w:rFonts w:ascii="Palatino Linotype" w:eastAsia="Calibri" w:hAnsi="Palatino Linotype"/>
          <w:b/>
          <w:sz w:val="22"/>
          <w:szCs w:val="22"/>
          <w:lang w:eastAsia="en-US"/>
        </w:rPr>
        <w:t>El documento del ayuntamiento donde se cuantificó la cantidad de 30 millones en laudos como deuda pública.</w:t>
      </w:r>
    </w:p>
    <w:p w14:paraId="7FA4EBAD" w14:textId="77777777" w:rsidR="00840D05" w:rsidRPr="00755915" w:rsidRDefault="00840D05" w:rsidP="00840D05">
      <w:pPr>
        <w:spacing w:after="160" w:line="259" w:lineRule="auto"/>
        <w:ind w:left="360"/>
        <w:contextualSpacing/>
        <w:rPr>
          <w:rFonts w:ascii="Palatino Linotype" w:eastAsia="Calibri" w:hAnsi="Palatino Linotype"/>
          <w:b/>
          <w:sz w:val="22"/>
          <w:szCs w:val="22"/>
          <w:lang w:eastAsia="en-US"/>
        </w:rPr>
      </w:pPr>
    </w:p>
    <w:p w14:paraId="74F250D8" w14:textId="652676EE" w:rsidR="00840D05" w:rsidRPr="00755915" w:rsidRDefault="00840D05" w:rsidP="00840D05">
      <w:pPr>
        <w:numPr>
          <w:ilvl w:val="0"/>
          <w:numId w:val="27"/>
        </w:numPr>
        <w:spacing w:after="160" w:line="259" w:lineRule="auto"/>
        <w:ind w:left="360"/>
        <w:contextualSpacing/>
        <w:jc w:val="both"/>
        <w:rPr>
          <w:rFonts w:ascii="Palatino Linotype" w:eastAsia="Calibri" w:hAnsi="Palatino Linotype"/>
          <w:b/>
          <w:sz w:val="22"/>
          <w:szCs w:val="22"/>
          <w:lang w:eastAsia="en-US"/>
        </w:rPr>
      </w:pPr>
      <w:r w:rsidRPr="00755915">
        <w:rPr>
          <w:rFonts w:ascii="Palatino Linotype" w:eastAsia="Calibri" w:hAnsi="Palatino Linotype"/>
          <w:b/>
          <w:sz w:val="22"/>
          <w:szCs w:val="22"/>
          <w:lang w:eastAsia="en-US"/>
        </w:rPr>
        <w:t>Balanzas de comprobación al 31 de diciembre de 2024 y al primer trimestre de la administración 2025-2027.</w:t>
      </w:r>
    </w:p>
    <w:p w14:paraId="0F145832" w14:textId="77777777" w:rsidR="00840D05" w:rsidRPr="00755915" w:rsidRDefault="00840D05" w:rsidP="00840D05">
      <w:pPr>
        <w:spacing w:after="160" w:line="259" w:lineRule="auto"/>
        <w:ind w:left="360"/>
        <w:contextualSpacing/>
        <w:rPr>
          <w:rFonts w:ascii="Palatino Linotype" w:eastAsia="Calibri" w:hAnsi="Palatino Linotype"/>
          <w:b/>
          <w:sz w:val="22"/>
          <w:szCs w:val="22"/>
          <w:lang w:eastAsia="en-US"/>
        </w:rPr>
      </w:pPr>
    </w:p>
    <w:p w14:paraId="1A883508" w14:textId="77777777" w:rsidR="00840D05" w:rsidRPr="00755915" w:rsidRDefault="00840D05" w:rsidP="00840D05">
      <w:pPr>
        <w:numPr>
          <w:ilvl w:val="0"/>
          <w:numId w:val="27"/>
        </w:numPr>
        <w:spacing w:after="160" w:line="259" w:lineRule="auto"/>
        <w:ind w:left="360"/>
        <w:contextualSpacing/>
        <w:jc w:val="both"/>
        <w:rPr>
          <w:rFonts w:ascii="Palatino Linotype" w:eastAsia="Calibri" w:hAnsi="Palatino Linotype"/>
          <w:b/>
          <w:sz w:val="22"/>
          <w:szCs w:val="22"/>
          <w:lang w:eastAsia="en-US"/>
        </w:rPr>
      </w:pPr>
      <w:r w:rsidRPr="00755915">
        <w:rPr>
          <w:rFonts w:ascii="Palatino Linotype" w:eastAsia="Calibri" w:hAnsi="Palatino Linotype"/>
          <w:b/>
          <w:sz w:val="22"/>
          <w:szCs w:val="22"/>
          <w:lang w:eastAsia="en-US"/>
        </w:rPr>
        <w:t xml:space="preserve">Informe rendido por el síndico referente a los laudos el cual hizo del conocimiento del cabildo. </w:t>
      </w:r>
    </w:p>
    <w:p w14:paraId="32D9CAB3" w14:textId="77777777" w:rsidR="00840D05" w:rsidRPr="00755915" w:rsidRDefault="00840D05" w:rsidP="00840D05">
      <w:pPr>
        <w:spacing w:after="160" w:line="259" w:lineRule="auto"/>
        <w:contextualSpacing/>
        <w:rPr>
          <w:rFonts w:ascii="Palatino Linotype" w:eastAsia="Calibri" w:hAnsi="Palatino Linotype"/>
          <w:b/>
          <w:sz w:val="22"/>
          <w:szCs w:val="22"/>
          <w:lang w:eastAsia="en-US"/>
        </w:rPr>
      </w:pPr>
    </w:p>
    <w:p w14:paraId="6842099F" w14:textId="7EC54DA2" w:rsidR="00840D05" w:rsidRPr="00755915" w:rsidRDefault="00840D05" w:rsidP="00840D05">
      <w:pPr>
        <w:numPr>
          <w:ilvl w:val="0"/>
          <w:numId w:val="27"/>
        </w:numPr>
        <w:spacing w:after="160" w:line="259" w:lineRule="auto"/>
        <w:ind w:left="360"/>
        <w:contextualSpacing/>
        <w:jc w:val="both"/>
        <w:rPr>
          <w:rFonts w:ascii="Palatino Linotype" w:eastAsia="Calibri" w:hAnsi="Palatino Linotype"/>
          <w:b/>
          <w:sz w:val="22"/>
          <w:szCs w:val="22"/>
          <w:lang w:eastAsia="en-US"/>
        </w:rPr>
      </w:pPr>
      <w:r w:rsidRPr="00755915">
        <w:rPr>
          <w:rFonts w:ascii="Palatino Linotype" w:eastAsia="Calibri" w:hAnsi="Palatino Linotype"/>
          <w:b/>
          <w:sz w:val="22"/>
          <w:szCs w:val="22"/>
          <w:lang w:eastAsia="en-US"/>
        </w:rPr>
        <w:t xml:space="preserve">El monto aprobado por el ayuntamiento en su presupuesto anual </w:t>
      </w:r>
      <w:r w:rsidR="009753BD" w:rsidRPr="00755915">
        <w:rPr>
          <w:rFonts w:ascii="Palatino Linotype" w:eastAsia="Calibri" w:hAnsi="Palatino Linotype"/>
          <w:b/>
          <w:sz w:val="22"/>
          <w:szCs w:val="22"/>
          <w:lang w:eastAsia="en-US"/>
        </w:rPr>
        <w:t>de egresos de 2025</w:t>
      </w:r>
      <w:r w:rsidRPr="00755915">
        <w:rPr>
          <w:rFonts w:ascii="Palatino Linotype" w:eastAsia="Calibri" w:hAnsi="Palatino Linotype"/>
          <w:b/>
          <w:sz w:val="22"/>
          <w:szCs w:val="22"/>
          <w:lang w:eastAsia="en-US"/>
        </w:rPr>
        <w:t>referente a pago de laudos.</w:t>
      </w:r>
    </w:p>
    <w:p w14:paraId="4877F55F" w14:textId="77777777" w:rsidR="00840D05" w:rsidRPr="00755915" w:rsidRDefault="00840D05" w:rsidP="00840D05">
      <w:pPr>
        <w:spacing w:after="160" w:line="259" w:lineRule="auto"/>
        <w:ind w:left="360"/>
        <w:contextualSpacing/>
        <w:rPr>
          <w:rFonts w:ascii="Palatino Linotype" w:eastAsia="Calibri" w:hAnsi="Palatino Linotype"/>
          <w:b/>
          <w:sz w:val="22"/>
          <w:szCs w:val="22"/>
          <w:lang w:eastAsia="en-US"/>
        </w:rPr>
      </w:pPr>
    </w:p>
    <w:p w14:paraId="3D0D2AD5" w14:textId="38EB5E30" w:rsidR="00840D05" w:rsidRPr="00755915" w:rsidRDefault="00840D05" w:rsidP="00840D05">
      <w:pPr>
        <w:numPr>
          <w:ilvl w:val="0"/>
          <w:numId w:val="27"/>
        </w:numPr>
        <w:spacing w:after="160" w:line="259" w:lineRule="auto"/>
        <w:ind w:left="360"/>
        <w:contextualSpacing/>
        <w:jc w:val="both"/>
        <w:rPr>
          <w:rFonts w:ascii="Palatino Linotype" w:eastAsia="Calibri" w:hAnsi="Palatino Linotype"/>
          <w:b/>
          <w:sz w:val="22"/>
          <w:szCs w:val="22"/>
          <w:lang w:eastAsia="en-US"/>
        </w:rPr>
      </w:pPr>
      <w:r w:rsidRPr="00755915">
        <w:rPr>
          <w:rFonts w:ascii="Palatino Linotype" w:eastAsia="Calibri" w:hAnsi="Palatino Linotype"/>
          <w:b/>
          <w:sz w:val="22"/>
          <w:szCs w:val="22"/>
          <w:lang w:eastAsia="en-US"/>
        </w:rPr>
        <w:t>El monto de deuda con c</w:t>
      </w:r>
      <w:r w:rsidR="009753BD" w:rsidRPr="00755915">
        <w:rPr>
          <w:rFonts w:ascii="Palatino Linotype" w:eastAsia="Calibri" w:hAnsi="Palatino Linotype"/>
          <w:b/>
          <w:sz w:val="22"/>
          <w:szCs w:val="22"/>
          <w:lang w:eastAsia="en-US"/>
        </w:rPr>
        <w:t>omisión federal de electricidad y</w:t>
      </w:r>
      <w:r w:rsidRPr="00755915">
        <w:rPr>
          <w:rFonts w:ascii="Palatino Linotype" w:eastAsia="Calibri" w:hAnsi="Palatino Linotype"/>
          <w:b/>
          <w:sz w:val="22"/>
          <w:szCs w:val="22"/>
          <w:lang w:eastAsia="en-US"/>
        </w:rPr>
        <w:t xml:space="preserve"> CAEM al 31 de marzo de 2025.</w:t>
      </w:r>
    </w:p>
    <w:p w14:paraId="6909ABE9" w14:textId="77777777" w:rsidR="00840D05" w:rsidRPr="00755915" w:rsidRDefault="00840D0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553679B" w14:textId="001087A5" w:rsidR="00840D05" w:rsidRPr="00755915" w:rsidRDefault="00840D0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Dicha información la requirió el particular atendiendo el discurso de la Presidenta Municipal respecto a su informe de los 100 días de gobierno.</w:t>
      </w:r>
    </w:p>
    <w:p w14:paraId="15307160" w14:textId="77777777" w:rsidR="00840D05" w:rsidRPr="00755915" w:rsidRDefault="00840D0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7B0334" w14:textId="77777777" w:rsidR="000F41DA" w:rsidRPr="00755915" w:rsidRDefault="0030785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 xml:space="preserve">fue omiso en proporcionar respuesta, situación por la que se inconformó la parte </w:t>
      </w:r>
      <w:r w:rsidRPr="00755915">
        <w:rPr>
          <w:rFonts w:ascii="Palatino Linotype" w:eastAsia="Palatino Linotype" w:hAnsi="Palatino Linotype" w:cs="Palatino Linotype"/>
          <w:b/>
          <w:sz w:val="22"/>
          <w:szCs w:val="22"/>
        </w:rPr>
        <w:t>Recurrente</w:t>
      </w:r>
      <w:r w:rsidRPr="00755915">
        <w:rPr>
          <w:rFonts w:ascii="Palatino Linotype" w:eastAsia="Palatino Linotype" w:hAnsi="Palatino Linotype" w:cs="Palatino Linotype"/>
          <w:sz w:val="22"/>
          <w:szCs w:val="22"/>
        </w:rPr>
        <w:t>.</w:t>
      </w:r>
    </w:p>
    <w:p w14:paraId="6E36BAE7" w14:textId="77777777" w:rsidR="000F41DA" w:rsidRPr="00755915" w:rsidRDefault="000F41D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321C16E" w14:textId="26BACE87" w:rsidR="005574B6" w:rsidRPr="00755915" w:rsidRDefault="00307859" w:rsidP="005574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atención a ello, mediante informe justificado el </w:t>
      </w:r>
      <w:r w:rsidRPr="00755915">
        <w:rPr>
          <w:rFonts w:ascii="Palatino Linotype" w:eastAsia="Palatino Linotype" w:hAnsi="Palatino Linotype" w:cs="Palatino Linotype"/>
          <w:b/>
          <w:sz w:val="22"/>
          <w:szCs w:val="22"/>
        </w:rPr>
        <w:t xml:space="preserve">Sujeto Obligado </w:t>
      </w:r>
      <w:r w:rsidR="005574B6" w:rsidRPr="00755915">
        <w:rPr>
          <w:rFonts w:ascii="Palatino Linotype" w:eastAsia="Palatino Linotype" w:hAnsi="Palatino Linotype" w:cs="Palatino Linotype"/>
          <w:sz w:val="22"/>
          <w:szCs w:val="22"/>
        </w:rPr>
        <w:t xml:space="preserve">se pronunció por conducto del Tesorero Municipal, la Directora de Asuntos Jurídicos y la Síndica Municipal, quienes proporcionaron la información indicada en el antecedente </w:t>
      </w:r>
      <w:r w:rsidR="007D1F1C" w:rsidRPr="00755915">
        <w:rPr>
          <w:rFonts w:ascii="Palatino Linotype" w:eastAsia="Palatino Linotype" w:hAnsi="Palatino Linotype" w:cs="Palatino Linotype"/>
          <w:sz w:val="22"/>
          <w:szCs w:val="22"/>
        </w:rPr>
        <w:t>sex</w:t>
      </w:r>
      <w:r w:rsidR="00086F55" w:rsidRPr="00755915">
        <w:rPr>
          <w:rFonts w:ascii="Palatino Linotype" w:eastAsia="Palatino Linotype" w:hAnsi="Palatino Linotype" w:cs="Palatino Linotype"/>
          <w:sz w:val="22"/>
          <w:szCs w:val="22"/>
        </w:rPr>
        <w:t>t</w:t>
      </w:r>
      <w:r w:rsidR="005574B6" w:rsidRPr="00755915">
        <w:rPr>
          <w:rFonts w:ascii="Palatino Linotype" w:eastAsia="Palatino Linotype" w:hAnsi="Palatino Linotype" w:cs="Palatino Linotype"/>
          <w:sz w:val="22"/>
          <w:szCs w:val="22"/>
        </w:rPr>
        <w:t>o de la presente resolución y que será objeto de análisis más adelante.</w:t>
      </w:r>
    </w:p>
    <w:p w14:paraId="3092EB1C" w14:textId="1C8A5D15" w:rsidR="00575636" w:rsidRPr="00755915" w:rsidRDefault="005756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35EAAE" w14:textId="77777777" w:rsidR="000F41DA" w:rsidRPr="00755915"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sz w:val="22"/>
          <w:szCs w:val="22"/>
        </w:rPr>
        <w:t xml:space="preserve">Por su lado, la parte </w:t>
      </w:r>
      <w:r w:rsidRPr="00755915">
        <w:rPr>
          <w:rFonts w:ascii="Palatino Linotype" w:eastAsia="Palatino Linotype" w:hAnsi="Palatino Linotype" w:cs="Palatino Linotype"/>
          <w:b/>
          <w:sz w:val="22"/>
          <w:szCs w:val="22"/>
        </w:rPr>
        <w:t xml:space="preserve">Recurrente </w:t>
      </w:r>
      <w:r w:rsidR="007F059A" w:rsidRPr="00755915">
        <w:rPr>
          <w:rFonts w:ascii="Palatino Linotype" w:eastAsia="Palatino Linotype" w:hAnsi="Palatino Linotype" w:cs="Palatino Linotype"/>
          <w:sz w:val="22"/>
          <w:szCs w:val="22"/>
        </w:rPr>
        <w:t xml:space="preserve">fue omisa en hacer valer manifestaciones o rendir alegatos que conforme a derecho resulten procedentes con relación al informe justificado por el </w:t>
      </w:r>
      <w:r w:rsidR="007F059A" w:rsidRPr="00755915">
        <w:rPr>
          <w:rFonts w:ascii="Palatino Linotype" w:eastAsia="Palatino Linotype" w:hAnsi="Palatino Linotype" w:cs="Palatino Linotype"/>
          <w:b/>
          <w:sz w:val="22"/>
          <w:szCs w:val="22"/>
        </w:rPr>
        <w:t>Sujeto Obligado.</w:t>
      </w:r>
    </w:p>
    <w:p w14:paraId="1278DE45"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5105E153" w14:textId="09BCD5DE" w:rsidR="0002679A" w:rsidRPr="00755915" w:rsidRDefault="0002679A" w:rsidP="00486871">
      <w:pPr>
        <w:spacing w:line="360" w:lineRule="auto"/>
        <w:jc w:val="both"/>
        <w:rPr>
          <w:rFonts w:ascii="Palatino Linotype" w:eastAsia="Palatino Linotype" w:hAnsi="Palatino Linotype" w:cs="Palatino Linotype"/>
          <w:sz w:val="22"/>
        </w:rPr>
      </w:pPr>
      <w:r w:rsidRPr="00755915">
        <w:rPr>
          <w:rFonts w:ascii="Palatino Linotype" w:eastAsia="Palatino Linotype" w:hAnsi="Palatino Linotype" w:cs="Palatino Linotype"/>
          <w:sz w:val="22"/>
        </w:rPr>
        <w:t xml:space="preserve">Expuestas las posturas de las partes, en el caso es de recordar que quienes se pronunciaron sobre lo requerido fueron la Tesorería Municipal, la Dirección de Asuntos Jurídicos y la Sindicatura Municipal, las cuales </w:t>
      </w:r>
      <w:r w:rsidR="00F45991" w:rsidRPr="00755915">
        <w:rPr>
          <w:rFonts w:ascii="Palatino Linotype" w:eastAsia="Palatino Linotype" w:hAnsi="Palatino Linotype" w:cs="Palatino Linotype"/>
          <w:sz w:val="22"/>
        </w:rPr>
        <w:t>tienen dentro de sus atribuciones las siguientes:</w:t>
      </w:r>
    </w:p>
    <w:p w14:paraId="2C6569AF" w14:textId="77777777" w:rsidR="00F45991" w:rsidRPr="00755915" w:rsidRDefault="00F45991" w:rsidP="00486871">
      <w:pPr>
        <w:spacing w:line="360" w:lineRule="auto"/>
        <w:jc w:val="both"/>
        <w:rPr>
          <w:rFonts w:ascii="Palatino Linotype" w:eastAsia="Palatino Linotype" w:hAnsi="Palatino Linotype" w:cs="Palatino Linotype"/>
          <w:sz w:val="22"/>
        </w:rPr>
      </w:pPr>
    </w:p>
    <w:p w14:paraId="499435B7" w14:textId="54137C9D" w:rsidR="00F45991" w:rsidRPr="00755915" w:rsidRDefault="00F45991" w:rsidP="00486871">
      <w:pPr>
        <w:spacing w:line="360" w:lineRule="auto"/>
        <w:jc w:val="both"/>
        <w:rPr>
          <w:rFonts w:ascii="Palatino Linotype" w:eastAsia="Palatino Linotype" w:hAnsi="Palatino Linotype" w:cs="Palatino Linotype"/>
          <w:sz w:val="22"/>
        </w:rPr>
      </w:pPr>
      <w:r w:rsidRPr="00755915">
        <w:rPr>
          <w:rFonts w:ascii="Palatino Linotype" w:eastAsia="Palatino Linotype" w:hAnsi="Palatino Linotype" w:cs="Palatino Linotype"/>
          <w:b/>
          <w:sz w:val="22"/>
          <w:u w:val="single"/>
        </w:rPr>
        <w:t>La Tesorería Municipal</w:t>
      </w:r>
      <w:r w:rsidRPr="00755915">
        <w:rPr>
          <w:rFonts w:ascii="Palatino Linotype" w:eastAsia="Palatino Linotype" w:hAnsi="Palatino Linotype" w:cs="Palatino Linotype"/>
          <w:sz w:val="22"/>
        </w:rPr>
        <w:t>, es la encargada de llevar los registros contables, financieros y administrativos de los ingresos, egresos, e inventarios; proporcionar oportunamente al ayuntamiento todos los datos o informes que sean necesarios para la formulación del Presupuesto de Egresos Municipales;</w:t>
      </w:r>
      <w:r w:rsidRPr="00755915">
        <w:t xml:space="preserve"> p</w:t>
      </w:r>
      <w:r w:rsidRPr="00755915">
        <w:rPr>
          <w:rFonts w:ascii="Palatino Linotype" w:eastAsia="Palatino Linotype" w:hAnsi="Palatino Linotype" w:cs="Palatino Linotype"/>
          <w:sz w:val="22"/>
        </w:rPr>
        <w:t>resentar anualmente al ayuntamiento un informe de la situación contable financiera de la Tesorería Municipal;</w:t>
      </w:r>
      <w:r w:rsidR="00207354" w:rsidRPr="00755915">
        <w:rPr>
          <w:rFonts w:ascii="Palatino Linotype" w:eastAsia="Palatino Linotype" w:hAnsi="Palatino Linotype" w:cs="Palatino Linotype"/>
          <w:sz w:val="22"/>
        </w:rPr>
        <w:t xml:space="preserve"> y, proporcionar para la formulación del proyecto de Presupuesto de Egresos Municipales la información financiera relativa a la solución o en su caso, el pago de los litigios laborales; </w:t>
      </w:r>
      <w:r w:rsidRPr="00755915">
        <w:rPr>
          <w:rFonts w:ascii="Palatino Linotype" w:eastAsia="Palatino Linotype" w:hAnsi="Palatino Linotype" w:cs="Palatino Linotype"/>
          <w:sz w:val="22"/>
        </w:rPr>
        <w:t xml:space="preserve"> ello, de conform</w:t>
      </w:r>
      <w:r w:rsidR="00207354" w:rsidRPr="00755915">
        <w:rPr>
          <w:rFonts w:ascii="Palatino Linotype" w:eastAsia="Palatino Linotype" w:hAnsi="Palatino Linotype" w:cs="Palatino Linotype"/>
          <w:sz w:val="22"/>
        </w:rPr>
        <w:t>idad con las fracciones IV, V,</w:t>
      </w:r>
      <w:r w:rsidRPr="00755915">
        <w:rPr>
          <w:rFonts w:ascii="Palatino Linotype" w:eastAsia="Palatino Linotype" w:hAnsi="Palatino Linotype" w:cs="Palatino Linotype"/>
          <w:sz w:val="22"/>
        </w:rPr>
        <w:t xml:space="preserve"> VI</w:t>
      </w:r>
      <w:r w:rsidR="00207354" w:rsidRPr="00755915">
        <w:rPr>
          <w:rFonts w:ascii="Palatino Linotype" w:eastAsia="Palatino Linotype" w:hAnsi="Palatino Linotype" w:cs="Palatino Linotype"/>
          <w:sz w:val="22"/>
        </w:rPr>
        <w:t xml:space="preserve"> y VI Bis</w:t>
      </w:r>
      <w:r w:rsidRPr="00755915">
        <w:rPr>
          <w:rFonts w:ascii="Palatino Linotype" w:eastAsia="Palatino Linotype" w:hAnsi="Palatino Linotype" w:cs="Palatino Linotype"/>
          <w:sz w:val="22"/>
        </w:rPr>
        <w:t xml:space="preserve"> del artículo 95 de la Ley </w:t>
      </w:r>
      <w:r w:rsidR="008F55B7" w:rsidRPr="00755915">
        <w:rPr>
          <w:rFonts w:ascii="Palatino Linotype" w:eastAsia="Palatino Linotype" w:hAnsi="Palatino Linotype" w:cs="Palatino Linotype"/>
          <w:sz w:val="22"/>
        </w:rPr>
        <w:t>Orgánica</w:t>
      </w:r>
      <w:r w:rsidRPr="00755915">
        <w:rPr>
          <w:rFonts w:ascii="Palatino Linotype" w:eastAsia="Palatino Linotype" w:hAnsi="Palatino Linotype" w:cs="Palatino Linotype"/>
          <w:sz w:val="22"/>
        </w:rPr>
        <w:t xml:space="preserve"> Municipal del Estado de México.</w:t>
      </w:r>
    </w:p>
    <w:p w14:paraId="1CC55A9A" w14:textId="77777777" w:rsidR="00FA696F" w:rsidRPr="00755915" w:rsidRDefault="00FA696F" w:rsidP="00486871">
      <w:pPr>
        <w:spacing w:line="360" w:lineRule="auto"/>
        <w:jc w:val="both"/>
        <w:rPr>
          <w:rFonts w:ascii="Palatino Linotype" w:eastAsia="Palatino Linotype" w:hAnsi="Palatino Linotype" w:cs="Palatino Linotype"/>
          <w:sz w:val="22"/>
        </w:rPr>
      </w:pPr>
    </w:p>
    <w:p w14:paraId="5A31791F" w14:textId="2FB01420" w:rsidR="00FA696F" w:rsidRPr="00755915" w:rsidRDefault="00FA696F" w:rsidP="00486871">
      <w:pPr>
        <w:spacing w:line="360" w:lineRule="auto"/>
        <w:jc w:val="both"/>
        <w:rPr>
          <w:rFonts w:ascii="Palatino Linotype" w:eastAsia="Palatino Linotype" w:hAnsi="Palatino Linotype" w:cs="Palatino Linotype"/>
          <w:sz w:val="22"/>
        </w:rPr>
      </w:pPr>
      <w:r w:rsidRPr="00755915">
        <w:rPr>
          <w:rFonts w:ascii="Palatino Linotype" w:eastAsia="Palatino Linotype" w:hAnsi="Palatino Linotype" w:cs="Palatino Linotype"/>
          <w:b/>
          <w:sz w:val="22"/>
          <w:u w:val="single"/>
        </w:rPr>
        <w:t>La Dirección de Asuntos Jurídicos</w:t>
      </w:r>
      <w:r w:rsidRPr="00755915">
        <w:rPr>
          <w:rFonts w:ascii="Palatino Linotype" w:eastAsia="Palatino Linotype" w:hAnsi="Palatino Linotype" w:cs="Palatino Linotype"/>
          <w:sz w:val="22"/>
        </w:rPr>
        <w:t xml:space="preserve">, </w:t>
      </w:r>
      <w:r w:rsidR="00021797" w:rsidRPr="00755915">
        <w:rPr>
          <w:rFonts w:ascii="Palatino Linotype" w:eastAsia="Palatino Linotype" w:hAnsi="Palatino Linotype" w:cs="Palatino Linotype"/>
          <w:sz w:val="22"/>
        </w:rPr>
        <w:t xml:space="preserve">es el área encargada de la defensa de los intereses del ayuntamiento, así como de las dependencias administrativas que integran el mismo, en los asuntos de carácter legal en los cuales sea parte, de conformidad con el artículo 57 del </w:t>
      </w:r>
      <w:r w:rsidRPr="00755915">
        <w:rPr>
          <w:rFonts w:ascii="Palatino Linotype" w:eastAsia="Palatino Linotype" w:hAnsi="Palatino Linotype" w:cs="Palatino Linotype"/>
          <w:sz w:val="22"/>
        </w:rPr>
        <w:t xml:space="preserve">Reglamento </w:t>
      </w:r>
      <w:r w:rsidR="00021797" w:rsidRPr="00755915">
        <w:rPr>
          <w:rFonts w:ascii="Palatino Linotype" w:eastAsia="Palatino Linotype" w:hAnsi="Palatino Linotype" w:cs="Palatino Linotype"/>
          <w:sz w:val="22"/>
        </w:rPr>
        <w:t>Orgánico</w:t>
      </w:r>
      <w:r w:rsidRPr="00755915">
        <w:rPr>
          <w:rFonts w:ascii="Palatino Linotype" w:eastAsia="Palatino Linotype" w:hAnsi="Palatino Linotype" w:cs="Palatino Linotype"/>
          <w:sz w:val="22"/>
        </w:rPr>
        <w:t xml:space="preserve"> de la Administración Pública Municipal de Otzolotepec</w:t>
      </w:r>
      <w:r w:rsidR="00021797" w:rsidRPr="00755915">
        <w:rPr>
          <w:rFonts w:ascii="Palatino Linotype" w:eastAsia="Palatino Linotype" w:hAnsi="Palatino Linotype" w:cs="Palatino Linotype"/>
          <w:sz w:val="22"/>
        </w:rPr>
        <w:t xml:space="preserve"> vigente.</w:t>
      </w:r>
    </w:p>
    <w:p w14:paraId="1100E5CC" w14:textId="77777777" w:rsidR="00021797" w:rsidRPr="00755915" w:rsidRDefault="00021797" w:rsidP="00486871">
      <w:pPr>
        <w:spacing w:line="360" w:lineRule="auto"/>
        <w:jc w:val="both"/>
        <w:rPr>
          <w:rFonts w:ascii="Palatino Linotype" w:eastAsia="Palatino Linotype" w:hAnsi="Palatino Linotype" w:cs="Palatino Linotype"/>
          <w:sz w:val="22"/>
        </w:rPr>
      </w:pPr>
    </w:p>
    <w:p w14:paraId="6A7C723D" w14:textId="65ED5226" w:rsidR="00021797" w:rsidRPr="00755915" w:rsidRDefault="00021797" w:rsidP="00486871">
      <w:pPr>
        <w:spacing w:line="360" w:lineRule="auto"/>
        <w:jc w:val="both"/>
        <w:rPr>
          <w:rFonts w:ascii="Palatino Linotype" w:eastAsia="Palatino Linotype" w:hAnsi="Palatino Linotype" w:cs="Palatino Linotype"/>
          <w:sz w:val="22"/>
        </w:rPr>
      </w:pPr>
      <w:r w:rsidRPr="00755915">
        <w:rPr>
          <w:rFonts w:ascii="Palatino Linotype" w:eastAsia="Palatino Linotype" w:hAnsi="Palatino Linotype" w:cs="Palatino Linotype"/>
          <w:b/>
          <w:sz w:val="22"/>
        </w:rPr>
        <w:t>La Sindicatura Municipal</w:t>
      </w:r>
      <w:r w:rsidRPr="00755915">
        <w:rPr>
          <w:rFonts w:ascii="Palatino Linotype" w:eastAsia="Palatino Linotype" w:hAnsi="Palatino Linotype" w:cs="Palatino Linotype"/>
          <w:sz w:val="22"/>
        </w:rPr>
        <w:t xml:space="preserve">, es la </w:t>
      </w:r>
      <w:r w:rsidR="00207354" w:rsidRPr="00755915">
        <w:rPr>
          <w:rFonts w:ascii="Palatino Linotype" w:eastAsia="Palatino Linotype" w:hAnsi="Palatino Linotype" w:cs="Palatino Linotype"/>
          <w:sz w:val="22"/>
        </w:rPr>
        <w:t>encargada de informar al presidente, en caso de cualquier irregularidad en la atención y/o defensa de los litigios laborales seguidos ante las autoridades laborales competentes, así como de supervisar a los representantes legales asignados por el Ayuntamiento, en la correcta atención y defensa de los litigios laborales.</w:t>
      </w:r>
    </w:p>
    <w:p w14:paraId="790849C1" w14:textId="77777777" w:rsidR="00021797" w:rsidRPr="00755915" w:rsidRDefault="00021797" w:rsidP="00486871">
      <w:pPr>
        <w:spacing w:line="360" w:lineRule="auto"/>
        <w:jc w:val="both"/>
        <w:rPr>
          <w:rFonts w:ascii="Palatino Linotype" w:eastAsia="Palatino Linotype" w:hAnsi="Palatino Linotype" w:cs="Palatino Linotype"/>
          <w:sz w:val="22"/>
        </w:rPr>
      </w:pPr>
    </w:p>
    <w:p w14:paraId="4E027A15" w14:textId="0AE9BBC5" w:rsidR="00021797" w:rsidRPr="00755915" w:rsidRDefault="00207354" w:rsidP="00486871">
      <w:pPr>
        <w:spacing w:line="360" w:lineRule="auto"/>
        <w:jc w:val="both"/>
        <w:rPr>
          <w:rFonts w:ascii="Palatino Linotype" w:eastAsia="Palatino Linotype" w:hAnsi="Palatino Linotype" w:cs="Palatino Linotype"/>
          <w:sz w:val="22"/>
        </w:rPr>
      </w:pPr>
      <w:r w:rsidRPr="00755915">
        <w:rPr>
          <w:rFonts w:ascii="Palatino Linotype" w:eastAsia="Palatino Linotype" w:hAnsi="Palatino Linotype" w:cs="Palatino Linotype"/>
          <w:sz w:val="22"/>
        </w:rPr>
        <w:t>No obstante lo anterior</w:t>
      </w:r>
      <w:r w:rsidR="00021797" w:rsidRPr="00755915">
        <w:rPr>
          <w:rFonts w:ascii="Palatino Linotype" w:eastAsia="Palatino Linotype" w:hAnsi="Palatino Linotype" w:cs="Palatino Linotype"/>
          <w:sz w:val="22"/>
        </w:rPr>
        <w:t xml:space="preserve">, en el caso </w:t>
      </w:r>
      <w:r w:rsidRPr="00755915">
        <w:rPr>
          <w:rFonts w:ascii="Palatino Linotype" w:eastAsia="Palatino Linotype" w:hAnsi="Palatino Linotype" w:cs="Palatino Linotype"/>
          <w:sz w:val="22"/>
        </w:rPr>
        <w:t xml:space="preserve">se advierte que </w:t>
      </w:r>
      <w:r w:rsidR="00021797" w:rsidRPr="00755915">
        <w:rPr>
          <w:rFonts w:ascii="Palatino Linotype" w:eastAsia="Palatino Linotype" w:hAnsi="Palatino Linotype" w:cs="Palatino Linotype"/>
          <w:sz w:val="22"/>
        </w:rPr>
        <w:t xml:space="preserve">existe otra área que puede conocer de determinados puntos de la solicitud, como lo es </w:t>
      </w:r>
      <w:r w:rsidR="00021797" w:rsidRPr="00755915">
        <w:rPr>
          <w:rFonts w:ascii="Palatino Linotype" w:eastAsia="Palatino Linotype" w:hAnsi="Palatino Linotype" w:cs="Palatino Linotype"/>
          <w:b/>
          <w:sz w:val="22"/>
          <w:u w:val="single"/>
        </w:rPr>
        <w:t>la Presidencia Municipal</w:t>
      </w:r>
      <w:r w:rsidR="00021797" w:rsidRPr="00755915">
        <w:rPr>
          <w:rFonts w:ascii="Palatino Linotype" w:eastAsia="Palatino Linotype" w:hAnsi="Palatino Linotype" w:cs="Palatino Linotype"/>
          <w:sz w:val="22"/>
        </w:rPr>
        <w:t xml:space="preserve"> quien es la encargada de entregar al cabildo de forma mensual,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 así como, elaborar, con la aprobación del cabildo, el presupuesto correspondiente al pago de las responsabilidades económicas derivadas de los conflictos laborales; ello, de conformidad con las fracciones IV Ter y V Bis del artículo 48 de la Ley Orgánica del Estado de México.</w:t>
      </w:r>
    </w:p>
    <w:p w14:paraId="69A21946" w14:textId="77777777" w:rsidR="0002679A" w:rsidRPr="00755915" w:rsidRDefault="0002679A" w:rsidP="00486871">
      <w:pPr>
        <w:spacing w:line="360" w:lineRule="auto"/>
        <w:jc w:val="both"/>
        <w:rPr>
          <w:rFonts w:ascii="Palatino Linotype" w:eastAsia="Palatino Linotype" w:hAnsi="Palatino Linotype" w:cs="Palatino Linotype"/>
          <w:sz w:val="22"/>
        </w:rPr>
      </w:pPr>
    </w:p>
    <w:p w14:paraId="368FC4B0" w14:textId="50B3C005" w:rsidR="00F0300D" w:rsidRPr="00755915" w:rsidRDefault="00F0300D" w:rsidP="00F0300D">
      <w:pPr>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tanto, se tiene que no se dio cumplimiento con el procedimiento establecido por el artículo 162 de la Ley de Transparencia y Acceso a la Información Pública del Estado de México y Municipios, ya que no se turnó la solicitud a todas las áreas que pueden conocer de la información requerida de conformidad con la fracción XXXIX del artículo tercero de la legislación local vigente en materia de transparencia: </w:t>
      </w:r>
    </w:p>
    <w:p w14:paraId="447969BB" w14:textId="77777777" w:rsidR="00F0300D" w:rsidRPr="00755915" w:rsidRDefault="00F0300D" w:rsidP="00F0300D">
      <w:pPr>
        <w:rPr>
          <w:sz w:val="22"/>
          <w:szCs w:val="22"/>
        </w:rPr>
      </w:pPr>
    </w:p>
    <w:p w14:paraId="00DA03F4" w14:textId="77777777" w:rsidR="00F0300D" w:rsidRPr="00755915" w:rsidRDefault="00F0300D" w:rsidP="00F0300D">
      <w:pPr>
        <w:pBdr>
          <w:top w:val="nil"/>
          <w:left w:val="nil"/>
          <w:bottom w:val="nil"/>
          <w:right w:val="nil"/>
          <w:between w:val="nil"/>
        </w:pBdr>
        <w:ind w:left="864" w:right="864"/>
        <w:jc w:val="both"/>
        <w:rPr>
          <w:sz w:val="22"/>
          <w:szCs w:val="22"/>
        </w:rPr>
      </w:pPr>
      <w:r w:rsidRPr="00755915">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6D65306" w14:textId="77777777" w:rsidR="00F0300D" w:rsidRPr="00755915" w:rsidRDefault="00F0300D" w:rsidP="00F0300D">
      <w:pPr>
        <w:rPr>
          <w:sz w:val="22"/>
          <w:szCs w:val="22"/>
        </w:rPr>
      </w:pPr>
    </w:p>
    <w:p w14:paraId="273BED8A" w14:textId="77777777" w:rsidR="00F0300D" w:rsidRPr="00755915" w:rsidRDefault="00F0300D" w:rsidP="00F0300D">
      <w:pPr>
        <w:pBdr>
          <w:top w:val="nil"/>
          <w:left w:val="nil"/>
          <w:bottom w:val="nil"/>
          <w:right w:val="nil"/>
          <w:between w:val="nil"/>
        </w:pBdr>
        <w:shd w:val="clear" w:color="auto" w:fill="FFFFFF"/>
        <w:spacing w:line="360" w:lineRule="auto"/>
        <w:jc w:val="both"/>
        <w:rPr>
          <w:sz w:val="22"/>
          <w:szCs w:val="22"/>
        </w:rPr>
      </w:pPr>
      <w:r w:rsidRPr="00755915">
        <w:rPr>
          <w:rFonts w:ascii="Palatino Linotype" w:eastAsia="Palatino Linotype" w:hAnsi="Palatino Linotype" w:cs="Palatino Linotype"/>
          <w:sz w:val="22"/>
          <w:szCs w:val="22"/>
        </w:rPr>
        <w:t>En este orden de ideas, se advierte que la Unidad de Transparencia no cumplió con lo expresado en el artículo 162 de la Ley de Transparencia y Acceso a la Información Pública del Estado de México y Municipios, el cual menciona lo siguiente:</w:t>
      </w:r>
    </w:p>
    <w:p w14:paraId="41149CB4" w14:textId="77777777" w:rsidR="00F0300D" w:rsidRPr="00755915" w:rsidRDefault="00F0300D" w:rsidP="00F0300D">
      <w:pPr>
        <w:rPr>
          <w:sz w:val="22"/>
          <w:szCs w:val="22"/>
        </w:rPr>
      </w:pPr>
    </w:p>
    <w:p w14:paraId="4ECC6980" w14:textId="77777777" w:rsidR="00F0300D" w:rsidRPr="00755915" w:rsidRDefault="00F0300D" w:rsidP="00F0300D">
      <w:pPr>
        <w:pBdr>
          <w:top w:val="nil"/>
          <w:left w:val="nil"/>
          <w:bottom w:val="nil"/>
          <w:right w:val="nil"/>
          <w:between w:val="nil"/>
        </w:pBdr>
        <w:ind w:left="864" w:right="864"/>
        <w:jc w:val="both"/>
        <w:rPr>
          <w:sz w:val="22"/>
          <w:szCs w:val="22"/>
        </w:rPr>
      </w:pPr>
      <w:r w:rsidRPr="00755915">
        <w:rPr>
          <w:rFonts w:ascii="Palatino Linotype" w:eastAsia="Palatino Linotype" w:hAnsi="Palatino Linotype" w:cs="Palatino Linotype"/>
          <w:i/>
          <w:sz w:val="22"/>
          <w:szCs w:val="22"/>
        </w:rPr>
        <w:t xml:space="preserve">“Artículo 162. Las unidades de transparencia deberán garantizar que las solicitudes </w:t>
      </w:r>
      <w:r w:rsidRPr="00755915">
        <w:rPr>
          <w:rFonts w:ascii="Palatino Linotype" w:eastAsia="Palatino Linotype" w:hAnsi="Palatino Linotype" w:cs="Palatino Linotype"/>
          <w:b/>
          <w:i/>
          <w:sz w:val="22"/>
          <w:szCs w:val="22"/>
        </w:rPr>
        <w:t xml:space="preserve">se turnen a todas las Áreas competentes </w:t>
      </w:r>
      <w:r w:rsidRPr="00755915">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4A57F0F6" w14:textId="77777777" w:rsidR="00F0300D" w:rsidRPr="00755915" w:rsidRDefault="00F0300D" w:rsidP="00486871">
      <w:pPr>
        <w:spacing w:line="360" w:lineRule="auto"/>
        <w:jc w:val="both"/>
        <w:rPr>
          <w:rFonts w:ascii="Palatino Linotype" w:eastAsia="Palatino Linotype" w:hAnsi="Palatino Linotype" w:cs="Palatino Linotype"/>
          <w:sz w:val="22"/>
        </w:rPr>
      </w:pPr>
    </w:p>
    <w:p w14:paraId="2EAB9E01" w14:textId="5602AFC3" w:rsidR="00E5797E" w:rsidRPr="00755915" w:rsidRDefault="00F0300D" w:rsidP="00486871">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rPr>
        <w:t>Precisado</w:t>
      </w:r>
      <w:r w:rsidR="00486871" w:rsidRPr="00755915">
        <w:rPr>
          <w:rFonts w:ascii="Palatino Linotype" w:eastAsia="Palatino Linotype" w:hAnsi="Palatino Linotype" w:cs="Palatino Linotype"/>
          <w:sz w:val="22"/>
        </w:rPr>
        <w:t xml:space="preserve"> lo anterior, </w:t>
      </w:r>
      <w:r w:rsidR="00E5797E" w:rsidRPr="00755915">
        <w:rPr>
          <w:rFonts w:ascii="Palatino Linotype" w:eastAsia="Palatino Linotype" w:hAnsi="Palatino Linotype" w:cs="Palatino Linotype"/>
          <w:sz w:val="22"/>
          <w:szCs w:val="22"/>
        </w:rPr>
        <w:t>en el caso se procede al análisis de los requerimientos de información atendiendo su naturaleza, bajo las siguientes consideraciones:</w:t>
      </w:r>
    </w:p>
    <w:p w14:paraId="33440F35" w14:textId="63D5A10A" w:rsidR="00E5797E" w:rsidRPr="00755915" w:rsidRDefault="00E5797E" w:rsidP="00E5797E">
      <w:pPr>
        <w:spacing w:line="360" w:lineRule="auto"/>
        <w:jc w:val="both"/>
        <w:rPr>
          <w:rFonts w:ascii="Palatino Linotype" w:eastAsia="Palatino Linotype" w:hAnsi="Palatino Linotype" w:cs="Palatino Linotype"/>
          <w:sz w:val="22"/>
          <w:szCs w:val="22"/>
        </w:rPr>
      </w:pPr>
    </w:p>
    <w:p w14:paraId="7137DD1E" w14:textId="6B3ECABE" w:rsidR="00F0300D" w:rsidRPr="00755915" w:rsidRDefault="00F0300D" w:rsidP="00F73FFA">
      <w:pPr>
        <w:pStyle w:val="Prrafodelista"/>
        <w:numPr>
          <w:ilvl w:val="0"/>
          <w:numId w:val="14"/>
        </w:numPr>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La cantidad total de laudos por pagar que fueron notificados para ejecución en contra del ayuntamiento y el monto al que haciende cada laudo.</w:t>
      </w:r>
    </w:p>
    <w:p w14:paraId="3FFD5DCF" w14:textId="2CB35BF7" w:rsidR="007D1F1C" w:rsidRPr="00755915" w:rsidRDefault="007D1F1C" w:rsidP="00F0300D">
      <w:pPr>
        <w:spacing w:line="360" w:lineRule="auto"/>
        <w:jc w:val="both"/>
        <w:rPr>
          <w:rFonts w:ascii="Palatino Linotype" w:eastAsia="Palatino Linotype" w:hAnsi="Palatino Linotype" w:cs="Palatino Linotype"/>
          <w:sz w:val="22"/>
          <w:szCs w:val="22"/>
        </w:rPr>
      </w:pPr>
    </w:p>
    <w:p w14:paraId="0270B355" w14:textId="4EEC56BE" w:rsidR="0093035F" w:rsidRPr="00755915" w:rsidRDefault="0042437A" w:rsidP="0093035F">
      <w:pPr>
        <w:spacing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rPr>
        <w:t xml:space="preserve">Atendiendo </w:t>
      </w:r>
      <w:r w:rsidR="0093035F" w:rsidRPr="00755915">
        <w:rPr>
          <w:rFonts w:ascii="Palatino Linotype" w:eastAsia="Palatino Linotype" w:hAnsi="Palatino Linotype" w:cs="Palatino Linotype"/>
          <w:sz w:val="22"/>
          <w:szCs w:val="22"/>
        </w:rPr>
        <w:t>que lo requerido se relaciona con laudos derivados de litigios laborales</w:t>
      </w:r>
      <w:r w:rsidRPr="00755915">
        <w:rPr>
          <w:rFonts w:ascii="Palatino Linotype" w:eastAsia="Palatino Linotype" w:hAnsi="Palatino Linotype" w:cs="Palatino Linotype"/>
          <w:sz w:val="22"/>
          <w:szCs w:val="22"/>
        </w:rPr>
        <w:t xml:space="preserve">, resulta dable </w:t>
      </w:r>
      <w:r w:rsidR="0093035F" w:rsidRPr="00755915">
        <w:rPr>
          <w:rFonts w:ascii="Palatino Linotype" w:eastAsia="Palatino Linotype" w:hAnsi="Palatino Linotype" w:cs="Palatino Linotype"/>
          <w:sz w:val="22"/>
          <w:szCs w:val="22"/>
          <w:lang w:val="es-ES" w:eastAsia="es-ES"/>
        </w:rPr>
        <w:t>traer a contexto los artículos 89, 92, 94, 95, 96 y 97 de la Ley de Trabajo de los Servidores Públicos del Estado y Municipios, que establecen lo siguiente:</w:t>
      </w:r>
    </w:p>
    <w:p w14:paraId="389C6FDD" w14:textId="77777777" w:rsidR="0093035F" w:rsidRPr="00755915" w:rsidRDefault="0093035F" w:rsidP="0093035F">
      <w:pPr>
        <w:spacing w:line="276" w:lineRule="auto"/>
        <w:ind w:left="567" w:right="539"/>
        <w:jc w:val="both"/>
        <w:rPr>
          <w:rFonts w:ascii="Palatino Linotype" w:eastAsia="Palatino Linotype" w:hAnsi="Palatino Linotype" w:cs="Palatino Linotype"/>
          <w:b/>
          <w:i/>
          <w:sz w:val="22"/>
          <w:szCs w:val="22"/>
          <w:lang w:val="es-ES" w:eastAsia="es-ES"/>
        </w:rPr>
      </w:pPr>
    </w:p>
    <w:p w14:paraId="647C3CAA"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“ARTÍCULO 89.</w:t>
      </w:r>
      <w:r w:rsidRPr="00755915">
        <w:rPr>
          <w:rFonts w:ascii="Palatino Linotype" w:eastAsia="Palatino Linotype" w:hAnsi="Palatino Linotype" w:cs="Palatino Linotype"/>
          <w:i/>
          <w:sz w:val="22"/>
          <w:szCs w:val="22"/>
          <w:lang w:val="es-ES" w:eastAsia="es-ES"/>
        </w:rPr>
        <w:t xml:space="preserve"> Son </w:t>
      </w:r>
      <w:r w:rsidRPr="00755915">
        <w:rPr>
          <w:rFonts w:ascii="Palatino Linotype" w:eastAsia="Palatino Linotype" w:hAnsi="Palatino Linotype" w:cs="Palatino Linotype"/>
          <w:b/>
          <w:i/>
          <w:sz w:val="22"/>
          <w:szCs w:val="22"/>
          <w:lang w:val="es-ES" w:eastAsia="es-ES"/>
        </w:rPr>
        <w:t>causas de terminación de la relación laboral</w:t>
      </w:r>
      <w:r w:rsidRPr="00755915">
        <w:rPr>
          <w:rFonts w:ascii="Palatino Linotype" w:eastAsia="Palatino Linotype" w:hAnsi="Palatino Linotype" w:cs="Palatino Linotype"/>
          <w:i/>
          <w:sz w:val="22"/>
          <w:szCs w:val="22"/>
          <w:lang w:val="es-ES" w:eastAsia="es-ES"/>
        </w:rPr>
        <w:t xml:space="preserve"> sin responsabilidad para las instituciones públicas: </w:t>
      </w:r>
    </w:p>
    <w:p w14:paraId="0D302C43"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I.</w:t>
      </w:r>
      <w:r w:rsidRPr="00755915">
        <w:rPr>
          <w:rFonts w:ascii="Palatino Linotype" w:eastAsia="Palatino Linotype" w:hAnsi="Palatino Linotype" w:cs="Palatino Linotype"/>
          <w:i/>
          <w:sz w:val="22"/>
          <w:szCs w:val="22"/>
          <w:lang w:val="es-ES" w:eastAsia="es-ES"/>
        </w:rPr>
        <w:t xml:space="preserve"> La renuncia del servidor público; </w:t>
      </w:r>
    </w:p>
    <w:p w14:paraId="0C1ECC67"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II.</w:t>
      </w:r>
      <w:r w:rsidRPr="00755915">
        <w:rPr>
          <w:rFonts w:ascii="Palatino Linotype" w:eastAsia="Palatino Linotype" w:hAnsi="Palatino Linotype" w:cs="Palatino Linotype"/>
          <w:i/>
          <w:sz w:val="22"/>
          <w:szCs w:val="22"/>
          <w:lang w:val="es-ES" w:eastAsia="es-ES"/>
        </w:rPr>
        <w:t xml:space="preserve"> El mutuo consentimiento de las partes; </w:t>
      </w:r>
    </w:p>
    <w:p w14:paraId="14943887"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III.</w:t>
      </w:r>
      <w:r w:rsidRPr="00755915">
        <w:rPr>
          <w:rFonts w:ascii="Palatino Linotype" w:eastAsia="Palatino Linotype" w:hAnsi="Palatino Linotype" w:cs="Palatino Linotype"/>
          <w:i/>
          <w:sz w:val="22"/>
          <w:szCs w:val="22"/>
          <w:lang w:val="es-ES" w:eastAsia="es-ES"/>
        </w:rPr>
        <w:t xml:space="preserve"> El vencimiento del término o conclusión de la obra determinantes de la contratación; </w:t>
      </w:r>
    </w:p>
    <w:p w14:paraId="154953DC"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IV.</w:t>
      </w:r>
      <w:r w:rsidRPr="00755915">
        <w:rPr>
          <w:rFonts w:ascii="Palatino Linotype" w:eastAsia="Palatino Linotype" w:hAnsi="Palatino Linotype" w:cs="Palatino Linotype"/>
          <w:i/>
          <w:sz w:val="22"/>
          <w:szCs w:val="22"/>
          <w:lang w:val="es-ES" w:eastAsia="es-ES"/>
        </w:rPr>
        <w:t xml:space="preserve"> El término o conclusión de la administración en la cual fue contratado el servidor público a que se refiere el artículo 8 de ésta Ley; </w:t>
      </w:r>
    </w:p>
    <w:p w14:paraId="3922D6F8"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V.</w:t>
      </w:r>
      <w:r w:rsidRPr="00755915">
        <w:rPr>
          <w:rFonts w:ascii="Palatino Linotype" w:eastAsia="Palatino Linotype" w:hAnsi="Palatino Linotype" w:cs="Palatino Linotype"/>
          <w:i/>
          <w:sz w:val="22"/>
          <w:szCs w:val="22"/>
          <w:lang w:val="es-ES" w:eastAsia="es-ES"/>
        </w:rPr>
        <w:t xml:space="preserve"> La muerte del servidor público; y </w:t>
      </w:r>
    </w:p>
    <w:p w14:paraId="089DBCD7"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VI.</w:t>
      </w:r>
      <w:r w:rsidRPr="00755915">
        <w:rPr>
          <w:rFonts w:ascii="Palatino Linotype" w:eastAsia="Palatino Linotype" w:hAnsi="Palatino Linotype" w:cs="Palatino Linotype"/>
          <w:i/>
          <w:sz w:val="22"/>
          <w:szCs w:val="22"/>
          <w:lang w:val="es-ES" w:eastAsia="es-ES"/>
        </w:rPr>
        <w:t xml:space="preserve"> La incapacidad permanente del servidor público que le impida el desempeño de sus labores.</w:t>
      </w:r>
    </w:p>
    <w:p w14:paraId="2662484B"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p>
    <w:p w14:paraId="237C23F7" w14:textId="77777777" w:rsidR="0093035F" w:rsidRPr="00755915" w:rsidRDefault="0093035F" w:rsidP="0093035F">
      <w:pPr>
        <w:spacing w:line="276" w:lineRule="auto"/>
        <w:ind w:left="567" w:right="539"/>
        <w:jc w:val="both"/>
        <w:rPr>
          <w:rFonts w:ascii="Palatino Linotype" w:eastAsia="Palatino Linotype" w:hAnsi="Palatino Linotype" w:cs="Palatino Linotype"/>
          <w:b/>
          <w:i/>
          <w:sz w:val="22"/>
          <w:szCs w:val="22"/>
          <w:lang w:val="es-ES" w:eastAsia="es-ES"/>
        </w:rPr>
      </w:pPr>
      <w:r w:rsidRPr="00755915">
        <w:rPr>
          <w:rFonts w:ascii="Palatino Linotype" w:eastAsia="Palatino Linotype" w:hAnsi="Palatino Linotype" w:cs="Palatino Linotype"/>
          <w:b/>
          <w:i/>
          <w:sz w:val="22"/>
          <w:szCs w:val="22"/>
          <w:lang w:val="es-ES" w:eastAsia="es-ES"/>
        </w:rPr>
        <w:t>ARTÍCULO 92.</w:t>
      </w:r>
      <w:r w:rsidRPr="00755915">
        <w:rPr>
          <w:rFonts w:ascii="Palatino Linotype" w:eastAsia="Palatino Linotype" w:hAnsi="Palatino Linotype" w:cs="Palatino Linotype"/>
          <w:i/>
          <w:sz w:val="22"/>
          <w:szCs w:val="22"/>
          <w:lang w:val="es-ES" w:eastAsia="es-ES"/>
        </w:rPr>
        <w:t xml:space="preserve"> </w:t>
      </w:r>
      <w:r w:rsidRPr="00755915">
        <w:rPr>
          <w:rFonts w:ascii="Palatino Linotype" w:eastAsia="Palatino Linotype" w:hAnsi="Palatino Linotype" w:cs="Palatino Linotype"/>
          <w:b/>
          <w:i/>
          <w:sz w:val="22"/>
          <w:szCs w:val="22"/>
          <w:lang w:val="es-ES" w:eastAsia="es-ES"/>
        </w:rPr>
        <w:t xml:space="preserve">El servidor público o la institución pública podrán rescindir en cualquier tiempo, por causa justificada, la relación laboral. </w:t>
      </w:r>
    </w:p>
    <w:p w14:paraId="6C7C6F7A" w14:textId="77777777" w:rsidR="0093035F" w:rsidRPr="00755915" w:rsidRDefault="0093035F" w:rsidP="0093035F">
      <w:pPr>
        <w:spacing w:line="276" w:lineRule="auto"/>
        <w:ind w:left="567" w:right="539"/>
        <w:jc w:val="both"/>
        <w:rPr>
          <w:rFonts w:ascii="Palatino Linotype" w:eastAsia="Palatino Linotype" w:hAnsi="Palatino Linotype" w:cs="Palatino Linotype"/>
          <w:b/>
          <w:i/>
          <w:sz w:val="22"/>
          <w:szCs w:val="22"/>
          <w:lang w:val="es-ES" w:eastAsia="es-ES"/>
        </w:rPr>
      </w:pPr>
    </w:p>
    <w:p w14:paraId="7CCD96B9"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ARTÍCULO 94.</w:t>
      </w:r>
      <w:r w:rsidRPr="00755915">
        <w:rPr>
          <w:rFonts w:ascii="Palatino Linotype" w:eastAsia="Palatino Linotype" w:hAnsi="Palatino Linotype" w:cs="Palatino Linotype"/>
          <w:i/>
          <w:sz w:val="22"/>
          <w:szCs w:val="22"/>
          <w:lang w:val="es-ES" w:eastAsia="es-ES"/>
        </w:rPr>
        <w:t xml:space="preserve"> La </w:t>
      </w:r>
      <w:r w:rsidRPr="00755915">
        <w:rPr>
          <w:rFonts w:ascii="Palatino Linotype" w:eastAsia="Palatino Linotype" w:hAnsi="Palatino Linotype" w:cs="Palatino Linotype"/>
          <w:b/>
          <w:i/>
          <w:sz w:val="22"/>
          <w:szCs w:val="22"/>
          <w:lang w:val="es-ES" w:eastAsia="es-ES"/>
        </w:rPr>
        <w:t>institución pública deberá dar aviso por escrito al servidor público de manera personal, de la fecha y causa o causas de la rescisión de la relación laboral.</w:t>
      </w:r>
      <w:r w:rsidRPr="00755915">
        <w:rPr>
          <w:rFonts w:ascii="Palatino Linotype" w:eastAsia="Palatino Linotype" w:hAnsi="Palatino Linotype" w:cs="Palatino Linotype"/>
          <w:i/>
          <w:sz w:val="22"/>
          <w:szCs w:val="22"/>
          <w:lang w:val="es-ES" w:eastAsia="es-ES"/>
        </w:rPr>
        <w:t xml:space="preserve"> </w:t>
      </w:r>
    </w:p>
    <w:p w14:paraId="761C3DB3"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3477FE07"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La falta de aviso al servidor público, al Tribunal o a la Sala por sí sola bastará para considerar que el despido fue injustificado.</w:t>
      </w:r>
    </w:p>
    <w:p w14:paraId="7A593213"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p>
    <w:p w14:paraId="4AE2F372"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ARTÍCULO 95.</w:t>
      </w:r>
      <w:r w:rsidRPr="00755915">
        <w:rPr>
          <w:rFonts w:ascii="Palatino Linotype" w:eastAsia="Palatino Linotype" w:hAnsi="Palatino Linotype" w:cs="Palatino Linotype"/>
          <w:i/>
          <w:sz w:val="22"/>
          <w:szCs w:val="22"/>
          <w:lang w:val="es-ES" w:eastAsia="es-ES"/>
        </w:rPr>
        <w:t xml:space="preserve"> Son </w:t>
      </w:r>
      <w:r w:rsidRPr="00755915">
        <w:rPr>
          <w:rFonts w:ascii="Palatino Linotype" w:eastAsia="Palatino Linotype" w:hAnsi="Palatino Linotype" w:cs="Palatino Linotype"/>
          <w:b/>
          <w:i/>
          <w:sz w:val="22"/>
          <w:szCs w:val="22"/>
          <w:lang w:val="es-ES" w:eastAsia="es-ES"/>
        </w:rPr>
        <w:t>causas de rescisión de la relación laboral</w:t>
      </w:r>
      <w:r w:rsidRPr="00755915">
        <w:rPr>
          <w:rFonts w:ascii="Palatino Linotype" w:eastAsia="Palatino Linotype" w:hAnsi="Palatino Linotype" w:cs="Palatino Linotype"/>
          <w:i/>
          <w:sz w:val="22"/>
          <w:szCs w:val="22"/>
          <w:lang w:val="es-ES" w:eastAsia="es-ES"/>
        </w:rPr>
        <w:t>, sin responsabilidad para el servidor público:</w:t>
      </w:r>
    </w:p>
    <w:p w14:paraId="7FA22FA8"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w:t>
      </w:r>
    </w:p>
    <w:p w14:paraId="0C0B38AB"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En estos casos, </w:t>
      </w:r>
      <w:r w:rsidRPr="00755915">
        <w:rPr>
          <w:rFonts w:ascii="Palatino Linotype" w:eastAsia="Palatino Linotype" w:hAnsi="Palatino Linotype" w:cs="Palatino Linotype"/>
          <w:b/>
          <w:i/>
          <w:sz w:val="22"/>
          <w:szCs w:val="22"/>
          <w:lang w:val="es-ES" w:eastAsia="es-ES"/>
        </w:rPr>
        <w:t xml:space="preserve">el servidor público podrá separarse de su trabajo dentro de los treinta días siguientes a la fecha en que se dé cualquiera de las causas y tendrá derecho a que la institución pública </w:t>
      </w:r>
      <w:r w:rsidRPr="00755915">
        <w:rPr>
          <w:rFonts w:ascii="Palatino Linotype" w:eastAsia="Palatino Linotype" w:hAnsi="Palatino Linotype" w:cs="Palatino Linotype"/>
          <w:b/>
          <w:i/>
          <w:sz w:val="22"/>
          <w:szCs w:val="22"/>
          <w:u w:val="single"/>
          <w:lang w:val="es-ES" w:eastAsia="es-ES"/>
        </w:rPr>
        <w:t>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755915">
        <w:rPr>
          <w:rFonts w:ascii="Palatino Linotype" w:eastAsia="Palatino Linotype" w:hAnsi="Palatino Linotype" w:cs="Palatino Linotype"/>
          <w:i/>
          <w:sz w:val="22"/>
          <w:szCs w:val="22"/>
          <w:lang w:val="es-ES" w:eastAsia="es-ES"/>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14:paraId="2589BCAF"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301840C5"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p>
    <w:p w14:paraId="2D798C13"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ARTÍCULO 96.-</w:t>
      </w:r>
      <w:r w:rsidRPr="00755915">
        <w:rPr>
          <w:rFonts w:ascii="Palatino Linotype" w:eastAsia="Palatino Linotype" w:hAnsi="Palatino Linotype" w:cs="Palatino Linotype"/>
          <w:i/>
          <w:sz w:val="22"/>
          <w:szCs w:val="22"/>
          <w:lang w:val="es-ES" w:eastAsia="es-ES"/>
        </w:rPr>
        <w:t xml:space="preserve"> El servidor público podrá solicitar ante el Tribunal o la Sala correspondiente, que se le reinstale en el trabajo que desempeñaba, o que se le indemnice. </w:t>
      </w:r>
      <w:r w:rsidRPr="00755915">
        <w:rPr>
          <w:rFonts w:ascii="Palatino Linotype" w:eastAsia="Palatino Linotype" w:hAnsi="Palatino Linotype" w:cs="Palatino Linotype"/>
          <w:b/>
          <w:i/>
          <w:sz w:val="22"/>
          <w:szCs w:val="22"/>
          <w:lang w:val="es-ES" w:eastAsia="es-ES"/>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sidRPr="00755915">
        <w:rPr>
          <w:rFonts w:ascii="Palatino Linotype" w:eastAsia="Palatino Linotype" w:hAnsi="Palatino Linotype" w:cs="Palatino Linotype"/>
          <w:i/>
          <w:sz w:val="22"/>
          <w:szCs w:val="22"/>
          <w:lang w:val="es-ES" w:eastAsia="es-ES"/>
        </w:rPr>
        <w:t xml:space="preserve"> </w:t>
      </w:r>
    </w:p>
    <w:p w14:paraId="2AFF8BD2"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28A3C5BE"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2DE5C452"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En cualquier estado del procedimiento el demandado podrá pagar todo o en parte lo reclamado por el actor exhibiendo la cantidad líquida en moneda nacional o en cheque certificado a nombre de éste</w:t>
      </w:r>
      <w:r w:rsidRPr="00755915">
        <w:rPr>
          <w:rFonts w:ascii="Palatino Linotype" w:eastAsia="Palatino Linotype" w:hAnsi="Palatino Linotype" w:cs="Palatino Linotype"/>
          <w:i/>
          <w:sz w:val="22"/>
          <w:szCs w:val="22"/>
          <w:lang w:val="es-ES" w:eastAsia="es-ES"/>
        </w:rPr>
        <w:t xml:space="preserv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 </w:t>
      </w:r>
    </w:p>
    <w:p w14:paraId="62A93D67"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El Tribunal o la Sala aprobará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14:paraId="11A57A6D"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 </w:t>
      </w:r>
    </w:p>
    <w:p w14:paraId="1456718E"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Para la hipótesis de que la demandada sólo exhiba la cantidad por indemnizaciones y sus prestaciones accesorias dejarán de correr los salarios caídos, continuándose con el procedimiento por las prestaciones pendientes de pago. </w:t>
      </w:r>
    </w:p>
    <w:p w14:paraId="534F12C7"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En caso de muerte del trabajador, dejarán de computarse los salarios vencidos como parte del conflicto.</w:t>
      </w:r>
    </w:p>
    <w:p w14:paraId="1B902CFE" w14:textId="77777777" w:rsidR="0093035F" w:rsidRPr="00755915" w:rsidRDefault="0093035F" w:rsidP="0093035F">
      <w:pPr>
        <w:spacing w:line="276" w:lineRule="auto"/>
        <w:ind w:left="567" w:right="539"/>
        <w:jc w:val="both"/>
        <w:rPr>
          <w:rFonts w:ascii="Palatino Linotype" w:eastAsia="Palatino Linotype" w:hAnsi="Palatino Linotype" w:cs="Palatino Linotype"/>
          <w:i/>
          <w:sz w:val="22"/>
          <w:szCs w:val="22"/>
          <w:lang w:val="es-ES" w:eastAsia="es-ES"/>
        </w:rPr>
      </w:pPr>
    </w:p>
    <w:p w14:paraId="051AD7CE" w14:textId="77777777" w:rsidR="0093035F" w:rsidRPr="00755915" w:rsidRDefault="0093035F" w:rsidP="0093035F">
      <w:pPr>
        <w:spacing w:line="276" w:lineRule="auto"/>
        <w:ind w:left="567" w:right="539"/>
        <w:jc w:val="both"/>
        <w:rPr>
          <w:rFonts w:ascii="Palatino Linotype" w:eastAsia="Palatino Linotype" w:hAnsi="Palatino Linotype" w:cs="Palatino Linotype"/>
          <w:b/>
          <w:i/>
          <w:sz w:val="22"/>
          <w:szCs w:val="22"/>
          <w:lang w:val="es-ES" w:eastAsia="es-ES"/>
        </w:rPr>
      </w:pPr>
      <w:r w:rsidRPr="00755915">
        <w:rPr>
          <w:rFonts w:ascii="Palatino Linotype" w:eastAsia="Palatino Linotype" w:hAnsi="Palatino Linotype" w:cs="Palatino Linotype"/>
          <w:b/>
          <w:i/>
          <w:sz w:val="22"/>
          <w:szCs w:val="22"/>
          <w:lang w:val="es-ES" w:eastAsia="es-ES"/>
        </w:rPr>
        <w:t>ARTÍCULO 97.-</w:t>
      </w:r>
      <w:r w:rsidRPr="00755915">
        <w:rPr>
          <w:rFonts w:ascii="Palatino Linotype" w:eastAsia="Palatino Linotype" w:hAnsi="Palatino Linotype" w:cs="Palatino Linotype"/>
          <w:i/>
          <w:sz w:val="22"/>
          <w:szCs w:val="22"/>
          <w:lang w:val="es-ES" w:eastAsia="es-ES"/>
        </w:rPr>
        <w:t xml:space="preserve"> Las </w:t>
      </w:r>
      <w:r w:rsidRPr="00755915">
        <w:rPr>
          <w:rFonts w:ascii="Palatino Linotype" w:eastAsia="Palatino Linotype" w:hAnsi="Palatino Linotype" w:cs="Palatino Linotype"/>
          <w:b/>
          <w:i/>
          <w:sz w:val="22"/>
          <w:szCs w:val="22"/>
          <w:lang w:val="es-ES" w:eastAsia="es-ES"/>
        </w:rPr>
        <w:t>instituciones públicas</w:t>
      </w:r>
      <w:r w:rsidRPr="00755915">
        <w:rPr>
          <w:rFonts w:ascii="Palatino Linotype" w:eastAsia="Palatino Linotype" w:hAnsi="Palatino Linotype" w:cs="Palatino Linotype"/>
          <w:i/>
          <w:sz w:val="22"/>
          <w:szCs w:val="22"/>
          <w:lang w:val="es-ES" w:eastAsia="es-ES"/>
        </w:rPr>
        <w:t xml:space="preserve"> o dependencias no estarán </w:t>
      </w:r>
      <w:r w:rsidRPr="00755915">
        <w:rPr>
          <w:rFonts w:ascii="Palatino Linotype" w:eastAsia="Palatino Linotype" w:hAnsi="Palatino Linotype" w:cs="Palatino Linotype"/>
          <w:b/>
          <w:i/>
          <w:sz w:val="22"/>
          <w:szCs w:val="22"/>
          <w:lang w:val="es-ES" w:eastAsia="es-ES"/>
        </w:rPr>
        <w:t>obligadas</w:t>
      </w:r>
      <w:r w:rsidRPr="00755915">
        <w:rPr>
          <w:rFonts w:ascii="Palatino Linotype" w:eastAsia="Palatino Linotype" w:hAnsi="Palatino Linotype" w:cs="Palatino Linotype"/>
          <w:i/>
          <w:sz w:val="22"/>
          <w:szCs w:val="22"/>
          <w:lang w:val="es-ES" w:eastAsia="es-ES"/>
        </w:rPr>
        <w:t xml:space="preserve"> a reinstalar al servidor público, pero sí </w:t>
      </w:r>
      <w:r w:rsidRPr="00755915">
        <w:rPr>
          <w:rFonts w:ascii="Palatino Linotype" w:eastAsia="Palatino Linotype" w:hAnsi="Palatino Linotype" w:cs="Palatino Linotype"/>
          <w:b/>
          <w:i/>
          <w:sz w:val="22"/>
          <w:szCs w:val="22"/>
          <w:lang w:val="es-ES" w:eastAsia="es-ES"/>
        </w:rPr>
        <w:t>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w:t>
      </w:r>
      <w:r w:rsidRPr="00755915">
        <w:rPr>
          <w:rFonts w:ascii="Palatino Linotype" w:eastAsia="Palatino Linotype" w:hAnsi="Palatino Linotype" w:cs="Palatino Linotype"/>
          <w:i/>
          <w:sz w:val="22"/>
          <w:szCs w:val="22"/>
          <w:lang w:val="es-ES" w:eastAsia="es-ES"/>
        </w:rPr>
        <w:t xml:space="preserve"> independientemente del tiempo que dure el proceso, exhibiendo la totalidad de la cantidad liquida en moneda nacional o mediante cheque certificado al momento de la negativa de reinstalar al actor.”</w:t>
      </w:r>
    </w:p>
    <w:p w14:paraId="71D5B0E8" w14:textId="77777777" w:rsidR="0093035F" w:rsidRPr="00755915" w:rsidRDefault="0093035F" w:rsidP="009303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p>
    <w:p w14:paraId="2DF0A187" w14:textId="77777777" w:rsidR="0093035F" w:rsidRPr="00755915" w:rsidRDefault="0093035F" w:rsidP="009303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De lo anterior, podemos advertir la existencia de dos supuestos, la terminación de la relación laboral y la rescisión laboral, ello sin dejar de lado la figura enmarcada en el artículo 94 tratándose del despido, o aquéllas derivadas de una sanción administrativa, además, se prevén los supuestos de rescisión laboral sin responsabilidad para los servidores públicos, el plazo en que éste debe separarse del trabajo cuando se actualice; asimismo, señala que en la existencia de alguno de esos supuestos, 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en un municipio o institución pública de los poderes del Estado, independientemente del tiempo que dure el proceso.</w:t>
      </w:r>
    </w:p>
    <w:p w14:paraId="03718B98" w14:textId="77777777" w:rsidR="0093035F"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p>
    <w:p w14:paraId="3604E7A3" w14:textId="77777777" w:rsidR="0093035F" w:rsidRPr="00755915" w:rsidRDefault="0093035F" w:rsidP="009303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Por su parte, el artículo 96 del ordenamiento legal en cita, contempla el derecho que le asiste al servidor público para solicitar ante el Tribunal o la Sala Auxiliar correspondiente, que se le reinstale en el trabajo que desempeñaba, o que se le indemnice.</w:t>
      </w:r>
    </w:p>
    <w:p w14:paraId="75373280" w14:textId="77777777" w:rsidR="0093035F" w:rsidRPr="00755915" w:rsidRDefault="0093035F" w:rsidP="009303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p>
    <w:p w14:paraId="619953FB" w14:textId="77777777" w:rsidR="0093035F" w:rsidRPr="00755915" w:rsidRDefault="0093035F" w:rsidP="009303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Asimismo, se señala que el servidor público debe o puede optar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5237AB36" w14:textId="77777777" w:rsidR="0093035F" w:rsidRPr="00755915" w:rsidRDefault="0093035F" w:rsidP="009303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p>
    <w:p w14:paraId="3CB00717" w14:textId="77777777" w:rsidR="0093035F" w:rsidRPr="00755915" w:rsidRDefault="0093035F" w:rsidP="0093035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Finalmente, se establece que las instituciones públicas o dependencias no estarán obligadas a reinstalar al servidor público, cuando se actualicen los supuestos previstos en el mismo precepto legal, pero sí tienen la obligación de cubrir una indemnización por tres meses de salario base, veinte días por cada año de servicios en términos del artículo 95 párrafo segundo de la ley en cita y cubrir las prestaciones a que tenga derecho, así como los salarios vencidos desde la fecha del despido hasta que se cumplimente el laudo, o hasta que el servidor público se incorpore a laborar en un municipio o institución pública de los poderes del Estado, independientemente del tiempo que dure el proceso.</w:t>
      </w:r>
    </w:p>
    <w:p w14:paraId="480CDA57" w14:textId="77777777" w:rsidR="0093035F"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p>
    <w:p w14:paraId="30212568" w14:textId="77777777" w:rsidR="0093035F"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 xml:space="preserve">Por lo tanto, para la terminación o rescisión laboral, originado por renuncias o juicios ante órganos jurisdiccionales en materia laboral, de los que derivaran laudos condenando al pago de las prestaciones previstas en ese ordenamiento legal (que se traduce en finiquitos), el </w:t>
      </w:r>
      <w:r w:rsidRPr="00755915">
        <w:rPr>
          <w:rFonts w:ascii="Palatino Linotype" w:eastAsia="Palatino Linotype" w:hAnsi="Palatino Linotype" w:cs="Palatino Linotype"/>
          <w:b/>
          <w:sz w:val="22"/>
          <w:szCs w:val="22"/>
          <w:lang w:val="es-ES" w:eastAsia="es-ES"/>
        </w:rPr>
        <w:t>Sujeto Obligado</w:t>
      </w:r>
      <w:r w:rsidRPr="00755915">
        <w:rPr>
          <w:rFonts w:ascii="Palatino Linotype" w:eastAsia="Palatino Linotype" w:hAnsi="Palatino Linotype" w:cs="Palatino Linotype"/>
          <w:sz w:val="22"/>
          <w:szCs w:val="22"/>
          <w:lang w:val="es-ES" w:eastAsia="es-ES"/>
        </w:rPr>
        <w:t xml:space="preserve"> debe efectuar el pago de dichas prestaciones generando necesariamente un soporte documental.</w:t>
      </w:r>
    </w:p>
    <w:p w14:paraId="02A4CC8B" w14:textId="77777777" w:rsidR="0093035F"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p>
    <w:p w14:paraId="0747A819" w14:textId="77777777" w:rsidR="0093035F"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Por otro lado, de conformidad con lo que establecen los Lineamientos para la entrega del Informe Trimestral emitidos por el Órgano Superior de Fiscalización del Estado de México, se advierte lo siguiente:</w:t>
      </w:r>
    </w:p>
    <w:p w14:paraId="63087204" w14:textId="77777777" w:rsidR="0093035F"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p>
    <w:p w14:paraId="560AF75B" w14:textId="77777777" w:rsidR="0093035F" w:rsidRPr="00755915" w:rsidRDefault="0093035F" w:rsidP="0093035F">
      <w:pPr>
        <w:spacing w:line="360" w:lineRule="auto"/>
        <w:ind w:right="49"/>
        <w:jc w:val="center"/>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noProof/>
          <w:sz w:val="22"/>
          <w:szCs w:val="22"/>
        </w:rPr>
        <w:drawing>
          <wp:inline distT="0" distB="0" distL="0" distR="0" wp14:anchorId="45B31136" wp14:editId="1086EFDB">
            <wp:extent cx="5612130" cy="4781550"/>
            <wp:effectExtent l="19050" t="19050" r="26670" b="1905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4781550"/>
                    </a:xfrm>
                    <a:prstGeom prst="rect">
                      <a:avLst/>
                    </a:prstGeom>
                    <a:ln>
                      <a:solidFill>
                        <a:schemeClr val="accent1"/>
                      </a:solidFill>
                    </a:ln>
                  </pic:spPr>
                </pic:pic>
              </a:graphicData>
            </a:graphic>
          </wp:inline>
        </w:drawing>
      </w:r>
    </w:p>
    <w:p w14:paraId="7DC04EE6" w14:textId="77777777" w:rsidR="0093035F"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noProof/>
          <w:sz w:val="22"/>
          <w:szCs w:val="22"/>
        </w:rPr>
        <w:drawing>
          <wp:inline distT="0" distB="0" distL="0" distR="0" wp14:anchorId="2B9F296A" wp14:editId="7C41484B">
            <wp:extent cx="5612130" cy="3979545"/>
            <wp:effectExtent l="19050" t="19050" r="26670" b="20955"/>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3979545"/>
                    </a:xfrm>
                    <a:prstGeom prst="rect">
                      <a:avLst/>
                    </a:prstGeom>
                    <a:ln>
                      <a:solidFill>
                        <a:schemeClr val="accent1"/>
                      </a:solidFill>
                    </a:ln>
                  </pic:spPr>
                </pic:pic>
              </a:graphicData>
            </a:graphic>
          </wp:inline>
        </w:drawing>
      </w:r>
      <w:r w:rsidRPr="00755915">
        <w:rPr>
          <w:noProof/>
        </w:rPr>
        <mc:AlternateContent>
          <mc:Choice Requires="wps">
            <w:drawing>
              <wp:anchor distT="0" distB="0" distL="114300" distR="114300" simplePos="0" relativeHeight="251659264" behindDoc="0" locked="0" layoutInCell="1" hidden="0" allowOverlap="1" wp14:anchorId="11276B14" wp14:editId="30438C4F">
                <wp:simplePos x="0" y="0"/>
                <wp:positionH relativeFrom="column">
                  <wp:posOffset>88901</wp:posOffset>
                </wp:positionH>
                <wp:positionV relativeFrom="paragraph">
                  <wp:posOffset>342900</wp:posOffset>
                </wp:positionV>
                <wp:extent cx="4152900" cy="161925"/>
                <wp:effectExtent l="0" t="0" r="0" b="0"/>
                <wp:wrapNone/>
                <wp:docPr id="42" name="Rectángulo 42"/>
                <wp:cNvGraphicFramePr/>
                <a:graphic xmlns:a="http://schemas.openxmlformats.org/drawingml/2006/main">
                  <a:graphicData uri="http://schemas.microsoft.com/office/word/2010/wordprocessingShape">
                    <wps:wsp>
                      <wps:cNvSpPr/>
                      <wps:spPr>
                        <a:xfrm>
                          <a:off x="3279075" y="3708563"/>
                          <a:ext cx="4133850" cy="142875"/>
                        </a:xfrm>
                        <a:prstGeom prst="rect">
                          <a:avLst/>
                        </a:prstGeom>
                        <a:noFill/>
                        <a:ln w="19050" cap="flat" cmpd="sng">
                          <a:solidFill>
                            <a:srgbClr val="FF0000"/>
                          </a:solidFill>
                          <a:prstDash val="solid"/>
                          <a:miter lim="800000"/>
                          <a:headEnd type="none" w="sm" len="sm"/>
                          <a:tailEnd type="none" w="sm" len="sm"/>
                        </a:ln>
                      </wps:spPr>
                      <wps:txbx>
                        <w:txbxContent>
                          <w:p w14:paraId="27DEE068" w14:textId="77777777" w:rsidR="005F7DC6" w:rsidRDefault="005F7DC6" w:rsidP="0093035F">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1276B14" id="Rectángulo 42" o:spid="_x0000_s1026" style="position:absolute;left:0;text-align:left;margin-left:7pt;margin-top:27pt;width:327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" filled="f" strokecolor="red" strokeweight="1.5pt">
                <v:stroke startarrowwidth="narrow" startarrowlength="short" endarrowwidth="narrow" endarrowlength="short"/>
                <v:textbox inset="2.53958mm,2.53958mm,2.53958mm,2.53958mm">
                  <w:txbxContent>
                    <w:p w14:paraId="27DEE068" w14:textId="77777777" w:rsidR="005F7DC6" w:rsidRDefault="005F7DC6" w:rsidP="0093035F">
                      <w:pPr>
                        <w:textDirection w:val="btLr"/>
                      </w:pPr>
                    </w:p>
                  </w:txbxContent>
                </v:textbox>
              </v:rect>
            </w:pict>
          </mc:Fallback>
        </mc:AlternateContent>
      </w:r>
      <w:r w:rsidRPr="00755915">
        <w:rPr>
          <w:noProof/>
        </w:rPr>
        <mc:AlternateContent>
          <mc:Choice Requires="wps">
            <w:drawing>
              <wp:anchor distT="0" distB="0" distL="114300" distR="114300" simplePos="0" relativeHeight="251660288" behindDoc="0" locked="0" layoutInCell="1" hidden="0" allowOverlap="1" wp14:anchorId="2A6A9113" wp14:editId="554C43FB">
                <wp:simplePos x="0" y="0"/>
                <wp:positionH relativeFrom="column">
                  <wp:posOffset>114300</wp:posOffset>
                </wp:positionH>
                <wp:positionV relativeFrom="paragraph">
                  <wp:posOffset>990600</wp:posOffset>
                </wp:positionV>
                <wp:extent cx="4953000" cy="152400"/>
                <wp:effectExtent l="0" t="0" r="0" b="0"/>
                <wp:wrapNone/>
                <wp:docPr id="46" name="Rectángulo 46"/>
                <wp:cNvGraphicFramePr/>
                <a:graphic xmlns:a="http://schemas.openxmlformats.org/drawingml/2006/main">
                  <a:graphicData uri="http://schemas.microsoft.com/office/word/2010/wordprocessingShape">
                    <wps:wsp>
                      <wps:cNvSpPr/>
                      <wps:spPr>
                        <a:xfrm>
                          <a:off x="2879025" y="3713325"/>
                          <a:ext cx="4933950" cy="133350"/>
                        </a:xfrm>
                        <a:prstGeom prst="rect">
                          <a:avLst/>
                        </a:prstGeom>
                        <a:noFill/>
                        <a:ln w="19050" cap="flat" cmpd="sng">
                          <a:solidFill>
                            <a:srgbClr val="FF0000"/>
                          </a:solidFill>
                          <a:prstDash val="solid"/>
                          <a:miter lim="800000"/>
                          <a:headEnd type="none" w="sm" len="sm"/>
                          <a:tailEnd type="none" w="sm" len="sm"/>
                        </a:ln>
                      </wps:spPr>
                      <wps:txbx>
                        <w:txbxContent>
                          <w:p w14:paraId="2C53BF23" w14:textId="77777777" w:rsidR="005F7DC6" w:rsidRDefault="005F7DC6" w:rsidP="0093035F">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A6A9113" id="Rectángulo 46" o:spid="_x0000_s1027" style="position:absolute;left:0;text-align:left;margin-left:9pt;margin-top:78pt;width:390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" filled="f" strokecolor="red" strokeweight="1.5pt">
                <v:stroke startarrowwidth="narrow" startarrowlength="short" endarrowwidth="narrow" endarrowlength="short"/>
                <v:textbox inset="2.53958mm,2.53958mm,2.53958mm,2.53958mm">
                  <w:txbxContent>
                    <w:p w14:paraId="2C53BF23" w14:textId="77777777" w:rsidR="005F7DC6" w:rsidRDefault="005F7DC6" w:rsidP="0093035F">
                      <w:pPr>
                        <w:textDirection w:val="btLr"/>
                      </w:pPr>
                    </w:p>
                  </w:txbxContent>
                </v:textbox>
              </v:rect>
            </w:pict>
          </mc:Fallback>
        </mc:AlternateContent>
      </w:r>
      <w:r w:rsidRPr="00755915">
        <w:rPr>
          <w:noProof/>
        </w:rPr>
        <mc:AlternateContent>
          <mc:Choice Requires="wps">
            <w:drawing>
              <wp:anchor distT="0" distB="0" distL="114300" distR="114300" simplePos="0" relativeHeight="251661312" behindDoc="0" locked="0" layoutInCell="1" hidden="0" allowOverlap="1" wp14:anchorId="69D8CD9C" wp14:editId="3D54BE87">
                <wp:simplePos x="0" y="0"/>
                <wp:positionH relativeFrom="column">
                  <wp:posOffset>101601</wp:posOffset>
                </wp:positionH>
                <wp:positionV relativeFrom="paragraph">
                  <wp:posOffset>2070100</wp:posOffset>
                </wp:positionV>
                <wp:extent cx="3476625" cy="190500"/>
                <wp:effectExtent l="0" t="0" r="0" b="0"/>
                <wp:wrapNone/>
                <wp:docPr id="2" name="Rectángulo 2"/>
                <wp:cNvGraphicFramePr/>
                <a:graphic xmlns:a="http://schemas.openxmlformats.org/drawingml/2006/main">
                  <a:graphicData uri="http://schemas.microsoft.com/office/word/2010/wordprocessingShape">
                    <wps:wsp>
                      <wps:cNvSpPr/>
                      <wps:spPr>
                        <a:xfrm>
                          <a:off x="3617213" y="3694275"/>
                          <a:ext cx="3457575" cy="171450"/>
                        </a:xfrm>
                        <a:prstGeom prst="rect">
                          <a:avLst/>
                        </a:prstGeom>
                        <a:noFill/>
                        <a:ln w="19050" cap="flat" cmpd="sng">
                          <a:solidFill>
                            <a:srgbClr val="FF0000"/>
                          </a:solidFill>
                          <a:prstDash val="solid"/>
                          <a:miter lim="800000"/>
                          <a:headEnd type="none" w="sm" len="sm"/>
                          <a:tailEnd type="none" w="sm" len="sm"/>
                        </a:ln>
                      </wps:spPr>
                      <wps:txbx>
                        <w:txbxContent>
                          <w:p w14:paraId="4208F3C5" w14:textId="77777777" w:rsidR="005F7DC6" w:rsidRDefault="005F7DC6" w:rsidP="0093035F">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9D8CD9C" id="Rectángulo 2" o:spid="_x0000_s1028" style="position:absolute;left:0;text-align:left;margin-left:8pt;margin-top:163pt;width:273.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" filled="f" strokecolor="red" strokeweight="1.5pt">
                <v:stroke startarrowwidth="narrow" startarrowlength="short" endarrowwidth="narrow" endarrowlength="short"/>
                <v:textbox inset="2.53958mm,2.53958mm,2.53958mm,2.53958mm">
                  <w:txbxContent>
                    <w:p w14:paraId="4208F3C5" w14:textId="77777777" w:rsidR="005F7DC6" w:rsidRDefault="005F7DC6" w:rsidP="0093035F">
                      <w:pPr>
                        <w:textDirection w:val="btLr"/>
                      </w:pPr>
                    </w:p>
                  </w:txbxContent>
                </v:textbox>
              </v:rect>
            </w:pict>
          </mc:Fallback>
        </mc:AlternateContent>
      </w:r>
    </w:p>
    <w:p w14:paraId="559FBC86" w14:textId="77777777" w:rsidR="0093035F"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p>
    <w:p w14:paraId="7E9C62F7" w14:textId="3E5CFEFF" w:rsidR="0042437A" w:rsidRPr="00755915" w:rsidRDefault="0093035F" w:rsidP="0093035F">
      <w:pPr>
        <w:spacing w:line="360" w:lineRule="auto"/>
        <w:ind w:right="49"/>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 xml:space="preserve">De lo anterior, se desprende que la Dirección de Asuntos Jurídicos cuenta con atribuciones para generar, poseer y administrar la información requerida por la parte </w:t>
      </w:r>
      <w:r w:rsidRPr="00755915">
        <w:rPr>
          <w:rFonts w:ascii="Palatino Linotype" w:eastAsia="Palatino Linotype" w:hAnsi="Palatino Linotype" w:cs="Palatino Linotype"/>
          <w:b/>
          <w:sz w:val="22"/>
          <w:szCs w:val="22"/>
          <w:lang w:val="es-ES" w:eastAsia="es-ES"/>
        </w:rPr>
        <w:t>Recurrente</w:t>
      </w:r>
      <w:r w:rsidRPr="00755915">
        <w:rPr>
          <w:rFonts w:ascii="Palatino Linotype" w:eastAsia="Palatino Linotype" w:hAnsi="Palatino Linotype" w:cs="Palatino Linotype"/>
          <w:sz w:val="22"/>
          <w:szCs w:val="22"/>
          <w:lang w:val="es-ES" w:eastAsia="es-ES"/>
        </w:rPr>
        <w:t>, puesto que es la unidad administrativa competente para recibir, registrar y atender los asuntos legales en los que el Ayuntamiento sea parte, entre ellos los asuntos laborales, máxime que atendiendo a la información que debe remitir de manera Trimestral al OSFEM, se encuentra la relación de juicios laborales, que contiene el número consecutivo de juicios y el importe estimado, que pudiera dar atención a lo requerido.</w:t>
      </w:r>
    </w:p>
    <w:p w14:paraId="508DA341" w14:textId="77777777" w:rsidR="0042437A" w:rsidRPr="00755915" w:rsidRDefault="0042437A" w:rsidP="00F0300D">
      <w:pPr>
        <w:spacing w:line="360" w:lineRule="auto"/>
        <w:jc w:val="both"/>
        <w:rPr>
          <w:rFonts w:ascii="Palatino Linotype" w:eastAsia="Palatino Linotype" w:hAnsi="Palatino Linotype" w:cs="Palatino Linotype"/>
          <w:sz w:val="22"/>
          <w:szCs w:val="22"/>
        </w:rPr>
      </w:pPr>
    </w:p>
    <w:p w14:paraId="788F4BEB"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lo que respecta a los </w:t>
      </w:r>
      <w:r w:rsidRPr="00755915">
        <w:rPr>
          <w:rFonts w:ascii="Palatino Linotype" w:eastAsia="Palatino Linotype" w:hAnsi="Palatino Linotype" w:cs="Palatino Linotype"/>
          <w:b/>
          <w:sz w:val="22"/>
          <w:szCs w:val="22"/>
          <w:u w:val="single"/>
        </w:rPr>
        <w:t>laudos y convenios laborales</w:t>
      </w:r>
      <w:r w:rsidRPr="00755915">
        <w:rPr>
          <w:rFonts w:ascii="Palatino Linotype" w:eastAsia="Palatino Linotype" w:hAnsi="Palatino Linotype" w:cs="Palatino Linotype"/>
          <w:sz w:val="22"/>
          <w:szCs w:val="22"/>
        </w:rPr>
        <w:t xml:space="preserve">, resulta conveniente invocar el contenido del artículo 123 apartado A, fracción XX de la Constitución Política de los Estados Unidos Mexicanos que establece que las diferencias o conflictos entre trabajadores y patrones estarán a cargo de los Tribunales Laborales del Poder Judicial de la Federación o de las entidades federativas según corresponda, debiendo sus sentencias y resoluciones observar los principios de legalidad, imparcialidad, transparencia, autonomía e independencia. </w:t>
      </w:r>
    </w:p>
    <w:p w14:paraId="2C606C29" w14:textId="77777777" w:rsidR="00580500" w:rsidRPr="00755915" w:rsidRDefault="00580500" w:rsidP="00580500">
      <w:pPr>
        <w:spacing w:before="240" w:after="240"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el mismo sentido, es preciso abordar el marco normativo aplicable al tema de la solicitud de información, a partir de lo que dispone la Ley Federal del Trabajo: </w:t>
      </w:r>
    </w:p>
    <w:p w14:paraId="0A22290E" w14:textId="77777777" w:rsidR="00580500" w:rsidRPr="00755915" w:rsidRDefault="00580500" w:rsidP="00580500">
      <w:pPr>
        <w:spacing w:line="276" w:lineRule="auto"/>
        <w:ind w:left="851" w:right="616"/>
        <w:jc w:val="center"/>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CAPITULO XIII</w:t>
      </w:r>
    </w:p>
    <w:p w14:paraId="5B8DAE7D" w14:textId="77777777" w:rsidR="00580500" w:rsidRPr="00755915" w:rsidRDefault="00580500" w:rsidP="00580500">
      <w:pPr>
        <w:spacing w:line="276" w:lineRule="auto"/>
        <w:ind w:left="851" w:right="616"/>
        <w:jc w:val="center"/>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De las Resoluciones Laborales</w:t>
      </w:r>
    </w:p>
    <w:p w14:paraId="656BD849"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837.-</w:t>
      </w:r>
      <w:r w:rsidRPr="00755915">
        <w:rPr>
          <w:rFonts w:ascii="Palatino Linotype" w:eastAsia="Palatino Linotype" w:hAnsi="Palatino Linotype" w:cs="Palatino Linotype"/>
          <w:i/>
          <w:sz w:val="22"/>
          <w:szCs w:val="22"/>
        </w:rPr>
        <w:t xml:space="preserve"> Las resoluciones de los tribunales laborales son:</w:t>
      </w:r>
    </w:p>
    <w:p w14:paraId="7555516B"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Acuerdos: si se refieren a simples determinaciones de trámite o cuando decidan cualquier cuestión dentro del negocio;</w:t>
      </w:r>
    </w:p>
    <w:p w14:paraId="65215B19"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 Autos incidentales o resoluciones interlocutorias: cuando resuelvan dentro o fuera de juicio un incidente; y</w:t>
      </w:r>
    </w:p>
    <w:p w14:paraId="4BB0B735"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III. Sentencias: cuando decidan sobre el fondo del conflicto</w:t>
      </w:r>
      <w:r w:rsidRPr="00755915">
        <w:rPr>
          <w:rFonts w:ascii="Palatino Linotype" w:eastAsia="Palatino Linotype" w:hAnsi="Palatino Linotype" w:cs="Palatino Linotype"/>
          <w:i/>
          <w:sz w:val="22"/>
          <w:szCs w:val="22"/>
        </w:rPr>
        <w:t>.</w:t>
      </w:r>
    </w:p>
    <w:p w14:paraId="55714006"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 </w:t>
      </w:r>
    </w:p>
    <w:p w14:paraId="74B202DD" w14:textId="77777777" w:rsidR="00580500" w:rsidRPr="00755915" w:rsidRDefault="00580500" w:rsidP="00580500">
      <w:pPr>
        <w:spacing w:line="276" w:lineRule="auto"/>
        <w:ind w:left="851" w:right="616"/>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i/>
          <w:sz w:val="22"/>
          <w:szCs w:val="22"/>
        </w:rPr>
        <w:t>Artículo 840.- El sentencia contendrá:</w:t>
      </w:r>
    </w:p>
    <w:p w14:paraId="6C24CC92"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Lugar, fecha y Junta que lo pronuncie;</w:t>
      </w:r>
    </w:p>
    <w:p w14:paraId="5AC8F9A5"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 Nombres y domicilios de las partes y de sus representantes;</w:t>
      </w:r>
    </w:p>
    <w:p w14:paraId="6B1E0B7A"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III. Extracto de la demanda y su contestación; réplica y contrarréplica y, en su caso, de la reconvención y contestación a la misma, que deberá contener con claridad y concisión las peticiones de las partes y los hechos controvertidos;</w:t>
      </w:r>
    </w:p>
    <w:p w14:paraId="7AAB2DAB"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IV. Enumeración de las pruebas admitidas y desahogadas y su apreciación en conciencia, señalando los hechos que deban considerarse probados;</w:t>
      </w:r>
    </w:p>
    <w:p w14:paraId="1403FE1F"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V. Extracto de los alegatos;</w:t>
      </w:r>
    </w:p>
    <w:p w14:paraId="7838AE9F"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VI. Las razones legales o de equidad, la jurisprudencia y doctrina que les sirva de fundamento; y</w:t>
      </w:r>
    </w:p>
    <w:p w14:paraId="318FEEEB" w14:textId="77777777" w:rsidR="00580500" w:rsidRPr="00755915" w:rsidRDefault="00580500" w:rsidP="00580500">
      <w:pPr>
        <w:spacing w:line="276" w:lineRule="auto"/>
        <w:ind w:left="851" w:right="616"/>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i/>
          <w:sz w:val="22"/>
          <w:szCs w:val="22"/>
        </w:rPr>
        <w:t>VII. Los puntos resolutivos”</w:t>
      </w:r>
    </w:p>
    <w:p w14:paraId="79CD693C" w14:textId="77777777" w:rsidR="00580500" w:rsidRPr="00755915" w:rsidRDefault="00580500" w:rsidP="00580500">
      <w:pPr>
        <w:spacing w:before="240" w:after="240"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De manera que, los laudos son resoluciones de los Tribunales que deciden sobre el fondo del conflicto, de ahí que deban contener nombre y domicilio de las partes, extracto de la demanda y su contestación, replica y contra replica, enumeración de las pruebas admitidas, desahogadas y su apreciación, extracto de los alegatos, las razones legales o de equidad, doctrina, jurisprudencia que sirva de fundamento y los puntos resolutivos. </w:t>
      </w:r>
    </w:p>
    <w:p w14:paraId="584B2805" w14:textId="77777777" w:rsidR="00580500" w:rsidRPr="00755915" w:rsidRDefault="00580500" w:rsidP="00580500">
      <w:pPr>
        <w:tabs>
          <w:tab w:val="left" w:pos="4962"/>
        </w:tabs>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Aunado a ello, la Ley del Trabajo de los Servidores Públicos del Estado y Municipios, establece lo siguiente:</w:t>
      </w:r>
    </w:p>
    <w:p w14:paraId="564B2028" w14:textId="77777777" w:rsidR="00580500" w:rsidRPr="00755915" w:rsidRDefault="00580500" w:rsidP="00580500">
      <w:pPr>
        <w:tabs>
          <w:tab w:val="left" w:pos="4962"/>
        </w:tabs>
        <w:spacing w:line="360" w:lineRule="auto"/>
        <w:jc w:val="both"/>
        <w:rPr>
          <w:rFonts w:ascii="Palatino Linotype" w:eastAsia="Palatino Linotype" w:hAnsi="Palatino Linotype" w:cs="Palatino Linotype"/>
          <w:sz w:val="22"/>
          <w:szCs w:val="22"/>
        </w:rPr>
      </w:pPr>
    </w:p>
    <w:p w14:paraId="1B1D7E4B"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 xml:space="preserve">ARTÍCULO 98. </w:t>
      </w:r>
      <w:r w:rsidRPr="00755915">
        <w:rPr>
          <w:rFonts w:ascii="Palatino Linotype" w:eastAsia="Palatino Linotype" w:hAnsi="Palatino Linotype" w:cs="Palatino Linotype"/>
          <w:i/>
          <w:sz w:val="22"/>
          <w:szCs w:val="22"/>
        </w:rPr>
        <w:t>Son obligaciones de las instituciones públicas:</w:t>
      </w:r>
    </w:p>
    <w:p w14:paraId="5582BBF7"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1371DFD4"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VI. Cumplir oportunamente los laudos que dicte el Tribunal o la Sala, y pagar el monto de las indemnizaciones y demás prestaciones a que tenga derecho el servidor público;</w:t>
      </w:r>
    </w:p>
    <w:p w14:paraId="12A48D7A"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4DD44368"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214.</w:t>
      </w:r>
      <w:r w:rsidRPr="00755915">
        <w:rPr>
          <w:rFonts w:ascii="Palatino Linotype" w:eastAsia="Palatino Linotype" w:hAnsi="Palatino Linotype" w:cs="Palatino Linotype"/>
          <w:i/>
          <w:sz w:val="22"/>
          <w:szCs w:val="22"/>
        </w:rPr>
        <w:t xml:space="preserve"> Se harán personalmente las notificaciones siguientes:</w:t>
      </w:r>
    </w:p>
    <w:p w14:paraId="632ACE90"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a VII…</w:t>
      </w:r>
    </w:p>
    <w:p w14:paraId="7C4345B9"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i/>
          <w:sz w:val="22"/>
          <w:szCs w:val="22"/>
        </w:rPr>
        <w:t>VIII. El laudo;</w:t>
      </w:r>
    </w:p>
    <w:p w14:paraId="3BD6BB20"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IX a XIV…</w:t>
      </w:r>
    </w:p>
    <w:p w14:paraId="37D58A46" w14:textId="77777777" w:rsidR="00580500" w:rsidRPr="00755915" w:rsidRDefault="00580500" w:rsidP="00580500">
      <w:pPr>
        <w:tabs>
          <w:tab w:val="left" w:pos="4962"/>
        </w:tabs>
        <w:spacing w:line="276" w:lineRule="auto"/>
        <w:ind w:left="851" w:right="616"/>
        <w:jc w:val="center"/>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i/>
          <w:sz w:val="22"/>
          <w:szCs w:val="22"/>
        </w:rPr>
        <w:t xml:space="preserve">CAPITULO X </w:t>
      </w:r>
    </w:p>
    <w:p w14:paraId="16267C7E" w14:textId="77777777" w:rsidR="00580500" w:rsidRPr="00755915" w:rsidRDefault="00580500" w:rsidP="00580500">
      <w:pPr>
        <w:tabs>
          <w:tab w:val="left" w:pos="4962"/>
        </w:tabs>
        <w:spacing w:line="276" w:lineRule="auto"/>
        <w:ind w:left="851" w:right="616"/>
        <w:jc w:val="center"/>
        <w:rPr>
          <w:rFonts w:ascii="Palatino Linotype" w:eastAsia="Palatino Linotype" w:hAnsi="Palatino Linotype" w:cs="Palatino Linotype"/>
          <w:b/>
          <w:i/>
          <w:sz w:val="22"/>
          <w:szCs w:val="22"/>
        </w:rPr>
      </w:pPr>
      <w:r w:rsidRPr="00755915">
        <w:rPr>
          <w:rFonts w:ascii="Palatino Linotype" w:eastAsia="Palatino Linotype" w:hAnsi="Palatino Linotype" w:cs="Palatino Linotype"/>
          <w:b/>
          <w:i/>
          <w:sz w:val="22"/>
          <w:szCs w:val="22"/>
        </w:rPr>
        <w:t>Del Procedimiento Laboral</w:t>
      </w:r>
    </w:p>
    <w:p w14:paraId="5D82B82D"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225.</w:t>
      </w:r>
      <w:r w:rsidRPr="00755915">
        <w:rPr>
          <w:rFonts w:ascii="Palatino Linotype" w:eastAsia="Palatino Linotype" w:hAnsi="Palatino Linotype" w:cs="Palatino Linotype"/>
          <w:i/>
          <w:sz w:val="22"/>
          <w:szCs w:val="22"/>
        </w:rPr>
        <w:t xml:space="preserve"> Las disposiciones de este capítulo rigen la tramitación y resolución de los conflictos individuales y colectivos, con excepción de la huelga cuya tramitación se sujetará al procedimiento especial que en esta ley se contempla. </w:t>
      </w:r>
    </w:p>
    <w:p w14:paraId="7AE07E58"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b/>
          <w:i/>
          <w:sz w:val="22"/>
          <w:szCs w:val="22"/>
        </w:rPr>
      </w:pPr>
    </w:p>
    <w:p w14:paraId="115BFAAC"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226</w:t>
      </w:r>
      <w:r w:rsidRPr="00755915">
        <w:rPr>
          <w:rFonts w:ascii="Palatino Linotype" w:eastAsia="Palatino Linotype" w:hAnsi="Palatino Linotype" w:cs="Palatino Linotype"/>
          <w:i/>
          <w:sz w:val="22"/>
          <w:szCs w:val="22"/>
        </w:rPr>
        <w:t>. El procedimiento se iniciará con la presentación del escrito de demanda ante la Oficialía de Partes del Tribunal o la Sala que lo turnará a la Sala oral o mesa de audiencia según le corresponda el mismo día antes de que concluyan las labores…</w:t>
      </w:r>
    </w:p>
    <w:p w14:paraId="10AC3FFA"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p>
    <w:p w14:paraId="3B1F02BB"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232.-</w:t>
      </w:r>
      <w:r w:rsidRPr="00755915">
        <w:rPr>
          <w:rFonts w:ascii="Palatino Linotype" w:eastAsia="Palatino Linotype" w:hAnsi="Palatino Linotype" w:cs="Palatino Linotype"/>
          <w:i/>
          <w:sz w:val="22"/>
          <w:szCs w:val="22"/>
        </w:rPr>
        <w:t xml:space="preserve"> La audiencia a que se refiere el artículo 229 de esta ley constará de tres etapas</w:t>
      </w:r>
    </w:p>
    <w:p w14:paraId="2FB8A084"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De conciliación; y</w:t>
      </w:r>
    </w:p>
    <w:p w14:paraId="58F2C6F6"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 De depuración procesal;</w:t>
      </w:r>
    </w:p>
    <w:p w14:paraId="74C7B17E"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III. De ofrecimiento y admisión de pruebas.</w:t>
      </w:r>
    </w:p>
    <w:p w14:paraId="2BF11EB8"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La audiencia se iniciará con o sin la comparecencia de las partes. Las ausentes podrán intervenir cuando se presenten; sin embargo, tendrán por precluido el derecho para hacer valer las manifestaciones y demás actos referentes a las actuaciones ya celebradas y siempre que el Tribunal o la Sala no haya emitido el acuerdo correspondiente.</w:t>
      </w:r>
    </w:p>
    <w:p w14:paraId="5C343AB4"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p>
    <w:p w14:paraId="5ABCFEA1"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233</w:t>
      </w:r>
      <w:r w:rsidRPr="00755915">
        <w:rPr>
          <w:rFonts w:ascii="Palatino Linotype" w:eastAsia="Palatino Linotype" w:hAnsi="Palatino Linotype" w:cs="Palatino Linotype"/>
          <w:i/>
          <w:sz w:val="22"/>
          <w:szCs w:val="22"/>
        </w:rPr>
        <w:t xml:space="preserve">. La </w:t>
      </w:r>
      <w:r w:rsidRPr="00755915">
        <w:rPr>
          <w:rFonts w:ascii="Palatino Linotype" w:eastAsia="Palatino Linotype" w:hAnsi="Palatino Linotype" w:cs="Palatino Linotype"/>
          <w:b/>
          <w:i/>
          <w:sz w:val="22"/>
          <w:szCs w:val="22"/>
        </w:rPr>
        <w:t xml:space="preserve">etapa conciliatoria se desarrollará </w:t>
      </w:r>
      <w:r w:rsidRPr="00755915">
        <w:rPr>
          <w:rFonts w:ascii="Palatino Linotype" w:eastAsia="Palatino Linotype" w:hAnsi="Palatino Linotype" w:cs="Palatino Linotype"/>
          <w:i/>
          <w:sz w:val="22"/>
          <w:szCs w:val="22"/>
        </w:rPr>
        <w:t>en la siguiente forma:</w:t>
      </w:r>
    </w:p>
    <w:p w14:paraId="1F814E44"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Las partes podrán comparecer ante el Tribunal o la Sala personalmente o por medio de su apoderado o representante legal;</w:t>
      </w:r>
    </w:p>
    <w:p w14:paraId="3EA45022"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 El Tribunal o la Sala intervendrán para la celebración de pláticas entre las partes y las exhortarán, para que procuren llegar a un arreglo conciliatorio;</w:t>
      </w:r>
    </w:p>
    <w:p w14:paraId="40A3027E"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b/>
          <w:i/>
          <w:sz w:val="22"/>
          <w:szCs w:val="22"/>
          <w:u w:val="single"/>
        </w:rPr>
      </w:pPr>
      <w:r w:rsidRPr="00755915">
        <w:rPr>
          <w:rFonts w:ascii="Palatino Linotype" w:eastAsia="Palatino Linotype" w:hAnsi="Palatino Linotype" w:cs="Palatino Linotype"/>
          <w:b/>
          <w:i/>
          <w:sz w:val="22"/>
          <w:szCs w:val="22"/>
          <w:u w:val="single"/>
        </w:rPr>
        <w:t>III. Si las partes llegan a un acuerdo, se dará por terminado el conflicto. El convenio respectivo, aprobado por el Tribunal o la Sala, producirá todos los efectos jurídicos inherentes a un laudo;</w:t>
      </w:r>
    </w:p>
    <w:p w14:paraId="48A362F5"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IV a VI…</w:t>
      </w:r>
    </w:p>
    <w:p w14:paraId="3F1819E9"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p>
    <w:p w14:paraId="1AA6CF5F"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 xml:space="preserve">ARTÍCULO 244.- </w:t>
      </w:r>
      <w:r w:rsidRPr="00755915">
        <w:rPr>
          <w:rFonts w:ascii="Palatino Linotype" w:eastAsia="Palatino Linotype" w:hAnsi="Palatino Linotype" w:cs="Palatino Linotype"/>
          <w:i/>
          <w:sz w:val="22"/>
          <w:szCs w:val="22"/>
        </w:rPr>
        <w:t xml:space="preserve">Si la propuesta fuere aprobada, sin adiciones ni modificaciones, </w:t>
      </w:r>
      <w:r w:rsidRPr="00755915">
        <w:rPr>
          <w:rFonts w:ascii="Palatino Linotype" w:eastAsia="Palatino Linotype" w:hAnsi="Palatino Linotype" w:cs="Palatino Linotype"/>
          <w:b/>
          <w:i/>
          <w:sz w:val="22"/>
          <w:szCs w:val="22"/>
        </w:rPr>
        <w:t>se elevará a la categoría de laudo</w:t>
      </w:r>
      <w:r w:rsidRPr="00755915">
        <w:rPr>
          <w:rFonts w:ascii="Palatino Linotype" w:eastAsia="Palatino Linotype" w:hAnsi="Palatino Linotype" w:cs="Palatino Linotype"/>
          <w:i/>
          <w:sz w:val="22"/>
          <w:szCs w:val="22"/>
        </w:rPr>
        <w:t xml:space="preserve"> y se firmará de inmediato por los miembros del Tribunal o de la Sala. Si se le hicieran modificaciones o adiciones, se harán constar en el acta y el Presidente ordenará que de inmediato se redacte el laudo, de acuerdo con lo aprobado.</w:t>
      </w:r>
    </w:p>
    <w:p w14:paraId="0C6E2D2E"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Una vez firmado el laudo, se turnará el expediente al actuario, para que de inmediato lo notifique personalmente a las partes.</w:t>
      </w:r>
    </w:p>
    <w:p w14:paraId="79C803FE"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 xml:space="preserve">ARTÍCULO 249.- </w:t>
      </w:r>
      <w:r w:rsidRPr="00755915">
        <w:rPr>
          <w:rFonts w:ascii="Palatino Linotype" w:eastAsia="Palatino Linotype" w:hAnsi="Palatino Linotype" w:cs="Palatino Linotype"/>
          <w:i/>
          <w:sz w:val="22"/>
          <w:szCs w:val="22"/>
        </w:rPr>
        <w:t>Contra el laudo dictado por el Tribunal o la Sala, no procede recurso alguno.</w:t>
      </w:r>
    </w:p>
    <w:p w14:paraId="094E0FA7"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p>
    <w:p w14:paraId="12BB2E32"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 xml:space="preserve">ARTÍCULO 251.- </w:t>
      </w:r>
      <w:r w:rsidRPr="00755915">
        <w:rPr>
          <w:rFonts w:ascii="Palatino Linotype" w:eastAsia="Palatino Linotype" w:hAnsi="Palatino Linotype" w:cs="Palatino Linotype"/>
          <w:i/>
          <w:sz w:val="22"/>
          <w:szCs w:val="22"/>
        </w:rPr>
        <w:t>Siempre que en ejecución de un laudo o convenio, deba entregarse una suma de dinero o el cumplimiento de un derecho al servidor público, el Presidente cuidará que se le otorgue personalmente.</w:t>
      </w:r>
    </w:p>
    <w:p w14:paraId="31E7F44E"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p>
    <w:p w14:paraId="2A941A65" w14:textId="77777777" w:rsidR="00580500" w:rsidRPr="00755915" w:rsidRDefault="00580500" w:rsidP="00580500">
      <w:pPr>
        <w:tabs>
          <w:tab w:val="left" w:pos="4962"/>
        </w:tabs>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Los titulares de las instituciones o dependencias</w:t>
      </w:r>
      <w:r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i/>
          <w:sz w:val="22"/>
          <w:szCs w:val="22"/>
        </w:rPr>
        <w:t>y los sujetos a esta ley, se atendrán a lo dispuesto por los laudos y convenios</w:t>
      </w:r>
      <w:r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i/>
          <w:sz w:val="22"/>
          <w:szCs w:val="22"/>
        </w:rPr>
        <w:t xml:space="preserve">ordenando, en su caso el pago de las indemnizaciones sueldos o cualquier prestación en dinero que se determine en ellos, </w:t>
      </w:r>
      <w:r w:rsidRPr="00755915">
        <w:rPr>
          <w:rFonts w:ascii="Palatino Linotype" w:eastAsia="Palatino Linotype" w:hAnsi="Palatino Linotype" w:cs="Palatino Linotype"/>
          <w:b/>
          <w:i/>
          <w:sz w:val="22"/>
          <w:szCs w:val="22"/>
          <w:u w:val="single"/>
        </w:rPr>
        <w:t>previo el establecimiento de una partida presupuestal específica para la liquidación respectiva</w:t>
      </w:r>
      <w:r w:rsidRPr="00755915">
        <w:rPr>
          <w:rFonts w:ascii="Palatino Linotype" w:eastAsia="Palatino Linotype" w:hAnsi="Palatino Linotype" w:cs="Palatino Linotype"/>
          <w:i/>
          <w:sz w:val="22"/>
          <w:szCs w:val="22"/>
        </w:rPr>
        <w:t>.”</w:t>
      </w:r>
    </w:p>
    <w:p w14:paraId="0EC5682A" w14:textId="77777777" w:rsidR="00580500" w:rsidRPr="00755915" w:rsidRDefault="00580500" w:rsidP="00580500">
      <w:pPr>
        <w:tabs>
          <w:tab w:val="left" w:pos="4962"/>
        </w:tabs>
        <w:spacing w:line="360" w:lineRule="auto"/>
        <w:ind w:left="567" w:right="539"/>
        <w:jc w:val="both"/>
        <w:rPr>
          <w:rFonts w:ascii="Palatino Linotype" w:eastAsia="Palatino Linotype" w:hAnsi="Palatino Linotype" w:cs="Palatino Linotype"/>
          <w:i/>
          <w:sz w:val="22"/>
          <w:szCs w:val="22"/>
        </w:rPr>
      </w:pPr>
    </w:p>
    <w:p w14:paraId="4639D412" w14:textId="77777777" w:rsidR="00580500" w:rsidRPr="00755915" w:rsidRDefault="00580500" w:rsidP="00580500">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Así de la normatividad citada, se desprende que los laudos emitidos por el Tribunal Estatal de Conciliación y Arbitraje y/o convenios celebrados ante el mismo, no admiten recurso alguno en su contra y una vez notificados por el personal adscrito al Tribunal en comento, deben ser cumplidos por las instituciones públicas sin excepción alguna; conforme a ello, podemos presumir que en los archivos del Sujeto Obligado se pueden encontrar documentos relacionados con la pretensión de la parte </w:t>
      </w:r>
      <w:r w:rsidRPr="00755915">
        <w:rPr>
          <w:rFonts w:ascii="Palatino Linotype" w:eastAsia="Palatino Linotype" w:hAnsi="Palatino Linotype" w:cs="Palatino Linotype"/>
          <w:b/>
          <w:sz w:val="22"/>
          <w:szCs w:val="22"/>
        </w:rPr>
        <w:t>Recurrente</w:t>
      </w:r>
      <w:r w:rsidRPr="00755915">
        <w:rPr>
          <w:rFonts w:ascii="Palatino Linotype" w:eastAsia="Palatino Linotype" w:hAnsi="Palatino Linotype" w:cs="Palatino Linotype"/>
          <w:sz w:val="22"/>
          <w:szCs w:val="22"/>
        </w:rPr>
        <w:t xml:space="preserve">. </w:t>
      </w:r>
    </w:p>
    <w:p w14:paraId="338994F3" w14:textId="77777777" w:rsidR="00580500" w:rsidRPr="00755915" w:rsidRDefault="00580500" w:rsidP="00580500">
      <w:pPr>
        <w:spacing w:line="360" w:lineRule="auto"/>
        <w:ind w:right="-93"/>
        <w:jc w:val="both"/>
        <w:rPr>
          <w:rFonts w:ascii="Palatino Linotype" w:eastAsia="Palatino Linotype" w:hAnsi="Palatino Linotype" w:cs="Palatino Linotype"/>
          <w:sz w:val="22"/>
          <w:szCs w:val="22"/>
        </w:rPr>
      </w:pPr>
    </w:p>
    <w:p w14:paraId="40240306" w14:textId="77777777" w:rsidR="00580500" w:rsidRPr="00755915" w:rsidRDefault="00580500" w:rsidP="00580500">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Ahora bien, no pasa desapercibido para este Órgano Garante precisar que la información solicitada, se encuentra listada dentro de las obligaciones comunes de transparencia que deben mantener de manera permanente y actualizada los Sujetos Obligados en los medios digitales que así corresponda, esto, conforme al artículo 92, fracción XL de la Ley de Transparencia y Acceso a la Información Pública del Estado de México y Municipios, que a la letra, refiere lo siguiente:</w:t>
      </w:r>
    </w:p>
    <w:p w14:paraId="4094C15D" w14:textId="77777777" w:rsidR="00580500" w:rsidRPr="00755915" w:rsidRDefault="00580500" w:rsidP="00580500">
      <w:pPr>
        <w:spacing w:line="360" w:lineRule="auto"/>
        <w:ind w:right="-93"/>
        <w:jc w:val="both"/>
        <w:rPr>
          <w:rFonts w:ascii="Palatino Linotype" w:eastAsia="Palatino Linotype" w:hAnsi="Palatino Linotype" w:cs="Palatino Linotype"/>
          <w:sz w:val="22"/>
          <w:szCs w:val="22"/>
        </w:rPr>
      </w:pPr>
    </w:p>
    <w:p w14:paraId="25CAF1DE"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Artículo 92.</w:t>
      </w:r>
      <w:r w:rsidRPr="0075591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AD8665"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1D09CC1A"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XL.</w:t>
      </w:r>
      <w:r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i/>
          <w:sz w:val="22"/>
          <w:szCs w:val="22"/>
        </w:rPr>
        <w:t>Las resoluciones y laudos que se emitan en procesos o procedimientos seguidos en forma de juicio</w:t>
      </w:r>
      <w:r w:rsidRPr="00755915">
        <w:rPr>
          <w:rFonts w:ascii="Palatino Linotype" w:eastAsia="Palatino Linotype" w:hAnsi="Palatino Linotype" w:cs="Palatino Linotype"/>
          <w:i/>
          <w:sz w:val="22"/>
          <w:szCs w:val="22"/>
        </w:rPr>
        <w:t>;</w:t>
      </w:r>
    </w:p>
    <w:p w14:paraId="1BE7BB38" w14:textId="77777777" w:rsidR="00580500" w:rsidRPr="00755915" w:rsidRDefault="00580500" w:rsidP="00580500">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2406088B" w14:textId="77777777" w:rsidR="00580500" w:rsidRPr="00755915" w:rsidRDefault="00580500" w:rsidP="00580500">
      <w:pPr>
        <w:spacing w:before="240" w:after="240"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Es entonces que, respecto al artículo invocado, se advierte la competencia del Ayuntamiento para dar atención al requerimiento del particular conforme a lo previsto por los artículos 12, 24 último párrafo y 160 de la Ley de Transparencia y Acceso a la Información Pública del Estado de México y Municipios y en tal virtud, debemos agregar que uno de los objetivos de la Ley es proveer lo necesario para garantizar a toda persona el derecho de acceso a la información pública.</w:t>
      </w:r>
    </w:p>
    <w:p w14:paraId="0EDE1318" w14:textId="77777777" w:rsidR="00580500" w:rsidRPr="00755915" w:rsidRDefault="00580500" w:rsidP="00F0300D">
      <w:pPr>
        <w:spacing w:line="360" w:lineRule="auto"/>
        <w:jc w:val="both"/>
        <w:rPr>
          <w:rFonts w:ascii="Palatino Linotype" w:eastAsia="Palatino Linotype" w:hAnsi="Palatino Linotype" w:cs="Palatino Linotype"/>
          <w:sz w:val="22"/>
          <w:szCs w:val="22"/>
        </w:rPr>
      </w:pPr>
    </w:p>
    <w:p w14:paraId="024FC3CB" w14:textId="7A8BF0B9" w:rsidR="00F0300D" w:rsidRPr="00755915" w:rsidRDefault="0093035F" w:rsidP="00F0300D">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Ahora, s</w:t>
      </w:r>
      <w:r w:rsidR="00F0300D" w:rsidRPr="00755915">
        <w:rPr>
          <w:rFonts w:ascii="Palatino Linotype" w:eastAsia="Palatino Linotype" w:hAnsi="Palatino Linotype" w:cs="Palatino Linotype"/>
          <w:sz w:val="22"/>
          <w:szCs w:val="22"/>
        </w:rPr>
        <w:t xml:space="preserve">obre el requerimiento en cuestión, es de recordar que en respuesta el servidor público habilitado de la Dirección de Asuntos Jurídicos </w:t>
      </w:r>
      <w:r w:rsidR="0042437A" w:rsidRPr="00755915">
        <w:rPr>
          <w:rFonts w:ascii="Palatino Linotype" w:eastAsia="Palatino Linotype" w:hAnsi="Palatino Linotype" w:cs="Palatino Linotype"/>
          <w:sz w:val="22"/>
          <w:szCs w:val="22"/>
        </w:rPr>
        <w:t>indicó que la información era reservada, en razón de encontrarse en un procedimiento judicial y su divulgación afectaría el debido proceso y la conducción del mismo.</w:t>
      </w:r>
    </w:p>
    <w:p w14:paraId="04D1CE5B" w14:textId="77777777" w:rsidR="0042437A" w:rsidRPr="00755915" w:rsidRDefault="0042437A" w:rsidP="00F0300D">
      <w:pPr>
        <w:spacing w:line="360" w:lineRule="auto"/>
        <w:jc w:val="both"/>
        <w:rPr>
          <w:rFonts w:ascii="Palatino Linotype" w:eastAsia="Palatino Linotype" w:hAnsi="Palatino Linotype" w:cs="Palatino Linotype"/>
          <w:sz w:val="22"/>
          <w:szCs w:val="22"/>
        </w:rPr>
      </w:pPr>
    </w:p>
    <w:p w14:paraId="7FE63885" w14:textId="4824D64A" w:rsidR="0042437A" w:rsidRPr="00755915" w:rsidRDefault="0042437A" w:rsidP="00F0300D">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Asimismo, se adjuntó el Acta de la Septuagésima Sesión Extraordinaria del Comité de Transparencia celebrada el catorce de mayo de dos mil veinticinco, a través de la cual se reserva la información consistente en “el total de laudos por pagar que fueron notificados para ejecución en contra del Ayuntamiento y el monto total al que asciende cada uno” por actualizar los supuestos previstos en las fracciones VI, VIII y X de la Ley de Transparencia Local; ello, pues a consideración del ente obligado, su divulgación medularmente puede vulnerar u obstruir la conducción de un proceso que no ha quedado firme.</w:t>
      </w:r>
    </w:p>
    <w:p w14:paraId="2B14EA34"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p>
    <w:p w14:paraId="54CE04C2" w14:textId="7E184928" w:rsidR="0042437A" w:rsidRPr="00755915" w:rsidRDefault="0093035F" w:rsidP="0042437A">
      <w:pPr>
        <w:spacing w:line="360" w:lineRule="auto"/>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sz w:val="22"/>
          <w:szCs w:val="22"/>
          <w:lang w:eastAsia="en-US"/>
        </w:rPr>
        <w:t>Por lo anterior,</w:t>
      </w:r>
      <w:r w:rsidR="0042437A" w:rsidRPr="00755915">
        <w:rPr>
          <w:rFonts w:ascii="Palatino Linotype" w:eastAsia="Palatino Linotype" w:hAnsi="Palatino Linotype" w:cs="Palatino Linotype"/>
          <w:sz w:val="22"/>
          <w:szCs w:val="22"/>
          <w:lang w:eastAsia="en-US"/>
        </w:rPr>
        <w:t xml:space="preserve"> es de indicar que conforme al artículo 20 de la Ley de Transparencia y Acceso a la Información Pública del Estado de México y Municipios, </w:t>
      </w:r>
      <w:r w:rsidR="0042437A" w:rsidRPr="00755915">
        <w:rPr>
          <w:rFonts w:ascii="Palatino Linotype" w:eastAsia="Palatino Linotype" w:hAnsi="Palatino Linotype" w:cs="Palatino Linotype"/>
          <w:b/>
          <w:sz w:val="22"/>
          <w:szCs w:val="22"/>
          <w:lang w:eastAsia="en-US"/>
        </w:rPr>
        <w:t>ante la negativa de acceso a la información o su inexistencia, el sujeto obligado deberá demostrar que encuentra en alguna de las excepciones establecidas en la normatividad aplicable.</w:t>
      </w:r>
    </w:p>
    <w:p w14:paraId="7E99627C"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p>
    <w:p w14:paraId="5D643159"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En ese sentido, según Trujillo, Humberto (2019), en el “Diccionario de Transparencia y Acceso a la Información Pública” (p. 201), </w:t>
      </w:r>
      <w:r w:rsidRPr="00755915">
        <w:rPr>
          <w:rFonts w:ascii="Palatino Linotype" w:eastAsia="Palatino Linotype" w:hAnsi="Palatino Linotype" w:cs="Palatino Linotype"/>
          <w:b/>
          <w:sz w:val="22"/>
          <w:szCs w:val="22"/>
          <w:lang w:eastAsia="en-US"/>
        </w:rPr>
        <w:t xml:space="preserve">la negativa de acceso a la información </w:t>
      </w:r>
      <w:r w:rsidRPr="00755915">
        <w:rPr>
          <w:rFonts w:ascii="Palatino Linotype" w:eastAsia="Palatino Linotype" w:hAnsi="Palatino Linotype" w:cs="Palatino Linotype"/>
          <w:sz w:val="22"/>
          <w:szCs w:val="22"/>
          <w:lang w:eastAsia="en-US"/>
        </w:rPr>
        <w:t xml:space="preserve">ocurre cuando de manera fundada y motivada, una autoridad la niega o la limita, por alguna de las siguientes razones: </w:t>
      </w:r>
    </w:p>
    <w:p w14:paraId="67C5F860"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p>
    <w:p w14:paraId="30D65AEF" w14:textId="77777777" w:rsidR="0042437A" w:rsidRPr="00755915" w:rsidRDefault="0042437A" w:rsidP="0042437A">
      <w:pPr>
        <w:numPr>
          <w:ilvl w:val="0"/>
          <w:numId w:val="29"/>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b/>
          <w:sz w:val="22"/>
          <w:szCs w:val="22"/>
          <w:lang w:eastAsia="en-US"/>
        </w:rPr>
        <w:t xml:space="preserve">La inexistencia de la información (p. 171): </w:t>
      </w:r>
      <w:r w:rsidRPr="00755915">
        <w:rPr>
          <w:rFonts w:ascii="Palatino Linotype" w:eastAsia="Palatino Linotype" w:hAnsi="Palatino Linotype" w:cs="Palatino Linotype"/>
          <w:sz w:val="22"/>
          <w:szCs w:val="22"/>
          <w:lang w:eastAsia="en-US"/>
        </w:rPr>
        <w:t>Sucede cuando la información solicitada no se encuentra en los archivos públicos o clasificados de los entes sujetos a las Leyes de Transparencia.</w:t>
      </w:r>
    </w:p>
    <w:p w14:paraId="2A6B576B" w14:textId="77777777" w:rsidR="0042437A" w:rsidRPr="00755915" w:rsidRDefault="0042437A" w:rsidP="0042437A">
      <w:pPr>
        <w:numPr>
          <w:ilvl w:val="0"/>
          <w:numId w:val="29"/>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b/>
          <w:sz w:val="22"/>
          <w:szCs w:val="22"/>
          <w:lang w:eastAsia="en-US"/>
        </w:rPr>
        <w:t xml:space="preserve">La incompetencia del Sujeto Obligado (p. 171): </w:t>
      </w:r>
      <w:r w:rsidRPr="00755915">
        <w:rPr>
          <w:rFonts w:ascii="Palatino Linotype" w:eastAsia="Palatino Linotype" w:hAnsi="Palatino Linotype" w:cs="Palatino Linotype"/>
          <w:sz w:val="22"/>
          <w:szCs w:val="22"/>
          <w:lang w:eastAsia="en-US"/>
        </w:rPr>
        <w:t>Ocurre cuando el Sujeto Obligado carece de atribuciones para poseer la información peticionada.</w:t>
      </w:r>
    </w:p>
    <w:p w14:paraId="7305807B" w14:textId="77777777" w:rsidR="0042437A" w:rsidRPr="00755915" w:rsidRDefault="0042437A" w:rsidP="0042437A">
      <w:pPr>
        <w:numPr>
          <w:ilvl w:val="0"/>
          <w:numId w:val="29"/>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b/>
          <w:sz w:val="22"/>
          <w:szCs w:val="22"/>
          <w:lang w:eastAsia="en-US"/>
        </w:rPr>
        <w:t xml:space="preserve">La clasificación de la información (p. 70): </w:t>
      </w:r>
      <w:r w:rsidRPr="00755915">
        <w:rPr>
          <w:rFonts w:ascii="Palatino Linotype" w:eastAsia="Palatino Linotype" w:hAnsi="Palatino Linotype" w:cs="Palatino Linotype"/>
          <w:sz w:val="22"/>
          <w:szCs w:val="22"/>
          <w:lang w:eastAsia="en-US"/>
        </w:rPr>
        <w:t>Es el proceso o conjunto de acciones que realizan los sujetos obligados para establecer que determinada información se encuentra en alguno de los supuestos de reserva o confidencialidad establecidos en la legislación en materia de transparencia.</w:t>
      </w:r>
    </w:p>
    <w:p w14:paraId="351EDC01"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p>
    <w:p w14:paraId="7BEAECCC" w14:textId="77777777" w:rsidR="0042437A" w:rsidRPr="00755915" w:rsidRDefault="0042437A" w:rsidP="0042437A">
      <w:pPr>
        <w:spacing w:line="360" w:lineRule="auto"/>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sz w:val="22"/>
          <w:szCs w:val="22"/>
          <w:lang w:eastAsia="en-US"/>
        </w:rPr>
        <w:t xml:space="preserve">En ese orden de ideas y en atención a lo anterior, es de señalar que las excepciones al derecho de acceso a la información, consisten en que la documentación sea inexistente, </w:t>
      </w:r>
      <w:r w:rsidRPr="00755915">
        <w:rPr>
          <w:rFonts w:ascii="Palatino Linotype" w:eastAsia="Palatino Linotype" w:hAnsi="Palatino Linotype" w:cs="Palatino Linotype"/>
          <w:b/>
          <w:sz w:val="22"/>
          <w:szCs w:val="22"/>
          <w:lang w:eastAsia="en-US"/>
        </w:rPr>
        <w:t>se encuentre clasificada</w:t>
      </w:r>
      <w:r w:rsidRPr="00755915">
        <w:rPr>
          <w:rFonts w:ascii="Palatino Linotype" w:eastAsia="Palatino Linotype" w:hAnsi="Palatino Linotype" w:cs="Palatino Linotype"/>
          <w:sz w:val="22"/>
          <w:szCs w:val="22"/>
          <w:lang w:eastAsia="en-US"/>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755915">
        <w:rPr>
          <w:rFonts w:ascii="Palatino Linotype" w:eastAsia="Palatino Linotype" w:hAnsi="Palatino Linotype" w:cs="Palatino Linotype"/>
          <w:b/>
          <w:sz w:val="22"/>
          <w:szCs w:val="22"/>
          <w:lang w:eastAsia="en-US"/>
        </w:rPr>
        <w:t>confidenciales o reservados.</w:t>
      </w:r>
    </w:p>
    <w:p w14:paraId="7E8B5786" w14:textId="77777777" w:rsidR="0042437A" w:rsidRPr="00755915" w:rsidRDefault="0042437A" w:rsidP="0042437A">
      <w:pPr>
        <w:spacing w:line="360" w:lineRule="auto"/>
        <w:jc w:val="both"/>
        <w:rPr>
          <w:rFonts w:ascii="Palatino Linotype" w:eastAsia="Palatino Linotype" w:hAnsi="Palatino Linotype" w:cs="Palatino Linotype"/>
          <w:b/>
          <w:sz w:val="22"/>
          <w:szCs w:val="22"/>
          <w:lang w:eastAsia="en-US"/>
        </w:rPr>
      </w:pPr>
    </w:p>
    <w:p w14:paraId="42A9B4FA"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Así, en los artículos 122, 128 y 130 de la Ley Transparencia y Acceso a la Información Pública del Estado de México y Municipios, se prevé que </w:t>
      </w:r>
      <w:r w:rsidRPr="00755915">
        <w:rPr>
          <w:rFonts w:ascii="Palatino Linotype" w:eastAsia="Palatino Linotype" w:hAnsi="Palatino Linotype" w:cs="Palatino Linotype"/>
          <w:b/>
          <w:sz w:val="22"/>
          <w:szCs w:val="22"/>
          <w:lang w:eastAsia="en-US"/>
        </w:rPr>
        <w:t xml:space="preserve">la clasificación </w:t>
      </w:r>
      <w:r w:rsidRPr="00755915">
        <w:rPr>
          <w:rFonts w:ascii="Palatino Linotype" w:eastAsia="Palatino Linotype" w:hAnsi="Palatino Linotype" w:cs="Palatino Linotype"/>
          <w:sz w:val="22"/>
          <w:szCs w:val="22"/>
          <w:lang w:eastAsia="en-US"/>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0390BA0F"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p>
    <w:p w14:paraId="623E7FC1"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Por lo cual, en los casos en que se niegue el acceso a la información, por actualizarse alguno de los supuestos de clasificación, </w:t>
      </w:r>
      <w:r w:rsidRPr="00755915">
        <w:rPr>
          <w:rFonts w:ascii="Palatino Linotype" w:eastAsia="Palatino Linotype" w:hAnsi="Palatino Linotype" w:cs="Palatino Linotype"/>
          <w:b/>
          <w:sz w:val="22"/>
          <w:szCs w:val="22"/>
          <w:lang w:eastAsia="en-US"/>
        </w:rPr>
        <w:t xml:space="preserve">el Comité de Transparencia deberá confirmar, modificar o revocar la decisión; </w:t>
      </w:r>
      <w:r w:rsidRPr="00755915">
        <w:rPr>
          <w:rFonts w:ascii="Palatino Linotype" w:eastAsia="Palatino Linotype" w:hAnsi="Palatino Linotype" w:cs="Palatino Linotype"/>
          <w:sz w:val="22"/>
          <w:szCs w:val="22"/>
          <w:lang w:eastAsia="en-US"/>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12B7F2B2"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p>
    <w:p w14:paraId="35E65980" w14:textId="77777777" w:rsidR="0042437A" w:rsidRPr="00755915" w:rsidRDefault="0042437A" w:rsidP="0042437A">
      <w:pPr>
        <w:spacing w:line="360" w:lineRule="auto"/>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sz w:val="22"/>
          <w:szCs w:val="22"/>
          <w:lang w:eastAsia="en-US"/>
        </w:rPr>
        <w:t xml:space="preserve">Por su parte, según Bonifaz, Leticia (2016), en la “Ley General de Transparencia y Acceso a la Información Pública Comentada” (p. 342), la </w:t>
      </w:r>
      <w:r w:rsidRPr="00755915">
        <w:rPr>
          <w:rFonts w:ascii="Palatino Linotype" w:eastAsia="Palatino Linotype" w:hAnsi="Palatino Linotype" w:cs="Palatino Linotype"/>
          <w:b/>
          <w:sz w:val="22"/>
          <w:szCs w:val="22"/>
          <w:lang w:eastAsia="en-US"/>
        </w:rPr>
        <w:t>clasificación de la información</w:t>
      </w:r>
      <w:r w:rsidRPr="00755915">
        <w:rPr>
          <w:rFonts w:ascii="Palatino Linotype" w:eastAsia="Palatino Linotype" w:hAnsi="Palatino Linotype" w:cs="Palatino Linotype"/>
          <w:sz w:val="22"/>
          <w:szCs w:val="22"/>
          <w:lang w:eastAsia="en-US"/>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755915">
        <w:rPr>
          <w:rFonts w:ascii="Palatino Linotype" w:eastAsia="Palatino Linotype" w:hAnsi="Palatino Linotype" w:cs="Palatino Linotype"/>
          <w:b/>
          <w:sz w:val="22"/>
          <w:szCs w:val="22"/>
          <w:lang w:eastAsia="en-US"/>
        </w:rPr>
        <w:t>de manera adecuada la negativa de información.</w:t>
      </w:r>
    </w:p>
    <w:p w14:paraId="61045E3D" w14:textId="77777777" w:rsidR="0042437A" w:rsidRPr="00755915" w:rsidRDefault="0042437A" w:rsidP="0042437A">
      <w:pPr>
        <w:spacing w:line="360" w:lineRule="auto"/>
        <w:jc w:val="both"/>
        <w:rPr>
          <w:rFonts w:ascii="Palatino Linotype" w:eastAsia="Palatino Linotype" w:hAnsi="Palatino Linotype" w:cs="Palatino Linotype"/>
          <w:b/>
          <w:sz w:val="22"/>
          <w:szCs w:val="22"/>
          <w:lang w:eastAsia="en-US"/>
        </w:rPr>
      </w:pPr>
    </w:p>
    <w:p w14:paraId="7FA022B9" w14:textId="498F7F41"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Conforme a lo anterior, en el presente caso, el </w:t>
      </w:r>
      <w:r w:rsidRPr="00755915">
        <w:rPr>
          <w:rFonts w:ascii="Palatino Linotype" w:eastAsia="Palatino Linotype" w:hAnsi="Palatino Linotype" w:cs="Palatino Linotype"/>
          <w:b/>
          <w:sz w:val="22"/>
          <w:szCs w:val="22"/>
          <w:lang w:eastAsia="en-US"/>
        </w:rPr>
        <w:t xml:space="preserve">Sujeto Obligado </w:t>
      </w:r>
      <w:r w:rsidRPr="00755915">
        <w:rPr>
          <w:rFonts w:ascii="Palatino Linotype" w:eastAsia="Palatino Linotype" w:hAnsi="Palatino Linotype" w:cs="Palatino Linotype"/>
          <w:sz w:val="22"/>
          <w:szCs w:val="22"/>
          <w:lang w:eastAsia="en-US"/>
        </w:rPr>
        <w:t xml:space="preserve">no señaló que la información era inexistente; al contrario, precisó que no podía proporcionarla al ser reservada; esto es, aludió a una clasificación; al respecto, el </w:t>
      </w:r>
      <w:r w:rsidRPr="00755915">
        <w:rPr>
          <w:rFonts w:ascii="Palatino Linotype" w:eastAsia="Palatino Linotype" w:hAnsi="Palatino Linotype" w:cs="Palatino Linotype"/>
          <w:b/>
          <w:sz w:val="22"/>
          <w:szCs w:val="22"/>
          <w:lang w:eastAsia="en-US"/>
        </w:rPr>
        <w:t xml:space="preserve">Criterio </w:t>
      </w:r>
      <w:r w:rsidR="0093035F" w:rsidRPr="00755915">
        <w:rPr>
          <w:rFonts w:ascii="Palatino Linotype" w:eastAsia="Palatino Linotype" w:hAnsi="Palatino Linotype" w:cs="Palatino Linotype"/>
          <w:b/>
          <w:sz w:val="22"/>
          <w:szCs w:val="22"/>
          <w:lang w:eastAsia="en-US"/>
        </w:rPr>
        <w:t xml:space="preserve">orientador </w:t>
      </w:r>
      <w:r w:rsidRPr="00755915">
        <w:rPr>
          <w:rFonts w:ascii="Palatino Linotype" w:eastAsia="Palatino Linotype" w:hAnsi="Palatino Linotype" w:cs="Palatino Linotype"/>
          <w:b/>
          <w:sz w:val="22"/>
          <w:szCs w:val="22"/>
          <w:lang w:eastAsia="en-US"/>
        </w:rPr>
        <w:t>29/10</w:t>
      </w:r>
      <w:r w:rsidRPr="00755915">
        <w:rPr>
          <w:rFonts w:ascii="Palatino Linotype" w:eastAsia="Palatino Linotype" w:hAnsi="Palatino Linotype" w:cs="Palatino Linotype"/>
          <w:sz w:val="22"/>
          <w:szCs w:val="22"/>
          <w:lang w:eastAsia="en-US"/>
        </w:rPr>
        <w:t>, emitido por el Pleno del entonces Instituto Federal de Acceso a la Información y Protección de Datos, precisa lo siguiente:</w:t>
      </w:r>
    </w:p>
    <w:p w14:paraId="3D6107DF"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p>
    <w:p w14:paraId="4E77C8CF" w14:textId="77777777" w:rsidR="0042437A" w:rsidRPr="00755915" w:rsidRDefault="0042437A" w:rsidP="0042437A">
      <w:pPr>
        <w:spacing w:line="276" w:lineRule="auto"/>
        <w:ind w:left="567" w:right="567"/>
        <w:jc w:val="both"/>
        <w:rPr>
          <w:rFonts w:ascii="Palatino Linotype" w:eastAsia="Palatino Linotype" w:hAnsi="Palatino Linotype" w:cs="Palatino Linotype"/>
          <w:i/>
          <w:sz w:val="22"/>
          <w:szCs w:val="22"/>
          <w:lang w:eastAsia="en-US"/>
        </w:rPr>
      </w:pPr>
      <w:r w:rsidRPr="00755915">
        <w:rPr>
          <w:rFonts w:ascii="Palatino Linotype" w:eastAsia="Palatino Linotype" w:hAnsi="Palatino Linotype" w:cs="Palatino Linotype"/>
          <w:b/>
          <w:i/>
          <w:sz w:val="22"/>
          <w:szCs w:val="22"/>
          <w:lang w:eastAsia="en-US"/>
        </w:rPr>
        <w:t>“La clasificación y la inexistencia de información son conceptos que no pueden coexistir.</w:t>
      </w:r>
      <w:r w:rsidRPr="00755915">
        <w:rPr>
          <w:rFonts w:ascii="Palatino Linotype" w:eastAsia="Palatino Linotype" w:hAnsi="Palatino Linotype" w:cs="Palatino Linotype"/>
          <w:i/>
          <w:sz w:val="22"/>
          <w:szCs w:val="22"/>
          <w:lang w:eastAsia="en-U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45F7C06" w14:textId="77777777" w:rsidR="0042437A" w:rsidRPr="00755915" w:rsidRDefault="0042437A" w:rsidP="0042437A">
      <w:pPr>
        <w:spacing w:line="360" w:lineRule="auto"/>
        <w:rPr>
          <w:rFonts w:ascii="Palatino Linotype" w:eastAsia="Palatino Linotype" w:hAnsi="Palatino Linotype" w:cs="Palatino Linotype"/>
          <w:sz w:val="22"/>
          <w:szCs w:val="22"/>
          <w:lang w:eastAsia="en-US"/>
        </w:rPr>
      </w:pPr>
    </w:p>
    <w:p w14:paraId="3E25CF51" w14:textId="77777777" w:rsidR="0042437A" w:rsidRPr="00755915" w:rsidRDefault="0042437A" w:rsidP="0042437A">
      <w:pPr>
        <w:spacing w:line="360" w:lineRule="auto"/>
        <w:jc w:val="both"/>
        <w:rPr>
          <w:rFonts w:ascii="Palatino Linotype" w:eastAsia="Palatino Linotype" w:hAnsi="Palatino Linotype" w:cs="Palatino Linotype"/>
          <w:b/>
          <w:sz w:val="22"/>
          <w:szCs w:val="22"/>
          <w:u w:val="single"/>
          <w:lang w:eastAsia="en-US"/>
        </w:rPr>
      </w:pPr>
      <w:r w:rsidRPr="00755915">
        <w:rPr>
          <w:rFonts w:ascii="Palatino Linotype" w:eastAsia="Palatino Linotype" w:hAnsi="Palatino Linotype" w:cs="Palatino Linotype"/>
          <w:b/>
          <w:sz w:val="22"/>
          <w:szCs w:val="22"/>
          <w:u w:val="single"/>
          <w:lang w:eastAsia="en-US"/>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4B8F27CC" w14:textId="77777777" w:rsidR="0042437A" w:rsidRPr="00755915" w:rsidRDefault="0042437A" w:rsidP="0042437A">
      <w:pPr>
        <w:spacing w:line="360" w:lineRule="auto"/>
        <w:jc w:val="both"/>
        <w:rPr>
          <w:rFonts w:ascii="Palatino Linotype" w:eastAsia="Palatino Linotype" w:hAnsi="Palatino Linotype" w:cs="Palatino Linotype"/>
          <w:sz w:val="22"/>
          <w:szCs w:val="22"/>
          <w:lang w:eastAsia="en-US"/>
        </w:rPr>
      </w:pPr>
    </w:p>
    <w:p w14:paraId="3C100C75" w14:textId="345BC6CD" w:rsidR="0093035F" w:rsidRPr="00755915" w:rsidRDefault="0042437A" w:rsidP="0042437A">
      <w:pPr>
        <w:spacing w:line="360" w:lineRule="auto"/>
        <w:ind w:right="49"/>
        <w:jc w:val="both"/>
        <w:rPr>
          <w:rFonts w:ascii="Palatino Linotype" w:eastAsia="Palatino Linotype" w:hAnsi="Palatino Linotype" w:cs="Palatino Linotype"/>
          <w:sz w:val="22"/>
          <w:szCs w:val="22"/>
          <w:u w:val="single"/>
          <w:lang w:eastAsia="en-US"/>
        </w:rPr>
      </w:pPr>
      <w:r w:rsidRPr="00755915">
        <w:rPr>
          <w:rFonts w:ascii="Palatino Linotype" w:eastAsia="Palatino Linotype" w:hAnsi="Palatino Linotype" w:cs="Palatino Linotype"/>
          <w:sz w:val="22"/>
          <w:szCs w:val="22"/>
          <w:lang w:eastAsia="en-US"/>
        </w:rPr>
        <w:t xml:space="preserve">Tomando como referencia lo anterior, en el caso es de indicar que </w:t>
      </w:r>
      <w:r w:rsidRPr="00755915">
        <w:rPr>
          <w:rFonts w:ascii="Palatino Linotype" w:eastAsia="Palatino Linotype" w:hAnsi="Palatino Linotype" w:cs="Palatino Linotype"/>
          <w:b/>
          <w:sz w:val="22"/>
          <w:szCs w:val="22"/>
          <w:lang w:eastAsia="en-US"/>
        </w:rPr>
        <w:t xml:space="preserve">el Sujeto Obligado </w:t>
      </w:r>
      <w:r w:rsidRPr="00755915">
        <w:rPr>
          <w:rFonts w:ascii="Palatino Linotype" w:eastAsia="Palatino Linotype" w:hAnsi="Palatino Linotype" w:cs="Palatino Linotype"/>
          <w:sz w:val="22"/>
          <w:szCs w:val="22"/>
          <w:u w:val="single"/>
          <w:lang w:eastAsia="en-US"/>
        </w:rPr>
        <w:t xml:space="preserve">a través de la clasificación como información reservada negó el acceso a </w:t>
      </w:r>
      <w:r w:rsidR="0093035F" w:rsidRPr="00755915">
        <w:rPr>
          <w:rFonts w:ascii="Palatino Linotype" w:eastAsia="Palatino Linotype" w:hAnsi="Palatino Linotype" w:cs="Palatino Linotype"/>
          <w:sz w:val="22"/>
          <w:szCs w:val="22"/>
          <w:u w:val="single"/>
          <w:lang w:eastAsia="en-US"/>
        </w:rPr>
        <w:t>lo solicitado por encontrarse en un procedimiento judicial y su divulgación afectaría el debido proceso y la conducción del mismo, actualizando a su consideración los</w:t>
      </w:r>
      <w:r w:rsidR="0093035F" w:rsidRPr="00755915">
        <w:rPr>
          <w:rFonts w:ascii="Palatino Linotype" w:eastAsia="Palatino Linotype" w:hAnsi="Palatino Linotype" w:cs="Palatino Linotype"/>
          <w:sz w:val="22"/>
          <w:szCs w:val="22"/>
          <w:u w:val="single"/>
        </w:rPr>
        <w:t xml:space="preserve"> </w:t>
      </w:r>
      <w:r w:rsidR="0093035F" w:rsidRPr="00755915">
        <w:rPr>
          <w:rFonts w:ascii="Palatino Linotype" w:eastAsia="Palatino Linotype" w:hAnsi="Palatino Linotype" w:cs="Palatino Linotype"/>
          <w:sz w:val="22"/>
          <w:szCs w:val="22"/>
          <w:u w:val="single"/>
          <w:lang w:eastAsia="en-US"/>
        </w:rPr>
        <w:t>supuestos previstos en las fracciones VI, VIII y X de la Ley de Transparencia Local.</w:t>
      </w:r>
    </w:p>
    <w:p w14:paraId="6AEBE13F" w14:textId="77777777" w:rsidR="0093035F" w:rsidRPr="00755915" w:rsidRDefault="0093035F" w:rsidP="0042437A">
      <w:pPr>
        <w:spacing w:line="360" w:lineRule="auto"/>
        <w:ind w:right="49"/>
        <w:jc w:val="both"/>
        <w:rPr>
          <w:rFonts w:ascii="Palatino Linotype" w:eastAsia="Palatino Linotype" w:hAnsi="Palatino Linotype" w:cs="Palatino Linotype"/>
          <w:sz w:val="22"/>
          <w:szCs w:val="22"/>
          <w:u w:val="single"/>
          <w:lang w:eastAsia="en-US"/>
        </w:rPr>
      </w:pPr>
    </w:p>
    <w:p w14:paraId="762D119D" w14:textId="1E36D92A" w:rsidR="0093035F" w:rsidRPr="00755915" w:rsidRDefault="0093035F" w:rsidP="0042437A">
      <w:pPr>
        <w:spacing w:line="360" w:lineRule="auto"/>
        <w:ind w:right="49"/>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sz w:val="22"/>
          <w:szCs w:val="22"/>
          <w:lang w:eastAsia="en-US"/>
        </w:rPr>
        <w:t>Sin embargo, en el caso</w:t>
      </w:r>
      <w:r w:rsidR="00CB2B3C" w:rsidRPr="00755915">
        <w:rPr>
          <w:rFonts w:ascii="Palatino Linotype" w:eastAsia="Palatino Linotype" w:hAnsi="Palatino Linotype" w:cs="Palatino Linotype"/>
          <w:sz w:val="22"/>
          <w:szCs w:val="22"/>
          <w:lang w:eastAsia="en-US"/>
        </w:rPr>
        <w:t xml:space="preserve"> es de recordar que el requerimiento de información del particular radica en información estadística, pues su pretensión es conocer </w:t>
      </w:r>
      <w:r w:rsidR="00E7038F" w:rsidRPr="00755915">
        <w:rPr>
          <w:rFonts w:ascii="Palatino Linotype" w:eastAsia="Palatino Linotype" w:hAnsi="Palatino Linotype" w:cs="Palatino Linotype"/>
          <w:sz w:val="22"/>
          <w:szCs w:val="22"/>
          <w:lang w:eastAsia="en-US"/>
        </w:rPr>
        <w:t xml:space="preserve">la </w:t>
      </w:r>
      <w:r w:rsidR="00E7038F" w:rsidRPr="00755915">
        <w:rPr>
          <w:rFonts w:ascii="Palatino Linotype" w:eastAsia="Palatino Linotype" w:hAnsi="Palatino Linotype" w:cs="Palatino Linotype"/>
          <w:b/>
          <w:sz w:val="22"/>
          <w:szCs w:val="22"/>
          <w:lang w:eastAsia="en-US"/>
        </w:rPr>
        <w:t>cantidad total de laudos por pagar que fueron notificados para ejecución en contra del ayuntamiento y el monto al que haciende cada laudo.</w:t>
      </w:r>
    </w:p>
    <w:p w14:paraId="4DA136E4" w14:textId="77777777" w:rsidR="00E7038F" w:rsidRPr="00755915" w:rsidRDefault="00E7038F" w:rsidP="0042437A">
      <w:pPr>
        <w:spacing w:line="360" w:lineRule="auto"/>
        <w:ind w:right="49"/>
        <w:jc w:val="both"/>
        <w:rPr>
          <w:rFonts w:ascii="Palatino Linotype" w:eastAsia="Palatino Linotype" w:hAnsi="Palatino Linotype" w:cs="Palatino Linotype"/>
          <w:b/>
          <w:sz w:val="22"/>
          <w:szCs w:val="22"/>
          <w:lang w:eastAsia="en-US"/>
        </w:rPr>
      </w:pPr>
    </w:p>
    <w:p w14:paraId="552FDEA6" w14:textId="6C2F030E" w:rsidR="00E7038F" w:rsidRPr="00755915" w:rsidRDefault="00E7038F" w:rsidP="00E7038F">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Por tanto, la información requerida estriba dentro de las fronteras conceptuales del interés general y el alcance público, de conformidad con los artículos 24, fracción XII y 92, fracción XXXIV de la Ley de Transparencia y Acceso a la Información Pública del Estado de México y Municipios, normatividad invocada cuyo contenido literal es el siguiente: </w:t>
      </w:r>
    </w:p>
    <w:p w14:paraId="287D74D3" w14:textId="77777777" w:rsidR="00E7038F" w:rsidRPr="00755915" w:rsidRDefault="00E7038F" w:rsidP="00E7038F">
      <w:pPr>
        <w:pBdr>
          <w:top w:val="nil"/>
          <w:left w:val="nil"/>
          <w:bottom w:val="nil"/>
          <w:right w:val="nil"/>
          <w:between w:val="nil"/>
        </w:pBdr>
        <w:spacing w:after="160" w:line="276" w:lineRule="auto"/>
        <w:ind w:left="567" w:right="616"/>
        <w:jc w:val="both"/>
        <w:rPr>
          <w:rFonts w:ascii="Palatino Linotype" w:eastAsia="Palatino Linotype" w:hAnsi="Palatino Linotype" w:cs="Palatino Linotype"/>
          <w:sz w:val="22"/>
          <w:szCs w:val="22"/>
          <w:lang w:eastAsia="en-US"/>
        </w:rPr>
      </w:pPr>
    </w:p>
    <w:p w14:paraId="6FF7996B" w14:textId="77777777" w:rsidR="00E7038F" w:rsidRPr="00755915" w:rsidRDefault="00E7038F" w:rsidP="00E7038F">
      <w:pPr>
        <w:spacing w:after="160" w:line="276" w:lineRule="auto"/>
        <w:ind w:left="567" w:right="616"/>
        <w:jc w:val="both"/>
        <w:rPr>
          <w:rFonts w:ascii="Palatino Linotype" w:eastAsia="Palatino Linotype" w:hAnsi="Palatino Linotype" w:cs="Palatino Linotype"/>
          <w:i/>
          <w:sz w:val="22"/>
          <w:szCs w:val="22"/>
          <w:lang w:eastAsia="en-US"/>
        </w:rPr>
      </w:pPr>
      <w:r w:rsidRPr="00755915">
        <w:rPr>
          <w:rFonts w:ascii="Palatino Linotype" w:eastAsia="Palatino Linotype" w:hAnsi="Palatino Linotype" w:cs="Palatino Linotype"/>
          <w:i/>
          <w:sz w:val="22"/>
          <w:szCs w:val="22"/>
          <w:lang w:eastAsia="en-US"/>
        </w:rPr>
        <w:t xml:space="preserve"> </w:t>
      </w:r>
      <w:r w:rsidRPr="00755915">
        <w:rPr>
          <w:rFonts w:ascii="Palatino Linotype" w:eastAsia="Palatino Linotype" w:hAnsi="Palatino Linotype" w:cs="Palatino Linotype"/>
          <w:b/>
          <w:i/>
          <w:sz w:val="22"/>
          <w:szCs w:val="22"/>
          <w:lang w:eastAsia="en-US"/>
        </w:rPr>
        <w:t>“Artículo 24.</w:t>
      </w:r>
      <w:r w:rsidRPr="00755915">
        <w:rPr>
          <w:rFonts w:ascii="Palatino Linotype" w:eastAsia="Palatino Linotype" w:hAnsi="Palatino Linotype" w:cs="Palatino Linotype"/>
          <w:i/>
          <w:sz w:val="22"/>
          <w:szCs w:val="22"/>
          <w:lang w:eastAsia="en-US"/>
        </w:rPr>
        <w:t xml:space="preserve"> Para el cumplimiento de los objetivos de esta Ley, los sujetos obligados deberán cumplir con las siguientes obligaciones, según corresponda, de acuerdo a su naturaleza:</w:t>
      </w:r>
    </w:p>
    <w:p w14:paraId="08C584C0" w14:textId="77777777" w:rsidR="00E7038F" w:rsidRPr="00755915" w:rsidRDefault="00E7038F" w:rsidP="00E7038F">
      <w:pPr>
        <w:spacing w:after="160" w:line="276" w:lineRule="auto"/>
        <w:ind w:left="567" w:right="616"/>
        <w:jc w:val="both"/>
        <w:rPr>
          <w:rFonts w:ascii="Palatino Linotype" w:eastAsia="Palatino Linotype" w:hAnsi="Palatino Linotype" w:cs="Palatino Linotype"/>
          <w:b/>
          <w:i/>
          <w:sz w:val="22"/>
          <w:szCs w:val="22"/>
          <w:u w:val="single"/>
          <w:lang w:eastAsia="en-US"/>
        </w:rPr>
      </w:pPr>
      <w:r w:rsidRPr="00755915">
        <w:rPr>
          <w:rFonts w:ascii="Palatino Linotype" w:eastAsia="Palatino Linotype" w:hAnsi="Palatino Linotype" w:cs="Palatino Linotype"/>
          <w:b/>
          <w:i/>
          <w:sz w:val="22"/>
          <w:szCs w:val="22"/>
          <w:u w:val="single"/>
          <w:lang w:eastAsia="en-US"/>
        </w:rPr>
        <w:t>XII. Publicar y mantener actualizada la información relativa a las obligaciones generales de transparencia previstas en la presente Ley o determinadas así por el Instituto, y en general aquella que sea de interés público;</w:t>
      </w:r>
    </w:p>
    <w:p w14:paraId="1C827C5D" w14:textId="77777777" w:rsidR="00E7038F" w:rsidRPr="00755915" w:rsidRDefault="00E7038F" w:rsidP="00E7038F">
      <w:pPr>
        <w:spacing w:after="160" w:line="276" w:lineRule="auto"/>
        <w:ind w:left="567" w:right="616"/>
        <w:jc w:val="both"/>
        <w:rPr>
          <w:rFonts w:ascii="Palatino Linotype" w:eastAsia="Palatino Linotype" w:hAnsi="Palatino Linotype" w:cs="Palatino Linotype"/>
          <w:i/>
          <w:sz w:val="22"/>
          <w:szCs w:val="22"/>
          <w:lang w:eastAsia="en-US"/>
        </w:rPr>
      </w:pPr>
      <w:r w:rsidRPr="00755915">
        <w:rPr>
          <w:rFonts w:ascii="Palatino Linotype" w:eastAsia="Palatino Linotype" w:hAnsi="Palatino Linotype" w:cs="Palatino Linotype"/>
          <w:b/>
          <w:i/>
          <w:sz w:val="22"/>
          <w:szCs w:val="22"/>
          <w:lang w:eastAsia="en-US"/>
        </w:rPr>
        <w:t>Artículo 92.</w:t>
      </w:r>
      <w:r w:rsidRPr="00755915">
        <w:rPr>
          <w:rFonts w:ascii="Palatino Linotype" w:eastAsia="Palatino Linotype" w:hAnsi="Palatino Linotype" w:cs="Palatino Linotype"/>
          <w:i/>
          <w:sz w:val="22"/>
          <w:szCs w:val="22"/>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4E9C19E" w14:textId="77777777" w:rsidR="00E7038F" w:rsidRPr="00755915" w:rsidRDefault="00E7038F" w:rsidP="00E7038F">
      <w:pPr>
        <w:spacing w:after="160" w:line="276" w:lineRule="auto"/>
        <w:ind w:left="567" w:right="616"/>
        <w:jc w:val="both"/>
        <w:rPr>
          <w:rFonts w:ascii="Palatino Linotype" w:eastAsia="Palatino Linotype" w:hAnsi="Palatino Linotype" w:cs="Palatino Linotype"/>
          <w:i/>
          <w:sz w:val="22"/>
          <w:szCs w:val="22"/>
          <w:lang w:eastAsia="en-US"/>
        </w:rPr>
      </w:pPr>
      <w:r w:rsidRPr="00755915">
        <w:rPr>
          <w:rFonts w:ascii="Palatino Linotype" w:eastAsia="Palatino Linotype" w:hAnsi="Palatino Linotype" w:cs="Palatino Linotype"/>
          <w:i/>
          <w:sz w:val="22"/>
          <w:szCs w:val="22"/>
          <w:lang w:eastAsia="en-US"/>
        </w:rPr>
        <w:t>(…)</w:t>
      </w:r>
    </w:p>
    <w:p w14:paraId="26B5AF54" w14:textId="77777777" w:rsidR="00E7038F" w:rsidRPr="00755915" w:rsidRDefault="00E7038F" w:rsidP="00E7038F">
      <w:pPr>
        <w:pBdr>
          <w:top w:val="nil"/>
          <w:left w:val="nil"/>
          <w:bottom w:val="nil"/>
          <w:right w:val="nil"/>
          <w:between w:val="nil"/>
        </w:pBdr>
        <w:spacing w:after="160" w:line="276" w:lineRule="auto"/>
        <w:ind w:left="567" w:right="616"/>
        <w:jc w:val="both"/>
        <w:rPr>
          <w:rFonts w:ascii="Palatino Linotype" w:eastAsia="Palatino Linotype" w:hAnsi="Palatino Linotype" w:cs="Palatino Linotype"/>
          <w:b/>
          <w:i/>
          <w:sz w:val="22"/>
          <w:szCs w:val="22"/>
          <w:lang w:eastAsia="en-US"/>
        </w:rPr>
      </w:pPr>
      <w:r w:rsidRPr="00755915">
        <w:rPr>
          <w:rFonts w:ascii="Palatino Linotype" w:eastAsia="Palatino Linotype" w:hAnsi="Palatino Linotype" w:cs="Palatino Linotype"/>
          <w:b/>
          <w:i/>
          <w:sz w:val="22"/>
          <w:szCs w:val="22"/>
          <w:lang w:eastAsia="en-US"/>
        </w:rPr>
        <w:t>XXXIV. Las estadísticas que generen en cumplimiento de sus facultades, competencias o funciones con la mayor desagregación posible…”</w:t>
      </w:r>
      <w:r w:rsidRPr="00755915">
        <w:rPr>
          <w:rFonts w:ascii="Palatino Linotype" w:eastAsia="Palatino Linotype" w:hAnsi="Palatino Linotype" w:cs="Palatino Linotype"/>
          <w:i/>
          <w:sz w:val="22"/>
          <w:szCs w:val="22"/>
          <w:lang w:eastAsia="en-US"/>
        </w:rPr>
        <w:t xml:space="preserve"> </w:t>
      </w:r>
    </w:p>
    <w:p w14:paraId="2313F6B2" w14:textId="77777777" w:rsidR="00E7038F" w:rsidRPr="00755915" w:rsidRDefault="00E7038F" w:rsidP="00E7038F">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lang w:eastAsia="en-US"/>
        </w:rPr>
      </w:pPr>
    </w:p>
    <w:p w14:paraId="4FEBC196" w14:textId="77777777" w:rsidR="00E7038F" w:rsidRPr="00755915" w:rsidRDefault="00E7038F" w:rsidP="00E7038F">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De forma complementaria, resulta de nuestro particular interés el criterio </w:t>
      </w:r>
      <w:r w:rsidRPr="00755915">
        <w:rPr>
          <w:rFonts w:ascii="Palatino Linotype" w:eastAsia="Palatino Linotype" w:hAnsi="Palatino Linotype" w:cs="Palatino Linotype"/>
          <w:b/>
          <w:sz w:val="22"/>
          <w:szCs w:val="22"/>
          <w:lang w:eastAsia="en-US"/>
        </w:rPr>
        <w:t xml:space="preserve">11/09 </w:t>
      </w:r>
      <w:r w:rsidRPr="00755915">
        <w:rPr>
          <w:rFonts w:ascii="Palatino Linotype" w:eastAsia="Palatino Linotype" w:hAnsi="Palatino Linotype" w:cs="Palatino Linotype"/>
          <w:sz w:val="22"/>
          <w:szCs w:val="22"/>
          <w:lang w:eastAsia="en-US"/>
        </w:rPr>
        <w:t xml:space="preserve">emitido por el entonces Instituto Nacional de Transparencia, Acceso a la Información y Protección de Datos Personales, que a la letra dispone lo siguiente: </w:t>
      </w:r>
    </w:p>
    <w:p w14:paraId="226E76CE" w14:textId="77777777" w:rsidR="00E7038F" w:rsidRPr="00755915" w:rsidRDefault="00E7038F" w:rsidP="00E7038F">
      <w:pPr>
        <w:pBdr>
          <w:top w:val="nil"/>
          <w:left w:val="nil"/>
          <w:bottom w:val="nil"/>
          <w:right w:val="nil"/>
          <w:between w:val="nil"/>
        </w:pBdr>
        <w:spacing w:after="160" w:line="276" w:lineRule="auto"/>
        <w:ind w:left="567" w:right="616"/>
        <w:jc w:val="both"/>
        <w:rPr>
          <w:rFonts w:ascii="Palatino Linotype" w:eastAsia="Palatino Linotype" w:hAnsi="Palatino Linotype" w:cs="Palatino Linotype"/>
          <w:sz w:val="22"/>
          <w:szCs w:val="22"/>
          <w:lang w:eastAsia="en-US"/>
        </w:rPr>
      </w:pPr>
    </w:p>
    <w:p w14:paraId="02D0721D" w14:textId="77777777" w:rsidR="00E7038F" w:rsidRPr="00755915" w:rsidRDefault="00E7038F" w:rsidP="00E7038F">
      <w:pPr>
        <w:pBdr>
          <w:top w:val="nil"/>
          <w:left w:val="nil"/>
          <w:bottom w:val="nil"/>
          <w:right w:val="nil"/>
          <w:between w:val="nil"/>
        </w:pBdr>
        <w:spacing w:after="160" w:line="276" w:lineRule="auto"/>
        <w:ind w:left="567" w:right="616"/>
        <w:jc w:val="both"/>
        <w:rPr>
          <w:rFonts w:ascii="Palatino Linotype" w:eastAsia="Palatino Linotype" w:hAnsi="Palatino Linotype" w:cs="Palatino Linotype"/>
          <w:b/>
          <w:i/>
          <w:sz w:val="22"/>
          <w:szCs w:val="22"/>
          <w:lang w:eastAsia="en-US"/>
        </w:rPr>
      </w:pPr>
      <w:r w:rsidRPr="00755915">
        <w:rPr>
          <w:rFonts w:ascii="Palatino Linotype" w:eastAsia="Palatino Linotype" w:hAnsi="Palatino Linotype" w:cs="Palatino Linotype"/>
          <w:b/>
          <w:i/>
          <w:sz w:val="22"/>
          <w:szCs w:val="22"/>
          <w:lang w:eastAsia="en-US"/>
        </w:rPr>
        <w:t>LA INFORMACIÓN ESTADÍSTICA ES DE NATURALEZA PÚBLICA</w:t>
      </w:r>
      <w:r w:rsidRPr="00755915">
        <w:rPr>
          <w:rFonts w:ascii="Palatino Linotype" w:eastAsia="Palatino Linotype" w:hAnsi="Palatino Linotype" w:cs="Palatino Linotype"/>
          <w:i/>
          <w:sz w:val="22"/>
          <w:szCs w:val="22"/>
          <w:lang w:eastAsia="en-US"/>
        </w:rPr>
        <w:t>,</w:t>
      </w:r>
      <w:r w:rsidRPr="00755915">
        <w:rPr>
          <w:rFonts w:ascii="Palatino Linotype" w:eastAsia="Palatino Linotype" w:hAnsi="Palatino Linotype" w:cs="Palatino Linotype"/>
          <w:b/>
          <w:i/>
          <w:sz w:val="22"/>
          <w:szCs w:val="22"/>
          <w:lang w:eastAsia="en-US"/>
        </w:rPr>
        <w:t xml:space="preserve"> INDEPENDIENTEMENTE DE LA MATERIA CON LA  QUE  SE ENCUENTRE  VINCULADA. </w:t>
      </w:r>
      <w:r w:rsidRPr="00755915">
        <w:rPr>
          <w:rFonts w:ascii="Palatino Linotype" w:eastAsia="Palatino Linotype" w:hAnsi="Palatino Linotype" w:cs="Palatino Linotype"/>
          <w:i/>
          <w:sz w:val="22"/>
          <w:szCs w:val="22"/>
          <w:lang w:eastAsia="en-US"/>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731E7C73" w14:textId="69B5BEC3" w:rsidR="00965539" w:rsidRPr="00755915" w:rsidRDefault="00E7038F" w:rsidP="00E7038F">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De tales circunstancias, se concluye que</w:t>
      </w:r>
      <w:r w:rsidR="00965539" w:rsidRPr="00755915">
        <w:rPr>
          <w:rFonts w:ascii="Palatino Linotype" w:eastAsia="Palatino Linotype" w:hAnsi="Palatino Linotype" w:cs="Palatino Linotype"/>
          <w:sz w:val="22"/>
          <w:szCs w:val="22"/>
          <w:lang w:eastAsia="en-US"/>
        </w:rPr>
        <w:t xml:space="preserve"> la información estadística es de naturaleza pública y no procede su clasificación.</w:t>
      </w:r>
    </w:p>
    <w:p w14:paraId="581554D4" w14:textId="77777777" w:rsidR="00965539" w:rsidRPr="00755915" w:rsidRDefault="00965539" w:rsidP="00E7038F">
      <w:pPr>
        <w:spacing w:line="360" w:lineRule="auto"/>
        <w:jc w:val="both"/>
        <w:rPr>
          <w:rFonts w:ascii="Palatino Linotype" w:eastAsia="Palatino Linotype" w:hAnsi="Palatino Linotype" w:cs="Palatino Linotype"/>
          <w:sz w:val="22"/>
          <w:szCs w:val="22"/>
          <w:lang w:eastAsia="en-US"/>
        </w:rPr>
      </w:pPr>
    </w:p>
    <w:p w14:paraId="3B597E93" w14:textId="2A5E9625" w:rsidR="00197370" w:rsidRPr="00755915" w:rsidRDefault="00197370" w:rsidP="00E7038F">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Aunado a que, de la consulta a la página oficial del </w:t>
      </w:r>
      <w:r w:rsidRPr="00755915">
        <w:rPr>
          <w:rFonts w:ascii="Palatino Linotype" w:eastAsia="Palatino Linotype" w:hAnsi="Palatino Linotype" w:cs="Palatino Linotype"/>
          <w:b/>
          <w:sz w:val="22"/>
          <w:szCs w:val="22"/>
          <w:lang w:eastAsia="en-US"/>
        </w:rPr>
        <w:t xml:space="preserve">Ayuntamiento de Otzolotepec, </w:t>
      </w:r>
      <w:r w:rsidRPr="00755915">
        <w:rPr>
          <w:rFonts w:ascii="Palatino Linotype" w:eastAsia="Palatino Linotype" w:hAnsi="Palatino Linotype" w:cs="Palatino Linotype"/>
          <w:sz w:val="22"/>
          <w:szCs w:val="22"/>
          <w:lang w:eastAsia="en-US"/>
        </w:rPr>
        <w:t>se puede advertir que para el primer trimestre del ejercicio en curso -2025-, en las Notas a los Estados Financieros, específicamente en las notas de memoria (cuentas de orden), el Sujeto Obligado por conducto de la Directora de Asuntos Jurídicos realiza la cuantificación de los laudos laborales con los que se cuenta a ese trimestre y la cantidad a la que ascienden; por tanto, conoce de la información que es del interés del particular.</w:t>
      </w:r>
    </w:p>
    <w:p w14:paraId="7359910F" w14:textId="77777777" w:rsidR="00197370" w:rsidRPr="00755915" w:rsidRDefault="00197370" w:rsidP="00E7038F">
      <w:pPr>
        <w:spacing w:line="360" w:lineRule="auto"/>
        <w:jc w:val="both"/>
        <w:rPr>
          <w:rFonts w:ascii="Palatino Linotype" w:eastAsia="Palatino Linotype" w:hAnsi="Palatino Linotype" w:cs="Palatino Linotype"/>
          <w:sz w:val="22"/>
          <w:szCs w:val="22"/>
          <w:lang w:eastAsia="en-US"/>
        </w:rPr>
      </w:pPr>
    </w:p>
    <w:p w14:paraId="7B82C139" w14:textId="56F0137F" w:rsidR="00197370" w:rsidRPr="00755915" w:rsidRDefault="00197370" w:rsidP="00197370">
      <w:pPr>
        <w:spacing w:line="360" w:lineRule="auto"/>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sz w:val="22"/>
          <w:szCs w:val="22"/>
          <w:lang w:eastAsia="en-US"/>
        </w:rPr>
        <w:t xml:space="preserve">Por tanto, en cumplimiento a la presente se deberá hacer entrega, de ser procedente en versión pública, del documento donde conste o se advierta lo siguiente: </w:t>
      </w:r>
      <w:r w:rsidRPr="00755915">
        <w:rPr>
          <w:rFonts w:ascii="Palatino Linotype" w:eastAsia="Palatino Linotype" w:hAnsi="Palatino Linotype" w:cs="Palatino Linotype"/>
          <w:b/>
          <w:sz w:val="22"/>
          <w:szCs w:val="22"/>
          <w:lang w:eastAsia="en-US"/>
        </w:rPr>
        <w:t>el número total de laudos que le han sido notificados al Sujeto Obligado y el monto al que asciende cada uno.</w:t>
      </w:r>
    </w:p>
    <w:p w14:paraId="349CCA05" w14:textId="77777777" w:rsidR="00197370" w:rsidRPr="00755915" w:rsidRDefault="00197370" w:rsidP="00E7038F">
      <w:pPr>
        <w:spacing w:line="360" w:lineRule="auto"/>
        <w:jc w:val="both"/>
        <w:rPr>
          <w:rFonts w:ascii="Palatino Linotype" w:eastAsia="Palatino Linotype" w:hAnsi="Palatino Linotype" w:cs="Palatino Linotype"/>
          <w:sz w:val="22"/>
          <w:szCs w:val="22"/>
          <w:lang w:eastAsia="en-US"/>
        </w:rPr>
      </w:pPr>
    </w:p>
    <w:p w14:paraId="69BFFB90" w14:textId="77777777" w:rsidR="00D44D5A" w:rsidRPr="00755915" w:rsidRDefault="00D44D5A" w:rsidP="00D44D5A">
      <w:pPr>
        <w:pBdr>
          <w:top w:val="nil"/>
          <w:left w:val="nil"/>
          <w:bottom w:val="nil"/>
          <w:right w:val="nil"/>
          <w:between w:val="nil"/>
        </w:pBdr>
        <w:spacing w:line="360" w:lineRule="auto"/>
        <w:jc w:val="both"/>
        <w:rPr>
          <w:sz w:val="22"/>
          <w:szCs w:val="22"/>
        </w:rPr>
      </w:pPr>
      <w:r w:rsidRPr="00755915">
        <w:rPr>
          <w:rFonts w:ascii="Palatino Linotype" w:eastAsia="Palatino Linotype" w:hAnsi="Palatino Linotype" w:cs="Palatino Linotype"/>
          <w:sz w:val="22"/>
          <w:szCs w:val="22"/>
        </w:rPr>
        <w:t>Respecto de lo ordenado, atendiendo que en el caso el particular fue omiso en precisar la temporalidad respecto de la cual requiere dicha información, resulta</w:t>
      </w:r>
      <w:r w:rsidRPr="00755915">
        <w:rPr>
          <w:rFonts w:ascii="Palatino Linotype" w:hAnsi="Palatino Linotype"/>
          <w:sz w:val="22"/>
          <w:szCs w:val="22"/>
        </w:rPr>
        <w:t xml:space="preserve"> aplicable el criterio orientador 03/19 emitido por el entonces Instituto Nacional de Transparencia Acceso a la Información y Protección de Datos Personales, INAI, en el cual es del tenor literal siguiente:</w:t>
      </w:r>
    </w:p>
    <w:p w14:paraId="0522C551" w14:textId="77777777" w:rsidR="00D44D5A" w:rsidRPr="00755915" w:rsidRDefault="00D44D5A" w:rsidP="00D44D5A">
      <w:pPr>
        <w:pStyle w:val="NormalWeb"/>
        <w:spacing w:before="240" w:beforeAutospacing="0" w:after="240" w:afterAutospacing="0" w:line="360" w:lineRule="auto"/>
        <w:ind w:left="851" w:right="900"/>
        <w:jc w:val="both"/>
        <w:rPr>
          <w:sz w:val="22"/>
          <w:szCs w:val="22"/>
        </w:rPr>
      </w:pPr>
      <w:r w:rsidRPr="00755915">
        <w:rPr>
          <w:rFonts w:ascii="Palatino Linotype" w:hAnsi="Palatino Linotype"/>
          <w:i/>
          <w:iCs/>
          <w:sz w:val="22"/>
          <w:szCs w:val="22"/>
        </w:rPr>
        <w:t>“</w:t>
      </w:r>
      <w:r w:rsidRPr="00755915">
        <w:rPr>
          <w:rFonts w:ascii="Palatino Linotype" w:hAnsi="Palatino Linotype"/>
          <w:b/>
          <w:bCs/>
          <w:i/>
          <w:iCs/>
          <w:sz w:val="22"/>
          <w:szCs w:val="22"/>
        </w:rPr>
        <w:t>Periodo de búsqueda de la información</w:t>
      </w:r>
      <w:r w:rsidRPr="00755915">
        <w:rPr>
          <w:rFonts w:ascii="Palatino Linotype" w:hAnsi="Palatino Linotype"/>
          <w:i/>
          <w:iCs/>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21F86D86" w14:textId="77777777" w:rsidR="00D44D5A" w:rsidRPr="00755915" w:rsidRDefault="00D44D5A" w:rsidP="00D44D5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hAnsi="Palatino Linotype"/>
          <w:sz w:val="22"/>
          <w:szCs w:val="22"/>
        </w:rPr>
        <w:t xml:space="preserve">De manera que, ante la omisión por parte de la solicitante, la información que es susceptible de entrega, en su caso, corresponde a la que el </w:t>
      </w:r>
      <w:r w:rsidRPr="00755915">
        <w:rPr>
          <w:rFonts w:ascii="Palatino Linotype" w:hAnsi="Palatino Linotype"/>
          <w:b/>
          <w:bCs/>
          <w:sz w:val="22"/>
          <w:szCs w:val="22"/>
        </w:rPr>
        <w:t xml:space="preserve">Sujeto Obligado </w:t>
      </w:r>
      <w:r w:rsidRPr="00755915">
        <w:rPr>
          <w:rFonts w:ascii="Palatino Linotype" w:hAnsi="Palatino Linotype"/>
          <w:sz w:val="22"/>
          <w:szCs w:val="22"/>
        </w:rPr>
        <w:t xml:space="preserve"> hubiera generado, administre o posea en el año inmediato anterior contado a partir de la fecha de presentación de la solicitud, en el caso, </w:t>
      </w:r>
      <w:r w:rsidRPr="00755915">
        <w:rPr>
          <w:rFonts w:ascii="Palatino Linotype" w:hAnsi="Palatino Linotype"/>
          <w:b/>
          <w:sz w:val="22"/>
          <w:szCs w:val="22"/>
        </w:rPr>
        <w:t>del 21 de abril de 2024 al 21 de abril de 2025</w:t>
      </w:r>
      <w:r w:rsidRPr="00755915">
        <w:rPr>
          <w:rFonts w:ascii="Palatino Linotype" w:hAnsi="Palatino Linotype"/>
          <w:sz w:val="22"/>
          <w:szCs w:val="22"/>
        </w:rPr>
        <w:t xml:space="preserve">. </w:t>
      </w:r>
    </w:p>
    <w:p w14:paraId="2CD1052B" w14:textId="77777777" w:rsidR="00D44D5A" w:rsidRPr="00755915" w:rsidRDefault="00D44D5A" w:rsidP="00E7038F">
      <w:pPr>
        <w:spacing w:line="360" w:lineRule="auto"/>
        <w:jc w:val="both"/>
        <w:rPr>
          <w:rFonts w:ascii="Palatino Linotype" w:eastAsia="Palatino Linotype" w:hAnsi="Palatino Linotype" w:cs="Palatino Linotype"/>
          <w:sz w:val="22"/>
          <w:szCs w:val="22"/>
          <w:lang w:eastAsia="en-US"/>
        </w:rPr>
      </w:pPr>
    </w:p>
    <w:p w14:paraId="06AEDD0D" w14:textId="0C1891CE" w:rsidR="00197370" w:rsidRPr="00755915" w:rsidRDefault="00197370" w:rsidP="00F73FFA">
      <w:pPr>
        <w:pStyle w:val="Prrafodelista"/>
        <w:numPr>
          <w:ilvl w:val="0"/>
          <w:numId w:val="14"/>
        </w:numPr>
        <w:spacing w:line="360" w:lineRule="auto"/>
        <w:jc w:val="both"/>
        <w:rPr>
          <w:rFonts w:ascii="Palatino Linotype" w:eastAsia="Palatino Linotype" w:hAnsi="Palatino Linotype" w:cs="Palatino Linotype"/>
          <w:b/>
          <w:sz w:val="22"/>
          <w:szCs w:val="22"/>
          <w:lang w:eastAsia="en-US"/>
        </w:rPr>
      </w:pPr>
      <w:r w:rsidRPr="00755915">
        <w:rPr>
          <w:rFonts w:ascii="Palatino Linotype" w:eastAsia="Palatino Linotype" w:hAnsi="Palatino Linotype" w:cs="Palatino Linotype"/>
          <w:b/>
          <w:sz w:val="22"/>
          <w:szCs w:val="22"/>
          <w:lang w:eastAsia="en-US"/>
        </w:rPr>
        <w:t>El documento del ayuntamiento donde se cuantificó la cantidad de 30 millones en laudos como deuda pública.</w:t>
      </w:r>
    </w:p>
    <w:p w14:paraId="602E5F6B" w14:textId="77777777" w:rsidR="00197370" w:rsidRPr="00755915" w:rsidRDefault="00197370" w:rsidP="00E7038F">
      <w:pPr>
        <w:spacing w:line="360" w:lineRule="auto"/>
        <w:jc w:val="both"/>
        <w:rPr>
          <w:rFonts w:ascii="Palatino Linotype" w:eastAsia="Palatino Linotype" w:hAnsi="Palatino Linotype" w:cs="Palatino Linotype"/>
          <w:sz w:val="22"/>
          <w:szCs w:val="22"/>
          <w:lang w:eastAsia="en-US"/>
        </w:rPr>
      </w:pPr>
    </w:p>
    <w:p w14:paraId="6E0F84BA" w14:textId="66AD84DA" w:rsidR="00197370" w:rsidRPr="00755915" w:rsidRDefault="00A4269D" w:rsidP="00E7038F">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Sobre este punto, es de indicar que del análisis al Módulo 1, relativo a la Información Contable y Financiera de los </w:t>
      </w:r>
      <w:r w:rsidRPr="00755915">
        <w:rPr>
          <w:rFonts w:ascii="Palatino Linotype" w:eastAsia="Palatino Linotype" w:hAnsi="Palatino Linotype" w:cs="Palatino Linotype"/>
          <w:sz w:val="22"/>
          <w:szCs w:val="22"/>
          <w:lang w:val="es-ES" w:eastAsia="en-US"/>
        </w:rPr>
        <w:t xml:space="preserve">Lineamientos para la entrega del Informe Trimestral emitidos por el Órgano Superior de Fiscalización del Estado de México para 2025, se advierte que los Ayuntamientos, se encuentran constreñidos en presentar en los informes trimestrales un “Informe de Deuda Contingente”, cuya finalidad es dar a conocer </w:t>
      </w:r>
      <w:r w:rsidRPr="00755915">
        <w:rPr>
          <w:rFonts w:ascii="Palatino Linotype" w:eastAsia="Palatino Linotype" w:hAnsi="Palatino Linotype" w:cs="Palatino Linotype"/>
          <w:sz w:val="22"/>
          <w:szCs w:val="22"/>
          <w:lang w:eastAsia="en-US"/>
        </w:rPr>
        <w:t>las obligaciones que tienen su origen en hechos pasados que pueden desaparecer o convertirse en pasivos reales, y que afectan las finanzas de la Entidad.</w:t>
      </w:r>
    </w:p>
    <w:p w14:paraId="29CE967C" w14:textId="77777777" w:rsidR="00A4269D" w:rsidRPr="00755915" w:rsidRDefault="00A4269D" w:rsidP="00E7038F">
      <w:pPr>
        <w:spacing w:line="360" w:lineRule="auto"/>
        <w:jc w:val="both"/>
        <w:rPr>
          <w:rFonts w:ascii="Palatino Linotype" w:eastAsia="Palatino Linotype" w:hAnsi="Palatino Linotype" w:cs="Palatino Linotype"/>
          <w:sz w:val="22"/>
          <w:szCs w:val="22"/>
          <w:lang w:eastAsia="en-US"/>
        </w:rPr>
      </w:pPr>
    </w:p>
    <w:p w14:paraId="756FCD1D" w14:textId="73F2ECA0" w:rsidR="00A4269D" w:rsidRPr="00755915" w:rsidRDefault="00A4269D" w:rsidP="00E7038F">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En dicho documento, se plasma el tipo obligación o juicio a responder (obligación solidaria o subsidiaria, juicios de carácter administrativo, civil, mercantil, </w:t>
      </w:r>
      <w:r w:rsidRPr="00755915">
        <w:rPr>
          <w:rFonts w:ascii="Palatino Linotype" w:eastAsia="Palatino Linotype" w:hAnsi="Palatino Linotype" w:cs="Palatino Linotype"/>
          <w:b/>
          <w:sz w:val="22"/>
          <w:szCs w:val="22"/>
          <w:u w:val="single"/>
          <w:lang w:eastAsia="en-US"/>
        </w:rPr>
        <w:t>laboral</w:t>
      </w:r>
      <w:r w:rsidRPr="00755915">
        <w:rPr>
          <w:rFonts w:ascii="Palatino Linotype" w:eastAsia="Palatino Linotype" w:hAnsi="Palatino Linotype" w:cs="Palatino Linotype"/>
          <w:sz w:val="22"/>
          <w:szCs w:val="22"/>
          <w:lang w:eastAsia="en-US"/>
        </w:rPr>
        <w:t xml:space="preserve">, responsabilidad patrimonial, etcétera); </w:t>
      </w:r>
      <w:r w:rsidRPr="00755915">
        <w:rPr>
          <w:rFonts w:ascii="Palatino Linotype" w:eastAsia="Palatino Linotype" w:hAnsi="Palatino Linotype" w:cs="Palatino Linotype"/>
          <w:b/>
          <w:sz w:val="22"/>
          <w:szCs w:val="22"/>
          <w:u w:val="single"/>
          <w:lang w:eastAsia="en-US"/>
        </w:rPr>
        <w:t>el número de juicios que se tienen</w:t>
      </w:r>
      <w:r w:rsidRPr="00755915">
        <w:rPr>
          <w:rFonts w:ascii="Palatino Linotype" w:eastAsia="Palatino Linotype" w:hAnsi="Palatino Linotype" w:cs="Palatino Linotype"/>
          <w:sz w:val="22"/>
          <w:szCs w:val="22"/>
          <w:lang w:eastAsia="en-US"/>
        </w:rPr>
        <w:t xml:space="preserve"> en proceso respecto a la deuda contingente que se reporta; así como, el saldo acumulado por el número de juicios en proceso de acuerdo con el concepto de deuda contingente que se reporta.</w:t>
      </w:r>
    </w:p>
    <w:p w14:paraId="496C98F5" w14:textId="77777777" w:rsidR="00A4269D" w:rsidRPr="00755915" w:rsidRDefault="00A4269D" w:rsidP="00E7038F">
      <w:pPr>
        <w:spacing w:line="360" w:lineRule="auto"/>
        <w:jc w:val="both"/>
        <w:rPr>
          <w:rFonts w:ascii="Palatino Linotype" w:eastAsia="Palatino Linotype" w:hAnsi="Palatino Linotype" w:cs="Palatino Linotype"/>
          <w:sz w:val="22"/>
          <w:szCs w:val="22"/>
          <w:lang w:eastAsia="en-US"/>
        </w:rPr>
      </w:pPr>
    </w:p>
    <w:p w14:paraId="6634B8F5" w14:textId="02F16885" w:rsidR="00A4269D" w:rsidRPr="00755915" w:rsidRDefault="00A4269D" w:rsidP="00E7038F">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Por tanto, dicho informe permite conocer la cuantificación</w:t>
      </w:r>
      <w:r w:rsidR="00965DBE" w:rsidRPr="00755915">
        <w:rPr>
          <w:rFonts w:ascii="Palatino Linotype" w:eastAsia="Palatino Linotype" w:hAnsi="Palatino Linotype" w:cs="Palatino Linotype"/>
          <w:sz w:val="22"/>
          <w:szCs w:val="22"/>
          <w:lang w:eastAsia="en-US"/>
        </w:rPr>
        <w:t xml:space="preserve"> de la deuda que se tiene, de acuerdo al tipo de juicio.</w:t>
      </w:r>
    </w:p>
    <w:p w14:paraId="02435737" w14:textId="77777777" w:rsidR="00965DBE" w:rsidRPr="00755915" w:rsidRDefault="00965DBE" w:rsidP="00E7038F">
      <w:pPr>
        <w:spacing w:line="360" w:lineRule="auto"/>
        <w:jc w:val="both"/>
        <w:rPr>
          <w:rFonts w:ascii="Palatino Linotype" w:eastAsia="Palatino Linotype" w:hAnsi="Palatino Linotype" w:cs="Palatino Linotype"/>
          <w:sz w:val="22"/>
          <w:szCs w:val="22"/>
          <w:lang w:eastAsia="en-US"/>
        </w:rPr>
      </w:pPr>
    </w:p>
    <w:p w14:paraId="6C75827E" w14:textId="5E2313D9" w:rsidR="00965DBE" w:rsidRPr="00755915" w:rsidRDefault="00965DBE" w:rsidP="00E7038F">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Informe el indicado cuyo formato es el siguiente:</w:t>
      </w:r>
    </w:p>
    <w:p w14:paraId="02BD53B0" w14:textId="77777777" w:rsidR="00965DBE" w:rsidRPr="00755915" w:rsidRDefault="00965DBE" w:rsidP="00E7038F">
      <w:pPr>
        <w:spacing w:line="360" w:lineRule="auto"/>
        <w:jc w:val="both"/>
        <w:rPr>
          <w:rFonts w:ascii="Palatino Linotype" w:eastAsia="Palatino Linotype" w:hAnsi="Palatino Linotype" w:cs="Palatino Linotype"/>
          <w:sz w:val="22"/>
          <w:szCs w:val="22"/>
          <w:lang w:eastAsia="en-US"/>
        </w:rPr>
      </w:pPr>
    </w:p>
    <w:p w14:paraId="344030F9" w14:textId="1DD585ED" w:rsidR="00965DBE" w:rsidRPr="00755915" w:rsidRDefault="00965DBE" w:rsidP="00E7038F">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noProof/>
          <w:sz w:val="22"/>
          <w:szCs w:val="22"/>
        </w:rPr>
        <w:drawing>
          <wp:inline distT="0" distB="0" distL="0" distR="0" wp14:anchorId="237FA37A" wp14:editId="6F354AAD">
            <wp:extent cx="5612130" cy="4038600"/>
            <wp:effectExtent l="19050" t="19050" r="266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038600"/>
                    </a:xfrm>
                    <a:prstGeom prst="rect">
                      <a:avLst/>
                    </a:prstGeom>
                    <a:ln>
                      <a:solidFill>
                        <a:schemeClr val="accent1"/>
                      </a:solidFill>
                    </a:ln>
                  </pic:spPr>
                </pic:pic>
              </a:graphicData>
            </a:graphic>
          </wp:inline>
        </w:drawing>
      </w:r>
    </w:p>
    <w:p w14:paraId="2DC9ADEC" w14:textId="42214189" w:rsidR="000F41DA" w:rsidRPr="00755915" w:rsidRDefault="00965DB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Dentro de las autoridades que intervienen en la elaboración de dicho informe, se encuentre el Tesorero Municipal.</w:t>
      </w:r>
    </w:p>
    <w:p w14:paraId="10DC0701" w14:textId="77777777" w:rsidR="00965DBE" w:rsidRPr="00755915" w:rsidRDefault="00965DB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40569DB" w14:textId="1D68D634" w:rsidR="00965DBE" w:rsidRPr="00755915" w:rsidRDefault="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No obstante,</w:t>
      </w:r>
      <w:r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en el caso es de recordar que del análisis a la respuesta, se advierte que el Tesorero Municipal únicamente se ciñó en proporcionar un link de la página oficial del Ayuntamiento de Otzolotepec en formato cerrado, donde a su dicho se podría consultar lo que es del interés del particular.</w:t>
      </w:r>
    </w:p>
    <w:p w14:paraId="59EE3DA4" w14:textId="77777777" w:rsidR="00965DBE" w:rsidRPr="00755915" w:rsidRDefault="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F47467"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De esta manera, no pueden tenerse por válido dicho hipervínculo, toda vez que los enlaces deben ser precisos y directos, aunado a que en el caso concreto corresponden a un documento PDF en formato de imagen no editable, que pierde su característica de ser </w:t>
      </w:r>
      <w:r w:rsidRPr="00755915">
        <w:rPr>
          <w:rFonts w:ascii="Palatino Linotype" w:eastAsia="Palatino Linotype" w:hAnsi="Palatino Linotype" w:cs="Palatino Linotype"/>
          <w:b/>
          <w:sz w:val="22"/>
          <w:szCs w:val="22"/>
        </w:rPr>
        <w:t>directo</w:t>
      </w:r>
      <w:r w:rsidRPr="00755915">
        <w:rPr>
          <w:rFonts w:ascii="Palatino Linotype" w:eastAsia="Palatino Linotype" w:hAnsi="Palatino Linotype" w:cs="Palatino Linotype"/>
          <w:sz w:val="22"/>
          <w:szCs w:val="22"/>
        </w:rPr>
        <w:t>.</w:t>
      </w:r>
    </w:p>
    <w:p w14:paraId="0E22421A"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4E9924"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Asimismo, la URL al estar conformada por cadenas de encriptación que contienen una serie de caracteres cifrados o codificados que se utilizan para proteger la información transmitida, en general, su encriptación se utiliza para proteger datos sensibles, como información de inicio de sesión, datos personales o cualquier otra información.</w:t>
      </w:r>
    </w:p>
    <w:p w14:paraId="0955CEAD"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BE67919"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Consecuentemente, cuando se encripta una URL, los datos en la dirección web se convierten en una cadena de caracteres que no son fácilmente comprensibles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13C07B0B"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3D08FF"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 mayor abundamiento, de conformidad con el artículo 24, fracción V de la Ley de Transparencia y Acceso a la Información Pública del Estado de México y Municipios, los entes públicos se encuentran obligados </w:t>
      </w:r>
      <w:r w:rsidRPr="00755915">
        <w:rPr>
          <w:rFonts w:ascii="Palatino Linotype" w:eastAsia="Palatino Linotype" w:hAnsi="Palatino Linotype" w:cs="Palatino Linotype"/>
          <w:b/>
          <w:sz w:val="22"/>
          <w:szCs w:val="22"/>
          <w:u w:val="single"/>
        </w:rPr>
        <w:t>a promover</w:t>
      </w:r>
      <w:r w:rsidRPr="00755915">
        <w:rPr>
          <w:rFonts w:ascii="Palatino Linotype" w:eastAsia="Palatino Linotype" w:hAnsi="Palatino Linotype" w:cs="Palatino Linotype"/>
          <w:sz w:val="22"/>
          <w:szCs w:val="22"/>
        </w:rPr>
        <w:t xml:space="preserve"> la generación, documentación y publicación de la información </w:t>
      </w:r>
      <w:r w:rsidRPr="00755915">
        <w:rPr>
          <w:rFonts w:ascii="Palatino Linotype" w:eastAsia="Palatino Linotype" w:hAnsi="Palatino Linotype" w:cs="Palatino Linotype"/>
          <w:b/>
          <w:sz w:val="22"/>
          <w:szCs w:val="22"/>
          <w:u w:val="single"/>
        </w:rPr>
        <w:t>en formatos abiertos y accesibles</w:t>
      </w:r>
      <w:r w:rsidRPr="00755915">
        <w:rPr>
          <w:rFonts w:ascii="Palatino Linotype" w:eastAsia="Palatino Linotype" w:hAnsi="Palatino Linotype" w:cs="Palatino Linotype"/>
          <w:sz w:val="22"/>
          <w:szCs w:val="22"/>
        </w:rPr>
        <w:t xml:space="preserve">, es decir, se debe procurar, en la medida de lo posible, que la información que se genere permita su reproducción y reutilización electrónica, de manera libre sin ninguna restricción. </w:t>
      </w:r>
    </w:p>
    <w:p w14:paraId="728EFAB9"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356E1C"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Atento a lo anterior se insta al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23BF91A0" w14:textId="77777777" w:rsidR="00965DBE" w:rsidRPr="00755915" w:rsidRDefault="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CAFA29" w14:textId="56E86755" w:rsidR="00965DBE" w:rsidRPr="00755915" w:rsidRDefault="00965DB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sz w:val="22"/>
          <w:szCs w:val="22"/>
        </w:rPr>
        <w:t xml:space="preserve">Por lo tanto, en cumplimiento a la presente resolución se deberá hacer entrega, de ser procedente en versión pública </w:t>
      </w:r>
      <w:r w:rsidRPr="00755915">
        <w:rPr>
          <w:rFonts w:ascii="Palatino Linotype" w:eastAsia="Palatino Linotype" w:hAnsi="Palatino Linotype" w:cs="Palatino Linotype"/>
          <w:b/>
          <w:sz w:val="22"/>
          <w:szCs w:val="22"/>
        </w:rPr>
        <w:t>del documento donde conste la cuantificación de la deuda pública derivada de los laudos laboral</w:t>
      </w:r>
      <w:r w:rsidR="00D44D5A" w:rsidRPr="00755915">
        <w:rPr>
          <w:rFonts w:ascii="Palatino Linotype" w:eastAsia="Palatino Linotype" w:hAnsi="Palatino Linotype" w:cs="Palatino Linotype"/>
          <w:b/>
          <w:sz w:val="22"/>
          <w:szCs w:val="22"/>
        </w:rPr>
        <w:t>es, con la que se cuente al 21 de abril de 2025.</w:t>
      </w:r>
    </w:p>
    <w:p w14:paraId="0E2E4D34" w14:textId="77777777" w:rsidR="00D44D5A" w:rsidRPr="00755915" w:rsidRDefault="00D44D5A" w:rsidP="00D44D5A">
      <w:pPr>
        <w:pStyle w:val="Prrafodelista"/>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6CE1F63" w14:textId="3370469F" w:rsidR="00965DBE" w:rsidRPr="00755915" w:rsidRDefault="00965DBE" w:rsidP="00F73FFA">
      <w:pPr>
        <w:pStyle w:val="Prrafodelista"/>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 xml:space="preserve">Balanzas de comprobación </w:t>
      </w:r>
      <w:r w:rsidR="006B7FFC" w:rsidRPr="00755915">
        <w:rPr>
          <w:rFonts w:ascii="Palatino Linotype" w:eastAsia="Palatino Linotype" w:hAnsi="Palatino Linotype" w:cs="Palatino Linotype"/>
          <w:b/>
          <w:sz w:val="22"/>
          <w:szCs w:val="22"/>
        </w:rPr>
        <w:t>del</w:t>
      </w:r>
      <w:r w:rsidRPr="00755915">
        <w:rPr>
          <w:rFonts w:ascii="Palatino Linotype" w:eastAsia="Palatino Linotype" w:hAnsi="Palatino Linotype" w:cs="Palatino Linotype"/>
          <w:b/>
          <w:sz w:val="22"/>
          <w:szCs w:val="22"/>
        </w:rPr>
        <w:t xml:space="preserve"> 31 de diciembre de 2024 y al primer trimestre de la administración 2025-2027.</w:t>
      </w:r>
    </w:p>
    <w:p w14:paraId="1A5827D6" w14:textId="77777777" w:rsidR="00965DBE" w:rsidRPr="00755915" w:rsidRDefault="00965DBE"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9C1130" w14:textId="16129491" w:rsidR="006B7FFC" w:rsidRPr="00755915" w:rsidRDefault="006B7FFC" w:rsidP="006B7FFC">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Sobre este punto, es de indicar que del análisis al Módulo 1, relativo a la Información Contable y Financiera de los </w:t>
      </w:r>
      <w:r w:rsidRPr="00755915">
        <w:rPr>
          <w:rFonts w:ascii="Palatino Linotype" w:eastAsia="Palatino Linotype" w:hAnsi="Palatino Linotype" w:cs="Palatino Linotype"/>
          <w:sz w:val="22"/>
          <w:szCs w:val="22"/>
          <w:lang w:val="es-ES" w:eastAsia="en-US"/>
        </w:rPr>
        <w:t>Lineamientos para la entrega del Informe Trimestral emitidos por el Órgano Superior de Fiscalización del Estado de México para 2025, se advierte que los Ayuntamientos, se encuentran constreñidos en presentar en los informes trimestrales una “</w:t>
      </w:r>
      <w:r w:rsidRPr="00755915">
        <w:rPr>
          <w:rFonts w:ascii="Palatino Linotype" w:eastAsia="Palatino Linotype" w:hAnsi="Palatino Linotype" w:cs="Palatino Linotype"/>
          <w:b/>
          <w:sz w:val="22"/>
          <w:szCs w:val="22"/>
          <w:lang w:eastAsia="en-US"/>
        </w:rPr>
        <w:t>Balanza de Comprobación Acumulada Trimestral</w:t>
      </w:r>
      <w:r w:rsidRPr="00755915">
        <w:rPr>
          <w:rFonts w:ascii="Palatino Linotype" w:eastAsia="Palatino Linotype" w:hAnsi="Palatino Linotype" w:cs="Palatino Linotype"/>
          <w:sz w:val="22"/>
          <w:szCs w:val="22"/>
          <w:lang w:val="es-ES" w:eastAsia="en-US"/>
        </w:rPr>
        <w:t>”, cuya finalidad es clasificar</w:t>
      </w:r>
      <w:r w:rsidRPr="00755915">
        <w:t xml:space="preserve"> </w:t>
      </w:r>
      <w:r w:rsidRPr="00755915">
        <w:rPr>
          <w:rFonts w:ascii="Palatino Linotype" w:eastAsia="Palatino Linotype" w:hAnsi="Palatino Linotype" w:cs="Palatino Linotype"/>
          <w:sz w:val="22"/>
          <w:szCs w:val="22"/>
          <w:lang w:eastAsia="en-US"/>
        </w:rPr>
        <w:t>las operaciones por cuenta y nombre de la cuenta, que permita conocer los movimientos y saldo de cada una de ellas; y así garantizar la veracidad de la información contable; cuyo formato es el siguiente:</w:t>
      </w:r>
    </w:p>
    <w:p w14:paraId="0E188D6F" w14:textId="22A4CFF6" w:rsidR="006B7FFC" w:rsidRPr="00755915" w:rsidRDefault="006B7FFC" w:rsidP="006B7FFC">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noProof/>
          <w:sz w:val="22"/>
          <w:szCs w:val="22"/>
        </w:rPr>
        <w:drawing>
          <wp:inline distT="0" distB="0" distL="0" distR="0" wp14:anchorId="27CAC245" wp14:editId="43A2B3F5">
            <wp:extent cx="5612130" cy="3848100"/>
            <wp:effectExtent l="19050" t="19050" r="2667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848100"/>
                    </a:xfrm>
                    <a:prstGeom prst="rect">
                      <a:avLst/>
                    </a:prstGeom>
                    <a:ln>
                      <a:solidFill>
                        <a:schemeClr val="accent1"/>
                      </a:solidFill>
                    </a:ln>
                  </pic:spPr>
                </pic:pic>
              </a:graphicData>
            </a:graphic>
          </wp:inline>
        </w:drawing>
      </w:r>
    </w:p>
    <w:p w14:paraId="43CA3C55" w14:textId="53518B94" w:rsidR="00965DBE" w:rsidRPr="00755915" w:rsidRDefault="006B7FFC" w:rsidP="006B7FFC">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w:t>
      </w:r>
    </w:p>
    <w:p w14:paraId="407952D5" w14:textId="77E01F0F" w:rsidR="00965DBE" w:rsidRPr="00755915" w:rsidRDefault="006B7FFC" w:rsidP="00965D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noProof/>
          <w:sz w:val="22"/>
          <w:szCs w:val="22"/>
        </w:rPr>
        <w:drawing>
          <wp:inline distT="0" distB="0" distL="0" distR="0" wp14:anchorId="6C147550" wp14:editId="721A8156">
            <wp:extent cx="5612130" cy="1885950"/>
            <wp:effectExtent l="19050" t="19050" r="266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885950"/>
                    </a:xfrm>
                    <a:prstGeom prst="rect">
                      <a:avLst/>
                    </a:prstGeom>
                    <a:ln>
                      <a:solidFill>
                        <a:schemeClr val="accent1"/>
                      </a:solidFill>
                    </a:ln>
                  </pic:spPr>
                </pic:pic>
              </a:graphicData>
            </a:graphic>
          </wp:inline>
        </w:drawing>
      </w:r>
    </w:p>
    <w:p w14:paraId="3FFACC48" w14:textId="77777777" w:rsidR="006B7FFC" w:rsidRPr="00755915" w:rsidRDefault="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F10F956" w14:textId="77777777" w:rsidR="006B7FFC" w:rsidRPr="00755915" w:rsidRDefault="006B7FFC" w:rsidP="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No obstante,</w:t>
      </w:r>
      <w:r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en el caso es de recordar que del análisis a la respuesta, se advierte que el Tesorero Municipal únicamente se ciñó en proporcionar un link de la página oficial del Ayuntamiento de Otzolotepec en formato cerrado, donde a su dicho se podría consultar lo que es del interés del particular.</w:t>
      </w:r>
    </w:p>
    <w:p w14:paraId="193A0DE5" w14:textId="77777777" w:rsidR="006B7FFC" w:rsidRPr="00755915" w:rsidRDefault="006B7FFC" w:rsidP="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333BFC3" w14:textId="64786E40" w:rsidR="006B7FFC" w:rsidRPr="00755915" w:rsidRDefault="006B7FFC" w:rsidP="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De esta manera, como se precisó en el apartado anterior no pueden tenerse por válido dicho hipervínculo, toda vez que los enlaces deben ser precisos y directos, aunado a que en el caso concreto corresponden a un documento PDF en formato de imagen no editable, que pierde su característica de ser </w:t>
      </w:r>
      <w:r w:rsidRPr="00755915">
        <w:rPr>
          <w:rFonts w:ascii="Palatino Linotype" w:eastAsia="Palatino Linotype" w:hAnsi="Palatino Linotype" w:cs="Palatino Linotype"/>
          <w:b/>
          <w:sz w:val="22"/>
          <w:szCs w:val="22"/>
        </w:rPr>
        <w:t>directo</w:t>
      </w:r>
      <w:r w:rsidRPr="00755915">
        <w:rPr>
          <w:rFonts w:ascii="Palatino Linotype" w:eastAsia="Palatino Linotype" w:hAnsi="Palatino Linotype" w:cs="Palatino Linotype"/>
          <w:sz w:val="22"/>
          <w:szCs w:val="22"/>
        </w:rPr>
        <w:t>.</w:t>
      </w:r>
    </w:p>
    <w:p w14:paraId="137BCA6A" w14:textId="77777777" w:rsidR="006B7FFC" w:rsidRPr="00755915" w:rsidRDefault="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2A6B35" w14:textId="3A2EE6F8" w:rsidR="006B7FFC" w:rsidRPr="00755915" w:rsidRDefault="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tanto, en cumplimiento a la presente resolución se deberá hacer entrega de lo requerido y atendiendo que las balanzas de comprobación se emiten de manera trimestral, en el caso de la requerida respecto del 31 de diciembre de 2024, procede ordenar la del cuarto trimestre del ejercicio 2024.</w:t>
      </w:r>
    </w:p>
    <w:p w14:paraId="345F8366" w14:textId="77777777" w:rsidR="006B7FFC" w:rsidRPr="00755915" w:rsidRDefault="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F40A896" w14:textId="3E25454E" w:rsidR="006B7FFC" w:rsidRPr="00755915" w:rsidRDefault="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ese sentido, el ente obligado para colmar la pretensión del particular deberá proporcionar, </w:t>
      </w:r>
      <w:r w:rsidRPr="00755915">
        <w:rPr>
          <w:rFonts w:ascii="Palatino Linotype" w:eastAsia="Palatino Linotype" w:hAnsi="Palatino Linotype" w:cs="Palatino Linotype"/>
          <w:b/>
          <w:sz w:val="22"/>
          <w:szCs w:val="22"/>
        </w:rPr>
        <w:t>las balanzas de comprobación del cuarto trimestre de 2024 y del primer trimestre de 2025.</w:t>
      </w:r>
    </w:p>
    <w:p w14:paraId="7BF7CFB1" w14:textId="77777777" w:rsidR="006B7FFC" w:rsidRPr="00755915" w:rsidRDefault="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E7A4F8" w14:textId="3C4B8C7B" w:rsidR="006B7FFC" w:rsidRPr="00755915" w:rsidRDefault="006B7FFC" w:rsidP="00F73FFA">
      <w:pPr>
        <w:pStyle w:val="Prrafodelista"/>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Monto aprobado por el ayuntamiento en su presupuesto anual referente a pago de laudos en 2025.</w:t>
      </w:r>
    </w:p>
    <w:p w14:paraId="255FC7EB" w14:textId="77777777" w:rsidR="006B7FFC" w:rsidRPr="00755915" w:rsidRDefault="006B7F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9B6EF5" w14:textId="77777777" w:rsidR="00C649BC" w:rsidRPr="00755915" w:rsidRDefault="00C649BC" w:rsidP="00C649BC">
      <w:pPr>
        <w:spacing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Al respecto, conviene señalar que la Ley Orgánica Municipal del Estado de México, establece:</w:t>
      </w:r>
    </w:p>
    <w:p w14:paraId="79FC7C46"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w:t>
      </w:r>
      <w:r w:rsidRPr="00755915">
        <w:rPr>
          <w:rFonts w:ascii="Palatino Linotype" w:eastAsia="Palatino Linotype" w:hAnsi="Palatino Linotype" w:cs="Palatino Linotype"/>
          <w:b/>
          <w:i/>
          <w:sz w:val="22"/>
          <w:szCs w:val="22"/>
          <w:lang w:val="es-ES" w:eastAsia="es-ES"/>
        </w:rPr>
        <w:t>Artículo 95.-</w:t>
      </w:r>
      <w:r w:rsidRPr="00755915">
        <w:rPr>
          <w:rFonts w:ascii="Palatino Linotype" w:eastAsia="Palatino Linotype" w:hAnsi="Palatino Linotype" w:cs="Palatino Linotype"/>
          <w:i/>
          <w:sz w:val="22"/>
          <w:szCs w:val="22"/>
          <w:lang w:val="es-ES" w:eastAsia="es-ES"/>
        </w:rPr>
        <w:t xml:space="preserve"> Son atribuciones del </w:t>
      </w:r>
      <w:r w:rsidRPr="00755915">
        <w:rPr>
          <w:rFonts w:ascii="Palatino Linotype" w:eastAsia="Palatino Linotype" w:hAnsi="Palatino Linotype" w:cs="Palatino Linotype"/>
          <w:b/>
          <w:i/>
          <w:sz w:val="22"/>
          <w:szCs w:val="22"/>
          <w:lang w:val="es-ES" w:eastAsia="es-ES"/>
        </w:rPr>
        <w:t>tesorero municipal</w:t>
      </w:r>
      <w:r w:rsidRPr="00755915">
        <w:rPr>
          <w:rFonts w:ascii="Palatino Linotype" w:eastAsia="Palatino Linotype" w:hAnsi="Palatino Linotype" w:cs="Palatino Linotype"/>
          <w:i/>
          <w:sz w:val="22"/>
          <w:szCs w:val="22"/>
          <w:lang w:val="es-ES" w:eastAsia="es-ES"/>
        </w:rPr>
        <w:t>:</w:t>
      </w:r>
    </w:p>
    <w:p w14:paraId="66389060"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w:t>
      </w:r>
    </w:p>
    <w:p w14:paraId="230791F6"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V. Proporcionar oportunamente al ayuntamiento todos los datos o informes que sean necesarios para la formulación del Presupuesto de Egresos Municipales, vigilando que se ajuste a las disposiciones de esta Ley y otros ordenamientos aplicables;</w:t>
      </w:r>
    </w:p>
    <w:p w14:paraId="74775119"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w:t>
      </w:r>
    </w:p>
    <w:p w14:paraId="206F17E8"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Artículo 101.-</w:t>
      </w:r>
      <w:r w:rsidRPr="00755915">
        <w:rPr>
          <w:rFonts w:ascii="Palatino Linotype" w:eastAsia="Palatino Linotype" w:hAnsi="Palatino Linotype" w:cs="Palatino Linotype"/>
          <w:i/>
          <w:sz w:val="22"/>
          <w:szCs w:val="22"/>
          <w:lang w:val="es-ES" w:eastAsia="es-ES"/>
        </w:rPr>
        <w:t xml:space="preserve"> El proyecto del presupuesto de egresos se integrará básicamente con:</w:t>
      </w:r>
    </w:p>
    <w:p w14:paraId="60F4E171"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I. Los programas en que se señalen objetivos, metas y unidades responsables para su ejecución, así como la valuación estimada del programa;</w:t>
      </w:r>
    </w:p>
    <w:p w14:paraId="2D7994CD"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w:t>
      </w:r>
    </w:p>
    <w:p w14:paraId="2C4E53C4" w14:textId="77777777" w:rsidR="00C649BC" w:rsidRPr="00755915" w:rsidRDefault="00C649BC" w:rsidP="00C649BC">
      <w:pPr>
        <w:spacing w:line="276" w:lineRule="auto"/>
        <w:ind w:left="851" w:right="900"/>
        <w:jc w:val="both"/>
        <w:rPr>
          <w:rFonts w:ascii="Palatino Linotype" w:eastAsia="Palatino Linotype" w:hAnsi="Palatino Linotype" w:cs="Palatino Linotype"/>
          <w:i/>
          <w:sz w:val="22"/>
          <w:szCs w:val="22"/>
          <w:lang w:val="es-ES" w:eastAsia="es-ES"/>
        </w:rPr>
      </w:pPr>
    </w:p>
    <w:p w14:paraId="53F05121" w14:textId="77777777" w:rsidR="00C649BC" w:rsidRPr="00755915" w:rsidRDefault="00C649BC" w:rsidP="00C649BC">
      <w:pPr>
        <w:spacing w:line="360" w:lineRule="auto"/>
        <w:jc w:val="both"/>
        <w:rPr>
          <w:rFonts w:ascii="Palatino Linotype" w:eastAsia="Palatino Linotype" w:hAnsi="Palatino Linotype" w:cs="Palatino Linotype"/>
          <w:b/>
          <w:sz w:val="22"/>
          <w:szCs w:val="22"/>
          <w:u w:val="single"/>
          <w:lang w:val="es-ES" w:eastAsia="es-ES"/>
        </w:rPr>
      </w:pPr>
      <w:r w:rsidRPr="00755915">
        <w:rPr>
          <w:rFonts w:ascii="Palatino Linotype" w:eastAsia="Palatino Linotype" w:hAnsi="Palatino Linotype" w:cs="Palatino Linotype"/>
          <w:sz w:val="22"/>
          <w:szCs w:val="22"/>
          <w:lang w:val="es-ES" w:eastAsia="es-ES"/>
        </w:rPr>
        <w:t xml:space="preserve">De conformidad con lo anterior el Tesorero Municipal proporciona los datos o informes para la formulación del Presupuesto de Egresos, </w:t>
      </w:r>
      <w:r w:rsidRPr="00755915">
        <w:rPr>
          <w:rFonts w:ascii="Palatino Linotype" w:eastAsia="Palatino Linotype" w:hAnsi="Palatino Linotype" w:cs="Palatino Linotype"/>
          <w:b/>
          <w:sz w:val="22"/>
          <w:szCs w:val="22"/>
          <w:u w:val="single"/>
          <w:lang w:val="es-ES" w:eastAsia="es-ES"/>
        </w:rPr>
        <w:t xml:space="preserve">mismo que estará integrado por programas en que se señalen los objetivos, metas y unidades responsables para su ejecución. </w:t>
      </w:r>
    </w:p>
    <w:p w14:paraId="45655167" w14:textId="77777777" w:rsidR="00C649BC" w:rsidRPr="00755915" w:rsidRDefault="00C649BC" w:rsidP="00C649BC">
      <w:pPr>
        <w:spacing w:line="360" w:lineRule="auto"/>
        <w:jc w:val="both"/>
        <w:rPr>
          <w:rFonts w:ascii="Palatino Linotype" w:eastAsia="Palatino Linotype" w:hAnsi="Palatino Linotype" w:cs="Palatino Linotype"/>
          <w:sz w:val="22"/>
          <w:szCs w:val="22"/>
          <w:lang w:val="es-ES" w:eastAsia="es-ES"/>
        </w:rPr>
      </w:pPr>
    </w:p>
    <w:p w14:paraId="5AF0C444" w14:textId="77777777" w:rsidR="00C649BC" w:rsidRPr="00755915" w:rsidRDefault="00C649BC" w:rsidP="00C649BC">
      <w:pPr>
        <w:spacing w:line="360" w:lineRule="auto"/>
        <w:ind w:right="49"/>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Asimismo,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61A65B76" w14:textId="77777777" w:rsidR="00C649BC" w:rsidRPr="00755915" w:rsidRDefault="00C649BC" w:rsidP="00C649BC">
      <w:pPr>
        <w:pBdr>
          <w:top w:val="nil"/>
          <w:left w:val="nil"/>
          <w:bottom w:val="nil"/>
          <w:right w:val="nil"/>
          <w:between w:val="nil"/>
        </w:pBdr>
        <w:ind w:left="851" w:right="851" w:hanging="708"/>
        <w:jc w:val="both"/>
        <w:rPr>
          <w:rFonts w:ascii="Palatino Linotype" w:eastAsia="Palatino Linotype" w:hAnsi="Palatino Linotype" w:cs="Palatino Linotype"/>
          <w:i/>
          <w:sz w:val="22"/>
          <w:szCs w:val="22"/>
          <w:lang w:val="es-ES" w:eastAsia="es-ES"/>
        </w:rPr>
      </w:pPr>
    </w:p>
    <w:p w14:paraId="460FBA40" w14:textId="77777777" w:rsidR="00C649BC" w:rsidRPr="00755915" w:rsidRDefault="00C649BC" w:rsidP="00C649BC">
      <w:pPr>
        <w:pBdr>
          <w:top w:val="nil"/>
          <w:left w:val="nil"/>
          <w:bottom w:val="nil"/>
          <w:right w:val="nil"/>
          <w:between w:val="nil"/>
        </w:pBdr>
        <w:ind w:left="851" w:right="851"/>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b/>
          <w:i/>
          <w:sz w:val="22"/>
          <w:szCs w:val="22"/>
          <w:lang w:val="es-ES" w:eastAsia="es-ES"/>
        </w:rPr>
        <w:t>“Artículo 285</w:t>
      </w:r>
      <w:r w:rsidRPr="00755915">
        <w:rPr>
          <w:rFonts w:ascii="Palatino Linotype" w:eastAsia="Palatino Linotype" w:hAnsi="Palatino Linotype" w:cs="Palatino Linotype"/>
          <w:i/>
          <w:sz w:val="22"/>
          <w:szCs w:val="22"/>
          <w:lang w:val="es-ES" w:eastAsia="es-ES"/>
        </w:rPr>
        <w:t xml:space="preserve">.- </w:t>
      </w:r>
      <w:r w:rsidRPr="00755915">
        <w:rPr>
          <w:rFonts w:ascii="Palatino Linotype" w:eastAsia="Palatino Linotype" w:hAnsi="Palatino Linotype" w:cs="Palatino Linotype"/>
          <w:b/>
          <w:i/>
          <w:sz w:val="22"/>
          <w:szCs w:val="22"/>
          <w:lang w:val="es-ES" w:eastAsia="es-ES"/>
        </w:rPr>
        <w:t>El Presupuesto de Egresos</w:t>
      </w:r>
      <w:r w:rsidRPr="00755915">
        <w:rPr>
          <w:rFonts w:ascii="Palatino Linotype" w:eastAsia="Palatino Linotype" w:hAnsi="Palatino Linotype" w:cs="Palatino Linotype"/>
          <w:i/>
          <w:sz w:val="22"/>
          <w:szCs w:val="22"/>
          <w:lang w:val="es-ES" w:eastAsia="es-ES"/>
        </w:rPr>
        <w:t xml:space="preserve"> del Estado </w:t>
      </w:r>
      <w:r w:rsidRPr="00755915">
        <w:rPr>
          <w:rFonts w:ascii="Palatino Linotype" w:eastAsia="Palatino Linotype" w:hAnsi="Palatino Linotype" w:cs="Palatino Linotype"/>
          <w:b/>
          <w:i/>
          <w:sz w:val="22"/>
          <w:szCs w:val="22"/>
          <w:lang w:val="es-ES" w:eastAsia="es-ES"/>
        </w:rPr>
        <w:t>es el instrumento jurídico, de política económica y de política de gasto</w:t>
      </w:r>
      <w:r w:rsidRPr="00755915">
        <w:rPr>
          <w:rFonts w:ascii="Palatino Linotype" w:eastAsia="Palatino Linotype" w:hAnsi="Palatino Linotype" w:cs="Palatino Linotype"/>
          <w:i/>
          <w:sz w:val="22"/>
          <w:szCs w:val="22"/>
          <w:lang w:val="es-ES" w:eastAsia="es-ES"/>
        </w:rPr>
        <w:t xml:space="preserve">, que aprueba la Legislatura conforme a la iniciativa que presenta el Gobernador, </w:t>
      </w:r>
      <w:r w:rsidRPr="00755915">
        <w:rPr>
          <w:rFonts w:ascii="Palatino Linotype" w:eastAsia="Palatino Linotype" w:hAnsi="Palatino Linotype" w:cs="Palatino Linotype"/>
          <w:b/>
          <w:i/>
          <w:sz w:val="22"/>
          <w:szCs w:val="22"/>
          <w:lang w:val="es-ES" w:eastAsia="es-ES"/>
        </w:rPr>
        <w:t>en el cual se establece el ejercicio, control y evaluación del gasto público de las Dependencias</w:t>
      </w:r>
      <w:r w:rsidRPr="00755915">
        <w:rPr>
          <w:rFonts w:ascii="Palatino Linotype" w:eastAsia="Palatino Linotype" w:hAnsi="Palatino Linotype" w:cs="Palatino Linotype"/>
          <w:i/>
          <w:sz w:val="22"/>
          <w:szCs w:val="22"/>
          <w:lang w:val="es-ES" w:eastAsia="es-ES"/>
        </w:rPr>
        <w:t>, Entidades Públicas y Organismos Autónomos a través de los programas derivados del Plan de Desarrollo del Estado de México, durante el ejercicio fiscal correspondiente, así como de aquellos de naturaleza multianual propuestos por la Secretaría.</w:t>
      </w:r>
    </w:p>
    <w:p w14:paraId="6468F0CE" w14:textId="77777777" w:rsidR="00C649BC" w:rsidRPr="00755915" w:rsidRDefault="00C649BC" w:rsidP="00C649BC">
      <w:pPr>
        <w:pBdr>
          <w:top w:val="nil"/>
          <w:left w:val="nil"/>
          <w:bottom w:val="nil"/>
          <w:right w:val="nil"/>
          <w:between w:val="nil"/>
        </w:pBdr>
        <w:ind w:left="851" w:right="851"/>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w:t>
      </w:r>
    </w:p>
    <w:p w14:paraId="28EAFA96" w14:textId="77777777" w:rsidR="00C649BC" w:rsidRPr="00755915" w:rsidRDefault="00C649BC" w:rsidP="00C649BC">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lang w:val="es-ES" w:eastAsia="es-ES"/>
        </w:rPr>
      </w:pPr>
      <w:r w:rsidRPr="00755915">
        <w:rPr>
          <w:rFonts w:ascii="Palatino Linotype" w:eastAsia="Palatino Linotype" w:hAnsi="Palatino Linotype" w:cs="Palatino Linotype"/>
          <w:b/>
          <w:i/>
          <w:sz w:val="22"/>
          <w:szCs w:val="22"/>
          <w:u w:val="single"/>
          <w:lang w:val="es-ES" w:eastAsia="es-ES"/>
        </w:rPr>
        <w:t>En el caso de los municipios, el Presupuesto de Egresos, será el que se apruebe por el Ayuntamiento</w:t>
      </w:r>
      <w:r w:rsidRPr="00755915">
        <w:rPr>
          <w:rFonts w:ascii="Palatino Linotype" w:eastAsia="Palatino Linotype" w:hAnsi="Palatino Linotype" w:cs="Palatino Linotype"/>
          <w:b/>
          <w:i/>
          <w:sz w:val="22"/>
          <w:szCs w:val="22"/>
          <w:lang w:val="es-ES" w:eastAsia="es-ES"/>
        </w:rPr>
        <w:t>…”(Sic)</w:t>
      </w:r>
    </w:p>
    <w:p w14:paraId="599C079C" w14:textId="77777777" w:rsidR="00C649BC" w:rsidRPr="00755915" w:rsidRDefault="00C649BC" w:rsidP="00C649BC">
      <w:pPr>
        <w:pBdr>
          <w:top w:val="nil"/>
          <w:left w:val="nil"/>
          <w:bottom w:val="nil"/>
          <w:right w:val="nil"/>
          <w:between w:val="nil"/>
        </w:pBdr>
        <w:ind w:left="851" w:right="851" w:hanging="708"/>
        <w:jc w:val="both"/>
        <w:rPr>
          <w:rFonts w:ascii="Palatino Linotype" w:eastAsia="Palatino Linotype" w:hAnsi="Palatino Linotype" w:cs="Palatino Linotype"/>
          <w:i/>
          <w:sz w:val="22"/>
          <w:szCs w:val="22"/>
          <w:lang w:val="es-ES" w:eastAsia="es-ES"/>
        </w:rPr>
      </w:pPr>
    </w:p>
    <w:p w14:paraId="51DCD193" w14:textId="3C575227" w:rsidR="00C649BC" w:rsidRPr="00755915" w:rsidRDefault="00C649BC" w:rsidP="00C649BC">
      <w:pPr>
        <w:spacing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Por su parte el Manual para la Planeación, Programación y Presupuesto de Egresos Municipal para el ejercicio fiscal 202</w:t>
      </w:r>
      <w:r w:rsidR="00A13857" w:rsidRPr="00755915">
        <w:rPr>
          <w:rFonts w:ascii="Palatino Linotype" w:eastAsia="Palatino Linotype" w:hAnsi="Palatino Linotype" w:cs="Palatino Linotype"/>
          <w:sz w:val="22"/>
          <w:szCs w:val="22"/>
          <w:lang w:val="es-ES" w:eastAsia="es-ES"/>
        </w:rPr>
        <w:t>5</w:t>
      </w:r>
      <w:r w:rsidRPr="00755915">
        <w:rPr>
          <w:rFonts w:ascii="Palatino Linotype" w:eastAsia="Palatino Linotype" w:hAnsi="Palatino Linotype" w:cs="Palatino Linotype"/>
          <w:sz w:val="22"/>
          <w:szCs w:val="22"/>
          <w:lang w:val="es-ES" w:eastAsia="es-ES"/>
        </w:rPr>
        <w:t xml:space="preserve"> señala: </w:t>
      </w:r>
    </w:p>
    <w:p w14:paraId="1F60CF71" w14:textId="77777777" w:rsidR="00C649BC" w:rsidRPr="00755915" w:rsidRDefault="00C649BC" w:rsidP="00C649BC">
      <w:pPr>
        <w:spacing w:line="360" w:lineRule="auto"/>
        <w:jc w:val="both"/>
        <w:rPr>
          <w:rFonts w:ascii="Palatino Linotype" w:eastAsia="Palatino Linotype" w:hAnsi="Palatino Linotype" w:cs="Palatino Linotype"/>
          <w:sz w:val="22"/>
          <w:szCs w:val="22"/>
          <w:lang w:val="es-ES" w:eastAsia="es-ES"/>
        </w:rPr>
      </w:pPr>
    </w:p>
    <w:p w14:paraId="6002F020"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“Definición del Presupuesto</w:t>
      </w:r>
    </w:p>
    <w:p w14:paraId="6BC2DFCD"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2E10B60F"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w:t>
      </w:r>
    </w:p>
    <w:p w14:paraId="52251738"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73F89AE7"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p>
    <w:p w14:paraId="235B8EC6"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r w:rsidRPr="00755915">
        <w:rPr>
          <w:rFonts w:ascii="Palatino Linotype" w:eastAsia="Palatino Linotype" w:hAnsi="Palatino Linotype" w:cs="Palatino Linotype"/>
          <w:i/>
          <w:sz w:val="22"/>
          <w:szCs w:val="22"/>
          <w:lang w:val="es-ES" w:eastAsia="es-ES"/>
        </w:rPr>
        <w:t xml:space="preserve">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0A810957" w14:textId="77777777" w:rsidR="00C649BC" w:rsidRPr="00755915" w:rsidRDefault="00C649BC" w:rsidP="00C649BC">
      <w:pPr>
        <w:spacing w:line="276" w:lineRule="auto"/>
        <w:ind w:left="851" w:right="616"/>
        <w:jc w:val="both"/>
        <w:rPr>
          <w:rFonts w:ascii="Palatino Linotype" w:eastAsia="Palatino Linotype" w:hAnsi="Palatino Linotype" w:cs="Palatino Linotype"/>
          <w:i/>
          <w:sz w:val="22"/>
          <w:szCs w:val="22"/>
          <w:lang w:val="es-ES" w:eastAsia="es-ES"/>
        </w:rPr>
      </w:pPr>
    </w:p>
    <w:p w14:paraId="1350060E" w14:textId="77777777" w:rsidR="00C649BC" w:rsidRPr="00755915" w:rsidRDefault="00C649BC" w:rsidP="00C649BC">
      <w:pPr>
        <w:spacing w:line="276" w:lineRule="auto"/>
        <w:ind w:left="851" w:right="616"/>
        <w:jc w:val="both"/>
        <w:rPr>
          <w:rFonts w:ascii="Palatino Linotype" w:eastAsia="Palatino Linotype" w:hAnsi="Palatino Linotype" w:cs="Palatino Linotype"/>
          <w:b/>
          <w:i/>
          <w:sz w:val="22"/>
          <w:szCs w:val="22"/>
          <w:lang w:val="es-ES" w:eastAsia="es-ES"/>
        </w:rPr>
      </w:pPr>
      <w:r w:rsidRPr="00755915">
        <w:rPr>
          <w:rFonts w:ascii="Palatino Linotype" w:eastAsia="Palatino Linotype" w:hAnsi="Palatino Linotype" w:cs="Palatino Linotype"/>
          <w:b/>
          <w:i/>
          <w:sz w:val="22"/>
          <w:szCs w:val="22"/>
          <w:lang w:val="es-ES" w:eastAsia="es-ES"/>
        </w:rPr>
        <w:t>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00050A73" w14:textId="77777777" w:rsidR="00C649BC" w:rsidRPr="00755915" w:rsidRDefault="00C649BC" w:rsidP="00C649BC">
      <w:pPr>
        <w:spacing w:line="276" w:lineRule="auto"/>
        <w:ind w:left="851" w:right="616"/>
        <w:jc w:val="both"/>
        <w:rPr>
          <w:rFonts w:ascii="Palatino Linotype" w:eastAsia="Palatino Linotype" w:hAnsi="Palatino Linotype" w:cs="Palatino Linotype"/>
          <w:b/>
          <w:i/>
          <w:sz w:val="22"/>
          <w:szCs w:val="22"/>
          <w:lang w:val="es-ES" w:eastAsia="es-ES"/>
        </w:rPr>
      </w:pPr>
    </w:p>
    <w:p w14:paraId="5C6E9C91" w14:textId="77777777" w:rsidR="00C649BC" w:rsidRPr="00755915" w:rsidRDefault="00C649BC" w:rsidP="00C649BC">
      <w:pPr>
        <w:spacing w:line="276" w:lineRule="auto"/>
        <w:ind w:left="851" w:right="616"/>
        <w:jc w:val="both"/>
        <w:rPr>
          <w:rFonts w:ascii="Palatino Linotype" w:eastAsia="Palatino Linotype" w:hAnsi="Palatino Linotype" w:cs="Palatino Linotype"/>
          <w:b/>
          <w:i/>
          <w:sz w:val="22"/>
          <w:szCs w:val="22"/>
          <w:lang w:val="es-ES" w:eastAsia="es-ES"/>
        </w:rPr>
      </w:pPr>
      <w:r w:rsidRPr="00755915">
        <w:rPr>
          <w:rFonts w:ascii="Palatino Linotype" w:eastAsia="Palatino Linotype" w:hAnsi="Palatino Linotype" w:cs="Palatino Linotype"/>
          <w:b/>
          <w:i/>
          <w:sz w:val="22"/>
          <w:szCs w:val="22"/>
          <w:lang w:val="es-ES" w:eastAsia="es-ES"/>
        </w:rPr>
        <w:t xml:space="preserve">3. Elaboración del Presupuesto Integración Presupuestal: </w:t>
      </w:r>
      <w:r w:rsidRPr="00755915">
        <w:rPr>
          <w:rFonts w:ascii="Palatino Linotype" w:eastAsia="Palatino Linotype" w:hAnsi="Palatino Linotype" w:cs="Palatino Linotype"/>
          <w:i/>
          <w:sz w:val="22"/>
          <w:szCs w:val="22"/>
          <w:lang w:val="es-ES" w:eastAsia="es-ES"/>
        </w:rPr>
        <w:t>Se basa en la definición de las estructuras funcional-programática, administrativa y económica del presupuesto, vinculadas entre sí con los objetivos institucionales, a partir de la selección de las Categorías Programáticas (Finalidad, Funciones, Subfunciones,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755915">
        <w:rPr>
          <w:rFonts w:ascii="Palatino Linotype" w:eastAsia="Palatino Linotype" w:hAnsi="Palatino Linotype" w:cs="Palatino Linotype"/>
          <w:b/>
          <w:i/>
          <w:sz w:val="22"/>
          <w:szCs w:val="22"/>
          <w:lang w:val="es-ES" w:eastAsia="es-ES"/>
        </w:rPr>
        <w:t>s</w:t>
      </w:r>
      <w:r w:rsidRPr="00755915">
        <w:rPr>
          <w:rFonts w:ascii="Palatino Linotype" w:eastAsia="Palatino Linotype" w:hAnsi="Palatino Linotype" w:cs="Palatino Linotype"/>
          <w:bCs/>
          <w:i/>
          <w:sz w:val="22"/>
          <w:szCs w:val="22"/>
          <w:lang w:val="es-ES" w:eastAsia="es-ES"/>
        </w:rPr>
        <w:t>.”</w:t>
      </w:r>
    </w:p>
    <w:p w14:paraId="1A7948C3" w14:textId="77777777" w:rsidR="00C649BC" w:rsidRPr="00755915" w:rsidRDefault="00C649BC" w:rsidP="00C649BC">
      <w:pPr>
        <w:spacing w:line="360" w:lineRule="auto"/>
        <w:ind w:right="569"/>
        <w:jc w:val="both"/>
        <w:rPr>
          <w:rFonts w:ascii="Palatino Linotype" w:eastAsia="Palatino Linotype" w:hAnsi="Palatino Linotype" w:cs="Palatino Linotype"/>
          <w:i/>
          <w:sz w:val="22"/>
          <w:szCs w:val="22"/>
          <w:lang w:val="es-ES" w:eastAsia="es-ES"/>
        </w:rPr>
      </w:pPr>
    </w:p>
    <w:p w14:paraId="39E91943" w14:textId="77777777" w:rsidR="00C649BC" w:rsidRPr="00755915" w:rsidRDefault="00C649BC" w:rsidP="00C649BC">
      <w:pPr>
        <w:spacing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val="es-ES" w:eastAsia="es-ES"/>
        </w:rPr>
        <w:t>De acuerdo a lo anterior, el Presupuesto basado en Resultados (PbR), es un instrumento que permite realizar las decisiones presupuestarias para la aplicación de los recursos públicos, de acuerdo a su proceso de programación para el ejercicio fiscal subsecuente a la evaluación, a efecto de optimizar la calidad del gasto público; por lo que, el PbR pretende que la definición de los programas presupuestarios, considere la evaluación de los resultados alcanzados y la manera en que las Dependencias y Entidades de la Administración Pública Municipal ejercen los recursos públicos.</w:t>
      </w:r>
    </w:p>
    <w:p w14:paraId="0AF89485" w14:textId="39AC4C8E" w:rsidR="00C649BC" w:rsidRPr="00755915" w:rsidRDefault="00C649BC" w:rsidP="00C649BC">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lang w:val="es-ES" w:eastAsia="es-ES"/>
        </w:rPr>
      </w:pPr>
      <w:r w:rsidRPr="00755915">
        <w:rPr>
          <w:rFonts w:ascii="Palatino Linotype" w:eastAsia="Palatino Linotype" w:hAnsi="Palatino Linotype" w:cs="Palatino Linotype"/>
          <w:sz w:val="22"/>
          <w:szCs w:val="22"/>
          <w:lang w:val="es-ES" w:eastAsia="es-ES"/>
        </w:rPr>
        <w:t>De manera que para la integración del presupuesto, los municipios</w:t>
      </w:r>
      <w:r w:rsidRPr="00755915">
        <w:rPr>
          <w:rFonts w:ascii="Palatino Linotype" w:eastAsia="Palatino Linotype" w:hAnsi="Palatino Linotype" w:cs="Palatino Linotype"/>
          <w:b/>
          <w:sz w:val="22"/>
          <w:szCs w:val="22"/>
          <w:lang w:val="es-ES" w:eastAsia="es-ES"/>
        </w:rPr>
        <w:t xml:space="preserve"> </w:t>
      </w:r>
      <w:r w:rsidRPr="00755915">
        <w:rPr>
          <w:rFonts w:ascii="Palatino Linotype" w:eastAsia="Palatino Linotype" w:hAnsi="Palatino Linotype" w:cs="Palatino Linotype"/>
          <w:sz w:val="22"/>
          <w:szCs w:val="22"/>
          <w:lang w:val="es-ES" w:eastAsia="es-ES"/>
        </w:rPr>
        <w:t xml:space="preserve">cuentan con el deber de generar diversos formatos denominados PbRM, de conformidad con el Manual para la Planeación, Programación y Presupuesto de Egresos Municipal, para el ejercicio 2025, resultando de particular interés el formato </w:t>
      </w:r>
      <w:r w:rsidRPr="00755915">
        <w:rPr>
          <w:rFonts w:ascii="Palatino Linotype" w:eastAsia="Palatino Linotype" w:hAnsi="Palatino Linotype" w:cs="Palatino Linotype"/>
          <w:b/>
          <w:sz w:val="22"/>
          <w:szCs w:val="22"/>
          <w:lang w:val="es-ES" w:eastAsia="es-ES"/>
        </w:rPr>
        <w:t>PbRM-04ba Presupuesto de Egresos Detallado, cuya finalidad consiste en registrar los proyectos por partida de gasto, identificando los montos por Partida Específica, Partida Genérica, Concepto y Capítulo del Gasto, de cada proyecto a nivel de Dependencia General y Auxiliar.</w:t>
      </w:r>
    </w:p>
    <w:p w14:paraId="381A6CC7" w14:textId="24FE3F4A" w:rsidR="00C649BC" w:rsidRPr="00755915" w:rsidRDefault="00C649BC" w:rsidP="00C649BC">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lang w:eastAsia="es-ES"/>
        </w:rPr>
      </w:pPr>
      <w:r w:rsidRPr="00755915">
        <w:rPr>
          <w:rFonts w:ascii="Palatino Linotype" w:eastAsia="Palatino Linotype" w:hAnsi="Palatino Linotype" w:cs="Palatino Linotype"/>
          <w:sz w:val="22"/>
          <w:szCs w:val="22"/>
          <w:lang w:val="es-ES" w:eastAsia="es-ES"/>
        </w:rPr>
        <w:t xml:space="preserve">Máxime que conforme el Clasificador por Objeto del Gasto Estatal y Municipal, </w:t>
      </w:r>
      <w:r w:rsidR="00A13857" w:rsidRPr="00755915">
        <w:rPr>
          <w:rFonts w:ascii="Palatino Linotype" w:eastAsia="Palatino Linotype" w:hAnsi="Palatino Linotype" w:cs="Palatino Linotype"/>
          <w:sz w:val="22"/>
          <w:szCs w:val="22"/>
          <w:lang w:val="es-ES" w:eastAsia="es-ES"/>
        </w:rPr>
        <w:t xml:space="preserve">dentro de la definición de los capítulos del gasto, se contempla la deuda pública, en cuya estructura de codificación que se deriva en subcapítulos, partidas genéricas y partidas específicas, en estos rubros encontramos a </w:t>
      </w:r>
      <w:r w:rsidR="00A13857" w:rsidRPr="00755915">
        <w:rPr>
          <w:rFonts w:ascii="Palatino Linotype" w:eastAsia="Palatino Linotype" w:hAnsi="Palatino Linotype" w:cs="Palatino Linotype"/>
          <w:b/>
          <w:sz w:val="22"/>
          <w:szCs w:val="22"/>
          <w:lang w:val="es-ES" w:eastAsia="es-ES"/>
        </w:rPr>
        <w:t>las indemnizaciones</w:t>
      </w:r>
      <w:r w:rsidR="00A13857" w:rsidRPr="00755915">
        <w:rPr>
          <w:rFonts w:ascii="Palatino Linotype" w:eastAsia="Palatino Linotype" w:hAnsi="Palatino Linotype" w:cs="Palatino Linotype"/>
          <w:sz w:val="22"/>
          <w:szCs w:val="22"/>
          <w:lang w:val="es-ES" w:eastAsia="es-ES"/>
        </w:rPr>
        <w:t xml:space="preserve">, </w:t>
      </w:r>
      <w:r w:rsidR="00A13857" w:rsidRPr="00755915">
        <w:rPr>
          <w:rFonts w:ascii="Palatino Linotype" w:eastAsia="Palatino Linotype" w:hAnsi="Palatino Linotype" w:cs="Palatino Linotype"/>
          <w:b/>
          <w:sz w:val="22"/>
          <w:szCs w:val="22"/>
          <w:lang w:val="es-ES" w:eastAsia="es-ES"/>
        </w:rPr>
        <w:t xml:space="preserve">que son asignaciones </w:t>
      </w:r>
      <w:r w:rsidR="00A13857" w:rsidRPr="00755915">
        <w:rPr>
          <w:rFonts w:ascii="Palatino Linotype" w:eastAsia="Palatino Linotype" w:hAnsi="Palatino Linotype" w:cs="Palatino Linotype"/>
          <w:b/>
          <w:sz w:val="22"/>
          <w:szCs w:val="22"/>
          <w:lang w:eastAsia="es-ES"/>
        </w:rPr>
        <w:t>destinadas a cubrir indemnizaciones al personal conforme a la legislación aplicable; tales como: por accidente de trabajo, por despido, entre otros, teniendo como partida específica el pago de liquidaciones derivadas de laudos emitidos o sentencia dictada por autoridad competente, favorable a servidores públicos, como se muestra:</w:t>
      </w:r>
    </w:p>
    <w:p w14:paraId="6FB46E20" w14:textId="56AECFE3" w:rsidR="00A13857" w:rsidRPr="00755915" w:rsidRDefault="00A13857" w:rsidP="00C649BC">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lang w:eastAsia="es-ES"/>
        </w:rPr>
      </w:pPr>
      <w:r w:rsidRPr="00755915">
        <w:rPr>
          <w:rFonts w:ascii="Palatino Linotype" w:eastAsia="Palatino Linotype" w:hAnsi="Palatino Linotype" w:cs="Palatino Linotype"/>
          <w:b/>
          <w:noProof/>
          <w:sz w:val="22"/>
          <w:szCs w:val="22"/>
        </w:rPr>
        <w:drawing>
          <wp:inline distT="0" distB="0" distL="0" distR="0" wp14:anchorId="115984AF" wp14:editId="348468A2">
            <wp:extent cx="5610225" cy="1266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266825"/>
                    </a:xfrm>
                    <a:prstGeom prst="rect">
                      <a:avLst/>
                    </a:prstGeom>
                    <a:noFill/>
                    <a:ln>
                      <a:noFill/>
                    </a:ln>
                  </pic:spPr>
                </pic:pic>
              </a:graphicData>
            </a:graphic>
          </wp:inline>
        </w:drawing>
      </w:r>
    </w:p>
    <w:p w14:paraId="77F1C38C" w14:textId="5ED38571" w:rsidR="00A13857" w:rsidRPr="00755915" w:rsidRDefault="00A13857" w:rsidP="00C649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s-ES"/>
        </w:rPr>
      </w:pPr>
      <w:r w:rsidRPr="00755915">
        <w:rPr>
          <w:rFonts w:ascii="Palatino Linotype" w:eastAsia="Palatino Linotype" w:hAnsi="Palatino Linotype" w:cs="Palatino Linotype"/>
          <w:sz w:val="22"/>
          <w:szCs w:val="22"/>
          <w:lang w:eastAsia="es-ES"/>
        </w:rPr>
        <w:t xml:space="preserve">Por tanto, se advierte que el Sujeto Obligado por conducto de su Tesorería Municipal </w:t>
      </w:r>
      <w:r w:rsidRPr="00755915">
        <w:rPr>
          <w:rFonts w:ascii="Palatino Linotype" w:eastAsia="Palatino Linotype" w:hAnsi="Palatino Linotype" w:cs="Palatino Linotype"/>
          <w:b/>
          <w:sz w:val="22"/>
          <w:szCs w:val="22"/>
          <w:lang w:eastAsia="es-ES"/>
        </w:rPr>
        <w:t xml:space="preserve">tiene conocimiento del monto aprobado en el presupuesto </w:t>
      </w:r>
      <w:r w:rsidR="00F73FFA" w:rsidRPr="00755915">
        <w:rPr>
          <w:rFonts w:ascii="Palatino Linotype" w:eastAsia="Palatino Linotype" w:hAnsi="Palatino Linotype" w:cs="Palatino Linotype"/>
          <w:b/>
          <w:sz w:val="22"/>
          <w:szCs w:val="22"/>
          <w:lang w:eastAsia="es-ES"/>
        </w:rPr>
        <w:t xml:space="preserve">de egresos </w:t>
      </w:r>
      <w:r w:rsidRPr="00755915">
        <w:rPr>
          <w:rFonts w:ascii="Palatino Linotype" w:eastAsia="Palatino Linotype" w:hAnsi="Palatino Linotype" w:cs="Palatino Linotype"/>
          <w:b/>
          <w:sz w:val="22"/>
          <w:szCs w:val="22"/>
          <w:lang w:eastAsia="es-ES"/>
        </w:rPr>
        <w:t>para el ejercicio dos mil veinticinco, para el pago de laudos laborales y resulta procedente su entrega.</w:t>
      </w:r>
    </w:p>
    <w:p w14:paraId="48CEC58F" w14:textId="77777777" w:rsidR="00A13857" w:rsidRPr="00755915" w:rsidRDefault="00A13857" w:rsidP="00A138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No obstante,</w:t>
      </w:r>
      <w:r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en el caso es de recordar que del análisis a la respuesta, se advierte que el Tesorero Municipal únicamente se ciñó en proporcionar un link de la página oficial del Ayuntamiento de Otzolotepec en formato cerrado, donde a su dicho se podría consultar lo que es del interés del particular.</w:t>
      </w:r>
    </w:p>
    <w:p w14:paraId="3F7DEA52" w14:textId="77777777" w:rsidR="00A13857" w:rsidRPr="00755915" w:rsidRDefault="00A13857" w:rsidP="00A138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C9330CA" w14:textId="093A0608" w:rsidR="00A13857" w:rsidRPr="00755915" w:rsidRDefault="00A13857" w:rsidP="00A138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De esta manera, como se precisó en apartados anteriores, no puede tenerse por válido dicho hipervínculo, toda vez que los enlaces deben ser precisos y directos, aunado a que en el caso concreto corresponden a un documento PDF en formato de imagen no editable, que pierde su característica de ser </w:t>
      </w:r>
      <w:r w:rsidRPr="00755915">
        <w:rPr>
          <w:rFonts w:ascii="Palatino Linotype" w:eastAsia="Palatino Linotype" w:hAnsi="Palatino Linotype" w:cs="Palatino Linotype"/>
          <w:b/>
          <w:sz w:val="22"/>
          <w:szCs w:val="22"/>
        </w:rPr>
        <w:t>directo</w:t>
      </w:r>
      <w:r w:rsidRPr="00755915">
        <w:rPr>
          <w:rFonts w:ascii="Palatino Linotype" w:eastAsia="Palatino Linotype" w:hAnsi="Palatino Linotype" w:cs="Palatino Linotype"/>
          <w:sz w:val="22"/>
          <w:szCs w:val="22"/>
        </w:rPr>
        <w:t>.</w:t>
      </w:r>
    </w:p>
    <w:p w14:paraId="15C3AFE5" w14:textId="77777777" w:rsidR="00A13857" w:rsidRPr="00755915" w:rsidRDefault="00A13857" w:rsidP="00A138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61DBD2E" w14:textId="7644CD7B" w:rsidR="00A13857" w:rsidRPr="00755915" w:rsidRDefault="00A13857" w:rsidP="00A138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tanto, en cumplimiento a la presente resolución se deberá hacer entrega de lo requerido del documento donde conste lo solicitado.</w:t>
      </w:r>
    </w:p>
    <w:p w14:paraId="13FBB12D" w14:textId="77777777" w:rsidR="00A13857" w:rsidRPr="00755915" w:rsidRDefault="00A13857" w:rsidP="00A138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C8C425" w14:textId="00F9CF49" w:rsidR="00A13857" w:rsidRPr="00755915" w:rsidRDefault="00CB6009" w:rsidP="00F73FFA">
      <w:pPr>
        <w:pStyle w:val="Prrafodelista"/>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sz w:val="22"/>
          <w:szCs w:val="22"/>
          <w:lang w:eastAsia="es-ES"/>
        </w:rPr>
      </w:pPr>
      <w:r w:rsidRPr="00755915">
        <w:rPr>
          <w:rFonts w:ascii="Palatino Linotype" w:eastAsia="Palatino Linotype" w:hAnsi="Palatino Linotype" w:cs="Palatino Linotype"/>
          <w:b/>
          <w:sz w:val="22"/>
          <w:szCs w:val="22"/>
          <w:lang w:eastAsia="es-ES"/>
        </w:rPr>
        <w:t>Monto de deuda con comisión federal de electricidad</w:t>
      </w:r>
      <w:r w:rsidR="009753BD" w:rsidRPr="00755915">
        <w:rPr>
          <w:rFonts w:ascii="Palatino Linotype" w:eastAsia="Palatino Linotype" w:hAnsi="Palatino Linotype" w:cs="Palatino Linotype"/>
          <w:b/>
          <w:sz w:val="22"/>
          <w:szCs w:val="22"/>
          <w:lang w:eastAsia="es-ES"/>
        </w:rPr>
        <w:t xml:space="preserve"> y</w:t>
      </w:r>
      <w:r w:rsidRPr="00755915">
        <w:rPr>
          <w:rFonts w:ascii="Palatino Linotype" w:eastAsia="Palatino Linotype" w:hAnsi="Palatino Linotype" w:cs="Palatino Linotype"/>
          <w:b/>
          <w:sz w:val="22"/>
          <w:szCs w:val="22"/>
          <w:lang w:eastAsia="es-ES"/>
        </w:rPr>
        <w:t xml:space="preserve"> CAEM al 31 de marzo de 2025.</w:t>
      </w:r>
    </w:p>
    <w:p w14:paraId="6DEF7CFA" w14:textId="77777777" w:rsidR="00A13857" w:rsidRPr="00755915" w:rsidRDefault="00A13857" w:rsidP="00C649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s-ES"/>
        </w:rPr>
      </w:pPr>
    </w:p>
    <w:p w14:paraId="63C41388" w14:textId="4621CF33" w:rsidR="00F96132" w:rsidRPr="00755915" w:rsidRDefault="00CB6009" w:rsidP="00CB6009">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 xml:space="preserve">Sobre este punto, es de indicar que del análisis al Módulo 1, relativo a la Información Contable y Financiera de los </w:t>
      </w:r>
      <w:r w:rsidRPr="00755915">
        <w:rPr>
          <w:rFonts w:ascii="Palatino Linotype" w:eastAsia="Palatino Linotype" w:hAnsi="Palatino Linotype" w:cs="Palatino Linotype"/>
          <w:sz w:val="22"/>
          <w:szCs w:val="22"/>
          <w:lang w:val="es-ES" w:eastAsia="en-US"/>
        </w:rPr>
        <w:t xml:space="preserve">Lineamientos para la entrega del Informe Trimestral emitidos por el Órgano Superior de Fiscalización del Estado de México para 2025, se advierte que los Ayuntamientos, se encuentran constreñidos en presentar en los informes trimestrales </w:t>
      </w:r>
      <w:r w:rsidR="00F96132" w:rsidRPr="00755915">
        <w:rPr>
          <w:rFonts w:ascii="Palatino Linotype" w:eastAsia="Palatino Linotype" w:hAnsi="Palatino Linotype" w:cs="Palatino Linotype"/>
          <w:sz w:val="22"/>
          <w:szCs w:val="22"/>
          <w:lang w:val="es-ES" w:eastAsia="en-US"/>
        </w:rPr>
        <w:t>el</w:t>
      </w:r>
      <w:r w:rsidRPr="00755915">
        <w:rPr>
          <w:rFonts w:ascii="Palatino Linotype" w:eastAsia="Palatino Linotype" w:hAnsi="Palatino Linotype" w:cs="Palatino Linotype"/>
          <w:sz w:val="22"/>
          <w:szCs w:val="22"/>
          <w:lang w:val="es-ES" w:eastAsia="en-US"/>
        </w:rPr>
        <w:t xml:space="preserve"> “</w:t>
      </w:r>
      <w:r w:rsidR="00F96132" w:rsidRPr="00755915">
        <w:rPr>
          <w:rFonts w:ascii="Palatino Linotype" w:eastAsia="Palatino Linotype" w:hAnsi="Palatino Linotype" w:cs="Palatino Linotype"/>
          <w:b/>
          <w:sz w:val="22"/>
          <w:szCs w:val="22"/>
          <w:lang w:eastAsia="en-US"/>
        </w:rPr>
        <w:t>Estado de Situación Financiera</w:t>
      </w:r>
      <w:r w:rsidRPr="00755915">
        <w:rPr>
          <w:rFonts w:ascii="Palatino Linotype" w:eastAsia="Palatino Linotype" w:hAnsi="Palatino Linotype" w:cs="Palatino Linotype"/>
          <w:sz w:val="22"/>
          <w:szCs w:val="22"/>
          <w:lang w:val="es-ES" w:eastAsia="en-US"/>
        </w:rPr>
        <w:t>”</w:t>
      </w:r>
      <w:r w:rsidR="00F96132" w:rsidRPr="00755915">
        <w:rPr>
          <w:rFonts w:ascii="Palatino Linotype" w:eastAsia="Palatino Linotype" w:hAnsi="Palatino Linotype" w:cs="Palatino Linotype"/>
          <w:sz w:val="22"/>
          <w:szCs w:val="22"/>
          <w:lang w:val="es-ES" w:eastAsia="en-US"/>
        </w:rPr>
        <w:t xml:space="preserve"> y las “</w:t>
      </w:r>
      <w:r w:rsidR="00F96132" w:rsidRPr="00755915">
        <w:rPr>
          <w:rFonts w:ascii="Palatino Linotype" w:eastAsia="Palatino Linotype" w:hAnsi="Palatino Linotype" w:cs="Palatino Linotype"/>
          <w:b/>
          <w:sz w:val="22"/>
          <w:szCs w:val="22"/>
          <w:lang w:eastAsia="en-US"/>
        </w:rPr>
        <w:t>Notas a los Estados Financieros</w:t>
      </w:r>
      <w:r w:rsidR="00F96132" w:rsidRPr="00755915">
        <w:rPr>
          <w:rFonts w:ascii="Palatino Linotype" w:eastAsia="Palatino Linotype" w:hAnsi="Palatino Linotype" w:cs="Palatino Linotype"/>
          <w:sz w:val="22"/>
          <w:szCs w:val="22"/>
          <w:lang w:val="es-ES" w:eastAsia="en-US"/>
        </w:rPr>
        <w:t>”</w:t>
      </w:r>
      <w:r w:rsidRPr="00755915">
        <w:rPr>
          <w:rFonts w:ascii="Palatino Linotype" w:eastAsia="Palatino Linotype" w:hAnsi="Palatino Linotype" w:cs="Palatino Linotype"/>
          <w:sz w:val="22"/>
          <w:szCs w:val="22"/>
          <w:lang w:val="es-ES" w:eastAsia="en-US"/>
        </w:rPr>
        <w:t xml:space="preserve">, cuya finalidad </w:t>
      </w:r>
      <w:r w:rsidR="00F96132" w:rsidRPr="00755915">
        <w:rPr>
          <w:rFonts w:ascii="Palatino Linotype" w:eastAsia="Palatino Linotype" w:hAnsi="Palatino Linotype" w:cs="Palatino Linotype"/>
          <w:b/>
          <w:sz w:val="22"/>
          <w:szCs w:val="22"/>
          <w:u w:val="single"/>
          <w:lang w:val="es-ES" w:eastAsia="en-US"/>
        </w:rPr>
        <w:t>del primero</w:t>
      </w:r>
      <w:r w:rsidR="00F96132" w:rsidRPr="00755915">
        <w:rPr>
          <w:rFonts w:ascii="Palatino Linotype" w:eastAsia="Palatino Linotype" w:hAnsi="Palatino Linotype" w:cs="Palatino Linotype"/>
          <w:sz w:val="22"/>
          <w:szCs w:val="22"/>
          <w:lang w:val="es-ES" w:eastAsia="en-US"/>
        </w:rPr>
        <w:t xml:space="preserve">, </w:t>
      </w:r>
      <w:r w:rsidRPr="00755915">
        <w:rPr>
          <w:rFonts w:ascii="Palatino Linotype" w:eastAsia="Palatino Linotype" w:hAnsi="Palatino Linotype" w:cs="Palatino Linotype"/>
          <w:sz w:val="22"/>
          <w:szCs w:val="22"/>
          <w:lang w:val="es-ES" w:eastAsia="en-US"/>
        </w:rPr>
        <w:t>es</w:t>
      </w:r>
      <w:r w:rsidR="00F96132" w:rsidRPr="00755915">
        <w:t xml:space="preserve"> </w:t>
      </w:r>
      <w:r w:rsidR="00F96132" w:rsidRPr="00755915">
        <w:rPr>
          <w:rFonts w:ascii="Palatino Linotype" w:eastAsia="Palatino Linotype" w:hAnsi="Palatino Linotype" w:cs="Palatino Linotype"/>
          <w:sz w:val="22"/>
          <w:szCs w:val="22"/>
          <w:lang w:eastAsia="en-US"/>
        </w:rPr>
        <w:t>mostrar información de la posición financiera de un ente público, a una fecha determinada, sobre los recursos y obligaciones financieras presentando su estructura en Activos, Pasivos (</w:t>
      </w:r>
      <w:r w:rsidR="00F96132" w:rsidRPr="00755915">
        <w:rPr>
          <w:rFonts w:ascii="Palatino Linotype" w:eastAsia="Palatino Linotype" w:hAnsi="Palatino Linotype" w:cs="Palatino Linotype"/>
          <w:b/>
          <w:sz w:val="22"/>
          <w:szCs w:val="22"/>
          <w:u w:val="single"/>
          <w:lang w:eastAsia="en-US"/>
        </w:rPr>
        <w:t>deuda</w:t>
      </w:r>
      <w:r w:rsidR="00F96132" w:rsidRPr="00755915">
        <w:rPr>
          <w:rFonts w:ascii="Palatino Linotype" w:eastAsia="Palatino Linotype" w:hAnsi="Palatino Linotype" w:cs="Palatino Linotype"/>
          <w:sz w:val="22"/>
          <w:szCs w:val="22"/>
          <w:lang w:eastAsia="en-US"/>
        </w:rPr>
        <w:t xml:space="preserve">) y Hacienda Pública/Patrimonio; </w:t>
      </w:r>
      <w:r w:rsidR="00F96132" w:rsidRPr="00755915">
        <w:rPr>
          <w:rFonts w:ascii="Palatino Linotype" w:eastAsia="Palatino Linotype" w:hAnsi="Palatino Linotype" w:cs="Palatino Linotype"/>
          <w:b/>
          <w:sz w:val="22"/>
          <w:szCs w:val="22"/>
          <w:lang w:eastAsia="en-US"/>
        </w:rPr>
        <w:t>y, de las segundas</w:t>
      </w:r>
      <w:r w:rsidR="00F96132" w:rsidRPr="00755915">
        <w:rPr>
          <w:rFonts w:ascii="Palatino Linotype" w:eastAsia="Palatino Linotype" w:hAnsi="Palatino Linotype" w:cs="Palatino Linotype"/>
          <w:sz w:val="22"/>
          <w:szCs w:val="22"/>
          <w:lang w:eastAsia="en-US"/>
        </w:rPr>
        <w:t>, su finalidad es revelar y proporcionar información adicional que no se presenta en los Estados Financieros, pero que es relevante en las transacciones y otros eventos de la entidad que podrían afectarla económicamente, aunado a que las notas son parte integrante de los mismos, teniendo presente los postulados de revelación suficiente e importancia relativa.</w:t>
      </w:r>
    </w:p>
    <w:p w14:paraId="2E651D31" w14:textId="77777777" w:rsidR="00F96132" w:rsidRPr="00755915" w:rsidRDefault="00F96132" w:rsidP="00CB6009">
      <w:pPr>
        <w:spacing w:line="360" w:lineRule="auto"/>
        <w:jc w:val="both"/>
        <w:rPr>
          <w:rFonts w:ascii="Palatino Linotype" w:eastAsia="Palatino Linotype" w:hAnsi="Palatino Linotype" w:cs="Palatino Linotype"/>
          <w:sz w:val="22"/>
          <w:szCs w:val="22"/>
          <w:lang w:eastAsia="en-US"/>
        </w:rPr>
      </w:pPr>
    </w:p>
    <w:p w14:paraId="14D62FF5" w14:textId="34A6863B" w:rsidR="00CB6009" w:rsidRPr="00755915" w:rsidRDefault="00F96132" w:rsidP="00CB6009">
      <w:pPr>
        <w:spacing w:line="360" w:lineRule="auto"/>
        <w:jc w:val="both"/>
        <w:rPr>
          <w:rFonts w:ascii="Palatino Linotype" w:eastAsia="Palatino Linotype" w:hAnsi="Palatino Linotype" w:cs="Palatino Linotype"/>
          <w:sz w:val="22"/>
          <w:szCs w:val="22"/>
          <w:lang w:eastAsia="en-US"/>
        </w:rPr>
      </w:pPr>
      <w:r w:rsidRPr="00755915">
        <w:rPr>
          <w:rFonts w:ascii="Palatino Linotype" w:eastAsia="Palatino Linotype" w:hAnsi="Palatino Linotype" w:cs="Palatino Linotype"/>
          <w:sz w:val="22"/>
          <w:szCs w:val="22"/>
          <w:lang w:eastAsia="en-US"/>
        </w:rPr>
        <w:t>El formato de dichas documentales es el siguiente:</w:t>
      </w:r>
    </w:p>
    <w:p w14:paraId="3ADD5D68" w14:textId="77777777" w:rsidR="00F96132" w:rsidRPr="00755915" w:rsidRDefault="00F96132" w:rsidP="00CB6009">
      <w:pPr>
        <w:spacing w:line="360" w:lineRule="auto"/>
        <w:jc w:val="both"/>
        <w:rPr>
          <w:rFonts w:ascii="Palatino Linotype" w:eastAsia="Palatino Linotype" w:hAnsi="Palatino Linotype" w:cs="Palatino Linotype"/>
          <w:sz w:val="22"/>
          <w:szCs w:val="22"/>
          <w:lang w:eastAsia="en-US"/>
        </w:rPr>
      </w:pPr>
    </w:p>
    <w:p w14:paraId="59553386" w14:textId="431ACCC9" w:rsidR="00F96132" w:rsidRPr="00755915" w:rsidRDefault="00F96132" w:rsidP="00F96132">
      <w:pPr>
        <w:rPr>
          <w:rFonts w:eastAsia="Palatino Linotype"/>
          <w:lang w:eastAsia="en-US"/>
        </w:rPr>
      </w:pPr>
      <w:r w:rsidRPr="00755915">
        <w:rPr>
          <w:rFonts w:eastAsia="Palatino Linotype"/>
          <w:noProof/>
        </w:rPr>
        <w:drawing>
          <wp:inline distT="0" distB="0" distL="0" distR="0" wp14:anchorId="762F057F" wp14:editId="201AB064">
            <wp:extent cx="5612130" cy="2076450"/>
            <wp:effectExtent l="19050" t="19050" r="2667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1173"/>
                    <a:stretch/>
                  </pic:blipFill>
                  <pic:spPr bwMode="auto">
                    <a:xfrm>
                      <a:off x="0" y="0"/>
                      <a:ext cx="5612130" cy="20764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EDBDC7" w14:textId="77777777" w:rsidR="00F96132" w:rsidRPr="00755915" w:rsidRDefault="00F96132" w:rsidP="00F96132">
      <w:pPr>
        <w:rPr>
          <w:rFonts w:eastAsia="Palatino Linotype"/>
          <w:lang w:eastAsia="en-US"/>
        </w:rPr>
      </w:pPr>
    </w:p>
    <w:p w14:paraId="63B02B79" w14:textId="4AFAEC69" w:rsidR="00F96132" w:rsidRPr="00755915" w:rsidRDefault="00F96132" w:rsidP="00F96132">
      <w:pPr>
        <w:rPr>
          <w:rFonts w:eastAsia="Palatino Linotype"/>
          <w:lang w:eastAsia="en-US"/>
        </w:rPr>
      </w:pPr>
      <w:r w:rsidRPr="00755915">
        <w:rPr>
          <w:rFonts w:eastAsia="Palatino Linotype"/>
          <w:noProof/>
        </w:rPr>
        <w:drawing>
          <wp:inline distT="0" distB="0" distL="0" distR="0" wp14:anchorId="31BA60A3" wp14:editId="4C3537F5">
            <wp:extent cx="5610225" cy="349567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495675"/>
                    </a:xfrm>
                    <a:prstGeom prst="rect">
                      <a:avLst/>
                    </a:prstGeom>
                    <a:noFill/>
                    <a:ln>
                      <a:solidFill>
                        <a:schemeClr val="accent1"/>
                      </a:solidFill>
                    </a:ln>
                  </pic:spPr>
                </pic:pic>
              </a:graphicData>
            </a:graphic>
          </wp:inline>
        </w:drawing>
      </w:r>
    </w:p>
    <w:p w14:paraId="00AE5F81" w14:textId="3576CF71" w:rsidR="00A13857" w:rsidRPr="00755915" w:rsidRDefault="00F96132" w:rsidP="00C649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s-ES"/>
        </w:rPr>
      </w:pPr>
      <w:r w:rsidRPr="00755915">
        <w:rPr>
          <w:rFonts w:ascii="Palatino Linotype" w:eastAsia="Palatino Linotype" w:hAnsi="Palatino Linotype" w:cs="Palatino Linotype"/>
          <w:sz w:val="22"/>
          <w:szCs w:val="22"/>
          <w:lang w:eastAsia="es-ES"/>
        </w:rPr>
        <w:t>De esta manera se advierte que dichas documentales dan cuenta de lo requerido, pues en ellas se reporta lo relativo a los montos por los pasivos (deudas) que se tienen por pagar y es en las notas a los estados financieros donde se reportaría los acreedores por los pagos de dichos montos.</w:t>
      </w:r>
    </w:p>
    <w:p w14:paraId="2F2AFD71" w14:textId="28CEBDB9" w:rsidR="00C649BC" w:rsidRPr="00755915" w:rsidRDefault="00F96132" w:rsidP="00F9613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sz w:val="22"/>
          <w:szCs w:val="22"/>
          <w:lang w:eastAsia="es-ES"/>
        </w:rPr>
        <w:t>Ahora, no escapa de la óptica de este Órgano Garante que la persona solicitante requirió el monto de deuda con comisión federal de electricidad y CAEM</w:t>
      </w:r>
      <w:r w:rsidRPr="00755915">
        <w:rPr>
          <w:rFonts w:ascii="Palatino Linotype" w:eastAsia="Palatino Linotype" w:hAnsi="Palatino Linotype" w:cs="Palatino Linotype"/>
          <w:sz w:val="22"/>
          <w:szCs w:val="22"/>
          <w:lang w:val="es-ES" w:eastAsia="es-ES"/>
        </w:rPr>
        <w:t>; por lo que, a fin de determinar si el Ayuntamiento de Otzolotepec tiene algún adeudo con dichas autoridades, se procedió a buscar indicios en medios de difusión digitales advirtiendo lo siguiente:</w:t>
      </w:r>
    </w:p>
    <w:p w14:paraId="1E511F80" w14:textId="498CC5ED" w:rsidR="00F96132" w:rsidRPr="00755915" w:rsidRDefault="00F96132" w:rsidP="00F9613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s-ES"/>
        </w:rPr>
      </w:pPr>
      <w:r w:rsidRPr="00755915">
        <w:rPr>
          <w:rFonts w:ascii="Palatino Linotype" w:eastAsia="Palatino Linotype" w:hAnsi="Palatino Linotype" w:cs="Palatino Linotype"/>
          <w:sz w:val="22"/>
          <w:szCs w:val="22"/>
          <w:lang w:val="es-ES" w:eastAsia="es-ES"/>
        </w:rPr>
        <w:t xml:space="preserve">La nota periodística del 22 de abril de 2025, mediante la cual la Presidenta Municipal de Otzolotepec señaló que recibió una administración con una </w:t>
      </w:r>
      <w:r w:rsidRPr="00755915">
        <w:rPr>
          <w:rFonts w:ascii="Palatino Linotype" w:eastAsia="Palatino Linotype" w:hAnsi="Palatino Linotype" w:cs="Palatino Linotype"/>
          <w:sz w:val="22"/>
          <w:szCs w:val="22"/>
          <w:lang w:eastAsia="es-ES"/>
        </w:rPr>
        <w:t>deuda heredada que haciende a 28.3 millones de pesos, distribuida entre CAEM, CFE, CONAGUA</w:t>
      </w:r>
      <w:r w:rsidR="00414D1F" w:rsidRPr="00755915">
        <w:rPr>
          <w:rFonts w:ascii="Palatino Linotype" w:eastAsia="Palatino Linotype" w:hAnsi="Palatino Linotype" w:cs="Palatino Linotype"/>
          <w:sz w:val="22"/>
          <w:szCs w:val="22"/>
          <w:lang w:eastAsia="es-ES"/>
        </w:rPr>
        <w:t>, como se muestra:</w:t>
      </w:r>
    </w:p>
    <w:p w14:paraId="3891FAC7" w14:textId="3E693644" w:rsidR="00414D1F" w:rsidRPr="00755915" w:rsidRDefault="00414D1F" w:rsidP="00414D1F">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lang w:val="es-ES" w:eastAsia="es-ES"/>
        </w:rPr>
      </w:pPr>
      <w:r w:rsidRPr="00755915">
        <w:rPr>
          <w:rFonts w:ascii="Palatino Linotype" w:eastAsia="Palatino Linotype" w:hAnsi="Palatino Linotype" w:cs="Palatino Linotype"/>
          <w:noProof/>
          <w:sz w:val="22"/>
          <w:szCs w:val="22"/>
        </w:rPr>
        <w:drawing>
          <wp:inline distT="0" distB="0" distL="0" distR="0" wp14:anchorId="30FFD56E" wp14:editId="42B01689">
            <wp:extent cx="4692650" cy="5141343"/>
            <wp:effectExtent l="19050" t="19050" r="12700" b="215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8154" cy="5147373"/>
                    </a:xfrm>
                    <a:prstGeom prst="rect">
                      <a:avLst/>
                    </a:prstGeom>
                    <a:noFill/>
                    <a:ln>
                      <a:solidFill>
                        <a:schemeClr val="accent1"/>
                      </a:solidFill>
                    </a:ln>
                  </pic:spPr>
                </pic:pic>
              </a:graphicData>
            </a:graphic>
          </wp:inline>
        </w:drawing>
      </w:r>
    </w:p>
    <w:p w14:paraId="186FE8A7" w14:textId="77777777" w:rsidR="00414D1F" w:rsidRPr="00755915" w:rsidRDefault="00414D1F" w:rsidP="00414D1F">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755915">
        <w:rPr>
          <w:rFonts w:ascii="Palatino Linotype" w:eastAsia="Palatino Linotype" w:hAnsi="Palatino Linotype" w:cs="Palatino Linotype"/>
          <w:b/>
          <w:i/>
          <w:sz w:val="22"/>
          <w:szCs w:val="22"/>
        </w:rPr>
        <w:t>“NOTAS PERIODISTICAS, EL CONOCIMIENTO QUE DE ELLAS SE OBTIENE NO CONSTITUYE ‘UN HECHO PUBLICO Y NOTORIO’”</w:t>
      </w:r>
      <w:r w:rsidRPr="00755915">
        <w:rPr>
          <w:rFonts w:ascii="Palatino Linotype" w:eastAsia="Palatino Linotype" w:hAnsi="Palatino Linotype" w:cs="Palatino Linotype"/>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183D0538" w14:textId="77777777" w:rsidR="00414D1F" w:rsidRPr="00755915" w:rsidRDefault="00414D1F" w:rsidP="00414D1F">
      <w:pPr>
        <w:spacing w:line="360" w:lineRule="auto"/>
        <w:ind w:right="-93"/>
        <w:jc w:val="both"/>
        <w:rPr>
          <w:rFonts w:ascii="Palatino Linotype" w:eastAsia="Palatino Linotype" w:hAnsi="Palatino Linotype" w:cs="Palatino Linotype"/>
          <w:sz w:val="22"/>
          <w:szCs w:val="22"/>
        </w:rPr>
      </w:pPr>
    </w:p>
    <w:p w14:paraId="3FD7F27D" w14:textId="51DFF0AA" w:rsidR="00414D1F" w:rsidRPr="00755915" w:rsidRDefault="00414D1F" w:rsidP="00414D1F">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De tal situación, si bien lo consignado en las notas periodísticas no constituye un hecho público o notorio, sino una opinión de su autor, la misma se toma como </w:t>
      </w:r>
      <w:r w:rsidRPr="00755915">
        <w:rPr>
          <w:rFonts w:ascii="Palatino Linotype" w:eastAsia="Palatino Linotype" w:hAnsi="Palatino Linotype" w:cs="Palatino Linotype"/>
          <w:b/>
          <w:sz w:val="22"/>
          <w:szCs w:val="22"/>
        </w:rPr>
        <w:t xml:space="preserve">indicio </w:t>
      </w:r>
      <w:r w:rsidRPr="00755915">
        <w:rPr>
          <w:rFonts w:ascii="Palatino Linotype" w:eastAsia="Palatino Linotype" w:hAnsi="Palatino Linotype" w:cs="Palatino Linotype"/>
          <w:sz w:val="22"/>
          <w:szCs w:val="22"/>
        </w:rPr>
        <w:t>de que la Presidenta Municipal de Otzolotepec de la actual administración asumió durante la presentación de su informe de los 100 días de gobierno que recibió una administración con deudas con diversas autoridades, entre ellas, la Comisión Federal de Electricidad y la Comisión del Agua del Estado de México.</w:t>
      </w:r>
    </w:p>
    <w:p w14:paraId="2C9BA257" w14:textId="77777777" w:rsidR="00414D1F" w:rsidRPr="00755915" w:rsidRDefault="00414D1F" w:rsidP="00414D1F">
      <w:pPr>
        <w:spacing w:line="360" w:lineRule="auto"/>
        <w:ind w:right="-93"/>
        <w:jc w:val="both"/>
        <w:rPr>
          <w:rFonts w:ascii="Palatino Linotype" w:eastAsia="Palatino Linotype" w:hAnsi="Palatino Linotype" w:cs="Palatino Linotype"/>
          <w:sz w:val="22"/>
          <w:szCs w:val="22"/>
        </w:rPr>
      </w:pPr>
    </w:p>
    <w:p w14:paraId="69AFB8DF" w14:textId="3E0C19DA" w:rsidR="00414D1F" w:rsidRPr="00755915" w:rsidRDefault="00414D1F" w:rsidP="00414D1F">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Por tanto, en razón de que en respuesta el Tesorero Municipal entregó un link donde se localizaría lo requerido pero en formato cerrado lo cual no da cumplimiento al derecho del particular; a fin de restituir a este último en el ejercicio de su derecho de acceso a la información resulta dable ordenar, de ser procedente en versión pública </w:t>
      </w:r>
      <w:r w:rsidRPr="00755915">
        <w:rPr>
          <w:rFonts w:ascii="Palatino Linotype" w:eastAsia="Palatino Linotype" w:hAnsi="Palatino Linotype" w:cs="Palatino Linotype"/>
          <w:b/>
          <w:sz w:val="22"/>
          <w:szCs w:val="22"/>
        </w:rPr>
        <w:t xml:space="preserve">el documento donde conste el monto del adeudo que se tiene con autoridades como la Comisión Federal de Electricidad y la Comisión del Agua del Estado de México al </w:t>
      </w:r>
      <w:r w:rsidR="009753BD" w:rsidRPr="00755915">
        <w:rPr>
          <w:rFonts w:ascii="Palatino Linotype" w:eastAsia="Palatino Linotype" w:hAnsi="Palatino Linotype" w:cs="Palatino Linotype"/>
          <w:b/>
          <w:sz w:val="22"/>
          <w:szCs w:val="22"/>
        </w:rPr>
        <w:t>31 de marzo</w:t>
      </w:r>
      <w:r w:rsidRPr="00755915">
        <w:rPr>
          <w:rFonts w:ascii="Palatino Linotype" w:eastAsia="Palatino Linotype" w:hAnsi="Palatino Linotype" w:cs="Palatino Linotype"/>
          <w:b/>
          <w:sz w:val="22"/>
          <w:szCs w:val="22"/>
        </w:rPr>
        <w:t xml:space="preserve"> de 2025.</w:t>
      </w:r>
    </w:p>
    <w:p w14:paraId="43239D91" w14:textId="77777777" w:rsidR="00414D1F" w:rsidRPr="00755915" w:rsidRDefault="00414D1F" w:rsidP="00414D1F">
      <w:pPr>
        <w:spacing w:line="360" w:lineRule="auto"/>
        <w:ind w:right="-93"/>
        <w:jc w:val="both"/>
        <w:rPr>
          <w:rFonts w:ascii="Palatino Linotype" w:eastAsia="Palatino Linotype" w:hAnsi="Palatino Linotype" w:cs="Palatino Linotype"/>
          <w:b/>
          <w:sz w:val="22"/>
          <w:szCs w:val="22"/>
        </w:rPr>
      </w:pPr>
    </w:p>
    <w:p w14:paraId="06C5674E" w14:textId="35E67FB9" w:rsidR="00D44D5A" w:rsidRPr="00755915" w:rsidRDefault="00D44D5A" w:rsidP="00414D1F">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el supuesto que no se llegara a localizar la información que se ordena, </w:t>
      </w:r>
      <w:r w:rsidRPr="00755915">
        <w:rPr>
          <w:rFonts w:ascii="Palatino Linotype" w:eastAsia="Palatino Linotype" w:hAnsi="Palatino Linotype" w:cs="Palatino Linotype"/>
          <w:b/>
          <w:sz w:val="22"/>
          <w:szCs w:val="22"/>
        </w:rPr>
        <w:t>en razón de que a la fecha que se ordena, ya no se tiene pendiente de pago de algún adeudo ante las autoridades indicadas</w:t>
      </w:r>
      <w:r w:rsidRPr="00755915">
        <w:rPr>
          <w:rFonts w:ascii="Palatino Linotype" w:eastAsia="Palatino Linotype" w:hAnsi="Palatino Linotype" w:cs="Palatino Linotype"/>
          <w:sz w:val="22"/>
          <w:szCs w:val="22"/>
        </w:rPr>
        <w:t>, 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5E18C7EB" w14:textId="77777777" w:rsidR="00D44D5A" w:rsidRPr="00755915" w:rsidRDefault="00D44D5A" w:rsidP="00414D1F">
      <w:pPr>
        <w:spacing w:line="360" w:lineRule="auto"/>
        <w:ind w:right="-93"/>
        <w:jc w:val="both"/>
        <w:rPr>
          <w:rFonts w:ascii="Palatino Linotype" w:eastAsia="Palatino Linotype" w:hAnsi="Palatino Linotype" w:cs="Palatino Linotype"/>
          <w:b/>
          <w:sz w:val="22"/>
          <w:szCs w:val="22"/>
        </w:rPr>
      </w:pPr>
    </w:p>
    <w:p w14:paraId="606E3911" w14:textId="2E1A41ED" w:rsidR="00414D1F" w:rsidRPr="00755915" w:rsidRDefault="00414D1F" w:rsidP="009753BD">
      <w:pPr>
        <w:pStyle w:val="Prrafodelista"/>
        <w:numPr>
          <w:ilvl w:val="0"/>
          <w:numId w:val="14"/>
        </w:numPr>
        <w:spacing w:after="160" w:line="259" w:lineRule="auto"/>
        <w:jc w:val="both"/>
        <w:rPr>
          <w:rFonts w:ascii="Palatino Linotype" w:eastAsia="Calibri" w:hAnsi="Palatino Linotype"/>
          <w:b/>
          <w:sz w:val="22"/>
          <w:szCs w:val="22"/>
          <w:lang w:eastAsia="en-US"/>
        </w:rPr>
      </w:pPr>
      <w:r w:rsidRPr="00755915">
        <w:rPr>
          <w:rFonts w:ascii="Palatino Linotype" w:eastAsia="Calibri" w:hAnsi="Palatino Linotype"/>
          <w:b/>
          <w:sz w:val="22"/>
          <w:szCs w:val="22"/>
          <w:lang w:eastAsia="en-US"/>
        </w:rPr>
        <w:t>Informe rendido por el síndico referente a los laudos el cual hi</w:t>
      </w:r>
      <w:r w:rsidR="00C5015C" w:rsidRPr="00755915">
        <w:rPr>
          <w:rFonts w:ascii="Palatino Linotype" w:eastAsia="Calibri" w:hAnsi="Palatino Linotype"/>
          <w:b/>
          <w:sz w:val="22"/>
          <w:szCs w:val="22"/>
          <w:lang w:eastAsia="en-US"/>
        </w:rPr>
        <w:t>zo del conocimiento del cabildo en 2025</w:t>
      </w:r>
      <w:r w:rsidRPr="00755915">
        <w:rPr>
          <w:rFonts w:ascii="Palatino Linotype" w:eastAsia="Calibri" w:hAnsi="Palatino Linotype"/>
          <w:b/>
          <w:sz w:val="22"/>
          <w:szCs w:val="22"/>
          <w:lang w:eastAsia="en-US"/>
        </w:rPr>
        <w:t xml:space="preserve"> </w:t>
      </w:r>
    </w:p>
    <w:p w14:paraId="48609FFD" w14:textId="47DBC6BA" w:rsidR="00414D1F" w:rsidRPr="00755915" w:rsidRDefault="00414D1F" w:rsidP="00414D1F">
      <w:pPr>
        <w:spacing w:line="360" w:lineRule="auto"/>
        <w:ind w:left="360" w:right="-93"/>
        <w:jc w:val="both"/>
        <w:rPr>
          <w:rFonts w:ascii="Palatino Linotype" w:eastAsia="Palatino Linotype" w:hAnsi="Palatino Linotype" w:cs="Palatino Linotype"/>
          <w:b/>
          <w:sz w:val="22"/>
          <w:szCs w:val="22"/>
        </w:rPr>
      </w:pPr>
    </w:p>
    <w:p w14:paraId="6424DD74" w14:textId="2BE60E8C" w:rsidR="00414D1F" w:rsidRPr="00755915" w:rsidRDefault="00414D1F" w:rsidP="00414D1F">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Finalmente,</w:t>
      </w:r>
      <w:r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 xml:space="preserve">con relación al requerimiento indicado debe decirse que del análisis a las atribuciones del Síndico Municipal establecidas en el artículo 53 de la Ley Orgánica Municipal del Estado de México, no se </w:t>
      </w:r>
      <w:r w:rsidR="00C5015C" w:rsidRPr="00755915">
        <w:rPr>
          <w:rFonts w:ascii="Palatino Linotype" w:eastAsia="Palatino Linotype" w:hAnsi="Palatino Linotype" w:cs="Palatino Linotype"/>
          <w:sz w:val="22"/>
          <w:szCs w:val="22"/>
        </w:rPr>
        <w:t>localizó</w:t>
      </w:r>
      <w:r w:rsidRPr="00755915">
        <w:rPr>
          <w:rFonts w:ascii="Palatino Linotype" w:eastAsia="Palatino Linotype" w:hAnsi="Palatino Linotype" w:cs="Palatino Linotype"/>
          <w:sz w:val="22"/>
          <w:szCs w:val="22"/>
        </w:rPr>
        <w:t xml:space="preserve"> </w:t>
      </w:r>
      <w:r w:rsidR="00C5015C" w:rsidRPr="00755915">
        <w:rPr>
          <w:rFonts w:ascii="Palatino Linotype" w:eastAsia="Palatino Linotype" w:hAnsi="Palatino Linotype" w:cs="Palatino Linotype"/>
          <w:sz w:val="22"/>
          <w:szCs w:val="22"/>
        </w:rPr>
        <w:t>que este deba presentar un informe ante el cabildo respecto los laudos laborales donde se encuentra implicado el Ayuntamiento de Otzolotepec.</w:t>
      </w:r>
    </w:p>
    <w:p w14:paraId="7FF3B374" w14:textId="77777777" w:rsidR="00D72387" w:rsidRPr="00755915" w:rsidRDefault="00D72387" w:rsidP="00414D1F">
      <w:pPr>
        <w:spacing w:line="360" w:lineRule="auto"/>
        <w:ind w:right="-93"/>
        <w:jc w:val="both"/>
        <w:rPr>
          <w:rFonts w:ascii="Palatino Linotype" w:eastAsia="Palatino Linotype" w:hAnsi="Palatino Linotype" w:cs="Palatino Linotype"/>
          <w:sz w:val="22"/>
          <w:szCs w:val="22"/>
        </w:rPr>
      </w:pPr>
    </w:p>
    <w:p w14:paraId="0740E110" w14:textId="0627E933" w:rsidR="00C5015C" w:rsidRPr="00755915" w:rsidRDefault="00C5015C" w:rsidP="00C5015C">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Se afirma lo anterior, pues de conformidad con la fracción IV Ter del artículo 48 de la Ley Orgánica del Estado de México, es el Titular de la Presidencia Municipal quien de manera mensual entrega al cabildo,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w:t>
      </w:r>
    </w:p>
    <w:p w14:paraId="442A0326" w14:textId="77777777" w:rsidR="00C5015C" w:rsidRPr="00755915" w:rsidRDefault="00C5015C" w:rsidP="00C5015C">
      <w:pPr>
        <w:spacing w:line="360" w:lineRule="auto"/>
        <w:ind w:right="-93"/>
        <w:jc w:val="both"/>
        <w:rPr>
          <w:rFonts w:ascii="Palatino Linotype" w:eastAsia="Palatino Linotype" w:hAnsi="Palatino Linotype" w:cs="Palatino Linotype"/>
          <w:sz w:val="22"/>
          <w:szCs w:val="22"/>
        </w:rPr>
      </w:pPr>
    </w:p>
    <w:p w14:paraId="1AC7966F" w14:textId="60A5FB58" w:rsidR="00C5015C" w:rsidRPr="00755915" w:rsidRDefault="00C5015C" w:rsidP="00C5015C">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No obstante lo anterior, del análisis a la respuesta el Titular de la Sindicatura Municipal con relación a la información que le fue requerida asumió que cuenta con la misma, tan es así que propuso el cambio de modalidad, </w:t>
      </w:r>
      <w:r w:rsidRPr="00755915">
        <w:rPr>
          <w:rFonts w:ascii="Palatino Linotype" w:eastAsia="Palatino Linotype" w:hAnsi="Palatino Linotype" w:cs="Palatino Linotype"/>
          <w:b/>
          <w:bCs/>
          <w:sz w:val="22"/>
          <w:szCs w:val="22"/>
          <w:u w:val="single"/>
        </w:rPr>
        <w:t>a consulta directa,</w:t>
      </w:r>
      <w:r w:rsidRPr="00755915">
        <w:rPr>
          <w:rFonts w:ascii="Palatino Linotype" w:eastAsia="Palatino Linotype" w:hAnsi="Palatino Linotype" w:cs="Palatino Linotype"/>
          <w:bCs/>
          <w:sz w:val="22"/>
          <w:szCs w:val="22"/>
        </w:rPr>
        <w:t xml:space="preserve"> toda vez que la información requerida implicaba análisis, estudio y procesamiento que sobrepasaba las capacidades técnicas y administrativas, en términos del artículo 158 de la Ley de Transparencia Local.</w:t>
      </w:r>
    </w:p>
    <w:p w14:paraId="00444EBC" w14:textId="02BA1AF1" w:rsidR="00C5015C" w:rsidRPr="00755915" w:rsidRDefault="00C5015C" w:rsidP="00414D1F">
      <w:pPr>
        <w:spacing w:line="360" w:lineRule="auto"/>
        <w:ind w:right="-93"/>
        <w:jc w:val="both"/>
        <w:rPr>
          <w:rFonts w:ascii="Palatino Linotype" w:eastAsia="Palatino Linotype" w:hAnsi="Palatino Linotype" w:cs="Palatino Linotype"/>
          <w:sz w:val="22"/>
          <w:szCs w:val="22"/>
        </w:rPr>
      </w:pPr>
    </w:p>
    <w:p w14:paraId="578D2E5B" w14:textId="44BD4E7F" w:rsidR="00C5015C" w:rsidRPr="00755915" w:rsidRDefault="00C5015C" w:rsidP="00414D1F">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tanto, se procede al análisis del cambio de modalidad a efecto de verificar si el mismo resulta procedente.</w:t>
      </w:r>
    </w:p>
    <w:p w14:paraId="2D7935E1" w14:textId="77777777" w:rsidR="00C5015C" w:rsidRPr="00755915" w:rsidRDefault="00C5015C" w:rsidP="00414D1F">
      <w:pPr>
        <w:spacing w:line="360" w:lineRule="auto"/>
        <w:ind w:right="-93"/>
        <w:jc w:val="both"/>
        <w:rPr>
          <w:rFonts w:ascii="Palatino Linotype" w:eastAsia="Palatino Linotype" w:hAnsi="Palatino Linotype" w:cs="Palatino Linotype"/>
          <w:sz w:val="22"/>
          <w:szCs w:val="22"/>
        </w:rPr>
      </w:pPr>
    </w:p>
    <w:p w14:paraId="07CFFB73" w14:textId="77777777" w:rsidR="00C5015C" w:rsidRPr="00755915" w:rsidRDefault="00C5015C" w:rsidP="00C5015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Del cambio de modalidad en la entrega de la información.</w:t>
      </w:r>
    </w:p>
    <w:p w14:paraId="50EE103E" w14:textId="77777777" w:rsidR="00C5015C" w:rsidRPr="00755915" w:rsidRDefault="00C5015C" w:rsidP="00C501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En tal contexto, se debe señalar que la persona solicitante requirió que la información le fuera remitida a través del Sistema de Acceso a la Información Mexiquense, SAIMEX, como se ilustra  a continuación para un mejor entendimiento:</w:t>
      </w:r>
    </w:p>
    <w:p w14:paraId="57F1ED78" w14:textId="7A6A16EC" w:rsidR="00C5015C" w:rsidRPr="00755915" w:rsidRDefault="00C5015C" w:rsidP="00C5015C">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755915">
        <w:rPr>
          <w:rFonts w:ascii="Palatino Linotype" w:eastAsia="Palatino Linotype" w:hAnsi="Palatino Linotype" w:cs="Palatino Linotype"/>
          <w:noProof/>
          <w:sz w:val="22"/>
          <w:szCs w:val="22"/>
        </w:rPr>
        <w:drawing>
          <wp:inline distT="0" distB="0" distL="0" distR="0" wp14:anchorId="52FE5AE3" wp14:editId="557B8DAA">
            <wp:extent cx="5612130" cy="22307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230755"/>
                    </a:xfrm>
                    <a:prstGeom prst="rect">
                      <a:avLst/>
                    </a:prstGeom>
                  </pic:spPr>
                </pic:pic>
              </a:graphicData>
            </a:graphic>
          </wp:inline>
        </w:drawing>
      </w:r>
    </w:p>
    <w:p w14:paraId="772FF15A"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este sentido, conviene mencionar que el artículo 155, fracción V, de la Ley de Transparencia y Acceso a la Información Pública del Estado de México y Municipios, precisa que, para presentar una solicitud, la persona solicitante podrá señalar </w:t>
      </w:r>
      <w:r w:rsidRPr="00755915">
        <w:rPr>
          <w:rFonts w:ascii="Palatino Linotype" w:eastAsia="Palatino Linotype" w:hAnsi="Palatino Linotype" w:cs="Palatino Linotype"/>
          <w:b/>
          <w:sz w:val="22"/>
          <w:szCs w:val="22"/>
        </w:rPr>
        <w:t>la modalidad en la que prefiere se otorgue el acceso a la información</w:t>
      </w:r>
      <w:r w:rsidRPr="00755915">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054B04F5"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2A09D6D7" w14:textId="77777777" w:rsidR="00C5015C" w:rsidRPr="00755915" w:rsidRDefault="00C5015C" w:rsidP="00C5015C">
      <w:pP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sz w:val="22"/>
          <w:szCs w:val="22"/>
        </w:rPr>
        <w:t xml:space="preserve">Por su parte, el artículo 158, dispone que, de manera excepcional, cuando de manera fundada y motivada lo determine el Sujeto Obligado, </w:t>
      </w:r>
      <w:r w:rsidRPr="00755915">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683B38C" w14:textId="77777777" w:rsidR="00C5015C" w:rsidRPr="00755915" w:rsidRDefault="00C5015C" w:rsidP="00C5015C">
      <w:pPr>
        <w:spacing w:line="360" w:lineRule="auto"/>
        <w:jc w:val="both"/>
        <w:rPr>
          <w:rFonts w:ascii="Palatino Linotype" w:eastAsia="Palatino Linotype" w:hAnsi="Palatino Linotype" w:cs="Palatino Linotype"/>
          <w:b/>
          <w:sz w:val="22"/>
          <w:szCs w:val="22"/>
        </w:rPr>
      </w:pPr>
    </w:p>
    <w:p w14:paraId="158BD99A"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3127B752" w14:textId="77777777" w:rsidR="00C5015C" w:rsidRPr="00755915" w:rsidRDefault="00C5015C" w:rsidP="00C5015C">
      <w:pPr>
        <w:spacing w:before="120" w:after="120"/>
        <w:ind w:left="851" w:right="900"/>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“FUNDAMENTACIÓN Y MOTIVACIÓN DE LOS ACTOS ADMINISTRATIVOS</w:t>
      </w:r>
      <w:r w:rsidRPr="00755915">
        <w:rPr>
          <w:rFonts w:ascii="Palatino Linotype" w:eastAsia="Palatino Linotype" w:hAnsi="Palatino Linotype" w:cs="Palatino Linotype"/>
          <w:i/>
          <w:sz w:val="22"/>
          <w:szCs w:val="22"/>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5BB09E7A" w14:textId="77777777" w:rsidR="00C5015C" w:rsidRPr="00755915" w:rsidRDefault="00C5015C" w:rsidP="00C5015C">
      <w:pPr>
        <w:spacing w:before="240" w:after="240"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21BC986C" w14:textId="77777777" w:rsidR="00C5015C" w:rsidRPr="00755915" w:rsidRDefault="00C5015C" w:rsidP="00C5015C">
      <w:pPr>
        <w:spacing w:before="120" w:after="120"/>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sz w:val="22"/>
          <w:szCs w:val="22"/>
        </w:rPr>
        <w:t>“</w:t>
      </w:r>
      <w:r w:rsidRPr="00755915">
        <w:rPr>
          <w:rFonts w:ascii="Palatino Linotype" w:eastAsia="Palatino Linotype" w:hAnsi="Palatino Linotype" w:cs="Palatino Linotype"/>
          <w:b/>
          <w:i/>
          <w:sz w:val="22"/>
          <w:szCs w:val="22"/>
        </w:rPr>
        <w:t>Artículo 160.</w:t>
      </w:r>
      <w:r w:rsidRPr="00755915">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B302280" w14:textId="77777777" w:rsidR="00C5015C" w:rsidRPr="00755915" w:rsidRDefault="00C5015C" w:rsidP="00C5015C">
      <w:pPr>
        <w:spacing w:before="120" w:after="120"/>
        <w:ind w:left="851" w:right="851"/>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164.</w:t>
      </w:r>
      <w:r w:rsidRPr="00755915">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755915">
        <w:rPr>
          <w:rFonts w:ascii="Palatino Linotype" w:eastAsia="Palatino Linotype" w:hAnsi="Palatino Linotype" w:cs="Palatino Linotype"/>
          <w:b/>
          <w:i/>
          <w:sz w:val="22"/>
          <w:szCs w:val="22"/>
          <w:u w:val="single"/>
        </w:rPr>
        <w:t>el sujeto obligado deberá ofrecer otra u otras modalidades de entrega.</w:t>
      </w:r>
      <w:r w:rsidRPr="00755915">
        <w:rPr>
          <w:rFonts w:ascii="Palatino Linotype" w:eastAsia="Palatino Linotype" w:hAnsi="Palatino Linotype" w:cs="Palatino Linotype"/>
          <w:i/>
          <w:sz w:val="22"/>
          <w:szCs w:val="22"/>
        </w:rPr>
        <w:t xml:space="preserve"> En cualquier caso, se deberá fundar y motivar la necesidad de ofrecer otras modalidades.”</w:t>
      </w:r>
    </w:p>
    <w:p w14:paraId="60A87C56"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AB6E867"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15FE863F"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6070D5A8"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63C185C4"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tales consideraciones, la entrega deberá hacerse, </w:t>
      </w:r>
      <w:r w:rsidRPr="00755915">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755915">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755915">
        <w:rPr>
          <w:rFonts w:ascii="Palatino Linotype" w:eastAsia="Palatino Linotype" w:hAnsi="Palatino Linotype" w:cs="Palatino Linotype"/>
          <w:b/>
          <w:sz w:val="22"/>
          <w:szCs w:val="22"/>
        </w:rPr>
        <w:t>sólo procede, en caso de que se acredite la imposibilidad de atenderla.</w:t>
      </w:r>
      <w:r w:rsidRPr="00755915">
        <w:rPr>
          <w:rFonts w:ascii="Palatino Linotype" w:eastAsia="Palatino Linotype" w:hAnsi="Palatino Linotype" w:cs="Palatino Linotype"/>
          <w:sz w:val="22"/>
          <w:szCs w:val="22"/>
        </w:rPr>
        <w:t xml:space="preserve"> </w:t>
      </w:r>
    </w:p>
    <w:p w14:paraId="12359416"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2C7EC857"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Así, cuando se justifique el impedimento, </w:t>
      </w:r>
      <w:r w:rsidRPr="00755915">
        <w:rPr>
          <w:rFonts w:ascii="Palatino Linotype" w:eastAsia="Palatino Linotype" w:hAnsi="Palatino Linotype" w:cs="Palatino Linotype"/>
          <w:b/>
          <w:sz w:val="22"/>
          <w:szCs w:val="22"/>
        </w:rPr>
        <w:t>los Sujetos Obligados deberán ofrecer al particular otras modalidades de entrega que permita la información</w:t>
      </w:r>
      <w:r w:rsidRPr="00755915">
        <w:rPr>
          <w:rFonts w:ascii="Palatino Linotype" w:eastAsia="Palatino Linotype" w:hAnsi="Palatino Linotype" w:cs="Palatino Linotype"/>
          <w:sz w:val="22"/>
          <w:szCs w:val="22"/>
        </w:rPr>
        <w:t>, como consulta directa en las oficinas de la Unidad de Transparencia, la expedición de copias simples o certificadas, o la reproducción en cualquier otro medio, incluidos los electrónicos, lo que se robustece con el criterio orientador 08/17, emitido por el Pleno del entonces Instituto Nacional de Transparencia, Acceso a la Información y Protección de Datos Personales, el cual establece lo siguiente:</w:t>
      </w:r>
    </w:p>
    <w:p w14:paraId="16D87BDD" w14:textId="77777777" w:rsidR="00C5015C" w:rsidRPr="00755915" w:rsidRDefault="00C5015C" w:rsidP="00C5015C">
      <w:pPr>
        <w:spacing w:before="120" w:after="120"/>
        <w:ind w:left="851" w:right="851"/>
        <w:jc w:val="both"/>
        <w:rPr>
          <w:rFonts w:ascii="Palatino Linotype" w:eastAsia="Palatino Linotype" w:hAnsi="Palatino Linotype" w:cs="Palatino Linotype"/>
          <w:b/>
          <w:i/>
          <w:sz w:val="22"/>
          <w:szCs w:val="22"/>
          <w:u w:val="single"/>
        </w:rPr>
      </w:pPr>
      <w:r w:rsidRPr="00755915">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755915">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755915">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755915">
        <w:rPr>
          <w:rFonts w:ascii="Palatino Linotype" w:eastAsia="Palatino Linotype" w:hAnsi="Palatino Linotype" w:cs="Palatino Linotype"/>
          <w:b/>
          <w:i/>
          <w:sz w:val="22"/>
          <w:szCs w:val="22"/>
        </w:rPr>
        <w:t>.”</w:t>
      </w:r>
    </w:p>
    <w:p w14:paraId="0A1480FD" w14:textId="77777777" w:rsidR="00C5015C" w:rsidRPr="00755915" w:rsidRDefault="00C5015C" w:rsidP="00C5015C">
      <w:pP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sz w:val="22"/>
          <w:szCs w:val="22"/>
        </w:rPr>
        <w:t>Del citado criterio, se desprende que cuando</w:t>
      </w:r>
      <w:r w:rsidRPr="00755915">
        <w:rPr>
          <w:rFonts w:ascii="Palatino Linotype" w:eastAsia="Palatino Linotype" w:hAnsi="Palatino Linotype" w:cs="Palatino Linotype"/>
          <w:b/>
          <w:sz w:val="22"/>
          <w:szCs w:val="22"/>
        </w:rPr>
        <w:t xml:space="preserve"> la información no pueda entregarse o enviarse en la modalidad elegida, </w:t>
      </w:r>
      <w:r w:rsidRPr="00755915">
        <w:rPr>
          <w:rFonts w:ascii="Palatino Linotype" w:eastAsia="Palatino Linotype" w:hAnsi="Palatino Linotype" w:cs="Palatino Linotype"/>
          <w:sz w:val="22"/>
          <w:szCs w:val="22"/>
        </w:rPr>
        <w:t xml:space="preserve">para que la obligación de acceso a la información se tenga por cumplida, </w:t>
      </w:r>
      <w:r w:rsidRPr="00755915">
        <w:rPr>
          <w:rFonts w:ascii="Palatino Linotype" w:eastAsia="Palatino Linotype" w:hAnsi="Palatino Linotype" w:cs="Palatino Linotype"/>
          <w:b/>
          <w:sz w:val="22"/>
          <w:szCs w:val="22"/>
        </w:rPr>
        <w:t>el Sujeto Obligado deberá ofrecer otra u otras modalidades de entrega.</w:t>
      </w:r>
      <w:r w:rsidRPr="00755915">
        <w:rPr>
          <w:rFonts w:ascii="Palatino Linotype" w:eastAsia="Palatino Linotype" w:hAnsi="Palatino Linotype" w:cs="Palatino Linotype"/>
          <w:sz w:val="22"/>
          <w:szCs w:val="22"/>
        </w:rPr>
        <w:t xml:space="preserve"> En cualquier caso, </w:t>
      </w:r>
      <w:r w:rsidRPr="00755915">
        <w:rPr>
          <w:rFonts w:ascii="Palatino Linotype" w:eastAsia="Palatino Linotype" w:hAnsi="Palatino Linotype" w:cs="Palatino Linotype"/>
          <w:b/>
          <w:sz w:val="22"/>
          <w:szCs w:val="22"/>
        </w:rPr>
        <w:t>se deberá fundar y motivar la necesidad de ofrecer otras modalidades</w:t>
      </w:r>
      <w:r w:rsidRPr="00755915">
        <w:rPr>
          <w:rFonts w:ascii="Palatino Linotype" w:eastAsia="Palatino Linotype" w:hAnsi="Palatino Linotype" w:cs="Palatino Linotype"/>
          <w:sz w:val="22"/>
          <w:szCs w:val="22"/>
        </w:rPr>
        <w:t xml:space="preserve"> que lo permitan, </w:t>
      </w:r>
      <w:r w:rsidRPr="00755915">
        <w:rPr>
          <w:rFonts w:ascii="Palatino Linotype" w:eastAsia="Palatino Linotype" w:hAnsi="Palatino Linotype" w:cs="Palatino Linotype"/>
          <w:b/>
          <w:sz w:val="22"/>
          <w:szCs w:val="22"/>
        </w:rPr>
        <w:t>procurando reducir los costos de entrega.</w:t>
      </w:r>
    </w:p>
    <w:p w14:paraId="4FA52A20" w14:textId="77777777" w:rsidR="00C5015C" w:rsidRPr="00755915" w:rsidRDefault="00C5015C" w:rsidP="00C5015C">
      <w:pPr>
        <w:spacing w:line="360" w:lineRule="auto"/>
        <w:jc w:val="both"/>
        <w:rPr>
          <w:rFonts w:ascii="Palatino Linotype" w:eastAsia="Palatino Linotype" w:hAnsi="Palatino Linotype" w:cs="Palatino Linotype"/>
          <w:b/>
          <w:sz w:val="22"/>
          <w:szCs w:val="22"/>
        </w:rPr>
      </w:pPr>
    </w:p>
    <w:p w14:paraId="0E4DDAA8"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Además, según Calero, Natalia (2016), en la “Ley General de Transparencia y Acceso a la Información Pública Comentada”, vigente a la fecha de la solicitud,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BCA0804" w14:textId="77777777" w:rsidR="00C5015C" w:rsidRPr="00755915" w:rsidRDefault="00C5015C" w:rsidP="00C5015C">
      <w:pPr>
        <w:numPr>
          <w:ilvl w:val="0"/>
          <w:numId w:val="3"/>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Las razones por las cuales la información implicaba un análisis, estudio o procesamiento de datos;</w:t>
      </w:r>
    </w:p>
    <w:p w14:paraId="70A26900" w14:textId="77777777" w:rsidR="00C5015C" w:rsidRPr="00755915" w:rsidRDefault="00C5015C" w:rsidP="00C5015C">
      <w:pPr>
        <w:numPr>
          <w:ilvl w:val="0"/>
          <w:numId w:val="3"/>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El tiempo no es suficiente para atender la solicitud en la modalidad elegida, y</w:t>
      </w:r>
    </w:p>
    <w:p w14:paraId="21A32641" w14:textId="77777777" w:rsidR="00C5015C" w:rsidRPr="00755915" w:rsidRDefault="00C5015C" w:rsidP="00C5015C">
      <w:pPr>
        <w:numPr>
          <w:ilvl w:val="0"/>
          <w:numId w:val="3"/>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La cantidad de recursos humanos y materiales con los que cuenta el Sujeto Obligado son insuficientes.</w:t>
      </w:r>
    </w:p>
    <w:p w14:paraId="0AFF4BD5" w14:textId="77777777" w:rsidR="00C5015C" w:rsidRPr="00755915" w:rsidRDefault="00C5015C" w:rsidP="00C5015C">
      <w:pPr>
        <w:pBdr>
          <w:top w:val="nil"/>
          <w:left w:val="nil"/>
          <w:bottom w:val="nil"/>
          <w:right w:val="nil"/>
          <w:between w:val="nil"/>
        </w:pBdr>
        <w:tabs>
          <w:tab w:val="left" w:pos="567"/>
        </w:tabs>
        <w:ind w:left="284"/>
        <w:jc w:val="both"/>
        <w:rPr>
          <w:rFonts w:ascii="Palatino Linotype" w:eastAsia="Palatino Linotype" w:hAnsi="Palatino Linotype" w:cs="Palatino Linotype"/>
          <w:sz w:val="22"/>
          <w:szCs w:val="22"/>
        </w:rPr>
      </w:pPr>
    </w:p>
    <w:p w14:paraId="7FF69D3A" w14:textId="1E35C00F"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Ahora bien, entrando en materia, debe resaltarse que en informe justificado, este Instituto advirtió que la Sindica Municipal únicamente propuso cambio de modalidad a consulta directa, toda vez que la información que le fue requerida, implicaba análisis, estudio y procesamiento que sobrepasaba las capacidades técnicas y administrativas, en términos del artículo 158 de la Ley de Transparencia Local</w:t>
      </w:r>
    </w:p>
    <w:p w14:paraId="586CB9BB"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3B15B198"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Además que 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fue omiso en aportar el acuerdo emitido por el Comité de Transparencia por medio del cual se aprueba el cambio de modalidad para la entrega de la información propuesto; ni se ofrecieron otras modalidades de entrega de la información.</w:t>
      </w:r>
    </w:p>
    <w:p w14:paraId="4A4AF613"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38CF1949"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De esta manera, atendiendo que en el pronunciamiento de la Sindica Municipal no se refirió de manera clara los motivos que justifican el cambio de modalidad en la entrega de la información propuesta, este Organismo Garante realizó un requerimiento de información adicional al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como consta en los antecedentes de la presente resolución, con la finalidad de esclarecer las razones y fundamentos suficientes que impiden la entrega de la información a través del SAIMEX; solicitando que refiriera con exactitud al cúmulo de información de que se trata, es decir, el número de hojas, y sí excede las capacidades del SAIMEX, esto mediante el reporte de incidencias realizado en la Dirección General de Informática de este Instituto; y precisara si la información solicitada sobrepasaba sus capacidades técnicas administrativas y humanas para cumplir con la solicitud en los plazos establecidos para dichos efectos, con los respectivos medios de convicción.</w:t>
      </w:r>
    </w:p>
    <w:p w14:paraId="7C09CBF3"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1E14C71E" w14:textId="1275D786" w:rsidR="00C5015C" w:rsidRPr="00755915" w:rsidRDefault="00C5015C" w:rsidP="00C5015C">
      <w:pPr>
        <w:spacing w:line="360" w:lineRule="auto"/>
        <w:ind w:right="-93"/>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No obstante, una vez transcurrido el plazo otorgado para desahogar el requerimiento formulado, 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fue omiso en dar atención al mismo.</w:t>
      </w:r>
    </w:p>
    <w:p w14:paraId="1E277D3A" w14:textId="77777777" w:rsidR="00C5015C" w:rsidRPr="00755915" w:rsidRDefault="00C5015C" w:rsidP="00414D1F">
      <w:pPr>
        <w:spacing w:line="360" w:lineRule="auto"/>
        <w:ind w:right="-93"/>
        <w:jc w:val="both"/>
        <w:rPr>
          <w:rFonts w:ascii="Palatino Linotype" w:eastAsia="Palatino Linotype" w:hAnsi="Palatino Linotype" w:cs="Palatino Linotype"/>
          <w:sz w:val="22"/>
          <w:szCs w:val="22"/>
        </w:rPr>
      </w:pPr>
    </w:p>
    <w:p w14:paraId="60761892" w14:textId="7CEE26F0" w:rsidR="00C5015C"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Aunado a que de la consulta que se realizó ante la Dirección General de Informática este Instituto, se advirtió que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tampoco hizo el registro de su incidencia.</w:t>
      </w:r>
    </w:p>
    <w:p w14:paraId="2D998024"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74D5BC84" w14:textId="7C7FF2FC" w:rsidR="00C5015C" w:rsidRPr="00755915" w:rsidRDefault="00580500"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Además es de insistir que, </w:t>
      </w:r>
      <w:r w:rsidR="00C5015C" w:rsidRPr="00755915">
        <w:rPr>
          <w:rFonts w:ascii="Palatino Linotype" w:eastAsia="Palatino Linotype" w:hAnsi="Palatino Linotype" w:cs="Palatino Linotype"/>
          <w:sz w:val="22"/>
          <w:szCs w:val="22"/>
        </w:rPr>
        <w:t xml:space="preserve">de las constancias que integran el expediente, el Sujeto Obligado, únicamente puso a disposición del </w:t>
      </w:r>
      <w:r w:rsidR="00C5015C" w:rsidRPr="00755915">
        <w:rPr>
          <w:rFonts w:ascii="Palatino Linotype" w:eastAsia="Palatino Linotype" w:hAnsi="Palatino Linotype" w:cs="Palatino Linotype"/>
          <w:b/>
          <w:sz w:val="22"/>
          <w:szCs w:val="22"/>
        </w:rPr>
        <w:t>Recurrente</w:t>
      </w:r>
      <w:r w:rsidR="00C5015C" w:rsidRPr="00755915">
        <w:rPr>
          <w:rFonts w:ascii="Palatino Linotype" w:eastAsia="Palatino Linotype" w:hAnsi="Palatino Linotype" w:cs="Palatino Linotype"/>
          <w:sz w:val="22"/>
          <w:szCs w:val="22"/>
        </w:rPr>
        <w:t xml:space="preserve"> la información en consulta directa; sobre dicha circunstancia, es de señalar que el entonces Instituto Nacional de Transparencia, Acceso a la Información y Protección de Datos Personales, a través de diversas resoluciones de los Recursos de Inconformidad, entre las cuales se encuentran el RIA 136/20, RIA 140/20, RIA 153/20 RIA 237/20, RIA 257/20, RIA 258/20, entre otras, consideró que no resulta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75D6E00D" w14:textId="77777777" w:rsidR="00C5015C" w:rsidRPr="00755915" w:rsidRDefault="00C5015C" w:rsidP="00C5015C">
      <w:pPr>
        <w:spacing w:line="360" w:lineRule="auto"/>
        <w:jc w:val="both"/>
        <w:rPr>
          <w:rFonts w:ascii="Palatino Linotype" w:eastAsia="Palatino Linotype" w:hAnsi="Palatino Linotype" w:cs="Palatino Linotype"/>
          <w:sz w:val="22"/>
          <w:szCs w:val="22"/>
        </w:rPr>
      </w:pPr>
    </w:p>
    <w:p w14:paraId="509CB1B1" w14:textId="0E62849A" w:rsidR="00580500" w:rsidRPr="00755915" w:rsidRDefault="00C5015C" w:rsidP="00C5015C">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Conforme a lo anterior, se considera que el Sujeto Obligado </w:t>
      </w:r>
      <w:r w:rsidR="00580500" w:rsidRPr="00755915">
        <w:rPr>
          <w:rFonts w:ascii="Palatino Linotype" w:eastAsia="Palatino Linotype" w:hAnsi="Palatino Linotype" w:cs="Palatino Linotype"/>
          <w:sz w:val="22"/>
          <w:szCs w:val="22"/>
        </w:rPr>
        <w:t>no acredita la procedencia del cambio de modalidad, aunado a que al requerirse a la Sindicatura Municipal un informe, el mismo se considera que no excedería las capacidades técnicas del SAIMEX para entregar la información por dicha vía.</w:t>
      </w:r>
    </w:p>
    <w:p w14:paraId="5A56C41C" w14:textId="77777777" w:rsidR="00580500" w:rsidRPr="00755915" w:rsidRDefault="00580500" w:rsidP="00C5015C">
      <w:pPr>
        <w:spacing w:line="360" w:lineRule="auto"/>
        <w:jc w:val="both"/>
        <w:rPr>
          <w:rFonts w:ascii="Palatino Linotype" w:eastAsia="Palatino Linotype" w:hAnsi="Palatino Linotype" w:cs="Palatino Linotype"/>
          <w:sz w:val="22"/>
          <w:szCs w:val="22"/>
        </w:rPr>
      </w:pPr>
    </w:p>
    <w:p w14:paraId="7EB424DA" w14:textId="77777777" w:rsidR="0064465F" w:rsidRPr="00755915" w:rsidRDefault="00C5015C" w:rsidP="0064465F">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sz w:val="22"/>
          <w:szCs w:val="22"/>
        </w:rPr>
        <w:t xml:space="preserve">En mérito de lo expuesto en líneas anteriores, </w:t>
      </w:r>
      <w:r w:rsidR="00580500" w:rsidRPr="00755915">
        <w:rPr>
          <w:rFonts w:ascii="Palatino Linotype" w:eastAsia="Palatino Linotype" w:hAnsi="Palatino Linotype" w:cs="Palatino Linotype"/>
          <w:sz w:val="22"/>
          <w:szCs w:val="22"/>
        </w:rPr>
        <w:t>resultan</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fundados</w:t>
      </w:r>
      <w:r w:rsidRPr="00755915">
        <w:rPr>
          <w:rFonts w:ascii="Palatino Linotype" w:eastAsia="Palatino Linotype" w:hAnsi="Palatino Linotype" w:cs="Palatino Linotype"/>
          <w:sz w:val="22"/>
          <w:szCs w:val="22"/>
        </w:rPr>
        <w:t xml:space="preserve"> los motivos de inconformidad vertidos por la parte</w:t>
      </w:r>
      <w:r w:rsidRPr="00755915">
        <w:rPr>
          <w:rFonts w:ascii="Palatino Linotype" w:eastAsia="Palatino Linotype" w:hAnsi="Palatino Linotype" w:cs="Palatino Linotype"/>
          <w:b/>
          <w:sz w:val="22"/>
          <w:szCs w:val="22"/>
        </w:rPr>
        <w:t xml:space="preserve"> Recurrente</w:t>
      </w:r>
      <w:r w:rsidRPr="00755915">
        <w:rPr>
          <w:rFonts w:ascii="Palatino Linotype" w:eastAsia="Palatino Linotype" w:hAnsi="Palatino Linotype" w:cs="Palatino Linotype"/>
          <w:sz w:val="22"/>
          <w:szCs w:val="22"/>
        </w:rPr>
        <w:t xml:space="preserve">, </w:t>
      </w:r>
      <w:r w:rsidR="00580500" w:rsidRPr="00755915">
        <w:rPr>
          <w:rFonts w:ascii="Palatino Linotype" w:eastAsia="Palatino Linotype" w:hAnsi="Palatino Linotype" w:cs="Palatino Linotype"/>
          <w:sz w:val="22"/>
          <w:szCs w:val="22"/>
        </w:rPr>
        <w:t xml:space="preserve">por lo que, </w:t>
      </w:r>
      <w:r w:rsidRPr="00755915">
        <w:rPr>
          <w:rFonts w:ascii="Palatino Linotype" w:eastAsia="Palatino Linotype" w:hAnsi="Palatino Linotype" w:cs="Palatino Linotype"/>
          <w:sz w:val="22"/>
          <w:szCs w:val="22"/>
        </w:rPr>
        <w:t xml:space="preserve">el </w:t>
      </w:r>
      <w:r w:rsidRPr="00755915">
        <w:rPr>
          <w:rFonts w:ascii="Palatino Linotype" w:eastAsia="Palatino Linotype" w:hAnsi="Palatino Linotype" w:cs="Palatino Linotype"/>
          <w:b/>
          <w:sz w:val="22"/>
          <w:szCs w:val="22"/>
        </w:rPr>
        <w:t xml:space="preserve">Sujeto Obligado </w:t>
      </w:r>
      <w:r w:rsidRPr="00755915">
        <w:rPr>
          <w:rFonts w:ascii="Palatino Linotype" w:eastAsia="Palatino Linotype" w:hAnsi="Palatino Linotype" w:cs="Palatino Linotype"/>
          <w:sz w:val="22"/>
          <w:szCs w:val="22"/>
        </w:rPr>
        <w:t xml:space="preserve">deberá hacer entrega, de ser procedente en versión pública, </w:t>
      </w:r>
      <w:r w:rsidR="00580500" w:rsidRPr="00755915">
        <w:rPr>
          <w:rFonts w:ascii="Palatino Linotype" w:eastAsia="Palatino Linotype" w:hAnsi="Palatino Linotype" w:cs="Palatino Linotype"/>
          <w:sz w:val="22"/>
          <w:szCs w:val="22"/>
        </w:rPr>
        <w:t xml:space="preserve">el </w:t>
      </w:r>
      <w:r w:rsidR="00580500" w:rsidRPr="00755915">
        <w:rPr>
          <w:rFonts w:ascii="Palatino Linotype" w:eastAsia="Palatino Linotype" w:hAnsi="Palatino Linotype" w:cs="Palatino Linotype"/>
          <w:b/>
          <w:sz w:val="22"/>
          <w:szCs w:val="22"/>
        </w:rPr>
        <w:t xml:space="preserve">informe rendido por la </w:t>
      </w:r>
      <w:r w:rsidR="00580500" w:rsidRPr="00755915">
        <w:rPr>
          <w:rFonts w:ascii="Palatino Linotype" w:eastAsia="Palatino Linotype" w:hAnsi="Palatino Linotype" w:cs="Palatino Linotype"/>
          <w:b/>
          <w:sz w:val="22"/>
          <w:szCs w:val="22"/>
        </w:rPr>
        <w:br/>
        <w:t xml:space="preserve">Sindicatura Municipal ante el cabildo, respecto de los laudos laborales, con que se cuente al 21 de abril de 2025. </w:t>
      </w:r>
    </w:p>
    <w:p w14:paraId="16A3CE9E" w14:textId="77777777" w:rsidR="0064465F" w:rsidRPr="00755915" w:rsidRDefault="0064465F" w:rsidP="0064465F">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60010A2E" w14:textId="008AF1EF" w:rsidR="0064465F" w:rsidRPr="00755915" w:rsidRDefault="0064465F" w:rsidP="0064465F">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sz w:val="22"/>
          <w:szCs w:val="22"/>
        </w:rPr>
        <w:t xml:space="preserve">Sin embargo, atendiendo que en el caso no se tiene la certeza de que la Sindicatura Municipal haya emitido a la fecha de la solicitud un informe con la naturaleza señalada, se considera que, en el supuesto que no se llegara a localizar la información que se ordena en, </w:t>
      </w:r>
      <w:r w:rsidRPr="00755915">
        <w:rPr>
          <w:rFonts w:ascii="Palatino Linotype" w:eastAsia="Palatino Linotype" w:hAnsi="Palatino Linotype" w:cs="Palatino Linotype"/>
          <w:b/>
          <w:sz w:val="22"/>
          <w:szCs w:val="22"/>
        </w:rPr>
        <w:t>por no haber sido generada, poseída o administrada</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 xml:space="preserve">en virtud de que la sindicatura municipal no rindió informe alguno ante el cabildo sobre los laudos laborales a la fecha que se ordena; </w:t>
      </w:r>
      <w:r w:rsidRPr="00755915">
        <w:rPr>
          <w:rFonts w:ascii="Palatino Linotype" w:eastAsia="Palatino Linotype" w:hAnsi="Palatino Linotype" w:cs="Palatino Linotype"/>
          <w:sz w:val="22"/>
          <w:szCs w:val="22"/>
        </w:rPr>
        <w:t>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5D2E80E0" w14:textId="77777777" w:rsidR="0064465F" w:rsidRPr="00755915" w:rsidRDefault="0064465F" w:rsidP="00C5015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7AFDE4D" w14:textId="77777777" w:rsidR="005F7DC6" w:rsidRPr="00755915" w:rsidRDefault="005F7DC6" w:rsidP="005F7DC6">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755915">
        <w:rPr>
          <w:rFonts w:ascii="Palatino Linotype" w:eastAsia="Palatino Linotype" w:hAnsi="Palatino Linotype" w:cs="Palatino Linotype"/>
          <w:sz w:val="22"/>
        </w:rPr>
        <w:t xml:space="preserve">Finalmente, es de señalar que, como ya se mencionó el </w:t>
      </w:r>
      <w:r w:rsidRPr="00755915">
        <w:rPr>
          <w:rFonts w:ascii="Palatino Linotype" w:eastAsia="Palatino Linotype" w:hAnsi="Palatino Linotype" w:cs="Palatino Linotype"/>
          <w:b/>
          <w:sz w:val="22"/>
        </w:rPr>
        <w:t>Sujeto Obligado</w:t>
      </w:r>
      <w:r w:rsidRPr="00755915">
        <w:rPr>
          <w:rFonts w:ascii="Palatino Linotype" w:eastAsia="Palatino Linotype" w:hAnsi="Palatino Linotype" w:cs="Palatino Linotype"/>
          <w:sz w:val="22"/>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755915">
        <w:rPr>
          <w:rFonts w:ascii="Palatino Linotype" w:eastAsia="Palatino Linotype" w:hAnsi="Palatino Linotype" w:cs="Palatino Linotype"/>
          <w:b/>
          <w:sz w:val="22"/>
        </w:rPr>
        <w:t xml:space="preserve">ORDENA </w:t>
      </w:r>
      <w:r w:rsidRPr="00755915">
        <w:rPr>
          <w:rFonts w:ascii="Palatino Linotype" w:eastAsia="Palatino Linotype" w:hAnsi="Palatino Linotype" w:cs="Palatino Linotype"/>
          <w:sz w:val="22"/>
        </w:rPr>
        <w:t>dar vista a la Secretaría Técnica del Pleno a efecto de que ejerza las atribuciones previstas en la normatividad aplicable y comunique al Órgano Interno de Control Competente para que éste último, en ejercicio de sus atribuciones resuelva lo conducente y determine en su caso el grado de responsabilidad en el incumplimiento de las obligaciones establecidas en la citada ley.</w:t>
      </w:r>
    </w:p>
    <w:p w14:paraId="66E60A01" w14:textId="77777777" w:rsidR="005F7DC6" w:rsidRPr="00755915" w:rsidRDefault="005F7DC6" w:rsidP="00C5015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EE01B4D"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Quinto. Versión Pública</w:t>
      </w:r>
      <w:r w:rsidRPr="00755915">
        <w:rPr>
          <w:rFonts w:ascii="Palatino Linotype" w:eastAsia="Palatino Linotype" w:hAnsi="Palatino Linotype" w:cs="Palatino Linotype"/>
          <w:sz w:val="22"/>
          <w:szCs w:val="22"/>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768460AA"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p>
    <w:p w14:paraId="4F7D5829" w14:textId="77777777" w:rsidR="00580500" w:rsidRPr="00755915" w:rsidRDefault="00580500" w:rsidP="00580500">
      <w:pPr>
        <w:spacing w:line="360" w:lineRule="auto"/>
        <w:ind w:right="50"/>
        <w:jc w:val="both"/>
        <w:rPr>
          <w:rFonts w:ascii="Palatino Linotype" w:eastAsia="Palatino Linotype" w:hAnsi="Palatino Linotype" w:cs="Palatino Linotype"/>
          <w:sz w:val="22"/>
          <w:szCs w:val="22"/>
        </w:rPr>
      </w:pPr>
      <w:bookmarkStart w:id="10" w:name="_heading=h.k0ps6viq26df" w:colFirst="0" w:colLast="0"/>
      <w:bookmarkEnd w:id="10"/>
      <w:r w:rsidRPr="00755915">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16AC0738" w14:textId="77777777" w:rsidR="00580500" w:rsidRPr="00755915" w:rsidRDefault="00580500" w:rsidP="00580500">
      <w:pPr>
        <w:spacing w:line="360" w:lineRule="auto"/>
        <w:ind w:right="50"/>
        <w:jc w:val="both"/>
        <w:rPr>
          <w:rFonts w:ascii="Palatino Linotype" w:eastAsia="Palatino Linotype" w:hAnsi="Palatino Linotype" w:cs="Palatino Linotype"/>
          <w:sz w:val="22"/>
          <w:szCs w:val="22"/>
        </w:rPr>
      </w:pPr>
    </w:p>
    <w:p w14:paraId="609DBF84"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Artículo 3.</w:t>
      </w:r>
      <w:r w:rsidRPr="00755915">
        <w:rPr>
          <w:rFonts w:ascii="Palatino Linotype" w:eastAsia="Palatino Linotype" w:hAnsi="Palatino Linotype" w:cs="Palatino Linotype"/>
          <w:i/>
          <w:sz w:val="22"/>
          <w:szCs w:val="22"/>
        </w:rPr>
        <w:t xml:space="preserve"> Para los efectos de la presente Ley se entenderá por:</w:t>
      </w:r>
    </w:p>
    <w:p w14:paraId="1EC9126E"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22D4D9E2"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5AB7775C"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XX. Información clasificada: Aquella considerada por la presente Ley como reservada o confidencial;</w:t>
      </w:r>
    </w:p>
    <w:p w14:paraId="4B6AF078"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0980295"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42A809E9"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43910C2E"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91.</w:t>
      </w:r>
      <w:r w:rsidRPr="0075591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E8D2710"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132.</w:t>
      </w:r>
      <w:r w:rsidRPr="00755915">
        <w:rPr>
          <w:rFonts w:ascii="Palatino Linotype" w:eastAsia="Palatino Linotype" w:hAnsi="Palatino Linotype" w:cs="Palatino Linotype"/>
          <w:i/>
          <w:sz w:val="22"/>
          <w:szCs w:val="22"/>
        </w:rPr>
        <w:t xml:space="preserve"> La clasificación de la información se llevará a cabo en el momento en que:</w:t>
      </w:r>
    </w:p>
    <w:p w14:paraId="78206F4B" w14:textId="77777777" w:rsidR="00580500" w:rsidRPr="00755915" w:rsidRDefault="00580500" w:rsidP="00580500">
      <w:pPr>
        <w:tabs>
          <w:tab w:val="left" w:pos="1134"/>
        </w:tabs>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Se reciba una solicitud de acceso a la información;</w:t>
      </w:r>
    </w:p>
    <w:p w14:paraId="0F5A9253" w14:textId="77777777" w:rsidR="00580500" w:rsidRPr="00755915" w:rsidRDefault="00580500" w:rsidP="00580500">
      <w:pPr>
        <w:tabs>
          <w:tab w:val="left" w:pos="1134"/>
        </w:tabs>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 Se determine mediante resolución de autoridad competente; o</w:t>
      </w:r>
    </w:p>
    <w:p w14:paraId="20AC3A38" w14:textId="77777777" w:rsidR="00580500" w:rsidRPr="00755915" w:rsidRDefault="00580500" w:rsidP="00580500">
      <w:pPr>
        <w:tabs>
          <w:tab w:val="left" w:pos="1134"/>
        </w:tabs>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A423570"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2908BAEB"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Artículo 143</w:t>
      </w:r>
      <w:r w:rsidRPr="0075591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EF789CF"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096EAC22"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5CE5756"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07F966EC"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5EE15C6"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9C5FC96" w14:textId="77777777" w:rsidR="00580500" w:rsidRPr="00755915" w:rsidRDefault="00580500" w:rsidP="00580500">
      <w:pPr>
        <w:ind w:left="567" w:right="616"/>
        <w:jc w:val="both"/>
        <w:rPr>
          <w:rFonts w:ascii="Palatino Linotype" w:eastAsia="Palatino Linotype" w:hAnsi="Palatino Linotype" w:cs="Palatino Linotype"/>
          <w:i/>
          <w:sz w:val="22"/>
          <w:szCs w:val="22"/>
        </w:rPr>
      </w:pPr>
    </w:p>
    <w:p w14:paraId="5B77CE0C"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E288E1C"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p>
    <w:p w14:paraId="49496347" w14:textId="75159749" w:rsidR="00F73FFA" w:rsidRPr="00755915" w:rsidRDefault="00F73FFA" w:rsidP="00F73FFA">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Al respecto, dentro de la información que se ordena entregar, pudiera encontrarse el nombre de la persona que demandó al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y que dicha demanda inició un procedimiento del cual no obtuvo algún beneficio, debe ser motivo de protección, ello en atención a que este Órgano Garante debe ofrecer la mayor protección de una persona que al demandar ejercita su derecho a reclamar ante un órgano el cumplimiento de sus derechos laborales, por lo que, dar a conocer su nombre puede hacerlo identificable.</w:t>
      </w:r>
    </w:p>
    <w:p w14:paraId="1F7276F5"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p>
    <w:p w14:paraId="054A5885"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Sin embargo, para el caso específico, en el que la persona o personas que demandaron al Sujeto Obligado, hayan recibido recursos públicos, la naturaleza de la información se modificara debido a su interés público; al respecto el entonces Instituto Nacional de Transparencia, Acceso a la Información y Protección de Datos Personales (INAI), emitió un criterio que robustece dicha situación y que más adelante será analizado a detalle.</w:t>
      </w:r>
    </w:p>
    <w:p w14:paraId="10328CAF"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p>
    <w:p w14:paraId="7E4BC90C"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De tal suerte que cuando se ordena el pago, por cualquier motivo, se actualiza el supuesto del artículo 23, párrafo segundo, de la Ley de Transparencia y Acceso a la Información Pública del Estado de México y Municipios, por tratarse de la entrega de recursos públicos. Esto nos lleva a que la decisión tuvo consecuencias más allá del ámbito personal del demandante y, al haber la entrega de recursos públicos, se trata de información que se debe hacer pública, ya que existe interés público en conocer la forma en que se ejercen los recursos y porque simple y sencillamente existe disposición legal que obliga a la entrega de la información.</w:t>
      </w:r>
    </w:p>
    <w:p w14:paraId="3C6CC965"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p>
    <w:p w14:paraId="3477013B"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Asimismo, se advierte que proporcionar el nombre de los actores que ya recibieron recursos públicos con motivo de las demandas interpuestas en contra del Sujeto Obligado, es información, cuya publicidad, puede abonar en la transparencia y rendición de cuentas; por tanto, es necesario, atraer al estudio el criterio 19/13 emitido por el entonces Instituto Nacional de Transparencia, Acceso a la Información y Protección de Datos Personales (INAI); el cual a la letra precisa:</w:t>
      </w:r>
    </w:p>
    <w:p w14:paraId="54771098"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p>
    <w:p w14:paraId="76C48117" w14:textId="77777777" w:rsidR="00F73FFA" w:rsidRPr="00755915" w:rsidRDefault="00F73FFA" w:rsidP="00F73FFA">
      <w:pPr>
        <w:spacing w:line="276" w:lineRule="auto"/>
        <w:ind w:left="851"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Nombre de actores en juicios laborales constituye, en principio, información confidencial.</w:t>
      </w:r>
      <w:r w:rsidRPr="00755915">
        <w:rPr>
          <w:rFonts w:ascii="Palatino Linotype" w:eastAsia="Palatino Linotype" w:hAnsi="Palatino Linotype" w:cs="Palatino Linotype"/>
          <w:i/>
          <w:sz w:val="22"/>
          <w:szCs w:val="22"/>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w:t>
      </w:r>
      <w:r w:rsidRPr="00755915">
        <w:rPr>
          <w:rFonts w:ascii="Palatino Linotype" w:eastAsia="Palatino Linotype" w:hAnsi="Palatino Linotype" w:cs="Palatino Linotype"/>
          <w:b/>
          <w:i/>
          <w:sz w:val="22"/>
          <w:szCs w:val="22"/>
        </w:rPr>
        <w:t xml:space="preserve">En este tenor, el nombre de los actores de los juicios laborales que se encuentran en trámite o que, en su defecto, concluyeron con la emisión de un laudo desfavorable a los intereses personales del actor constituye información confidencial, </w:t>
      </w:r>
      <w:r w:rsidRPr="00755915">
        <w:rPr>
          <w:rFonts w:ascii="Palatino Linotype" w:eastAsia="Palatino Linotype" w:hAnsi="Palatino Linotype" w:cs="Palatino Linotype"/>
          <w:i/>
          <w:sz w:val="22"/>
          <w:szCs w:val="22"/>
        </w:rPr>
        <w:t>conforme a lo dispuesto en el artículo 18, fracción II de la Ley Federal de Transparencia y Acceso a la Información Pública Gubernamental.</w:t>
      </w:r>
      <w:r w:rsidRPr="00755915">
        <w:rPr>
          <w:rFonts w:ascii="Palatino Linotype" w:eastAsia="Palatino Linotype" w:hAnsi="Palatino Linotype" w:cs="Palatino Linotype"/>
          <w:b/>
          <w:i/>
          <w:sz w:val="22"/>
          <w:szCs w:val="22"/>
        </w:rPr>
        <w:t xml:space="preserve">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r w:rsidRPr="00755915">
        <w:rPr>
          <w:rFonts w:ascii="Palatino Linotype" w:eastAsia="Palatino Linotype" w:hAnsi="Palatino Linotype" w:cs="Palatino Linotype"/>
          <w:i/>
          <w:sz w:val="22"/>
          <w:szCs w:val="22"/>
        </w:rPr>
        <w:t>”</w:t>
      </w:r>
    </w:p>
    <w:p w14:paraId="6B994271"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p>
    <w:p w14:paraId="7196E940" w14:textId="77777777" w:rsidR="00F73FFA" w:rsidRPr="00755915" w:rsidRDefault="00F73FFA" w:rsidP="00F73FFA">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En atención al criterio emitido por el entonces Instituto Nacional de Transparencia, Acceso a la Información y Protección de Datos Personales (INAI), se advierte que el nombre de los actores en los procedimientos laborales es público, siempre que culmine con la entrega a favor de los actores de recurso público, pues se favorece la rendición de cuentas y se puede verificar el cumplimiento que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de a las resoluciones o convenios suscritos ante la autoridad laboral. </w:t>
      </w:r>
    </w:p>
    <w:p w14:paraId="57AB1296" w14:textId="77777777" w:rsidR="00F73FFA" w:rsidRPr="00755915" w:rsidRDefault="00F73FFA" w:rsidP="00580500">
      <w:pPr>
        <w:spacing w:line="360" w:lineRule="auto"/>
        <w:jc w:val="both"/>
        <w:rPr>
          <w:rFonts w:ascii="Palatino Linotype" w:eastAsia="Palatino Linotype" w:hAnsi="Palatino Linotype" w:cs="Palatino Linotype"/>
          <w:sz w:val="22"/>
          <w:szCs w:val="22"/>
        </w:rPr>
      </w:pPr>
    </w:p>
    <w:p w14:paraId="14E0834B"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041993CA"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p>
    <w:p w14:paraId="6447610E"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i/>
          <w:sz w:val="22"/>
          <w:szCs w:val="22"/>
        </w:rPr>
        <w:t>Quincuagésimo</w:t>
      </w:r>
      <w:r w:rsidRPr="0075591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1634A87"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Quincuagésimo primero.</w:t>
      </w:r>
      <w:r w:rsidRPr="00755915">
        <w:rPr>
          <w:rFonts w:ascii="Palatino Linotype" w:eastAsia="Palatino Linotype" w:hAnsi="Palatino Linotype" w:cs="Palatino Linotype"/>
          <w:i/>
          <w:sz w:val="22"/>
          <w:szCs w:val="22"/>
        </w:rPr>
        <w:t xml:space="preserve"> Toda acta del Comité de Transparencia deberá contener: </w:t>
      </w:r>
    </w:p>
    <w:p w14:paraId="792EDADB"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 El número de sesión y fecha; </w:t>
      </w:r>
    </w:p>
    <w:p w14:paraId="158EFE25"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II. El nombre del área que solicitó la clasificación de información; </w:t>
      </w:r>
    </w:p>
    <w:p w14:paraId="29B88B36"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III. La fundamentación legal y motivación correspondiente; </w:t>
      </w:r>
    </w:p>
    <w:p w14:paraId="27C1722E"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IV. La resolución o resoluciones aprobadas; y </w:t>
      </w:r>
    </w:p>
    <w:p w14:paraId="43462734"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V. La rúbrica o firma digital de cada integrante del Comité de Transparencia. </w:t>
      </w:r>
    </w:p>
    <w:p w14:paraId="755ABD38"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51A0A8D"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Los motivos y razonamientos que sustenten la confirmación o modificación de la prueba de daño;</w:t>
      </w:r>
    </w:p>
    <w:p w14:paraId="43138AC8"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II. Descripción de las partes o secciones reservadas, en caso de clasificación parcial; </w:t>
      </w:r>
    </w:p>
    <w:p w14:paraId="5FBFE00A"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III. El periodo por el que mantendrá su clasificación y fecha de expiración; y </w:t>
      </w:r>
    </w:p>
    <w:p w14:paraId="5F02C11D"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07B75B71"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03BB2BA"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D4457A6"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Quincuagésimo segundo.</w:t>
      </w:r>
      <w:r w:rsidRPr="0075591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1E3391F"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5132E7A"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BEB04D0"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224A191"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III. Señalar las personas o instancias autorizadas a acceder a la información clasificada.</w:t>
      </w:r>
    </w:p>
    <w:p w14:paraId="5256F0D8"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C627F03" w14:textId="77777777" w:rsidR="00580500" w:rsidRPr="00755915" w:rsidRDefault="00580500" w:rsidP="00580500">
      <w:pPr>
        <w:ind w:left="567" w:right="616"/>
        <w:jc w:val="both"/>
        <w:rPr>
          <w:rFonts w:ascii="Palatino Linotype" w:eastAsia="Palatino Linotype" w:hAnsi="Palatino Linotype" w:cs="Palatino Linotype"/>
          <w:i/>
          <w:sz w:val="22"/>
          <w:szCs w:val="22"/>
        </w:rPr>
      </w:pPr>
    </w:p>
    <w:p w14:paraId="19AF8031"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7CD59311"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p>
    <w:p w14:paraId="2877E704" w14:textId="77777777" w:rsidR="00580500" w:rsidRPr="00755915" w:rsidRDefault="00580500" w:rsidP="0058050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r w:rsidRPr="00755915">
        <w:rPr>
          <w:rFonts w:ascii="Palatino Linotype" w:eastAsia="Palatino Linotype" w:hAnsi="Palatino Linotype" w:cs="Palatino Linotype"/>
          <w:b/>
          <w:i/>
          <w:sz w:val="22"/>
          <w:szCs w:val="22"/>
        </w:rPr>
        <w:t>Quincuagésimo cuarto.</w:t>
      </w:r>
      <w:r w:rsidRPr="0075591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AE65767"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Quincuagésimo quinto.</w:t>
      </w:r>
      <w:r w:rsidRPr="00755915">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1B3C0D2"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w:t>
      </w:r>
    </w:p>
    <w:p w14:paraId="37F8E6D2"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b/>
          <w:i/>
          <w:sz w:val="22"/>
          <w:szCs w:val="22"/>
        </w:rPr>
        <w:t>Quincuagésimo séptimo.</w:t>
      </w:r>
      <w:r w:rsidRPr="0075591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2BBD869"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5B6A10FB"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0F1A490D"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E711F5B"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4CCE9A2" w14:textId="77777777" w:rsidR="00580500" w:rsidRPr="00755915" w:rsidRDefault="00580500" w:rsidP="00580500">
      <w:pPr>
        <w:ind w:left="567" w:right="616"/>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542BC431" w14:textId="77777777" w:rsidR="00580500" w:rsidRPr="00755915" w:rsidRDefault="00580500" w:rsidP="00580500">
      <w:pPr>
        <w:ind w:left="567" w:right="616"/>
        <w:jc w:val="both"/>
        <w:rPr>
          <w:rFonts w:ascii="Palatino Linotype" w:eastAsia="Palatino Linotype" w:hAnsi="Palatino Linotype" w:cs="Palatino Linotype"/>
          <w:i/>
          <w:sz w:val="22"/>
          <w:szCs w:val="22"/>
        </w:rPr>
      </w:pPr>
    </w:p>
    <w:p w14:paraId="2E126B90" w14:textId="77777777" w:rsidR="00580500" w:rsidRPr="00755915" w:rsidRDefault="00580500" w:rsidP="00580500">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6BFBDDCE" w14:textId="77777777" w:rsidR="00C5015C" w:rsidRPr="00755915" w:rsidRDefault="00C5015C" w:rsidP="00414D1F">
      <w:pPr>
        <w:spacing w:line="360" w:lineRule="auto"/>
        <w:ind w:right="-93"/>
        <w:jc w:val="both"/>
        <w:rPr>
          <w:rFonts w:ascii="Palatino Linotype" w:eastAsia="Palatino Linotype" w:hAnsi="Palatino Linotype" w:cs="Palatino Linotype"/>
          <w:sz w:val="22"/>
          <w:szCs w:val="22"/>
        </w:rPr>
      </w:pPr>
    </w:p>
    <w:p w14:paraId="2D21FFCA" w14:textId="3CF339BC" w:rsidR="000F41DA" w:rsidRPr="00755915" w:rsidRDefault="0030785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Así, con fundamento en lo prescrito en los artículos 5 </w:t>
      </w:r>
      <w:r w:rsidR="002B51AA" w:rsidRPr="00755915">
        <w:rPr>
          <w:rFonts w:ascii="Palatino Linotype" w:eastAsia="Palatino Linotype" w:hAnsi="Palatino Linotype" w:cs="Palatino Linotype"/>
          <w:sz w:val="22"/>
          <w:szCs w:val="22"/>
        </w:rPr>
        <w:t xml:space="preserve">párrafos </w:t>
      </w:r>
      <w:r w:rsidR="00D13DFD" w:rsidRPr="00755915">
        <w:rPr>
          <w:rFonts w:ascii="Palatino Linotype" w:eastAsia="Palatino Linotype" w:hAnsi="Palatino Linotype" w:cs="Palatino Linotype"/>
          <w:sz w:val="22"/>
          <w:szCs w:val="22"/>
        </w:rPr>
        <w:t xml:space="preserve">trigésimo noveno, cuadragésimo y cuadragésimo primero </w:t>
      </w:r>
      <w:r w:rsidRPr="00755915">
        <w:rPr>
          <w:rFonts w:ascii="Palatino Linotype" w:eastAsia="Palatino Linotype" w:hAnsi="Palatino Linotype" w:cs="Palatino Linotype"/>
          <w:sz w:val="22"/>
          <w:szCs w:val="22"/>
        </w:rPr>
        <w:t>de la Constitución Política del Estado Libre y Soberano de México; 2, fracción II; 29, 36 fracciones I y II; 176, 178, 181, 185 y 186 fracción IV de la Ley de Transparencia y Acceso a la Información Pública del Estado de México y Municipios, este Pleno:</w:t>
      </w:r>
    </w:p>
    <w:p w14:paraId="0C5EC60C" w14:textId="77777777" w:rsidR="000F41DA" w:rsidRPr="00755915" w:rsidRDefault="00307859">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1" w:name="_heading=h.ijv98pntcd5s" w:colFirst="0" w:colLast="0"/>
      <w:bookmarkEnd w:id="11"/>
      <w:r w:rsidRPr="00755915">
        <w:rPr>
          <w:rFonts w:ascii="Palatino Linotype" w:eastAsia="Palatino Linotype" w:hAnsi="Palatino Linotype" w:cs="Palatino Linotype"/>
          <w:b/>
          <w:sz w:val="22"/>
          <w:szCs w:val="22"/>
        </w:rPr>
        <w:t>III. R E S U E L V E</w:t>
      </w:r>
    </w:p>
    <w:p w14:paraId="2AE06FC9" w14:textId="77777777" w:rsidR="000F41DA" w:rsidRPr="00755915" w:rsidRDefault="000F41DA">
      <w:pPr>
        <w:spacing w:line="360" w:lineRule="auto"/>
        <w:jc w:val="both"/>
        <w:rPr>
          <w:rFonts w:ascii="Palatino Linotype" w:eastAsia="Palatino Linotype" w:hAnsi="Palatino Linotype" w:cs="Palatino Linotype"/>
          <w:b/>
          <w:sz w:val="22"/>
          <w:szCs w:val="22"/>
        </w:rPr>
      </w:pPr>
      <w:bookmarkStart w:id="12" w:name="_heading=h.26in1rg" w:colFirst="0" w:colLast="0"/>
      <w:bookmarkEnd w:id="12"/>
    </w:p>
    <w:p w14:paraId="7F2D390C" w14:textId="466E64DA" w:rsidR="000F41DA" w:rsidRPr="00755915" w:rsidRDefault="00307859">
      <w:pP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 xml:space="preserve">Primero. </w:t>
      </w:r>
      <w:r w:rsidRPr="00755915">
        <w:rPr>
          <w:rFonts w:ascii="Palatino Linotype" w:eastAsia="Palatino Linotype" w:hAnsi="Palatino Linotype" w:cs="Palatino Linotype"/>
          <w:sz w:val="22"/>
          <w:szCs w:val="22"/>
        </w:rPr>
        <w:t xml:space="preserve">Resultan </w:t>
      </w:r>
      <w:r w:rsidRPr="00755915">
        <w:rPr>
          <w:rFonts w:ascii="Palatino Linotype" w:eastAsia="Palatino Linotype" w:hAnsi="Palatino Linotype" w:cs="Palatino Linotype"/>
          <w:b/>
          <w:sz w:val="22"/>
          <w:szCs w:val="22"/>
        </w:rPr>
        <w:t>fundadas</w:t>
      </w:r>
      <w:r w:rsidRPr="00755915">
        <w:rPr>
          <w:rFonts w:ascii="Palatino Linotype" w:eastAsia="Palatino Linotype" w:hAnsi="Palatino Linotype" w:cs="Palatino Linotype"/>
          <w:sz w:val="22"/>
          <w:szCs w:val="22"/>
        </w:rPr>
        <w:t xml:space="preserve"> las</w:t>
      </w:r>
      <w:r w:rsidRPr="00755915">
        <w:rPr>
          <w:rFonts w:ascii="Palatino Linotype" w:eastAsia="Palatino Linotype" w:hAnsi="Palatino Linotype" w:cs="Palatino Linotype"/>
          <w:b/>
          <w:sz w:val="22"/>
          <w:szCs w:val="22"/>
        </w:rPr>
        <w:t xml:space="preserve"> </w:t>
      </w:r>
      <w:r w:rsidRPr="00755915">
        <w:rPr>
          <w:rFonts w:ascii="Palatino Linotype" w:eastAsia="Palatino Linotype" w:hAnsi="Palatino Linotype" w:cs="Palatino Linotype"/>
          <w:sz w:val="22"/>
          <w:szCs w:val="22"/>
        </w:rPr>
        <w:t xml:space="preserve">razones o motivos de inconformidad hechos valer por la parte </w:t>
      </w:r>
      <w:r w:rsidRPr="00755915">
        <w:rPr>
          <w:rFonts w:ascii="Palatino Linotype" w:eastAsia="Palatino Linotype" w:hAnsi="Palatino Linotype" w:cs="Palatino Linotype"/>
          <w:b/>
          <w:sz w:val="22"/>
          <w:szCs w:val="22"/>
        </w:rPr>
        <w:t>Recurrente</w:t>
      </w:r>
      <w:r w:rsidRPr="00755915">
        <w:rPr>
          <w:rFonts w:ascii="Palatino Linotype" w:eastAsia="Palatino Linotype" w:hAnsi="Palatino Linotype" w:cs="Palatino Linotype"/>
          <w:sz w:val="22"/>
          <w:szCs w:val="22"/>
        </w:rPr>
        <w:t xml:space="preserve"> en el Recurso de Revisión </w:t>
      </w:r>
      <w:r w:rsidRPr="00755915">
        <w:rPr>
          <w:rFonts w:ascii="Palatino Linotype" w:eastAsia="Palatino Linotype" w:hAnsi="Palatino Linotype" w:cs="Palatino Linotype"/>
          <w:b/>
          <w:sz w:val="22"/>
          <w:szCs w:val="22"/>
        </w:rPr>
        <w:t>0</w:t>
      </w:r>
      <w:r w:rsidR="00F73FFA" w:rsidRPr="00755915">
        <w:rPr>
          <w:rFonts w:ascii="Palatino Linotype" w:eastAsia="Palatino Linotype" w:hAnsi="Palatino Linotype" w:cs="Palatino Linotype"/>
          <w:b/>
          <w:sz w:val="22"/>
          <w:szCs w:val="22"/>
        </w:rPr>
        <w:t>5534</w:t>
      </w:r>
      <w:r w:rsidRPr="00755915">
        <w:rPr>
          <w:rFonts w:ascii="Palatino Linotype" w:eastAsia="Palatino Linotype" w:hAnsi="Palatino Linotype" w:cs="Palatino Linotype"/>
          <w:b/>
          <w:sz w:val="22"/>
          <w:szCs w:val="22"/>
        </w:rPr>
        <w:t xml:space="preserve">/INFOEM/IP/RR/2025, </w:t>
      </w:r>
      <w:r w:rsidRPr="00755915">
        <w:rPr>
          <w:rFonts w:ascii="Palatino Linotype" w:eastAsia="Palatino Linotype" w:hAnsi="Palatino Linotype" w:cs="Palatino Linotype"/>
          <w:sz w:val="22"/>
          <w:szCs w:val="22"/>
        </w:rPr>
        <w:t xml:space="preserve">en términos del Considerando </w:t>
      </w:r>
      <w:r w:rsidRPr="00755915">
        <w:rPr>
          <w:rFonts w:ascii="Palatino Linotype" w:eastAsia="Palatino Linotype" w:hAnsi="Palatino Linotype" w:cs="Palatino Linotype"/>
          <w:b/>
          <w:sz w:val="22"/>
          <w:szCs w:val="22"/>
        </w:rPr>
        <w:t>Cuarto</w:t>
      </w:r>
      <w:r w:rsidRPr="00755915">
        <w:rPr>
          <w:rFonts w:ascii="Palatino Linotype" w:eastAsia="Palatino Linotype" w:hAnsi="Palatino Linotype" w:cs="Palatino Linotype"/>
          <w:sz w:val="22"/>
          <w:szCs w:val="22"/>
        </w:rPr>
        <w:t xml:space="preserve"> de la presente resolución.</w:t>
      </w:r>
      <w:r w:rsidRPr="00755915">
        <w:rPr>
          <w:rFonts w:ascii="Palatino Linotype" w:eastAsia="Palatino Linotype" w:hAnsi="Palatino Linotype" w:cs="Palatino Linotype"/>
          <w:b/>
          <w:sz w:val="22"/>
          <w:szCs w:val="22"/>
        </w:rPr>
        <w:t xml:space="preserve"> </w:t>
      </w:r>
    </w:p>
    <w:p w14:paraId="04F2890F" w14:textId="77777777" w:rsidR="000F41DA" w:rsidRPr="00755915" w:rsidRDefault="000F41DA">
      <w:pPr>
        <w:spacing w:line="360" w:lineRule="auto"/>
        <w:jc w:val="both"/>
        <w:rPr>
          <w:rFonts w:ascii="Palatino Linotype" w:eastAsia="Palatino Linotype" w:hAnsi="Palatino Linotype" w:cs="Palatino Linotype"/>
          <w:b/>
          <w:sz w:val="22"/>
          <w:szCs w:val="22"/>
        </w:rPr>
      </w:pPr>
    </w:p>
    <w:p w14:paraId="173C0929" w14:textId="32A1CAF5" w:rsidR="00F73FFA" w:rsidRPr="00755915" w:rsidRDefault="00307859" w:rsidP="002B51AA">
      <w:pPr>
        <w:spacing w:line="360" w:lineRule="auto"/>
        <w:jc w:val="both"/>
        <w:rPr>
          <w:rFonts w:ascii="Palatino Linotype" w:eastAsia="Palatino Linotype" w:hAnsi="Palatino Linotype" w:cs="Palatino Linotype"/>
          <w:sz w:val="22"/>
        </w:rPr>
      </w:pPr>
      <w:r w:rsidRPr="00755915">
        <w:rPr>
          <w:rFonts w:ascii="Palatino Linotype" w:eastAsia="Palatino Linotype" w:hAnsi="Palatino Linotype" w:cs="Palatino Linotype"/>
          <w:b/>
          <w:sz w:val="22"/>
          <w:szCs w:val="22"/>
        </w:rPr>
        <w:t xml:space="preserve">Segundo. </w:t>
      </w:r>
      <w:r w:rsidRPr="00755915">
        <w:rPr>
          <w:rFonts w:ascii="Palatino Linotype" w:eastAsia="Palatino Linotype" w:hAnsi="Palatino Linotype" w:cs="Palatino Linotype"/>
          <w:sz w:val="22"/>
          <w:szCs w:val="22"/>
        </w:rPr>
        <w:t xml:space="preserve">Se </w:t>
      </w:r>
      <w:r w:rsidR="00846E50" w:rsidRPr="00755915">
        <w:rPr>
          <w:rFonts w:ascii="Palatino Linotype" w:eastAsia="Palatino Linotype" w:hAnsi="Palatino Linotype" w:cs="Palatino Linotype"/>
          <w:b/>
          <w:sz w:val="22"/>
          <w:szCs w:val="22"/>
        </w:rPr>
        <w:t>O</w:t>
      </w:r>
      <w:r w:rsidRPr="00755915">
        <w:rPr>
          <w:rFonts w:ascii="Palatino Linotype" w:eastAsia="Palatino Linotype" w:hAnsi="Palatino Linotype" w:cs="Palatino Linotype"/>
          <w:b/>
          <w:sz w:val="22"/>
          <w:szCs w:val="22"/>
        </w:rPr>
        <w:t>rdena</w:t>
      </w:r>
      <w:r w:rsidRPr="00755915">
        <w:rPr>
          <w:rFonts w:ascii="Palatino Linotype" w:eastAsia="Palatino Linotype" w:hAnsi="Palatino Linotype" w:cs="Palatino Linotype"/>
          <w:sz w:val="22"/>
          <w:szCs w:val="22"/>
        </w:rPr>
        <w:t xml:space="preserve"> al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que, en términos de los Considerandos </w:t>
      </w:r>
      <w:r w:rsidRPr="00755915">
        <w:rPr>
          <w:rFonts w:ascii="Palatino Linotype" w:eastAsia="Palatino Linotype" w:hAnsi="Palatino Linotype" w:cs="Palatino Linotype"/>
          <w:b/>
          <w:sz w:val="22"/>
          <w:szCs w:val="22"/>
        </w:rPr>
        <w:t xml:space="preserve">Cuarto </w:t>
      </w:r>
      <w:r w:rsidRPr="00755915">
        <w:rPr>
          <w:rFonts w:ascii="Palatino Linotype" w:eastAsia="Palatino Linotype" w:hAnsi="Palatino Linotype" w:cs="Palatino Linotype"/>
          <w:sz w:val="22"/>
          <w:szCs w:val="22"/>
        </w:rPr>
        <w:t xml:space="preserve">y </w:t>
      </w:r>
      <w:r w:rsidRPr="00755915">
        <w:rPr>
          <w:rFonts w:ascii="Palatino Linotype" w:eastAsia="Palatino Linotype" w:hAnsi="Palatino Linotype" w:cs="Palatino Linotype"/>
          <w:b/>
          <w:sz w:val="22"/>
          <w:szCs w:val="22"/>
        </w:rPr>
        <w:t>Quinto</w:t>
      </w:r>
      <w:r w:rsidR="002B51AA" w:rsidRPr="00755915">
        <w:rPr>
          <w:rFonts w:ascii="Palatino Linotype" w:eastAsia="Palatino Linotype" w:hAnsi="Palatino Linotype" w:cs="Palatino Linotype"/>
        </w:rPr>
        <w:t xml:space="preserve">, </w:t>
      </w:r>
      <w:r w:rsidR="002B51AA" w:rsidRPr="00755915">
        <w:rPr>
          <w:rFonts w:ascii="Palatino Linotype" w:eastAsia="Palatino Linotype" w:hAnsi="Palatino Linotype" w:cs="Palatino Linotype"/>
          <w:sz w:val="22"/>
        </w:rPr>
        <w:t>haga entrega vía Sistema de Acceso a la Información Mexiquense,</w:t>
      </w:r>
      <w:r w:rsidR="00173D0C" w:rsidRPr="00755915">
        <w:rPr>
          <w:rFonts w:ascii="Palatino Linotype" w:eastAsia="Palatino Linotype" w:hAnsi="Palatino Linotype" w:cs="Palatino Linotype"/>
          <w:sz w:val="22"/>
        </w:rPr>
        <w:t xml:space="preserve"> de ser procedente</w:t>
      </w:r>
      <w:r w:rsidR="002B51AA" w:rsidRPr="00755915">
        <w:rPr>
          <w:rFonts w:ascii="Palatino Linotype" w:eastAsia="Palatino Linotype" w:hAnsi="Palatino Linotype" w:cs="Palatino Linotype"/>
          <w:sz w:val="22"/>
        </w:rPr>
        <w:t xml:space="preserve"> en versión pública</w:t>
      </w:r>
      <w:r w:rsidR="002B51AA" w:rsidRPr="00755915">
        <w:rPr>
          <w:rFonts w:ascii="Palatino Linotype" w:eastAsia="Palatino Linotype" w:hAnsi="Palatino Linotype" w:cs="Palatino Linotype"/>
          <w:b/>
          <w:sz w:val="22"/>
        </w:rPr>
        <w:t>,</w:t>
      </w:r>
      <w:r w:rsidR="00F73FFA" w:rsidRPr="00755915">
        <w:rPr>
          <w:rFonts w:ascii="Palatino Linotype" w:eastAsia="Palatino Linotype" w:hAnsi="Palatino Linotype" w:cs="Palatino Linotype"/>
          <w:b/>
          <w:sz w:val="22"/>
        </w:rPr>
        <w:t xml:space="preserve"> </w:t>
      </w:r>
      <w:r w:rsidR="00F73FFA" w:rsidRPr="00755915">
        <w:rPr>
          <w:rFonts w:ascii="Palatino Linotype" w:eastAsia="Palatino Linotype" w:hAnsi="Palatino Linotype" w:cs="Palatino Linotype"/>
          <w:sz w:val="22"/>
        </w:rPr>
        <w:t>los documentos donde conste</w:t>
      </w:r>
      <w:r w:rsidR="00DA1AD7" w:rsidRPr="00755915">
        <w:rPr>
          <w:rFonts w:ascii="Palatino Linotype" w:eastAsia="Palatino Linotype" w:hAnsi="Palatino Linotype" w:cs="Palatino Linotype"/>
          <w:sz w:val="22"/>
        </w:rPr>
        <w:t xml:space="preserve"> o se pueda advertir</w:t>
      </w:r>
      <w:r w:rsidR="002B51AA" w:rsidRPr="00755915">
        <w:rPr>
          <w:rFonts w:ascii="Palatino Linotype" w:eastAsia="Palatino Linotype" w:hAnsi="Palatino Linotype" w:cs="Palatino Linotype"/>
          <w:b/>
          <w:sz w:val="22"/>
        </w:rPr>
        <w:t xml:space="preserve"> </w:t>
      </w:r>
      <w:r w:rsidR="002B51AA" w:rsidRPr="00755915">
        <w:rPr>
          <w:rFonts w:ascii="Palatino Linotype" w:eastAsia="Palatino Linotype" w:hAnsi="Palatino Linotype" w:cs="Palatino Linotype"/>
          <w:sz w:val="22"/>
        </w:rPr>
        <w:t>lo siguiente:</w:t>
      </w:r>
    </w:p>
    <w:p w14:paraId="07EAB33C" w14:textId="77777777" w:rsidR="00F73FFA" w:rsidRPr="00755915" w:rsidRDefault="00F73FFA" w:rsidP="002B51AA">
      <w:pPr>
        <w:spacing w:line="360" w:lineRule="auto"/>
        <w:jc w:val="both"/>
        <w:rPr>
          <w:rFonts w:ascii="Palatino Linotype" w:eastAsia="Palatino Linotype" w:hAnsi="Palatino Linotype" w:cs="Palatino Linotype"/>
          <w:sz w:val="22"/>
        </w:rPr>
      </w:pPr>
    </w:p>
    <w:p w14:paraId="141FD165" w14:textId="47AB0324" w:rsidR="00F73FFA" w:rsidRPr="00755915" w:rsidRDefault="00F73FFA" w:rsidP="00F73FFA">
      <w:pPr>
        <w:pStyle w:val="Prrafodelista"/>
        <w:numPr>
          <w:ilvl w:val="0"/>
          <w:numId w:val="30"/>
        </w:numPr>
        <w:jc w:val="both"/>
        <w:rPr>
          <w:rFonts w:ascii="Palatino Linotype" w:eastAsia="Palatino Linotype" w:hAnsi="Palatino Linotype"/>
          <w:b/>
          <w:sz w:val="22"/>
        </w:rPr>
      </w:pPr>
      <w:r w:rsidRPr="00755915">
        <w:rPr>
          <w:rFonts w:ascii="Palatino Linotype" w:eastAsia="Palatino Linotype" w:hAnsi="Palatino Linotype"/>
          <w:b/>
          <w:sz w:val="22"/>
        </w:rPr>
        <w:t>El número total de laudos que le han sido notificados al Sujeto Obligado y el monto al que asciende cada uno</w:t>
      </w:r>
      <w:r w:rsidR="00D44D5A" w:rsidRPr="00755915">
        <w:rPr>
          <w:rFonts w:ascii="Palatino Linotype" w:eastAsia="Palatino Linotype" w:hAnsi="Palatino Linotype"/>
          <w:b/>
          <w:sz w:val="22"/>
        </w:rPr>
        <w:t>, del periodo comprendido del 21 de abril de 2024</w:t>
      </w:r>
      <w:r w:rsidRPr="00755915">
        <w:rPr>
          <w:rFonts w:ascii="Palatino Linotype" w:eastAsia="Palatino Linotype" w:hAnsi="Palatino Linotype"/>
          <w:b/>
          <w:sz w:val="22"/>
        </w:rPr>
        <w:t xml:space="preserve"> al 21 de abril de 2025</w:t>
      </w:r>
      <w:r w:rsidR="00D44D5A" w:rsidRPr="00755915">
        <w:rPr>
          <w:rFonts w:ascii="Palatino Linotype" w:eastAsia="Palatino Linotype" w:hAnsi="Palatino Linotype"/>
          <w:b/>
          <w:sz w:val="22"/>
        </w:rPr>
        <w:t>.</w:t>
      </w:r>
    </w:p>
    <w:p w14:paraId="5046D428" w14:textId="77777777" w:rsidR="00F73FFA" w:rsidRPr="00755915" w:rsidRDefault="00F73FFA" w:rsidP="00F73FFA">
      <w:pPr>
        <w:pStyle w:val="Prrafodelista"/>
        <w:jc w:val="both"/>
        <w:rPr>
          <w:rFonts w:ascii="Palatino Linotype" w:eastAsia="Palatino Linotype" w:hAnsi="Palatino Linotype"/>
          <w:b/>
          <w:sz w:val="22"/>
        </w:rPr>
      </w:pPr>
    </w:p>
    <w:p w14:paraId="3703CB20" w14:textId="2B49EAC2" w:rsidR="00F73FFA" w:rsidRPr="00755915" w:rsidRDefault="00F73FFA" w:rsidP="00F73FFA">
      <w:pPr>
        <w:pStyle w:val="Prrafodelista"/>
        <w:numPr>
          <w:ilvl w:val="0"/>
          <w:numId w:val="30"/>
        </w:numPr>
        <w:jc w:val="both"/>
        <w:rPr>
          <w:rFonts w:ascii="Palatino Linotype" w:eastAsia="Palatino Linotype" w:hAnsi="Palatino Linotype"/>
          <w:b/>
          <w:sz w:val="22"/>
        </w:rPr>
      </w:pPr>
      <w:r w:rsidRPr="00755915">
        <w:rPr>
          <w:rFonts w:ascii="Palatino Linotype" w:eastAsia="Palatino Linotype" w:hAnsi="Palatino Linotype"/>
          <w:b/>
          <w:sz w:val="22"/>
        </w:rPr>
        <w:t>La cuantificación de la deuda pública derivada de los laudos laborales con la que se cuente al 21 de abril de 2025.</w:t>
      </w:r>
    </w:p>
    <w:p w14:paraId="11CFFC2E" w14:textId="77777777" w:rsidR="00F73FFA" w:rsidRPr="00755915" w:rsidRDefault="00F73FFA" w:rsidP="00F73FFA">
      <w:pPr>
        <w:pStyle w:val="Prrafodelista"/>
        <w:rPr>
          <w:rFonts w:ascii="Palatino Linotype" w:eastAsia="Palatino Linotype" w:hAnsi="Palatino Linotype"/>
          <w:b/>
          <w:sz w:val="22"/>
        </w:rPr>
      </w:pPr>
    </w:p>
    <w:p w14:paraId="1B8C1124" w14:textId="4496B78A" w:rsidR="009753BD" w:rsidRPr="00755915" w:rsidRDefault="009753BD" w:rsidP="00F73FFA">
      <w:pPr>
        <w:pStyle w:val="Prrafodelista"/>
        <w:numPr>
          <w:ilvl w:val="0"/>
          <w:numId w:val="30"/>
        </w:numPr>
        <w:jc w:val="both"/>
        <w:rPr>
          <w:rFonts w:ascii="Palatino Linotype" w:eastAsia="Palatino Linotype" w:hAnsi="Palatino Linotype"/>
          <w:b/>
          <w:sz w:val="22"/>
        </w:rPr>
      </w:pPr>
      <w:r w:rsidRPr="00755915">
        <w:rPr>
          <w:rFonts w:ascii="Palatino Linotype" w:eastAsia="Palatino Linotype" w:hAnsi="Palatino Linotype"/>
          <w:b/>
          <w:sz w:val="22"/>
          <w:lang w:val="es-MX"/>
        </w:rPr>
        <w:t>Las balanzas de comprobación del cuarto trimestre de 2024 y del primer trimestre de 2025.</w:t>
      </w:r>
    </w:p>
    <w:p w14:paraId="677A5EB1" w14:textId="77777777" w:rsidR="009753BD" w:rsidRPr="00755915" w:rsidRDefault="009753BD" w:rsidP="009753BD">
      <w:pPr>
        <w:pStyle w:val="Prrafodelista"/>
        <w:rPr>
          <w:rFonts w:ascii="Palatino Linotype" w:eastAsia="Palatino Linotype" w:hAnsi="Palatino Linotype"/>
          <w:b/>
          <w:sz w:val="22"/>
        </w:rPr>
      </w:pPr>
    </w:p>
    <w:p w14:paraId="39D7FF14" w14:textId="213E2E63" w:rsidR="00F73FFA" w:rsidRPr="00755915" w:rsidRDefault="00F73FFA" w:rsidP="00F73FFA">
      <w:pPr>
        <w:pStyle w:val="Prrafodelista"/>
        <w:numPr>
          <w:ilvl w:val="0"/>
          <w:numId w:val="30"/>
        </w:numPr>
        <w:jc w:val="both"/>
        <w:rPr>
          <w:rFonts w:ascii="Palatino Linotype" w:eastAsia="Palatino Linotype" w:hAnsi="Palatino Linotype"/>
          <w:b/>
          <w:sz w:val="22"/>
        </w:rPr>
      </w:pPr>
      <w:r w:rsidRPr="00755915">
        <w:rPr>
          <w:rFonts w:ascii="Palatino Linotype" w:eastAsia="Palatino Linotype" w:hAnsi="Palatino Linotype"/>
          <w:b/>
          <w:sz w:val="22"/>
        </w:rPr>
        <w:t>El monto aprobado en el presupuesto de egresos para el ejercicio dos mil veinticinco, para el pago de laudos laborales.</w:t>
      </w:r>
    </w:p>
    <w:p w14:paraId="24E1D6FD" w14:textId="77777777" w:rsidR="00F73FFA" w:rsidRPr="00755915" w:rsidRDefault="00F73FFA" w:rsidP="00F73FFA">
      <w:pPr>
        <w:pStyle w:val="Prrafodelista"/>
        <w:jc w:val="both"/>
        <w:rPr>
          <w:rFonts w:ascii="Palatino Linotype" w:eastAsia="Palatino Linotype" w:hAnsi="Palatino Linotype"/>
          <w:b/>
          <w:sz w:val="22"/>
        </w:rPr>
      </w:pPr>
    </w:p>
    <w:p w14:paraId="66AEFA5E" w14:textId="440B3001" w:rsidR="00F73FFA" w:rsidRPr="00755915" w:rsidRDefault="00F73FFA" w:rsidP="00F73FFA">
      <w:pPr>
        <w:pStyle w:val="Prrafodelista"/>
        <w:numPr>
          <w:ilvl w:val="0"/>
          <w:numId w:val="30"/>
        </w:numPr>
        <w:jc w:val="both"/>
        <w:rPr>
          <w:rFonts w:ascii="Palatino Linotype" w:eastAsia="Palatino Linotype" w:hAnsi="Palatino Linotype"/>
          <w:b/>
          <w:sz w:val="22"/>
        </w:rPr>
      </w:pPr>
      <w:r w:rsidRPr="00755915">
        <w:rPr>
          <w:rFonts w:ascii="Palatino Linotype" w:eastAsia="Palatino Linotype" w:hAnsi="Palatino Linotype"/>
          <w:b/>
          <w:sz w:val="22"/>
        </w:rPr>
        <w:t xml:space="preserve">El monto del adeudo que se tiene con autoridades como la Comisión Federal de Electricidad y la Comisión del Agua del Estado de México al </w:t>
      </w:r>
      <w:r w:rsidR="009753BD" w:rsidRPr="00755915">
        <w:rPr>
          <w:rFonts w:ascii="Palatino Linotype" w:eastAsia="Palatino Linotype" w:hAnsi="Palatino Linotype"/>
          <w:b/>
          <w:sz w:val="22"/>
        </w:rPr>
        <w:t>31 de marzo</w:t>
      </w:r>
      <w:r w:rsidRPr="00755915">
        <w:rPr>
          <w:rFonts w:ascii="Palatino Linotype" w:eastAsia="Palatino Linotype" w:hAnsi="Palatino Linotype"/>
          <w:b/>
          <w:sz w:val="22"/>
        </w:rPr>
        <w:t xml:space="preserve"> de 2025.</w:t>
      </w:r>
      <w:r w:rsidR="00DA1AD7" w:rsidRPr="00755915">
        <w:rPr>
          <w:rFonts w:ascii="Palatino Linotype" w:eastAsia="Palatino Linotype" w:hAnsi="Palatino Linotype"/>
          <w:b/>
          <w:sz w:val="22"/>
        </w:rPr>
        <w:t xml:space="preserve"> </w:t>
      </w:r>
    </w:p>
    <w:p w14:paraId="5E310A48" w14:textId="77777777" w:rsidR="00F73FFA" w:rsidRPr="00755915" w:rsidRDefault="00F73FFA" w:rsidP="00F73FFA">
      <w:pPr>
        <w:pStyle w:val="Prrafodelista"/>
        <w:rPr>
          <w:rFonts w:ascii="Palatino Linotype" w:eastAsia="Palatino Linotype" w:hAnsi="Palatino Linotype"/>
          <w:b/>
          <w:sz w:val="22"/>
        </w:rPr>
      </w:pPr>
    </w:p>
    <w:p w14:paraId="6C74F6E8" w14:textId="7826377E" w:rsidR="00F73FFA" w:rsidRPr="00755915" w:rsidRDefault="00F73FFA" w:rsidP="00F73FFA">
      <w:pPr>
        <w:pStyle w:val="Prrafodelista"/>
        <w:numPr>
          <w:ilvl w:val="0"/>
          <w:numId w:val="30"/>
        </w:numPr>
        <w:jc w:val="both"/>
        <w:rPr>
          <w:rFonts w:ascii="Palatino Linotype" w:eastAsia="Palatino Linotype" w:hAnsi="Palatino Linotype"/>
          <w:b/>
          <w:sz w:val="22"/>
        </w:rPr>
      </w:pPr>
      <w:r w:rsidRPr="00755915">
        <w:rPr>
          <w:rFonts w:ascii="Palatino Linotype" w:eastAsia="Palatino Linotype" w:hAnsi="Palatino Linotype"/>
          <w:b/>
          <w:sz w:val="22"/>
        </w:rPr>
        <w:t>Informe rendido por la Sindicatura Municipal ante el cabildo, respecto los laudos laborales, con que se cuente al 21 de abril de 2025.</w:t>
      </w:r>
      <w:r w:rsidR="00DA1AD7" w:rsidRPr="00755915">
        <w:rPr>
          <w:rFonts w:ascii="Palatino Linotype" w:eastAsia="Palatino Linotype" w:hAnsi="Palatino Linotype"/>
          <w:b/>
          <w:sz w:val="22"/>
        </w:rPr>
        <w:t xml:space="preserve"> </w:t>
      </w:r>
    </w:p>
    <w:p w14:paraId="328BB74D" w14:textId="77777777" w:rsidR="00F73FFA" w:rsidRPr="00755915" w:rsidRDefault="00F73FFA" w:rsidP="00F73FFA">
      <w:pPr>
        <w:pStyle w:val="Prrafodelista"/>
        <w:rPr>
          <w:rFonts w:ascii="Palatino Linotype" w:eastAsia="Palatino Linotype" w:hAnsi="Palatino Linotype"/>
          <w:b/>
          <w:sz w:val="22"/>
        </w:rPr>
      </w:pPr>
    </w:p>
    <w:p w14:paraId="511BA216" w14:textId="77777777" w:rsidR="00D44D5A" w:rsidRPr="00755915" w:rsidRDefault="00307859" w:rsidP="00D44D5A">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755915">
        <w:rPr>
          <w:rFonts w:ascii="Palatino Linotype" w:eastAsia="Palatino Linotype" w:hAnsi="Palatino Linotype" w:cs="Palatino Linotype"/>
          <w:b/>
          <w:i/>
          <w:sz w:val="22"/>
          <w:szCs w:val="22"/>
        </w:rPr>
        <w:t>la parte Recurrente</w:t>
      </w:r>
      <w:r w:rsidRPr="00755915">
        <w:rPr>
          <w:rFonts w:ascii="Palatino Linotype" w:eastAsia="Palatino Linotype" w:hAnsi="Palatino Linotype" w:cs="Palatino Linotype"/>
          <w:i/>
          <w:sz w:val="22"/>
          <w:szCs w:val="22"/>
        </w:rPr>
        <w:t>.</w:t>
      </w:r>
    </w:p>
    <w:p w14:paraId="4CB4136F" w14:textId="77777777" w:rsidR="00D44D5A" w:rsidRPr="00755915" w:rsidRDefault="00D44D5A" w:rsidP="00D44D5A">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p>
    <w:p w14:paraId="10131975" w14:textId="4E772328" w:rsidR="00D44D5A" w:rsidRPr="00755915" w:rsidRDefault="00D44D5A" w:rsidP="00D44D5A">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r w:rsidRPr="00755915">
        <w:rPr>
          <w:rFonts w:ascii="Palatino Linotype" w:eastAsia="Palatino Linotype" w:hAnsi="Palatino Linotype" w:cs="Palatino Linotype"/>
          <w:i/>
          <w:sz w:val="22"/>
          <w:szCs w:val="22"/>
        </w:rPr>
        <w:t>En el supuesto que no se llegara a localizar la información que se ordena</w:t>
      </w:r>
      <w:r w:rsidR="00D30798" w:rsidRPr="00755915">
        <w:rPr>
          <w:rFonts w:ascii="Palatino Linotype" w:eastAsia="Palatino Linotype" w:hAnsi="Palatino Linotype" w:cs="Palatino Linotype"/>
          <w:i/>
          <w:sz w:val="22"/>
          <w:szCs w:val="22"/>
        </w:rPr>
        <w:t xml:space="preserve">, </w:t>
      </w:r>
      <w:r w:rsidR="00D30798" w:rsidRPr="00755915">
        <w:rPr>
          <w:rFonts w:ascii="Palatino Linotype" w:eastAsia="Palatino Linotype" w:hAnsi="Palatino Linotype" w:cs="Palatino Linotype"/>
          <w:b/>
          <w:i/>
          <w:sz w:val="22"/>
          <w:szCs w:val="22"/>
          <w:u w:val="single"/>
        </w:rPr>
        <w:t>la indicada en el punto 5,</w:t>
      </w:r>
      <w:r w:rsidR="00D30798" w:rsidRPr="00755915">
        <w:rPr>
          <w:rFonts w:ascii="Palatino Linotype" w:eastAsia="Palatino Linotype" w:hAnsi="Palatino Linotype" w:cs="Palatino Linotype"/>
          <w:i/>
          <w:sz w:val="22"/>
          <w:szCs w:val="22"/>
        </w:rPr>
        <w:t xml:space="preserve"> </w:t>
      </w:r>
      <w:r w:rsidRPr="00755915">
        <w:rPr>
          <w:rFonts w:ascii="Palatino Linotype" w:eastAsia="Palatino Linotype" w:hAnsi="Palatino Linotype" w:cs="Palatino Linotype"/>
          <w:b/>
          <w:i/>
          <w:sz w:val="22"/>
          <w:szCs w:val="22"/>
        </w:rPr>
        <w:t xml:space="preserve">en razón de que a la fecha que se ordena, ya no se tiene pendiente de pago algún adeudo ante las autoridades </w:t>
      </w:r>
      <w:r w:rsidR="00D30798" w:rsidRPr="00755915">
        <w:rPr>
          <w:rFonts w:ascii="Palatino Linotype" w:eastAsia="Palatino Linotype" w:hAnsi="Palatino Linotype" w:cs="Palatino Linotype"/>
          <w:b/>
          <w:i/>
          <w:sz w:val="22"/>
          <w:szCs w:val="22"/>
        </w:rPr>
        <w:t>referidas</w:t>
      </w:r>
      <w:r w:rsidRPr="00755915">
        <w:rPr>
          <w:rFonts w:ascii="Palatino Linotype" w:eastAsia="Palatino Linotype" w:hAnsi="Palatino Linotype" w:cs="Palatino Linotype"/>
          <w:i/>
          <w:sz w:val="22"/>
          <w:szCs w:val="22"/>
        </w:rPr>
        <w:t xml:space="preserve">; y, </w:t>
      </w:r>
      <w:r w:rsidR="00D30798" w:rsidRPr="00755915">
        <w:rPr>
          <w:rFonts w:ascii="Palatino Linotype" w:eastAsia="Palatino Linotype" w:hAnsi="Palatino Linotype" w:cs="Palatino Linotype"/>
          <w:b/>
          <w:i/>
          <w:sz w:val="22"/>
          <w:szCs w:val="22"/>
          <w:u w:val="single"/>
        </w:rPr>
        <w:t>la indicada en el punto 6</w:t>
      </w:r>
      <w:r w:rsidR="00D30798" w:rsidRPr="00755915">
        <w:rPr>
          <w:rFonts w:ascii="Palatino Linotype" w:eastAsia="Palatino Linotype" w:hAnsi="Palatino Linotype" w:cs="Palatino Linotype"/>
          <w:i/>
          <w:sz w:val="22"/>
          <w:szCs w:val="22"/>
        </w:rPr>
        <w:t xml:space="preserve">, </w:t>
      </w:r>
      <w:r w:rsidR="00D30798" w:rsidRPr="00755915">
        <w:rPr>
          <w:rFonts w:ascii="Palatino Linotype" w:eastAsia="Palatino Linotype" w:hAnsi="Palatino Linotype" w:cs="Palatino Linotype"/>
          <w:b/>
          <w:i/>
          <w:sz w:val="22"/>
          <w:szCs w:val="22"/>
        </w:rPr>
        <w:t xml:space="preserve">por no haber sido generada, poseída o administrada, </w:t>
      </w:r>
      <w:r w:rsidRPr="00755915">
        <w:rPr>
          <w:rFonts w:ascii="Palatino Linotype" w:eastAsia="Palatino Linotype" w:hAnsi="Palatino Linotype" w:cs="Palatino Linotype"/>
          <w:b/>
          <w:i/>
          <w:sz w:val="22"/>
          <w:szCs w:val="22"/>
        </w:rPr>
        <w:t xml:space="preserve">en virtud de que la sindicatura municipal no rindió informe alguno ante el cabildo sobre los laudos laborales a la fecha que se ordena; </w:t>
      </w:r>
      <w:r w:rsidRPr="00755915">
        <w:rPr>
          <w:rFonts w:ascii="Palatino Linotype" w:eastAsia="Palatino Linotype" w:hAnsi="Palatino Linotype" w:cs="Palatino Linotype"/>
          <w:i/>
          <w:sz w:val="22"/>
          <w:szCs w:val="22"/>
        </w:rPr>
        <w:t>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3DA578AB" w14:textId="77777777" w:rsidR="00D44D5A" w:rsidRPr="00755915" w:rsidRDefault="00D44D5A">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p>
    <w:p w14:paraId="3EA82C46" w14:textId="77777777" w:rsidR="00D13DFD" w:rsidRPr="00755915" w:rsidRDefault="00D13DFD">
      <w:pPr>
        <w:pBdr>
          <w:top w:val="nil"/>
          <w:left w:val="nil"/>
          <w:bottom w:val="nil"/>
          <w:right w:val="nil"/>
          <w:between w:val="nil"/>
        </w:pBdr>
        <w:spacing w:line="276" w:lineRule="auto"/>
        <w:ind w:left="357"/>
        <w:jc w:val="both"/>
        <w:rPr>
          <w:rFonts w:ascii="Palatino Linotype" w:eastAsia="Palatino Linotype" w:hAnsi="Palatino Linotype" w:cs="Palatino Linotype"/>
          <w:i/>
          <w:sz w:val="22"/>
          <w:szCs w:val="22"/>
        </w:rPr>
      </w:pPr>
    </w:p>
    <w:p w14:paraId="3D048AD5" w14:textId="77777777" w:rsidR="000F41DA" w:rsidRPr="00755915" w:rsidRDefault="00307859">
      <w:pPr>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Tercero.</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 xml:space="preserve">Notifíquese vía SAIMEX </w:t>
      </w:r>
      <w:r w:rsidRPr="00755915">
        <w:rPr>
          <w:rFonts w:ascii="Palatino Linotype" w:eastAsia="Palatino Linotype" w:hAnsi="Palatino Linotype" w:cs="Palatino Linotype"/>
          <w:sz w:val="22"/>
          <w:szCs w:val="22"/>
        </w:rPr>
        <w:t>la presente resolución al T</w:t>
      </w:r>
      <w:r w:rsidRPr="00755915">
        <w:rPr>
          <w:rFonts w:ascii="Palatino Linotype" w:eastAsia="Palatino Linotype" w:hAnsi="Palatino Linotype" w:cs="Palatino Linotype"/>
          <w:b/>
          <w:sz w:val="22"/>
          <w:szCs w:val="22"/>
        </w:rPr>
        <w:t xml:space="preserve">itular de la Unidad de Transparencia </w:t>
      </w:r>
      <w:r w:rsidRPr="00755915">
        <w:rPr>
          <w:rFonts w:ascii="Palatino Linotype" w:eastAsia="Palatino Linotype" w:hAnsi="Palatino Linotype" w:cs="Palatino Linotype"/>
          <w:sz w:val="22"/>
          <w:szCs w:val="22"/>
        </w:rPr>
        <w:t xml:space="preserve">del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4EF06E" w14:textId="77777777" w:rsidR="000F41DA" w:rsidRPr="00755915" w:rsidRDefault="000F41DA">
      <w:pPr>
        <w:spacing w:line="360" w:lineRule="auto"/>
        <w:ind w:right="49"/>
        <w:jc w:val="both"/>
        <w:rPr>
          <w:rFonts w:ascii="Palatino Linotype" w:eastAsia="Palatino Linotype" w:hAnsi="Palatino Linotype" w:cs="Palatino Linotype"/>
          <w:sz w:val="22"/>
          <w:szCs w:val="22"/>
        </w:rPr>
      </w:pPr>
    </w:p>
    <w:p w14:paraId="596AB11B" w14:textId="77777777" w:rsidR="000F41DA" w:rsidRPr="00755915" w:rsidRDefault="00307859">
      <w:pPr>
        <w:spacing w:line="360" w:lineRule="auto"/>
        <w:ind w:right="49"/>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Cuarto.</w:t>
      </w:r>
      <w:r w:rsidRPr="00755915">
        <w:rPr>
          <w:rFonts w:ascii="Palatino Linotype" w:eastAsia="Palatino Linotype" w:hAnsi="Palatino Linotype" w:cs="Palatino Linotype"/>
          <w:sz w:val="22"/>
          <w:szCs w:val="22"/>
        </w:rPr>
        <w:t xml:space="preserve"> </w:t>
      </w:r>
      <w:r w:rsidRPr="00755915">
        <w:rPr>
          <w:rFonts w:ascii="Palatino Linotype" w:eastAsia="Palatino Linotype" w:hAnsi="Palatino Linotype" w:cs="Palatino Linotype"/>
          <w:b/>
          <w:sz w:val="22"/>
          <w:szCs w:val="22"/>
        </w:rPr>
        <w:t>Notifíquese vía SAIMEX</w:t>
      </w:r>
      <w:r w:rsidRPr="00755915">
        <w:rPr>
          <w:rFonts w:ascii="Palatino Linotype" w:eastAsia="Palatino Linotype" w:hAnsi="Palatino Linotype" w:cs="Palatino Linotype"/>
          <w:sz w:val="22"/>
          <w:szCs w:val="22"/>
        </w:rPr>
        <w:t xml:space="preserve"> a la parte </w:t>
      </w:r>
      <w:r w:rsidRPr="00755915">
        <w:rPr>
          <w:rFonts w:ascii="Palatino Linotype" w:eastAsia="Palatino Linotype" w:hAnsi="Palatino Linotype" w:cs="Palatino Linotype"/>
          <w:b/>
          <w:sz w:val="22"/>
          <w:szCs w:val="22"/>
        </w:rPr>
        <w:t xml:space="preserve">Recurrente </w:t>
      </w:r>
      <w:r w:rsidRPr="00755915">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D195077" w14:textId="77777777" w:rsidR="000F41DA" w:rsidRPr="00755915" w:rsidRDefault="000F41DA">
      <w:pPr>
        <w:spacing w:line="360" w:lineRule="auto"/>
        <w:ind w:right="49"/>
        <w:jc w:val="both"/>
        <w:rPr>
          <w:rFonts w:ascii="Palatino Linotype" w:eastAsia="Palatino Linotype" w:hAnsi="Palatino Linotype" w:cs="Palatino Linotype"/>
          <w:sz w:val="22"/>
          <w:szCs w:val="22"/>
        </w:rPr>
      </w:pPr>
    </w:p>
    <w:p w14:paraId="7F30E880" w14:textId="77777777" w:rsidR="000F41DA" w:rsidRPr="00755915"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b/>
          <w:sz w:val="22"/>
          <w:szCs w:val="22"/>
        </w:rPr>
        <w:t>Quinto. Notifíquese vía SAIMEX</w:t>
      </w:r>
      <w:r w:rsidRPr="00755915">
        <w:rPr>
          <w:rFonts w:ascii="Palatino Linotype" w:eastAsia="Palatino Linotype" w:hAnsi="Palatino Linotype" w:cs="Palatino Linotype"/>
          <w:sz w:val="22"/>
          <w:szCs w:val="22"/>
        </w:rPr>
        <w:t xml:space="preserve"> a la parte </w:t>
      </w:r>
      <w:r w:rsidRPr="00755915">
        <w:rPr>
          <w:rFonts w:ascii="Palatino Linotype" w:eastAsia="Palatino Linotype" w:hAnsi="Palatino Linotype" w:cs="Palatino Linotype"/>
          <w:b/>
          <w:sz w:val="22"/>
          <w:szCs w:val="22"/>
        </w:rPr>
        <w:t xml:space="preserve">Recurrente </w:t>
      </w:r>
      <w:r w:rsidRPr="00755915">
        <w:rPr>
          <w:rFonts w:ascii="Palatino Linotype" w:eastAsia="Palatino Linotype" w:hAnsi="Palatino Linotype" w:cs="Palatino Linotype"/>
          <w:sz w:val="22"/>
          <w:szCs w:val="22"/>
        </w:rPr>
        <w:t xml:space="preserve">que la respuesta que dé el </w:t>
      </w:r>
      <w:r w:rsidRPr="00755915">
        <w:rPr>
          <w:rFonts w:ascii="Palatino Linotype" w:eastAsia="Palatino Linotype" w:hAnsi="Palatino Linotype" w:cs="Palatino Linotype"/>
          <w:b/>
          <w:sz w:val="22"/>
          <w:szCs w:val="22"/>
        </w:rPr>
        <w:t>Sujeto Obligado</w:t>
      </w:r>
      <w:r w:rsidRPr="00755915">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2547FB2" w14:textId="77777777" w:rsidR="000F41DA" w:rsidRPr="00755915" w:rsidRDefault="000F41DA">
      <w:pPr>
        <w:spacing w:line="360" w:lineRule="auto"/>
        <w:jc w:val="both"/>
        <w:rPr>
          <w:rFonts w:ascii="Palatino Linotype" w:eastAsia="Palatino Linotype" w:hAnsi="Palatino Linotype" w:cs="Palatino Linotype"/>
          <w:sz w:val="22"/>
          <w:szCs w:val="22"/>
        </w:rPr>
      </w:pPr>
    </w:p>
    <w:p w14:paraId="4EB3999E" w14:textId="77777777" w:rsidR="000F41DA" w:rsidRPr="00755915" w:rsidRDefault="00307859">
      <w:pPr>
        <w:spacing w:line="360" w:lineRule="auto"/>
        <w:jc w:val="both"/>
        <w:rPr>
          <w:rFonts w:ascii="Palatino Linotype" w:eastAsia="Palatino Linotype" w:hAnsi="Palatino Linotype" w:cs="Palatino Linotype"/>
          <w:b/>
          <w:sz w:val="22"/>
          <w:szCs w:val="22"/>
        </w:rPr>
      </w:pPr>
      <w:r w:rsidRPr="00755915">
        <w:rPr>
          <w:rFonts w:ascii="Palatino Linotype" w:eastAsia="Palatino Linotype" w:hAnsi="Palatino Linotype" w:cs="Palatino Linotype"/>
          <w:b/>
          <w:sz w:val="22"/>
          <w:szCs w:val="22"/>
        </w:rPr>
        <w:t>Sexto. Gírese</w:t>
      </w:r>
      <w:r w:rsidRPr="00755915">
        <w:rPr>
          <w:rFonts w:ascii="Palatino Linotype" w:eastAsia="Palatino Linotype" w:hAnsi="Palatino Linotype" w:cs="Palatino Linotype"/>
          <w:sz w:val="22"/>
          <w:szCs w:val="22"/>
        </w:rPr>
        <w:t xml:space="preserve"> oficio a la </w:t>
      </w:r>
      <w:r w:rsidRPr="00755915">
        <w:rPr>
          <w:rFonts w:ascii="Palatino Linotype" w:eastAsia="Palatino Linotype" w:hAnsi="Palatino Linotype" w:cs="Palatino Linotype"/>
          <w:b/>
          <w:sz w:val="22"/>
          <w:szCs w:val="22"/>
        </w:rPr>
        <w:t>Secretaría Técnica del Pleno de este Instituto</w:t>
      </w:r>
      <w:r w:rsidRPr="00755915">
        <w:rPr>
          <w:rFonts w:ascii="Palatino Linotype" w:eastAsia="Palatino Linotype" w:hAnsi="Palatino Linotype" w:cs="Palatino Linotype"/>
          <w:sz w:val="22"/>
          <w:szCs w:val="22"/>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755915">
        <w:rPr>
          <w:rFonts w:ascii="Palatino Linotype" w:eastAsia="Palatino Linotype" w:hAnsi="Palatino Linotype" w:cs="Palatino Linotype"/>
          <w:b/>
          <w:sz w:val="22"/>
          <w:szCs w:val="22"/>
        </w:rPr>
        <w:t xml:space="preserve"> Cuarto </w:t>
      </w:r>
      <w:r w:rsidRPr="00755915">
        <w:rPr>
          <w:rFonts w:ascii="Palatino Linotype" w:eastAsia="Palatino Linotype" w:hAnsi="Palatino Linotype" w:cs="Palatino Linotype"/>
          <w:sz w:val="22"/>
          <w:szCs w:val="22"/>
        </w:rPr>
        <w:t>de la presente resolución.</w:t>
      </w:r>
      <w:r w:rsidRPr="00755915">
        <w:rPr>
          <w:rFonts w:ascii="Palatino Linotype" w:eastAsia="Palatino Linotype" w:hAnsi="Palatino Linotype" w:cs="Palatino Linotype"/>
          <w:b/>
          <w:sz w:val="22"/>
          <w:szCs w:val="22"/>
        </w:rPr>
        <w:t xml:space="preserve"> </w:t>
      </w:r>
    </w:p>
    <w:p w14:paraId="4B879D69" w14:textId="77777777" w:rsidR="00DA1AD7" w:rsidRPr="00755915" w:rsidRDefault="00DA1AD7">
      <w:pPr>
        <w:spacing w:line="360" w:lineRule="auto"/>
        <w:jc w:val="both"/>
        <w:rPr>
          <w:rFonts w:ascii="Palatino Linotype" w:eastAsia="Palatino Linotype" w:hAnsi="Palatino Linotype" w:cs="Palatino Linotype"/>
          <w:b/>
          <w:sz w:val="22"/>
          <w:szCs w:val="22"/>
        </w:rPr>
      </w:pPr>
    </w:p>
    <w:p w14:paraId="6EF82F56" w14:textId="44F608DB" w:rsidR="000F41DA" w:rsidRPr="00E62597" w:rsidRDefault="00307859">
      <w:pPr>
        <w:spacing w:line="360" w:lineRule="auto"/>
        <w:jc w:val="both"/>
        <w:rPr>
          <w:rFonts w:ascii="Palatino Linotype" w:eastAsia="Palatino Linotype" w:hAnsi="Palatino Linotype" w:cs="Palatino Linotype"/>
          <w:sz w:val="22"/>
          <w:szCs w:val="22"/>
        </w:rPr>
      </w:pPr>
      <w:r w:rsidRPr="0075591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13DFD" w:rsidRPr="00755915">
        <w:rPr>
          <w:rFonts w:ascii="Palatino Linotype" w:eastAsia="Palatino Linotype" w:hAnsi="Palatino Linotype" w:cs="Palatino Linotype"/>
          <w:sz w:val="22"/>
          <w:szCs w:val="22"/>
        </w:rPr>
        <w:t xml:space="preserve">TRIGÉSIMA </w:t>
      </w:r>
      <w:r w:rsidR="001F4451" w:rsidRPr="00755915">
        <w:rPr>
          <w:rFonts w:ascii="Palatino Linotype" w:eastAsia="Palatino Linotype" w:hAnsi="Palatino Linotype" w:cs="Palatino Linotype"/>
          <w:sz w:val="22"/>
          <w:szCs w:val="22"/>
        </w:rPr>
        <w:t>SÉPTIMA</w:t>
      </w:r>
      <w:r w:rsidRPr="00755915">
        <w:rPr>
          <w:rFonts w:ascii="Palatino Linotype" w:eastAsia="Palatino Linotype" w:hAnsi="Palatino Linotype" w:cs="Palatino Linotype"/>
          <w:sz w:val="22"/>
          <w:szCs w:val="22"/>
        </w:rPr>
        <w:t xml:space="preserve"> SE</w:t>
      </w:r>
      <w:r w:rsidR="00AA1153" w:rsidRPr="00755915">
        <w:rPr>
          <w:rFonts w:ascii="Palatino Linotype" w:eastAsia="Palatino Linotype" w:hAnsi="Palatino Linotype" w:cs="Palatino Linotype"/>
          <w:sz w:val="22"/>
          <w:szCs w:val="22"/>
        </w:rPr>
        <w:t xml:space="preserve">SIÓN ORDINARIA, CELEBRADA EL </w:t>
      </w:r>
      <w:r w:rsidR="001F4451" w:rsidRPr="00755915">
        <w:rPr>
          <w:rFonts w:ascii="Palatino Linotype" w:eastAsia="Palatino Linotype" w:hAnsi="Palatino Linotype" w:cs="Palatino Linotype"/>
          <w:sz w:val="22"/>
          <w:szCs w:val="22"/>
        </w:rPr>
        <w:t>QUINCE</w:t>
      </w:r>
      <w:r w:rsidR="00D13DFD" w:rsidRPr="00755915">
        <w:rPr>
          <w:rFonts w:ascii="Palatino Linotype" w:eastAsia="Palatino Linotype" w:hAnsi="Palatino Linotype" w:cs="Palatino Linotype"/>
          <w:sz w:val="22"/>
          <w:szCs w:val="22"/>
        </w:rPr>
        <w:t xml:space="preserve"> DE OCTUBRE</w:t>
      </w:r>
      <w:r w:rsidRPr="00755915">
        <w:rPr>
          <w:rFonts w:ascii="Palatino Linotype" w:eastAsia="Palatino Linotype" w:hAnsi="Palatino Linotype" w:cs="Palatino Linotype"/>
          <w:sz w:val="22"/>
          <w:szCs w:val="22"/>
        </w:rPr>
        <w:t xml:space="preserve"> DE DOS MIL VEINTICINCO, ANTE EL SECRETARIO TÉCNICO DEL PLENO ALEXIS TAPIA RAMÍREZ.</w:t>
      </w:r>
      <w:r w:rsidRPr="00E62597">
        <w:rPr>
          <w:rFonts w:ascii="Palatino Linotype" w:eastAsia="Palatino Linotype" w:hAnsi="Palatino Linotype" w:cs="Palatino Linotype"/>
          <w:sz w:val="22"/>
          <w:szCs w:val="22"/>
        </w:rPr>
        <w:t xml:space="preserve"> </w:t>
      </w:r>
    </w:p>
    <w:p w14:paraId="423CE822" w14:textId="77777777" w:rsidR="000F41DA" w:rsidRPr="00E62597" w:rsidRDefault="000F41DA">
      <w:pPr>
        <w:rPr>
          <w:rFonts w:ascii="Palatino Linotype" w:eastAsia="Palatino Linotype" w:hAnsi="Palatino Linotype" w:cs="Palatino Linotype"/>
          <w:sz w:val="22"/>
          <w:szCs w:val="22"/>
        </w:rPr>
      </w:pPr>
      <w:bookmarkStart w:id="13" w:name="_heading=h.17dp8vu" w:colFirst="0" w:colLast="0"/>
      <w:bookmarkEnd w:id="13"/>
    </w:p>
    <w:p w14:paraId="35A23DCA" w14:textId="77777777" w:rsidR="000F41DA" w:rsidRPr="00E62597" w:rsidRDefault="000F41DA">
      <w:pPr>
        <w:rPr>
          <w:rFonts w:ascii="Palatino Linotype" w:eastAsia="Palatino Linotype" w:hAnsi="Palatino Linotype" w:cs="Palatino Linotype"/>
          <w:sz w:val="22"/>
          <w:szCs w:val="22"/>
        </w:rPr>
      </w:pPr>
    </w:p>
    <w:p w14:paraId="2C293544" w14:textId="77777777" w:rsidR="000F41DA" w:rsidRPr="00E62597" w:rsidRDefault="000F41DA">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43ED4519"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0080B04B"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63F7E969" w14:textId="77777777" w:rsidR="000F41DA" w:rsidRPr="00E62597" w:rsidRDefault="000F41DA">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38C25BE1"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134B99E9"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565C4AF2"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2DB414CF"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708F1C71"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3D4313B0"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51570B7F"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1360E8B2"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07CBBB2D"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2DD85DE7"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6097355E"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23E737CF"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7854BFCF"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664F7091"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109E5AFF"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2615A6D4"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27ADE3B7"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5505AF02"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5617BD29"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67C0BB23" w14:textId="77777777" w:rsidR="000F41DA" w:rsidRPr="00E62597" w:rsidRDefault="000F41DA">
      <w:pPr>
        <w:spacing w:line="360" w:lineRule="auto"/>
        <w:jc w:val="both"/>
        <w:rPr>
          <w:rFonts w:ascii="Palatino Linotype" w:eastAsia="Palatino Linotype" w:hAnsi="Palatino Linotype" w:cs="Palatino Linotype"/>
          <w:sz w:val="22"/>
          <w:szCs w:val="22"/>
        </w:rPr>
      </w:pPr>
    </w:p>
    <w:p w14:paraId="67D82779" w14:textId="77777777" w:rsidR="000F41DA" w:rsidRPr="00E62597" w:rsidRDefault="000F41DA">
      <w:pPr>
        <w:spacing w:line="360" w:lineRule="auto"/>
        <w:jc w:val="both"/>
        <w:rPr>
          <w:rFonts w:ascii="Palatino Linotype" w:eastAsia="Palatino Linotype" w:hAnsi="Palatino Linotype" w:cs="Palatino Linotype"/>
          <w:sz w:val="22"/>
          <w:szCs w:val="22"/>
        </w:rPr>
      </w:pPr>
    </w:p>
    <w:sectPr w:rsidR="000F41DA" w:rsidRPr="00E62597">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CD9A8" w14:textId="77777777" w:rsidR="00352CDE" w:rsidRDefault="00352CDE">
      <w:r>
        <w:separator/>
      </w:r>
    </w:p>
  </w:endnote>
  <w:endnote w:type="continuationSeparator" w:id="0">
    <w:p w14:paraId="734940C3" w14:textId="77777777" w:rsidR="00352CDE" w:rsidRDefault="0035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2335D" w14:textId="2172CA73" w:rsidR="005F7DC6" w:rsidRDefault="005F7D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76CC">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76CC">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14:paraId="02D95786" w14:textId="77777777" w:rsidR="005F7DC6" w:rsidRDefault="005F7DC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30CEB" w14:textId="45548870" w:rsidR="005F7DC6" w:rsidRDefault="005F7D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76C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76CC">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14:paraId="16739B38" w14:textId="77777777" w:rsidR="005F7DC6" w:rsidRDefault="005F7DC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44261" w14:textId="77777777" w:rsidR="00352CDE" w:rsidRDefault="00352CDE">
      <w:r>
        <w:separator/>
      </w:r>
    </w:p>
  </w:footnote>
  <w:footnote w:type="continuationSeparator" w:id="0">
    <w:p w14:paraId="44883ED6" w14:textId="77777777" w:rsidR="00352CDE" w:rsidRDefault="00352CDE">
      <w:r>
        <w:continuationSeparator/>
      </w:r>
    </w:p>
  </w:footnote>
  <w:footnote w:id="1">
    <w:p w14:paraId="13C94BC7" w14:textId="77777777" w:rsidR="005F7DC6" w:rsidRDefault="005F7DC6">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C6CD82D" w14:textId="77777777" w:rsidR="005F7DC6" w:rsidRDefault="005F7DC6">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9E05B" w14:textId="77777777" w:rsidR="005F7DC6" w:rsidRDefault="005F7DC6">
    <w:pPr>
      <w:rPr>
        <w:rFonts w:ascii="Cambria" w:eastAsia="Cambria" w:hAnsi="Cambria" w:cs="Cambria"/>
        <w:color w:val="000000"/>
      </w:rPr>
    </w:pPr>
    <w:r>
      <w:rPr>
        <w:noProof/>
      </w:rPr>
      <w:drawing>
        <wp:anchor distT="0" distB="0" distL="0" distR="0" simplePos="0" relativeHeight="251658240" behindDoc="1" locked="0" layoutInCell="1" hidden="0" allowOverlap="1" wp14:anchorId="5691540B" wp14:editId="20520E8D">
          <wp:simplePos x="0" y="0"/>
          <wp:positionH relativeFrom="column">
            <wp:posOffset>-1080105</wp:posOffset>
          </wp:positionH>
          <wp:positionV relativeFrom="paragraph">
            <wp:posOffset>-488280</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7087" w:type="dxa"/>
      <w:tblInd w:w="3261" w:type="dxa"/>
      <w:tblLayout w:type="fixed"/>
      <w:tblLook w:val="0400" w:firstRow="0" w:lastRow="0" w:firstColumn="0" w:lastColumn="0" w:noHBand="0" w:noVBand="1"/>
    </w:tblPr>
    <w:tblGrid>
      <w:gridCol w:w="2489"/>
      <w:gridCol w:w="4598"/>
    </w:tblGrid>
    <w:tr w:rsidR="005F7DC6" w14:paraId="2A8DF0B6" w14:textId="77777777">
      <w:tc>
        <w:tcPr>
          <w:tcW w:w="2489" w:type="dxa"/>
          <w:shd w:val="clear" w:color="auto" w:fill="auto"/>
        </w:tcPr>
        <w:p w14:paraId="1410D94E" w14:textId="77777777" w:rsidR="005F7DC6" w:rsidRDefault="005F7D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656D3B6F" w14:textId="36759E4D" w:rsidR="005F7DC6" w:rsidRDefault="005F7DC6" w:rsidP="00F165E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05534/INFOEM/IP/RR/2025</w:t>
          </w:r>
        </w:p>
      </w:tc>
    </w:tr>
    <w:tr w:rsidR="005F7DC6" w14:paraId="4A58D26D" w14:textId="77777777">
      <w:trPr>
        <w:trHeight w:val="228"/>
      </w:trPr>
      <w:tc>
        <w:tcPr>
          <w:tcW w:w="2489" w:type="dxa"/>
          <w:shd w:val="clear" w:color="auto" w:fill="auto"/>
          <w:vAlign w:val="center"/>
        </w:tcPr>
        <w:p w14:paraId="2258325D" w14:textId="77777777" w:rsidR="005F7DC6" w:rsidRDefault="005F7D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2C90CEC3" w14:textId="3B8E0789" w:rsidR="005F7DC6" w:rsidRDefault="005F7DC6" w:rsidP="00F165E1">
          <w:pPr>
            <w:ind w:left="-45" w:right="1586"/>
            <w:jc w:val="both"/>
            <w:rPr>
              <w:rFonts w:ascii="Palatino Linotype" w:eastAsia="Palatino Linotype" w:hAnsi="Palatino Linotype" w:cs="Palatino Linotype"/>
              <w:b/>
              <w:sz w:val="22"/>
              <w:szCs w:val="22"/>
            </w:rPr>
          </w:pPr>
          <w:r w:rsidRPr="000126CC">
            <w:rPr>
              <w:rFonts w:ascii="Palatino Linotype" w:eastAsia="Palatino Linotype" w:hAnsi="Palatino Linotype" w:cs="Palatino Linotype"/>
              <w:b/>
              <w:bCs/>
              <w:sz w:val="22"/>
              <w:szCs w:val="22"/>
            </w:rPr>
            <w:t xml:space="preserve">Ayuntamiento de </w:t>
          </w:r>
          <w:r>
            <w:rPr>
              <w:rFonts w:ascii="Palatino Linotype" w:eastAsia="Palatino Linotype" w:hAnsi="Palatino Linotype" w:cs="Palatino Linotype"/>
              <w:b/>
              <w:bCs/>
              <w:sz w:val="22"/>
              <w:szCs w:val="22"/>
            </w:rPr>
            <w:t>Otzolotepec</w:t>
          </w:r>
        </w:p>
      </w:tc>
    </w:tr>
    <w:tr w:rsidR="005F7DC6" w14:paraId="5B92AAC7" w14:textId="77777777">
      <w:tc>
        <w:tcPr>
          <w:tcW w:w="2489" w:type="dxa"/>
          <w:shd w:val="clear" w:color="auto" w:fill="auto"/>
          <w:vAlign w:val="center"/>
        </w:tcPr>
        <w:p w14:paraId="4C8D734B" w14:textId="77777777" w:rsidR="005F7DC6" w:rsidRDefault="005F7DC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698CD9F6" w14:textId="77777777" w:rsidR="005F7DC6" w:rsidRDefault="005F7D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AE6A2A" w14:textId="77777777" w:rsidR="005F7DC6" w:rsidRDefault="005F7DC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BE84F" w14:textId="77777777" w:rsidR="005F7DC6" w:rsidRDefault="005F7DC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70507ED" wp14:editId="670DB443">
          <wp:simplePos x="0" y="0"/>
          <wp:positionH relativeFrom="column">
            <wp:posOffset>-1079484</wp:posOffset>
          </wp:positionH>
          <wp:positionV relativeFrom="paragraph">
            <wp:posOffset>-328912</wp:posOffset>
          </wp:positionV>
          <wp:extent cx="7809865" cy="10165715"/>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6945" w:type="dxa"/>
      <w:tblInd w:w="3261" w:type="dxa"/>
      <w:tblLayout w:type="fixed"/>
      <w:tblLook w:val="0400" w:firstRow="0" w:lastRow="0" w:firstColumn="0" w:lastColumn="0" w:noHBand="0" w:noVBand="1"/>
    </w:tblPr>
    <w:tblGrid>
      <w:gridCol w:w="2551"/>
      <w:gridCol w:w="4394"/>
    </w:tblGrid>
    <w:tr w:rsidR="005F7DC6" w14:paraId="4E52F853" w14:textId="77777777">
      <w:tc>
        <w:tcPr>
          <w:tcW w:w="2551" w:type="dxa"/>
          <w:shd w:val="clear" w:color="auto" w:fill="auto"/>
          <w:vAlign w:val="center"/>
        </w:tcPr>
        <w:p w14:paraId="3CFC2246" w14:textId="77777777" w:rsidR="005F7DC6" w:rsidRDefault="005F7D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2FBBAFC5" w14:textId="0775B0E4" w:rsidR="005F7DC6" w:rsidRDefault="005F7DC6" w:rsidP="006D096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05534/INFOEM/IP/RR/2025</w:t>
          </w:r>
        </w:p>
      </w:tc>
    </w:tr>
    <w:tr w:rsidR="005F7DC6" w14:paraId="5B71F7A6" w14:textId="77777777">
      <w:trPr>
        <w:trHeight w:val="130"/>
      </w:trPr>
      <w:tc>
        <w:tcPr>
          <w:tcW w:w="2551" w:type="dxa"/>
          <w:shd w:val="clear" w:color="auto" w:fill="auto"/>
          <w:vAlign w:val="center"/>
        </w:tcPr>
        <w:p w14:paraId="600D673C" w14:textId="77777777" w:rsidR="005F7DC6" w:rsidRDefault="005F7D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7D3E55E4" w14:textId="5358AF78" w:rsidR="005F7DC6" w:rsidRDefault="004E76CC" w:rsidP="004E76CC">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 xml:space="preserve">XXXXXXX XXXXXX XXXXX </w:t>
          </w:r>
        </w:p>
      </w:tc>
    </w:tr>
    <w:tr w:rsidR="005F7DC6" w14:paraId="7096EA7E" w14:textId="77777777">
      <w:trPr>
        <w:trHeight w:val="228"/>
      </w:trPr>
      <w:tc>
        <w:tcPr>
          <w:tcW w:w="2551" w:type="dxa"/>
          <w:shd w:val="clear" w:color="auto" w:fill="auto"/>
          <w:vAlign w:val="center"/>
        </w:tcPr>
        <w:p w14:paraId="3E3683D5" w14:textId="77777777" w:rsidR="005F7DC6" w:rsidRDefault="005F7D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4C6C44C4" w14:textId="69DB4B2E" w:rsidR="005F7DC6" w:rsidRDefault="005F7DC6">
          <w:pPr>
            <w:ind w:left="-45" w:right="1586"/>
            <w:jc w:val="both"/>
            <w:rPr>
              <w:rFonts w:ascii="Palatino Linotype" w:eastAsia="Palatino Linotype" w:hAnsi="Palatino Linotype" w:cs="Palatino Linotype"/>
              <w:b/>
              <w:sz w:val="22"/>
              <w:szCs w:val="22"/>
            </w:rPr>
          </w:pPr>
          <w:r w:rsidRPr="006D096E">
            <w:rPr>
              <w:rFonts w:ascii="Palatino Linotype" w:eastAsia="Palatino Linotype" w:hAnsi="Palatino Linotype" w:cs="Palatino Linotype"/>
              <w:b/>
              <w:bCs/>
              <w:sz w:val="22"/>
              <w:szCs w:val="22"/>
            </w:rPr>
            <w:t>Ayuntamiento de Otzolotepec</w:t>
          </w:r>
        </w:p>
      </w:tc>
    </w:tr>
    <w:tr w:rsidR="005F7DC6" w14:paraId="663ECDEB" w14:textId="77777777">
      <w:tc>
        <w:tcPr>
          <w:tcW w:w="2551" w:type="dxa"/>
          <w:shd w:val="clear" w:color="auto" w:fill="auto"/>
          <w:vAlign w:val="center"/>
        </w:tcPr>
        <w:p w14:paraId="68AED510" w14:textId="77777777" w:rsidR="005F7DC6" w:rsidRDefault="005F7D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630B93B" w14:textId="77777777" w:rsidR="005F7DC6" w:rsidRDefault="005F7DC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6EA723" w14:textId="77777777" w:rsidR="005F7DC6" w:rsidRDefault="005F7DC6">
    <w:pPr>
      <w:pBdr>
        <w:top w:val="nil"/>
        <w:left w:val="nil"/>
        <w:bottom w:val="nil"/>
        <w:right w:val="nil"/>
        <w:between w:val="nil"/>
      </w:pBdr>
      <w:tabs>
        <w:tab w:val="center" w:pos="4252"/>
        <w:tab w:val="right" w:pos="8504"/>
      </w:tabs>
      <w:rPr>
        <w:rFonts w:ascii="Cambria" w:eastAsia="Cambria" w:hAnsi="Cambria" w:cs="Cambria"/>
        <w:color w:val="000000"/>
      </w:rPr>
    </w:pPr>
  </w:p>
  <w:p w14:paraId="3A0E995F" w14:textId="77777777" w:rsidR="005F7DC6" w:rsidRDefault="005F7DC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56A6C4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4705AAD"/>
    <w:multiLevelType w:val="hybridMultilevel"/>
    <w:tmpl w:val="BF6E88D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C1460"/>
    <w:multiLevelType w:val="multilevel"/>
    <w:tmpl w:val="9D622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2F4C07"/>
    <w:multiLevelType w:val="multilevel"/>
    <w:tmpl w:val="F44A8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E47850"/>
    <w:multiLevelType w:val="multilevel"/>
    <w:tmpl w:val="AF8646FA"/>
    <w:lvl w:ilvl="0">
      <w:start w:val="1"/>
      <w:numFmt w:val="lowerLetter"/>
      <w:lvlText w:val="%1)"/>
      <w:lvlJc w:val="left"/>
      <w:pPr>
        <w:ind w:left="1070" w:hanging="360"/>
      </w:pPr>
      <w:rPr>
        <w:rFonts w:ascii="Times New Roman" w:eastAsia="Times New Roman" w:hAnsi="Times New Roman" w:cs="Times New Roman"/>
        <w:b/>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4151843"/>
    <w:multiLevelType w:val="multilevel"/>
    <w:tmpl w:val="DB62C85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2431AA"/>
    <w:multiLevelType w:val="multilevel"/>
    <w:tmpl w:val="21284E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6817DC7"/>
    <w:multiLevelType w:val="multilevel"/>
    <w:tmpl w:val="2FD20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391A37"/>
    <w:multiLevelType w:val="multilevel"/>
    <w:tmpl w:val="BBAA1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E87B0E"/>
    <w:multiLevelType w:val="multilevel"/>
    <w:tmpl w:val="1DE05EFA"/>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20A1C95"/>
    <w:multiLevelType w:val="hybridMultilevel"/>
    <w:tmpl w:val="8C5039F4"/>
    <w:lvl w:ilvl="0" w:tplc="EC3EB4D2">
      <w:start w:val="7"/>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5206BE2"/>
    <w:multiLevelType w:val="multilevel"/>
    <w:tmpl w:val="F58ED3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9A2141"/>
    <w:multiLevelType w:val="hybridMultilevel"/>
    <w:tmpl w:val="04B4C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A11888"/>
    <w:multiLevelType w:val="hybridMultilevel"/>
    <w:tmpl w:val="BF6E88D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E94206"/>
    <w:multiLevelType w:val="multilevel"/>
    <w:tmpl w:val="1EF870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21E648D"/>
    <w:multiLevelType w:val="multilevel"/>
    <w:tmpl w:val="55ECBFB6"/>
    <w:lvl w:ilvl="0">
      <w:start w:val="1"/>
      <w:numFmt w:val="upperRoman"/>
      <w:lvlText w:val="%1."/>
      <w:lvlJc w:val="left"/>
      <w:pPr>
        <w:ind w:left="1080" w:hanging="72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3B34A8"/>
    <w:multiLevelType w:val="multilevel"/>
    <w:tmpl w:val="844C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6E26CE"/>
    <w:multiLevelType w:val="multilevel"/>
    <w:tmpl w:val="E2FC6A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D301D02"/>
    <w:multiLevelType w:val="hybridMultilevel"/>
    <w:tmpl w:val="24B800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0D7176"/>
    <w:multiLevelType w:val="multilevel"/>
    <w:tmpl w:val="2FD46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AF46D4"/>
    <w:multiLevelType w:val="hybridMultilevel"/>
    <w:tmpl w:val="65A01D28"/>
    <w:lvl w:ilvl="0" w:tplc="FB6889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291C3F"/>
    <w:multiLevelType w:val="hybridMultilevel"/>
    <w:tmpl w:val="2E82B852"/>
    <w:lvl w:ilvl="0" w:tplc="BD24C2EA">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1794FA9"/>
    <w:multiLevelType w:val="hybridMultilevel"/>
    <w:tmpl w:val="A112A74C"/>
    <w:lvl w:ilvl="0" w:tplc="BA68CCF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9478EA"/>
    <w:multiLevelType w:val="multilevel"/>
    <w:tmpl w:val="08B0A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9E86AF8"/>
    <w:multiLevelType w:val="multilevel"/>
    <w:tmpl w:val="02ACD33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C6F461C"/>
    <w:multiLevelType w:val="multilevel"/>
    <w:tmpl w:val="BC78D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440971"/>
    <w:multiLevelType w:val="multilevel"/>
    <w:tmpl w:val="E7F08C32"/>
    <w:lvl w:ilvl="0">
      <w:start w:val="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E0B6B15"/>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75811E7A"/>
    <w:multiLevelType w:val="hybridMultilevel"/>
    <w:tmpl w:val="5696246A"/>
    <w:lvl w:ilvl="0" w:tplc="659A1B66">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9"/>
  </w:num>
  <w:num w:numId="4">
    <w:abstractNumId w:val="25"/>
  </w:num>
  <w:num w:numId="5">
    <w:abstractNumId w:val="20"/>
  </w:num>
  <w:num w:numId="6">
    <w:abstractNumId w:val="10"/>
  </w:num>
  <w:num w:numId="7">
    <w:abstractNumId w:val="2"/>
  </w:num>
  <w:num w:numId="8">
    <w:abstractNumId w:val="27"/>
  </w:num>
  <w:num w:numId="9">
    <w:abstractNumId w:val="0"/>
  </w:num>
  <w:num w:numId="10">
    <w:abstractNumId w:val="11"/>
  </w:num>
  <w:num w:numId="11">
    <w:abstractNumId w:val="22"/>
  </w:num>
  <w:num w:numId="12">
    <w:abstractNumId w:val="13"/>
  </w:num>
  <w:num w:numId="13">
    <w:abstractNumId w:val="16"/>
  </w:num>
  <w:num w:numId="14">
    <w:abstractNumId w:val="23"/>
  </w:num>
  <w:num w:numId="15">
    <w:abstractNumId w:val="5"/>
  </w:num>
  <w:num w:numId="16">
    <w:abstractNumId w:val="21"/>
  </w:num>
  <w:num w:numId="17">
    <w:abstractNumId w:val="8"/>
  </w:num>
  <w:num w:numId="18">
    <w:abstractNumId w:val="7"/>
  </w:num>
  <w:num w:numId="19">
    <w:abstractNumId w:val="26"/>
  </w:num>
  <w:num w:numId="20">
    <w:abstractNumId w:val="17"/>
  </w:num>
  <w:num w:numId="21">
    <w:abstractNumId w:val="4"/>
  </w:num>
  <w:num w:numId="22">
    <w:abstractNumId w:val="3"/>
  </w:num>
  <w:num w:numId="23">
    <w:abstractNumId w:val="6"/>
  </w:num>
  <w:num w:numId="24">
    <w:abstractNumId w:val="28"/>
  </w:num>
  <w:num w:numId="25">
    <w:abstractNumId w:val="15"/>
  </w:num>
  <w:num w:numId="26">
    <w:abstractNumId w:val="29"/>
  </w:num>
  <w:num w:numId="27">
    <w:abstractNumId w:val="19"/>
  </w:num>
  <w:num w:numId="28">
    <w:abstractNumId w:val="14"/>
  </w:num>
  <w:num w:numId="29">
    <w:abstractNumId w:val="2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1DA"/>
    <w:rsid w:val="000126CC"/>
    <w:rsid w:val="00014828"/>
    <w:rsid w:val="00021797"/>
    <w:rsid w:val="0002679A"/>
    <w:rsid w:val="0004182F"/>
    <w:rsid w:val="00063CBA"/>
    <w:rsid w:val="00086F55"/>
    <w:rsid w:val="000D1712"/>
    <w:rsid w:val="000E0E46"/>
    <w:rsid w:val="000F2D24"/>
    <w:rsid w:val="000F41DA"/>
    <w:rsid w:val="00112EC9"/>
    <w:rsid w:val="00134FC3"/>
    <w:rsid w:val="00146F38"/>
    <w:rsid w:val="00147D32"/>
    <w:rsid w:val="00173D0C"/>
    <w:rsid w:val="001867CE"/>
    <w:rsid w:val="00192CDD"/>
    <w:rsid w:val="00197370"/>
    <w:rsid w:val="001A6477"/>
    <w:rsid w:val="001C17C4"/>
    <w:rsid w:val="001C53FF"/>
    <w:rsid w:val="001C6AB0"/>
    <w:rsid w:val="001E2F64"/>
    <w:rsid w:val="001E6339"/>
    <w:rsid w:val="001F4451"/>
    <w:rsid w:val="00206833"/>
    <w:rsid w:val="00207354"/>
    <w:rsid w:val="00254527"/>
    <w:rsid w:val="002A49A8"/>
    <w:rsid w:val="002B51AA"/>
    <w:rsid w:val="002E3377"/>
    <w:rsid w:val="00307859"/>
    <w:rsid w:val="00343491"/>
    <w:rsid w:val="00352CDE"/>
    <w:rsid w:val="00353BCA"/>
    <w:rsid w:val="00395E58"/>
    <w:rsid w:val="003A1287"/>
    <w:rsid w:val="003C2790"/>
    <w:rsid w:val="0040329B"/>
    <w:rsid w:val="00414D1F"/>
    <w:rsid w:val="0042437A"/>
    <w:rsid w:val="0047486A"/>
    <w:rsid w:val="00486871"/>
    <w:rsid w:val="004C4BBD"/>
    <w:rsid w:val="004E76CC"/>
    <w:rsid w:val="004F2D94"/>
    <w:rsid w:val="005441D5"/>
    <w:rsid w:val="005574B6"/>
    <w:rsid w:val="0056341E"/>
    <w:rsid w:val="00575636"/>
    <w:rsid w:val="00580500"/>
    <w:rsid w:val="00593A20"/>
    <w:rsid w:val="005959F1"/>
    <w:rsid w:val="005B0E21"/>
    <w:rsid w:val="005D71E5"/>
    <w:rsid w:val="005F7DC6"/>
    <w:rsid w:val="00601C59"/>
    <w:rsid w:val="006051DC"/>
    <w:rsid w:val="006300A1"/>
    <w:rsid w:val="0064465F"/>
    <w:rsid w:val="006449E1"/>
    <w:rsid w:val="00691979"/>
    <w:rsid w:val="006B7FFC"/>
    <w:rsid w:val="006D096E"/>
    <w:rsid w:val="007277DB"/>
    <w:rsid w:val="007354F7"/>
    <w:rsid w:val="00755915"/>
    <w:rsid w:val="007769A9"/>
    <w:rsid w:val="00781D11"/>
    <w:rsid w:val="007A052C"/>
    <w:rsid w:val="007D1F1C"/>
    <w:rsid w:val="007F059A"/>
    <w:rsid w:val="00840D05"/>
    <w:rsid w:val="00846E50"/>
    <w:rsid w:val="00851270"/>
    <w:rsid w:val="00853C93"/>
    <w:rsid w:val="0086520F"/>
    <w:rsid w:val="008B1713"/>
    <w:rsid w:val="008D2A7E"/>
    <w:rsid w:val="008E6F74"/>
    <w:rsid w:val="008F55B7"/>
    <w:rsid w:val="00912158"/>
    <w:rsid w:val="009222AF"/>
    <w:rsid w:val="009257CE"/>
    <w:rsid w:val="0093035F"/>
    <w:rsid w:val="00944729"/>
    <w:rsid w:val="00965539"/>
    <w:rsid w:val="00965DBE"/>
    <w:rsid w:val="009753BD"/>
    <w:rsid w:val="00987056"/>
    <w:rsid w:val="00996809"/>
    <w:rsid w:val="009B572D"/>
    <w:rsid w:val="009F3708"/>
    <w:rsid w:val="00A068BA"/>
    <w:rsid w:val="00A13857"/>
    <w:rsid w:val="00A24F64"/>
    <w:rsid w:val="00A4269D"/>
    <w:rsid w:val="00A65ACB"/>
    <w:rsid w:val="00A94D69"/>
    <w:rsid w:val="00AA1153"/>
    <w:rsid w:val="00AF5BEC"/>
    <w:rsid w:val="00B35010"/>
    <w:rsid w:val="00B953CD"/>
    <w:rsid w:val="00BA693B"/>
    <w:rsid w:val="00BD3A78"/>
    <w:rsid w:val="00BD7C6F"/>
    <w:rsid w:val="00C07B61"/>
    <w:rsid w:val="00C450F5"/>
    <w:rsid w:val="00C5015C"/>
    <w:rsid w:val="00C649BC"/>
    <w:rsid w:val="00C70610"/>
    <w:rsid w:val="00C7096B"/>
    <w:rsid w:val="00C96335"/>
    <w:rsid w:val="00CA4D62"/>
    <w:rsid w:val="00CB2B3C"/>
    <w:rsid w:val="00CB6009"/>
    <w:rsid w:val="00CC2770"/>
    <w:rsid w:val="00D12DFA"/>
    <w:rsid w:val="00D13DFD"/>
    <w:rsid w:val="00D273A6"/>
    <w:rsid w:val="00D30798"/>
    <w:rsid w:val="00D44D5A"/>
    <w:rsid w:val="00D72387"/>
    <w:rsid w:val="00D73A3B"/>
    <w:rsid w:val="00D74706"/>
    <w:rsid w:val="00DA1AD7"/>
    <w:rsid w:val="00DC3AA9"/>
    <w:rsid w:val="00DC5E9F"/>
    <w:rsid w:val="00DD11A6"/>
    <w:rsid w:val="00DD4F1E"/>
    <w:rsid w:val="00DD7226"/>
    <w:rsid w:val="00DD7476"/>
    <w:rsid w:val="00E06CAF"/>
    <w:rsid w:val="00E32F64"/>
    <w:rsid w:val="00E33E8F"/>
    <w:rsid w:val="00E45D53"/>
    <w:rsid w:val="00E5797E"/>
    <w:rsid w:val="00E57F4D"/>
    <w:rsid w:val="00E62597"/>
    <w:rsid w:val="00E7038F"/>
    <w:rsid w:val="00E715C1"/>
    <w:rsid w:val="00E71F2B"/>
    <w:rsid w:val="00E87468"/>
    <w:rsid w:val="00E94ED4"/>
    <w:rsid w:val="00EA7948"/>
    <w:rsid w:val="00EC2187"/>
    <w:rsid w:val="00EF0AF3"/>
    <w:rsid w:val="00F0300D"/>
    <w:rsid w:val="00F165E1"/>
    <w:rsid w:val="00F45362"/>
    <w:rsid w:val="00F45991"/>
    <w:rsid w:val="00F64A74"/>
    <w:rsid w:val="00F73FFA"/>
    <w:rsid w:val="00F80E1F"/>
    <w:rsid w:val="00F96132"/>
    <w:rsid w:val="00FA696F"/>
    <w:rsid w:val="00FB400D"/>
    <w:rsid w:val="00FC45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DE36E"/>
  <w15:docId w15:val="{81E5FF33-E6EB-4F5F-A23A-E8206D41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370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YdQ2AkR1VxTHoNoFIga7q2CtOg==">CgMxLjAyCWguMWZvYjl0ZTIJaC40ZDM0b2c4MghoLmdqZGd4czIJaC4zZHk2dmttMgloLjMwajB6bGwyCWguMnM4ZXlvMTIOaC4xYmwxcGc2M2s1dzcyCGgudHlqY3d0MgloLjF5ODEwdHcyDmguaWp2OThwbnRjZDVzMgloLjI2aW4xcmcyCWguMTdkcDh2dTIJaC4zcmRjcmpuMgloLjF0M2g1c2Y4AHIhMUE1SGh4QmUtNkY2S0U1bDdlWEZwVm1tLTBmOUo0RTdH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19557</Words>
  <Characters>107565</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2025-10-17T01:25:00Z</cp:lastPrinted>
  <dcterms:created xsi:type="dcterms:W3CDTF">2025-11-12T20:41:00Z</dcterms:created>
  <dcterms:modified xsi:type="dcterms:W3CDTF">2025-11-12T20:41:00Z</dcterms:modified>
</cp:coreProperties>
</file>