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556" w:rsidRPr="00480E36" w:rsidRDefault="009E2B76" w:rsidP="00514A8B">
      <w:pPr>
        <w:spacing w:line="360" w:lineRule="auto"/>
        <w:jc w:val="both"/>
        <w:rPr>
          <w:rFonts w:ascii="Palatino Linotype" w:eastAsia="Palatino Linotype" w:hAnsi="Palatino Linotype" w:cs="Palatino Linotype"/>
        </w:rPr>
      </w:pPr>
      <w:bookmarkStart w:id="0" w:name="_heading=h.sre9h05q4v0b" w:colFirst="0" w:colLast="0"/>
      <w:bookmarkEnd w:id="0"/>
      <w:r w:rsidRPr="00480E3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FF4BB9" w:rsidRPr="00480E36">
        <w:rPr>
          <w:rFonts w:ascii="Palatino Linotype" w:eastAsia="Palatino Linotype" w:hAnsi="Palatino Linotype" w:cs="Palatino Linotype"/>
          <w:b/>
          <w:color w:val="000000" w:themeColor="text1"/>
        </w:rPr>
        <w:t>de fecha doce (12) de noviembre de dos mil veinticinco</w:t>
      </w:r>
      <w:r w:rsidRPr="00480E36">
        <w:rPr>
          <w:rFonts w:ascii="Palatino Linotype" w:eastAsia="Palatino Linotype" w:hAnsi="Palatino Linotype" w:cs="Palatino Linotype"/>
        </w:rPr>
        <w:t>.</w:t>
      </w:r>
    </w:p>
    <w:p w:rsidR="00B40556" w:rsidRPr="00480E36" w:rsidRDefault="00B40556" w:rsidP="00514A8B">
      <w:pPr>
        <w:tabs>
          <w:tab w:val="left" w:pos="567"/>
        </w:tabs>
        <w:spacing w:line="360" w:lineRule="auto"/>
        <w:jc w:val="both"/>
        <w:rPr>
          <w:rFonts w:ascii="Palatino Linotype" w:eastAsia="Palatino Linotype" w:hAnsi="Palatino Linotype" w:cs="Palatino Linotype"/>
        </w:rPr>
      </w:pPr>
    </w:p>
    <w:p w:rsidR="00B40556" w:rsidRPr="00480E36" w:rsidRDefault="009E2B76" w:rsidP="00514A8B">
      <w:pPr>
        <w:spacing w:line="360" w:lineRule="auto"/>
        <w:jc w:val="both"/>
        <w:rPr>
          <w:rFonts w:ascii="Palatino Linotype" w:eastAsia="Palatino Linotype" w:hAnsi="Palatino Linotype" w:cs="Palatino Linotype"/>
        </w:rPr>
      </w:pPr>
      <w:bookmarkStart w:id="1" w:name="_heading=h.gjdgxs" w:colFirst="0" w:colLast="0"/>
      <w:bookmarkEnd w:id="1"/>
      <w:r w:rsidRPr="00480E36">
        <w:rPr>
          <w:rFonts w:ascii="Palatino Linotype" w:eastAsia="Palatino Linotype" w:hAnsi="Palatino Linotype" w:cs="Palatino Linotype"/>
          <w:b/>
        </w:rPr>
        <w:t>VISTO</w:t>
      </w:r>
      <w:r w:rsidRPr="00480E36">
        <w:rPr>
          <w:rFonts w:ascii="Palatino Linotype" w:eastAsia="Palatino Linotype" w:hAnsi="Palatino Linotype" w:cs="Palatino Linotype"/>
        </w:rPr>
        <w:t xml:space="preserve"> el expediente electrónico formad</w:t>
      </w:r>
      <w:bookmarkStart w:id="2" w:name="_GoBack"/>
      <w:bookmarkEnd w:id="2"/>
      <w:r w:rsidRPr="00480E36">
        <w:rPr>
          <w:rFonts w:ascii="Palatino Linotype" w:eastAsia="Palatino Linotype" w:hAnsi="Palatino Linotype" w:cs="Palatino Linotype"/>
        </w:rPr>
        <w:t xml:space="preserve">o con motivo del recurso de revisión </w:t>
      </w:r>
      <w:r w:rsidRPr="00480E36">
        <w:rPr>
          <w:rFonts w:ascii="Palatino Linotype" w:eastAsia="Palatino Linotype" w:hAnsi="Palatino Linotype" w:cs="Palatino Linotype"/>
          <w:b/>
        </w:rPr>
        <w:t>10868/INFOEM/IP/RR/2025</w:t>
      </w:r>
      <w:r w:rsidRPr="00480E36">
        <w:rPr>
          <w:rFonts w:ascii="Palatino Linotype" w:eastAsia="Palatino Linotype" w:hAnsi="Palatino Linotype" w:cs="Palatino Linotype"/>
        </w:rPr>
        <w:t>,</w:t>
      </w:r>
      <w:r w:rsidRPr="00480E36">
        <w:rPr>
          <w:rFonts w:ascii="Palatino Linotype" w:eastAsia="Palatino Linotype" w:hAnsi="Palatino Linotype" w:cs="Palatino Linotype"/>
          <w:b/>
        </w:rPr>
        <w:t xml:space="preserve"> </w:t>
      </w:r>
      <w:r w:rsidRPr="00480E36">
        <w:rPr>
          <w:rFonts w:ascii="Palatino Linotype" w:eastAsia="Palatino Linotype" w:hAnsi="Palatino Linotype" w:cs="Palatino Linotype"/>
        </w:rPr>
        <w:t xml:space="preserve">promovido por </w:t>
      </w:r>
      <w:r w:rsidR="00135D01" w:rsidRPr="00480E36">
        <w:rPr>
          <w:rFonts w:ascii="Palatino Linotype" w:eastAsia="Palatino Linotype" w:hAnsi="Palatino Linotype" w:cs="Palatino Linotype"/>
          <w:b/>
        </w:rPr>
        <w:t xml:space="preserve">una persona que no proporcionó datos de identificación, </w:t>
      </w:r>
      <w:r w:rsidR="00135D01" w:rsidRPr="00480E36">
        <w:rPr>
          <w:rFonts w:ascii="Palatino Linotype" w:eastAsia="Palatino Linotype" w:hAnsi="Palatino Linotype" w:cs="Palatino Linotype"/>
        </w:rPr>
        <w:t xml:space="preserve">a quien en lo sucesivo se identificará como EL </w:t>
      </w:r>
      <w:r w:rsidRPr="00480E36">
        <w:rPr>
          <w:rFonts w:ascii="Palatino Linotype" w:eastAsia="Palatino Linotype" w:hAnsi="Palatino Linotype" w:cs="Palatino Linotype"/>
          <w:b/>
        </w:rPr>
        <w:t>RECURRENTE</w:t>
      </w:r>
      <w:r w:rsidRPr="00480E36">
        <w:rPr>
          <w:rFonts w:ascii="Palatino Linotype" w:eastAsia="Palatino Linotype" w:hAnsi="Palatino Linotype" w:cs="Palatino Linotype"/>
        </w:rPr>
        <w:t xml:space="preserve">, en contra de la respuesta del </w:t>
      </w:r>
      <w:r w:rsidRPr="00480E36">
        <w:rPr>
          <w:rFonts w:ascii="Palatino Linotype" w:eastAsia="Palatino Linotype" w:hAnsi="Palatino Linotype" w:cs="Palatino Linotype"/>
          <w:b/>
        </w:rPr>
        <w:t xml:space="preserve">Sistema Municipal Para el Desarrollo Integral de la Familia de Toluca, </w:t>
      </w:r>
      <w:r w:rsidRPr="00480E36">
        <w:rPr>
          <w:rFonts w:ascii="Palatino Linotype" w:eastAsia="Palatino Linotype" w:hAnsi="Palatino Linotype" w:cs="Palatino Linotype"/>
        </w:rPr>
        <w:t>en adelante el</w:t>
      </w:r>
      <w:r w:rsidRPr="00480E36">
        <w:rPr>
          <w:rFonts w:ascii="Palatino Linotype" w:eastAsia="Palatino Linotype" w:hAnsi="Palatino Linotype" w:cs="Palatino Linotype"/>
          <w:b/>
        </w:rPr>
        <w:t xml:space="preserve"> SUJETO OBLIGADO</w:t>
      </w:r>
      <w:r w:rsidRPr="00480E36">
        <w:rPr>
          <w:rFonts w:ascii="Palatino Linotype" w:eastAsia="Palatino Linotype" w:hAnsi="Palatino Linotype" w:cs="Palatino Linotype"/>
        </w:rPr>
        <w:t>, se procede a dictar la presente resolución, con base en los siguientes:</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pStyle w:val="Ttulo1"/>
        <w:tabs>
          <w:tab w:val="left" w:pos="567"/>
        </w:tabs>
        <w:spacing w:before="0" w:line="360" w:lineRule="auto"/>
        <w:jc w:val="center"/>
        <w:rPr>
          <w:b w:val="0"/>
        </w:rPr>
      </w:pPr>
      <w:bookmarkStart w:id="3" w:name="_heading=h.30j0zll" w:colFirst="0" w:colLast="0"/>
      <w:bookmarkEnd w:id="3"/>
      <w:r w:rsidRPr="00480E36">
        <w:t>A N T E C E D E N T E S</w:t>
      </w:r>
    </w:p>
    <w:p w:rsidR="00B40556" w:rsidRPr="00480E36" w:rsidRDefault="00B40556" w:rsidP="00514A8B">
      <w:pPr>
        <w:pStyle w:val="Ttulo1"/>
        <w:tabs>
          <w:tab w:val="left" w:pos="567"/>
        </w:tabs>
        <w:spacing w:before="0" w:line="360" w:lineRule="auto"/>
        <w:jc w:val="cente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El </w:t>
      </w:r>
      <w:r w:rsidRPr="00480E36">
        <w:rPr>
          <w:rFonts w:ascii="Palatino Linotype" w:eastAsia="Palatino Linotype" w:hAnsi="Palatino Linotype" w:cs="Palatino Linotype"/>
          <w:b/>
          <w:color w:val="000000"/>
        </w:rPr>
        <w:t xml:space="preserve">veintiséis de agosto de dos mil veinticinco, </w:t>
      </w:r>
      <w:r w:rsidRPr="00480E36">
        <w:rPr>
          <w:rFonts w:ascii="Palatino Linotype" w:eastAsia="Palatino Linotype" w:hAnsi="Palatino Linotype" w:cs="Palatino Linotype"/>
          <w:color w:val="000000"/>
        </w:rPr>
        <w:t xml:space="preserve">se presentó ante el </w:t>
      </w:r>
      <w:r w:rsidRPr="00480E36">
        <w:rPr>
          <w:rFonts w:ascii="Palatino Linotype" w:eastAsia="Palatino Linotype" w:hAnsi="Palatino Linotype" w:cs="Palatino Linotype"/>
          <w:b/>
          <w:color w:val="000000"/>
        </w:rPr>
        <w:t>SUJETO OBLIGADO</w:t>
      </w:r>
      <w:r w:rsidRPr="00480E36">
        <w:rPr>
          <w:rFonts w:ascii="Palatino Linotype" w:eastAsia="Palatino Linotype" w:hAnsi="Palatino Linotype" w:cs="Palatino Linotype"/>
          <w:color w:val="000000"/>
        </w:rPr>
        <w:t xml:space="preserve"> vía SAIMEX, la solicitud de información pública registrada con el número</w:t>
      </w:r>
      <w:r w:rsidRPr="00480E36">
        <w:rPr>
          <w:rFonts w:ascii="Palatino Linotype" w:eastAsia="Palatino Linotype" w:hAnsi="Palatino Linotype" w:cs="Palatino Linotype"/>
          <w:b/>
          <w:color w:val="000000"/>
        </w:rPr>
        <w:t xml:space="preserve"> 00181/DIFTOLUCA/IP/2025; </w:t>
      </w:r>
      <w:r w:rsidR="00480E36">
        <w:rPr>
          <w:rFonts w:ascii="Palatino Linotype" w:eastAsia="Palatino Linotype" w:hAnsi="Palatino Linotype" w:cs="Palatino Linotype"/>
          <w:color w:val="000000"/>
        </w:rPr>
        <w:t>en la que</w:t>
      </w:r>
      <w:r w:rsidRPr="00480E36">
        <w:rPr>
          <w:rFonts w:ascii="Palatino Linotype" w:eastAsia="Palatino Linotype" w:hAnsi="Palatino Linotype" w:cs="Palatino Linotype"/>
          <w:color w:val="000000"/>
        </w:rPr>
        <w:t xml:space="preserve"> se solicitó la siguiente información:</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B40556" w:rsidRPr="00480E36" w:rsidRDefault="009E2B76" w:rsidP="00514A8B">
      <w:pPr>
        <w:pBdr>
          <w:top w:val="nil"/>
          <w:left w:val="nil"/>
          <w:bottom w:val="nil"/>
          <w:right w:val="nil"/>
          <w:between w:val="nil"/>
        </w:pBdr>
        <w:jc w:val="both"/>
        <w:rPr>
          <w:rFonts w:ascii="Palatino Linotype" w:eastAsia="Palatino Linotype" w:hAnsi="Palatino Linotype" w:cs="Palatino Linotype"/>
          <w:i/>
          <w:color w:val="000000"/>
        </w:rPr>
      </w:pPr>
      <w:r w:rsidRPr="00480E36">
        <w:rPr>
          <w:rFonts w:ascii="Palatino Linotype" w:eastAsia="Palatino Linotype" w:hAnsi="Palatino Linotype" w:cs="Palatino Linotype"/>
          <w:i/>
          <w:color w:val="000000"/>
        </w:rPr>
        <w:t>“Solicito todas las actas de las juntas de gobierno de 2024 y lo que va de 2025 ordinarias y extraordinarias.” (Sic)</w:t>
      </w:r>
    </w:p>
    <w:p w:rsidR="00B40556" w:rsidRDefault="00B40556" w:rsidP="00514A8B">
      <w:pPr>
        <w:pBdr>
          <w:top w:val="nil"/>
          <w:left w:val="nil"/>
          <w:bottom w:val="nil"/>
          <w:right w:val="nil"/>
          <w:between w:val="nil"/>
        </w:pBdr>
        <w:jc w:val="both"/>
        <w:rPr>
          <w:rFonts w:ascii="Palatino Linotype" w:eastAsia="Palatino Linotype" w:hAnsi="Palatino Linotype" w:cs="Palatino Linotype"/>
          <w:i/>
          <w:color w:val="000000"/>
        </w:rPr>
      </w:pPr>
    </w:p>
    <w:p w:rsidR="00480E36" w:rsidRPr="00480E36" w:rsidRDefault="00480E36" w:rsidP="00514A8B">
      <w:pPr>
        <w:pBdr>
          <w:top w:val="nil"/>
          <w:left w:val="nil"/>
          <w:bottom w:val="nil"/>
          <w:right w:val="nil"/>
          <w:between w:val="nil"/>
        </w:pBdr>
        <w:jc w:val="both"/>
        <w:rPr>
          <w:rFonts w:ascii="Palatino Linotype" w:eastAsia="Palatino Linotype" w:hAnsi="Palatino Linotype" w:cs="Palatino Linotype"/>
          <w:i/>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Se eligió como modalidad de entrega de la información: A través del </w:t>
      </w:r>
      <w:r w:rsidRPr="00480E36">
        <w:rPr>
          <w:rFonts w:ascii="Palatino Linotype" w:eastAsia="Palatino Linotype" w:hAnsi="Palatino Linotype" w:cs="Palatino Linotype"/>
          <w:b/>
          <w:color w:val="000000"/>
        </w:rPr>
        <w:t>SAIMEX.</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El </w:t>
      </w:r>
      <w:r w:rsidRPr="00480E36">
        <w:rPr>
          <w:rFonts w:ascii="Palatino Linotype" w:eastAsia="Palatino Linotype" w:hAnsi="Palatino Linotype" w:cs="Palatino Linotype"/>
          <w:b/>
          <w:color w:val="000000"/>
        </w:rPr>
        <w:t>diecisiete de septiembre de dos mil veinticinco</w:t>
      </w:r>
      <w:r w:rsidRPr="00480E36">
        <w:rPr>
          <w:rFonts w:ascii="Palatino Linotype" w:eastAsia="Palatino Linotype" w:hAnsi="Palatino Linotype" w:cs="Palatino Linotype"/>
          <w:color w:val="000000"/>
        </w:rPr>
        <w:t xml:space="preserve">, el </w:t>
      </w:r>
      <w:r w:rsidRPr="00480E36">
        <w:rPr>
          <w:rFonts w:ascii="Palatino Linotype" w:eastAsia="Palatino Linotype" w:hAnsi="Palatino Linotype" w:cs="Palatino Linotype"/>
          <w:b/>
          <w:color w:val="000000"/>
        </w:rPr>
        <w:t>SUJETO OBLIGADO,</w:t>
      </w:r>
      <w:r w:rsidRPr="00480E36">
        <w:rPr>
          <w:rFonts w:ascii="Palatino Linotype" w:eastAsia="Palatino Linotype" w:hAnsi="Palatino Linotype" w:cs="Palatino Linotype"/>
          <w:color w:val="000000"/>
        </w:rPr>
        <w:t xml:space="preserve"> </w:t>
      </w:r>
      <w:r w:rsidRPr="00480E36">
        <w:rPr>
          <w:rFonts w:ascii="Palatino Linotype" w:eastAsia="Palatino Linotype" w:hAnsi="Palatino Linotype" w:cs="Palatino Linotype"/>
        </w:rPr>
        <w:t xml:space="preserve">dio respuesta a la solicitud de información </w:t>
      </w:r>
      <w:r w:rsidRPr="00480E36">
        <w:rPr>
          <w:rFonts w:ascii="Palatino Linotype" w:eastAsia="Palatino Linotype" w:hAnsi="Palatino Linotype" w:cs="Palatino Linotype"/>
          <w:color w:val="000000"/>
        </w:rPr>
        <w:t>en el tenor siguiente:</w:t>
      </w:r>
    </w:p>
    <w:p w:rsidR="00B40556" w:rsidRPr="00480E36" w:rsidRDefault="009E2B76" w:rsidP="00514A8B">
      <w:pPr>
        <w:pBdr>
          <w:top w:val="nil"/>
          <w:left w:val="nil"/>
          <w:bottom w:val="nil"/>
          <w:right w:val="nil"/>
          <w:between w:val="nil"/>
        </w:pBdr>
        <w:jc w:val="both"/>
        <w:rPr>
          <w:rFonts w:ascii="Palatino Linotype" w:eastAsia="Palatino Linotype" w:hAnsi="Palatino Linotype" w:cs="Palatino Linotype"/>
          <w:i/>
          <w:color w:val="000000"/>
        </w:rPr>
      </w:pPr>
      <w:r w:rsidRPr="00480E36">
        <w:rPr>
          <w:rFonts w:ascii="Palatino Linotype" w:eastAsia="Palatino Linotype" w:hAnsi="Palatino Linotype" w:cs="Palatino Linotype"/>
          <w:i/>
          <w:color w:val="000000"/>
        </w:rPr>
        <w:lastRenderedPageBreak/>
        <w:t>“En cumplimiento a lo dispuesto en el artículo 53 fracción II, IV, V y VI de la Ley de Transparencia y Acceso a la Información Pública del Estado de México y Municipios, adjunto a la presente la información y los elementos necesarios para la atención de la solicitud de información de este Sujeto Obligado.” (Sic)</w:t>
      </w:r>
    </w:p>
    <w:p w:rsidR="00B40556" w:rsidRPr="00480E36" w:rsidRDefault="009E2B76" w:rsidP="00514A8B">
      <w:pPr>
        <w:pBdr>
          <w:top w:val="nil"/>
          <w:left w:val="nil"/>
          <w:bottom w:val="nil"/>
          <w:right w:val="nil"/>
          <w:between w:val="nil"/>
        </w:pBdr>
        <w:jc w:val="both"/>
        <w:rPr>
          <w:rFonts w:ascii="Palatino Linotype" w:eastAsia="Palatino Linotype" w:hAnsi="Palatino Linotype" w:cs="Palatino Linotype"/>
          <w:b/>
        </w:rPr>
      </w:pPr>
      <w:r w:rsidRPr="00480E36">
        <w:rPr>
          <w:rFonts w:ascii="Palatino Linotype" w:eastAsia="Palatino Linotype" w:hAnsi="Palatino Linotype" w:cs="Palatino Linotype"/>
          <w:b/>
        </w:rPr>
        <w:t>Archivos electrónicos adjuntos:</w:t>
      </w:r>
    </w:p>
    <w:p w:rsidR="00B40556" w:rsidRPr="00480E36" w:rsidRDefault="00B40556" w:rsidP="00514A8B">
      <w:pPr>
        <w:rPr>
          <w:rFonts w:ascii="Palatino Linotype" w:eastAsia="Palatino Linotype" w:hAnsi="Palatino Linotype" w:cs="Palatino Linotype"/>
          <w:b/>
          <w:color w:val="000000"/>
        </w:rPr>
      </w:pPr>
    </w:p>
    <w:p w:rsidR="00B40556" w:rsidRPr="00480E36" w:rsidRDefault="006856C9" w:rsidP="00514A8B">
      <w:pPr>
        <w:jc w:val="both"/>
        <w:rPr>
          <w:rFonts w:ascii="Palatino Linotype" w:eastAsia="Palatino Linotype" w:hAnsi="Palatino Linotype" w:cs="Palatino Linotype"/>
        </w:rPr>
      </w:pPr>
      <w:hyperlink r:id="rId8">
        <w:r w:rsidR="009E2B76" w:rsidRPr="00480E36">
          <w:rPr>
            <w:rFonts w:ascii="Palatino Linotype" w:eastAsia="Palatino Linotype" w:hAnsi="Palatino Linotype" w:cs="Palatino Linotype"/>
            <w:b/>
            <w:color w:val="000000"/>
          </w:rPr>
          <w:t>Respuesta SPH DG S.181-2025.pdf</w:t>
        </w:r>
      </w:hyperlink>
      <w:r w:rsidR="009E2B76" w:rsidRPr="00480E36">
        <w:rPr>
          <w:rFonts w:ascii="Palatino Linotype" w:eastAsia="Palatino Linotype" w:hAnsi="Palatino Linotype" w:cs="Palatino Linotype"/>
        </w:rPr>
        <w:t>: Oficio suscrito por el Director General, por medio del cual, refirió enviar copia simple, en formato PDF de las Actas de la Junta de Gobierno solicitadas, las cuales contienen datos personales con carácter confidencial mismos que se suprimieron:</w:t>
      </w:r>
    </w:p>
    <w:p w:rsidR="00B40556" w:rsidRPr="00480E36" w:rsidRDefault="00B40556" w:rsidP="00514A8B">
      <w:pPr>
        <w:jc w:val="both"/>
        <w:rPr>
          <w:rFonts w:ascii="Palatino Linotype" w:eastAsia="Palatino Linotype" w:hAnsi="Palatino Linotype" w:cs="Palatino Linotype"/>
        </w:rPr>
      </w:pPr>
    </w:p>
    <w:p w:rsidR="00B40556" w:rsidRPr="00480E36" w:rsidRDefault="006856C9" w:rsidP="00514A8B">
      <w:pPr>
        <w:jc w:val="both"/>
        <w:rPr>
          <w:rFonts w:ascii="Palatino Linotype" w:eastAsia="Palatino Linotype" w:hAnsi="Palatino Linotype" w:cs="Palatino Linotype"/>
        </w:rPr>
      </w:pPr>
      <w:hyperlink r:id="rId9">
        <w:r w:rsidR="009E2B76" w:rsidRPr="00480E36">
          <w:rPr>
            <w:rFonts w:ascii="Palatino Linotype" w:eastAsia="Palatino Linotype" w:hAnsi="Palatino Linotype" w:cs="Palatino Linotype"/>
            <w:b/>
            <w:color w:val="000000"/>
          </w:rPr>
          <w:t>Respuesta UT S.181.pdf</w:t>
        </w:r>
      </w:hyperlink>
      <w:r w:rsidR="009E2B76" w:rsidRPr="00480E36">
        <w:rPr>
          <w:rFonts w:ascii="Palatino Linotype" w:eastAsia="Palatino Linotype" w:hAnsi="Palatino Linotype" w:cs="Palatino Linotype"/>
        </w:rPr>
        <w:t>: Oficio suscrito por la Titular de la Unidad de Transparencia, por medio del cual, refirió adjuntar el oficio proporcionado por el Servidor Público Habilitado Competente.</w:t>
      </w:r>
    </w:p>
    <w:p w:rsidR="00B40556" w:rsidRPr="00480E36" w:rsidRDefault="00B40556" w:rsidP="00514A8B">
      <w:pPr>
        <w:rPr>
          <w:rFonts w:ascii="Palatino Linotype" w:eastAsia="Palatino Linotype" w:hAnsi="Palatino Linotype" w:cs="Palatino Linotype"/>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El </w:t>
      </w:r>
      <w:r w:rsidRPr="00480E36">
        <w:rPr>
          <w:rFonts w:ascii="Palatino Linotype" w:eastAsia="Palatino Linotype" w:hAnsi="Palatino Linotype" w:cs="Palatino Linotype"/>
          <w:b/>
          <w:color w:val="000000"/>
        </w:rPr>
        <w:t>dieciocho de septiembre de dos mil veinticinco</w:t>
      </w:r>
      <w:r w:rsidRPr="00480E36">
        <w:rPr>
          <w:rFonts w:ascii="Palatino Linotype" w:eastAsia="Palatino Linotype" w:hAnsi="Palatino Linotype" w:cs="Palatino Linotype"/>
          <w:color w:val="000000"/>
        </w:rPr>
        <w:t xml:space="preserve">, el </w:t>
      </w:r>
      <w:r w:rsidRPr="00480E36">
        <w:rPr>
          <w:rFonts w:ascii="Palatino Linotype" w:eastAsia="Palatino Linotype" w:hAnsi="Palatino Linotype" w:cs="Palatino Linotype"/>
          <w:b/>
          <w:color w:val="000000"/>
        </w:rPr>
        <w:t>RECURRENTE</w:t>
      </w:r>
      <w:r w:rsidRPr="00480E36">
        <w:rPr>
          <w:rFonts w:ascii="Palatino Linotype" w:eastAsia="Palatino Linotype" w:hAnsi="Palatino Linotype" w:cs="Palatino Linotype"/>
          <w:color w:val="000000"/>
        </w:rPr>
        <w:t xml:space="preserve"> interpuso el recurso de revisión en contra de la respuesta, manifestando las siguientes razones o motivos de inconformidad:</w:t>
      </w:r>
    </w:p>
    <w:p w:rsidR="00B40556" w:rsidRPr="00480E36" w:rsidRDefault="00B40556" w:rsidP="00514A8B">
      <w:pPr>
        <w:pBdr>
          <w:top w:val="nil"/>
          <w:left w:val="nil"/>
          <w:bottom w:val="nil"/>
          <w:right w:val="nil"/>
          <w:between w:val="nil"/>
        </w:pBdr>
        <w:jc w:val="both"/>
        <w:rPr>
          <w:rFonts w:ascii="Palatino Linotype" w:eastAsia="Palatino Linotype" w:hAnsi="Palatino Linotype" w:cs="Palatino Linotype"/>
          <w:color w:val="000000"/>
        </w:rPr>
      </w:pPr>
    </w:p>
    <w:p w:rsidR="00B40556" w:rsidRPr="00014EBE" w:rsidRDefault="00014EBE" w:rsidP="00014EBE">
      <w:pPr>
        <w:pStyle w:val="Prrafodelista"/>
        <w:numPr>
          <w:ilvl w:val="0"/>
          <w:numId w:val="3"/>
        </w:numPr>
        <w:pBdr>
          <w:top w:val="nil"/>
          <w:left w:val="nil"/>
          <w:bottom w:val="nil"/>
          <w:right w:val="nil"/>
          <w:between w:val="nil"/>
        </w:pBdr>
        <w:jc w:val="both"/>
        <w:rPr>
          <w:rFonts w:ascii="Palatino Linotype" w:eastAsia="Palatino Linotype" w:hAnsi="Palatino Linotype" w:cs="Palatino Linotype"/>
          <w:i/>
          <w:color w:val="000000"/>
        </w:rPr>
      </w:pPr>
      <w:bookmarkStart w:id="4" w:name="_heading=h.1fob9te" w:colFirst="0" w:colLast="0"/>
      <w:bookmarkEnd w:id="4"/>
      <w:r w:rsidRPr="00014EBE">
        <w:rPr>
          <w:rFonts w:ascii="Palatino Linotype" w:eastAsia="Palatino Linotype" w:hAnsi="Palatino Linotype" w:cs="Palatino Linotype"/>
          <w:b/>
          <w:color w:val="000000"/>
        </w:rPr>
        <w:t>ACTO IMPUGNADO</w:t>
      </w:r>
      <w:r w:rsidR="009E2B76" w:rsidRPr="00014EBE">
        <w:rPr>
          <w:rFonts w:ascii="Palatino Linotype" w:eastAsia="Palatino Linotype" w:hAnsi="Palatino Linotype" w:cs="Palatino Linotype"/>
          <w:color w:val="000000"/>
        </w:rPr>
        <w:t xml:space="preserve">: </w:t>
      </w:r>
      <w:r w:rsidR="009E2B76" w:rsidRPr="00014EBE">
        <w:rPr>
          <w:rFonts w:ascii="Palatino Linotype" w:eastAsia="Palatino Linotype" w:hAnsi="Palatino Linotype" w:cs="Palatino Linotype"/>
          <w:i/>
          <w:color w:val="000000"/>
        </w:rPr>
        <w:t>“no se entregan las actas requeridas ni siquiera en versión pública” (Sic.)</w:t>
      </w:r>
    </w:p>
    <w:p w:rsidR="00B40556" w:rsidRPr="00480E36" w:rsidRDefault="00B40556" w:rsidP="00514A8B">
      <w:pPr>
        <w:pBdr>
          <w:top w:val="nil"/>
          <w:left w:val="nil"/>
          <w:bottom w:val="nil"/>
          <w:right w:val="nil"/>
          <w:between w:val="nil"/>
        </w:pBdr>
        <w:jc w:val="both"/>
        <w:rPr>
          <w:rFonts w:ascii="Palatino Linotype" w:eastAsia="Palatino Linotype" w:hAnsi="Palatino Linotype" w:cs="Palatino Linotype"/>
          <w:b/>
          <w:i/>
          <w:color w:val="000000"/>
        </w:rPr>
      </w:pPr>
    </w:p>
    <w:p w:rsidR="00B40556" w:rsidRPr="00014EBE" w:rsidRDefault="00014EBE" w:rsidP="00014EBE">
      <w:pPr>
        <w:pStyle w:val="Prrafodelista"/>
        <w:numPr>
          <w:ilvl w:val="0"/>
          <w:numId w:val="3"/>
        </w:numPr>
        <w:jc w:val="both"/>
        <w:rPr>
          <w:rFonts w:ascii="Palatino Linotype" w:eastAsia="Palatino Linotype" w:hAnsi="Palatino Linotype" w:cs="Palatino Linotype"/>
        </w:rPr>
      </w:pPr>
      <w:bookmarkStart w:id="5" w:name="_heading=h.3znysh7" w:colFirst="0" w:colLast="0"/>
      <w:bookmarkEnd w:id="5"/>
      <w:r w:rsidRPr="00014EBE">
        <w:rPr>
          <w:rFonts w:ascii="Palatino Linotype" w:eastAsia="Palatino Linotype" w:hAnsi="Palatino Linotype" w:cs="Palatino Linotype"/>
          <w:b/>
          <w:color w:val="000000"/>
        </w:rPr>
        <w:t>RAZONES O MOTIVOS DE INCONFORMIDAD</w:t>
      </w:r>
      <w:r w:rsidR="009E2B76" w:rsidRPr="00014EBE">
        <w:rPr>
          <w:rFonts w:ascii="Palatino Linotype" w:eastAsia="Palatino Linotype" w:hAnsi="Palatino Linotype" w:cs="Palatino Linotype"/>
          <w:b/>
          <w:color w:val="000000"/>
        </w:rPr>
        <w:t xml:space="preserve">: </w:t>
      </w:r>
      <w:r w:rsidR="009E2B76" w:rsidRPr="00014EBE">
        <w:rPr>
          <w:rFonts w:ascii="Palatino Linotype" w:eastAsia="Palatino Linotype" w:hAnsi="Palatino Linotype" w:cs="Palatino Linotype"/>
          <w:i/>
          <w:color w:val="000000"/>
        </w:rPr>
        <w:t>“no se entregan las actas requeridas ni siquiera en versión pública” (Sic.)</w:t>
      </w:r>
    </w:p>
    <w:p w:rsidR="00B40556" w:rsidRPr="00480E36" w:rsidRDefault="00B40556" w:rsidP="00514A8B">
      <w:pPr>
        <w:spacing w:line="360" w:lineRule="auto"/>
        <w:rPr>
          <w:rFonts w:ascii="Palatino Linotype" w:eastAsia="Palatino Linotype" w:hAnsi="Palatino Linotype" w:cs="Palatino Linotype"/>
          <w:i/>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La Comisionada </w:t>
      </w:r>
      <w:r w:rsidR="00480E36">
        <w:rPr>
          <w:rFonts w:ascii="Palatino Linotype" w:eastAsia="Palatino Linotype" w:hAnsi="Palatino Linotype" w:cs="Palatino Linotype"/>
          <w:color w:val="000000"/>
        </w:rPr>
        <w:t>p</w:t>
      </w:r>
      <w:r w:rsidRPr="00480E36">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w:t>
      </w:r>
      <w:r w:rsidRPr="00480E36">
        <w:rPr>
          <w:rFonts w:ascii="Palatino Linotype" w:eastAsia="Palatino Linotype" w:hAnsi="Palatino Linotype" w:cs="Palatino Linotype"/>
        </w:rPr>
        <w:t>del</w:t>
      </w:r>
      <w:r w:rsidRPr="00480E36">
        <w:rPr>
          <w:rFonts w:ascii="Palatino Linotype" w:eastAsia="Palatino Linotype" w:hAnsi="Palatino Linotype" w:cs="Palatino Linotype"/>
          <w:color w:val="000000"/>
        </w:rPr>
        <w:t xml:space="preserve"> </w:t>
      </w:r>
      <w:r w:rsidRPr="00480E36">
        <w:rPr>
          <w:rFonts w:ascii="Palatino Linotype" w:eastAsia="Palatino Linotype" w:hAnsi="Palatino Linotype" w:cs="Palatino Linotype"/>
          <w:b/>
          <w:color w:val="000000"/>
        </w:rPr>
        <w:t>veintitrés de septiembre de dos mil veinticinco</w:t>
      </w:r>
      <w:r w:rsidRPr="00480E36">
        <w:rPr>
          <w:rFonts w:ascii="Palatino Linotype" w:eastAsia="Palatino Linotype" w:hAnsi="Palatino Linotype" w:cs="Palatino Linotype"/>
          <w:color w:val="000000"/>
        </w:rPr>
        <w:t xml:space="preserve">, puso a disposición de las partes el expediente electrónico vía </w:t>
      </w:r>
      <w:r w:rsidRPr="00480E36">
        <w:rPr>
          <w:rFonts w:ascii="Palatino Linotype" w:eastAsia="Palatino Linotype" w:hAnsi="Palatino Linotype" w:cs="Palatino Linotype"/>
          <w:b/>
          <w:color w:val="000000"/>
        </w:rPr>
        <w:t xml:space="preserve">SAIMEX </w:t>
      </w:r>
      <w:r w:rsidRPr="00480E36">
        <w:rPr>
          <w:rFonts w:ascii="Palatino Linotype" w:eastAsia="Palatino Linotype" w:hAnsi="Palatino Linotype" w:cs="Palatino Linotype"/>
          <w:color w:val="000000"/>
        </w:rPr>
        <w:t xml:space="preserve">a efecto de que en un plazo máximo de siete días </w:t>
      </w:r>
      <w:r w:rsidRPr="00480E36">
        <w:rPr>
          <w:rFonts w:ascii="Palatino Linotype" w:eastAsia="Palatino Linotype" w:hAnsi="Palatino Linotype" w:cs="Palatino Linotype"/>
        </w:rPr>
        <w:t>manifestara</w:t>
      </w:r>
      <w:r w:rsidRPr="00480E36">
        <w:rPr>
          <w:rFonts w:ascii="Palatino Linotype" w:eastAsia="Palatino Linotype" w:hAnsi="Palatino Linotype" w:cs="Palatino Linotype"/>
          <w:color w:val="000000"/>
        </w:rPr>
        <w:t xml:space="preserve"> lo que a su derecho conviniera, </w:t>
      </w:r>
      <w:r w:rsidRPr="00480E36">
        <w:rPr>
          <w:rFonts w:ascii="Palatino Linotype" w:eastAsia="Palatino Linotype" w:hAnsi="Palatino Linotype" w:cs="Palatino Linotype"/>
        </w:rPr>
        <w:t>ofreciera</w:t>
      </w:r>
      <w:r w:rsidRPr="00480E36">
        <w:rPr>
          <w:rFonts w:ascii="Palatino Linotype" w:eastAsia="Palatino Linotype" w:hAnsi="Palatino Linotype" w:cs="Palatino Linotype"/>
          <w:color w:val="000000"/>
        </w:rPr>
        <w:t xml:space="preserve"> pruebas y alegatos según corresponda a los casos concretos, y el </w:t>
      </w:r>
      <w:r w:rsidRPr="00480E36">
        <w:rPr>
          <w:rFonts w:ascii="Palatino Linotype" w:eastAsia="Palatino Linotype" w:hAnsi="Palatino Linotype" w:cs="Palatino Linotype"/>
          <w:b/>
          <w:color w:val="000000"/>
        </w:rPr>
        <w:t>SUJETO OBLIGADO</w:t>
      </w:r>
      <w:r w:rsidRPr="00480E36">
        <w:rPr>
          <w:rFonts w:ascii="Palatino Linotype" w:eastAsia="Palatino Linotype" w:hAnsi="Palatino Linotype" w:cs="Palatino Linotype"/>
          <w:color w:val="000000"/>
        </w:rPr>
        <w:t xml:space="preserve"> presentará el Informe Justificado procedente.</w:t>
      </w:r>
    </w:p>
    <w:p w:rsidR="00B40556" w:rsidRPr="00480E36" w:rsidRDefault="00B40556" w:rsidP="00514A8B">
      <w:pPr>
        <w:rPr>
          <w:rFonts w:ascii="Palatino Linotype" w:eastAsia="Palatino Linotype" w:hAnsi="Palatino Linotype" w:cs="Palatino Linotype"/>
        </w:rPr>
      </w:pPr>
    </w:p>
    <w:p w:rsidR="00B40556" w:rsidRPr="00480E36" w:rsidRDefault="009E2B76" w:rsidP="00514A8B">
      <w:pPr>
        <w:numPr>
          <w:ilvl w:val="0"/>
          <w:numId w:val="1"/>
        </w:numPr>
        <w:spacing w:line="360" w:lineRule="auto"/>
        <w:jc w:val="both"/>
        <w:rPr>
          <w:rFonts w:ascii="Palatino Linotype" w:eastAsia="Palatino Linotype" w:hAnsi="Palatino Linotype" w:cs="Palatino Linotype"/>
        </w:rPr>
      </w:pPr>
      <w:bookmarkStart w:id="6" w:name="_heading=h.2et92p0" w:colFirst="0" w:colLast="0"/>
      <w:bookmarkEnd w:id="6"/>
      <w:r w:rsidRPr="00480E36">
        <w:rPr>
          <w:rFonts w:ascii="Palatino Linotype" w:eastAsia="Palatino Linotype" w:hAnsi="Palatino Linotype" w:cs="Palatino Linotype"/>
        </w:rPr>
        <w:t xml:space="preserve">El </w:t>
      </w:r>
      <w:r w:rsidRPr="00480E36">
        <w:rPr>
          <w:rFonts w:ascii="Palatino Linotype" w:eastAsia="Palatino Linotype" w:hAnsi="Palatino Linotype" w:cs="Palatino Linotype"/>
          <w:b/>
        </w:rPr>
        <w:t>dos de octubre de dos mil veinticinco</w:t>
      </w:r>
      <w:r w:rsidRPr="00480E36">
        <w:rPr>
          <w:rFonts w:ascii="Palatino Linotype" w:eastAsia="Palatino Linotype" w:hAnsi="Palatino Linotype" w:cs="Palatino Linotype"/>
        </w:rPr>
        <w:t xml:space="preserve">, el </w:t>
      </w:r>
      <w:r w:rsidRPr="00480E36">
        <w:rPr>
          <w:rFonts w:ascii="Palatino Linotype" w:eastAsia="Palatino Linotype" w:hAnsi="Palatino Linotype" w:cs="Palatino Linotype"/>
          <w:b/>
        </w:rPr>
        <w:t xml:space="preserve">SUJETO OBLIGADO </w:t>
      </w:r>
      <w:r w:rsidRPr="00480E36">
        <w:rPr>
          <w:rFonts w:ascii="Palatino Linotype" w:eastAsia="Palatino Linotype" w:hAnsi="Palatino Linotype" w:cs="Palatino Linotype"/>
        </w:rPr>
        <w:t xml:space="preserve">rindió el informe correspondiente, por medio del archivo electrónico denominado Informe Justificado </w:t>
      </w:r>
      <w:r w:rsidRPr="00480E36">
        <w:rPr>
          <w:rFonts w:ascii="Palatino Linotype" w:eastAsia="Palatino Linotype" w:hAnsi="Palatino Linotype" w:cs="Palatino Linotype"/>
          <w:b/>
        </w:rPr>
        <w:t xml:space="preserve">SOL 181-2025.pdf, </w:t>
      </w:r>
      <w:r w:rsidRPr="00480E36">
        <w:rPr>
          <w:rFonts w:ascii="Palatino Linotype" w:eastAsia="Palatino Linotype" w:hAnsi="Palatino Linotype" w:cs="Palatino Linotype"/>
        </w:rPr>
        <w:t>mediante el cual, ratificó la respuesta.</w:t>
      </w:r>
    </w:p>
    <w:p w:rsidR="00135D01" w:rsidRPr="00480E36" w:rsidRDefault="00135D01" w:rsidP="00135D01">
      <w:pPr>
        <w:spacing w:line="360" w:lineRule="auto"/>
        <w:jc w:val="both"/>
        <w:rPr>
          <w:rFonts w:ascii="Palatino Linotype" w:eastAsia="Palatino Linotype" w:hAnsi="Palatino Linotype" w:cs="Palatino Linotype"/>
        </w:rPr>
      </w:pPr>
    </w:p>
    <w:p w:rsidR="00B40556" w:rsidRPr="00480E36" w:rsidRDefault="009E2B76" w:rsidP="00514A8B">
      <w:pPr>
        <w:numPr>
          <w:ilvl w:val="0"/>
          <w:numId w:val="1"/>
        </w:numPr>
        <w:spacing w:line="360" w:lineRule="auto"/>
        <w:jc w:val="both"/>
        <w:rPr>
          <w:rFonts w:ascii="Palatino Linotype" w:eastAsia="Palatino Linotype" w:hAnsi="Palatino Linotype" w:cs="Palatino Linotype"/>
        </w:rPr>
      </w:pPr>
      <w:r w:rsidRPr="00480E36">
        <w:rPr>
          <w:rFonts w:ascii="Palatino Linotype" w:eastAsia="Palatino Linotype" w:hAnsi="Palatino Linotype" w:cs="Palatino Linotype"/>
        </w:rPr>
        <w:t>Por su parte, el</w:t>
      </w:r>
      <w:r w:rsidRPr="00480E36">
        <w:rPr>
          <w:rFonts w:ascii="Palatino Linotype" w:eastAsia="Palatino Linotype" w:hAnsi="Palatino Linotype" w:cs="Palatino Linotype"/>
          <w:b/>
        </w:rPr>
        <w:t xml:space="preserve"> RECURRENTE </w:t>
      </w:r>
      <w:r w:rsidRPr="00480E36">
        <w:rPr>
          <w:rFonts w:ascii="Palatino Linotype" w:eastAsia="Palatino Linotype" w:hAnsi="Palatino Linotype" w:cs="Palatino Linotype"/>
        </w:rPr>
        <w:t xml:space="preserve">dejó de realizar manifestaciones que a su derecho conviniera y asistiera. </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80E36">
        <w:rPr>
          <w:rFonts w:ascii="Palatino Linotype" w:eastAsia="Palatino Linotype" w:hAnsi="Palatino Linotype" w:cs="Palatino Linotype"/>
          <w:color w:val="000000"/>
        </w:rPr>
        <w:t xml:space="preserve">Finalmente, mediante acuerdo del </w:t>
      </w:r>
      <w:r w:rsidRPr="00480E36">
        <w:rPr>
          <w:rFonts w:ascii="Palatino Linotype" w:eastAsia="Palatino Linotype" w:hAnsi="Palatino Linotype" w:cs="Palatino Linotype"/>
          <w:b/>
          <w:color w:val="000000"/>
        </w:rPr>
        <w:t>veintinueve de octubre</w:t>
      </w:r>
      <w:r w:rsidRPr="00480E36">
        <w:rPr>
          <w:rFonts w:ascii="Palatino Linotype" w:eastAsia="Palatino Linotype" w:hAnsi="Palatino Linotype" w:cs="Palatino Linotype"/>
          <w:color w:val="000000"/>
        </w:rPr>
        <w:t xml:space="preserve"> </w:t>
      </w:r>
      <w:r w:rsidRPr="00480E36">
        <w:rPr>
          <w:rFonts w:ascii="Palatino Linotype" w:eastAsia="Palatino Linotype" w:hAnsi="Palatino Linotype" w:cs="Palatino Linotype"/>
          <w:b/>
          <w:color w:val="000000"/>
        </w:rPr>
        <w:t>de dos mil veinticinco</w:t>
      </w:r>
      <w:r w:rsidRPr="00480E36">
        <w:rPr>
          <w:rFonts w:ascii="Palatino Linotype" w:eastAsia="Palatino Linotype" w:hAnsi="Palatino Linotype" w:cs="Palatino Linotype"/>
          <w:color w:val="000000"/>
        </w:rPr>
        <w:t>, se decretó el cierre de instrucción, por lo que no habiendo más que hacer constar, y</w:t>
      </w:r>
    </w:p>
    <w:p w:rsidR="00135D01" w:rsidRPr="00480E36" w:rsidRDefault="00135D01" w:rsidP="00135D0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pStyle w:val="Ttulo1"/>
        <w:tabs>
          <w:tab w:val="left" w:pos="567"/>
        </w:tabs>
        <w:spacing w:before="0" w:line="360" w:lineRule="auto"/>
        <w:jc w:val="center"/>
      </w:pPr>
      <w:bookmarkStart w:id="7" w:name="_heading=h.tyjcwt" w:colFirst="0" w:colLast="0"/>
      <w:bookmarkEnd w:id="7"/>
      <w:r w:rsidRPr="00480E36">
        <w:t>C O N S I D E R A N D O</w:t>
      </w:r>
    </w:p>
    <w:p w:rsidR="00B40556" w:rsidRPr="00480E36" w:rsidRDefault="00B40556" w:rsidP="00514A8B">
      <w:pPr>
        <w:spacing w:line="360" w:lineRule="auto"/>
        <w:rPr>
          <w:rFonts w:ascii="Palatino Linotype" w:eastAsia="Palatino Linotype" w:hAnsi="Palatino Linotype" w:cs="Palatino Linotype"/>
        </w:rPr>
      </w:pPr>
    </w:p>
    <w:p w:rsidR="00B40556" w:rsidRPr="00480E36" w:rsidRDefault="009E2B76" w:rsidP="00514A8B">
      <w:pPr>
        <w:pStyle w:val="Ttulo1"/>
        <w:tabs>
          <w:tab w:val="left" w:pos="567"/>
        </w:tabs>
        <w:spacing w:before="0" w:line="360" w:lineRule="auto"/>
      </w:pPr>
      <w:bookmarkStart w:id="8" w:name="_heading=h.3dy6vkm" w:colFirst="0" w:colLast="0"/>
      <w:bookmarkEnd w:id="8"/>
      <w:r w:rsidRPr="00480E36">
        <w:t>PRIMERO. De la competencia</w:t>
      </w:r>
    </w:p>
    <w:p w:rsidR="00B40556" w:rsidRPr="00480E36" w:rsidRDefault="009E2B76" w:rsidP="00514A8B">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B40556" w:rsidRPr="00480E36" w:rsidRDefault="00B40556" w:rsidP="00514A8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40556" w:rsidRPr="00480E36" w:rsidRDefault="009E2B76" w:rsidP="00514A8B">
      <w:pPr>
        <w:pStyle w:val="Ttulo2"/>
        <w:spacing w:before="0" w:line="360" w:lineRule="auto"/>
      </w:pPr>
      <w:bookmarkStart w:id="9" w:name="_heading=h.1t3h5sf" w:colFirst="0" w:colLast="0"/>
      <w:bookmarkEnd w:id="9"/>
      <w:r w:rsidRPr="00480E36">
        <w:lastRenderedPageBreak/>
        <w:t>SEGUNDO. De la oportunidad y procedencia.</w:t>
      </w: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 El medio de impugnación fue presentado a través del </w:t>
      </w:r>
      <w:r w:rsidRPr="00480E36">
        <w:rPr>
          <w:rFonts w:ascii="Palatino Linotype" w:eastAsia="Palatino Linotype" w:hAnsi="Palatino Linotype" w:cs="Palatino Linotype"/>
          <w:b/>
          <w:color w:val="000000"/>
        </w:rPr>
        <w:t>SAIMEX,</w:t>
      </w:r>
      <w:r w:rsidRPr="00480E36">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480E36">
        <w:rPr>
          <w:rFonts w:ascii="Palatino Linotype" w:eastAsia="Palatino Linotype" w:hAnsi="Palatino Linotype" w:cs="Palatino Linotype"/>
          <w:b/>
          <w:color w:val="000000"/>
        </w:rPr>
        <w:t>SUJETO OBLIGADO</w:t>
      </w:r>
      <w:r w:rsidRPr="00480E36">
        <w:rPr>
          <w:rFonts w:ascii="Palatino Linotype" w:eastAsia="Palatino Linotype" w:hAnsi="Palatino Linotype" w:cs="Palatino Linotype"/>
          <w:color w:val="000000"/>
        </w:rPr>
        <w:t xml:space="preserve"> entregó su respuesta el </w:t>
      </w:r>
      <w:r w:rsidRPr="00480E36">
        <w:rPr>
          <w:rFonts w:ascii="Palatino Linotype" w:eastAsia="Palatino Linotype" w:hAnsi="Palatino Linotype" w:cs="Palatino Linotype"/>
          <w:b/>
          <w:color w:val="000000"/>
        </w:rPr>
        <w:t>diecisiete de septiembre de dos mil veinticinco</w:t>
      </w:r>
      <w:r w:rsidRPr="00480E36">
        <w:rPr>
          <w:rFonts w:ascii="Palatino Linotype" w:eastAsia="Palatino Linotype" w:hAnsi="Palatino Linotype" w:cs="Palatino Linotype"/>
          <w:color w:val="000000"/>
        </w:rPr>
        <w:t xml:space="preserve">, de tal forma que el plazo para interponer el recurso de revisión transcurrió del </w:t>
      </w:r>
      <w:r w:rsidRPr="00480E36">
        <w:rPr>
          <w:rFonts w:ascii="Palatino Linotype" w:eastAsia="Palatino Linotype" w:hAnsi="Palatino Linotype" w:cs="Palatino Linotype"/>
          <w:b/>
          <w:color w:val="000000"/>
        </w:rPr>
        <w:t>dieciocho de septiembre al ocho de octubre de dos mil veinticinco</w:t>
      </w:r>
      <w:r w:rsidRPr="00480E36">
        <w:rPr>
          <w:rFonts w:ascii="Palatino Linotype" w:eastAsia="Palatino Linotype" w:hAnsi="Palatino Linotype" w:cs="Palatino Linotype"/>
          <w:color w:val="000000"/>
        </w:rPr>
        <w:t xml:space="preserve">; en consecuencia, el ahora </w:t>
      </w:r>
      <w:r w:rsidRPr="00480E36">
        <w:rPr>
          <w:rFonts w:ascii="Palatino Linotype" w:eastAsia="Palatino Linotype" w:hAnsi="Palatino Linotype" w:cs="Palatino Linotype"/>
          <w:b/>
          <w:color w:val="000000"/>
        </w:rPr>
        <w:t>RECURRENTE</w:t>
      </w:r>
      <w:r w:rsidRPr="00480E36">
        <w:rPr>
          <w:rFonts w:ascii="Palatino Linotype" w:eastAsia="Palatino Linotype" w:hAnsi="Palatino Linotype" w:cs="Palatino Linotype"/>
          <w:color w:val="000000"/>
        </w:rPr>
        <w:t xml:space="preserve"> presentó su inconformidad el </w:t>
      </w:r>
      <w:r w:rsidRPr="00480E36">
        <w:rPr>
          <w:rFonts w:ascii="Palatino Linotype" w:eastAsia="Palatino Linotype" w:hAnsi="Palatino Linotype" w:cs="Palatino Linotype"/>
          <w:b/>
          <w:color w:val="000000"/>
        </w:rPr>
        <w:t>dieciocho de septiembre de dos mil veinticinco</w:t>
      </w:r>
      <w:r w:rsidRPr="00480E36">
        <w:rPr>
          <w:rFonts w:ascii="Palatino Linotype" w:eastAsia="Palatino Linotype" w:hAnsi="Palatino Linotype" w:cs="Palatino Linotype"/>
          <w:color w:val="000000"/>
        </w:rPr>
        <w:t>; por lo que se estima que la inconformidad se presentó dentro del lapso legalmente establecido para tal efecto.</w:t>
      </w:r>
    </w:p>
    <w:p w:rsidR="00B40556" w:rsidRPr="00480E36" w:rsidRDefault="00B40556" w:rsidP="00514A8B">
      <w:pPr>
        <w:pBdr>
          <w:top w:val="nil"/>
          <w:left w:val="nil"/>
          <w:bottom w:val="nil"/>
          <w:right w:val="nil"/>
          <w:between w:val="nil"/>
        </w:pBdr>
        <w:rPr>
          <w:rFonts w:ascii="Palatino Linotype" w:eastAsia="Palatino Linotype" w:hAnsi="Palatino Linotype" w:cs="Palatino Linotype"/>
          <w:color w:val="000000"/>
        </w:rPr>
      </w:pPr>
    </w:p>
    <w:p w:rsidR="00B40556" w:rsidRPr="00480E36" w:rsidRDefault="009E2B76" w:rsidP="00514A8B">
      <w:pPr>
        <w:numPr>
          <w:ilvl w:val="0"/>
          <w:numId w:val="1"/>
        </w:numPr>
        <w:spacing w:line="360" w:lineRule="auto"/>
        <w:jc w:val="both"/>
        <w:rPr>
          <w:rFonts w:ascii="Palatino Linotype" w:eastAsia="Palatino Linotype" w:hAnsi="Palatino Linotype" w:cs="Palatino Linotype"/>
          <w:b/>
        </w:rPr>
      </w:pPr>
      <w:r w:rsidRPr="00480E36">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40556" w:rsidRPr="00480E36" w:rsidRDefault="00B40556" w:rsidP="00514A8B">
      <w:pPr>
        <w:spacing w:line="360" w:lineRule="auto"/>
        <w:rPr>
          <w:rFonts w:ascii="Palatino Linotype" w:eastAsia="Palatino Linotype" w:hAnsi="Palatino Linotype" w:cs="Palatino Linotype"/>
        </w:rPr>
      </w:pPr>
    </w:p>
    <w:p w:rsidR="00B40556" w:rsidRPr="00480E36" w:rsidRDefault="009E2B76" w:rsidP="00514A8B">
      <w:pPr>
        <w:pStyle w:val="Ttulo1"/>
        <w:spacing w:before="0" w:line="360" w:lineRule="auto"/>
      </w:pPr>
      <w:r w:rsidRPr="00480E36">
        <w:t xml:space="preserve">TERCERO. Del planteamiento de la </w:t>
      </w:r>
      <w:r w:rsidRPr="00480E36">
        <w:rPr>
          <w:i/>
        </w:rPr>
        <w:t>Litis</w:t>
      </w:r>
      <w:r w:rsidRPr="00480E36">
        <w:t>.</w:t>
      </w: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480E36">
        <w:rPr>
          <w:rFonts w:ascii="Palatino Linotype" w:eastAsia="Palatino Linotype" w:hAnsi="Palatino Linotype" w:cs="Palatino Linotype"/>
          <w:color w:val="000000"/>
        </w:rPr>
        <w:t xml:space="preserve">La parte </w:t>
      </w:r>
      <w:r w:rsidRPr="00480E36">
        <w:rPr>
          <w:rFonts w:ascii="Palatino Linotype" w:eastAsia="Palatino Linotype" w:hAnsi="Palatino Linotype" w:cs="Palatino Linotype"/>
          <w:b/>
          <w:color w:val="000000"/>
        </w:rPr>
        <w:t>RECURRENTE</w:t>
      </w:r>
      <w:r w:rsidRPr="00480E36">
        <w:rPr>
          <w:rFonts w:ascii="Palatino Linotype" w:eastAsia="Palatino Linotype" w:hAnsi="Palatino Linotype" w:cs="Palatino Linotype"/>
          <w:color w:val="000000"/>
        </w:rPr>
        <w:t xml:space="preserve"> solicitó </w:t>
      </w:r>
      <w:r w:rsidRPr="00480E36">
        <w:rPr>
          <w:rFonts w:ascii="Palatino Linotype" w:eastAsia="Palatino Linotype" w:hAnsi="Palatino Linotype" w:cs="Palatino Linotype"/>
          <w:b/>
        </w:rPr>
        <w:t>las</w:t>
      </w:r>
      <w:r w:rsidRPr="00480E36">
        <w:rPr>
          <w:rFonts w:ascii="Palatino Linotype" w:eastAsia="Palatino Linotype" w:hAnsi="Palatino Linotype" w:cs="Palatino Linotype"/>
          <w:b/>
          <w:color w:val="000000"/>
        </w:rPr>
        <w:t xml:space="preserve"> actas de las sesiones ordinarias y extraordinarias de la Junta de Gobierno de 2024 y del 1 de enero al 26 de agosto de 2025.</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i/>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El </w:t>
      </w:r>
      <w:r w:rsidRPr="00480E36">
        <w:rPr>
          <w:rFonts w:ascii="Palatino Linotype" w:eastAsia="Palatino Linotype" w:hAnsi="Palatino Linotype" w:cs="Palatino Linotype"/>
          <w:b/>
          <w:color w:val="000000"/>
        </w:rPr>
        <w:t xml:space="preserve">SUJETO OBLIGADO </w:t>
      </w:r>
      <w:r w:rsidRPr="00480E36">
        <w:rPr>
          <w:rFonts w:ascii="Palatino Linotype" w:eastAsia="Palatino Linotype" w:hAnsi="Palatino Linotype" w:cs="Palatino Linotype"/>
          <w:color w:val="000000"/>
        </w:rPr>
        <w:t>emitió respuesta en términos del</w:t>
      </w:r>
      <w:r w:rsidRPr="00480E36">
        <w:rPr>
          <w:rFonts w:ascii="Palatino Linotype" w:eastAsia="Palatino Linotype" w:hAnsi="Palatino Linotype" w:cs="Palatino Linotype"/>
          <w:b/>
          <w:color w:val="000000"/>
        </w:rPr>
        <w:t xml:space="preserve"> párrafo 3 </w:t>
      </w:r>
      <w:r w:rsidRPr="00480E36">
        <w:rPr>
          <w:rFonts w:ascii="Palatino Linotype" w:eastAsia="Palatino Linotype" w:hAnsi="Palatino Linotype" w:cs="Palatino Linotype"/>
          <w:color w:val="000000"/>
        </w:rPr>
        <w:t>de la presente resolución.</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i/>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rPr>
      </w:pPr>
      <w:r w:rsidRPr="00480E36">
        <w:rPr>
          <w:rFonts w:ascii="Palatino Linotype" w:eastAsia="Palatino Linotype" w:hAnsi="Palatino Linotype" w:cs="Palatino Linotype"/>
          <w:color w:val="000000"/>
        </w:rPr>
        <w:t xml:space="preserve">Posteriormente, el </w:t>
      </w:r>
      <w:r w:rsidRPr="00480E36">
        <w:rPr>
          <w:rFonts w:ascii="Palatino Linotype" w:eastAsia="Palatino Linotype" w:hAnsi="Palatino Linotype" w:cs="Palatino Linotype"/>
          <w:b/>
          <w:color w:val="000000"/>
        </w:rPr>
        <w:t xml:space="preserve">RECURRENTE </w:t>
      </w:r>
      <w:r w:rsidRPr="00480E36">
        <w:rPr>
          <w:rFonts w:ascii="Palatino Linotype" w:eastAsia="Palatino Linotype" w:hAnsi="Palatino Linotype" w:cs="Palatino Linotype"/>
          <w:color w:val="000000"/>
        </w:rPr>
        <w:t xml:space="preserve">interpuso recurso de revisión en el que se inconformó por </w:t>
      </w:r>
      <w:r w:rsidRPr="00480E36">
        <w:rPr>
          <w:rFonts w:ascii="Palatino Linotype" w:eastAsia="Palatino Linotype" w:hAnsi="Palatino Linotype" w:cs="Palatino Linotype"/>
          <w:b/>
          <w:color w:val="000000"/>
        </w:rPr>
        <w:t>la negativa de la información solicitada.</w:t>
      </w:r>
    </w:p>
    <w:p w:rsidR="00B40556" w:rsidRPr="00480E36" w:rsidRDefault="00B40556" w:rsidP="00514A8B">
      <w:pPr>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rPr>
      </w:pPr>
      <w:r w:rsidRPr="00480E36">
        <w:rPr>
          <w:rFonts w:ascii="Palatino Linotype" w:eastAsia="Palatino Linotype" w:hAnsi="Palatino Linotype" w:cs="Palatino Linotype"/>
          <w:color w:val="000000"/>
        </w:rPr>
        <w:lastRenderedPageBreak/>
        <w:t xml:space="preserve">En dichas condiciones, la </w:t>
      </w:r>
      <w:r w:rsidRPr="00480E36">
        <w:rPr>
          <w:rFonts w:ascii="Palatino Linotype" w:eastAsia="Palatino Linotype" w:hAnsi="Palatino Linotype" w:cs="Palatino Linotype"/>
          <w:i/>
          <w:color w:val="000000"/>
        </w:rPr>
        <w:t>Litis</w:t>
      </w:r>
      <w:r w:rsidRPr="00480E36">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480E36">
        <w:rPr>
          <w:rFonts w:ascii="Palatino Linotype" w:eastAsia="Palatino Linotype" w:hAnsi="Palatino Linotype" w:cs="Palatino Linotype"/>
          <w:b/>
          <w:color w:val="000000"/>
        </w:rPr>
        <w:t xml:space="preserve">fracción I </w:t>
      </w:r>
      <w:r w:rsidRPr="00480E36">
        <w:rPr>
          <w:rFonts w:ascii="Palatino Linotype" w:eastAsia="Palatino Linotype" w:hAnsi="Palatino Linotype" w:cs="Palatino Linotype"/>
          <w:color w:val="000000"/>
        </w:rPr>
        <w:t>de la Ley</w:t>
      </w:r>
      <w:r w:rsidRPr="00480E36">
        <w:rPr>
          <w:rFonts w:ascii="Palatino Linotype" w:eastAsia="Palatino Linotype" w:hAnsi="Palatino Linotype" w:cs="Palatino Linotype"/>
          <w:b/>
          <w:color w:val="000000"/>
        </w:rPr>
        <w:t xml:space="preserve"> de Transparencia y Acceso a la Información Pública del Estado de </w:t>
      </w:r>
      <w:r w:rsidRPr="00480E36">
        <w:rPr>
          <w:rFonts w:ascii="Palatino Linotype" w:eastAsia="Palatino Linotype" w:hAnsi="Palatino Linotype" w:cs="Palatino Linotype"/>
          <w:color w:val="000000"/>
        </w:rPr>
        <w:t>México</w:t>
      </w:r>
      <w:r w:rsidRPr="00480E36">
        <w:rPr>
          <w:rFonts w:ascii="Palatino Linotype" w:eastAsia="Palatino Linotype" w:hAnsi="Palatino Linotype" w:cs="Palatino Linotype"/>
          <w:b/>
          <w:color w:val="000000"/>
        </w:rPr>
        <w:t xml:space="preserve"> y Municipios</w:t>
      </w:r>
      <w:r w:rsidRPr="00480E36">
        <w:rPr>
          <w:rFonts w:ascii="Palatino Linotype" w:eastAsia="Palatino Linotype" w:hAnsi="Palatino Linotype" w:cs="Palatino Linotype"/>
          <w:color w:val="000000"/>
        </w:rPr>
        <w:t xml:space="preserve">; fracción que determina la hipótesis jurídica relativa a </w:t>
      </w:r>
      <w:r w:rsidRPr="00480E36">
        <w:rPr>
          <w:rFonts w:ascii="Palatino Linotype" w:eastAsia="Palatino Linotype" w:hAnsi="Palatino Linotype" w:cs="Palatino Linotype"/>
          <w:b/>
          <w:color w:val="000000"/>
        </w:rPr>
        <w:t>la negativa de la información solicitada.</w:t>
      </w:r>
    </w:p>
    <w:p w:rsidR="00B40556" w:rsidRPr="00480E36" w:rsidRDefault="00B40556" w:rsidP="00514A8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rPr>
      </w:pPr>
    </w:p>
    <w:p w:rsidR="00B40556" w:rsidRPr="00480E36" w:rsidRDefault="009E2B76" w:rsidP="00514A8B">
      <w:pPr>
        <w:pStyle w:val="Ttulo1"/>
        <w:spacing w:before="0" w:line="360" w:lineRule="auto"/>
      </w:pPr>
      <w:r w:rsidRPr="00480E36">
        <w:t>CUARTO. Del estudio y resolución del asunto.</w:t>
      </w: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Acotada la </w:t>
      </w:r>
      <w:r w:rsidRPr="00480E36">
        <w:rPr>
          <w:rFonts w:ascii="Palatino Linotype" w:eastAsia="Palatino Linotype" w:hAnsi="Palatino Linotype" w:cs="Palatino Linotype"/>
          <w:i/>
          <w:color w:val="000000"/>
        </w:rPr>
        <w:t>Litis</w:t>
      </w:r>
      <w:r w:rsidRPr="00480E36">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B40556" w:rsidRPr="00480E36" w:rsidRDefault="00B40556" w:rsidP="00514A8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Acotada la Litis del presente asunto, se reiterar la información solicitada por la parte </w:t>
      </w:r>
      <w:r w:rsidRPr="00480E36">
        <w:rPr>
          <w:rFonts w:ascii="Palatino Linotype" w:eastAsia="Palatino Linotype" w:hAnsi="Palatino Linotype" w:cs="Palatino Linotype"/>
          <w:b/>
          <w:color w:val="000000"/>
        </w:rPr>
        <w:t xml:space="preserve">RECURRENTE </w:t>
      </w:r>
      <w:r w:rsidRPr="00480E36">
        <w:rPr>
          <w:rFonts w:ascii="Palatino Linotype" w:eastAsia="Palatino Linotype" w:hAnsi="Palatino Linotype" w:cs="Palatino Linotype"/>
          <w:color w:val="000000"/>
        </w:rPr>
        <w:t xml:space="preserve">y la respuesta emitida por el </w:t>
      </w:r>
      <w:r w:rsidRPr="00480E36">
        <w:rPr>
          <w:rFonts w:ascii="Palatino Linotype" w:eastAsia="Palatino Linotype" w:hAnsi="Palatino Linotype" w:cs="Palatino Linotype"/>
          <w:b/>
          <w:color w:val="000000"/>
        </w:rPr>
        <w:t>SUJETO OBLIGADO</w:t>
      </w:r>
      <w:r w:rsidRPr="00480E36">
        <w:rPr>
          <w:rFonts w:ascii="Palatino Linotype" w:eastAsia="Palatino Linotype" w:hAnsi="Palatino Linotype" w:cs="Palatino Linotype"/>
          <w:color w:val="000000"/>
        </w:rPr>
        <w:t>, mediante el siguiente cuadro descriptivo</w:t>
      </w:r>
    </w:p>
    <w:p w:rsidR="00B40556" w:rsidRPr="00480E36" w:rsidRDefault="00B40556" w:rsidP="00514A8B">
      <w:pPr>
        <w:pBdr>
          <w:top w:val="nil"/>
          <w:left w:val="nil"/>
          <w:bottom w:val="nil"/>
          <w:right w:val="nil"/>
          <w:between w:val="nil"/>
        </w:pBdr>
        <w:rPr>
          <w:rFonts w:ascii="Palatino Linotype" w:eastAsia="Palatino Linotype" w:hAnsi="Palatino Linotype" w:cs="Palatino Linotype"/>
          <w:color w:val="000000"/>
        </w:rPr>
      </w:pPr>
    </w:p>
    <w:tbl>
      <w:tblPr>
        <w:tblStyle w:val="a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26"/>
        <w:gridCol w:w="3453"/>
      </w:tblGrid>
      <w:tr w:rsidR="00B40556" w:rsidRPr="00480E36" w:rsidTr="00480E36">
        <w:tc>
          <w:tcPr>
            <w:tcW w:w="3397" w:type="dxa"/>
            <w:shd w:val="clear" w:color="auto" w:fill="D9D9D9"/>
          </w:tcPr>
          <w:p w:rsidR="00B40556" w:rsidRPr="00480E36" w:rsidRDefault="009E2B76" w:rsidP="00514A8B">
            <w:pPr>
              <w:spacing w:line="360" w:lineRule="auto"/>
              <w:jc w:val="center"/>
              <w:rPr>
                <w:rFonts w:ascii="Palatino Linotype" w:eastAsia="Palatino Linotype" w:hAnsi="Palatino Linotype" w:cs="Palatino Linotype"/>
                <w:b/>
                <w:color w:val="000000"/>
              </w:rPr>
            </w:pPr>
            <w:r w:rsidRPr="00480E36">
              <w:rPr>
                <w:rFonts w:ascii="Palatino Linotype" w:eastAsia="Palatino Linotype" w:hAnsi="Palatino Linotype" w:cs="Palatino Linotype"/>
                <w:b/>
                <w:color w:val="000000"/>
              </w:rPr>
              <w:t>Información solicitada</w:t>
            </w:r>
          </w:p>
        </w:tc>
        <w:tc>
          <w:tcPr>
            <w:tcW w:w="2926" w:type="dxa"/>
            <w:shd w:val="clear" w:color="auto" w:fill="D9D9D9"/>
          </w:tcPr>
          <w:p w:rsidR="00B40556" w:rsidRPr="00480E36" w:rsidRDefault="009E2B76" w:rsidP="00514A8B">
            <w:pPr>
              <w:spacing w:line="360" w:lineRule="auto"/>
              <w:jc w:val="center"/>
              <w:rPr>
                <w:rFonts w:ascii="Palatino Linotype" w:eastAsia="Palatino Linotype" w:hAnsi="Palatino Linotype" w:cs="Palatino Linotype"/>
                <w:b/>
                <w:color w:val="000000"/>
              </w:rPr>
            </w:pPr>
            <w:r w:rsidRPr="00480E36">
              <w:rPr>
                <w:rFonts w:ascii="Palatino Linotype" w:eastAsia="Palatino Linotype" w:hAnsi="Palatino Linotype" w:cs="Palatino Linotype"/>
                <w:b/>
                <w:color w:val="000000"/>
              </w:rPr>
              <w:t>Respuesta</w:t>
            </w:r>
          </w:p>
        </w:tc>
        <w:tc>
          <w:tcPr>
            <w:tcW w:w="3453" w:type="dxa"/>
            <w:shd w:val="clear" w:color="auto" w:fill="D9D9D9"/>
          </w:tcPr>
          <w:p w:rsidR="00B40556" w:rsidRPr="00480E36" w:rsidRDefault="009E2B76" w:rsidP="00514A8B">
            <w:pPr>
              <w:spacing w:line="360" w:lineRule="auto"/>
              <w:jc w:val="center"/>
              <w:rPr>
                <w:rFonts w:ascii="Palatino Linotype" w:eastAsia="Palatino Linotype" w:hAnsi="Palatino Linotype" w:cs="Palatino Linotype"/>
                <w:b/>
                <w:color w:val="000000"/>
              </w:rPr>
            </w:pPr>
            <w:r w:rsidRPr="00480E36">
              <w:rPr>
                <w:rFonts w:ascii="Palatino Linotype" w:eastAsia="Palatino Linotype" w:hAnsi="Palatino Linotype" w:cs="Palatino Linotype"/>
                <w:b/>
                <w:color w:val="000000"/>
              </w:rPr>
              <w:t>Comentario</w:t>
            </w:r>
          </w:p>
        </w:tc>
      </w:tr>
      <w:tr w:rsidR="00B40556" w:rsidRPr="00480E36" w:rsidTr="00480E36">
        <w:tc>
          <w:tcPr>
            <w:tcW w:w="3397" w:type="dxa"/>
          </w:tcPr>
          <w:p w:rsidR="00B40556" w:rsidRPr="00480E36" w:rsidRDefault="009E2B76" w:rsidP="00514A8B">
            <w:pPr>
              <w:pBdr>
                <w:top w:val="nil"/>
                <w:left w:val="nil"/>
                <w:bottom w:val="nil"/>
                <w:right w:val="nil"/>
                <w:between w:val="nil"/>
              </w:pBdr>
              <w:jc w:val="both"/>
              <w:rPr>
                <w:rFonts w:ascii="Palatino Linotype" w:eastAsia="Palatino Linotype" w:hAnsi="Palatino Linotype" w:cs="Palatino Linotype"/>
                <w:i/>
              </w:rPr>
            </w:pPr>
            <w:r w:rsidRPr="00480E36">
              <w:rPr>
                <w:rFonts w:ascii="Palatino Linotype" w:eastAsia="Palatino Linotype" w:hAnsi="Palatino Linotype" w:cs="Palatino Linotype"/>
                <w:b/>
              </w:rPr>
              <w:t>Las</w:t>
            </w:r>
            <w:r w:rsidRPr="00480E36">
              <w:rPr>
                <w:rFonts w:ascii="Palatino Linotype" w:eastAsia="Palatino Linotype" w:hAnsi="Palatino Linotype" w:cs="Palatino Linotype"/>
                <w:b/>
                <w:color w:val="000000"/>
              </w:rPr>
              <w:t xml:space="preserve"> actas de las sesiones ordinarias y extraordinarias de la Junta de Gobierno de 2024 y del 1 de enero al 26 de agosto de 2025.</w:t>
            </w:r>
          </w:p>
        </w:tc>
        <w:tc>
          <w:tcPr>
            <w:tcW w:w="2926" w:type="dxa"/>
          </w:tcPr>
          <w:p w:rsidR="00B40556" w:rsidRPr="00480E36" w:rsidRDefault="009E2B76" w:rsidP="00514A8B">
            <w:pPr>
              <w:jc w:val="both"/>
              <w:rPr>
                <w:rFonts w:ascii="Palatino Linotype" w:eastAsia="Palatino Linotype" w:hAnsi="Palatino Linotype" w:cs="Palatino Linotype"/>
              </w:rPr>
            </w:pPr>
            <w:r w:rsidRPr="00480E36">
              <w:rPr>
                <w:rFonts w:ascii="Palatino Linotype" w:eastAsia="Palatino Linotype" w:hAnsi="Palatino Linotype" w:cs="Palatino Linotype"/>
              </w:rPr>
              <w:t xml:space="preserve">El Director General, refirió enviar copia simple, en formato PDF de las Actas de la Junta de Gobierno solicitadas, las cuales contienen datos personales con carácter </w:t>
            </w:r>
            <w:r w:rsidRPr="00480E36">
              <w:rPr>
                <w:rFonts w:ascii="Palatino Linotype" w:eastAsia="Palatino Linotype" w:hAnsi="Palatino Linotype" w:cs="Palatino Linotype"/>
              </w:rPr>
              <w:lastRenderedPageBreak/>
              <w:t>confidencial mismos que se suprimieron:</w:t>
            </w:r>
          </w:p>
          <w:p w:rsidR="00B40556" w:rsidRPr="00480E36" w:rsidRDefault="00B40556" w:rsidP="00514A8B">
            <w:pPr>
              <w:pBdr>
                <w:top w:val="nil"/>
                <w:left w:val="nil"/>
                <w:bottom w:val="nil"/>
                <w:right w:val="nil"/>
                <w:between w:val="nil"/>
              </w:pBdr>
              <w:jc w:val="both"/>
              <w:rPr>
                <w:rFonts w:ascii="Palatino Linotype" w:eastAsia="Palatino Linotype" w:hAnsi="Palatino Linotype" w:cs="Palatino Linotype"/>
              </w:rPr>
            </w:pPr>
          </w:p>
        </w:tc>
        <w:tc>
          <w:tcPr>
            <w:tcW w:w="3453" w:type="dxa"/>
          </w:tcPr>
          <w:p w:rsidR="00B40556" w:rsidRPr="00480E36" w:rsidRDefault="009E2B76" w:rsidP="00514A8B">
            <w:pPr>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lastRenderedPageBreak/>
              <w:t xml:space="preserve">La respuesta emitida </w:t>
            </w:r>
            <w:r w:rsidRPr="00480E36">
              <w:rPr>
                <w:rFonts w:ascii="Palatino Linotype" w:eastAsia="Palatino Linotype" w:hAnsi="Palatino Linotype" w:cs="Palatino Linotype"/>
                <w:b/>
                <w:color w:val="000000"/>
              </w:rPr>
              <w:t xml:space="preserve">no colma </w:t>
            </w:r>
            <w:r w:rsidRPr="00480E36">
              <w:rPr>
                <w:rFonts w:ascii="Palatino Linotype" w:eastAsia="Palatino Linotype" w:hAnsi="Palatino Linotype" w:cs="Palatino Linotype"/>
                <w:color w:val="000000"/>
              </w:rPr>
              <w:t>el requerimiento de información, ya que no se proporcionaron las actas referidas en respuesta.</w:t>
            </w:r>
          </w:p>
        </w:tc>
      </w:tr>
    </w:tbl>
    <w:p w:rsidR="00B40556" w:rsidRPr="00480E36" w:rsidRDefault="00B40556" w:rsidP="00514A8B">
      <w:pPr>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80E36">
        <w:rPr>
          <w:rFonts w:ascii="Palatino Linotype" w:eastAsia="Palatino Linotype" w:hAnsi="Palatino Linotype" w:cs="Palatino Linotype"/>
          <w:color w:val="000000"/>
        </w:rPr>
        <w:t xml:space="preserve">En consecuencia, el </w:t>
      </w:r>
      <w:r w:rsidRPr="00480E36">
        <w:rPr>
          <w:rFonts w:ascii="Palatino Linotype" w:eastAsia="Palatino Linotype" w:hAnsi="Palatino Linotype" w:cs="Palatino Linotype"/>
          <w:b/>
          <w:color w:val="000000"/>
        </w:rPr>
        <w:t xml:space="preserve">RECURRENTE </w:t>
      </w:r>
      <w:r w:rsidRPr="00480E36">
        <w:rPr>
          <w:rFonts w:ascii="Palatino Linotype" w:eastAsia="Palatino Linotype" w:hAnsi="Palatino Linotype" w:cs="Palatino Linotype"/>
          <w:color w:val="000000"/>
        </w:rPr>
        <w:t xml:space="preserve">interpuso recurso de revisión en el que se inconformó por </w:t>
      </w:r>
      <w:r w:rsidRPr="00480E36">
        <w:rPr>
          <w:rFonts w:ascii="Palatino Linotype" w:eastAsia="Palatino Linotype" w:hAnsi="Palatino Linotype" w:cs="Palatino Linotype"/>
          <w:b/>
        </w:rPr>
        <w:t>la negativa de la información solicitada.</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 xml:space="preserve">En atención a lo expuesto, es necesario señalar que </w:t>
      </w:r>
      <w:r w:rsidRPr="00480E36">
        <w:rPr>
          <w:rFonts w:ascii="Palatino Linotype" w:eastAsia="Palatino Linotype" w:hAnsi="Palatino Linotype" w:cs="Palatino Linotype"/>
          <w:color w:val="222222"/>
        </w:rPr>
        <w:t xml:space="preserve">se obvia el análisis de la competencia por parte del </w:t>
      </w:r>
      <w:r w:rsidRPr="00480E36">
        <w:rPr>
          <w:rFonts w:ascii="Palatino Linotype" w:eastAsia="Palatino Linotype" w:hAnsi="Palatino Linotype" w:cs="Palatino Linotype"/>
          <w:b/>
          <w:color w:val="222222"/>
        </w:rPr>
        <w:t>SUJETO OBLIGADO</w:t>
      </w:r>
      <w:r w:rsidRPr="00480E36">
        <w:rPr>
          <w:rFonts w:ascii="Palatino Linotype" w:eastAsia="Palatino Linotype" w:hAnsi="Palatino Linotype" w:cs="Palatino Linotype"/>
          <w:color w:val="222222"/>
        </w:rPr>
        <w:t xml:space="preserve">, para generar, administrar o poseer la información solicitada, dado que éste ha asumido la misma, tan es así que </w:t>
      </w:r>
      <w:r w:rsidRPr="00480E36">
        <w:rPr>
          <w:rFonts w:ascii="Palatino Linotype" w:eastAsia="Palatino Linotype" w:hAnsi="Palatino Linotype" w:cs="Palatino Linotype"/>
          <w:color w:val="000000"/>
        </w:rPr>
        <w:t>refirió hacer entrega, en versión pública, de las actas requeridas; no obstante, omitió adjuntar las mismas.</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Ahora bien</w:t>
      </w:r>
      <w:r w:rsidRPr="00480E36">
        <w:rPr>
          <w:rFonts w:ascii="Palatino Linotype" w:eastAsia="Palatino Linotype" w:hAnsi="Palatino Linotype" w:cs="Palatino Linotype"/>
        </w:rPr>
        <w:t xml:space="preserve">, </w:t>
      </w:r>
      <w:r w:rsidRPr="00480E36">
        <w:rPr>
          <w:rFonts w:ascii="Palatino Linotype" w:eastAsia="Palatino Linotype" w:hAnsi="Palatino Linotype" w:cs="Palatino Linotype"/>
          <w:color w:val="222222"/>
        </w:rPr>
        <w:t>el hecho de que el</w:t>
      </w:r>
      <w:r w:rsidRPr="00480E36">
        <w:rPr>
          <w:rFonts w:ascii="Palatino Linotype" w:eastAsia="Palatino Linotype" w:hAnsi="Palatino Linotype" w:cs="Palatino Linotype"/>
          <w:b/>
          <w:color w:val="222222"/>
        </w:rPr>
        <w:t xml:space="preserve"> SUJETO OBLIGADO</w:t>
      </w:r>
      <w:r w:rsidRPr="00480E36">
        <w:rPr>
          <w:rFonts w:ascii="Palatino Linotype" w:eastAsia="Palatino Linotype" w:hAnsi="Palatino Linotype" w:cs="Palatino Linotype"/>
          <w:color w:val="222222"/>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B40556" w:rsidRPr="00480E36" w:rsidRDefault="009E2B76" w:rsidP="00514A8B">
      <w:pPr>
        <w:shd w:val="clear" w:color="auto" w:fill="FFFFFF"/>
        <w:jc w:val="both"/>
        <w:rPr>
          <w:rFonts w:ascii="Palatino Linotype" w:eastAsia="Palatino Linotype" w:hAnsi="Palatino Linotype" w:cs="Palatino Linotype"/>
          <w:i/>
          <w:color w:val="222222"/>
        </w:rPr>
      </w:pPr>
      <w:r w:rsidRPr="00480E36">
        <w:rPr>
          <w:rFonts w:ascii="Palatino Linotype" w:eastAsia="Palatino Linotype" w:hAnsi="Palatino Linotype" w:cs="Palatino Linotype"/>
          <w:i/>
          <w:color w:val="222222"/>
        </w:rPr>
        <w:t>“</w:t>
      </w:r>
      <w:r w:rsidRPr="00480E36">
        <w:rPr>
          <w:rFonts w:ascii="Palatino Linotype" w:eastAsia="Palatino Linotype" w:hAnsi="Palatino Linotype" w:cs="Palatino Linotype"/>
          <w:b/>
          <w:i/>
          <w:color w:val="222222"/>
        </w:rPr>
        <w:t>Artículo 12.</w:t>
      </w:r>
      <w:r w:rsidRPr="00480E36">
        <w:rPr>
          <w:rFonts w:ascii="Palatino Linotype" w:eastAsia="Palatino Linotype" w:hAnsi="Palatino Linotype" w:cs="Palatino Linotype"/>
          <w:i/>
          <w:color w:val="222222"/>
        </w:rPr>
        <w:t> Quienes generen, recopilen, administren, manejen, procesen, archiven o conserven información pública serán responsables de la misma en los términos de las disposiciones jurídicas aplicables.</w:t>
      </w:r>
    </w:p>
    <w:p w:rsidR="00B40556" w:rsidRPr="00480E36" w:rsidRDefault="00B40556" w:rsidP="00514A8B">
      <w:pPr>
        <w:shd w:val="clear" w:color="auto" w:fill="FFFFFF"/>
        <w:jc w:val="both"/>
        <w:rPr>
          <w:rFonts w:ascii="Palatino Linotype" w:eastAsia="Palatino Linotype" w:hAnsi="Palatino Linotype" w:cs="Palatino Linotype"/>
          <w:color w:val="222222"/>
        </w:rPr>
      </w:pPr>
    </w:p>
    <w:p w:rsidR="00B40556" w:rsidRPr="00480E36" w:rsidRDefault="009E2B76" w:rsidP="00514A8B">
      <w:pPr>
        <w:shd w:val="clear" w:color="auto" w:fill="FFFFFF"/>
        <w:jc w:val="both"/>
        <w:rPr>
          <w:rFonts w:ascii="Palatino Linotype" w:eastAsia="Palatino Linotype" w:hAnsi="Palatino Linotype" w:cs="Palatino Linotype"/>
          <w:i/>
          <w:color w:val="222222"/>
        </w:rPr>
      </w:pPr>
      <w:r w:rsidRPr="00480E36">
        <w:rPr>
          <w:rFonts w:ascii="Palatino Linotype" w:eastAsia="Palatino Linotype" w:hAnsi="Palatino Linotype" w:cs="Palatino Linotype"/>
          <w:i/>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40556" w:rsidRDefault="00B40556" w:rsidP="00514A8B">
      <w:pPr>
        <w:rPr>
          <w:rFonts w:ascii="Palatino Linotype" w:eastAsia="Palatino Linotype" w:hAnsi="Palatino Linotype" w:cs="Palatino Linotype"/>
          <w:b/>
          <w:color w:val="000000"/>
        </w:rPr>
      </w:pPr>
    </w:p>
    <w:p w:rsidR="00480E36" w:rsidRPr="00480E36" w:rsidRDefault="00480E36" w:rsidP="00514A8B">
      <w:pPr>
        <w:rPr>
          <w:rFonts w:ascii="Palatino Linotype" w:eastAsia="Palatino Linotype" w:hAnsi="Palatino Linotype" w:cs="Palatino Linotype"/>
          <w:b/>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80E36">
        <w:rPr>
          <w:rFonts w:ascii="Palatino Linotype" w:eastAsia="Palatino Linotype" w:hAnsi="Palatino Linotype" w:cs="Palatino Linotype"/>
          <w:color w:val="000000"/>
        </w:rPr>
        <w:lastRenderedPageBreak/>
        <w:t xml:space="preserve">Correlativo a lo anterior, </w:t>
      </w:r>
      <w:r w:rsidRPr="00480E36">
        <w:rPr>
          <w:rFonts w:ascii="Palatino Linotype" w:eastAsia="Palatino Linotype" w:hAnsi="Palatino Linotype" w:cs="Palatino Linotype"/>
        </w:rPr>
        <w:t xml:space="preserve">es importante señalar que el artículo 4, párrafo segundo de la Ley de Transparencia y Acceso a la Información Pública del Estado de México y Municipios, dispone lo siguiente: </w:t>
      </w:r>
    </w:p>
    <w:p w:rsidR="00B40556" w:rsidRPr="00480E36" w:rsidRDefault="009E2B76" w:rsidP="00514A8B">
      <w:pPr>
        <w:tabs>
          <w:tab w:val="left" w:pos="426"/>
          <w:tab w:val="left" w:pos="567"/>
        </w:tabs>
        <w:jc w:val="both"/>
        <w:rPr>
          <w:rFonts w:ascii="Palatino Linotype" w:eastAsia="Palatino Linotype" w:hAnsi="Palatino Linotype" w:cs="Palatino Linotype"/>
          <w:i/>
        </w:rPr>
      </w:pPr>
      <w:r w:rsidRPr="00480E36">
        <w:rPr>
          <w:rFonts w:ascii="Palatino Linotype" w:eastAsia="Palatino Linotype" w:hAnsi="Palatino Linotype" w:cs="Palatino Linotype"/>
          <w:i/>
        </w:rPr>
        <w:t>“</w:t>
      </w:r>
      <w:r w:rsidRPr="00480E36">
        <w:rPr>
          <w:rFonts w:ascii="Palatino Linotype" w:eastAsia="Palatino Linotype" w:hAnsi="Palatino Linotype" w:cs="Palatino Linotype"/>
          <w:b/>
          <w:i/>
        </w:rPr>
        <w:t>Artículo 4. …</w:t>
      </w:r>
    </w:p>
    <w:p w:rsidR="00B40556" w:rsidRPr="00480E36" w:rsidRDefault="009E2B76" w:rsidP="00514A8B">
      <w:pPr>
        <w:tabs>
          <w:tab w:val="left" w:pos="426"/>
          <w:tab w:val="left" w:pos="567"/>
        </w:tabs>
        <w:jc w:val="both"/>
        <w:rPr>
          <w:rFonts w:ascii="Palatino Linotype" w:eastAsia="Palatino Linotype" w:hAnsi="Palatino Linotype" w:cs="Palatino Linotype"/>
          <w:i/>
        </w:rPr>
      </w:pPr>
      <w:r w:rsidRPr="00480E36">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40556" w:rsidRPr="00480E36" w:rsidRDefault="00B40556" w:rsidP="00514A8B">
      <w:pPr>
        <w:tabs>
          <w:tab w:val="left" w:pos="426"/>
          <w:tab w:val="left" w:pos="567"/>
        </w:tabs>
        <w:jc w:val="both"/>
        <w:rPr>
          <w:rFonts w:ascii="Palatino Linotype" w:eastAsia="Palatino Linotype" w:hAnsi="Palatino Linotype" w:cs="Palatino Linotype"/>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80E36">
        <w:rPr>
          <w:rFonts w:ascii="Palatino Linotype" w:eastAsia="Palatino Linotype" w:hAnsi="Palatino Linotype" w:cs="Palatino Linotype"/>
          <w:color w:val="000000"/>
        </w:rPr>
        <w:t>En este sentido, la información generada, obtenida, adquirida, transmitida, administrada o en posesión de los Sujetos Obligados, será accesible de manera permanente a cualquier persona, privilegiando el principio de máxima publicidad de la información.</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numPr>
          <w:ilvl w:val="0"/>
          <w:numId w:val="1"/>
        </w:numPr>
        <w:spacing w:line="360" w:lineRule="auto"/>
        <w:jc w:val="both"/>
        <w:rPr>
          <w:rFonts w:ascii="Palatino Linotype" w:eastAsia="Palatino Linotype" w:hAnsi="Palatino Linotype" w:cs="Palatino Linotype"/>
          <w:b/>
        </w:rPr>
      </w:pPr>
      <w:r w:rsidRPr="00480E36">
        <w:rPr>
          <w:rFonts w:ascii="Palatino Linotype" w:eastAsia="Palatino Linotype" w:hAnsi="Palatino Linotype" w:cs="Palatino Linotype"/>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80E36">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rsidR="00B40556" w:rsidRPr="00480E36" w:rsidRDefault="009E2B76" w:rsidP="00514A8B">
      <w:pPr>
        <w:tabs>
          <w:tab w:val="left" w:pos="426"/>
          <w:tab w:val="left" w:pos="567"/>
        </w:tabs>
        <w:jc w:val="both"/>
        <w:rPr>
          <w:rFonts w:ascii="Palatino Linotype" w:eastAsia="Palatino Linotype" w:hAnsi="Palatino Linotype" w:cs="Palatino Linotype"/>
          <w:i/>
        </w:rPr>
      </w:pPr>
      <w:r w:rsidRPr="00480E36">
        <w:rPr>
          <w:rFonts w:ascii="Palatino Linotype" w:eastAsia="Palatino Linotype" w:hAnsi="Palatino Linotype" w:cs="Palatino Linotype"/>
          <w:b/>
          <w:i/>
        </w:rPr>
        <w:t>“No existe obligación de elaborar documentos ad hoc para atender las solicitudes de acceso a la información.</w:t>
      </w:r>
      <w:r w:rsidRPr="00480E36">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w:t>
      </w:r>
      <w:r w:rsidRPr="00480E36">
        <w:rPr>
          <w:rFonts w:ascii="Palatino Linotype" w:eastAsia="Palatino Linotype" w:hAnsi="Palatino Linotype" w:cs="Palatino Linotype"/>
          <w:i/>
        </w:rPr>
        <w:lastRenderedPageBreak/>
        <w:t xml:space="preserve">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B40556" w:rsidRPr="00480E36" w:rsidRDefault="00B40556" w:rsidP="00514A8B">
      <w:pPr>
        <w:tabs>
          <w:tab w:val="left" w:pos="426"/>
          <w:tab w:val="left" w:pos="567"/>
        </w:tabs>
        <w:jc w:val="both"/>
        <w:rPr>
          <w:rFonts w:ascii="Palatino Linotype" w:eastAsia="Palatino Linotype" w:hAnsi="Palatino Linotype" w:cs="Palatino Linotype"/>
          <w:i/>
        </w:rPr>
      </w:pPr>
    </w:p>
    <w:p w:rsidR="00B40556" w:rsidRPr="00480E36" w:rsidRDefault="009E2B76" w:rsidP="00514A8B">
      <w:pPr>
        <w:tabs>
          <w:tab w:val="left" w:pos="426"/>
          <w:tab w:val="left" w:pos="567"/>
        </w:tabs>
        <w:jc w:val="both"/>
        <w:rPr>
          <w:rFonts w:ascii="Palatino Linotype" w:eastAsia="Palatino Linotype" w:hAnsi="Palatino Linotype" w:cs="Palatino Linotype"/>
          <w:i/>
        </w:rPr>
      </w:pPr>
      <w:r w:rsidRPr="00480E36">
        <w:rPr>
          <w:rFonts w:ascii="Palatino Linotype" w:eastAsia="Palatino Linotype" w:hAnsi="Palatino Linotype" w:cs="Palatino Linotype"/>
          <w:i/>
        </w:rPr>
        <w:t xml:space="preserve">Resoluciones: </w:t>
      </w:r>
    </w:p>
    <w:p w:rsidR="00B40556" w:rsidRPr="00480E36" w:rsidRDefault="009E2B76" w:rsidP="00514A8B">
      <w:pPr>
        <w:tabs>
          <w:tab w:val="left" w:pos="426"/>
          <w:tab w:val="left" w:pos="567"/>
        </w:tabs>
        <w:jc w:val="both"/>
        <w:rPr>
          <w:rFonts w:ascii="Palatino Linotype" w:eastAsia="Palatino Linotype" w:hAnsi="Palatino Linotype" w:cs="Palatino Linotype"/>
          <w:i/>
        </w:rPr>
      </w:pPr>
      <w:r w:rsidRPr="00480E36">
        <w:rPr>
          <w:rFonts w:ascii="Palatino Linotype" w:eastAsia="Palatino Linotype" w:hAnsi="Palatino Linotype" w:cs="Palatino Linotype"/>
          <w:i/>
        </w:rPr>
        <w:t xml:space="preserve">RRA 0050/16. Instituto Nacional para la Evaluación de la Educación. 13 julio de 2016. Por unanimidad. Comisionado Ponente: Francisco Javier Acuña Llamas. </w:t>
      </w:r>
    </w:p>
    <w:p w:rsidR="00B40556" w:rsidRPr="00480E36" w:rsidRDefault="009E2B76" w:rsidP="00514A8B">
      <w:pPr>
        <w:tabs>
          <w:tab w:val="left" w:pos="426"/>
          <w:tab w:val="left" w:pos="567"/>
        </w:tabs>
        <w:jc w:val="both"/>
        <w:rPr>
          <w:rFonts w:ascii="Palatino Linotype" w:eastAsia="Palatino Linotype" w:hAnsi="Palatino Linotype" w:cs="Palatino Linotype"/>
          <w:i/>
        </w:rPr>
      </w:pPr>
      <w:r w:rsidRPr="00480E36">
        <w:rPr>
          <w:rFonts w:ascii="Palatino Linotype" w:eastAsia="Palatino Linotype" w:hAnsi="Palatino Linotype" w:cs="Palatino Linotype"/>
          <w:i/>
        </w:rPr>
        <w:t xml:space="preserve">RRA 0310/16. Instituto Nacional de Transparencia, Acceso a la Información y Protección de Datos Personales. 10 de agosto de 2016. Por unanimidad. Comisionada Ponente. Areli Cano Guadiana. </w:t>
      </w:r>
    </w:p>
    <w:p w:rsidR="00B40556" w:rsidRPr="00480E36" w:rsidRDefault="009E2B76" w:rsidP="00514A8B">
      <w:pPr>
        <w:tabs>
          <w:tab w:val="left" w:pos="426"/>
          <w:tab w:val="left" w:pos="567"/>
        </w:tabs>
        <w:jc w:val="both"/>
        <w:rPr>
          <w:rFonts w:ascii="Palatino Linotype" w:eastAsia="Palatino Linotype" w:hAnsi="Palatino Linotype" w:cs="Palatino Linotype"/>
          <w:i/>
        </w:rPr>
      </w:pPr>
      <w:r w:rsidRPr="00480E36">
        <w:rPr>
          <w:rFonts w:ascii="Palatino Linotype" w:eastAsia="Palatino Linotype" w:hAnsi="Palatino Linotype" w:cs="Palatino Linotype"/>
          <w:i/>
        </w:rPr>
        <w:t>RRA 1889/16. Secretaría de Hacienda y Crédito Público. 05 de octubre de 2016. Por unanimidad. Comisionada Ponente. Ximena Puente de la Mora.”</w:t>
      </w:r>
    </w:p>
    <w:p w:rsidR="00B40556" w:rsidRPr="00480E36" w:rsidRDefault="00B40556" w:rsidP="00514A8B">
      <w:pPr>
        <w:tabs>
          <w:tab w:val="left" w:pos="426"/>
          <w:tab w:val="left" w:pos="567"/>
        </w:tabs>
        <w:jc w:val="both"/>
        <w:rPr>
          <w:rFonts w:ascii="Palatino Linotype" w:eastAsia="Palatino Linotype" w:hAnsi="Palatino Linotype" w:cs="Palatino Linotype"/>
        </w:rPr>
      </w:pPr>
    </w:p>
    <w:p w:rsidR="00B40556" w:rsidRPr="00480E36" w:rsidRDefault="009E2B76" w:rsidP="00514A8B">
      <w:pPr>
        <w:numPr>
          <w:ilvl w:val="0"/>
          <w:numId w:val="1"/>
        </w:numPr>
        <w:spacing w:line="360" w:lineRule="auto"/>
        <w:jc w:val="both"/>
        <w:rPr>
          <w:rFonts w:ascii="Palatino Linotype" w:eastAsia="Palatino Linotype" w:hAnsi="Palatino Linotype" w:cs="Palatino Linotype"/>
          <w:b/>
        </w:rPr>
      </w:pPr>
      <w:r w:rsidRPr="00480E36">
        <w:rPr>
          <w:rFonts w:ascii="Palatino Linotype" w:eastAsia="Palatino Linotype" w:hAnsi="Palatino Linotype" w:cs="Palatino Linotype"/>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numPr>
          <w:ilvl w:val="0"/>
          <w:numId w:val="1"/>
        </w:numPr>
        <w:spacing w:line="360" w:lineRule="auto"/>
        <w:jc w:val="both"/>
        <w:rPr>
          <w:rFonts w:ascii="Palatino Linotype" w:eastAsia="Palatino Linotype" w:hAnsi="Palatino Linotype" w:cs="Palatino Linotype"/>
          <w:b/>
        </w:rPr>
      </w:pPr>
      <w:r w:rsidRPr="00480E36">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480E36">
        <w:rPr>
          <w:rFonts w:ascii="Palatino Linotype" w:eastAsia="Palatino Linotype" w:hAnsi="Palatino Linotype" w:cs="Palatino Linotype"/>
          <w:b/>
          <w:u w:val="single"/>
        </w:rPr>
        <w:t>oficios,</w:t>
      </w:r>
      <w:r w:rsidRPr="00480E36">
        <w:rPr>
          <w:rFonts w:ascii="Palatino Linotype" w:eastAsia="Palatino Linotype" w:hAnsi="Palatino Linotype" w:cs="Palatino Linotype"/>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480E36">
        <w:rPr>
          <w:rFonts w:ascii="Palatino Linotype" w:eastAsia="Palatino Linotype" w:hAnsi="Palatino Linotype" w:cs="Palatino Linotype"/>
        </w:rPr>
        <w:lastRenderedPageBreak/>
        <w:t xml:space="preserve">informático u holográfico, de conformidad con el artículo 3, fracción XI, de la Ley de la materia, el cual dispone lo siguiente: </w:t>
      </w:r>
    </w:p>
    <w:p w:rsidR="00B40556" w:rsidRPr="00480E36" w:rsidRDefault="009E2B76" w:rsidP="00514A8B">
      <w:pPr>
        <w:jc w:val="both"/>
        <w:rPr>
          <w:rFonts w:ascii="Palatino Linotype" w:eastAsia="Palatino Linotype" w:hAnsi="Palatino Linotype" w:cs="Palatino Linotype"/>
          <w:i/>
        </w:rPr>
      </w:pPr>
      <w:r w:rsidRPr="00480E36">
        <w:rPr>
          <w:rFonts w:ascii="Palatino Linotype" w:eastAsia="Palatino Linotype" w:hAnsi="Palatino Linotype" w:cs="Palatino Linotype"/>
          <w:b/>
          <w:i/>
        </w:rPr>
        <w:t>“Artículo 3.</w:t>
      </w:r>
      <w:r w:rsidRPr="00480E36">
        <w:rPr>
          <w:rFonts w:ascii="Palatino Linotype" w:eastAsia="Palatino Linotype" w:hAnsi="Palatino Linotype" w:cs="Palatino Linotype"/>
          <w:i/>
        </w:rPr>
        <w:t xml:space="preserve"> Para los efectos de la presente Ley se entenderá por: </w:t>
      </w:r>
    </w:p>
    <w:p w:rsidR="00B40556" w:rsidRPr="00480E36" w:rsidRDefault="009E2B76" w:rsidP="00514A8B">
      <w:pPr>
        <w:jc w:val="both"/>
        <w:rPr>
          <w:rFonts w:ascii="Palatino Linotype" w:eastAsia="Palatino Linotype" w:hAnsi="Palatino Linotype" w:cs="Palatino Linotype"/>
          <w:i/>
        </w:rPr>
      </w:pPr>
      <w:r w:rsidRPr="00480E36">
        <w:rPr>
          <w:rFonts w:ascii="Palatino Linotype" w:eastAsia="Palatino Linotype" w:hAnsi="Palatino Linotype" w:cs="Palatino Linotype"/>
          <w:i/>
        </w:rPr>
        <w:t xml:space="preserve">(…) </w:t>
      </w:r>
    </w:p>
    <w:p w:rsidR="00B40556" w:rsidRPr="00480E36" w:rsidRDefault="009E2B76" w:rsidP="00514A8B">
      <w:pPr>
        <w:jc w:val="both"/>
        <w:rPr>
          <w:rFonts w:ascii="Palatino Linotype" w:eastAsia="Palatino Linotype" w:hAnsi="Palatino Linotype" w:cs="Palatino Linotype"/>
          <w:b/>
          <w:i/>
        </w:rPr>
      </w:pPr>
      <w:r w:rsidRPr="00480E36">
        <w:rPr>
          <w:rFonts w:ascii="Palatino Linotype" w:eastAsia="Palatino Linotype" w:hAnsi="Palatino Linotype" w:cs="Palatino Linotype"/>
          <w:b/>
          <w:i/>
        </w:rPr>
        <w:t>XI. Documento:</w:t>
      </w:r>
      <w:r w:rsidRPr="00480E36">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480E36">
        <w:rPr>
          <w:rFonts w:ascii="Palatino Linotype" w:eastAsia="Palatino Linotype" w:hAnsi="Palatino Linotype" w:cs="Palatino Linotype"/>
          <w:b/>
          <w:i/>
        </w:rPr>
        <w:t xml:space="preserve">Los documentos podrán estar en cualquier medio, sea escrito, impreso, sonoro, visual, electrónico, informático u holográfico; </w:t>
      </w:r>
    </w:p>
    <w:p w:rsidR="00B40556" w:rsidRPr="00480E36" w:rsidRDefault="009E2B76" w:rsidP="00514A8B">
      <w:pPr>
        <w:jc w:val="both"/>
        <w:rPr>
          <w:rFonts w:ascii="Palatino Linotype" w:eastAsia="Palatino Linotype" w:hAnsi="Palatino Linotype" w:cs="Palatino Linotype"/>
        </w:rPr>
      </w:pPr>
      <w:r w:rsidRPr="00480E36">
        <w:rPr>
          <w:rFonts w:ascii="Palatino Linotype" w:eastAsia="Palatino Linotype" w:hAnsi="Palatino Linotype" w:cs="Palatino Linotype"/>
          <w:i/>
        </w:rPr>
        <w:t>(…)”</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numPr>
          <w:ilvl w:val="0"/>
          <w:numId w:val="1"/>
        </w:numPr>
        <w:spacing w:line="360" w:lineRule="auto"/>
        <w:jc w:val="both"/>
        <w:rPr>
          <w:rFonts w:ascii="Palatino Linotype" w:eastAsia="Palatino Linotype" w:hAnsi="Palatino Linotype" w:cs="Palatino Linotype"/>
          <w:b/>
        </w:rPr>
      </w:pPr>
      <w:r w:rsidRPr="00480E36">
        <w:rPr>
          <w:rFonts w:ascii="Palatino Linotype" w:eastAsia="Palatino Linotype" w:hAnsi="Palatino Linotype" w:cs="Palatino Linotype"/>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B40556" w:rsidRPr="00480E36" w:rsidRDefault="009E2B76" w:rsidP="00514A8B">
      <w:pPr>
        <w:jc w:val="both"/>
        <w:rPr>
          <w:rFonts w:ascii="Palatino Linotype" w:eastAsia="Palatino Linotype" w:hAnsi="Palatino Linotype" w:cs="Palatino Linotype"/>
          <w:i/>
        </w:rPr>
      </w:pPr>
      <w:r w:rsidRPr="00480E36">
        <w:rPr>
          <w:rFonts w:ascii="Palatino Linotype" w:eastAsia="Palatino Linotype" w:hAnsi="Palatino Linotype" w:cs="Palatino Linotype"/>
          <w:i/>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B40556" w:rsidRPr="00480E36" w:rsidRDefault="00B40556" w:rsidP="00514A8B">
      <w:pPr>
        <w:jc w:val="both"/>
        <w:rPr>
          <w:rFonts w:ascii="Palatino Linotype" w:eastAsia="Palatino Linotype" w:hAnsi="Palatino Linotype" w:cs="Palatino Linotype"/>
          <w:i/>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80E36">
        <w:rPr>
          <w:rFonts w:ascii="Palatino Linotype" w:eastAsia="Palatino Linotype" w:hAnsi="Palatino Linotype" w:cs="Palatino Linotype"/>
          <w:color w:val="000000"/>
        </w:rPr>
        <w:lastRenderedPageBreak/>
        <w:t xml:space="preserve">Motivo por el cual, analizadas las constancias que forman el expediente electrónico, </w:t>
      </w:r>
      <w:r w:rsidRPr="00480E36">
        <w:rPr>
          <w:rFonts w:ascii="Palatino Linotype" w:eastAsia="Palatino Linotype" w:hAnsi="Palatino Linotype" w:cs="Palatino Linotype"/>
          <w:b/>
        </w:rPr>
        <w:t>resultan fundadas</w:t>
      </w:r>
      <w:r w:rsidRPr="00480E36">
        <w:rPr>
          <w:rFonts w:ascii="Palatino Linotype" w:eastAsia="Palatino Linotype" w:hAnsi="Palatino Linotype" w:cs="Palatino Linotype"/>
        </w:rPr>
        <w:t xml:space="preserve"> las razones o motivos de inconformidad hechos valer por el </w:t>
      </w:r>
      <w:r w:rsidRPr="00480E36">
        <w:rPr>
          <w:rFonts w:ascii="Palatino Linotype" w:eastAsia="Palatino Linotype" w:hAnsi="Palatino Linotype" w:cs="Palatino Linotype"/>
          <w:b/>
        </w:rPr>
        <w:t>RECURRENTE</w:t>
      </w:r>
      <w:r w:rsidRPr="00480E36">
        <w:rPr>
          <w:rFonts w:ascii="Palatino Linotype" w:eastAsia="Palatino Linotype" w:hAnsi="Palatino Linotype" w:cs="Palatino Linotype"/>
        </w:rPr>
        <w:t xml:space="preserve"> dentro del recurso de revisión </w:t>
      </w:r>
      <w:r w:rsidRPr="00480E36">
        <w:rPr>
          <w:rFonts w:ascii="Palatino Linotype" w:eastAsia="Palatino Linotype" w:hAnsi="Palatino Linotype" w:cs="Palatino Linotype"/>
          <w:b/>
        </w:rPr>
        <w:t>10868/INFOEM/IP/RR/2025,</w:t>
      </w:r>
      <w:r w:rsidRPr="00480E36">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480E36">
        <w:rPr>
          <w:rFonts w:ascii="Palatino Linotype" w:eastAsia="Palatino Linotype" w:hAnsi="Palatino Linotype" w:cs="Palatino Linotype"/>
          <w:b/>
        </w:rPr>
        <w:t>REVOCA</w:t>
      </w:r>
      <w:r w:rsidRPr="00480E36">
        <w:rPr>
          <w:rFonts w:ascii="Palatino Linotype" w:eastAsia="Palatino Linotype" w:hAnsi="Palatino Linotype" w:cs="Palatino Linotype"/>
        </w:rPr>
        <w:t xml:space="preserve"> la respuesta del </w:t>
      </w:r>
      <w:r w:rsidRPr="00480E36">
        <w:rPr>
          <w:rFonts w:ascii="Palatino Linotype" w:eastAsia="Palatino Linotype" w:hAnsi="Palatino Linotype" w:cs="Palatino Linotype"/>
          <w:b/>
        </w:rPr>
        <w:t>SUJETO OBLIGADO</w:t>
      </w:r>
      <w:r w:rsidRPr="00480E36">
        <w:rPr>
          <w:rFonts w:ascii="Palatino Linotype" w:eastAsia="Palatino Linotype" w:hAnsi="Palatino Linotype" w:cs="Palatino Linotype"/>
        </w:rPr>
        <w:t xml:space="preserve"> y se ordena, en versión pública, </w:t>
      </w:r>
      <w:r w:rsidRPr="00480E36">
        <w:rPr>
          <w:rFonts w:ascii="Palatino Linotype" w:eastAsia="Palatino Linotype" w:hAnsi="Palatino Linotype" w:cs="Palatino Linotype"/>
          <w:b/>
        </w:rPr>
        <w:t xml:space="preserve">las </w:t>
      </w:r>
      <w:r w:rsidRPr="00480E36">
        <w:rPr>
          <w:rFonts w:ascii="Palatino Linotype" w:eastAsia="Palatino Linotype" w:hAnsi="Palatino Linotype" w:cs="Palatino Linotype"/>
          <w:b/>
          <w:color w:val="000000"/>
        </w:rPr>
        <w:t>actas de las sesiones ordinarias y extraordinarias de la Junta de Gobierno de 2024 y del 1 de enero al 26 de agosto de 2025.</w:t>
      </w:r>
    </w:p>
    <w:p w:rsidR="00B40556" w:rsidRPr="00480E36" w:rsidRDefault="00B40556" w:rsidP="00514A8B">
      <w:pPr>
        <w:rPr>
          <w:rFonts w:ascii="Palatino Linotype" w:eastAsia="Palatino Linotype" w:hAnsi="Palatino Linotype" w:cs="Palatino Linotype"/>
          <w:color w:val="000000"/>
        </w:rPr>
      </w:pPr>
    </w:p>
    <w:p w:rsidR="00B40556" w:rsidRPr="00480E36" w:rsidRDefault="009E2B76" w:rsidP="00514A8B">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480E36">
        <w:rPr>
          <w:rFonts w:ascii="Palatino Linotype" w:eastAsia="Palatino Linotype" w:hAnsi="Palatino Linotype" w:cs="Palatino Linotype"/>
          <w:b/>
          <w:color w:val="000000"/>
        </w:rPr>
        <w:t>QUINTO. VERSIÓN PÚBLICA.</w:t>
      </w:r>
    </w:p>
    <w:p w:rsidR="00B40556" w:rsidRPr="00480E36" w:rsidRDefault="009E2B76" w:rsidP="00514A8B">
      <w:pPr>
        <w:keepNext/>
        <w:keepLines/>
        <w:numPr>
          <w:ilvl w:val="0"/>
          <w:numId w:val="2"/>
        </w:numPr>
        <w:spacing w:line="360" w:lineRule="auto"/>
        <w:ind w:left="0" w:firstLine="0"/>
        <w:rPr>
          <w:rFonts w:ascii="Palatino Linotype" w:eastAsia="Palatino Linotype" w:hAnsi="Palatino Linotype" w:cs="Palatino Linotype"/>
          <w:b/>
          <w:color w:val="000000"/>
        </w:rPr>
      </w:pPr>
      <w:bookmarkStart w:id="10" w:name="_heading=h.xu1fezdrsxo4" w:colFirst="0" w:colLast="0"/>
      <w:bookmarkEnd w:id="10"/>
      <w:r w:rsidRPr="00480E36">
        <w:rPr>
          <w:rFonts w:ascii="Palatino Linotype" w:eastAsia="Palatino Linotype" w:hAnsi="Palatino Linotype" w:cs="Palatino Linotype"/>
          <w:b/>
          <w:color w:val="000000"/>
        </w:rPr>
        <w:t xml:space="preserve">Nociones generales. </w:t>
      </w: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Debe destacarse que, debido a la naturaleza de la información solicitada</w:t>
      </w:r>
      <w:r w:rsidRPr="00480E36">
        <w:rPr>
          <w:rFonts w:ascii="Palatino Linotype" w:eastAsia="Palatino Linotype" w:hAnsi="Palatino Linotype" w:cs="Palatino Linotype"/>
          <w:b/>
          <w:color w:val="000000"/>
        </w:rPr>
        <w:t xml:space="preserve">, </w:t>
      </w:r>
      <w:r w:rsidRPr="00480E36">
        <w:rPr>
          <w:rFonts w:ascii="Palatino Linotype" w:eastAsia="Palatino Linotype" w:hAnsi="Palatino Linotype" w:cs="Palatino Linotype"/>
          <w:color w:val="000000"/>
        </w:rPr>
        <w:t xml:space="preserve">eventualmente pudiera obrar datos personales susceptibles de protegerse, el </w:t>
      </w:r>
      <w:r w:rsidRPr="00480E36">
        <w:rPr>
          <w:rFonts w:ascii="Palatino Linotype" w:eastAsia="Palatino Linotype" w:hAnsi="Palatino Linotype" w:cs="Palatino Linotype"/>
          <w:b/>
          <w:color w:val="000000"/>
        </w:rPr>
        <w:t xml:space="preserve">Sujeto Obligado </w:t>
      </w:r>
      <w:r w:rsidRPr="00480E36">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No pasa desapercibido para este Órgano Garante que los Sujetos Obligados</w:t>
      </w:r>
      <w:r w:rsidRPr="00480E36">
        <w:rPr>
          <w:rFonts w:ascii="Palatino Linotype" w:eastAsia="Palatino Linotype" w:hAnsi="Palatino Linotype" w:cs="Palatino Linotype"/>
          <w:b/>
          <w:color w:val="000000"/>
        </w:rPr>
        <w:t xml:space="preserve"> </w:t>
      </w:r>
      <w:r w:rsidRPr="00480E36">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B40556" w:rsidRDefault="00B40556" w:rsidP="00514A8B">
      <w:pPr>
        <w:spacing w:line="360" w:lineRule="auto"/>
        <w:jc w:val="both"/>
        <w:rPr>
          <w:rFonts w:ascii="Palatino Linotype" w:eastAsia="Palatino Linotype" w:hAnsi="Palatino Linotype" w:cs="Palatino Linotype"/>
          <w:color w:val="000000"/>
        </w:rPr>
      </w:pPr>
    </w:p>
    <w:p w:rsidR="00480E36" w:rsidRPr="00480E36" w:rsidRDefault="00480E36" w:rsidP="00514A8B">
      <w:pPr>
        <w:spacing w:line="360" w:lineRule="auto"/>
        <w:jc w:val="both"/>
        <w:rPr>
          <w:rFonts w:ascii="Palatino Linotype" w:eastAsia="Palatino Linotype" w:hAnsi="Palatino Linotype" w:cs="Palatino Linotype"/>
          <w:color w:val="000000"/>
        </w:rPr>
      </w:pPr>
    </w:p>
    <w:tbl>
      <w:tblPr>
        <w:tblStyle w:val="a9"/>
        <w:tblW w:w="977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30"/>
        <w:gridCol w:w="6944"/>
      </w:tblGrid>
      <w:tr w:rsidR="00B40556" w:rsidRPr="00480E36" w:rsidTr="00480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40556" w:rsidRPr="00480E36" w:rsidRDefault="009E2B76" w:rsidP="00514A8B">
            <w:pPr>
              <w:rPr>
                <w:rFonts w:ascii="Palatino Linotype" w:eastAsia="Palatino Linotype" w:hAnsi="Palatino Linotype" w:cs="Palatino Linotype"/>
                <w:sz w:val="24"/>
                <w:szCs w:val="24"/>
              </w:rPr>
            </w:pPr>
            <w:r w:rsidRPr="00480E36">
              <w:rPr>
                <w:rFonts w:ascii="Palatino Linotype" w:eastAsia="Palatino Linotype" w:hAnsi="Palatino Linotype" w:cs="Palatino Linotype"/>
                <w:sz w:val="24"/>
                <w:szCs w:val="24"/>
              </w:rPr>
              <w:lastRenderedPageBreak/>
              <w:t>a) Requisitos previos.</w:t>
            </w:r>
          </w:p>
        </w:tc>
        <w:tc>
          <w:tcPr>
            <w:tcW w:w="6944" w:type="dxa"/>
          </w:tcPr>
          <w:p w:rsidR="00B40556" w:rsidRPr="00480E36" w:rsidRDefault="009E2B76" w:rsidP="00514A8B">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b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B40556" w:rsidRPr="00480E36" w:rsidRDefault="009E2B76" w:rsidP="00514A8B">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b w:val="0"/>
                <w:color w:val="000000"/>
                <w:sz w:val="24"/>
                <w:szCs w:val="24"/>
              </w:rPr>
              <w:t>Al hacerlo tienen que precisar de qué información se trata, señalando el supuesto de clasificación (confidencialidad o reserva).</w:t>
            </w:r>
          </w:p>
          <w:p w:rsidR="00B40556" w:rsidRPr="00480E36" w:rsidRDefault="009E2B76" w:rsidP="00514A8B">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b w:val="0"/>
                <w:color w:val="000000"/>
                <w:sz w:val="24"/>
                <w:szCs w:val="24"/>
              </w:rPr>
              <w:t>Además, se debe señalar el procedimiento, de los tres que establecen los artículos 132 y 106 de la Ley Estatal y General, respectivamente.</w:t>
            </w:r>
          </w:p>
          <w:p w:rsidR="00B40556" w:rsidRPr="00480E36" w:rsidRDefault="009E2B76" w:rsidP="00514A8B">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480E36">
              <w:rPr>
                <w:rFonts w:ascii="Palatino Linotype" w:eastAsia="Palatino Linotype" w:hAnsi="Palatino Linotype" w:cs="Palatino Linotype"/>
                <w:b w:val="0"/>
                <w:color w:val="000000"/>
                <w:sz w:val="24"/>
                <w:szCs w:val="24"/>
              </w:rPr>
              <w:t xml:space="preserve">El último de estos requisitos previos consiste en que no se pueden emitir acuerdos de carácter general ni particular, esto es, </w:t>
            </w:r>
            <w:r w:rsidRPr="00480E36">
              <w:rPr>
                <w:rFonts w:ascii="Palatino Linotype" w:eastAsia="Palatino Linotype" w:hAnsi="Palatino Linotype" w:cs="Palatino Linotype"/>
                <w:b w:val="0"/>
                <w:color w:val="000000"/>
                <w:sz w:val="24"/>
                <w:szCs w:val="24"/>
                <w:u w:val="single"/>
              </w:rPr>
              <w:t>no se puede hacer un acuerdo para clasificar de manera general todos los documentos de un expediente o área, sin</w:t>
            </w:r>
            <w:r w:rsidRPr="00480E36">
              <w:rPr>
                <w:rFonts w:ascii="Palatino Linotype" w:eastAsia="Palatino Linotype" w:hAnsi="Palatino Linotype" w:cs="Palatino Linotype"/>
                <w:b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B40556" w:rsidRPr="00480E36" w:rsidTr="0048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40556" w:rsidRPr="00480E36" w:rsidRDefault="009E2B76" w:rsidP="00514A8B">
            <w:pPr>
              <w:rPr>
                <w:rFonts w:ascii="Palatino Linotype" w:eastAsia="Palatino Linotype" w:hAnsi="Palatino Linotype" w:cs="Palatino Linotype"/>
                <w:sz w:val="24"/>
                <w:szCs w:val="24"/>
              </w:rPr>
            </w:pPr>
            <w:r w:rsidRPr="00480E36">
              <w:rPr>
                <w:rFonts w:ascii="Palatino Linotype" w:eastAsia="Palatino Linotype" w:hAnsi="Palatino Linotype" w:cs="Palatino Linotype"/>
                <w:sz w:val="24"/>
                <w:szCs w:val="24"/>
              </w:rPr>
              <w:t>b) Supuestos de clasificación.</w:t>
            </w:r>
          </w:p>
        </w:tc>
        <w:tc>
          <w:tcPr>
            <w:tcW w:w="6944" w:type="dxa"/>
          </w:tcPr>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4"/>
                <w:szCs w:val="24"/>
              </w:rPr>
            </w:pPr>
            <w:r w:rsidRPr="00480E36">
              <w:rPr>
                <w:rFonts w:ascii="Palatino Linotype" w:eastAsia="Palatino Linotype" w:hAnsi="Palatino Linotype" w:cs="Palatino Linotype"/>
                <w:color w:val="000000"/>
                <w:sz w:val="24"/>
                <w:szCs w:val="24"/>
              </w:rPr>
              <w:t xml:space="preserve">El </w:t>
            </w:r>
            <w:r w:rsidRPr="00480E36">
              <w:rPr>
                <w:rFonts w:ascii="Palatino Linotype" w:eastAsia="Palatino Linotype" w:hAnsi="Palatino Linotype" w:cs="Palatino Linotype"/>
                <w:b/>
                <w:color w:val="000000"/>
                <w:sz w:val="24"/>
                <w:szCs w:val="24"/>
              </w:rPr>
              <w:t>Sujeto Obligado</w:t>
            </w:r>
            <w:r w:rsidRPr="00480E36">
              <w:rPr>
                <w:rFonts w:ascii="Palatino Linotype" w:eastAsia="Palatino Linotype" w:hAnsi="Palatino Linotype" w:cs="Palatino Linotype"/>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40556" w:rsidRPr="00480E36" w:rsidTr="00480E36">
        <w:tc>
          <w:tcPr>
            <w:cnfStyle w:val="001000000000" w:firstRow="0" w:lastRow="0" w:firstColumn="1" w:lastColumn="0" w:oddVBand="0" w:evenVBand="0" w:oddHBand="0" w:evenHBand="0" w:firstRowFirstColumn="0" w:firstRowLastColumn="0" w:lastRowFirstColumn="0" w:lastRowLastColumn="0"/>
            <w:tcW w:w="2830" w:type="dxa"/>
          </w:tcPr>
          <w:p w:rsidR="00B40556" w:rsidRPr="00480E36" w:rsidRDefault="009E2B76" w:rsidP="00514A8B">
            <w:pPr>
              <w:rPr>
                <w:rFonts w:ascii="Palatino Linotype" w:eastAsia="Palatino Linotype" w:hAnsi="Palatino Linotype" w:cs="Palatino Linotype"/>
                <w:sz w:val="24"/>
                <w:szCs w:val="24"/>
              </w:rPr>
            </w:pPr>
            <w:r w:rsidRPr="00480E36">
              <w:rPr>
                <w:rFonts w:ascii="Palatino Linotype" w:eastAsia="Palatino Linotype" w:hAnsi="Palatino Linotype" w:cs="Palatino Linotype"/>
                <w:sz w:val="24"/>
                <w:szCs w:val="24"/>
              </w:rPr>
              <w:lastRenderedPageBreak/>
              <w:t>c) Formalidades para emitir el acuerdo de clasificación.</w:t>
            </w:r>
          </w:p>
        </w:tc>
        <w:tc>
          <w:tcPr>
            <w:tcW w:w="6944" w:type="dxa"/>
          </w:tcPr>
          <w:p w:rsidR="00B40556" w:rsidRPr="00480E36" w:rsidRDefault="009E2B76" w:rsidP="00514A8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El Comité de Transparencia, según lo dispuesto en los artículos cuenta con las facultades para aprobar, modificar o revocar la clasificación de la información que haya propuesto. </w:t>
            </w:r>
          </w:p>
          <w:p w:rsidR="00B40556" w:rsidRPr="00480E36" w:rsidRDefault="009E2B76" w:rsidP="00514A8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Es necesario que </w:t>
            </w:r>
            <w:r w:rsidRPr="00480E36">
              <w:rPr>
                <w:rFonts w:ascii="Palatino Linotype" w:eastAsia="Palatino Linotype" w:hAnsi="Palatino Linotype" w:cs="Palatino Linotype"/>
                <w:b/>
                <w:color w:val="000000"/>
                <w:sz w:val="24"/>
                <w:szCs w:val="24"/>
                <w:u w:val="single"/>
              </w:rPr>
              <w:t>el acto reúna con los requisitos elementales</w:t>
            </w:r>
            <w:r w:rsidRPr="00480E36">
              <w:rPr>
                <w:rFonts w:ascii="Palatino Linotype" w:eastAsia="Palatino Linotype" w:hAnsi="Palatino Linotype" w:cs="Palatino Linotype"/>
                <w:color w:val="000000"/>
                <w:sz w:val="24"/>
                <w:szCs w:val="24"/>
              </w:rPr>
              <w:t>, entre ellos, que la autoridad que va a emitir el acto de autoridad sea la legalmente facultada para ello.</w:t>
            </w:r>
          </w:p>
          <w:p w:rsidR="00B40556" w:rsidRPr="00480E36" w:rsidRDefault="009E2B76" w:rsidP="00514A8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480E36">
              <w:rPr>
                <w:rFonts w:ascii="Palatino Linotype" w:eastAsia="Palatino Linotype" w:hAnsi="Palatino Linotype" w:cs="Palatino Linotype"/>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40556" w:rsidRPr="00480E36" w:rsidTr="0048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40556" w:rsidRPr="00480E36" w:rsidRDefault="00B40556" w:rsidP="00514A8B">
            <w:pPr>
              <w:rPr>
                <w:rFonts w:ascii="Palatino Linotype" w:eastAsia="Palatino Linotype" w:hAnsi="Palatino Linotype" w:cs="Palatino Linotype"/>
                <w:sz w:val="24"/>
                <w:szCs w:val="24"/>
              </w:rPr>
            </w:pPr>
          </w:p>
          <w:p w:rsidR="00B40556" w:rsidRPr="00480E36" w:rsidRDefault="009E2B76" w:rsidP="00514A8B">
            <w:pPr>
              <w:jc w:val="both"/>
              <w:rPr>
                <w:rFonts w:ascii="Palatino Linotype" w:eastAsia="Palatino Linotype" w:hAnsi="Palatino Linotype" w:cs="Palatino Linotype"/>
                <w:sz w:val="24"/>
                <w:szCs w:val="24"/>
              </w:rPr>
            </w:pPr>
            <w:r w:rsidRPr="00480E36">
              <w:rPr>
                <w:rFonts w:ascii="Palatino Linotype" w:eastAsia="Palatino Linotype" w:hAnsi="Palatino Linotype" w:cs="Palatino Linotype"/>
                <w:color w:val="000000"/>
                <w:sz w:val="24"/>
                <w:szCs w:val="24"/>
              </w:rPr>
              <w:t xml:space="preserve">d) Requisitos de fondo del acuerdo de clasificación. </w:t>
            </w:r>
          </w:p>
        </w:tc>
        <w:tc>
          <w:tcPr>
            <w:tcW w:w="6944" w:type="dxa"/>
          </w:tcPr>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80E36">
              <w:rPr>
                <w:rFonts w:ascii="Palatino Linotype" w:eastAsia="Palatino Linotype" w:hAnsi="Palatino Linotype" w:cs="Palatino Linotype"/>
                <w:b/>
                <w:color w:val="000000"/>
                <w:sz w:val="24"/>
                <w:szCs w:val="24"/>
              </w:rPr>
              <w:t>Sujetos Obligados</w:t>
            </w:r>
            <w:r w:rsidRPr="00480E36">
              <w:rPr>
                <w:rFonts w:ascii="Palatino Linotype" w:eastAsia="Palatino Linotype" w:hAnsi="Palatino Linotype" w:cs="Palatino Linotype"/>
                <w:color w:val="000000"/>
                <w:sz w:val="24"/>
                <w:szCs w:val="24"/>
              </w:rPr>
              <w:t xml:space="preserve">, por lo que deberán fundar y motivar debidamente la clasificación. </w:t>
            </w:r>
          </w:p>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De lo anterior, se desprende que para una correcta </w:t>
            </w:r>
            <w:r w:rsidRPr="00480E36">
              <w:rPr>
                <w:rFonts w:ascii="Palatino Linotype" w:eastAsia="Palatino Linotype" w:hAnsi="Palatino Linotype" w:cs="Palatino Linotype"/>
                <w:b/>
                <w:color w:val="000000"/>
                <w:sz w:val="24"/>
                <w:szCs w:val="24"/>
              </w:rPr>
              <w:t>clasificación total o parcial</w:t>
            </w:r>
            <w:r w:rsidRPr="00480E36">
              <w:rPr>
                <w:rFonts w:ascii="Palatino Linotype" w:eastAsia="Palatino Linotype" w:hAnsi="Palatino Linotype" w:cs="Palatino Linotype"/>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w:t>
            </w:r>
            <w:r w:rsidRPr="00480E36">
              <w:rPr>
                <w:rFonts w:ascii="Palatino Linotype" w:eastAsia="Palatino Linotype" w:hAnsi="Palatino Linotype" w:cs="Palatino Linotype"/>
                <w:color w:val="000000"/>
                <w:sz w:val="24"/>
                <w:szCs w:val="24"/>
              </w:rPr>
              <w:lastRenderedPageBreak/>
              <w:t>impugnar la decisión, permitiéndole una real y auténtica defensa.</w:t>
            </w:r>
          </w:p>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En ese mismo sentido, el numeral trigésimo tercero fracción V de los Lineamientos Generales, precisa que para motivar la clasificación se deben acreditar las circunstancias de tiempo, modo y lugar.</w:t>
            </w:r>
          </w:p>
          <w:p w:rsidR="00B40556" w:rsidRPr="00480E36" w:rsidRDefault="009E2B76" w:rsidP="00514A8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Ahora bien, </w:t>
            </w:r>
            <w:r w:rsidRPr="00480E36">
              <w:rPr>
                <w:rFonts w:ascii="Palatino Linotype" w:eastAsia="Palatino Linotype" w:hAnsi="Palatino Linotype" w:cs="Palatino Linotype"/>
                <w:b/>
                <w:color w:val="000000"/>
                <w:sz w:val="24"/>
                <w:szCs w:val="24"/>
                <w:u w:val="single"/>
              </w:rPr>
              <w:t>para cada caso además de fundar y motivar</w:t>
            </w:r>
            <w:r w:rsidRPr="00480E36">
              <w:rPr>
                <w:rFonts w:ascii="Palatino Linotype" w:eastAsia="Palatino Linotype" w:hAnsi="Palatino Linotype" w:cs="Palatino Linotype"/>
                <w:color w:val="000000"/>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40556" w:rsidRPr="00480E36" w:rsidTr="00480E36">
        <w:tc>
          <w:tcPr>
            <w:cnfStyle w:val="001000000000" w:firstRow="0" w:lastRow="0" w:firstColumn="1" w:lastColumn="0" w:oddVBand="0" w:evenVBand="0" w:oddHBand="0" w:evenHBand="0" w:firstRowFirstColumn="0" w:firstRowLastColumn="0" w:lastRowFirstColumn="0" w:lastRowLastColumn="0"/>
            <w:tcW w:w="2830" w:type="dxa"/>
          </w:tcPr>
          <w:p w:rsidR="00B40556" w:rsidRPr="00480E36" w:rsidRDefault="009E2B76" w:rsidP="00514A8B">
            <w:pPr>
              <w:jc w:val="both"/>
              <w:rPr>
                <w:rFonts w:ascii="Palatino Linotype" w:eastAsia="Palatino Linotype" w:hAnsi="Palatino Linotype" w:cs="Palatino Linotype"/>
                <w:sz w:val="24"/>
                <w:szCs w:val="24"/>
              </w:rPr>
            </w:pPr>
            <w:r w:rsidRPr="00480E36">
              <w:rPr>
                <w:rFonts w:ascii="Palatino Linotype" w:eastAsia="Palatino Linotype" w:hAnsi="Palatino Linotype" w:cs="Palatino Linotype"/>
                <w:b w:val="0"/>
                <w:sz w:val="24"/>
                <w:szCs w:val="24"/>
              </w:rPr>
              <w:lastRenderedPageBreak/>
              <w:t>e</w:t>
            </w:r>
            <w:r w:rsidRPr="00480E36">
              <w:rPr>
                <w:rFonts w:ascii="Palatino Linotype" w:eastAsia="Palatino Linotype" w:hAnsi="Palatino Linotype" w:cs="Palatino Linotype"/>
                <w:sz w:val="24"/>
                <w:szCs w:val="24"/>
              </w:rPr>
              <w:t xml:space="preserve">) Condiciones especiales de la clasificación de la información como confidencial. </w:t>
            </w:r>
          </w:p>
        </w:tc>
        <w:tc>
          <w:tcPr>
            <w:tcW w:w="6944" w:type="dxa"/>
          </w:tcPr>
          <w:p w:rsidR="00B40556" w:rsidRPr="00480E36" w:rsidRDefault="009E2B76" w:rsidP="00514A8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B40556" w:rsidRPr="00480E36" w:rsidRDefault="009E2B76" w:rsidP="00514A8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40556" w:rsidRPr="00480E36" w:rsidRDefault="009E2B76" w:rsidP="00514A8B">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480E36">
              <w:rPr>
                <w:rFonts w:ascii="Palatino Linotype" w:eastAsia="Palatino Linotype" w:hAnsi="Palatino Linotype" w:cs="Palatino Linotype"/>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40556" w:rsidRPr="00480E36" w:rsidRDefault="00B40556" w:rsidP="00514A8B">
      <w:pPr>
        <w:rPr>
          <w:rFonts w:ascii="Palatino Linotype" w:eastAsia="Palatino Linotype" w:hAnsi="Palatino Linotype" w:cs="Palatino Linotype"/>
          <w:color w:val="000000"/>
        </w:rPr>
      </w:pPr>
    </w:p>
    <w:p w:rsidR="00B40556" w:rsidRPr="00480E36" w:rsidRDefault="009E2B76" w:rsidP="00514A8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80E36">
        <w:rPr>
          <w:rFonts w:ascii="Palatino Linotype" w:eastAsia="Palatino Linotype" w:hAnsi="Palatino Linotype" w:cs="Palatino Linotype"/>
          <w:color w:val="000000"/>
        </w:rPr>
        <w:t>Por lo anteriormente expuesto, este Órgano Garante considera fundadas las razones o motivos de inconformidad que plantea el</w:t>
      </w:r>
      <w:r w:rsidRPr="00480E36">
        <w:rPr>
          <w:rFonts w:ascii="Palatino Linotype" w:eastAsia="Palatino Linotype" w:hAnsi="Palatino Linotype" w:cs="Palatino Linotype"/>
          <w:b/>
          <w:color w:val="000000"/>
        </w:rPr>
        <w:t xml:space="preserve"> RECURRENTE</w:t>
      </w:r>
      <w:r w:rsidRPr="00480E36">
        <w:rPr>
          <w:rFonts w:ascii="Palatino Linotype" w:eastAsia="Palatino Linotype" w:hAnsi="Palatino Linotype" w:cs="Palatino Linotype"/>
          <w:color w:val="000000"/>
        </w:rPr>
        <w:t xml:space="preserve">, determinando </w:t>
      </w:r>
      <w:r w:rsidR="00135D01" w:rsidRPr="00480E36">
        <w:rPr>
          <w:rFonts w:ascii="Palatino Linotype" w:eastAsia="Palatino Linotype" w:hAnsi="Palatino Linotype" w:cs="Palatino Linotype"/>
          <w:b/>
          <w:color w:val="000000"/>
        </w:rPr>
        <w:t xml:space="preserve">REVOCAR </w:t>
      </w:r>
      <w:r w:rsidRPr="00480E36">
        <w:rPr>
          <w:rFonts w:ascii="Palatino Linotype" w:eastAsia="Palatino Linotype" w:hAnsi="Palatino Linotype" w:cs="Palatino Linotype"/>
          <w:color w:val="000000"/>
        </w:rPr>
        <w:t xml:space="preserve">la respuesta del </w:t>
      </w:r>
      <w:r w:rsidRPr="00480E36">
        <w:rPr>
          <w:rFonts w:ascii="Palatino Linotype" w:eastAsia="Palatino Linotype" w:hAnsi="Palatino Linotype" w:cs="Palatino Linotype"/>
          <w:b/>
          <w:color w:val="000000"/>
        </w:rPr>
        <w:t>SUJETO OBLIGADO</w:t>
      </w:r>
      <w:r w:rsidRPr="00480E36">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w:t>
      </w:r>
      <w:r w:rsidRPr="00480E36">
        <w:rPr>
          <w:rFonts w:ascii="Palatino Linotype" w:eastAsia="Palatino Linotype" w:hAnsi="Palatino Linotype" w:cs="Palatino Linotype"/>
          <w:color w:val="000000"/>
        </w:rPr>
        <w:lastRenderedPageBreak/>
        <w:t xml:space="preserve">Constitución Política del Estado Libre y Soberano de México; 2, fracción II; 29, 36 fracciones I y II; 176, 178, 181, 185 de la Ley de Transparencia y Acceso a la Información Pública del Estado de México y Municipios, este </w:t>
      </w:r>
      <w:r w:rsidRPr="00480E36">
        <w:rPr>
          <w:rFonts w:ascii="Palatino Linotype" w:eastAsia="Palatino Linotype" w:hAnsi="Palatino Linotype" w:cs="Palatino Linotype"/>
          <w:b/>
          <w:color w:val="000000"/>
        </w:rPr>
        <w:t>ÓRGANO GARANTE</w:t>
      </w:r>
      <w:r w:rsidRPr="00480E36">
        <w:rPr>
          <w:rFonts w:ascii="Palatino Linotype" w:eastAsia="Palatino Linotype" w:hAnsi="Palatino Linotype" w:cs="Palatino Linotype"/>
          <w:color w:val="000000"/>
        </w:rPr>
        <w:t xml:space="preserve"> emite los siguientes.</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40556" w:rsidRPr="00480E36" w:rsidRDefault="009E2B76" w:rsidP="00514A8B">
      <w:pPr>
        <w:pStyle w:val="Ttulo1"/>
        <w:spacing w:before="0" w:line="360" w:lineRule="auto"/>
        <w:jc w:val="center"/>
        <w:rPr>
          <w:b w:val="0"/>
        </w:rPr>
      </w:pPr>
      <w:r w:rsidRPr="00480E36">
        <w:t>R E S O L U T I V O S</w:t>
      </w:r>
    </w:p>
    <w:p w:rsidR="00B40556" w:rsidRPr="00480E36" w:rsidRDefault="00B40556" w:rsidP="00514A8B">
      <w:pPr>
        <w:spacing w:line="360" w:lineRule="auto"/>
        <w:rPr>
          <w:rFonts w:ascii="Palatino Linotype" w:eastAsia="Palatino Linotype" w:hAnsi="Palatino Linotype" w:cs="Palatino Linotype"/>
        </w:rPr>
      </w:pPr>
    </w:p>
    <w:p w:rsidR="00B40556" w:rsidRPr="00480E36" w:rsidRDefault="009E2B76" w:rsidP="00514A8B">
      <w:pPr>
        <w:spacing w:line="360" w:lineRule="auto"/>
        <w:jc w:val="both"/>
        <w:rPr>
          <w:rFonts w:ascii="Palatino Linotype" w:eastAsia="Palatino Linotype" w:hAnsi="Palatino Linotype" w:cs="Palatino Linotype"/>
        </w:rPr>
      </w:pPr>
      <w:r w:rsidRPr="00480E36">
        <w:rPr>
          <w:rFonts w:ascii="Palatino Linotype" w:eastAsia="Palatino Linotype" w:hAnsi="Palatino Linotype" w:cs="Palatino Linotype"/>
          <w:b/>
        </w:rPr>
        <w:t>PRIMERO</w:t>
      </w:r>
      <w:r w:rsidRPr="00480E36">
        <w:rPr>
          <w:rFonts w:ascii="Palatino Linotype" w:eastAsia="Palatino Linotype" w:hAnsi="Palatino Linotype" w:cs="Palatino Linotype"/>
        </w:rPr>
        <w:t xml:space="preserve">. Resultan fundadas las razones o motivos de inconformidad hechos valer en el Recursos de Revisión </w:t>
      </w:r>
      <w:r w:rsidRPr="00480E36">
        <w:rPr>
          <w:rFonts w:ascii="Palatino Linotype" w:eastAsia="Palatino Linotype" w:hAnsi="Palatino Linotype" w:cs="Palatino Linotype"/>
          <w:b/>
        </w:rPr>
        <w:t xml:space="preserve">10868/INFOEM/IP/RR/2025 </w:t>
      </w:r>
      <w:r w:rsidRPr="00480E36">
        <w:rPr>
          <w:rFonts w:ascii="Palatino Linotype" w:eastAsia="Palatino Linotype" w:hAnsi="Palatino Linotype" w:cs="Palatino Linotype"/>
        </w:rPr>
        <w:t xml:space="preserve">en términos del Considerando </w:t>
      </w:r>
      <w:r w:rsidRPr="00480E36">
        <w:rPr>
          <w:rFonts w:ascii="Palatino Linotype" w:eastAsia="Palatino Linotype" w:hAnsi="Palatino Linotype" w:cs="Palatino Linotype"/>
          <w:b/>
        </w:rPr>
        <w:t xml:space="preserve">CUARTO y QUINTO </w:t>
      </w:r>
      <w:r w:rsidRPr="00480E36">
        <w:rPr>
          <w:rFonts w:ascii="Palatino Linotype" w:eastAsia="Palatino Linotype" w:hAnsi="Palatino Linotype" w:cs="Palatino Linotype"/>
        </w:rPr>
        <w:t xml:space="preserve">de la presente resolución. </w:t>
      </w:r>
    </w:p>
    <w:p w:rsidR="00330A3B" w:rsidRPr="00480E36" w:rsidRDefault="00330A3B" w:rsidP="00514A8B">
      <w:pPr>
        <w:spacing w:line="360" w:lineRule="auto"/>
        <w:jc w:val="both"/>
        <w:rPr>
          <w:rFonts w:ascii="Palatino Linotype" w:eastAsia="Palatino Linotype" w:hAnsi="Palatino Linotype" w:cs="Palatino Linotype"/>
        </w:rPr>
      </w:pPr>
    </w:p>
    <w:p w:rsidR="00B40556" w:rsidRPr="00480E36" w:rsidRDefault="009E2B76" w:rsidP="00514A8B">
      <w:pPr>
        <w:spacing w:line="360" w:lineRule="auto"/>
        <w:jc w:val="both"/>
        <w:rPr>
          <w:rFonts w:ascii="Palatino Linotype" w:eastAsia="Palatino Linotype" w:hAnsi="Palatino Linotype" w:cs="Palatino Linotype"/>
          <w:b/>
          <w:color w:val="000000"/>
        </w:rPr>
      </w:pPr>
      <w:bookmarkStart w:id="11" w:name="_heading=h.26in1rg" w:colFirst="0" w:colLast="0"/>
      <w:bookmarkEnd w:id="11"/>
      <w:r w:rsidRPr="00480E36">
        <w:rPr>
          <w:rFonts w:ascii="Palatino Linotype" w:eastAsia="Palatino Linotype" w:hAnsi="Palatino Linotype" w:cs="Palatino Linotype"/>
          <w:b/>
        </w:rPr>
        <w:t xml:space="preserve">SEGUNDO. </w:t>
      </w:r>
      <w:r w:rsidRPr="00480E36">
        <w:rPr>
          <w:rFonts w:ascii="Palatino Linotype" w:eastAsia="Palatino Linotype" w:hAnsi="Palatino Linotype" w:cs="Palatino Linotype"/>
          <w:color w:val="000000"/>
        </w:rPr>
        <w:t xml:space="preserve">Se </w:t>
      </w:r>
      <w:r w:rsidRPr="00480E36">
        <w:rPr>
          <w:rFonts w:ascii="Palatino Linotype" w:eastAsia="Palatino Linotype" w:hAnsi="Palatino Linotype" w:cs="Palatino Linotype"/>
          <w:b/>
        </w:rPr>
        <w:t>REVOCA</w:t>
      </w:r>
      <w:r w:rsidRPr="00480E36">
        <w:rPr>
          <w:rFonts w:ascii="Palatino Linotype" w:eastAsia="Palatino Linotype" w:hAnsi="Palatino Linotype" w:cs="Palatino Linotype"/>
          <w:b/>
          <w:color w:val="000000"/>
        </w:rPr>
        <w:t xml:space="preserve"> </w:t>
      </w:r>
      <w:r w:rsidRPr="00480E36">
        <w:rPr>
          <w:rFonts w:ascii="Palatino Linotype" w:eastAsia="Palatino Linotype" w:hAnsi="Palatino Linotype" w:cs="Palatino Linotype"/>
          <w:color w:val="000000"/>
        </w:rPr>
        <w:t xml:space="preserve">la respuesta emitida por el </w:t>
      </w:r>
      <w:r w:rsidRPr="00480E36">
        <w:rPr>
          <w:rFonts w:ascii="Palatino Linotype" w:eastAsia="Palatino Linotype" w:hAnsi="Palatino Linotype" w:cs="Palatino Linotype"/>
          <w:b/>
        </w:rPr>
        <w:t>Sistema Municipal Para el Desarrollo Integral de la Familia de Toluca</w:t>
      </w:r>
      <w:r w:rsidRPr="00480E36">
        <w:rPr>
          <w:rFonts w:ascii="Palatino Linotype" w:eastAsia="Palatino Linotype" w:hAnsi="Palatino Linotype" w:cs="Palatino Linotype"/>
          <w:b/>
          <w:color w:val="000000"/>
        </w:rPr>
        <w:t xml:space="preserve">, </w:t>
      </w:r>
      <w:r w:rsidRPr="00480E36">
        <w:rPr>
          <w:rFonts w:ascii="Palatino Linotype" w:eastAsia="Palatino Linotype" w:hAnsi="Palatino Linotype" w:cs="Palatino Linotype"/>
          <w:color w:val="000000"/>
        </w:rPr>
        <w:t xml:space="preserve">a la </w:t>
      </w:r>
      <w:r w:rsidRPr="00480E36">
        <w:rPr>
          <w:rFonts w:ascii="Palatino Linotype" w:eastAsia="Palatino Linotype" w:hAnsi="Palatino Linotype" w:cs="Palatino Linotype"/>
        </w:rPr>
        <w:t>solicitud de información pública registrada con el número</w:t>
      </w:r>
      <w:r w:rsidRPr="00480E36">
        <w:rPr>
          <w:rFonts w:ascii="Palatino Linotype" w:eastAsia="Palatino Linotype" w:hAnsi="Palatino Linotype" w:cs="Palatino Linotype"/>
          <w:b/>
        </w:rPr>
        <w:t xml:space="preserve"> </w:t>
      </w:r>
      <w:r w:rsidRPr="00480E36">
        <w:rPr>
          <w:rFonts w:ascii="Palatino Linotype" w:eastAsia="Palatino Linotype" w:hAnsi="Palatino Linotype" w:cs="Palatino Linotype"/>
          <w:b/>
          <w:color w:val="000000"/>
        </w:rPr>
        <w:t xml:space="preserve">00181/DIFTOLUCA/IP/2025 </w:t>
      </w:r>
      <w:r w:rsidRPr="00480E36">
        <w:rPr>
          <w:rFonts w:ascii="Palatino Linotype" w:eastAsia="Palatino Linotype" w:hAnsi="Palatino Linotype" w:cs="Palatino Linotype"/>
          <w:color w:val="000000"/>
        </w:rPr>
        <w:t xml:space="preserve">y se </w:t>
      </w:r>
      <w:r w:rsidRPr="00480E36">
        <w:rPr>
          <w:rFonts w:ascii="Palatino Linotype" w:eastAsia="Palatino Linotype" w:hAnsi="Palatino Linotype" w:cs="Palatino Linotype"/>
          <w:b/>
          <w:color w:val="000000"/>
        </w:rPr>
        <w:t>ORDENA</w:t>
      </w:r>
      <w:r w:rsidRPr="00480E36">
        <w:rPr>
          <w:rFonts w:ascii="Palatino Linotype" w:eastAsia="Palatino Linotype" w:hAnsi="Palatino Linotype" w:cs="Palatino Linotype"/>
          <w:color w:val="000000"/>
        </w:rPr>
        <w:t xml:space="preserve"> entregar vía Sistema de Acceso a la Información Mexiquense (SAIMEX), en versión pública,</w:t>
      </w:r>
      <w:r w:rsidRPr="00480E36">
        <w:rPr>
          <w:rFonts w:ascii="Palatino Linotype" w:eastAsia="Palatino Linotype" w:hAnsi="Palatino Linotype" w:cs="Palatino Linotype"/>
          <w:b/>
          <w:color w:val="000000"/>
        </w:rPr>
        <w:t xml:space="preserve"> </w:t>
      </w:r>
      <w:r w:rsidRPr="00480E36">
        <w:rPr>
          <w:rFonts w:ascii="Palatino Linotype" w:eastAsia="Palatino Linotype" w:hAnsi="Palatino Linotype" w:cs="Palatino Linotype"/>
          <w:b/>
        </w:rPr>
        <w:t xml:space="preserve">las </w:t>
      </w:r>
      <w:r w:rsidRPr="00480E36">
        <w:rPr>
          <w:rFonts w:ascii="Palatino Linotype" w:eastAsia="Palatino Linotype" w:hAnsi="Palatino Linotype" w:cs="Palatino Linotype"/>
          <w:b/>
          <w:color w:val="000000"/>
        </w:rPr>
        <w:t>actas de las sesiones ordinarias y extraordinarias de la Junta de Gobierno de 2024 y del 1 de enero al 26 de agosto de 2025.</w:t>
      </w:r>
    </w:p>
    <w:p w:rsidR="00B40556" w:rsidRPr="00480E36" w:rsidRDefault="00B40556" w:rsidP="00514A8B">
      <w:pPr>
        <w:spacing w:line="360" w:lineRule="auto"/>
        <w:jc w:val="both"/>
        <w:rPr>
          <w:rFonts w:ascii="Palatino Linotype" w:eastAsia="Palatino Linotype" w:hAnsi="Palatino Linotype" w:cs="Palatino Linotype"/>
          <w:b/>
        </w:rPr>
      </w:pPr>
      <w:bookmarkStart w:id="12" w:name="_heading=h.5degr08u640y" w:colFirst="0" w:colLast="0"/>
      <w:bookmarkEnd w:id="12"/>
    </w:p>
    <w:p w:rsidR="00B40556" w:rsidRPr="00480E36" w:rsidRDefault="009E2B76" w:rsidP="00514A8B">
      <w:pPr>
        <w:spacing w:line="360" w:lineRule="auto"/>
        <w:jc w:val="both"/>
        <w:rPr>
          <w:rFonts w:ascii="Palatino Linotype" w:eastAsia="Palatino Linotype" w:hAnsi="Palatino Linotype" w:cs="Palatino Linotype"/>
          <w:b/>
        </w:rPr>
      </w:pPr>
      <w:r w:rsidRPr="00480E36">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480E36">
        <w:rPr>
          <w:rFonts w:ascii="Palatino Linotype" w:eastAsia="Palatino Linotype" w:hAnsi="Palatino Linotype" w:cs="Palatino Linotype"/>
          <w:b/>
        </w:rPr>
        <w:t>RECURRENTE.</w:t>
      </w:r>
    </w:p>
    <w:p w:rsidR="00B40556" w:rsidRPr="00480E36" w:rsidRDefault="00B40556" w:rsidP="00514A8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13" w:name="_heading=h.4d34og8" w:colFirst="0" w:colLast="0"/>
      <w:bookmarkEnd w:id="13"/>
    </w:p>
    <w:p w:rsidR="00B40556" w:rsidRPr="00480E36" w:rsidRDefault="009E2B76" w:rsidP="00514A8B">
      <w:pPr>
        <w:tabs>
          <w:tab w:val="left" w:pos="8080"/>
        </w:tabs>
        <w:spacing w:line="360" w:lineRule="auto"/>
        <w:jc w:val="both"/>
        <w:rPr>
          <w:rFonts w:ascii="Palatino Linotype" w:eastAsia="Palatino Linotype" w:hAnsi="Palatino Linotype" w:cs="Palatino Linotype"/>
          <w:b/>
        </w:rPr>
      </w:pPr>
      <w:bookmarkStart w:id="14" w:name="_heading=h.lnxbz9" w:colFirst="0" w:colLast="0"/>
      <w:bookmarkEnd w:id="14"/>
      <w:r w:rsidRPr="00480E36">
        <w:rPr>
          <w:rFonts w:ascii="Palatino Linotype" w:eastAsia="Palatino Linotype" w:hAnsi="Palatino Linotype" w:cs="Palatino Linotype"/>
          <w:b/>
        </w:rPr>
        <w:lastRenderedPageBreak/>
        <w:t xml:space="preserve">TERCERO. NOTIFÍQUESE </w:t>
      </w:r>
      <w:r w:rsidRPr="00480E36">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80E36">
        <w:rPr>
          <w:rFonts w:ascii="Palatino Linotype" w:eastAsia="Palatino Linotype" w:hAnsi="Palatino Linotype" w:cs="Palatino Linotype"/>
          <w:b/>
        </w:rPr>
        <w:t>dé cumplimiento a lo ordenado dentro del plazo de diez días hábiles,</w:t>
      </w:r>
      <w:r w:rsidRPr="00480E36">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40556" w:rsidRPr="00480E36" w:rsidRDefault="00B40556" w:rsidP="00514A8B">
      <w:pPr>
        <w:tabs>
          <w:tab w:val="left" w:pos="8080"/>
        </w:tabs>
        <w:spacing w:line="360" w:lineRule="auto"/>
        <w:jc w:val="both"/>
        <w:rPr>
          <w:rFonts w:ascii="Palatino Linotype" w:eastAsia="Palatino Linotype" w:hAnsi="Palatino Linotype" w:cs="Palatino Linotype"/>
        </w:rPr>
      </w:pPr>
    </w:p>
    <w:p w:rsidR="00B40556" w:rsidRPr="00480E36" w:rsidRDefault="009E2B76" w:rsidP="00514A8B">
      <w:pPr>
        <w:spacing w:line="360" w:lineRule="auto"/>
        <w:jc w:val="both"/>
        <w:rPr>
          <w:rFonts w:ascii="Palatino Linotype" w:eastAsia="Palatino Linotype" w:hAnsi="Palatino Linotype" w:cs="Palatino Linotype"/>
        </w:rPr>
      </w:pPr>
      <w:r w:rsidRPr="00480E36">
        <w:rPr>
          <w:rFonts w:ascii="Palatino Linotype" w:eastAsia="Palatino Linotype" w:hAnsi="Palatino Linotype" w:cs="Palatino Linotype"/>
          <w:b/>
        </w:rPr>
        <w:t xml:space="preserve">CUARTO. </w:t>
      </w:r>
      <w:r w:rsidRPr="00480E3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80E36">
        <w:rPr>
          <w:rFonts w:ascii="Palatino Linotype" w:eastAsia="Palatino Linotype" w:hAnsi="Palatino Linotype" w:cs="Palatino Linotype"/>
          <w:b/>
        </w:rPr>
        <w:t>SUJETO OBLIGADO</w:t>
      </w:r>
      <w:r w:rsidRPr="00480E36">
        <w:rPr>
          <w:rFonts w:ascii="Palatino Linotype" w:eastAsia="Palatino Linotype" w:hAnsi="Palatino Linotype" w:cs="Palatino Linotype"/>
        </w:rPr>
        <w:t xml:space="preserve"> de manera fundada y motivada, podrá solicitar una ampliación de plazo para el cumplimiento de la presente resolución.</w:t>
      </w:r>
    </w:p>
    <w:p w:rsidR="00B40556" w:rsidRPr="00480E36" w:rsidRDefault="00B40556" w:rsidP="00514A8B">
      <w:pPr>
        <w:spacing w:line="360" w:lineRule="auto"/>
        <w:jc w:val="both"/>
        <w:rPr>
          <w:rFonts w:ascii="Palatino Linotype" w:eastAsia="Palatino Linotype" w:hAnsi="Palatino Linotype" w:cs="Palatino Linotype"/>
        </w:rPr>
      </w:pPr>
    </w:p>
    <w:p w:rsidR="00B40556" w:rsidRPr="00480E36" w:rsidRDefault="009E2B76" w:rsidP="00514A8B">
      <w:pPr>
        <w:tabs>
          <w:tab w:val="left" w:pos="8080"/>
        </w:tabs>
        <w:spacing w:line="360" w:lineRule="auto"/>
        <w:jc w:val="both"/>
        <w:rPr>
          <w:rFonts w:ascii="Palatino Linotype" w:eastAsia="Palatino Linotype" w:hAnsi="Palatino Linotype" w:cs="Palatino Linotype"/>
        </w:rPr>
      </w:pPr>
      <w:bookmarkStart w:id="15" w:name="_heading=h.35nkun2" w:colFirst="0" w:colLast="0"/>
      <w:bookmarkEnd w:id="15"/>
      <w:r w:rsidRPr="00480E36">
        <w:rPr>
          <w:rFonts w:ascii="Palatino Linotype" w:eastAsia="Palatino Linotype" w:hAnsi="Palatino Linotype" w:cs="Palatino Linotype"/>
          <w:b/>
        </w:rPr>
        <w:t xml:space="preserve">QUINTO. </w:t>
      </w:r>
      <w:r w:rsidRPr="00480E36">
        <w:rPr>
          <w:rFonts w:ascii="Palatino Linotype" w:eastAsia="Palatino Linotype" w:hAnsi="Palatino Linotype" w:cs="Palatino Linotype"/>
        </w:rPr>
        <w:t>Notifíquese al</w:t>
      </w:r>
      <w:r w:rsidRPr="00480E36">
        <w:rPr>
          <w:rFonts w:ascii="Palatino Linotype" w:eastAsia="Palatino Linotype" w:hAnsi="Palatino Linotype" w:cs="Palatino Linotype"/>
          <w:b/>
        </w:rPr>
        <w:t xml:space="preserve"> RECURRENTE</w:t>
      </w:r>
      <w:r w:rsidRPr="00480E36">
        <w:rPr>
          <w:rFonts w:ascii="Palatino Linotype" w:eastAsia="Palatino Linotype" w:hAnsi="Palatino Linotype" w:cs="Palatino Linotype"/>
        </w:rPr>
        <w:t xml:space="preserve"> la presente resolución, vía </w:t>
      </w:r>
      <w:r w:rsidRPr="00480E36">
        <w:rPr>
          <w:rFonts w:ascii="Palatino Linotype" w:eastAsia="Palatino Linotype" w:hAnsi="Palatino Linotype" w:cs="Palatino Linotype"/>
          <w:b/>
        </w:rPr>
        <w:t>SAIMEX.</w:t>
      </w:r>
    </w:p>
    <w:p w:rsidR="00B40556" w:rsidRPr="00480E36" w:rsidRDefault="00B40556" w:rsidP="00514A8B">
      <w:pPr>
        <w:tabs>
          <w:tab w:val="left" w:pos="8080"/>
        </w:tabs>
        <w:spacing w:line="360" w:lineRule="auto"/>
        <w:jc w:val="both"/>
        <w:rPr>
          <w:rFonts w:ascii="Palatino Linotype" w:eastAsia="Palatino Linotype" w:hAnsi="Palatino Linotype" w:cs="Palatino Linotype"/>
        </w:rPr>
      </w:pPr>
    </w:p>
    <w:p w:rsidR="00B40556" w:rsidRPr="00480E36" w:rsidRDefault="009E2B76" w:rsidP="00514A8B">
      <w:pPr>
        <w:shd w:val="clear" w:color="auto" w:fill="FFFFFF"/>
        <w:spacing w:line="360" w:lineRule="auto"/>
        <w:jc w:val="both"/>
        <w:rPr>
          <w:rFonts w:ascii="Palatino Linotype" w:eastAsia="Palatino Linotype" w:hAnsi="Palatino Linotype" w:cs="Palatino Linotype"/>
        </w:rPr>
      </w:pPr>
      <w:r w:rsidRPr="00480E36">
        <w:rPr>
          <w:rFonts w:ascii="Palatino Linotype" w:eastAsia="Palatino Linotype" w:hAnsi="Palatino Linotype" w:cs="Palatino Linotype"/>
          <w:b/>
        </w:rPr>
        <w:t>SEXTO.</w:t>
      </w:r>
      <w:r w:rsidRPr="00480E36">
        <w:rPr>
          <w:rFonts w:ascii="Palatino Linotype" w:eastAsia="Palatino Linotype" w:hAnsi="Palatino Linotype" w:cs="Palatino Linotype"/>
        </w:rPr>
        <w:t xml:space="preserve"> Se hace del conocimiento del </w:t>
      </w:r>
      <w:r w:rsidRPr="00480E36">
        <w:rPr>
          <w:rFonts w:ascii="Palatino Linotype" w:eastAsia="Palatino Linotype" w:hAnsi="Palatino Linotype" w:cs="Palatino Linotype"/>
          <w:b/>
        </w:rPr>
        <w:t>RECURRENTE</w:t>
      </w:r>
      <w:r w:rsidRPr="00480E36">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40556" w:rsidRPr="00480E36" w:rsidRDefault="00B40556" w:rsidP="00514A8B">
      <w:pPr>
        <w:shd w:val="clear" w:color="auto" w:fill="FFFFFF"/>
        <w:spacing w:line="360" w:lineRule="auto"/>
        <w:jc w:val="both"/>
        <w:rPr>
          <w:rFonts w:ascii="Palatino Linotype" w:eastAsia="Palatino Linotype" w:hAnsi="Palatino Linotype" w:cs="Palatino Linotype"/>
        </w:rPr>
      </w:pPr>
    </w:p>
    <w:p w:rsidR="00B40556" w:rsidRPr="00514A8B" w:rsidRDefault="00135D01" w:rsidP="00514A8B">
      <w:pPr>
        <w:spacing w:before="240" w:after="240" w:line="360" w:lineRule="auto"/>
        <w:jc w:val="both"/>
        <w:rPr>
          <w:rFonts w:ascii="Palatino Linotype" w:eastAsia="Palatino Linotype" w:hAnsi="Palatino Linotype" w:cs="Palatino Linotype"/>
        </w:rPr>
      </w:pPr>
      <w:bookmarkStart w:id="16" w:name="_heading=h.v15twfkci1qa" w:colFirst="0" w:colLast="0"/>
      <w:bookmarkEnd w:id="16"/>
      <w:r w:rsidRPr="00480E36">
        <w:rPr>
          <w:rFonts w:ascii="Palatino Linotype" w:eastAsia="Palatino Linotype" w:hAnsi="Palatino Linotype" w:cs="Palatino Linotype"/>
        </w:rPr>
        <w:t xml:space="preserve">ASÍ LO RESUELVE, POR UNANIMIDAD DE VOTOS, EL PLENO DEL INSTITUTO DE TRANSPARENCIA, ACCESO A LA INFORMACIÓN PÚBLICA Y PROTECCIÓN DE </w:t>
      </w:r>
      <w:r w:rsidRPr="00480E36">
        <w:rPr>
          <w:rFonts w:ascii="Palatino Linotype" w:eastAsia="Palatino Linotype" w:hAnsi="Palatino Linotype" w:cs="Palatino Linotype"/>
        </w:rPr>
        <w:lastRenderedPageBreak/>
        <w:t xml:space="preserve">DATOS PERSONALES DEL ESTADO DE MÉXICO Y MUNICIPIOS, CONFORMADO POR LOS COMISIONADOS JOSÉ MARTÍNEZ VILCHIS, MARÍA DEL ROSARIO MEJÍA AYALA, SHARON CRISTINA MORALES MARTÍNEZ, LUIS GUSTAVO PARRA NORIEGA Y GUADALUPE RAMÍREZ PEÑA; </w:t>
      </w:r>
      <w:r w:rsidR="00AA079D" w:rsidRPr="00480E36">
        <w:rPr>
          <w:rFonts w:ascii="Palatino Linotype" w:eastAsia="Palatino Linotype" w:hAnsi="Palatino Linotype" w:cs="Palatino Linotype"/>
        </w:rPr>
        <w:t>EN LA CUADRAGÉSIMA SESIÓN ORDINARIA, CELEBRADA EL DOCE (12) DE NOVIEMBRE</w:t>
      </w:r>
      <w:r w:rsidRPr="00480E36">
        <w:rPr>
          <w:rFonts w:ascii="Palatino Linotype" w:eastAsia="Palatino Linotype" w:hAnsi="Palatino Linotype" w:cs="Palatino Linotype"/>
        </w:rPr>
        <w:t xml:space="preserve"> DE DOS MIL VEINTICINCO, ANTE EL SECRETARIO TÉCNICO DEL PLENO ALEXIS TAPIA RAMÍREZ.</w:t>
      </w:r>
    </w:p>
    <w:p w:rsidR="00B40556" w:rsidRPr="00514A8B" w:rsidRDefault="00B40556" w:rsidP="00514A8B">
      <w:pPr>
        <w:spacing w:before="240" w:after="240" w:line="360" w:lineRule="auto"/>
        <w:jc w:val="both"/>
        <w:rPr>
          <w:rFonts w:ascii="Palatino Linotype" w:eastAsia="Palatino Linotype" w:hAnsi="Palatino Linotype" w:cs="Palatino Linotype"/>
        </w:rPr>
      </w:pPr>
    </w:p>
    <w:p w:rsidR="00B40556" w:rsidRPr="00514A8B" w:rsidRDefault="00B40556" w:rsidP="00514A8B">
      <w:pPr>
        <w:spacing w:before="240" w:after="240" w:line="360" w:lineRule="auto"/>
        <w:jc w:val="both"/>
        <w:rPr>
          <w:rFonts w:ascii="Palatino Linotype" w:eastAsia="Palatino Linotype" w:hAnsi="Palatino Linotype" w:cs="Palatino Linotype"/>
        </w:rPr>
      </w:pPr>
    </w:p>
    <w:p w:rsidR="00B40556" w:rsidRPr="00514A8B" w:rsidRDefault="00B40556" w:rsidP="00514A8B">
      <w:pPr>
        <w:spacing w:before="240" w:after="240" w:line="360" w:lineRule="auto"/>
        <w:jc w:val="both"/>
        <w:rPr>
          <w:rFonts w:ascii="Palatino Linotype" w:eastAsia="Palatino Linotype" w:hAnsi="Palatino Linotype" w:cs="Palatino Linotype"/>
        </w:rPr>
      </w:pPr>
    </w:p>
    <w:p w:rsidR="00B40556" w:rsidRPr="00514A8B" w:rsidRDefault="00B40556" w:rsidP="00514A8B">
      <w:pPr>
        <w:spacing w:before="240" w:after="240" w:line="360" w:lineRule="auto"/>
        <w:jc w:val="both"/>
        <w:rPr>
          <w:rFonts w:ascii="Palatino Linotype" w:eastAsia="Palatino Linotype" w:hAnsi="Palatino Linotype" w:cs="Palatino Linotype"/>
        </w:rPr>
      </w:pPr>
    </w:p>
    <w:p w:rsidR="00B40556" w:rsidRPr="00514A8B" w:rsidRDefault="00B40556" w:rsidP="00514A8B">
      <w:pPr>
        <w:spacing w:before="240" w:after="240" w:line="360" w:lineRule="auto"/>
        <w:jc w:val="both"/>
        <w:rPr>
          <w:rFonts w:ascii="Palatino Linotype" w:eastAsia="Palatino Linotype" w:hAnsi="Palatino Linotype" w:cs="Palatino Linotype"/>
        </w:rPr>
      </w:pPr>
    </w:p>
    <w:p w:rsidR="00B40556" w:rsidRPr="00514A8B" w:rsidRDefault="00B40556" w:rsidP="00514A8B">
      <w:pPr>
        <w:spacing w:before="240" w:after="240" w:line="360" w:lineRule="auto"/>
        <w:jc w:val="both"/>
        <w:rPr>
          <w:rFonts w:ascii="Palatino Linotype" w:eastAsia="Palatino Linotype" w:hAnsi="Palatino Linotype" w:cs="Palatino Linotype"/>
        </w:rPr>
      </w:pPr>
    </w:p>
    <w:p w:rsidR="00B40556" w:rsidRDefault="00B40556" w:rsidP="00514A8B">
      <w:pPr>
        <w:spacing w:before="240" w:after="240" w:line="360" w:lineRule="auto"/>
        <w:jc w:val="both"/>
        <w:rPr>
          <w:rFonts w:ascii="Palatino Linotype" w:eastAsia="Palatino Linotype" w:hAnsi="Palatino Linotype" w:cs="Palatino Linotype"/>
        </w:rPr>
      </w:pPr>
    </w:p>
    <w:p w:rsidR="00480E36" w:rsidRDefault="00480E36" w:rsidP="00514A8B">
      <w:pPr>
        <w:spacing w:before="240" w:after="240" w:line="360" w:lineRule="auto"/>
        <w:jc w:val="both"/>
        <w:rPr>
          <w:rFonts w:ascii="Palatino Linotype" w:eastAsia="Palatino Linotype" w:hAnsi="Palatino Linotype" w:cs="Palatino Linotype"/>
        </w:rPr>
      </w:pPr>
    </w:p>
    <w:p w:rsidR="00480E36" w:rsidRDefault="00480E36" w:rsidP="00514A8B">
      <w:pPr>
        <w:spacing w:before="240" w:after="240" w:line="360" w:lineRule="auto"/>
        <w:jc w:val="both"/>
        <w:rPr>
          <w:rFonts w:ascii="Palatino Linotype" w:eastAsia="Palatino Linotype" w:hAnsi="Palatino Linotype" w:cs="Palatino Linotype"/>
        </w:rPr>
      </w:pPr>
    </w:p>
    <w:p w:rsidR="00480E36" w:rsidRDefault="00480E36" w:rsidP="00514A8B">
      <w:pPr>
        <w:spacing w:before="240" w:after="240" w:line="360" w:lineRule="auto"/>
        <w:jc w:val="both"/>
        <w:rPr>
          <w:rFonts w:ascii="Palatino Linotype" w:eastAsia="Palatino Linotype" w:hAnsi="Palatino Linotype" w:cs="Palatino Linotype"/>
        </w:rPr>
      </w:pPr>
    </w:p>
    <w:p w:rsidR="00480E36" w:rsidRDefault="00480E36" w:rsidP="00514A8B">
      <w:pPr>
        <w:spacing w:before="240" w:after="240" w:line="360" w:lineRule="auto"/>
        <w:jc w:val="both"/>
        <w:rPr>
          <w:rFonts w:ascii="Palatino Linotype" w:eastAsia="Palatino Linotype" w:hAnsi="Palatino Linotype" w:cs="Palatino Linotype"/>
        </w:rPr>
      </w:pPr>
    </w:p>
    <w:p w:rsidR="00480E36" w:rsidRDefault="00480E36" w:rsidP="00514A8B">
      <w:pPr>
        <w:spacing w:before="240" w:after="240" w:line="360" w:lineRule="auto"/>
        <w:jc w:val="both"/>
        <w:rPr>
          <w:rFonts w:ascii="Palatino Linotype" w:eastAsia="Palatino Linotype" w:hAnsi="Palatino Linotype" w:cs="Palatino Linotype"/>
        </w:rPr>
      </w:pPr>
    </w:p>
    <w:p w:rsidR="00480E36" w:rsidRDefault="00480E36" w:rsidP="00514A8B">
      <w:pPr>
        <w:spacing w:before="240" w:after="240" w:line="360" w:lineRule="auto"/>
        <w:jc w:val="both"/>
        <w:rPr>
          <w:rFonts w:ascii="Palatino Linotype" w:eastAsia="Palatino Linotype" w:hAnsi="Palatino Linotype" w:cs="Palatino Linotype"/>
        </w:rPr>
      </w:pPr>
    </w:p>
    <w:p w:rsidR="00480E36" w:rsidRPr="00514A8B" w:rsidRDefault="00480E36" w:rsidP="00514A8B">
      <w:pPr>
        <w:spacing w:before="240" w:after="240" w:line="360" w:lineRule="auto"/>
        <w:jc w:val="both"/>
        <w:rPr>
          <w:rFonts w:ascii="Palatino Linotype" w:eastAsia="Palatino Linotype" w:hAnsi="Palatino Linotype" w:cs="Palatino Linotype"/>
        </w:rPr>
      </w:pPr>
    </w:p>
    <w:p w:rsidR="00B40556" w:rsidRPr="00514A8B" w:rsidRDefault="00B40556" w:rsidP="00514A8B">
      <w:pPr>
        <w:spacing w:line="360" w:lineRule="auto"/>
        <w:jc w:val="both"/>
        <w:rPr>
          <w:rFonts w:ascii="Palatino Linotype" w:eastAsia="Palatino Linotype" w:hAnsi="Palatino Linotype" w:cs="Palatino Linotype"/>
        </w:rPr>
      </w:pPr>
    </w:p>
    <w:p w:rsidR="00B40556" w:rsidRPr="00514A8B" w:rsidRDefault="00B40556" w:rsidP="00514A8B">
      <w:pPr>
        <w:pStyle w:val="Ttulo2"/>
        <w:spacing w:before="0" w:line="360" w:lineRule="auto"/>
      </w:pPr>
    </w:p>
    <w:sectPr w:rsidR="00B40556" w:rsidRPr="00514A8B" w:rsidSect="00480E36">
      <w:headerReference w:type="default" r:id="rId10"/>
      <w:footerReference w:type="default" r:id="rId11"/>
      <w:headerReference w:type="first" r:id="rId12"/>
      <w:footerReference w:type="first" r:id="rId13"/>
      <w:pgSz w:w="12240" w:h="15840"/>
      <w:pgMar w:top="1691" w:right="900"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6C9" w:rsidRDefault="006856C9">
      <w:r>
        <w:separator/>
      </w:r>
    </w:p>
  </w:endnote>
  <w:endnote w:type="continuationSeparator" w:id="0">
    <w:p w:rsidR="006856C9" w:rsidRDefault="00685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E99D659F-B93B-40FA-BFDF-E1DE736EB941}"/>
    <w:embedBold r:id="rId2" w:fontKey="{FCE2B788-75C2-4899-A7D0-3F78B9E99ACA}"/>
    <w:embedItalic r:id="rId3" w:fontKey="{627840BA-7451-4945-982E-07089B914059}"/>
    <w:embedBoldItalic r:id="rId4" w:fontKey="{4DB16F42-14C0-4319-B069-40187E963E5B}"/>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34D609CA-C83C-4ED3-A7A0-E4CF1F7E1EA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6CA3AF41-4F12-4711-92F0-B86A82607056}"/>
    <w:embedBold r:id="rId7" w:fontKey="{B2A7766A-F1BE-42AA-A11B-C346A4F35A07}"/>
  </w:font>
  <w:font w:name="Calibri">
    <w:panose1 w:val="020F0502020204030204"/>
    <w:charset w:val="00"/>
    <w:family w:val="swiss"/>
    <w:pitch w:val="variable"/>
    <w:sig w:usb0="E4002EFF" w:usb1="C200247B" w:usb2="00000009" w:usb3="00000000" w:csb0="000001FF" w:csb1="00000000"/>
    <w:embedRegular r:id="rId8" w:fontKey="{A875F611-33F6-4640-A051-1CCDE82EEE88}"/>
    <w:embedItalic r:id="rId9" w:fontKey="{55E6BA65-AE17-4C6C-B2FA-443BF93147A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DDE397EF-E814-40B9-8B23-97F2C1CFDF6D}"/>
    <w:embedItalic r:id="rId11" w:fontKey="{E6AA9FF3-026F-41FE-B2FA-55025DD96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56" w:rsidRDefault="009E2B76">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987371">
      <w:rPr>
        <w:rFonts w:ascii="Palatino Linotype" w:eastAsia="Palatino Linotype" w:hAnsi="Palatino Linotype" w:cs="Palatino Linotype"/>
        <w:b/>
        <w:noProof/>
        <w:color w:val="000000"/>
        <w:sz w:val="22"/>
        <w:szCs w:val="22"/>
      </w:rPr>
      <w:t>18</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987371">
      <w:rPr>
        <w:rFonts w:ascii="Palatino Linotype" w:eastAsia="Palatino Linotype" w:hAnsi="Palatino Linotype" w:cs="Palatino Linotype"/>
        <w:b/>
        <w:noProof/>
        <w:color w:val="000000"/>
        <w:sz w:val="22"/>
        <w:szCs w:val="22"/>
      </w:rPr>
      <w:t>18</w:t>
    </w:r>
    <w:r>
      <w:rPr>
        <w:rFonts w:ascii="Palatino Linotype" w:eastAsia="Palatino Linotype" w:hAnsi="Palatino Linotype" w:cs="Palatino Linotype"/>
        <w:b/>
        <w:color w:val="000000"/>
        <w:sz w:val="22"/>
        <w:szCs w:val="22"/>
      </w:rPr>
      <w:fldChar w:fldCharType="end"/>
    </w:r>
  </w:p>
  <w:p w:rsidR="00B40556" w:rsidRDefault="00B4055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B40556" w:rsidRDefault="00B405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56" w:rsidRDefault="009E2B7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8737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87371">
      <w:rPr>
        <w:rFonts w:ascii="Palatino Linotype" w:eastAsia="Palatino Linotype" w:hAnsi="Palatino Linotype" w:cs="Palatino Linotype"/>
        <w:noProof/>
        <w:color w:val="000000"/>
        <w:sz w:val="22"/>
        <w:szCs w:val="22"/>
      </w:rPr>
      <w:t>18</w:t>
    </w:r>
    <w:r>
      <w:rPr>
        <w:rFonts w:ascii="Palatino Linotype" w:eastAsia="Palatino Linotype" w:hAnsi="Palatino Linotype" w:cs="Palatino Linotype"/>
        <w:color w:val="000000"/>
        <w:sz w:val="22"/>
        <w:szCs w:val="22"/>
      </w:rPr>
      <w:fldChar w:fldCharType="end"/>
    </w:r>
  </w:p>
  <w:p w:rsidR="00B40556" w:rsidRDefault="00B4055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B40556" w:rsidRDefault="00B405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6C9" w:rsidRDefault="006856C9">
      <w:r>
        <w:separator/>
      </w:r>
    </w:p>
  </w:footnote>
  <w:footnote w:type="continuationSeparator" w:id="0">
    <w:p w:rsidR="006856C9" w:rsidRDefault="00685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7128" w:type="dxa"/>
      <w:tblInd w:w="3078" w:type="dxa"/>
      <w:tblBorders>
        <w:top w:val="nil"/>
        <w:left w:val="nil"/>
        <w:bottom w:val="nil"/>
        <w:right w:val="nil"/>
        <w:insideH w:val="nil"/>
        <w:insideV w:val="nil"/>
      </w:tblBorders>
      <w:tblLayout w:type="fixed"/>
      <w:tblLook w:val="0400" w:firstRow="0" w:lastRow="0" w:firstColumn="0" w:lastColumn="0" w:noHBand="0" w:noVBand="1"/>
    </w:tblPr>
    <w:tblGrid>
      <w:gridCol w:w="2592"/>
      <w:gridCol w:w="4536"/>
    </w:tblGrid>
    <w:tr w:rsidR="00B40556" w:rsidTr="00135D01">
      <w:trPr>
        <w:trHeight w:val="138"/>
      </w:trPr>
      <w:tc>
        <w:tcPr>
          <w:tcW w:w="2592" w:type="dxa"/>
          <w:vAlign w:val="center"/>
        </w:tcPr>
        <w:p w:rsidR="00B40556" w:rsidRPr="00135D01" w:rsidRDefault="009E2B76" w:rsidP="00135D01">
          <w:pPr>
            <w:ind w:right="-150"/>
            <w:rPr>
              <w:rFonts w:ascii="Palatino Linotype" w:eastAsia="Palatino Linotype" w:hAnsi="Palatino Linotype" w:cs="Palatino Linotype"/>
              <w:b/>
              <w:color w:val="000000" w:themeColor="text1"/>
              <w:sz w:val="24"/>
              <w:szCs w:val="24"/>
            </w:rPr>
          </w:pPr>
          <w:r w:rsidRPr="00135D01">
            <w:rPr>
              <w:rFonts w:ascii="Palatino Linotype" w:eastAsia="Palatino Linotype" w:hAnsi="Palatino Linotype" w:cs="Palatino Linotype"/>
              <w:b/>
              <w:color w:val="000000" w:themeColor="text1"/>
              <w:sz w:val="24"/>
              <w:szCs w:val="24"/>
            </w:rPr>
            <w:t>Recurso de Revisión:</w:t>
          </w:r>
        </w:p>
      </w:tc>
      <w:tc>
        <w:tcPr>
          <w:tcW w:w="4536" w:type="dxa"/>
          <w:vAlign w:val="center"/>
        </w:tcPr>
        <w:p w:rsidR="00B40556" w:rsidRPr="00480E36" w:rsidRDefault="009E2B76" w:rsidP="00480E36">
          <w:pPr>
            <w:pBdr>
              <w:top w:val="nil"/>
              <w:left w:val="nil"/>
              <w:bottom w:val="nil"/>
              <w:right w:val="nil"/>
              <w:between w:val="nil"/>
            </w:pBdr>
            <w:tabs>
              <w:tab w:val="right" w:pos="8504"/>
            </w:tabs>
            <w:rPr>
              <w:rFonts w:ascii="Palatino Linotype" w:eastAsia="Palatino Linotype" w:hAnsi="Palatino Linotype" w:cs="Palatino Linotype"/>
              <w:color w:val="000000" w:themeColor="text1"/>
              <w:sz w:val="24"/>
              <w:szCs w:val="24"/>
            </w:rPr>
          </w:pPr>
          <w:r w:rsidRPr="00480E36">
            <w:rPr>
              <w:rFonts w:ascii="Palatino Linotype" w:eastAsia="Palatino Linotype" w:hAnsi="Palatino Linotype" w:cs="Palatino Linotype"/>
              <w:color w:val="000000" w:themeColor="text1"/>
              <w:sz w:val="24"/>
              <w:szCs w:val="24"/>
            </w:rPr>
            <w:t>10868/INFOEM/IP/RR/2025</w:t>
          </w:r>
        </w:p>
      </w:tc>
    </w:tr>
    <w:tr w:rsidR="00B40556" w:rsidTr="00135D01">
      <w:trPr>
        <w:trHeight w:val="321"/>
      </w:trPr>
      <w:tc>
        <w:tcPr>
          <w:tcW w:w="2592" w:type="dxa"/>
          <w:vAlign w:val="center"/>
        </w:tcPr>
        <w:p w:rsidR="00B40556" w:rsidRDefault="009E2B76" w:rsidP="00135D01">
          <w:pPr>
            <w:ind w:right="-150"/>
            <w:rPr>
              <w:rFonts w:ascii="Palatino Linotype" w:eastAsia="Palatino Linotype" w:hAnsi="Palatino Linotype" w:cs="Palatino Linotype"/>
              <w:b/>
              <w:color w:val="000000" w:themeColor="text1"/>
              <w:sz w:val="24"/>
              <w:szCs w:val="24"/>
            </w:rPr>
          </w:pPr>
          <w:r w:rsidRPr="00135D01">
            <w:rPr>
              <w:rFonts w:ascii="Palatino Linotype" w:eastAsia="Palatino Linotype" w:hAnsi="Palatino Linotype" w:cs="Palatino Linotype"/>
              <w:b/>
              <w:color w:val="000000" w:themeColor="text1"/>
              <w:sz w:val="24"/>
              <w:szCs w:val="24"/>
            </w:rPr>
            <w:t>Sujeto Obligado:</w:t>
          </w:r>
        </w:p>
        <w:p w:rsidR="00135D01" w:rsidRPr="00135D01" w:rsidRDefault="00135D01" w:rsidP="00135D01">
          <w:pPr>
            <w:ind w:right="-150"/>
            <w:rPr>
              <w:rFonts w:ascii="Palatino Linotype" w:eastAsia="Palatino Linotype" w:hAnsi="Palatino Linotype" w:cs="Palatino Linotype"/>
              <w:b/>
              <w:color w:val="000000" w:themeColor="text1"/>
              <w:sz w:val="24"/>
              <w:szCs w:val="24"/>
            </w:rPr>
          </w:pPr>
        </w:p>
      </w:tc>
      <w:tc>
        <w:tcPr>
          <w:tcW w:w="4536" w:type="dxa"/>
          <w:vAlign w:val="center"/>
        </w:tcPr>
        <w:p w:rsidR="00B40556" w:rsidRPr="00480E36" w:rsidRDefault="009E2B76" w:rsidP="00480E36">
          <w:pPr>
            <w:rPr>
              <w:rFonts w:ascii="Palatino Linotype" w:eastAsia="Palatino Linotype" w:hAnsi="Palatino Linotype" w:cs="Palatino Linotype"/>
              <w:color w:val="000000" w:themeColor="text1"/>
              <w:sz w:val="24"/>
              <w:szCs w:val="24"/>
            </w:rPr>
          </w:pPr>
          <w:r w:rsidRPr="00480E36">
            <w:rPr>
              <w:rFonts w:ascii="Palatino Linotype" w:eastAsia="Palatino Linotype" w:hAnsi="Palatino Linotype" w:cs="Palatino Linotype"/>
              <w:color w:val="000000" w:themeColor="text1"/>
              <w:sz w:val="24"/>
              <w:szCs w:val="24"/>
            </w:rPr>
            <w:t>Sistema Municipal Para el Desarrollo Integral de la Familia de Toluca</w:t>
          </w:r>
        </w:p>
      </w:tc>
    </w:tr>
    <w:tr w:rsidR="00B40556" w:rsidTr="00135D01">
      <w:trPr>
        <w:trHeight w:val="321"/>
      </w:trPr>
      <w:tc>
        <w:tcPr>
          <w:tcW w:w="2592" w:type="dxa"/>
          <w:vAlign w:val="center"/>
        </w:tcPr>
        <w:p w:rsidR="00B40556" w:rsidRPr="00135D01" w:rsidRDefault="009E2B76" w:rsidP="00135D01">
          <w:pPr>
            <w:ind w:right="-150"/>
            <w:rPr>
              <w:rFonts w:ascii="Palatino Linotype" w:eastAsia="Palatino Linotype" w:hAnsi="Palatino Linotype" w:cs="Palatino Linotype"/>
              <w:b/>
              <w:color w:val="000000" w:themeColor="text1"/>
              <w:sz w:val="24"/>
              <w:szCs w:val="24"/>
            </w:rPr>
          </w:pPr>
          <w:r w:rsidRPr="00135D01">
            <w:rPr>
              <w:rFonts w:ascii="Palatino Linotype" w:eastAsia="Palatino Linotype" w:hAnsi="Palatino Linotype" w:cs="Palatino Linotype"/>
              <w:b/>
              <w:color w:val="000000" w:themeColor="text1"/>
              <w:sz w:val="24"/>
              <w:szCs w:val="24"/>
            </w:rPr>
            <w:t>Comisionada Ponente:</w:t>
          </w:r>
        </w:p>
      </w:tc>
      <w:tc>
        <w:tcPr>
          <w:tcW w:w="4536" w:type="dxa"/>
          <w:vAlign w:val="center"/>
        </w:tcPr>
        <w:p w:rsidR="00B40556" w:rsidRPr="00480E36" w:rsidRDefault="009E2B76" w:rsidP="00480E36">
          <w:pPr>
            <w:pBdr>
              <w:top w:val="nil"/>
              <w:left w:val="nil"/>
              <w:bottom w:val="nil"/>
              <w:right w:val="nil"/>
              <w:between w:val="nil"/>
            </w:pBdr>
            <w:tabs>
              <w:tab w:val="right" w:pos="8504"/>
            </w:tabs>
            <w:rPr>
              <w:rFonts w:ascii="Palatino Linotype" w:eastAsia="Palatino Linotype" w:hAnsi="Palatino Linotype" w:cs="Palatino Linotype"/>
              <w:color w:val="000000" w:themeColor="text1"/>
              <w:sz w:val="24"/>
              <w:szCs w:val="24"/>
            </w:rPr>
          </w:pPr>
          <w:r w:rsidRPr="00480E36">
            <w:rPr>
              <w:rFonts w:ascii="Palatino Linotype" w:eastAsia="Palatino Linotype" w:hAnsi="Palatino Linotype" w:cs="Palatino Linotype"/>
              <w:color w:val="000000" w:themeColor="text1"/>
              <w:sz w:val="24"/>
              <w:szCs w:val="24"/>
            </w:rPr>
            <w:t>María del Rosario Mejía Ayala</w:t>
          </w:r>
        </w:p>
      </w:tc>
    </w:tr>
  </w:tbl>
  <w:p w:rsidR="00B40556" w:rsidRDefault="00480E36" w:rsidP="00480E36">
    <w:pPr>
      <w:pBdr>
        <w:top w:val="nil"/>
        <w:left w:val="nil"/>
        <w:bottom w:val="nil"/>
        <w:right w:val="nil"/>
        <w:between w:val="nil"/>
      </w:pBdr>
      <w:tabs>
        <w:tab w:val="center" w:pos="4252"/>
        <w:tab w:val="right" w:pos="8504"/>
      </w:tabs>
    </w:pPr>
    <w:r>
      <w:rPr>
        <w:noProof/>
        <w:lang w:val="es-MX"/>
      </w:rPr>
      <w:drawing>
        <wp:anchor distT="0" distB="0" distL="0" distR="0" simplePos="0" relativeHeight="251658240" behindDoc="1" locked="0" layoutInCell="1" hidden="0" allowOverlap="1">
          <wp:simplePos x="0" y="0"/>
          <wp:positionH relativeFrom="column">
            <wp:posOffset>-1052925</wp:posOffset>
          </wp:positionH>
          <wp:positionV relativeFrom="paragraph">
            <wp:posOffset>-1268574</wp:posOffset>
          </wp:positionV>
          <wp:extent cx="7809876" cy="10165823"/>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402" w:type="dxa"/>
      <w:tblInd w:w="2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25"/>
      <w:gridCol w:w="4677"/>
    </w:tblGrid>
    <w:tr w:rsidR="00135D01" w:rsidRPr="00480E36" w:rsidTr="00135D01">
      <w:trPr>
        <w:trHeight w:val="138"/>
      </w:trPr>
      <w:tc>
        <w:tcPr>
          <w:tcW w:w="2725" w:type="dxa"/>
          <w:vAlign w:val="center"/>
        </w:tcPr>
        <w:p w:rsidR="00135D01" w:rsidRPr="00480E36" w:rsidRDefault="00135D01" w:rsidP="00135D01">
          <w:pPr>
            <w:ind w:right="-14"/>
            <w:rPr>
              <w:rFonts w:ascii="Palatino Linotype" w:eastAsia="Palatino Linotype" w:hAnsi="Palatino Linotype" w:cs="Palatino Linotype"/>
              <w:b/>
              <w:sz w:val="24"/>
              <w:szCs w:val="24"/>
            </w:rPr>
          </w:pPr>
          <w:r w:rsidRPr="00480E36">
            <w:rPr>
              <w:rFonts w:ascii="Palatino Linotype" w:eastAsia="Palatino Linotype" w:hAnsi="Palatino Linotype" w:cs="Palatino Linotype"/>
              <w:b/>
              <w:sz w:val="24"/>
              <w:szCs w:val="24"/>
            </w:rPr>
            <w:t>Recurso de Revisión:</w:t>
          </w:r>
        </w:p>
      </w:tc>
      <w:tc>
        <w:tcPr>
          <w:tcW w:w="4677" w:type="dxa"/>
          <w:vAlign w:val="center"/>
        </w:tcPr>
        <w:p w:rsidR="00135D01" w:rsidRPr="00480E36" w:rsidRDefault="00135D01" w:rsidP="00480E36">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10868/INFOEM/IP/RR/2025</w:t>
          </w:r>
        </w:p>
      </w:tc>
    </w:tr>
    <w:tr w:rsidR="00135D01" w:rsidRPr="00480E36" w:rsidTr="00135D01">
      <w:trPr>
        <w:trHeight w:val="227"/>
      </w:trPr>
      <w:tc>
        <w:tcPr>
          <w:tcW w:w="2725" w:type="dxa"/>
          <w:vAlign w:val="center"/>
        </w:tcPr>
        <w:p w:rsidR="00135D01" w:rsidRPr="00480E36" w:rsidRDefault="00135D01" w:rsidP="00135D01">
          <w:pPr>
            <w:ind w:right="-14"/>
            <w:rPr>
              <w:rFonts w:ascii="Palatino Linotype" w:eastAsia="Palatino Linotype" w:hAnsi="Palatino Linotype" w:cs="Palatino Linotype"/>
              <w:b/>
              <w:sz w:val="24"/>
              <w:szCs w:val="24"/>
            </w:rPr>
          </w:pPr>
          <w:r w:rsidRPr="00480E36">
            <w:rPr>
              <w:rFonts w:ascii="Palatino Linotype" w:eastAsia="Palatino Linotype" w:hAnsi="Palatino Linotype" w:cs="Palatino Linotype"/>
              <w:b/>
              <w:sz w:val="24"/>
              <w:szCs w:val="24"/>
            </w:rPr>
            <w:t>Recurrente:</w:t>
          </w:r>
        </w:p>
      </w:tc>
      <w:tc>
        <w:tcPr>
          <w:tcW w:w="4677" w:type="dxa"/>
          <w:vAlign w:val="center"/>
        </w:tcPr>
        <w:p w:rsidR="00135D01" w:rsidRPr="00480E36" w:rsidRDefault="00135D01" w:rsidP="00480E36">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szCs w:val="24"/>
            </w:rPr>
          </w:pPr>
        </w:p>
      </w:tc>
    </w:tr>
    <w:tr w:rsidR="00135D01" w:rsidRPr="00480E36" w:rsidTr="00135D01">
      <w:trPr>
        <w:trHeight w:val="232"/>
      </w:trPr>
      <w:tc>
        <w:tcPr>
          <w:tcW w:w="2725" w:type="dxa"/>
          <w:vAlign w:val="center"/>
        </w:tcPr>
        <w:p w:rsidR="00135D01" w:rsidRPr="00480E36" w:rsidRDefault="00135D01" w:rsidP="00135D01">
          <w:pPr>
            <w:ind w:right="-14"/>
            <w:rPr>
              <w:rFonts w:ascii="Palatino Linotype" w:eastAsia="Palatino Linotype" w:hAnsi="Palatino Linotype" w:cs="Palatino Linotype"/>
              <w:b/>
              <w:sz w:val="24"/>
              <w:szCs w:val="24"/>
            </w:rPr>
          </w:pPr>
          <w:r w:rsidRPr="00480E36">
            <w:rPr>
              <w:rFonts w:ascii="Palatino Linotype" w:eastAsia="Palatino Linotype" w:hAnsi="Palatino Linotype" w:cs="Palatino Linotype"/>
              <w:b/>
              <w:sz w:val="24"/>
              <w:szCs w:val="24"/>
            </w:rPr>
            <w:t>Sujeto Obligado:</w:t>
          </w:r>
        </w:p>
        <w:p w:rsidR="00135D01" w:rsidRPr="00480E36" w:rsidRDefault="00135D01" w:rsidP="00135D01">
          <w:pPr>
            <w:ind w:right="-14"/>
            <w:rPr>
              <w:rFonts w:ascii="Palatino Linotype" w:eastAsia="Palatino Linotype" w:hAnsi="Palatino Linotype" w:cs="Palatino Linotype"/>
              <w:b/>
              <w:sz w:val="24"/>
              <w:szCs w:val="24"/>
            </w:rPr>
          </w:pPr>
        </w:p>
      </w:tc>
      <w:tc>
        <w:tcPr>
          <w:tcW w:w="4677" w:type="dxa"/>
          <w:vAlign w:val="center"/>
        </w:tcPr>
        <w:p w:rsidR="00135D01" w:rsidRPr="00480E36" w:rsidRDefault="00135D01" w:rsidP="00480E36">
          <w:pPr>
            <w:ind w:right="-73"/>
            <w:rPr>
              <w:rFonts w:ascii="Palatino Linotype" w:eastAsia="Palatino Linotype" w:hAnsi="Palatino Linotype" w:cs="Palatino Linotype"/>
              <w:sz w:val="24"/>
              <w:szCs w:val="24"/>
            </w:rPr>
          </w:pPr>
          <w:r w:rsidRPr="00480E36">
            <w:rPr>
              <w:rFonts w:ascii="Palatino Linotype" w:eastAsia="Palatino Linotype" w:hAnsi="Palatino Linotype" w:cs="Palatino Linotype"/>
              <w:sz w:val="24"/>
              <w:szCs w:val="24"/>
            </w:rPr>
            <w:t>Sistema Municipal Para el Desarrollo Integral de la Familia de Toluca</w:t>
          </w:r>
        </w:p>
      </w:tc>
    </w:tr>
    <w:tr w:rsidR="00135D01" w:rsidTr="00135D01">
      <w:trPr>
        <w:trHeight w:val="320"/>
      </w:trPr>
      <w:tc>
        <w:tcPr>
          <w:tcW w:w="2725" w:type="dxa"/>
          <w:vAlign w:val="center"/>
        </w:tcPr>
        <w:p w:rsidR="00135D01" w:rsidRPr="00480E36" w:rsidRDefault="00135D01" w:rsidP="00135D01">
          <w:pPr>
            <w:ind w:right="-14"/>
            <w:rPr>
              <w:rFonts w:ascii="Palatino Linotype" w:eastAsia="Palatino Linotype" w:hAnsi="Palatino Linotype" w:cs="Palatino Linotype"/>
              <w:b/>
              <w:sz w:val="24"/>
              <w:szCs w:val="24"/>
            </w:rPr>
          </w:pPr>
          <w:r w:rsidRPr="00480E36">
            <w:rPr>
              <w:rFonts w:ascii="Palatino Linotype" w:eastAsia="Palatino Linotype" w:hAnsi="Palatino Linotype" w:cs="Palatino Linotype"/>
              <w:b/>
              <w:sz w:val="24"/>
              <w:szCs w:val="24"/>
            </w:rPr>
            <w:t>Comisionada Ponente:</w:t>
          </w:r>
        </w:p>
      </w:tc>
      <w:tc>
        <w:tcPr>
          <w:tcW w:w="4677" w:type="dxa"/>
          <w:vAlign w:val="center"/>
        </w:tcPr>
        <w:p w:rsidR="00135D01" w:rsidRPr="00135D01" w:rsidRDefault="00135D01" w:rsidP="00480E36">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szCs w:val="24"/>
            </w:rPr>
          </w:pPr>
          <w:r w:rsidRPr="00480E36">
            <w:rPr>
              <w:rFonts w:ascii="Palatino Linotype" w:eastAsia="Palatino Linotype" w:hAnsi="Palatino Linotype" w:cs="Palatino Linotype"/>
              <w:color w:val="000000"/>
              <w:sz w:val="24"/>
              <w:szCs w:val="24"/>
            </w:rPr>
            <w:t>María del Rosario Mejía Ayala</w:t>
          </w:r>
        </w:p>
      </w:tc>
    </w:tr>
  </w:tbl>
  <w:p w:rsidR="00B40556" w:rsidRDefault="00480E36" w:rsidP="00480E36">
    <w:pPr>
      <w:pBdr>
        <w:top w:val="nil"/>
        <w:left w:val="nil"/>
        <w:bottom w:val="nil"/>
        <w:right w:val="nil"/>
        <w:between w:val="nil"/>
      </w:pBdr>
      <w:tabs>
        <w:tab w:val="center" w:pos="4252"/>
        <w:tab w:val="right" w:pos="8504"/>
      </w:tabs>
    </w:pPr>
    <w:r w:rsidRPr="00480E36">
      <w:rPr>
        <w:noProof/>
        <w:lang w:val="es-MX"/>
      </w:rPr>
      <w:drawing>
        <wp:anchor distT="0" distB="0" distL="0" distR="0" simplePos="0" relativeHeight="251659264" behindDoc="1" locked="0" layoutInCell="1" hidden="0" allowOverlap="1">
          <wp:simplePos x="0" y="0"/>
          <wp:positionH relativeFrom="column">
            <wp:posOffset>-981865</wp:posOffset>
          </wp:positionH>
          <wp:positionV relativeFrom="paragraph">
            <wp:posOffset>-1488548</wp:posOffset>
          </wp:positionV>
          <wp:extent cx="7809876" cy="10165823"/>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41526"/>
    <w:multiLevelType w:val="multilevel"/>
    <w:tmpl w:val="FCFE30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FC67B7B"/>
    <w:multiLevelType w:val="multilevel"/>
    <w:tmpl w:val="C368FF7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4E1F54"/>
    <w:multiLevelType w:val="hybridMultilevel"/>
    <w:tmpl w:val="DB20D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556"/>
    <w:rsid w:val="00014EBE"/>
    <w:rsid w:val="00135D01"/>
    <w:rsid w:val="001B5B40"/>
    <w:rsid w:val="002646E5"/>
    <w:rsid w:val="00330A3B"/>
    <w:rsid w:val="00480E36"/>
    <w:rsid w:val="00514A8B"/>
    <w:rsid w:val="006856C9"/>
    <w:rsid w:val="007040EB"/>
    <w:rsid w:val="0083515A"/>
    <w:rsid w:val="00987371"/>
    <w:rsid w:val="009E2B76"/>
    <w:rsid w:val="00AA079D"/>
    <w:rsid w:val="00B40556"/>
    <w:rsid w:val="00EB4CAF"/>
    <w:rsid w:val="00FF4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686546-B71D-4388-912E-6BB1113D0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rPr>
      <w:sz w:val="22"/>
      <w:szCs w:val="22"/>
    </w:rPr>
    <w:tblPr>
      <w:tblStyleRowBandSize w:val="1"/>
      <w:tblStyleColBandSize w:val="1"/>
      <w:tblCellMar>
        <w:left w:w="108" w:type="dxa"/>
        <w:right w:w="108" w:type="dxa"/>
      </w:tblCellMar>
    </w:tblPr>
  </w:style>
  <w:style w:type="table" w:customStyle="1" w:styleId="1">
    <w:name w:val="1"/>
    <w:basedOn w:val="TableNormal2"/>
    <w:rPr>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08" w:type="dxa"/>
        <w:right w:w="108" w:type="dxa"/>
      </w:tblCellMar>
    </w:tblPr>
  </w:style>
  <w:style w:type="table" w:customStyle="1" w:styleId="a3">
    <w:basedOn w:val="TableNormal2"/>
    <w:rPr>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rPr>
      <w:sz w:val="22"/>
      <w:szCs w:val="22"/>
    </w:rPr>
    <w:tblPr>
      <w:tblStyleRowBandSize w:val="1"/>
      <w:tblStyleColBandSize w:val="1"/>
      <w:tblCellMar>
        <w:left w:w="108" w:type="dxa"/>
        <w:right w:w="108" w:type="dxa"/>
      </w:tblCellMar>
    </w:tblPr>
  </w:style>
  <w:style w:type="table" w:customStyle="1" w:styleId="a7">
    <w:basedOn w:val="TableNormal1"/>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0"/>
    <w:rPr>
      <w:sz w:val="22"/>
      <w:szCs w:val="22"/>
    </w:rPr>
    <w:tblPr>
      <w:tblStyleRowBandSize w:val="1"/>
      <w:tblStyleColBandSize w:val="1"/>
      <w:tblCellMar>
        <w:left w:w="108" w:type="dxa"/>
        <w:right w:w="108" w:type="dxa"/>
      </w:tblCellMar>
    </w:tblPr>
  </w:style>
  <w:style w:type="table" w:customStyle="1" w:styleId="ab">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67943.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567944.pag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ALVUoe4SjBjM+gvkBCotWmTXlw==">CgMxLjAyDmguc3JlOWgwNXE0djBiMghoLmdqZGd4czIJaC4zMGowemxsMgloLjFmb2I5dGUyCWguM3pueXNoNzIJaC4yZXQ5MnAwMghoLnR5amN3dDIJaC4zZHk2dmttMgloLjF0M2g1c2YyDmgueHUxZmV6ZHJzeG80MgloLjI2aW4xcmcyDmguNWRlZ3IwOHU2NDB5MgloLjRkMzRvZzgyCGgubG54Yno5MgloLjM1bmt1bjIyDmgudjE1dHdma2NpMXFhOAByITEyc0JmMm10dzZmQmdZOG5ya2MwRHFNbFNPQW5LUUtz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4372</Words>
  <Characters>24050</Characters>
  <Application>Microsoft Office Word</Application>
  <DocSecurity>0</DocSecurity>
  <Lines>200</Lines>
  <Paragraphs>56</Paragraphs>
  <ScaleCrop>false</ScaleCrop>
  <Company>HP Inc.</Company>
  <LinksUpToDate>false</LinksUpToDate>
  <CharactersWithSpaces>28366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9</cp:revision>
  <dcterms:created xsi:type="dcterms:W3CDTF">2025-10-23T20:43:00Z</dcterms:created>
  <dcterms:modified xsi:type="dcterms:W3CDTF">2026-01-15T00:29:00Z</dcterms:modified>
</cp:coreProperties>
</file>