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D167" w14:textId="60291D9A" w:rsidR="00E94030" w:rsidRPr="00612D80" w:rsidRDefault="008D3CF4">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Start w:id="1" w:name="_GoBack"/>
      <w:bookmarkEnd w:id="0"/>
      <w:bookmarkEnd w:id="1"/>
      <w:r w:rsidRPr="00612D8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800FC" w:rsidRPr="00612D80">
        <w:rPr>
          <w:rFonts w:ascii="Palatino Linotype" w:eastAsia="Palatino Linotype" w:hAnsi="Palatino Linotype" w:cs="Palatino Linotype"/>
          <w:sz w:val="22"/>
          <w:szCs w:val="22"/>
        </w:rPr>
        <w:t>en Metepec, Estado de México, a uno de octubre</w:t>
      </w:r>
      <w:r w:rsidR="00512739" w:rsidRPr="00612D80">
        <w:rPr>
          <w:rFonts w:ascii="Palatino Linotype" w:eastAsia="Palatino Linotype" w:hAnsi="Palatino Linotype" w:cs="Palatino Linotype"/>
          <w:sz w:val="22"/>
          <w:szCs w:val="22"/>
        </w:rPr>
        <w:t xml:space="preserve"> </w:t>
      </w:r>
      <w:r w:rsidR="007E3906" w:rsidRPr="00612D80">
        <w:rPr>
          <w:rFonts w:ascii="Palatino Linotype" w:eastAsia="Palatino Linotype" w:hAnsi="Palatino Linotype" w:cs="Palatino Linotype"/>
          <w:sz w:val="22"/>
          <w:szCs w:val="22"/>
        </w:rPr>
        <w:t>de dos mil veinticinco</w:t>
      </w:r>
      <w:r w:rsidRPr="00612D80">
        <w:rPr>
          <w:rFonts w:ascii="Palatino Linotype" w:eastAsia="Palatino Linotype" w:hAnsi="Palatino Linotype" w:cs="Palatino Linotype"/>
          <w:sz w:val="22"/>
          <w:szCs w:val="22"/>
        </w:rPr>
        <w:t xml:space="preserve">. </w:t>
      </w:r>
    </w:p>
    <w:p w14:paraId="74DD56EA" w14:textId="24862081" w:rsidR="00512739" w:rsidRPr="00612D80" w:rsidRDefault="008D3CF4" w:rsidP="00512739">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Visto</w:t>
      </w:r>
      <w:r w:rsidRPr="00612D80">
        <w:rPr>
          <w:rFonts w:ascii="Palatino Linotype" w:eastAsia="Palatino Linotype" w:hAnsi="Palatino Linotype" w:cs="Palatino Linotype"/>
          <w:sz w:val="22"/>
          <w:szCs w:val="22"/>
        </w:rPr>
        <w:t xml:space="preserve"> el expediente formado con motivo del recurso de revisión </w:t>
      </w:r>
      <w:r w:rsidR="004800FC" w:rsidRPr="00612D80">
        <w:rPr>
          <w:rFonts w:ascii="Palatino Linotype" w:eastAsia="Palatino Linotype" w:hAnsi="Palatino Linotype" w:cs="Palatino Linotype"/>
          <w:b/>
          <w:sz w:val="22"/>
          <w:szCs w:val="22"/>
        </w:rPr>
        <w:t>09979</w:t>
      </w:r>
      <w:r w:rsidR="00512739" w:rsidRPr="00612D80">
        <w:rPr>
          <w:rFonts w:ascii="Palatino Linotype" w:eastAsia="Palatino Linotype" w:hAnsi="Palatino Linotype" w:cs="Palatino Linotype"/>
          <w:b/>
          <w:sz w:val="22"/>
          <w:szCs w:val="22"/>
        </w:rPr>
        <w:t>/INFOEM/IP/RR/2025</w:t>
      </w:r>
      <w:r w:rsidRPr="00612D80">
        <w:rPr>
          <w:rFonts w:ascii="Palatino Linotype" w:eastAsia="Palatino Linotype" w:hAnsi="Palatino Linotype" w:cs="Palatino Linotype"/>
          <w:sz w:val="22"/>
          <w:szCs w:val="22"/>
        </w:rPr>
        <w:t>, interpuesto por</w:t>
      </w:r>
      <w:r w:rsidR="004800FC" w:rsidRPr="00612D80">
        <w:rPr>
          <w:rFonts w:ascii="Palatino Linotype" w:eastAsia="Palatino Linotype" w:hAnsi="Palatino Linotype" w:cs="Palatino Linotype"/>
          <w:b/>
          <w:sz w:val="22"/>
          <w:szCs w:val="22"/>
        </w:rPr>
        <w:t xml:space="preserve"> una persona que no proporcionó nombre o seudónimo</w:t>
      </w:r>
      <w:r w:rsidRPr="00612D80">
        <w:rPr>
          <w:rFonts w:ascii="Palatino Linotype" w:eastAsia="Palatino Linotype" w:hAnsi="Palatino Linotype" w:cs="Palatino Linotype"/>
          <w:b/>
          <w:sz w:val="22"/>
          <w:szCs w:val="22"/>
        </w:rPr>
        <w:t>,</w:t>
      </w:r>
      <w:r w:rsidRPr="00612D80">
        <w:rPr>
          <w:rFonts w:ascii="Palatino Linotype" w:eastAsia="Palatino Linotype" w:hAnsi="Palatino Linotype" w:cs="Palatino Linotype"/>
          <w:sz w:val="22"/>
          <w:szCs w:val="22"/>
        </w:rPr>
        <w:t xml:space="preserve"> en lo sucesivo</w:t>
      </w:r>
      <w:r w:rsidRPr="00612D80">
        <w:rPr>
          <w:rFonts w:ascii="Palatino Linotype" w:eastAsia="Palatino Linotype" w:hAnsi="Palatino Linotype" w:cs="Palatino Linotype"/>
          <w:b/>
          <w:sz w:val="22"/>
          <w:szCs w:val="22"/>
        </w:rPr>
        <w:t xml:space="preserve"> </w:t>
      </w:r>
      <w:r w:rsidRPr="00612D80">
        <w:rPr>
          <w:rFonts w:ascii="Palatino Linotype" w:eastAsia="Palatino Linotype" w:hAnsi="Palatino Linotype" w:cs="Palatino Linotype"/>
          <w:sz w:val="22"/>
          <w:szCs w:val="22"/>
        </w:rPr>
        <w:t xml:space="preserve">la parte </w:t>
      </w:r>
      <w:r w:rsidRPr="00612D80">
        <w:rPr>
          <w:rFonts w:ascii="Palatino Linotype" w:eastAsia="Palatino Linotype" w:hAnsi="Palatino Linotype" w:cs="Palatino Linotype"/>
          <w:b/>
          <w:sz w:val="22"/>
          <w:szCs w:val="22"/>
        </w:rPr>
        <w:t>Recurrente,</w:t>
      </w:r>
      <w:r w:rsidRPr="00612D80">
        <w:rPr>
          <w:rFonts w:ascii="Palatino Linotype" w:eastAsia="Palatino Linotype" w:hAnsi="Palatino Linotype" w:cs="Palatino Linotype"/>
          <w:sz w:val="22"/>
          <w:szCs w:val="22"/>
        </w:rPr>
        <w:t xml:space="preserve"> </w:t>
      </w:r>
      <w:r w:rsidR="00512739" w:rsidRPr="00612D80">
        <w:rPr>
          <w:rFonts w:ascii="Palatino Linotype" w:eastAsia="Palatino Linotype" w:hAnsi="Palatino Linotype" w:cs="Palatino Linotype"/>
          <w:sz w:val="22"/>
          <w:szCs w:val="22"/>
        </w:rPr>
        <w:t xml:space="preserve">en contra de la respuesta a la solicitud de información con número de folio </w:t>
      </w:r>
      <w:r w:rsidR="004800FC" w:rsidRPr="00612D80">
        <w:rPr>
          <w:rFonts w:ascii="Palatino Linotype" w:eastAsia="Palatino Linotype" w:hAnsi="Palatino Linotype" w:cs="Palatino Linotype"/>
          <w:b/>
          <w:sz w:val="22"/>
          <w:szCs w:val="22"/>
        </w:rPr>
        <w:t>01258/CUAUTIZC/IP/2025</w:t>
      </w:r>
      <w:r w:rsidR="00512739" w:rsidRPr="00612D80">
        <w:rPr>
          <w:rFonts w:ascii="Palatino Linotype" w:eastAsia="Palatino Linotype" w:hAnsi="Palatino Linotype" w:cs="Palatino Linotype"/>
          <w:b/>
          <w:sz w:val="22"/>
          <w:szCs w:val="22"/>
        </w:rPr>
        <w:t xml:space="preserve">, </w:t>
      </w:r>
      <w:r w:rsidR="00512739" w:rsidRPr="00612D80">
        <w:rPr>
          <w:rFonts w:ascii="Palatino Linotype" w:eastAsia="Palatino Linotype" w:hAnsi="Palatino Linotype" w:cs="Palatino Linotype"/>
          <w:sz w:val="22"/>
          <w:szCs w:val="22"/>
        </w:rPr>
        <w:t xml:space="preserve">por parte del </w:t>
      </w:r>
      <w:r w:rsidR="004800FC" w:rsidRPr="00612D80">
        <w:rPr>
          <w:rFonts w:ascii="Palatino Linotype" w:eastAsia="Palatino Linotype" w:hAnsi="Palatino Linotype" w:cs="Palatino Linotype"/>
          <w:b/>
          <w:sz w:val="22"/>
          <w:szCs w:val="22"/>
        </w:rPr>
        <w:t>Ayuntamiento de Cuautitlán Izcalli</w:t>
      </w:r>
      <w:r w:rsidR="00512739" w:rsidRPr="00612D80">
        <w:rPr>
          <w:rFonts w:ascii="Palatino Linotype" w:eastAsia="Palatino Linotype" w:hAnsi="Palatino Linotype" w:cs="Palatino Linotype"/>
          <w:b/>
          <w:sz w:val="22"/>
          <w:szCs w:val="22"/>
        </w:rPr>
        <w:t xml:space="preserve">, </w:t>
      </w:r>
      <w:r w:rsidR="00512739" w:rsidRPr="00612D80">
        <w:rPr>
          <w:rFonts w:ascii="Palatino Linotype" w:eastAsia="Palatino Linotype" w:hAnsi="Palatino Linotype" w:cs="Palatino Linotype"/>
          <w:sz w:val="22"/>
          <w:szCs w:val="22"/>
        </w:rPr>
        <w:t xml:space="preserve">en lo sucesivo el </w:t>
      </w:r>
      <w:r w:rsidR="00512739" w:rsidRPr="00612D80">
        <w:rPr>
          <w:rFonts w:ascii="Palatino Linotype" w:eastAsia="Palatino Linotype" w:hAnsi="Palatino Linotype" w:cs="Palatino Linotype"/>
          <w:b/>
          <w:sz w:val="22"/>
          <w:szCs w:val="22"/>
        </w:rPr>
        <w:t xml:space="preserve">Sujeto Obligado, </w:t>
      </w:r>
      <w:r w:rsidR="00512739" w:rsidRPr="00612D80">
        <w:rPr>
          <w:rFonts w:ascii="Palatino Linotype" w:eastAsia="Palatino Linotype" w:hAnsi="Palatino Linotype" w:cs="Palatino Linotype"/>
          <w:sz w:val="22"/>
          <w:szCs w:val="22"/>
        </w:rPr>
        <w:t xml:space="preserve">se procede a dictar la presente resolución con base en los siguientes: </w:t>
      </w:r>
    </w:p>
    <w:p w14:paraId="0CFF39CB" w14:textId="77777777" w:rsidR="00E94030" w:rsidRPr="00612D80" w:rsidRDefault="008D3CF4">
      <w:pPr>
        <w:spacing w:before="240" w:after="240" w:line="360" w:lineRule="auto"/>
        <w:jc w:val="center"/>
        <w:rPr>
          <w:rFonts w:ascii="Palatino Linotype" w:eastAsia="Palatino Linotype" w:hAnsi="Palatino Linotype" w:cs="Palatino Linotype"/>
          <w:b/>
          <w:sz w:val="22"/>
          <w:szCs w:val="22"/>
        </w:rPr>
      </w:pPr>
      <w:r w:rsidRPr="00612D80">
        <w:rPr>
          <w:rFonts w:ascii="Palatino Linotype" w:eastAsia="Palatino Linotype" w:hAnsi="Palatino Linotype" w:cs="Palatino Linotype"/>
          <w:b/>
          <w:sz w:val="22"/>
          <w:szCs w:val="22"/>
        </w:rPr>
        <w:t>I. A N T E C E D E N T E S</w:t>
      </w:r>
    </w:p>
    <w:p w14:paraId="3658E768" w14:textId="4ACB39A7" w:rsidR="00E94030" w:rsidRPr="00612D80" w:rsidRDefault="008D3CF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1. Solicitud de acceso a la información.</w:t>
      </w:r>
      <w:r w:rsidRPr="00612D80">
        <w:rPr>
          <w:rFonts w:ascii="Palatino Linotype" w:eastAsia="Palatino Linotype" w:hAnsi="Palatino Linotype" w:cs="Palatino Linotype"/>
          <w:sz w:val="22"/>
          <w:szCs w:val="22"/>
        </w:rPr>
        <w:t xml:space="preserve"> El </w:t>
      </w:r>
      <w:r w:rsidR="004800FC" w:rsidRPr="00612D80">
        <w:rPr>
          <w:rFonts w:ascii="Palatino Linotype" w:eastAsia="Palatino Linotype" w:hAnsi="Palatino Linotype" w:cs="Palatino Linotype"/>
          <w:b/>
          <w:sz w:val="22"/>
          <w:szCs w:val="22"/>
        </w:rPr>
        <w:t>treinta</w:t>
      </w:r>
      <w:r w:rsidR="00512739" w:rsidRPr="00612D80">
        <w:rPr>
          <w:rFonts w:ascii="Palatino Linotype" w:eastAsia="Palatino Linotype" w:hAnsi="Palatino Linotype" w:cs="Palatino Linotype"/>
          <w:b/>
          <w:sz w:val="22"/>
          <w:szCs w:val="22"/>
        </w:rPr>
        <w:t xml:space="preserve"> de junio</w:t>
      </w:r>
      <w:r w:rsidRPr="00612D80">
        <w:rPr>
          <w:rFonts w:ascii="Palatino Linotype" w:eastAsia="Palatino Linotype" w:hAnsi="Palatino Linotype" w:cs="Palatino Linotype"/>
          <w:b/>
          <w:sz w:val="22"/>
          <w:szCs w:val="22"/>
        </w:rPr>
        <w:t xml:space="preserve"> de</w:t>
      </w:r>
      <w:r w:rsidRPr="00612D80">
        <w:rPr>
          <w:rFonts w:ascii="Palatino Linotype" w:eastAsia="Palatino Linotype" w:hAnsi="Palatino Linotype" w:cs="Palatino Linotype"/>
          <w:sz w:val="22"/>
          <w:szCs w:val="22"/>
        </w:rPr>
        <w:t xml:space="preserve"> </w:t>
      </w:r>
      <w:r w:rsidR="006C3C07" w:rsidRPr="00612D80">
        <w:rPr>
          <w:rFonts w:ascii="Palatino Linotype" w:eastAsia="Palatino Linotype" w:hAnsi="Palatino Linotype" w:cs="Palatino Linotype"/>
          <w:b/>
          <w:sz w:val="22"/>
          <w:szCs w:val="22"/>
        </w:rPr>
        <w:t>dos mil veinticinco</w:t>
      </w:r>
      <w:r w:rsidRPr="00612D80">
        <w:rPr>
          <w:rFonts w:ascii="Palatino Linotype" w:eastAsia="Palatino Linotype" w:hAnsi="Palatino Linotype" w:cs="Palatino Linotype"/>
          <w:b/>
          <w:sz w:val="22"/>
          <w:szCs w:val="22"/>
        </w:rPr>
        <w:t>,</w:t>
      </w:r>
      <w:r w:rsidRPr="00612D80">
        <w:rPr>
          <w:rFonts w:ascii="Palatino Linotype" w:eastAsia="Palatino Linotype" w:hAnsi="Palatino Linotype" w:cs="Palatino Linotype"/>
          <w:sz w:val="22"/>
          <w:szCs w:val="22"/>
        </w:rPr>
        <w:t xml:space="preserve"> la parte </w:t>
      </w:r>
      <w:r w:rsidRPr="00612D80">
        <w:rPr>
          <w:rFonts w:ascii="Palatino Linotype" w:eastAsia="Palatino Linotype" w:hAnsi="Palatino Linotype" w:cs="Palatino Linotype"/>
          <w:b/>
          <w:sz w:val="22"/>
          <w:szCs w:val="22"/>
        </w:rPr>
        <w:t xml:space="preserve">Recurrente </w:t>
      </w:r>
      <w:r w:rsidRPr="00612D80">
        <w:rPr>
          <w:rFonts w:ascii="Palatino Linotype" w:eastAsia="Palatino Linotype" w:hAnsi="Palatino Linotype" w:cs="Palatino Linotype"/>
          <w:sz w:val="22"/>
          <w:szCs w:val="22"/>
        </w:rPr>
        <w:t xml:space="preserve">presentó, </w:t>
      </w:r>
      <w:r w:rsidR="00512739" w:rsidRPr="00612D80">
        <w:rPr>
          <w:rFonts w:ascii="Palatino Linotype" w:eastAsia="Palatino Linotype" w:hAnsi="Palatino Linotype" w:cs="Palatino Linotype"/>
          <w:sz w:val="22"/>
          <w:szCs w:val="22"/>
        </w:rPr>
        <w:t xml:space="preserve">la solicitud de acceso a la información pública ante el </w:t>
      </w:r>
      <w:r w:rsidR="00512739" w:rsidRPr="00612D80">
        <w:rPr>
          <w:rFonts w:ascii="Palatino Linotype" w:eastAsia="Palatino Linotype" w:hAnsi="Palatino Linotype" w:cs="Palatino Linotype"/>
          <w:b/>
          <w:sz w:val="22"/>
          <w:szCs w:val="22"/>
        </w:rPr>
        <w:t>Sujeto Obligado</w:t>
      </w:r>
      <w:r w:rsidR="00512739" w:rsidRPr="00612D80">
        <w:rPr>
          <w:rFonts w:ascii="Palatino Linotype" w:eastAsia="Palatino Linotype" w:hAnsi="Palatino Linotype" w:cs="Palatino Linotype"/>
          <w:sz w:val="22"/>
          <w:szCs w:val="22"/>
        </w:rPr>
        <w:t xml:space="preserve">, través del Sistema de Acceso a la Información Mexiquense, en lo subsecuente el </w:t>
      </w:r>
      <w:r w:rsidR="00512739" w:rsidRPr="00612D80">
        <w:rPr>
          <w:rFonts w:ascii="Palatino Linotype" w:eastAsia="Palatino Linotype" w:hAnsi="Palatino Linotype" w:cs="Palatino Linotype"/>
          <w:b/>
          <w:sz w:val="22"/>
          <w:szCs w:val="22"/>
        </w:rPr>
        <w:t>SAIMEX;</w:t>
      </w:r>
      <w:r w:rsidR="00512739" w:rsidRPr="00612D80">
        <w:rPr>
          <w:rFonts w:ascii="Palatino Linotype" w:eastAsia="Palatino Linotype" w:hAnsi="Palatino Linotype" w:cs="Palatino Linotype"/>
          <w:sz w:val="22"/>
          <w:szCs w:val="22"/>
        </w:rPr>
        <w:t xml:space="preserve"> mediante la cual requirió lo siguiente:</w:t>
      </w:r>
      <w:r w:rsidRPr="00612D80">
        <w:rPr>
          <w:rFonts w:ascii="Palatino Linotype" w:eastAsia="Palatino Linotype" w:hAnsi="Palatino Linotype" w:cs="Palatino Linotype"/>
          <w:sz w:val="22"/>
          <w:szCs w:val="22"/>
        </w:rPr>
        <w:t xml:space="preserve"> </w:t>
      </w:r>
    </w:p>
    <w:p w14:paraId="0BB23F46" w14:textId="096D212F" w:rsidR="00E94030" w:rsidRPr="00612D80" w:rsidRDefault="008D3CF4" w:rsidP="00512739">
      <w:pPr>
        <w:spacing w:before="240" w:after="240"/>
        <w:ind w:left="851" w:right="902"/>
        <w:jc w:val="both"/>
        <w:rPr>
          <w:rFonts w:ascii="Palatino Linotype" w:eastAsia="Palatino Linotype" w:hAnsi="Palatino Linotype" w:cs="Palatino Linotype"/>
          <w:i/>
          <w:sz w:val="22"/>
          <w:szCs w:val="22"/>
        </w:rPr>
      </w:pPr>
      <w:bookmarkStart w:id="2" w:name="_heading=h.gjdgxs" w:colFirst="0" w:colLast="0"/>
      <w:bookmarkEnd w:id="2"/>
      <w:r w:rsidRPr="00612D80">
        <w:rPr>
          <w:rFonts w:ascii="Palatino Linotype" w:eastAsia="Palatino Linotype" w:hAnsi="Palatino Linotype" w:cs="Palatino Linotype"/>
          <w:i/>
          <w:sz w:val="22"/>
          <w:szCs w:val="22"/>
        </w:rPr>
        <w:t>“</w:t>
      </w:r>
      <w:r w:rsidR="004800FC" w:rsidRPr="00612D80">
        <w:rPr>
          <w:rFonts w:ascii="Palatino Linotype" w:eastAsia="Palatino Linotype" w:hAnsi="Palatino Linotype" w:cs="Palatino Linotype"/>
          <w:i/>
          <w:sz w:val="22"/>
          <w:szCs w:val="22"/>
        </w:rPr>
        <w:t xml:space="preserve">Solicito saber </w:t>
      </w:r>
      <w:proofErr w:type="spellStart"/>
      <w:r w:rsidR="004800FC" w:rsidRPr="00612D80">
        <w:rPr>
          <w:rFonts w:ascii="Palatino Linotype" w:eastAsia="Palatino Linotype" w:hAnsi="Palatino Linotype" w:cs="Palatino Linotype"/>
          <w:i/>
          <w:sz w:val="22"/>
          <w:szCs w:val="22"/>
        </w:rPr>
        <w:t>cuales</w:t>
      </w:r>
      <w:proofErr w:type="spellEnd"/>
      <w:r w:rsidR="004800FC" w:rsidRPr="00612D80">
        <w:rPr>
          <w:rFonts w:ascii="Palatino Linotype" w:eastAsia="Palatino Linotype" w:hAnsi="Palatino Linotype" w:cs="Palatino Linotype"/>
          <w:i/>
          <w:sz w:val="22"/>
          <w:szCs w:val="22"/>
        </w:rPr>
        <w:t xml:space="preserve"> son las funciones y/o actividades que realiza el C. Hermenegildo Pichardo Baltierra, sueldo bruto y neto quincenal, su </w:t>
      </w:r>
      <w:proofErr w:type="spellStart"/>
      <w:r w:rsidR="004800FC" w:rsidRPr="00612D80">
        <w:rPr>
          <w:rFonts w:ascii="Palatino Linotype" w:eastAsia="Palatino Linotype" w:hAnsi="Palatino Linotype" w:cs="Palatino Linotype"/>
          <w:i/>
          <w:sz w:val="22"/>
          <w:szCs w:val="22"/>
        </w:rPr>
        <w:t>curriculum</w:t>
      </w:r>
      <w:proofErr w:type="spellEnd"/>
      <w:r w:rsidR="004800FC" w:rsidRPr="00612D80">
        <w:rPr>
          <w:rFonts w:ascii="Palatino Linotype" w:eastAsia="Palatino Linotype" w:hAnsi="Palatino Linotype" w:cs="Palatino Linotype"/>
          <w:i/>
          <w:sz w:val="22"/>
          <w:szCs w:val="22"/>
        </w:rPr>
        <w:t xml:space="preserve"> así como el registro de asistencia por cualquier medio de la primera quincena de junio y su horario, también requiero los </w:t>
      </w:r>
      <w:r w:rsidR="004800FC" w:rsidRPr="00612D80">
        <w:rPr>
          <w:rFonts w:ascii="Palatino Linotype" w:eastAsia="Palatino Linotype" w:hAnsi="Palatino Linotype" w:cs="Palatino Linotype"/>
          <w:b/>
          <w:i/>
          <w:sz w:val="22"/>
          <w:szCs w:val="22"/>
          <w:u w:val="single"/>
        </w:rPr>
        <w:t xml:space="preserve">oficios firmados por la titular de la coordinación de patrimonio </w:t>
      </w:r>
      <w:r w:rsidR="004800FC" w:rsidRPr="00612D80">
        <w:rPr>
          <w:rFonts w:ascii="Palatino Linotype" w:eastAsia="Palatino Linotype" w:hAnsi="Palatino Linotype" w:cs="Palatino Linotype"/>
          <w:i/>
          <w:sz w:val="22"/>
          <w:szCs w:val="22"/>
        </w:rPr>
        <w:t>del mes de mayo</w:t>
      </w:r>
      <w:r w:rsidRPr="00612D80">
        <w:rPr>
          <w:rFonts w:ascii="Palatino Linotype" w:eastAsia="Palatino Linotype" w:hAnsi="Palatino Linotype" w:cs="Palatino Linotype"/>
          <w:i/>
          <w:sz w:val="22"/>
          <w:szCs w:val="22"/>
        </w:rPr>
        <w:t xml:space="preserve">” (Sic) </w:t>
      </w:r>
    </w:p>
    <w:p w14:paraId="2F011C9F" w14:textId="77777777" w:rsidR="00E94030" w:rsidRPr="00612D80" w:rsidRDefault="008D3CF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Modalidad de Entrega:</w:t>
      </w:r>
      <w:r w:rsidRPr="00612D80">
        <w:rPr>
          <w:rFonts w:ascii="Palatino Linotype" w:eastAsia="Palatino Linotype" w:hAnsi="Palatino Linotype" w:cs="Palatino Linotype"/>
          <w:sz w:val="22"/>
          <w:szCs w:val="22"/>
        </w:rPr>
        <w:t xml:space="preserve"> A través del </w:t>
      </w:r>
      <w:r w:rsidRPr="00612D80">
        <w:rPr>
          <w:rFonts w:ascii="Palatino Linotype" w:eastAsia="Palatino Linotype" w:hAnsi="Palatino Linotype" w:cs="Palatino Linotype"/>
          <w:b/>
          <w:sz w:val="22"/>
          <w:szCs w:val="22"/>
        </w:rPr>
        <w:t>SAIMEX</w:t>
      </w:r>
    </w:p>
    <w:p w14:paraId="4BCDB106" w14:textId="3D1D4FAC" w:rsidR="004800FC" w:rsidRPr="00612D80" w:rsidRDefault="008D3CF4" w:rsidP="004800FC">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612D80">
        <w:rPr>
          <w:rFonts w:ascii="Palatino Linotype" w:eastAsia="Palatino Linotype" w:hAnsi="Palatino Linotype" w:cs="Palatino Linotype"/>
          <w:b/>
          <w:sz w:val="22"/>
          <w:szCs w:val="22"/>
        </w:rPr>
        <w:t xml:space="preserve">2. </w:t>
      </w:r>
      <w:r w:rsidR="004800FC" w:rsidRPr="00612D80">
        <w:rPr>
          <w:rFonts w:ascii="Palatino Linotype" w:eastAsia="Palatino Linotype" w:hAnsi="Palatino Linotype" w:cs="Palatino Linotype"/>
          <w:b/>
          <w:sz w:val="22"/>
          <w:szCs w:val="22"/>
        </w:rPr>
        <w:t xml:space="preserve">Prórroga. </w:t>
      </w:r>
      <w:r w:rsidR="004800FC" w:rsidRPr="00612D80">
        <w:rPr>
          <w:rFonts w:ascii="Palatino Linotype" w:eastAsia="Palatino Linotype" w:hAnsi="Palatino Linotype" w:cs="Palatino Linotype"/>
          <w:sz w:val="22"/>
          <w:szCs w:val="22"/>
        </w:rPr>
        <w:t xml:space="preserve">El </w:t>
      </w:r>
      <w:r w:rsidR="004800FC" w:rsidRPr="00612D80">
        <w:rPr>
          <w:rFonts w:ascii="Palatino Linotype" w:eastAsia="Palatino Linotype" w:hAnsi="Palatino Linotype" w:cs="Palatino Linotype"/>
          <w:b/>
          <w:sz w:val="22"/>
          <w:szCs w:val="22"/>
        </w:rPr>
        <w:t xml:space="preserve">diecisiete de junio de dos mil veinticinco, </w:t>
      </w:r>
      <w:r w:rsidR="004800FC" w:rsidRPr="00612D80">
        <w:rPr>
          <w:rFonts w:ascii="Palatino Linotype" w:eastAsia="Palatino Linotype" w:hAnsi="Palatino Linotype" w:cs="Palatino Linotype"/>
          <w:sz w:val="22"/>
          <w:szCs w:val="22"/>
        </w:rPr>
        <w:t xml:space="preserve">el </w:t>
      </w:r>
      <w:r w:rsidR="004800FC" w:rsidRPr="00612D80">
        <w:rPr>
          <w:rFonts w:ascii="Palatino Linotype" w:eastAsia="Palatino Linotype" w:hAnsi="Palatino Linotype" w:cs="Palatino Linotype"/>
          <w:b/>
          <w:sz w:val="22"/>
          <w:szCs w:val="22"/>
        </w:rPr>
        <w:t xml:space="preserve">Sujeto Obligado </w:t>
      </w:r>
      <w:r w:rsidR="004800FC" w:rsidRPr="00612D80">
        <w:rPr>
          <w:rFonts w:ascii="Palatino Linotype" w:eastAsia="Palatino Linotype" w:hAnsi="Palatino Linotype" w:cs="Palatino Linotype"/>
          <w:sz w:val="22"/>
          <w:szCs w:val="22"/>
        </w:rPr>
        <w:t>notificó a la persona solicitante la prórroga para dar respuesta a la solicitud</w:t>
      </w:r>
      <w:r w:rsidR="004800FC" w:rsidRPr="00612D80">
        <w:rPr>
          <w:rFonts w:ascii="Palatino Linotype" w:eastAsia="Palatino Linotype" w:hAnsi="Palatino Linotype" w:cs="Palatino Linotype"/>
          <w:b/>
          <w:sz w:val="22"/>
          <w:szCs w:val="22"/>
        </w:rPr>
        <w:t>,</w:t>
      </w:r>
      <w:r w:rsidR="004800FC" w:rsidRPr="00612D80">
        <w:rPr>
          <w:rFonts w:ascii="Palatino Linotype" w:eastAsia="Palatino Linotype" w:hAnsi="Palatino Linotype" w:cs="Palatino Linotype"/>
          <w:sz w:val="22"/>
          <w:szCs w:val="22"/>
        </w:rPr>
        <w:t xml:space="preserve"> medularmente en los siguientes términos:</w:t>
      </w:r>
    </w:p>
    <w:p w14:paraId="66DC1FF4" w14:textId="1F1406D4" w:rsidR="004800FC" w:rsidRPr="00612D80" w:rsidRDefault="004800FC" w:rsidP="004800FC">
      <w:pPr>
        <w:spacing w:before="240" w:after="240"/>
        <w:ind w:left="851" w:right="900"/>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lastRenderedPageBreak/>
        <w:t xml:space="preserve">“Se aprueba por unanimidad la prórroga </w:t>
      </w:r>
      <w:proofErr w:type="gramStart"/>
      <w:r w:rsidRPr="00612D80">
        <w:rPr>
          <w:rFonts w:ascii="Palatino Linotype" w:eastAsia="Palatino Linotype" w:hAnsi="Palatino Linotype" w:cs="Palatino Linotype"/>
          <w:i/>
          <w:sz w:val="22"/>
          <w:szCs w:val="22"/>
        </w:rPr>
        <w:t>solicitada..</w:t>
      </w:r>
      <w:proofErr w:type="gramEnd"/>
      <w:r w:rsidRPr="00612D80">
        <w:rPr>
          <w:rFonts w:ascii="Palatino Linotype" w:eastAsia="Palatino Linotype" w:hAnsi="Palatino Linotype" w:cs="Palatino Linotype"/>
          <w:i/>
          <w:sz w:val="22"/>
          <w:szCs w:val="22"/>
        </w:rPr>
        <w:t>” (sic)</w:t>
      </w:r>
    </w:p>
    <w:p w14:paraId="25C2CCF4" w14:textId="77777777" w:rsidR="004800FC" w:rsidRPr="00612D80" w:rsidRDefault="004800FC" w:rsidP="004800FC">
      <w:pPr>
        <w:spacing w:before="240" w:after="240" w:line="360" w:lineRule="auto"/>
        <w:jc w:val="both"/>
        <w:rPr>
          <w:rFonts w:ascii="Palatino Linotype" w:hAnsi="Palatino Linotype" w:cs="Arial"/>
          <w:sz w:val="22"/>
          <w:szCs w:val="22"/>
        </w:rPr>
      </w:pPr>
      <w:r w:rsidRPr="00612D80">
        <w:rPr>
          <w:rFonts w:ascii="Palatino Linotype" w:hAnsi="Palatino Linotype" w:cs="Arial"/>
          <w:sz w:val="22"/>
          <w:szCs w:val="22"/>
        </w:rPr>
        <w:t xml:space="preserve">Como refiere el </w:t>
      </w:r>
      <w:r w:rsidRPr="00612D80">
        <w:rPr>
          <w:rFonts w:ascii="Palatino Linotype" w:hAnsi="Palatino Linotype" w:cs="Arial"/>
          <w:b/>
          <w:bCs/>
          <w:sz w:val="22"/>
          <w:szCs w:val="22"/>
        </w:rPr>
        <w:t>Sujeto Obligado</w:t>
      </w:r>
      <w:r w:rsidRPr="00612D80">
        <w:rPr>
          <w:rFonts w:ascii="Palatino Linotype" w:hAnsi="Palatino Linotype" w:cs="Arial"/>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58B3DEB2" w14:textId="1F14736F" w:rsidR="00E94030" w:rsidRPr="00612D80" w:rsidRDefault="004800FC">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 xml:space="preserve">3. </w:t>
      </w:r>
      <w:r w:rsidR="008D3CF4" w:rsidRPr="00612D80">
        <w:rPr>
          <w:rFonts w:ascii="Palatino Linotype" w:eastAsia="Palatino Linotype" w:hAnsi="Palatino Linotype" w:cs="Palatino Linotype"/>
          <w:b/>
          <w:sz w:val="22"/>
          <w:szCs w:val="22"/>
        </w:rPr>
        <w:t xml:space="preserve">Respuesta. </w:t>
      </w:r>
      <w:r w:rsidR="008D3CF4" w:rsidRPr="00612D80">
        <w:rPr>
          <w:rFonts w:ascii="Palatino Linotype" w:eastAsia="Palatino Linotype" w:hAnsi="Palatino Linotype" w:cs="Palatino Linotype"/>
          <w:sz w:val="22"/>
          <w:szCs w:val="22"/>
        </w:rPr>
        <w:t xml:space="preserve">El </w:t>
      </w:r>
      <w:r w:rsidR="0073109C" w:rsidRPr="00612D80">
        <w:rPr>
          <w:rFonts w:ascii="Palatino Linotype" w:eastAsia="Palatino Linotype" w:hAnsi="Palatino Linotype" w:cs="Palatino Linotype"/>
          <w:b/>
          <w:sz w:val="22"/>
          <w:szCs w:val="22"/>
        </w:rPr>
        <w:t>once de agosto</w:t>
      </w:r>
      <w:r w:rsidR="001C4EC5" w:rsidRPr="00612D80">
        <w:rPr>
          <w:rFonts w:ascii="Palatino Linotype" w:eastAsia="Palatino Linotype" w:hAnsi="Palatino Linotype" w:cs="Palatino Linotype"/>
          <w:b/>
          <w:sz w:val="22"/>
          <w:szCs w:val="22"/>
        </w:rPr>
        <w:t xml:space="preserve"> </w:t>
      </w:r>
      <w:r w:rsidR="006C3C07" w:rsidRPr="00612D80">
        <w:rPr>
          <w:rFonts w:ascii="Palatino Linotype" w:eastAsia="Palatino Linotype" w:hAnsi="Palatino Linotype" w:cs="Palatino Linotype"/>
          <w:b/>
          <w:sz w:val="22"/>
          <w:szCs w:val="22"/>
        </w:rPr>
        <w:t>de dos mil veinticinco</w:t>
      </w:r>
      <w:r w:rsidR="008D3CF4" w:rsidRPr="00612D80">
        <w:rPr>
          <w:rFonts w:ascii="Palatino Linotype" w:eastAsia="Palatino Linotype" w:hAnsi="Palatino Linotype" w:cs="Palatino Linotype"/>
          <w:sz w:val="22"/>
          <w:szCs w:val="22"/>
        </w:rPr>
        <w:t xml:space="preserve">, el </w:t>
      </w:r>
      <w:r w:rsidR="008D3CF4" w:rsidRPr="00612D80">
        <w:rPr>
          <w:rFonts w:ascii="Palatino Linotype" w:eastAsia="Palatino Linotype" w:hAnsi="Palatino Linotype" w:cs="Palatino Linotype"/>
          <w:b/>
          <w:sz w:val="22"/>
          <w:szCs w:val="22"/>
        </w:rPr>
        <w:t xml:space="preserve">Sujeto Obligado </w:t>
      </w:r>
      <w:r w:rsidR="008D3CF4" w:rsidRPr="00612D80">
        <w:rPr>
          <w:rFonts w:ascii="Palatino Linotype" w:eastAsia="Palatino Linotype" w:hAnsi="Palatino Linotype" w:cs="Palatino Linotype"/>
          <w:sz w:val="22"/>
          <w:szCs w:val="22"/>
        </w:rPr>
        <w:t>envió su respuesta a la solicitud de acceso a la información a través de</w:t>
      </w:r>
      <w:r w:rsidR="001C4EC5" w:rsidRPr="00612D80">
        <w:rPr>
          <w:rFonts w:ascii="Palatino Linotype" w:eastAsia="Palatino Linotype" w:hAnsi="Palatino Linotype" w:cs="Palatino Linotype"/>
          <w:sz w:val="22"/>
          <w:szCs w:val="22"/>
        </w:rPr>
        <w:t>l</w:t>
      </w:r>
      <w:r w:rsidR="008D3CF4" w:rsidRPr="00612D80">
        <w:rPr>
          <w:rFonts w:ascii="Palatino Linotype" w:eastAsia="Palatino Linotype" w:hAnsi="Palatino Linotype" w:cs="Palatino Linotype"/>
          <w:sz w:val="22"/>
          <w:szCs w:val="22"/>
        </w:rPr>
        <w:t xml:space="preserve"> SAIMEX, sustancialmente en los términos siguientes:   </w:t>
      </w:r>
    </w:p>
    <w:p w14:paraId="505DB5F9" w14:textId="4C6D0D1C" w:rsidR="006C3C07" w:rsidRPr="00612D80" w:rsidRDefault="006C3C07" w:rsidP="006C3C07">
      <w:pPr>
        <w:spacing w:before="240" w:after="240"/>
        <w:ind w:left="567" w:right="902"/>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0073109C" w:rsidRPr="00612D80">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r w:rsidR="001C4EC5" w:rsidRPr="00612D80">
        <w:rPr>
          <w:rFonts w:ascii="Palatino Linotype" w:eastAsia="Palatino Linotype" w:hAnsi="Palatino Linotype" w:cs="Palatino Linotype"/>
          <w:i/>
          <w:sz w:val="22"/>
          <w:szCs w:val="22"/>
        </w:rPr>
        <w:t>.</w:t>
      </w:r>
      <w:r w:rsidR="0073109C" w:rsidRPr="00612D80">
        <w:rPr>
          <w:rFonts w:ascii="Palatino Linotype" w:eastAsia="Palatino Linotype" w:hAnsi="Palatino Linotype" w:cs="Palatino Linotype"/>
          <w:i/>
          <w:sz w:val="22"/>
          <w:szCs w:val="22"/>
        </w:rPr>
        <w:t>” (sic)</w:t>
      </w:r>
    </w:p>
    <w:p w14:paraId="4D6ADE3C" w14:textId="68684AB5" w:rsidR="0073109C" w:rsidRPr="00612D80" w:rsidRDefault="0073109C" w:rsidP="001C4EC5">
      <w:pPr>
        <w:spacing w:before="240" w:after="240" w:line="360" w:lineRule="auto"/>
        <w:ind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El </w:t>
      </w:r>
      <w:r w:rsidRPr="00612D80">
        <w:rPr>
          <w:rFonts w:ascii="Palatino Linotype" w:eastAsia="Palatino Linotype" w:hAnsi="Palatino Linotype" w:cs="Palatino Linotype"/>
          <w:b/>
          <w:sz w:val="22"/>
          <w:szCs w:val="22"/>
        </w:rPr>
        <w:t xml:space="preserve">Sujeto Obligado </w:t>
      </w:r>
      <w:r w:rsidRPr="00612D80">
        <w:rPr>
          <w:rFonts w:ascii="Palatino Linotype" w:eastAsia="Palatino Linotype" w:hAnsi="Palatino Linotype" w:cs="Palatino Linotype"/>
          <w:sz w:val="22"/>
          <w:szCs w:val="22"/>
        </w:rPr>
        <w:t>adjuntó lo siguiente:</w:t>
      </w:r>
    </w:p>
    <w:p w14:paraId="0406F4C6" w14:textId="1C71BB39" w:rsidR="0073109C" w:rsidRPr="00612D80" w:rsidRDefault="0073109C" w:rsidP="00FE1405">
      <w:pPr>
        <w:spacing w:before="240" w:after="240" w:line="360" w:lineRule="auto"/>
        <w:ind w:left="284"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 Oficio número DA/TRANSP/0219/2025, mediante el cual el </w:t>
      </w:r>
      <w:r w:rsidR="00BD7FE3" w:rsidRPr="00612D80">
        <w:rPr>
          <w:rFonts w:ascii="Palatino Linotype" w:eastAsia="Palatino Linotype" w:hAnsi="Palatino Linotype" w:cs="Palatino Linotype"/>
          <w:sz w:val="22"/>
          <w:szCs w:val="22"/>
        </w:rPr>
        <w:t>Servidor Público Habilitado de la Dirección de Administración atendió la solicitud de información en el ámbito de sus competencias</w:t>
      </w:r>
      <w:r w:rsidR="009B2BB4" w:rsidRPr="00612D80">
        <w:rPr>
          <w:rFonts w:ascii="Palatino Linotype" w:eastAsia="Palatino Linotype" w:hAnsi="Palatino Linotype" w:cs="Palatino Linotype"/>
          <w:sz w:val="22"/>
          <w:szCs w:val="22"/>
        </w:rPr>
        <w:t>, como más adelante se detallará.</w:t>
      </w:r>
    </w:p>
    <w:p w14:paraId="508189E8" w14:textId="5014159C" w:rsidR="00BD7FE3" w:rsidRPr="00612D80" w:rsidRDefault="00BD7FE3" w:rsidP="00FE1405">
      <w:pPr>
        <w:spacing w:before="240" w:after="240" w:line="360" w:lineRule="auto"/>
        <w:ind w:left="284"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Lista de asistencia de la Coordinación de Patrimonio de los días 02, 03, 04, 05 y 06 de junio de 2025.</w:t>
      </w:r>
    </w:p>
    <w:p w14:paraId="3FA16274" w14:textId="3F4D729B" w:rsidR="00BD7FE3" w:rsidRPr="00612D80" w:rsidRDefault="00BD7FE3" w:rsidP="00FE1405">
      <w:pPr>
        <w:spacing w:before="240" w:after="240" w:line="360" w:lineRule="auto"/>
        <w:ind w:left="284"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Lista de asistencia de la Coordinación de Patrimonio de los días 09, 10, 11, 12 y 13 de junio de 2025.</w:t>
      </w:r>
    </w:p>
    <w:p w14:paraId="57D81B1D" w14:textId="5D429DE4" w:rsidR="00FE1405" w:rsidRPr="00612D80" w:rsidRDefault="00FE1405" w:rsidP="00FE1405">
      <w:pPr>
        <w:spacing w:before="240" w:after="240" w:line="360" w:lineRule="auto"/>
        <w:ind w:left="284"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lastRenderedPageBreak/>
        <w:t>- Ficha curricular del servidor público referido en la solicitud.</w:t>
      </w:r>
    </w:p>
    <w:p w14:paraId="57238E9F" w14:textId="21B2220F" w:rsidR="001C4EC5" w:rsidRPr="00612D80" w:rsidRDefault="0073109C" w:rsidP="001C4EC5">
      <w:pPr>
        <w:spacing w:before="240" w:after="240" w:line="360" w:lineRule="auto"/>
        <w:ind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4</w:t>
      </w:r>
      <w:r w:rsidR="008D3CF4" w:rsidRPr="00612D80">
        <w:rPr>
          <w:rFonts w:ascii="Palatino Linotype" w:eastAsia="Palatino Linotype" w:hAnsi="Palatino Linotype" w:cs="Palatino Linotype"/>
          <w:b/>
          <w:sz w:val="22"/>
          <w:szCs w:val="22"/>
        </w:rPr>
        <w:t xml:space="preserve">. </w:t>
      </w:r>
      <w:r w:rsidR="001C4EC5" w:rsidRPr="00612D80">
        <w:rPr>
          <w:rFonts w:ascii="Palatino Linotype" w:eastAsia="Palatino Linotype" w:hAnsi="Palatino Linotype" w:cs="Palatino Linotype"/>
          <w:b/>
          <w:sz w:val="22"/>
          <w:szCs w:val="22"/>
        </w:rPr>
        <w:t xml:space="preserve">Interposición del recurso de revisión. </w:t>
      </w:r>
      <w:r w:rsidR="001C4EC5" w:rsidRPr="00612D80">
        <w:rPr>
          <w:rFonts w:ascii="Palatino Linotype" w:eastAsia="Palatino Linotype" w:hAnsi="Palatino Linotype" w:cs="Palatino Linotype"/>
          <w:sz w:val="22"/>
          <w:szCs w:val="22"/>
        </w:rPr>
        <w:t xml:space="preserve">Inconforme con los términos de la respuesta emitida por parte del </w:t>
      </w:r>
      <w:r w:rsidR="001C4EC5" w:rsidRPr="00612D80">
        <w:rPr>
          <w:rFonts w:ascii="Palatino Linotype" w:eastAsia="Palatino Linotype" w:hAnsi="Palatino Linotype" w:cs="Palatino Linotype"/>
          <w:b/>
          <w:sz w:val="22"/>
          <w:szCs w:val="22"/>
        </w:rPr>
        <w:t>Sujeto Obligado</w:t>
      </w:r>
      <w:r w:rsidR="001C4EC5" w:rsidRPr="00612D80">
        <w:rPr>
          <w:rFonts w:ascii="Palatino Linotype" w:eastAsia="Palatino Linotype" w:hAnsi="Palatino Linotype" w:cs="Palatino Linotype"/>
          <w:sz w:val="22"/>
          <w:szCs w:val="22"/>
        </w:rPr>
        <w:t xml:space="preserve">, el </w:t>
      </w:r>
      <w:r w:rsidR="001E0A01" w:rsidRPr="00612D80">
        <w:rPr>
          <w:rFonts w:ascii="Palatino Linotype" w:eastAsia="Palatino Linotype" w:hAnsi="Palatino Linotype" w:cs="Palatino Linotype"/>
          <w:b/>
          <w:sz w:val="22"/>
          <w:szCs w:val="22"/>
        </w:rPr>
        <w:t>veinti</w:t>
      </w:r>
      <w:r w:rsidR="00E046E4" w:rsidRPr="00612D80">
        <w:rPr>
          <w:rFonts w:ascii="Palatino Linotype" w:eastAsia="Palatino Linotype" w:hAnsi="Palatino Linotype" w:cs="Palatino Linotype"/>
          <w:b/>
          <w:sz w:val="22"/>
          <w:szCs w:val="22"/>
        </w:rPr>
        <w:t xml:space="preserve">cuatro </w:t>
      </w:r>
      <w:r w:rsidR="001E0A01" w:rsidRPr="00612D80">
        <w:rPr>
          <w:rFonts w:ascii="Palatino Linotype" w:eastAsia="Palatino Linotype" w:hAnsi="Palatino Linotype" w:cs="Palatino Linotype"/>
          <w:b/>
          <w:sz w:val="22"/>
          <w:szCs w:val="22"/>
        </w:rPr>
        <w:t>de agosto de d</w:t>
      </w:r>
      <w:r w:rsidR="001C4EC5" w:rsidRPr="00612D80">
        <w:rPr>
          <w:rFonts w:ascii="Palatino Linotype" w:eastAsia="Palatino Linotype" w:hAnsi="Palatino Linotype" w:cs="Palatino Linotype"/>
          <w:b/>
          <w:sz w:val="22"/>
          <w:szCs w:val="22"/>
        </w:rPr>
        <w:t>os mil veinticinco,</w:t>
      </w:r>
      <w:r w:rsidR="001C4EC5" w:rsidRPr="00612D80">
        <w:rPr>
          <w:rFonts w:ascii="Palatino Linotype" w:eastAsia="Palatino Linotype" w:hAnsi="Palatino Linotype" w:cs="Palatino Linotype"/>
          <w:sz w:val="22"/>
          <w:szCs w:val="22"/>
        </w:rPr>
        <w:t xml:space="preserve"> la parte </w:t>
      </w:r>
      <w:r w:rsidR="001C4EC5" w:rsidRPr="00612D80">
        <w:rPr>
          <w:rFonts w:ascii="Palatino Linotype" w:eastAsia="Palatino Linotype" w:hAnsi="Palatino Linotype" w:cs="Palatino Linotype"/>
          <w:b/>
          <w:sz w:val="22"/>
          <w:szCs w:val="22"/>
        </w:rPr>
        <w:t>Recurrente</w:t>
      </w:r>
      <w:r w:rsidR="001C4EC5" w:rsidRPr="00612D80">
        <w:rPr>
          <w:rFonts w:ascii="Palatino Linotype" w:eastAsia="Palatino Linotype" w:hAnsi="Palatino Linotype" w:cs="Palatino Linotype"/>
          <w:sz w:val="22"/>
          <w:szCs w:val="22"/>
        </w:rPr>
        <w:t xml:space="preserve"> interpuso el recurso de revisión a través de </w:t>
      </w:r>
      <w:r w:rsidR="001C4EC5" w:rsidRPr="00612D80">
        <w:rPr>
          <w:rFonts w:ascii="Palatino Linotype" w:eastAsia="Palatino Linotype" w:hAnsi="Palatino Linotype" w:cs="Palatino Linotype"/>
          <w:b/>
          <w:sz w:val="22"/>
          <w:szCs w:val="22"/>
        </w:rPr>
        <w:t xml:space="preserve">SAIMEX, </w:t>
      </w:r>
      <w:r w:rsidR="00E046E4" w:rsidRPr="00612D80">
        <w:rPr>
          <w:rFonts w:ascii="Palatino Linotype" w:eastAsia="Palatino Linotype" w:hAnsi="Palatino Linotype" w:cs="Palatino Linotype"/>
          <w:sz w:val="22"/>
          <w:szCs w:val="22"/>
        </w:rPr>
        <w:t xml:space="preserve">sin embargo, al corresponder a un día inhábil se tuvo por presentado el día </w:t>
      </w:r>
      <w:r w:rsidR="00E046E4" w:rsidRPr="00612D80">
        <w:rPr>
          <w:rFonts w:ascii="Palatino Linotype" w:eastAsia="Palatino Linotype" w:hAnsi="Palatino Linotype" w:cs="Palatino Linotype"/>
          <w:b/>
          <w:sz w:val="22"/>
          <w:szCs w:val="22"/>
        </w:rPr>
        <w:t xml:space="preserve">veinticinco de agosto de dos mil veinticinco, </w:t>
      </w:r>
      <w:r w:rsidR="001C4EC5" w:rsidRPr="00612D80">
        <w:rPr>
          <w:rFonts w:ascii="Palatino Linotype" w:eastAsia="Palatino Linotype" w:hAnsi="Palatino Linotype" w:cs="Palatino Linotype"/>
          <w:sz w:val="22"/>
          <w:szCs w:val="22"/>
        </w:rPr>
        <w:t>en donde se manifestó de la siguiente manera:</w:t>
      </w:r>
    </w:p>
    <w:p w14:paraId="0A23469A" w14:textId="77777777" w:rsidR="001C4EC5" w:rsidRPr="00612D80" w:rsidRDefault="001C4EC5" w:rsidP="001C4EC5">
      <w:pPr>
        <w:tabs>
          <w:tab w:val="left" w:pos="2400"/>
        </w:tabs>
        <w:spacing w:before="240" w:after="240" w:line="360" w:lineRule="auto"/>
        <w:jc w:val="both"/>
        <w:rPr>
          <w:rFonts w:ascii="Palatino Linotype" w:eastAsia="Palatino Linotype" w:hAnsi="Palatino Linotype" w:cs="Palatino Linotype"/>
          <w:b/>
          <w:sz w:val="22"/>
          <w:szCs w:val="22"/>
        </w:rPr>
      </w:pPr>
      <w:r w:rsidRPr="00612D80">
        <w:rPr>
          <w:rFonts w:ascii="Palatino Linotype" w:eastAsia="Palatino Linotype" w:hAnsi="Palatino Linotype" w:cs="Palatino Linotype"/>
          <w:b/>
          <w:sz w:val="22"/>
          <w:szCs w:val="22"/>
        </w:rPr>
        <w:t xml:space="preserve">Acto impugnado: </w:t>
      </w:r>
      <w:r w:rsidRPr="00612D80">
        <w:rPr>
          <w:rFonts w:ascii="Palatino Linotype" w:eastAsia="Palatino Linotype" w:hAnsi="Palatino Linotype" w:cs="Palatino Linotype"/>
          <w:b/>
          <w:sz w:val="22"/>
          <w:szCs w:val="22"/>
        </w:rPr>
        <w:tab/>
      </w:r>
    </w:p>
    <w:p w14:paraId="06583773" w14:textId="515F0221" w:rsidR="001C4EC5" w:rsidRPr="00612D80"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001E0A01" w:rsidRPr="00612D80">
        <w:rPr>
          <w:rFonts w:ascii="Palatino Linotype" w:eastAsia="Palatino Linotype" w:hAnsi="Palatino Linotype" w:cs="Palatino Linotype"/>
          <w:i/>
          <w:sz w:val="22"/>
          <w:szCs w:val="22"/>
        </w:rPr>
        <w:t>Respuesta incompleta</w:t>
      </w:r>
      <w:r w:rsidRPr="00612D80">
        <w:rPr>
          <w:rFonts w:ascii="Palatino Linotype" w:eastAsia="Palatino Linotype" w:hAnsi="Palatino Linotype" w:cs="Palatino Linotype"/>
          <w:i/>
          <w:sz w:val="22"/>
          <w:szCs w:val="22"/>
        </w:rPr>
        <w:t>” (sic)</w:t>
      </w:r>
    </w:p>
    <w:p w14:paraId="0153DE6B" w14:textId="77777777" w:rsidR="001C4EC5" w:rsidRPr="00612D80" w:rsidRDefault="001C4EC5" w:rsidP="001C4EC5">
      <w:pPr>
        <w:spacing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Y, Razones o motivos de inconformidad</w:t>
      </w:r>
      <w:r w:rsidRPr="00612D80">
        <w:rPr>
          <w:rFonts w:ascii="Palatino Linotype" w:eastAsia="Palatino Linotype" w:hAnsi="Palatino Linotype" w:cs="Palatino Linotype"/>
          <w:sz w:val="22"/>
          <w:szCs w:val="22"/>
        </w:rPr>
        <w:t>:</w:t>
      </w:r>
    </w:p>
    <w:p w14:paraId="098865B9" w14:textId="66240F02" w:rsidR="001C4EC5" w:rsidRPr="00612D80"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001E0A01" w:rsidRPr="00612D80">
        <w:rPr>
          <w:rFonts w:ascii="Palatino Linotype" w:eastAsia="Palatino Linotype" w:hAnsi="Palatino Linotype" w:cs="Palatino Linotype"/>
          <w:i/>
          <w:sz w:val="22"/>
          <w:szCs w:val="22"/>
        </w:rPr>
        <w:t xml:space="preserve">En la respuesta </w:t>
      </w:r>
      <w:r w:rsidR="001E0A01" w:rsidRPr="00612D80">
        <w:rPr>
          <w:rFonts w:ascii="Palatino Linotype" w:eastAsia="Palatino Linotype" w:hAnsi="Palatino Linotype" w:cs="Palatino Linotype"/>
          <w:b/>
          <w:bCs/>
          <w:i/>
          <w:sz w:val="22"/>
          <w:szCs w:val="22"/>
          <w:u w:val="single"/>
        </w:rPr>
        <w:t>no adjuntaron los oficios firmados por la Coordinadora de transparencia</w:t>
      </w:r>
      <w:r w:rsidRPr="00612D80">
        <w:rPr>
          <w:rFonts w:ascii="Palatino Linotype" w:eastAsia="Palatino Linotype" w:hAnsi="Palatino Linotype" w:cs="Palatino Linotype"/>
          <w:i/>
          <w:sz w:val="22"/>
          <w:szCs w:val="22"/>
        </w:rPr>
        <w:t>” (sic)</w:t>
      </w:r>
    </w:p>
    <w:p w14:paraId="5A92632A" w14:textId="2479F53D" w:rsidR="00E94030" w:rsidRPr="00612D80" w:rsidRDefault="00BB4764">
      <w:pPr>
        <w:spacing w:before="240" w:after="240" w:line="360" w:lineRule="auto"/>
        <w:ind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5</w:t>
      </w:r>
      <w:r w:rsidR="008D3CF4" w:rsidRPr="00612D80">
        <w:rPr>
          <w:rFonts w:ascii="Palatino Linotype" w:eastAsia="Palatino Linotype" w:hAnsi="Palatino Linotype" w:cs="Palatino Linotype"/>
          <w:b/>
          <w:sz w:val="22"/>
          <w:szCs w:val="22"/>
        </w:rPr>
        <w:t xml:space="preserve">. Turno. </w:t>
      </w:r>
      <w:r w:rsidR="008D3CF4" w:rsidRPr="00612D8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8D3CF4" w:rsidRPr="00612D80">
        <w:rPr>
          <w:rFonts w:ascii="Palatino Linotype" w:eastAsia="Palatino Linotype" w:hAnsi="Palatino Linotype" w:cs="Palatino Linotype"/>
          <w:b/>
          <w:sz w:val="22"/>
          <w:szCs w:val="22"/>
        </w:rPr>
        <w:t xml:space="preserve">Guadalupe Ramírez Peña, </w:t>
      </w:r>
      <w:r w:rsidR="008D3CF4" w:rsidRPr="00612D80">
        <w:rPr>
          <w:rFonts w:ascii="Palatino Linotype" w:eastAsia="Palatino Linotype" w:hAnsi="Palatino Linotype" w:cs="Palatino Linotype"/>
          <w:sz w:val="22"/>
          <w:szCs w:val="22"/>
        </w:rPr>
        <w:t xml:space="preserve">a efecto de que analizara sobre su admisión o su </w:t>
      </w:r>
      <w:proofErr w:type="spellStart"/>
      <w:r w:rsidR="008D3CF4" w:rsidRPr="00612D80">
        <w:rPr>
          <w:rFonts w:ascii="Palatino Linotype" w:eastAsia="Palatino Linotype" w:hAnsi="Palatino Linotype" w:cs="Palatino Linotype"/>
          <w:sz w:val="22"/>
          <w:szCs w:val="22"/>
        </w:rPr>
        <w:t>desechamiento</w:t>
      </w:r>
      <w:proofErr w:type="spellEnd"/>
      <w:r w:rsidR="008D3CF4" w:rsidRPr="00612D80">
        <w:rPr>
          <w:rFonts w:ascii="Palatino Linotype" w:eastAsia="Palatino Linotype" w:hAnsi="Palatino Linotype" w:cs="Palatino Linotype"/>
          <w:sz w:val="22"/>
          <w:szCs w:val="22"/>
        </w:rPr>
        <w:t>.</w:t>
      </w:r>
    </w:p>
    <w:p w14:paraId="3CF31CD9" w14:textId="33BB042F" w:rsidR="00E94030" w:rsidRPr="00612D80" w:rsidRDefault="00BB476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6</w:t>
      </w:r>
      <w:r w:rsidR="008D3CF4" w:rsidRPr="00612D80">
        <w:rPr>
          <w:rFonts w:ascii="Palatino Linotype" w:eastAsia="Palatino Linotype" w:hAnsi="Palatino Linotype" w:cs="Palatino Linotype"/>
          <w:b/>
          <w:sz w:val="22"/>
          <w:szCs w:val="22"/>
        </w:rPr>
        <w:t>. Admisión del Recurso de revisión.</w:t>
      </w:r>
      <w:r w:rsidR="008D3CF4" w:rsidRPr="00612D80">
        <w:rPr>
          <w:rFonts w:ascii="Palatino Linotype" w:eastAsia="Palatino Linotype" w:hAnsi="Palatino Linotype" w:cs="Palatino Linotype"/>
          <w:sz w:val="22"/>
          <w:szCs w:val="22"/>
        </w:rPr>
        <w:t xml:space="preserve"> El</w:t>
      </w:r>
      <w:r w:rsidR="008D3CF4" w:rsidRPr="00612D80">
        <w:rPr>
          <w:rFonts w:ascii="Palatino Linotype" w:eastAsia="Palatino Linotype" w:hAnsi="Palatino Linotype" w:cs="Palatino Linotype"/>
          <w:b/>
          <w:sz w:val="22"/>
          <w:szCs w:val="22"/>
        </w:rPr>
        <w:t xml:space="preserve"> </w:t>
      </w:r>
      <w:r w:rsidRPr="00612D80">
        <w:rPr>
          <w:rFonts w:ascii="Palatino Linotype" w:eastAsia="Palatino Linotype" w:hAnsi="Palatino Linotype" w:cs="Palatino Linotype"/>
          <w:b/>
          <w:sz w:val="22"/>
          <w:szCs w:val="22"/>
        </w:rPr>
        <w:t>veintinueve de agosto</w:t>
      </w:r>
      <w:r w:rsidR="00451097" w:rsidRPr="00612D80">
        <w:rPr>
          <w:rFonts w:ascii="Palatino Linotype" w:eastAsia="Palatino Linotype" w:hAnsi="Palatino Linotype" w:cs="Palatino Linotype"/>
          <w:b/>
          <w:sz w:val="22"/>
          <w:szCs w:val="22"/>
        </w:rPr>
        <w:t xml:space="preserve"> de dos mil veinticinc</w:t>
      </w:r>
      <w:r w:rsidR="008D3CF4" w:rsidRPr="00612D80">
        <w:rPr>
          <w:rFonts w:ascii="Palatino Linotype" w:eastAsia="Palatino Linotype" w:hAnsi="Palatino Linotype" w:cs="Palatino Linotype"/>
          <w:b/>
          <w:sz w:val="22"/>
          <w:szCs w:val="22"/>
        </w:rPr>
        <w:t xml:space="preserve">o, </w:t>
      </w:r>
      <w:r w:rsidR="008D3CF4" w:rsidRPr="00612D8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D3CF4" w:rsidRPr="00612D80">
        <w:rPr>
          <w:rFonts w:ascii="Palatino Linotype" w:eastAsia="Palatino Linotype" w:hAnsi="Palatino Linotype" w:cs="Palatino Linotype"/>
          <w:b/>
          <w:sz w:val="22"/>
          <w:szCs w:val="22"/>
        </w:rPr>
        <w:t xml:space="preserve">Sujeto Obligado </w:t>
      </w:r>
      <w:r w:rsidR="008D3CF4" w:rsidRPr="00612D80">
        <w:rPr>
          <w:rFonts w:ascii="Palatino Linotype" w:eastAsia="Palatino Linotype" w:hAnsi="Palatino Linotype" w:cs="Palatino Linotype"/>
          <w:sz w:val="22"/>
          <w:szCs w:val="22"/>
        </w:rPr>
        <w:t>presentara su informe justificado.</w:t>
      </w:r>
    </w:p>
    <w:p w14:paraId="4AC79F2C" w14:textId="25C693EE" w:rsidR="009F6F68" w:rsidRPr="00612D80" w:rsidRDefault="009F6F68" w:rsidP="00257BEA">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612D80">
        <w:rPr>
          <w:rFonts w:ascii="Palatino Linotype" w:eastAsia="Palatino Linotype" w:hAnsi="Palatino Linotype" w:cs="Palatino Linotype"/>
          <w:b/>
          <w:sz w:val="22"/>
          <w:szCs w:val="22"/>
        </w:rPr>
        <w:t>7</w:t>
      </w:r>
      <w:r w:rsidR="00AA32E8" w:rsidRPr="00612D80">
        <w:rPr>
          <w:rFonts w:ascii="Palatino Linotype" w:eastAsia="Palatino Linotype" w:hAnsi="Palatino Linotype" w:cs="Palatino Linotype"/>
          <w:b/>
          <w:sz w:val="22"/>
          <w:szCs w:val="22"/>
        </w:rPr>
        <w:t xml:space="preserve">. Manifestaciones. </w:t>
      </w:r>
      <w:r w:rsidR="00AA32E8" w:rsidRPr="00612D80">
        <w:rPr>
          <w:rFonts w:ascii="Palatino Linotype" w:eastAsia="Palatino Linotype" w:hAnsi="Palatino Linotype" w:cs="Palatino Linotype"/>
          <w:sz w:val="22"/>
          <w:szCs w:val="22"/>
        </w:rPr>
        <w:t xml:space="preserve">El </w:t>
      </w:r>
      <w:r w:rsidRPr="00612D80">
        <w:rPr>
          <w:rFonts w:ascii="Palatino Linotype" w:eastAsia="Palatino Linotype" w:hAnsi="Palatino Linotype" w:cs="Palatino Linotype"/>
          <w:b/>
          <w:sz w:val="22"/>
          <w:szCs w:val="22"/>
        </w:rPr>
        <w:t xml:space="preserve">uno de septiembre </w:t>
      </w:r>
      <w:r w:rsidR="00AA32E8" w:rsidRPr="00612D80">
        <w:rPr>
          <w:rFonts w:ascii="Palatino Linotype" w:eastAsia="Palatino Linotype" w:hAnsi="Palatino Linotype" w:cs="Palatino Linotype"/>
          <w:b/>
          <w:sz w:val="22"/>
          <w:szCs w:val="22"/>
        </w:rPr>
        <w:t>de dos mil veinticinco</w:t>
      </w:r>
      <w:r w:rsidR="00D970F7" w:rsidRPr="00612D80">
        <w:rPr>
          <w:rFonts w:ascii="Palatino Linotype" w:eastAsia="Palatino Linotype" w:hAnsi="Palatino Linotype" w:cs="Palatino Linotype"/>
          <w:sz w:val="22"/>
          <w:szCs w:val="22"/>
        </w:rPr>
        <w:t xml:space="preserve"> el </w:t>
      </w:r>
      <w:r w:rsidR="00D970F7" w:rsidRPr="00612D80">
        <w:rPr>
          <w:rFonts w:ascii="Palatino Linotype" w:eastAsia="Palatino Linotype" w:hAnsi="Palatino Linotype" w:cs="Palatino Linotype"/>
          <w:b/>
          <w:sz w:val="22"/>
          <w:szCs w:val="22"/>
        </w:rPr>
        <w:t xml:space="preserve">Sujeto Obligado </w:t>
      </w:r>
      <w:r w:rsidR="00D970F7" w:rsidRPr="00612D80">
        <w:rPr>
          <w:rFonts w:ascii="Palatino Linotype" w:eastAsia="Palatino Linotype" w:hAnsi="Palatino Linotype" w:cs="Palatino Linotype"/>
          <w:sz w:val="22"/>
          <w:szCs w:val="22"/>
        </w:rPr>
        <w:t xml:space="preserve">remitió, a través de SAIMEX, su informe justificado, mediante el cual </w:t>
      </w:r>
      <w:r w:rsidR="00BE3330" w:rsidRPr="00612D80">
        <w:rPr>
          <w:rFonts w:ascii="Palatino Linotype" w:eastAsia="Palatino Linotype" w:hAnsi="Palatino Linotype" w:cs="Palatino Linotype"/>
          <w:sz w:val="22"/>
          <w:szCs w:val="22"/>
        </w:rPr>
        <w:t xml:space="preserve">la Coordinadora de Transparencia, en atención a los motivos de inconformidad alegados por la parte </w:t>
      </w:r>
      <w:r w:rsidR="00BE3330" w:rsidRPr="00612D80">
        <w:rPr>
          <w:rFonts w:ascii="Palatino Linotype" w:eastAsia="Palatino Linotype" w:hAnsi="Palatino Linotype" w:cs="Palatino Linotype"/>
          <w:b/>
          <w:sz w:val="22"/>
          <w:szCs w:val="22"/>
        </w:rPr>
        <w:t>Recurrente</w:t>
      </w:r>
      <w:r w:rsidR="00E841DA" w:rsidRPr="00612D80">
        <w:rPr>
          <w:rFonts w:ascii="Palatino Linotype" w:eastAsia="Palatino Linotype" w:hAnsi="Palatino Linotype" w:cs="Palatino Linotype"/>
          <w:b/>
          <w:sz w:val="22"/>
          <w:szCs w:val="22"/>
        </w:rPr>
        <w:t xml:space="preserve">, </w:t>
      </w:r>
      <w:r w:rsidR="00E841DA" w:rsidRPr="00612D80">
        <w:rPr>
          <w:rFonts w:ascii="Palatino Linotype" w:eastAsia="Palatino Linotype" w:hAnsi="Palatino Linotype" w:cs="Palatino Linotype"/>
          <w:sz w:val="22"/>
          <w:szCs w:val="22"/>
        </w:rPr>
        <w:t xml:space="preserve">manifestó que </w:t>
      </w:r>
      <w:r w:rsidR="00A60BF5" w:rsidRPr="00612D80">
        <w:rPr>
          <w:rFonts w:ascii="Palatino Linotype" w:eastAsia="Palatino Linotype" w:hAnsi="Palatino Linotype" w:cs="Palatino Linotype"/>
          <w:sz w:val="22"/>
          <w:szCs w:val="22"/>
        </w:rPr>
        <w:t>no fueron entregados los oficios firmados por esta, al no haber sido solicitados en la solicitud inicial.</w:t>
      </w:r>
    </w:p>
    <w:p w14:paraId="1E71B37A" w14:textId="77777777" w:rsidR="00E046E4" w:rsidRPr="00612D80" w:rsidRDefault="00E046E4" w:rsidP="00E046E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6BDD394F" w14:textId="428AA731" w:rsidR="00E046E4" w:rsidRPr="00612D80" w:rsidRDefault="00E046E4" w:rsidP="00E046E4">
      <w:pPr>
        <w:spacing w:before="240" w:after="240" w:line="360" w:lineRule="auto"/>
        <w:jc w:val="both"/>
        <w:rPr>
          <w:rFonts w:ascii="Palatino Linotype" w:eastAsia="Palatino Linotype" w:hAnsi="Palatino Linotype" w:cs="Palatino Linotype"/>
          <w:b/>
          <w:sz w:val="22"/>
          <w:szCs w:val="22"/>
        </w:rPr>
      </w:pPr>
      <w:r w:rsidRPr="00612D80">
        <w:rPr>
          <w:rFonts w:ascii="Palatino Linotype" w:eastAsia="Palatino Linotype" w:hAnsi="Palatino Linotype" w:cs="Palatino Linotype"/>
          <w:b/>
          <w:sz w:val="22"/>
          <w:szCs w:val="22"/>
        </w:rPr>
        <w:t>8</w:t>
      </w:r>
      <w:r w:rsidR="00582C2C" w:rsidRPr="00612D80">
        <w:rPr>
          <w:rFonts w:ascii="Palatino Linotype" w:eastAsia="Palatino Linotype" w:hAnsi="Palatino Linotype" w:cs="Palatino Linotype"/>
          <w:b/>
          <w:sz w:val="22"/>
          <w:szCs w:val="22"/>
        </w:rPr>
        <w:t xml:space="preserve">. </w:t>
      </w:r>
      <w:r w:rsidRPr="00612D80">
        <w:rPr>
          <w:rFonts w:ascii="Palatino Linotype" w:eastAsia="Palatino Linotype" w:hAnsi="Palatino Linotype" w:cs="Palatino Linotype"/>
          <w:b/>
          <w:sz w:val="22"/>
          <w:szCs w:val="22"/>
        </w:rPr>
        <w:t xml:space="preserve">Cierre de instrucción. </w:t>
      </w:r>
      <w:r w:rsidRPr="00612D8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612D80">
        <w:rPr>
          <w:rFonts w:ascii="Palatino Linotype" w:eastAsia="Palatino Linotype" w:hAnsi="Palatino Linotype" w:cs="Palatino Linotype"/>
          <w:b/>
          <w:sz w:val="22"/>
          <w:szCs w:val="22"/>
        </w:rPr>
        <w:t>veinticinco de septiembre de dos mil veinticinco,</w:t>
      </w:r>
      <w:r w:rsidRPr="00612D8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D0FF7B1" w14:textId="39A386A8" w:rsidR="006C3C07" w:rsidRPr="00612D80" w:rsidRDefault="008D3CF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6BE6C03" w14:textId="77777777" w:rsidR="00E94030" w:rsidRPr="00612D80" w:rsidRDefault="008D3CF4">
      <w:pPr>
        <w:widowControl w:val="0"/>
        <w:spacing w:before="240" w:after="240" w:line="360" w:lineRule="auto"/>
        <w:jc w:val="center"/>
        <w:rPr>
          <w:rFonts w:ascii="Palatino Linotype" w:eastAsia="Palatino Linotype" w:hAnsi="Palatino Linotype" w:cs="Palatino Linotype"/>
          <w:b/>
          <w:sz w:val="22"/>
          <w:szCs w:val="22"/>
        </w:rPr>
      </w:pPr>
      <w:r w:rsidRPr="00612D80">
        <w:rPr>
          <w:rFonts w:ascii="Palatino Linotype" w:eastAsia="Palatino Linotype" w:hAnsi="Palatino Linotype" w:cs="Palatino Linotype"/>
          <w:b/>
          <w:sz w:val="22"/>
          <w:szCs w:val="22"/>
        </w:rPr>
        <w:t>II. C O N S I D E R A N D O S</w:t>
      </w:r>
    </w:p>
    <w:p w14:paraId="62429417" w14:textId="10F20BFC" w:rsidR="00E94030" w:rsidRPr="00612D80" w:rsidRDefault="008D3CF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Primero. Competencia.</w:t>
      </w:r>
      <w:r w:rsidRPr="00612D8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C3C07" w:rsidRPr="00612D80">
        <w:rPr>
          <w:rFonts w:ascii="Palatino Linotype" w:eastAsia="Palatino Linotype" w:hAnsi="Palatino Linotype" w:cs="Palatino Linotype"/>
          <w:sz w:val="22"/>
          <w:szCs w:val="22"/>
        </w:rPr>
        <w:t>5 párrafos trigésimo noveno</w:t>
      </w:r>
      <w:r w:rsidRPr="00612D80">
        <w:rPr>
          <w:rFonts w:ascii="Palatino Linotype" w:eastAsia="Palatino Linotype" w:hAnsi="Palatino Linotype" w:cs="Palatino Linotype"/>
          <w:sz w:val="22"/>
          <w:szCs w:val="22"/>
        </w:rPr>
        <w:t xml:space="preserve">, </w:t>
      </w:r>
      <w:r w:rsidR="006C3C07" w:rsidRPr="00612D80">
        <w:rPr>
          <w:rFonts w:ascii="Palatino Linotype" w:eastAsia="Palatino Linotype" w:hAnsi="Palatino Linotype" w:cs="Palatino Linotype"/>
          <w:sz w:val="22"/>
          <w:szCs w:val="22"/>
        </w:rPr>
        <w:t>cuadragésimo</w:t>
      </w:r>
      <w:r w:rsidRPr="00612D80">
        <w:rPr>
          <w:rFonts w:ascii="Palatino Linotype" w:eastAsia="Palatino Linotype" w:hAnsi="Palatino Linotype" w:cs="Palatino Linotype"/>
          <w:sz w:val="22"/>
          <w:szCs w:val="22"/>
        </w:rPr>
        <w:t xml:space="preserve"> y </w:t>
      </w:r>
      <w:r w:rsidR="006C3C07" w:rsidRPr="00612D80">
        <w:rPr>
          <w:rFonts w:ascii="Palatino Linotype" w:eastAsia="Palatino Linotype" w:hAnsi="Palatino Linotype" w:cs="Palatino Linotype"/>
          <w:sz w:val="22"/>
          <w:szCs w:val="22"/>
        </w:rPr>
        <w:t>cuadragésimo primero</w:t>
      </w:r>
      <w:r w:rsidRPr="00612D80">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3830DD" w14:textId="77777777" w:rsidR="00E94030" w:rsidRPr="00612D80" w:rsidRDefault="008D3CF4">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612D80">
        <w:rPr>
          <w:rFonts w:ascii="Palatino Linotype" w:eastAsia="Palatino Linotype" w:hAnsi="Palatino Linotype" w:cs="Palatino Linotype"/>
          <w:b/>
          <w:sz w:val="22"/>
          <w:szCs w:val="22"/>
        </w:rPr>
        <w:t>Segundo. Oportunidad y Procedibilidad del Recurso de Revisión</w:t>
      </w:r>
      <w:r w:rsidRPr="00612D8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B76774" w14:textId="055FD5AE" w:rsidR="00E94030" w:rsidRPr="00612D80" w:rsidRDefault="008D3CF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12D80">
        <w:rPr>
          <w:rFonts w:ascii="Palatino Linotype" w:eastAsia="Palatino Linotype" w:hAnsi="Palatino Linotype" w:cs="Palatino Linotype"/>
          <w:b/>
          <w:sz w:val="22"/>
          <w:szCs w:val="22"/>
        </w:rPr>
        <w:t xml:space="preserve">Sujeto Obligado </w:t>
      </w:r>
      <w:r w:rsidRPr="00612D80">
        <w:rPr>
          <w:rFonts w:ascii="Palatino Linotype" w:eastAsia="Palatino Linotype" w:hAnsi="Palatino Linotype" w:cs="Palatino Linotype"/>
          <w:sz w:val="22"/>
          <w:szCs w:val="22"/>
        </w:rPr>
        <w:t xml:space="preserve">remitió la respuesta a la solicitud de información el </w:t>
      </w:r>
      <w:r w:rsidR="00E046E4" w:rsidRPr="00612D80">
        <w:rPr>
          <w:rFonts w:ascii="Palatino Linotype" w:eastAsia="Palatino Linotype" w:hAnsi="Palatino Linotype" w:cs="Palatino Linotype"/>
          <w:b/>
          <w:sz w:val="22"/>
          <w:szCs w:val="22"/>
        </w:rPr>
        <w:t>once de agosto</w:t>
      </w:r>
      <w:r w:rsidRPr="00612D80">
        <w:rPr>
          <w:rFonts w:ascii="Palatino Linotype" w:eastAsia="Palatino Linotype" w:hAnsi="Palatino Linotype" w:cs="Palatino Linotype"/>
          <w:sz w:val="22"/>
          <w:szCs w:val="22"/>
        </w:rPr>
        <w:t xml:space="preserve"> </w:t>
      </w:r>
      <w:r w:rsidR="006C3C07" w:rsidRPr="00612D80">
        <w:rPr>
          <w:rFonts w:ascii="Palatino Linotype" w:eastAsia="Palatino Linotype" w:hAnsi="Palatino Linotype" w:cs="Palatino Linotype"/>
          <w:b/>
          <w:sz w:val="22"/>
          <w:szCs w:val="22"/>
        </w:rPr>
        <w:t>de dos mil veinticinco</w:t>
      </w:r>
      <w:r w:rsidRPr="00612D80">
        <w:rPr>
          <w:rFonts w:ascii="Palatino Linotype" w:eastAsia="Palatino Linotype" w:hAnsi="Palatino Linotype" w:cs="Palatino Linotype"/>
          <w:b/>
          <w:sz w:val="22"/>
          <w:szCs w:val="22"/>
        </w:rPr>
        <w:t xml:space="preserve">, </w:t>
      </w:r>
      <w:r w:rsidRPr="00612D80">
        <w:rPr>
          <w:rFonts w:ascii="Palatino Linotype" w:eastAsia="Palatino Linotype" w:hAnsi="Palatino Linotype" w:cs="Palatino Linotype"/>
          <w:sz w:val="22"/>
          <w:szCs w:val="22"/>
        </w:rPr>
        <w:t>mientras que el recurso de revisión interpuesto por la parte</w:t>
      </w:r>
      <w:r w:rsidRPr="00612D80">
        <w:rPr>
          <w:rFonts w:ascii="Palatino Linotype" w:eastAsia="Palatino Linotype" w:hAnsi="Palatino Linotype" w:cs="Palatino Linotype"/>
          <w:b/>
          <w:sz w:val="22"/>
          <w:szCs w:val="22"/>
        </w:rPr>
        <w:t xml:space="preserve"> Recurrente</w:t>
      </w:r>
      <w:r w:rsidRPr="00612D80">
        <w:rPr>
          <w:rFonts w:ascii="Palatino Linotype" w:eastAsia="Palatino Linotype" w:hAnsi="Palatino Linotype" w:cs="Palatino Linotype"/>
          <w:sz w:val="22"/>
          <w:szCs w:val="22"/>
        </w:rPr>
        <w:t>, se tuvo por presentado el día</w:t>
      </w:r>
      <w:r w:rsidR="00A56C8C" w:rsidRPr="00612D80">
        <w:rPr>
          <w:rFonts w:ascii="Palatino Linotype" w:eastAsia="Palatino Linotype" w:hAnsi="Palatino Linotype" w:cs="Palatino Linotype"/>
          <w:b/>
          <w:sz w:val="22"/>
          <w:szCs w:val="22"/>
        </w:rPr>
        <w:t xml:space="preserve"> </w:t>
      </w:r>
      <w:r w:rsidR="00E046E4" w:rsidRPr="00612D80">
        <w:rPr>
          <w:rFonts w:ascii="Palatino Linotype" w:eastAsia="Palatino Linotype" w:hAnsi="Palatino Linotype" w:cs="Palatino Linotype"/>
          <w:b/>
          <w:sz w:val="22"/>
          <w:szCs w:val="22"/>
        </w:rPr>
        <w:t xml:space="preserve">veinticinco de agosto </w:t>
      </w:r>
      <w:r w:rsidR="006C3C07" w:rsidRPr="00612D80">
        <w:rPr>
          <w:rFonts w:ascii="Palatino Linotype" w:eastAsia="Palatino Linotype" w:hAnsi="Palatino Linotype" w:cs="Palatino Linotype"/>
          <w:b/>
          <w:sz w:val="22"/>
          <w:szCs w:val="22"/>
        </w:rPr>
        <w:t>de dos mil veinticinco</w:t>
      </w:r>
      <w:r w:rsidRPr="00612D80">
        <w:rPr>
          <w:rFonts w:ascii="Palatino Linotype" w:eastAsia="Palatino Linotype" w:hAnsi="Palatino Linotype" w:cs="Palatino Linotype"/>
          <w:b/>
          <w:sz w:val="22"/>
          <w:szCs w:val="22"/>
        </w:rPr>
        <w:t xml:space="preserve">, </w:t>
      </w:r>
      <w:r w:rsidRPr="00612D80">
        <w:rPr>
          <w:rFonts w:ascii="Palatino Linotype" w:eastAsia="Palatino Linotype" w:hAnsi="Palatino Linotype" w:cs="Palatino Linotype"/>
          <w:sz w:val="22"/>
          <w:szCs w:val="22"/>
        </w:rPr>
        <w:t xml:space="preserve">esto es, al </w:t>
      </w:r>
      <w:r w:rsidR="00E046E4" w:rsidRPr="00612D80">
        <w:rPr>
          <w:rFonts w:ascii="Palatino Linotype" w:eastAsia="Palatino Linotype" w:hAnsi="Palatino Linotype" w:cs="Palatino Linotype"/>
          <w:sz w:val="22"/>
          <w:szCs w:val="22"/>
        </w:rPr>
        <w:t>décimo</w:t>
      </w:r>
      <w:r w:rsidR="00A56C8C" w:rsidRPr="00612D80">
        <w:rPr>
          <w:rFonts w:ascii="Palatino Linotype" w:eastAsia="Palatino Linotype" w:hAnsi="Palatino Linotype" w:cs="Palatino Linotype"/>
          <w:sz w:val="22"/>
          <w:szCs w:val="22"/>
        </w:rPr>
        <w:t xml:space="preserve"> </w:t>
      </w:r>
      <w:r w:rsidRPr="00612D80">
        <w:rPr>
          <w:rFonts w:ascii="Palatino Linotype" w:eastAsia="Palatino Linotype" w:hAnsi="Palatino Linotype" w:cs="Palatino Linotype"/>
          <w:sz w:val="22"/>
          <w:szCs w:val="22"/>
        </w:rPr>
        <w:t>día hábil siguiente</w:t>
      </w:r>
      <w:r w:rsidR="00032B26" w:rsidRPr="00612D80">
        <w:rPr>
          <w:rFonts w:ascii="Palatino Linotype" w:eastAsia="Palatino Linotype" w:hAnsi="Palatino Linotype" w:cs="Palatino Linotype"/>
          <w:sz w:val="22"/>
          <w:szCs w:val="22"/>
        </w:rPr>
        <w:t xml:space="preserve"> a aquel en el </w:t>
      </w:r>
      <w:r w:rsidRPr="00612D80">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2C6F1D43" w14:textId="6F67CAC4" w:rsidR="00D252A6" w:rsidRPr="00612D80" w:rsidRDefault="00D252A6" w:rsidP="00D252A6">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612D80">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612D80">
        <w:rPr>
          <w:rFonts w:ascii="Palatino Linotype" w:eastAsia="Palatino Linotype" w:hAnsi="Palatino Linotype" w:cs="Palatino Linotype"/>
          <w:bCs/>
          <w:sz w:val="22"/>
          <w:szCs w:val="22"/>
        </w:rPr>
        <w:t>la parte</w:t>
      </w:r>
      <w:r w:rsidRPr="00612D80">
        <w:rPr>
          <w:rFonts w:ascii="Palatino Linotype" w:eastAsia="Palatino Linotype" w:hAnsi="Palatino Linotype" w:cs="Palatino Linotype"/>
          <w:b/>
          <w:sz w:val="22"/>
          <w:szCs w:val="22"/>
        </w:rPr>
        <w:t xml:space="preserve"> Recurrente</w:t>
      </w:r>
      <w:r w:rsidRPr="00612D80">
        <w:rPr>
          <w:rFonts w:ascii="Palatino Linotype" w:eastAsia="Palatino Linotype" w:hAnsi="Palatino Linotype" w:cs="Palatino Linotype"/>
          <w:sz w:val="22"/>
          <w:szCs w:val="22"/>
        </w:rPr>
        <w:t xml:space="preserve">, no señaló un </w:t>
      </w:r>
      <w:r w:rsidRPr="00612D80">
        <w:rPr>
          <w:rFonts w:ascii="Palatino Linotype" w:eastAsia="Palatino Linotype" w:hAnsi="Palatino Linotype" w:cs="Palatino Linotype"/>
          <w:b/>
          <w:bCs/>
          <w:sz w:val="22"/>
          <w:szCs w:val="22"/>
        </w:rPr>
        <w:t>nombre o seudónimo</w:t>
      </w:r>
      <w:r w:rsidRPr="00612D80">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C26FCD" w14:textId="77777777" w:rsidR="00D252A6" w:rsidRPr="00612D80" w:rsidRDefault="00D252A6" w:rsidP="00D252A6">
      <w:pPr>
        <w:spacing w:before="120" w:after="120"/>
        <w:ind w:left="851" w:right="902"/>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Pr="00612D80">
        <w:rPr>
          <w:rFonts w:ascii="Palatino Linotype" w:eastAsia="Palatino Linotype" w:hAnsi="Palatino Linotype" w:cs="Palatino Linotype"/>
          <w:b/>
          <w:i/>
          <w:sz w:val="22"/>
          <w:szCs w:val="22"/>
        </w:rPr>
        <w:t>Las solicitudes anónimas</w:t>
      </w:r>
      <w:r w:rsidRPr="00612D80">
        <w:rPr>
          <w:rFonts w:ascii="Palatino Linotype" w:eastAsia="Palatino Linotype" w:hAnsi="Palatino Linotype" w:cs="Palatino Linotype"/>
          <w:i/>
          <w:sz w:val="22"/>
          <w:szCs w:val="22"/>
        </w:rPr>
        <w:t xml:space="preserve">, con nombre incompleto o </w:t>
      </w:r>
      <w:r w:rsidRPr="00612D80">
        <w:rPr>
          <w:rFonts w:ascii="Palatino Linotype" w:eastAsia="Palatino Linotype" w:hAnsi="Palatino Linotype" w:cs="Palatino Linotype"/>
          <w:b/>
          <w:i/>
          <w:sz w:val="22"/>
          <w:szCs w:val="22"/>
        </w:rPr>
        <w:t>seudónimo</w:t>
      </w:r>
      <w:r w:rsidRPr="00612D80">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747EADB" w14:textId="77777777" w:rsidR="00D252A6" w:rsidRPr="00612D80" w:rsidRDefault="00D252A6" w:rsidP="00D252A6">
      <w:pPr>
        <w:spacing w:before="240" w:after="240" w:line="360" w:lineRule="auto"/>
        <w:jc w:val="both"/>
        <w:rPr>
          <w:rFonts w:ascii="Palatino Linotype" w:eastAsia="Palatino Linotype" w:hAnsi="Palatino Linotype" w:cs="Palatino Linotype"/>
          <w:b/>
          <w:sz w:val="22"/>
          <w:szCs w:val="22"/>
        </w:rPr>
      </w:pPr>
      <w:r w:rsidRPr="00612D80">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612D80">
        <w:rPr>
          <w:rFonts w:ascii="Palatino Linotype" w:eastAsia="Palatino Linotype" w:hAnsi="Palatino Linotype" w:cs="Palatino Linotype"/>
          <w:bCs/>
          <w:sz w:val="22"/>
          <w:szCs w:val="22"/>
        </w:rPr>
        <w:t>el</w:t>
      </w:r>
      <w:r w:rsidRPr="00612D80">
        <w:rPr>
          <w:rFonts w:ascii="Palatino Linotype" w:eastAsia="Palatino Linotype" w:hAnsi="Palatino Linotype" w:cs="Palatino Linotype"/>
          <w:b/>
          <w:sz w:val="22"/>
          <w:szCs w:val="22"/>
        </w:rPr>
        <w:t xml:space="preserve"> SAIMEX.</w:t>
      </w:r>
    </w:p>
    <w:p w14:paraId="5E1B34FB" w14:textId="77777777" w:rsidR="00E94030" w:rsidRPr="00612D80" w:rsidRDefault="008D3CF4">
      <w:pPr>
        <w:tabs>
          <w:tab w:val="left" w:pos="7938"/>
        </w:tabs>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612D80">
        <w:rPr>
          <w:rFonts w:ascii="Palatino Linotype" w:eastAsia="Palatino Linotype" w:hAnsi="Palatino Linotype" w:cs="Palatino Linotype"/>
          <w:b/>
          <w:sz w:val="22"/>
          <w:szCs w:val="22"/>
        </w:rPr>
        <w:t>Recurrente</w:t>
      </w:r>
      <w:r w:rsidRPr="00612D80">
        <w:rPr>
          <w:rFonts w:ascii="Palatino Linotype" w:eastAsia="Palatino Linotype" w:hAnsi="Palatino Linotype" w:cs="Palatino Linotype"/>
          <w:sz w:val="22"/>
          <w:szCs w:val="22"/>
        </w:rPr>
        <w:t xml:space="preserve"> en sus motivos de inconformidad, de acue</w:t>
      </w:r>
      <w:r w:rsidR="00A56C8C" w:rsidRPr="00612D80">
        <w:rPr>
          <w:rFonts w:ascii="Palatino Linotype" w:eastAsia="Palatino Linotype" w:hAnsi="Palatino Linotype" w:cs="Palatino Linotype"/>
          <w:sz w:val="22"/>
          <w:szCs w:val="22"/>
        </w:rPr>
        <w:t xml:space="preserve">rdo al artículo 179, fracción V </w:t>
      </w:r>
      <w:r w:rsidRPr="00612D80">
        <w:rPr>
          <w:rFonts w:ascii="Palatino Linotype" w:eastAsia="Palatino Linotype" w:hAnsi="Palatino Linotype" w:cs="Palatino Linotype"/>
          <w:sz w:val="22"/>
          <w:szCs w:val="22"/>
        </w:rPr>
        <w:t>del ordenamiento legal citado, que a la letra dice: </w:t>
      </w:r>
    </w:p>
    <w:p w14:paraId="54CC7266" w14:textId="77777777" w:rsidR="00E94030" w:rsidRPr="00612D80" w:rsidRDefault="008D3CF4" w:rsidP="00F80BCD">
      <w:pPr>
        <w:spacing w:before="120" w:after="120"/>
        <w:ind w:left="851" w:right="902"/>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Pr="00612D80">
        <w:rPr>
          <w:rFonts w:ascii="Palatino Linotype" w:eastAsia="Palatino Linotype" w:hAnsi="Palatino Linotype" w:cs="Palatino Linotype"/>
          <w:b/>
          <w:i/>
          <w:sz w:val="22"/>
          <w:szCs w:val="22"/>
        </w:rPr>
        <w:t>Artículo 179.</w:t>
      </w:r>
      <w:r w:rsidRPr="00612D8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4D9E81" w14:textId="77777777" w:rsidR="00A56C8C" w:rsidRPr="00612D80" w:rsidRDefault="00A56C8C" w:rsidP="00F80BCD">
      <w:pPr>
        <w:spacing w:before="120" w:after="120"/>
        <w:ind w:left="851" w:right="902"/>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p>
    <w:p w14:paraId="36C68079" w14:textId="4C67B890" w:rsidR="00E94030" w:rsidRPr="00612D80" w:rsidRDefault="00A56C8C" w:rsidP="00F80BCD">
      <w:pPr>
        <w:spacing w:before="120" w:after="120"/>
        <w:ind w:left="851" w:right="902"/>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b/>
          <w:i/>
          <w:sz w:val="22"/>
          <w:szCs w:val="22"/>
        </w:rPr>
        <w:t>V.</w:t>
      </w:r>
      <w:r w:rsidRPr="00612D80">
        <w:rPr>
          <w:rFonts w:ascii="Palatino Linotype" w:eastAsia="Palatino Linotype" w:hAnsi="Palatino Linotype" w:cs="Palatino Linotype"/>
          <w:i/>
          <w:sz w:val="22"/>
          <w:szCs w:val="22"/>
        </w:rPr>
        <w:t xml:space="preserve"> La entr</w:t>
      </w:r>
      <w:r w:rsidR="00CC5023" w:rsidRPr="00612D80">
        <w:rPr>
          <w:rFonts w:ascii="Palatino Linotype" w:eastAsia="Palatino Linotype" w:hAnsi="Palatino Linotype" w:cs="Palatino Linotype"/>
          <w:i/>
          <w:sz w:val="22"/>
          <w:szCs w:val="22"/>
        </w:rPr>
        <w:t>ega de información incompleta;”</w:t>
      </w:r>
    </w:p>
    <w:p w14:paraId="6A7BD1E3" w14:textId="77777777" w:rsidR="00F80BCD" w:rsidRPr="00612D80" w:rsidRDefault="00F80BCD" w:rsidP="00F80BCD">
      <w:pP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b/>
          <w:sz w:val="22"/>
          <w:szCs w:val="22"/>
        </w:rPr>
        <w:t>Tercero. Análisis de las causales de sobreseimiento del recurso de revisión.</w:t>
      </w:r>
      <w:r w:rsidRPr="00612D80">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2FDEB6" w14:textId="2E6224FC" w:rsidR="00F80BCD" w:rsidRPr="00612D80" w:rsidRDefault="00F80BCD" w:rsidP="00F80BCD">
      <w:pP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67FBF83" w14:textId="77777777" w:rsidR="00F80BCD" w:rsidRPr="00612D80" w:rsidRDefault="00F80BCD" w:rsidP="00F80BCD">
      <w:pPr>
        <w:spacing w:before="240" w:after="240" w:line="360" w:lineRule="auto"/>
        <w:ind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217BDAA4" w14:textId="277F947B" w:rsidR="00F27C9E" w:rsidRPr="00612D80" w:rsidRDefault="00F80BCD" w:rsidP="00F80BCD">
      <w:pPr>
        <w:spacing w:before="240" w:after="240" w:line="360" w:lineRule="auto"/>
        <w:ind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persona solicitante requirió al </w:t>
      </w:r>
      <w:r w:rsidRPr="00612D80">
        <w:rPr>
          <w:rFonts w:ascii="Palatino Linotype" w:eastAsia="Palatino Linotype" w:hAnsi="Palatino Linotype" w:cs="Palatino Linotype"/>
          <w:b/>
          <w:sz w:val="22"/>
          <w:szCs w:val="22"/>
        </w:rPr>
        <w:t>Sujeto Obligado</w:t>
      </w:r>
      <w:r w:rsidRPr="00612D80">
        <w:rPr>
          <w:rFonts w:ascii="Palatino Linotype" w:eastAsia="Palatino Linotype" w:hAnsi="Palatino Linotype" w:cs="Palatino Linotype"/>
          <w:sz w:val="22"/>
          <w:szCs w:val="22"/>
        </w:rPr>
        <w:t xml:space="preserve"> le proporcione información que consiste medularmente en lo siguiente:</w:t>
      </w:r>
    </w:p>
    <w:p w14:paraId="36AB7D5C" w14:textId="3C60E13C" w:rsidR="00F27C9E" w:rsidRPr="00612D80" w:rsidRDefault="00F27C9E" w:rsidP="007F0D4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1.</w:t>
      </w:r>
      <w:r w:rsidRPr="00612D80">
        <w:rPr>
          <w:rFonts w:ascii="Palatino Linotype" w:eastAsia="Palatino Linotype" w:hAnsi="Palatino Linotype" w:cs="Palatino Linotype"/>
          <w:b/>
          <w:sz w:val="22"/>
          <w:szCs w:val="22"/>
        </w:rPr>
        <w:t xml:space="preserve"> </w:t>
      </w:r>
      <w:r w:rsidRPr="00612D80">
        <w:rPr>
          <w:rFonts w:ascii="Palatino Linotype" w:eastAsia="Palatino Linotype" w:hAnsi="Palatino Linotype" w:cs="Palatino Linotype"/>
          <w:sz w:val="22"/>
          <w:szCs w:val="22"/>
        </w:rPr>
        <w:t xml:space="preserve"> </w:t>
      </w:r>
      <w:r w:rsidR="007F0D41" w:rsidRPr="00612D80">
        <w:rPr>
          <w:rFonts w:ascii="Palatino Linotype" w:eastAsia="Palatino Linotype" w:hAnsi="Palatino Linotype" w:cs="Palatino Linotype"/>
          <w:sz w:val="22"/>
          <w:szCs w:val="22"/>
        </w:rPr>
        <w:t>D</w:t>
      </w:r>
      <w:r w:rsidRPr="00612D80">
        <w:rPr>
          <w:rFonts w:ascii="Palatino Linotype" w:eastAsia="Palatino Linotype" w:hAnsi="Palatino Linotype" w:cs="Palatino Linotype"/>
          <w:sz w:val="22"/>
          <w:szCs w:val="22"/>
        </w:rPr>
        <w:t>el servidor público referido en la solicitud</w:t>
      </w:r>
      <w:r w:rsidR="007F0D41" w:rsidRPr="00612D80">
        <w:rPr>
          <w:rFonts w:ascii="Palatino Linotype" w:eastAsia="Palatino Linotype" w:hAnsi="Palatino Linotype" w:cs="Palatino Linotype"/>
          <w:sz w:val="22"/>
          <w:szCs w:val="22"/>
        </w:rPr>
        <w:t>:</w:t>
      </w:r>
    </w:p>
    <w:p w14:paraId="6BAD953C" w14:textId="172A5F2B" w:rsidR="007F0D41" w:rsidRPr="00612D80" w:rsidRDefault="004E2675" w:rsidP="007F0D41">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A</w:t>
      </w:r>
      <w:r w:rsidR="007F0D41" w:rsidRPr="00612D80">
        <w:rPr>
          <w:rFonts w:ascii="Palatino Linotype" w:eastAsia="Palatino Linotype" w:hAnsi="Palatino Linotype" w:cs="Palatino Linotype"/>
          <w:sz w:val="22"/>
          <w:szCs w:val="22"/>
        </w:rPr>
        <w:t>. Las funciones y/o actividades que realiza.</w:t>
      </w:r>
    </w:p>
    <w:p w14:paraId="316FD408" w14:textId="22E78D60" w:rsidR="007F0D41" w:rsidRPr="00612D80" w:rsidRDefault="004E2675" w:rsidP="007F0D41">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B</w:t>
      </w:r>
      <w:r w:rsidR="007F0D41" w:rsidRPr="00612D80">
        <w:rPr>
          <w:rFonts w:ascii="Palatino Linotype" w:eastAsia="Palatino Linotype" w:hAnsi="Palatino Linotype" w:cs="Palatino Linotype"/>
          <w:sz w:val="22"/>
          <w:szCs w:val="22"/>
        </w:rPr>
        <w:t>. Sueldo bruto y neto quincenal.</w:t>
      </w:r>
    </w:p>
    <w:p w14:paraId="636ABEF6" w14:textId="0A2F9DEF" w:rsidR="007F0D41" w:rsidRPr="00612D80" w:rsidRDefault="004E2675" w:rsidP="007F0D41">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C</w:t>
      </w:r>
      <w:r w:rsidR="007F0D41" w:rsidRPr="00612D80">
        <w:rPr>
          <w:rFonts w:ascii="Palatino Linotype" w:eastAsia="Palatino Linotype" w:hAnsi="Palatino Linotype" w:cs="Palatino Linotype"/>
          <w:sz w:val="22"/>
          <w:szCs w:val="22"/>
        </w:rPr>
        <w:t xml:space="preserve">. </w:t>
      </w:r>
      <w:proofErr w:type="spellStart"/>
      <w:r w:rsidR="007F0D41" w:rsidRPr="00612D80">
        <w:rPr>
          <w:rFonts w:ascii="Palatino Linotype" w:eastAsia="Palatino Linotype" w:hAnsi="Palatino Linotype" w:cs="Palatino Linotype"/>
          <w:sz w:val="22"/>
          <w:szCs w:val="22"/>
        </w:rPr>
        <w:t>Curriculum</w:t>
      </w:r>
      <w:proofErr w:type="spellEnd"/>
      <w:r w:rsidR="007F0D41" w:rsidRPr="00612D80">
        <w:rPr>
          <w:rFonts w:ascii="Palatino Linotype" w:eastAsia="Palatino Linotype" w:hAnsi="Palatino Linotype" w:cs="Palatino Linotype"/>
          <w:sz w:val="22"/>
          <w:szCs w:val="22"/>
        </w:rPr>
        <w:t xml:space="preserve"> vitae.</w:t>
      </w:r>
    </w:p>
    <w:p w14:paraId="30BD3CEB" w14:textId="7BCBEFEA" w:rsidR="007F0D41" w:rsidRPr="00612D80" w:rsidRDefault="004E2675" w:rsidP="007F0D41">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D</w:t>
      </w:r>
      <w:r w:rsidR="007F0D41" w:rsidRPr="00612D80">
        <w:rPr>
          <w:rFonts w:ascii="Palatino Linotype" w:eastAsia="Palatino Linotype" w:hAnsi="Palatino Linotype" w:cs="Palatino Linotype"/>
          <w:sz w:val="22"/>
          <w:szCs w:val="22"/>
        </w:rPr>
        <w:t>. Registro de asistencia de la primera quincena de junio</w:t>
      </w:r>
      <w:r w:rsidR="00225CE8" w:rsidRPr="00612D80">
        <w:rPr>
          <w:rFonts w:ascii="Palatino Linotype" w:eastAsia="Palatino Linotype" w:hAnsi="Palatino Linotype" w:cs="Palatino Linotype"/>
          <w:sz w:val="22"/>
          <w:szCs w:val="22"/>
        </w:rPr>
        <w:t xml:space="preserve"> de 2025</w:t>
      </w:r>
      <w:r w:rsidR="007F0D41" w:rsidRPr="00612D80">
        <w:rPr>
          <w:rFonts w:ascii="Palatino Linotype" w:eastAsia="Palatino Linotype" w:hAnsi="Palatino Linotype" w:cs="Palatino Linotype"/>
          <w:sz w:val="22"/>
          <w:szCs w:val="22"/>
        </w:rPr>
        <w:t>.</w:t>
      </w:r>
    </w:p>
    <w:p w14:paraId="3A1297E8" w14:textId="2EA61FC4" w:rsidR="007F0D41" w:rsidRPr="00612D80" w:rsidRDefault="004E2675" w:rsidP="007F0D41">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E</w:t>
      </w:r>
      <w:r w:rsidR="007F0D41" w:rsidRPr="00612D80">
        <w:rPr>
          <w:rFonts w:ascii="Palatino Linotype" w:eastAsia="Palatino Linotype" w:hAnsi="Palatino Linotype" w:cs="Palatino Linotype"/>
          <w:sz w:val="22"/>
          <w:szCs w:val="22"/>
        </w:rPr>
        <w:t>. Horario laboral.</w:t>
      </w:r>
    </w:p>
    <w:p w14:paraId="32EFB77F" w14:textId="56CE66F2" w:rsidR="00F27C9E" w:rsidRPr="00612D80" w:rsidRDefault="007F0D41" w:rsidP="007F0D41">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2</w:t>
      </w:r>
      <w:r w:rsidRPr="00612D80">
        <w:rPr>
          <w:rFonts w:ascii="Palatino Linotype" w:eastAsia="Palatino Linotype" w:hAnsi="Palatino Linotype" w:cs="Palatino Linotype"/>
          <w:b/>
          <w:bCs/>
          <w:sz w:val="22"/>
          <w:szCs w:val="22"/>
        </w:rPr>
        <w:t xml:space="preserve">. Oficios firmados por la titular de la Coordinación </w:t>
      </w:r>
      <w:r w:rsidRPr="00612D80">
        <w:rPr>
          <w:rFonts w:ascii="Palatino Linotype" w:eastAsia="Palatino Linotype" w:hAnsi="Palatino Linotype" w:cs="Palatino Linotype"/>
          <w:b/>
          <w:bCs/>
          <w:sz w:val="22"/>
          <w:szCs w:val="22"/>
          <w:u w:val="single"/>
        </w:rPr>
        <w:t>de Patrimonio</w:t>
      </w:r>
      <w:r w:rsidR="00225CE8" w:rsidRPr="00612D80">
        <w:rPr>
          <w:rFonts w:ascii="Palatino Linotype" w:eastAsia="Palatino Linotype" w:hAnsi="Palatino Linotype" w:cs="Palatino Linotype"/>
          <w:b/>
          <w:bCs/>
          <w:sz w:val="22"/>
          <w:szCs w:val="22"/>
        </w:rPr>
        <w:t xml:space="preserve"> del mes de mayo de 2025</w:t>
      </w:r>
      <w:r w:rsidRPr="00612D80">
        <w:rPr>
          <w:rFonts w:ascii="Palatino Linotype" w:eastAsia="Palatino Linotype" w:hAnsi="Palatino Linotype" w:cs="Palatino Linotype"/>
          <w:b/>
          <w:bCs/>
          <w:sz w:val="22"/>
          <w:szCs w:val="22"/>
        </w:rPr>
        <w:t>.</w:t>
      </w:r>
    </w:p>
    <w:p w14:paraId="12E14A19" w14:textId="41BB5B42" w:rsidR="007F0D41" w:rsidRPr="00612D80" w:rsidRDefault="000774C5" w:rsidP="000774C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En respuesta, el </w:t>
      </w:r>
      <w:r w:rsidRPr="00612D80">
        <w:rPr>
          <w:rFonts w:ascii="Palatino Linotype" w:eastAsia="Palatino Linotype" w:hAnsi="Palatino Linotype" w:cs="Palatino Linotype"/>
          <w:b/>
          <w:sz w:val="22"/>
          <w:szCs w:val="22"/>
        </w:rPr>
        <w:t>Sujeto Obligado</w:t>
      </w:r>
      <w:r w:rsidR="007F1EF6" w:rsidRPr="00612D80">
        <w:rPr>
          <w:rFonts w:ascii="Palatino Linotype" w:eastAsia="Palatino Linotype" w:hAnsi="Palatino Linotype" w:cs="Palatino Linotype"/>
          <w:b/>
          <w:sz w:val="22"/>
          <w:szCs w:val="22"/>
        </w:rPr>
        <w:t xml:space="preserve">, </w:t>
      </w:r>
      <w:r w:rsidR="00830462" w:rsidRPr="00612D80">
        <w:rPr>
          <w:rFonts w:ascii="Palatino Linotype" w:eastAsia="Palatino Linotype" w:hAnsi="Palatino Linotype" w:cs="Palatino Linotype"/>
          <w:sz w:val="22"/>
          <w:szCs w:val="22"/>
        </w:rPr>
        <w:t xml:space="preserve">por conducto de la persona servidora pública habilitada de la </w:t>
      </w:r>
      <w:r w:rsidR="007F0D41" w:rsidRPr="00612D80">
        <w:rPr>
          <w:rFonts w:ascii="Palatino Linotype" w:eastAsia="Palatino Linotype" w:hAnsi="Palatino Linotype" w:cs="Palatino Linotype"/>
          <w:sz w:val="22"/>
          <w:szCs w:val="22"/>
        </w:rPr>
        <w:t xml:space="preserve">Dirección de Administración </w:t>
      </w:r>
      <w:r w:rsidR="003E7C78" w:rsidRPr="00612D80">
        <w:rPr>
          <w:rFonts w:ascii="Palatino Linotype" w:eastAsia="Palatino Linotype" w:hAnsi="Palatino Linotype" w:cs="Palatino Linotype"/>
          <w:sz w:val="22"/>
          <w:szCs w:val="22"/>
        </w:rPr>
        <w:t>manifestó lo siguiente:</w:t>
      </w:r>
    </w:p>
    <w:p w14:paraId="4BA8C34D" w14:textId="397BFDF8" w:rsidR="003E7C78" w:rsidRPr="00612D80" w:rsidRDefault="005D1B02" w:rsidP="005D1B02">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612D80">
        <w:rPr>
          <w:rFonts w:ascii="Palatino Linotype" w:hAnsi="Palatino Linotype"/>
          <w:sz w:val="22"/>
          <w:szCs w:val="22"/>
        </w:rPr>
        <w:t>- Las funciones de los servidores públicos, son asignadas por su jefe Inmediato, de acuerdo al cargo y atribuciones de la unidad administrativa en la que se encuentren adscritos, de conformidad con las disposiciones legales y reglamentarias aplicables, ajustándose a los lineamientos, normas y políticas que se fijen y las que en su caso establezcan en el ámbito de su respectiva competencia, como lo dispone el artículo 252 del Reglamento Orgánico de la Administración Pública Municipal de Cuautitlán Izcalli, Estado de México.</w:t>
      </w:r>
    </w:p>
    <w:p w14:paraId="64CAD720" w14:textId="54E3B4CF" w:rsidR="005D1B02" w:rsidRPr="00612D80" w:rsidRDefault="005D1B02" w:rsidP="005D1B02">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612D80">
        <w:rPr>
          <w:rFonts w:ascii="Palatino Linotype" w:hAnsi="Palatino Linotype"/>
          <w:sz w:val="22"/>
          <w:szCs w:val="22"/>
        </w:rPr>
        <w:t>- Pone a su disposición de la persona solicitante la información referente las percepciones mensuales del servidor público referido</w:t>
      </w:r>
      <w:r w:rsidR="00B91A2B" w:rsidRPr="00612D80">
        <w:rPr>
          <w:rFonts w:ascii="Palatino Linotype" w:hAnsi="Palatino Linotype"/>
          <w:sz w:val="22"/>
          <w:szCs w:val="22"/>
        </w:rPr>
        <w:t>,</w:t>
      </w:r>
      <w:r w:rsidRPr="00612D80">
        <w:rPr>
          <w:rFonts w:ascii="Palatino Linotype" w:hAnsi="Palatino Linotype"/>
          <w:sz w:val="22"/>
          <w:szCs w:val="22"/>
        </w:rPr>
        <w:t xml:space="preserve"> a través de la siguiente dirección electrónica: </w:t>
      </w:r>
      <w:hyperlink r:id="rId9" w:anchor="/info-fraccion/11/121/28" w:history="1">
        <w:r w:rsidRPr="00612D80">
          <w:rPr>
            <w:rStyle w:val="Hipervnculo"/>
            <w:rFonts w:ascii="Palatino Linotype" w:hAnsi="Palatino Linotype"/>
            <w:color w:val="auto"/>
            <w:sz w:val="22"/>
            <w:szCs w:val="22"/>
          </w:rPr>
          <w:t>https://ipomex.org.mx/ipomex/#/info-fraccion/11/121/28</w:t>
        </w:r>
      </w:hyperlink>
      <w:r w:rsidRPr="00612D80">
        <w:rPr>
          <w:rFonts w:ascii="Palatino Linotype" w:hAnsi="Palatino Linotype"/>
          <w:sz w:val="22"/>
          <w:szCs w:val="22"/>
        </w:rPr>
        <w:t>.</w:t>
      </w:r>
      <w:r w:rsidR="00B91A2B" w:rsidRPr="00612D80">
        <w:rPr>
          <w:rFonts w:ascii="Palatino Linotype" w:hAnsi="Palatino Linotype"/>
          <w:sz w:val="22"/>
          <w:szCs w:val="22"/>
        </w:rPr>
        <w:t xml:space="preserve"> Asimismo, indicó el procedimiento para la consulta de la información.</w:t>
      </w:r>
    </w:p>
    <w:p w14:paraId="15EA0289" w14:textId="27C2EE56" w:rsidR="009B0EC4" w:rsidRPr="00612D80" w:rsidRDefault="009B0EC4" w:rsidP="005D1B02">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612D80">
        <w:rPr>
          <w:rFonts w:ascii="Palatino Linotype" w:hAnsi="Palatino Linotype"/>
          <w:sz w:val="22"/>
          <w:szCs w:val="22"/>
        </w:rPr>
        <w:t xml:space="preserve"> - Adjuntó en formato PDF la información curricular y las listas de asistencia de la primera quincena del servidor público referido.</w:t>
      </w:r>
    </w:p>
    <w:p w14:paraId="2911F80A" w14:textId="1941535F" w:rsidR="009B0EC4" w:rsidRPr="00612D80" w:rsidRDefault="009B0EC4" w:rsidP="00984CCC">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612D80">
        <w:rPr>
          <w:rFonts w:ascii="Palatino Linotype" w:hAnsi="Palatino Linotype"/>
          <w:sz w:val="22"/>
          <w:szCs w:val="22"/>
        </w:rPr>
        <w:t>- Referente al horario laboral, indicó que es el horario de atención a la ciudadanía comprendido de las 9:00 a 18:00 horas</w:t>
      </w:r>
      <w:r w:rsidR="00984CCC" w:rsidRPr="00612D80">
        <w:rPr>
          <w:rFonts w:ascii="Palatino Linotype" w:hAnsi="Palatino Linotype"/>
          <w:sz w:val="22"/>
          <w:szCs w:val="22"/>
        </w:rPr>
        <w:t xml:space="preserve"> </w:t>
      </w:r>
      <w:r w:rsidR="009952B0" w:rsidRPr="00612D80">
        <w:rPr>
          <w:rFonts w:ascii="Palatino Linotype" w:hAnsi="Palatino Linotype"/>
          <w:sz w:val="22"/>
          <w:szCs w:val="22"/>
        </w:rPr>
        <w:t>de lunes a viernes</w:t>
      </w:r>
      <w:r w:rsidR="00984CCC" w:rsidRPr="00612D80">
        <w:rPr>
          <w:rFonts w:ascii="Palatino Linotype" w:hAnsi="Palatino Linotype"/>
          <w:sz w:val="22"/>
          <w:szCs w:val="22"/>
        </w:rPr>
        <w:t xml:space="preserve">, sin interrupción, con una hora para el consumo de alimentos dentro de dicho horario, de acuerdo con el calendario oficial para el ejercicio fiscal 2025 de la Administración Pública Municipal de Cuautitlán Izcalli, Estado de México, publicado en la Gaceta Municipal, Periódico Oficial del Gobierno de Cuautitlán Izcalli, Estado de México, número 001, del 01 de enero de 2025, durante el desahogo del punto Veintinueve de la Primera Sesión Pública del Ayuntamiento, con carácter de extraordinaria, asimismo, se puede consultar la información en la siguiente liga electrónica: </w:t>
      </w:r>
      <w:hyperlink r:id="rId10" w:history="1">
        <w:r w:rsidR="00984CCC" w:rsidRPr="00612D80">
          <w:rPr>
            <w:rStyle w:val="Hipervnculo"/>
            <w:rFonts w:ascii="Palatino Linotype" w:hAnsi="Palatino Linotype"/>
            <w:color w:val="auto"/>
            <w:sz w:val="22"/>
            <w:szCs w:val="22"/>
          </w:rPr>
          <w:t>https://cuautitlanizcalli.gob.mx/wp-content/uploads/2025/01/GACETA-001.pdf</w:t>
        </w:r>
      </w:hyperlink>
      <w:r w:rsidR="00984CCC" w:rsidRPr="00612D80">
        <w:rPr>
          <w:rFonts w:ascii="Palatino Linotype" w:hAnsi="Palatino Linotype"/>
          <w:sz w:val="22"/>
          <w:szCs w:val="22"/>
        </w:rPr>
        <w:t xml:space="preserve"> </w:t>
      </w:r>
    </w:p>
    <w:p w14:paraId="4342603C" w14:textId="777CEC4A" w:rsidR="005D1B02" w:rsidRPr="00612D80" w:rsidRDefault="00984CCC" w:rsidP="005D1B02">
      <w:pPr>
        <w:pBdr>
          <w:top w:val="nil"/>
          <w:left w:val="nil"/>
          <w:bottom w:val="nil"/>
          <w:right w:val="nil"/>
          <w:between w:val="nil"/>
        </w:pBdr>
        <w:spacing w:before="240" w:after="240" w:line="360" w:lineRule="auto"/>
        <w:ind w:left="284"/>
        <w:jc w:val="both"/>
        <w:rPr>
          <w:rFonts w:ascii="Palatino Linotype" w:hAnsi="Palatino Linotype"/>
          <w:sz w:val="22"/>
          <w:szCs w:val="22"/>
        </w:rPr>
      </w:pPr>
      <w:r w:rsidRPr="00612D80">
        <w:rPr>
          <w:rFonts w:ascii="Palatino Linotype" w:hAnsi="Palatino Linotype"/>
          <w:sz w:val="22"/>
          <w:szCs w:val="22"/>
        </w:rPr>
        <w:t>- Refirió que los oficios firmados por la titular de la Coordinación de Patrimonio no obra en poder de esta unidad administrativa, de acuerdo con la organización, estructura, funcionamiento, competencia y facultades conferidas en términos de los artículos 198 fracción III, 199, 206, 207 у 208 del Reglamento Orgánico de la Administración Pública Municipal de Cuautitlán Izcalli, Estado de México.</w:t>
      </w:r>
    </w:p>
    <w:p w14:paraId="4EE3379B" w14:textId="4087A0BF" w:rsidR="00CE6D9A" w:rsidRPr="00612D80" w:rsidRDefault="00CE6D9A" w:rsidP="00CE6D9A">
      <w:pPr>
        <w:spacing w:before="240" w:after="240" w:line="360" w:lineRule="auto"/>
        <w:ind w:right="49"/>
        <w:jc w:val="both"/>
        <w:rPr>
          <w:rFonts w:ascii="Palatino Linotype" w:eastAsia="Palatino Linotype" w:hAnsi="Palatino Linotype" w:cs="Palatino Linotype"/>
          <w:b/>
          <w:bCs/>
          <w:sz w:val="22"/>
          <w:szCs w:val="22"/>
          <w:u w:val="single"/>
        </w:rPr>
      </w:pPr>
      <w:r w:rsidRPr="00612D80">
        <w:rPr>
          <w:rFonts w:ascii="Palatino Linotype" w:eastAsia="Palatino Linotype" w:hAnsi="Palatino Linotype" w:cs="Palatino Linotype"/>
          <w:sz w:val="22"/>
          <w:szCs w:val="22"/>
        </w:rPr>
        <w:t xml:space="preserve">En esta tesitura, una vez conocida la respuesta emitida por el </w:t>
      </w:r>
      <w:r w:rsidRPr="00612D80">
        <w:rPr>
          <w:rFonts w:ascii="Palatino Linotype" w:eastAsia="Palatino Linotype" w:hAnsi="Palatino Linotype" w:cs="Palatino Linotype"/>
          <w:b/>
          <w:sz w:val="22"/>
          <w:szCs w:val="22"/>
        </w:rPr>
        <w:t>Sujeto Obligado</w:t>
      </w:r>
      <w:r w:rsidRPr="00612D80">
        <w:rPr>
          <w:rFonts w:ascii="Palatino Linotype" w:eastAsia="Palatino Linotype" w:hAnsi="Palatino Linotype" w:cs="Palatino Linotype"/>
          <w:sz w:val="22"/>
          <w:szCs w:val="22"/>
        </w:rPr>
        <w:t>, la parte</w:t>
      </w:r>
      <w:r w:rsidRPr="00612D80">
        <w:rPr>
          <w:rFonts w:ascii="Palatino Linotype" w:eastAsia="Palatino Linotype" w:hAnsi="Palatino Linotype" w:cs="Palatino Linotype"/>
          <w:b/>
          <w:sz w:val="22"/>
          <w:szCs w:val="22"/>
        </w:rPr>
        <w:t xml:space="preserve"> Recurrente</w:t>
      </w:r>
      <w:r w:rsidRPr="00612D80">
        <w:rPr>
          <w:rFonts w:ascii="Palatino Linotype" w:eastAsia="Palatino Linotype" w:hAnsi="Palatino Linotype" w:cs="Palatino Linotype"/>
          <w:sz w:val="22"/>
          <w:szCs w:val="22"/>
        </w:rPr>
        <w:t>, al no estar conforme con los términos de la misma, interpuso el recurso de revisión que nos ocupa, inconformándose medularmente por la en</w:t>
      </w:r>
      <w:r w:rsidR="00984CCC" w:rsidRPr="00612D80">
        <w:rPr>
          <w:rFonts w:ascii="Palatino Linotype" w:eastAsia="Palatino Linotype" w:hAnsi="Palatino Linotype" w:cs="Palatino Linotype"/>
          <w:sz w:val="22"/>
          <w:szCs w:val="22"/>
        </w:rPr>
        <w:t xml:space="preserve">trega de información incompleta, al no haberse remitido los oficios firmados </w:t>
      </w:r>
      <w:r w:rsidR="00984CCC" w:rsidRPr="00612D80">
        <w:rPr>
          <w:rFonts w:ascii="Palatino Linotype" w:eastAsia="Palatino Linotype" w:hAnsi="Palatino Linotype" w:cs="Palatino Linotype"/>
          <w:b/>
          <w:bCs/>
          <w:sz w:val="22"/>
          <w:szCs w:val="22"/>
          <w:u w:val="single"/>
        </w:rPr>
        <w:t>por la Coordinadora de Transparencia.</w:t>
      </w:r>
    </w:p>
    <w:p w14:paraId="1F6CCFC6" w14:textId="2C6B952E" w:rsidR="00EB451F" w:rsidRPr="00612D80" w:rsidRDefault="00CE6D9A" w:rsidP="00EB451F">
      <w:pPr>
        <w:spacing w:before="240" w:after="240" w:line="360" w:lineRule="auto"/>
        <w:jc w:val="both"/>
        <w:rPr>
          <w:rFonts w:ascii="Palatino Linotype" w:eastAsia="Palatino Linotype" w:hAnsi="Palatino Linotype" w:cs="Palatino Linotype"/>
          <w:b/>
          <w:bCs/>
          <w:sz w:val="22"/>
          <w:szCs w:val="22"/>
          <w:u w:val="single"/>
        </w:rPr>
      </w:pPr>
      <w:r w:rsidRPr="00612D80">
        <w:rPr>
          <w:rFonts w:ascii="Palatino Linotype" w:eastAsia="Palatino Linotype" w:hAnsi="Palatino Linotype" w:cs="Palatino Linotype"/>
          <w:sz w:val="22"/>
          <w:szCs w:val="22"/>
        </w:rPr>
        <w:t xml:space="preserve">Así las cosas, durante la etapa de manifestaciones </w:t>
      </w:r>
      <w:r w:rsidR="00CB4495" w:rsidRPr="00612D80">
        <w:rPr>
          <w:rFonts w:ascii="Palatino Linotype" w:eastAsia="Palatino Linotype" w:hAnsi="Palatino Linotype" w:cs="Palatino Linotype"/>
          <w:sz w:val="22"/>
          <w:szCs w:val="22"/>
        </w:rPr>
        <w:t xml:space="preserve">el </w:t>
      </w:r>
      <w:r w:rsidR="00CB4495" w:rsidRPr="00612D80">
        <w:rPr>
          <w:rFonts w:ascii="Palatino Linotype" w:eastAsia="Palatino Linotype" w:hAnsi="Palatino Linotype" w:cs="Palatino Linotype"/>
          <w:b/>
          <w:sz w:val="22"/>
          <w:szCs w:val="22"/>
        </w:rPr>
        <w:t xml:space="preserve">Sujeto Obligado, </w:t>
      </w:r>
      <w:r w:rsidR="00CB4495" w:rsidRPr="00612D80">
        <w:rPr>
          <w:rFonts w:ascii="Palatino Linotype" w:eastAsia="Palatino Linotype" w:hAnsi="Palatino Linotype" w:cs="Palatino Linotype"/>
          <w:sz w:val="22"/>
          <w:szCs w:val="22"/>
        </w:rPr>
        <w:t xml:space="preserve">ratificó en lo sustancial la respuesta emitida en primera instancia, </w:t>
      </w:r>
      <w:r w:rsidR="00EB451F" w:rsidRPr="00612D80">
        <w:rPr>
          <w:rFonts w:ascii="Palatino Linotype" w:eastAsia="Palatino Linotype" w:hAnsi="Palatino Linotype" w:cs="Palatino Linotype"/>
          <w:sz w:val="22"/>
          <w:szCs w:val="22"/>
        </w:rPr>
        <w:t xml:space="preserve">y manifestó, a través de la Coordinadora de Transparencia, que no fueron entregados </w:t>
      </w:r>
      <w:r w:rsidR="00EB451F" w:rsidRPr="00612D80">
        <w:rPr>
          <w:rFonts w:ascii="Palatino Linotype" w:eastAsia="Palatino Linotype" w:hAnsi="Palatino Linotype" w:cs="Palatino Linotype"/>
          <w:b/>
          <w:bCs/>
          <w:sz w:val="22"/>
          <w:szCs w:val="22"/>
          <w:u w:val="single"/>
        </w:rPr>
        <w:t>los oficios firmados por esta, al no haber sido solicitados en la solicitud inicial.</w:t>
      </w:r>
    </w:p>
    <w:p w14:paraId="6C546F5E" w14:textId="0CD92E63" w:rsidR="001F2869" w:rsidRPr="00612D80" w:rsidRDefault="00CB4495" w:rsidP="007B3CEC">
      <w:pP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sz w:val="22"/>
          <w:szCs w:val="22"/>
        </w:rPr>
        <w:t xml:space="preserve">Una vez acotado lo anterior, atentos a la inconformidad planteada </w:t>
      </w:r>
      <w:r w:rsidR="007B3CEC" w:rsidRPr="00612D80">
        <w:rPr>
          <w:rFonts w:ascii="Palatino Linotype" w:eastAsia="Palatino Linotype" w:hAnsi="Palatino Linotype" w:cs="Palatino Linotype"/>
          <w:sz w:val="22"/>
          <w:szCs w:val="22"/>
        </w:rPr>
        <w:t xml:space="preserve">no </w:t>
      </w:r>
      <w:r w:rsidR="007B3CEC" w:rsidRPr="00612D80">
        <w:rPr>
          <w:rFonts w:ascii="Palatino Linotype" w:hAnsi="Palatino Linotype"/>
          <w:sz w:val="22"/>
          <w:szCs w:val="22"/>
        </w:rPr>
        <w:t xml:space="preserve">pasa inadvertido para este Organismo Garante que los motivos de inconformidad aducidos, se refieren específicamente a </w:t>
      </w:r>
      <w:r w:rsidR="00033634" w:rsidRPr="00612D80">
        <w:rPr>
          <w:rFonts w:ascii="Palatino Linotype" w:hAnsi="Palatino Linotype"/>
          <w:sz w:val="22"/>
          <w:szCs w:val="22"/>
        </w:rPr>
        <w:t xml:space="preserve">los </w:t>
      </w:r>
      <w:r w:rsidR="00EB451F" w:rsidRPr="00612D80">
        <w:rPr>
          <w:rFonts w:ascii="Palatino Linotype" w:hAnsi="Palatino Linotype"/>
          <w:b/>
          <w:sz w:val="22"/>
          <w:szCs w:val="22"/>
          <w:u w:val="single"/>
        </w:rPr>
        <w:t>oficios firmados por la Coordinadora de Transparencia</w:t>
      </w:r>
      <w:r w:rsidR="001F2869" w:rsidRPr="00612D80">
        <w:rPr>
          <w:rFonts w:ascii="Palatino Linotype" w:hAnsi="Palatino Linotype"/>
          <w:b/>
          <w:sz w:val="22"/>
          <w:szCs w:val="22"/>
        </w:rPr>
        <w:t xml:space="preserve">, </w:t>
      </w:r>
      <w:r w:rsidR="007B3CEC" w:rsidRPr="00612D80">
        <w:rPr>
          <w:rFonts w:ascii="Palatino Linotype" w:hAnsi="Palatino Linotype"/>
          <w:sz w:val="22"/>
          <w:szCs w:val="22"/>
        </w:rPr>
        <w:t xml:space="preserve">sin que expresara desacuerdo alguno por lo que se refiere </w:t>
      </w:r>
      <w:r w:rsidR="001F2869" w:rsidRPr="00612D80">
        <w:rPr>
          <w:rFonts w:ascii="Palatino Linotype" w:hAnsi="Palatino Linotype"/>
          <w:sz w:val="22"/>
          <w:szCs w:val="22"/>
        </w:rPr>
        <w:t xml:space="preserve">a las funciones y/o actividades que realiza el servidor público referido, su sueldo bruto y neto quincenal, su </w:t>
      </w:r>
      <w:r w:rsidR="0019569D" w:rsidRPr="00612D80">
        <w:rPr>
          <w:rFonts w:ascii="Palatino Linotype" w:hAnsi="Palatino Linotype"/>
          <w:sz w:val="22"/>
          <w:szCs w:val="22"/>
        </w:rPr>
        <w:t>información curricular,</w:t>
      </w:r>
      <w:r w:rsidR="001F2869" w:rsidRPr="00612D80">
        <w:rPr>
          <w:rFonts w:ascii="Palatino Linotype" w:hAnsi="Palatino Linotype"/>
          <w:sz w:val="22"/>
          <w:szCs w:val="22"/>
        </w:rPr>
        <w:t xml:space="preserve"> el registro de asistencia </w:t>
      </w:r>
      <w:r w:rsidR="00BA27EA" w:rsidRPr="00612D80">
        <w:rPr>
          <w:rFonts w:ascii="Palatino Linotype" w:hAnsi="Palatino Linotype"/>
          <w:sz w:val="22"/>
          <w:szCs w:val="22"/>
        </w:rPr>
        <w:t xml:space="preserve">de la primera quincena de junio, </w:t>
      </w:r>
      <w:r w:rsidR="001F2869" w:rsidRPr="00612D80">
        <w:rPr>
          <w:rFonts w:ascii="Palatino Linotype" w:hAnsi="Palatino Linotype"/>
          <w:sz w:val="22"/>
          <w:szCs w:val="22"/>
        </w:rPr>
        <w:t>su horario</w:t>
      </w:r>
      <w:r w:rsidR="00BA27EA" w:rsidRPr="00612D80">
        <w:rPr>
          <w:rFonts w:ascii="Palatino Linotype" w:hAnsi="Palatino Linotype"/>
          <w:sz w:val="22"/>
          <w:szCs w:val="22"/>
        </w:rPr>
        <w:t xml:space="preserve"> laboral</w:t>
      </w:r>
      <w:r w:rsidR="001F2869" w:rsidRPr="00612D80">
        <w:rPr>
          <w:rFonts w:ascii="Palatino Linotype" w:hAnsi="Palatino Linotype"/>
          <w:sz w:val="22"/>
          <w:szCs w:val="22"/>
        </w:rPr>
        <w:t xml:space="preserve">, </w:t>
      </w:r>
      <w:r w:rsidR="00BA27EA" w:rsidRPr="00612D80">
        <w:rPr>
          <w:rFonts w:ascii="Palatino Linotype" w:hAnsi="Palatino Linotype"/>
          <w:sz w:val="22"/>
          <w:szCs w:val="22"/>
        </w:rPr>
        <w:t xml:space="preserve">así como </w:t>
      </w:r>
      <w:r w:rsidR="001F2869" w:rsidRPr="00612D80">
        <w:rPr>
          <w:rFonts w:ascii="Palatino Linotype" w:hAnsi="Palatino Linotype"/>
          <w:sz w:val="22"/>
          <w:szCs w:val="22"/>
        </w:rPr>
        <w:t>los oficios</w:t>
      </w:r>
      <w:r w:rsidR="00BA27EA" w:rsidRPr="00612D80">
        <w:rPr>
          <w:rFonts w:ascii="Palatino Linotype" w:hAnsi="Palatino Linotype"/>
          <w:sz w:val="22"/>
          <w:szCs w:val="22"/>
        </w:rPr>
        <w:t xml:space="preserve"> firmados por la titular de la Coordinación de P</w:t>
      </w:r>
      <w:r w:rsidR="001F2869" w:rsidRPr="00612D80">
        <w:rPr>
          <w:rFonts w:ascii="Palatino Linotype" w:hAnsi="Palatino Linotype"/>
          <w:sz w:val="22"/>
          <w:szCs w:val="22"/>
        </w:rPr>
        <w:t>atrimonio del mes de mayo</w:t>
      </w:r>
      <w:r w:rsidR="00BA27EA" w:rsidRPr="00612D80">
        <w:rPr>
          <w:rFonts w:ascii="Palatino Linotype" w:hAnsi="Palatino Linotype"/>
          <w:sz w:val="22"/>
          <w:szCs w:val="22"/>
        </w:rPr>
        <w:t>.</w:t>
      </w:r>
    </w:p>
    <w:p w14:paraId="115E3650" w14:textId="71D87419" w:rsidR="007B3CEC" w:rsidRPr="00612D80" w:rsidRDefault="007B3CEC" w:rsidP="007B3CEC">
      <w:pPr>
        <w:spacing w:before="240" w:after="240" w:line="360" w:lineRule="auto"/>
        <w:jc w:val="both"/>
        <w:rPr>
          <w:rFonts w:ascii="Palatino Linotype" w:hAnsi="Palatino Linotype"/>
          <w:sz w:val="22"/>
          <w:szCs w:val="22"/>
        </w:rPr>
      </w:pPr>
      <w:r w:rsidRPr="00612D80">
        <w:rPr>
          <w:rFonts w:ascii="Palatino Linotype" w:hAnsi="Palatino Linotype"/>
          <w:sz w:val="22"/>
          <w:szCs w:val="22"/>
        </w:rPr>
        <w:t xml:space="preserve">En este orden de ideas, </w:t>
      </w:r>
      <w:r w:rsidR="00033634" w:rsidRPr="00612D80">
        <w:rPr>
          <w:rFonts w:ascii="Palatino Linotype" w:hAnsi="Palatino Linotype"/>
          <w:sz w:val="22"/>
          <w:szCs w:val="22"/>
        </w:rPr>
        <w:t xml:space="preserve">al </w:t>
      </w:r>
      <w:r w:rsidRPr="00612D80">
        <w:rPr>
          <w:rFonts w:ascii="Palatino Linotype" w:hAnsi="Palatino Linotype"/>
          <w:sz w:val="22"/>
          <w:szCs w:val="22"/>
        </w:rPr>
        <w:t xml:space="preserve">no haber impugnado la respuesta del </w:t>
      </w:r>
      <w:r w:rsidRPr="00612D80">
        <w:rPr>
          <w:rFonts w:ascii="Palatino Linotype" w:hAnsi="Palatino Linotype"/>
          <w:b/>
          <w:sz w:val="22"/>
          <w:szCs w:val="22"/>
        </w:rPr>
        <w:t xml:space="preserve">Sujeto Obligado, </w:t>
      </w:r>
      <w:r w:rsidRPr="00612D80">
        <w:rPr>
          <w:rFonts w:ascii="Palatino Linotype" w:hAnsi="Palatino Linotype"/>
          <w:sz w:val="22"/>
          <w:szCs w:val="22"/>
        </w:rPr>
        <w:t xml:space="preserve">debe declararse consentida por lo que respecta a dicho punto, toda vez que, al no haber realizado manifestaciones de inconformidad al respecto, no pueden producirse efectos jurídicos tendentes a revocar, confirmar o modificar el acto reclamado, ya que, en el caso concreto se infiere que la información proporcionada por el </w:t>
      </w:r>
      <w:r w:rsidRPr="00612D80">
        <w:rPr>
          <w:rFonts w:ascii="Palatino Linotype" w:hAnsi="Palatino Linotype"/>
          <w:b/>
          <w:sz w:val="22"/>
          <w:szCs w:val="22"/>
        </w:rPr>
        <w:t>Sujeto Obligado</w:t>
      </w:r>
      <w:r w:rsidRPr="00612D80">
        <w:rPr>
          <w:rFonts w:ascii="Palatino Linotype" w:hAnsi="Palatino Linotype"/>
          <w:sz w:val="22"/>
          <w:szCs w:val="22"/>
        </w:rPr>
        <w:t>, satisface la solicitud presentada, respecto de los requerimientos que no fueron combatidos.</w:t>
      </w:r>
    </w:p>
    <w:p w14:paraId="66565AAD" w14:textId="3EC8FEA5" w:rsidR="007B3CEC" w:rsidRPr="00612D80" w:rsidRDefault="007B3CEC" w:rsidP="007B3CEC">
      <w:pPr>
        <w:spacing w:before="240" w:after="240" w:line="360" w:lineRule="auto"/>
        <w:jc w:val="both"/>
        <w:rPr>
          <w:rFonts w:ascii="Palatino Linotype" w:hAnsi="Palatino Linotype"/>
          <w:sz w:val="22"/>
          <w:szCs w:val="22"/>
        </w:rPr>
      </w:pPr>
      <w:r w:rsidRPr="00612D80">
        <w:rPr>
          <w:rFonts w:ascii="Palatino Linotype" w:hAnsi="Palatino Linotype"/>
          <w:sz w:val="22"/>
          <w:szCs w:val="22"/>
        </w:rPr>
        <w:t xml:space="preserve">Lo anterior es así, debido a que cuando la parte </w:t>
      </w:r>
      <w:r w:rsidRPr="00612D80">
        <w:rPr>
          <w:rFonts w:ascii="Palatino Linotype" w:hAnsi="Palatino Linotype"/>
          <w:b/>
          <w:sz w:val="22"/>
          <w:szCs w:val="22"/>
        </w:rPr>
        <w:t>Recurrente</w:t>
      </w:r>
      <w:r w:rsidRPr="00612D80">
        <w:rPr>
          <w:rFonts w:ascii="Palatino Linotype" w:hAnsi="Palatino Linotype"/>
          <w:sz w:val="22"/>
          <w:szCs w:val="22"/>
        </w:rPr>
        <w:t xml:space="preserve"> impugna la respuesta del </w:t>
      </w:r>
      <w:r w:rsidRPr="00612D80">
        <w:rPr>
          <w:rFonts w:ascii="Palatino Linotype" w:hAnsi="Palatino Linotype"/>
          <w:b/>
          <w:sz w:val="22"/>
          <w:szCs w:val="22"/>
        </w:rPr>
        <w:t>Sujeto Obligado</w:t>
      </w:r>
      <w:r w:rsidRPr="00612D80">
        <w:rPr>
          <w:rFonts w:ascii="Palatino Linotype" w:hAnsi="Palatino Linotype"/>
          <w:sz w:val="22"/>
          <w:szCs w:val="22"/>
        </w:rPr>
        <w:t xml:space="preserve">, y </w:t>
      </w:r>
      <w:r w:rsidR="007A4BFB" w:rsidRPr="00612D80">
        <w:rPr>
          <w:rFonts w:ascii="Palatino Linotype" w:hAnsi="Palatino Linotype"/>
          <w:sz w:val="22"/>
          <w:szCs w:val="22"/>
        </w:rPr>
        <w:t>e</w:t>
      </w:r>
      <w:r w:rsidRPr="00612D80">
        <w:rPr>
          <w:rFonts w:ascii="Palatino Linotype" w:hAnsi="Palatino Linotype"/>
          <w:sz w:val="22"/>
          <w:szCs w:val="22"/>
        </w:rPr>
        <w:t>ste no expresa Razón o Motivo de Inconformidad en contra de todos los rubros solicitados, dichos rubros deben declararse atendidos, pues se entiende que la parte Recurrente ésta conforme con la información entregada al no contravenir la misma.</w:t>
      </w:r>
    </w:p>
    <w:p w14:paraId="1AABB158" w14:textId="77777777" w:rsidR="00033634" w:rsidRPr="00612D80" w:rsidRDefault="00033634" w:rsidP="0003363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47BF4427" w14:textId="77777777" w:rsidR="00033634" w:rsidRPr="00612D80" w:rsidRDefault="00033634" w:rsidP="0003363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Pr="00612D80">
        <w:rPr>
          <w:rFonts w:ascii="Palatino Linotype" w:eastAsia="Palatino Linotype" w:hAnsi="Palatino Linotype" w:cs="Palatino Linotype"/>
          <w:b/>
          <w:i/>
          <w:sz w:val="22"/>
          <w:szCs w:val="22"/>
        </w:rPr>
        <w:t xml:space="preserve">Actos consentidos tácitamente. Improcedencia de su análisis. </w:t>
      </w:r>
      <w:r w:rsidRPr="00612D8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FA65514" w14:textId="77777777" w:rsidR="00033634" w:rsidRPr="00612D80" w:rsidRDefault="00033634" w:rsidP="00033634">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7B1A899F" w14:textId="77777777" w:rsidR="00033634" w:rsidRPr="00612D80" w:rsidRDefault="00033634" w:rsidP="00033634">
      <w:pPr>
        <w:ind w:left="851" w:right="900"/>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b/>
          <w:i/>
          <w:smallCaps/>
          <w:sz w:val="22"/>
          <w:szCs w:val="22"/>
        </w:rPr>
        <w:t xml:space="preserve">“ACTOS CONSENTIDOS. SON LOS QUE NO SE IMPUGNAN MEDIANTE EL RECURSO IDÓNEO. </w:t>
      </w:r>
      <w:r w:rsidRPr="00612D8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714086" w14:textId="77777777" w:rsidR="007B3CEC" w:rsidRPr="00612D80" w:rsidRDefault="007B3CEC" w:rsidP="007B3CEC">
      <w:pPr>
        <w:spacing w:before="240" w:after="240" w:line="360" w:lineRule="auto"/>
        <w:jc w:val="both"/>
        <w:rPr>
          <w:rFonts w:ascii="Palatino Linotype" w:hAnsi="Palatino Linotype"/>
          <w:sz w:val="22"/>
          <w:szCs w:val="22"/>
        </w:rPr>
      </w:pPr>
      <w:r w:rsidRPr="00612D80">
        <w:rPr>
          <w:rFonts w:ascii="Palatino Linotype" w:hAnsi="Palatino Linotype"/>
          <w:sz w:val="22"/>
          <w:szCs w:val="22"/>
        </w:rPr>
        <w:t>Asimismo, resulta aplicable por analogía la tesis jurisprudencial número VI.3o.C. J/60, publicada en el Semanario Judicial de la Federación y su Gaceta bajo el número de registro 176,608 que a la letra dice:</w:t>
      </w:r>
    </w:p>
    <w:p w14:paraId="46C542AD" w14:textId="77777777" w:rsidR="007B3CEC" w:rsidRPr="00612D80" w:rsidRDefault="007B3CEC" w:rsidP="00033634">
      <w:pPr>
        <w:spacing w:before="240" w:after="240"/>
        <w:ind w:left="851" w:right="900"/>
        <w:jc w:val="both"/>
        <w:rPr>
          <w:rFonts w:ascii="Palatino Linotype" w:hAnsi="Palatino Linotype"/>
          <w:i/>
          <w:sz w:val="22"/>
          <w:szCs w:val="22"/>
        </w:rPr>
      </w:pPr>
      <w:r w:rsidRPr="00612D80">
        <w:rPr>
          <w:rFonts w:ascii="Palatino Linotype" w:hAnsi="Palatino Linotype"/>
          <w:b/>
          <w:i/>
          <w:sz w:val="22"/>
          <w:szCs w:val="22"/>
        </w:rPr>
        <w:t xml:space="preserve">“ACTOS CONSENTIDOS. SON LOS QUE NO SE IMPUGNAN MEDIANTE EL RECURSO IDÓNEO. </w:t>
      </w:r>
      <w:r w:rsidRPr="00612D80">
        <w:rPr>
          <w:rFonts w:ascii="Palatino Linotype" w:hAnsi="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B02837" w14:textId="53C157C7" w:rsidR="007B3CEC" w:rsidRPr="00612D80" w:rsidRDefault="00033634" w:rsidP="00CB4495">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612D80">
        <w:rPr>
          <w:rFonts w:ascii="Palatino Linotype" w:hAnsi="Palatino Linotype" w:cs="Arial"/>
          <w:sz w:val="22"/>
          <w:szCs w:val="22"/>
        </w:rPr>
        <w:t>or consiguiente, no es procedente el análisis de fondo en la resolución.</w:t>
      </w:r>
    </w:p>
    <w:p w14:paraId="6B6BA5BA" w14:textId="22B3F49D" w:rsidR="008E115A" w:rsidRPr="00612D80" w:rsidRDefault="006929A7" w:rsidP="008E115A">
      <w:pPr>
        <w:pBdr>
          <w:top w:val="nil"/>
          <w:left w:val="nil"/>
          <w:bottom w:val="nil"/>
          <w:right w:val="nil"/>
          <w:between w:val="nil"/>
        </w:pBdr>
        <w:spacing w:after="240" w:line="360" w:lineRule="auto"/>
        <w:ind w:right="49"/>
        <w:jc w:val="both"/>
        <w:rPr>
          <w:rFonts w:ascii="Palatino Linotype" w:eastAsia="Palatino Linotype" w:hAnsi="Palatino Linotype" w:cs="Palatino Linotype"/>
          <w:b/>
          <w:i/>
          <w:sz w:val="22"/>
          <w:szCs w:val="22"/>
          <w:u w:val="single"/>
        </w:rPr>
      </w:pPr>
      <w:r w:rsidRPr="00612D80">
        <w:rPr>
          <w:rFonts w:ascii="Palatino Linotype" w:eastAsia="Palatino Linotype" w:hAnsi="Palatino Linotype" w:cs="Palatino Linotype"/>
          <w:sz w:val="22"/>
          <w:szCs w:val="22"/>
        </w:rPr>
        <w:t xml:space="preserve">Ahora bien, por lo que se refiere a la inconformidad planteada, </w:t>
      </w:r>
      <w:r w:rsidR="00CB4495" w:rsidRPr="00612D80">
        <w:rPr>
          <w:rFonts w:ascii="Palatino Linotype" w:eastAsia="Palatino Linotype" w:hAnsi="Palatino Linotype" w:cs="Palatino Linotype"/>
          <w:sz w:val="22"/>
          <w:szCs w:val="22"/>
        </w:rPr>
        <w:t>e</w:t>
      </w:r>
      <w:r w:rsidR="008E115A" w:rsidRPr="00612D80">
        <w:rPr>
          <w:rFonts w:ascii="Palatino Linotype" w:eastAsia="Palatino Linotype" w:hAnsi="Palatino Linotype" w:cs="Palatino Linotype"/>
          <w:sz w:val="22"/>
          <w:szCs w:val="22"/>
        </w:rPr>
        <w:t>s de precisar que del análisis a lo vertido en el</w:t>
      </w:r>
      <w:r w:rsidRPr="00612D80">
        <w:rPr>
          <w:rFonts w:ascii="Palatino Linotype" w:eastAsia="Palatino Linotype" w:hAnsi="Palatino Linotype" w:cs="Palatino Linotype"/>
          <w:sz w:val="22"/>
          <w:szCs w:val="22"/>
        </w:rPr>
        <w:t xml:space="preserve"> escrito de recurso de revisión</w:t>
      </w:r>
      <w:r w:rsidR="008E115A" w:rsidRPr="00612D80">
        <w:rPr>
          <w:rFonts w:ascii="Palatino Linotype" w:eastAsia="Palatino Linotype" w:hAnsi="Palatino Linotype" w:cs="Palatino Linotype"/>
          <w:sz w:val="22"/>
          <w:szCs w:val="22"/>
        </w:rPr>
        <w:t xml:space="preserve"> se advierte </w:t>
      </w:r>
      <w:r w:rsidRPr="00612D80">
        <w:rPr>
          <w:rFonts w:ascii="Palatino Linotype" w:eastAsia="Palatino Linotype" w:hAnsi="Palatino Linotype" w:cs="Palatino Linotype"/>
          <w:sz w:val="22"/>
          <w:szCs w:val="22"/>
        </w:rPr>
        <w:t>“</w:t>
      </w:r>
      <w:r w:rsidR="00BA27EA" w:rsidRPr="00612D80">
        <w:rPr>
          <w:rFonts w:ascii="Palatino Linotype" w:eastAsia="Palatino Linotype" w:hAnsi="Palatino Linotype" w:cs="Palatino Linotype"/>
          <w:b/>
          <w:i/>
          <w:sz w:val="22"/>
          <w:szCs w:val="22"/>
          <w:u w:val="single"/>
        </w:rPr>
        <w:t>los oficios firmados por la Coordinadora de transparencia</w:t>
      </w:r>
      <w:r w:rsidRPr="00612D80">
        <w:rPr>
          <w:rFonts w:ascii="Palatino Linotype" w:eastAsia="Palatino Linotype" w:hAnsi="Palatino Linotype" w:cs="Palatino Linotype"/>
          <w:b/>
          <w:i/>
          <w:sz w:val="22"/>
          <w:szCs w:val="22"/>
          <w:u w:val="single"/>
        </w:rPr>
        <w:t>..</w:t>
      </w:r>
      <w:r w:rsidRPr="00612D80">
        <w:rPr>
          <w:rFonts w:ascii="Palatino Linotype" w:eastAsia="Palatino Linotype" w:hAnsi="Palatino Linotype" w:cs="Palatino Linotype"/>
          <w:i/>
          <w:sz w:val="22"/>
          <w:szCs w:val="22"/>
        </w:rPr>
        <w:t xml:space="preserve">.” </w:t>
      </w:r>
      <w:r w:rsidR="004E2675" w:rsidRPr="00612D80">
        <w:rPr>
          <w:rFonts w:ascii="Palatino Linotype" w:eastAsia="Palatino Linotype" w:hAnsi="Palatino Linotype" w:cs="Palatino Linotype"/>
          <w:sz w:val="22"/>
          <w:szCs w:val="22"/>
        </w:rPr>
        <w:t xml:space="preserve">Constituye </w:t>
      </w:r>
      <w:r w:rsidR="008E115A" w:rsidRPr="00612D80">
        <w:rPr>
          <w:rFonts w:ascii="Palatino Linotype" w:eastAsia="Palatino Linotype" w:hAnsi="Palatino Linotype" w:cs="Palatino Linotype"/>
          <w:sz w:val="22"/>
          <w:szCs w:val="22"/>
        </w:rPr>
        <w:t xml:space="preserve">para este Organismo Garante un nuevo requerimiento de información, configurándose así lo que se conoce como </w:t>
      </w:r>
      <w:r w:rsidR="008E115A" w:rsidRPr="00612D80">
        <w:rPr>
          <w:rFonts w:ascii="Palatino Linotype" w:eastAsia="Palatino Linotype" w:hAnsi="Palatino Linotype" w:cs="Palatino Linotype"/>
          <w:i/>
          <w:sz w:val="22"/>
          <w:szCs w:val="22"/>
        </w:rPr>
        <w:t xml:space="preserve">plus </w:t>
      </w:r>
      <w:proofErr w:type="spellStart"/>
      <w:r w:rsidR="008E115A" w:rsidRPr="00612D80">
        <w:rPr>
          <w:rFonts w:ascii="Palatino Linotype" w:eastAsia="Palatino Linotype" w:hAnsi="Palatino Linotype" w:cs="Palatino Linotype"/>
          <w:i/>
          <w:sz w:val="22"/>
          <w:szCs w:val="22"/>
        </w:rPr>
        <w:t>petitio</w:t>
      </w:r>
      <w:proofErr w:type="spellEnd"/>
      <w:r w:rsidR="008E115A" w:rsidRPr="00612D80">
        <w:rPr>
          <w:rFonts w:ascii="Palatino Linotype" w:eastAsia="Palatino Linotype" w:hAnsi="Palatino Linotype" w:cs="Palatino Linotype"/>
          <w:b/>
          <w:i/>
          <w:sz w:val="22"/>
          <w:szCs w:val="22"/>
        </w:rPr>
        <w:t xml:space="preserve">, </w:t>
      </w:r>
      <w:r w:rsidR="008E115A" w:rsidRPr="00612D80">
        <w:rPr>
          <w:rFonts w:ascii="Palatino Linotype" w:eastAsia="Palatino Linotype" w:hAnsi="Palatino Linotype" w:cs="Palatino Linotype"/>
          <w:sz w:val="22"/>
          <w:szCs w:val="22"/>
        </w:rPr>
        <w:t>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w:t>
      </w:r>
      <w:r w:rsidR="008E115A" w:rsidRPr="00612D80">
        <w:rPr>
          <w:rFonts w:ascii="Palatino Linotype" w:eastAsia="Palatino Linotype" w:hAnsi="Palatino Linotype" w:cs="Palatino Linotype"/>
          <w:b/>
          <w:sz w:val="22"/>
          <w:szCs w:val="22"/>
        </w:rPr>
        <w:t xml:space="preserve"> Recurrente</w:t>
      </w:r>
      <w:r w:rsidR="008E115A" w:rsidRPr="00612D80">
        <w:rPr>
          <w:rFonts w:ascii="Palatino Linotype" w:eastAsia="Palatino Linotype" w:hAnsi="Palatino Linotype" w:cs="Palatino Linotype"/>
          <w:sz w:val="22"/>
          <w:szCs w:val="22"/>
        </w:rPr>
        <w:t xml:space="preserve"> amplíe su solicitud en el Recurso de Revisión, </w:t>
      </w:r>
      <w:r w:rsidR="008E115A" w:rsidRPr="00612D80">
        <w:rPr>
          <w:rFonts w:ascii="Palatino Linotype" w:eastAsia="Palatino Linotype" w:hAnsi="Palatino Linotype" w:cs="Palatino Linotype"/>
          <w:b/>
          <w:sz w:val="22"/>
          <w:szCs w:val="22"/>
          <w:u w:val="single"/>
        </w:rPr>
        <w:t xml:space="preserve">únicamente respecto de los nuevos contenidos; </w:t>
      </w:r>
      <w:r w:rsidR="008E115A" w:rsidRPr="00612D80">
        <w:rPr>
          <w:rFonts w:ascii="Palatino Linotype" w:eastAsia="Palatino Linotype" w:hAnsi="Palatino Linotype" w:cs="Palatino Linotype"/>
          <w:sz w:val="22"/>
          <w:szCs w:val="22"/>
        </w:rPr>
        <w:t xml:space="preserve">cuestión que tuvo lugar en el presente caso, pues la parte </w:t>
      </w:r>
      <w:r w:rsidR="008E115A" w:rsidRPr="00612D80">
        <w:rPr>
          <w:rFonts w:ascii="Palatino Linotype" w:eastAsia="Palatino Linotype" w:hAnsi="Palatino Linotype" w:cs="Palatino Linotype"/>
          <w:b/>
          <w:sz w:val="22"/>
          <w:szCs w:val="22"/>
        </w:rPr>
        <w:t>Recurrente</w:t>
      </w:r>
      <w:r w:rsidR="008E115A" w:rsidRPr="00612D80">
        <w:rPr>
          <w:rFonts w:ascii="Palatino Linotype" w:eastAsia="Palatino Linotype" w:hAnsi="Palatino Linotype" w:cs="Palatino Linotype"/>
          <w:sz w:val="22"/>
          <w:szCs w:val="22"/>
        </w:rPr>
        <w:t xml:space="preserve"> formuló un nuevo requerimiento, en los que solicitó información que no formó parte de su solicitud inicial y por lo tanto son inatendibles a través del recurso de revisión.</w:t>
      </w:r>
    </w:p>
    <w:p w14:paraId="779CDC98" w14:textId="79AA5E39" w:rsidR="006929A7" w:rsidRPr="00612D80" w:rsidRDefault="008E115A" w:rsidP="008E115A">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Es pertinente aclarar, que de las constancias del SAIMEX se advierte que inicialmente la persona solicitante de información requiere concretamente </w:t>
      </w:r>
      <w:r w:rsidR="00225CE8" w:rsidRPr="00612D80">
        <w:rPr>
          <w:rFonts w:ascii="Palatino Linotype" w:eastAsia="Palatino Linotype" w:hAnsi="Palatino Linotype" w:cs="Palatino Linotype"/>
          <w:sz w:val="22"/>
          <w:szCs w:val="22"/>
        </w:rPr>
        <w:t xml:space="preserve">las funciones y/o actividades que realiza, su sueldo bruto y neto quincenal, su </w:t>
      </w:r>
      <w:proofErr w:type="spellStart"/>
      <w:r w:rsidR="00225CE8" w:rsidRPr="00612D80">
        <w:rPr>
          <w:rFonts w:ascii="Palatino Linotype" w:eastAsia="Palatino Linotype" w:hAnsi="Palatino Linotype" w:cs="Palatino Linotype"/>
          <w:sz w:val="22"/>
          <w:szCs w:val="22"/>
        </w:rPr>
        <w:t>curriculum</w:t>
      </w:r>
      <w:proofErr w:type="spellEnd"/>
      <w:r w:rsidR="00225CE8" w:rsidRPr="00612D80">
        <w:rPr>
          <w:rFonts w:ascii="Palatino Linotype" w:eastAsia="Palatino Linotype" w:hAnsi="Palatino Linotype" w:cs="Palatino Linotype"/>
          <w:sz w:val="22"/>
          <w:szCs w:val="22"/>
        </w:rPr>
        <w:t xml:space="preserve"> vitae, el registro de asistencia de la primera quincena de junio de 2025 y su horario laboral, así como los oficios firmados por la titular de la Coordinación de Patrimonio del mes de mayo de 2025, </w:t>
      </w:r>
      <w:r w:rsidRPr="00612D80">
        <w:rPr>
          <w:rFonts w:ascii="Palatino Linotype" w:eastAsia="Palatino Linotype" w:hAnsi="Palatino Linotype" w:cs="Palatino Linotype"/>
          <w:sz w:val="22"/>
          <w:szCs w:val="22"/>
        </w:rPr>
        <w:t>sin que de la lectura a la solicitud se advierta que la parte</w:t>
      </w:r>
      <w:r w:rsidRPr="00612D80">
        <w:rPr>
          <w:rFonts w:ascii="Palatino Linotype" w:eastAsia="Palatino Linotype" w:hAnsi="Palatino Linotype" w:cs="Palatino Linotype"/>
          <w:b/>
          <w:sz w:val="22"/>
          <w:szCs w:val="22"/>
        </w:rPr>
        <w:t xml:space="preserve"> Recurrente</w:t>
      </w:r>
      <w:r w:rsidRPr="00612D80">
        <w:rPr>
          <w:rFonts w:ascii="Palatino Linotype" w:eastAsia="Palatino Linotype" w:hAnsi="Palatino Linotype" w:cs="Palatino Linotype"/>
          <w:sz w:val="22"/>
          <w:szCs w:val="22"/>
        </w:rPr>
        <w:t xml:space="preserve"> requiera</w:t>
      </w:r>
      <w:r w:rsidR="00225CE8" w:rsidRPr="00612D80">
        <w:rPr>
          <w:rFonts w:ascii="Palatino Linotype" w:eastAsia="Palatino Linotype" w:hAnsi="Palatino Linotype" w:cs="Palatino Linotype"/>
          <w:sz w:val="22"/>
          <w:szCs w:val="22"/>
        </w:rPr>
        <w:t xml:space="preserve"> los oficios de la oficios firmados por la Coordinadora de Transparencia</w:t>
      </w:r>
      <w:r w:rsidR="006929A7" w:rsidRPr="00612D80">
        <w:rPr>
          <w:rFonts w:ascii="Palatino Linotype" w:eastAsia="Palatino Linotype" w:hAnsi="Palatino Linotype" w:cs="Palatino Linotype"/>
          <w:sz w:val="22"/>
          <w:szCs w:val="22"/>
        </w:rPr>
        <w:t>.</w:t>
      </w:r>
    </w:p>
    <w:p w14:paraId="31FD92ED" w14:textId="77777777" w:rsidR="006929A7" w:rsidRPr="00612D80" w:rsidRDefault="006929A7" w:rsidP="006929A7">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Para un mejor entendimiento, dicho análisis se realiza a través de la siguiente tabla:</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7E79A0" w:rsidRPr="00612D80" w14:paraId="2ACF9944" w14:textId="77777777" w:rsidTr="006929A7">
        <w:tc>
          <w:tcPr>
            <w:tcW w:w="4414" w:type="dxa"/>
            <w:shd w:val="clear" w:color="auto" w:fill="BFBFBF" w:themeFill="background1" w:themeFillShade="BF"/>
          </w:tcPr>
          <w:p w14:paraId="66211ABF" w14:textId="77777777" w:rsidR="006929A7" w:rsidRPr="00612D80" w:rsidRDefault="006929A7" w:rsidP="006929A7">
            <w:pPr>
              <w:spacing w:before="120" w:after="120"/>
              <w:jc w:val="center"/>
              <w:rPr>
                <w:rFonts w:ascii="Palatino Linotype" w:eastAsia="Palatino Linotype" w:hAnsi="Palatino Linotype" w:cs="Palatino Linotype"/>
                <w:b/>
                <w:sz w:val="22"/>
                <w:szCs w:val="22"/>
              </w:rPr>
            </w:pPr>
            <w:r w:rsidRPr="00612D80">
              <w:rPr>
                <w:rFonts w:ascii="Palatino Linotype" w:eastAsia="Palatino Linotype" w:hAnsi="Palatino Linotype" w:cs="Palatino Linotype"/>
                <w:b/>
                <w:sz w:val="22"/>
                <w:szCs w:val="22"/>
              </w:rPr>
              <w:t>SOLICITUD DE INFORMACIÓN</w:t>
            </w:r>
          </w:p>
        </w:tc>
        <w:tc>
          <w:tcPr>
            <w:tcW w:w="4414" w:type="dxa"/>
            <w:shd w:val="clear" w:color="auto" w:fill="BFBFBF" w:themeFill="background1" w:themeFillShade="BF"/>
          </w:tcPr>
          <w:p w14:paraId="1F0C02AE" w14:textId="77777777" w:rsidR="006929A7" w:rsidRPr="00612D80" w:rsidRDefault="006929A7" w:rsidP="006929A7">
            <w:pPr>
              <w:spacing w:before="120" w:after="120"/>
              <w:jc w:val="center"/>
              <w:rPr>
                <w:rFonts w:ascii="Palatino Linotype" w:eastAsia="Palatino Linotype" w:hAnsi="Palatino Linotype" w:cs="Palatino Linotype"/>
                <w:b/>
                <w:sz w:val="22"/>
                <w:szCs w:val="22"/>
              </w:rPr>
            </w:pPr>
            <w:r w:rsidRPr="00612D80">
              <w:rPr>
                <w:rFonts w:ascii="Palatino Linotype" w:eastAsia="Palatino Linotype" w:hAnsi="Palatino Linotype" w:cs="Palatino Linotype"/>
                <w:b/>
                <w:sz w:val="22"/>
                <w:szCs w:val="22"/>
              </w:rPr>
              <w:t>RECURSO DE REVISIÓN</w:t>
            </w:r>
          </w:p>
        </w:tc>
      </w:tr>
      <w:tr w:rsidR="007E79A0" w:rsidRPr="00612D80" w14:paraId="43F81C5F" w14:textId="77777777" w:rsidTr="006929A7">
        <w:tc>
          <w:tcPr>
            <w:tcW w:w="4414" w:type="dxa"/>
          </w:tcPr>
          <w:p w14:paraId="79378730" w14:textId="79A6CA2B" w:rsidR="006929A7" w:rsidRPr="00612D80" w:rsidRDefault="006929A7" w:rsidP="00225CE8">
            <w:pPr>
              <w:spacing w:before="120" w:after="120"/>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00225CE8" w:rsidRPr="00612D80">
              <w:rPr>
                <w:rFonts w:ascii="Palatino Linotype" w:eastAsia="Palatino Linotype" w:hAnsi="Palatino Linotype" w:cs="Palatino Linotype"/>
                <w:i/>
                <w:sz w:val="22"/>
                <w:szCs w:val="22"/>
              </w:rPr>
              <w:t xml:space="preserve">Solicito saber </w:t>
            </w:r>
            <w:proofErr w:type="spellStart"/>
            <w:r w:rsidR="00225CE8" w:rsidRPr="00612D80">
              <w:rPr>
                <w:rFonts w:ascii="Palatino Linotype" w:eastAsia="Palatino Linotype" w:hAnsi="Palatino Linotype" w:cs="Palatino Linotype"/>
                <w:i/>
                <w:sz w:val="22"/>
                <w:szCs w:val="22"/>
              </w:rPr>
              <w:t>cuales</w:t>
            </w:r>
            <w:proofErr w:type="spellEnd"/>
            <w:r w:rsidR="00225CE8" w:rsidRPr="00612D80">
              <w:rPr>
                <w:rFonts w:ascii="Palatino Linotype" w:eastAsia="Palatino Linotype" w:hAnsi="Palatino Linotype" w:cs="Palatino Linotype"/>
                <w:i/>
                <w:sz w:val="22"/>
                <w:szCs w:val="22"/>
              </w:rPr>
              <w:t xml:space="preserve"> son las funciones y/o actividades que realiza el C. Hermenegildo Pichardo Baltierra, sueldo bruto y neto quincenal, su </w:t>
            </w:r>
            <w:proofErr w:type="spellStart"/>
            <w:r w:rsidR="00225CE8" w:rsidRPr="00612D80">
              <w:rPr>
                <w:rFonts w:ascii="Palatino Linotype" w:eastAsia="Palatino Linotype" w:hAnsi="Palatino Linotype" w:cs="Palatino Linotype"/>
                <w:i/>
                <w:sz w:val="22"/>
                <w:szCs w:val="22"/>
              </w:rPr>
              <w:t>curriculum</w:t>
            </w:r>
            <w:proofErr w:type="spellEnd"/>
            <w:r w:rsidR="00225CE8" w:rsidRPr="00612D80">
              <w:rPr>
                <w:rFonts w:ascii="Palatino Linotype" w:eastAsia="Palatino Linotype" w:hAnsi="Palatino Linotype" w:cs="Palatino Linotype"/>
                <w:i/>
                <w:sz w:val="22"/>
                <w:szCs w:val="22"/>
              </w:rPr>
              <w:t xml:space="preserve"> así como el registro de asistencia por cualquier medio de la primera quincena de junio y su horario, también requiero los </w:t>
            </w:r>
            <w:r w:rsidR="00225CE8" w:rsidRPr="00612D80">
              <w:rPr>
                <w:rFonts w:ascii="Palatino Linotype" w:eastAsia="Palatino Linotype" w:hAnsi="Palatino Linotype" w:cs="Palatino Linotype"/>
                <w:b/>
                <w:i/>
                <w:sz w:val="22"/>
                <w:szCs w:val="22"/>
              </w:rPr>
              <w:t xml:space="preserve">oficios firmados por la titular de la </w:t>
            </w:r>
            <w:r w:rsidR="00225CE8" w:rsidRPr="00612D80">
              <w:rPr>
                <w:rFonts w:ascii="Palatino Linotype" w:eastAsia="Palatino Linotype" w:hAnsi="Palatino Linotype" w:cs="Palatino Linotype"/>
                <w:b/>
                <w:i/>
                <w:sz w:val="22"/>
                <w:szCs w:val="22"/>
                <w:u w:val="single"/>
              </w:rPr>
              <w:t>coordinación de patrimonio</w:t>
            </w:r>
            <w:r w:rsidR="00225CE8" w:rsidRPr="00612D80">
              <w:rPr>
                <w:rFonts w:ascii="Palatino Linotype" w:eastAsia="Palatino Linotype" w:hAnsi="Palatino Linotype" w:cs="Palatino Linotype"/>
                <w:b/>
                <w:i/>
                <w:sz w:val="22"/>
                <w:szCs w:val="22"/>
              </w:rPr>
              <w:t xml:space="preserve"> del mes de mayo</w:t>
            </w:r>
            <w:r w:rsidRPr="00612D80">
              <w:rPr>
                <w:rFonts w:ascii="Palatino Linotype" w:eastAsia="Palatino Linotype" w:hAnsi="Palatino Linotype" w:cs="Palatino Linotype"/>
                <w:i/>
                <w:sz w:val="22"/>
                <w:szCs w:val="22"/>
              </w:rPr>
              <w:t>” (Sic)</w:t>
            </w:r>
          </w:p>
        </w:tc>
        <w:tc>
          <w:tcPr>
            <w:tcW w:w="4414" w:type="dxa"/>
          </w:tcPr>
          <w:p w14:paraId="7C99FF48" w14:textId="2D700190" w:rsidR="006929A7" w:rsidRPr="00612D80" w:rsidRDefault="006929A7" w:rsidP="006929A7">
            <w:pPr>
              <w:spacing w:before="120" w:after="120"/>
              <w:ind w:left="1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b/>
                <w:sz w:val="22"/>
                <w:szCs w:val="22"/>
              </w:rPr>
              <w:t>Razones o motivos de inconformidad</w:t>
            </w:r>
            <w:r w:rsidRPr="00612D80">
              <w:rPr>
                <w:rFonts w:ascii="Palatino Linotype" w:eastAsia="Palatino Linotype" w:hAnsi="Palatino Linotype" w:cs="Palatino Linotype"/>
                <w:sz w:val="22"/>
                <w:szCs w:val="22"/>
              </w:rPr>
              <w:t xml:space="preserve">: </w:t>
            </w:r>
          </w:p>
          <w:p w14:paraId="3AE37B25" w14:textId="1A3B7855" w:rsidR="006929A7" w:rsidRPr="00612D80" w:rsidRDefault="006929A7" w:rsidP="00225CE8">
            <w:pPr>
              <w:tabs>
                <w:tab w:val="left" w:pos="2745"/>
              </w:tabs>
              <w:spacing w:before="120" w:after="120"/>
              <w:ind w:right="220"/>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w:t>
            </w:r>
            <w:r w:rsidR="00225CE8" w:rsidRPr="00612D80">
              <w:rPr>
                <w:rFonts w:ascii="Palatino Linotype" w:eastAsia="Palatino Linotype" w:hAnsi="Palatino Linotype" w:cs="Palatino Linotype"/>
                <w:i/>
                <w:sz w:val="22"/>
                <w:szCs w:val="22"/>
              </w:rPr>
              <w:t xml:space="preserve">En la respuesta no adjuntaron los oficios firmados por la </w:t>
            </w:r>
            <w:r w:rsidR="00225CE8" w:rsidRPr="00612D80">
              <w:rPr>
                <w:rFonts w:ascii="Palatino Linotype" w:eastAsia="Palatino Linotype" w:hAnsi="Palatino Linotype" w:cs="Palatino Linotype"/>
                <w:b/>
                <w:i/>
                <w:sz w:val="22"/>
                <w:szCs w:val="22"/>
                <w:u w:val="single"/>
              </w:rPr>
              <w:t>Coordinadora de transparencia</w:t>
            </w:r>
            <w:r w:rsidRPr="00612D80">
              <w:rPr>
                <w:rFonts w:ascii="Palatino Linotype" w:eastAsia="Palatino Linotype" w:hAnsi="Palatino Linotype" w:cs="Palatino Linotype"/>
                <w:i/>
                <w:sz w:val="22"/>
                <w:szCs w:val="22"/>
              </w:rPr>
              <w:t>” (sic)</w:t>
            </w:r>
          </w:p>
        </w:tc>
      </w:tr>
    </w:tbl>
    <w:p w14:paraId="74CF351F" w14:textId="028B4988" w:rsidR="008E115A" w:rsidRPr="00612D80" w:rsidRDefault="006E64F3" w:rsidP="00225CE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Así, toda vez que las certificaciones de competencia laboral de los titulares de las áreas referidas, o bien la constancia que acreditara que esta se encontraba en trámite, no fueron  solicitadas desde el primer momento como se advierte en la tabla anterior, </w:t>
      </w:r>
      <w:r w:rsidR="008E115A" w:rsidRPr="00612D80">
        <w:rPr>
          <w:rFonts w:ascii="Palatino Linotype" w:eastAsia="Palatino Linotype" w:hAnsi="Palatino Linotype" w:cs="Palatino Linotype"/>
          <w:sz w:val="22"/>
          <w:szCs w:val="22"/>
        </w:rPr>
        <w:t>es posible determinar que el argumento formulado como motivos de inconformidad es una ampliación a la solicitud inicial y corresponde a un nuevo requerimiento de información, que no se encuentran relacionados con lo solicitado en un primer momento; en razón de que</w:t>
      </w:r>
      <w:r w:rsidR="003D0FA9" w:rsidRPr="00612D80">
        <w:rPr>
          <w:rFonts w:ascii="Palatino Linotype" w:eastAsia="Palatino Linotype" w:hAnsi="Palatino Linotype" w:cs="Palatino Linotype"/>
          <w:sz w:val="22"/>
          <w:szCs w:val="22"/>
        </w:rPr>
        <w:t xml:space="preserve"> se insiste, </w:t>
      </w:r>
      <w:r w:rsidR="008E115A" w:rsidRPr="00612D80">
        <w:rPr>
          <w:rFonts w:ascii="Palatino Linotype" w:eastAsia="Palatino Linotype" w:hAnsi="Palatino Linotype" w:cs="Palatino Linotype"/>
          <w:sz w:val="22"/>
          <w:szCs w:val="22"/>
        </w:rPr>
        <w:t xml:space="preserve"> la parte </w:t>
      </w:r>
      <w:r w:rsidR="008E115A" w:rsidRPr="00612D80">
        <w:rPr>
          <w:rFonts w:ascii="Palatino Linotype" w:eastAsia="Palatino Linotype" w:hAnsi="Palatino Linotype" w:cs="Palatino Linotype"/>
          <w:b/>
          <w:sz w:val="22"/>
          <w:szCs w:val="22"/>
        </w:rPr>
        <w:t>Recurrente</w:t>
      </w:r>
      <w:r w:rsidR="003D0FA9" w:rsidRPr="00612D80">
        <w:rPr>
          <w:rFonts w:ascii="Palatino Linotype" w:eastAsia="Palatino Linotype" w:hAnsi="Palatino Linotype" w:cs="Palatino Linotype"/>
          <w:sz w:val="22"/>
          <w:szCs w:val="22"/>
        </w:rPr>
        <w:t xml:space="preserve"> fue clara</w:t>
      </w:r>
      <w:r w:rsidR="00225CE8" w:rsidRPr="00612D80">
        <w:rPr>
          <w:rFonts w:ascii="Palatino Linotype" w:eastAsia="Palatino Linotype" w:hAnsi="Palatino Linotype" w:cs="Palatino Linotype"/>
          <w:sz w:val="22"/>
          <w:szCs w:val="22"/>
        </w:rPr>
        <w:t xml:space="preserve"> en solicitar inicialmente</w:t>
      </w:r>
      <w:r w:rsidR="007A4BFB" w:rsidRPr="00612D80">
        <w:rPr>
          <w:rFonts w:ascii="Palatino Linotype" w:eastAsia="Palatino Linotype" w:hAnsi="Palatino Linotype" w:cs="Palatino Linotype"/>
          <w:sz w:val="22"/>
          <w:szCs w:val="22"/>
        </w:rPr>
        <w:t xml:space="preserve"> entre otra información </w:t>
      </w:r>
      <w:r w:rsidR="00225CE8" w:rsidRPr="00612D80">
        <w:rPr>
          <w:rFonts w:ascii="Palatino Linotype" w:eastAsia="Palatino Linotype" w:hAnsi="Palatino Linotype" w:cs="Palatino Linotype"/>
          <w:sz w:val="22"/>
          <w:szCs w:val="22"/>
        </w:rPr>
        <w:t xml:space="preserve"> los oficios firmados por la titular de la Coordinación de Patrimonio del mes de mayo de 2025, </w:t>
      </w:r>
      <w:r w:rsidR="008E115A" w:rsidRPr="00612D80">
        <w:rPr>
          <w:rFonts w:ascii="Palatino Linotype" w:eastAsia="Palatino Linotype" w:hAnsi="Palatino Linotype" w:cs="Palatino Linotype"/>
          <w:sz w:val="22"/>
          <w:szCs w:val="22"/>
        </w:rPr>
        <w:t xml:space="preserve">no obstante </w:t>
      </w:r>
      <w:r w:rsidR="008E115A" w:rsidRPr="00612D80">
        <w:rPr>
          <w:rFonts w:ascii="Palatino Linotype" w:eastAsia="Palatino Linotype" w:hAnsi="Palatino Linotype" w:cs="Palatino Linotype"/>
          <w:b/>
          <w:sz w:val="22"/>
          <w:szCs w:val="22"/>
        </w:rPr>
        <w:t>mediante el escrito del recurso de revisión, solicita le proporcionen</w:t>
      </w:r>
      <w:r w:rsidR="00225CE8" w:rsidRPr="00612D80">
        <w:rPr>
          <w:rFonts w:ascii="Palatino Linotype" w:eastAsia="Palatino Linotype" w:hAnsi="Palatino Linotype" w:cs="Palatino Linotype"/>
          <w:b/>
          <w:sz w:val="22"/>
          <w:szCs w:val="22"/>
        </w:rPr>
        <w:t xml:space="preserve"> los oficios firmados por la Coordinación de Transparencia</w:t>
      </w:r>
      <w:r w:rsidRPr="00612D80">
        <w:rPr>
          <w:rFonts w:ascii="Palatino Linotype" w:eastAsia="Palatino Linotype" w:hAnsi="Palatino Linotype" w:cs="Palatino Linotype"/>
          <w:b/>
          <w:sz w:val="22"/>
          <w:szCs w:val="22"/>
        </w:rPr>
        <w:t xml:space="preserve">, </w:t>
      </w:r>
      <w:r w:rsidR="008E115A" w:rsidRPr="00612D80">
        <w:rPr>
          <w:rFonts w:ascii="Palatino Linotype" w:eastAsia="Palatino Linotype" w:hAnsi="Palatino Linotype" w:cs="Palatino Linotype"/>
          <w:sz w:val="22"/>
          <w:szCs w:val="22"/>
        </w:rPr>
        <w:t>teniendo así que es  información que no fue requerida inicialmente,</w:t>
      </w:r>
      <w:r w:rsidR="008E115A" w:rsidRPr="00612D80">
        <w:rPr>
          <w:rFonts w:ascii="Palatino Linotype" w:eastAsia="Palatino Linotype" w:hAnsi="Palatino Linotype" w:cs="Palatino Linotype"/>
          <w:b/>
          <w:sz w:val="22"/>
          <w:szCs w:val="22"/>
        </w:rPr>
        <w:t xml:space="preserve"> </w:t>
      </w:r>
      <w:r w:rsidR="008E115A" w:rsidRPr="00612D80">
        <w:rPr>
          <w:rFonts w:ascii="Palatino Linotype" w:eastAsia="Palatino Linotype" w:hAnsi="Palatino Linotype" w:cs="Palatino Linotype"/>
          <w:sz w:val="22"/>
          <w:szCs w:val="22"/>
        </w:rPr>
        <w:t>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47D1F7D7" w14:textId="77777777" w:rsidR="008E115A" w:rsidRPr="00612D80" w:rsidRDefault="008E115A" w:rsidP="008E115A">
      <w:pPr>
        <w:pBdr>
          <w:top w:val="nil"/>
          <w:left w:val="nil"/>
          <w:bottom w:val="nil"/>
          <w:right w:val="nil"/>
          <w:between w:val="nil"/>
        </w:pBdr>
        <w:spacing w:after="240" w:line="360" w:lineRule="auto"/>
        <w:jc w:val="both"/>
        <w:rPr>
          <w:rFonts w:ascii="Palatino Linotype" w:hAnsi="Palatino Linotype"/>
          <w:sz w:val="22"/>
          <w:szCs w:val="22"/>
        </w:rPr>
      </w:pPr>
      <w:r w:rsidRPr="00612D80">
        <w:rPr>
          <w:rFonts w:ascii="Palatino Linotype" w:eastAsia="Palatino Linotype" w:hAnsi="Palatino Linotype" w:cs="Palatino Linotype"/>
          <w:sz w:val="22"/>
          <w:szCs w:val="22"/>
        </w:rPr>
        <w:t>En este orden de ideas, una vez formulada su solicitud inicial,</w:t>
      </w:r>
      <w:r w:rsidRPr="00612D80">
        <w:rPr>
          <w:rFonts w:ascii="Palatino Linotype" w:eastAsia="Palatino Linotype" w:hAnsi="Palatino Linotype" w:cs="Palatino Linotype"/>
          <w:i/>
          <w:sz w:val="22"/>
          <w:szCs w:val="22"/>
        </w:rPr>
        <w:t xml:space="preserve"> </w:t>
      </w:r>
      <w:r w:rsidRPr="00612D80">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5D1DD675" w14:textId="67B6A283" w:rsidR="008E115A" w:rsidRPr="00612D80" w:rsidRDefault="008E115A" w:rsidP="008E115A">
      <w:pPr>
        <w:pBdr>
          <w:top w:val="nil"/>
          <w:left w:val="nil"/>
          <w:bottom w:val="nil"/>
          <w:right w:val="nil"/>
          <w:between w:val="nil"/>
        </w:pBd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sz w:val="22"/>
          <w:szCs w:val="22"/>
        </w:rPr>
        <w:t xml:space="preserve">Robustece lo anterior lo plasmado en el criterio orientador número 01/17 emitido por el </w:t>
      </w:r>
      <w:r w:rsidR="003D0FA9" w:rsidRPr="00612D80">
        <w:rPr>
          <w:rFonts w:ascii="Palatino Linotype" w:eastAsia="Palatino Linotype" w:hAnsi="Palatino Linotype" w:cs="Palatino Linotype"/>
          <w:sz w:val="22"/>
          <w:szCs w:val="22"/>
        </w:rPr>
        <w:t xml:space="preserve">entonces </w:t>
      </w:r>
      <w:r w:rsidRPr="00612D80">
        <w:rPr>
          <w:rFonts w:ascii="Palatino Linotype" w:eastAsia="Palatino Linotype" w:hAnsi="Palatino Linotype" w:cs="Palatino Linotype"/>
          <w:sz w:val="22"/>
          <w:szCs w:val="22"/>
        </w:rPr>
        <w:t>Instituto Nacional de Transparencia, Acceso a la Información y Protección de Datos Personales, INAI, que lleva por rubro y texto lo que a continuación se transcribe:</w:t>
      </w:r>
    </w:p>
    <w:p w14:paraId="5CB94129" w14:textId="77777777" w:rsidR="008E115A" w:rsidRPr="00612D80" w:rsidRDefault="008E115A" w:rsidP="008E115A">
      <w:pPr>
        <w:pBdr>
          <w:top w:val="nil"/>
          <w:left w:val="nil"/>
          <w:bottom w:val="nil"/>
          <w:right w:val="nil"/>
          <w:between w:val="nil"/>
        </w:pBdr>
        <w:spacing w:before="240" w:after="240"/>
        <w:ind w:left="851" w:right="900"/>
        <w:jc w:val="both"/>
        <w:rPr>
          <w:rFonts w:ascii="Palatino Linotype" w:hAnsi="Palatino Linotype"/>
          <w:sz w:val="22"/>
          <w:szCs w:val="22"/>
        </w:rPr>
      </w:pPr>
      <w:r w:rsidRPr="00612D80">
        <w:rPr>
          <w:rFonts w:ascii="Palatino Linotype" w:eastAsia="Palatino Linotype" w:hAnsi="Palatino Linotype" w:cs="Palatino Linotype"/>
          <w:i/>
          <w:sz w:val="22"/>
          <w:szCs w:val="22"/>
        </w:rPr>
        <w:t>“</w:t>
      </w:r>
      <w:r w:rsidRPr="00612D80">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612D80">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612D80">
        <w:rPr>
          <w:rFonts w:ascii="Palatino Linotype" w:eastAsia="Palatino Linotype" w:hAnsi="Palatino Linotype" w:cs="Palatino Linotype"/>
          <w:b/>
          <w:i/>
          <w:sz w:val="22"/>
          <w:szCs w:val="22"/>
        </w:rPr>
        <w:t>.</w:t>
      </w:r>
      <w:r w:rsidRPr="00612D80">
        <w:rPr>
          <w:rFonts w:ascii="Palatino Linotype" w:eastAsia="Palatino Linotype" w:hAnsi="Palatino Linotype" w:cs="Palatino Linotype"/>
          <w:i/>
          <w:sz w:val="22"/>
          <w:szCs w:val="22"/>
        </w:rPr>
        <w:t>”</w:t>
      </w:r>
    </w:p>
    <w:p w14:paraId="26832EFF" w14:textId="5C83FB55" w:rsidR="008E115A" w:rsidRPr="00612D80" w:rsidRDefault="008E115A" w:rsidP="008E115A">
      <w:pPr>
        <w:pBdr>
          <w:top w:val="nil"/>
          <w:left w:val="nil"/>
          <w:bottom w:val="nil"/>
          <w:right w:val="nil"/>
          <w:between w:val="nil"/>
        </w:pBdr>
        <w:spacing w:line="360" w:lineRule="auto"/>
        <w:ind w:right="49"/>
        <w:jc w:val="both"/>
        <w:rPr>
          <w:rFonts w:ascii="Palatino Linotype" w:hAnsi="Palatino Linotype"/>
          <w:sz w:val="22"/>
          <w:szCs w:val="22"/>
        </w:rPr>
      </w:pPr>
      <w:r w:rsidRPr="00612D80">
        <w:rPr>
          <w:rFonts w:ascii="Palatino Linotype" w:eastAsia="Palatino Linotype" w:hAnsi="Palatino Linotype" w:cs="Palatino Linotype"/>
          <w:sz w:val="22"/>
          <w:szCs w:val="22"/>
        </w:rPr>
        <w:t xml:space="preserve">Conforme a todo lo anteriormente expuesto, </w:t>
      </w:r>
      <w:r w:rsidR="006E64F3" w:rsidRPr="00612D80">
        <w:rPr>
          <w:rFonts w:ascii="Palatino Linotype" w:eastAsia="Palatino Linotype" w:hAnsi="Palatino Linotype" w:cs="Palatino Linotype"/>
          <w:sz w:val="22"/>
          <w:szCs w:val="22"/>
        </w:rPr>
        <w:t xml:space="preserve">se concluye que el presente caso </w:t>
      </w:r>
      <w:r w:rsidRPr="00612D80">
        <w:rPr>
          <w:rFonts w:ascii="Palatino Linotype" w:eastAsia="Palatino Linotype" w:hAnsi="Palatino Linotype" w:cs="Palatino Linotype"/>
          <w:sz w:val="22"/>
          <w:szCs w:val="22"/>
        </w:rPr>
        <w:t>actualiza lo dispuesto en el artículo 191 fracción VII de la Ley de Transparencia y Acceso a la Información Pública del Estado de México y Municipios, al haber ampliado su requerimiento primigenio a través del re</w:t>
      </w:r>
      <w:r w:rsidR="006E64F3" w:rsidRPr="00612D80">
        <w:rPr>
          <w:rFonts w:ascii="Palatino Linotype" w:eastAsia="Palatino Linotype" w:hAnsi="Palatino Linotype" w:cs="Palatino Linotype"/>
          <w:sz w:val="22"/>
          <w:szCs w:val="22"/>
        </w:rPr>
        <w:t>curso de revisión y no actualizar</w:t>
      </w:r>
      <w:r w:rsidRPr="00612D80">
        <w:rPr>
          <w:rFonts w:ascii="Palatino Linotype" w:eastAsia="Palatino Linotype" w:hAnsi="Palatino Linotype" w:cs="Palatino Linotype"/>
          <w:sz w:val="22"/>
          <w:szCs w:val="22"/>
        </w:rPr>
        <w:t xml:space="preserve"> algún supuesto de la ley de la Materia, las cuales disponen lo siguiente:</w:t>
      </w:r>
    </w:p>
    <w:p w14:paraId="11AEBBFD" w14:textId="77777777" w:rsidR="008E115A" w:rsidRPr="00612D80" w:rsidRDefault="008E115A" w:rsidP="008E115A">
      <w:pPr>
        <w:rPr>
          <w:rFonts w:ascii="Palatino Linotype" w:hAnsi="Palatino Linotype"/>
          <w:sz w:val="22"/>
          <w:szCs w:val="22"/>
        </w:rPr>
      </w:pPr>
    </w:p>
    <w:p w14:paraId="776E9A18"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i/>
          <w:sz w:val="22"/>
          <w:szCs w:val="22"/>
        </w:rPr>
        <w:t>“</w:t>
      </w:r>
      <w:r w:rsidRPr="00612D80">
        <w:rPr>
          <w:rFonts w:ascii="Palatino Linotype" w:eastAsia="Palatino Linotype" w:hAnsi="Palatino Linotype" w:cs="Palatino Linotype"/>
          <w:b/>
          <w:i/>
          <w:sz w:val="22"/>
          <w:szCs w:val="22"/>
        </w:rPr>
        <w:t>Artículo 191.</w:t>
      </w:r>
      <w:r w:rsidRPr="00612D80">
        <w:rPr>
          <w:rFonts w:ascii="Palatino Linotype" w:eastAsia="Palatino Linotype" w:hAnsi="Palatino Linotype" w:cs="Palatino Linotype"/>
          <w:i/>
          <w:sz w:val="22"/>
          <w:szCs w:val="22"/>
        </w:rPr>
        <w:t xml:space="preserve"> El recurso será desechado por improcedente cuando:</w:t>
      </w:r>
    </w:p>
    <w:p w14:paraId="691A8BF8"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w:t>
      </w:r>
      <w:r w:rsidRPr="00612D80">
        <w:rPr>
          <w:rFonts w:ascii="Palatino Linotype" w:eastAsia="Palatino Linotype" w:hAnsi="Palatino Linotype" w:cs="Palatino Linotype"/>
          <w:i/>
          <w:sz w:val="22"/>
          <w:szCs w:val="22"/>
        </w:rPr>
        <w:t>. Sea extemporáneo por haber transcurrido el plazo establecido en la presente Ley, a partir de la respuesta; </w:t>
      </w:r>
    </w:p>
    <w:p w14:paraId="3A788FAC"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II.</w:t>
      </w:r>
      <w:r w:rsidRPr="00612D80">
        <w:rPr>
          <w:rFonts w:ascii="Palatino Linotype" w:eastAsia="Palatino Linotype" w:hAnsi="Palatino Linotype" w:cs="Palatino Linotype"/>
          <w:i/>
          <w:sz w:val="22"/>
          <w:szCs w:val="22"/>
        </w:rPr>
        <w:t xml:space="preserve"> Se esté tramitando ante el Poder Judicial de la Federación algún recurso o medio de defensa interpuesto por el recurrente; </w:t>
      </w:r>
    </w:p>
    <w:p w14:paraId="3E2C8683"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III</w:t>
      </w:r>
      <w:r w:rsidRPr="00612D80">
        <w:rPr>
          <w:rFonts w:ascii="Palatino Linotype" w:eastAsia="Palatino Linotype" w:hAnsi="Palatino Linotype" w:cs="Palatino Linotype"/>
          <w:i/>
          <w:sz w:val="22"/>
          <w:szCs w:val="22"/>
        </w:rPr>
        <w:t>. No actualice alguno de los supuestos previstos en la presente Ley; </w:t>
      </w:r>
    </w:p>
    <w:p w14:paraId="4D311EF0"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IV</w:t>
      </w:r>
      <w:r w:rsidRPr="00612D80">
        <w:rPr>
          <w:rFonts w:ascii="Palatino Linotype" w:eastAsia="Palatino Linotype" w:hAnsi="Palatino Linotype" w:cs="Palatino Linotype"/>
          <w:i/>
          <w:sz w:val="22"/>
          <w:szCs w:val="22"/>
        </w:rPr>
        <w:t>. No se haya desahogado la prevención en los términos establecidos en la presente Ley; </w:t>
      </w:r>
    </w:p>
    <w:p w14:paraId="707CC4BC"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V</w:t>
      </w:r>
      <w:r w:rsidRPr="00612D80">
        <w:rPr>
          <w:rFonts w:ascii="Palatino Linotype" w:eastAsia="Palatino Linotype" w:hAnsi="Palatino Linotype" w:cs="Palatino Linotype"/>
          <w:i/>
          <w:sz w:val="22"/>
          <w:szCs w:val="22"/>
        </w:rPr>
        <w:t>. Se impugne la veracidad de la información proporcionada; </w:t>
      </w:r>
    </w:p>
    <w:p w14:paraId="7D94618B"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VI</w:t>
      </w:r>
      <w:r w:rsidRPr="00612D80">
        <w:rPr>
          <w:rFonts w:ascii="Palatino Linotype" w:eastAsia="Palatino Linotype" w:hAnsi="Palatino Linotype" w:cs="Palatino Linotype"/>
          <w:i/>
          <w:sz w:val="22"/>
          <w:szCs w:val="22"/>
        </w:rPr>
        <w:t>. Se trate de una consulta, o trámite en específico; y </w:t>
      </w:r>
    </w:p>
    <w:p w14:paraId="406F1E70"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 xml:space="preserve">VII. El recurrente amplíe su solicitud en el recurso de revisión, únicamente respecto de los nuevos contenidos.” </w:t>
      </w:r>
    </w:p>
    <w:p w14:paraId="01EF7BCB" w14:textId="77777777" w:rsidR="008E115A" w:rsidRPr="00612D80" w:rsidRDefault="008E115A" w:rsidP="008E115A">
      <w:pPr>
        <w:rPr>
          <w:rFonts w:ascii="Palatino Linotype" w:hAnsi="Palatino Linotype"/>
          <w:sz w:val="22"/>
          <w:szCs w:val="22"/>
        </w:rPr>
      </w:pPr>
    </w:p>
    <w:p w14:paraId="1CE86481" w14:textId="77777777" w:rsidR="006E64F3" w:rsidRPr="00612D80" w:rsidRDefault="008E115A" w:rsidP="006E64F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La fracción VII del citado precepto legal, contempla la improcedencia del recurso cuando se amplíe la solicitud en el recurso de revisión.</w:t>
      </w:r>
    </w:p>
    <w:p w14:paraId="2D1C32C5" w14:textId="1A6466E8" w:rsidR="008E115A" w:rsidRPr="00612D80" w:rsidRDefault="008E115A" w:rsidP="006E64F3">
      <w:pPr>
        <w:pBdr>
          <w:top w:val="nil"/>
          <w:left w:val="nil"/>
          <w:bottom w:val="nil"/>
          <w:right w:val="nil"/>
          <w:between w:val="nil"/>
        </w:pBd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sz w:val="22"/>
          <w:szCs w:val="22"/>
        </w:rPr>
        <w:t>Sin embargo, al haber sido admitido el recurso de revisión, aún y cuando actualiza una causal de improcedencia, es necesario traer a contexto el artículo 192 fracción IV, de la multicitada Ley de Transparencia:</w:t>
      </w:r>
    </w:p>
    <w:p w14:paraId="4DADEC32"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i/>
          <w:sz w:val="22"/>
          <w:szCs w:val="22"/>
        </w:rPr>
        <w:t>“</w:t>
      </w:r>
      <w:r w:rsidRPr="00612D80">
        <w:rPr>
          <w:rFonts w:ascii="Palatino Linotype" w:eastAsia="Palatino Linotype" w:hAnsi="Palatino Linotype" w:cs="Palatino Linotype"/>
          <w:b/>
          <w:i/>
          <w:sz w:val="22"/>
          <w:szCs w:val="22"/>
        </w:rPr>
        <w:t>Artículo 192</w:t>
      </w:r>
      <w:r w:rsidRPr="00612D80">
        <w:rPr>
          <w:rFonts w:ascii="Palatino Linotype" w:eastAsia="Palatino Linotype" w:hAnsi="Palatino Linotype" w:cs="Palatino Linotype"/>
          <w:i/>
          <w:sz w:val="22"/>
          <w:szCs w:val="22"/>
        </w:rPr>
        <w:t>. El recurso será sobreseído, en todo o en parte, cuando una vez admitido, se actualicen alguno de los siguientes supuestos:</w:t>
      </w:r>
    </w:p>
    <w:p w14:paraId="244B0B50"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w:t>
      </w:r>
      <w:r w:rsidRPr="00612D80">
        <w:rPr>
          <w:rFonts w:ascii="Palatino Linotype" w:eastAsia="Palatino Linotype" w:hAnsi="Palatino Linotype" w:cs="Palatino Linotype"/>
          <w:i/>
          <w:sz w:val="22"/>
          <w:szCs w:val="22"/>
        </w:rPr>
        <w:t xml:space="preserve"> El recurrente se desista expresamente del recurso; </w:t>
      </w:r>
    </w:p>
    <w:p w14:paraId="6DFDCB09"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II</w:t>
      </w:r>
      <w:r w:rsidRPr="00612D80">
        <w:rPr>
          <w:rFonts w:ascii="Palatino Linotype" w:eastAsia="Palatino Linotype" w:hAnsi="Palatino Linotype" w:cs="Palatino Linotype"/>
          <w:i/>
          <w:sz w:val="22"/>
          <w:szCs w:val="22"/>
        </w:rPr>
        <w:t>. El recurrente fallezca o, tratándose de personas jurídicas colectivas, se disuelva; </w:t>
      </w:r>
    </w:p>
    <w:p w14:paraId="3C630358"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III</w:t>
      </w:r>
      <w:r w:rsidRPr="00612D80">
        <w:rPr>
          <w:rFonts w:ascii="Palatino Linotype" w:eastAsia="Palatino Linotype" w:hAnsi="Palatino Linotype" w:cs="Palatino Linotype"/>
          <w:i/>
          <w:sz w:val="22"/>
          <w:szCs w:val="22"/>
        </w:rPr>
        <w:t>. El sujeto obligado responsable del acto lo modifique o revoque de tal manera que el recurso de revisión quede sin materia; </w:t>
      </w:r>
    </w:p>
    <w:p w14:paraId="3D84102D"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IV. Admitido el recurso de revisión, aparezca alguna causal de improcedencia en los términos de la presente Ley; y </w:t>
      </w:r>
    </w:p>
    <w:p w14:paraId="0E6D5396" w14:textId="77777777" w:rsidR="008E115A" w:rsidRPr="00612D80" w:rsidRDefault="008E115A" w:rsidP="008E115A">
      <w:pPr>
        <w:pBdr>
          <w:top w:val="nil"/>
          <w:left w:val="nil"/>
          <w:bottom w:val="nil"/>
          <w:right w:val="nil"/>
          <w:between w:val="nil"/>
        </w:pBdr>
        <w:ind w:left="851" w:right="822"/>
        <w:jc w:val="both"/>
        <w:rPr>
          <w:rFonts w:ascii="Palatino Linotype" w:hAnsi="Palatino Linotype"/>
          <w:sz w:val="22"/>
          <w:szCs w:val="22"/>
        </w:rPr>
      </w:pPr>
      <w:r w:rsidRPr="00612D80">
        <w:rPr>
          <w:rFonts w:ascii="Palatino Linotype" w:eastAsia="Palatino Linotype" w:hAnsi="Palatino Linotype" w:cs="Palatino Linotype"/>
          <w:b/>
          <w:i/>
          <w:sz w:val="22"/>
          <w:szCs w:val="22"/>
        </w:rPr>
        <w:t>V</w:t>
      </w:r>
      <w:r w:rsidRPr="00612D80">
        <w:rPr>
          <w:rFonts w:ascii="Palatino Linotype" w:eastAsia="Palatino Linotype" w:hAnsi="Palatino Linotype" w:cs="Palatino Linotype"/>
          <w:i/>
          <w:sz w:val="22"/>
          <w:szCs w:val="22"/>
        </w:rPr>
        <w:t xml:space="preserve">. Cuando por cualquier motivo quede sin materia el recurso.” </w:t>
      </w:r>
    </w:p>
    <w:p w14:paraId="2102A3BE" w14:textId="7D506119" w:rsidR="006E64F3" w:rsidRPr="00612D80" w:rsidRDefault="008E115A" w:rsidP="006E64F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Es así que, </w:t>
      </w:r>
      <w:r w:rsidR="006E64F3" w:rsidRPr="00612D80">
        <w:rPr>
          <w:rFonts w:ascii="Palatino Linotype" w:eastAsia="Palatino Linotype" w:hAnsi="Palatino Linotype" w:cs="Palatino Linotype"/>
          <w:sz w:val="22"/>
          <w:szCs w:val="22"/>
        </w:rPr>
        <w:t>el presente caso actualiza la causal de sobreseimiento prevista en la fracción IV del artículo 192 de la Ley de Transparencia y Acceso a la Información Pública del Estado de México y Municipios, en relación con la fracción VII del artículo 191 del mismo ordenamiento, citados con antelación.</w:t>
      </w:r>
    </w:p>
    <w:p w14:paraId="4D647360" w14:textId="2D9AAF1C" w:rsidR="006E64F3" w:rsidRPr="00612D80" w:rsidRDefault="006E64F3" w:rsidP="006E64F3">
      <w:pPr>
        <w:spacing w:before="240" w:after="240" w:line="360" w:lineRule="auto"/>
        <w:ind w:right="49"/>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Cabe destacar que la Ley da la posibilidad de desechar el recurso de revisión en el momento procesal en que también se puede admitir, por alguno de los supuestos previstos en el artículo 191 de la Ley en la Materia, artículo que tiene un momento de aplicabilidad previo a la admisión del recurso de revisión por no reunir los requisitos de procedibilidad previstos en el artículo 179 de la misma Ley.</w:t>
      </w:r>
    </w:p>
    <w:p w14:paraId="21AB195F" w14:textId="77777777" w:rsidR="006E64F3" w:rsidRPr="00612D80" w:rsidRDefault="006E64F3" w:rsidP="006E64F3">
      <w:pPr>
        <w:spacing w:before="240" w:after="240" w:line="360" w:lineRule="auto"/>
        <w:ind w:right="49"/>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Dentro de este orden de ideas, es evidente que no se puede invocar el precepto legal 191 de la Ley en cita ulteriormente a que ha sido admitido, determinando la actualización de un </w:t>
      </w:r>
      <w:proofErr w:type="spellStart"/>
      <w:r w:rsidRPr="00612D80">
        <w:rPr>
          <w:rFonts w:ascii="Palatino Linotype" w:eastAsia="Palatino Linotype" w:hAnsi="Palatino Linotype" w:cs="Palatino Linotype"/>
          <w:sz w:val="22"/>
          <w:szCs w:val="22"/>
        </w:rPr>
        <w:t>desechamiento</w:t>
      </w:r>
      <w:proofErr w:type="spellEnd"/>
      <w:r w:rsidRPr="00612D80">
        <w:rPr>
          <w:rFonts w:ascii="Palatino Linotype" w:eastAsia="Palatino Linotype" w:hAnsi="Palatino Linotype" w:cs="Palatino Linotype"/>
          <w:sz w:val="22"/>
          <w:szCs w:val="22"/>
          <w:vertAlign w:val="superscript"/>
        </w:rPr>
        <w:footnoteReference w:id="1"/>
      </w:r>
      <w:r w:rsidRPr="00612D80">
        <w:rPr>
          <w:rFonts w:ascii="Palatino Linotype" w:eastAsia="Palatino Linotype" w:hAnsi="Palatino Linotype" w:cs="Palatino Linotype"/>
          <w:sz w:val="22"/>
          <w:szCs w:val="22"/>
        </w:rPr>
        <w:t>, porque está ya sería posterior a la etapa procedimental en la que debió desecharse.</w:t>
      </w:r>
    </w:p>
    <w:p w14:paraId="3BF90FC7" w14:textId="603662F3" w:rsidR="006E64F3" w:rsidRPr="00612D80" w:rsidRDefault="00EC1D8A" w:rsidP="006E64F3">
      <w:pPr>
        <w:spacing w:before="240" w:after="240" w:line="360" w:lineRule="auto"/>
        <w:ind w:right="49"/>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Por ende, cobra</w:t>
      </w:r>
      <w:r w:rsidR="006E64F3" w:rsidRPr="00612D80">
        <w:rPr>
          <w:rFonts w:ascii="Palatino Linotype" w:eastAsia="Palatino Linotype" w:hAnsi="Palatino Linotype" w:cs="Palatino Linotype"/>
          <w:sz w:val="22"/>
          <w:szCs w:val="22"/>
        </w:rPr>
        <w:t xml:space="preserve"> aplicación lo previsto en la fracción IV del artículo 192, en razón a que al haber sido admitido el recurso de revisión y al actualizarse una causal de improcedencia, en este caso la establecida en la fracción VII del artículo 191 de la misma Ley, éste debe ser </w:t>
      </w:r>
      <w:r w:rsidR="006E64F3" w:rsidRPr="00612D80">
        <w:rPr>
          <w:rFonts w:ascii="Palatino Linotype" w:eastAsia="Palatino Linotype" w:hAnsi="Palatino Linotype" w:cs="Palatino Linotype"/>
          <w:i/>
          <w:sz w:val="22"/>
          <w:szCs w:val="22"/>
        </w:rPr>
        <w:t>sobreseído</w:t>
      </w:r>
      <w:r w:rsidRPr="00612D80">
        <w:rPr>
          <w:rFonts w:ascii="Palatino Linotype" w:eastAsia="Palatino Linotype" w:hAnsi="Palatino Linotype" w:cs="Palatino Linotype"/>
          <w:sz w:val="22"/>
          <w:szCs w:val="22"/>
        </w:rPr>
        <w:t>.</w:t>
      </w:r>
    </w:p>
    <w:p w14:paraId="1ED92B82" w14:textId="77777777" w:rsidR="00EC1D8A" w:rsidRPr="00612D80" w:rsidRDefault="00EC1D8A" w:rsidP="00EC1D8A">
      <w:pPr>
        <w:spacing w:before="240" w:after="240" w:line="360" w:lineRule="auto"/>
        <w:jc w:val="both"/>
        <w:rPr>
          <w:rFonts w:ascii="Palatino Linotype" w:eastAsia="Palatino Linotype" w:hAnsi="Palatino Linotype" w:cs="Palatino Linotype"/>
          <w:b/>
          <w:sz w:val="22"/>
          <w:szCs w:val="22"/>
        </w:rPr>
      </w:pPr>
      <w:r w:rsidRPr="00612D80">
        <w:rPr>
          <w:rFonts w:ascii="Palatino Linotype" w:eastAsia="Palatino Linotype" w:hAnsi="Palatino Linotype" w:cs="Palatino Linotype"/>
          <w:sz w:val="22"/>
          <w:szCs w:val="22"/>
        </w:rPr>
        <w:t xml:space="preserve">Atento a los razonamientos lógico jurídicos que han quedado precisados y toda vez que el  </w:t>
      </w:r>
      <w:r w:rsidRPr="00612D80">
        <w:rPr>
          <w:rFonts w:ascii="Palatino Linotype" w:eastAsia="Palatino Linotype" w:hAnsi="Palatino Linotype" w:cs="Palatino Linotype"/>
          <w:i/>
          <w:sz w:val="22"/>
          <w:szCs w:val="22"/>
        </w:rPr>
        <w:t xml:space="preserve">sobreseimiento </w:t>
      </w:r>
      <w:r w:rsidRPr="00612D80">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612D80">
        <w:rPr>
          <w:rFonts w:ascii="Palatino Linotype" w:eastAsia="Palatino Linotype" w:hAnsi="Palatino Linotype" w:cs="Palatino Linotype"/>
          <w:b/>
          <w:sz w:val="22"/>
          <w:szCs w:val="22"/>
        </w:rPr>
        <w:t>SOBRESEIMIENTO, NO PERMITE ENTRAR AL ESTUDIO DE LAS CUESTIONES DE FONDO</w:t>
      </w:r>
      <w:r w:rsidRPr="00612D80">
        <w:rPr>
          <w:rFonts w:ascii="Palatino Linotype" w:eastAsia="Palatino Linotype" w:hAnsi="Palatino Linotype" w:cs="Palatino Linotype"/>
          <w:sz w:val="22"/>
          <w:szCs w:val="22"/>
          <w:vertAlign w:val="superscript"/>
        </w:rPr>
        <w:footnoteReference w:id="2"/>
      </w:r>
      <w:r w:rsidRPr="00612D80">
        <w:rPr>
          <w:rFonts w:ascii="Palatino Linotype" w:eastAsia="Palatino Linotype" w:hAnsi="Palatino Linotype" w:cs="Palatino Linotype"/>
          <w:b/>
          <w:sz w:val="22"/>
          <w:szCs w:val="22"/>
        </w:rPr>
        <w:t>.</w:t>
      </w:r>
    </w:p>
    <w:p w14:paraId="0C66D606" w14:textId="1C9EA69B" w:rsidR="00EC1D8A" w:rsidRPr="00612D80" w:rsidRDefault="00EC1D8A" w:rsidP="00EC1D8A">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La decisión de este Organismo Colegiado de sobreseer el recurso de revisión no implica una limitación o negación a la justicia, según lo ha establecido el Poder Judicial Federal, en el criterio que es aplicable por analogía, con rubro:</w:t>
      </w:r>
    </w:p>
    <w:p w14:paraId="602D55B5" w14:textId="77777777" w:rsidR="00EC1D8A" w:rsidRPr="00612D80" w:rsidRDefault="00EC1D8A" w:rsidP="00EC1D8A">
      <w:pPr>
        <w:spacing w:before="120" w:after="120"/>
        <w:ind w:left="851" w:right="902"/>
        <w:jc w:val="both"/>
        <w:rPr>
          <w:rFonts w:ascii="Palatino Linotype" w:eastAsia="Palatino Linotype" w:hAnsi="Palatino Linotype" w:cs="Palatino Linotype"/>
          <w:b/>
          <w:i/>
          <w:sz w:val="22"/>
          <w:szCs w:val="22"/>
        </w:rPr>
      </w:pPr>
      <w:r w:rsidRPr="00612D80">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p>
    <w:p w14:paraId="463DDD11" w14:textId="5C83A61A" w:rsidR="00EC1D8A" w:rsidRPr="00612D80" w:rsidRDefault="00EC1D8A" w:rsidP="00EC1D8A">
      <w:pPr>
        <w:spacing w:before="120" w:after="120"/>
        <w:ind w:left="851" w:right="902"/>
        <w:jc w:val="both"/>
        <w:rPr>
          <w:rFonts w:ascii="Palatino Linotype" w:eastAsia="Palatino Linotype" w:hAnsi="Palatino Linotype" w:cs="Palatino Linotype"/>
          <w:i/>
          <w:sz w:val="22"/>
          <w:szCs w:val="22"/>
        </w:rPr>
      </w:pPr>
      <w:r w:rsidRPr="00612D80">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00A5049" w14:textId="5C3B7EE6" w:rsidR="00582C2C" w:rsidRPr="00612D80" w:rsidRDefault="00C857A5" w:rsidP="00EC1D8A">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No obstante, de dejan a salvo los derechos de la persona solicitante, para que en caso de considerarlo oportuno a sus intereses pueda presentar una nueva solicitud ante el </w:t>
      </w:r>
      <w:r w:rsidRPr="00612D80">
        <w:rPr>
          <w:rFonts w:ascii="Palatino Linotype" w:eastAsia="Palatino Linotype" w:hAnsi="Palatino Linotype" w:cs="Palatino Linotype"/>
          <w:b/>
          <w:sz w:val="22"/>
          <w:szCs w:val="22"/>
        </w:rPr>
        <w:t xml:space="preserve">Sujeto Obligado </w:t>
      </w:r>
      <w:r w:rsidRPr="00612D80">
        <w:rPr>
          <w:rFonts w:ascii="Palatino Linotype" w:eastAsia="Palatino Linotype" w:hAnsi="Palatino Linotype" w:cs="Palatino Linotype"/>
          <w:sz w:val="22"/>
          <w:szCs w:val="22"/>
        </w:rPr>
        <w:t>a fin de solicitar la información que ha sido precisada.</w:t>
      </w:r>
    </w:p>
    <w:p w14:paraId="3FDD9CC5" w14:textId="3E94ABF7" w:rsidR="00EC1D8A" w:rsidRPr="00612D80" w:rsidRDefault="00EC1D8A" w:rsidP="00EC1D8A">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612D80">
        <w:rPr>
          <w:rFonts w:ascii="Palatino Linotype" w:eastAsia="Palatino Linotype" w:hAnsi="Palatino Linotype" w:cs="Palatino Linotype"/>
          <w:i/>
          <w:sz w:val="22"/>
          <w:szCs w:val="22"/>
        </w:rPr>
        <w:t>Sobresee</w:t>
      </w:r>
      <w:r w:rsidRPr="00612D80">
        <w:rPr>
          <w:rFonts w:ascii="Palatino Linotype" w:eastAsia="Palatino Linotype" w:hAnsi="Palatino Linotype" w:cs="Palatino Linotype"/>
          <w:b/>
          <w:sz w:val="22"/>
          <w:szCs w:val="22"/>
        </w:rPr>
        <w:t xml:space="preserve"> </w:t>
      </w:r>
      <w:r w:rsidRPr="00612D80">
        <w:rPr>
          <w:rFonts w:ascii="Palatino Linotype" w:eastAsia="Palatino Linotype" w:hAnsi="Palatino Linotype" w:cs="Palatino Linotype"/>
          <w:sz w:val="22"/>
          <w:szCs w:val="22"/>
        </w:rPr>
        <w:t xml:space="preserve">el recurso de revisión </w:t>
      </w:r>
      <w:r w:rsidR="00225CE8" w:rsidRPr="00612D80">
        <w:rPr>
          <w:rFonts w:ascii="Palatino Linotype" w:eastAsia="Palatino Linotype" w:hAnsi="Palatino Linotype" w:cs="Palatino Linotype"/>
          <w:b/>
          <w:sz w:val="22"/>
          <w:szCs w:val="22"/>
        </w:rPr>
        <w:t>09979</w:t>
      </w:r>
      <w:r w:rsidRPr="00612D80">
        <w:rPr>
          <w:rFonts w:ascii="Palatino Linotype" w:eastAsia="Palatino Linotype" w:hAnsi="Palatino Linotype" w:cs="Palatino Linotype"/>
          <w:b/>
          <w:sz w:val="22"/>
          <w:szCs w:val="22"/>
        </w:rPr>
        <w:t>/INFOEM/IP/RR/2025</w:t>
      </w:r>
      <w:r w:rsidRPr="00612D80">
        <w:rPr>
          <w:rFonts w:ascii="Palatino Linotype" w:eastAsia="Palatino Linotype" w:hAnsi="Palatino Linotype" w:cs="Palatino Linotype"/>
          <w:sz w:val="22"/>
          <w:szCs w:val="22"/>
        </w:rPr>
        <w:t>, que ha sido materia del presente fallo.</w:t>
      </w:r>
    </w:p>
    <w:p w14:paraId="5F02058A" w14:textId="54363E8B" w:rsidR="008E115A" w:rsidRPr="00612D80" w:rsidRDefault="008E115A" w:rsidP="00225CE8">
      <w:pPr>
        <w:pBdr>
          <w:top w:val="nil"/>
          <w:left w:val="nil"/>
          <w:bottom w:val="nil"/>
          <w:right w:val="nil"/>
          <w:between w:val="nil"/>
        </w:pBdr>
        <w:spacing w:before="240" w:after="240" w:line="360" w:lineRule="auto"/>
        <w:ind w:right="96"/>
        <w:jc w:val="both"/>
        <w:rPr>
          <w:rFonts w:ascii="Palatino Linotype" w:hAnsi="Palatino Linotype"/>
          <w:sz w:val="22"/>
          <w:szCs w:val="22"/>
        </w:rPr>
      </w:pPr>
      <w:r w:rsidRPr="00612D80">
        <w:rPr>
          <w:rFonts w:ascii="Palatino Linotype" w:eastAsia="Palatino Linotype" w:hAnsi="Palatino Linotype" w:cs="Palatino Linotype"/>
          <w:sz w:val="22"/>
          <w:szCs w:val="22"/>
        </w:rPr>
        <w:t xml:space="preserve">Así, con fundamento en lo prescrito en los artículos 5 párrafos </w:t>
      </w:r>
      <w:r w:rsidR="005A01FD" w:rsidRPr="00612D80">
        <w:rPr>
          <w:rFonts w:ascii="Palatino Linotype" w:eastAsia="Palatino Linotype" w:hAnsi="Palatino Linotype" w:cs="Palatino Linotype"/>
          <w:sz w:val="22"/>
          <w:szCs w:val="22"/>
        </w:rPr>
        <w:t xml:space="preserve">trigésimo noveno, cuadragésimo </w:t>
      </w:r>
      <w:r w:rsidRPr="00612D80">
        <w:rPr>
          <w:rFonts w:ascii="Palatino Linotype" w:eastAsia="Palatino Linotype" w:hAnsi="Palatino Linotype" w:cs="Palatino Linotype"/>
          <w:sz w:val="22"/>
          <w:szCs w:val="22"/>
        </w:rPr>
        <w:t xml:space="preserve">y </w:t>
      </w:r>
      <w:r w:rsidR="005A01FD" w:rsidRPr="00612D80">
        <w:rPr>
          <w:rFonts w:ascii="Palatino Linotype" w:eastAsia="Palatino Linotype" w:hAnsi="Palatino Linotype" w:cs="Palatino Linotype"/>
          <w:sz w:val="22"/>
          <w:szCs w:val="22"/>
        </w:rPr>
        <w:t>cuadragésimo primero</w:t>
      </w:r>
      <w:r w:rsidRPr="00612D80">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464FF4F3" w14:textId="77777777" w:rsidR="008E115A" w:rsidRPr="00612D80" w:rsidRDefault="008E115A" w:rsidP="00225CE8">
      <w:pPr>
        <w:pBdr>
          <w:top w:val="nil"/>
          <w:left w:val="nil"/>
          <w:bottom w:val="nil"/>
          <w:right w:val="nil"/>
          <w:between w:val="nil"/>
        </w:pBdr>
        <w:spacing w:before="240" w:after="240" w:line="360" w:lineRule="auto"/>
        <w:jc w:val="center"/>
        <w:rPr>
          <w:rFonts w:ascii="Palatino Linotype" w:hAnsi="Palatino Linotype"/>
          <w:sz w:val="22"/>
          <w:szCs w:val="22"/>
        </w:rPr>
      </w:pPr>
      <w:r w:rsidRPr="00612D80">
        <w:rPr>
          <w:rFonts w:ascii="Palatino Linotype" w:eastAsia="Palatino Linotype" w:hAnsi="Palatino Linotype" w:cs="Palatino Linotype"/>
          <w:b/>
          <w:sz w:val="22"/>
          <w:szCs w:val="22"/>
        </w:rPr>
        <w:t>III. R E S U E L V E:</w:t>
      </w:r>
    </w:p>
    <w:p w14:paraId="1341A0DA" w14:textId="02A1AC9D" w:rsidR="008E115A" w:rsidRPr="00612D80"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b/>
          <w:sz w:val="22"/>
          <w:szCs w:val="22"/>
        </w:rPr>
        <w:t xml:space="preserve">Primero. </w:t>
      </w:r>
      <w:r w:rsidRPr="00612D80">
        <w:rPr>
          <w:rFonts w:ascii="Palatino Linotype" w:eastAsia="Palatino Linotype" w:hAnsi="Palatino Linotype" w:cs="Palatino Linotype"/>
          <w:sz w:val="22"/>
          <w:szCs w:val="22"/>
        </w:rPr>
        <w:t>Se</w:t>
      </w:r>
      <w:r w:rsidRPr="00612D80">
        <w:rPr>
          <w:rFonts w:ascii="Palatino Linotype" w:eastAsia="Palatino Linotype" w:hAnsi="Palatino Linotype" w:cs="Palatino Linotype"/>
          <w:b/>
          <w:sz w:val="22"/>
          <w:szCs w:val="22"/>
        </w:rPr>
        <w:t xml:space="preserve"> Sobresee </w:t>
      </w:r>
      <w:r w:rsidRPr="00612D80">
        <w:rPr>
          <w:rFonts w:ascii="Palatino Linotype" w:eastAsia="Palatino Linotype" w:hAnsi="Palatino Linotype" w:cs="Palatino Linotype"/>
          <w:sz w:val="22"/>
          <w:szCs w:val="22"/>
        </w:rPr>
        <w:t xml:space="preserve">el recurso de revisión número </w:t>
      </w:r>
      <w:r w:rsidR="00EC1D8A" w:rsidRPr="00612D80">
        <w:rPr>
          <w:rFonts w:ascii="Palatino Linotype" w:eastAsia="Palatino Linotype" w:hAnsi="Palatino Linotype" w:cs="Palatino Linotype"/>
          <w:b/>
          <w:sz w:val="22"/>
          <w:szCs w:val="22"/>
        </w:rPr>
        <w:t>0</w:t>
      </w:r>
      <w:r w:rsidR="00225CE8" w:rsidRPr="00612D80">
        <w:rPr>
          <w:rFonts w:ascii="Palatino Linotype" w:eastAsia="Palatino Linotype" w:hAnsi="Palatino Linotype" w:cs="Palatino Linotype"/>
          <w:b/>
          <w:sz w:val="22"/>
          <w:szCs w:val="22"/>
        </w:rPr>
        <w:t>9979</w:t>
      </w:r>
      <w:r w:rsidR="005A01FD" w:rsidRPr="00612D80">
        <w:rPr>
          <w:rFonts w:ascii="Palatino Linotype" w:eastAsia="Palatino Linotype" w:hAnsi="Palatino Linotype" w:cs="Palatino Linotype"/>
          <w:b/>
          <w:sz w:val="22"/>
          <w:szCs w:val="22"/>
        </w:rPr>
        <w:t>/INFOEM/IP/RR/2025</w:t>
      </w:r>
      <w:r w:rsidRPr="00612D80">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w:t>
      </w:r>
      <w:r w:rsidRPr="00612D80">
        <w:rPr>
          <w:rFonts w:ascii="Palatino Linotype" w:eastAsia="Palatino Linotype" w:hAnsi="Palatino Linotype" w:cs="Palatino Linotype"/>
          <w:b/>
          <w:sz w:val="22"/>
          <w:szCs w:val="22"/>
        </w:rPr>
        <w:t xml:space="preserve">Considerando Tercero </w:t>
      </w:r>
      <w:r w:rsidRPr="00612D80">
        <w:rPr>
          <w:rFonts w:ascii="Palatino Linotype" w:eastAsia="Palatino Linotype" w:hAnsi="Palatino Linotype" w:cs="Palatino Linotype"/>
          <w:sz w:val="22"/>
          <w:szCs w:val="22"/>
        </w:rPr>
        <w:t>de la presente resolución.</w:t>
      </w:r>
    </w:p>
    <w:p w14:paraId="27732736" w14:textId="77777777" w:rsidR="008E115A" w:rsidRPr="00612D80"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b/>
          <w:sz w:val="22"/>
          <w:szCs w:val="22"/>
        </w:rPr>
        <w:t xml:space="preserve">Segundo. Notifíquese, </w:t>
      </w:r>
      <w:r w:rsidRPr="00612D80">
        <w:rPr>
          <w:rFonts w:ascii="Palatino Linotype" w:eastAsia="Palatino Linotype" w:hAnsi="Palatino Linotype" w:cs="Palatino Linotype"/>
          <w:sz w:val="22"/>
          <w:szCs w:val="22"/>
        </w:rPr>
        <w:t>vía</w:t>
      </w:r>
      <w:r w:rsidRPr="00612D80">
        <w:rPr>
          <w:rFonts w:ascii="Palatino Linotype" w:eastAsia="Palatino Linotype" w:hAnsi="Palatino Linotype" w:cs="Palatino Linotype"/>
          <w:b/>
          <w:sz w:val="22"/>
          <w:szCs w:val="22"/>
        </w:rPr>
        <w:t xml:space="preserve"> SAIMEX,</w:t>
      </w:r>
      <w:r w:rsidRPr="00612D80">
        <w:rPr>
          <w:rFonts w:ascii="Palatino Linotype" w:eastAsia="Palatino Linotype" w:hAnsi="Palatino Linotype" w:cs="Palatino Linotype"/>
          <w:sz w:val="22"/>
          <w:szCs w:val="22"/>
        </w:rPr>
        <w:t xml:space="preserve"> al Titular de la Unidad de Transparencia del </w:t>
      </w:r>
      <w:r w:rsidRPr="00612D80">
        <w:rPr>
          <w:rFonts w:ascii="Palatino Linotype" w:eastAsia="Palatino Linotype" w:hAnsi="Palatino Linotype" w:cs="Palatino Linotype"/>
          <w:b/>
          <w:sz w:val="22"/>
          <w:szCs w:val="22"/>
        </w:rPr>
        <w:t>Sujeto Obligado</w:t>
      </w:r>
      <w:r w:rsidRPr="00612D80">
        <w:rPr>
          <w:rFonts w:ascii="Palatino Linotype" w:eastAsia="Palatino Linotype" w:hAnsi="Palatino Linotype" w:cs="Palatino Linotype"/>
          <w:sz w:val="22"/>
          <w:szCs w:val="22"/>
        </w:rPr>
        <w:t xml:space="preserve"> la presente resolución, para su conocimiento.</w:t>
      </w:r>
    </w:p>
    <w:p w14:paraId="20E026C5" w14:textId="77777777" w:rsidR="008E115A" w:rsidRPr="00612D80"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612D80">
        <w:rPr>
          <w:rFonts w:ascii="Palatino Linotype" w:eastAsia="Palatino Linotype" w:hAnsi="Palatino Linotype" w:cs="Palatino Linotype"/>
          <w:b/>
          <w:sz w:val="22"/>
          <w:szCs w:val="22"/>
        </w:rPr>
        <w:t xml:space="preserve">Tercero. Notifíquese, </w:t>
      </w:r>
      <w:r w:rsidRPr="00612D80">
        <w:rPr>
          <w:rFonts w:ascii="Palatino Linotype" w:eastAsia="Palatino Linotype" w:hAnsi="Palatino Linotype" w:cs="Palatino Linotype"/>
          <w:sz w:val="22"/>
          <w:szCs w:val="22"/>
        </w:rPr>
        <w:t>vía</w:t>
      </w:r>
      <w:r w:rsidRPr="00612D80">
        <w:rPr>
          <w:rFonts w:ascii="Palatino Linotype" w:eastAsia="Palatino Linotype" w:hAnsi="Palatino Linotype" w:cs="Palatino Linotype"/>
          <w:b/>
          <w:sz w:val="22"/>
          <w:szCs w:val="22"/>
        </w:rPr>
        <w:t xml:space="preserve"> SAIMEX</w:t>
      </w:r>
      <w:r w:rsidRPr="00612D80">
        <w:rPr>
          <w:rFonts w:ascii="Palatino Linotype" w:eastAsia="Palatino Linotype" w:hAnsi="Palatino Linotype" w:cs="Palatino Linotype"/>
          <w:sz w:val="22"/>
          <w:szCs w:val="22"/>
        </w:rPr>
        <w:t>, a</w:t>
      </w:r>
      <w:r w:rsidRPr="00612D80">
        <w:rPr>
          <w:rFonts w:ascii="Palatino Linotype" w:eastAsia="Palatino Linotype" w:hAnsi="Palatino Linotype" w:cs="Palatino Linotype"/>
          <w:b/>
          <w:sz w:val="22"/>
          <w:szCs w:val="22"/>
        </w:rPr>
        <w:t xml:space="preserve"> la parte</w:t>
      </w:r>
      <w:r w:rsidRPr="00612D80">
        <w:rPr>
          <w:rFonts w:ascii="Palatino Linotype" w:eastAsia="Palatino Linotype" w:hAnsi="Palatino Linotype" w:cs="Palatino Linotype"/>
          <w:sz w:val="22"/>
          <w:szCs w:val="22"/>
        </w:rPr>
        <w:t xml:space="preserve"> </w:t>
      </w:r>
      <w:r w:rsidRPr="00612D80">
        <w:rPr>
          <w:rFonts w:ascii="Palatino Linotype" w:eastAsia="Palatino Linotype" w:hAnsi="Palatino Linotype" w:cs="Palatino Linotype"/>
          <w:b/>
          <w:sz w:val="22"/>
          <w:szCs w:val="22"/>
        </w:rPr>
        <w:t>Recurrente</w:t>
      </w:r>
      <w:r w:rsidRPr="00612D8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123B711" w14:textId="5ECE2FB2" w:rsidR="00E94030" w:rsidRPr="007E79A0" w:rsidRDefault="008D3CF4" w:rsidP="00225CE8">
      <w:pPr>
        <w:spacing w:before="240" w:after="240" w:line="360" w:lineRule="auto"/>
        <w:jc w:val="both"/>
        <w:rPr>
          <w:rFonts w:ascii="Palatino Linotype" w:eastAsia="Palatino Linotype" w:hAnsi="Palatino Linotype" w:cs="Palatino Linotype"/>
          <w:sz w:val="22"/>
          <w:szCs w:val="22"/>
        </w:rPr>
      </w:pPr>
      <w:r w:rsidRPr="00612D8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C1D8A" w:rsidRPr="00612D80">
        <w:rPr>
          <w:rFonts w:ascii="Palatino Linotype" w:eastAsia="Palatino Linotype" w:hAnsi="Palatino Linotype" w:cs="Palatino Linotype"/>
          <w:sz w:val="22"/>
          <w:szCs w:val="22"/>
        </w:rPr>
        <w:t xml:space="preserve">TRIGÉSIMA </w:t>
      </w:r>
      <w:r w:rsidR="004800FC" w:rsidRPr="00612D80">
        <w:rPr>
          <w:rFonts w:ascii="Palatino Linotype" w:eastAsia="Palatino Linotype" w:hAnsi="Palatino Linotype" w:cs="Palatino Linotype"/>
          <w:sz w:val="22"/>
          <w:szCs w:val="22"/>
        </w:rPr>
        <w:t xml:space="preserve">QUINTA </w:t>
      </w:r>
      <w:r w:rsidRPr="00612D80">
        <w:rPr>
          <w:rFonts w:ascii="Palatino Linotype" w:eastAsia="Palatino Linotype" w:hAnsi="Palatino Linotype" w:cs="Palatino Linotype"/>
          <w:sz w:val="22"/>
          <w:szCs w:val="22"/>
        </w:rPr>
        <w:t xml:space="preserve">SESIÓN ORDINARIA, CELEBRADA EL </w:t>
      </w:r>
      <w:r w:rsidR="004800FC" w:rsidRPr="00612D80">
        <w:rPr>
          <w:rFonts w:ascii="Palatino Linotype" w:eastAsia="Palatino Linotype" w:hAnsi="Palatino Linotype" w:cs="Palatino Linotype"/>
          <w:sz w:val="22"/>
          <w:szCs w:val="22"/>
        </w:rPr>
        <w:t>UNO DE OCTUBRE</w:t>
      </w:r>
      <w:r w:rsidRPr="00612D80">
        <w:rPr>
          <w:rFonts w:ascii="Palatino Linotype" w:eastAsia="Palatino Linotype" w:hAnsi="Palatino Linotype" w:cs="Palatino Linotype"/>
          <w:sz w:val="22"/>
          <w:szCs w:val="22"/>
        </w:rPr>
        <w:t xml:space="preserve"> DE DOS MIL VEINTICUATRO, ANTE EL SECRETARIO TÉCNICO DEL PLENO ALEXIS TAPIA RAMÍREZ.</w:t>
      </w:r>
      <w:r w:rsidRPr="007E79A0">
        <w:rPr>
          <w:rFonts w:ascii="Palatino Linotype" w:eastAsia="Palatino Linotype" w:hAnsi="Palatino Linotype" w:cs="Palatino Linotype"/>
          <w:sz w:val="22"/>
          <w:szCs w:val="22"/>
        </w:rPr>
        <w:t xml:space="preserve"> </w:t>
      </w:r>
    </w:p>
    <w:p w14:paraId="1232DA93" w14:textId="77777777" w:rsidR="00E94030" w:rsidRPr="007E79A0" w:rsidRDefault="00E94030">
      <w:pPr>
        <w:rPr>
          <w:rFonts w:ascii="Palatino Linotype" w:eastAsia="Palatino Linotype" w:hAnsi="Palatino Linotype" w:cs="Palatino Linotype"/>
          <w:sz w:val="22"/>
          <w:szCs w:val="22"/>
        </w:rPr>
      </w:pPr>
    </w:p>
    <w:p w14:paraId="43F7F33F" w14:textId="77777777" w:rsidR="00E94030" w:rsidRPr="007E79A0" w:rsidRDefault="00E94030">
      <w:pPr>
        <w:rPr>
          <w:rFonts w:ascii="Palatino Linotype" w:eastAsia="Palatino Linotype" w:hAnsi="Palatino Linotype" w:cs="Palatino Linotype"/>
          <w:sz w:val="22"/>
          <w:szCs w:val="22"/>
        </w:rPr>
      </w:pPr>
    </w:p>
    <w:p w14:paraId="1A3B9A6C" w14:textId="77777777" w:rsidR="00E94030" w:rsidRPr="007E79A0" w:rsidRDefault="00E94030">
      <w:pPr>
        <w:spacing w:line="360" w:lineRule="auto"/>
        <w:jc w:val="both"/>
        <w:rPr>
          <w:rFonts w:ascii="Palatino Linotype" w:eastAsia="Palatino Linotype" w:hAnsi="Palatino Linotype" w:cs="Palatino Linotype"/>
          <w:sz w:val="22"/>
          <w:szCs w:val="22"/>
        </w:rPr>
      </w:pPr>
      <w:bookmarkStart w:id="7" w:name="_heading=h.3rdcrjn" w:colFirst="0" w:colLast="0"/>
      <w:bookmarkEnd w:id="7"/>
    </w:p>
    <w:p w14:paraId="7B9FCF3D"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3CDE453B"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3612BBD4" w14:textId="77777777" w:rsidR="00E94030" w:rsidRPr="007E79A0" w:rsidRDefault="00E94030">
      <w:pPr>
        <w:spacing w:line="360" w:lineRule="auto"/>
        <w:jc w:val="both"/>
        <w:rPr>
          <w:rFonts w:ascii="Palatino Linotype" w:eastAsia="Palatino Linotype" w:hAnsi="Palatino Linotype" w:cs="Palatino Linotype"/>
          <w:sz w:val="22"/>
          <w:szCs w:val="22"/>
        </w:rPr>
      </w:pPr>
      <w:bookmarkStart w:id="8" w:name="_heading=h.1t3h5sf" w:colFirst="0" w:colLast="0"/>
      <w:bookmarkEnd w:id="8"/>
    </w:p>
    <w:p w14:paraId="07BC943A"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688F313C"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5860C587"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1386BA1E"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329EBDDB"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0EE653CD"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35299FC3"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18E2CFD6"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504C0FF8"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110D8506"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4EB4E82F"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0D3C24F9"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57632C63"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12AABA31"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3AB5B6AE"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682DF29F"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45C1AD8E"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322BFABA" w14:textId="77777777" w:rsidR="00E94030" w:rsidRPr="007E79A0" w:rsidRDefault="00E94030">
      <w:pPr>
        <w:spacing w:line="360" w:lineRule="auto"/>
        <w:jc w:val="both"/>
        <w:rPr>
          <w:rFonts w:ascii="Palatino Linotype" w:eastAsia="Palatino Linotype" w:hAnsi="Palatino Linotype" w:cs="Palatino Linotype"/>
          <w:sz w:val="22"/>
          <w:szCs w:val="22"/>
        </w:rPr>
      </w:pPr>
    </w:p>
    <w:p w14:paraId="5C3E78C0" w14:textId="77777777" w:rsidR="00E94030" w:rsidRPr="007E79A0" w:rsidRDefault="00E94030">
      <w:pPr>
        <w:spacing w:line="360" w:lineRule="auto"/>
        <w:jc w:val="both"/>
        <w:rPr>
          <w:rFonts w:ascii="Palatino Linotype" w:eastAsia="Palatino Linotype" w:hAnsi="Palatino Linotype" w:cs="Palatino Linotype"/>
          <w:sz w:val="22"/>
          <w:szCs w:val="22"/>
        </w:rPr>
      </w:pPr>
    </w:p>
    <w:sectPr w:rsidR="00E94030" w:rsidRPr="007E79A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D2931" w14:textId="77777777" w:rsidR="001C6C31" w:rsidRDefault="001C6C31">
      <w:r>
        <w:separator/>
      </w:r>
    </w:p>
  </w:endnote>
  <w:endnote w:type="continuationSeparator" w:id="0">
    <w:p w14:paraId="7B390A28" w14:textId="77777777" w:rsidR="001C6C31" w:rsidRDefault="001C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66F5" w14:textId="5CE38E26" w:rsidR="00B91A2B" w:rsidRDefault="00B91A2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300C">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300C">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32D7AA4F" w14:textId="77777777" w:rsidR="00B91A2B" w:rsidRDefault="00B91A2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0154" w14:textId="16A65F60" w:rsidR="00B91A2B" w:rsidRDefault="00B91A2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300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300C">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73489C59" w14:textId="77777777" w:rsidR="00B91A2B" w:rsidRDefault="00B91A2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DA4B7" w14:textId="77777777" w:rsidR="001C6C31" w:rsidRDefault="001C6C31">
      <w:r>
        <w:separator/>
      </w:r>
    </w:p>
  </w:footnote>
  <w:footnote w:type="continuationSeparator" w:id="0">
    <w:p w14:paraId="0C7E687A" w14:textId="77777777" w:rsidR="001C6C31" w:rsidRDefault="001C6C31">
      <w:r>
        <w:continuationSeparator/>
      </w:r>
    </w:p>
  </w:footnote>
  <w:footnote w:id="1">
    <w:p w14:paraId="5CDF1CF5" w14:textId="77777777" w:rsidR="00B91A2B" w:rsidRDefault="00B91A2B" w:rsidP="006E64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2">
    <w:p w14:paraId="4E56A69F" w14:textId="77777777" w:rsidR="00B91A2B" w:rsidRDefault="00B91A2B" w:rsidP="00EC1D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D430C9B" w14:textId="77777777" w:rsidR="00B91A2B" w:rsidRDefault="00B91A2B" w:rsidP="00EC1D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5BCC" w14:textId="77777777" w:rsidR="00B91A2B" w:rsidRDefault="00B91A2B">
    <w:pPr>
      <w:rPr>
        <w:rFonts w:ascii="Cambria" w:eastAsia="Cambria" w:hAnsi="Cambria" w:cs="Cambria"/>
        <w:color w:val="000000"/>
      </w:rPr>
    </w:pPr>
    <w:r>
      <w:rPr>
        <w:noProof/>
      </w:rPr>
      <w:drawing>
        <wp:anchor distT="0" distB="0" distL="0" distR="0" simplePos="0" relativeHeight="251658240" behindDoc="1" locked="0" layoutInCell="1" hidden="0" allowOverlap="1" wp14:anchorId="101471C6" wp14:editId="7B5D5FAA">
          <wp:simplePos x="0" y="0"/>
          <wp:positionH relativeFrom="column">
            <wp:posOffset>-1080114</wp:posOffset>
          </wp:positionH>
          <wp:positionV relativeFrom="paragraph">
            <wp:posOffset>-488290</wp:posOffset>
          </wp:positionV>
          <wp:extent cx="7809865" cy="10165715"/>
          <wp:effectExtent l="0" t="0" r="0" b="0"/>
          <wp:wrapNone/>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3119" w:type="dxa"/>
      <w:tblLayout w:type="fixed"/>
      <w:tblLook w:val="0400" w:firstRow="0" w:lastRow="0" w:firstColumn="0" w:lastColumn="0" w:noHBand="0" w:noVBand="1"/>
    </w:tblPr>
    <w:tblGrid>
      <w:gridCol w:w="2410"/>
      <w:gridCol w:w="3685"/>
    </w:tblGrid>
    <w:tr w:rsidR="00B91A2B" w14:paraId="483DB4D0" w14:textId="77777777" w:rsidTr="004800FC">
      <w:tc>
        <w:tcPr>
          <w:tcW w:w="2410" w:type="dxa"/>
          <w:shd w:val="clear" w:color="auto" w:fill="auto"/>
        </w:tcPr>
        <w:p w14:paraId="3664AC1A"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F2B3930" w14:textId="34B659C8" w:rsidR="00B91A2B" w:rsidRDefault="00B91A2B" w:rsidP="004800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09979</w:t>
          </w:r>
          <w:r w:rsidRPr="006C3C07">
            <w:rPr>
              <w:rFonts w:ascii="Palatino Linotype" w:eastAsia="Palatino Linotype" w:hAnsi="Palatino Linotype" w:cs="Palatino Linotype"/>
              <w:b/>
              <w:sz w:val="22"/>
              <w:szCs w:val="22"/>
            </w:rPr>
            <w:t>/INFOEM/IP/RR/2025</w:t>
          </w:r>
        </w:p>
      </w:tc>
    </w:tr>
    <w:tr w:rsidR="00B91A2B" w14:paraId="538285F7" w14:textId="77777777" w:rsidTr="004800FC">
      <w:trPr>
        <w:trHeight w:val="228"/>
      </w:trPr>
      <w:tc>
        <w:tcPr>
          <w:tcW w:w="2410" w:type="dxa"/>
          <w:shd w:val="clear" w:color="auto" w:fill="auto"/>
          <w:vAlign w:val="center"/>
        </w:tcPr>
        <w:p w14:paraId="024E6941"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1528A65A" w14:textId="68910231" w:rsidR="00B91A2B" w:rsidRDefault="00B91A2B" w:rsidP="004800FC">
          <w:pPr>
            <w:ind w:left="-45" w:right="-257"/>
            <w:jc w:val="both"/>
            <w:rPr>
              <w:rFonts w:ascii="Palatino Linotype" w:eastAsia="Palatino Linotype" w:hAnsi="Palatino Linotype" w:cs="Palatino Linotype"/>
              <w:b/>
              <w:sz w:val="22"/>
              <w:szCs w:val="22"/>
            </w:rPr>
          </w:pPr>
          <w:r w:rsidRPr="004800FC">
            <w:rPr>
              <w:rFonts w:ascii="Palatino Linotype" w:eastAsia="Palatino Linotype" w:hAnsi="Palatino Linotype" w:cs="Palatino Linotype"/>
              <w:b/>
              <w:sz w:val="22"/>
              <w:szCs w:val="22"/>
            </w:rPr>
            <w:t>Ayuntamiento de Cuautitlán Izcal</w:t>
          </w:r>
          <w:r>
            <w:rPr>
              <w:rFonts w:ascii="Palatino Linotype" w:eastAsia="Palatino Linotype" w:hAnsi="Palatino Linotype" w:cs="Palatino Linotype"/>
              <w:b/>
              <w:sz w:val="22"/>
              <w:szCs w:val="22"/>
            </w:rPr>
            <w:t>l</w:t>
          </w:r>
          <w:r w:rsidRPr="004800FC">
            <w:rPr>
              <w:rFonts w:ascii="Palatino Linotype" w:eastAsia="Palatino Linotype" w:hAnsi="Palatino Linotype" w:cs="Palatino Linotype"/>
              <w:b/>
              <w:sz w:val="22"/>
              <w:szCs w:val="22"/>
            </w:rPr>
            <w:t>i</w:t>
          </w:r>
        </w:p>
      </w:tc>
    </w:tr>
    <w:tr w:rsidR="00B91A2B" w14:paraId="0E01A3FC" w14:textId="77777777" w:rsidTr="004800FC">
      <w:tc>
        <w:tcPr>
          <w:tcW w:w="2410" w:type="dxa"/>
          <w:shd w:val="clear" w:color="auto" w:fill="auto"/>
          <w:vAlign w:val="center"/>
        </w:tcPr>
        <w:p w14:paraId="515A3935" w14:textId="24399A51" w:rsidR="00B91A2B" w:rsidRDefault="00B91A2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0D51965A" w14:textId="77777777" w:rsidR="00B91A2B" w:rsidRDefault="00B91A2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FCB13E" w14:textId="77777777" w:rsidR="00B91A2B" w:rsidRDefault="00B91A2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05BE" w14:textId="77777777" w:rsidR="00B91A2B" w:rsidRDefault="00B91A2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82BF970" wp14:editId="5A0D211E">
          <wp:simplePos x="0" y="0"/>
          <wp:positionH relativeFrom="column">
            <wp:posOffset>-1079492</wp:posOffset>
          </wp:positionH>
          <wp:positionV relativeFrom="paragraph">
            <wp:posOffset>-328922</wp:posOffset>
          </wp:positionV>
          <wp:extent cx="7809865" cy="10165715"/>
          <wp:effectExtent l="0" t="0" r="0" b="0"/>
          <wp:wrapNone/>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520" w:type="dxa"/>
      <w:tblInd w:w="3119" w:type="dxa"/>
      <w:tblLayout w:type="fixed"/>
      <w:tblLook w:val="0400" w:firstRow="0" w:lastRow="0" w:firstColumn="0" w:lastColumn="0" w:noHBand="0" w:noVBand="1"/>
    </w:tblPr>
    <w:tblGrid>
      <w:gridCol w:w="2551"/>
      <w:gridCol w:w="3969"/>
    </w:tblGrid>
    <w:tr w:rsidR="00B91A2B" w14:paraId="5B8E9FA8" w14:textId="77777777" w:rsidTr="004800FC">
      <w:tc>
        <w:tcPr>
          <w:tcW w:w="2551" w:type="dxa"/>
          <w:shd w:val="clear" w:color="auto" w:fill="auto"/>
          <w:vAlign w:val="center"/>
        </w:tcPr>
        <w:p w14:paraId="4D2004D7"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60669C7F" w14:textId="62D208E7" w:rsidR="00B91A2B" w:rsidRDefault="00B91A2B" w:rsidP="004800FC">
          <w:pPr>
            <w:tabs>
              <w:tab w:val="left" w:pos="3153"/>
            </w:tabs>
            <w:ind w:left="-45"/>
            <w:jc w:val="both"/>
            <w:rPr>
              <w:rFonts w:ascii="Palatino Linotype" w:eastAsia="Palatino Linotype" w:hAnsi="Palatino Linotype" w:cs="Palatino Linotype"/>
              <w:b/>
              <w:sz w:val="22"/>
              <w:szCs w:val="22"/>
            </w:rPr>
          </w:pPr>
          <w:r w:rsidRPr="006C3C07">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9979</w:t>
          </w:r>
          <w:r w:rsidRPr="006C3C07">
            <w:rPr>
              <w:rFonts w:ascii="Palatino Linotype" w:eastAsia="Palatino Linotype" w:hAnsi="Palatino Linotype" w:cs="Palatino Linotype"/>
              <w:b/>
              <w:sz w:val="22"/>
              <w:szCs w:val="22"/>
            </w:rPr>
            <w:t>/INFOEM/IP/RR/2025</w:t>
          </w:r>
        </w:p>
      </w:tc>
    </w:tr>
    <w:tr w:rsidR="00B91A2B" w14:paraId="46494156" w14:textId="77777777" w:rsidTr="004800FC">
      <w:trPr>
        <w:trHeight w:val="130"/>
      </w:trPr>
      <w:tc>
        <w:tcPr>
          <w:tcW w:w="2551" w:type="dxa"/>
          <w:shd w:val="clear" w:color="auto" w:fill="auto"/>
          <w:vAlign w:val="center"/>
        </w:tcPr>
        <w:p w14:paraId="098FE2FA"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7003365B" w14:textId="422AF87B" w:rsidR="00B91A2B" w:rsidRDefault="00B91A2B" w:rsidP="006C3C07">
          <w:pPr>
            <w:ind w:left="-45" w:right="-115"/>
            <w:jc w:val="both"/>
            <w:rPr>
              <w:rFonts w:ascii="Palatino Linotype" w:eastAsia="Palatino Linotype" w:hAnsi="Palatino Linotype" w:cs="Palatino Linotype"/>
              <w:b/>
              <w:sz w:val="22"/>
              <w:szCs w:val="22"/>
            </w:rPr>
          </w:pPr>
        </w:p>
      </w:tc>
    </w:tr>
    <w:tr w:rsidR="00B91A2B" w14:paraId="621D2A1C" w14:textId="77777777" w:rsidTr="004800FC">
      <w:trPr>
        <w:trHeight w:val="228"/>
      </w:trPr>
      <w:tc>
        <w:tcPr>
          <w:tcW w:w="2551" w:type="dxa"/>
          <w:shd w:val="clear" w:color="auto" w:fill="auto"/>
          <w:vAlign w:val="center"/>
        </w:tcPr>
        <w:p w14:paraId="035C58E3"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08CAAB60" w14:textId="0C853E3E" w:rsidR="00B91A2B" w:rsidRDefault="00B91A2B" w:rsidP="006C3C07">
          <w:pPr>
            <w:ind w:left="-45" w:right="168"/>
            <w:jc w:val="both"/>
            <w:rPr>
              <w:rFonts w:ascii="Palatino Linotype" w:eastAsia="Palatino Linotype" w:hAnsi="Palatino Linotype" w:cs="Palatino Linotype"/>
              <w:b/>
              <w:sz w:val="22"/>
              <w:szCs w:val="22"/>
            </w:rPr>
          </w:pPr>
          <w:r w:rsidRPr="004800FC">
            <w:rPr>
              <w:rFonts w:ascii="Palatino Linotype" w:eastAsia="Palatino Linotype" w:hAnsi="Palatino Linotype" w:cs="Palatino Linotype"/>
              <w:b/>
              <w:sz w:val="22"/>
              <w:szCs w:val="22"/>
            </w:rPr>
            <w:t>Ayuntamiento de Cuautitlán Izcalli</w:t>
          </w:r>
        </w:p>
      </w:tc>
    </w:tr>
    <w:tr w:rsidR="00B91A2B" w14:paraId="54E497F1" w14:textId="77777777" w:rsidTr="004800FC">
      <w:tc>
        <w:tcPr>
          <w:tcW w:w="2551" w:type="dxa"/>
          <w:shd w:val="clear" w:color="auto" w:fill="auto"/>
          <w:vAlign w:val="center"/>
        </w:tcPr>
        <w:p w14:paraId="13E562C5"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620AD6F0" w14:textId="77777777" w:rsidR="00B91A2B" w:rsidRDefault="00B91A2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A5E1D3" w14:textId="77777777" w:rsidR="00B91A2B" w:rsidRDefault="00B91A2B">
    <w:pPr>
      <w:pBdr>
        <w:top w:val="nil"/>
        <w:left w:val="nil"/>
        <w:bottom w:val="nil"/>
        <w:right w:val="nil"/>
        <w:between w:val="nil"/>
      </w:pBdr>
      <w:tabs>
        <w:tab w:val="center" w:pos="4252"/>
        <w:tab w:val="right" w:pos="8504"/>
      </w:tabs>
      <w:rPr>
        <w:rFonts w:ascii="Cambria" w:eastAsia="Cambria" w:hAnsi="Cambria" w:cs="Cambria"/>
        <w:color w:val="000000"/>
      </w:rPr>
    </w:pPr>
  </w:p>
  <w:p w14:paraId="56D53D5C" w14:textId="77777777" w:rsidR="00B91A2B" w:rsidRDefault="00B91A2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615C"/>
    <w:multiLevelType w:val="multilevel"/>
    <w:tmpl w:val="BC048C6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4157E64"/>
    <w:multiLevelType w:val="hybridMultilevel"/>
    <w:tmpl w:val="2312C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54F02"/>
    <w:multiLevelType w:val="multilevel"/>
    <w:tmpl w:val="6FC44CB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E8449C"/>
    <w:multiLevelType w:val="multilevel"/>
    <w:tmpl w:val="8BCEBE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E25E59"/>
    <w:multiLevelType w:val="hybridMultilevel"/>
    <w:tmpl w:val="AE3E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F74CC5"/>
    <w:multiLevelType w:val="hybridMultilevel"/>
    <w:tmpl w:val="26CE1B36"/>
    <w:lvl w:ilvl="0" w:tplc="2E6A2492">
      <w:start w:val="1"/>
      <w:numFmt w:val="decimal"/>
      <w:lvlText w:val="%1."/>
      <w:lvlJc w:val="left"/>
      <w:pPr>
        <w:ind w:left="927" w:hanging="360"/>
      </w:pPr>
      <w:rPr>
        <w:rFonts w:hint="default"/>
        <w:b w:val="0"/>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93D4575"/>
    <w:multiLevelType w:val="multilevel"/>
    <w:tmpl w:val="A8B475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30"/>
    <w:rsid w:val="00023BEC"/>
    <w:rsid w:val="00032B26"/>
    <w:rsid w:val="00033634"/>
    <w:rsid w:val="000774C5"/>
    <w:rsid w:val="000C300C"/>
    <w:rsid w:val="000F1297"/>
    <w:rsid w:val="00150C00"/>
    <w:rsid w:val="00154616"/>
    <w:rsid w:val="0017405E"/>
    <w:rsid w:val="0019569D"/>
    <w:rsid w:val="001C4EC5"/>
    <w:rsid w:val="001C6C31"/>
    <w:rsid w:val="001E0A01"/>
    <w:rsid w:val="001F2869"/>
    <w:rsid w:val="00216F69"/>
    <w:rsid w:val="0021771E"/>
    <w:rsid w:val="00225CE8"/>
    <w:rsid w:val="00253096"/>
    <w:rsid w:val="00257BEA"/>
    <w:rsid w:val="002804B6"/>
    <w:rsid w:val="002846D6"/>
    <w:rsid w:val="002D06DC"/>
    <w:rsid w:val="002F7A8C"/>
    <w:rsid w:val="0037029D"/>
    <w:rsid w:val="003832F3"/>
    <w:rsid w:val="003B2C21"/>
    <w:rsid w:val="003D0FA9"/>
    <w:rsid w:val="003E7C78"/>
    <w:rsid w:val="00436A03"/>
    <w:rsid w:val="00451097"/>
    <w:rsid w:val="004713D5"/>
    <w:rsid w:val="004800FC"/>
    <w:rsid w:val="004E2675"/>
    <w:rsid w:val="00512739"/>
    <w:rsid w:val="005560AD"/>
    <w:rsid w:val="00582C2C"/>
    <w:rsid w:val="00592364"/>
    <w:rsid w:val="005A01FD"/>
    <w:rsid w:val="005A2BBD"/>
    <w:rsid w:val="005C2471"/>
    <w:rsid w:val="005D1B02"/>
    <w:rsid w:val="005D4D67"/>
    <w:rsid w:val="0060311B"/>
    <w:rsid w:val="0060631B"/>
    <w:rsid w:val="00612D80"/>
    <w:rsid w:val="00637027"/>
    <w:rsid w:val="0065653F"/>
    <w:rsid w:val="006924BD"/>
    <w:rsid w:val="006929A7"/>
    <w:rsid w:val="006A33B3"/>
    <w:rsid w:val="006C3C07"/>
    <w:rsid w:val="006E64F3"/>
    <w:rsid w:val="006F3272"/>
    <w:rsid w:val="0071002C"/>
    <w:rsid w:val="007201E8"/>
    <w:rsid w:val="0073109C"/>
    <w:rsid w:val="00741EC3"/>
    <w:rsid w:val="007439B5"/>
    <w:rsid w:val="007617CC"/>
    <w:rsid w:val="00763B6C"/>
    <w:rsid w:val="0078324B"/>
    <w:rsid w:val="007A3B27"/>
    <w:rsid w:val="007A4BFB"/>
    <w:rsid w:val="007B312A"/>
    <w:rsid w:val="007B3CEC"/>
    <w:rsid w:val="007D4550"/>
    <w:rsid w:val="007E3906"/>
    <w:rsid w:val="007E79A0"/>
    <w:rsid w:val="007F0D41"/>
    <w:rsid w:val="007F1EF6"/>
    <w:rsid w:val="007F27F7"/>
    <w:rsid w:val="007F35BA"/>
    <w:rsid w:val="00804BEB"/>
    <w:rsid w:val="008260BD"/>
    <w:rsid w:val="00830462"/>
    <w:rsid w:val="00853621"/>
    <w:rsid w:val="00863E3A"/>
    <w:rsid w:val="0089097B"/>
    <w:rsid w:val="008D009B"/>
    <w:rsid w:val="008D3CF4"/>
    <w:rsid w:val="008E115A"/>
    <w:rsid w:val="008E3265"/>
    <w:rsid w:val="00947AF9"/>
    <w:rsid w:val="00984CCC"/>
    <w:rsid w:val="009952B0"/>
    <w:rsid w:val="0099714B"/>
    <w:rsid w:val="009B0EC4"/>
    <w:rsid w:val="009B2BB4"/>
    <w:rsid w:val="009F6F68"/>
    <w:rsid w:val="00A53827"/>
    <w:rsid w:val="00A56C8C"/>
    <w:rsid w:val="00A60BF5"/>
    <w:rsid w:val="00A742ED"/>
    <w:rsid w:val="00AA32E8"/>
    <w:rsid w:val="00AA4972"/>
    <w:rsid w:val="00AC4745"/>
    <w:rsid w:val="00AF55AB"/>
    <w:rsid w:val="00B311CC"/>
    <w:rsid w:val="00B33559"/>
    <w:rsid w:val="00B66BB1"/>
    <w:rsid w:val="00B82DFE"/>
    <w:rsid w:val="00B91A2B"/>
    <w:rsid w:val="00B93027"/>
    <w:rsid w:val="00BA27EA"/>
    <w:rsid w:val="00BB4764"/>
    <w:rsid w:val="00BD7FE3"/>
    <w:rsid w:val="00BE3330"/>
    <w:rsid w:val="00BF3EDB"/>
    <w:rsid w:val="00C857A5"/>
    <w:rsid w:val="00CB4495"/>
    <w:rsid w:val="00CC5023"/>
    <w:rsid w:val="00CD39B1"/>
    <w:rsid w:val="00CE6D9A"/>
    <w:rsid w:val="00D11061"/>
    <w:rsid w:val="00D252A6"/>
    <w:rsid w:val="00D63143"/>
    <w:rsid w:val="00D64D5F"/>
    <w:rsid w:val="00D80DB1"/>
    <w:rsid w:val="00D92403"/>
    <w:rsid w:val="00D970F7"/>
    <w:rsid w:val="00DB0520"/>
    <w:rsid w:val="00E046E4"/>
    <w:rsid w:val="00E05539"/>
    <w:rsid w:val="00E22E3F"/>
    <w:rsid w:val="00E35682"/>
    <w:rsid w:val="00E44E2C"/>
    <w:rsid w:val="00E7164C"/>
    <w:rsid w:val="00E841DA"/>
    <w:rsid w:val="00E94030"/>
    <w:rsid w:val="00E96C14"/>
    <w:rsid w:val="00EB451F"/>
    <w:rsid w:val="00EC1D8A"/>
    <w:rsid w:val="00EC60EC"/>
    <w:rsid w:val="00ED220E"/>
    <w:rsid w:val="00F27C9E"/>
    <w:rsid w:val="00F32081"/>
    <w:rsid w:val="00F80BCD"/>
    <w:rsid w:val="00F8271C"/>
    <w:rsid w:val="00F85D70"/>
    <w:rsid w:val="00FC65F5"/>
    <w:rsid w:val="00FE1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5502"/>
  <w15:docId w15:val="{FFB55FC2-F722-479A-8884-2E62F86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591"/>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basedOn w:val="Normal"/>
    <w:uiPriority w:val="34"/>
    <w:qFormat/>
    <w:rsid w:val="000038B1"/>
    <w:pPr>
      <w:ind w:left="720"/>
      <w:contextualSpacing/>
    </w:p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3"/>
      </w:numPr>
      <w:contextualSpacing/>
    </w:pPr>
    <w:rPr>
      <w:lang w:val="es-ES"/>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uautitlanizcalli.gob.mx/wp-content/uploads/2025/01/GACETA-001.pdf" TargetMode="Externa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lQm2vR8dbEVroiG2OGt2irT7w==">CgMxLjAyCWguMWZvYjl0ZTIIaC5namRneHMyCWguM2R5NnZrbTIJaC4zMGowemxsMgloLjJzOGV5bzEyCGgudHlqY3d0MgloLjN6bnlzaDcyCWguMmV0OTJwMDIJaC4zNW5rdW4yMg5oLmlqdjk4cG50Y2Q1czIJaC4yNmluMXJnMgloLjE3ZHA4dnUyCWguM3JkY3JqbjIJaC4xdDNoNXNmOAByITFRLUVQcFo2bU9yWTd0TFB1QU1HbXFoQmJSR0FmRF9qVg==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EB5677-2FE4-41A2-9A79-A480EA3C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4861</Words>
  <Characters>26738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2025-10-03T20:08:00Z</cp:lastPrinted>
  <dcterms:created xsi:type="dcterms:W3CDTF">2025-11-12T18:24:00Z</dcterms:created>
  <dcterms:modified xsi:type="dcterms:W3CDTF">2025-11-12T18:24:00Z</dcterms:modified>
</cp:coreProperties>
</file>