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eastAsia="es-ES_tradnl"/>
        </w:rPr>
        <w:id w:val="-730381019"/>
        <w:docPartObj>
          <w:docPartGallery w:val="Table of Contents"/>
          <w:docPartUnique/>
        </w:docPartObj>
      </w:sdtPr>
      <w:sdtEndPr>
        <w:rPr>
          <w:b/>
          <w:bCs/>
        </w:rPr>
      </w:sdtEndPr>
      <w:sdtContent>
        <w:p w:rsidR="00F90395" w:rsidRPr="008D25A5" w:rsidRDefault="00F90395">
          <w:pPr>
            <w:pStyle w:val="TtulodeTDC"/>
          </w:pPr>
          <w:r w:rsidRPr="008D25A5">
            <w:rPr>
              <w:lang w:val="es-ES"/>
            </w:rPr>
            <w:t>Contenido</w:t>
          </w:r>
        </w:p>
        <w:p w:rsidR="00F90395" w:rsidRPr="008D25A5" w:rsidRDefault="00F90395">
          <w:pPr>
            <w:pStyle w:val="TDC1"/>
            <w:tabs>
              <w:tab w:val="right" w:leader="dot" w:pos="9034"/>
            </w:tabs>
            <w:rPr>
              <w:rFonts w:asciiTheme="minorHAnsi" w:eastAsiaTheme="minorEastAsia" w:hAnsiTheme="minorHAnsi" w:cstheme="minorBidi"/>
              <w:noProof/>
              <w:lang w:eastAsia="es-MX"/>
            </w:rPr>
          </w:pPr>
          <w:r w:rsidRPr="008D25A5">
            <w:fldChar w:fldCharType="begin"/>
          </w:r>
          <w:r w:rsidRPr="008D25A5">
            <w:instrText xml:space="preserve"> TOC \o "1-3" \h \z \u </w:instrText>
          </w:r>
          <w:r w:rsidRPr="008D25A5">
            <w:fldChar w:fldCharType="separate"/>
          </w:r>
          <w:hyperlink w:anchor="_Toc210250410" w:history="1">
            <w:r w:rsidRPr="008D25A5">
              <w:rPr>
                <w:rStyle w:val="Hipervnculo"/>
                <w:noProof/>
              </w:rPr>
              <w:t>ANTECEDENTES</w:t>
            </w:r>
            <w:r w:rsidRPr="008D25A5">
              <w:rPr>
                <w:noProof/>
                <w:webHidden/>
              </w:rPr>
              <w:tab/>
            </w:r>
            <w:r w:rsidRPr="008D25A5">
              <w:rPr>
                <w:noProof/>
                <w:webHidden/>
              </w:rPr>
              <w:fldChar w:fldCharType="begin"/>
            </w:r>
            <w:r w:rsidRPr="008D25A5">
              <w:rPr>
                <w:noProof/>
                <w:webHidden/>
              </w:rPr>
              <w:instrText xml:space="preserve"> PAGEREF _Toc210250410 \h </w:instrText>
            </w:r>
            <w:r w:rsidRPr="008D25A5">
              <w:rPr>
                <w:noProof/>
                <w:webHidden/>
              </w:rPr>
            </w:r>
            <w:r w:rsidRPr="008D25A5">
              <w:rPr>
                <w:noProof/>
                <w:webHidden/>
              </w:rPr>
              <w:fldChar w:fldCharType="separate"/>
            </w:r>
            <w:r w:rsidR="008D25A5">
              <w:rPr>
                <w:noProof/>
                <w:webHidden/>
              </w:rPr>
              <w:t>1</w:t>
            </w:r>
            <w:r w:rsidRPr="008D25A5">
              <w:rPr>
                <w:noProof/>
                <w:webHidden/>
              </w:rPr>
              <w:fldChar w:fldCharType="end"/>
            </w:r>
          </w:hyperlink>
        </w:p>
        <w:p w:rsidR="00F90395" w:rsidRPr="008D25A5" w:rsidRDefault="00F452C2">
          <w:pPr>
            <w:pStyle w:val="TDC2"/>
            <w:rPr>
              <w:rFonts w:asciiTheme="minorHAnsi" w:eastAsiaTheme="minorEastAsia" w:hAnsiTheme="minorHAnsi" w:cstheme="minorBidi"/>
              <w:noProof/>
              <w:lang w:eastAsia="es-MX"/>
            </w:rPr>
          </w:pPr>
          <w:hyperlink w:anchor="_Toc210250411" w:history="1">
            <w:r w:rsidR="00F90395" w:rsidRPr="008D25A5">
              <w:rPr>
                <w:rStyle w:val="Hipervnculo"/>
                <w:noProof/>
              </w:rPr>
              <w:t>DE LAS SOLICITUDES DE INFORMACIÓN</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_Toc210250411 \h </w:instrText>
            </w:r>
            <w:r w:rsidR="00F90395" w:rsidRPr="008D25A5">
              <w:rPr>
                <w:noProof/>
                <w:webHidden/>
              </w:rPr>
            </w:r>
            <w:r w:rsidR="00F90395" w:rsidRPr="008D25A5">
              <w:rPr>
                <w:noProof/>
                <w:webHidden/>
              </w:rPr>
              <w:fldChar w:fldCharType="separate"/>
            </w:r>
            <w:r w:rsidR="008D25A5">
              <w:rPr>
                <w:noProof/>
                <w:webHidden/>
              </w:rPr>
              <w:t>1</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12" w:history="1">
            <w:r w:rsidR="00F90395" w:rsidRPr="008D25A5">
              <w:rPr>
                <w:rStyle w:val="Hipervnculo"/>
                <w:noProof/>
              </w:rPr>
              <w:t>a) Solicitudes de información.</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_Toc210250412 \h </w:instrText>
            </w:r>
            <w:r w:rsidR="00F90395" w:rsidRPr="008D25A5">
              <w:rPr>
                <w:noProof/>
                <w:webHidden/>
              </w:rPr>
            </w:r>
            <w:r w:rsidR="00F90395" w:rsidRPr="008D25A5">
              <w:rPr>
                <w:noProof/>
                <w:webHidden/>
              </w:rPr>
              <w:fldChar w:fldCharType="separate"/>
            </w:r>
            <w:r w:rsidR="008D25A5">
              <w:rPr>
                <w:noProof/>
                <w:webHidden/>
              </w:rPr>
              <w:t>1</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13" w:history="1">
            <w:r w:rsidR="00F90395" w:rsidRPr="008D25A5">
              <w:rPr>
                <w:rStyle w:val="Hipervnculo"/>
                <w:noProof/>
              </w:rPr>
              <w:t>b) Turno de la solicitud de información</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_Toc210250413 \h </w:instrText>
            </w:r>
            <w:r w:rsidR="00F90395" w:rsidRPr="008D25A5">
              <w:rPr>
                <w:noProof/>
                <w:webHidden/>
              </w:rPr>
            </w:r>
            <w:r w:rsidR="00F90395" w:rsidRPr="008D25A5">
              <w:rPr>
                <w:noProof/>
                <w:webHidden/>
              </w:rPr>
              <w:fldChar w:fldCharType="separate"/>
            </w:r>
            <w:r w:rsidR="008D25A5">
              <w:rPr>
                <w:noProof/>
                <w:webHidden/>
              </w:rPr>
              <w:t>2</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14" w:history="1">
            <w:r w:rsidR="00F90395" w:rsidRPr="008D25A5">
              <w:rPr>
                <w:rStyle w:val="Hipervnculo"/>
                <w:noProof/>
              </w:rPr>
              <w:t>c) De la Prórroga</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_Toc210250414 \h </w:instrText>
            </w:r>
            <w:r w:rsidR="00F90395" w:rsidRPr="008D25A5">
              <w:rPr>
                <w:noProof/>
                <w:webHidden/>
              </w:rPr>
            </w:r>
            <w:r w:rsidR="00F90395" w:rsidRPr="008D25A5">
              <w:rPr>
                <w:noProof/>
                <w:webHidden/>
              </w:rPr>
              <w:fldChar w:fldCharType="separate"/>
            </w:r>
            <w:r w:rsidR="008D25A5">
              <w:rPr>
                <w:noProof/>
                <w:webHidden/>
              </w:rPr>
              <w:t>2</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15" w:history="1">
            <w:r w:rsidR="00F90395" w:rsidRPr="008D25A5">
              <w:rPr>
                <w:rStyle w:val="Hipervnculo"/>
                <w:noProof/>
              </w:rPr>
              <w:t>d) Respuestas del Sujeto Obligado.</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_Toc210250415 \h </w:instrText>
            </w:r>
            <w:r w:rsidR="00F90395" w:rsidRPr="008D25A5">
              <w:rPr>
                <w:noProof/>
                <w:webHidden/>
              </w:rPr>
            </w:r>
            <w:r w:rsidR="00F90395" w:rsidRPr="008D25A5">
              <w:rPr>
                <w:noProof/>
                <w:webHidden/>
              </w:rPr>
              <w:fldChar w:fldCharType="separate"/>
            </w:r>
            <w:r w:rsidR="008D25A5">
              <w:rPr>
                <w:noProof/>
                <w:webHidden/>
              </w:rPr>
              <w:t>3</w:t>
            </w:r>
            <w:r w:rsidR="00F90395" w:rsidRPr="008D25A5">
              <w:rPr>
                <w:noProof/>
                <w:webHidden/>
              </w:rPr>
              <w:fldChar w:fldCharType="end"/>
            </w:r>
          </w:hyperlink>
        </w:p>
        <w:p w:rsidR="00F90395" w:rsidRPr="008D25A5" w:rsidRDefault="00F452C2">
          <w:pPr>
            <w:pStyle w:val="TDC2"/>
            <w:rPr>
              <w:rFonts w:asciiTheme="minorHAnsi" w:eastAsiaTheme="minorEastAsia" w:hAnsiTheme="minorHAnsi" w:cstheme="minorBidi"/>
              <w:noProof/>
              <w:lang w:eastAsia="es-MX"/>
            </w:rPr>
          </w:pPr>
          <w:hyperlink w:anchor="_Toc210250416" w:history="1">
            <w:r w:rsidR="00F90395" w:rsidRPr="008D25A5">
              <w:rPr>
                <w:rStyle w:val="Hipervnculo"/>
                <w:noProof/>
              </w:rPr>
              <w:t>DEL RECURSO DE REVISIÓN</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_Toc210250416 \h </w:instrText>
            </w:r>
            <w:r w:rsidR="00F90395" w:rsidRPr="008D25A5">
              <w:rPr>
                <w:noProof/>
                <w:webHidden/>
              </w:rPr>
            </w:r>
            <w:r w:rsidR="00F90395" w:rsidRPr="008D25A5">
              <w:rPr>
                <w:noProof/>
                <w:webHidden/>
              </w:rPr>
              <w:fldChar w:fldCharType="separate"/>
            </w:r>
            <w:r w:rsidR="008D25A5">
              <w:rPr>
                <w:noProof/>
                <w:webHidden/>
              </w:rPr>
              <w:t>6</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17" w:history="1">
            <w:r w:rsidR="00F90395" w:rsidRPr="008D25A5">
              <w:rPr>
                <w:rStyle w:val="Hipervnculo"/>
                <w:noProof/>
              </w:rPr>
              <w:t>a) Interposición de los Recursos de Revisión.</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_Toc210250417 \h </w:instrText>
            </w:r>
            <w:r w:rsidR="00F90395" w:rsidRPr="008D25A5">
              <w:rPr>
                <w:noProof/>
                <w:webHidden/>
              </w:rPr>
            </w:r>
            <w:r w:rsidR="00F90395" w:rsidRPr="008D25A5">
              <w:rPr>
                <w:noProof/>
                <w:webHidden/>
              </w:rPr>
              <w:fldChar w:fldCharType="separate"/>
            </w:r>
            <w:r w:rsidR="008D25A5">
              <w:rPr>
                <w:noProof/>
                <w:webHidden/>
              </w:rPr>
              <w:t>6</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18" w:history="1">
            <w:r w:rsidR="00F90395" w:rsidRPr="008D25A5">
              <w:rPr>
                <w:rStyle w:val="Hipervnculo"/>
                <w:noProof/>
              </w:rPr>
              <w:t>b) Turno de los Recursos de Revisión.</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_Toc210250418 \h </w:instrText>
            </w:r>
            <w:r w:rsidR="00F90395" w:rsidRPr="008D25A5">
              <w:rPr>
                <w:noProof/>
                <w:webHidden/>
              </w:rPr>
            </w:r>
            <w:r w:rsidR="00F90395" w:rsidRPr="008D25A5">
              <w:rPr>
                <w:noProof/>
                <w:webHidden/>
              </w:rPr>
              <w:fldChar w:fldCharType="separate"/>
            </w:r>
            <w:r w:rsidR="008D25A5">
              <w:rPr>
                <w:noProof/>
                <w:webHidden/>
              </w:rPr>
              <w:t>6</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19" w:history="1">
            <w:r w:rsidR="00F90395" w:rsidRPr="008D25A5">
              <w:rPr>
                <w:rStyle w:val="Hipervnculo"/>
                <w:noProof/>
              </w:rPr>
              <w:t>c) Admisiones de los Recursos de Revisión.</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_Toc210250419 \h </w:instrText>
            </w:r>
            <w:r w:rsidR="00F90395" w:rsidRPr="008D25A5">
              <w:rPr>
                <w:noProof/>
                <w:webHidden/>
              </w:rPr>
            </w:r>
            <w:r w:rsidR="00F90395" w:rsidRPr="008D25A5">
              <w:rPr>
                <w:noProof/>
                <w:webHidden/>
              </w:rPr>
              <w:fldChar w:fldCharType="separate"/>
            </w:r>
            <w:r w:rsidR="008D25A5">
              <w:rPr>
                <w:noProof/>
                <w:webHidden/>
              </w:rPr>
              <w:t>7</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20" w:history="1">
            <w:r w:rsidR="00F90395" w:rsidRPr="008D25A5">
              <w:rPr>
                <w:rStyle w:val="Hipervnculo"/>
                <w:noProof/>
              </w:rPr>
              <w:t>d) Acumulación de los Recursos de Revisión</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_Toc210250420 \h </w:instrText>
            </w:r>
            <w:r w:rsidR="00F90395" w:rsidRPr="008D25A5">
              <w:rPr>
                <w:noProof/>
                <w:webHidden/>
              </w:rPr>
            </w:r>
            <w:r w:rsidR="00F90395" w:rsidRPr="008D25A5">
              <w:rPr>
                <w:noProof/>
                <w:webHidden/>
              </w:rPr>
              <w:fldChar w:fldCharType="separate"/>
            </w:r>
            <w:r w:rsidR="008D25A5">
              <w:rPr>
                <w:noProof/>
                <w:webHidden/>
              </w:rPr>
              <w:t>7</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21" w:history="1">
            <w:r w:rsidR="00F90395" w:rsidRPr="008D25A5">
              <w:rPr>
                <w:rStyle w:val="Hipervnculo"/>
                <w:noProof/>
              </w:rPr>
              <w:t>e) Informes Justificados del Sujeto Obligado.</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_Toc210250421 \h </w:instrText>
            </w:r>
            <w:r w:rsidR="00F90395" w:rsidRPr="008D25A5">
              <w:rPr>
                <w:noProof/>
                <w:webHidden/>
              </w:rPr>
            </w:r>
            <w:r w:rsidR="00F90395" w:rsidRPr="008D25A5">
              <w:rPr>
                <w:noProof/>
                <w:webHidden/>
              </w:rPr>
              <w:fldChar w:fldCharType="separate"/>
            </w:r>
            <w:r w:rsidR="008D25A5">
              <w:rPr>
                <w:noProof/>
                <w:webHidden/>
              </w:rPr>
              <w:t>7</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22" w:history="1">
            <w:r w:rsidR="00F90395" w:rsidRPr="008D25A5">
              <w:rPr>
                <w:rStyle w:val="Hipervnculo"/>
                <w:noProof/>
              </w:rPr>
              <w:t>f) Manifestaciones de la Parte Recurrente.</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_Toc210250422 \h </w:instrText>
            </w:r>
            <w:r w:rsidR="00F90395" w:rsidRPr="008D25A5">
              <w:rPr>
                <w:noProof/>
                <w:webHidden/>
              </w:rPr>
            </w:r>
            <w:r w:rsidR="00F90395" w:rsidRPr="008D25A5">
              <w:rPr>
                <w:noProof/>
                <w:webHidden/>
              </w:rPr>
              <w:fldChar w:fldCharType="separate"/>
            </w:r>
            <w:r w:rsidR="008D25A5">
              <w:rPr>
                <w:noProof/>
                <w:webHidden/>
              </w:rPr>
              <w:t>9</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23" w:history="1">
            <w:r w:rsidR="00F90395" w:rsidRPr="008D25A5">
              <w:rPr>
                <w:rStyle w:val="Hipervnculo"/>
                <w:noProof/>
              </w:rPr>
              <w:t>g) Ampliación de Plazo para Resolver</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_Toc210250423 \h </w:instrText>
            </w:r>
            <w:r w:rsidR="00F90395" w:rsidRPr="008D25A5">
              <w:rPr>
                <w:noProof/>
                <w:webHidden/>
              </w:rPr>
            </w:r>
            <w:r w:rsidR="00F90395" w:rsidRPr="008D25A5">
              <w:rPr>
                <w:noProof/>
                <w:webHidden/>
              </w:rPr>
              <w:fldChar w:fldCharType="separate"/>
            </w:r>
            <w:r w:rsidR="008D25A5">
              <w:rPr>
                <w:noProof/>
                <w:webHidden/>
              </w:rPr>
              <w:t>10</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24" w:history="1">
            <w:r w:rsidR="00F90395" w:rsidRPr="008D25A5">
              <w:rPr>
                <w:rStyle w:val="Hipervnculo"/>
                <w:noProof/>
              </w:rPr>
              <w:t>h) Cierres de instrucción.</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_Toc210250424 \h </w:instrText>
            </w:r>
            <w:r w:rsidR="00F90395" w:rsidRPr="008D25A5">
              <w:rPr>
                <w:noProof/>
                <w:webHidden/>
              </w:rPr>
            </w:r>
            <w:r w:rsidR="00F90395" w:rsidRPr="008D25A5">
              <w:rPr>
                <w:noProof/>
                <w:webHidden/>
              </w:rPr>
              <w:fldChar w:fldCharType="separate"/>
            </w:r>
            <w:r w:rsidR="008D25A5">
              <w:rPr>
                <w:noProof/>
                <w:webHidden/>
              </w:rPr>
              <w:t>10</w:t>
            </w:r>
            <w:r w:rsidR="00F90395" w:rsidRPr="008D25A5">
              <w:rPr>
                <w:noProof/>
                <w:webHidden/>
              </w:rPr>
              <w:fldChar w:fldCharType="end"/>
            </w:r>
          </w:hyperlink>
        </w:p>
        <w:p w:rsidR="00F90395" w:rsidRPr="008D25A5" w:rsidRDefault="00F452C2">
          <w:pPr>
            <w:pStyle w:val="TDC1"/>
            <w:tabs>
              <w:tab w:val="right" w:leader="dot" w:pos="9034"/>
            </w:tabs>
            <w:rPr>
              <w:rFonts w:asciiTheme="minorHAnsi" w:eastAsiaTheme="minorEastAsia" w:hAnsiTheme="minorHAnsi" w:cstheme="minorBidi"/>
              <w:noProof/>
              <w:lang w:eastAsia="es-MX"/>
            </w:rPr>
          </w:pPr>
          <w:hyperlink w:anchor="_Toc210250425" w:history="1">
            <w:r w:rsidR="00F90395" w:rsidRPr="008D25A5">
              <w:rPr>
                <w:rStyle w:val="Hipervnculo"/>
                <w:noProof/>
              </w:rPr>
              <w:t>CONSIDERANDOS</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_Toc210250425 \h </w:instrText>
            </w:r>
            <w:r w:rsidR="00F90395" w:rsidRPr="008D25A5">
              <w:rPr>
                <w:noProof/>
                <w:webHidden/>
              </w:rPr>
            </w:r>
            <w:r w:rsidR="00F90395" w:rsidRPr="008D25A5">
              <w:rPr>
                <w:noProof/>
                <w:webHidden/>
              </w:rPr>
              <w:fldChar w:fldCharType="separate"/>
            </w:r>
            <w:r w:rsidR="008D25A5">
              <w:rPr>
                <w:noProof/>
                <w:webHidden/>
              </w:rPr>
              <w:t>10</w:t>
            </w:r>
            <w:r w:rsidR="00F90395" w:rsidRPr="008D25A5">
              <w:rPr>
                <w:noProof/>
                <w:webHidden/>
              </w:rPr>
              <w:fldChar w:fldCharType="end"/>
            </w:r>
          </w:hyperlink>
        </w:p>
        <w:p w:rsidR="00F90395" w:rsidRPr="008D25A5" w:rsidRDefault="00F452C2">
          <w:pPr>
            <w:pStyle w:val="TDC2"/>
            <w:rPr>
              <w:rFonts w:asciiTheme="minorHAnsi" w:eastAsiaTheme="minorEastAsia" w:hAnsiTheme="minorHAnsi" w:cstheme="minorBidi"/>
              <w:noProof/>
              <w:lang w:eastAsia="es-MX"/>
            </w:rPr>
          </w:pPr>
          <w:hyperlink w:anchor="_Toc210250426" w:history="1">
            <w:r w:rsidR="00F90395" w:rsidRPr="008D25A5">
              <w:rPr>
                <w:rStyle w:val="Hipervnculo"/>
                <w:noProof/>
              </w:rPr>
              <w:t>PRIMERO. Procedibilidad</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_Toc210250426 \h </w:instrText>
            </w:r>
            <w:r w:rsidR="00F90395" w:rsidRPr="008D25A5">
              <w:rPr>
                <w:noProof/>
                <w:webHidden/>
              </w:rPr>
            </w:r>
            <w:r w:rsidR="00F90395" w:rsidRPr="008D25A5">
              <w:rPr>
                <w:noProof/>
                <w:webHidden/>
              </w:rPr>
              <w:fldChar w:fldCharType="separate"/>
            </w:r>
            <w:r w:rsidR="008D25A5">
              <w:rPr>
                <w:noProof/>
                <w:webHidden/>
              </w:rPr>
              <w:t>10</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27" w:history="1">
            <w:r w:rsidR="00F90395" w:rsidRPr="008D25A5">
              <w:rPr>
                <w:rStyle w:val="Hipervnculo"/>
                <w:noProof/>
              </w:rPr>
              <w:t>a) Competencia del Instituto.</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_Toc210250427 \h </w:instrText>
            </w:r>
            <w:r w:rsidR="00F90395" w:rsidRPr="008D25A5">
              <w:rPr>
                <w:noProof/>
                <w:webHidden/>
              </w:rPr>
            </w:r>
            <w:r w:rsidR="00F90395" w:rsidRPr="008D25A5">
              <w:rPr>
                <w:noProof/>
                <w:webHidden/>
              </w:rPr>
              <w:fldChar w:fldCharType="separate"/>
            </w:r>
            <w:r w:rsidR="008D25A5">
              <w:rPr>
                <w:noProof/>
                <w:webHidden/>
              </w:rPr>
              <w:t>10</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28" w:history="1">
            <w:r w:rsidR="00F90395" w:rsidRPr="008D25A5">
              <w:rPr>
                <w:rStyle w:val="Hipervnculo"/>
                <w:noProof/>
              </w:rPr>
              <w:t>b) Legitimidad de la parte recurrente.</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_Toc210250428 \h </w:instrText>
            </w:r>
            <w:r w:rsidR="00F90395" w:rsidRPr="008D25A5">
              <w:rPr>
                <w:noProof/>
                <w:webHidden/>
              </w:rPr>
            </w:r>
            <w:r w:rsidR="00F90395" w:rsidRPr="008D25A5">
              <w:rPr>
                <w:noProof/>
                <w:webHidden/>
              </w:rPr>
              <w:fldChar w:fldCharType="separate"/>
            </w:r>
            <w:r w:rsidR="008D25A5">
              <w:rPr>
                <w:noProof/>
                <w:webHidden/>
              </w:rPr>
              <w:t>11</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29" w:history="1">
            <w:r w:rsidR="00F90395" w:rsidRPr="008D25A5">
              <w:rPr>
                <w:rStyle w:val="Hipervnculo"/>
                <w:noProof/>
              </w:rPr>
              <w:t>c) Plazo para interponer el recurso</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_Toc210250429 \h </w:instrText>
            </w:r>
            <w:r w:rsidR="00F90395" w:rsidRPr="008D25A5">
              <w:rPr>
                <w:noProof/>
                <w:webHidden/>
              </w:rPr>
            </w:r>
            <w:r w:rsidR="00F90395" w:rsidRPr="008D25A5">
              <w:rPr>
                <w:noProof/>
                <w:webHidden/>
              </w:rPr>
              <w:fldChar w:fldCharType="separate"/>
            </w:r>
            <w:r w:rsidR="008D25A5">
              <w:rPr>
                <w:noProof/>
                <w:webHidden/>
              </w:rPr>
              <w:t>11</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30" w:history="1">
            <w:r w:rsidR="00F90395" w:rsidRPr="008D25A5">
              <w:rPr>
                <w:rStyle w:val="Hipervnculo"/>
                <w:noProof/>
              </w:rPr>
              <w:t>d) Causal de procedencia</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_Toc210250430 \h </w:instrText>
            </w:r>
            <w:r w:rsidR="00F90395" w:rsidRPr="008D25A5">
              <w:rPr>
                <w:noProof/>
                <w:webHidden/>
              </w:rPr>
            </w:r>
            <w:r w:rsidR="00F90395" w:rsidRPr="008D25A5">
              <w:rPr>
                <w:noProof/>
                <w:webHidden/>
              </w:rPr>
              <w:fldChar w:fldCharType="separate"/>
            </w:r>
            <w:r w:rsidR="008D25A5">
              <w:rPr>
                <w:noProof/>
                <w:webHidden/>
              </w:rPr>
              <w:t>11</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31" w:history="1">
            <w:r w:rsidR="00F90395" w:rsidRPr="008D25A5">
              <w:rPr>
                <w:rStyle w:val="Hipervnculo"/>
                <w:noProof/>
              </w:rPr>
              <w:t>e) Requisitos formales para la interposición del recurso.</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_Toc210250431 \h </w:instrText>
            </w:r>
            <w:r w:rsidR="00F90395" w:rsidRPr="008D25A5">
              <w:rPr>
                <w:noProof/>
                <w:webHidden/>
              </w:rPr>
            </w:r>
            <w:r w:rsidR="00F90395" w:rsidRPr="008D25A5">
              <w:rPr>
                <w:noProof/>
                <w:webHidden/>
              </w:rPr>
              <w:fldChar w:fldCharType="separate"/>
            </w:r>
            <w:r w:rsidR="008D25A5">
              <w:rPr>
                <w:noProof/>
                <w:webHidden/>
              </w:rPr>
              <w:t>12</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32" w:history="1">
            <w:r w:rsidR="00F90395" w:rsidRPr="008D25A5">
              <w:rPr>
                <w:rStyle w:val="Hipervnculo"/>
                <w:noProof/>
              </w:rPr>
              <w:t>f) Acumulación de los Recursos de Revisión</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_Toc210250432 \h </w:instrText>
            </w:r>
            <w:r w:rsidR="00F90395" w:rsidRPr="008D25A5">
              <w:rPr>
                <w:noProof/>
                <w:webHidden/>
              </w:rPr>
            </w:r>
            <w:r w:rsidR="00F90395" w:rsidRPr="008D25A5">
              <w:rPr>
                <w:noProof/>
                <w:webHidden/>
              </w:rPr>
              <w:fldChar w:fldCharType="separate"/>
            </w:r>
            <w:r w:rsidR="008D25A5">
              <w:rPr>
                <w:noProof/>
                <w:webHidden/>
              </w:rPr>
              <w:t>12</w:t>
            </w:r>
            <w:r w:rsidR="00F90395" w:rsidRPr="008D25A5">
              <w:rPr>
                <w:noProof/>
                <w:webHidden/>
              </w:rPr>
              <w:fldChar w:fldCharType="end"/>
            </w:r>
          </w:hyperlink>
        </w:p>
        <w:p w:rsidR="00F90395" w:rsidRPr="008D25A5" w:rsidRDefault="00F452C2">
          <w:pPr>
            <w:pStyle w:val="TDC2"/>
            <w:rPr>
              <w:rFonts w:asciiTheme="minorHAnsi" w:eastAsiaTheme="minorEastAsia" w:hAnsiTheme="minorHAnsi" w:cstheme="minorBidi"/>
              <w:noProof/>
              <w:lang w:eastAsia="es-MX"/>
            </w:rPr>
          </w:pPr>
          <w:hyperlink w:anchor="_Toc210250433" w:history="1">
            <w:r w:rsidR="00F90395" w:rsidRPr="008D25A5">
              <w:rPr>
                <w:rStyle w:val="Hipervnculo"/>
                <w:noProof/>
              </w:rPr>
              <w:t>SEGUNDO. Estudio de Fondo.</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_Toc210250433 \h </w:instrText>
            </w:r>
            <w:r w:rsidR="00F90395" w:rsidRPr="008D25A5">
              <w:rPr>
                <w:noProof/>
                <w:webHidden/>
              </w:rPr>
            </w:r>
            <w:r w:rsidR="00F90395" w:rsidRPr="008D25A5">
              <w:rPr>
                <w:noProof/>
                <w:webHidden/>
              </w:rPr>
              <w:fldChar w:fldCharType="separate"/>
            </w:r>
            <w:r w:rsidR="008D25A5">
              <w:rPr>
                <w:noProof/>
                <w:webHidden/>
              </w:rPr>
              <w:t>13</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34" w:history="1">
            <w:r w:rsidR="00F90395" w:rsidRPr="008D25A5">
              <w:rPr>
                <w:rStyle w:val="Hipervnculo"/>
                <w:noProof/>
              </w:rPr>
              <w:t>a) Mandato de transparencia y responsabilidad del Sujeto Obligado</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_Toc210250434 \h </w:instrText>
            </w:r>
            <w:r w:rsidR="00F90395" w:rsidRPr="008D25A5">
              <w:rPr>
                <w:noProof/>
                <w:webHidden/>
              </w:rPr>
            </w:r>
            <w:r w:rsidR="00F90395" w:rsidRPr="008D25A5">
              <w:rPr>
                <w:noProof/>
                <w:webHidden/>
              </w:rPr>
              <w:fldChar w:fldCharType="separate"/>
            </w:r>
            <w:r w:rsidR="008D25A5">
              <w:rPr>
                <w:noProof/>
                <w:webHidden/>
              </w:rPr>
              <w:t>13</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35" w:history="1">
            <w:r w:rsidR="00F90395" w:rsidRPr="008D25A5">
              <w:rPr>
                <w:rStyle w:val="Hipervnculo"/>
                <w:noProof/>
              </w:rPr>
              <w:t>b) Controversia a resolver.</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_Toc210250435 \h </w:instrText>
            </w:r>
            <w:r w:rsidR="00F90395" w:rsidRPr="008D25A5">
              <w:rPr>
                <w:noProof/>
                <w:webHidden/>
              </w:rPr>
            </w:r>
            <w:r w:rsidR="00F90395" w:rsidRPr="008D25A5">
              <w:rPr>
                <w:noProof/>
                <w:webHidden/>
              </w:rPr>
              <w:fldChar w:fldCharType="separate"/>
            </w:r>
            <w:r w:rsidR="008D25A5">
              <w:rPr>
                <w:noProof/>
                <w:webHidden/>
              </w:rPr>
              <w:t>15</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36" w:history="1">
            <w:r w:rsidR="00F90395" w:rsidRPr="008D25A5">
              <w:rPr>
                <w:rStyle w:val="Hipervnculo"/>
                <w:noProof/>
              </w:rPr>
              <w:t>c) Estudio de la controversia.</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_Toc210250436 \h </w:instrText>
            </w:r>
            <w:r w:rsidR="00F90395" w:rsidRPr="008D25A5">
              <w:rPr>
                <w:noProof/>
                <w:webHidden/>
              </w:rPr>
            </w:r>
            <w:r w:rsidR="00F90395" w:rsidRPr="008D25A5">
              <w:rPr>
                <w:noProof/>
                <w:webHidden/>
              </w:rPr>
              <w:fldChar w:fldCharType="separate"/>
            </w:r>
            <w:r w:rsidR="008D25A5">
              <w:rPr>
                <w:noProof/>
                <w:webHidden/>
              </w:rPr>
              <w:t>17</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37" w:history="1">
            <w:r w:rsidR="00F90395" w:rsidRPr="008D25A5">
              <w:rPr>
                <w:rStyle w:val="Hipervnculo"/>
                <w:noProof/>
              </w:rPr>
              <w:t>d) Versión pública</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_Toc210250437 \h </w:instrText>
            </w:r>
            <w:r w:rsidR="00F90395" w:rsidRPr="008D25A5">
              <w:rPr>
                <w:noProof/>
                <w:webHidden/>
              </w:rPr>
            </w:r>
            <w:r w:rsidR="00F90395" w:rsidRPr="008D25A5">
              <w:rPr>
                <w:noProof/>
                <w:webHidden/>
              </w:rPr>
              <w:fldChar w:fldCharType="separate"/>
            </w:r>
            <w:r w:rsidR="008D25A5">
              <w:rPr>
                <w:noProof/>
                <w:webHidden/>
              </w:rPr>
              <w:t>28</w:t>
            </w:r>
            <w:r w:rsidR="00F90395" w:rsidRPr="008D25A5">
              <w:rPr>
                <w:noProof/>
                <w:webHidden/>
              </w:rPr>
              <w:fldChar w:fldCharType="end"/>
            </w:r>
          </w:hyperlink>
        </w:p>
        <w:p w:rsidR="00F90395" w:rsidRPr="008D25A5" w:rsidRDefault="00F452C2">
          <w:pPr>
            <w:pStyle w:val="TDC3"/>
            <w:rPr>
              <w:rFonts w:asciiTheme="minorHAnsi" w:eastAsiaTheme="minorEastAsia" w:hAnsiTheme="minorHAnsi" w:cstheme="minorBidi"/>
              <w:noProof/>
              <w:lang w:eastAsia="es-MX"/>
            </w:rPr>
          </w:pPr>
          <w:hyperlink w:anchor="_Toc210250438" w:history="1">
            <w:r w:rsidR="00F90395" w:rsidRPr="008D25A5">
              <w:rPr>
                <w:rStyle w:val="Hipervnculo"/>
                <w:noProof/>
              </w:rPr>
              <w:t>e) Conclusión</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_Toc210250438 \h </w:instrText>
            </w:r>
            <w:r w:rsidR="00F90395" w:rsidRPr="008D25A5">
              <w:rPr>
                <w:noProof/>
                <w:webHidden/>
              </w:rPr>
            </w:r>
            <w:r w:rsidR="00F90395" w:rsidRPr="008D25A5">
              <w:rPr>
                <w:noProof/>
                <w:webHidden/>
              </w:rPr>
              <w:fldChar w:fldCharType="separate"/>
            </w:r>
            <w:r w:rsidR="008D25A5">
              <w:rPr>
                <w:noProof/>
                <w:webHidden/>
              </w:rPr>
              <w:t>37</w:t>
            </w:r>
            <w:r w:rsidR="00F90395" w:rsidRPr="008D25A5">
              <w:rPr>
                <w:noProof/>
                <w:webHidden/>
              </w:rPr>
              <w:fldChar w:fldCharType="end"/>
            </w:r>
          </w:hyperlink>
        </w:p>
        <w:p w:rsidR="00F90395" w:rsidRPr="008D25A5" w:rsidRDefault="00F452C2">
          <w:pPr>
            <w:pStyle w:val="TDC1"/>
            <w:tabs>
              <w:tab w:val="right" w:leader="dot" w:pos="9034"/>
            </w:tabs>
            <w:rPr>
              <w:rFonts w:asciiTheme="minorHAnsi" w:eastAsiaTheme="minorEastAsia" w:hAnsiTheme="minorHAnsi" w:cstheme="minorBidi"/>
              <w:noProof/>
              <w:lang w:eastAsia="es-MX"/>
            </w:rPr>
          </w:pPr>
          <w:hyperlink w:anchor="_Toc210250439" w:history="1">
            <w:r w:rsidR="00F90395" w:rsidRPr="008D25A5">
              <w:rPr>
                <w:rStyle w:val="Hipervnculo"/>
                <w:noProof/>
              </w:rPr>
              <w:t>RESUELVE</w:t>
            </w:r>
            <w:r w:rsidR="00F90395" w:rsidRPr="008D25A5">
              <w:rPr>
                <w:noProof/>
                <w:webHidden/>
              </w:rPr>
              <w:tab/>
            </w:r>
            <w:r w:rsidR="00F90395" w:rsidRPr="008D25A5">
              <w:rPr>
                <w:noProof/>
                <w:webHidden/>
              </w:rPr>
              <w:fldChar w:fldCharType="begin"/>
            </w:r>
            <w:r w:rsidR="00F90395" w:rsidRPr="008D25A5">
              <w:rPr>
                <w:noProof/>
                <w:webHidden/>
              </w:rPr>
              <w:instrText xml:space="preserve"> PAGEREF _Toc210250439 \h </w:instrText>
            </w:r>
            <w:r w:rsidR="00F90395" w:rsidRPr="008D25A5">
              <w:rPr>
                <w:noProof/>
                <w:webHidden/>
              </w:rPr>
            </w:r>
            <w:r w:rsidR="00F90395" w:rsidRPr="008D25A5">
              <w:rPr>
                <w:noProof/>
                <w:webHidden/>
              </w:rPr>
              <w:fldChar w:fldCharType="separate"/>
            </w:r>
            <w:r w:rsidR="008D25A5">
              <w:rPr>
                <w:noProof/>
                <w:webHidden/>
              </w:rPr>
              <w:t>38</w:t>
            </w:r>
            <w:r w:rsidR="00F90395" w:rsidRPr="008D25A5">
              <w:rPr>
                <w:noProof/>
                <w:webHidden/>
              </w:rPr>
              <w:fldChar w:fldCharType="end"/>
            </w:r>
          </w:hyperlink>
        </w:p>
        <w:p w:rsidR="00F90395" w:rsidRPr="008D25A5" w:rsidRDefault="00F90395">
          <w:r w:rsidRPr="008D25A5">
            <w:rPr>
              <w:b/>
              <w:bCs/>
              <w:lang w:val="es-ES"/>
            </w:rPr>
            <w:fldChar w:fldCharType="end"/>
          </w:r>
        </w:p>
      </w:sdtContent>
    </w:sdt>
    <w:p w:rsidR="00353E86" w:rsidRPr="008D25A5" w:rsidRDefault="00353E86">
      <w:pPr>
        <w:spacing w:line="240" w:lineRule="auto"/>
        <w:rPr>
          <w:b/>
        </w:rPr>
        <w:sectPr w:rsidR="00353E86" w:rsidRPr="008D25A5">
          <w:headerReference w:type="even" r:id="rId8"/>
          <w:headerReference w:type="default" r:id="rId9"/>
          <w:footerReference w:type="even" r:id="rId10"/>
          <w:footerReference w:type="default" r:id="rId11"/>
          <w:headerReference w:type="first" r:id="rId12"/>
          <w:footerReference w:type="first" r:id="rId13"/>
          <w:pgSz w:w="12240" w:h="15840"/>
          <w:pgMar w:top="2552" w:right="1608" w:bottom="1701" w:left="1588" w:header="709" w:footer="737" w:gutter="0"/>
          <w:pgNumType w:start="1"/>
          <w:cols w:space="720"/>
          <w:titlePg/>
        </w:sectPr>
      </w:pPr>
    </w:p>
    <w:p w:rsidR="00353E86" w:rsidRPr="008D25A5" w:rsidRDefault="005249AE">
      <w:pPr>
        <w:rPr>
          <w:b/>
        </w:rPr>
      </w:pPr>
      <w:r w:rsidRPr="008D25A5">
        <w:lastRenderedPageBreak/>
        <w:t xml:space="preserve">Resolución del Pleno del Instituto de Transparencia, Acceso a la Información Pública y Protección de Datos Personales del Estado de México y Municipios, con domicilio en Metepec, Estado de México, </w:t>
      </w:r>
      <w:r w:rsidR="00F90395" w:rsidRPr="008D25A5">
        <w:t>d</w:t>
      </w:r>
      <w:r w:rsidRPr="008D25A5">
        <w:t>el</w:t>
      </w:r>
      <w:r w:rsidRPr="008D25A5">
        <w:rPr>
          <w:b/>
        </w:rPr>
        <w:t xml:space="preserve"> primero de octubre de dos mil veinticinco.</w:t>
      </w:r>
    </w:p>
    <w:p w:rsidR="00353E86" w:rsidRPr="008D25A5" w:rsidRDefault="00353E86"/>
    <w:p w:rsidR="00353E86" w:rsidRPr="008D25A5" w:rsidRDefault="005249AE">
      <w:pPr>
        <w:rPr>
          <w:b/>
        </w:rPr>
      </w:pPr>
      <w:bookmarkStart w:id="2" w:name="_heading=h.143i7dhzxnpk" w:colFirst="0" w:colLast="0"/>
      <w:bookmarkEnd w:id="2"/>
      <w:r w:rsidRPr="008D25A5">
        <w:rPr>
          <w:b/>
        </w:rPr>
        <w:t>VISTOS</w:t>
      </w:r>
      <w:r w:rsidRPr="008D25A5">
        <w:t xml:space="preserve"> los expedientes formados con motivo de los Recursos Revisión </w:t>
      </w:r>
      <w:r w:rsidRPr="008D25A5">
        <w:rPr>
          <w:b/>
        </w:rPr>
        <w:t xml:space="preserve">08682/INFOEM/IP/RR/2025 </w:t>
      </w:r>
      <w:r w:rsidRPr="008D25A5">
        <w:t>y</w:t>
      </w:r>
      <w:r w:rsidRPr="008D25A5">
        <w:rPr>
          <w:b/>
        </w:rPr>
        <w:t xml:space="preserve"> 08749/INFOEM/IP/RR/2025 acumulados, </w:t>
      </w:r>
      <w:r w:rsidRPr="008D25A5">
        <w:t xml:space="preserve">promovidos </w:t>
      </w:r>
      <w:r w:rsidRPr="008D25A5">
        <w:rPr>
          <w:color w:val="000000"/>
        </w:rPr>
        <w:t>por</w:t>
      </w:r>
      <w:r w:rsidRPr="008D25A5">
        <w:rPr>
          <w:b/>
          <w:color w:val="000000"/>
        </w:rPr>
        <w:t xml:space="preserve"> una persona de manera anónima</w:t>
      </w:r>
      <w:r w:rsidRPr="008D25A5">
        <w:rPr>
          <w:color w:val="000000"/>
        </w:rPr>
        <w:t>,</w:t>
      </w:r>
      <w:r w:rsidRPr="008D25A5">
        <w:rPr>
          <w:b/>
          <w:color w:val="000000"/>
        </w:rPr>
        <w:t xml:space="preserve"> </w:t>
      </w:r>
      <w:r w:rsidRPr="008D25A5">
        <w:rPr>
          <w:color w:val="000000"/>
        </w:rPr>
        <w:t>a quien</w:t>
      </w:r>
      <w:r w:rsidRPr="008D25A5">
        <w:rPr>
          <w:b/>
          <w:color w:val="000000"/>
        </w:rPr>
        <w:t xml:space="preserve"> </w:t>
      </w:r>
      <w:r w:rsidRPr="008D25A5">
        <w:rPr>
          <w:color w:val="000000"/>
        </w:rPr>
        <w:t xml:space="preserve">en lo </w:t>
      </w:r>
      <w:r w:rsidRPr="008D25A5">
        <w:t xml:space="preserve">subsecuente </w:t>
      </w:r>
      <w:r w:rsidRPr="008D25A5">
        <w:rPr>
          <w:color w:val="000000"/>
        </w:rPr>
        <w:t xml:space="preserve">se le denominará </w:t>
      </w:r>
      <w:r w:rsidRPr="008D25A5">
        <w:rPr>
          <w:b/>
        </w:rPr>
        <w:t>LA PARTE RECURRENTE</w:t>
      </w:r>
      <w:r w:rsidRPr="008D25A5">
        <w:rPr>
          <w:color w:val="000000"/>
        </w:rPr>
        <w:t>,</w:t>
      </w:r>
      <w:r w:rsidRPr="008D25A5">
        <w:t xml:space="preserve"> en contra de las </w:t>
      </w:r>
      <w:r w:rsidRPr="008D25A5">
        <w:rPr>
          <w:color w:val="000000"/>
        </w:rPr>
        <w:t xml:space="preserve">respuestas del </w:t>
      </w:r>
      <w:r w:rsidRPr="008D25A5">
        <w:rPr>
          <w:b/>
        </w:rPr>
        <w:t xml:space="preserve">Ayuntamiento de Zinacantepec </w:t>
      </w:r>
      <w:r w:rsidRPr="008D25A5">
        <w:t xml:space="preserve">que en lo sucesivo se denominará </w:t>
      </w:r>
      <w:r w:rsidRPr="008D25A5">
        <w:rPr>
          <w:b/>
        </w:rPr>
        <w:t>EL SUJETO OBLIGADO</w:t>
      </w:r>
      <w:r w:rsidRPr="008D25A5">
        <w:t>, se emite la presente Resolución con base en los Antecedentes y Considerandos que se exponen a continuación:</w:t>
      </w:r>
    </w:p>
    <w:p w:rsidR="00353E86" w:rsidRPr="008D25A5" w:rsidRDefault="00353E86"/>
    <w:p w:rsidR="00353E86" w:rsidRPr="008D25A5" w:rsidRDefault="005249AE">
      <w:pPr>
        <w:pStyle w:val="Ttulo1"/>
      </w:pPr>
      <w:bookmarkStart w:id="3" w:name="_Toc210250410"/>
      <w:r w:rsidRPr="008D25A5">
        <w:t>ANTECEDENTES</w:t>
      </w:r>
      <w:bookmarkEnd w:id="3"/>
    </w:p>
    <w:p w:rsidR="00353E86" w:rsidRPr="008D25A5" w:rsidRDefault="00353E86"/>
    <w:p w:rsidR="00353E86" w:rsidRPr="008D25A5" w:rsidRDefault="005249AE">
      <w:pPr>
        <w:pStyle w:val="Ttulo2"/>
      </w:pPr>
      <w:bookmarkStart w:id="4" w:name="_Toc210250411"/>
      <w:r w:rsidRPr="008D25A5">
        <w:t>DE LAS SOLICITUDES DE INFORMACIÓN</w:t>
      </w:r>
      <w:bookmarkEnd w:id="4"/>
    </w:p>
    <w:p w:rsidR="00353E86" w:rsidRPr="008D25A5" w:rsidRDefault="005249AE">
      <w:pPr>
        <w:pStyle w:val="Ttulo3"/>
      </w:pPr>
      <w:bookmarkStart w:id="5" w:name="_Toc210250412"/>
      <w:r w:rsidRPr="008D25A5">
        <w:t>a) Solicitudes de información.</w:t>
      </w:r>
      <w:bookmarkEnd w:id="5"/>
    </w:p>
    <w:p w:rsidR="00353E86" w:rsidRPr="008D25A5" w:rsidRDefault="005249AE">
      <w:pPr>
        <w:pBdr>
          <w:top w:val="nil"/>
          <w:left w:val="nil"/>
          <w:bottom w:val="nil"/>
          <w:right w:val="nil"/>
          <w:between w:val="nil"/>
        </w:pBdr>
        <w:tabs>
          <w:tab w:val="left" w:pos="0"/>
        </w:tabs>
        <w:rPr>
          <w:color w:val="000000"/>
        </w:rPr>
      </w:pPr>
      <w:r w:rsidRPr="008D25A5">
        <w:rPr>
          <w:color w:val="000000"/>
        </w:rPr>
        <w:t xml:space="preserve">El </w:t>
      </w:r>
      <w:r w:rsidRPr="008D25A5">
        <w:rPr>
          <w:b/>
          <w:color w:val="000000"/>
        </w:rPr>
        <w:t>nueve</w:t>
      </w:r>
      <w:r w:rsidRPr="008D25A5">
        <w:rPr>
          <w:color w:val="000000"/>
        </w:rPr>
        <w:t xml:space="preserve"> y el </w:t>
      </w:r>
      <w:r w:rsidRPr="008D25A5">
        <w:rPr>
          <w:b/>
          <w:color w:val="000000"/>
        </w:rPr>
        <w:t>veinticinco de junio de dos mil veinticinco,</w:t>
      </w:r>
      <w:r w:rsidRPr="008D25A5">
        <w:rPr>
          <w:color w:val="000000"/>
        </w:rPr>
        <w:t xml:space="preserve"> </w:t>
      </w:r>
      <w:r w:rsidRPr="008D25A5">
        <w:rPr>
          <w:b/>
          <w:color w:val="000000"/>
        </w:rPr>
        <w:t>LA PARTE RECURRENTE</w:t>
      </w:r>
      <w:r w:rsidRPr="008D25A5">
        <w:rPr>
          <w:color w:val="000000"/>
        </w:rPr>
        <w:t xml:space="preserve"> presentó las solicitudes de acceso a la información pública ante el </w:t>
      </w:r>
      <w:r w:rsidRPr="008D25A5">
        <w:rPr>
          <w:b/>
          <w:color w:val="000000"/>
        </w:rPr>
        <w:t>SUJETO OBLIGADO</w:t>
      </w:r>
      <w:r w:rsidRPr="008D25A5">
        <w:rPr>
          <w:color w:val="000000"/>
        </w:rPr>
        <w:t>, a través del Sistema de Acceso a la Información Mexiquense (SAIMEX). Dichas solicitudes quedaron registradas con los números de folio</w:t>
      </w:r>
      <w:r w:rsidRPr="008D25A5">
        <w:rPr>
          <w:b/>
          <w:color w:val="000000"/>
        </w:rPr>
        <w:t xml:space="preserve"> 00436/ZINACANT/IP/2025 </w:t>
      </w:r>
      <w:r w:rsidRPr="008D25A5">
        <w:rPr>
          <w:color w:val="000000"/>
        </w:rPr>
        <w:t xml:space="preserve">y </w:t>
      </w:r>
      <w:r w:rsidRPr="008D25A5">
        <w:rPr>
          <w:b/>
          <w:color w:val="000000"/>
        </w:rPr>
        <w:t xml:space="preserve">00523/ZINACANT/IP/2025, </w:t>
      </w:r>
      <w:r w:rsidRPr="008D25A5">
        <w:rPr>
          <w:color w:val="000000"/>
        </w:rPr>
        <w:t>requiriendo la siguiente información:</w:t>
      </w:r>
    </w:p>
    <w:p w:rsidR="00353E86" w:rsidRPr="008D25A5" w:rsidRDefault="00353E86">
      <w:pPr>
        <w:widowControl w:val="0"/>
        <w:rPr>
          <w:b/>
        </w:rPr>
      </w:pPr>
    </w:p>
    <w:tbl>
      <w:tblPr>
        <w:tblStyle w:val="a6"/>
        <w:tblW w:w="88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5812"/>
      </w:tblGrid>
      <w:tr w:rsidR="00353E86" w:rsidRPr="008D25A5">
        <w:trPr>
          <w:jc w:val="center"/>
        </w:trPr>
        <w:tc>
          <w:tcPr>
            <w:tcW w:w="3015" w:type="dxa"/>
            <w:shd w:val="clear" w:color="auto" w:fill="D9D9D9"/>
          </w:tcPr>
          <w:p w:rsidR="00353E86" w:rsidRPr="008D25A5" w:rsidRDefault="005249AE">
            <w:pPr>
              <w:widowControl w:val="0"/>
              <w:jc w:val="center"/>
              <w:rPr>
                <w:b/>
              </w:rPr>
            </w:pPr>
            <w:bookmarkStart w:id="6" w:name="_heading=h.wko3iwmz3x2z" w:colFirst="0" w:colLast="0"/>
            <w:bookmarkEnd w:id="6"/>
            <w:r w:rsidRPr="008D25A5">
              <w:rPr>
                <w:b/>
              </w:rPr>
              <w:t>Folio de la Solicitud</w:t>
            </w:r>
          </w:p>
        </w:tc>
        <w:tc>
          <w:tcPr>
            <w:tcW w:w="5812" w:type="dxa"/>
            <w:shd w:val="clear" w:color="auto" w:fill="D9D9D9"/>
          </w:tcPr>
          <w:p w:rsidR="00353E86" w:rsidRPr="008D25A5" w:rsidRDefault="005249AE">
            <w:pPr>
              <w:widowControl w:val="0"/>
              <w:jc w:val="center"/>
              <w:rPr>
                <w:b/>
              </w:rPr>
            </w:pPr>
            <w:r w:rsidRPr="008D25A5">
              <w:rPr>
                <w:b/>
              </w:rPr>
              <w:t>Solicitud</w:t>
            </w:r>
          </w:p>
        </w:tc>
      </w:tr>
      <w:tr w:rsidR="00353E86" w:rsidRPr="008D25A5">
        <w:trPr>
          <w:jc w:val="center"/>
        </w:trPr>
        <w:tc>
          <w:tcPr>
            <w:tcW w:w="3015" w:type="dxa"/>
          </w:tcPr>
          <w:p w:rsidR="00353E86" w:rsidRPr="008D25A5" w:rsidRDefault="005249AE">
            <w:pPr>
              <w:widowControl w:val="0"/>
              <w:jc w:val="center"/>
              <w:rPr>
                <w:b/>
              </w:rPr>
            </w:pPr>
            <w:r w:rsidRPr="008D25A5">
              <w:rPr>
                <w:b/>
              </w:rPr>
              <w:t>00436/ZINACANT/IP/2025</w:t>
            </w:r>
          </w:p>
        </w:tc>
        <w:tc>
          <w:tcPr>
            <w:tcW w:w="5812" w:type="dxa"/>
          </w:tcPr>
          <w:p w:rsidR="00353E86" w:rsidRPr="008D25A5" w:rsidRDefault="005249AE">
            <w:pPr>
              <w:widowControl w:val="0"/>
              <w:rPr>
                <w:i/>
              </w:rPr>
            </w:pPr>
            <w:r w:rsidRPr="008D25A5">
              <w:rPr>
                <w:i/>
              </w:rPr>
              <w:t>Solicito las bitacoras de combustible y facturas de pago del mismo, del mes de mayo 2025</w:t>
            </w:r>
          </w:p>
        </w:tc>
      </w:tr>
      <w:tr w:rsidR="00353E86" w:rsidRPr="008D25A5">
        <w:trPr>
          <w:jc w:val="center"/>
        </w:trPr>
        <w:tc>
          <w:tcPr>
            <w:tcW w:w="3015" w:type="dxa"/>
          </w:tcPr>
          <w:p w:rsidR="00353E86" w:rsidRPr="008D25A5" w:rsidRDefault="005249AE">
            <w:pPr>
              <w:widowControl w:val="0"/>
              <w:jc w:val="center"/>
              <w:rPr>
                <w:b/>
              </w:rPr>
            </w:pPr>
            <w:r w:rsidRPr="008D25A5">
              <w:rPr>
                <w:b/>
              </w:rPr>
              <w:t>00523/ZINACANT/IP/2025</w:t>
            </w:r>
          </w:p>
        </w:tc>
        <w:tc>
          <w:tcPr>
            <w:tcW w:w="5812" w:type="dxa"/>
          </w:tcPr>
          <w:p w:rsidR="00353E86" w:rsidRPr="008D25A5" w:rsidRDefault="005249AE">
            <w:pPr>
              <w:widowControl w:val="0"/>
              <w:rPr>
                <w:i/>
              </w:rPr>
            </w:pPr>
            <w:r w:rsidRPr="008D25A5">
              <w:rPr>
                <w:i/>
              </w:rPr>
              <w:t>solicito las bitacoras de combustible del mes de junio 2025</w:t>
            </w:r>
          </w:p>
        </w:tc>
      </w:tr>
    </w:tbl>
    <w:p w:rsidR="00353E86" w:rsidRPr="008D25A5" w:rsidRDefault="00353E86">
      <w:pPr>
        <w:widowControl w:val="0"/>
        <w:rPr>
          <w:b/>
        </w:rPr>
      </w:pPr>
    </w:p>
    <w:p w:rsidR="00353E86" w:rsidRPr="008D25A5" w:rsidRDefault="005249AE">
      <w:pPr>
        <w:tabs>
          <w:tab w:val="left" w:pos="4667"/>
        </w:tabs>
        <w:ind w:right="567"/>
      </w:pPr>
      <w:r w:rsidRPr="008D25A5">
        <w:rPr>
          <w:b/>
        </w:rPr>
        <w:t>Modalidad de entrega</w:t>
      </w:r>
      <w:r w:rsidRPr="008D25A5">
        <w:t xml:space="preserve">: a través del </w:t>
      </w:r>
      <w:r w:rsidRPr="008D25A5">
        <w:rPr>
          <w:b/>
        </w:rPr>
        <w:t>SAIMEX</w:t>
      </w:r>
      <w:r w:rsidRPr="008D25A5">
        <w:t>.</w:t>
      </w:r>
    </w:p>
    <w:p w:rsidR="00353E86" w:rsidRPr="008D25A5" w:rsidRDefault="00353E86">
      <w:pPr>
        <w:tabs>
          <w:tab w:val="left" w:pos="4667"/>
        </w:tabs>
        <w:ind w:right="567"/>
      </w:pPr>
    </w:p>
    <w:p w:rsidR="00353E86" w:rsidRPr="008D25A5" w:rsidRDefault="005249AE">
      <w:pPr>
        <w:pStyle w:val="Ttulo3"/>
      </w:pPr>
      <w:bookmarkStart w:id="7" w:name="_Toc210250413"/>
      <w:r w:rsidRPr="008D25A5">
        <w:t>b) Turno de la solicitud de información</w:t>
      </w:r>
      <w:bookmarkEnd w:id="7"/>
    </w:p>
    <w:p w:rsidR="00353E86" w:rsidRPr="008D25A5" w:rsidRDefault="005249AE">
      <w:pPr>
        <w:rPr>
          <w:color w:val="000000"/>
        </w:rPr>
      </w:pPr>
      <w:r w:rsidRPr="008D25A5">
        <w:rPr>
          <w:color w:val="000000"/>
        </w:rPr>
        <w:t xml:space="preserve">En cumplimiento al artículo 162 de la Ley de Transparencia y Acceso a la Información Pública del Estado de México y Municipios, el </w:t>
      </w:r>
      <w:r w:rsidRPr="008D25A5">
        <w:rPr>
          <w:b/>
          <w:color w:val="000000"/>
        </w:rPr>
        <w:t>diez</w:t>
      </w:r>
      <w:r w:rsidRPr="008D25A5">
        <w:rPr>
          <w:color w:val="000000"/>
        </w:rPr>
        <w:t xml:space="preserve"> y el </w:t>
      </w:r>
      <w:r w:rsidRPr="008D25A5">
        <w:rPr>
          <w:b/>
          <w:color w:val="000000"/>
        </w:rPr>
        <w:t>veintiséis de junio de dos mil veinticinco</w:t>
      </w:r>
      <w:r w:rsidRPr="008D25A5">
        <w:rPr>
          <w:color w:val="000000"/>
        </w:rPr>
        <w:t xml:space="preserve"> el Titular de la Unidad de Transparencia del </w:t>
      </w:r>
      <w:r w:rsidRPr="008D25A5">
        <w:rPr>
          <w:b/>
          <w:color w:val="000000"/>
        </w:rPr>
        <w:t>SUJETO OBLIGADO</w:t>
      </w:r>
      <w:r w:rsidRPr="008D25A5">
        <w:rPr>
          <w:color w:val="000000"/>
        </w:rPr>
        <w:t xml:space="preserve"> turnó las solicitudes de información al servidor público habilitado que estimó pertinente.</w:t>
      </w:r>
    </w:p>
    <w:p w:rsidR="00353E86" w:rsidRPr="008D25A5" w:rsidRDefault="00353E86">
      <w:pPr>
        <w:rPr>
          <w:color w:val="000000"/>
        </w:rPr>
      </w:pPr>
    </w:p>
    <w:p w:rsidR="00353E86" w:rsidRPr="008D25A5" w:rsidRDefault="005249AE">
      <w:pPr>
        <w:pStyle w:val="Ttulo3"/>
      </w:pPr>
      <w:bookmarkStart w:id="8" w:name="_Toc210250414"/>
      <w:r w:rsidRPr="008D25A5">
        <w:t>c) De la Prórroga</w:t>
      </w:r>
      <w:bookmarkEnd w:id="8"/>
    </w:p>
    <w:p w:rsidR="00353E86" w:rsidRPr="008D25A5" w:rsidRDefault="005249AE">
      <w:pPr>
        <w:tabs>
          <w:tab w:val="left" w:pos="4667"/>
        </w:tabs>
        <w:ind w:right="567"/>
      </w:pPr>
      <w:r w:rsidRPr="008D25A5">
        <w:t xml:space="preserve">De las constancias que obran en el expediente electrónico del </w:t>
      </w:r>
      <w:r w:rsidRPr="008D25A5">
        <w:rPr>
          <w:b/>
        </w:rPr>
        <w:t xml:space="preserve">SAIMEX </w:t>
      </w:r>
      <w:r w:rsidRPr="008D25A5">
        <w:t xml:space="preserve">se advierte que en la solicitud de información </w:t>
      </w:r>
      <w:r w:rsidRPr="008D25A5">
        <w:rPr>
          <w:b/>
        </w:rPr>
        <w:t>00436/ZINACANT/IP/2025</w:t>
      </w:r>
      <w:r w:rsidRPr="008D25A5">
        <w:t xml:space="preserve"> que dio origen al medio de impugnación </w:t>
      </w:r>
      <w:r w:rsidRPr="008D25A5">
        <w:rPr>
          <w:b/>
        </w:rPr>
        <w:t>08749/INFOEM/IP/RR/2025</w:t>
      </w:r>
      <w:r w:rsidRPr="008D25A5">
        <w:t xml:space="preserve"> el </w:t>
      </w:r>
      <w:r w:rsidRPr="008D25A5">
        <w:rPr>
          <w:b/>
        </w:rPr>
        <w:t>treinta de junio de dos mil veinticinco, EL SUJETO OBLIGADO</w:t>
      </w:r>
      <w:r w:rsidRPr="008D25A5">
        <w:t>, notificó una ampliación de plazo para dar respuesta a la solicitud de mérito en los términos siguientes:</w:t>
      </w:r>
    </w:p>
    <w:p w:rsidR="00353E86" w:rsidRPr="008D25A5" w:rsidRDefault="00353E86">
      <w:pPr>
        <w:tabs>
          <w:tab w:val="left" w:pos="4667"/>
        </w:tabs>
        <w:ind w:right="567"/>
        <w:rPr>
          <w:i/>
        </w:rPr>
      </w:pPr>
    </w:p>
    <w:p w:rsidR="00353E86" w:rsidRPr="008D25A5" w:rsidRDefault="005249AE">
      <w:pPr>
        <w:pStyle w:val="Puesto"/>
        <w:ind w:firstLine="567"/>
      </w:pPr>
      <w:r w:rsidRPr="008D25A5">
        <w:t>“Folio de la solicitud: 00436/ZINACANT/IP/2025</w:t>
      </w:r>
    </w:p>
    <w:p w:rsidR="00353E86" w:rsidRPr="008D25A5" w:rsidRDefault="00353E86">
      <w:pPr>
        <w:pStyle w:val="Puesto"/>
        <w:ind w:firstLine="567"/>
      </w:pPr>
    </w:p>
    <w:p w:rsidR="00353E86" w:rsidRPr="008D25A5" w:rsidRDefault="005249AE">
      <w:pPr>
        <w:pStyle w:val="Puesto"/>
        <w:ind w:firstLine="567"/>
      </w:pPr>
      <w:r w:rsidRPr="008D25A5">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353E86" w:rsidRPr="008D25A5" w:rsidRDefault="005249AE">
      <w:pPr>
        <w:pStyle w:val="Puesto"/>
        <w:ind w:firstLine="567"/>
      </w:pPr>
      <w:r w:rsidRPr="008D25A5">
        <w:t>Con fundamento en el artículo 163 de la Ley de Transparencia y Acceso a la Información Pública del Estado de México y Municipios se aprueba prórroga solicitada con la finalidad de dar cabal cumplimiento a su requerimiento.</w:t>
      </w:r>
    </w:p>
    <w:p w:rsidR="00353E86" w:rsidRPr="008D25A5" w:rsidRDefault="00353E86">
      <w:pPr>
        <w:pStyle w:val="Puesto"/>
        <w:ind w:firstLine="567"/>
      </w:pPr>
    </w:p>
    <w:p w:rsidR="00353E86" w:rsidRPr="008D25A5" w:rsidRDefault="005249AE">
      <w:pPr>
        <w:pStyle w:val="Puesto"/>
        <w:ind w:firstLine="567"/>
      </w:pPr>
      <w:r w:rsidRPr="008D25A5">
        <w:t>BRENDA SELENE HERNANDEZ LOPEZ</w:t>
      </w:r>
    </w:p>
    <w:p w:rsidR="00353E86" w:rsidRPr="008D25A5" w:rsidRDefault="005249AE">
      <w:pPr>
        <w:pStyle w:val="Puesto"/>
        <w:ind w:firstLine="567"/>
      </w:pPr>
      <w:r w:rsidRPr="008D25A5">
        <w:t>Responsable de la Unidad de Transparencia” Sic.</w:t>
      </w:r>
    </w:p>
    <w:p w:rsidR="00353E86" w:rsidRPr="008D25A5" w:rsidRDefault="00353E86">
      <w:pPr>
        <w:tabs>
          <w:tab w:val="left" w:pos="4667"/>
        </w:tabs>
        <w:ind w:right="567"/>
      </w:pPr>
    </w:p>
    <w:p w:rsidR="00353E86" w:rsidRPr="008D25A5" w:rsidRDefault="005249AE">
      <w:pPr>
        <w:rPr>
          <w:color w:val="000000"/>
        </w:rPr>
      </w:pPr>
      <w:r w:rsidRPr="008D25A5">
        <w:rPr>
          <w:color w:val="000000"/>
        </w:rPr>
        <w:t xml:space="preserve">Advirtiendo que </w:t>
      </w:r>
      <w:r w:rsidRPr="008D25A5">
        <w:rPr>
          <w:b/>
          <w:color w:val="000000"/>
        </w:rPr>
        <w:t xml:space="preserve">EL SUJETO OBLIGADO </w:t>
      </w:r>
      <w:r w:rsidRPr="008D25A5">
        <w:rPr>
          <w:color w:val="000000"/>
        </w:rPr>
        <w:t xml:space="preserve">a dicha solicitud de prórroga no adjuntó el acuerdo mediante el cual el Comité de Transparencia aprobó la ampliación de plazo para dar respuesta </w:t>
      </w:r>
      <w:r w:rsidRPr="008D25A5">
        <w:rPr>
          <w:color w:val="000000"/>
        </w:rPr>
        <w:lastRenderedPageBreak/>
        <w:t>a la solicitud de información, en términos de lo establecido en los artículos 49, fracción II y 163, segundo párrafo, de la Ley de Transparencia y Acceso a la Información Pública del Estado de México y Municipios.</w:t>
      </w:r>
    </w:p>
    <w:p w:rsidR="00353E86" w:rsidRPr="008D25A5" w:rsidRDefault="00353E86">
      <w:pPr>
        <w:rPr>
          <w:color w:val="000000"/>
        </w:rPr>
      </w:pPr>
    </w:p>
    <w:p w:rsidR="00353E86" w:rsidRPr="008D25A5" w:rsidRDefault="005249AE">
      <w:pPr>
        <w:pStyle w:val="Ttulo3"/>
      </w:pPr>
      <w:bookmarkStart w:id="9" w:name="_Toc210250415"/>
      <w:r w:rsidRPr="008D25A5">
        <w:t>d) Respuestas del Sujeto Obligado.</w:t>
      </w:r>
      <w:bookmarkEnd w:id="9"/>
    </w:p>
    <w:p w:rsidR="00353E86" w:rsidRPr="008D25A5" w:rsidRDefault="005249AE">
      <w:pPr>
        <w:widowControl w:val="0"/>
      </w:pPr>
      <w:r w:rsidRPr="008D25A5">
        <w:t xml:space="preserve">De las constancias que obran en los expedientes electrónicos del </w:t>
      </w:r>
      <w:r w:rsidRPr="008D25A5">
        <w:rPr>
          <w:b/>
        </w:rPr>
        <w:t xml:space="preserve">SAIMEX </w:t>
      </w:r>
      <w:r w:rsidRPr="008D25A5">
        <w:t xml:space="preserve">relacionados con el presente estudio, se aprecia que el </w:t>
      </w:r>
      <w:r w:rsidRPr="008D25A5">
        <w:rPr>
          <w:b/>
        </w:rPr>
        <w:t xml:space="preserve">nueve </w:t>
      </w:r>
      <w:r w:rsidRPr="008D25A5">
        <w:t xml:space="preserve">y el </w:t>
      </w:r>
      <w:r w:rsidRPr="008D25A5">
        <w:rPr>
          <w:b/>
        </w:rPr>
        <w:t>dieciséis de julio de dos mil veinticinco</w:t>
      </w:r>
      <w:r w:rsidRPr="008D25A5">
        <w:t xml:space="preserve">, </w:t>
      </w:r>
      <w:r w:rsidRPr="008D25A5">
        <w:rPr>
          <w:b/>
        </w:rPr>
        <w:t>EL SUJETO OBLIGADO</w:t>
      </w:r>
      <w:r w:rsidRPr="008D25A5">
        <w:t xml:space="preserve"> dio respuesta a las solicitudes de información en el tenor siguiente: </w:t>
      </w:r>
    </w:p>
    <w:p w:rsidR="00353E86" w:rsidRPr="008D25A5" w:rsidRDefault="00353E86">
      <w:pPr>
        <w:widowControl w:val="0"/>
      </w:pPr>
    </w:p>
    <w:p w:rsidR="00353E86" w:rsidRPr="008D25A5" w:rsidRDefault="005249AE">
      <w:pPr>
        <w:widowControl w:val="0"/>
      </w:pPr>
      <w:r w:rsidRPr="008D25A5">
        <w:t xml:space="preserve">Folio de la Solicitud: </w:t>
      </w:r>
      <w:r w:rsidRPr="008D25A5">
        <w:rPr>
          <w:b/>
        </w:rPr>
        <w:t>00436/ZINACANT/IP/2025</w:t>
      </w:r>
    </w:p>
    <w:p w:rsidR="00353E86" w:rsidRPr="008D25A5" w:rsidRDefault="005249AE">
      <w:pPr>
        <w:widowControl w:val="0"/>
      </w:pPr>
      <w:r w:rsidRPr="008D25A5">
        <w:t xml:space="preserve">Recurso de Revisión: </w:t>
      </w:r>
      <w:r w:rsidRPr="008D25A5">
        <w:rPr>
          <w:b/>
        </w:rPr>
        <w:t>08749/INFOEM/IP/RR/2025</w:t>
      </w:r>
    </w:p>
    <w:p w:rsidR="00353E86" w:rsidRPr="008D25A5" w:rsidRDefault="00353E86">
      <w:pPr>
        <w:pStyle w:val="Puesto"/>
        <w:ind w:firstLine="567"/>
        <w:jc w:val="right"/>
      </w:pPr>
    </w:p>
    <w:p w:rsidR="00353E86" w:rsidRPr="008D25A5" w:rsidRDefault="005249AE">
      <w:pPr>
        <w:pStyle w:val="Puesto"/>
        <w:ind w:firstLine="567"/>
        <w:jc w:val="right"/>
      </w:pPr>
      <w:r w:rsidRPr="008D25A5">
        <w:t>“Folio de la solicitud: 00436/ZINACANT/IP/2025</w:t>
      </w:r>
    </w:p>
    <w:p w:rsidR="00353E86" w:rsidRPr="008D25A5" w:rsidRDefault="00353E86"/>
    <w:p w:rsidR="00353E86" w:rsidRPr="008D25A5" w:rsidRDefault="005249AE">
      <w:pPr>
        <w:pStyle w:val="Puesto"/>
        <w:ind w:firstLine="567"/>
      </w:pPr>
      <w:r w:rsidRPr="008D25A5">
        <w:t>En respuesta a la solicitud recibida, nos permitimos hacer de su conocimiento que con fundamento en el artículo 53, Fracciones: II, V y VI de la Ley de Transparencia y Acceso a la Información Pública del Estado de México y Municipios, le contestamos que:</w:t>
      </w:r>
    </w:p>
    <w:p w:rsidR="00353E86" w:rsidRPr="008D25A5" w:rsidRDefault="00353E86"/>
    <w:p w:rsidR="00353E86" w:rsidRPr="008D25A5" w:rsidRDefault="005249AE">
      <w:pPr>
        <w:pStyle w:val="Puesto"/>
        <w:ind w:firstLine="567"/>
      </w:pPr>
      <w:r w:rsidRPr="008D25A5">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Se remite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rsidR="00353E86" w:rsidRPr="008D25A5" w:rsidRDefault="00353E86">
      <w:pPr>
        <w:pStyle w:val="Puesto"/>
        <w:ind w:firstLine="567"/>
      </w:pPr>
    </w:p>
    <w:p w:rsidR="00353E86" w:rsidRPr="008D25A5" w:rsidRDefault="005249AE">
      <w:pPr>
        <w:pStyle w:val="Puesto"/>
        <w:ind w:firstLine="567"/>
      </w:pPr>
      <w:r w:rsidRPr="008D25A5">
        <w:lastRenderedPageBreak/>
        <w:t>ATENTAMENTE</w:t>
      </w:r>
    </w:p>
    <w:p w:rsidR="00353E86" w:rsidRPr="008D25A5" w:rsidRDefault="005249AE">
      <w:pPr>
        <w:pStyle w:val="Puesto"/>
        <w:ind w:firstLine="567"/>
      </w:pPr>
      <w:r w:rsidRPr="008D25A5">
        <w:t>BRENDA SELENE HERNANDEZ LOPEZ” Sic.</w:t>
      </w:r>
    </w:p>
    <w:p w:rsidR="00353E86" w:rsidRPr="008D25A5" w:rsidRDefault="00353E86"/>
    <w:p w:rsidR="00353E86" w:rsidRPr="008D25A5" w:rsidRDefault="005249AE">
      <w:pPr>
        <w:widowControl w:val="0"/>
      </w:pPr>
      <w:r w:rsidRPr="008D25A5">
        <w:t xml:space="preserve">Cabe señalar que </w:t>
      </w:r>
      <w:r w:rsidRPr="008D25A5">
        <w:rPr>
          <w:b/>
        </w:rPr>
        <w:t xml:space="preserve">EL SUJETO OBLIGADO </w:t>
      </w:r>
      <w:r w:rsidRPr="008D25A5">
        <w:t>anexó a la respuesta lo siguiente:</w:t>
      </w:r>
    </w:p>
    <w:p w:rsidR="00353E86" w:rsidRPr="008D25A5" w:rsidRDefault="00353E86">
      <w:pPr>
        <w:widowControl w:val="0"/>
      </w:pPr>
    </w:p>
    <w:p w:rsidR="00353E86" w:rsidRPr="008D25A5" w:rsidRDefault="005249AE">
      <w:pPr>
        <w:widowControl w:val="0"/>
        <w:numPr>
          <w:ilvl w:val="0"/>
          <w:numId w:val="1"/>
        </w:numPr>
      </w:pPr>
      <w:r w:rsidRPr="008D25A5">
        <w:rPr>
          <w:b/>
        </w:rPr>
        <w:t>Oficio 0818 Solicitud 0436.pdf</w:t>
      </w:r>
      <w:r w:rsidRPr="008D25A5">
        <w:t xml:space="preserve">.- Oficio número ZIN/TM/0818/2025 de fecha 17 de junio de 2025, dirigido a la Titular de la Unidad de Transparencia, suscrito por el Tesorero Municipal, en el que indicó que, dentro de la documentación que obra bajo mi resguardo </w:t>
      </w:r>
      <w:r w:rsidRPr="008D25A5">
        <w:rPr>
          <w:b/>
          <w:u w:val="single"/>
        </w:rPr>
        <w:t>no se encontró las bitácoras de combustible y facturas de pago del mes de mayo 2025;</w:t>
      </w:r>
      <w:r w:rsidRPr="008D25A5">
        <w:t xml:space="preserve"> cabe precisar que este sujeto obligado sólo proporcionará la información pública que se les requiera y que obre en sus archivos y en el estado en que ésta se encuentre.</w:t>
      </w:r>
    </w:p>
    <w:p w:rsidR="00353E86" w:rsidRPr="008D25A5" w:rsidRDefault="005249AE">
      <w:pPr>
        <w:widowControl w:val="0"/>
        <w:numPr>
          <w:ilvl w:val="0"/>
          <w:numId w:val="1"/>
        </w:numPr>
      </w:pPr>
      <w:r w:rsidRPr="008D25A5">
        <w:rPr>
          <w:b/>
        </w:rPr>
        <w:t>436.pdf</w:t>
      </w:r>
      <w:r w:rsidRPr="008D25A5">
        <w:t xml:space="preserve">.- Oficio número ZIN/DA/120/2025 de fecha 01 de julio de 2025, dirigido a la Titular de la Unidad de Transparencia, suscrito por el Subdirector de Recursos Materiales, en el que indicó que, respecto a la información solicitada, se comunica atentamente que el </w:t>
      </w:r>
      <w:r w:rsidRPr="008D25A5">
        <w:rPr>
          <w:b/>
          <w:u w:val="single"/>
        </w:rPr>
        <w:t xml:space="preserve">trámite de elaboración y validación de los documentos correspondientes aún no ha concluido, motivo por el cual no es posible remitir el requerimiento en este momento. </w:t>
      </w:r>
    </w:p>
    <w:p w:rsidR="00353E86" w:rsidRPr="008D25A5" w:rsidRDefault="00353E86">
      <w:pPr>
        <w:widowControl w:val="0"/>
      </w:pPr>
    </w:p>
    <w:p w:rsidR="00353E86" w:rsidRPr="008D25A5" w:rsidRDefault="005249AE">
      <w:pPr>
        <w:widowControl w:val="0"/>
      </w:pPr>
      <w:r w:rsidRPr="008D25A5">
        <w:t xml:space="preserve">Folio de la Solicitud: </w:t>
      </w:r>
      <w:r w:rsidRPr="008D25A5">
        <w:rPr>
          <w:b/>
        </w:rPr>
        <w:t>00523/ZINACANT/IP/2025</w:t>
      </w:r>
    </w:p>
    <w:p w:rsidR="00353E86" w:rsidRPr="008D25A5" w:rsidRDefault="005249AE">
      <w:pPr>
        <w:widowControl w:val="0"/>
      </w:pPr>
      <w:r w:rsidRPr="008D25A5">
        <w:t xml:space="preserve">Recurso de Revisión: </w:t>
      </w:r>
      <w:r w:rsidRPr="008D25A5">
        <w:rPr>
          <w:b/>
        </w:rPr>
        <w:t>08682/INFOEM/IP/RR/2025</w:t>
      </w:r>
    </w:p>
    <w:p w:rsidR="00353E86" w:rsidRPr="008D25A5" w:rsidRDefault="00353E86">
      <w:pPr>
        <w:pStyle w:val="Puesto"/>
        <w:ind w:firstLine="567"/>
        <w:jc w:val="right"/>
      </w:pPr>
    </w:p>
    <w:p w:rsidR="00353E86" w:rsidRPr="008D25A5" w:rsidRDefault="005249AE">
      <w:pPr>
        <w:pStyle w:val="Puesto"/>
        <w:ind w:firstLine="567"/>
        <w:jc w:val="right"/>
      </w:pPr>
      <w:r w:rsidRPr="008D25A5">
        <w:t>“Folio de la solicitud: 00523/ZINACANT/IP/2025</w:t>
      </w:r>
    </w:p>
    <w:p w:rsidR="00353E86" w:rsidRPr="008D25A5" w:rsidRDefault="00353E86"/>
    <w:p w:rsidR="00353E86" w:rsidRPr="008D25A5" w:rsidRDefault="005249AE">
      <w:pPr>
        <w:pStyle w:val="Puesto"/>
        <w:ind w:firstLine="567"/>
      </w:pPr>
      <w:r w:rsidRPr="008D25A5">
        <w:t>En respuesta a la solicitud recibida, nos permitimos hacer de su conocimiento que con fundamento en el artículo 53, Fracciones: II, V y VI de la Ley de Transparencia y Acceso a la Información Pública del Estado de México y Municipios, le contestamos que:</w:t>
      </w:r>
    </w:p>
    <w:p w:rsidR="00353E86" w:rsidRPr="008D25A5" w:rsidRDefault="00353E86"/>
    <w:p w:rsidR="00353E86" w:rsidRPr="008D25A5" w:rsidRDefault="005249AE">
      <w:pPr>
        <w:pStyle w:val="Puesto"/>
        <w:ind w:firstLine="567"/>
      </w:pPr>
      <w:r w:rsidRPr="008D25A5">
        <w:lastRenderedPageBreak/>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Se remite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rsidR="00353E86" w:rsidRPr="008D25A5" w:rsidRDefault="00353E86"/>
    <w:p w:rsidR="00353E86" w:rsidRPr="008D25A5" w:rsidRDefault="005249AE">
      <w:pPr>
        <w:pStyle w:val="Puesto"/>
        <w:ind w:firstLine="567"/>
      </w:pPr>
      <w:r w:rsidRPr="008D25A5">
        <w:t>ATENTAMENTE</w:t>
      </w:r>
    </w:p>
    <w:p w:rsidR="00353E86" w:rsidRPr="008D25A5" w:rsidRDefault="005249AE">
      <w:pPr>
        <w:pStyle w:val="Puesto"/>
        <w:ind w:firstLine="567"/>
      </w:pPr>
      <w:r w:rsidRPr="008D25A5">
        <w:t>BRENDA SELENE HERNANDEZ LOPEZ” Sic.</w:t>
      </w:r>
    </w:p>
    <w:p w:rsidR="00353E86" w:rsidRPr="008D25A5" w:rsidRDefault="00353E86">
      <w:pPr>
        <w:widowControl w:val="0"/>
      </w:pPr>
    </w:p>
    <w:p w:rsidR="00353E86" w:rsidRPr="008D25A5" w:rsidRDefault="005249AE">
      <w:pPr>
        <w:widowControl w:val="0"/>
      </w:pPr>
      <w:r w:rsidRPr="008D25A5">
        <w:t xml:space="preserve">Cabe señalar que </w:t>
      </w:r>
      <w:r w:rsidRPr="008D25A5">
        <w:rPr>
          <w:b/>
        </w:rPr>
        <w:t xml:space="preserve">EL SUJETO OBLIGADO </w:t>
      </w:r>
      <w:r w:rsidRPr="008D25A5">
        <w:t>anexó a la respuesta lo siguiente:</w:t>
      </w:r>
    </w:p>
    <w:p w:rsidR="00353E86" w:rsidRPr="008D25A5" w:rsidRDefault="00353E86">
      <w:pPr>
        <w:widowControl w:val="0"/>
      </w:pPr>
    </w:p>
    <w:p w:rsidR="00353E86" w:rsidRPr="008D25A5" w:rsidRDefault="005249AE">
      <w:pPr>
        <w:widowControl w:val="0"/>
        <w:numPr>
          <w:ilvl w:val="0"/>
          <w:numId w:val="1"/>
        </w:numPr>
      </w:pPr>
      <w:r w:rsidRPr="008D25A5">
        <w:rPr>
          <w:b/>
        </w:rPr>
        <w:t>523.pdf</w:t>
      </w:r>
      <w:r w:rsidRPr="008D25A5">
        <w:t xml:space="preserve">.- Oficio número ZIN/DA/119/2025 de fecha 01 de julio de 2025, dirigido a la Titular de la Unidad de Transparencia, suscrito por el Subdirector de Recursos Materiales, en el que indicó que, respecto a la información solicitada, se comunica atentamente </w:t>
      </w:r>
      <w:r w:rsidRPr="008D25A5">
        <w:rPr>
          <w:b/>
          <w:u w:val="single"/>
        </w:rPr>
        <w:t>que el trámite aún no se realiza debido a que el mes solicitado aún esta corriente y aún no se realiza el corte de cargas con el proveedor</w:t>
      </w:r>
      <w:r w:rsidRPr="008D25A5">
        <w:t>.</w:t>
      </w:r>
    </w:p>
    <w:p w:rsidR="00353E86" w:rsidRPr="008D25A5" w:rsidRDefault="00353E86">
      <w:pPr>
        <w:widowControl w:val="0"/>
      </w:pPr>
    </w:p>
    <w:p w:rsidR="00353E86" w:rsidRPr="008D25A5" w:rsidRDefault="005249AE">
      <w:pPr>
        <w:widowControl w:val="0"/>
        <w:numPr>
          <w:ilvl w:val="0"/>
          <w:numId w:val="1"/>
        </w:numPr>
      </w:pPr>
      <w:r w:rsidRPr="008D25A5">
        <w:rPr>
          <w:b/>
        </w:rPr>
        <w:t>RESPUESTA SOLICITUD 523.pdf</w:t>
      </w:r>
      <w:r w:rsidRPr="008D25A5">
        <w:t>.- Escrito de fecha 16 de julio de 2025, dirigido al solicitante, suscrito por la Titular de la Unidad de Transparencia, en el que le señaló que se remite la respuesta proporcionada por el área competente.</w:t>
      </w:r>
    </w:p>
    <w:p w:rsidR="00353E86" w:rsidRPr="008D25A5" w:rsidRDefault="00353E86">
      <w:pPr>
        <w:widowControl w:val="0"/>
      </w:pPr>
    </w:p>
    <w:p w:rsidR="00353E86" w:rsidRPr="008D25A5" w:rsidRDefault="005249AE">
      <w:pPr>
        <w:pStyle w:val="Ttulo2"/>
        <w:jc w:val="left"/>
      </w:pPr>
      <w:bookmarkStart w:id="10" w:name="_Toc210250416"/>
      <w:r w:rsidRPr="008D25A5">
        <w:lastRenderedPageBreak/>
        <w:t>DEL RECURSO DE REVISIÓN</w:t>
      </w:r>
      <w:bookmarkEnd w:id="10"/>
    </w:p>
    <w:p w:rsidR="00353E86" w:rsidRPr="008D25A5" w:rsidRDefault="005249AE">
      <w:pPr>
        <w:pStyle w:val="Ttulo3"/>
      </w:pPr>
      <w:bookmarkStart w:id="11" w:name="_Toc210250417"/>
      <w:r w:rsidRPr="008D25A5">
        <w:t>a) Interposición de los Recursos de Revisión.</w:t>
      </w:r>
      <w:bookmarkEnd w:id="11"/>
    </w:p>
    <w:p w:rsidR="00353E86" w:rsidRPr="008D25A5" w:rsidRDefault="005249AE">
      <w:pPr>
        <w:ind w:right="-28"/>
      </w:pPr>
      <w:r w:rsidRPr="008D25A5">
        <w:t xml:space="preserve">El </w:t>
      </w:r>
      <w:r w:rsidRPr="008D25A5">
        <w:rPr>
          <w:b/>
        </w:rPr>
        <w:t>diecisiete de julio de dos mil veinticinco,</w:t>
      </w:r>
      <w:r w:rsidRPr="008D25A5">
        <w:t xml:space="preserve"> </w:t>
      </w:r>
      <w:r w:rsidRPr="008D25A5">
        <w:rPr>
          <w:b/>
        </w:rPr>
        <w:t>LA PARTE RECURRENTE</w:t>
      </w:r>
      <w:r w:rsidRPr="008D25A5">
        <w:t xml:space="preserve"> interpuso los recursos de revisión en contra de las respuestas del </w:t>
      </w:r>
      <w:r w:rsidRPr="008D25A5">
        <w:rPr>
          <w:b/>
        </w:rPr>
        <w:t>SUJETO OBLIGADO</w:t>
      </w:r>
      <w:r w:rsidRPr="008D25A5">
        <w:t xml:space="preserve">, mismos que fueron registrados en el SAIMEX con los números de expediente </w:t>
      </w:r>
      <w:r w:rsidRPr="008D25A5">
        <w:rPr>
          <w:b/>
        </w:rPr>
        <w:t xml:space="preserve">08682/INFOEM/IP/RR/2025, y 08749/INFOEM/IP/RR/2025; </w:t>
      </w:r>
      <w:r w:rsidRPr="008D25A5">
        <w:t>en los cuales manifestó lo siguiente:</w:t>
      </w:r>
    </w:p>
    <w:p w:rsidR="00353E86" w:rsidRPr="008D25A5" w:rsidRDefault="00353E86">
      <w:pPr>
        <w:tabs>
          <w:tab w:val="left" w:pos="4667"/>
        </w:tabs>
        <w:ind w:right="539"/>
      </w:pPr>
    </w:p>
    <w:tbl>
      <w:tblPr>
        <w:tblStyle w:val="a7"/>
        <w:tblpPr w:leftFromText="141" w:rightFromText="141" w:vertAnchor="text" w:tblpX="575" w:tblpY="1"/>
        <w:tblW w:w="79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6"/>
        <w:gridCol w:w="2542"/>
        <w:gridCol w:w="2835"/>
      </w:tblGrid>
      <w:tr w:rsidR="00353E86" w:rsidRPr="008D25A5">
        <w:trPr>
          <w:trHeight w:val="225"/>
        </w:trPr>
        <w:tc>
          <w:tcPr>
            <w:tcW w:w="2556" w:type="dxa"/>
            <w:shd w:val="clear" w:color="auto" w:fill="D9D9D9"/>
            <w:vAlign w:val="center"/>
          </w:tcPr>
          <w:p w:rsidR="00353E86" w:rsidRPr="008D25A5" w:rsidRDefault="005249AE">
            <w:pPr>
              <w:spacing w:line="240" w:lineRule="auto"/>
              <w:jc w:val="center"/>
              <w:rPr>
                <w:b/>
                <w:sz w:val="20"/>
                <w:szCs w:val="20"/>
              </w:rPr>
            </w:pPr>
            <w:r w:rsidRPr="008D25A5">
              <w:rPr>
                <w:b/>
                <w:sz w:val="20"/>
                <w:szCs w:val="20"/>
              </w:rPr>
              <w:t>Folio Solicitudes de Información/Folio Recursos de revisión.</w:t>
            </w:r>
          </w:p>
        </w:tc>
        <w:tc>
          <w:tcPr>
            <w:tcW w:w="2542" w:type="dxa"/>
            <w:shd w:val="clear" w:color="auto" w:fill="D9D9D9"/>
            <w:tcMar>
              <w:top w:w="0" w:type="dxa"/>
              <w:left w:w="45" w:type="dxa"/>
              <w:bottom w:w="0" w:type="dxa"/>
              <w:right w:w="45" w:type="dxa"/>
            </w:tcMar>
          </w:tcPr>
          <w:p w:rsidR="00353E86" w:rsidRPr="008D25A5" w:rsidRDefault="005249AE">
            <w:pPr>
              <w:spacing w:line="240" w:lineRule="auto"/>
              <w:jc w:val="center"/>
              <w:rPr>
                <w:b/>
                <w:i/>
                <w:sz w:val="20"/>
                <w:szCs w:val="20"/>
              </w:rPr>
            </w:pPr>
            <w:r w:rsidRPr="008D25A5">
              <w:rPr>
                <w:b/>
                <w:sz w:val="20"/>
                <w:szCs w:val="20"/>
              </w:rPr>
              <w:t>Actos impugnados</w:t>
            </w:r>
          </w:p>
        </w:tc>
        <w:tc>
          <w:tcPr>
            <w:tcW w:w="2835" w:type="dxa"/>
            <w:shd w:val="clear" w:color="auto" w:fill="D9D9D9"/>
          </w:tcPr>
          <w:p w:rsidR="00353E86" w:rsidRPr="008D25A5" w:rsidRDefault="005249AE">
            <w:pPr>
              <w:spacing w:line="240" w:lineRule="auto"/>
              <w:jc w:val="center"/>
              <w:rPr>
                <w:b/>
                <w:sz w:val="20"/>
                <w:szCs w:val="20"/>
              </w:rPr>
            </w:pPr>
            <w:r w:rsidRPr="008D25A5">
              <w:rPr>
                <w:b/>
                <w:sz w:val="20"/>
                <w:szCs w:val="20"/>
              </w:rPr>
              <w:t>Razones o motivos de inconformidad</w:t>
            </w:r>
          </w:p>
        </w:tc>
      </w:tr>
      <w:tr w:rsidR="00353E86" w:rsidRPr="008D25A5">
        <w:trPr>
          <w:trHeight w:val="65"/>
        </w:trPr>
        <w:tc>
          <w:tcPr>
            <w:tcW w:w="2556" w:type="dxa"/>
          </w:tcPr>
          <w:p w:rsidR="00353E86" w:rsidRPr="008D25A5" w:rsidRDefault="005249AE">
            <w:pPr>
              <w:spacing w:line="240" w:lineRule="auto"/>
              <w:jc w:val="center"/>
              <w:rPr>
                <w:b/>
                <w:sz w:val="18"/>
                <w:szCs w:val="18"/>
                <w:lang w:val="en-US"/>
              </w:rPr>
            </w:pPr>
            <w:r w:rsidRPr="008D25A5">
              <w:rPr>
                <w:b/>
                <w:sz w:val="18"/>
                <w:szCs w:val="18"/>
                <w:lang w:val="en-US"/>
              </w:rPr>
              <w:t>00523/ZINACANT/IP/2025</w:t>
            </w:r>
          </w:p>
          <w:p w:rsidR="00353E86" w:rsidRPr="008D25A5" w:rsidRDefault="005249AE">
            <w:pPr>
              <w:spacing w:line="240" w:lineRule="auto"/>
              <w:jc w:val="center"/>
              <w:rPr>
                <w:b/>
                <w:sz w:val="20"/>
                <w:szCs w:val="20"/>
                <w:lang w:val="en-US"/>
              </w:rPr>
            </w:pPr>
            <w:r w:rsidRPr="008D25A5">
              <w:rPr>
                <w:b/>
                <w:sz w:val="18"/>
                <w:szCs w:val="18"/>
                <w:lang w:val="en-US"/>
              </w:rPr>
              <w:t>08682/INFOEM/IP/RR/2025</w:t>
            </w:r>
          </w:p>
        </w:tc>
        <w:tc>
          <w:tcPr>
            <w:tcW w:w="2542" w:type="dxa"/>
            <w:tcMar>
              <w:top w:w="0" w:type="dxa"/>
              <w:left w:w="45" w:type="dxa"/>
              <w:bottom w:w="0" w:type="dxa"/>
              <w:right w:w="45" w:type="dxa"/>
            </w:tcMar>
          </w:tcPr>
          <w:p w:rsidR="00353E86" w:rsidRPr="008D25A5" w:rsidRDefault="005249AE">
            <w:pPr>
              <w:spacing w:line="240" w:lineRule="auto"/>
              <w:jc w:val="center"/>
              <w:rPr>
                <w:i/>
              </w:rPr>
            </w:pPr>
            <w:r w:rsidRPr="008D25A5">
              <w:rPr>
                <w:i/>
              </w:rPr>
              <w:t>NO ENTREGA INFORMACION</w:t>
            </w:r>
          </w:p>
        </w:tc>
        <w:tc>
          <w:tcPr>
            <w:tcW w:w="2835" w:type="dxa"/>
          </w:tcPr>
          <w:p w:rsidR="00353E86" w:rsidRPr="008D25A5" w:rsidRDefault="005249AE">
            <w:pPr>
              <w:spacing w:line="240" w:lineRule="auto"/>
              <w:jc w:val="center"/>
              <w:rPr>
                <w:i/>
              </w:rPr>
            </w:pPr>
            <w:r w:rsidRPr="008D25A5">
              <w:rPr>
                <w:i/>
              </w:rPr>
              <w:t>NO ENTREGA INFORMACION</w:t>
            </w:r>
          </w:p>
        </w:tc>
      </w:tr>
      <w:tr w:rsidR="00353E86" w:rsidRPr="008D25A5">
        <w:trPr>
          <w:trHeight w:val="65"/>
        </w:trPr>
        <w:tc>
          <w:tcPr>
            <w:tcW w:w="2556" w:type="dxa"/>
          </w:tcPr>
          <w:p w:rsidR="00353E86" w:rsidRPr="008D25A5" w:rsidRDefault="005249AE">
            <w:pPr>
              <w:spacing w:line="240" w:lineRule="auto"/>
              <w:jc w:val="center"/>
              <w:rPr>
                <w:b/>
                <w:sz w:val="18"/>
                <w:szCs w:val="18"/>
                <w:lang w:val="en-US"/>
              </w:rPr>
            </w:pPr>
            <w:r w:rsidRPr="008D25A5">
              <w:rPr>
                <w:b/>
                <w:sz w:val="18"/>
                <w:szCs w:val="18"/>
                <w:lang w:val="en-US"/>
              </w:rPr>
              <w:t>00436/ZINACANT/IP/2025</w:t>
            </w:r>
          </w:p>
          <w:p w:rsidR="00353E86" w:rsidRPr="008D25A5" w:rsidRDefault="005249AE">
            <w:pPr>
              <w:spacing w:line="240" w:lineRule="auto"/>
              <w:jc w:val="center"/>
              <w:rPr>
                <w:b/>
                <w:sz w:val="20"/>
                <w:szCs w:val="20"/>
                <w:lang w:val="en-US"/>
              </w:rPr>
            </w:pPr>
            <w:r w:rsidRPr="008D25A5">
              <w:rPr>
                <w:b/>
                <w:sz w:val="18"/>
                <w:szCs w:val="18"/>
                <w:lang w:val="en-US"/>
              </w:rPr>
              <w:t>08749/INFOEM/IP/RR/2025</w:t>
            </w:r>
          </w:p>
        </w:tc>
        <w:tc>
          <w:tcPr>
            <w:tcW w:w="2542" w:type="dxa"/>
            <w:tcMar>
              <w:top w:w="0" w:type="dxa"/>
              <w:left w:w="45" w:type="dxa"/>
              <w:bottom w:w="0" w:type="dxa"/>
              <w:right w:w="45" w:type="dxa"/>
            </w:tcMar>
          </w:tcPr>
          <w:p w:rsidR="00353E86" w:rsidRPr="008D25A5" w:rsidRDefault="005249AE">
            <w:pPr>
              <w:spacing w:line="240" w:lineRule="auto"/>
              <w:jc w:val="center"/>
              <w:rPr>
                <w:i/>
              </w:rPr>
            </w:pPr>
            <w:r w:rsidRPr="008D25A5">
              <w:rPr>
                <w:i/>
              </w:rPr>
              <w:t>NO ENTREGA INFORMACION</w:t>
            </w:r>
          </w:p>
        </w:tc>
        <w:tc>
          <w:tcPr>
            <w:tcW w:w="2835" w:type="dxa"/>
          </w:tcPr>
          <w:p w:rsidR="00353E86" w:rsidRPr="008D25A5" w:rsidRDefault="005249AE">
            <w:pPr>
              <w:spacing w:line="240" w:lineRule="auto"/>
              <w:jc w:val="center"/>
              <w:rPr>
                <w:i/>
              </w:rPr>
            </w:pPr>
            <w:r w:rsidRPr="008D25A5">
              <w:rPr>
                <w:i/>
              </w:rPr>
              <w:t>NO ENTREGA INFORMACION, AJA Y LUEGO? QUE RESPUESTA TAN MAS CHAFA POR PARTE DEL TESORERO</w:t>
            </w:r>
          </w:p>
        </w:tc>
      </w:tr>
    </w:tbl>
    <w:p w:rsidR="00353E86" w:rsidRPr="008D25A5" w:rsidRDefault="005249AE">
      <w:pPr>
        <w:tabs>
          <w:tab w:val="left" w:pos="4667"/>
        </w:tabs>
        <w:ind w:right="822"/>
        <w:rPr>
          <w:b/>
        </w:rPr>
      </w:pPr>
      <w:r w:rsidRPr="008D25A5">
        <w:rPr>
          <w:b/>
        </w:rPr>
        <w:br/>
      </w:r>
    </w:p>
    <w:p w:rsidR="00353E86" w:rsidRPr="008D25A5" w:rsidRDefault="005249AE">
      <w:pPr>
        <w:pStyle w:val="Ttulo3"/>
      </w:pPr>
      <w:bookmarkStart w:id="12" w:name="_Toc210250418"/>
      <w:r w:rsidRPr="008D25A5">
        <w:t>b) Turno de los Recursos de Revisión.</w:t>
      </w:r>
      <w:bookmarkEnd w:id="12"/>
    </w:p>
    <w:p w:rsidR="00353E86" w:rsidRPr="008D25A5" w:rsidRDefault="005249AE">
      <w:r w:rsidRPr="008D25A5">
        <w:t>Con fundamento en el artículo 185, fracción I de la Ley de Transparencia y Acceso a la Información Pública del Estado de México y Municipios, el</w:t>
      </w:r>
      <w:r w:rsidRPr="008D25A5">
        <w:rPr>
          <w:b/>
        </w:rPr>
        <w:t xml:space="preserve"> diecisiete de julio de dos mil veinticinco</w:t>
      </w:r>
      <w:r w:rsidRPr="008D25A5">
        <w:t xml:space="preserve"> se turnaron los recursos de revisión a través del SAIMEX </w:t>
      </w:r>
      <w:r w:rsidRPr="008D25A5">
        <w:rPr>
          <w:b/>
        </w:rPr>
        <w:t>a</w:t>
      </w:r>
      <w:r w:rsidRPr="008D25A5">
        <w:t>, a efecto de decretar su admisión o desechamiento, de la siguiente manera:</w:t>
      </w:r>
    </w:p>
    <w:p w:rsidR="00353E86" w:rsidRPr="008D25A5" w:rsidRDefault="00353E86"/>
    <w:tbl>
      <w:tblPr>
        <w:tblStyle w:val="a8"/>
        <w:tblpPr w:leftFromText="141" w:rightFromText="141" w:vertAnchor="text" w:tblpX="433" w:tblpY="1"/>
        <w:tblW w:w="8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245"/>
      </w:tblGrid>
      <w:tr w:rsidR="00353E86" w:rsidRPr="008D25A5">
        <w:trPr>
          <w:trHeight w:val="225"/>
        </w:trPr>
        <w:tc>
          <w:tcPr>
            <w:tcW w:w="2972" w:type="dxa"/>
            <w:shd w:val="clear" w:color="auto" w:fill="D9D9D9"/>
            <w:vAlign w:val="center"/>
          </w:tcPr>
          <w:p w:rsidR="00353E86" w:rsidRPr="008D25A5" w:rsidRDefault="005249AE">
            <w:pPr>
              <w:spacing w:line="240" w:lineRule="auto"/>
              <w:jc w:val="center"/>
              <w:rPr>
                <w:b/>
                <w:sz w:val="20"/>
                <w:szCs w:val="20"/>
              </w:rPr>
            </w:pPr>
            <w:r w:rsidRPr="008D25A5">
              <w:rPr>
                <w:b/>
                <w:sz w:val="20"/>
                <w:szCs w:val="20"/>
              </w:rPr>
              <w:t>Folio Solicitudes de Información/Folio Recursos de revisión.</w:t>
            </w:r>
          </w:p>
        </w:tc>
        <w:tc>
          <w:tcPr>
            <w:tcW w:w="5245" w:type="dxa"/>
            <w:shd w:val="clear" w:color="auto" w:fill="D9D9D9"/>
            <w:tcMar>
              <w:top w:w="0" w:type="dxa"/>
              <w:left w:w="45" w:type="dxa"/>
              <w:bottom w:w="0" w:type="dxa"/>
              <w:right w:w="45" w:type="dxa"/>
            </w:tcMar>
          </w:tcPr>
          <w:p w:rsidR="00353E86" w:rsidRPr="008D25A5" w:rsidRDefault="005249AE">
            <w:pPr>
              <w:spacing w:line="240" w:lineRule="auto"/>
              <w:jc w:val="center"/>
              <w:rPr>
                <w:b/>
                <w:sz w:val="20"/>
                <w:szCs w:val="20"/>
              </w:rPr>
            </w:pPr>
            <w:r w:rsidRPr="008D25A5">
              <w:rPr>
                <w:b/>
                <w:sz w:val="20"/>
                <w:szCs w:val="20"/>
              </w:rPr>
              <w:t xml:space="preserve">Turnado </w:t>
            </w:r>
          </w:p>
        </w:tc>
      </w:tr>
      <w:tr w:rsidR="00353E86" w:rsidRPr="008D25A5">
        <w:trPr>
          <w:trHeight w:val="65"/>
        </w:trPr>
        <w:tc>
          <w:tcPr>
            <w:tcW w:w="2972" w:type="dxa"/>
            <w:vAlign w:val="center"/>
          </w:tcPr>
          <w:p w:rsidR="00353E86" w:rsidRPr="008D25A5" w:rsidRDefault="005249AE">
            <w:pPr>
              <w:spacing w:line="240" w:lineRule="auto"/>
              <w:jc w:val="center"/>
              <w:rPr>
                <w:b/>
                <w:sz w:val="18"/>
                <w:szCs w:val="18"/>
                <w:lang w:val="en-US"/>
              </w:rPr>
            </w:pPr>
            <w:r w:rsidRPr="008D25A5">
              <w:rPr>
                <w:b/>
                <w:sz w:val="18"/>
                <w:szCs w:val="18"/>
                <w:lang w:val="en-US"/>
              </w:rPr>
              <w:t>00523/ZINACANT/IP/2025</w:t>
            </w:r>
          </w:p>
          <w:p w:rsidR="00353E86" w:rsidRPr="008D25A5" w:rsidRDefault="005249AE">
            <w:pPr>
              <w:spacing w:line="240" w:lineRule="auto"/>
              <w:jc w:val="center"/>
              <w:rPr>
                <w:b/>
                <w:sz w:val="18"/>
                <w:szCs w:val="18"/>
                <w:lang w:val="en-US"/>
              </w:rPr>
            </w:pPr>
            <w:r w:rsidRPr="008D25A5">
              <w:rPr>
                <w:b/>
                <w:sz w:val="18"/>
                <w:szCs w:val="18"/>
                <w:lang w:val="en-US"/>
              </w:rPr>
              <w:t>08682/INFOEM/IP/RR/2025</w:t>
            </w:r>
          </w:p>
        </w:tc>
        <w:tc>
          <w:tcPr>
            <w:tcW w:w="5245" w:type="dxa"/>
            <w:tcMar>
              <w:top w:w="0" w:type="dxa"/>
              <w:left w:w="45" w:type="dxa"/>
              <w:bottom w:w="0" w:type="dxa"/>
              <w:right w:w="45" w:type="dxa"/>
            </w:tcMar>
            <w:vAlign w:val="center"/>
          </w:tcPr>
          <w:p w:rsidR="00353E86" w:rsidRPr="008D25A5" w:rsidRDefault="005249AE">
            <w:pPr>
              <w:spacing w:line="240" w:lineRule="auto"/>
              <w:jc w:val="center"/>
              <w:rPr>
                <w:b/>
                <w:sz w:val="18"/>
                <w:szCs w:val="18"/>
              </w:rPr>
            </w:pPr>
            <w:r w:rsidRPr="008D25A5">
              <w:rPr>
                <w:b/>
                <w:sz w:val="18"/>
                <w:szCs w:val="18"/>
              </w:rPr>
              <w:t>Comisionada SHARON CRISTINA MORALES MARTÍNEZ</w:t>
            </w:r>
          </w:p>
        </w:tc>
      </w:tr>
      <w:tr w:rsidR="00353E86" w:rsidRPr="008D25A5">
        <w:trPr>
          <w:trHeight w:val="65"/>
        </w:trPr>
        <w:tc>
          <w:tcPr>
            <w:tcW w:w="2972" w:type="dxa"/>
            <w:vAlign w:val="center"/>
          </w:tcPr>
          <w:p w:rsidR="00353E86" w:rsidRPr="008D25A5" w:rsidRDefault="005249AE">
            <w:pPr>
              <w:spacing w:line="240" w:lineRule="auto"/>
              <w:jc w:val="center"/>
              <w:rPr>
                <w:b/>
                <w:sz w:val="20"/>
                <w:szCs w:val="20"/>
                <w:lang w:val="en-US"/>
              </w:rPr>
            </w:pPr>
            <w:r w:rsidRPr="008D25A5">
              <w:rPr>
                <w:b/>
                <w:sz w:val="20"/>
                <w:szCs w:val="20"/>
                <w:lang w:val="en-US"/>
              </w:rPr>
              <w:t>00436/ZINACANT/IP/2025</w:t>
            </w:r>
            <w:r w:rsidRPr="008D25A5">
              <w:rPr>
                <w:b/>
                <w:sz w:val="20"/>
                <w:szCs w:val="20"/>
                <w:lang w:val="en-US"/>
              </w:rPr>
              <w:tab/>
            </w:r>
          </w:p>
          <w:p w:rsidR="00353E86" w:rsidRPr="008D25A5" w:rsidRDefault="005249AE">
            <w:pPr>
              <w:spacing w:line="240" w:lineRule="auto"/>
              <w:jc w:val="center"/>
              <w:rPr>
                <w:b/>
                <w:sz w:val="18"/>
                <w:szCs w:val="18"/>
                <w:lang w:val="en-US"/>
              </w:rPr>
            </w:pPr>
            <w:r w:rsidRPr="008D25A5">
              <w:rPr>
                <w:b/>
                <w:sz w:val="20"/>
                <w:szCs w:val="20"/>
                <w:lang w:val="en-US"/>
              </w:rPr>
              <w:t>08749/INFOEM/IP/RR/2025</w:t>
            </w:r>
          </w:p>
        </w:tc>
        <w:tc>
          <w:tcPr>
            <w:tcW w:w="5245" w:type="dxa"/>
            <w:tcMar>
              <w:top w:w="0" w:type="dxa"/>
              <w:left w:w="45" w:type="dxa"/>
              <w:bottom w:w="0" w:type="dxa"/>
              <w:right w:w="45" w:type="dxa"/>
            </w:tcMar>
            <w:vAlign w:val="center"/>
          </w:tcPr>
          <w:p w:rsidR="00353E86" w:rsidRPr="008D25A5" w:rsidRDefault="005249AE">
            <w:pPr>
              <w:spacing w:line="240" w:lineRule="auto"/>
              <w:jc w:val="center"/>
              <w:rPr>
                <w:b/>
                <w:sz w:val="18"/>
                <w:szCs w:val="18"/>
              </w:rPr>
            </w:pPr>
            <w:r w:rsidRPr="008D25A5">
              <w:rPr>
                <w:b/>
                <w:sz w:val="18"/>
                <w:szCs w:val="18"/>
              </w:rPr>
              <w:t>Comisionada GUADALUPE RAMÍREZ PEÑA</w:t>
            </w:r>
          </w:p>
        </w:tc>
      </w:tr>
    </w:tbl>
    <w:p w:rsidR="00353E86" w:rsidRPr="008D25A5" w:rsidRDefault="00353E86"/>
    <w:p w:rsidR="00353E86" w:rsidRPr="008D25A5" w:rsidRDefault="005249AE">
      <w:pPr>
        <w:pStyle w:val="Ttulo3"/>
      </w:pPr>
      <w:bookmarkStart w:id="13" w:name="_Toc210250419"/>
      <w:r w:rsidRPr="008D25A5">
        <w:lastRenderedPageBreak/>
        <w:t>c) Admisiones de los Recursos de Revisión.</w:t>
      </w:r>
      <w:bookmarkEnd w:id="13"/>
    </w:p>
    <w:p w:rsidR="00353E86" w:rsidRPr="008D25A5" w:rsidRDefault="005249AE">
      <w:pPr>
        <w:rPr>
          <w:color w:val="000000"/>
        </w:rPr>
      </w:pPr>
      <w:r w:rsidRPr="008D25A5">
        <w:rPr>
          <w:color w:val="000000"/>
        </w:rPr>
        <w:t xml:space="preserve">El </w:t>
      </w:r>
      <w:r w:rsidRPr="008D25A5">
        <w:rPr>
          <w:b/>
        </w:rPr>
        <w:t>cinco de agosto de dos mil veinticinco</w:t>
      </w:r>
      <w:r w:rsidRPr="008D25A5">
        <w:rPr>
          <w:color w:val="000000"/>
        </w:rPr>
        <w:t xml:space="preserve"> se acordó la admisión a trámite de los recursos de revisión de mérito; 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353E86" w:rsidRPr="008D25A5" w:rsidRDefault="00353E86">
      <w:pPr>
        <w:rPr>
          <w:color w:val="000000"/>
        </w:rPr>
      </w:pPr>
    </w:p>
    <w:p w:rsidR="00353E86" w:rsidRPr="008D25A5" w:rsidRDefault="005249AE">
      <w:pPr>
        <w:pStyle w:val="Ttulo3"/>
      </w:pPr>
      <w:bookmarkStart w:id="14" w:name="_Toc210250420"/>
      <w:r w:rsidRPr="008D25A5">
        <w:t>d) Acumulación de los Recursos de Revisión</w:t>
      </w:r>
      <w:bookmarkEnd w:id="14"/>
    </w:p>
    <w:p w:rsidR="00353E86" w:rsidRPr="008D25A5" w:rsidRDefault="005249AE">
      <w:pPr>
        <w:ind w:left="-57"/>
        <w:rPr>
          <w:b/>
        </w:rPr>
      </w:pPr>
      <w:bookmarkStart w:id="15" w:name="_heading=h.3rdcrjn" w:colFirst="0" w:colLast="0"/>
      <w:bookmarkEnd w:id="15"/>
      <w:r w:rsidRPr="008D25A5">
        <w:t>Por economía procesal y con la finalidad de evitar resoluciones contradictorias, mediante acuerdo del</w:t>
      </w:r>
      <w:r w:rsidRPr="008D25A5">
        <w:rPr>
          <w:b/>
        </w:rPr>
        <w:t xml:space="preserve"> trece de agosto de dos mil veinticinco</w:t>
      </w:r>
      <w:r w:rsidRPr="008D25A5">
        <w:t xml:space="preserve"> el Pleno de este Instituto determinó acumular los Recursos de Revisión</w:t>
      </w:r>
      <w:r w:rsidRPr="008D25A5">
        <w:rPr>
          <w:b/>
        </w:rPr>
        <w:t xml:space="preserve"> 08749/INFOEM/IP/RR/2025 </w:t>
      </w:r>
      <w:r w:rsidRPr="008D25A5">
        <w:t xml:space="preserve">al </w:t>
      </w:r>
      <w:r w:rsidRPr="008D25A5">
        <w:rPr>
          <w:b/>
        </w:rPr>
        <w:t>08682/INFOEM/IP/RR/2025.</w:t>
      </w:r>
    </w:p>
    <w:p w:rsidR="00353E86" w:rsidRPr="008D25A5" w:rsidRDefault="00353E86">
      <w:pPr>
        <w:rPr>
          <w:b/>
        </w:rPr>
      </w:pPr>
    </w:p>
    <w:p w:rsidR="00353E86" w:rsidRPr="008D25A5" w:rsidRDefault="005249AE">
      <w:pPr>
        <w:pStyle w:val="Ttulo3"/>
      </w:pPr>
      <w:bookmarkStart w:id="16" w:name="_Toc210250421"/>
      <w:r w:rsidRPr="008D25A5">
        <w:t>e) Informes Justificados del Sujeto Obligado.</w:t>
      </w:r>
      <w:bookmarkEnd w:id="16"/>
    </w:p>
    <w:p w:rsidR="00353E86" w:rsidRPr="008D25A5" w:rsidRDefault="005249AE">
      <w:r w:rsidRPr="008D25A5">
        <w:t xml:space="preserve">El </w:t>
      </w:r>
      <w:r w:rsidR="0034204A" w:rsidRPr="008D25A5">
        <w:rPr>
          <w:b/>
        </w:rPr>
        <w:t xml:space="preserve">siete y </w:t>
      </w:r>
      <w:r w:rsidRPr="008D25A5">
        <w:rPr>
          <w:b/>
        </w:rPr>
        <w:t>veinticinco de agosto de dos mil veinticinco EL SUJETO OBLIGADO</w:t>
      </w:r>
      <w:r w:rsidRPr="008D25A5">
        <w:t xml:space="preserve"> rindió su informe justificado a través del </w:t>
      </w:r>
      <w:r w:rsidRPr="008D25A5">
        <w:rPr>
          <w:b/>
        </w:rPr>
        <w:t>SAIMEX</w:t>
      </w:r>
      <w:r w:rsidRPr="008D25A5">
        <w:t>, conforme a lo siguiente:</w:t>
      </w:r>
    </w:p>
    <w:p w:rsidR="00353E86" w:rsidRPr="008D25A5" w:rsidRDefault="00353E86">
      <w:pPr>
        <w:pBdr>
          <w:top w:val="nil"/>
          <w:left w:val="nil"/>
          <w:bottom w:val="nil"/>
          <w:right w:val="nil"/>
          <w:between w:val="nil"/>
        </w:pBdr>
        <w:rPr>
          <w:b/>
          <w:i/>
          <w:color w:val="000000"/>
        </w:rPr>
      </w:pPr>
    </w:p>
    <w:tbl>
      <w:tblPr>
        <w:tblStyle w:val="a9"/>
        <w:tblpPr w:leftFromText="141" w:rightFromText="141" w:vertAnchor="text" w:tblpX="130" w:tblpY="93"/>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552"/>
        <w:gridCol w:w="3827"/>
      </w:tblGrid>
      <w:tr w:rsidR="00353E86" w:rsidRPr="008D25A5">
        <w:trPr>
          <w:trHeight w:val="210"/>
        </w:trPr>
        <w:tc>
          <w:tcPr>
            <w:tcW w:w="2405" w:type="dxa"/>
            <w:vMerge w:val="restart"/>
            <w:shd w:val="clear" w:color="auto" w:fill="D9D9D9"/>
            <w:vAlign w:val="center"/>
          </w:tcPr>
          <w:p w:rsidR="00353E86" w:rsidRPr="008D25A5" w:rsidRDefault="005249AE">
            <w:pPr>
              <w:spacing w:line="240" w:lineRule="auto"/>
              <w:jc w:val="center"/>
              <w:rPr>
                <w:b/>
                <w:sz w:val="18"/>
                <w:szCs w:val="18"/>
              </w:rPr>
            </w:pPr>
            <w:r w:rsidRPr="008D25A5">
              <w:rPr>
                <w:b/>
                <w:sz w:val="18"/>
                <w:szCs w:val="18"/>
              </w:rPr>
              <w:t>Folio Solicitudes de Información/Folio Recursos de revisión.</w:t>
            </w:r>
          </w:p>
        </w:tc>
        <w:tc>
          <w:tcPr>
            <w:tcW w:w="6379" w:type="dxa"/>
            <w:gridSpan w:val="2"/>
            <w:shd w:val="clear" w:color="auto" w:fill="D9D9D9"/>
          </w:tcPr>
          <w:p w:rsidR="00353E86" w:rsidRPr="008D25A5" w:rsidRDefault="005249AE">
            <w:pPr>
              <w:spacing w:line="240" w:lineRule="auto"/>
              <w:jc w:val="center"/>
              <w:rPr>
                <w:b/>
                <w:sz w:val="20"/>
                <w:szCs w:val="20"/>
              </w:rPr>
            </w:pPr>
            <w:r w:rsidRPr="008D25A5">
              <w:rPr>
                <w:b/>
                <w:sz w:val="20"/>
                <w:szCs w:val="20"/>
              </w:rPr>
              <w:t>Informe Justificado</w:t>
            </w:r>
          </w:p>
        </w:tc>
      </w:tr>
      <w:tr w:rsidR="00353E86" w:rsidRPr="008D25A5">
        <w:trPr>
          <w:trHeight w:val="210"/>
        </w:trPr>
        <w:tc>
          <w:tcPr>
            <w:tcW w:w="2405" w:type="dxa"/>
            <w:vMerge/>
            <w:shd w:val="clear" w:color="auto" w:fill="D9D9D9"/>
            <w:vAlign w:val="center"/>
          </w:tcPr>
          <w:p w:rsidR="00353E86" w:rsidRPr="008D25A5" w:rsidRDefault="00353E86">
            <w:pPr>
              <w:widowControl w:val="0"/>
              <w:pBdr>
                <w:top w:val="nil"/>
                <w:left w:val="nil"/>
                <w:bottom w:val="nil"/>
                <w:right w:val="nil"/>
                <w:between w:val="nil"/>
              </w:pBdr>
              <w:spacing w:line="276" w:lineRule="auto"/>
              <w:jc w:val="left"/>
              <w:rPr>
                <w:b/>
                <w:sz w:val="20"/>
                <w:szCs w:val="20"/>
              </w:rPr>
            </w:pPr>
          </w:p>
        </w:tc>
        <w:tc>
          <w:tcPr>
            <w:tcW w:w="2552" w:type="dxa"/>
            <w:shd w:val="clear" w:color="auto" w:fill="D9D9D9"/>
          </w:tcPr>
          <w:p w:rsidR="00353E86" w:rsidRPr="008D25A5" w:rsidRDefault="005249AE">
            <w:pPr>
              <w:spacing w:line="240" w:lineRule="auto"/>
              <w:jc w:val="center"/>
              <w:rPr>
                <w:b/>
                <w:sz w:val="20"/>
                <w:szCs w:val="20"/>
              </w:rPr>
            </w:pPr>
            <w:r w:rsidRPr="008D25A5">
              <w:rPr>
                <w:b/>
                <w:sz w:val="20"/>
                <w:szCs w:val="20"/>
              </w:rPr>
              <w:t>Nombre del archivo</w:t>
            </w:r>
          </w:p>
        </w:tc>
        <w:tc>
          <w:tcPr>
            <w:tcW w:w="3827" w:type="dxa"/>
            <w:shd w:val="clear" w:color="auto" w:fill="D9D9D9"/>
          </w:tcPr>
          <w:p w:rsidR="00353E86" w:rsidRPr="008D25A5" w:rsidRDefault="005249AE">
            <w:pPr>
              <w:spacing w:line="240" w:lineRule="auto"/>
              <w:jc w:val="center"/>
              <w:rPr>
                <w:b/>
                <w:sz w:val="20"/>
                <w:szCs w:val="20"/>
              </w:rPr>
            </w:pPr>
            <w:r w:rsidRPr="008D25A5">
              <w:rPr>
                <w:b/>
                <w:sz w:val="20"/>
                <w:szCs w:val="20"/>
              </w:rPr>
              <w:t>Descripción</w:t>
            </w:r>
          </w:p>
        </w:tc>
      </w:tr>
      <w:tr w:rsidR="00353E86" w:rsidRPr="008D25A5">
        <w:trPr>
          <w:trHeight w:val="210"/>
        </w:trPr>
        <w:tc>
          <w:tcPr>
            <w:tcW w:w="2405" w:type="dxa"/>
            <w:vAlign w:val="center"/>
          </w:tcPr>
          <w:p w:rsidR="00353E86" w:rsidRPr="008D25A5" w:rsidRDefault="005249AE">
            <w:pPr>
              <w:spacing w:line="240" w:lineRule="auto"/>
              <w:jc w:val="center"/>
              <w:rPr>
                <w:sz w:val="18"/>
                <w:szCs w:val="18"/>
                <w:lang w:val="en-US"/>
              </w:rPr>
            </w:pPr>
            <w:r w:rsidRPr="008D25A5">
              <w:rPr>
                <w:sz w:val="18"/>
                <w:szCs w:val="18"/>
                <w:lang w:val="en-US"/>
              </w:rPr>
              <w:t>00523/ZINACANT/IP/2025</w:t>
            </w:r>
          </w:p>
          <w:p w:rsidR="00353E86" w:rsidRPr="008D25A5" w:rsidRDefault="005249AE">
            <w:pPr>
              <w:spacing w:line="240" w:lineRule="auto"/>
              <w:jc w:val="center"/>
              <w:rPr>
                <w:sz w:val="18"/>
                <w:szCs w:val="18"/>
                <w:lang w:val="en-US"/>
              </w:rPr>
            </w:pPr>
            <w:r w:rsidRPr="008D25A5">
              <w:rPr>
                <w:sz w:val="18"/>
                <w:szCs w:val="18"/>
                <w:lang w:val="en-US"/>
              </w:rPr>
              <w:t>08682/INFOEM/IP/RR/2025</w:t>
            </w:r>
          </w:p>
        </w:tc>
        <w:tc>
          <w:tcPr>
            <w:tcW w:w="2552" w:type="dxa"/>
          </w:tcPr>
          <w:p w:rsidR="00353E86" w:rsidRPr="008D25A5" w:rsidRDefault="005249AE">
            <w:pPr>
              <w:tabs>
                <w:tab w:val="left" w:pos="3540"/>
              </w:tabs>
              <w:spacing w:line="240" w:lineRule="auto"/>
              <w:rPr>
                <w:i/>
                <w:sz w:val="20"/>
                <w:szCs w:val="20"/>
              </w:rPr>
            </w:pPr>
            <w:r w:rsidRPr="008D25A5">
              <w:rPr>
                <w:i/>
                <w:sz w:val="20"/>
                <w:szCs w:val="20"/>
              </w:rPr>
              <w:t>IJ 008682 2025.pdf</w:t>
            </w: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5249AE">
            <w:pPr>
              <w:tabs>
                <w:tab w:val="left" w:pos="3540"/>
              </w:tabs>
              <w:spacing w:line="240" w:lineRule="auto"/>
              <w:rPr>
                <w:i/>
                <w:sz w:val="20"/>
                <w:szCs w:val="20"/>
              </w:rPr>
            </w:pPr>
            <w:r w:rsidRPr="008D25A5">
              <w:rPr>
                <w:i/>
                <w:sz w:val="20"/>
                <w:szCs w:val="20"/>
              </w:rPr>
              <w:tab/>
            </w:r>
          </w:p>
          <w:p w:rsidR="00353E86" w:rsidRPr="008D25A5" w:rsidRDefault="005249AE">
            <w:pPr>
              <w:tabs>
                <w:tab w:val="left" w:pos="3540"/>
              </w:tabs>
              <w:spacing w:line="240" w:lineRule="auto"/>
              <w:rPr>
                <w:i/>
                <w:sz w:val="20"/>
                <w:szCs w:val="20"/>
              </w:rPr>
            </w:pPr>
            <w:r w:rsidRPr="008D25A5">
              <w:rPr>
                <w:i/>
                <w:sz w:val="20"/>
                <w:szCs w:val="20"/>
              </w:rPr>
              <w:t>8682 RECURSOS MATERIALES.pdf</w:t>
            </w: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5249AE">
            <w:pPr>
              <w:tabs>
                <w:tab w:val="left" w:pos="3540"/>
              </w:tabs>
              <w:spacing w:line="240" w:lineRule="auto"/>
              <w:rPr>
                <w:i/>
                <w:sz w:val="20"/>
                <w:szCs w:val="20"/>
              </w:rPr>
            </w:pPr>
            <w:r w:rsidRPr="008D25A5">
              <w:rPr>
                <w:i/>
                <w:sz w:val="20"/>
                <w:szCs w:val="20"/>
              </w:rPr>
              <w:t>RR 8682 ADMINISTRACION.pdf</w:t>
            </w:r>
          </w:p>
        </w:tc>
        <w:tc>
          <w:tcPr>
            <w:tcW w:w="3827" w:type="dxa"/>
          </w:tcPr>
          <w:p w:rsidR="00353E86" w:rsidRPr="008D25A5" w:rsidRDefault="005249AE">
            <w:pPr>
              <w:spacing w:line="240" w:lineRule="auto"/>
              <w:ind w:left="145" w:right="284"/>
              <w:rPr>
                <w:sz w:val="20"/>
                <w:szCs w:val="20"/>
              </w:rPr>
            </w:pPr>
            <w:r w:rsidRPr="008D25A5">
              <w:rPr>
                <w:sz w:val="20"/>
                <w:szCs w:val="20"/>
              </w:rPr>
              <w:lastRenderedPageBreak/>
              <w:t>Archivo que contiene el informe justificado correspondiente, dirigido a los comisionados del Instituto de Transparencia, suscrito por la Titular de la Unidad de Transparencia, por medio del cual indicó las respuestas de la Dirección de Administración y Sub Dirección de Recursos Materiales, por medio del cual ratificaron sus respuestas primigenias.</w:t>
            </w:r>
          </w:p>
          <w:p w:rsidR="00353E86" w:rsidRPr="008D25A5" w:rsidRDefault="00353E86">
            <w:pPr>
              <w:spacing w:line="240" w:lineRule="auto"/>
              <w:ind w:left="145" w:right="284"/>
              <w:rPr>
                <w:sz w:val="20"/>
                <w:szCs w:val="20"/>
              </w:rPr>
            </w:pPr>
          </w:p>
          <w:p w:rsidR="00353E86" w:rsidRPr="008D25A5" w:rsidRDefault="00353E86">
            <w:pPr>
              <w:spacing w:line="240" w:lineRule="auto"/>
              <w:ind w:left="145" w:right="284"/>
              <w:rPr>
                <w:sz w:val="20"/>
                <w:szCs w:val="20"/>
              </w:rPr>
            </w:pPr>
          </w:p>
          <w:p w:rsidR="00353E86" w:rsidRPr="008D25A5" w:rsidRDefault="005249AE">
            <w:pPr>
              <w:widowControl w:val="0"/>
              <w:ind w:left="145" w:right="284"/>
            </w:pPr>
            <w:r w:rsidRPr="008D25A5">
              <w:t xml:space="preserve">Oficio número </w:t>
            </w:r>
            <w:r w:rsidRPr="008D25A5">
              <w:rPr>
                <w:sz w:val="20"/>
                <w:szCs w:val="20"/>
              </w:rPr>
              <w:t>ZIN/DA/SRM/140/2025</w:t>
            </w:r>
          </w:p>
          <w:p w:rsidR="00353E86" w:rsidRPr="008D25A5" w:rsidRDefault="005249AE">
            <w:pPr>
              <w:widowControl w:val="0"/>
              <w:ind w:left="145" w:right="284"/>
            </w:pPr>
            <w:r w:rsidRPr="008D25A5">
              <w:t>de fecha 04 de agosto de 2025, dirigido a la Titular de la Unidad de Transparencia, suscrito por el Subdirector de Recursos Materiales, en el que indicó que, confirma la respuesta proporcionada a la solicitud inicial.</w:t>
            </w:r>
          </w:p>
          <w:p w:rsidR="00353E86" w:rsidRPr="008D25A5" w:rsidRDefault="00353E86">
            <w:pPr>
              <w:widowControl w:val="0"/>
              <w:ind w:left="145" w:right="284"/>
            </w:pPr>
          </w:p>
          <w:p w:rsidR="00353E86" w:rsidRPr="008D25A5" w:rsidRDefault="005249AE">
            <w:pPr>
              <w:widowControl w:val="0"/>
              <w:ind w:left="145" w:right="284"/>
              <w:rPr>
                <w:sz w:val="20"/>
                <w:szCs w:val="20"/>
              </w:rPr>
            </w:pPr>
            <w:r w:rsidRPr="008D25A5">
              <w:t>Oficio número ZIN/DA/1771/2025 de fecha 04 de agosto de 2025, dirigido a la Titular de la Unidad de Transparencia, suscrito por el Tesorero Municipal, en el que indicó que confirma la respuesta emitida.</w:t>
            </w:r>
          </w:p>
          <w:p w:rsidR="00353E86" w:rsidRPr="008D25A5" w:rsidRDefault="00353E86">
            <w:pPr>
              <w:spacing w:line="240" w:lineRule="auto"/>
              <w:ind w:left="145" w:right="284"/>
              <w:rPr>
                <w:sz w:val="20"/>
                <w:szCs w:val="20"/>
              </w:rPr>
            </w:pPr>
          </w:p>
        </w:tc>
      </w:tr>
      <w:tr w:rsidR="00353E86" w:rsidRPr="008D25A5">
        <w:trPr>
          <w:trHeight w:val="210"/>
        </w:trPr>
        <w:tc>
          <w:tcPr>
            <w:tcW w:w="2405" w:type="dxa"/>
            <w:vAlign w:val="center"/>
          </w:tcPr>
          <w:p w:rsidR="00353E86" w:rsidRPr="008D25A5" w:rsidRDefault="005249AE">
            <w:pPr>
              <w:spacing w:line="240" w:lineRule="auto"/>
              <w:jc w:val="center"/>
              <w:rPr>
                <w:sz w:val="18"/>
                <w:szCs w:val="18"/>
                <w:lang w:val="en-US"/>
              </w:rPr>
            </w:pPr>
            <w:r w:rsidRPr="008D25A5">
              <w:rPr>
                <w:sz w:val="18"/>
                <w:szCs w:val="18"/>
                <w:lang w:val="en-US"/>
              </w:rPr>
              <w:lastRenderedPageBreak/>
              <w:t>00436/ZINACANT/IP/2025</w:t>
            </w:r>
            <w:r w:rsidRPr="008D25A5">
              <w:rPr>
                <w:sz w:val="18"/>
                <w:szCs w:val="18"/>
                <w:lang w:val="en-US"/>
              </w:rPr>
              <w:tab/>
            </w:r>
          </w:p>
          <w:p w:rsidR="00353E86" w:rsidRPr="008D25A5" w:rsidRDefault="005249AE">
            <w:pPr>
              <w:spacing w:line="240" w:lineRule="auto"/>
              <w:jc w:val="center"/>
              <w:rPr>
                <w:sz w:val="18"/>
                <w:szCs w:val="18"/>
                <w:lang w:val="en-US"/>
              </w:rPr>
            </w:pPr>
            <w:r w:rsidRPr="008D25A5">
              <w:rPr>
                <w:sz w:val="18"/>
                <w:szCs w:val="18"/>
                <w:lang w:val="en-US"/>
              </w:rPr>
              <w:t>08749/INFOEM/IP/RR/2025</w:t>
            </w:r>
          </w:p>
        </w:tc>
        <w:tc>
          <w:tcPr>
            <w:tcW w:w="2552" w:type="dxa"/>
          </w:tcPr>
          <w:p w:rsidR="00353E86" w:rsidRPr="008D25A5" w:rsidRDefault="005249AE">
            <w:pPr>
              <w:tabs>
                <w:tab w:val="left" w:pos="3540"/>
              </w:tabs>
              <w:spacing w:line="240" w:lineRule="auto"/>
              <w:rPr>
                <w:i/>
                <w:sz w:val="20"/>
                <w:szCs w:val="20"/>
              </w:rPr>
            </w:pPr>
            <w:r w:rsidRPr="008D25A5">
              <w:rPr>
                <w:i/>
                <w:sz w:val="20"/>
                <w:szCs w:val="20"/>
              </w:rPr>
              <w:t>IJ 8749 2025.pdf</w:t>
            </w: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5249AE">
            <w:pPr>
              <w:tabs>
                <w:tab w:val="left" w:pos="3540"/>
              </w:tabs>
              <w:spacing w:line="240" w:lineRule="auto"/>
              <w:rPr>
                <w:i/>
                <w:sz w:val="20"/>
                <w:szCs w:val="20"/>
              </w:rPr>
            </w:pPr>
            <w:r w:rsidRPr="008D25A5">
              <w:rPr>
                <w:i/>
                <w:sz w:val="20"/>
                <w:szCs w:val="20"/>
              </w:rPr>
              <w:t>RR 8749 2025 RM.pdf</w:t>
            </w: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353E86">
            <w:pPr>
              <w:tabs>
                <w:tab w:val="left" w:pos="3540"/>
              </w:tabs>
              <w:spacing w:line="240" w:lineRule="auto"/>
              <w:rPr>
                <w:i/>
                <w:sz w:val="20"/>
                <w:szCs w:val="20"/>
              </w:rPr>
            </w:pPr>
          </w:p>
          <w:p w:rsidR="00353E86" w:rsidRPr="008D25A5" w:rsidRDefault="005249AE">
            <w:pPr>
              <w:tabs>
                <w:tab w:val="left" w:pos="3540"/>
              </w:tabs>
              <w:spacing w:line="240" w:lineRule="auto"/>
              <w:rPr>
                <w:i/>
                <w:sz w:val="20"/>
                <w:szCs w:val="20"/>
              </w:rPr>
            </w:pPr>
            <w:r w:rsidRPr="008D25A5">
              <w:rPr>
                <w:i/>
                <w:sz w:val="20"/>
                <w:szCs w:val="20"/>
              </w:rPr>
              <w:t>SOLICITUD 1357.pdf</w:t>
            </w:r>
          </w:p>
          <w:p w:rsidR="00353E86" w:rsidRPr="008D25A5" w:rsidRDefault="00353E86">
            <w:pPr>
              <w:tabs>
                <w:tab w:val="left" w:pos="3540"/>
              </w:tabs>
              <w:spacing w:line="240" w:lineRule="auto"/>
              <w:rPr>
                <w:i/>
                <w:sz w:val="20"/>
                <w:szCs w:val="20"/>
              </w:rPr>
            </w:pPr>
          </w:p>
        </w:tc>
        <w:tc>
          <w:tcPr>
            <w:tcW w:w="3827" w:type="dxa"/>
          </w:tcPr>
          <w:p w:rsidR="00353E86" w:rsidRPr="008D25A5" w:rsidRDefault="005249AE">
            <w:pPr>
              <w:spacing w:line="240" w:lineRule="auto"/>
              <w:ind w:left="145" w:right="142"/>
              <w:rPr>
                <w:sz w:val="20"/>
                <w:szCs w:val="20"/>
              </w:rPr>
            </w:pPr>
            <w:r w:rsidRPr="008D25A5">
              <w:rPr>
                <w:sz w:val="20"/>
                <w:szCs w:val="20"/>
              </w:rPr>
              <w:lastRenderedPageBreak/>
              <w:t>Archivo que contiene el informe justificado correspondiente, dirigido a los comisionados del Instituto de Transparencia, suscrito por la Titular de la Unidad de Transparencia, por medio del cual indicó de manera medular lo siguiente:</w:t>
            </w:r>
          </w:p>
          <w:p w:rsidR="00353E86" w:rsidRPr="008D25A5" w:rsidRDefault="00353E86">
            <w:pPr>
              <w:spacing w:line="240" w:lineRule="auto"/>
              <w:ind w:left="145" w:right="142"/>
              <w:rPr>
                <w:sz w:val="20"/>
                <w:szCs w:val="20"/>
              </w:rPr>
            </w:pPr>
          </w:p>
          <w:p w:rsidR="00353E86" w:rsidRPr="008D25A5" w:rsidRDefault="005249AE">
            <w:pPr>
              <w:spacing w:line="240" w:lineRule="auto"/>
              <w:ind w:left="145" w:right="142"/>
              <w:rPr>
                <w:i/>
                <w:sz w:val="20"/>
                <w:szCs w:val="20"/>
              </w:rPr>
            </w:pPr>
            <w:r w:rsidRPr="008D25A5">
              <w:rPr>
                <w:sz w:val="20"/>
                <w:szCs w:val="20"/>
              </w:rPr>
              <w:t>“</w:t>
            </w:r>
            <w:r w:rsidRPr="008D25A5">
              <w:rPr>
                <w:i/>
                <w:sz w:val="20"/>
                <w:szCs w:val="20"/>
              </w:rPr>
              <w:t xml:space="preserve">…que a la fecha en que la solicitud ingreso y se dio respuesta, las bitácora de combustible, se encontraban en proceso de </w:t>
            </w:r>
            <w:r w:rsidRPr="008D25A5">
              <w:rPr>
                <w:i/>
                <w:sz w:val="20"/>
                <w:szCs w:val="20"/>
              </w:rPr>
              <w:lastRenderedPageBreak/>
              <w:t>elaboración y aprobación por tanto no era posible realizar la entrega una vez interpuesto el recurso, el área menciono que, ya contaba con la información y por tanto, bajo el principio de máxima publicidad, se anexa al presente.” Sic.</w:t>
            </w:r>
          </w:p>
          <w:p w:rsidR="00353E86" w:rsidRPr="008D25A5" w:rsidRDefault="00353E86">
            <w:pPr>
              <w:spacing w:line="240" w:lineRule="auto"/>
              <w:ind w:left="145" w:right="142"/>
              <w:rPr>
                <w:i/>
                <w:sz w:val="20"/>
                <w:szCs w:val="20"/>
              </w:rPr>
            </w:pPr>
          </w:p>
          <w:p w:rsidR="00353E86" w:rsidRPr="008D25A5" w:rsidRDefault="005249AE">
            <w:pPr>
              <w:spacing w:line="240" w:lineRule="auto"/>
              <w:ind w:left="145" w:right="142"/>
              <w:rPr>
                <w:sz w:val="20"/>
                <w:szCs w:val="20"/>
              </w:rPr>
            </w:pPr>
            <w:r w:rsidRPr="008D25A5">
              <w:rPr>
                <w:sz w:val="20"/>
                <w:szCs w:val="20"/>
              </w:rPr>
              <w:t>Oficio número ZIN/DA/SRM/141/2025 de fecha 04 de agosto de 2025, dirigido a la Titular de la Unidad de Transparencia, suscrito por el Subdirector de Recursos Materiales, en el que indicó:</w:t>
            </w:r>
          </w:p>
          <w:p w:rsidR="00353E86" w:rsidRPr="008D25A5" w:rsidRDefault="00353E86">
            <w:pPr>
              <w:spacing w:line="240" w:lineRule="auto"/>
              <w:ind w:left="145" w:right="142"/>
              <w:rPr>
                <w:sz w:val="20"/>
                <w:szCs w:val="20"/>
              </w:rPr>
            </w:pPr>
          </w:p>
          <w:p w:rsidR="00353E86" w:rsidRPr="008D25A5" w:rsidRDefault="005249AE">
            <w:pPr>
              <w:spacing w:line="240" w:lineRule="auto"/>
              <w:ind w:left="145" w:right="142"/>
              <w:rPr>
                <w:i/>
                <w:sz w:val="20"/>
                <w:szCs w:val="20"/>
              </w:rPr>
            </w:pPr>
            <w:bookmarkStart w:id="17" w:name="_heading=h.9dn3r4er27gi" w:colFirst="0" w:colLast="0"/>
            <w:bookmarkEnd w:id="17"/>
            <w:r w:rsidRPr="008D25A5">
              <w:rPr>
                <w:sz w:val="20"/>
                <w:szCs w:val="20"/>
              </w:rPr>
              <w:t>“</w:t>
            </w:r>
            <w:r w:rsidRPr="008D25A5">
              <w:rPr>
                <w:i/>
                <w:sz w:val="20"/>
                <w:szCs w:val="20"/>
              </w:rPr>
              <w:t>…se modifica la respuesta y se remiten bitácoras de combustible correspondiente al mes de mayo de 2025, conforme a lo solicitado.” Sic.</w:t>
            </w:r>
          </w:p>
          <w:p w:rsidR="00353E86" w:rsidRPr="008D25A5" w:rsidRDefault="00353E86">
            <w:pPr>
              <w:spacing w:line="240" w:lineRule="auto"/>
              <w:ind w:left="145" w:right="142"/>
              <w:rPr>
                <w:i/>
                <w:sz w:val="20"/>
                <w:szCs w:val="20"/>
              </w:rPr>
            </w:pPr>
          </w:p>
          <w:p w:rsidR="00353E86" w:rsidRPr="008D25A5" w:rsidRDefault="005249AE">
            <w:pPr>
              <w:spacing w:line="240" w:lineRule="auto"/>
              <w:ind w:left="145" w:right="142"/>
              <w:rPr>
                <w:sz w:val="20"/>
                <w:szCs w:val="20"/>
              </w:rPr>
            </w:pPr>
            <w:r w:rsidRPr="008D25A5">
              <w:rPr>
                <w:sz w:val="20"/>
                <w:szCs w:val="20"/>
              </w:rPr>
              <w:t>Se observan diversas bitácoras de consumos de gasolina/diesel, correspondiente al mes de mayo de 2025.</w:t>
            </w:r>
          </w:p>
        </w:tc>
      </w:tr>
    </w:tbl>
    <w:p w:rsidR="00353E86" w:rsidRPr="008D25A5" w:rsidRDefault="00353E86">
      <w:pPr>
        <w:pBdr>
          <w:top w:val="nil"/>
          <w:left w:val="nil"/>
          <w:bottom w:val="nil"/>
          <w:right w:val="nil"/>
          <w:between w:val="nil"/>
        </w:pBdr>
        <w:rPr>
          <w:b/>
          <w:color w:val="000000"/>
        </w:rPr>
      </w:pPr>
    </w:p>
    <w:p w:rsidR="00353E86" w:rsidRPr="008D25A5" w:rsidRDefault="005249AE">
      <w:r w:rsidRPr="008D25A5">
        <w:t xml:space="preserve">Esta información fue puesta a la vista de </w:t>
      </w:r>
      <w:r w:rsidRPr="008D25A5">
        <w:rPr>
          <w:b/>
        </w:rPr>
        <w:t xml:space="preserve">LA PARTE RECURRENTE </w:t>
      </w:r>
      <w:r w:rsidRPr="008D25A5">
        <w:t xml:space="preserve">el </w:t>
      </w:r>
      <w:r w:rsidRPr="008D25A5">
        <w:rPr>
          <w:b/>
        </w:rPr>
        <w:t>veintidós de septiembre de dos mil veinticinco</w:t>
      </w:r>
      <w:r w:rsidRPr="008D25A5">
        <w:t xml:space="preserve"> para que, en un plazo de tres días hábiles, manifestara lo que a su derecho conviniera, de conformidad con lo establecido en el </w:t>
      </w:r>
      <w:r w:rsidRPr="008D25A5">
        <w:rPr>
          <w:color w:val="000000"/>
        </w:rPr>
        <w:t>artículo 185, fracción III de la Ley de Transparencia y Acceso a la Información Pública del Estado de México y Municipios</w:t>
      </w:r>
      <w:r w:rsidRPr="008D25A5">
        <w:t>.</w:t>
      </w:r>
    </w:p>
    <w:p w:rsidR="00353E86" w:rsidRPr="008D25A5" w:rsidRDefault="00353E86">
      <w:pPr>
        <w:widowControl w:val="0"/>
        <w:rPr>
          <w:i/>
        </w:rPr>
      </w:pPr>
    </w:p>
    <w:p w:rsidR="00353E86" w:rsidRPr="008D25A5" w:rsidRDefault="005249AE">
      <w:pPr>
        <w:pStyle w:val="Ttulo3"/>
      </w:pPr>
      <w:bookmarkStart w:id="18" w:name="_Toc210250422"/>
      <w:r w:rsidRPr="008D25A5">
        <w:t>f) Manifestaciones de la Parte Recurrente.</w:t>
      </w:r>
      <w:bookmarkEnd w:id="18"/>
    </w:p>
    <w:p w:rsidR="00353E86" w:rsidRPr="008D25A5" w:rsidRDefault="005249AE">
      <w:pPr>
        <w:rPr>
          <w:color w:val="000000"/>
        </w:rPr>
      </w:pPr>
      <w:r w:rsidRPr="008D25A5">
        <w:rPr>
          <w:b/>
        </w:rPr>
        <w:t xml:space="preserve">LA PARTE RECURRENTE </w:t>
      </w:r>
      <w:r w:rsidRPr="008D25A5">
        <w:rPr>
          <w:color w:val="000000"/>
        </w:rPr>
        <w:t>no realizó manifestación alguna dentro del término legalmente concedido para tal efecto, ni presentó pruebas o alegatos.</w:t>
      </w:r>
    </w:p>
    <w:p w:rsidR="00353E86" w:rsidRPr="008D25A5" w:rsidRDefault="00353E86">
      <w:pPr>
        <w:rPr>
          <w:color w:val="000000"/>
        </w:rPr>
      </w:pPr>
    </w:p>
    <w:p w:rsidR="00353E86" w:rsidRPr="008D25A5" w:rsidRDefault="005249AE">
      <w:pPr>
        <w:pStyle w:val="Ttulo3"/>
      </w:pPr>
      <w:bookmarkStart w:id="19" w:name="_Toc210250423"/>
      <w:r w:rsidRPr="008D25A5">
        <w:lastRenderedPageBreak/>
        <w:t>g) Ampliación de Plazo para Resolver</w:t>
      </w:r>
      <w:bookmarkEnd w:id="19"/>
      <w:r w:rsidRPr="008D25A5">
        <w:t xml:space="preserve"> </w:t>
      </w:r>
    </w:p>
    <w:p w:rsidR="00353E86" w:rsidRPr="008D25A5" w:rsidRDefault="005249AE">
      <w:pPr>
        <w:rPr>
          <w:color w:val="000000"/>
        </w:rPr>
      </w:pPr>
      <w:r w:rsidRPr="008D25A5">
        <w:rPr>
          <w:color w:val="000000"/>
        </w:rPr>
        <w:t xml:space="preserve">El </w:t>
      </w:r>
      <w:r w:rsidR="0034204A" w:rsidRPr="008D25A5">
        <w:rPr>
          <w:b/>
          <w:color w:val="000000"/>
        </w:rPr>
        <w:t>veintitrés</w:t>
      </w:r>
      <w:r w:rsidRPr="008D25A5">
        <w:rPr>
          <w:b/>
          <w:color w:val="000000"/>
        </w:rPr>
        <w:t xml:space="preserve"> de septiembre de dos mil veinticinco</w:t>
      </w:r>
      <w:r w:rsidRPr="008D25A5">
        <w:rPr>
          <w:color w:val="000000"/>
        </w:rPr>
        <w:t>, se notificó el acuerdo de ampliación de plazo para resolver el presente Recurso de Revisión, previsto en el artículo 181, tercer párrafo de la Ley de Transparencia y Acceso a la Información Pública del Estado de México y Municipios.</w:t>
      </w:r>
    </w:p>
    <w:p w:rsidR="00353E86" w:rsidRPr="008D25A5" w:rsidRDefault="00353E86">
      <w:pPr>
        <w:rPr>
          <w:color w:val="000000"/>
        </w:rPr>
      </w:pPr>
    </w:p>
    <w:p w:rsidR="00353E86" w:rsidRPr="008D25A5" w:rsidRDefault="005249AE">
      <w:pPr>
        <w:pStyle w:val="Ttulo3"/>
      </w:pPr>
      <w:bookmarkStart w:id="20" w:name="_Toc210250424"/>
      <w:r w:rsidRPr="008D25A5">
        <w:t>h) Cierres de instrucción.</w:t>
      </w:r>
      <w:bookmarkEnd w:id="20"/>
    </w:p>
    <w:p w:rsidR="00353E86" w:rsidRPr="008D25A5" w:rsidRDefault="005249AE">
      <w:pPr>
        <w:rPr>
          <w:color w:val="000000"/>
        </w:rPr>
      </w:pPr>
      <w:bookmarkStart w:id="21" w:name="_heading=h.44sinio" w:colFirst="0" w:colLast="0"/>
      <w:bookmarkEnd w:id="21"/>
      <w:r w:rsidRPr="008D25A5">
        <w:t>Al no existir diligencias pendientes por desahogar</w:t>
      </w:r>
      <w:r w:rsidRPr="008D25A5">
        <w:rPr>
          <w:color w:val="000000"/>
        </w:rPr>
        <w:t xml:space="preserve">, el </w:t>
      </w:r>
      <w:r w:rsidRPr="008D25A5">
        <w:rPr>
          <w:b/>
          <w:color w:val="000000"/>
        </w:rPr>
        <w:t>treinta de septiembre de dos mil veinticinco</w:t>
      </w:r>
      <w:r w:rsidRPr="008D25A5">
        <w:rPr>
          <w:color w:val="000000"/>
        </w:rPr>
        <w:t xml:space="preserve"> la </w:t>
      </w:r>
      <w:r w:rsidRPr="008D25A5">
        <w:rPr>
          <w:b/>
          <w:color w:val="000000"/>
        </w:rPr>
        <w:t xml:space="preserve">Comisionada Sharon Cristina Morales Martínez </w:t>
      </w:r>
      <w:r w:rsidRPr="008D25A5">
        <w:rPr>
          <w:color w:val="000000"/>
        </w:rPr>
        <w:t xml:space="preserve">acordó el cierre de instrucción y la remisión de los expedientes a efecto de ser resueltos, de conformidad con lo establecido en el artículo 185 fracciones VI y VIII de la Ley de Transparencia y Acceso a la Información Pública del Estado de México y Municipios. Dicho acuerdo </w:t>
      </w:r>
      <w:r w:rsidRPr="008D25A5">
        <w:t>fue notificado a las partes el mismo día a través del SAIMEX.</w:t>
      </w:r>
    </w:p>
    <w:p w:rsidR="00353E86" w:rsidRPr="008D25A5" w:rsidRDefault="00353E86">
      <w:pPr>
        <w:rPr>
          <w:color w:val="000000"/>
        </w:rPr>
      </w:pPr>
    </w:p>
    <w:p w:rsidR="00353E86" w:rsidRPr="008D25A5" w:rsidRDefault="005249AE">
      <w:pPr>
        <w:pStyle w:val="Ttulo1"/>
      </w:pPr>
      <w:bookmarkStart w:id="22" w:name="_Toc210250425"/>
      <w:r w:rsidRPr="008D25A5">
        <w:t>CONSIDERANDOS</w:t>
      </w:r>
      <w:bookmarkEnd w:id="22"/>
    </w:p>
    <w:p w:rsidR="00353E86" w:rsidRPr="008D25A5" w:rsidRDefault="00353E86">
      <w:pPr>
        <w:jc w:val="center"/>
        <w:rPr>
          <w:b/>
          <w:color w:val="000000"/>
        </w:rPr>
      </w:pPr>
    </w:p>
    <w:p w:rsidR="00353E86" w:rsidRPr="008D25A5" w:rsidRDefault="005249AE">
      <w:pPr>
        <w:pStyle w:val="Ttulo2"/>
      </w:pPr>
      <w:bookmarkStart w:id="23" w:name="_Toc210250426"/>
      <w:r w:rsidRPr="008D25A5">
        <w:t>PRIMERO. Procedibilidad</w:t>
      </w:r>
      <w:bookmarkEnd w:id="23"/>
    </w:p>
    <w:p w:rsidR="00353E86" w:rsidRPr="008D25A5" w:rsidRDefault="005249AE">
      <w:pPr>
        <w:pStyle w:val="Ttulo3"/>
      </w:pPr>
      <w:bookmarkStart w:id="24" w:name="_Toc210250427"/>
      <w:r w:rsidRPr="008D25A5">
        <w:t>a) Competencia del Instituto.</w:t>
      </w:r>
      <w:bookmarkEnd w:id="24"/>
    </w:p>
    <w:p w:rsidR="00353E86" w:rsidRPr="008D25A5" w:rsidRDefault="005249AE">
      <w:pPr>
        <w:rPr>
          <w:color w:val="000000"/>
        </w:rPr>
      </w:pPr>
      <w:r w:rsidRPr="008D25A5">
        <w:rPr>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8D25A5">
        <w:t xml:space="preserve">párrafos </w:t>
      </w:r>
      <w:r w:rsidRPr="008D25A5">
        <w:rPr>
          <w:color w:val="000000"/>
        </w:rPr>
        <w:t xml:space="preserve">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w:t>
      </w:r>
      <w:r w:rsidRPr="008D25A5">
        <w:rPr>
          <w:color w:val="000000"/>
        </w:rPr>
        <w:lastRenderedPageBreak/>
        <w:t>de México y Municipios; y 9, fracciones I y XXIII y 11 del Reglamento Interior del Instituto de Transparencia, Acceso a la Información Pública y Protección de Datos Personales del Estado de México y Municipios.</w:t>
      </w:r>
    </w:p>
    <w:p w:rsidR="00353E86" w:rsidRPr="008D25A5" w:rsidRDefault="00353E86">
      <w:pPr>
        <w:rPr>
          <w:color w:val="000000"/>
        </w:rPr>
      </w:pPr>
    </w:p>
    <w:p w:rsidR="00353E86" w:rsidRPr="008D25A5" w:rsidRDefault="005249AE">
      <w:pPr>
        <w:pStyle w:val="Ttulo3"/>
      </w:pPr>
      <w:bookmarkStart w:id="25" w:name="_Toc210250428"/>
      <w:r w:rsidRPr="008D25A5">
        <w:t>b) Legitimidad de la parte recurrente.</w:t>
      </w:r>
      <w:bookmarkEnd w:id="25"/>
    </w:p>
    <w:p w:rsidR="00353E86" w:rsidRPr="008D25A5" w:rsidRDefault="005249AE">
      <w:pPr>
        <w:rPr>
          <w:color w:val="000000"/>
        </w:rPr>
      </w:pPr>
      <w:r w:rsidRPr="008D25A5">
        <w:rPr>
          <w:color w:val="000000"/>
        </w:rPr>
        <w:t>El recurso de revisión fue interpuesto por parte legítima, ya que se presentó por la misma persona que formuló las solicitudes de acceso a la Información Pública,</w:t>
      </w:r>
      <w:r w:rsidRPr="008D25A5">
        <w:rPr>
          <w:b/>
          <w:color w:val="000000"/>
        </w:rPr>
        <w:t xml:space="preserve"> </w:t>
      </w:r>
      <w:r w:rsidRPr="008D25A5">
        <w:rPr>
          <w:color w:val="000000"/>
        </w:rPr>
        <w:t>debido a que los datos de acceso</w:t>
      </w:r>
      <w:r w:rsidRPr="008D25A5">
        <w:rPr>
          <w:b/>
          <w:color w:val="000000"/>
        </w:rPr>
        <w:t xml:space="preserve"> SAIMEX</w:t>
      </w:r>
      <w:r w:rsidRPr="008D25A5">
        <w:rPr>
          <w:color w:val="000000"/>
        </w:rPr>
        <w:t xml:space="preserve"> son personales e irrepetibles.</w:t>
      </w:r>
    </w:p>
    <w:p w:rsidR="00353E86" w:rsidRPr="008D25A5" w:rsidRDefault="00353E86"/>
    <w:p w:rsidR="00353E86" w:rsidRPr="008D25A5" w:rsidRDefault="005249AE">
      <w:pPr>
        <w:pStyle w:val="Ttulo3"/>
      </w:pPr>
      <w:bookmarkStart w:id="26" w:name="_Toc210250429"/>
      <w:r w:rsidRPr="008D25A5">
        <w:t>c) Plazo para interponer el recurso</w:t>
      </w:r>
      <w:bookmarkEnd w:id="26"/>
    </w:p>
    <w:p w:rsidR="00353E86" w:rsidRPr="008D25A5" w:rsidRDefault="005249AE">
      <w:pPr>
        <w:rPr>
          <w:color w:val="000000"/>
        </w:rPr>
      </w:pPr>
      <w:bookmarkStart w:id="27" w:name="_heading=h.a1e9he2djmvd" w:colFirst="0" w:colLast="0"/>
      <w:bookmarkEnd w:id="27"/>
      <w:r w:rsidRPr="008D25A5">
        <w:rPr>
          <w:b/>
          <w:color w:val="000000"/>
        </w:rPr>
        <w:t>EL SUJETO OBLIGADO</w:t>
      </w:r>
      <w:r w:rsidRPr="008D25A5">
        <w:rPr>
          <w:color w:val="000000"/>
        </w:rPr>
        <w:t xml:space="preserve"> notificó las respuestas a las solicitudes de acceso a la Información Pública el </w:t>
      </w:r>
      <w:r w:rsidRPr="008D25A5">
        <w:rPr>
          <w:b/>
          <w:color w:val="000000"/>
        </w:rPr>
        <w:t>dieciséis de julio de dos mil veinticinco</w:t>
      </w:r>
      <w:r w:rsidRPr="008D25A5">
        <w:rPr>
          <w:color w:val="000000"/>
        </w:rPr>
        <w:t xml:space="preserve">, en el </w:t>
      </w:r>
      <w:r w:rsidRPr="008D25A5">
        <w:t xml:space="preserve">recurso de revisión </w:t>
      </w:r>
      <w:r w:rsidRPr="008D25A5">
        <w:rPr>
          <w:b/>
        </w:rPr>
        <w:t xml:space="preserve">08682/INFOEM/IP/RR/2025; </w:t>
      </w:r>
      <w:r w:rsidRPr="008D25A5">
        <w:t>y el</w:t>
      </w:r>
      <w:r w:rsidRPr="008D25A5">
        <w:rPr>
          <w:b/>
        </w:rPr>
        <w:t xml:space="preserve"> nueve de julio de dos mil veinticinco, </w:t>
      </w:r>
      <w:r w:rsidRPr="008D25A5">
        <w:t xml:space="preserve">en el medio de impugnación </w:t>
      </w:r>
      <w:r w:rsidRPr="008D25A5">
        <w:rPr>
          <w:b/>
        </w:rPr>
        <w:t>08749/INFOEM/IP/RR/2025</w:t>
      </w:r>
      <w:r w:rsidRPr="008D25A5">
        <w:t xml:space="preserve">; </w:t>
      </w:r>
      <w:r w:rsidRPr="008D25A5">
        <w:rPr>
          <w:color w:val="000000"/>
        </w:rPr>
        <w:t xml:space="preserve">y los recursos que nos ocupan se tuvieron por presentados el </w:t>
      </w:r>
      <w:r w:rsidRPr="008D25A5">
        <w:rPr>
          <w:b/>
        </w:rPr>
        <w:t>diecisiete de julio</w:t>
      </w:r>
      <w:r w:rsidRPr="008D25A5">
        <w:rPr>
          <w:b/>
          <w:color w:val="000000"/>
        </w:rPr>
        <w:t xml:space="preserve"> de dos mil veinticinco</w:t>
      </w:r>
      <w:r w:rsidRPr="008D25A5">
        <w:rPr>
          <w:color w:val="000000"/>
        </w:rPr>
        <w:t>; por lo tanto, estos se encuentran dentro del margen temporal previsto en el artículo 178 de la Ley de Transparencia y Acceso a la Información Pública del Estado de México y Municipios.</w:t>
      </w:r>
    </w:p>
    <w:p w:rsidR="00353E86" w:rsidRPr="008D25A5" w:rsidRDefault="00353E86"/>
    <w:p w:rsidR="00353E86" w:rsidRPr="008D25A5" w:rsidRDefault="005249AE">
      <w:pPr>
        <w:pStyle w:val="Ttulo3"/>
      </w:pPr>
      <w:bookmarkStart w:id="28" w:name="_Toc210250430"/>
      <w:r w:rsidRPr="008D25A5">
        <w:t>d) Causal de procedencia</w:t>
      </w:r>
      <w:bookmarkEnd w:id="28"/>
    </w:p>
    <w:p w:rsidR="00353E86" w:rsidRPr="008D25A5" w:rsidRDefault="005249AE">
      <w:r w:rsidRPr="008D25A5">
        <w:t xml:space="preserve">Resulta procedente la interposición de los recursos de revisión, ya que </w:t>
      </w:r>
      <w:r w:rsidRPr="008D25A5">
        <w:rPr>
          <w:color w:val="000000"/>
        </w:rPr>
        <w:t>se actualiza la causal de procedencia señalada en el artículo 179, fracción I</w:t>
      </w:r>
      <w:r w:rsidRPr="008D25A5">
        <w:t xml:space="preserve"> de la Ley de Transparencia y Acceso a la Información Pública del Estado de México y Municipios.</w:t>
      </w:r>
    </w:p>
    <w:p w:rsidR="00353E86" w:rsidRPr="008D25A5" w:rsidRDefault="00353E86"/>
    <w:p w:rsidR="00353E86" w:rsidRPr="008D25A5" w:rsidRDefault="005249AE">
      <w:pPr>
        <w:pStyle w:val="Ttulo3"/>
      </w:pPr>
      <w:bookmarkStart w:id="29" w:name="_Toc210250431"/>
      <w:r w:rsidRPr="008D25A5">
        <w:lastRenderedPageBreak/>
        <w:t>e) Requisitos formales para la interposición del recurso.</w:t>
      </w:r>
      <w:bookmarkEnd w:id="29"/>
    </w:p>
    <w:p w:rsidR="00353E86" w:rsidRPr="008D25A5" w:rsidRDefault="005249AE">
      <w:r w:rsidRPr="008D25A5">
        <w:t xml:space="preserve">Es importante mencionar que, de la revisión del expediente electrónico del </w:t>
      </w:r>
      <w:r w:rsidRPr="008D25A5">
        <w:rPr>
          <w:b/>
        </w:rPr>
        <w:t>SAIMEX</w:t>
      </w:r>
      <w:r w:rsidRPr="008D25A5">
        <w:t xml:space="preserve">, se observa que </w:t>
      </w:r>
      <w:r w:rsidRPr="008D25A5">
        <w:rPr>
          <w:b/>
        </w:rPr>
        <w:t>LA PARTE RECURRENTE</w:t>
      </w:r>
      <w:r w:rsidRPr="008D25A5">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8D25A5">
        <w:rPr>
          <w:b/>
          <w:u w:val="single"/>
        </w:rPr>
        <w:t>el nombre no es un requisito indispensable</w:t>
      </w:r>
      <w:r w:rsidRPr="008D25A5">
        <w:t xml:space="preserve"> para que las y los ciudadanos ejerzan el derecho de acceso a la información pública. </w:t>
      </w:r>
    </w:p>
    <w:p w:rsidR="00353E86" w:rsidRPr="008D25A5" w:rsidRDefault="00353E86"/>
    <w:p w:rsidR="00353E86" w:rsidRPr="008D25A5" w:rsidRDefault="005249AE">
      <w:r w:rsidRPr="008D25A5">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8D25A5">
        <w:rPr>
          <w:b/>
        </w:rPr>
        <w:t>LA PARTE RECURRENTE</w:t>
      </w:r>
      <w:r w:rsidRPr="008D25A5">
        <w:t xml:space="preserve">; por lo que, en el presente caso, al haber sido presentado el recurso de revisión vía </w:t>
      </w:r>
      <w:r w:rsidRPr="008D25A5">
        <w:rPr>
          <w:b/>
        </w:rPr>
        <w:t>SAIMEX</w:t>
      </w:r>
      <w:r w:rsidRPr="008D25A5">
        <w:t>, dicho requisito resulta innecesario.</w:t>
      </w:r>
    </w:p>
    <w:p w:rsidR="00353E86" w:rsidRPr="008D25A5" w:rsidRDefault="00353E86"/>
    <w:p w:rsidR="00353E86" w:rsidRPr="008D25A5" w:rsidRDefault="005249AE">
      <w:pPr>
        <w:pStyle w:val="Ttulo3"/>
      </w:pPr>
      <w:bookmarkStart w:id="30" w:name="_Toc210250432"/>
      <w:r w:rsidRPr="008D25A5">
        <w:t>f) Acumulación de los Recursos de Revisión</w:t>
      </w:r>
      <w:bookmarkEnd w:id="30"/>
    </w:p>
    <w:p w:rsidR="00353E86" w:rsidRPr="008D25A5" w:rsidRDefault="005249AE">
      <w:r w:rsidRPr="008D25A5">
        <w:t xml:space="preserve">De las constancias que obran en los expedientes acumulados, se advierte que los recursos de revisión </w:t>
      </w:r>
      <w:r w:rsidRPr="008D25A5">
        <w:rPr>
          <w:b/>
        </w:rPr>
        <w:t xml:space="preserve">08682/INFOEM/IP/RR/2025 </w:t>
      </w:r>
      <w:r w:rsidRPr="008D25A5">
        <w:t xml:space="preserve">y </w:t>
      </w:r>
      <w:r w:rsidRPr="008D25A5">
        <w:rPr>
          <w:b/>
        </w:rPr>
        <w:t xml:space="preserve">08749/INFOEM/IP/RR/2025 </w:t>
      </w:r>
      <w:r w:rsidRPr="008D25A5">
        <w:t xml:space="preserve">fueron presentados por la misma </w:t>
      </w:r>
      <w:r w:rsidRPr="008D25A5">
        <w:rPr>
          <w:b/>
        </w:rPr>
        <w:t>PARTE RECURRENTE</w:t>
      </w:r>
      <w:r w:rsidRPr="008D25A5">
        <w:t xml:space="preserve"> respecto de actos u omisiones similares, realizados por el mismo </w:t>
      </w:r>
      <w:r w:rsidRPr="008D25A5">
        <w:rPr>
          <w:b/>
        </w:rPr>
        <w:t>SUJETO OBLIGADO</w:t>
      </w:r>
      <w:r w:rsidRPr="008D25A5">
        <w:t xml:space="preserve">, razón por la cual, con la finalidad de evitar la emisión de resoluciones contradictorias, este Órgano Garante realizó la acumulación respectiva, de conformidad con lo dispuesto en el artículo 18 del Código de Procedimientos Administrativos </w:t>
      </w:r>
      <w:r w:rsidRPr="008D25A5">
        <w:lastRenderedPageBreak/>
        <w:t>del Estado de México, de aplicación supletoria en términos del artículo 195 de la Ley de Transparencia y Acceso a la Información Pública del Estado de México y Municipios en vigor.</w:t>
      </w:r>
    </w:p>
    <w:p w:rsidR="00353E86" w:rsidRPr="008D25A5" w:rsidRDefault="00353E86"/>
    <w:p w:rsidR="00353E86" w:rsidRPr="008D25A5" w:rsidRDefault="005249AE">
      <w:pPr>
        <w:pStyle w:val="Ttulo2"/>
      </w:pPr>
      <w:bookmarkStart w:id="31" w:name="_Toc210250433"/>
      <w:r w:rsidRPr="008D25A5">
        <w:t>SEGUNDO. Estudio de Fondo.</w:t>
      </w:r>
      <w:bookmarkEnd w:id="31"/>
    </w:p>
    <w:p w:rsidR="00353E86" w:rsidRPr="008D25A5" w:rsidRDefault="005249AE">
      <w:pPr>
        <w:pStyle w:val="Ttulo3"/>
      </w:pPr>
      <w:bookmarkStart w:id="32" w:name="_Toc210250434"/>
      <w:r w:rsidRPr="008D25A5">
        <w:t>a) Mandato de transparencia y responsabilidad del Sujeto Obligado</w:t>
      </w:r>
      <w:bookmarkEnd w:id="32"/>
    </w:p>
    <w:p w:rsidR="00353E86" w:rsidRPr="008D25A5" w:rsidRDefault="005249AE">
      <w:r w:rsidRPr="008D25A5">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353E86" w:rsidRPr="008D25A5" w:rsidRDefault="00353E86"/>
    <w:p w:rsidR="00353E86" w:rsidRPr="008D25A5" w:rsidRDefault="005249AE">
      <w:pPr>
        <w:spacing w:line="240" w:lineRule="auto"/>
        <w:ind w:left="567" w:right="539"/>
        <w:rPr>
          <w:b/>
          <w:i/>
        </w:rPr>
      </w:pPr>
      <w:r w:rsidRPr="008D25A5">
        <w:rPr>
          <w:b/>
          <w:i/>
        </w:rPr>
        <w:t>Constitución Política de los Estados Unidos Mexicanos</w:t>
      </w:r>
    </w:p>
    <w:p w:rsidR="00353E86" w:rsidRPr="008D25A5" w:rsidRDefault="005249AE">
      <w:pPr>
        <w:spacing w:line="240" w:lineRule="auto"/>
        <w:ind w:left="567" w:right="539"/>
        <w:rPr>
          <w:b/>
          <w:i/>
        </w:rPr>
      </w:pPr>
      <w:r w:rsidRPr="008D25A5">
        <w:rPr>
          <w:b/>
          <w:i/>
        </w:rPr>
        <w:t>“Artículo 6.</w:t>
      </w:r>
    </w:p>
    <w:p w:rsidR="00353E86" w:rsidRPr="008D25A5" w:rsidRDefault="005249AE">
      <w:pPr>
        <w:spacing w:line="240" w:lineRule="auto"/>
        <w:ind w:left="567" w:right="539"/>
        <w:rPr>
          <w:i/>
        </w:rPr>
      </w:pPr>
      <w:r w:rsidRPr="008D25A5">
        <w:rPr>
          <w:i/>
        </w:rPr>
        <w:t>(…)</w:t>
      </w:r>
    </w:p>
    <w:p w:rsidR="00353E86" w:rsidRPr="008D25A5" w:rsidRDefault="005249AE">
      <w:pPr>
        <w:spacing w:line="240" w:lineRule="auto"/>
        <w:ind w:left="567" w:right="539"/>
        <w:rPr>
          <w:i/>
        </w:rPr>
      </w:pPr>
      <w:r w:rsidRPr="008D25A5">
        <w:rPr>
          <w:i/>
        </w:rPr>
        <w:t>Para efectos de lo dispuesto en el presente artículo se observará lo siguiente:</w:t>
      </w:r>
    </w:p>
    <w:p w:rsidR="00353E86" w:rsidRPr="008D25A5" w:rsidRDefault="005249AE">
      <w:pPr>
        <w:spacing w:line="240" w:lineRule="auto"/>
        <w:ind w:left="567" w:right="539"/>
        <w:rPr>
          <w:b/>
          <w:i/>
        </w:rPr>
      </w:pPr>
      <w:r w:rsidRPr="008D25A5">
        <w:rPr>
          <w:b/>
          <w:i/>
        </w:rPr>
        <w:t>A</w:t>
      </w:r>
      <w:r w:rsidRPr="008D25A5">
        <w:rPr>
          <w:i/>
        </w:rPr>
        <w:t xml:space="preserve">. </w:t>
      </w:r>
      <w:r w:rsidRPr="008D25A5">
        <w:rPr>
          <w:b/>
          <w:i/>
        </w:rPr>
        <w:t>Para el ejercicio del derecho de acceso a la información</w:t>
      </w:r>
      <w:r w:rsidRPr="008D25A5">
        <w:rPr>
          <w:i/>
        </w:rPr>
        <w:t xml:space="preserve">, la Federación y </w:t>
      </w:r>
      <w:r w:rsidRPr="008D25A5">
        <w:rPr>
          <w:b/>
          <w:i/>
        </w:rPr>
        <w:t>las entidades federativas, en el ámbito de sus respectivas competencias, se regirán por los siguientes principios y bases:</w:t>
      </w:r>
    </w:p>
    <w:p w:rsidR="00353E86" w:rsidRPr="008D25A5" w:rsidRDefault="005249AE">
      <w:pPr>
        <w:spacing w:line="240" w:lineRule="auto"/>
        <w:ind w:left="567" w:right="539"/>
        <w:rPr>
          <w:i/>
        </w:rPr>
      </w:pPr>
      <w:r w:rsidRPr="008D25A5">
        <w:rPr>
          <w:b/>
          <w:i/>
        </w:rPr>
        <w:t xml:space="preserve">I. </w:t>
      </w:r>
      <w:r w:rsidRPr="008D25A5">
        <w:rPr>
          <w:b/>
          <w:i/>
        </w:rPr>
        <w:tab/>
        <w:t>Toda la información en posesión de cualquier</w:t>
      </w:r>
      <w:r w:rsidRPr="008D25A5">
        <w:rPr>
          <w:i/>
        </w:rPr>
        <w:t xml:space="preserve"> </w:t>
      </w:r>
      <w:r w:rsidRPr="008D25A5">
        <w:rPr>
          <w:b/>
          <w:i/>
        </w:rPr>
        <w:t>autoridad</w:t>
      </w:r>
      <w:r w:rsidRPr="008D25A5">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D25A5">
        <w:rPr>
          <w:b/>
          <w:i/>
        </w:rPr>
        <w:t>municipal</w:t>
      </w:r>
      <w:r w:rsidRPr="008D25A5">
        <w:rPr>
          <w:i/>
        </w:rPr>
        <w:t xml:space="preserve">, </w:t>
      </w:r>
      <w:r w:rsidRPr="008D25A5">
        <w:rPr>
          <w:b/>
          <w:i/>
        </w:rPr>
        <w:t>es pública</w:t>
      </w:r>
      <w:r w:rsidRPr="008D25A5">
        <w:rPr>
          <w:i/>
        </w:rPr>
        <w:t xml:space="preserve"> y sólo podrá ser reservada temporalmente por razones de interés público y seguridad nacional, en los términos que fijen las leyes. </w:t>
      </w:r>
      <w:r w:rsidRPr="008D25A5">
        <w:rPr>
          <w:b/>
          <w:i/>
        </w:rPr>
        <w:t>En la interpretación de este derecho deberá prevalecer el principio de máxima publicidad. Los sujetos obligados deberán documentar todo acto que derive del ejercicio de sus facultades, competencias o funciones</w:t>
      </w:r>
      <w:r w:rsidRPr="008D25A5">
        <w:rPr>
          <w:i/>
        </w:rPr>
        <w:t>, la ley determinará los supuestos específicos bajo los cuales procederá la declaración de inexistencia de la información.”</w:t>
      </w:r>
    </w:p>
    <w:p w:rsidR="00353E86" w:rsidRPr="008D25A5" w:rsidRDefault="00353E86">
      <w:pPr>
        <w:spacing w:line="240" w:lineRule="auto"/>
        <w:ind w:left="567" w:right="539"/>
        <w:rPr>
          <w:b/>
          <w:i/>
        </w:rPr>
      </w:pPr>
    </w:p>
    <w:p w:rsidR="00353E86" w:rsidRPr="008D25A5" w:rsidRDefault="005249AE">
      <w:pPr>
        <w:spacing w:line="240" w:lineRule="auto"/>
        <w:ind w:left="567" w:right="539"/>
        <w:rPr>
          <w:b/>
          <w:i/>
        </w:rPr>
      </w:pPr>
      <w:r w:rsidRPr="008D25A5">
        <w:rPr>
          <w:b/>
          <w:i/>
        </w:rPr>
        <w:t>Constitución Política del Estado Libre y Soberano de México</w:t>
      </w:r>
    </w:p>
    <w:p w:rsidR="00353E86" w:rsidRPr="008D25A5" w:rsidRDefault="005249AE">
      <w:pPr>
        <w:spacing w:line="240" w:lineRule="auto"/>
        <w:ind w:left="567" w:right="539"/>
        <w:rPr>
          <w:i/>
        </w:rPr>
      </w:pPr>
      <w:r w:rsidRPr="008D25A5">
        <w:rPr>
          <w:b/>
          <w:i/>
        </w:rPr>
        <w:t>“Artículo 5</w:t>
      </w:r>
      <w:r w:rsidRPr="008D25A5">
        <w:rPr>
          <w:i/>
        </w:rPr>
        <w:t xml:space="preserve">.- </w:t>
      </w:r>
    </w:p>
    <w:p w:rsidR="00353E86" w:rsidRPr="008D25A5" w:rsidRDefault="005249AE">
      <w:pPr>
        <w:spacing w:line="240" w:lineRule="auto"/>
        <w:ind w:left="567" w:right="539"/>
        <w:rPr>
          <w:i/>
        </w:rPr>
      </w:pPr>
      <w:r w:rsidRPr="008D25A5">
        <w:rPr>
          <w:i/>
        </w:rPr>
        <w:t>(…)</w:t>
      </w:r>
    </w:p>
    <w:p w:rsidR="00353E86" w:rsidRPr="008D25A5" w:rsidRDefault="005249AE">
      <w:pPr>
        <w:spacing w:line="240" w:lineRule="auto"/>
        <w:ind w:left="567" w:right="539"/>
        <w:rPr>
          <w:i/>
        </w:rPr>
      </w:pPr>
      <w:r w:rsidRPr="008D25A5">
        <w:rPr>
          <w:b/>
          <w:i/>
        </w:rPr>
        <w:t>El derecho a la información será garantizado por el Estado. La ley establecerá las previsiones que permitan asegurar la protección, el respeto y la difusión de este derecho</w:t>
      </w:r>
      <w:r w:rsidRPr="008D25A5">
        <w:rPr>
          <w:i/>
        </w:rPr>
        <w:t>.</w:t>
      </w:r>
    </w:p>
    <w:p w:rsidR="00353E86" w:rsidRPr="008D25A5" w:rsidRDefault="005249AE">
      <w:pPr>
        <w:spacing w:line="240" w:lineRule="auto"/>
        <w:ind w:left="567" w:right="539"/>
        <w:rPr>
          <w:i/>
        </w:rPr>
      </w:pPr>
      <w:r w:rsidRPr="008D25A5">
        <w:rPr>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53E86" w:rsidRPr="008D25A5" w:rsidRDefault="005249AE">
      <w:pPr>
        <w:spacing w:line="240" w:lineRule="auto"/>
        <w:ind w:left="567" w:right="539"/>
        <w:rPr>
          <w:i/>
        </w:rPr>
      </w:pPr>
      <w:r w:rsidRPr="008D25A5">
        <w:rPr>
          <w:b/>
          <w:i/>
        </w:rPr>
        <w:t>Este derecho se regirá por los principios y bases siguientes</w:t>
      </w:r>
      <w:r w:rsidRPr="008D25A5">
        <w:rPr>
          <w:i/>
        </w:rPr>
        <w:t>:</w:t>
      </w:r>
    </w:p>
    <w:p w:rsidR="00353E86" w:rsidRPr="008D25A5" w:rsidRDefault="005249AE">
      <w:pPr>
        <w:spacing w:line="240" w:lineRule="auto"/>
        <w:ind w:left="567" w:right="539"/>
        <w:rPr>
          <w:i/>
        </w:rPr>
      </w:pPr>
      <w:r w:rsidRPr="008D25A5">
        <w:rPr>
          <w:b/>
          <w:i/>
        </w:rPr>
        <w:t>I. Toda la información en posesión de cualquier autoridad, entidad, órgano y organismos de los</w:t>
      </w:r>
      <w:r w:rsidRPr="008D25A5">
        <w:rPr>
          <w:i/>
        </w:rPr>
        <w:t xml:space="preserve"> Poderes Ejecutivo, Legislativo y Judicial, órganos autónomos, partidos políticos, fideicomisos y fondos públicos estatales y </w:t>
      </w:r>
      <w:r w:rsidRPr="008D25A5">
        <w:rPr>
          <w:b/>
          <w:i/>
        </w:rPr>
        <w:t>municipales</w:t>
      </w:r>
      <w:r w:rsidRPr="008D25A5">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D25A5">
        <w:rPr>
          <w:b/>
          <w:i/>
        </w:rPr>
        <w:t>es pública</w:t>
      </w:r>
      <w:r w:rsidRPr="008D25A5">
        <w:rPr>
          <w:i/>
        </w:rPr>
        <w:t xml:space="preserve"> y sólo podrá ser reservada temporalmente por razones previstas en la Constitución Política de los Estados Unidos Mexicanos de interés público y seguridad, en los términos que fijen las leyes. </w:t>
      </w:r>
      <w:r w:rsidRPr="008D25A5">
        <w:rPr>
          <w:b/>
          <w:i/>
        </w:rPr>
        <w:t>En la interpretación de este derecho deberá prevalecer el principio de máxima publicidad</w:t>
      </w:r>
      <w:r w:rsidRPr="008D25A5">
        <w:rPr>
          <w:i/>
        </w:rPr>
        <w:t xml:space="preserve">. </w:t>
      </w:r>
      <w:r w:rsidRPr="008D25A5">
        <w:rPr>
          <w:b/>
          <w:i/>
        </w:rPr>
        <w:t>Los sujetos obligados deberán documentar todo acto que derive del ejercicio de sus facultades, competencias o funciones</w:t>
      </w:r>
      <w:r w:rsidRPr="008D25A5">
        <w:rPr>
          <w:i/>
        </w:rPr>
        <w:t>, la ley determinará los supuestos específicos bajo los cuales procederá la declaración de inexistencia de la información.”</w:t>
      </w:r>
    </w:p>
    <w:p w:rsidR="00353E86" w:rsidRPr="008D25A5" w:rsidRDefault="00353E86">
      <w:pPr>
        <w:rPr>
          <w:b/>
          <w:i/>
        </w:rPr>
      </w:pPr>
    </w:p>
    <w:p w:rsidR="00353E86" w:rsidRPr="008D25A5" w:rsidRDefault="005249AE">
      <w:pPr>
        <w:rPr>
          <w:i/>
        </w:rPr>
      </w:pPr>
      <w:r w:rsidRPr="008D25A5">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8D25A5">
        <w:rPr>
          <w:i/>
        </w:rPr>
        <w:t>por los principios de simplicidad, rapidez, gratuidad del procedimiento, auxilio y orientación a los particulares.</w:t>
      </w:r>
    </w:p>
    <w:p w:rsidR="00353E86" w:rsidRPr="008D25A5" w:rsidRDefault="00353E86">
      <w:pPr>
        <w:rPr>
          <w:i/>
        </w:rPr>
      </w:pPr>
    </w:p>
    <w:p w:rsidR="00353E86" w:rsidRPr="008D25A5" w:rsidRDefault="005249AE">
      <w:pPr>
        <w:rPr>
          <w:i/>
        </w:rPr>
      </w:pPr>
      <w:r w:rsidRPr="008D25A5">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353E86" w:rsidRPr="008D25A5" w:rsidRDefault="00353E86"/>
    <w:p w:rsidR="00353E86" w:rsidRPr="008D25A5" w:rsidRDefault="005249AE">
      <w:r w:rsidRPr="008D25A5">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8D25A5">
        <w:lastRenderedPageBreak/>
        <w:t>conforme al interés del solicitante; tal y como lo establece el artículo 12 de la Ley de Transparencia y Acceso a la Información Pública del Estado de México y Municipios.</w:t>
      </w:r>
    </w:p>
    <w:p w:rsidR="00353E86" w:rsidRPr="008D25A5" w:rsidRDefault="00353E86"/>
    <w:p w:rsidR="00353E86" w:rsidRPr="008D25A5" w:rsidRDefault="005249AE">
      <w:r w:rsidRPr="008D25A5">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353E86" w:rsidRPr="008D25A5" w:rsidRDefault="00353E86"/>
    <w:p w:rsidR="00353E86" w:rsidRPr="008D25A5" w:rsidRDefault="005249AE">
      <w:r w:rsidRPr="008D25A5">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353E86" w:rsidRPr="008D25A5" w:rsidRDefault="00353E86"/>
    <w:p w:rsidR="00353E86" w:rsidRPr="008D25A5" w:rsidRDefault="005249AE">
      <w:bookmarkStart w:id="33" w:name="_heading=h.1pxezwc" w:colFirst="0" w:colLast="0"/>
      <w:bookmarkEnd w:id="33"/>
      <w:r w:rsidRPr="008D25A5">
        <w:t xml:space="preserve">Con base en lo anterior, se considera que </w:t>
      </w:r>
      <w:r w:rsidRPr="008D25A5">
        <w:rPr>
          <w:b/>
        </w:rPr>
        <w:t>EL</w:t>
      </w:r>
      <w:r w:rsidRPr="008D25A5">
        <w:t xml:space="preserve"> </w:t>
      </w:r>
      <w:r w:rsidRPr="008D25A5">
        <w:rPr>
          <w:b/>
        </w:rPr>
        <w:t>SUJETO OBLIGADO</w:t>
      </w:r>
      <w:r w:rsidRPr="008D25A5">
        <w:t xml:space="preserve"> se encontraba compelido a atender la solicitud de acceso a la información realizada por </w:t>
      </w:r>
      <w:r w:rsidRPr="008D25A5">
        <w:rPr>
          <w:b/>
        </w:rPr>
        <w:t>LA PARTE RECURRENTE</w:t>
      </w:r>
      <w:r w:rsidRPr="008D25A5">
        <w:t>.</w:t>
      </w:r>
    </w:p>
    <w:p w:rsidR="00353E86" w:rsidRPr="008D25A5" w:rsidRDefault="00353E86"/>
    <w:p w:rsidR="00353E86" w:rsidRPr="008D25A5" w:rsidRDefault="005249AE">
      <w:pPr>
        <w:pStyle w:val="Ttulo3"/>
      </w:pPr>
      <w:bookmarkStart w:id="34" w:name="_Toc210250435"/>
      <w:r w:rsidRPr="008D25A5">
        <w:t>b) Controversia a resolver.</w:t>
      </w:r>
      <w:bookmarkEnd w:id="34"/>
    </w:p>
    <w:p w:rsidR="00353E86" w:rsidRPr="008D25A5" w:rsidRDefault="005249AE">
      <w:r w:rsidRPr="008D25A5">
        <w:t xml:space="preserve">Con el objeto de ilustrar la controversia planteada, resulta conveniente precisar que, una vez realizado el estudio de las constancias que integran los expedientes en que se actúa, se desprende que </w:t>
      </w:r>
      <w:r w:rsidRPr="008D25A5">
        <w:rPr>
          <w:b/>
        </w:rPr>
        <w:t>LA PARTE RECURRENTE</w:t>
      </w:r>
      <w:r w:rsidRPr="008D25A5">
        <w:t xml:space="preserve"> solicitó:</w:t>
      </w:r>
    </w:p>
    <w:p w:rsidR="00353E86" w:rsidRPr="008D25A5" w:rsidRDefault="00353E86"/>
    <w:p w:rsidR="00353E86" w:rsidRPr="008D25A5" w:rsidRDefault="005249AE">
      <w:pPr>
        <w:numPr>
          <w:ilvl w:val="0"/>
          <w:numId w:val="2"/>
        </w:numPr>
        <w:rPr>
          <w:color w:val="000000"/>
        </w:rPr>
      </w:pPr>
      <w:r w:rsidRPr="008D25A5">
        <w:rPr>
          <w:color w:val="000000"/>
        </w:rPr>
        <w:lastRenderedPageBreak/>
        <w:t>Las bitácoras de combustible y facturas de pago del mismo, del mes de mayo 2025;</w:t>
      </w:r>
    </w:p>
    <w:p w:rsidR="00353E86" w:rsidRPr="008D25A5" w:rsidRDefault="005249AE">
      <w:pPr>
        <w:numPr>
          <w:ilvl w:val="0"/>
          <w:numId w:val="2"/>
        </w:numPr>
        <w:rPr>
          <w:color w:val="000000"/>
        </w:rPr>
      </w:pPr>
      <w:r w:rsidRPr="008D25A5">
        <w:rPr>
          <w:color w:val="000000"/>
        </w:rPr>
        <w:t xml:space="preserve">Las bitácoras de combustible del mes de </w:t>
      </w:r>
      <w:r w:rsidRPr="008D25A5">
        <w:t>junio de 2025</w:t>
      </w:r>
      <w:r w:rsidRPr="008D25A5">
        <w:rPr>
          <w:color w:val="000000"/>
        </w:rPr>
        <w:t>.</w:t>
      </w:r>
    </w:p>
    <w:p w:rsidR="00353E86" w:rsidRPr="008D25A5" w:rsidRDefault="00353E86">
      <w:pPr>
        <w:rPr>
          <w:color w:val="000000"/>
        </w:rPr>
      </w:pPr>
    </w:p>
    <w:p w:rsidR="00353E86" w:rsidRPr="008D25A5" w:rsidRDefault="005249AE">
      <w:pPr>
        <w:widowControl w:val="0"/>
        <w:rPr>
          <w:color w:val="000000"/>
        </w:rPr>
      </w:pPr>
      <w:r w:rsidRPr="008D25A5">
        <w:rPr>
          <w:color w:val="000000"/>
        </w:rPr>
        <w:t xml:space="preserve">En respuesta, conforme a las constancias que obran en el </w:t>
      </w:r>
      <w:r w:rsidRPr="008D25A5">
        <w:rPr>
          <w:b/>
          <w:color w:val="000000"/>
        </w:rPr>
        <w:t>SAIMEX</w:t>
      </w:r>
      <w:r w:rsidRPr="008D25A5">
        <w:rPr>
          <w:color w:val="000000"/>
        </w:rPr>
        <w:t xml:space="preserve">, </w:t>
      </w:r>
      <w:r w:rsidRPr="008D25A5">
        <w:rPr>
          <w:b/>
          <w:color w:val="000000"/>
        </w:rPr>
        <w:t>EL SUJETO OBLIGADO</w:t>
      </w:r>
      <w:r w:rsidRPr="008D25A5">
        <w:rPr>
          <w:color w:val="000000"/>
        </w:rPr>
        <w:t xml:space="preserve"> manifestó:</w:t>
      </w:r>
    </w:p>
    <w:p w:rsidR="00353E86" w:rsidRPr="008D25A5" w:rsidRDefault="00353E86">
      <w:pPr>
        <w:widowControl w:val="0"/>
        <w:rPr>
          <w:color w:val="000000"/>
        </w:rPr>
      </w:pPr>
    </w:p>
    <w:p w:rsidR="00353E86" w:rsidRPr="008D25A5" w:rsidRDefault="005249AE">
      <w:pPr>
        <w:widowControl w:val="0"/>
      </w:pPr>
      <w:r w:rsidRPr="008D25A5">
        <w:t xml:space="preserve">En el Recurso de Revisión </w:t>
      </w:r>
      <w:r w:rsidRPr="008D25A5">
        <w:rPr>
          <w:b/>
        </w:rPr>
        <w:t>08749/INFOEM/IP/RR/2025:</w:t>
      </w:r>
    </w:p>
    <w:p w:rsidR="00353E86" w:rsidRPr="008D25A5" w:rsidRDefault="00353E86">
      <w:pPr>
        <w:pStyle w:val="Puesto"/>
        <w:ind w:firstLine="567"/>
        <w:jc w:val="right"/>
      </w:pPr>
    </w:p>
    <w:p w:rsidR="00353E86" w:rsidRPr="008D25A5" w:rsidRDefault="005249AE">
      <w:pPr>
        <w:widowControl w:val="0"/>
        <w:numPr>
          <w:ilvl w:val="0"/>
          <w:numId w:val="1"/>
        </w:numPr>
      </w:pPr>
      <w:r w:rsidRPr="008D25A5">
        <w:t>El Tesorero Municipal: No se encontró las bitácoras de combustible y facturas de pago del mes de mayo 2025.</w:t>
      </w:r>
    </w:p>
    <w:p w:rsidR="00353E86" w:rsidRPr="008D25A5" w:rsidRDefault="005249AE">
      <w:pPr>
        <w:widowControl w:val="0"/>
        <w:numPr>
          <w:ilvl w:val="0"/>
          <w:numId w:val="1"/>
        </w:numPr>
      </w:pPr>
      <w:r w:rsidRPr="008D25A5">
        <w:t xml:space="preserve">Subdirector de Recursos Materiales: El </w:t>
      </w:r>
      <w:r w:rsidRPr="008D25A5">
        <w:rPr>
          <w:b/>
          <w:u w:val="single"/>
        </w:rPr>
        <w:t xml:space="preserve">trámite de elaboración y validación de los documentos correspondientes aún no ha concluido, motivo por el cual no es posible remitir el requerimiento en este momento. </w:t>
      </w:r>
    </w:p>
    <w:p w:rsidR="00353E86" w:rsidRPr="008D25A5" w:rsidRDefault="00353E86">
      <w:pPr>
        <w:widowControl w:val="0"/>
      </w:pPr>
    </w:p>
    <w:p w:rsidR="00353E86" w:rsidRPr="008D25A5" w:rsidRDefault="005249AE">
      <w:pPr>
        <w:widowControl w:val="0"/>
      </w:pPr>
      <w:r w:rsidRPr="008D25A5">
        <w:t xml:space="preserve">En el medio de impugnación </w:t>
      </w:r>
      <w:r w:rsidRPr="008D25A5">
        <w:rPr>
          <w:b/>
        </w:rPr>
        <w:t>08682/INFOEM/IP/RR/2025:</w:t>
      </w:r>
    </w:p>
    <w:p w:rsidR="00353E86" w:rsidRPr="008D25A5" w:rsidRDefault="005249AE">
      <w:pPr>
        <w:widowControl w:val="0"/>
        <w:numPr>
          <w:ilvl w:val="0"/>
          <w:numId w:val="1"/>
        </w:numPr>
      </w:pPr>
      <w:r w:rsidRPr="008D25A5">
        <w:t>Subdirector de Recursos Materiales: E</w:t>
      </w:r>
      <w:r w:rsidRPr="008D25A5">
        <w:rPr>
          <w:b/>
          <w:u w:val="single"/>
        </w:rPr>
        <w:t>l trámite aún no se realiza debido a que el mes solicitado aún esta corriente y aún no se realiza el corte de cargas con el proveedor</w:t>
      </w:r>
      <w:r w:rsidRPr="008D25A5">
        <w:t>.</w:t>
      </w:r>
    </w:p>
    <w:p w:rsidR="00353E86" w:rsidRPr="008D25A5" w:rsidRDefault="00353E86"/>
    <w:p w:rsidR="00353E86" w:rsidRPr="008D25A5" w:rsidRDefault="005249AE">
      <w:pPr>
        <w:tabs>
          <w:tab w:val="left" w:pos="4962"/>
        </w:tabs>
        <w:rPr>
          <w:color w:val="000000"/>
        </w:rPr>
      </w:pPr>
      <w:r w:rsidRPr="008D25A5">
        <w:rPr>
          <w:color w:val="000000"/>
        </w:rPr>
        <w:t xml:space="preserve">Ahora bien, en la interposición de los medios de impugnación de mérito </w:t>
      </w:r>
      <w:r w:rsidRPr="008D25A5">
        <w:rPr>
          <w:b/>
          <w:color w:val="000000"/>
        </w:rPr>
        <w:t>LA PARTE RECURRENTE</w:t>
      </w:r>
      <w:r w:rsidRPr="008D25A5">
        <w:rPr>
          <w:color w:val="000000"/>
        </w:rPr>
        <w:t xml:space="preserve"> se inconformó por la negativa a la entrega de la información.</w:t>
      </w:r>
    </w:p>
    <w:p w:rsidR="00353E86" w:rsidRPr="008D25A5" w:rsidRDefault="00353E86">
      <w:pPr>
        <w:tabs>
          <w:tab w:val="left" w:pos="4962"/>
        </w:tabs>
        <w:rPr>
          <w:color w:val="000000"/>
        </w:rPr>
      </w:pPr>
    </w:p>
    <w:p w:rsidR="00353E86" w:rsidRPr="008D25A5" w:rsidRDefault="005249AE">
      <w:pPr>
        <w:tabs>
          <w:tab w:val="left" w:pos="4962"/>
        </w:tabs>
      </w:pPr>
      <w:r w:rsidRPr="008D25A5">
        <w:t xml:space="preserve">Abierta la etapa de instrucción, </w:t>
      </w:r>
      <w:r w:rsidRPr="008D25A5">
        <w:rPr>
          <w:b/>
        </w:rPr>
        <w:t xml:space="preserve">EL SUJETO OBLIGADO </w:t>
      </w:r>
      <w:r w:rsidRPr="008D25A5">
        <w:t xml:space="preserve">rindió sus Informes Justificados, por lo que corresponde al recurso de revisión </w:t>
      </w:r>
      <w:r w:rsidRPr="008D25A5">
        <w:rPr>
          <w:b/>
        </w:rPr>
        <w:t>08682/INFOEM/IP/RR/2025</w:t>
      </w:r>
      <w:r w:rsidRPr="008D25A5">
        <w:t xml:space="preserve"> confirmó la respuesta primigenia; mientras que en el recurso </w:t>
      </w:r>
      <w:r w:rsidRPr="008D25A5">
        <w:rPr>
          <w:b/>
        </w:rPr>
        <w:t>08749/INFOEM/IP/RR/2025</w:t>
      </w:r>
      <w:r w:rsidRPr="008D25A5">
        <w:t xml:space="preserve"> modificó la respuesta, remitiendo bitácoras de combustible correspondiente al mes de mayo de 2025. </w:t>
      </w:r>
      <w:r w:rsidRPr="008D25A5">
        <w:rPr>
          <w:b/>
        </w:rPr>
        <w:t>LA PARTE RECURRENTE</w:t>
      </w:r>
      <w:r w:rsidRPr="008D25A5">
        <w:t xml:space="preserve"> fue omisa en rendir manifestaciones u alegatos que a su derecho conviniera.</w:t>
      </w:r>
    </w:p>
    <w:p w:rsidR="00353E86" w:rsidRPr="008D25A5" w:rsidRDefault="00353E86">
      <w:pPr>
        <w:tabs>
          <w:tab w:val="left" w:pos="4962"/>
        </w:tabs>
      </w:pPr>
    </w:p>
    <w:p w:rsidR="00353E86" w:rsidRPr="008D25A5" w:rsidRDefault="005249AE">
      <w:r w:rsidRPr="008D25A5">
        <w:t xml:space="preserve">Bajo las premisas anteriores, se concluye que la controversia a dilucidar en el presente medio de impugnación será verificar si la información proporcionada en respuestas e informe justificado por </w:t>
      </w:r>
      <w:r w:rsidRPr="008D25A5">
        <w:rPr>
          <w:b/>
        </w:rPr>
        <w:t xml:space="preserve">EL SUJETO OBLIGADO </w:t>
      </w:r>
      <w:r w:rsidRPr="008D25A5">
        <w:t xml:space="preserve">es adecuada y suficiente para tener por satisfecho el derecho de acceso a la información pública de </w:t>
      </w:r>
      <w:r w:rsidRPr="008D25A5">
        <w:rPr>
          <w:b/>
        </w:rPr>
        <w:t>LA PARTE RECURRENTE</w:t>
      </w:r>
      <w:r w:rsidRPr="008D25A5">
        <w:t>, o en su caso, ordenar la entrega de la información que corresponda.</w:t>
      </w:r>
    </w:p>
    <w:p w:rsidR="00353E86" w:rsidRPr="008D25A5" w:rsidRDefault="00353E86">
      <w:pPr>
        <w:rPr>
          <w:color w:val="000000"/>
        </w:rPr>
      </w:pPr>
    </w:p>
    <w:p w:rsidR="00353E86" w:rsidRPr="008D25A5" w:rsidRDefault="005249AE">
      <w:pPr>
        <w:pStyle w:val="Ttulo3"/>
      </w:pPr>
      <w:bookmarkStart w:id="35" w:name="_Toc210250436"/>
      <w:r w:rsidRPr="008D25A5">
        <w:t>c) Estudio de la controversia.</w:t>
      </w:r>
      <w:bookmarkEnd w:id="35"/>
    </w:p>
    <w:p w:rsidR="00353E86" w:rsidRPr="008D25A5" w:rsidRDefault="005249AE">
      <w:pPr>
        <w:ind w:right="113"/>
      </w:pPr>
      <w:r w:rsidRPr="008D25A5">
        <w:t xml:space="preserve">Expuestas las posturas de las partes es importante referir que </w:t>
      </w:r>
      <w:r w:rsidRPr="008D25A5">
        <w:rPr>
          <w:b/>
        </w:rPr>
        <w:t xml:space="preserve">EL SUJETO OBLIGADO </w:t>
      </w:r>
      <w:r w:rsidRPr="008D25A5">
        <w:t xml:space="preserve">asumió poseer la información peticionada por </w:t>
      </w:r>
      <w:r w:rsidRPr="008D25A5">
        <w:rPr>
          <w:b/>
        </w:rPr>
        <w:t xml:space="preserve">LA PARTE RECURRENTE </w:t>
      </w:r>
      <w:r w:rsidRPr="008D25A5">
        <w:t>al señalar que el trámite de elaboración y validación de los documentos correspondientes aún no ha concluido, motivo por el cual no es posible remitir el requerimiento en este momento; así como que el trámite aún no se realiza debido a que el mes solicitado aún esta corriente y aún no se realiza el corte de cargas con el proveedor.</w:t>
      </w:r>
    </w:p>
    <w:p w:rsidR="00353E86" w:rsidRPr="008D25A5" w:rsidRDefault="00353E86">
      <w:pPr>
        <w:ind w:right="113"/>
      </w:pPr>
    </w:p>
    <w:p w:rsidR="00353E86" w:rsidRPr="008D25A5" w:rsidRDefault="005249AE">
      <w:r w:rsidRPr="008D25A5">
        <w:t xml:space="preserve">Es por ello, que en el presente fallo resulta innecesario el estudio de la naturaleza jurídica de la información peticionada por la persona solicitante, sin embargo, es importante mencionar lo que establece el Glosario de Términos Hacendarios que emite el Instituto Hacendario del Estado de México, el cual define como </w:t>
      </w:r>
      <w:r w:rsidRPr="008D25A5">
        <w:rPr>
          <w:i/>
        </w:rPr>
        <w:t>“factura” al</w:t>
      </w:r>
      <w:r w:rsidRPr="008D25A5">
        <w:rPr>
          <w:b/>
          <w:i/>
        </w:rPr>
        <w:t xml:space="preserve"> documento fiscal que emite la persona física o moral para comprobar la venta o adquisición de un bien y/o servicio.</w:t>
      </w:r>
    </w:p>
    <w:p w:rsidR="00353E86" w:rsidRPr="008D25A5" w:rsidRDefault="00353E86"/>
    <w:p w:rsidR="00353E86" w:rsidRPr="008D25A5" w:rsidRDefault="005249AE">
      <w:r w:rsidRPr="008D25A5">
        <w:t xml:space="preserve">En ese sentido, es de señalar que cuando las facturas amparan las erogaciones que se realizan con erario público tienen naturaleza pública, pues constituyen un medio idóneo de evidencia del gasto realizado con recursos públicos. </w:t>
      </w:r>
    </w:p>
    <w:p w:rsidR="00353E86" w:rsidRPr="008D25A5" w:rsidRDefault="00353E86"/>
    <w:p w:rsidR="00353E86" w:rsidRPr="008D25A5" w:rsidRDefault="005249AE">
      <w:r w:rsidRPr="008D25A5">
        <w:lastRenderedPageBreak/>
        <w:t>En ese sentido, los artículos 342, 343, 344 y 345 del Código Financiero del Estado de México y Municipios disponen el sistema y las políticas que deben seguirse para llevar el registro contable y presupuestal de las operaciones financieras, en los siguientes términos:</w:t>
      </w:r>
    </w:p>
    <w:p w:rsidR="00353E86" w:rsidRPr="008D25A5" w:rsidRDefault="00353E86">
      <w:pPr>
        <w:rPr>
          <w:i/>
        </w:rPr>
      </w:pPr>
    </w:p>
    <w:p w:rsidR="00353E86" w:rsidRPr="008D25A5" w:rsidRDefault="005249AE">
      <w:pPr>
        <w:pStyle w:val="Puesto"/>
        <w:ind w:firstLine="567"/>
      </w:pPr>
      <w:r w:rsidRPr="008D25A5">
        <w:t>“</w:t>
      </w:r>
      <w:r w:rsidRPr="008D25A5">
        <w:rPr>
          <w:b/>
        </w:rPr>
        <w:t>Artículo 342.-</w:t>
      </w:r>
      <w:r w:rsidRPr="008D25A5">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353E86" w:rsidRPr="008D25A5" w:rsidRDefault="005249AE">
      <w:pPr>
        <w:pStyle w:val="Puesto"/>
        <w:ind w:firstLine="567"/>
      </w:pPr>
      <w:r w:rsidRPr="008D25A5">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rsidR="00353E86" w:rsidRPr="008D25A5" w:rsidRDefault="005249AE">
      <w:pPr>
        <w:pStyle w:val="Puesto"/>
        <w:ind w:firstLine="567"/>
      </w:pPr>
      <w:r w:rsidRPr="008D25A5">
        <w:rPr>
          <w:b/>
        </w:rPr>
        <w:t>“Artículo 343.-</w:t>
      </w:r>
      <w:r w:rsidRPr="008D25A5">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353E86" w:rsidRPr="008D25A5" w:rsidRDefault="005249AE">
      <w:pPr>
        <w:pStyle w:val="Puesto"/>
        <w:ind w:firstLine="567"/>
      </w:pPr>
      <w:r w:rsidRPr="008D25A5">
        <w:t>El sistema de contabilidad sobre base acumulativa total, se sustentará en las normas emitidas por el Consejo Nacional de Armonización Contable.”</w:t>
      </w:r>
    </w:p>
    <w:p w:rsidR="00353E86" w:rsidRPr="008D25A5" w:rsidRDefault="005249AE">
      <w:pPr>
        <w:pStyle w:val="Puesto"/>
        <w:ind w:firstLine="567"/>
      </w:pPr>
      <w:r w:rsidRPr="008D25A5">
        <w:t>“</w:t>
      </w:r>
      <w:r w:rsidRPr="008D25A5">
        <w:rPr>
          <w:b/>
        </w:rPr>
        <w:t>Artículo 344.-</w:t>
      </w:r>
      <w:r w:rsidRPr="008D25A5">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rsidR="00353E86" w:rsidRPr="008D25A5" w:rsidRDefault="005249AE">
      <w:pPr>
        <w:pStyle w:val="Puesto"/>
        <w:ind w:firstLine="567"/>
      </w:pPr>
      <w:r w:rsidRPr="008D25A5">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rsidR="00353E86" w:rsidRPr="008D25A5" w:rsidRDefault="005249AE">
      <w:pPr>
        <w:pStyle w:val="Puesto"/>
        <w:ind w:firstLine="567"/>
      </w:pPr>
      <w:r w:rsidRPr="008D25A5">
        <w:t xml:space="preserve">Tratándose de documentos de carácter histórico, se estará a lo dispuesto por la legislación de la materia.. </w:t>
      </w:r>
    </w:p>
    <w:p w:rsidR="00353E86" w:rsidRPr="008D25A5" w:rsidRDefault="005249AE">
      <w:pPr>
        <w:pStyle w:val="Puesto"/>
        <w:ind w:firstLine="567"/>
      </w:pPr>
      <w:r w:rsidRPr="008D25A5">
        <w:t>(…)”</w:t>
      </w:r>
    </w:p>
    <w:p w:rsidR="00353E86" w:rsidRPr="008D25A5" w:rsidRDefault="005249AE">
      <w:pPr>
        <w:pStyle w:val="Puesto"/>
        <w:ind w:firstLine="567"/>
        <w:rPr>
          <w:b/>
          <w:u w:val="single"/>
        </w:rPr>
      </w:pPr>
      <w:r w:rsidRPr="008D25A5">
        <w:lastRenderedPageBreak/>
        <w:t>“</w:t>
      </w:r>
      <w:r w:rsidRPr="008D25A5">
        <w:rPr>
          <w:b/>
        </w:rPr>
        <w:t>Artículo 345</w:t>
      </w:r>
      <w:r w:rsidRPr="008D25A5">
        <w:t>.-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Sic</w:t>
      </w:r>
    </w:p>
    <w:p w:rsidR="00353E86" w:rsidRPr="008D25A5" w:rsidRDefault="00353E86"/>
    <w:p w:rsidR="00353E86" w:rsidRPr="008D25A5" w:rsidRDefault="005249AE">
      <w:r w:rsidRPr="008D25A5">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353E86" w:rsidRPr="008D25A5" w:rsidRDefault="00353E86"/>
    <w:p w:rsidR="00353E86" w:rsidRPr="008D25A5" w:rsidRDefault="005249AE">
      <w:r w:rsidRPr="008D25A5">
        <w:t>Al respecto, si bien es cierto que el Código Financiero del Estado de México y Municipios establece la obligación de los Municipios para llevar los registros contables y presupuestales; también lo es que, dicho ordenamiento jurídico no establece qué debemos entender por registro contable y presupuestal; sin embargo, el “Glosario de Términos para el Proceso de Planeación, Programación, Presupuestación y Evaluación en la Administración Pública”</w:t>
      </w:r>
      <w:r w:rsidRPr="008D25A5">
        <w:rPr>
          <w:vertAlign w:val="superscript"/>
        </w:rPr>
        <w:footnoteReference w:id="1"/>
      </w:r>
      <w:r w:rsidRPr="008D25A5">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353E86" w:rsidRPr="008D25A5" w:rsidRDefault="00353E86">
      <w:pPr>
        <w:rPr>
          <w:b/>
          <w:i/>
        </w:rPr>
      </w:pPr>
    </w:p>
    <w:p w:rsidR="00353E86" w:rsidRPr="008D25A5" w:rsidRDefault="005249AE">
      <w:pPr>
        <w:pStyle w:val="Puesto"/>
        <w:ind w:firstLine="567"/>
      </w:pPr>
      <w:r w:rsidRPr="008D25A5">
        <w:t>“</w:t>
      </w:r>
      <w:r w:rsidRPr="008D25A5">
        <w:rPr>
          <w:b/>
        </w:rPr>
        <w:t>REGISTRO CONTABLE</w:t>
      </w:r>
    </w:p>
    <w:p w:rsidR="00353E86" w:rsidRPr="008D25A5" w:rsidRDefault="005249AE">
      <w:pPr>
        <w:pStyle w:val="Puesto"/>
        <w:ind w:firstLine="567"/>
      </w:pPr>
      <w:r w:rsidRPr="008D25A5">
        <w:t>Asiento que se realiza en los libros de contabilidad de las actividades relacionadas con el ingreso y egresos de un ente económico.”</w:t>
      </w:r>
    </w:p>
    <w:p w:rsidR="00353E86" w:rsidRPr="008D25A5" w:rsidRDefault="00353E86"/>
    <w:p w:rsidR="00353E86" w:rsidRPr="008D25A5" w:rsidRDefault="005249AE">
      <w:pPr>
        <w:pStyle w:val="Puesto"/>
        <w:ind w:firstLine="567"/>
        <w:rPr>
          <w:b/>
        </w:rPr>
      </w:pPr>
      <w:r w:rsidRPr="008D25A5">
        <w:t>“</w:t>
      </w:r>
      <w:r w:rsidRPr="008D25A5">
        <w:rPr>
          <w:b/>
        </w:rPr>
        <w:t>REGISTRO PRESUPUESTARIO</w:t>
      </w:r>
    </w:p>
    <w:p w:rsidR="00353E86" w:rsidRPr="008D25A5" w:rsidRDefault="005249AE">
      <w:pPr>
        <w:pStyle w:val="Puesto"/>
        <w:ind w:firstLine="567"/>
      </w:pPr>
      <w:r w:rsidRPr="008D25A5">
        <w:t>Asiento contable de las erogaciones realizadas por las dependencias y entidades con relación a la asignación, modificación y ejercicio de los recursos presupuestarios que se les hayan autorizado.”</w:t>
      </w:r>
    </w:p>
    <w:p w:rsidR="00353E86" w:rsidRPr="008D25A5" w:rsidRDefault="00353E86"/>
    <w:p w:rsidR="00353E86" w:rsidRPr="008D25A5" w:rsidRDefault="005249AE">
      <w:r w:rsidRPr="008D25A5">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rsidR="00353E86" w:rsidRPr="008D25A5" w:rsidRDefault="00353E86"/>
    <w:p w:rsidR="00353E86" w:rsidRPr="008D25A5" w:rsidRDefault="005249AE">
      <w:r w:rsidRPr="008D25A5">
        <w:t>Por otra parte, se establece que el sistema de contabilidad sobre base acumulativa total se sustentará en los principios de contabilidad gubernamental.</w:t>
      </w:r>
    </w:p>
    <w:p w:rsidR="00353E86" w:rsidRPr="008D25A5" w:rsidRDefault="00353E86"/>
    <w:p w:rsidR="00353E86" w:rsidRPr="008D25A5" w:rsidRDefault="005249AE">
      <w:r w:rsidRPr="008D25A5">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353E86" w:rsidRPr="008D25A5" w:rsidRDefault="00353E86"/>
    <w:p w:rsidR="00353E86" w:rsidRPr="008D25A5" w:rsidRDefault="005249AE">
      <w:r w:rsidRPr="008D25A5">
        <w:t xml:space="preserve">Correlativo a lo anterior, es preciso referir una definición de </w:t>
      </w:r>
      <w:r w:rsidRPr="008D25A5">
        <w:rPr>
          <w:i/>
        </w:rPr>
        <w:t>póliza contable</w:t>
      </w:r>
      <w:r w:rsidRPr="008D25A5">
        <w:t>, la cual, primeramente, no está definida en el Código Financiero del Estado de México y Municipios; no obstante, el ya mencionado Glosario la define como:</w:t>
      </w:r>
    </w:p>
    <w:p w:rsidR="00353E86" w:rsidRPr="008D25A5" w:rsidRDefault="00353E86">
      <w:pPr>
        <w:rPr>
          <w:i/>
        </w:rPr>
      </w:pPr>
    </w:p>
    <w:p w:rsidR="00353E86" w:rsidRPr="008D25A5" w:rsidRDefault="005249AE">
      <w:pPr>
        <w:pStyle w:val="Puesto"/>
        <w:ind w:firstLine="567"/>
        <w:rPr>
          <w:b/>
        </w:rPr>
      </w:pPr>
      <w:r w:rsidRPr="008D25A5">
        <w:t>“</w:t>
      </w:r>
      <w:r w:rsidRPr="008D25A5">
        <w:rPr>
          <w:b/>
        </w:rPr>
        <w:t>PÓLIZA CONTABLE</w:t>
      </w:r>
    </w:p>
    <w:p w:rsidR="00353E86" w:rsidRPr="008D25A5" w:rsidRDefault="005249AE">
      <w:pPr>
        <w:pStyle w:val="Puesto"/>
        <w:ind w:firstLine="567"/>
      </w:pPr>
      <w:r w:rsidRPr="008D25A5">
        <w:t xml:space="preserve">Documento en el cual se asientan en forma individual todas y cada una de las operaciones desarrolladas por una institución, así como la información necesaria para la identificación de dichas operaciones.” </w:t>
      </w:r>
    </w:p>
    <w:p w:rsidR="00353E86" w:rsidRPr="008D25A5" w:rsidRDefault="00353E86">
      <w:pPr>
        <w:rPr>
          <w:i/>
        </w:rPr>
      </w:pPr>
    </w:p>
    <w:p w:rsidR="00353E86" w:rsidRPr="008D25A5" w:rsidRDefault="005249AE">
      <w:r w:rsidRPr="008D25A5">
        <w:lastRenderedPageBreak/>
        <w:t xml:space="preserve">Así, se advierte que la </w:t>
      </w:r>
      <w:r w:rsidRPr="008D25A5">
        <w:rPr>
          <w:i/>
        </w:rPr>
        <w:t>póliza contable</w:t>
      </w:r>
      <w:r w:rsidRPr="008D25A5">
        <w:t xml:space="preserve"> constituye un registro contable y presupuestal con el que cuentan los Municipios para el registro de operaciones relacionadas con ingresos y egresos y </w:t>
      </w:r>
      <w:r w:rsidRPr="008D25A5">
        <w:rPr>
          <w:b/>
        </w:rPr>
        <w:t>se anexan los documentos o comprobantes que justifiquen las anotaciones y cantidades en ellas registradas</w:t>
      </w:r>
      <w:r w:rsidRPr="008D25A5">
        <w:t>, lo que permite la identificación plena de dichas operaciones.</w:t>
      </w:r>
    </w:p>
    <w:p w:rsidR="00353E86" w:rsidRPr="008D25A5" w:rsidRDefault="00353E86">
      <w:pPr>
        <w:rPr>
          <w:i/>
        </w:rPr>
      </w:pPr>
    </w:p>
    <w:p w:rsidR="00353E86" w:rsidRPr="008D25A5" w:rsidRDefault="005249AE">
      <w:r w:rsidRPr="008D25A5">
        <w:t xml:space="preserve">En este sentido, existen diversos tipos de pólizas contables de acuerdo a las operaciones realizadas, dentro de las cuales, encontramos las llamadas </w:t>
      </w:r>
      <w:r w:rsidRPr="008D25A5">
        <w:rPr>
          <w:i/>
        </w:rPr>
        <w:t>pólizas de egresos</w:t>
      </w:r>
      <w:r w:rsidRPr="008D25A5">
        <w:t xml:space="preserve">, que </w:t>
      </w:r>
      <w:r w:rsidRPr="008D25A5">
        <w:rPr>
          <w:b/>
        </w:rPr>
        <w:t>son aquellas en las cuales se anotan diariamente las operaciones que representan gastos, es decir, salidas de dinero</w:t>
      </w:r>
      <w:r w:rsidRPr="008D25A5">
        <w:t xml:space="preserve"> para el </w:t>
      </w:r>
      <w:r w:rsidRPr="008D25A5">
        <w:rPr>
          <w:b/>
        </w:rPr>
        <w:t>Sujeto Obligado,</w:t>
      </w:r>
      <w:r w:rsidRPr="008D25A5">
        <w:t xml:space="preserve"> las que además, </w:t>
      </w:r>
      <w:r w:rsidRPr="008D25A5">
        <w:rPr>
          <w:b/>
        </w:rPr>
        <w:t>deben encontrarse acompañadas de las documentales que sirven de soporte de dicho movimiento</w:t>
      </w:r>
      <w:r w:rsidRPr="008D25A5">
        <w:t>, como por ejemplo las facturas.</w:t>
      </w:r>
    </w:p>
    <w:p w:rsidR="00353E86" w:rsidRPr="008D25A5" w:rsidRDefault="00353E86">
      <w:pPr>
        <w:rPr>
          <w:color w:val="000000"/>
        </w:rPr>
      </w:pPr>
    </w:p>
    <w:p w:rsidR="00353E86" w:rsidRPr="008D25A5" w:rsidRDefault="005249AE">
      <w:pPr>
        <w:rPr>
          <w:color w:val="000000"/>
        </w:rPr>
      </w:pPr>
      <w:r w:rsidRPr="008D25A5">
        <w:rPr>
          <w:color w:val="000000"/>
        </w:rPr>
        <w:t xml:space="preserve">En ese sentido, los Lineamientos para la Integración, Presentación y Envió de los Informes Trimestrales Municipales del ejercicio fiscal dos mil veinticinco, entre los formatos que maneja en el </w:t>
      </w:r>
      <w:r w:rsidRPr="008D25A5">
        <w:rPr>
          <w:b/>
          <w:color w:val="000000"/>
        </w:rPr>
        <w:t>Módulo 1</w:t>
      </w:r>
      <w:r w:rsidRPr="008D25A5">
        <w:rPr>
          <w:color w:val="000000"/>
        </w:rPr>
        <w:t>, se advierte que se encuentran Póliza de Egresos y Póliza Cheque, con los documentos comprobatorios, mismos que serán entregados al Órgano Superior de Fiscalización del Estado de México. Además</w:t>
      </w:r>
      <w:r w:rsidRPr="008D25A5">
        <w:rPr>
          <w:b/>
          <w:color w:val="000000"/>
        </w:rPr>
        <w:t xml:space="preserve">, </w:t>
      </w:r>
      <w:r w:rsidRPr="008D25A5">
        <w:rPr>
          <w:color w:val="000000"/>
        </w:rPr>
        <w:t xml:space="preserve">se precisa que dichos documentos deberán contener las imágenes de la documentación comprobatoria y justificativa de los egresos y de las respectivas pólizas, los cuales incluyen los Comprobantes Fiscales Digitales por Internet, facturas o recibos. </w:t>
      </w:r>
    </w:p>
    <w:p w:rsidR="00353E86" w:rsidRPr="008D25A5" w:rsidRDefault="00353E86">
      <w:pPr>
        <w:rPr>
          <w:color w:val="000000"/>
        </w:rPr>
      </w:pPr>
    </w:p>
    <w:p w:rsidR="00353E86" w:rsidRPr="008D25A5" w:rsidRDefault="005249AE">
      <w:pPr>
        <w:rPr>
          <w:color w:val="000000"/>
        </w:rPr>
      </w:pPr>
      <w:r w:rsidRPr="008D25A5">
        <w:rPr>
          <w:color w:val="000000"/>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w:t>
      </w:r>
      <w:r w:rsidRPr="008D25A5">
        <w:rPr>
          <w:color w:val="000000"/>
        </w:rPr>
        <w:lastRenderedPageBreak/>
        <w:t xml:space="preserve">y con ello transparentar la forma, términos, causas y finalidad en la disposición de esos recursos; ya que este precepto legal que establece: </w:t>
      </w:r>
    </w:p>
    <w:p w:rsidR="00353E86" w:rsidRPr="008D25A5" w:rsidRDefault="00353E86">
      <w:pPr>
        <w:rPr>
          <w:i/>
          <w:color w:val="000000"/>
        </w:rPr>
      </w:pPr>
    </w:p>
    <w:p w:rsidR="00353E86" w:rsidRPr="008D25A5" w:rsidRDefault="005249AE">
      <w:pPr>
        <w:pStyle w:val="Puesto"/>
        <w:ind w:firstLine="567"/>
        <w:rPr>
          <w:b/>
        </w:rPr>
      </w:pPr>
      <w:r w:rsidRPr="008D25A5">
        <w:t>“</w:t>
      </w:r>
      <w:r w:rsidRPr="008D25A5">
        <w:rPr>
          <w:b/>
        </w:rPr>
        <w:t>Artículo 23…</w:t>
      </w:r>
    </w:p>
    <w:p w:rsidR="00353E86" w:rsidRPr="008D25A5" w:rsidRDefault="005249AE">
      <w:pPr>
        <w:pStyle w:val="Puesto"/>
        <w:ind w:firstLine="567"/>
      </w:pPr>
      <w:r w:rsidRPr="008D25A5">
        <w:t>Los sujetos obligados deberán hacer pública toda aquella información relativa a los montos y las personas a quienes entreguen, por cualquier motivo, recursos públicos, así como los informes que dichas personas les entreguen sobre el uso y destino de dichos recursos…(Sic)”</w:t>
      </w:r>
    </w:p>
    <w:p w:rsidR="00353E86" w:rsidRPr="008D25A5" w:rsidRDefault="00353E86">
      <w:pPr>
        <w:rPr>
          <w:i/>
          <w:color w:val="000000"/>
        </w:rPr>
      </w:pPr>
    </w:p>
    <w:p w:rsidR="00353E86" w:rsidRPr="008D25A5" w:rsidRDefault="005249AE">
      <w:pPr>
        <w:rPr>
          <w:color w:val="000000"/>
        </w:rPr>
      </w:pPr>
      <w:r w:rsidRPr="008D25A5">
        <w:rPr>
          <w:color w:val="000000"/>
        </w:rPr>
        <w:t xml:space="preserve">En este sentido, se colige que la información requerida por la persona solicitante versa sobre obligaciones de transparencia de oficio, por tal motivo, </w:t>
      </w:r>
      <w:r w:rsidRPr="008D25A5">
        <w:rPr>
          <w:b/>
          <w:color w:val="000000"/>
        </w:rPr>
        <w:t>EL SUJETO OBLIGADO</w:t>
      </w:r>
      <w:r w:rsidRPr="008D25A5">
        <w:rPr>
          <w:color w:val="000000"/>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rsidR="00353E86" w:rsidRPr="008D25A5" w:rsidRDefault="00353E86">
      <w:pPr>
        <w:rPr>
          <w:color w:val="000000"/>
        </w:rPr>
      </w:pPr>
    </w:p>
    <w:p w:rsidR="00353E86" w:rsidRPr="008D25A5" w:rsidRDefault="005249AE">
      <w:pPr>
        <w:pStyle w:val="Puesto"/>
        <w:ind w:firstLine="567"/>
      </w:pPr>
      <w:r w:rsidRPr="008D25A5">
        <w:t>“</w:t>
      </w:r>
      <w:r w:rsidRPr="008D25A5">
        <w:rPr>
          <w:b/>
        </w:rPr>
        <w:t>Artículo 18.</w:t>
      </w:r>
      <w:r w:rsidRPr="008D25A5">
        <w:t xml:space="preserve"> Los sujetos obligados </w:t>
      </w:r>
      <w:r w:rsidRPr="008D25A5">
        <w:rPr>
          <w:b/>
        </w:rPr>
        <w:t>deberán documentar todo acto</w:t>
      </w:r>
      <w:r w:rsidRPr="008D25A5">
        <w:t xml:space="preserve"> </w:t>
      </w:r>
      <w:r w:rsidRPr="008D25A5">
        <w:rPr>
          <w:b/>
        </w:rPr>
        <w:t>que derive del ejercicio de sus facultades, competencias o funciones</w:t>
      </w:r>
      <w:r w:rsidRPr="008D25A5">
        <w:t>, considerando desde su origen la eventual publicidad y reutilización de la información que generen.</w:t>
      </w:r>
    </w:p>
    <w:p w:rsidR="00353E86" w:rsidRPr="008D25A5" w:rsidRDefault="005249AE">
      <w:pPr>
        <w:pStyle w:val="Puesto"/>
        <w:ind w:firstLine="567"/>
      </w:pPr>
      <w:r w:rsidRPr="008D25A5">
        <w:t>…</w:t>
      </w:r>
    </w:p>
    <w:p w:rsidR="00353E86" w:rsidRPr="008D25A5" w:rsidRDefault="005249AE">
      <w:pPr>
        <w:pStyle w:val="Puesto"/>
        <w:ind w:firstLine="567"/>
      </w:pPr>
      <w:r w:rsidRPr="008D25A5">
        <w:rPr>
          <w:b/>
        </w:rPr>
        <w:t>Artículo 24.</w:t>
      </w:r>
      <w:r w:rsidRPr="008D25A5">
        <w:t xml:space="preserve"> Para el cumplimiento de los objetivos de esta Ley</w:t>
      </w:r>
      <w:r w:rsidRPr="008D25A5">
        <w:rPr>
          <w:b/>
        </w:rPr>
        <w:t>, los sujetos obligados deberán cumplir con las siguientes obligaciones</w:t>
      </w:r>
      <w:r w:rsidRPr="008D25A5">
        <w:t>, según corresponda, de acuerdo a su naturaleza:</w:t>
      </w:r>
    </w:p>
    <w:p w:rsidR="00353E86" w:rsidRPr="008D25A5" w:rsidRDefault="005249AE">
      <w:pPr>
        <w:pStyle w:val="Puesto"/>
        <w:ind w:firstLine="567"/>
      </w:pPr>
      <w:r w:rsidRPr="008D25A5">
        <w:t>…</w:t>
      </w:r>
    </w:p>
    <w:p w:rsidR="00353E86" w:rsidRPr="008D25A5" w:rsidRDefault="005249AE">
      <w:pPr>
        <w:pStyle w:val="Puesto"/>
        <w:ind w:firstLine="567"/>
      </w:pPr>
      <w:r w:rsidRPr="008D25A5">
        <w:rPr>
          <w:b/>
        </w:rPr>
        <w:t>XXII.</w:t>
      </w:r>
      <w:r w:rsidRPr="008D25A5">
        <w:t xml:space="preserve"> </w:t>
      </w:r>
      <w:r w:rsidRPr="008D25A5">
        <w:rPr>
          <w:b/>
        </w:rPr>
        <w:t>Documentar todo acto que derive del ejercicio de sus facultades, competencias o funciones</w:t>
      </w:r>
      <w:r w:rsidRPr="008D25A5">
        <w:t xml:space="preserve"> y abstenerse de destruirlos u ocultarlos, dentro de los que destacan los procesos deliberativos y de decisión definitiva;”</w:t>
      </w:r>
    </w:p>
    <w:p w:rsidR="00353E86" w:rsidRPr="008D25A5" w:rsidRDefault="00353E86">
      <w:pPr>
        <w:pStyle w:val="Puesto"/>
        <w:ind w:firstLine="567"/>
      </w:pPr>
    </w:p>
    <w:p w:rsidR="00353E86" w:rsidRPr="008D25A5" w:rsidRDefault="00353E86">
      <w:pPr>
        <w:rPr>
          <w:color w:val="000000"/>
        </w:rPr>
      </w:pPr>
    </w:p>
    <w:p w:rsidR="00353E86" w:rsidRPr="008D25A5" w:rsidRDefault="005249AE">
      <w:pPr>
        <w:rPr>
          <w:color w:val="000000"/>
        </w:rPr>
      </w:pPr>
      <w:r w:rsidRPr="008D25A5">
        <w:rPr>
          <w:color w:val="000000"/>
        </w:rPr>
        <w:t xml:space="preserve">Establecido lo anterior, es importante destacar que la atención de los requerimientos de información planteados por </w:t>
      </w:r>
      <w:r w:rsidRPr="008D25A5">
        <w:rPr>
          <w:b/>
          <w:color w:val="000000"/>
        </w:rPr>
        <w:t xml:space="preserve">LA PARTE RECURRENTE </w:t>
      </w:r>
      <w:r w:rsidRPr="008D25A5">
        <w:rPr>
          <w:color w:val="000000"/>
        </w:rPr>
        <w:t xml:space="preserve">correspondió conforme al turno realizado por la Titular de la Unidad de Transparencia, al </w:t>
      </w:r>
      <w:r w:rsidRPr="008D25A5">
        <w:rPr>
          <w:b/>
          <w:i/>
          <w:color w:val="000000"/>
        </w:rPr>
        <w:t xml:space="preserve">Tesorero Municipal </w:t>
      </w:r>
      <w:r w:rsidRPr="008D25A5">
        <w:rPr>
          <w:color w:val="000000"/>
        </w:rPr>
        <w:t xml:space="preserve">y al </w:t>
      </w:r>
      <w:r w:rsidRPr="008D25A5">
        <w:rPr>
          <w:b/>
          <w:i/>
        </w:rPr>
        <w:t>Subdirector de Recursos Materiales</w:t>
      </w:r>
      <w:r w:rsidRPr="008D25A5">
        <w:rPr>
          <w:color w:val="000000"/>
        </w:rPr>
        <w:t>.</w:t>
      </w:r>
    </w:p>
    <w:p w:rsidR="00353E86" w:rsidRPr="008D25A5" w:rsidRDefault="00353E86">
      <w:pPr>
        <w:rPr>
          <w:color w:val="000000"/>
        </w:rPr>
      </w:pPr>
    </w:p>
    <w:p w:rsidR="00353E86" w:rsidRPr="008D25A5" w:rsidRDefault="005249AE">
      <w:pPr>
        <w:rPr>
          <w:color w:val="000000"/>
        </w:rPr>
      </w:pPr>
      <w:r w:rsidRPr="008D25A5">
        <w:rPr>
          <w:color w:val="000000"/>
        </w:rPr>
        <w:t>Ello en atención, a que la Tesorería Municipal, es el órgano de la administración pública municipal responsable de efectuar las erogaciones que realice con cargo al presupuesto aprobado por el Ayuntamiento, de conformidad con los artículos artículo 93 y 95, fracciones I y IV de la Ley Orgánica Municipal del Estado de México, a saber:</w:t>
      </w:r>
    </w:p>
    <w:p w:rsidR="00353E86" w:rsidRPr="008D25A5" w:rsidRDefault="00353E86">
      <w:pPr>
        <w:rPr>
          <w:color w:val="000000"/>
        </w:rPr>
      </w:pPr>
    </w:p>
    <w:p w:rsidR="00353E86" w:rsidRPr="008D25A5" w:rsidRDefault="005249AE">
      <w:pPr>
        <w:pStyle w:val="Puesto"/>
        <w:ind w:firstLine="567"/>
      </w:pPr>
      <w:r w:rsidRPr="008D25A5">
        <w:t>“</w:t>
      </w:r>
      <w:r w:rsidRPr="008D25A5">
        <w:rPr>
          <w:b/>
        </w:rPr>
        <w:t>Artículo 93.-</w:t>
      </w:r>
      <w:r w:rsidRPr="008D25A5">
        <w:t xml:space="preserve"> La tesorería municipal es el órgano encargado de la recaudación de los ingresos municipales y </w:t>
      </w:r>
      <w:r w:rsidRPr="008D25A5">
        <w:rPr>
          <w:b/>
          <w:u w:val="single"/>
        </w:rPr>
        <w:t>responsable de realizar las erogaciones que haga el ayuntamiento</w:t>
      </w:r>
      <w:r w:rsidRPr="008D25A5">
        <w:t>.</w:t>
      </w:r>
    </w:p>
    <w:p w:rsidR="00353E86" w:rsidRPr="008D25A5" w:rsidRDefault="005249AE">
      <w:pPr>
        <w:pStyle w:val="Puesto"/>
        <w:ind w:firstLine="567"/>
      </w:pPr>
      <w:r w:rsidRPr="008D25A5">
        <w:t>…</w:t>
      </w:r>
    </w:p>
    <w:p w:rsidR="00353E86" w:rsidRPr="008D25A5" w:rsidRDefault="005249AE">
      <w:pPr>
        <w:pStyle w:val="Puesto"/>
        <w:ind w:firstLine="567"/>
      </w:pPr>
      <w:r w:rsidRPr="008D25A5">
        <w:t xml:space="preserve">Artículo 95.- Son atribuciones del tesorero municipal: </w:t>
      </w:r>
    </w:p>
    <w:p w:rsidR="00353E86" w:rsidRPr="008D25A5" w:rsidRDefault="005249AE">
      <w:pPr>
        <w:pStyle w:val="Puesto"/>
        <w:ind w:firstLine="567"/>
      </w:pPr>
      <w:r w:rsidRPr="008D25A5">
        <w:t>I. Administrar la hacienda pública municipal, de conformidad con las disposiciones legales aplicables;</w:t>
      </w:r>
    </w:p>
    <w:p w:rsidR="00353E86" w:rsidRPr="008D25A5" w:rsidRDefault="005249AE">
      <w:pPr>
        <w:pStyle w:val="Puesto"/>
        <w:ind w:firstLine="567"/>
      </w:pPr>
      <w:r w:rsidRPr="008D25A5">
        <w:t>…</w:t>
      </w:r>
    </w:p>
    <w:p w:rsidR="00353E86" w:rsidRPr="008D25A5" w:rsidRDefault="005249AE">
      <w:pPr>
        <w:pStyle w:val="Puesto"/>
        <w:ind w:firstLine="567"/>
      </w:pPr>
      <w:r w:rsidRPr="008D25A5">
        <w:t xml:space="preserve">IV. </w:t>
      </w:r>
      <w:r w:rsidRPr="008D25A5">
        <w:rPr>
          <w:b/>
          <w:u w:val="single"/>
        </w:rPr>
        <w:t>Llevar los registros contables, financiero</w:t>
      </w:r>
      <w:r w:rsidRPr="008D25A5">
        <w:t xml:space="preserve">s y administrativos de los ingresos, </w:t>
      </w:r>
      <w:r w:rsidRPr="008D25A5">
        <w:rPr>
          <w:b/>
          <w:u w:val="single"/>
        </w:rPr>
        <w:t>egresos</w:t>
      </w:r>
      <w:r w:rsidRPr="008D25A5">
        <w:t>, e inventarios;”</w:t>
      </w:r>
    </w:p>
    <w:p w:rsidR="00353E86" w:rsidRPr="008D25A5" w:rsidRDefault="005249AE">
      <w:pPr>
        <w:pStyle w:val="Puesto"/>
        <w:ind w:firstLine="567"/>
      </w:pPr>
      <w:r w:rsidRPr="008D25A5">
        <w:t>(Énfasis Añadido)</w:t>
      </w:r>
    </w:p>
    <w:p w:rsidR="00353E86" w:rsidRPr="008D25A5" w:rsidRDefault="00353E86">
      <w:pPr>
        <w:rPr>
          <w:color w:val="000000"/>
        </w:rPr>
      </w:pPr>
    </w:p>
    <w:p w:rsidR="00353E86" w:rsidRPr="008D25A5" w:rsidRDefault="005249AE">
      <w:pPr>
        <w:rPr>
          <w:color w:val="000000"/>
        </w:rPr>
      </w:pPr>
      <w:r w:rsidRPr="008D25A5">
        <w:rPr>
          <w:color w:val="000000"/>
        </w:rPr>
        <w:t>Así, como que la Dirección de Administración, a través de la Subdirección de Recursos Materiales, conforme al Reglamento Orgánico del ente recurrido realiza las atribuciones siguientes:</w:t>
      </w:r>
    </w:p>
    <w:p w:rsidR="00353E86" w:rsidRPr="008D25A5" w:rsidRDefault="00353E86">
      <w:pPr>
        <w:rPr>
          <w:color w:val="000000"/>
        </w:rPr>
      </w:pPr>
    </w:p>
    <w:p w:rsidR="00353E86" w:rsidRPr="008D25A5" w:rsidRDefault="005249AE">
      <w:pPr>
        <w:pStyle w:val="Puesto"/>
        <w:ind w:firstLine="567"/>
      </w:pPr>
      <w:r w:rsidRPr="008D25A5">
        <w:rPr>
          <w:b/>
        </w:rPr>
        <w:t>Artículo 50.</w:t>
      </w:r>
      <w:r w:rsidRPr="008D25A5">
        <w:t xml:space="preserve"> La Dirección de Administración es la Unidad Administrativa encargada de brindar apoyo administrativo, técnico y humano, a los servidores públicos que conforman la Administración Pública Municipal, a fin de proporcionarles un espacio </w:t>
      </w:r>
      <w:r w:rsidRPr="008D25A5">
        <w:lastRenderedPageBreak/>
        <w:t xml:space="preserve">digno de trabajo y optimizar las funciones de cada Unidad Administrativa, en beneficio de la ciudadanía. </w:t>
      </w:r>
    </w:p>
    <w:p w:rsidR="00353E86" w:rsidRPr="008D25A5" w:rsidRDefault="00353E86">
      <w:pPr>
        <w:pStyle w:val="Puesto"/>
        <w:ind w:firstLine="567"/>
      </w:pPr>
    </w:p>
    <w:p w:rsidR="00353E86" w:rsidRPr="008D25A5" w:rsidRDefault="005249AE">
      <w:pPr>
        <w:pStyle w:val="Puesto"/>
        <w:ind w:firstLine="567"/>
      </w:pPr>
      <w:r w:rsidRPr="008D25A5">
        <w:rPr>
          <w:b/>
        </w:rPr>
        <w:t>Artículo 51.</w:t>
      </w:r>
      <w:r w:rsidRPr="008D25A5">
        <w:t xml:space="preserve"> Además de las previstas en las disposiciones normativas y administrativas en la materia, la Dirección de Administración tiene las siguientes funciones y atribuciones:</w:t>
      </w:r>
    </w:p>
    <w:p w:rsidR="00353E86" w:rsidRPr="008D25A5" w:rsidRDefault="00353E86">
      <w:pPr>
        <w:pStyle w:val="Puesto"/>
        <w:ind w:firstLine="567"/>
      </w:pPr>
    </w:p>
    <w:p w:rsidR="00353E86" w:rsidRPr="008D25A5" w:rsidRDefault="005249AE">
      <w:pPr>
        <w:pStyle w:val="Puesto"/>
        <w:ind w:firstLine="567"/>
      </w:pPr>
      <w:r w:rsidRPr="008D25A5">
        <w:t>I. Vigilar el cumplimiento de los lineamientos sobre los procesos de selección, adquisición y mantenimiento del mobiliario y recursos materiales, así como en el reclutamiento y selección de personal;</w:t>
      </w:r>
    </w:p>
    <w:p w:rsidR="00353E86" w:rsidRPr="008D25A5" w:rsidRDefault="005249AE">
      <w:pPr>
        <w:pStyle w:val="Puesto"/>
        <w:ind w:firstLine="567"/>
      </w:pPr>
      <w:r w:rsidRPr="008D25A5">
        <w:t>…</w:t>
      </w:r>
    </w:p>
    <w:p w:rsidR="00353E86" w:rsidRPr="008D25A5" w:rsidRDefault="005249AE">
      <w:pPr>
        <w:pStyle w:val="Puesto"/>
        <w:ind w:firstLine="567"/>
      </w:pPr>
      <w:r w:rsidRPr="008D25A5">
        <w:t xml:space="preserve">VII. Proveer de insumos, bienes y servicios generales que requieran las distintas áreas que conforman la Administración Pública Municipal, para su buen funcionamiento; </w:t>
      </w:r>
    </w:p>
    <w:p w:rsidR="00353E86" w:rsidRPr="008D25A5" w:rsidRDefault="005249AE">
      <w:pPr>
        <w:pStyle w:val="Puesto"/>
        <w:ind w:firstLine="567"/>
      </w:pPr>
      <w:r w:rsidRPr="008D25A5">
        <w:t>VIII. Diseñar políticas para el mantenimiento de los bienes muebles e inmuebles de las diferentes áreas de la Administración Pública Municipal;</w:t>
      </w:r>
    </w:p>
    <w:p w:rsidR="00353E86" w:rsidRPr="008D25A5" w:rsidRDefault="005249AE">
      <w:pPr>
        <w:pStyle w:val="Puesto"/>
        <w:ind w:firstLine="567"/>
      </w:pPr>
      <w:r w:rsidRPr="008D25A5">
        <w:t>…</w:t>
      </w:r>
    </w:p>
    <w:p w:rsidR="00353E86" w:rsidRPr="008D25A5" w:rsidRDefault="005249AE">
      <w:pPr>
        <w:pStyle w:val="Puesto"/>
        <w:ind w:firstLine="567"/>
      </w:pPr>
      <w:r w:rsidRPr="008D25A5">
        <w:t>XII. Llevar a cabo las adquisiciones de bienes, arrendamiento de bienes muebles y la contratación de servicios que requieran las distintas áreas, ajustándose en su caso las disposiciones legales de la materia;</w:t>
      </w:r>
    </w:p>
    <w:p w:rsidR="00353E86" w:rsidRPr="008D25A5" w:rsidRDefault="00353E86">
      <w:pPr>
        <w:pStyle w:val="Puesto"/>
        <w:ind w:firstLine="567"/>
      </w:pPr>
    </w:p>
    <w:p w:rsidR="00353E86" w:rsidRPr="008D25A5" w:rsidRDefault="005249AE">
      <w:pPr>
        <w:pStyle w:val="Puesto"/>
        <w:ind w:firstLine="567"/>
      </w:pPr>
      <w:r w:rsidRPr="008D25A5">
        <w:rPr>
          <w:b/>
        </w:rPr>
        <w:t>Artículo 52.</w:t>
      </w:r>
      <w:r w:rsidRPr="008D25A5">
        <w:t xml:space="preserve"> Para el estudio, planeación y despacho de los asuntos de su competencia, la Dirección de Administración contará con las Unidades Administrativas siguientes, cuyas funciones y atribuciones se determinarán en el Reglamento Interno correspondiente; así como en el Manual de Organización de la Dirección de Administración y demás aplicables.</w:t>
      </w:r>
    </w:p>
    <w:p w:rsidR="00353E86" w:rsidRPr="008D25A5" w:rsidRDefault="005249AE">
      <w:pPr>
        <w:pStyle w:val="Puesto"/>
        <w:ind w:firstLine="567"/>
      </w:pPr>
      <w:r w:rsidRPr="008D25A5">
        <w:t>…</w:t>
      </w:r>
    </w:p>
    <w:p w:rsidR="00353E86" w:rsidRPr="008D25A5" w:rsidRDefault="00353E86"/>
    <w:p w:rsidR="00353E86" w:rsidRPr="008D25A5" w:rsidRDefault="005249AE">
      <w:pPr>
        <w:pStyle w:val="Puesto"/>
        <w:ind w:firstLine="567"/>
        <w:rPr>
          <w:b/>
          <w:u w:val="single"/>
        </w:rPr>
      </w:pPr>
      <w:r w:rsidRPr="008D25A5">
        <w:rPr>
          <w:b/>
          <w:u w:val="single"/>
        </w:rPr>
        <w:t>Subdirección de Recursos Materiales</w:t>
      </w:r>
    </w:p>
    <w:p w:rsidR="00353E86" w:rsidRPr="008D25A5" w:rsidRDefault="00353E86"/>
    <w:p w:rsidR="00353E86" w:rsidRPr="008D25A5" w:rsidRDefault="005249AE">
      <w:r w:rsidRPr="008D25A5">
        <w:t>En este orden de ideas, se advierte que efectivamente la Unidad de Transparencia cumplió con lo expresado en el artículo 162 de la Ley de Transparencia y Acceso a la Información Pública del Estado de México y Municipios, el cual menciona lo siguiente:</w:t>
      </w:r>
    </w:p>
    <w:p w:rsidR="00353E86" w:rsidRPr="008D25A5" w:rsidRDefault="00353E86"/>
    <w:p w:rsidR="00353E86" w:rsidRPr="008D25A5" w:rsidRDefault="005249AE">
      <w:pPr>
        <w:pStyle w:val="Puesto"/>
        <w:ind w:firstLine="567"/>
      </w:pPr>
      <w:r w:rsidRPr="008D25A5">
        <w:t xml:space="preserve">“Artículo 162. Las unidades de transparencia deberán garantizar que las solicitudes </w:t>
      </w:r>
      <w:r w:rsidRPr="008D25A5">
        <w:rPr>
          <w:b/>
        </w:rPr>
        <w:t xml:space="preserve">se turnen a todas las Áreas competentes </w:t>
      </w:r>
      <w:r w:rsidRPr="008D25A5">
        <w:t xml:space="preserve">que cuenten con la información o deban </w:t>
      </w:r>
      <w:r w:rsidRPr="008D25A5">
        <w:lastRenderedPageBreak/>
        <w:t>tenerla de acuerdo a sus facultades, competencias y funciones, con el objeto de que realicen una búsqueda exhaustiva y razonable de la información solicitada.”</w:t>
      </w:r>
    </w:p>
    <w:p w:rsidR="00353E86" w:rsidRPr="008D25A5" w:rsidRDefault="00353E86"/>
    <w:p w:rsidR="00353E86" w:rsidRPr="008D25A5" w:rsidRDefault="005249AE">
      <w:r w:rsidRPr="008D25A5">
        <w:t xml:space="preserve">Ahora bien, respecto de la información requerida, se tiene que </w:t>
      </w:r>
      <w:r w:rsidRPr="008D25A5">
        <w:rPr>
          <w:b/>
        </w:rPr>
        <w:t xml:space="preserve">EL SUJETO OBLIGADO </w:t>
      </w:r>
      <w:r w:rsidRPr="008D25A5">
        <w:t>como se apuntó en las líneas que preceden asumió el contar con la misma, así como que existe fuente obligacional para poseer la misma, no obstante, no remitió la información requerida en un primer momento en ninguno de los medios de impugnación en estudio.</w:t>
      </w:r>
    </w:p>
    <w:p w:rsidR="00353E86" w:rsidRPr="008D25A5" w:rsidRDefault="00353E86"/>
    <w:p w:rsidR="00353E86" w:rsidRPr="008D25A5" w:rsidRDefault="005249AE">
      <w:r w:rsidRPr="008D25A5">
        <w:t xml:space="preserve">Posteriormente, en el recurso de revisión </w:t>
      </w:r>
      <w:r w:rsidRPr="008D25A5">
        <w:rPr>
          <w:b/>
        </w:rPr>
        <w:t>08749/INFOEM/IP/RR/2025</w:t>
      </w:r>
      <w:r w:rsidRPr="008D25A5">
        <w:t xml:space="preserve"> modificó la respuesta, remitiendo bitácoras de combustible correspondiente al mes de mayo de 2025, de lo que se infiere que remitió una parte de la información requerida, pero no la totalidad, toda vez que le faltó remitir los datos correspondientes a las facturas de pago requeridas.</w:t>
      </w:r>
    </w:p>
    <w:p w:rsidR="00353E86" w:rsidRPr="008D25A5" w:rsidRDefault="00353E86"/>
    <w:p w:rsidR="00353E86" w:rsidRPr="008D25A5" w:rsidRDefault="005249AE">
      <w:r w:rsidRPr="008D25A5">
        <w:t>Es de destacar que de la información remitida, se advierte de igual manera la existencia de las mismas, y se inserta a manera de ejemplo lo siguiente:</w:t>
      </w:r>
    </w:p>
    <w:p w:rsidR="00353E86" w:rsidRPr="008D25A5" w:rsidRDefault="00353E86"/>
    <w:p w:rsidR="00353E86" w:rsidRPr="008D25A5" w:rsidRDefault="005249AE">
      <w:pPr>
        <w:jc w:val="center"/>
      </w:pPr>
      <w:r w:rsidRPr="008D25A5">
        <w:rPr>
          <w:noProof/>
          <w:lang w:eastAsia="es-MX"/>
        </w:rPr>
        <w:lastRenderedPageBreak/>
        <w:drawing>
          <wp:inline distT="0" distB="0" distL="0" distR="0">
            <wp:extent cx="4794486" cy="3123795"/>
            <wp:effectExtent l="0" t="0" r="0" b="0"/>
            <wp:docPr id="20711304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794486" cy="3123795"/>
                    </a:xfrm>
                    <a:prstGeom prst="rect">
                      <a:avLst/>
                    </a:prstGeom>
                    <a:ln/>
                  </pic:spPr>
                </pic:pic>
              </a:graphicData>
            </a:graphic>
          </wp:inline>
        </w:drawing>
      </w:r>
      <w:r w:rsidRPr="008D25A5">
        <w:rPr>
          <w:noProof/>
          <w:lang w:eastAsia="es-MX"/>
        </w:rPr>
        <mc:AlternateContent>
          <mc:Choice Requires="wpg">
            <w:drawing>
              <wp:anchor distT="0" distB="0" distL="114300" distR="114300" simplePos="0" relativeHeight="251658240" behindDoc="0" locked="0" layoutInCell="1" hidden="0" allowOverlap="1">
                <wp:simplePos x="0" y="0"/>
                <wp:positionH relativeFrom="column">
                  <wp:posOffset>4676403</wp:posOffset>
                </wp:positionH>
                <wp:positionV relativeFrom="paragraph">
                  <wp:posOffset>1145628</wp:posOffset>
                </wp:positionV>
                <wp:extent cx="486103" cy="722586"/>
                <wp:effectExtent l="0" t="0" r="0" b="0"/>
                <wp:wrapNone/>
                <wp:docPr id="2071130426" name="Conector recto de flecha 2071130426"/>
                <wp:cNvGraphicFramePr/>
                <a:graphic xmlns:a="http://schemas.openxmlformats.org/drawingml/2006/main">
                  <a:graphicData uri="http://schemas.microsoft.com/office/word/2010/wordprocessingShape">
                    <wps:wsp>
                      <wps:cNvCnPr/>
                      <wps:spPr>
                        <a:xfrm flipH="1">
                          <a:off x="5141049" y="3456807"/>
                          <a:ext cx="409903" cy="646386"/>
                        </a:xfrm>
                        <a:prstGeom prst="straightConnector1">
                          <a:avLst/>
                        </a:prstGeom>
                        <a:noFill/>
                        <a:ln w="76200" cap="flat" cmpd="sng">
                          <a:solidFill>
                            <a:srgbClr val="EE0000"/>
                          </a:solidFill>
                          <a:prstDash val="solid"/>
                          <a:miter lim="800000"/>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4676403</wp:posOffset>
                </wp:positionH>
                <wp:positionV relativeFrom="paragraph">
                  <wp:posOffset>1145628</wp:posOffset>
                </wp:positionV>
                <wp:extent cx="486103" cy="722586"/>
                <wp:effectExtent b="0" l="0" r="0" t="0"/>
                <wp:wrapNone/>
                <wp:docPr id="2071130426"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486103" cy="722586"/>
                        </a:xfrm>
                        <a:prstGeom prst="rect"/>
                        <a:ln/>
                      </pic:spPr>
                    </pic:pic>
                  </a:graphicData>
                </a:graphic>
              </wp:anchor>
            </w:drawing>
          </mc:Fallback>
        </mc:AlternateContent>
      </w:r>
    </w:p>
    <w:p w:rsidR="00353E86" w:rsidRPr="008D25A5" w:rsidRDefault="00353E86"/>
    <w:p w:rsidR="00353E86" w:rsidRPr="008D25A5" w:rsidRDefault="005249AE">
      <w:pPr>
        <w:rPr>
          <w:b/>
        </w:rPr>
      </w:pPr>
      <w:r w:rsidRPr="008D25A5">
        <w:t xml:space="preserve">En este contexto, se tiene que </w:t>
      </w:r>
      <w:r w:rsidRPr="008D25A5">
        <w:rPr>
          <w:b/>
        </w:rPr>
        <w:t xml:space="preserve">EL SUJETO OBLIGADO </w:t>
      </w:r>
      <w:r w:rsidRPr="008D25A5">
        <w:t xml:space="preserve">de origen en la atención de la solicitud de información, y con la información remitida en informe justificado incumplió con el principio de congruencia y exhaustividad a fin de garantizar el derecho de acceso a la información de </w:t>
      </w:r>
      <w:r w:rsidRPr="008D25A5">
        <w:rPr>
          <w:b/>
        </w:rPr>
        <w:t>LA PARTE RECURRENTE.</w:t>
      </w:r>
    </w:p>
    <w:p w:rsidR="00353E86" w:rsidRPr="008D25A5" w:rsidRDefault="00353E86">
      <w:pPr>
        <w:rPr>
          <w:b/>
        </w:rPr>
      </w:pPr>
    </w:p>
    <w:p w:rsidR="00353E86" w:rsidRPr="008D25A5" w:rsidRDefault="005249AE">
      <w:r w:rsidRPr="008D25A5">
        <w:t xml:space="preserve">Sobre el tema, el artículo 1.8, fracción XIII, del Código Administrativo del Estado de México, establece que para que tenga validez, todo acto administrativo deberá resolver todos los puntos propuestos por los interesados. </w:t>
      </w:r>
    </w:p>
    <w:p w:rsidR="00353E86" w:rsidRPr="008D25A5" w:rsidRDefault="00353E86"/>
    <w:p w:rsidR="00353E86" w:rsidRPr="008D25A5" w:rsidRDefault="005249AE">
      <w:r w:rsidRPr="008D25A5">
        <w:t xml:space="preserve">Lo anterior, toma relevancia para traer al estudio el Criterio de Interpretación, de la Segunda Época, con número de registro SO/002/2017, emitido por el Instituto Nacional de Transparencia, Acceso a la Información y Protección de Datos Personales, que señala lo siguiente: </w:t>
      </w:r>
    </w:p>
    <w:p w:rsidR="00353E86" w:rsidRPr="008D25A5" w:rsidRDefault="00353E86"/>
    <w:p w:rsidR="00353E86" w:rsidRPr="008D25A5" w:rsidRDefault="005249AE">
      <w:pPr>
        <w:pStyle w:val="Puesto"/>
        <w:ind w:firstLine="567"/>
      </w:pPr>
      <w:r w:rsidRPr="008D25A5">
        <w:rPr>
          <w:b/>
        </w:rPr>
        <w:t>“Congruencia y exhaustividad. Sus alcances para garantizar el derecho de acceso a la información.</w:t>
      </w:r>
      <w:r w:rsidRPr="008D25A5">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8D25A5">
        <w:rPr>
          <w:b/>
        </w:rPr>
        <w:t>la exhaustividad significa que dicha respuesta se refiera expresamente a cada uno de los puntos solicitados</w:t>
      </w:r>
      <w:r w:rsidRPr="008D25A5">
        <w:t xml:space="preserve">. Por lo anterior, los sujetos obligados cumplirán con los principios de congruencia y exhaustividad, cuando las respuestas que emitan guarden una relación lógica con lo solicitado y </w:t>
      </w:r>
      <w:r w:rsidRPr="008D25A5">
        <w:rPr>
          <w:b/>
        </w:rPr>
        <w:t>atiendan de manera puntual y expresa, cada uno de los contenidos de información.”</w:t>
      </w:r>
      <w:r w:rsidRPr="008D25A5">
        <w:t xml:space="preserve"> </w:t>
      </w:r>
    </w:p>
    <w:p w:rsidR="00353E86" w:rsidRPr="008D25A5" w:rsidRDefault="00353E86"/>
    <w:p w:rsidR="00353E86" w:rsidRPr="008D25A5" w:rsidRDefault="005249AE">
      <w:r w:rsidRPr="008D25A5">
        <w:t xml:space="preserve">De lo citado, se desprende que todo acto administrativo debe apegarse al </w:t>
      </w:r>
      <w:r w:rsidRPr="008D25A5">
        <w:rPr>
          <w:b/>
        </w:rPr>
        <w:t>principio de exhaustividad</w:t>
      </w:r>
      <w:r w:rsidRPr="008D25A5">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manera íntegra- sobre todos los puntos requeridos, a fin de satisfacer la solicitud correspondiente.</w:t>
      </w:r>
    </w:p>
    <w:p w:rsidR="00353E86" w:rsidRPr="008D25A5" w:rsidRDefault="00353E86"/>
    <w:p w:rsidR="00353E86" w:rsidRPr="008D25A5" w:rsidRDefault="005249AE">
      <w:r w:rsidRPr="008D25A5">
        <w:t xml:space="preserve">Asimismo, no se omite comentar que, respecto de las bitácoras remitidas mediante Informe Justificado por </w:t>
      </w:r>
      <w:r w:rsidRPr="008D25A5">
        <w:rPr>
          <w:b/>
        </w:rPr>
        <w:t>EL</w:t>
      </w:r>
      <w:r w:rsidRPr="008D25A5">
        <w:t xml:space="preserve"> </w:t>
      </w:r>
      <w:r w:rsidRPr="008D25A5">
        <w:rPr>
          <w:b/>
        </w:rPr>
        <w:t>SUJETO OBLIGADO</w:t>
      </w:r>
      <w:r w:rsidRPr="008D25A5">
        <w:t>, correspondientes al mes de mayo, este Instituto no está facultado para manifestarse sobre la veracidad de la información proporcionada, conforme lo prevé el artículo 36 de la Ley de Transparencia y Acceso a la Información Pública del Estado de México y Municipios.</w:t>
      </w:r>
    </w:p>
    <w:p w:rsidR="00353E86" w:rsidRPr="008D25A5" w:rsidRDefault="00353E86"/>
    <w:p w:rsidR="00353E86" w:rsidRPr="008D25A5" w:rsidRDefault="005249AE">
      <w:r w:rsidRPr="008D25A5">
        <w:t xml:space="preserve">Sirve de sustento a lo anterior, el criterio 31/10 emitido por el entonces Instituto Federal de Acceso a la Información y Protección de Datos, ahora Instituto Nacional de Acceso a la Información y Protección de Datos, el cual refiere: </w:t>
      </w:r>
    </w:p>
    <w:p w:rsidR="00353E86" w:rsidRPr="008D25A5" w:rsidRDefault="00353E86">
      <w:pPr>
        <w:rPr>
          <w:sz w:val="20"/>
          <w:szCs w:val="20"/>
        </w:rPr>
      </w:pPr>
    </w:p>
    <w:p w:rsidR="00353E86" w:rsidRPr="008D25A5" w:rsidRDefault="005249AE">
      <w:pPr>
        <w:pStyle w:val="Puesto"/>
        <w:ind w:firstLine="567"/>
      </w:pPr>
      <w:r w:rsidRPr="008D25A5">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rsidR="00353E86" w:rsidRPr="008D25A5" w:rsidRDefault="00353E86"/>
    <w:p w:rsidR="00353E86" w:rsidRPr="008D25A5" w:rsidRDefault="005249AE">
      <w:r w:rsidRPr="008D25A5">
        <w:t xml:space="preserve">En esa tesitura, se concluye que </w:t>
      </w:r>
      <w:r w:rsidRPr="008D25A5">
        <w:rPr>
          <w:b/>
        </w:rPr>
        <w:t>EL SUJETO OBLIGADO</w:t>
      </w:r>
      <w:r w:rsidRPr="008D25A5">
        <w:t xml:space="preserve"> no satisfizo el derecho de acceso a la información del Recurrente, al incumplir el principio previamente referido y no proporcionar la totalidad de la información peticionada.</w:t>
      </w:r>
    </w:p>
    <w:p w:rsidR="00353E86" w:rsidRPr="008D25A5" w:rsidRDefault="00353E86"/>
    <w:p w:rsidR="00353E86" w:rsidRPr="008D25A5" w:rsidRDefault="005249AE">
      <w:r w:rsidRPr="008D25A5">
        <w:t xml:space="preserve">Por consiguiente, bajo los principios de certeza, eficacia y objetividad, establecidos en el artículo 9, de la Ley de Transparencia y Acceso a la Información Pública del Estado de México y Municipios, este Instituto como Órgano Garante determina que </w:t>
      </w:r>
      <w:r w:rsidRPr="008D25A5">
        <w:rPr>
          <w:b/>
        </w:rPr>
        <w:t xml:space="preserve">EL SUJETO OBLIGADO </w:t>
      </w:r>
      <w:r w:rsidRPr="008D25A5">
        <w:t xml:space="preserve">no atendió el derecho accionado por el particular, en razón de lo anteriormente expuesto, por lo que resulta dable ordenar la entrega de la información materia de la solicitud, y que faltante respecto del medio de impugnación </w:t>
      </w:r>
      <w:r w:rsidRPr="008D25A5">
        <w:rPr>
          <w:b/>
        </w:rPr>
        <w:t xml:space="preserve">08749/INFOEM/IP/RR/2025, </w:t>
      </w:r>
      <w:r w:rsidRPr="008D25A5">
        <w:t>en versión pública de ser procedente.</w:t>
      </w:r>
    </w:p>
    <w:p w:rsidR="00353E86" w:rsidRPr="008D25A5" w:rsidRDefault="00353E86"/>
    <w:p w:rsidR="00353E86" w:rsidRPr="008D25A5" w:rsidRDefault="005249AE">
      <w:pPr>
        <w:pStyle w:val="Ttulo3"/>
      </w:pPr>
      <w:bookmarkStart w:id="36" w:name="_Toc210250437"/>
      <w:r w:rsidRPr="008D25A5">
        <w:t>d) Versión pública</w:t>
      </w:r>
      <w:bookmarkEnd w:id="36"/>
    </w:p>
    <w:p w:rsidR="00353E86" w:rsidRPr="008D25A5" w:rsidRDefault="005249AE">
      <w:r w:rsidRPr="008D25A5">
        <w:t xml:space="preserve">Para el caso de que el o los documentos de los cuales se ordena su entrega contengan datos personales susceptibles de ser testados, deberán ser entregados en </w:t>
      </w:r>
      <w:r w:rsidRPr="008D25A5">
        <w:rPr>
          <w:b/>
        </w:rPr>
        <w:t>versión pública</w:t>
      </w:r>
      <w:r w:rsidRPr="008D25A5">
        <w:t xml:space="preserve">, pues el </w:t>
      </w:r>
      <w:r w:rsidRPr="008D25A5">
        <w:lastRenderedPageBreak/>
        <w:t>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353E86" w:rsidRPr="008D25A5" w:rsidRDefault="00353E86"/>
    <w:p w:rsidR="00353E86" w:rsidRPr="008D25A5" w:rsidRDefault="005249AE">
      <w:r w:rsidRPr="008D25A5">
        <w:t>A este respecto, los artículos 3, fracciones IX, XX, XXI y XLV; 51 y 52 de la Ley de Transparencia y Acceso a la Información Pública del Estado de México y Municipios establecen:</w:t>
      </w:r>
    </w:p>
    <w:p w:rsidR="00353E86" w:rsidRPr="008D25A5" w:rsidRDefault="00353E86"/>
    <w:p w:rsidR="00353E86" w:rsidRPr="008D25A5" w:rsidRDefault="005249AE">
      <w:pPr>
        <w:pStyle w:val="Puesto"/>
        <w:ind w:firstLine="567"/>
      </w:pPr>
      <w:r w:rsidRPr="008D25A5">
        <w:rPr>
          <w:b/>
        </w:rPr>
        <w:t xml:space="preserve">“Artículo 3. </w:t>
      </w:r>
      <w:r w:rsidRPr="008D25A5">
        <w:t xml:space="preserve">Para los efectos de la presente Ley se entenderá por: </w:t>
      </w:r>
    </w:p>
    <w:p w:rsidR="00353E86" w:rsidRPr="008D25A5" w:rsidRDefault="005249AE">
      <w:pPr>
        <w:pStyle w:val="Puesto"/>
        <w:ind w:firstLine="567"/>
      </w:pPr>
      <w:r w:rsidRPr="008D25A5">
        <w:rPr>
          <w:b/>
        </w:rPr>
        <w:t>IX.</w:t>
      </w:r>
      <w:r w:rsidRPr="008D25A5">
        <w:t xml:space="preserve"> </w:t>
      </w:r>
      <w:r w:rsidRPr="008D25A5">
        <w:rPr>
          <w:b/>
        </w:rPr>
        <w:t xml:space="preserve">Datos personales: </w:t>
      </w:r>
      <w:r w:rsidRPr="008D25A5">
        <w:t xml:space="preserve">La información concerniente a una persona, identificada o identificable según lo dispuesto por la Ley de Protección de Datos Personales del Estado de México; </w:t>
      </w:r>
    </w:p>
    <w:p w:rsidR="00353E86" w:rsidRPr="008D25A5" w:rsidRDefault="00353E86">
      <w:pPr>
        <w:pStyle w:val="Puesto"/>
        <w:ind w:firstLine="567"/>
      </w:pPr>
    </w:p>
    <w:p w:rsidR="00353E86" w:rsidRPr="008D25A5" w:rsidRDefault="005249AE">
      <w:pPr>
        <w:pStyle w:val="Puesto"/>
        <w:ind w:firstLine="567"/>
      </w:pPr>
      <w:r w:rsidRPr="008D25A5">
        <w:rPr>
          <w:b/>
        </w:rPr>
        <w:t>XX.</w:t>
      </w:r>
      <w:r w:rsidRPr="008D25A5">
        <w:t xml:space="preserve"> </w:t>
      </w:r>
      <w:r w:rsidRPr="008D25A5">
        <w:rPr>
          <w:b/>
        </w:rPr>
        <w:t>Información clasificada:</w:t>
      </w:r>
      <w:r w:rsidRPr="008D25A5">
        <w:t xml:space="preserve"> Aquella considerada por la presente Ley como reservada o confidencial; </w:t>
      </w:r>
    </w:p>
    <w:p w:rsidR="00353E86" w:rsidRPr="008D25A5" w:rsidRDefault="00353E86">
      <w:pPr>
        <w:pStyle w:val="Puesto"/>
        <w:ind w:firstLine="567"/>
      </w:pPr>
    </w:p>
    <w:p w:rsidR="00353E86" w:rsidRPr="008D25A5" w:rsidRDefault="005249AE">
      <w:pPr>
        <w:pStyle w:val="Puesto"/>
        <w:ind w:firstLine="567"/>
      </w:pPr>
      <w:r w:rsidRPr="008D25A5">
        <w:rPr>
          <w:b/>
        </w:rPr>
        <w:t>XXI.</w:t>
      </w:r>
      <w:r w:rsidRPr="008D25A5">
        <w:t xml:space="preserve"> </w:t>
      </w:r>
      <w:r w:rsidRPr="008D25A5">
        <w:rPr>
          <w:b/>
        </w:rPr>
        <w:t>Información confidencial</w:t>
      </w:r>
      <w:r w:rsidRPr="008D25A5">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353E86" w:rsidRPr="008D25A5" w:rsidRDefault="00353E86">
      <w:pPr>
        <w:pStyle w:val="Puesto"/>
        <w:ind w:firstLine="567"/>
      </w:pPr>
    </w:p>
    <w:p w:rsidR="00353E86" w:rsidRPr="008D25A5" w:rsidRDefault="005249AE">
      <w:pPr>
        <w:pStyle w:val="Puesto"/>
        <w:ind w:firstLine="567"/>
      </w:pPr>
      <w:r w:rsidRPr="008D25A5">
        <w:rPr>
          <w:b/>
        </w:rPr>
        <w:t>XLV. Versión pública:</w:t>
      </w:r>
      <w:r w:rsidRPr="008D25A5">
        <w:t xml:space="preserve"> Documento en el que se elimine, suprime o borra la información clasificada como reservada o confidencial para permitir su acceso. </w:t>
      </w:r>
    </w:p>
    <w:p w:rsidR="00353E86" w:rsidRPr="008D25A5" w:rsidRDefault="00353E86">
      <w:pPr>
        <w:pStyle w:val="Puesto"/>
        <w:ind w:firstLine="567"/>
      </w:pPr>
    </w:p>
    <w:p w:rsidR="00353E86" w:rsidRPr="008D25A5" w:rsidRDefault="005249AE">
      <w:pPr>
        <w:pStyle w:val="Puesto"/>
        <w:ind w:firstLine="567"/>
      </w:pPr>
      <w:r w:rsidRPr="008D25A5">
        <w:rPr>
          <w:b/>
        </w:rPr>
        <w:t>Artículo 51.</w:t>
      </w:r>
      <w:r w:rsidRPr="008D25A5">
        <w:t xml:space="preserve"> Los sujetos obligados designaran a un responsable para atender la Unidad de Transparencia, quien fungirá como enlace entre éstos y los solicitantes. Dicha Unidad será la encargada de tramitar internamente la solicitud de información </w:t>
      </w:r>
      <w:r w:rsidRPr="008D25A5">
        <w:rPr>
          <w:b/>
        </w:rPr>
        <w:t xml:space="preserve">y tendrá la responsabilidad de verificar en cada caso que la misma no sea confidencial o reservada. </w:t>
      </w:r>
      <w:r w:rsidRPr="008D25A5">
        <w:t xml:space="preserve">Dicha Unidad contará con las facultades internas necesarias para gestionar la </w:t>
      </w:r>
      <w:r w:rsidRPr="008D25A5">
        <w:lastRenderedPageBreak/>
        <w:t>atención a las solicitudes de información en los términos de la Ley General y la presente Ley.</w:t>
      </w:r>
    </w:p>
    <w:p w:rsidR="00353E86" w:rsidRPr="008D25A5" w:rsidRDefault="00353E86">
      <w:pPr>
        <w:pStyle w:val="Puesto"/>
        <w:ind w:firstLine="567"/>
      </w:pPr>
    </w:p>
    <w:p w:rsidR="00353E86" w:rsidRPr="008D25A5" w:rsidRDefault="005249AE">
      <w:pPr>
        <w:pStyle w:val="Puesto"/>
        <w:ind w:firstLine="567"/>
      </w:pPr>
      <w:r w:rsidRPr="008D25A5">
        <w:rPr>
          <w:b/>
        </w:rPr>
        <w:t>Artículo 52.</w:t>
      </w:r>
      <w:r w:rsidRPr="008D25A5">
        <w:t xml:space="preserve"> Las solicitudes de acceso a la información y las respuestas que se les dé, incluyendo, en su caso, </w:t>
      </w:r>
      <w:r w:rsidRPr="008D25A5">
        <w:rPr>
          <w:u w:val="single"/>
        </w:rPr>
        <w:t>la información entregada, así como las resoluciones a los recursos que en su caso se promuevan serán públicas, y de ser el caso que contenga datos personales que deban ser protegidos se podrá dar su acceso en su versión pública</w:t>
      </w:r>
      <w:r w:rsidRPr="008D25A5">
        <w:t>, siempre y cuando la resolución de referencia se someta a un proceso de disociación, es decir, no haga identificable al titular de tales datos personales.” (Énfasis añadido)</w:t>
      </w:r>
    </w:p>
    <w:p w:rsidR="00353E86" w:rsidRPr="008D25A5" w:rsidRDefault="00353E86"/>
    <w:p w:rsidR="00353E86" w:rsidRPr="008D25A5" w:rsidRDefault="005249AE">
      <w:r w:rsidRPr="008D25A5">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rsidR="00353E86" w:rsidRPr="008D25A5" w:rsidRDefault="00353E86"/>
    <w:p w:rsidR="00353E86" w:rsidRPr="008D25A5" w:rsidRDefault="005249AE">
      <w:pPr>
        <w:pStyle w:val="Puesto"/>
        <w:ind w:firstLine="567"/>
      </w:pPr>
      <w:r w:rsidRPr="008D25A5">
        <w:rPr>
          <w:b/>
        </w:rPr>
        <w:t>“Artículo 22.</w:t>
      </w:r>
      <w:r w:rsidRPr="008D25A5">
        <w:t xml:space="preserve"> Todo tratamiento de datos personales que efectúe el responsable deberá estar justificado por finalidades concretas, lícitas, explícitas y legítimas, relacionadas con las atribuciones que la normatividad aplicable les confiera. </w:t>
      </w:r>
    </w:p>
    <w:p w:rsidR="00353E86" w:rsidRPr="008D25A5" w:rsidRDefault="00353E86"/>
    <w:p w:rsidR="00353E86" w:rsidRPr="008D25A5" w:rsidRDefault="005249AE">
      <w:pPr>
        <w:pStyle w:val="Puesto"/>
        <w:ind w:firstLine="567"/>
      </w:pPr>
      <w:r w:rsidRPr="008D25A5">
        <w:rPr>
          <w:b/>
        </w:rPr>
        <w:t>Artículo 38.</w:t>
      </w:r>
      <w:r w:rsidRPr="008D25A5">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D25A5">
        <w:rPr>
          <w:b/>
        </w:rPr>
        <w:t>”</w:t>
      </w:r>
      <w:r w:rsidRPr="008D25A5">
        <w:t xml:space="preserve"> </w:t>
      </w:r>
    </w:p>
    <w:p w:rsidR="00353E86" w:rsidRPr="008D25A5" w:rsidRDefault="00353E86">
      <w:pPr>
        <w:rPr>
          <w:i/>
        </w:rPr>
      </w:pPr>
    </w:p>
    <w:p w:rsidR="00353E86" w:rsidRPr="008D25A5" w:rsidRDefault="005249AE">
      <w:r w:rsidRPr="008D25A5">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353E86" w:rsidRPr="008D25A5" w:rsidRDefault="00353E86"/>
    <w:p w:rsidR="00353E86" w:rsidRPr="008D25A5" w:rsidRDefault="005249AE">
      <w:r w:rsidRPr="008D25A5">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8D25A5">
        <w:rPr>
          <w:b/>
        </w:rPr>
        <w:t>EL SUJETO OBLIGADO,</w:t>
      </w:r>
      <w:r w:rsidRPr="008D25A5">
        <w:t xml:space="preserve"> por lo que, todo dato personal susceptible de clasificación debe ser protegido.</w:t>
      </w:r>
    </w:p>
    <w:p w:rsidR="00353E86" w:rsidRPr="008D25A5" w:rsidRDefault="00353E86"/>
    <w:p w:rsidR="00353E86" w:rsidRPr="008D25A5" w:rsidRDefault="005249AE">
      <w:r w:rsidRPr="008D25A5">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rsidR="00353E86" w:rsidRPr="008D25A5" w:rsidRDefault="00353E86"/>
    <w:p w:rsidR="00353E86" w:rsidRPr="008D25A5" w:rsidRDefault="005249AE">
      <w:r w:rsidRPr="008D25A5">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353E86" w:rsidRPr="008D25A5" w:rsidRDefault="00353E86"/>
    <w:p w:rsidR="00353E86" w:rsidRPr="008D25A5" w:rsidRDefault="005249AE">
      <w:pPr>
        <w:pStyle w:val="Puesto"/>
        <w:ind w:firstLine="567"/>
        <w:rPr>
          <w:b/>
        </w:rPr>
      </w:pPr>
      <w:r w:rsidRPr="008D25A5">
        <w:rPr>
          <w:b/>
        </w:rPr>
        <w:t>Ley de Transparencia y Acceso a la Información Pública del Estado de México y Municipios</w:t>
      </w:r>
    </w:p>
    <w:p w:rsidR="00353E86" w:rsidRPr="008D25A5" w:rsidRDefault="00353E86"/>
    <w:p w:rsidR="00353E86" w:rsidRPr="008D25A5" w:rsidRDefault="005249AE">
      <w:pPr>
        <w:pStyle w:val="Puesto"/>
        <w:ind w:firstLine="567"/>
      </w:pPr>
      <w:r w:rsidRPr="008D25A5">
        <w:rPr>
          <w:b/>
        </w:rPr>
        <w:t xml:space="preserve">“Artículo 49. </w:t>
      </w:r>
      <w:r w:rsidRPr="008D25A5">
        <w:t>Los Comités de Transparencia tendrán las siguientes atribuciones:</w:t>
      </w:r>
    </w:p>
    <w:p w:rsidR="00353E86" w:rsidRPr="008D25A5" w:rsidRDefault="005249AE">
      <w:pPr>
        <w:pStyle w:val="Puesto"/>
        <w:ind w:firstLine="567"/>
      </w:pPr>
      <w:r w:rsidRPr="008D25A5">
        <w:rPr>
          <w:b/>
        </w:rPr>
        <w:t>VIII.</w:t>
      </w:r>
      <w:r w:rsidRPr="008D25A5">
        <w:t xml:space="preserve"> Aprobar, modificar o revocar la clasificación de la información;</w:t>
      </w:r>
    </w:p>
    <w:p w:rsidR="00353E86" w:rsidRPr="008D25A5" w:rsidRDefault="00353E86">
      <w:pPr>
        <w:pStyle w:val="Puesto"/>
        <w:ind w:firstLine="567"/>
      </w:pPr>
    </w:p>
    <w:p w:rsidR="00353E86" w:rsidRPr="008D25A5" w:rsidRDefault="005249AE">
      <w:pPr>
        <w:pStyle w:val="Puesto"/>
        <w:ind w:firstLine="567"/>
      </w:pPr>
      <w:r w:rsidRPr="008D25A5">
        <w:rPr>
          <w:b/>
        </w:rPr>
        <w:t>Artículo 132.</w:t>
      </w:r>
      <w:r w:rsidRPr="008D25A5">
        <w:t xml:space="preserve"> La clasificación de la información se llevará a cabo en el momento en que:</w:t>
      </w:r>
    </w:p>
    <w:p w:rsidR="00353E86" w:rsidRPr="008D25A5" w:rsidRDefault="005249AE">
      <w:pPr>
        <w:pStyle w:val="Puesto"/>
        <w:ind w:firstLine="567"/>
      </w:pPr>
      <w:r w:rsidRPr="008D25A5">
        <w:rPr>
          <w:b/>
        </w:rPr>
        <w:t>I.</w:t>
      </w:r>
      <w:r w:rsidRPr="008D25A5">
        <w:t xml:space="preserve"> Se reciba una solicitud de acceso a la información;</w:t>
      </w:r>
    </w:p>
    <w:p w:rsidR="00353E86" w:rsidRPr="008D25A5" w:rsidRDefault="005249AE">
      <w:pPr>
        <w:pStyle w:val="Puesto"/>
        <w:ind w:firstLine="567"/>
      </w:pPr>
      <w:r w:rsidRPr="008D25A5">
        <w:rPr>
          <w:b/>
        </w:rPr>
        <w:t>II.</w:t>
      </w:r>
      <w:r w:rsidRPr="008D25A5">
        <w:t xml:space="preserve"> Se determine mediante resolución de autoridad competente; o</w:t>
      </w:r>
    </w:p>
    <w:p w:rsidR="00353E86" w:rsidRPr="008D25A5" w:rsidRDefault="005249AE">
      <w:pPr>
        <w:pStyle w:val="Puesto"/>
        <w:ind w:firstLine="567"/>
        <w:rPr>
          <w:b/>
        </w:rPr>
      </w:pPr>
      <w:r w:rsidRPr="008D25A5">
        <w:rPr>
          <w:b/>
        </w:rPr>
        <w:t>III.</w:t>
      </w:r>
      <w:r w:rsidRPr="008D25A5">
        <w:t xml:space="preserve"> Se generen versiones públicas para dar cumplimiento a las obligaciones de transparencia previstas en esta Ley.</w:t>
      </w:r>
      <w:r w:rsidRPr="008D25A5">
        <w:rPr>
          <w:b/>
        </w:rPr>
        <w:t>”</w:t>
      </w:r>
    </w:p>
    <w:p w:rsidR="00353E86" w:rsidRPr="008D25A5" w:rsidRDefault="00353E86">
      <w:pPr>
        <w:pStyle w:val="Puesto"/>
        <w:ind w:firstLine="567"/>
      </w:pPr>
    </w:p>
    <w:p w:rsidR="00353E86" w:rsidRPr="008D25A5" w:rsidRDefault="005249AE">
      <w:pPr>
        <w:pStyle w:val="Puesto"/>
        <w:ind w:firstLine="567"/>
      </w:pPr>
      <w:r w:rsidRPr="008D25A5">
        <w:rPr>
          <w:b/>
        </w:rPr>
        <w:t>“Segundo. -</w:t>
      </w:r>
      <w:r w:rsidRPr="008D25A5">
        <w:t xml:space="preserve"> Para efectos de los presentes Lineamientos Generales, se entenderá por:</w:t>
      </w:r>
    </w:p>
    <w:p w:rsidR="00353E86" w:rsidRPr="008D25A5" w:rsidRDefault="005249AE">
      <w:pPr>
        <w:pStyle w:val="Puesto"/>
        <w:ind w:firstLine="567"/>
      </w:pPr>
      <w:r w:rsidRPr="008D25A5">
        <w:rPr>
          <w:b/>
        </w:rPr>
        <w:t>XVIII.</w:t>
      </w:r>
      <w:r w:rsidRPr="008D25A5">
        <w:t xml:space="preserve">  </w:t>
      </w:r>
      <w:r w:rsidRPr="008D25A5">
        <w:rPr>
          <w:b/>
        </w:rPr>
        <w:t>Versión pública:</w:t>
      </w:r>
      <w:r w:rsidRPr="008D25A5">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353E86" w:rsidRPr="008D25A5" w:rsidRDefault="00353E86">
      <w:pPr>
        <w:pStyle w:val="Puesto"/>
        <w:ind w:firstLine="567"/>
      </w:pPr>
    </w:p>
    <w:p w:rsidR="00353E86" w:rsidRPr="008D25A5" w:rsidRDefault="005249AE">
      <w:pPr>
        <w:pStyle w:val="Puesto"/>
        <w:ind w:firstLine="567"/>
        <w:rPr>
          <w:b/>
        </w:rPr>
      </w:pPr>
      <w:r w:rsidRPr="008D25A5">
        <w:rPr>
          <w:b/>
        </w:rPr>
        <w:t>Lineamientos Generales en materia de Clasificación y Desclasificación de la Información</w:t>
      </w:r>
    </w:p>
    <w:p w:rsidR="00353E86" w:rsidRPr="008D25A5" w:rsidRDefault="00353E86">
      <w:pPr>
        <w:pStyle w:val="Puesto"/>
        <w:ind w:firstLine="567"/>
      </w:pPr>
    </w:p>
    <w:p w:rsidR="00353E86" w:rsidRPr="008D25A5" w:rsidRDefault="005249AE">
      <w:pPr>
        <w:pStyle w:val="Puesto"/>
        <w:ind w:firstLine="567"/>
      </w:pPr>
      <w:r w:rsidRPr="008D25A5">
        <w:rPr>
          <w:b/>
        </w:rPr>
        <w:t>Cuarto.</w:t>
      </w:r>
      <w:r w:rsidRPr="008D25A5">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53E86" w:rsidRPr="008D25A5" w:rsidRDefault="005249AE">
      <w:pPr>
        <w:pStyle w:val="Puesto"/>
        <w:ind w:firstLine="567"/>
      </w:pPr>
      <w:r w:rsidRPr="008D25A5">
        <w:t>Los sujetos obligados deberán aplicar, de manera estricta, las excepciones al derecho de acceso a la información y sólo podrán invocarlas cuando acrediten su procedencia.</w:t>
      </w:r>
    </w:p>
    <w:p w:rsidR="00353E86" w:rsidRPr="008D25A5" w:rsidRDefault="00353E86">
      <w:pPr>
        <w:pStyle w:val="Puesto"/>
        <w:ind w:firstLine="567"/>
      </w:pPr>
    </w:p>
    <w:p w:rsidR="00353E86" w:rsidRPr="008D25A5" w:rsidRDefault="005249AE">
      <w:pPr>
        <w:pStyle w:val="Puesto"/>
        <w:ind w:firstLine="567"/>
      </w:pPr>
      <w:r w:rsidRPr="008D25A5">
        <w:rPr>
          <w:b/>
        </w:rPr>
        <w:t>Quinto.</w:t>
      </w:r>
      <w:r w:rsidRPr="008D25A5">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w:t>
      </w:r>
      <w:r w:rsidRPr="008D25A5">
        <w:lastRenderedPageBreak/>
        <w:t>a las obligaciones de transparencia, observando lo dispuesto en la Ley General y las demás disposiciones aplicables en la materia.</w:t>
      </w:r>
    </w:p>
    <w:p w:rsidR="00353E86" w:rsidRPr="008D25A5" w:rsidRDefault="00353E86">
      <w:pPr>
        <w:pStyle w:val="Puesto"/>
        <w:ind w:firstLine="567"/>
      </w:pPr>
    </w:p>
    <w:p w:rsidR="00353E86" w:rsidRPr="008D25A5" w:rsidRDefault="005249AE">
      <w:pPr>
        <w:pStyle w:val="Puesto"/>
        <w:ind w:firstLine="567"/>
      </w:pPr>
      <w:r w:rsidRPr="008D25A5">
        <w:rPr>
          <w:b/>
        </w:rPr>
        <w:t>Sexto.</w:t>
      </w:r>
      <w:r w:rsidRPr="008D25A5">
        <w:t xml:space="preserve"> Se deroga.</w:t>
      </w:r>
    </w:p>
    <w:p w:rsidR="00353E86" w:rsidRPr="008D25A5" w:rsidRDefault="00353E86">
      <w:pPr>
        <w:pStyle w:val="Puesto"/>
        <w:ind w:firstLine="567"/>
      </w:pPr>
    </w:p>
    <w:p w:rsidR="00353E86" w:rsidRPr="008D25A5" w:rsidRDefault="005249AE">
      <w:pPr>
        <w:pStyle w:val="Puesto"/>
        <w:ind w:firstLine="567"/>
      </w:pPr>
      <w:r w:rsidRPr="008D25A5">
        <w:rPr>
          <w:b/>
        </w:rPr>
        <w:t>Séptimo.</w:t>
      </w:r>
      <w:r w:rsidRPr="008D25A5">
        <w:t xml:space="preserve"> La clasificación de la información se llevará a cabo en el momento en que:</w:t>
      </w:r>
    </w:p>
    <w:p w:rsidR="00353E86" w:rsidRPr="008D25A5" w:rsidRDefault="005249AE">
      <w:pPr>
        <w:pStyle w:val="Puesto"/>
        <w:ind w:firstLine="567"/>
      </w:pPr>
      <w:r w:rsidRPr="008D25A5">
        <w:rPr>
          <w:b/>
        </w:rPr>
        <w:t>I.</w:t>
      </w:r>
      <w:r w:rsidRPr="008D25A5">
        <w:t xml:space="preserve">        Se reciba una solicitud de acceso a la información;</w:t>
      </w:r>
    </w:p>
    <w:p w:rsidR="00353E86" w:rsidRPr="008D25A5" w:rsidRDefault="005249AE">
      <w:pPr>
        <w:pStyle w:val="Puesto"/>
        <w:ind w:firstLine="567"/>
      </w:pPr>
      <w:r w:rsidRPr="008D25A5">
        <w:rPr>
          <w:b/>
        </w:rPr>
        <w:t>II.</w:t>
      </w:r>
      <w:r w:rsidRPr="008D25A5">
        <w:t xml:space="preserve">       Se determine mediante resolución del Comité de Transparencia, el órgano garante competente, o en cumplimiento a una sentencia del Poder Judicial; o</w:t>
      </w:r>
    </w:p>
    <w:p w:rsidR="00353E86" w:rsidRPr="008D25A5" w:rsidRDefault="005249AE">
      <w:pPr>
        <w:pStyle w:val="Puesto"/>
        <w:ind w:firstLine="567"/>
      </w:pPr>
      <w:r w:rsidRPr="008D25A5">
        <w:rPr>
          <w:b/>
        </w:rPr>
        <w:t>III.</w:t>
      </w:r>
      <w:r w:rsidRPr="008D25A5">
        <w:t xml:space="preserve">      Se generen versiones públicas para dar cumplimiento a las obligaciones de transparencia previstas en la Ley General, la Ley Federal y las correspondientes de las entidades federativas.</w:t>
      </w:r>
    </w:p>
    <w:p w:rsidR="00353E86" w:rsidRPr="008D25A5" w:rsidRDefault="005249AE">
      <w:pPr>
        <w:pStyle w:val="Puesto"/>
        <w:ind w:firstLine="567"/>
      </w:pPr>
      <w:r w:rsidRPr="008D25A5">
        <w:t xml:space="preserve">Los titulares de las áreas deberán revisar la información requerida al momento de la recepción de una solicitud de acceso, para verificar, conforme a su naturaleza, si encuadra en una causal de reserva o de confidencialidad. </w:t>
      </w:r>
    </w:p>
    <w:p w:rsidR="00353E86" w:rsidRPr="008D25A5" w:rsidRDefault="00353E86">
      <w:pPr>
        <w:pStyle w:val="Puesto"/>
        <w:ind w:firstLine="567"/>
      </w:pPr>
    </w:p>
    <w:p w:rsidR="00353E86" w:rsidRPr="008D25A5" w:rsidRDefault="005249AE">
      <w:pPr>
        <w:pStyle w:val="Puesto"/>
        <w:ind w:firstLine="567"/>
      </w:pPr>
      <w:r w:rsidRPr="008D25A5">
        <w:rPr>
          <w:b/>
        </w:rPr>
        <w:t>Octavo.</w:t>
      </w:r>
      <w:r w:rsidRPr="008D25A5">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53E86" w:rsidRPr="008D25A5" w:rsidRDefault="005249AE">
      <w:pPr>
        <w:pStyle w:val="Puesto"/>
        <w:ind w:firstLine="567"/>
      </w:pPr>
      <w:r w:rsidRPr="008D25A5">
        <w:t>Para motivar la clasificación se deberán señalar las razones o circunstancias especiales que lo llevaron a concluir que el caso particular se ajusta al supuesto previsto por la norma legal invocada como fundamento.</w:t>
      </w:r>
    </w:p>
    <w:p w:rsidR="00353E86" w:rsidRPr="008D25A5" w:rsidRDefault="005249AE">
      <w:pPr>
        <w:pStyle w:val="Puesto"/>
        <w:ind w:firstLine="567"/>
      </w:pPr>
      <w:r w:rsidRPr="008D25A5">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353E86" w:rsidRPr="008D25A5" w:rsidRDefault="00353E86">
      <w:pPr>
        <w:pStyle w:val="Puesto"/>
        <w:ind w:firstLine="567"/>
      </w:pPr>
    </w:p>
    <w:p w:rsidR="00353E86" w:rsidRPr="008D25A5" w:rsidRDefault="005249AE">
      <w:pPr>
        <w:pStyle w:val="Puesto"/>
        <w:ind w:firstLine="567"/>
      </w:pPr>
      <w:r w:rsidRPr="008D25A5">
        <w:rPr>
          <w:b/>
        </w:rPr>
        <w:t>Noveno.</w:t>
      </w:r>
      <w:r w:rsidRPr="008D25A5">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53E86" w:rsidRPr="008D25A5" w:rsidRDefault="00353E86">
      <w:pPr>
        <w:pStyle w:val="Puesto"/>
        <w:ind w:firstLine="567"/>
      </w:pPr>
    </w:p>
    <w:p w:rsidR="00353E86" w:rsidRPr="008D25A5" w:rsidRDefault="005249AE">
      <w:pPr>
        <w:pStyle w:val="Puesto"/>
        <w:ind w:firstLine="567"/>
      </w:pPr>
      <w:r w:rsidRPr="008D25A5">
        <w:rPr>
          <w:b/>
        </w:rPr>
        <w:t>Décimo.</w:t>
      </w:r>
      <w:r w:rsidRPr="008D25A5">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rsidR="00353E86" w:rsidRPr="008D25A5" w:rsidRDefault="005249AE">
      <w:pPr>
        <w:pStyle w:val="Puesto"/>
        <w:ind w:firstLine="567"/>
      </w:pPr>
      <w:r w:rsidRPr="008D25A5">
        <w:lastRenderedPageBreak/>
        <w:t>En ausencia de los titulares de las áreas, la información será clasificada o desclasificada por la persona que lo supla, en términos de la normativa que rija la actuación del sujeto obligado.</w:t>
      </w:r>
    </w:p>
    <w:p w:rsidR="00353E86" w:rsidRPr="008D25A5" w:rsidRDefault="005249AE">
      <w:pPr>
        <w:pStyle w:val="Puesto"/>
        <w:ind w:firstLine="567"/>
        <w:rPr>
          <w:b/>
        </w:rPr>
      </w:pPr>
      <w:r w:rsidRPr="008D25A5">
        <w:rPr>
          <w:b/>
        </w:rPr>
        <w:t>Décimo primero.</w:t>
      </w:r>
      <w:r w:rsidRPr="008D25A5">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D25A5">
        <w:rPr>
          <w:b/>
        </w:rPr>
        <w:t>”</w:t>
      </w:r>
    </w:p>
    <w:p w:rsidR="00353E86" w:rsidRPr="008D25A5" w:rsidRDefault="00353E86"/>
    <w:p w:rsidR="00353E86" w:rsidRPr="008D25A5" w:rsidRDefault="005249AE">
      <w:r w:rsidRPr="008D25A5">
        <w:t xml:space="preserve">Consecuentemente, se destaca que la versión pública que elabore </w:t>
      </w:r>
      <w:r w:rsidRPr="008D25A5">
        <w:rPr>
          <w:b/>
        </w:rPr>
        <w:t>EL SUJETO OBLIGADO</w:t>
      </w:r>
      <w:r w:rsidRPr="008D25A5">
        <w:t xml:space="preserve"> debe cumplir con las formalidades exigidas en la Ley, por lo que para tal efecto emitirá el </w:t>
      </w:r>
      <w:r w:rsidRPr="008D25A5">
        <w:rPr>
          <w:b/>
        </w:rPr>
        <w:t>Acuerdo del Comité de Transparencia</w:t>
      </w:r>
      <w:r w:rsidRPr="008D25A5">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rsidR="00353E86" w:rsidRPr="008D25A5" w:rsidRDefault="00353E86"/>
    <w:p w:rsidR="00353E86" w:rsidRPr="008D25A5" w:rsidRDefault="005249AE">
      <w:r w:rsidRPr="008D25A5">
        <w:t>Es importante señalar que, para el caso en concreto, se deben tomar en consideración los siguientes criterios respecto a la información que debe ser, o no, clasificada como confidencial:</w:t>
      </w:r>
    </w:p>
    <w:p w:rsidR="00353E86" w:rsidRPr="008D25A5" w:rsidRDefault="00353E86"/>
    <w:p w:rsidR="00353E86" w:rsidRPr="008D25A5" w:rsidRDefault="005249AE">
      <w:r w:rsidRPr="008D25A5">
        <w:t xml:space="preserve">El </w:t>
      </w:r>
      <w:r w:rsidRPr="008D25A5">
        <w:rPr>
          <w:b/>
          <w:i/>
        </w:rPr>
        <w:t>número de cuenta bancaria</w:t>
      </w:r>
      <w:r w:rsidRPr="008D25A5">
        <w:rPr>
          <w:b/>
        </w:rPr>
        <w:t xml:space="preserve"> de las personas físicas </w:t>
      </w:r>
      <w:r w:rsidRPr="008D25A5">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353E86" w:rsidRPr="008D25A5" w:rsidRDefault="00353E86"/>
    <w:p w:rsidR="00353E86" w:rsidRPr="008D25A5" w:rsidRDefault="005249AE">
      <w:r w:rsidRPr="008D25A5">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353E86" w:rsidRPr="008D25A5" w:rsidRDefault="00353E86"/>
    <w:p w:rsidR="00353E86" w:rsidRPr="008D25A5" w:rsidRDefault="005249AE">
      <w:r w:rsidRPr="008D25A5">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353E86" w:rsidRPr="008D25A5" w:rsidRDefault="00353E86"/>
    <w:p w:rsidR="00353E86" w:rsidRPr="008D25A5" w:rsidRDefault="005249AE">
      <w:r w:rsidRPr="008D25A5">
        <w:t>En esa virtud, este Pleno determina que dicha información no puede ser del dominio público, toda vez que se podría dar un uso inadecuado a la misma o cometer algún ilícito o fraude como ya ha sido expuesto. Es por esta razón que se debe omitir el o los números de cuentas bancarias de particulares en las versiones públicas que del contrato y la o las facturas se hagan, para ser entregadas.</w:t>
      </w:r>
    </w:p>
    <w:p w:rsidR="00353E86" w:rsidRPr="008D25A5" w:rsidRDefault="00353E86"/>
    <w:p w:rsidR="00353E86" w:rsidRPr="008D25A5" w:rsidRDefault="005249AE">
      <w:r w:rsidRPr="008D25A5">
        <w:t>Lo anterior, no es así tratándose de las cuentas bancarias o claves interbancarias de los Sujetos Obligados ya que su publicidad cede a la rendición de cuentas al transparentar la forma en que son administrados los recursos públicos.</w:t>
      </w:r>
    </w:p>
    <w:p w:rsidR="00353E86" w:rsidRPr="008D25A5" w:rsidRDefault="00353E86"/>
    <w:p w:rsidR="00353E86" w:rsidRPr="008D25A5" w:rsidRDefault="005249AE">
      <w:r w:rsidRPr="008D25A5">
        <w:t>Lo argumentado encuentra sustento en los criterios orientadores números 10/17 y 11/17 emitidos por el entonces Instituto Nacional de Transparencia, Acceso a la Información y Protección de Datos Personales, INAI, que llevan por rubro y texto los siguientes:</w:t>
      </w:r>
    </w:p>
    <w:p w:rsidR="00353E86" w:rsidRPr="008D25A5" w:rsidRDefault="00353E86"/>
    <w:p w:rsidR="00353E86" w:rsidRPr="008D25A5" w:rsidRDefault="005249AE">
      <w:pPr>
        <w:spacing w:line="240" w:lineRule="auto"/>
        <w:ind w:left="567" w:right="567"/>
        <w:rPr>
          <w:i/>
          <w:color w:val="000000"/>
        </w:rPr>
      </w:pPr>
      <w:r w:rsidRPr="008D25A5">
        <w:rPr>
          <w:b/>
          <w:i/>
          <w:color w:val="000000"/>
        </w:rPr>
        <w:t>“Cuentas bancarias y/o CLABE interbancaria de personas físicas y morales privadas.</w:t>
      </w:r>
      <w:r w:rsidRPr="008D25A5">
        <w:rPr>
          <w:i/>
          <w:color w:val="00000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353E86" w:rsidRPr="008D25A5" w:rsidRDefault="00353E86"/>
    <w:p w:rsidR="00353E86" w:rsidRPr="008D25A5" w:rsidRDefault="005249AE">
      <w:pPr>
        <w:spacing w:line="240" w:lineRule="auto"/>
        <w:ind w:left="567" w:right="567"/>
        <w:rPr>
          <w:i/>
          <w:color w:val="000000"/>
        </w:rPr>
      </w:pPr>
      <w:r w:rsidRPr="008D25A5">
        <w:rPr>
          <w:b/>
          <w:i/>
          <w:color w:val="000000"/>
        </w:rPr>
        <w:t>Cuentas bancarias y/o CLABE interbancaria de sujetos obligados que reciben y/o transfieren recursos públicos, son información pública</w:t>
      </w:r>
      <w:r w:rsidRPr="008D25A5">
        <w:rPr>
          <w:i/>
          <w:color w:val="000000"/>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353E86" w:rsidRPr="008D25A5" w:rsidRDefault="00353E86"/>
    <w:p w:rsidR="00353E86" w:rsidRPr="008D25A5" w:rsidRDefault="005249AE">
      <w:r w:rsidRPr="008D25A5">
        <w:t xml:space="preserve">Ahora bien, previo a poner a disposición la información correspondiente debe considerarse que tiene carácter de confidencial el </w:t>
      </w:r>
      <w:r w:rsidRPr="008D25A5">
        <w:rPr>
          <w:b/>
        </w:rPr>
        <w:t>Registro Federal de Contribuyentes (RFC) que no sean de proveedores</w:t>
      </w:r>
      <w:r w:rsidRPr="008D25A5">
        <w:t>,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353E86" w:rsidRPr="008D25A5" w:rsidRDefault="00353E86"/>
    <w:p w:rsidR="00353E86" w:rsidRPr="008D25A5" w:rsidRDefault="005249AE">
      <w:r w:rsidRPr="008D25A5">
        <w:t xml:space="preserve">Lo anterior compartido por el entonces </w:t>
      </w:r>
      <w:r w:rsidRPr="008D25A5">
        <w:rPr>
          <w:b/>
        </w:rPr>
        <w:t>Instituto Nacional de Transparencia, Acceso a la Información y Protección de Datos Personales</w:t>
      </w:r>
      <w:r w:rsidRPr="008D25A5">
        <w:t xml:space="preserve"> (INAI), conforme al criterio </w:t>
      </w:r>
      <w:r w:rsidRPr="008D25A5">
        <w:rPr>
          <w:b/>
        </w:rPr>
        <w:t>004/2021,</w:t>
      </w:r>
      <w:r w:rsidRPr="008D25A5">
        <w:t xml:space="preserve"> el cual es del tenor literal siguiente:</w:t>
      </w:r>
    </w:p>
    <w:p w:rsidR="00353E86" w:rsidRPr="008D25A5" w:rsidRDefault="00353E86"/>
    <w:p w:rsidR="00353E86" w:rsidRPr="008D25A5" w:rsidRDefault="005249AE">
      <w:pPr>
        <w:spacing w:line="240" w:lineRule="auto"/>
        <w:ind w:left="567" w:right="567"/>
        <w:rPr>
          <w:i/>
          <w:color w:val="000000"/>
        </w:rPr>
      </w:pPr>
      <w:r w:rsidRPr="008D25A5">
        <w:rPr>
          <w:i/>
          <w:color w:val="000000"/>
        </w:rPr>
        <w:t>“</w:t>
      </w:r>
      <w:r w:rsidRPr="008D25A5">
        <w:rPr>
          <w:b/>
          <w:i/>
          <w:color w:val="000000"/>
        </w:rPr>
        <w:t>Registro Federal de Contribuyentes (RFC) de personas físicas proveedores o contratistas</w:t>
      </w:r>
      <w:r w:rsidRPr="008D25A5">
        <w:rPr>
          <w:i/>
          <w:color w:val="000000"/>
        </w:rPr>
        <w:t>.</w:t>
      </w:r>
    </w:p>
    <w:p w:rsidR="00353E86" w:rsidRPr="008D25A5" w:rsidRDefault="005249AE">
      <w:pPr>
        <w:spacing w:line="240" w:lineRule="auto"/>
        <w:ind w:left="567" w:right="567"/>
        <w:rPr>
          <w:i/>
          <w:color w:val="000000"/>
        </w:rPr>
      </w:pPr>
      <w:r w:rsidRPr="008D25A5">
        <w:rPr>
          <w:i/>
          <w:color w:val="000000"/>
        </w:rPr>
        <w:t xml:space="preserve">El RFC de contratistas o proveedores de sujetos obligados debe ser público, ya que al tratarse de personas relacionadas con contrataciones públicas, su difusión favorece la </w:t>
      </w:r>
      <w:r w:rsidRPr="008D25A5">
        <w:rPr>
          <w:i/>
          <w:color w:val="000000"/>
        </w:rPr>
        <w:lastRenderedPageBreak/>
        <w:t xml:space="preserve">transparencia con la que deben administrarse los recursos públicos, en términos del artículo 134 de la Constitución Política de los Estados Unidos Mexicanos. </w:t>
      </w:r>
    </w:p>
    <w:p w:rsidR="00353E86" w:rsidRPr="008D25A5" w:rsidRDefault="00353E86"/>
    <w:p w:rsidR="00353E86" w:rsidRPr="008D25A5" w:rsidRDefault="005249AE">
      <w:r w:rsidRPr="008D25A5">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353E86" w:rsidRPr="008D25A5" w:rsidRDefault="00353E86"/>
    <w:p w:rsidR="00353E86" w:rsidRPr="008D25A5" w:rsidRDefault="005249AE">
      <w:r w:rsidRPr="008D25A5">
        <w:t xml:space="preserve">El </w:t>
      </w:r>
      <w:r w:rsidRPr="008D25A5">
        <w:rPr>
          <w:b/>
          <w:i/>
        </w:rPr>
        <w:t>nombre, firma y rúbrica del apoderado legal</w:t>
      </w:r>
      <w:r w:rsidRPr="008D25A5">
        <w:t>, se consideran públicos de conformidad con el criterio 01/19 reiterado del entonces INAI:</w:t>
      </w:r>
    </w:p>
    <w:p w:rsidR="00353E86" w:rsidRPr="008D25A5" w:rsidRDefault="00353E86">
      <w:pPr>
        <w:rPr>
          <w:b/>
        </w:rPr>
      </w:pPr>
    </w:p>
    <w:p w:rsidR="00353E86" w:rsidRPr="008D25A5" w:rsidRDefault="005249AE">
      <w:pPr>
        <w:spacing w:line="240" w:lineRule="auto"/>
        <w:ind w:left="567" w:right="567"/>
        <w:rPr>
          <w:i/>
          <w:color w:val="000000"/>
        </w:rPr>
      </w:pPr>
      <w:r w:rsidRPr="008D25A5">
        <w:rPr>
          <w:b/>
          <w:i/>
          <w:color w:val="000000"/>
        </w:rPr>
        <w:t>Datos de identificación del representante o apoderado legal.</w:t>
      </w:r>
      <w:r w:rsidRPr="008D25A5">
        <w:rPr>
          <w:i/>
          <w:color w:val="000000"/>
        </w:rPr>
        <w:t xml:space="preserve"> </w:t>
      </w:r>
      <w:r w:rsidRPr="008D25A5">
        <w:rPr>
          <w:b/>
          <w:i/>
          <w:color w:val="000000"/>
        </w:rPr>
        <w:t xml:space="preserve">Naturaleza jurídica. </w:t>
      </w:r>
      <w:r w:rsidRPr="008D25A5">
        <w:rPr>
          <w:i/>
          <w:color w:val="000000"/>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353E86" w:rsidRPr="008D25A5" w:rsidRDefault="00353E86">
      <w:pPr>
        <w:ind w:right="-93"/>
      </w:pPr>
    </w:p>
    <w:p w:rsidR="00353E86" w:rsidRPr="008D25A5" w:rsidRDefault="005249AE">
      <w:pPr>
        <w:pStyle w:val="Ttulo3"/>
        <w:spacing w:line="360" w:lineRule="auto"/>
        <w:ind w:right="-312"/>
      </w:pPr>
      <w:bookmarkStart w:id="37" w:name="_Toc210250438"/>
      <w:r w:rsidRPr="008D25A5">
        <w:t>e) Conclusión</w:t>
      </w:r>
      <w:bookmarkEnd w:id="37"/>
    </w:p>
    <w:p w:rsidR="00353E86" w:rsidRPr="008D25A5" w:rsidRDefault="005249AE">
      <w:pPr>
        <w:ind w:right="113"/>
        <w:rPr>
          <w:color w:val="000000"/>
        </w:rPr>
      </w:pPr>
      <w:r w:rsidRPr="008D25A5">
        <w:rPr>
          <w:color w:val="000000"/>
        </w:rPr>
        <w:t xml:space="preserve">En razón de lo anteriormente expuesto, este Instituto estima que las razones o motivos de inconformidad hechos valer por </w:t>
      </w:r>
      <w:r w:rsidRPr="008D25A5">
        <w:rPr>
          <w:b/>
          <w:color w:val="000000"/>
        </w:rPr>
        <w:t>LA PARTE RECURRENTE</w:t>
      </w:r>
      <w:r w:rsidRPr="008D25A5">
        <w:rPr>
          <w:color w:val="000000"/>
        </w:rPr>
        <w:t xml:space="preserve"> devienen </w:t>
      </w:r>
      <w:r w:rsidRPr="008D25A5">
        <w:rPr>
          <w:b/>
          <w:color w:val="000000"/>
        </w:rPr>
        <w:t>fundadas</w:t>
      </w:r>
      <w:r w:rsidRPr="008D25A5">
        <w:rPr>
          <w:color w:val="000000"/>
        </w:rPr>
        <w:t xml:space="preserve"> y suficientes para </w:t>
      </w:r>
      <w:r w:rsidRPr="008D25A5">
        <w:rPr>
          <w:b/>
          <w:color w:val="000000"/>
        </w:rPr>
        <w:t>REVOCAR</w:t>
      </w:r>
      <w:r w:rsidRPr="008D25A5">
        <w:rPr>
          <w:color w:val="000000"/>
        </w:rPr>
        <w:t xml:space="preserve"> las respuestas del </w:t>
      </w:r>
      <w:r w:rsidRPr="008D25A5">
        <w:rPr>
          <w:b/>
          <w:color w:val="000000"/>
        </w:rPr>
        <w:t>SUJETO OBLIGADO</w:t>
      </w:r>
      <w:r w:rsidRPr="008D25A5">
        <w:rPr>
          <w:color w:val="000000"/>
        </w:rPr>
        <w:t xml:space="preserve"> y ordenarle haga entrega de la información materia de las solicitudes.</w:t>
      </w:r>
    </w:p>
    <w:p w:rsidR="00353E86" w:rsidRPr="008D25A5" w:rsidRDefault="00353E86">
      <w:pPr>
        <w:ind w:right="113"/>
        <w:rPr>
          <w:color w:val="000000"/>
        </w:rPr>
      </w:pPr>
    </w:p>
    <w:p w:rsidR="00353E86" w:rsidRPr="008D25A5" w:rsidRDefault="005249AE">
      <w:r w:rsidRPr="008D25A5">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353E86" w:rsidRPr="008D25A5" w:rsidRDefault="005249AE">
      <w:pPr>
        <w:pStyle w:val="Ttulo1"/>
      </w:pPr>
      <w:bookmarkStart w:id="38" w:name="_Toc210250439"/>
      <w:r w:rsidRPr="008D25A5">
        <w:lastRenderedPageBreak/>
        <w:t>RESUELVE</w:t>
      </w:r>
      <w:bookmarkEnd w:id="38"/>
    </w:p>
    <w:p w:rsidR="00353E86" w:rsidRPr="008D25A5" w:rsidRDefault="00353E86">
      <w:pPr>
        <w:ind w:right="113"/>
        <w:rPr>
          <w:b/>
        </w:rPr>
      </w:pPr>
    </w:p>
    <w:p w:rsidR="00353E86" w:rsidRPr="008D25A5" w:rsidRDefault="005249AE">
      <w:pPr>
        <w:widowControl w:val="0"/>
      </w:pPr>
      <w:r w:rsidRPr="008D25A5">
        <w:rPr>
          <w:b/>
        </w:rPr>
        <w:t>PRIMERO.</w:t>
      </w:r>
      <w:r w:rsidRPr="008D25A5">
        <w:t xml:space="preserve"> Se</w:t>
      </w:r>
      <w:r w:rsidRPr="008D25A5">
        <w:rPr>
          <w:b/>
        </w:rPr>
        <w:t xml:space="preserve"> REVOCAN</w:t>
      </w:r>
      <w:r w:rsidRPr="008D25A5">
        <w:t xml:space="preserve"> las respuestas entregadas por el </w:t>
      </w:r>
      <w:r w:rsidRPr="008D25A5">
        <w:rPr>
          <w:b/>
        </w:rPr>
        <w:t>SUJETO OBLIGADO</w:t>
      </w:r>
      <w:r w:rsidRPr="008D25A5">
        <w:t xml:space="preserve"> en las solicitudes de información </w:t>
      </w:r>
      <w:r w:rsidRPr="008D25A5">
        <w:rPr>
          <w:b/>
        </w:rPr>
        <w:t xml:space="preserve">00436/ZINACANT/IP/2025 </w:t>
      </w:r>
      <w:r w:rsidRPr="008D25A5">
        <w:t xml:space="preserve">y </w:t>
      </w:r>
      <w:r w:rsidRPr="008D25A5">
        <w:rPr>
          <w:b/>
        </w:rPr>
        <w:t>00523/ZINACANT/IP/2025</w:t>
      </w:r>
      <w:r w:rsidRPr="008D25A5">
        <w:t xml:space="preserve">, por resultar </w:t>
      </w:r>
      <w:r w:rsidRPr="008D25A5">
        <w:rPr>
          <w:b/>
        </w:rPr>
        <w:t>FUNDADAS</w:t>
      </w:r>
      <w:r w:rsidRPr="008D25A5">
        <w:t xml:space="preserve"> las razones o motivos de inconformidad hechos valer por </w:t>
      </w:r>
      <w:r w:rsidRPr="008D25A5">
        <w:rPr>
          <w:b/>
        </w:rPr>
        <w:t>LA PARTE RECURRENTE</w:t>
      </w:r>
      <w:r w:rsidRPr="008D25A5">
        <w:t xml:space="preserve"> en los Recursos de Revisión </w:t>
      </w:r>
      <w:r w:rsidRPr="008D25A5">
        <w:rPr>
          <w:b/>
        </w:rPr>
        <w:t xml:space="preserve">08682/INFOEM/IP/RR/2025 </w:t>
      </w:r>
      <w:r w:rsidRPr="008D25A5">
        <w:t xml:space="preserve">y </w:t>
      </w:r>
      <w:r w:rsidRPr="008D25A5">
        <w:rPr>
          <w:b/>
        </w:rPr>
        <w:t>08749/INFOEM/IP/RR/2025</w:t>
      </w:r>
      <w:r w:rsidRPr="008D25A5">
        <w:rPr>
          <w:color w:val="000000"/>
        </w:rPr>
        <w:t>,</w:t>
      </w:r>
      <w:r w:rsidRPr="008D25A5">
        <w:rPr>
          <w:b/>
          <w:color w:val="0D0D0D"/>
        </w:rPr>
        <w:t xml:space="preserve"> </w:t>
      </w:r>
      <w:r w:rsidRPr="008D25A5">
        <w:t xml:space="preserve">en términos del considerando </w:t>
      </w:r>
      <w:r w:rsidRPr="008D25A5">
        <w:rPr>
          <w:b/>
        </w:rPr>
        <w:t>SEGUNDO</w:t>
      </w:r>
      <w:r w:rsidRPr="008D25A5">
        <w:t xml:space="preserve"> de la presente Resolución.</w:t>
      </w:r>
    </w:p>
    <w:p w:rsidR="00353E86" w:rsidRPr="008D25A5" w:rsidRDefault="00353E86">
      <w:pPr>
        <w:widowControl w:val="0"/>
      </w:pPr>
    </w:p>
    <w:p w:rsidR="00353E86" w:rsidRPr="008D25A5" w:rsidRDefault="005249AE">
      <w:pPr>
        <w:ind w:right="-93"/>
      </w:pPr>
      <w:r w:rsidRPr="008D25A5">
        <w:rPr>
          <w:b/>
        </w:rPr>
        <w:t>SEGUNDO.</w:t>
      </w:r>
      <w:r w:rsidRPr="008D25A5">
        <w:t xml:space="preserve"> Se </w:t>
      </w:r>
      <w:r w:rsidRPr="008D25A5">
        <w:rPr>
          <w:b/>
        </w:rPr>
        <w:t xml:space="preserve">ORDENA </w:t>
      </w:r>
      <w:r w:rsidRPr="008D25A5">
        <w:t xml:space="preserve">al </w:t>
      </w:r>
      <w:r w:rsidRPr="008D25A5">
        <w:rPr>
          <w:b/>
        </w:rPr>
        <w:t>SUJETO OBLIGADO</w:t>
      </w:r>
      <w:r w:rsidRPr="008D25A5">
        <w:t xml:space="preserve">, a efecto de que, entregue previa búsqueda exhaustiva y razonable, a través del </w:t>
      </w:r>
      <w:r w:rsidRPr="008D25A5">
        <w:rPr>
          <w:b/>
        </w:rPr>
        <w:t>SAIMEX</w:t>
      </w:r>
      <w:r w:rsidRPr="008D25A5">
        <w:t xml:space="preserve">, de ser procedente en </w:t>
      </w:r>
      <w:r w:rsidRPr="008D25A5">
        <w:rPr>
          <w:b/>
        </w:rPr>
        <w:t>versión pública</w:t>
      </w:r>
      <w:r w:rsidRPr="008D25A5">
        <w:t>, lo siguiente:</w:t>
      </w:r>
    </w:p>
    <w:p w:rsidR="00353E86" w:rsidRPr="008D25A5" w:rsidRDefault="00353E86">
      <w:pPr>
        <w:pStyle w:val="Puesto"/>
        <w:ind w:firstLine="567"/>
      </w:pPr>
    </w:p>
    <w:p w:rsidR="00353E86" w:rsidRPr="008D25A5" w:rsidRDefault="005249AE">
      <w:pPr>
        <w:pStyle w:val="Puesto"/>
        <w:numPr>
          <w:ilvl w:val="0"/>
          <w:numId w:val="3"/>
        </w:numPr>
      </w:pPr>
      <w:r w:rsidRPr="008D25A5">
        <w:t>Las bitácoras de combustible, del 01 al 25 de junio de 2025.</w:t>
      </w:r>
    </w:p>
    <w:p w:rsidR="00353E86" w:rsidRPr="008D25A5" w:rsidRDefault="00353E86">
      <w:pPr>
        <w:pStyle w:val="Puesto"/>
        <w:ind w:firstLine="567"/>
      </w:pPr>
    </w:p>
    <w:p w:rsidR="00353E86" w:rsidRPr="008D25A5" w:rsidRDefault="005249AE">
      <w:pPr>
        <w:pStyle w:val="Puesto"/>
        <w:numPr>
          <w:ilvl w:val="0"/>
          <w:numId w:val="3"/>
        </w:numPr>
      </w:pPr>
      <w:r w:rsidRPr="008D25A5">
        <w:t>Las facturas de las bitácoras de combustible referidas en informe justificado del mes de mayo 2025</w:t>
      </w:r>
    </w:p>
    <w:p w:rsidR="00353E86" w:rsidRPr="008D25A5" w:rsidRDefault="00353E86">
      <w:pPr>
        <w:pStyle w:val="Puesto"/>
        <w:ind w:firstLine="567"/>
      </w:pPr>
    </w:p>
    <w:p w:rsidR="00353E86" w:rsidRPr="008D25A5" w:rsidRDefault="005249AE">
      <w:r w:rsidRPr="008D25A5">
        <w:t xml:space="preserve">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 </w:t>
      </w:r>
    </w:p>
    <w:p w:rsidR="00353E86" w:rsidRPr="008D25A5" w:rsidRDefault="00353E86">
      <w:pPr>
        <w:pStyle w:val="Puesto"/>
        <w:ind w:left="0" w:firstLine="0"/>
        <w:rPr>
          <w:i w:val="0"/>
        </w:rPr>
      </w:pPr>
    </w:p>
    <w:p w:rsidR="00353E86" w:rsidRPr="008D25A5" w:rsidRDefault="005249AE" w:rsidP="00F90395">
      <w:pPr>
        <w:spacing w:after="240"/>
      </w:pPr>
      <w:r w:rsidRPr="008D25A5">
        <w:rPr>
          <w:b/>
        </w:rPr>
        <w:t>TERCERO.</w:t>
      </w:r>
      <w:r w:rsidRPr="008D25A5">
        <w:t xml:space="preserve"> </w:t>
      </w:r>
      <w:r w:rsidRPr="008D25A5">
        <w:rPr>
          <w:b/>
          <w:color w:val="000000"/>
        </w:rPr>
        <w:t xml:space="preserve">Notifíquese </w:t>
      </w:r>
      <w:r w:rsidRPr="008D25A5">
        <w:t>vía Sistema de Acceso a la Información Mexiquense (</w:t>
      </w:r>
      <w:r w:rsidRPr="008D25A5">
        <w:rPr>
          <w:b/>
        </w:rPr>
        <w:t>SAIMEX</w:t>
      </w:r>
      <w:r w:rsidRPr="008D25A5">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w:t>
      </w:r>
      <w:r w:rsidRPr="008D25A5">
        <w:lastRenderedPageBreak/>
        <w:t>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53E86" w:rsidRPr="008D25A5" w:rsidRDefault="005249AE" w:rsidP="00F90395">
      <w:pPr>
        <w:spacing w:after="240"/>
      </w:pPr>
      <w:r w:rsidRPr="008D25A5">
        <w:rPr>
          <w:b/>
        </w:rPr>
        <w:t>CUARTO.</w:t>
      </w:r>
      <w:r w:rsidRPr="008D25A5">
        <w:t xml:space="preserve"> Notifíquese a </w:t>
      </w:r>
      <w:r w:rsidRPr="008D25A5">
        <w:rPr>
          <w:b/>
        </w:rPr>
        <w:t>LA PARTE RECURRENTE</w:t>
      </w:r>
      <w:r w:rsidRPr="008D25A5">
        <w:t xml:space="preserve"> la presente resolución vía Sistema de Acceso a la Información Mexiquense (</w:t>
      </w:r>
      <w:r w:rsidRPr="008D25A5">
        <w:rPr>
          <w:b/>
        </w:rPr>
        <w:t>SAIMEX</w:t>
      </w:r>
      <w:r w:rsidRPr="008D25A5">
        <w:t>).</w:t>
      </w:r>
    </w:p>
    <w:p w:rsidR="00353E86" w:rsidRPr="008D25A5" w:rsidRDefault="005249AE" w:rsidP="00F90395">
      <w:pPr>
        <w:spacing w:after="240"/>
      </w:pPr>
      <w:r w:rsidRPr="008D25A5">
        <w:rPr>
          <w:b/>
        </w:rPr>
        <w:t>QUINTO</w:t>
      </w:r>
      <w:r w:rsidRPr="008D25A5">
        <w:t xml:space="preserve">. Hágase del conocimiento a </w:t>
      </w:r>
      <w:r w:rsidRPr="008D25A5">
        <w:rPr>
          <w:b/>
        </w:rPr>
        <w:t>LA PARTE RECURRENTE</w:t>
      </w:r>
      <w:r w:rsidRPr="008D25A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353E86" w:rsidRPr="008D25A5" w:rsidRDefault="005249AE" w:rsidP="00F90395">
      <w:pPr>
        <w:spacing w:after="240"/>
      </w:pPr>
      <w:r w:rsidRPr="008D25A5">
        <w:rPr>
          <w:b/>
        </w:rPr>
        <w:t>SEXTO.</w:t>
      </w:r>
      <w:r w:rsidRPr="008D25A5">
        <w:t xml:space="preserve"> De conformidad con el artículo 198 de la Ley de Transparencia y Acceso a la Información Pública del Estado de México y Municipios, el </w:t>
      </w:r>
      <w:r w:rsidRPr="008D25A5">
        <w:rPr>
          <w:b/>
        </w:rPr>
        <w:t>SUJETO OBLIGADO</w:t>
      </w:r>
      <w:r w:rsidRPr="008D25A5">
        <w:t xml:space="preserve"> podrá solicitar una ampliación de plazo de manera fundada y motivada, para el cumplimiento de la presente resolución.</w:t>
      </w:r>
    </w:p>
    <w:p w:rsidR="00353E86" w:rsidRPr="008D25A5" w:rsidRDefault="005249AE">
      <w:pPr>
        <w:ind w:right="-93"/>
      </w:pPr>
      <w:r w:rsidRPr="008D25A5">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p>
    <w:p w:rsidR="00353E86" w:rsidRDefault="005249AE">
      <w:pPr>
        <w:ind w:right="-93"/>
      </w:pPr>
      <w:r w:rsidRPr="008D25A5">
        <w:t>SCMM/AGZ/DEMF/PAG</w:t>
      </w:r>
      <w:bookmarkStart w:id="39" w:name="_GoBack"/>
      <w:bookmarkEnd w:id="39"/>
    </w:p>
    <w:p w:rsidR="00353E86" w:rsidRDefault="00353E86">
      <w:pPr>
        <w:ind w:right="-93"/>
      </w:pPr>
    </w:p>
    <w:p w:rsidR="00353E86" w:rsidRDefault="00353E86">
      <w:pPr>
        <w:ind w:right="-93"/>
      </w:pPr>
    </w:p>
    <w:p w:rsidR="00353E86" w:rsidRDefault="00353E86">
      <w:pPr>
        <w:ind w:right="-93"/>
      </w:pPr>
    </w:p>
    <w:p w:rsidR="00353E86" w:rsidRDefault="00353E86">
      <w:pPr>
        <w:ind w:right="-93"/>
      </w:pPr>
    </w:p>
    <w:p w:rsidR="00353E86" w:rsidRDefault="00353E86">
      <w:pPr>
        <w:ind w:right="-93"/>
      </w:pPr>
    </w:p>
    <w:p w:rsidR="00353E86" w:rsidRDefault="00353E86">
      <w:pPr>
        <w:ind w:right="-93"/>
      </w:pPr>
    </w:p>
    <w:p w:rsidR="00353E86" w:rsidRDefault="00353E86">
      <w:pPr>
        <w:ind w:right="-93"/>
      </w:pPr>
    </w:p>
    <w:p w:rsidR="00353E86" w:rsidRDefault="00353E86">
      <w:pPr>
        <w:ind w:right="-93"/>
      </w:pPr>
    </w:p>
    <w:p w:rsidR="00353E86" w:rsidRDefault="00353E86">
      <w:pPr>
        <w:ind w:right="-93"/>
      </w:pPr>
    </w:p>
    <w:p w:rsidR="00353E86" w:rsidRDefault="00353E86">
      <w:pPr>
        <w:tabs>
          <w:tab w:val="center" w:pos="4568"/>
        </w:tabs>
        <w:ind w:right="-93"/>
      </w:pPr>
    </w:p>
    <w:p w:rsidR="00353E86" w:rsidRDefault="00353E86">
      <w:pPr>
        <w:tabs>
          <w:tab w:val="center" w:pos="4568"/>
        </w:tabs>
        <w:ind w:right="-93"/>
      </w:pPr>
    </w:p>
    <w:p w:rsidR="00353E86" w:rsidRDefault="00353E86">
      <w:pPr>
        <w:tabs>
          <w:tab w:val="center" w:pos="4568"/>
        </w:tabs>
        <w:ind w:right="-93"/>
      </w:pPr>
    </w:p>
    <w:p w:rsidR="00353E86" w:rsidRDefault="00353E86">
      <w:pPr>
        <w:tabs>
          <w:tab w:val="center" w:pos="4568"/>
        </w:tabs>
        <w:ind w:right="-93"/>
      </w:pPr>
    </w:p>
    <w:p w:rsidR="00353E86" w:rsidRDefault="00353E86">
      <w:pPr>
        <w:tabs>
          <w:tab w:val="center" w:pos="4568"/>
        </w:tabs>
        <w:ind w:right="-93"/>
      </w:pPr>
    </w:p>
    <w:p w:rsidR="00353E86" w:rsidRDefault="00353E86">
      <w:pPr>
        <w:tabs>
          <w:tab w:val="center" w:pos="4568"/>
        </w:tabs>
        <w:ind w:right="-93"/>
      </w:pPr>
    </w:p>
    <w:p w:rsidR="00353E86" w:rsidRDefault="00353E86">
      <w:pPr>
        <w:tabs>
          <w:tab w:val="center" w:pos="4568"/>
        </w:tabs>
        <w:ind w:right="-93"/>
      </w:pPr>
    </w:p>
    <w:p w:rsidR="00353E86" w:rsidRDefault="00353E86">
      <w:pPr>
        <w:tabs>
          <w:tab w:val="center" w:pos="4568"/>
        </w:tabs>
        <w:ind w:right="-93"/>
      </w:pPr>
    </w:p>
    <w:p w:rsidR="00353E86" w:rsidRDefault="00353E86">
      <w:pPr>
        <w:tabs>
          <w:tab w:val="center" w:pos="4568"/>
        </w:tabs>
        <w:ind w:right="-93"/>
      </w:pPr>
    </w:p>
    <w:p w:rsidR="00353E86" w:rsidRDefault="00353E86"/>
    <w:p w:rsidR="00353E86" w:rsidRDefault="00353E86"/>
    <w:sectPr w:rsidR="00353E86">
      <w:footerReference w:type="default" r:id="rId16"/>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2C2" w:rsidRDefault="00F452C2">
      <w:pPr>
        <w:spacing w:line="240" w:lineRule="auto"/>
      </w:pPr>
      <w:r>
        <w:separator/>
      </w:r>
    </w:p>
  </w:endnote>
  <w:endnote w:type="continuationSeparator" w:id="0">
    <w:p w:rsidR="00F452C2" w:rsidRDefault="00F45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E86" w:rsidRDefault="00353E8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E86" w:rsidRDefault="00353E86">
    <w:pPr>
      <w:tabs>
        <w:tab w:val="center" w:pos="4550"/>
        <w:tab w:val="left" w:pos="5818"/>
      </w:tabs>
      <w:ind w:right="260"/>
      <w:jc w:val="right"/>
      <w:rPr>
        <w:color w:val="071320"/>
        <w:sz w:val="24"/>
        <w:szCs w:val="24"/>
      </w:rPr>
    </w:pPr>
  </w:p>
  <w:p w:rsidR="00353E86" w:rsidRDefault="00353E86">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E86" w:rsidRDefault="00353E86">
    <w:pPr>
      <w:pBdr>
        <w:top w:val="nil"/>
        <w:left w:val="nil"/>
        <w:bottom w:val="nil"/>
        <w:right w:val="nil"/>
        <w:between w:val="nil"/>
      </w:pBdr>
      <w:tabs>
        <w:tab w:val="center" w:pos="4419"/>
        <w:tab w:val="right" w:pos="8838"/>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E86" w:rsidRDefault="005249A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8D25A5">
      <w:rPr>
        <w:noProof/>
        <w:color w:val="0A1D30"/>
        <w:sz w:val="24"/>
        <w:szCs w:val="24"/>
      </w:rPr>
      <w:t>38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8D25A5">
      <w:rPr>
        <w:noProof/>
        <w:color w:val="0A1D30"/>
        <w:sz w:val="24"/>
        <w:szCs w:val="24"/>
      </w:rPr>
      <w:t>42</w:t>
    </w:r>
    <w:r>
      <w:rPr>
        <w:color w:val="0A1D30"/>
        <w:sz w:val="24"/>
        <w:szCs w:val="24"/>
      </w:rPr>
      <w:fldChar w:fldCharType="end"/>
    </w:r>
  </w:p>
  <w:p w:rsidR="00353E86" w:rsidRDefault="00353E8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2C2" w:rsidRDefault="00F452C2">
      <w:pPr>
        <w:spacing w:line="240" w:lineRule="auto"/>
      </w:pPr>
      <w:r>
        <w:separator/>
      </w:r>
    </w:p>
  </w:footnote>
  <w:footnote w:type="continuationSeparator" w:id="0">
    <w:p w:rsidR="00F452C2" w:rsidRDefault="00F452C2">
      <w:pPr>
        <w:spacing w:line="240" w:lineRule="auto"/>
      </w:pPr>
      <w:r>
        <w:continuationSeparator/>
      </w:r>
    </w:p>
  </w:footnote>
  <w:footnote w:id="1">
    <w:p w:rsidR="00353E86" w:rsidRDefault="005249AE">
      <w:pPr>
        <w:rPr>
          <w:color w:val="000000"/>
          <w:sz w:val="16"/>
          <w:szCs w:val="16"/>
        </w:rPr>
      </w:pPr>
      <w:r>
        <w:rPr>
          <w:vertAlign w:val="superscript"/>
        </w:rPr>
        <w:footnoteRef/>
      </w:r>
      <w:r>
        <w:rPr>
          <w:color w:val="000000"/>
          <w:sz w:val="16"/>
          <w:szCs w:val="16"/>
        </w:rPr>
        <w:t xml:space="preserve"> Consultable en: </w:t>
      </w:r>
    </w:p>
    <w:p w:rsidR="00353E86" w:rsidRDefault="00F452C2">
      <w:pPr>
        <w:rPr>
          <w:color w:val="000000"/>
          <w:sz w:val="16"/>
          <w:szCs w:val="16"/>
        </w:rPr>
      </w:pPr>
      <w:hyperlink r:id="rId1">
        <w:r w:rsidR="005249AE">
          <w:rPr>
            <w:color w:val="0000FF"/>
            <w:sz w:val="16"/>
            <w:szCs w:val="16"/>
            <w:u w:val="single"/>
          </w:rPr>
          <w:t>https://www.indetec.gob.mx/delivery?srv=0&amp;sl=3&amp;path=/biblioteca/Especiales/386_Glosario_Terminos_Proceso_Planeacion.pdf</w:t>
        </w:r>
      </w:hyperlink>
      <w:r w:rsidR="005249AE">
        <w:rPr>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E86" w:rsidRDefault="00353E86">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E86" w:rsidRDefault="00F452C2">
    <w:pPr>
      <w:widowControl w:val="0"/>
      <w:pBdr>
        <w:top w:val="nil"/>
        <w:left w:val="nil"/>
        <w:bottom w:val="nil"/>
        <w:right w:val="nil"/>
        <w:between w:val="nil"/>
      </w:pBdr>
      <w:spacing w:line="276" w:lineRule="auto"/>
      <w:jc w:val="left"/>
    </w:pPr>
    <w:r>
      <w:rPr>
        <w:noProof/>
        <w:sz w:val="14"/>
        <w:szCs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image2.jpg" style="position:absolute;margin-left:-79.4pt;margin-top:-116.95pt;width:663.5pt;height:12in;z-index:-251657216;mso-wrap-edited:f;mso-width-percent:0;mso-height-percent:0;mso-position-horizontal-relative:margin;mso-position-vertical-relative:margin;mso-width-percent:0;mso-height-percent:0">
          <v:imagedata r:id="rId1" o:title="image2"/>
          <w10:wrap anchorx="margin" anchory="margin"/>
        </v:shape>
      </w:pict>
    </w:r>
  </w:p>
  <w:tbl>
    <w:tblPr>
      <w:tblStyle w:val="a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53E86">
      <w:trPr>
        <w:trHeight w:val="144"/>
        <w:jc w:val="right"/>
      </w:trPr>
      <w:tc>
        <w:tcPr>
          <w:tcW w:w="2727" w:type="dxa"/>
        </w:tcPr>
        <w:p w:rsidR="00353E86" w:rsidRDefault="005249AE">
          <w:pPr>
            <w:tabs>
              <w:tab w:val="right" w:pos="8838"/>
            </w:tabs>
            <w:ind w:left="-74" w:right="-105"/>
            <w:rPr>
              <w:b/>
            </w:rPr>
          </w:pPr>
          <w:r>
            <w:rPr>
              <w:b/>
            </w:rPr>
            <w:t>Recurso de Revisión:</w:t>
          </w:r>
        </w:p>
      </w:tc>
      <w:tc>
        <w:tcPr>
          <w:tcW w:w="3402" w:type="dxa"/>
        </w:tcPr>
        <w:p w:rsidR="00353E86" w:rsidRDefault="005249AE">
          <w:pPr>
            <w:tabs>
              <w:tab w:val="right" w:pos="8838"/>
            </w:tabs>
            <w:ind w:left="-74" w:right="-105"/>
          </w:pPr>
          <w:r>
            <w:t>08682/INFOEM/IP/RR/2025 y acumulado.</w:t>
          </w:r>
        </w:p>
      </w:tc>
    </w:tr>
    <w:tr w:rsidR="00353E86">
      <w:trPr>
        <w:trHeight w:val="283"/>
        <w:jc w:val="right"/>
      </w:trPr>
      <w:tc>
        <w:tcPr>
          <w:tcW w:w="2727" w:type="dxa"/>
        </w:tcPr>
        <w:p w:rsidR="00353E86" w:rsidRDefault="005249AE">
          <w:pPr>
            <w:tabs>
              <w:tab w:val="right" w:pos="8838"/>
            </w:tabs>
            <w:ind w:left="-74" w:right="-105"/>
            <w:rPr>
              <w:b/>
            </w:rPr>
          </w:pPr>
          <w:r>
            <w:rPr>
              <w:b/>
            </w:rPr>
            <w:t>Sujeto Obligado:</w:t>
          </w:r>
        </w:p>
      </w:tc>
      <w:tc>
        <w:tcPr>
          <w:tcW w:w="3402" w:type="dxa"/>
        </w:tcPr>
        <w:p w:rsidR="00353E86" w:rsidRDefault="005249AE">
          <w:pPr>
            <w:tabs>
              <w:tab w:val="left" w:pos="2834"/>
              <w:tab w:val="right" w:pos="8838"/>
            </w:tabs>
            <w:ind w:left="-108" w:right="-105"/>
          </w:pPr>
          <w:r>
            <w:t>Ayuntamiento de Zinacantepec</w:t>
          </w:r>
        </w:p>
      </w:tc>
    </w:tr>
    <w:tr w:rsidR="00353E86">
      <w:trPr>
        <w:trHeight w:val="283"/>
        <w:jc w:val="right"/>
      </w:trPr>
      <w:tc>
        <w:tcPr>
          <w:tcW w:w="2727" w:type="dxa"/>
        </w:tcPr>
        <w:p w:rsidR="00353E86" w:rsidRDefault="005249AE">
          <w:pPr>
            <w:tabs>
              <w:tab w:val="right" w:pos="8838"/>
            </w:tabs>
            <w:ind w:left="-74" w:right="-105"/>
            <w:rPr>
              <w:b/>
            </w:rPr>
          </w:pPr>
          <w:r>
            <w:rPr>
              <w:b/>
            </w:rPr>
            <w:t>Comisionada Ponente:</w:t>
          </w:r>
        </w:p>
      </w:tc>
      <w:tc>
        <w:tcPr>
          <w:tcW w:w="3402" w:type="dxa"/>
        </w:tcPr>
        <w:p w:rsidR="00353E86" w:rsidRDefault="005249AE">
          <w:pPr>
            <w:tabs>
              <w:tab w:val="right" w:pos="8838"/>
            </w:tabs>
            <w:ind w:left="-108" w:right="-105"/>
          </w:pPr>
          <w:r>
            <w:t>Sharon Cristina Morales Martínez</w:t>
          </w:r>
        </w:p>
      </w:tc>
    </w:tr>
  </w:tbl>
  <w:p w:rsidR="00353E86" w:rsidRDefault="005249AE">
    <w:pPr>
      <w:pBdr>
        <w:top w:val="nil"/>
        <w:left w:val="nil"/>
        <w:bottom w:val="nil"/>
        <w:right w:val="nil"/>
        <w:between w:val="nil"/>
      </w:pBdr>
      <w:tabs>
        <w:tab w:val="center" w:pos="4419"/>
        <w:tab w:val="right" w:pos="8838"/>
        <w:tab w:val="center" w:pos="4522"/>
        <w:tab w:val="left" w:pos="6203"/>
      </w:tabs>
      <w:rPr>
        <w:color w:val="000000"/>
        <w:sz w:val="14"/>
        <w:szCs w:val="14"/>
      </w:rPr>
    </w:pPr>
    <w:r>
      <w:rPr>
        <w:noProof/>
        <w:sz w:val="14"/>
        <w:szCs w:val="14"/>
        <w:lang w:eastAsia="es-MX"/>
      </w:rPr>
      <w:drawing>
        <wp:anchor distT="0" distB="0" distL="0" distR="0" simplePos="0" relativeHeight="251657216" behindDoc="1" locked="0" layoutInCell="1" hidden="0" allowOverlap="1" wp14:anchorId="39F0CE5A" wp14:editId="662921E4">
          <wp:simplePos x="0" y="0"/>
          <wp:positionH relativeFrom="margin">
            <wp:posOffset>-9973943</wp:posOffset>
          </wp:positionH>
          <wp:positionV relativeFrom="margin">
            <wp:posOffset>32056706</wp:posOffset>
          </wp:positionV>
          <wp:extent cx="8426450" cy="10972800"/>
          <wp:effectExtent l="0" t="0" r="0" b="0"/>
          <wp:wrapNone/>
          <wp:docPr id="20711304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8426450" cy="109728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E86" w:rsidRDefault="00353E86">
    <w:pPr>
      <w:widowControl w:val="0"/>
      <w:pBdr>
        <w:top w:val="nil"/>
        <w:left w:val="nil"/>
        <w:bottom w:val="nil"/>
        <w:right w:val="nil"/>
        <w:between w:val="nil"/>
      </w:pBdr>
      <w:spacing w:line="276" w:lineRule="auto"/>
      <w:jc w:val="left"/>
      <w:rPr>
        <w:color w:val="000000"/>
        <w:sz w:val="14"/>
        <w:szCs w:val="14"/>
      </w:rPr>
    </w:pPr>
  </w:p>
  <w:tbl>
    <w:tblPr>
      <w:tblStyle w:val="ab"/>
      <w:tblW w:w="6660" w:type="dxa"/>
      <w:tblInd w:w="2552" w:type="dxa"/>
      <w:tblLayout w:type="fixed"/>
      <w:tblLook w:val="0400" w:firstRow="0" w:lastRow="0" w:firstColumn="0" w:lastColumn="0" w:noHBand="0" w:noVBand="1"/>
    </w:tblPr>
    <w:tblGrid>
      <w:gridCol w:w="283"/>
      <w:gridCol w:w="6377"/>
    </w:tblGrid>
    <w:tr w:rsidR="00353E86">
      <w:trPr>
        <w:trHeight w:val="1435"/>
      </w:trPr>
      <w:tc>
        <w:tcPr>
          <w:tcW w:w="283" w:type="dxa"/>
        </w:tcPr>
        <w:p w:rsidR="00353E86" w:rsidRDefault="00353E86">
          <w:pPr>
            <w:tabs>
              <w:tab w:val="right" w:pos="4273"/>
            </w:tabs>
            <w:rPr>
              <w:rFonts w:ascii="Garamond" w:eastAsia="Garamond" w:hAnsi="Garamond" w:cs="Garamond"/>
            </w:rPr>
          </w:pPr>
        </w:p>
      </w:tc>
      <w:tc>
        <w:tcPr>
          <w:tcW w:w="6378" w:type="dxa"/>
        </w:tcPr>
        <w:p w:rsidR="00353E86" w:rsidRDefault="00353E86">
          <w:pPr>
            <w:widowControl w:val="0"/>
            <w:pBdr>
              <w:top w:val="nil"/>
              <w:left w:val="nil"/>
              <w:bottom w:val="nil"/>
              <w:right w:val="nil"/>
              <w:between w:val="nil"/>
            </w:pBdr>
            <w:spacing w:line="276" w:lineRule="auto"/>
            <w:jc w:val="left"/>
            <w:rPr>
              <w:rFonts w:ascii="Garamond" w:eastAsia="Garamond" w:hAnsi="Garamond" w:cs="Garamond"/>
            </w:rPr>
          </w:pPr>
        </w:p>
        <w:tbl>
          <w:tblPr>
            <w:tblStyle w:val="ac"/>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353E86">
            <w:trPr>
              <w:trHeight w:val="144"/>
            </w:trPr>
            <w:tc>
              <w:tcPr>
                <w:tcW w:w="2727" w:type="dxa"/>
              </w:tcPr>
              <w:p w:rsidR="00353E86" w:rsidRDefault="005249AE">
                <w:pPr>
                  <w:tabs>
                    <w:tab w:val="right" w:pos="8838"/>
                  </w:tabs>
                  <w:ind w:left="-74" w:right="-105"/>
                  <w:rPr>
                    <w:b/>
                  </w:rPr>
                </w:pPr>
                <w:bookmarkStart w:id="0" w:name="_heading=h.32hioqz" w:colFirst="0" w:colLast="0"/>
                <w:bookmarkEnd w:id="0"/>
                <w:r>
                  <w:rPr>
                    <w:b/>
                  </w:rPr>
                  <w:t>Recurso de Revisión:</w:t>
                </w:r>
              </w:p>
            </w:tc>
            <w:tc>
              <w:tcPr>
                <w:tcW w:w="3402" w:type="dxa"/>
              </w:tcPr>
              <w:p w:rsidR="00353E86" w:rsidRDefault="005249AE">
                <w:pPr>
                  <w:tabs>
                    <w:tab w:val="right" w:pos="8838"/>
                  </w:tabs>
                  <w:ind w:left="-74" w:right="-105"/>
                </w:pPr>
                <w:r>
                  <w:t xml:space="preserve">08682/INFOEM/IP/RR/2025 y acumulado. </w:t>
                </w:r>
              </w:p>
            </w:tc>
            <w:tc>
              <w:tcPr>
                <w:tcW w:w="3402" w:type="dxa"/>
              </w:tcPr>
              <w:p w:rsidR="00353E86" w:rsidRDefault="00353E86">
                <w:pPr>
                  <w:tabs>
                    <w:tab w:val="right" w:pos="8838"/>
                  </w:tabs>
                  <w:ind w:left="-74" w:right="-105"/>
                </w:pPr>
              </w:p>
            </w:tc>
          </w:tr>
          <w:tr w:rsidR="00353E86">
            <w:trPr>
              <w:trHeight w:val="144"/>
            </w:trPr>
            <w:tc>
              <w:tcPr>
                <w:tcW w:w="2727" w:type="dxa"/>
              </w:tcPr>
              <w:p w:rsidR="00353E86" w:rsidRDefault="005249AE">
                <w:pPr>
                  <w:tabs>
                    <w:tab w:val="right" w:pos="8838"/>
                  </w:tabs>
                  <w:ind w:left="-74" w:right="-105"/>
                  <w:rPr>
                    <w:b/>
                  </w:rPr>
                </w:pPr>
                <w:bookmarkStart w:id="1" w:name="_heading=h.1hmsyys" w:colFirst="0" w:colLast="0"/>
                <w:bookmarkEnd w:id="1"/>
                <w:r>
                  <w:rPr>
                    <w:b/>
                  </w:rPr>
                  <w:t>Recurrente:</w:t>
                </w:r>
              </w:p>
            </w:tc>
            <w:tc>
              <w:tcPr>
                <w:tcW w:w="3402" w:type="dxa"/>
              </w:tcPr>
              <w:p w:rsidR="00353E86" w:rsidRDefault="00353E86">
                <w:pPr>
                  <w:tabs>
                    <w:tab w:val="left" w:pos="3122"/>
                    <w:tab w:val="right" w:pos="8838"/>
                  </w:tabs>
                  <w:ind w:right="-105"/>
                </w:pPr>
              </w:p>
            </w:tc>
            <w:tc>
              <w:tcPr>
                <w:tcW w:w="3402" w:type="dxa"/>
              </w:tcPr>
              <w:p w:rsidR="00353E86" w:rsidRDefault="00353E86">
                <w:pPr>
                  <w:tabs>
                    <w:tab w:val="left" w:pos="3122"/>
                    <w:tab w:val="right" w:pos="8838"/>
                  </w:tabs>
                  <w:ind w:left="-105" w:right="-105"/>
                </w:pPr>
              </w:p>
            </w:tc>
          </w:tr>
          <w:tr w:rsidR="00353E86">
            <w:trPr>
              <w:trHeight w:val="283"/>
            </w:trPr>
            <w:tc>
              <w:tcPr>
                <w:tcW w:w="2727" w:type="dxa"/>
              </w:tcPr>
              <w:p w:rsidR="00353E86" w:rsidRDefault="005249AE">
                <w:pPr>
                  <w:tabs>
                    <w:tab w:val="right" w:pos="8838"/>
                  </w:tabs>
                  <w:ind w:left="-74" w:right="-105"/>
                  <w:rPr>
                    <w:b/>
                  </w:rPr>
                </w:pPr>
                <w:r>
                  <w:rPr>
                    <w:b/>
                  </w:rPr>
                  <w:t>Sujeto Obligado:</w:t>
                </w:r>
              </w:p>
            </w:tc>
            <w:tc>
              <w:tcPr>
                <w:tcW w:w="3402" w:type="dxa"/>
              </w:tcPr>
              <w:p w:rsidR="00353E86" w:rsidRDefault="005249AE">
                <w:pPr>
                  <w:tabs>
                    <w:tab w:val="left" w:pos="2834"/>
                    <w:tab w:val="right" w:pos="8838"/>
                  </w:tabs>
                  <w:ind w:left="-108" w:right="-105"/>
                </w:pPr>
                <w:r>
                  <w:t>Ayuntamiento de Zinacantepec</w:t>
                </w:r>
              </w:p>
            </w:tc>
            <w:tc>
              <w:tcPr>
                <w:tcW w:w="3402" w:type="dxa"/>
              </w:tcPr>
              <w:p w:rsidR="00353E86" w:rsidRDefault="00353E86">
                <w:pPr>
                  <w:tabs>
                    <w:tab w:val="left" w:pos="2834"/>
                    <w:tab w:val="right" w:pos="8838"/>
                  </w:tabs>
                  <w:ind w:left="-108" w:right="-105"/>
                </w:pPr>
              </w:p>
            </w:tc>
          </w:tr>
          <w:tr w:rsidR="00353E86">
            <w:trPr>
              <w:trHeight w:val="283"/>
            </w:trPr>
            <w:tc>
              <w:tcPr>
                <w:tcW w:w="2727" w:type="dxa"/>
              </w:tcPr>
              <w:p w:rsidR="00353E86" w:rsidRDefault="005249AE">
                <w:pPr>
                  <w:tabs>
                    <w:tab w:val="right" w:pos="8838"/>
                  </w:tabs>
                  <w:ind w:left="-74" w:right="-105"/>
                  <w:rPr>
                    <w:b/>
                  </w:rPr>
                </w:pPr>
                <w:r>
                  <w:rPr>
                    <w:b/>
                  </w:rPr>
                  <w:t>Comisionada Ponente:</w:t>
                </w:r>
              </w:p>
            </w:tc>
            <w:tc>
              <w:tcPr>
                <w:tcW w:w="3402" w:type="dxa"/>
              </w:tcPr>
              <w:p w:rsidR="00353E86" w:rsidRDefault="005249AE">
                <w:pPr>
                  <w:tabs>
                    <w:tab w:val="right" w:pos="8838"/>
                  </w:tabs>
                  <w:ind w:left="-108" w:right="-105"/>
                </w:pPr>
                <w:r>
                  <w:t>Sharon Cristina Morales Martínez</w:t>
                </w:r>
              </w:p>
            </w:tc>
            <w:tc>
              <w:tcPr>
                <w:tcW w:w="3402" w:type="dxa"/>
              </w:tcPr>
              <w:p w:rsidR="00353E86" w:rsidRDefault="00353E86">
                <w:pPr>
                  <w:tabs>
                    <w:tab w:val="right" w:pos="8838"/>
                  </w:tabs>
                  <w:ind w:left="-108" w:right="-105"/>
                </w:pPr>
              </w:p>
            </w:tc>
          </w:tr>
        </w:tbl>
        <w:p w:rsidR="00353E86" w:rsidRDefault="00353E86">
          <w:pPr>
            <w:tabs>
              <w:tab w:val="right" w:pos="8838"/>
            </w:tabs>
            <w:ind w:left="-28"/>
            <w:rPr>
              <w:rFonts w:ascii="Arial" w:eastAsia="Arial" w:hAnsi="Arial" w:cs="Arial"/>
              <w:b/>
            </w:rPr>
          </w:pPr>
        </w:p>
      </w:tc>
    </w:tr>
  </w:tbl>
  <w:p w:rsidR="00353E86" w:rsidRDefault="00F452C2">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2.jpg"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107C2"/>
    <w:multiLevelType w:val="multilevel"/>
    <w:tmpl w:val="B992CE0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A3654E"/>
    <w:multiLevelType w:val="multilevel"/>
    <w:tmpl w:val="5A362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950D80"/>
    <w:multiLevelType w:val="multilevel"/>
    <w:tmpl w:val="5948751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E86"/>
    <w:rsid w:val="0034204A"/>
    <w:rsid w:val="00353E86"/>
    <w:rsid w:val="005249AE"/>
    <w:rsid w:val="008D25A5"/>
    <w:rsid w:val="00F452C2"/>
    <w:rsid w:val="00F903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D8C82CC3-274F-064C-8B73-2B076A6F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ES_tradnl"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customStyle="1" w:styleId="Default">
    <w:name w:val="Default"/>
    <w:rsid w:val="00EB4501"/>
    <w:pPr>
      <w:autoSpaceDE w:val="0"/>
      <w:autoSpaceDN w:val="0"/>
      <w:adjustRightInd w:val="0"/>
      <w:spacing w:line="240" w:lineRule="auto"/>
    </w:pPr>
    <w:rPr>
      <w:rFonts w:ascii="Arial" w:hAnsi="Arial" w:cs="Arial"/>
      <w:color w:val="000000"/>
      <w:sz w:val="24"/>
      <w:szCs w:val="24"/>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pPr>
      <w:spacing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pPr>
      <w:spacing w:line="240" w:lineRule="auto"/>
    </w:pPr>
    <w:tblPr>
      <w:tblStyleRowBandSize w:val="1"/>
      <w:tblStyleColBandSize w:val="1"/>
      <w:tblCellMar>
        <w:left w:w="108" w:type="dxa"/>
        <w:right w:w="108" w:type="dxa"/>
      </w:tblCellMar>
    </w:tblPr>
  </w:style>
  <w:style w:type="character" w:customStyle="1" w:styleId="SinespaciadoCar">
    <w:name w:val="Sin espaciado Car"/>
    <w:aliases w:val="Francesa Car,INAI Car"/>
    <w:link w:val="Sinespaciado"/>
    <w:uiPriority w:val="1"/>
    <w:locked/>
    <w:rsid w:val="002C4B3A"/>
    <w:rPr>
      <w:rFonts w:eastAsia="Times New Roman" w:cs="Times New Roman"/>
      <w:szCs w:val="20"/>
      <w:lang w:eastAsia="es-ES"/>
    </w:rPr>
  </w:style>
  <w:style w:type="character" w:customStyle="1" w:styleId="Mencinsinresolver1">
    <w:name w:val="Mención sin resolver1"/>
    <w:basedOn w:val="Fuentedeprrafopredeter"/>
    <w:uiPriority w:val="99"/>
    <w:semiHidden/>
    <w:unhideWhenUsed/>
    <w:rsid w:val="00393857"/>
    <w:rPr>
      <w:color w:val="605E5C"/>
      <w:shd w:val="clear" w:color="auto" w:fill="E1DFDD"/>
    </w:rPr>
  </w:style>
  <w:style w:type="character" w:styleId="Hipervnculovisitado">
    <w:name w:val="FollowedHyperlink"/>
    <w:basedOn w:val="Fuentedeprrafopredeter"/>
    <w:uiPriority w:val="99"/>
    <w:semiHidden/>
    <w:unhideWhenUsed/>
    <w:rsid w:val="00393857"/>
    <w:rPr>
      <w:color w:val="96607D"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168B"/>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168B"/>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61168B"/>
    <w:rPr>
      <w:vertAlign w:val="superscript"/>
    </w:rPr>
  </w:style>
  <w:style w:type="paragraph" w:customStyle="1" w:styleId="Citas">
    <w:name w:val="Citas"/>
    <w:basedOn w:val="Normal"/>
    <w:qFormat/>
    <w:rsid w:val="00D21BB8"/>
    <w:pPr>
      <w:spacing w:before="240" w:after="160"/>
      <w:ind w:left="851" w:right="851"/>
    </w:pPr>
    <w:rPr>
      <w:rFonts w:eastAsiaTheme="minorHAnsi" w:cs="Arial"/>
      <w:i/>
      <w:lang w:eastAsia="en-US"/>
    </w:rPr>
  </w:style>
  <w:style w:type="character" w:styleId="Textoennegrita">
    <w:name w:val="Strong"/>
    <w:uiPriority w:val="22"/>
    <w:qFormat/>
    <w:rsid w:val="00D21BB8"/>
    <w:rPr>
      <w:b/>
      <w:bCs/>
    </w:rPr>
  </w:style>
  <w:style w:type="character" w:customStyle="1" w:styleId="apple-converted-space">
    <w:name w:val="apple-converted-space"/>
    <w:basedOn w:val="Fuentedeprrafopredeter"/>
    <w:rsid w:val="00C01767"/>
  </w:style>
  <w:style w:type="character" w:customStyle="1" w:styleId="il">
    <w:name w:val="il"/>
    <w:basedOn w:val="Fuentedeprrafopredeter"/>
    <w:rsid w:val="00C01767"/>
    <w:rPr>
      <w:rFonts w:cs="Times New Roman"/>
    </w:rPr>
  </w:style>
  <w:style w:type="paragraph" w:styleId="Listaconvietas3">
    <w:name w:val="List Bullet 3"/>
    <w:basedOn w:val="Normal"/>
    <w:uiPriority w:val="99"/>
    <w:unhideWhenUsed/>
    <w:rsid w:val="00853B93"/>
    <w:pPr>
      <w:numPr>
        <w:numId w:val="1"/>
      </w:numPr>
      <w:spacing w:line="240" w:lineRule="auto"/>
      <w:contextualSpacing/>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CC39DB"/>
    <w:rPr>
      <w:color w:val="605E5C"/>
      <w:shd w:val="clear" w:color="auto" w:fill="E1DFDD"/>
    </w:rPr>
  </w:style>
  <w:style w:type="paragraph" w:styleId="Textodeglobo">
    <w:name w:val="Balloon Text"/>
    <w:basedOn w:val="Normal"/>
    <w:link w:val="TextodegloboCar"/>
    <w:uiPriority w:val="99"/>
    <w:semiHidden/>
    <w:unhideWhenUsed/>
    <w:rsid w:val="006C78D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8D8"/>
    <w:rPr>
      <w:rFonts w:ascii="Segoe UI" w:eastAsia="Times New Roman" w:hAnsi="Segoe UI" w:cs="Segoe UI"/>
      <w:sz w:val="18"/>
      <w:szCs w:val="18"/>
      <w:lang w:eastAsia="es-ES"/>
    </w:rPr>
  </w:style>
  <w:style w:type="paragraph" w:styleId="NormalWeb">
    <w:name w:val="Normal (Web)"/>
    <w:basedOn w:val="Normal"/>
    <w:uiPriority w:val="99"/>
    <w:unhideWhenUsed/>
    <w:rsid w:val="008C2488"/>
    <w:pPr>
      <w:spacing w:before="100" w:beforeAutospacing="1" w:after="100" w:afterAutospacing="1" w:line="240" w:lineRule="auto"/>
      <w:jc w:val="left"/>
    </w:pPr>
    <w:rPr>
      <w:rFonts w:ascii="Times New Roman" w:hAnsi="Times New Roman"/>
      <w:sz w:val="24"/>
      <w:szCs w:val="24"/>
      <w:lang w:eastAsia="es-MX"/>
    </w:rPr>
  </w:style>
  <w:style w:type="character" w:customStyle="1" w:styleId="UnresolvedMention">
    <w:name w:val="Unresolved Mention"/>
    <w:basedOn w:val="Fuentedeprrafopredeter"/>
    <w:uiPriority w:val="99"/>
    <w:semiHidden/>
    <w:unhideWhenUsed/>
    <w:rsid w:val="00AA503D"/>
    <w:rPr>
      <w:color w:val="605E5C"/>
      <w:shd w:val="clear" w:color="auto" w:fill="E1DFDD"/>
    </w:rPr>
  </w:style>
  <w:style w:type="paragraph" w:styleId="Subttulo">
    <w:name w:val="Subtitle"/>
    <w:basedOn w:val="Normal"/>
    <w:next w:val="Normal"/>
    <w:uiPriority w:val="11"/>
    <w:qFormat/>
    <w:rPr>
      <w:color w:val="595959"/>
      <w:sz w:val="28"/>
      <w:szCs w:val="28"/>
    </w:rPr>
  </w:style>
  <w:style w:type="table" w:customStyle="1" w:styleId="a6">
    <w:basedOn w:val="TableNormal0"/>
    <w:pPr>
      <w:spacing w:line="240" w:lineRule="auto"/>
    </w:pPr>
    <w:tblPr>
      <w:tblStyleRowBandSize w:val="1"/>
      <w:tblStyleColBandSize w:val="1"/>
      <w:tblCellMar>
        <w:left w:w="108" w:type="dxa"/>
        <w:right w:w="108" w:type="dxa"/>
      </w:tblCellMar>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pPr>
      <w:spacing w:line="240" w:lineRule="auto"/>
    </w:p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SSNm/IrOU6ktH2l3CDPP5aHmjg==">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10978</Words>
  <Characters>60385</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4</cp:revision>
  <cp:lastPrinted>2025-10-03T16:45:00Z</cp:lastPrinted>
  <dcterms:created xsi:type="dcterms:W3CDTF">2025-09-23T19:15:00Z</dcterms:created>
  <dcterms:modified xsi:type="dcterms:W3CDTF">2025-10-03T16:46:00Z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