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0F73" w14:textId="77777777" w:rsidR="00430ADD" w:rsidRDefault="00430ADD" w:rsidP="009950AD">
      <w:pPr>
        <w:pStyle w:val="NormalINFOEM"/>
      </w:pPr>
    </w:p>
    <w:p w14:paraId="49AF2C0C" w14:textId="57976496"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FB31FC">
        <w:t>veintisiete</w:t>
      </w:r>
      <w:r w:rsidR="00A77D39">
        <w:t xml:space="preserve"> de agosto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1848C040"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267D16">
        <w:rPr>
          <w:rFonts w:eastAsia="Palatino Linotype" w:cs="Palatino Linotype"/>
          <w:b/>
          <w:bCs/>
          <w:color w:val="000000" w:themeColor="text1"/>
          <w:lang w:val="es-ES"/>
        </w:rPr>
        <w:t>04440/</w:t>
      </w:r>
      <w:proofErr w:type="spellStart"/>
      <w:r w:rsidR="00267D16">
        <w:rPr>
          <w:rFonts w:eastAsia="Palatino Linotype" w:cs="Palatino Linotype"/>
          <w:b/>
          <w:bCs/>
          <w:color w:val="000000" w:themeColor="text1"/>
          <w:lang w:val="es-ES"/>
        </w:rPr>
        <w:t>INFOEM</w:t>
      </w:r>
      <w:proofErr w:type="spellEnd"/>
      <w:r w:rsidR="00267D16">
        <w:rPr>
          <w:rFonts w:eastAsia="Palatino Linotype" w:cs="Palatino Linotype"/>
          <w:b/>
          <w:bCs/>
          <w:color w:val="000000" w:themeColor="text1"/>
          <w:lang w:val="es-ES"/>
        </w:rPr>
        <w:t>/IP/</w:t>
      </w:r>
      <w:proofErr w:type="spellStart"/>
      <w:r w:rsidR="00267D16">
        <w:rPr>
          <w:rFonts w:eastAsia="Palatino Linotype" w:cs="Palatino Linotype"/>
          <w:b/>
          <w:bCs/>
          <w:color w:val="000000" w:themeColor="text1"/>
          <w:lang w:val="es-ES"/>
        </w:rPr>
        <w:t>RR</w:t>
      </w:r>
      <w:proofErr w:type="spellEnd"/>
      <w:r w:rsidR="00267D16">
        <w:rPr>
          <w:rFonts w:eastAsia="Palatino Linotype" w:cs="Palatino Linotype"/>
          <w:b/>
          <w:bCs/>
          <w:color w:val="000000" w:themeColor="text1"/>
          <w:lang w:val="es-ES"/>
        </w:rPr>
        <w:t>/2025</w:t>
      </w:r>
      <w:r w:rsidRPr="70652167">
        <w:rPr>
          <w:rFonts w:eastAsia="Palatino Linotype" w:cs="Palatino Linotype"/>
          <w:color w:val="000000" w:themeColor="text1"/>
          <w:lang w:val="es-ES"/>
        </w:rPr>
        <w:t xml:space="preserve">, interpuesto por </w:t>
      </w:r>
      <w:proofErr w:type="spellStart"/>
      <w:r w:rsidR="00B306BB">
        <w:rPr>
          <w:rFonts w:eastAsia="Palatino Linotype" w:cs="Palatino Linotype"/>
          <w:b/>
          <w:bCs/>
          <w:color w:val="000000" w:themeColor="text1"/>
          <w:lang w:val="es-ES"/>
        </w:rPr>
        <w:t>XXXXXXXX</w:t>
      </w:r>
      <w:proofErr w:type="spellEnd"/>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 xml:space="preserve">cesivo </w:t>
      </w:r>
      <w:r w:rsidR="004E263D">
        <w:rPr>
          <w:rFonts w:eastAsia="Palatino Linotype" w:cs="Palatino Linotype"/>
          <w:color w:val="000000" w:themeColor="text1"/>
          <w:lang w:val="es-ES"/>
        </w:rPr>
        <w:t>la</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267D16">
        <w:rPr>
          <w:rFonts w:eastAsia="Palatino Linotype" w:cs="Palatino Linotype"/>
          <w:b/>
          <w:bCs/>
          <w:color w:val="000000" w:themeColor="text1"/>
          <w:lang w:val="es-ES"/>
        </w:rPr>
        <w:t>Tribunal de Justicia Administrativa del Estado de México</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6B2044C4"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267D16">
        <w:rPr>
          <w:rFonts w:eastAsia="Palatino Linotype" w:cs="Palatino Linotype"/>
          <w:color w:val="000000"/>
          <w:szCs w:val="24"/>
        </w:rPr>
        <w:t>dieciocho de marzo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w:t>
      </w:r>
      <w:proofErr w:type="spellStart"/>
      <w:r w:rsidR="00A970D5" w:rsidRPr="006922F5">
        <w:rPr>
          <w:rFonts w:eastAsia="Palatino Linotype" w:cs="Palatino Linotype"/>
          <w:color w:val="000000"/>
          <w:szCs w:val="24"/>
        </w:rPr>
        <w:t>SAIMEX</w:t>
      </w:r>
      <w:proofErr w:type="spellEnd"/>
      <w:r w:rsidR="00A970D5" w:rsidRPr="006922F5">
        <w:rPr>
          <w:rFonts w:eastAsia="Palatino Linotype" w:cs="Palatino Linotype"/>
          <w:color w:val="000000"/>
          <w:szCs w:val="24"/>
        </w:rPr>
        <w:t>) con el número</w:t>
      </w:r>
      <w:r w:rsidR="00642669">
        <w:rPr>
          <w:rFonts w:eastAsia="Palatino Linotype" w:cs="Palatino Linotype"/>
          <w:b/>
          <w:bCs/>
          <w:color w:val="000000"/>
          <w:szCs w:val="24"/>
        </w:rPr>
        <w:t xml:space="preserve"> </w:t>
      </w:r>
      <w:r w:rsidR="00267D16">
        <w:rPr>
          <w:rFonts w:eastAsia="Palatino Linotype" w:cs="Palatino Linotype"/>
          <w:b/>
          <w:bCs/>
          <w:color w:val="000000"/>
          <w:szCs w:val="24"/>
        </w:rPr>
        <w:t>00117/</w:t>
      </w:r>
      <w:proofErr w:type="spellStart"/>
      <w:r w:rsidR="00267D16">
        <w:rPr>
          <w:rFonts w:eastAsia="Palatino Linotype" w:cs="Palatino Linotype"/>
          <w:b/>
          <w:bCs/>
          <w:color w:val="000000"/>
          <w:szCs w:val="24"/>
        </w:rPr>
        <w:t>TRIJAEM</w:t>
      </w:r>
      <w:proofErr w:type="spellEnd"/>
      <w:r w:rsidR="00267D16">
        <w:rPr>
          <w:rFonts w:eastAsia="Palatino Linotype" w:cs="Palatino Linotype"/>
          <w:b/>
          <w:bCs/>
          <w:color w:val="000000"/>
          <w:szCs w:val="24"/>
        </w:rPr>
        <w:t>/IP/2025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71550BA" w:rsidR="00A970D5" w:rsidRPr="006922F5" w:rsidRDefault="70652167" w:rsidP="009950AD">
      <w:pPr>
        <w:pStyle w:val="Fundamentos"/>
      </w:pPr>
      <w:r w:rsidRPr="70652167">
        <w:rPr>
          <w:lang w:val="es-ES"/>
        </w:rPr>
        <w:t>«</w:t>
      </w:r>
      <w:r w:rsidR="00267D16" w:rsidRPr="00267D16">
        <w:rPr>
          <w:lang w:val="es-ES"/>
        </w:rPr>
        <w:t xml:space="preserve">Copia certificada de: *Oficio número </w:t>
      </w:r>
      <w:proofErr w:type="spellStart"/>
      <w:r w:rsidR="00267D16" w:rsidRPr="00267D16">
        <w:rPr>
          <w:lang w:val="es-ES"/>
        </w:rPr>
        <w:t>TJA</w:t>
      </w:r>
      <w:proofErr w:type="spellEnd"/>
      <w:r w:rsidR="00267D16" w:rsidRPr="00267D16">
        <w:rPr>
          <w:lang w:val="es-ES"/>
        </w:rPr>
        <w:t>/</w:t>
      </w:r>
      <w:proofErr w:type="spellStart"/>
      <w:r w:rsidR="00267D16" w:rsidRPr="00267D16">
        <w:rPr>
          <w:lang w:val="es-ES"/>
        </w:rPr>
        <w:t>8SEMRA</w:t>
      </w:r>
      <w:proofErr w:type="spellEnd"/>
      <w:r w:rsidR="00267D16" w:rsidRPr="00267D16">
        <w:rPr>
          <w:lang w:val="es-ES"/>
        </w:rPr>
        <w:t xml:space="preserve">/0255/2025 de siete de febrero de 2025 suscrito por la Magistrada de la Octava Sala Especializada en Materia de Responsabilidades Administrativas del Estado de México, Hilda Nely </w:t>
      </w:r>
      <w:proofErr w:type="spellStart"/>
      <w:r w:rsidR="00267D16" w:rsidRPr="00267D16">
        <w:rPr>
          <w:lang w:val="es-ES"/>
        </w:rPr>
        <w:t>Servin</w:t>
      </w:r>
      <w:proofErr w:type="spellEnd"/>
      <w:r w:rsidR="00267D16" w:rsidRPr="00267D16">
        <w:rPr>
          <w:lang w:val="es-ES"/>
        </w:rPr>
        <w:t xml:space="preserve"> Moreno *del Libro de oficios de la Octava Sala Especializada de Responsabilidades Administrativas del Tribunal de Justicia Administrativa del Estado de México, </w:t>
      </w:r>
      <w:proofErr w:type="spellStart"/>
      <w:r w:rsidR="00267D16" w:rsidRPr="00267D16">
        <w:rPr>
          <w:lang w:val="es-ES"/>
        </w:rPr>
        <w:t>especificamente</w:t>
      </w:r>
      <w:proofErr w:type="spellEnd"/>
      <w:r w:rsidR="00267D16" w:rsidRPr="00267D16">
        <w:rPr>
          <w:lang w:val="es-ES"/>
        </w:rPr>
        <w:t xml:space="preserve"> de la hoja No. 0079, de fechas 6, 7 y 10 de febrero de 2025 *Motivo por el cual colocaron corrector y cancelaron el oficio número 0255, y </w:t>
      </w:r>
      <w:proofErr w:type="spellStart"/>
      <w:r w:rsidR="00267D16" w:rsidRPr="00267D16">
        <w:rPr>
          <w:lang w:val="es-ES"/>
        </w:rPr>
        <w:t>el porque</w:t>
      </w:r>
      <w:proofErr w:type="spellEnd"/>
      <w:r w:rsidR="00267D16" w:rsidRPr="00267D16">
        <w:rPr>
          <w:lang w:val="es-ES"/>
        </w:rPr>
        <w:t xml:space="preserve"> no contiene la certificación respectiva *Acuse de recibo de Presidencia respecto del oficio número </w:t>
      </w:r>
      <w:proofErr w:type="spellStart"/>
      <w:r w:rsidR="00267D16" w:rsidRPr="00267D16">
        <w:rPr>
          <w:lang w:val="es-ES"/>
        </w:rPr>
        <w:t>TJA</w:t>
      </w:r>
      <w:proofErr w:type="spellEnd"/>
      <w:r w:rsidR="00267D16" w:rsidRPr="00267D16">
        <w:rPr>
          <w:lang w:val="es-ES"/>
        </w:rPr>
        <w:t>/</w:t>
      </w:r>
      <w:proofErr w:type="spellStart"/>
      <w:r w:rsidR="00267D16" w:rsidRPr="00267D16">
        <w:rPr>
          <w:lang w:val="es-ES"/>
        </w:rPr>
        <w:t>8SEMRA</w:t>
      </w:r>
      <w:proofErr w:type="spellEnd"/>
      <w:r w:rsidR="00267D16" w:rsidRPr="00267D16">
        <w:rPr>
          <w:lang w:val="es-ES"/>
        </w:rPr>
        <w:t>/0255/2025 de siete de febrero de 2025 suscrito por la Magistrada de la Octava Sala Especializada en Materia de Responsabilidades Administrativas dirigido al Presidente del Tribunal de Justicia Administrativa del Estado de México. *Libro de turno de expedientes para resolución del año 2024 y de enero y febrero de 2025</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46588940"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267D16" w:rsidRPr="00267D16">
        <w:rPr>
          <w:rFonts w:eastAsia="Palatino Linotype" w:cs="Palatino Linotype"/>
          <w:b/>
          <w:color w:val="000000"/>
          <w:szCs w:val="24"/>
        </w:rPr>
        <w:t xml:space="preserve">Copias </w:t>
      </w:r>
      <w:proofErr w:type="gramStart"/>
      <w:r w:rsidR="00267D16" w:rsidRPr="00267D16">
        <w:rPr>
          <w:rFonts w:eastAsia="Palatino Linotype" w:cs="Palatino Linotype"/>
          <w:b/>
          <w:color w:val="000000"/>
          <w:szCs w:val="24"/>
        </w:rPr>
        <w:t>Certificadas(</w:t>
      </w:r>
      <w:proofErr w:type="gramEnd"/>
      <w:r w:rsidR="00267D16" w:rsidRPr="00267D16">
        <w:rPr>
          <w:rFonts w:eastAsia="Palatino Linotype" w:cs="Palatino Linotype"/>
          <w:b/>
          <w:color w:val="000000"/>
          <w:szCs w:val="24"/>
        </w:rPr>
        <w:t>con costo)</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526A91F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267D16">
        <w:rPr>
          <w:rFonts w:eastAsia="Palatino Linotype" w:cs="Palatino Linotype"/>
          <w:color w:val="000000"/>
          <w:szCs w:val="24"/>
        </w:rPr>
        <w:t xml:space="preserve">dos de abril </w:t>
      </w:r>
      <w:r w:rsidR="004A5EE6">
        <w:rPr>
          <w:rFonts w:eastAsia="Palatino Linotype" w:cs="Palatino Linotype"/>
          <w:color w:val="000000"/>
          <w:szCs w:val="24"/>
        </w:rPr>
        <w:t>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5B7AA257" w14:textId="62BB758C" w:rsidR="00267D16" w:rsidRDefault="23740614" w:rsidP="00267D16">
      <w:pPr>
        <w:pStyle w:val="Fundamentos"/>
        <w:rPr>
          <w:lang w:val="es-ES"/>
        </w:rPr>
      </w:pPr>
      <w:proofErr w:type="gramStart"/>
      <w:r w:rsidRPr="23740614">
        <w:rPr>
          <w:lang w:val="es-ES"/>
        </w:rPr>
        <w:t>«</w:t>
      </w:r>
      <w:r w:rsidR="00267D16" w:rsidRPr="00267D16">
        <w:t xml:space="preserve"> </w:t>
      </w:r>
      <w:r w:rsidR="00267D16" w:rsidRPr="00267D16">
        <w:rPr>
          <w:lang w:val="es-ES"/>
        </w:rPr>
        <w:t>En</w:t>
      </w:r>
      <w:proofErr w:type="gramEnd"/>
      <w:r w:rsidR="00267D16" w:rsidRPr="00267D16">
        <w:rPr>
          <w:lang w:val="es-ES"/>
        </w:rPr>
        <w:t xml:space="preserve"> respuesta a la solicitud recibida, nos permitimos hacer de su conocimiento que con fundamento en el artículo 53, Fracciones: II, V y VI de la Ley de Transparencia y Acceso a la Información Pública del Estado de México y Municipios, le contestamos que:</w:t>
      </w:r>
    </w:p>
    <w:p w14:paraId="4C99723F" w14:textId="77777777" w:rsidR="00267D16" w:rsidRPr="00267D16" w:rsidRDefault="00267D16" w:rsidP="00267D16">
      <w:pPr>
        <w:pStyle w:val="Fundamentos"/>
        <w:rPr>
          <w:lang w:val="es-ES"/>
        </w:rPr>
      </w:pPr>
    </w:p>
    <w:p w14:paraId="0AB2C34B" w14:textId="77777777" w:rsidR="00267D16" w:rsidRDefault="00267D16" w:rsidP="00267D16">
      <w:pPr>
        <w:pStyle w:val="Fundamentos"/>
        <w:rPr>
          <w:lang w:val="es-ES"/>
        </w:rPr>
      </w:pPr>
      <w:r w:rsidRPr="00267D16">
        <w:rPr>
          <w:lang w:val="es-ES"/>
        </w:rPr>
        <w:t>Se notifica respuesta</w:t>
      </w:r>
    </w:p>
    <w:p w14:paraId="35C0B46D" w14:textId="77777777" w:rsidR="00267D16" w:rsidRPr="00267D16" w:rsidRDefault="00267D16" w:rsidP="00267D16">
      <w:pPr>
        <w:pStyle w:val="Fundamentos"/>
        <w:rPr>
          <w:lang w:val="es-ES"/>
        </w:rPr>
      </w:pPr>
    </w:p>
    <w:p w14:paraId="06FAC601" w14:textId="77777777" w:rsidR="00267D16" w:rsidRPr="00267D16" w:rsidRDefault="00267D16" w:rsidP="00267D16">
      <w:pPr>
        <w:pStyle w:val="Fundamentos"/>
        <w:rPr>
          <w:lang w:val="es-ES"/>
        </w:rPr>
      </w:pPr>
      <w:r w:rsidRPr="00267D16">
        <w:rPr>
          <w:lang w:val="es-ES"/>
        </w:rPr>
        <w:t>ATENTAMENTE</w:t>
      </w:r>
    </w:p>
    <w:p w14:paraId="3FE4A9EF" w14:textId="2DE26EA5" w:rsidR="00A970D5" w:rsidRPr="00404754" w:rsidRDefault="00267D16" w:rsidP="00267D16">
      <w:pPr>
        <w:pStyle w:val="Fundamentos"/>
        <w:rPr>
          <w:lang w:val="es-MX"/>
        </w:rPr>
      </w:pPr>
      <w:r w:rsidRPr="00267D16">
        <w:rPr>
          <w:lang w:val="es-ES"/>
        </w:rPr>
        <w:t xml:space="preserve">LIC. LESLIE ADRIANA SERRANO </w:t>
      </w:r>
      <w:proofErr w:type="gramStart"/>
      <w:r w:rsidRPr="00267D16">
        <w:rPr>
          <w:lang w:val="es-ES"/>
        </w:rPr>
        <w:t xml:space="preserve">FLORES </w:t>
      </w:r>
      <w:r w:rsidR="00851748">
        <w:rPr>
          <w:lang w:val="es-MX"/>
        </w:rPr>
        <w:t>»</w:t>
      </w:r>
      <w:proofErr w:type="gramEnd"/>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E279F65" w14:textId="1F29CAFF" w:rsidR="00792B29" w:rsidRPr="009D62BC" w:rsidRDefault="00792B29" w:rsidP="00792B29">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7E5960">
        <w:rPr>
          <w:rFonts w:eastAsia="Palatino Linotype" w:cs="Palatino Linotype"/>
          <w:color w:val="000000" w:themeColor="text1"/>
          <w:lang w:val="es-ES"/>
        </w:rPr>
        <w:t>los</w:t>
      </w:r>
      <w:r>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Pr>
          <w:rFonts w:eastAsia="Palatino Linotype" w:cs="Palatino Linotype"/>
          <w:color w:val="000000" w:themeColor="text1"/>
          <w:lang w:val="es-ES"/>
        </w:rPr>
        <w:t>o</w:t>
      </w:r>
      <w:r w:rsidR="007E5960">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7E5960">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267D16" w:rsidRPr="00267D16">
        <w:rPr>
          <w:rFonts w:eastAsia="Palatino Linotype" w:cs="Palatino Linotype"/>
          <w:b/>
          <w:bCs/>
          <w:color w:val="000000" w:themeColor="text1"/>
          <w:lang w:val="es-ES"/>
        </w:rPr>
        <w:t>Respuesta a la solicitud 00117-TRIJAEM-IP-2025.pdf</w:t>
      </w:r>
      <w:r w:rsidRPr="4DD9124E">
        <w:rPr>
          <w:rFonts w:eastAsia="Palatino Linotype" w:cs="Palatino Linotype"/>
          <w:b/>
          <w:bCs/>
          <w:color w:val="000000" w:themeColor="text1"/>
          <w:lang w:val="es-ES"/>
        </w:rPr>
        <w:t>»</w:t>
      </w:r>
      <w:r w:rsidR="007E5960">
        <w:rPr>
          <w:rFonts w:eastAsia="Palatino Linotype" w:cs="Palatino Linotype"/>
          <w:color w:val="000000" w:themeColor="text1"/>
          <w:lang w:val="es-ES"/>
        </w:rPr>
        <w:t xml:space="preserve"> y</w:t>
      </w:r>
      <w:r w:rsidRPr="4DD9124E">
        <w:rPr>
          <w:rFonts w:eastAsia="Palatino Linotype" w:cs="Palatino Linotype"/>
          <w:color w:val="000000" w:themeColor="text1"/>
          <w:lang w:val="es-ES"/>
        </w:rPr>
        <w:t xml:space="preserve"> </w:t>
      </w:r>
      <w:r w:rsidR="007E5960" w:rsidRPr="4DD9124E">
        <w:rPr>
          <w:rFonts w:eastAsia="Palatino Linotype" w:cs="Palatino Linotype"/>
          <w:b/>
          <w:bCs/>
          <w:color w:val="000000" w:themeColor="text1"/>
          <w:lang w:val="es-ES"/>
        </w:rPr>
        <w:t>«</w:t>
      </w:r>
      <w:r w:rsidR="00267D16" w:rsidRPr="00267D16">
        <w:rPr>
          <w:rFonts w:eastAsia="Palatino Linotype" w:cs="Palatino Linotype"/>
          <w:b/>
          <w:bCs/>
          <w:color w:val="000000" w:themeColor="text1"/>
          <w:lang w:val="es-ES"/>
        </w:rPr>
        <w:t>ACUERDO DE RESPUESTA SOL 117.pdf</w:t>
      </w:r>
      <w:r w:rsidR="007E5960" w:rsidRPr="4DD9124E">
        <w:rPr>
          <w:rFonts w:eastAsia="Palatino Linotype" w:cs="Palatino Linotype"/>
          <w:b/>
          <w:bCs/>
          <w:color w:val="000000" w:themeColor="text1"/>
          <w:lang w:val="es-ES"/>
        </w:rPr>
        <w:t>»</w:t>
      </w:r>
      <w:r w:rsidR="007E5960" w:rsidRPr="4DD9124E">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cuyo contenido </w:t>
      </w:r>
      <w:r w:rsidR="00430ADD">
        <w:rPr>
          <w:rFonts w:eastAsia="Palatino Linotype" w:cs="Palatino Linotype"/>
          <w:color w:val="000000" w:themeColor="text1"/>
          <w:lang w:val="es-ES"/>
        </w:rPr>
        <w:t xml:space="preserve">no se reproduce por ser del conocimiento de las partes; no obstante, </w:t>
      </w:r>
      <w:r>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49481A59" w14:textId="77777777" w:rsidR="00792B29" w:rsidRPr="00404754" w:rsidRDefault="00792B29" w:rsidP="006922F5">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32BB38C"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xml:space="preserve">, </w:t>
      </w:r>
      <w:r w:rsidR="00430ADD">
        <w:rPr>
          <w:rFonts w:eastAsia="Palatino Linotype" w:cs="Palatino Linotype"/>
          <w:color w:val="000000"/>
          <w:szCs w:val="24"/>
        </w:rPr>
        <w:t>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994BB4">
        <w:rPr>
          <w:rFonts w:eastAsia="Palatino Linotype" w:cs="Palatino Linotype"/>
          <w:color w:val="000000"/>
          <w:szCs w:val="24"/>
        </w:rPr>
        <w:t>veintiuno de abril</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xml:space="preserve">, el cual se registró en el </w:t>
      </w:r>
      <w:proofErr w:type="spellStart"/>
      <w:r w:rsidRPr="0090115A">
        <w:rPr>
          <w:rFonts w:eastAsia="Palatino Linotype" w:cs="Palatino Linotype"/>
          <w:color w:val="000000"/>
          <w:szCs w:val="24"/>
        </w:rPr>
        <w:t>SAIMEX</w:t>
      </w:r>
      <w:proofErr w:type="spellEnd"/>
      <w:r w:rsidRPr="0090115A">
        <w:rPr>
          <w:rFonts w:eastAsia="Palatino Linotype" w:cs="Palatino Linotype"/>
          <w:color w:val="000000"/>
          <w:szCs w:val="24"/>
        </w:rPr>
        <w:t xml:space="preserve"> con el expediente número</w:t>
      </w:r>
      <w:r w:rsidR="00A970D5" w:rsidRPr="006922F5">
        <w:rPr>
          <w:rFonts w:eastAsia="Palatino Linotype" w:cs="Palatino Linotype"/>
          <w:color w:val="000000"/>
          <w:szCs w:val="24"/>
        </w:rPr>
        <w:t xml:space="preserve"> </w:t>
      </w:r>
      <w:r w:rsidR="00267D16">
        <w:rPr>
          <w:rFonts w:eastAsia="Palatino Linotype" w:cs="Palatino Linotype"/>
          <w:b/>
          <w:color w:val="000000"/>
          <w:szCs w:val="24"/>
        </w:rPr>
        <w:t>04440/</w:t>
      </w:r>
      <w:proofErr w:type="spellStart"/>
      <w:r w:rsidR="00267D16">
        <w:rPr>
          <w:rFonts w:eastAsia="Palatino Linotype" w:cs="Palatino Linotype"/>
          <w:b/>
          <w:color w:val="000000"/>
          <w:szCs w:val="24"/>
        </w:rPr>
        <w:t>INFOEM</w:t>
      </w:r>
      <w:proofErr w:type="spellEnd"/>
      <w:r w:rsidR="00267D16">
        <w:rPr>
          <w:rFonts w:eastAsia="Palatino Linotype" w:cs="Palatino Linotype"/>
          <w:b/>
          <w:color w:val="000000"/>
          <w:szCs w:val="24"/>
        </w:rPr>
        <w:t>/IP/</w:t>
      </w:r>
      <w:proofErr w:type="spellStart"/>
      <w:r w:rsidR="00267D16">
        <w:rPr>
          <w:rFonts w:eastAsia="Palatino Linotype" w:cs="Palatino Linotype"/>
          <w:b/>
          <w:color w:val="000000"/>
          <w:szCs w:val="24"/>
        </w:rPr>
        <w:t>RR</w:t>
      </w:r>
      <w:proofErr w:type="spellEnd"/>
      <w:r w:rsidR="00267D16">
        <w:rPr>
          <w:rFonts w:eastAsia="Palatino Linotype" w:cs="Palatino Linotype"/>
          <w:b/>
          <w:color w:val="000000"/>
          <w:szCs w:val="24"/>
        </w:rPr>
        <w:t>/2025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7E7C8D56" w:rsidR="00A970D5" w:rsidRPr="006922F5" w:rsidRDefault="5C35490E" w:rsidP="5C35490E">
      <w:pPr>
        <w:pStyle w:val="Fundamentos"/>
        <w:rPr>
          <w:b/>
          <w:bCs/>
          <w:lang w:val="es-ES"/>
        </w:rPr>
      </w:pPr>
      <w:r w:rsidRPr="5C35490E">
        <w:rPr>
          <w:lang w:val="es-ES"/>
        </w:rPr>
        <w:t>«</w:t>
      </w:r>
      <w:r w:rsidR="00994BB4" w:rsidRPr="00994BB4">
        <w:rPr>
          <w:lang w:val="es-ES"/>
        </w:rPr>
        <w:t>Acuerdo Número 00117/</w:t>
      </w:r>
      <w:proofErr w:type="spellStart"/>
      <w:r w:rsidR="00994BB4" w:rsidRPr="00994BB4">
        <w:rPr>
          <w:lang w:val="es-ES"/>
        </w:rPr>
        <w:t>TRIJAEM</w:t>
      </w:r>
      <w:proofErr w:type="spellEnd"/>
      <w:r w:rsidR="00994BB4" w:rsidRPr="00994BB4">
        <w:rPr>
          <w:lang w:val="es-ES"/>
        </w:rPr>
        <w:t>/IP/2025 de data 01 de abril de 2025, por el que dan respuesta a mi petición de transparencia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252CAFFE" w:rsidR="00300EA0" w:rsidRPr="006922F5" w:rsidRDefault="00300EA0" w:rsidP="00300EA0">
      <w:pPr>
        <w:pStyle w:val="Fundamentos"/>
        <w:rPr>
          <w:b/>
          <w:bCs/>
          <w:lang w:val="es-ES"/>
        </w:rPr>
      </w:pPr>
      <w:r w:rsidRPr="5C35490E">
        <w:rPr>
          <w:lang w:val="es-ES"/>
        </w:rPr>
        <w:t>«</w:t>
      </w:r>
      <w:r w:rsidR="00994BB4" w:rsidRPr="00994BB4">
        <w:rPr>
          <w:lang w:val="es-ES"/>
        </w:rPr>
        <w:t xml:space="preserve">En el oficio número </w:t>
      </w:r>
      <w:proofErr w:type="spellStart"/>
      <w:r w:rsidR="00994BB4" w:rsidRPr="00994BB4">
        <w:rPr>
          <w:lang w:val="es-ES"/>
        </w:rPr>
        <w:t>TJA</w:t>
      </w:r>
      <w:proofErr w:type="spellEnd"/>
      <w:r w:rsidR="00994BB4" w:rsidRPr="00994BB4">
        <w:rPr>
          <w:lang w:val="es-ES"/>
        </w:rPr>
        <w:t>/</w:t>
      </w:r>
      <w:proofErr w:type="spellStart"/>
      <w:r w:rsidR="00994BB4" w:rsidRPr="00994BB4">
        <w:rPr>
          <w:lang w:val="es-ES"/>
        </w:rPr>
        <w:t>8SEMRA</w:t>
      </w:r>
      <w:proofErr w:type="spellEnd"/>
      <w:r w:rsidR="00994BB4" w:rsidRPr="00994BB4">
        <w:rPr>
          <w:lang w:val="es-ES"/>
        </w:rPr>
        <w:t xml:space="preserve">/0652/2025 de 31 de marzo de 2025, los sujetos obligados HILDA NELY </w:t>
      </w:r>
      <w:proofErr w:type="spellStart"/>
      <w:r w:rsidR="00994BB4" w:rsidRPr="00994BB4">
        <w:rPr>
          <w:lang w:val="es-ES"/>
        </w:rPr>
        <w:t>SERVIN</w:t>
      </w:r>
      <w:proofErr w:type="spellEnd"/>
      <w:r w:rsidR="00994BB4" w:rsidRPr="00994BB4">
        <w:rPr>
          <w:lang w:val="es-ES"/>
        </w:rPr>
        <w:t xml:space="preserve"> MORENO y CHRISTIAN LEONEL GONZÁLEZ SOTO, niegan la existencia del oficio número </w:t>
      </w:r>
      <w:proofErr w:type="spellStart"/>
      <w:r w:rsidR="00994BB4" w:rsidRPr="00994BB4">
        <w:rPr>
          <w:lang w:val="es-ES"/>
        </w:rPr>
        <w:t>TJA</w:t>
      </w:r>
      <w:proofErr w:type="spellEnd"/>
      <w:r w:rsidR="00994BB4" w:rsidRPr="00994BB4">
        <w:rPr>
          <w:lang w:val="es-ES"/>
        </w:rPr>
        <w:t>/</w:t>
      </w:r>
      <w:proofErr w:type="spellStart"/>
      <w:r w:rsidR="00994BB4" w:rsidRPr="00994BB4">
        <w:rPr>
          <w:lang w:val="es-ES"/>
        </w:rPr>
        <w:t>8SEMRA</w:t>
      </w:r>
      <w:proofErr w:type="spellEnd"/>
      <w:r w:rsidR="00994BB4" w:rsidRPr="00994BB4">
        <w:rPr>
          <w:lang w:val="es-ES"/>
        </w:rPr>
        <w:t>/0255/2025. Sin embargo, en el presente recurso se anexa copia simple del mismo lo que denota la falta de honestidad y probidad con la que se conducen ambos servidores públicos, faltos a los principios que rigen el servicio público. Así como también refieren que no pueden entregar copia certificada del libro de oficios porque a pesar de ser documento público, contiene información que puede afectar el interés público advirtiéndose su negativa y falta de incongruencia, así como su omisión al manifestar que NO OBRA EN EL ARCHIVO DE ESA MAGISTRATURA. Se anexa copia simple del registro que realizaron los servidores públicos en el libro respectivo y la copia simple de la cancelación que realizaron al mismo, sin fundamento alguno lo cual se traduce en un DELITO PENAL consistente en la alteración de documentos oficiales. Adicionalmente, refieren que no cuentan con un libro de turno de expedientes para resoluciones, entonces se solicita a través del presente que exhiban las documentales públicas por las cuales se turnan los expedientes para sentencia a los secretarios proyectistas de la Octava Sala Especializada en Responsabilidades Administrativas con las cuales se acredite de manera fehaciente la forma en que les turnan los expedientes para resolución del año 2024 y 2025</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4D7841CB" w14:textId="46D00201" w:rsidR="004A5AAF" w:rsidRDefault="004A5AAF" w:rsidP="004A5AAF">
      <w:pPr>
        <w:contextualSpacing/>
        <w:rPr>
          <w:rFonts w:eastAsia="Palatino Linotype" w:cs="Palatino Linotype"/>
          <w:iCs/>
          <w:szCs w:val="24"/>
          <w:lang w:val="es-ES"/>
        </w:rPr>
      </w:pPr>
      <w:r>
        <w:rPr>
          <w:rFonts w:eastAsia="Palatino Linotype" w:cs="Palatino Linotype"/>
          <w:iCs/>
          <w:szCs w:val="24"/>
          <w:lang w:val="es-ES"/>
        </w:rPr>
        <w:t xml:space="preserve">El Recurrente adjuntó al recurso de revisión los documentos denominados </w:t>
      </w:r>
      <w:r w:rsidRPr="004A5AAF">
        <w:rPr>
          <w:rFonts w:eastAsia="Palatino Linotype" w:cs="Palatino Linotype"/>
          <w:b/>
          <w:iCs/>
          <w:szCs w:val="24"/>
          <w:lang w:val="es-ES"/>
        </w:rPr>
        <w:t>«</w:t>
      </w:r>
      <w:proofErr w:type="spellStart"/>
      <w:r w:rsidRPr="004A5AAF">
        <w:rPr>
          <w:rFonts w:eastAsia="Palatino Linotype" w:cs="Palatino Linotype"/>
          <w:b/>
          <w:iCs/>
          <w:szCs w:val="24"/>
          <w:lang w:val="es-ES"/>
        </w:rPr>
        <w:t>IMG_8736</w:t>
      </w:r>
      <w:proofErr w:type="spellEnd"/>
      <w:r w:rsidRPr="004A5AAF">
        <w:rPr>
          <w:rFonts w:eastAsia="Palatino Linotype" w:cs="Palatino Linotype"/>
          <w:b/>
          <w:iCs/>
          <w:szCs w:val="24"/>
          <w:lang w:val="es-ES"/>
        </w:rPr>
        <w:t xml:space="preserve"> (1).</w:t>
      </w:r>
      <w:proofErr w:type="spellStart"/>
      <w:r w:rsidRPr="004A5AAF">
        <w:rPr>
          <w:rFonts w:eastAsia="Palatino Linotype" w:cs="Palatino Linotype"/>
          <w:b/>
          <w:iCs/>
          <w:szCs w:val="24"/>
          <w:lang w:val="es-ES"/>
        </w:rPr>
        <w:t>jpg</w:t>
      </w:r>
      <w:proofErr w:type="spellEnd"/>
      <w:r w:rsidRPr="004A5AAF">
        <w:rPr>
          <w:rFonts w:eastAsia="Palatino Linotype" w:cs="Palatino Linotype"/>
          <w:b/>
          <w:iCs/>
          <w:szCs w:val="24"/>
          <w:lang w:val="es-ES"/>
        </w:rPr>
        <w:t>»</w:t>
      </w:r>
      <w:r>
        <w:rPr>
          <w:rFonts w:eastAsia="Palatino Linotype" w:cs="Palatino Linotype"/>
          <w:iCs/>
          <w:szCs w:val="24"/>
          <w:lang w:val="es-ES"/>
        </w:rPr>
        <w:t xml:space="preserve">, </w:t>
      </w:r>
      <w:r w:rsidRPr="004A5AAF">
        <w:rPr>
          <w:rFonts w:eastAsia="Palatino Linotype" w:cs="Palatino Linotype"/>
          <w:b/>
          <w:iCs/>
          <w:szCs w:val="24"/>
          <w:lang w:val="es-ES"/>
        </w:rPr>
        <w:t>«</w:t>
      </w:r>
      <w:proofErr w:type="spellStart"/>
      <w:r w:rsidRPr="004A5AAF">
        <w:rPr>
          <w:rFonts w:eastAsia="Palatino Linotype" w:cs="Palatino Linotype"/>
          <w:b/>
          <w:iCs/>
          <w:szCs w:val="24"/>
          <w:lang w:val="es-ES"/>
        </w:rPr>
        <w:t>60b904b1-45de-4bf8-a066-3f3ea9183032</w:t>
      </w:r>
      <w:proofErr w:type="spellEnd"/>
      <w:r w:rsidRPr="004A5AAF">
        <w:rPr>
          <w:rFonts w:eastAsia="Palatino Linotype" w:cs="Palatino Linotype"/>
          <w:b/>
          <w:iCs/>
          <w:szCs w:val="24"/>
          <w:lang w:val="es-ES"/>
        </w:rPr>
        <w:t xml:space="preserve"> (3).</w:t>
      </w:r>
      <w:proofErr w:type="spellStart"/>
      <w:r w:rsidRPr="004A5AAF">
        <w:rPr>
          <w:rFonts w:eastAsia="Palatino Linotype" w:cs="Palatino Linotype"/>
          <w:b/>
          <w:iCs/>
          <w:szCs w:val="24"/>
          <w:lang w:val="es-ES"/>
        </w:rPr>
        <w:t>jpg</w:t>
      </w:r>
      <w:proofErr w:type="spellEnd"/>
      <w:r w:rsidRPr="004A5AAF">
        <w:rPr>
          <w:rFonts w:eastAsia="Palatino Linotype" w:cs="Palatino Linotype"/>
          <w:b/>
          <w:iCs/>
          <w:szCs w:val="24"/>
          <w:lang w:val="es-ES"/>
        </w:rPr>
        <w:t>»</w:t>
      </w:r>
      <w:r>
        <w:rPr>
          <w:rFonts w:eastAsia="Palatino Linotype" w:cs="Palatino Linotype"/>
          <w:iCs/>
          <w:szCs w:val="24"/>
          <w:lang w:val="es-ES"/>
        </w:rPr>
        <w:t xml:space="preserve">, </w:t>
      </w:r>
      <w:r w:rsidRPr="004A5AAF">
        <w:rPr>
          <w:rFonts w:eastAsia="Palatino Linotype" w:cs="Palatino Linotype"/>
          <w:b/>
          <w:iCs/>
          <w:szCs w:val="24"/>
          <w:lang w:val="es-ES"/>
        </w:rPr>
        <w:t>«</w:t>
      </w:r>
      <w:proofErr w:type="spellStart"/>
      <w:r w:rsidRPr="004A5AAF">
        <w:rPr>
          <w:rFonts w:eastAsia="Palatino Linotype" w:cs="Palatino Linotype"/>
          <w:b/>
          <w:iCs/>
          <w:szCs w:val="24"/>
          <w:lang w:val="es-ES"/>
        </w:rPr>
        <w:t>IMG_8083</w:t>
      </w:r>
      <w:proofErr w:type="spellEnd"/>
      <w:r w:rsidRPr="004A5AAF">
        <w:rPr>
          <w:rFonts w:eastAsia="Palatino Linotype" w:cs="Palatino Linotype"/>
          <w:b/>
          <w:iCs/>
          <w:szCs w:val="24"/>
          <w:lang w:val="es-ES"/>
        </w:rPr>
        <w:t xml:space="preserve"> (1).</w:t>
      </w:r>
      <w:proofErr w:type="spellStart"/>
      <w:r w:rsidRPr="004A5AAF">
        <w:rPr>
          <w:rFonts w:eastAsia="Palatino Linotype" w:cs="Palatino Linotype"/>
          <w:b/>
          <w:iCs/>
          <w:szCs w:val="24"/>
          <w:lang w:val="es-ES"/>
        </w:rPr>
        <w:t>jpg</w:t>
      </w:r>
      <w:proofErr w:type="spellEnd"/>
      <w:r w:rsidRPr="004A5AAF">
        <w:rPr>
          <w:rFonts w:eastAsia="Palatino Linotype" w:cs="Palatino Linotype"/>
          <w:b/>
          <w:iCs/>
          <w:szCs w:val="24"/>
          <w:lang w:val="es-ES"/>
        </w:rPr>
        <w:t>»</w:t>
      </w:r>
      <w:r>
        <w:rPr>
          <w:rFonts w:eastAsia="Palatino Linotype" w:cs="Palatino Linotype"/>
          <w:iCs/>
          <w:szCs w:val="24"/>
          <w:lang w:val="es-ES"/>
        </w:rPr>
        <w:t xml:space="preserve"> y </w:t>
      </w:r>
      <w:r w:rsidRPr="004A5AAF">
        <w:rPr>
          <w:rFonts w:eastAsia="Palatino Linotype" w:cs="Palatino Linotype"/>
          <w:b/>
          <w:iCs/>
          <w:szCs w:val="24"/>
          <w:lang w:val="es-ES"/>
        </w:rPr>
        <w:t>«</w:t>
      </w:r>
      <w:proofErr w:type="spellStart"/>
      <w:r w:rsidRPr="004A5AAF">
        <w:rPr>
          <w:rFonts w:eastAsia="Palatino Linotype" w:cs="Palatino Linotype"/>
          <w:b/>
          <w:iCs/>
          <w:szCs w:val="24"/>
          <w:lang w:val="es-ES"/>
        </w:rPr>
        <w:t>IMG_8082</w:t>
      </w:r>
      <w:proofErr w:type="spellEnd"/>
      <w:r w:rsidRPr="004A5AAF">
        <w:rPr>
          <w:rFonts w:eastAsia="Palatino Linotype" w:cs="Palatino Linotype"/>
          <w:b/>
          <w:iCs/>
          <w:szCs w:val="24"/>
          <w:lang w:val="es-ES"/>
        </w:rPr>
        <w:t xml:space="preserve"> (1).</w:t>
      </w:r>
      <w:proofErr w:type="spellStart"/>
      <w:r w:rsidRPr="004A5AAF">
        <w:rPr>
          <w:rFonts w:eastAsia="Palatino Linotype" w:cs="Palatino Linotype"/>
          <w:b/>
          <w:iCs/>
          <w:szCs w:val="24"/>
          <w:lang w:val="es-ES"/>
        </w:rPr>
        <w:t>jpg</w:t>
      </w:r>
      <w:proofErr w:type="spellEnd"/>
      <w:r w:rsidRPr="004A5AAF">
        <w:rPr>
          <w:rFonts w:eastAsia="Palatino Linotype" w:cs="Palatino Linotype"/>
          <w:b/>
          <w:iCs/>
          <w:szCs w:val="24"/>
          <w:lang w:val="es-ES"/>
        </w:rPr>
        <w:t>»</w:t>
      </w:r>
      <w:r>
        <w:rPr>
          <w:rFonts w:eastAsia="Palatino Linotype" w:cs="Palatino Linotype"/>
          <w:iCs/>
          <w:szCs w:val="24"/>
          <w:lang w:val="es-ES"/>
        </w:rPr>
        <w:t>, cuyo contenido será referido en estudio.</w:t>
      </w:r>
    </w:p>
    <w:p w14:paraId="1980D8D9" w14:textId="77777777" w:rsidR="004A5AAF" w:rsidRDefault="004A5AA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1BF72C90"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 xml:space="preserve">Comisionado </w:t>
      </w:r>
      <w:proofErr w:type="gramStart"/>
      <w:r w:rsidRPr="70652167">
        <w:rPr>
          <w:rFonts w:eastAsia="Palatino Linotype" w:cs="Palatino Linotype"/>
          <w:b/>
          <w:bCs/>
          <w:color w:val="000000" w:themeColor="text1"/>
          <w:lang w:val="es-ES"/>
        </w:rPr>
        <w:t>Presidente</w:t>
      </w:r>
      <w:proofErr w:type="gramEnd"/>
      <w:r w:rsidRPr="70652167">
        <w:rPr>
          <w:rFonts w:eastAsia="Palatino Linotype" w:cs="Palatino Linotype"/>
          <w:b/>
          <w:bCs/>
          <w:color w:val="000000" w:themeColor="text1"/>
          <w:lang w:val="es-ES"/>
        </w:rPr>
        <w:t xml:space="preserve"> José Martínez Vilchis</w:t>
      </w:r>
      <w:r w:rsidRPr="70652167">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w:t>
      </w:r>
      <w:r w:rsidRPr="70652167">
        <w:rPr>
          <w:rFonts w:eastAsia="Palatino Linotype" w:cs="Palatino Linotype"/>
          <w:color w:val="000000" w:themeColor="text1"/>
          <w:lang w:val="es-ES"/>
        </w:rPr>
        <w:lastRenderedPageBreak/>
        <w:t>Municipios, al cual recayó acuerdo de</w:t>
      </w:r>
      <w:r w:rsidR="00FB3D5B">
        <w:rPr>
          <w:rFonts w:eastAsia="Palatino Linotype" w:cs="Palatino Linotype"/>
          <w:color w:val="000000" w:themeColor="text1"/>
          <w:lang w:val="es-ES"/>
        </w:rPr>
        <w:t xml:space="preserve"> admisión de fecha </w:t>
      </w:r>
      <w:r w:rsidR="004A5AAF">
        <w:rPr>
          <w:rFonts w:eastAsia="Palatino Linotype" w:cs="Palatino Linotype"/>
          <w:color w:val="000000" w:themeColor="text1"/>
          <w:lang w:val="es-ES"/>
        </w:rPr>
        <w:t>veintitrés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99DF189" w14:textId="550C311B" w:rsidR="00A86217" w:rsidRPr="00875A72" w:rsidRDefault="00A86217" w:rsidP="00E75FC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4A5AAF">
        <w:rPr>
          <w:rFonts w:eastAsia="Palatino Linotype" w:cs="Palatino Linotype"/>
          <w:color w:val="000000"/>
          <w:szCs w:val="24"/>
        </w:rPr>
        <w:t>seis de mayo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430ADD">
        <w:rPr>
          <w:rFonts w:eastAsia="Palatino Linotype" w:cs="Palatino Linotype"/>
          <w:color w:val="000000"/>
          <w:szCs w:val="24"/>
        </w:rPr>
        <w:t xml:space="preserve"> </w:t>
      </w:r>
      <w:r w:rsidR="00316A74">
        <w:rPr>
          <w:rFonts w:eastAsia="Palatino Linotype" w:cs="Palatino Linotype"/>
          <w:color w:val="000000"/>
          <w:szCs w:val="24"/>
        </w:rPr>
        <w:t>l</w:t>
      </w:r>
      <w:r w:rsidR="00430ADD">
        <w:rPr>
          <w:rFonts w:eastAsia="Palatino Linotype" w:cs="Palatino Linotype"/>
          <w:color w:val="000000"/>
          <w:szCs w:val="24"/>
        </w:rPr>
        <w:t>os</w:t>
      </w:r>
      <w:r w:rsidRPr="00875A72">
        <w:rPr>
          <w:rFonts w:eastAsia="Palatino Linotype" w:cs="Palatino Linotype"/>
          <w:color w:val="000000"/>
          <w:szCs w:val="24"/>
        </w:rPr>
        <w:t xml:space="preserve"> documento</w:t>
      </w:r>
      <w:r w:rsidR="00430ADD">
        <w:rPr>
          <w:rFonts w:eastAsia="Palatino Linotype" w:cs="Palatino Linotype"/>
          <w:color w:val="000000"/>
          <w:szCs w:val="24"/>
        </w:rPr>
        <w:t>s</w:t>
      </w:r>
      <w:r w:rsidRPr="00875A72">
        <w:rPr>
          <w:rFonts w:eastAsia="Palatino Linotype" w:cs="Palatino Linotype"/>
          <w:color w:val="000000"/>
          <w:szCs w:val="24"/>
        </w:rPr>
        <w:t xml:space="preserve"> denominado</w:t>
      </w:r>
      <w:r w:rsidR="00430ADD">
        <w:rPr>
          <w:rFonts w:eastAsia="Palatino Linotype" w:cs="Palatino Linotype"/>
          <w:color w:val="000000"/>
          <w:szCs w:val="24"/>
        </w:rPr>
        <w:t xml:space="preserve">s </w:t>
      </w:r>
      <w:r w:rsidR="00430ADD" w:rsidRPr="000F5536">
        <w:rPr>
          <w:rFonts w:eastAsia="Palatino Linotype" w:cs="Palatino Linotype"/>
          <w:b/>
          <w:color w:val="000000"/>
          <w:szCs w:val="24"/>
        </w:rPr>
        <w:t>«</w:t>
      </w:r>
      <w:r w:rsidR="004A5AAF" w:rsidRPr="004A5AAF">
        <w:rPr>
          <w:rFonts w:eastAsia="Palatino Linotype" w:cs="Palatino Linotype"/>
          <w:b/>
          <w:color w:val="000000"/>
          <w:szCs w:val="24"/>
        </w:rPr>
        <w:t>informe justificado 04440_2025.pdf</w:t>
      </w:r>
      <w:r w:rsidR="00430ADD">
        <w:rPr>
          <w:rFonts w:eastAsia="Palatino Linotype" w:cs="Palatino Linotype"/>
          <w:b/>
          <w:color w:val="000000"/>
          <w:szCs w:val="24"/>
        </w:rPr>
        <w:t>»</w:t>
      </w:r>
      <w:r w:rsidR="00430ADD">
        <w:rPr>
          <w:rFonts w:eastAsia="Palatino Linotype" w:cs="Palatino Linotype"/>
          <w:color w:val="000000"/>
          <w:szCs w:val="24"/>
        </w:rPr>
        <w:t xml:space="preserve"> y</w:t>
      </w:r>
      <w:r>
        <w:rPr>
          <w:rFonts w:eastAsia="Palatino Linotype" w:cs="Palatino Linotype"/>
          <w:color w:val="000000"/>
          <w:szCs w:val="24"/>
        </w:rPr>
        <w:t xml:space="preserve"> </w:t>
      </w:r>
      <w:r w:rsidR="00CD4FE0" w:rsidRPr="000F5536">
        <w:rPr>
          <w:rFonts w:eastAsia="Palatino Linotype" w:cs="Palatino Linotype"/>
          <w:b/>
          <w:color w:val="000000"/>
          <w:szCs w:val="24"/>
        </w:rPr>
        <w:t>«</w:t>
      </w:r>
      <w:r w:rsidR="004A5AAF" w:rsidRPr="004A5AAF">
        <w:rPr>
          <w:rFonts w:eastAsia="Palatino Linotype" w:cs="Palatino Linotype"/>
          <w:b/>
          <w:color w:val="000000"/>
          <w:szCs w:val="24"/>
        </w:rPr>
        <w:t>informe justificado 04440_2025_117.pdf</w:t>
      </w:r>
      <w:r>
        <w:rPr>
          <w:rFonts w:eastAsia="Palatino Linotype" w:cs="Palatino Linotype"/>
          <w:b/>
          <w:color w:val="000000"/>
          <w:szCs w:val="24"/>
        </w:rPr>
        <w:t>»</w:t>
      </w:r>
      <w:r>
        <w:rPr>
          <w:rFonts w:eastAsia="Palatino Linotype" w:cs="Palatino Linotype"/>
          <w:color w:val="000000"/>
          <w:szCs w:val="24"/>
        </w:rPr>
        <w:t xml:space="preserve">, </w:t>
      </w:r>
      <w:r w:rsidR="002E75E1">
        <w:rPr>
          <w:rFonts w:eastAsia="Palatino Linotype" w:cs="Palatino Linotype"/>
          <w:color w:val="000000"/>
          <w:szCs w:val="24"/>
        </w:rPr>
        <w:t>documentación que</w:t>
      </w:r>
      <w:r>
        <w:rPr>
          <w:rFonts w:eastAsia="Palatino Linotype" w:cs="Palatino Linotype"/>
          <w:color w:val="000000"/>
          <w:szCs w:val="24"/>
        </w:rPr>
        <w:t xml:space="preserve"> </w:t>
      </w:r>
      <w:r w:rsidRPr="00875A72">
        <w:rPr>
          <w:rFonts w:eastAsia="Palatino Linotype" w:cs="Palatino Linotype"/>
          <w:color w:val="000000"/>
          <w:szCs w:val="24"/>
        </w:rPr>
        <w:t>fue puest</w:t>
      </w:r>
      <w:r w:rsidR="002E75E1">
        <w:rPr>
          <w:rFonts w:eastAsia="Palatino Linotype" w:cs="Palatino Linotype"/>
          <w:color w:val="000000"/>
          <w:szCs w:val="24"/>
        </w:rPr>
        <w:t>a</w:t>
      </w:r>
      <w:r w:rsidRPr="00875A72">
        <w:rPr>
          <w:rFonts w:eastAsia="Palatino Linotype" w:cs="Palatino Linotype"/>
          <w:color w:val="000000"/>
          <w:szCs w:val="24"/>
        </w:rPr>
        <w:t xml:space="preserve"> a la vista de</w:t>
      </w:r>
      <w:r w:rsidR="00430ADD">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4A5AAF">
        <w:rPr>
          <w:rFonts w:eastAsia="Palatino Linotype" w:cs="Palatino Linotype"/>
          <w:color w:val="000000"/>
          <w:szCs w:val="24"/>
        </w:rPr>
        <w:t>ocho de mayo</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sidR="004A5AAF">
        <w:rPr>
          <w:rFonts w:eastAsia="Palatino Linotype" w:cs="Palatino Linotype"/>
          <w:color w:val="000000"/>
          <w:szCs w:val="24"/>
        </w:rPr>
        <w:t xml:space="preserve">el catorce de mayo de dos mil veinticinco </w:t>
      </w:r>
      <w:r w:rsidR="00430ADD">
        <w:rPr>
          <w:rFonts w:eastAsia="Palatino Linotype" w:cs="Palatino Linotype"/>
          <w:color w:val="000000"/>
          <w:szCs w:val="24"/>
        </w:rPr>
        <w:t>el</w:t>
      </w:r>
      <w:r>
        <w:rPr>
          <w:rFonts w:eastAsia="Palatino Linotype" w:cs="Palatino Linotype"/>
          <w:color w:val="000000"/>
          <w:szCs w:val="24"/>
        </w:rPr>
        <w:t xml:space="preserve"> Recurrente </w:t>
      </w:r>
      <w:r w:rsidR="00E75FC4">
        <w:rPr>
          <w:rFonts w:eastAsia="Palatino Linotype" w:cs="Palatino Linotype"/>
          <w:color w:val="000000"/>
          <w:szCs w:val="24"/>
        </w:rPr>
        <w:t xml:space="preserve">presentó los documentos denominados </w:t>
      </w:r>
      <w:r w:rsidR="00E75FC4" w:rsidRPr="00E75FC4">
        <w:rPr>
          <w:rFonts w:eastAsia="Palatino Linotype" w:cs="Palatino Linotype"/>
          <w:b/>
          <w:color w:val="000000"/>
          <w:sz w:val="22"/>
        </w:rPr>
        <w:t>«Oficio 1.pdf»</w:t>
      </w:r>
      <w:r w:rsidR="00E75FC4">
        <w:rPr>
          <w:rFonts w:eastAsia="Palatino Linotype" w:cs="Palatino Linotype"/>
          <w:color w:val="000000"/>
          <w:sz w:val="22"/>
        </w:rPr>
        <w:t xml:space="preserve">, </w:t>
      </w:r>
      <w:r w:rsidR="00E75FC4" w:rsidRPr="00E75FC4">
        <w:rPr>
          <w:rFonts w:eastAsia="Palatino Linotype" w:cs="Palatino Linotype"/>
          <w:b/>
          <w:color w:val="000000"/>
          <w:sz w:val="22"/>
        </w:rPr>
        <w:t>«Libro solicitud.pdf»</w:t>
      </w:r>
      <w:r w:rsidR="00E75FC4">
        <w:rPr>
          <w:rFonts w:eastAsia="Palatino Linotype" w:cs="Palatino Linotype"/>
          <w:color w:val="000000"/>
          <w:sz w:val="22"/>
        </w:rPr>
        <w:t xml:space="preserve">, </w:t>
      </w:r>
      <w:r w:rsidR="00E75FC4" w:rsidRPr="00E75FC4">
        <w:rPr>
          <w:rFonts w:eastAsia="Palatino Linotype" w:cs="Palatino Linotype"/>
          <w:b/>
          <w:color w:val="000000"/>
          <w:sz w:val="22"/>
        </w:rPr>
        <w:t>«Oficio 2.pdf»</w:t>
      </w:r>
      <w:r w:rsidR="00E75FC4">
        <w:rPr>
          <w:rFonts w:eastAsia="Palatino Linotype" w:cs="Palatino Linotype"/>
          <w:color w:val="000000"/>
          <w:sz w:val="22"/>
        </w:rPr>
        <w:t xml:space="preserve"> y </w:t>
      </w:r>
      <w:r w:rsidR="00E75FC4" w:rsidRPr="00E75FC4">
        <w:rPr>
          <w:rFonts w:eastAsia="Palatino Linotype" w:cs="Palatino Linotype"/>
          <w:b/>
          <w:color w:val="000000"/>
          <w:sz w:val="22"/>
        </w:rPr>
        <w:t>«Libro cancelado.pdf»</w:t>
      </w:r>
      <w:r w:rsidR="00E75FC4">
        <w:rPr>
          <w:rFonts w:eastAsia="Palatino Linotype" w:cs="Palatino Linotype"/>
          <w:color w:val="000000"/>
          <w:sz w:val="22"/>
        </w:rPr>
        <w:t xml:space="preserve"> como manifestaciones.</w:t>
      </w:r>
      <w:r>
        <w:rPr>
          <w:rFonts w:eastAsia="Palatino Linotype" w:cs="Palatino Linotype"/>
          <w:color w:val="000000"/>
          <w:szCs w:val="24"/>
        </w:rPr>
        <w:t xml:space="preserve"> El contenido de l</w:t>
      </w:r>
      <w:r w:rsidR="002E75E1">
        <w:rPr>
          <w:rFonts w:eastAsia="Palatino Linotype" w:cs="Palatino Linotype"/>
          <w:color w:val="000000"/>
          <w:szCs w:val="24"/>
        </w:rPr>
        <w:t>a documentación</w:t>
      </w:r>
      <w:r>
        <w:rPr>
          <w:rFonts w:eastAsia="Palatino Linotype" w:cs="Palatino Linotype"/>
          <w:color w:val="000000"/>
          <w:szCs w:val="24"/>
        </w:rPr>
        <w:t xml:space="preserve"> referid</w:t>
      </w:r>
      <w:r w:rsidR="002E75E1">
        <w:rPr>
          <w:rFonts w:eastAsia="Palatino Linotype" w:cs="Palatino Linotype"/>
          <w:color w:val="000000"/>
          <w:szCs w:val="24"/>
        </w:rPr>
        <w:t>a</w:t>
      </w:r>
      <w:r>
        <w:rPr>
          <w:rFonts w:eastAsia="Palatino Linotype" w:cs="Palatino Linotype"/>
          <w:color w:val="000000"/>
          <w:szCs w:val="24"/>
        </w:rPr>
        <w:t xml:space="preserve"> será motivo de análisis en el estudio correspondiente.</w:t>
      </w:r>
    </w:p>
    <w:p w14:paraId="5B536618" w14:textId="7ED50870" w:rsidR="00C02596" w:rsidRDefault="00C02596" w:rsidP="00E75FC4">
      <w:pPr>
        <w:pBdr>
          <w:top w:val="nil"/>
          <w:left w:val="nil"/>
          <w:bottom w:val="nil"/>
          <w:right w:val="nil"/>
          <w:between w:val="nil"/>
        </w:pBdr>
        <w:contextualSpacing/>
        <w:rPr>
          <w:rFonts w:eastAsia="Palatino Linotype" w:cs="Palatino Linotype"/>
          <w:color w:val="000000"/>
          <w:sz w:val="22"/>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7B48997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E75FC4">
        <w:rPr>
          <w:rFonts w:eastAsia="Palatino Linotype" w:cs="Palatino Linotype"/>
          <w:color w:val="000000"/>
          <w:szCs w:val="24"/>
        </w:rPr>
        <w:t>veinte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3C19DEDA" w:rsidR="00302E72" w:rsidRPr="006054AA" w:rsidRDefault="00732B37" w:rsidP="00302E72">
      <w:pPr>
        <w:pStyle w:val="Ttulo2"/>
        <w:rPr>
          <w:rFonts w:eastAsiaTheme="minorHAnsi"/>
          <w:lang w:eastAsia="en-US"/>
        </w:rPr>
      </w:pPr>
      <w:r>
        <w:rPr>
          <w:rFonts w:eastAsiaTheme="minorHAnsi"/>
          <w:lang w:eastAsia="en-US"/>
        </w:rPr>
        <w:lastRenderedPageBreak/>
        <w:t>SÉPTIMO</w:t>
      </w:r>
      <w:r w:rsidR="00302E72" w:rsidRPr="006054AA">
        <w:rPr>
          <w:rFonts w:eastAsiaTheme="minorHAnsi"/>
          <w:lang w:eastAsia="en-US"/>
        </w:rPr>
        <w:t>. De la ampliación del término para resolver.</w:t>
      </w:r>
    </w:p>
    <w:p w14:paraId="4D675BF4" w14:textId="03C4B62E"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E75FC4">
        <w:rPr>
          <w:rFonts w:eastAsiaTheme="minorHAnsi" w:cstheme="minorBidi"/>
          <w:szCs w:val="24"/>
          <w:lang w:eastAsia="en-US"/>
        </w:rPr>
        <w:t>seis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1A99E7"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950135">
        <w:rPr>
          <w:rFonts w:eastAsia="Palatino Linotype" w:cs="Palatino Linotype"/>
          <w:color w:val="000000"/>
          <w:szCs w:val="24"/>
        </w:rPr>
        <w:t>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2246B5B9" w:rsidR="00454915" w:rsidRPr="006922F5" w:rsidRDefault="00FE78DF"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44E9108F">
        <w:rPr>
          <w:rFonts w:eastAsia="Palatino Linotype" w:cs="Palatino Linotype"/>
          <w:color w:val="000000"/>
          <w:lang w:val="es-ES"/>
        </w:rPr>
        <w:lastRenderedPageBreak/>
        <w:t>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26AF174" w:rsidR="00454915" w:rsidRPr="006922F5" w:rsidRDefault="00FE78DF" w:rsidP="00454915">
      <w:pPr>
        <w:pStyle w:val="Ttulo2"/>
        <w:rPr>
          <w:rFonts w:eastAsia="Palatino Linotype"/>
        </w:rPr>
      </w:pPr>
      <w:r>
        <w:rPr>
          <w:rFonts w:eastAsia="Palatino Linotype"/>
        </w:rPr>
        <w:lastRenderedPageBreak/>
        <w:t>CUAR</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072B8313" w14:textId="0D73BB3F" w:rsidR="0000330B" w:rsidRDefault="009B73BE" w:rsidP="00DC7316">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w:t>
      </w:r>
      <w:r w:rsidR="000E3296">
        <w:rPr>
          <w:rFonts w:eastAsiaTheme="minorEastAsia" w:cstheme="minorBidi"/>
          <w:lang w:val="es-ES" w:eastAsia="en-US"/>
        </w:rPr>
        <w:t xml:space="preserve">el Recurrente, </w:t>
      </w:r>
      <w:r w:rsidR="00E75FC4">
        <w:rPr>
          <w:rFonts w:eastAsiaTheme="minorEastAsia" w:cstheme="minorBidi"/>
          <w:lang w:val="es-ES" w:eastAsia="en-US"/>
        </w:rPr>
        <w:t>requirió la entrega en copias certificadas de lo siguiente:</w:t>
      </w:r>
    </w:p>
    <w:p w14:paraId="64569612" w14:textId="77777777" w:rsidR="000E3296" w:rsidRDefault="000E3296" w:rsidP="00DC7316">
      <w:pPr>
        <w:rPr>
          <w:rFonts w:eastAsiaTheme="minorEastAsia" w:cstheme="minorBidi"/>
          <w:lang w:val="es-ES" w:eastAsia="en-US"/>
        </w:rPr>
      </w:pPr>
    </w:p>
    <w:p w14:paraId="443A2302" w14:textId="77777777" w:rsidR="007C3FB3" w:rsidRDefault="007C3FB3" w:rsidP="00DF5003">
      <w:pPr>
        <w:pStyle w:val="Prrafodelista"/>
        <w:numPr>
          <w:ilvl w:val="0"/>
          <w:numId w:val="62"/>
        </w:numPr>
        <w:rPr>
          <w:rFonts w:eastAsiaTheme="minorEastAsia" w:cstheme="minorBidi"/>
          <w:lang w:eastAsia="en-US"/>
        </w:rPr>
      </w:pPr>
      <w:r w:rsidRPr="007C3FB3">
        <w:rPr>
          <w:rFonts w:eastAsiaTheme="minorEastAsia" w:cstheme="minorBidi"/>
          <w:lang w:eastAsia="en-US"/>
        </w:rPr>
        <w:t xml:space="preserve">Oficio número </w:t>
      </w:r>
      <w:proofErr w:type="spellStart"/>
      <w:r w:rsidRPr="007C3FB3">
        <w:rPr>
          <w:rFonts w:eastAsiaTheme="minorEastAsia" w:cstheme="minorBidi"/>
          <w:lang w:eastAsia="en-US"/>
        </w:rPr>
        <w:t>TJA</w:t>
      </w:r>
      <w:proofErr w:type="spellEnd"/>
      <w:r w:rsidRPr="007C3FB3">
        <w:rPr>
          <w:rFonts w:eastAsiaTheme="minorEastAsia" w:cstheme="minorBidi"/>
          <w:lang w:eastAsia="en-US"/>
        </w:rPr>
        <w:t>/</w:t>
      </w:r>
      <w:proofErr w:type="spellStart"/>
      <w:r w:rsidRPr="007C3FB3">
        <w:rPr>
          <w:rFonts w:eastAsiaTheme="minorEastAsia" w:cstheme="minorBidi"/>
          <w:lang w:eastAsia="en-US"/>
        </w:rPr>
        <w:t>8SEMRA</w:t>
      </w:r>
      <w:proofErr w:type="spellEnd"/>
      <w:r w:rsidRPr="007C3FB3">
        <w:rPr>
          <w:rFonts w:eastAsiaTheme="minorEastAsia" w:cstheme="minorBidi"/>
          <w:lang w:eastAsia="en-US"/>
        </w:rPr>
        <w:t xml:space="preserve">/0255/2025 de siete de febrero de 2025 suscrito por la Magistrada de la Octava Sala Especializada en Materia de Responsabilidades Administrativas del Estado de México, Hilda Nely </w:t>
      </w:r>
      <w:proofErr w:type="spellStart"/>
      <w:r w:rsidRPr="007C3FB3">
        <w:rPr>
          <w:rFonts w:eastAsiaTheme="minorEastAsia" w:cstheme="minorBidi"/>
          <w:lang w:eastAsia="en-US"/>
        </w:rPr>
        <w:t>Servin</w:t>
      </w:r>
      <w:proofErr w:type="spellEnd"/>
      <w:r w:rsidRPr="007C3FB3">
        <w:rPr>
          <w:rFonts w:eastAsiaTheme="minorEastAsia" w:cstheme="minorBidi"/>
          <w:lang w:eastAsia="en-US"/>
        </w:rPr>
        <w:t xml:space="preserve"> Moren</w:t>
      </w:r>
      <w:r>
        <w:rPr>
          <w:rFonts w:eastAsiaTheme="minorEastAsia" w:cstheme="minorBidi"/>
          <w:lang w:eastAsia="en-US"/>
        </w:rPr>
        <w:t xml:space="preserve">o. </w:t>
      </w:r>
    </w:p>
    <w:p w14:paraId="172933D3" w14:textId="6A93B696" w:rsidR="007C3FB3" w:rsidRDefault="007C3FB3" w:rsidP="00DF5003">
      <w:pPr>
        <w:pStyle w:val="Prrafodelista"/>
        <w:numPr>
          <w:ilvl w:val="0"/>
          <w:numId w:val="62"/>
        </w:numPr>
        <w:rPr>
          <w:rFonts w:eastAsiaTheme="minorEastAsia" w:cstheme="minorBidi"/>
          <w:lang w:eastAsia="en-US"/>
        </w:rPr>
      </w:pPr>
      <w:r w:rsidRPr="007C3FB3">
        <w:rPr>
          <w:rFonts w:eastAsiaTheme="minorEastAsia" w:cstheme="minorBidi"/>
          <w:lang w:eastAsia="en-US"/>
        </w:rPr>
        <w:t xml:space="preserve">Libro de oficios de la Octava Sala Especializada de Responsabilidades Administrativas del Tribunal de Justicia Administrativa del Estado de México, </w:t>
      </w:r>
      <w:r w:rsidR="009A1B69" w:rsidRPr="007C3FB3">
        <w:rPr>
          <w:rFonts w:eastAsiaTheme="minorEastAsia" w:cstheme="minorBidi"/>
          <w:lang w:eastAsia="en-US"/>
        </w:rPr>
        <w:t>específicamente</w:t>
      </w:r>
      <w:r w:rsidRPr="007C3FB3">
        <w:rPr>
          <w:rFonts w:eastAsiaTheme="minorEastAsia" w:cstheme="minorBidi"/>
          <w:lang w:eastAsia="en-US"/>
        </w:rPr>
        <w:t xml:space="preserve"> de la hoja No. 0079, de fecha</w:t>
      </w:r>
      <w:r>
        <w:rPr>
          <w:rFonts w:eastAsiaTheme="minorEastAsia" w:cstheme="minorBidi"/>
          <w:lang w:eastAsia="en-US"/>
        </w:rPr>
        <w:t>s 6, 7 y 10 de febrero de 2025.</w:t>
      </w:r>
    </w:p>
    <w:p w14:paraId="74F33073" w14:textId="56D92F65" w:rsidR="007C3FB3" w:rsidRDefault="007C3FB3" w:rsidP="00DF5003">
      <w:pPr>
        <w:pStyle w:val="Prrafodelista"/>
        <w:numPr>
          <w:ilvl w:val="0"/>
          <w:numId w:val="62"/>
        </w:numPr>
        <w:rPr>
          <w:rFonts w:eastAsiaTheme="minorEastAsia" w:cstheme="minorBidi"/>
          <w:lang w:eastAsia="en-US"/>
        </w:rPr>
      </w:pPr>
      <w:r w:rsidRPr="007C3FB3">
        <w:rPr>
          <w:rFonts w:eastAsiaTheme="minorEastAsia" w:cstheme="minorBidi"/>
          <w:lang w:eastAsia="en-US"/>
        </w:rPr>
        <w:t xml:space="preserve">Motivo por el cual colocaron corrector y cancelaron el oficio número 0255, y </w:t>
      </w:r>
      <w:r w:rsidR="009A1B69">
        <w:rPr>
          <w:rFonts w:eastAsiaTheme="minorEastAsia" w:cstheme="minorBidi"/>
          <w:lang w:eastAsia="en-US"/>
        </w:rPr>
        <w:t>por qu</w:t>
      </w:r>
      <w:r w:rsidR="009A1B69" w:rsidRPr="007C3FB3">
        <w:rPr>
          <w:rFonts w:eastAsiaTheme="minorEastAsia" w:cstheme="minorBidi"/>
          <w:lang w:eastAsia="en-US"/>
        </w:rPr>
        <w:t>é</w:t>
      </w:r>
      <w:r w:rsidRPr="007C3FB3">
        <w:rPr>
          <w:rFonts w:eastAsiaTheme="minorEastAsia" w:cstheme="minorBidi"/>
          <w:lang w:eastAsia="en-US"/>
        </w:rPr>
        <w:t xml:space="preserve"> no contie</w:t>
      </w:r>
      <w:r>
        <w:rPr>
          <w:rFonts w:eastAsiaTheme="minorEastAsia" w:cstheme="minorBidi"/>
          <w:lang w:eastAsia="en-US"/>
        </w:rPr>
        <w:t>ne la certificación respectiva.</w:t>
      </w:r>
    </w:p>
    <w:p w14:paraId="0EE06C8F" w14:textId="77777777" w:rsidR="007C3FB3" w:rsidRDefault="007C3FB3" w:rsidP="00DF5003">
      <w:pPr>
        <w:pStyle w:val="Prrafodelista"/>
        <w:numPr>
          <w:ilvl w:val="0"/>
          <w:numId w:val="62"/>
        </w:numPr>
        <w:rPr>
          <w:rFonts w:eastAsiaTheme="minorEastAsia" w:cstheme="minorBidi"/>
          <w:lang w:eastAsia="en-US"/>
        </w:rPr>
      </w:pPr>
      <w:r w:rsidRPr="007C3FB3">
        <w:rPr>
          <w:rFonts w:eastAsiaTheme="minorEastAsia" w:cstheme="minorBidi"/>
          <w:lang w:eastAsia="en-US"/>
        </w:rPr>
        <w:t xml:space="preserve">Acuse de recibo de Presidencia respecto del oficio número </w:t>
      </w:r>
      <w:proofErr w:type="spellStart"/>
      <w:r w:rsidRPr="007C3FB3">
        <w:rPr>
          <w:rFonts w:eastAsiaTheme="minorEastAsia" w:cstheme="minorBidi"/>
          <w:lang w:eastAsia="en-US"/>
        </w:rPr>
        <w:t>TJA</w:t>
      </w:r>
      <w:proofErr w:type="spellEnd"/>
      <w:r w:rsidRPr="007C3FB3">
        <w:rPr>
          <w:rFonts w:eastAsiaTheme="minorEastAsia" w:cstheme="minorBidi"/>
          <w:lang w:eastAsia="en-US"/>
        </w:rPr>
        <w:t>/</w:t>
      </w:r>
      <w:proofErr w:type="spellStart"/>
      <w:r w:rsidRPr="007C3FB3">
        <w:rPr>
          <w:rFonts w:eastAsiaTheme="minorEastAsia" w:cstheme="minorBidi"/>
          <w:lang w:eastAsia="en-US"/>
        </w:rPr>
        <w:t>8SEMRA</w:t>
      </w:r>
      <w:proofErr w:type="spellEnd"/>
      <w:r w:rsidRPr="007C3FB3">
        <w:rPr>
          <w:rFonts w:eastAsiaTheme="minorEastAsia" w:cstheme="minorBidi"/>
          <w:lang w:eastAsia="en-US"/>
        </w:rPr>
        <w:t xml:space="preserve">/0255/2025 de siete de febrero de 2025 suscrito por la Magistrada de la Octava Sala Especializada en Materia de Responsabilidades Administrativas </w:t>
      </w:r>
      <w:r w:rsidRPr="007C3FB3">
        <w:rPr>
          <w:rFonts w:eastAsiaTheme="minorEastAsia" w:cstheme="minorBidi"/>
          <w:lang w:eastAsia="en-US"/>
        </w:rPr>
        <w:lastRenderedPageBreak/>
        <w:t xml:space="preserve">dirigido al </w:t>
      </w:r>
      <w:proofErr w:type="gramStart"/>
      <w:r w:rsidRPr="007C3FB3">
        <w:rPr>
          <w:rFonts w:eastAsiaTheme="minorEastAsia" w:cstheme="minorBidi"/>
          <w:lang w:eastAsia="en-US"/>
        </w:rPr>
        <w:t>Presidente</w:t>
      </w:r>
      <w:proofErr w:type="gramEnd"/>
      <w:r w:rsidRPr="007C3FB3">
        <w:rPr>
          <w:rFonts w:eastAsiaTheme="minorEastAsia" w:cstheme="minorBidi"/>
          <w:lang w:eastAsia="en-US"/>
        </w:rPr>
        <w:t xml:space="preserve"> del Tribunal de Justicia Admini</w:t>
      </w:r>
      <w:r>
        <w:rPr>
          <w:rFonts w:eastAsiaTheme="minorEastAsia" w:cstheme="minorBidi"/>
          <w:lang w:eastAsia="en-US"/>
        </w:rPr>
        <w:t>strativa del Estado de México.</w:t>
      </w:r>
    </w:p>
    <w:p w14:paraId="3B07AC04" w14:textId="77777777" w:rsidR="007C3FB3" w:rsidRDefault="007C3FB3" w:rsidP="00DF5003">
      <w:pPr>
        <w:pStyle w:val="Prrafodelista"/>
        <w:numPr>
          <w:ilvl w:val="0"/>
          <w:numId w:val="62"/>
        </w:numPr>
        <w:rPr>
          <w:rFonts w:eastAsiaTheme="minorEastAsia" w:cstheme="minorBidi"/>
          <w:lang w:eastAsia="en-US"/>
        </w:rPr>
      </w:pPr>
      <w:r w:rsidRPr="007C3FB3">
        <w:rPr>
          <w:rFonts w:eastAsiaTheme="minorEastAsia" w:cstheme="minorBidi"/>
          <w:lang w:eastAsia="en-US"/>
        </w:rPr>
        <w:t>Libro de turno de expedientes para resolución del año 2024 y de enero y febrero de 2025</w:t>
      </w:r>
      <w:r>
        <w:rPr>
          <w:rFonts w:eastAsiaTheme="minorEastAsia" w:cstheme="minorBidi"/>
          <w:lang w:eastAsia="en-US"/>
        </w:rPr>
        <w:t>.</w:t>
      </w:r>
    </w:p>
    <w:p w14:paraId="060612A2" w14:textId="77777777" w:rsidR="000E3296" w:rsidRDefault="000E3296" w:rsidP="00DC7316">
      <w:pPr>
        <w:rPr>
          <w:rFonts w:eastAsiaTheme="minorEastAsia" w:cstheme="minorBidi"/>
          <w:lang w:val="es-ES" w:eastAsia="en-US"/>
        </w:rPr>
      </w:pPr>
    </w:p>
    <w:p w14:paraId="20433D50" w14:textId="32618C3A"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DC7316">
        <w:rPr>
          <w:rFonts w:eastAsia="Palatino Linotype" w:cs="Palatino Linotype"/>
          <w:color w:val="000000" w:themeColor="text1"/>
        </w:rPr>
        <w:t>mediante la entrega de los siguientes documentos:</w:t>
      </w:r>
    </w:p>
    <w:p w14:paraId="634D5274" w14:textId="77777777" w:rsidR="00DC7316" w:rsidRDefault="00DC7316" w:rsidP="009B73BE">
      <w:pPr>
        <w:pBdr>
          <w:top w:val="nil"/>
          <w:left w:val="nil"/>
          <w:bottom w:val="nil"/>
          <w:right w:val="nil"/>
          <w:between w:val="nil"/>
        </w:pBdr>
        <w:contextualSpacing/>
        <w:rPr>
          <w:rFonts w:eastAsia="Palatino Linotype" w:cs="Palatino Linotype"/>
          <w:color w:val="000000" w:themeColor="text1"/>
        </w:rPr>
      </w:pPr>
    </w:p>
    <w:p w14:paraId="6B6537F0" w14:textId="37D0C3D6" w:rsidR="00286357" w:rsidRPr="00286357" w:rsidRDefault="007C3FB3" w:rsidP="00DF5003">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7C3FB3">
        <w:rPr>
          <w:rFonts w:eastAsia="Palatino Linotype" w:cs="Palatino Linotype"/>
          <w:b/>
          <w:bCs/>
          <w:color w:val="000000" w:themeColor="text1"/>
          <w:lang w:val="es-ES_tradnl"/>
        </w:rPr>
        <w:t>ACUERDO DE RESPUESTA SOL 117.pdf</w:t>
      </w:r>
      <w:r w:rsidR="00074180">
        <w:rPr>
          <w:rFonts w:eastAsia="Palatino Linotype" w:cs="Palatino Linotype"/>
          <w:bCs/>
          <w:color w:val="000000" w:themeColor="text1"/>
          <w:lang w:val="es-ES_tradnl"/>
        </w:rPr>
        <w:t xml:space="preserve">. Acuerdo de respuesta suscrito por la </w:t>
      </w:r>
      <w:proofErr w:type="gramStart"/>
      <w:r w:rsidR="00074180">
        <w:rPr>
          <w:rFonts w:eastAsia="Palatino Linotype" w:cs="Palatino Linotype"/>
          <w:bCs/>
          <w:color w:val="000000" w:themeColor="text1"/>
          <w:lang w:val="es-ES_tradnl"/>
        </w:rPr>
        <w:t>Jefa</w:t>
      </w:r>
      <w:proofErr w:type="gramEnd"/>
      <w:r w:rsidR="00074180">
        <w:rPr>
          <w:rFonts w:eastAsia="Palatino Linotype" w:cs="Palatino Linotype"/>
          <w:bCs/>
          <w:color w:val="000000" w:themeColor="text1"/>
          <w:lang w:val="es-ES_tradnl"/>
        </w:rPr>
        <w:t xml:space="preserve"> de la Unidad de Información, Planeación, Programación y Evaluación, con el que se hace referencia a la respuesta de la Octava Sala Especializada en Materia de Responsabilidades Administrativas.</w:t>
      </w:r>
    </w:p>
    <w:p w14:paraId="78BFBECB" w14:textId="5C47081F" w:rsidR="00DC7316" w:rsidRDefault="007C3FB3" w:rsidP="00DF5003">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7C3FB3">
        <w:rPr>
          <w:rFonts w:eastAsia="Palatino Linotype" w:cs="Palatino Linotype"/>
          <w:b/>
          <w:bCs/>
          <w:color w:val="000000" w:themeColor="text1"/>
          <w:lang w:val="es-ES_tradnl"/>
        </w:rPr>
        <w:t>Respuesta a la solicitud 00117-TRIJAEM-IP-2025.pdf</w:t>
      </w:r>
      <w:r w:rsidR="00074180">
        <w:rPr>
          <w:rFonts w:eastAsia="Palatino Linotype" w:cs="Palatino Linotype"/>
          <w:bCs/>
          <w:color w:val="000000" w:themeColor="text1"/>
        </w:rPr>
        <w:t xml:space="preserve">. Oficio número </w:t>
      </w:r>
      <w:proofErr w:type="spellStart"/>
      <w:r w:rsidR="00074180">
        <w:rPr>
          <w:rFonts w:eastAsia="Palatino Linotype" w:cs="Palatino Linotype"/>
          <w:bCs/>
          <w:color w:val="000000" w:themeColor="text1"/>
        </w:rPr>
        <w:t>TJA</w:t>
      </w:r>
      <w:proofErr w:type="spellEnd"/>
      <w:r w:rsidR="00074180">
        <w:rPr>
          <w:rFonts w:eastAsia="Palatino Linotype" w:cs="Palatino Linotype"/>
          <w:bCs/>
          <w:color w:val="000000" w:themeColor="text1"/>
        </w:rPr>
        <w:t>/</w:t>
      </w:r>
      <w:proofErr w:type="spellStart"/>
      <w:r w:rsidR="00074180">
        <w:rPr>
          <w:rFonts w:eastAsia="Palatino Linotype" w:cs="Palatino Linotype"/>
          <w:bCs/>
          <w:color w:val="000000" w:themeColor="text1"/>
        </w:rPr>
        <w:t>8SEMRA</w:t>
      </w:r>
      <w:proofErr w:type="spellEnd"/>
      <w:r w:rsidR="00074180">
        <w:rPr>
          <w:rFonts w:eastAsia="Palatino Linotype" w:cs="Palatino Linotype"/>
          <w:bCs/>
          <w:color w:val="000000" w:themeColor="text1"/>
        </w:rPr>
        <w:t xml:space="preserve">/0652/2025 emitido por el servidor público habilitado de la Octava Sala Especializada en Materia de Responsabilidades Administrativas, en el que se manifestó lo siguiente: 1) que en la solicitud no se requiere información de carácter público, sino de carácter interno de esa Sala Especializada; 2) que como sujeto obligado sólo se está constreñido a proporcionar la información con la que cuenta en el formato en el que obra en sus archivos, sin necesidad de elaborar documentos </w:t>
      </w:r>
      <w:r w:rsidR="00074180">
        <w:rPr>
          <w:rFonts w:eastAsia="Palatino Linotype" w:cs="Palatino Linotype"/>
          <w:bCs/>
          <w:i/>
          <w:color w:val="000000" w:themeColor="text1"/>
        </w:rPr>
        <w:t>ad hoc</w:t>
      </w:r>
      <w:r w:rsidR="00074180">
        <w:rPr>
          <w:rFonts w:eastAsia="Palatino Linotype" w:cs="Palatino Linotype"/>
          <w:bCs/>
          <w:color w:val="000000" w:themeColor="text1"/>
        </w:rPr>
        <w:t>; 3) que no es posible proporcionar la copia certificad</w:t>
      </w:r>
      <w:r w:rsidR="009D08F4">
        <w:rPr>
          <w:rFonts w:eastAsia="Palatino Linotype" w:cs="Palatino Linotype"/>
          <w:bCs/>
          <w:color w:val="000000" w:themeColor="text1"/>
        </w:rPr>
        <w:t>a</w:t>
      </w:r>
      <w:r w:rsidR="00074180">
        <w:rPr>
          <w:rFonts w:eastAsia="Palatino Linotype" w:cs="Palatino Linotype"/>
          <w:bCs/>
          <w:color w:val="000000" w:themeColor="text1"/>
        </w:rPr>
        <w:t xml:space="preserve"> del oficio referido debido a que no existe dentro de los archivos de la Sala; 4) que existe una imposibilidad material y jurídica para entregar copia certificada del libro de oficios de esa Sala Especializada y que contiene información que puede afectar el interés público si se divulga inapropiadamente y porque es de carácter interno para </w:t>
      </w:r>
      <w:r w:rsidR="00074180">
        <w:rPr>
          <w:rFonts w:eastAsia="Palatino Linotype" w:cs="Palatino Linotype"/>
          <w:bCs/>
          <w:color w:val="000000" w:themeColor="text1"/>
        </w:rPr>
        <w:lastRenderedPageBreak/>
        <w:t xml:space="preserve">desarrollar la función que tiene asignada esa Sala Especializada, </w:t>
      </w:r>
      <w:r w:rsidR="004E284C">
        <w:rPr>
          <w:rFonts w:eastAsia="Palatino Linotype" w:cs="Palatino Linotype"/>
          <w:bCs/>
          <w:color w:val="000000" w:themeColor="text1"/>
        </w:rPr>
        <w:t>consistente en notificar a las autoridades los acuerdos y resoluciones emitidas durante la secuela procesal de los juicios administrativos y de los expedientes de responsabilidad administrativa, por lo que el número que se coloca en los oficios procedentes es para cumplir con la finalidad relacionada con el control y trazabilidad de las comunicaciones, lo que robustece que el libro de oficios es de control interno y no de dominio público; 5) que por lo que toca a manifestar el motivo de la situación planteada, no se considera como una solicitud de transparencia, puesto que no tiene como objetivo promover la transparencia o rendición de cuentas; 6) que no es posible proporcionar copia certificada del acuse de recibo del oficio referido porque no existe dentro de los archivos de la Sala; 7) que no es posible proporcionar copia certificad a del Libro de turno de expedientes para resolución porque no se cuenta con dicho documento.</w:t>
      </w:r>
    </w:p>
    <w:p w14:paraId="28BAE056" w14:textId="77777777" w:rsidR="00286357" w:rsidRDefault="00286357" w:rsidP="009B73BE">
      <w:pPr>
        <w:pBdr>
          <w:top w:val="nil"/>
          <w:left w:val="nil"/>
          <w:bottom w:val="nil"/>
          <w:right w:val="nil"/>
          <w:between w:val="nil"/>
        </w:pBdr>
        <w:contextualSpacing/>
        <w:rPr>
          <w:rFonts w:eastAsia="Palatino Linotype" w:cs="Palatino Linotype"/>
          <w:color w:val="000000" w:themeColor="text1"/>
          <w:lang w:val="es-ES"/>
        </w:rPr>
      </w:pPr>
    </w:p>
    <w:p w14:paraId="1BF2F371" w14:textId="4462A005"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BA15CE">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4E284C">
        <w:rPr>
          <w:rFonts w:eastAsia="Palatino Linotype" w:cs="Palatino Linotype"/>
          <w:color w:val="000000" w:themeColor="text1"/>
          <w:lang w:val="es-ES"/>
        </w:rPr>
        <w:t>el acuerdo emitido en respuesta a la solicitud de transparencia</w:t>
      </w:r>
      <w:r>
        <w:rPr>
          <w:rFonts w:eastAsia="Palatino Linotype" w:cs="Palatino Linotype"/>
          <w:color w:val="000000" w:themeColor="text1"/>
          <w:lang w:val="es-ES"/>
        </w:rPr>
        <w:t xml:space="preserve"> y dando como razones o motivos de inconformidad que</w:t>
      </w:r>
      <w:r w:rsidR="004E284C">
        <w:rPr>
          <w:rFonts w:eastAsia="Palatino Linotype" w:cs="Palatino Linotype"/>
          <w:color w:val="000000" w:themeColor="text1"/>
          <w:lang w:val="es-ES"/>
        </w:rPr>
        <w:t xml:space="preserve"> el Sujeto Obligado niega la existencia del oficio referido, sin embargo al recurso de revisión se anexa copia simple de dicho documento, que se niega la entrega del libro de oficios por contener información que puede afectar el interés público</w:t>
      </w:r>
      <w:r w:rsidR="00D33A81">
        <w:rPr>
          <w:rFonts w:eastAsia="Palatino Linotype" w:cs="Palatino Linotype"/>
          <w:color w:val="000000" w:themeColor="text1"/>
          <w:lang w:val="es-ES"/>
        </w:rPr>
        <w:t xml:space="preserve">, lo que constituye una negativa, por lo que se anexa una copia del libro referido y la cancelación del oficio referido; que se señaló que no cuenta con un libro de turno de expediente para resolución, por lo que entonces se solicita que exhiban las documentales públicas con las que se </w:t>
      </w:r>
      <w:r w:rsidR="00D33A81">
        <w:rPr>
          <w:rFonts w:eastAsia="Palatino Linotype" w:cs="Palatino Linotype"/>
          <w:color w:val="000000" w:themeColor="text1"/>
          <w:lang w:val="es-ES"/>
        </w:rPr>
        <w:lastRenderedPageBreak/>
        <w:t>turnan los expedientes para sentencia a los secretarios proyectistas de la Octava Sala Especializada con los que se acredite fehacientemente la forma en la que se les turnan los expedientes para resolución del año 2024 y 2025.</w:t>
      </w:r>
    </w:p>
    <w:p w14:paraId="5271F404" w14:textId="77777777" w:rsidR="009B73BE" w:rsidRDefault="009B73BE" w:rsidP="009B73BE"/>
    <w:p w14:paraId="16A1B0E4" w14:textId="53BC39D2" w:rsidR="00D33A81" w:rsidRDefault="00D33A81" w:rsidP="009B73BE">
      <w:r>
        <w:t>Al medio de impugnación se adjuntaron los siguientes documentos:</w:t>
      </w:r>
    </w:p>
    <w:p w14:paraId="77031463" w14:textId="77777777" w:rsidR="00D33A81" w:rsidRDefault="00D33A81" w:rsidP="009B73BE"/>
    <w:p w14:paraId="11C6B9D8" w14:textId="2E0E3994" w:rsidR="00D33A81" w:rsidRDefault="00D33A81" w:rsidP="00DF5003">
      <w:pPr>
        <w:pStyle w:val="Prrafodelista"/>
        <w:numPr>
          <w:ilvl w:val="0"/>
          <w:numId w:val="63"/>
        </w:numPr>
      </w:pPr>
      <w:proofErr w:type="spellStart"/>
      <w:r w:rsidRPr="00D33A81">
        <w:rPr>
          <w:rFonts w:eastAsia="Palatino Linotype" w:cs="Palatino Linotype"/>
          <w:b/>
          <w:iCs/>
        </w:rPr>
        <w:t>IMG_8082</w:t>
      </w:r>
      <w:proofErr w:type="spellEnd"/>
      <w:r w:rsidRPr="00D33A81">
        <w:rPr>
          <w:rFonts w:eastAsia="Palatino Linotype" w:cs="Palatino Linotype"/>
          <w:b/>
          <w:iCs/>
        </w:rPr>
        <w:t xml:space="preserve"> (1).</w:t>
      </w:r>
      <w:proofErr w:type="spellStart"/>
      <w:r w:rsidRPr="00D33A81">
        <w:rPr>
          <w:rFonts w:eastAsia="Palatino Linotype" w:cs="Palatino Linotype"/>
          <w:b/>
          <w:iCs/>
        </w:rPr>
        <w:t>jpg</w:t>
      </w:r>
      <w:proofErr w:type="spellEnd"/>
      <w:r>
        <w:rPr>
          <w:rFonts w:eastAsia="Palatino Linotype" w:cs="Palatino Linotype"/>
          <w:iCs/>
        </w:rPr>
        <w:t>.</w:t>
      </w:r>
      <w:r w:rsidR="005F70F4">
        <w:rPr>
          <w:rFonts w:eastAsia="Palatino Linotype" w:cs="Palatino Linotype"/>
          <w:iCs/>
        </w:rPr>
        <w:t xml:space="preserve"> Imagen de la primera página del oficio </w:t>
      </w:r>
      <w:proofErr w:type="spellStart"/>
      <w:r w:rsidR="005F70F4" w:rsidRPr="007C3FB3">
        <w:rPr>
          <w:rFonts w:eastAsiaTheme="minorEastAsia" w:cstheme="minorBidi"/>
          <w:lang w:eastAsia="en-US"/>
        </w:rPr>
        <w:t>TJA</w:t>
      </w:r>
      <w:proofErr w:type="spellEnd"/>
      <w:r w:rsidR="005F70F4" w:rsidRPr="007C3FB3">
        <w:rPr>
          <w:rFonts w:eastAsiaTheme="minorEastAsia" w:cstheme="minorBidi"/>
          <w:lang w:eastAsia="en-US"/>
        </w:rPr>
        <w:t>/</w:t>
      </w:r>
      <w:proofErr w:type="spellStart"/>
      <w:r w:rsidR="005F70F4" w:rsidRPr="007C3FB3">
        <w:rPr>
          <w:rFonts w:eastAsiaTheme="minorEastAsia" w:cstheme="minorBidi"/>
          <w:lang w:eastAsia="en-US"/>
        </w:rPr>
        <w:t>8SEMRA</w:t>
      </w:r>
      <w:proofErr w:type="spellEnd"/>
      <w:r w:rsidR="005F70F4" w:rsidRPr="007C3FB3">
        <w:rPr>
          <w:rFonts w:eastAsiaTheme="minorEastAsia" w:cstheme="minorBidi"/>
          <w:lang w:eastAsia="en-US"/>
        </w:rPr>
        <w:t>/0255/2025 de</w:t>
      </w:r>
      <w:r w:rsidR="005F70F4">
        <w:rPr>
          <w:rFonts w:eastAsiaTheme="minorEastAsia" w:cstheme="minorBidi"/>
          <w:lang w:eastAsia="en-US"/>
        </w:rPr>
        <w:t xml:space="preserve"> fecha</w:t>
      </w:r>
      <w:r w:rsidR="005F70F4" w:rsidRPr="007C3FB3">
        <w:rPr>
          <w:rFonts w:eastAsiaTheme="minorEastAsia" w:cstheme="minorBidi"/>
          <w:lang w:eastAsia="en-US"/>
        </w:rPr>
        <w:t xml:space="preserve"> siete de febrero</w:t>
      </w:r>
      <w:r w:rsidR="005F70F4">
        <w:rPr>
          <w:rFonts w:eastAsiaTheme="minorEastAsia" w:cstheme="minorBidi"/>
          <w:lang w:eastAsia="en-US"/>
        </w:rPr>
        <w:t xml:space="preserve"> de dos mil veinticinco.</w:t>
      </w:r>
    </w:p>
    <w:p w14:paraId="0FD45D34" w14:textId="1A72FD12" w:rsidR="00D33A81" w:rsidRDefault="00D33A81" w:rsidP="00DF5003">
      <w:pPr>
        <w:pStyle w:val="Prrafodelista"/>
        <w:numPr>
          <w:ilvl w:val="0"/>
          <w:numId w:val="63"/>
        </w:numPr>
      </w:pPr>
      <w:proofErr w:type="spellStart"/>
      <w:r w:rsidRPr="00D33A81">
        <w:rPr>
          <w:rFonts w:eastAsia="Palatino Linotype" w:cs="Palatino Linotype"/>
          <w:b/>
          <w:iCs/>
        </w:rPr>
        <w:t>IMG_8083</w:t>
      </w:r>
      <w:proofErr w:type="spellEnd"/>
      <w:r w:rsidRPr="00D33A81">
        <w:rPr>
          <w:rFonts w:eastAsia="Palatino Linotype" w:cs="Palatino Linotype"/>
          <w:b/>
          <w:iCs/>
        </w:rPr>
        <w:t xml:space="preserve"> (1).</w:t>
      </w:r>
      <w:proofErr w:type="spellStart"/>
      <w:r w:rsidRPr="00D33A81">
        <w:rPr>
          <w:rFonts w:eastAsia="Palatino Linotype" w:cs="Palatino Linotype"/>
          <w:b/>
          <w:iCs/>
        </w:rPr>
        <w:t>jpg</w:t>
      </w:r>
      <w:proofErr w:type="spellEnd"/>
      <w:r>
        <w:rPr>
          <w:rFonts w:eastAsia="Palatino Linotype" w:cs="Palatino Linotype"/>
          <w:iCs/>
        </w:rPr>
        <w:t xml:space="preserve">. </w:t>
      </w:r>
      <w:r w:rsidR="005F70F4">
        <w:rPr>
          <w:rFonts w:eastAsia="Palatino Linotype" w:cs="Palatino Linotype"/>
          <w:iCs/>
        </w:rPr>
        <w:t xml:space="preserve">Imagen de la segunda página del oficio </w:t>
      </w:r>
      <w:r w:rsidR="005F70F4">
        <w:rPr>
          <w:rFonts w:eastAsiaTheme="minorEastAsia" w:cstheme="minorBidi"/>
          <w:lang w:eastAsia="en-US"/>
        </w:rPr>
        <w:t xml:space="preserve">referido. </w:t>
      </w:r>
    </w:p>
    <w:p w14:paraId="61083D2D" w14:textId="45A24416" w:rsidR="00D33A81" w:rsidRDefault="00D33A81" w:rsidP="00DF5003">
      <w:pPr>
        <w:pStyle w:val="Prrafodelista"/>
        <w:numPr>
          <w:ilvl w:val="0"/>
          <w:numId w:val="63"/>
        </w:numPr>
      </w:pPr>
      <w:proofErr w:type="spellStart"/>
      <w:r w:rsidRPr="00D33A81">
        <w:rPr>
          <w:rFonts w:eastAsia="Palatino Linotype" w:cs="Palatino Linotype"/>
          <w:b/>
          <w:iCs/>
        </w:rPr>
        <w:t>60b904b1-45de-4bf8-a066-3f3ea9183032</w:t>
      </w:r>
      <w:proofErr w:type="spellEnd"/>
      <w:r w:rsidRPr="00D33A81">
        <w:rPr>
          <w:rFonts w:eastAsia="Palatino Linotype" w:cs="Palatino Linotype"/>
          <w:b/>
          <w:iCs/>
        </w:rPr>
        <w:t xml:space="preserve"> (3).</w:t>
      </w:r>
      <w:proofErr w:type="spellStart"/>
      <w:r w:rsidRPr="00D33A81">
        <w:rPr>
          <w:rFonts w:eastAsia="Palatino Linotype" w:cs="Palatino Linotype"/>
          <w:b/>
          <w:iCs/>
        </w:rPr>
        <w:t>jpg</w:t>
      </w:r>
      <w:proofErr w:type="spellEnd"/>
      <w:r>
        <w:rPr>
          <w:rFonts w:eastAsia="Palatino Linotype" w:cs="Palatino Linotype"/>
          <w:iCs/>
        </w:rPr>
        <w:t>.</w:t>
      </w:r>
      <w:r w:rsidR="005F70F4">
        <w:rPr>
          <w:rFonts w:eastAsia="Palatino Linotype" w:cs="Palatino Linotype"/>
          <w:iCs/>
        </w:rPr>
        <w:t xml:space="preserve"> Imagen de la página 0079 del Libro de Oficios en la que se observa el registro 0255 correspondiente </w:t>
      </w:r>
      <w:r w:rsidR="00E01546">
        <w:rPr>
          <w:rFonts w:eastAsia="Palatino Linotype" w:cs="Palatino Linotype"/>
          <w:iCs/>
        </w:rPr>
        <w:t>al oficio mencionado por el Recurrente.</w:t>
      </w:r>
    </w:p>
    <w:p w14:paraId="141FC469" w14:textId="2AE118FA" w:rsidR="00D33A81" w:rsidRDefault="00D33A81" w:rsidP="00DF5003">
      <w:pPr>
        <w:pStyle w:val="Prrafodelista"/>
        <w:numPr>
          <w:ilvl w:val="0"/>
          <w:numId w:val="63"/>
        </w:numPr>
      </w:pPr>
      <w:proofErr w:type="spellStart"/>
      <w:r w:rsidRPr="00D33A81">
        <w:rPr>
          <w:rFonts w:eastAsia="Palatino Linotype" w:cs="Palatino Linotype"/>
          <w:b/>
          <w:iCs/>
        </w:rPr>
        <w:t>IMG_8736</w:t>
      </w:r>
      <w:proofErr w:type="spellEnd"/>
      <w:r w:rsidRPr="00D33A81">
        <w:rPr>
          <w:rFonts w:eastAsia="Palatino Linotype" w:cs="Palatino Linotype"/>
          <w:b/>
          <w:iCs/>
        </w:rPr>
        <w:t xml:space="preserve"> (1).</w:t>
      </w:r>
      <w:proofErr w:type="spellStart"/>
      <w:r w:rsidRPr="00D33A81">
        <w:rPr>
          <w:rFonts w:eastAsia="Palatino Linotype" w:cs="Palatino Linotype"/>
          <w:b/>
          <w:iCs/>
        </w:rPr>
        <w:t>jpg</w:t>
      </w:r>
      <w:proofErr w:type="spellEnd"/>
      <w:r>
        <w:rPr>
          <w:rFonts w:eastAsia="Palatino Linotype" w:cs="Palatino Linotype"/>
          <w:iCs/>
        </w:rPr>
        <w:t>.</w:t>
      </w:r>
      <w:r w:rsidR="00E01546">
        <w:rPr>
          <w:rFonts w:eastAsia="Palatino Linotype" w:cs="Palatino Linotype"/>
          <w:iCs/>
        </w:rPr>
        <w:t xml:space="preserve"> Imagen de la página 0079 del Libro de Oficios en la que se observa la cancelación del registro 0255 correspondiente al oficio mencionado por el Recurrente.</w:t>
      </w:r>
    </w:p>
    <w:p w14:paraId="21BEBA8D" w14:textId="77777777" w:rsidR="00D33A81" w:rsidRDefault="00D33A81" w:rsidP="009B73BE"/>
    <w:p w14:paraId="507465B5" w14:textId="29EE085B" w:rsidR="001864D9" w:rsidRDefault="001864D9" w:rsidP="009B73BE">
      <w:r>
        <w:t>Durante la etapa de instrucción, el Sujeto Obligado rindió su Informe Justificado mediante la entrega de</w:t>
      </w:r>
      <w:r w:rsidR="00762029">
        <w:t>l siguiente documento</w:t>
      </w:r>
      <w:r>
        <w:t>:</w:t>
      </w:r>
    </w:p>
    <w:p w14:paraId="76EE05C3" w14:textId="77777777" w:rsidR="001864D9" w:rsidRDefault="001864D9" w:rsidP="009B73BE"/>
    <w:p w14:paraId="4F6FDBA0" w14:textId="13A30E84" w:rsidR="00BA15CE" w:rsidRDefault="000C6AA7" w:rsidP="00DF5003">
      <w:pPr>
        <w:pStyle w:val="Prrafodelista"/>
        <w:numPr>
          <w:ilvl w:val="0"/>
          <w:numId w:val="59"/>
        </w:numPr>
        <w:rPr>
          <w:rFonts w:eastAsia="Palatino Linotype" w:cs="Palatino Linotype"/>
          <w:b/>
          <w:color w:val="000000"/>
        </w:rPr>
      </w:pPr>
      <w:r w:rsidRPr="000C6AA7">
        <w:rPr>
          <w:rFonts w:eastAsia="Palatino Linotype" w:cs="Palatino Linotype"/>
          <w:b/>
          <w:color w:val="000000"/>
        </w:rPr>
        <w:t>informe justificado 04440_2025.pdf</w:t>
      </w:r>
      <w:r w:rsidR="00BA15CE">
        <w:rPr>
          <w:rFonts w:eastAsia="Palatino Linotype" w:cs="Palatino Linotype"/>
          <w:color w:val="000000"/>
        </w:rPr>
        <w:t>. Oficio</w:t>
      </w:r>
      <w:r w:rsidR="00652FF1">
        <w:rPr>
          <w:rFonts w:eastAsia="Palatino Linotype" w:cs="Palatino Linotype"/>
          <w:color w:val="000000"/>
        </w:rPr>
        <w:t xml:space="preserve"> </w:t>
      </w:r>
      <w:proofErr w:type="spellStart"/>
      <w:r w:rsidR="00652FF1">
        <w:rPr>
          <w:rFonts w:eastAsia="Palatino Linotype" w:cs="Palatino Linotype"/>
          <w:color w:val="000000"/>
        </w:rPr>
        <w:t>TJA</w:t>
      </w:r>
      <w:proofErr w:type="spellEnd"/>
      <w:r w:rsidR="00652FF1">
        <w:rPr>
          <w:rFonts w:eastAsia="Palatino Linotype" w:cs="Palatino Linotype"/>
          <w:color w:val="000000"/>
        </w:rPr>
        <w:t>/</w:t>
      </w:r>
      <w:proofErr w:type="spellStart"/>
      <w:r w:rsidR="00652FF1">
        <w:rPr>
          <w:rFonts w:eastAsia="Palatino Linotype" w:cs="Palatino Linotype"/>
          <w:color w:val="000000"/>
        </w:rPr>
        <w:t>UIPPE</w:t>
      </w:r>
      <w:proofErr w:type="spellEnd"/>
      <w:r w:rsidR="00652FF1">
        <w:rPr>
          <w:rFonts w:eastAsia="Palatino Linotype" w:cs="Palatino Linotype"/>
          <w:color w:val="000000"/>
        </w:rPr>
        <w:t xml:space="preserve">/350/2025 suscrito por la </w:t>
      </w:r>
      <w:proofErr w:type="gramStart"/>
      <w:r w:rsidR="00652FF1">
        <w:rPr>
          <w:rFonts w:eastAsia="Palatino Linotype" w:cs="Palatino Linotype"/>
          <w:color w:val="000000"/>
        </w:rPr>
        <w:t>Jefa</w:t>
      </w:r>
      <w:proofErr w:type="gramEnd"/>
      <w:r w:rsidR="00652FF1">
        <w:rPr>
          <w:rFonts w:eastAsia="Palatino Linotype" w:cs="Palatino Linotype"/>
          <w:color w:val="000000"/>
        </w:rPr>
        <w:t xml:space="preserve"> de la Unidad de Información, Planeación, Programación y Evaluación, mediante el cual se remitió el Informe Justificado del servidor público habilitado de la Octava Sala Especializada en Materia de Responsabilidades Administrativas</w:t>
      </w:r>
      <w:r w:rsidR="00CA003D">
        <w:rPr>
          <w:rFonts w:eastAsia="Palatino Linotype" w:cs="Palatino Linotype"/>
          <w:color w:val="000000"/>
        </w:rPr>
        <w:t>.</w:t>
      </w:r>
    </w:p>
    <w:p w14:paraId="236C6402" w14:textId="1D04FA51" w:rsidR="001864D9" w:rsidRPr="003A468E" w:rsidRDefault="00652FF1" w:rsidP="00DF5003">
      <w:pPr>
        <w:pStyle w:val="Prrafodelista"/>
        <w:numPr>
          <w:ilvl w:val="0"/>
          <w:numId w:val="59"/>
        </w:numPr>
        <w:rPr>
          <w:rFonts w:eastAsia="Palatino Linotype" w:cs="Palatino Linotype"/>
          <w:b/>
          <w:color w:val="000000"/>
        </w:rPr>
      </w:pPr>
      <w:r w:rsidRPr="00652FF1">
        <w:rPr>
          <w:rFonts w:eastAsia="Palatino Linotype" w:cs="Palatino Linotype"/>
          <w:b/>
          <w:color w:val="000000"/>
        </w:rPr>
        <w:lastRenderedPageBreak/>
        <w:t>informe justificado 04440_2025_117.pdf</w:t>
      </w:r>
      <w:r w:rsidR="003A468E">
        <w:rPr>
          <w:rFonts w:eastAsia="Palatino Linotype" w:cs="Palatino Linotype"/>
          <w:bCs/>
          <w:color w:val="000000"/>
        </w:rPr>
        <w:t xml:space="preserve">. </w:t>
      </w:r>
      <w:r>
        <w:rPr>
          <w:rFonts w:eastAsia="Palatino Linotype" w:cs="Palatino Linotype"/>
          <w:bCs/>
          <w:color w:val="000000"/>
        </w:rPr>
        <w:t xml:space="preserve">Oficio </w:t>
      </w:r>
      <w:proofErr w:type="spellStart"/>
      <w:r>
        <w:rPr>
          <w:rFonts w:eastAsia="Palatino Linotype" w:cs="Palatino Linotype"/>
          <w:bCs/>
          <w:color w:val="000000"/>
        </w:rPr>
        <w:t>TJA</w:t>
      </w:r>
      <w:proofErr w:type="spellEnd"/>
      <w:r>
        <w:rPr>
          <w:rFonts w:eastAsia="Palatino Linotype" w:cs="Palatino Linotype"/>
          <w:bCs/>
          <w:color w:val="000000"/>
        </w:rPr>
        <w:t>/</w:t>
      </w:r>
      <w:proofErr w:type="spellStart"/>
      <w:r>
        <w:rPr>
          <w:rFonts w:eastAsia="Palatino Linotype" w:cs="Palatino Linotype"/>
          <w:bCs/>
          <w:color w:val="000000"/>
        </w:rPr>
        <w:t>8SEMRA</w:t>
      </w:r>
      <w:proofErr w:type="spellEnd"/>
      <w:r>
        <w:rPr>
          <w:rFonts w:eastAsia="Palatino Linotype" w:cs="Palatino Linotype"/>
          <w:bCs/>
          <w:color w:val="000000"/>
        </w:rPr>
        <w:t>/0895/2025</w:t>
      </w:r>
      <w:r w:rsidR="00F1125E">
        <w:rPr>
          <w:rFonts w:eastAsia="Palatino Linotype" w:cs="Palatino Linotype"/>
          <w:bCs/>
          <w:color w:val="000000"/>
        </w:rPr>
        <w:t xml:space="preserve"> emitido por el servidor público habilitado de la Octava Sala Especializada en Materia de Responsabilidades Administrativas, por medio del cual </w:t>
      </w:r>
      <w:r w:rsidR="005C3894">
        <w:rPr>
          <w:rFonts w:eastAsia="Palatino Linotype" w:cs="Palatino Linotype"/>
          <w:bCs/>
          <w:color w:val="000000"/>
        </w:rPr>
        <w:t>rindió</w:t>
      </w:r>
      <w:r w:rsidR="00F1125E">
        <w:rPr>
          <w:rFonts w:eastAsia="Palatino Linotype" w:cs="Palatino Linotype"/>
          <w:bCs/>
          <w:color w:val="000000"/>
        </w:rPr>
        <w:t xml:space="preserve"> el Informe Justificado y se señal</w:t>
      </w:r>
      <w:r w:rsidR="005C3894">
        <w:rPr>
          <w:rFonts w:eastAsia="Palatino Linotype" w:cs="Palatino Linotype"/>
          <w:bCs/>
          <w:color w:val="000000"/>
        </w:rPr>
        <w:t>ó</w:t>
      </w:r>
      <w:r w:rsidR="00F1125E">
        <w:rPr>
          <w:rFonts w:eastAsia="Palatino Linotype" w:cs="Palatino Linotype"/>
          <w:bCs/>
          <w:color w:val="000000"/>
        </w:rPr>
        <w:t xml:space="preserve"> lo siguiente: 1) que, como se indicó, el oficio referido no existe dentro de los archivos de la Sala, lo que imposibilita proporcionar la copia certificada; 2) que existe imposibilidad material y jurídica para entrega la copia certificada del libro de oficios, toda vez que este es de control interno y no de dominio público; 3) que proporcionar la respuesta a un cuestionamiento no se considera como una solicitud de transparencia, porque se formula respecto de las cuestiones operativas propias de la Sala; 4) que es imposible material y jurídicamente para entregar el libro de turnos de expedientes, ya que no se cuenta con dicho documento, además de que el Recurrente pretende perfeccionar la solicitud de información mediante la interposición del recurso de revisión al requerir las documentales públicas por las cuales se turnan los expedientes para sentencia a los secretarios proyectistas, no obstante, se informó que esa Sala no cuenta con documentales públicas con las que se turnan los expedientes para sentencia a los secretarios proyectistas.</w:t>
      </w:r>
    </w:p>
    <w:p w14:paraId="5C1200B5" w14:textId="77777777" w:rsidR="001864D9" w:rsidRDefault="001864D9" w:rsidP="009B73BE">
      <w:pPr>
        <w:rPr>
          <w:lang w:val="es-ES"/>
        </w:rPr>
      </w:pPr>
    </w:p>
    <w:p w14:paraId="1DD08E2F" w14:textId="676B7267" w:rsidR="003A468E" w:rsidRDefault="003A468E" w:rsidP="009B73BE">
      <w:pPr>
        <w:rPr>
          <w:lang w:val="es-ES"/>
        </w:rPr>
      </w:pPr>
      <w:r>
        <w:rPr>
          <w:lang w:val="es-ES"/>
        </w:rPr>
        <w:t xml:space="preserve">Por su parte, el Recurrente </w:t>
      </w:r>
      <w:r w:rsidR="00F1125E">
        <w:rPr>
          <w:lang w:val="es-ES"/>
        </w:rPr>
        <w:t>realizó sus manifestaciones con los siguientes documentos:</w:t>
      </w:r>
    </w:p>
    <w:p w14:paraId="2010D6ED" w14:textId="77777777" w:rsidR="00F1125E" w:rsidRDefault="00F1125E" w:rsidP="009B73BE">
      <w:pPr>
        <w:rPr>
          <w:lang w:val="es-ES"/>
        </w:rPr>
      </w:pPr>
    </w:p>
    <w:p w14:paraId="4145AEEE" w14:textId="77777777" w:rsidR="00F95CC4" w:rsidRPr="00F95CC4" w:rsidRDefault="00F1125E" w:rsidP="00F95CC4">
      <w:pPr>
        <w:pStyle w:val="Prrafodelista"/>
        <w:numPr>
          <w:ilvl w:val="0"/>
          <w:numId w:val="65"/>
        </w:numPr>
        <w:pBdr>
          <w:top w:val="nil"/>
          <w:left w:val="nil"/>
          <w:bottom w:val="nil"/>
          <w:right w:val="nil"/>
          <w:between w:val="nil"/>
        </w:pBdr>
        <w:contextualSpacing/>
      </w:pPr>
      <w:r w:rsidRPr="00F95CC4">
        <w:rPr>
          <w:rFonts w:eastAsia="Palatino Linotype" w:cs="Palatino Linotype"/>
          <w:b/>
          <w:color w:val="000000"/>
          <w:sz w:val="22"/>
        </w:rPr>
        <w:t>Oficio 1.pdf</w:t>
      </w:r>
      <w:r w:rsidR="00F95CC4" w:rsidRPr="00F95CC4">
        <w:rPr>
          <w:rFonts w:eastAsia="Palatino Linotype" w:cs="Palatino Linotype"/>
          <w:color w:val="000000"/>
          <w:sz w:val="22"/>
        </w:rPr>
        <w:t xml:space="preserve">. </w:t>
      </w:r>
      <w:r w:rsidR="00F95CC4" w:rsidRPr="00F95CC4">
        <w:rPr>
          <w:rFonts w:eastAsia="Palatino Linotype" w:cs="Palatino Linotype"/>
          <w:iCs/>
        </w:rPr>
        <w:t xml:space="preserve">Imagen de la primera página del oficio </w:t>
      </w:r>
      <w:proofErr w:type="spellStart"/>
      <w:r w:rsidR="00F95CC4" w:rsidRPr="00F95CC4">
        <w:rPr>
          <w:rFonts w:eastAsiaTheme="minorEastAsia" w:cstheme="minorBidi"/>
          <w:lang w:eastAsia="en-US"/>
        </w:rPr>
        <w:t>TJA</w:t>
      </w:r>
      <w:proofErr w:type="spellEnd"/>
      <w:r w:rsidR="00F95CC4" w:rsidRPr="00F95CC4">
        <w:rPr>
          <w:rFonts w:eastAsiaTheme="minorEastAsia" w:cstheme="minorBidi"/>
          <w:lang w:eastAsia="en-US"/>
        </w:rPr>
        <w:t>/</w:t>
      </w:r>
      <w:proofErr w:type="spellStart"/>
      <w:r w:rsidR="00F95CC4" w:rsidRPr="00F95CC4">
        <w:rPr>
          <w:rFonts w:eastAsiaTheme="minorEastAsia" w:cstheme="minorBidi"/>
          <w:lang w:eastAsia="en-US"/>
        </w:rPr>
        <w:t>8SEMRA</w:t>
      </w:r>
      <w:proofErr w:type="spellEnd"/>
      <w:r w:rsidR="00F95CC4" w:rsidRPr="00F95CC4">
        <w:rPr>
          <w:rFonts w:eastAsiaTheme="minorEastAsia" w:cstheme="minorBidi"/>
          <w:lang w:eastAsia="en-US"/>
        </w:rPr>
        <w:t>/0255/2025 de fecha siete de febrero de dos mil veinticinco.</w:t>
      </w:r>
    </w:p>
    <w:p w14:paraId="759A5A7E" w14:textId="2954AFD0" w:rsidR="00F95CC4" w:rsidRDefault="00F95CC4" w:rsidP="00F95CC4">
      <w:pPr>
        <w:pStyle w:val="Prrafodelista"/>
        <w:numPr>
          <w:ilvl w:val="0"/>
          <w:numId w:val="65"/>
        </w:numPr>
        <w:pBdr>
          <w:top w:val="nil"/>
          <w:left w:val="nil"/>
          <w:bottom w:val="nil"/>
          <w:right w:val="nil"/>
          <w:between w:val="nil"/>
        </w:pBdr>
        <w:contextualSpacing/>
      </w:pPr>
      <w:r w:rsidRPr="00F95CC4">
        <w:rPr>
          <w:rFonts w:eastAsia="Palatino Linotype" w:cs="Palatino Linotype"/>
          <w:b/>
          <w:color w:val="000000"/>
          <w:sz w:val="22"/>
        </w:rPr>
        <w:t>Oficio 2.pdf</w:t>
      </w:r>
      <w:r w:rsidRPr="00F95CC4">
        <w:rPr>
          <w:rFonts w:eastAsia="Palatino Linotype" w:cs="Palatino Linotype"/>
          <w:color w:val="000000"/>
          <w:sz w:val="22"/>
        </w:rPr>
        <w:t xml:space="preserve">. </w:t>
      </w:r>
      <w:r w:rsidRPr="00F95CC4">
        <w:rPr>
          <w:rFonts w:eastAsia="Palatino Linotype" w:cs="Palatino Linotype"/>
          <w:iCs/>
        </w:rPr>
        <w:t xml:space="preserve">Imagen de la segunda página del oficio </w:t>
      </w:r>
      <w:r w:rsidRPr="00F95CC4">
        <w:rPr>
          <w:rFonts w:eastAsiaTheme="minorEastAsia" w:cstheme="minorBidi"/>
          <w:lang w:eastAsia="en-US"/>
        </w:rPr>
        <w:t xml:space="preserve">referido. </w:t>
      </w:r>
    </w:p>
    <w:p w14:paraId="0776C8A7" w14:textId="3DC5D970" w:rsidR="00F1125E" w:rsidRPr="00F95CC4" w:rsidRDefault="00F1125E" w:rsidP="00F95CC4">
      <w:pPr>
        <w:pStyle w:val="Prrafodelista"/>
        <w:numPr>
          <w:ilvl w:val="0"/>
          <w:numId w:val="65"/>
        </w:numPr>
        <w:pBdr>
          <w:top w:val="nil"/>
          <w:left w:val="nil"/>
          <w:bottom w:val="nil"/>
          <w:right w:val="nil"/>
          <w:between w:val="nil"/>
        </w:pBdr>
        <w:contextualSpacing/>
        <w:rPr>
          <w:rFonts w:eastAsia="Palatino Linotype" w:cs="Palatino Linotype"/>
          <w:color w:val="000000"/>
          <w:sz w:val="22"/>
        </w:rPr>
      </w:pPr>
      <w:r w:rsidRPr="00F95CC4">
        <w:rPr>
          <w:rFonts w:eastAsia="Palatino Linotype" w:cs="Palatino Linotype"/>
          <w:b/>
          <w:color w:val="000000"/>
          <w:sz w:val="22"/>
        </w:rPr>
        <w:lastRenderedPageBreak/>
        <w:t>Libro solicitud.pdf</w:t>
      </w:r>
      <w:r w:rsidR="00F95CC4" w:rsidRPr="00F95CC4">
        <w:rPr>
          <w:rFonts w:eastAsia="Palatino Linotype" w:cs="Palatino Linotype"/>
          <w:color w:val="000000"/>
          <w:sz w:val="22"/>
        </w:rPr>
        <w:t xml:space="preserve">. </w:t>
      </w:r>
      <w:r w:rsidR="00F95CC4" w:rsidRPr="00F95CC4">
        <w:rPr>
          <w:rFonts w:eastAsia="Palatino Linotype" w:cs="Palatino Linotype"/>
          <w:iCs/>
        </w:rPr>
        <w:t>Imagen de la página 0079 del Libro de Oficios en la que se observa el registro 0255 correspondiente al oficio mencionado por el Recurrente.</w:t>
      </w:r>
    </w:p>
    <w:p w14:paraId="4111FF17" w14:textId="551E420A" w:rsidR="00F1125E" w:rsidRPr="0071618E" w:rsidRDefault="00F1125E" w:rsidP="00F95CC4">
      <w:pPr>
        <w:pStyle w:val="Prrafodelista"/>
        <w:numPr>
          <w:ilvl w:val="0"/>
          <w:numId w:val="65"/>
        </w:numPr>
      </w:pPr>
      <w:r w:rsidRPr="00F95CC4">
        <w:rPr>
          <w:rFonts w:eastAsia="Palatino Linotype" w:cs="Palatino Linotype"/>
          <w:b/>
          <w:color w:val="000000"/>
          <w:sz w:val="22"/>
        </w:rPr>
        <w:t>Libro cancelado.pdf</w:t>
      </w:r>
      <w:r w:rsidR="00F95CC4" w:rsidRPr="00F95CC4">
        <w:rPr>
          <w:rFonts w:eastAsia="Palatino Linotype" w:cs="Palatino Linotype"/>
          <w:color w:val="000000"/>
          <w:sz w:val="22"/>
        </w:rPr>
        <w:t xml:space="preserve">. </w:t>
      </w:r>
      <w:r w:rsidR="00F95CC4" w:rsidRPr="00F95CC4">
        <w:rPr>
          <w:rFonts w:eastAsia="Palatino Linotype" w:cs="Palatino Linotype"/>
          <w:iCs/>
        </w:rPr>
        <w:t>Imagen de la página 0079 del Libro de Oficios en la que se observa la cancelación del registro 0255 correspondiente al oficio mencionado por el Recurrente.</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922F5">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34256D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w:t>
      </w:r>
      <w:r w:rsidR="00F95CC4">
        <w:rPr>
          <w:rFonts w:eastAsia="Palatino Linotype" w:cs="Palatino Linotype"/>
          <w:szCs w:val="24"/>
        </w:rPr>
        <w:t xml:space="preserve">vé en su artículo 23 fracción </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0C42EB83" w:rsidR="009B73BE" w:rsidRPr="006922F5" w:rsidRDefault="009B73BE" w:rsidP="009B73BE">
      <w:pPr>
        <w:pStyle w:val="Fundamentos"/>
      </w:pPr>
      <w:r>
        <w:rPr>
          <w:b/>
          <w:bCs/>
        </w:rPr>
        <w:lastRenderedPageBreak/>
        <w:t>V</w:t>
      </w:r>
      <w:r w:rsidRPr="006922F5">
        <w:rPr>
          <w:b/>
          <w:bCs/>
        </w:rPr>
        <w:t>.</w:t>
      </w:r>
      <w:r>
        <w:rPr>
          <w:b/>
          <w:bCs/>
        </w:rPr>
        <w:t xml:space="preserve"> </w:t>
      </w:r>
      <w:r>
        <w:t>Los</w:t>
      </w:r>
      <w:r w:rsidRPr="006922F5">
        <w:t xml:space="preserve"> </w:t>
      </w:r>
      <w:r w:rsidR="00F95CC4" w:rsidRPr="00F95CC4">
        <w:t>órganos autónomos</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0F31E477" w:rsidR="009B73BE" w:rsidRDefault="009B73BE" w:rsidP="009B73BE">
      <w:r>
        <w:t xml:space="preserve">Asimismo, de los motivos de inconformidad expresados por el Recurrente, se estima que </w:t>
      </w:r>
      <w:r w:rsidR="00F95CC4">
        <w:t>en el presente caso se actualizaron</w:t>
      </w:r>
      <w:r>
        <w:t xml:space="preserve"> la</w:t>
      </w:r>
      <w:r w:rsidR="00F95CC4">
        <w:t>s</w:t>
      </w:r>
      <w:r>
        <w:t xml:space="preserve"> causal</w:t>
      </w:r>
      <w:r w:rsidR="00F95CC4">
        <w:t>es</w:t>
      </w:r>
      <w:r>
        <w:t xml:space="preserve"> de procedencia del recurso de revisión prevista</w:t>
      </w:r>
      <w:r w:rsidR="00F95CC4">
        <w:t>s</w:t>
      </w:r>
      <w:r>
        <w:t xml:space="preserve"> en la</w:t>
      </w:r>
      <w:r w:rsidR="00F95CC4">
        <w:t>s fracciones</w:t>
      </w:r>
      <w:r>
        <w:t xml:space="preserve"> </w:t>
      </w:r>
      <w:r w:rsidR="00F95CC4">
        <w:t>I y III</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1C85EF1F" w:rsidR="009B73BE" w:rsidRPr="009A41B1" w:rsidRDefault="009B73BE" w:rsidP="009B73BE">
      <w:pPr>
        <w:pStyle w:val="Fundamentos"/>
        <w:rPr>
          <w:lang w:val="es-MX"/>
        </w:rPr>
      </w:pPr>
    </w:p>
    <w:p w14:paraId="1FD6FBD2" w14:textId="26103268" w:rsidR="009B73BE" w:rsidRDefault="00762029" w:rsidP="009B73BE">
      <w:pPr>
        <w:pStyle w:val="Fundamentos"/>
      </w:pPr>
      <w:r>
        <w:rPr>
          <w:b/>
          <w:lang w:val="es-ES"/>
        </w:rPr>
        <w:t>I</w:t>
      </w:r>
      <w:r w:rsidR="009B73BE" w:rsidRPr="00392DAC">
        <w:rPr>
          <w:b/>
          <w:lang w:val="es-ES"/>
        </w:rPr>
        <w:t>.</w:t>
      </w:r>
      <w:r w:rsidR="009B73BE">
        <w:rPr>
          <w:lang w:val="es-ES"/>
        </w:rPr>
        <w:t xml:space="preserve"> </w:t>
      </w:r>
      <w:r w:rsidR="009B73BE" w:rsidRPr="44E9108F">
        <w:rPr>
          <w:lang w:val="es-ES"/>
        </w:rPr>
        <w:t xml:space="preserve">La </w:t>
      </w:r>
      <w:r w:rsidR="00CA003D" w:rsidRPr="00CA003D">
        <w:rPr>
          <w:lang w:val="es-ES"/>
        </w:rPr>
        <w:t>entrega de información incompleta</w:t>
      </w:r>
      <w:r w:rsidR="009B73BE" w:rsidRPr="44E9108F">
        <w:rPr>
          <w:lang w:val="es-ES"/>
        </w:rPr>
        <w:t>;</w:t>
      </w:r>
    </w:p>
    <w:p w14:paraId="158764A9" w14:textId="77777777" w:rsidR="009B73BE" w:rsidRDefault="009B73BE" w:rsidP="009B73BE">
      <w:pPr>
        <w:pStyle w:val="Fundamentos"/>
      </w:pPr>
      <w:r>
        <w:t>[…]</w:t>
      </w:r>
    </w:p>
    <w:p w14:paraId="593333C1" w14:textId="300A3DA8" w:rsidR="00F95CC4" w:rsidRDefault="00F95CC4" w:rsidP="009B73BE">
      <w:pPr>
        <w:pStyle w:val="Fundamentos"/>
      </w:pPr>
      <w:r w:rsidRPr="009A1B69">
        <w:rPr>
          <w:b/>
        </w:rPr>
        <w:t>III</w:t>
      </w:r>
      <w:r>
        <w:t xml:space="preserve">. La </w:t>
      </w:r>
      <w:r w:rsidRPr="00F95CC4">
        <w:t>declaración de inexistencia de la información;</w:t>
      </w:r>
    </w:p>
    <w:p w14:paraId="7B49E737" w14:textId="77BA0C32" w:rsidR="00F95CC4" w:rsidRDefault="00F95CC4" w:rsidP="009B73BE">
      <w:pPr>
        <w:pStyle w:val="Fundamentos"/>
      </w:pPr>
      <w:r>
        <w:t>[…]</w:t>
      </w:r>
    </w:p>
    <w:p w14:paraId="062D51CF" w14:textId="77777777" w:rsidR="009B73BE" w:rsidRDefault="009B73BE" w:rsidP="009B73BE"/>
    <w:p w14:paraId="42623CB9" w14:textId="657A247E" w:rsidR="0079782D" w:rsidRDefault="009B73BE" w:rsidP="007008A5">
      <w:pPr>
        <w:rPr>
          <w:lang w:val="es-ES"/>
        </w:rPr>
      </w:pPr>
      <w:r w:rsidRPr="35EB3152">
        <w:rPr>
          <w:lang w:val="es-ES"/>
        </w:rPr>
        <w:t xml:space="preserve">En segundo término, </w:t>
      </w:r>
      <w:r w:rsidR="0079782D">
        <w:rPr>
          <w:lang w:val="es-ES"/>
        </w:rPr>
        <w:t>se considera que es necesario verificar los requerimientos del Recurrente de manera separa para estar en posibilidad de determinar si con la respuesta remitida, así como con lo referido en el Informe Justificado, se colman las pretensiones del particular</w:t>
      </w:r>
    </w:p>
    <w:p w14:paraId="67366A99" w14:textId="77777777" w:rsidR="0079782D" w:rsidRDefault="0079782D" w:rsidP="007008A5">
      <w:pPr>
        <w:rPr>
          <w:lang w:val="es-ES"/>
        </w:rPr>
      </w:pPr>
    </w:p>
    <w:p w14:paraId="2DA46D63" w14:textId="1BA571C4" w:rsidR="0079782D" w:rsidRPr="003211D1" w:rsidRDefault="0079782D" w:rsidP="003211D1">
      <w:pPr>
        <w:pStyle w:val="Prrafodelista"/>
        <w:numPr>
          <w:ilvl w:val="0"/>
          <w:numId w:val="66"/>
        </w:numPr>
        <w:ind w:left="426" w:hanging="436"/>
        <w:rPr>
          <w:b/>
        </w:rPr>
      </w:pPr>
      <w:r w:rsidRPr="003211D1">
        <w:rPr>
          <w:b/>
        </w:rPr>
        <w:lastRenderedPageBreak/>
        <w:t xml:space="preserve">Oficio número </w:t>
      </w:r>
      <w:proofErr w:type="spellStart"/>
      <w:r w:rsidRPr="003211D1">
        <w:rPr>
          <w:b/>
        </w:rPr>
        <w:t>TJA</w:t>
      </w:r>
      <w:proofErr w:type="spellEnd"/>
      <w:r w:rsidRPr="003211D1">
        <w:rPr>
          <w:b/>
        </w:rPr>
        <w:t>/</w:t>
      </w:r>
      <w:proofErr w:type="spellStart"/>
      <w:r w:rsidRPr="003211D1">
        <w:rPr>
          <w:b/>
        </w:rPr>
        <w:t>8SEMRA</w:t>
      </w:r>
      <w:proofErr w:type="spellEnd"/>
      <w:r w:rsidRPr="003211D1">
        <w:rPr>
          <w:b/>
        </w:rPr>
        <w:t>/0255/2025 y su acuse</w:t>
      </w:r>
    </w:p>
    <w:p w14:paraId="180547D5" w14:textId="561D137E" w:rsidR="0079782D" w:rsidRDefault="0079782D" w:rsidP="007008A5">
      <w:pPr>
        <w:rPr>
          <w:lang w:val="es-ES"/>
        </w:rPr>
      </w:pPr>
      <w:r>
        <w:rPr>
          <w:lang w:val="es-ES"/>
        </w:rPr>
        <w:t>Con relación al oficio requerido por el Recurrente, el Sujeto Obligado refiere que es imposible hacer entrega del documento requerido en virtud de que este no existe; por lo que se debe resaltar que el propio solicitante, al momento de interponer el recurso de revisión y sus manifestaciones, proporcionó imágenes del oficio mencionado y del documento en donde se registran los oficios, en el que se observa que dicho oficio fue cancelado.</w:t>
      </w:r>
    </w:p>
    <w:p w14:paraId="3481B5B8" w14:textId="77777777" w:rsidR="0079782D" w:rsidRDefault="0079782D" w:rsidP="007008A5">
      <w:pPr>
        <w:rPr>
          <w:lang w:val="es-ES"/>
        </w:rPr>
      </w:pPr>
    </w:p>
    <w:p w14:paraId="6F2531BA" w14:textId="36335901" w:rsidR="0079782D" w:rsidRDefault="0079782D" w:rsidP="007008A5">
      <w:pPr>
        <w:rPr>
          <w:lang w:val="es-ES"/>
        </w:rPr>
      </w:pPr>
      <w:r>
        <w:rPr>
          <w:lang w:val="es-ES"/>
        </w:rPr>
        <w:t>Por tanto, se debe recordar que el oficio, como documento administrativo,</w:t>
      </w:r>
      <w:r w:rsidR="006D2BF8">
        <w:rPr>
          <w:lang w:val="es-ES"/>
        </w:rPr>
        <w:t xml:space="preserve"> se define como un medio de comunicación entre autoridades. Al respecto, la definición que establece el Diccionario panhispánico del español jurídico</w:t>
      </w:r>
      <w:r w:rsidR="006D2BF8">
        <w:rPr>
          <w:rStyle w:val="Refdenotaalpie"/>
          <w:lang w:val="es-ES"/>
        </w:rPr>
        <w:footnoteReference w:id="3"/>
      </w:r>
      <w:r w:rsidR="006D2BF8">
        <w:rPr>
          <w:lang w:val="es-ES"/>
        </w:rPr>
        <w:t xml:space="preserve"> en sus dos primeras acepciones es la siguiente:</w:t>
      </w:r>
    </w:p>
    <w:p w14:paraId="0BD64A35" w14:textId="77777777" w:rsidR="006D2BF8" w:rsidRDefault="006D2BF8" w:rsidP="007008A5">
      <w:pPr>
        <w:rPr>
          <w:lang w:val="es-ES"/>
        </w:rPr>
      </w:pPr>
    </w:p>
    <w:p w14:paraId="35773F16" w14:textId="77777777" w:rsidR="006D2BF8" w:rsidRPr="006D2BF8" w:rsidRDefault="006D2BF8" w:rsidP="006D2BF8">
      <w:pPr>
        <w:pStyle w:val="Fundamentos"/>
        <w:rPr>
          <w:b/>
          <w:lang w:val="es-ES"/>
        </w:rPr>
      </w:pPr>
      <w:r w:rsidRPr="006D2BF8">
        <w:rPr>
          <w:b/>
          <w:lang w:val="es-ES"/>
        </w:rPr>
        <w:t>oficio</w:t>
      </w:r>
    </w:p>
    <w:p w14:paraId="3ABC0742" w14:textId="77777777" w:rsidR="006D2BF8" w:rsidRPr="006D2BF8" w:rsidRDefault="006D2BF8" w:rsidP="006D2BF8">
      <w:pPr>
        <w:pStyle w:val="Fundamentos"/>
        <w:rPr>
          <w:lang w:val="es-ES"/>
        </w:rPr>
      </w:pPr>
      <w:r w:rsidRPr="006D2BF8">
        <w:rPr>
          <w:lang w:val="es-ES"/>
        </w:rPr>
        <w:t>1. Gral. Comunicación escrita de un órgano público.</w:t>
      </w:r>
    </w:p>
    <w:p w14:paraId="5A6F47C4" w14:textId="77777777" w:rsidR="006D2BF8" w:rsidRPr="006D2BF8" w:rsidRDefault="006D2BF8" w:rsidP="006D2BF8">
      <w:pPr>
        <w:pStyle w:val="Fundamentos"/>
        <w:rPr>
          <w:lang w:val="es-ES"/>
        </w:rPr>
      </w:pPr>
      <w:r w:rsidRPr="006D2BF8">
        <w:rPr>
          <w:lang w:val="es-ES"/>
        </w:rPr>
        <w:t xml:space="preserve">2. </w:t>
      </w:r>
      <w:proofErr w:type="spellStart"/>
      <w:r w:rsidRPr="006D2BF8">
        <w:rPr>
          <w:lang w:val="es-ES"/>
        </w:rPr>
        <w:t>Proc</w:t>
      </w:r>
      <w:proofErr w:type="spellEnd"/>
      <w:r w:rsidRPr="006D2BF8">
        <w:rPr>
          <w:lang w:val="es-ES"/>
        </w:rPr>
        <w:t>. Acto de comunicación procesal de un órgano jurisdiccional a autoridades no judiciales y funcionarios, ajenos a la Administración de Justicia, que no sean registradores de la propiedad, mercantiles, de buques, de ventas a plazos de bienes muebles, notarios, o funcionarios del cuerpo de auxilio judicial, antiguos agentes judiciales.</w:t>
      </w:r>
    </w:p>
    <w:p w14:paraId="73E3539B" w14:textId="77777777" w:rsidR="0079782D" w:rsidRDefault="0079782D" w:rsidP="007008A5">
      <w:pPr>
        <w:rPr>
          <w:lang w:val="es-ES"/>
        </w:rPr>
      </w:pPr>
    </w:p>
    <w:p w14:paraId="730B5AD7" w14:textId="7A37A0A9" w:rsidR="0079782D" w:rsidRDefault="006D2BF8" w:rsidP="007008A5">
      <w:pPr>
        <w:rPr>
          <w:lang w:val="es-ES"/>
        </w:rPr>
      </w:pPr>
      <w:r>
        <w:rPr>
          <w:lang w:val="es-ES"/>
        </w:rPr>
        <w:t xml:space="preserve">Por lo anterior, se tiene que los oficios son documentos que son utilizados por las distintas autoridades como medio de comunicación. </w:t>
      </w:r>
    </w:p>
    <w:p w14:paraId="431B76F8" w14:textId="77777777" w:rsidR="006D2BF8" w:rsidRDefault="006D2BF8" w:rsidP="007008A5">
      <w:pPr>
        <w:rPr>
          <w:lang w:val="es-ES"/>
        </w:rPr>
      </w:pPr>
    </w:p>
    <w:p w14:paraId="0FAFE070" w14:textId="68B0EC3A" w:rsidR="006D2BF8" w:rsidRDefault="006D2BF8" w:rsidP="007008A5">
      <w:pPr>
        <w:rPr>
          <w:lang w:val="es-ES"/>
        </w:rPr>
      </w:pPr>
      <w:r>
        <w:rPr>
          <w:lang w:val="es-ES"/>
        </w:rPr>
        <w:t xml:space="preserve">Ahora bien, en el caso en concreto, se tiene que el oficio mencionado por el particular fue solicitado, pero después fue cancelado (como se advierte en las imágenes proporcionadas </w:t>
      </w:r>
      <w:r>
        <w:rPr>
          <w:lang w:val="es-ES"/>
        </w:rPr>
        <w:lastRenderedPageBreak/>
        <w:t>por el Recurrente); de tal forma que se debe entender que el oficio, al haberse cancelado, dejó de existir, pues ya no cumple con su función de comunicación entre las áreas del Sujeto Obligado.</w:t>
      </w:r>
    </w:p>
    <w:p w14:paraId="66636A93" w14:textId="77777777" w:rsidR="006D2BF8" w:rsidRDefault="006D2BF8" w:rsidP="007008A5">
      <w:pPr>
        <w:rPr>
          <w:lang w:val="es-ES"/>
        </w:rPr>
      </w:pPr>
    </w:p>
    <w:p w14:paraId="0EFC6CC3" w14:textId="4B4771FE" w:rsidR="006D2BF8" w:rsidRDefault="006D2BF8" w:rsidP="007008A5">
      <w:pPr>
        <w:rPr>
          <w:lang w:val="es-ES"/>
        </w:rPr>
      </w:pPr>
      <w:r>
        <w:rPr>
          <w:lang w:val="es-ES"/>
        </w:rPr>
        <w:t xml:space="preserve">Ahora bien, ante la cancelación del documento, el acuse de éste sigue la suerte del oficio, conforme lo establece el principio jurídico que dispone que «lo accesorio sigue la suerte </w:t>
      </w:r>
      <w:proofErr w:type="gramStart"/>
      <w:r>
        <w:rPr>
          <w:lang w:val="es-ES"/>
        </w:rPr>
        <w:t>de los principal</w:t>
      </w:r>
      <w:proofErr w:type="gramEnd"/>
      <w:r>
        <w:rPr>
          <w:lang w:val="es-ES"/>
        </w:rPr>
        <w:t>»; puesto que el documento principal (el oficio) dejó de existir al momento de cancelarse; lo accesorio (el acuse), también lo hizo.</w:t>
      </w:r>
      <w:r w:rsidR="003211D1">
        <w:rPr>
          <w:lang w:val="es-ES"/>
        </w:rPr>
        <w:t xml:space="preserve"> Por ende, el Sujeto Obligado se encuentra imposibilitado para hacer entrega de dichos documentos.</w:t>
      </w:r>
    </w:p>
    <w:p w14:paraId="0EECF145" w14:textId="77777777" w:rsidR="003211D1" w:rsidRDefault="003211D1" w:rsidP="007008A5">
      <w:pPr>
        <w:rPr>
          <w:lang w:val="es-ES"/>
        </w:rPr>
      </w:pPr>
    </w:p>
    <w:p w14:paraId="32F0AF4C" w14:textId="38CB2AA4" w:rsidR="003211D1" w:rsidRDefault="003211D1" w:rsidP="007008A5">
      <w:pPr>
        <w:rPr>
          <w:lang w:val="es-ES"/>
        </w:rPr>
      </w:pPr>
      <w:r>
        <w:rPr>
          <w:lang w:val="es-ES"/>
        </w:rPr>
        <w:t xml:space="preserve">Cabe referir </w:t>
      </w:r>
      <w:proofErr w:type="gramStart"/>
      <w:r>
        <w:rPr>
          <w:lang w:val="es-ES"/>
        </w:rPr>
        <w:t>que</w:t>
      </w:r>
      <w:proofErr w:type="gramEnd"/>
      <w:r>
        <w:rPr>
          <w:lang w:val="es-ES"/>
        </w:rPr>
        <w:t xml:space="preserve"> en resoluciones anteriores emitidas por el Pleno de este Instituto, se ha determinado que, para el caso de los oficios cancelados, basta con que los sujetos obligados manifiesten su inexistencia para tener por colmado lo pretendido por los solicitantes, conforme lo establece el segundo párrafo del artículo 19 de la Ley de Transparencia estatal; sin que sea necesaria la emisión de un acuerdo de inexistencia.</w:t>
      </w:r>
    </w:p>
    <w:p w14:paraId="652FA141" w14:textId="77777777" w:rsidR="003211D1" w:rsidRDefault="003211D1" w:rsidP="007008A5">
      <w:pPr>
        <w:rPr>
          <w:lang w:val="es-ES"/>
        </w:rPr>
      </w:pPr>
    </w:p>
    <w:p w14:paraId="6F4A25FC" w14:textId="50E469F3" w:rsidR="003211D1" w:rsidRDefault="003211D1" w:rsidP="007008A5">
      <w:pPr>
        <w:rPr>
          <w:lang w:val="es-ES"/>
        </w:rPr>
      </w:pPr>
      <w:r>
        <w:rPr>
          <w:lang w:val="es-ES"/>
        </w:rPr>
        <w:t>Por lo anterior, se estima que, por cuanto hace al oficio señalado por el Recurrente y su acuse, al haberse hecho del conocimiento de su conocimiento que este no existe dada su cancelación, se tienen por satisfechos los puntos 1 y 4 de la solicitud.</w:t>
      </w:r>
    </w:p>
    <w:p w14:paraId="65C16CB6" w14:textId="77777777" w:rsidR="003211D1" w:rsidRDefault="003211D1" w:rsidP="007008A5">
      <w:pPr>
        <w:rPr>
          <w:lang w:val="es-ES"/>
        </w:rPr>
      </w:pPr>
    </w:p>
    <w:p w14:paraId="78CDEE20" w14:textId="0CA4BDFB" w:rsidR="003211D1" w:rsidRPr="003211D1" w:rsidRDefault="003211D1" w:rsidP="003211D1">
      <w:pPr>
        <w:pStyle w:val="Prrafodelista"/>
        <w:numPr>
          <w:ilvl w:val="0"/>
          <w:numId w:val="66"/>
        </w:numPr>
        <w:ind w:left="426" w:hanging="436"/>
        <w:rPr>
          <w:b/>
        </w:rPr>
      </w:pPr>
      <w:r>
        <w:rPr>
          <w:b/>
        </w:rPr>
        <w:t>Libro de oficios</w:t>
      </w:r>
    </w:p>
    <w:p w14:paraId="15A8DBED" w14:textId="0E497DC7" w:rsidR="0079782D" w:rsidRDefault="00E13A74" w:rsidP="007008A5">
      <w:pPr>
        <w:rPr>
          <w:rFonts w:eastAsia="Palatino Linotype" w:cs="Palatino Linotype"/>
          <w:bCs/>
          <w:color w:val="000000" w:themeColor="text1"/>
        </w:rPr>
      </w:pPr>
      <w:r>
        <w:rPr>
          <w:lang w:val="es-ES"/>
        </w:rPr>
        <w:t>Respecto del punto en comento, se debe recordar que el Sujeto Obligado no negó su existencia, sino que se limitó a referir que dicho documento no es de dominio público ya que</w:t>
      </w:r>
      <w:r w:rsidRPr="00E13A74">
        <w:rPr>
          <w:lang w:val="es-ES"/>
        </w:rPr>
        <w:t xml:space="preserve"> contiene información que puede afectar el interés público si se divulga </w:t>
      </w:r>
      <w:r w:rsidRPr="00E13A74">
        <w:rPr>
          <w:lang w:val="es-ES"/>
        </w:rPr>
        <w:lastRenderedPageBreak/>
        <w:t>inapropiadamente</w:t>
      </w:r>
      <w:r>
        <w:rPr>
          <w:lang w:val="es-ES"/>
        </w:rPr>
        <w:t xml:space="preserve">, además de que </w:t>
      </w:r>
      <w:r>
        <w:rPr>
          <w:rFonts w:eastAsia="Palatino Linotype" w:cs="Palatino Linotype"/>
          <w:bCs/>
          <w:color w:val="000000" w:themeColor="text1"/>
        </w:rPr>
        <w:t>es de carácter interno para desarrollar la función que tiene asignada la Sala Especializada, consistente en notificar a las autoridades los acuerdos y resoluciones emitidas durante la secuela procesal de los juicios administrativos y de los expedientes de responsabilidad administrativa, por lo que el número que se coloca en los oficios procedentes es para cumplir con la finalidad relacionada con el control y trazabilidad de las comunicaciones, lo que robustece que el libro de oficios es de control interno.</w:t>
      </w:r>
    </w:p>
    <w:p w14:paraId="346AF31E" w14:textId="77777777" w:rsidR="00E13A74" w:rsidRDefault="00E13A74" w:rsidP="007008A5">
      <w:pPr>
        <w:rPr>
          <w:rFonts w:eastAsia="Palatino Linotype" w:cs="Palatino Linotype"/>
          <w:bCs/>
          <w:color w:val="000000" w:themeColor="text1"/>
        </w:rPr>
      </w:pPr>
    </w:p>
    <w:p w14:paraId="7DF1FAEB" w14:textId="77777777" w:rsidR="00E13A74" w:rsidRDefault="00E13A74" w:rsidP="00E13A74">
      <w:pPr>
        <w:ind w:left="-20" w:right="-20"/>
      </w:pPr>
      <w:r>
        <w:rPr>
          <w:rFonts w:eastAsia="Palatino Linotype" w:cs="Palatino Linotype"/>
          <w:bCs/>
          <w:color w:val="000000" w:themeColor="text1"/>
        </w:rPr>
        <w:t xml:space="preserve">Por lo anterior, </w:t>
      </w:r>
      <w:r w:rsidRPr="2CE7142E">
        <w:rPr>
          <w:rFonts w:eastAsia="Palatino Linotype" w:cs="Palatino Linotype"/>
          <w:lang w:val="es-ES"/>
        </w:rPr>
        <w:t>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47340215" w14:textId="77777777" w:rsidR="00E13A74" w:rsidRDefault="00E13A74" w:rsidP="00E13A74">
      <w:pPr>
        <w:ind w:left="-20" w:right="-20"/>
      </w:pPr>
      <w:r w:rsidRPr="2CE7142E">
        <w:rPr>
          <w:rFonts w:eastAsia="Palatino Linotype" w:cs="Palatino Linotype"/>
          <w:lang w:val="es-ES"/>
        </w:rPr>
        <w:t xml:space="preserve"> </w:t>
      </w:r>
    </w:p>
    <w:p w14:paraId="3140AB15" w14:textId="77777777" w:rsidR="00E13A74" w:rsidRDefault="00E13A74" w:rsidP="00E13A74">
      <w:pPr>
        <w:ind w:left="-20" w:right="-20"/>
        <w:rPr>
          <w:rFonts w:eastAsia="Palatino Linotype" w:cs="Palatino Linotype"/>
          <w:lang w:val="es-ES"/>
        </w:rPr>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18F01B19" w14:textId="77777777" w:rsidR="00E13A74" w:rsidRDefault="00E13A74" w:rsidP="00E13A74">
      <w:pPr>
        <w:ind w:left="-20" w:right="-20"/>
        <w:rPr>
          <w:rFonts w:eastAsia="Palatino Linotype" w:cs="Palatino Linotype"/>
          <w:lang w:val="es-ES"/>
        </w:rPr>
      </w:pPr>
    </w:p>
    <w:p w14:paraId="0287B13E" w14:textId="77777777" w:rsidR="002970AE" w:rsidRPr="00012AFA" w:rsidRDefault="00E13A74" w:rsidP="002970AE">
      <w:pPr>
        <w:pBdr>
          <w:top w:val="nil"/>
          <w:left w:val="nil"/>
          <w:bottom w:val="nil"/>
          <w:right w:val="nil"/>
          <w:between w:val="nil"/>
        </w:pBdr>
        <w:contextualSpacing/>
        <w:rPr>
          <w:szCs w:val="24"/>
        </w:rPr>
      </w:pPr>
      <w:r>
        <w:rPr>
          <w:rFonts w:eastAsia="Palatino Linotype" w:cs="Palatino Linotype"/>
          <w:lang w:val="es-ES"/>
        </w:rPr>
        <w:t xml:space="preserve">Ahora bien, es conveniente traer a colación lo dispuesto en </w:t>
      </w:r>
      <w:r w:rsidR="002970AE" w:rsidRPr="00012AFA">
        <w:rPr>
          <w:szCs w:val="24"/>
        </w:rPr>
        <w:t>el artículo 4, párrafo segundo, de la Ley de Transparencia y Acceso a la Información Pública del Estado de México y Municipios, dispone:</w:t>
      </w:r>
    </w:p>
    <w:p w14:paraId="2AA73772" w14:textId="77777777" w:rsidR="002970AE" w:rsidRPr="00012AFA" w:rsidRDefault="002970AE" w:rsidP="002970AE">
      <w:pPr>
        <w:pBdr>
          <w:top w:val="nil"/>
          <w:left w:val="nil"/>
          <w:bottom w:val="nil"/>
          <w:right w:val="nil"/>
          <w:between w:val="nil"/>
        </w:pBdr>
        <w:contextualSpacing/>
        <w:rPr>
          <w:szCs w:val="24"/>
        </w:rPr>
      </w:pPr>
    </w:p>
    <w:p w14:paraId="6C06D26D" w14:textId="77777777" w:rsidR="002970AE" w:rsidRPr="00012AFA" w:rsidRDefault="002970AE" w:rsidP="002970AE">
      <w:pPr>
        <w:pBdr>
          <w:top w:val="nil"/>
          <w:left w:val="nil"/>
          <w:bottom w:val="nil"/>
          <w:right w:val="nil"/>
          <w:between w:val="nil"/>
        </w:pBdr>
        <w:spacing w:line="240" w:lineRule="auto"/>
        <w:ind w:left="567" w:right="616"/>
        <w:contextualSpacing/>
        <w:rPr>
          <w:i/>
          <w:sz w:val="22"/>
        </w:rPr>
      </w:pPr>
      <w:r w:rsidRPr="00012AFA">
        <w:rPr>
          <w:b/>
          <w:i/>
          <w:sz w:val="22"/>
        </w:rPr>
        <w:lastRenderedPageBreak/>
        <w:t xml:space="preserve">Artículo 4. </w:t>
      </w:r>
      <w:r>
        <w:rPr>
          <w:i/>
          <w:sz w:val="22"/>
        </w:rPr>
        <w:t>[…]</w:t>
      </w:r>
    </w:p>
    <w:p w14:paraId="5CC3916A" w14:textId="77777777" w:rsidR="002970AE" w:rsidRPr="00012AFA" w:rsidRDefault="002970AE" w:rsidP="002970AE">
      <w:pPr>
        <w:pBdr>
          <w:top w:val="nil"/>
          <w:left w:val="nil"/>
          <w:bottom w:val="nil"/>
          <w:right w:val="nil"/>
          <w:between w:val="nil"/>
        </w:pBdr>
        <w:spacing w:line="240" w:lineRule="auto"/>
        <w:ind w:left="567" w:right="616"/>
        <w:contextualSpacing/>
        <w:rPr>
          <w:i/>
          <w:sz w:val="22"/>
        </w:rPr>
      </w:pPr>
      <w:r w:rsidRPr="00012AFA">
        <w:rPr>
          <w:i/>
          <w:sz w:val="22"/>
        </w:rPr>
        <w:t xml:space="preserve"> </w:t>
      </w:r>
    </w:p>
    <w:p w14:paraId="55AE660D" w14:textId="77777777" w:rsidR="002970AE" w:rsidRPr="00012AFA" w:rsidRDefault="002970AE" w:rsidP="002970AE">
      <w:pPr>
        <w:pBdr>
          <w:top w:val="nil"/>
          <w:left w:val="nil"/>
          <w:bottom w:val="nil"/>
          <w:right w:val="nil"/>
          <w:between w:val="nil"/>
        </w:pBdr>
        <w:spacing w:line="240" w:lineRule="auto"/>
        <w:ind w:left="567" w:right="616"/>
        <w:contextualSpacing/>
        <w:rPr>
          <w:i/>
          <w:sz w:val="22"/>
        </w:rPr>
      </w:pPr>
      <w:r w:rsidRPr="002970AE">
        <w:rPr>
          <w:b/>
          <w:i/>
          <w:sz w:val="22"/>
          <w:u w:val="single"/>
        </w:rPr>
        <w:t>Toda la información generada, obtenida, adquirida, transformada, administrada o en posesión de los sujetos obligados es pública y accesible de manera permanente a cualquier persona</w:t>
      </w:r>
      <w:r w:rsidRPr="00012AFA">
        <w:rPr>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E8DD2B2" w14:textId="77777777" w:rsidR="002970AE" w:rsidRPr="00012AFA" w:rsidRDefault="002970AE" w:rsidP="002970AE">
      <w:pPr>
        <w:pBdr>
          <w:top w:val="nil"/>
          <w:left w:val="nil"/>
          <w:bottom w:val="nil"/>
          <w:right w:val="nil"/>
          <w:between w:val="nil"/>
        </w:pBdr>
        <w:spacing w:line="240" w:lineRule="auto"/>
        <w:ind w:left="567" w:right="616"/>
        <w:contextualSpacing/>
        <w:rPr>
          <w:i/>
          <w:sz w:val="22"/>
        </w:rPr>
      </w:pPr>
    </w:p>
    <w:p w14:paraId="41D8C590" w14:textId="77777777" w:rsidR="002970AE" w:rsidRPr="00012AFA" w:rsidRDefault="002970AE" w:rsidP="002970AE">
      <w:pPr>
        <w:pBdr>
          <w:top w:val="nil"/>
          <w:left w:val="nil"/>
          <w:bottom w:val="nil"/>
          <w:right w:val="nil"/>
          <w:between w:val="nil"/>
        </w:pBdr>
        <w:spacing w:line="240" w:lineRule="auto"/>
        <w:ind w:left="567" w:right="616"/>
        <w:contextualSpacing/>
        <w:rPr>
          <w:i/>
          <w:sz w:val="22"/>
        </w:rPr>
      </w:pPr>
      <w:r w:rsidRPr="00012AFA">
        <w:rPr>
          <w:i/>
          <w:sz w:val="22"/>
        </w:rPr>
        <w:t>Solo podrá ser clasificada excepcionalmente como reservada temporalmente por razones de interés público, en los términos de las causas legítimas y estrictamente necesarias previstas por esta Ley.</w:t>
      </w:r>
    </w:p>
    <w:p w14:paraId="3420096B" w14:textId="77777777" w:rsidR="002970AE" w:rsidRPr="00012AFA" w:rsidRDefault="002970AE" w:rsidP="002970AE">
      <w:pPr>
        <w:pBdr>
          <w:top w:val="nil"/>
          <w:left w:val="nil"/>
          <w:bottom w:val="nil"/>
          <w:right w:val="nil"/>
          <w:between w:val="nil"/>
        </w:pBdr>
        <w:contextualSpacing/>
        <w:rPr>
          <w:szCs w:val="24"/>
        </w:rPr>
      </w:pPr>
    </w:p>
    <w:p w14:paraId="4C161B1F" w14:textId="77777777" w:rsidR="002970AE" w:rsidRPr="00012AFA" w:rsidRDefault="002970AE" w:rsidP="002970AE">
      <w:pPr>
        <w:rPr>
          <w:rFonts w:cs="Arial"/>
          <w:i/>
        </w:rPr>
      </w:pPr>
      <w:r w:rsidRPr="00012AFA">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71B5885" w14:textId="77777777" w:rsidR="002970AE" w:rsidRPr="00012AFA" w:rsidRDefault="002970AE" w:rsidP="002970AE">
      <w:pPr>
        <w:rPr>
          <w:rFonts w:cs="Arial"/>
          <w:iCs/>
        </w:rPr>
      </w:pPr>
    </w:p>
    <w:p w14:paraId="3F1F9B24" w14:textId="77777777" w:rsidR="002970AE" w:rsidRPr="00012AFA" w:rsidRDefault="002970AE" w:rsidP="002970AE">
      <w:pPr>
        <w:rPr>
          <w:rFonts w:cs="Arial"/>
          <w:szCs w:val="24"/>
        </w:rPr>
      </w:pPr>
      <w:r w:rsidRPr="00012AFA">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8F9017" w14:textId="77777777" w:rsidR="002970AE" w:rsidRPr="00012AFA" w:rsidRDefault="002970AE" w:rsidP="002970AE">
      <w:pPr>
        <w:spacing w:line="259" w:lineRule="auto"/>
        <w:ind w:right="567"/>
        <w:rPr>
          <w:rFonts w:cs="Arial"/>
          <w:szCs w:val="24"/>
        </w:rPr>
      </w:pPr>
    </w:p>
    <w:p w14:paraId="30979E4B" w14:textId="77777777" w:rsidR="002970AE" w:rsidRPr="00012AFA" w:rsidRDefault="002970AE" w:rsidP="002970AE">
      <w:pPr>
        <w:spacing w:line="240" w:lineRule="auto"/>
        <w:ind w:left="567" w:right="567"/>
        <w:rPr>
          <w:rFonts w:cs="Arial"/>
          <w:i/>
          <w:color w:val="000000"/>
          <w:sz w:val="22"/>
        </w:rPr>
      </w:pPr>
      <w:r w:rsidRPr="00012AFA">
        <w:rPr>
          <w:rFonts w:cs="Arial"/>
          <w:b/>
          <w:i/>
          <w:color w:val="000000"/>
          <w:sz w:val="22"/>
        </w:rPr>
        <w:t>Artículo 12.</w:t>
      </w:r>
      <w:r w:rsidRPr="00012AFA">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43A07837" w14:textId="77777777" w:rsidR="002970AE" w:rsidRPr="00012AFA" w:rsidRDefault="002970AE" w:rsidP="002970AE">
      <w:pPr>
        <w:spacing w:line="240" w:lineRule="auto"/>
        <w:ind w:left="567" w:right="567"/>
        <w:rPr>
          <w:rFonts w:cs="Arial"/>
          <w:i/>
          <w:sz w:val="22"/>
        </w:rPr>
      </w:pPr>
    </w:p>
    <w:p w14:paraId="7E30AF11" w14:textId="77777777" w:rsidR="002970AE" w:rsidRPr="00012AFA" w:rsidRDefault="002970AE" w:rsidP="002970AE">
      <w:pPr>
        <w:spacing w:line="240" w:lineRule="auto"/>
        <w:ind w:left="567" w:right="567"/>
        <w:rPr>
          <w:rFonts w:cs="Arial"/>
          <w:i/>
          <w:iCs/>
          <w:sz w:val="22"/>
          <w:lang w:val="es-ES"/>
        </w:rPr>
      </w:pPr>
      <w:r w:rsidRPr="773A8019">
        <w:rPr>
          <w:rFonts w:cs="Arial"/>
          <w:b/>
          <w:bCs/>
          <w:i/>
          <w:iCs/>
          <w:color w:val="000000" w:themeColor="text1"/>
          <w:sz w:val="22"/>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773A8019">
        <w:rPr>
          <w:rFonts w:cs="Arial"/>
          <w:b/>
          <w:bCs/>
          <w:i/>
          <w:iCs/>
          <w:color w:val="000000" w:themeColor="text1"/>
          <w:sz w:val="22"/>
          <w:u w:val="single"/>
          <w:lang w:val="es-ES"/>
        </w:rPr>
        <w:t>la misma</w:t>
      </w:r>
      <w:proofErr w:type="gramEnd"/>
      <w:r w:rsidRPr="773A8019">
        <w:rPr>
          <w:rFonts w:cs="Arial"/>
          <w:b/>
          <w:bCs/>
          <w:i/>
          <w:iCs/>
          <w:color w:val="000000" w:themeColor="text1"/>
          <w:sz w:val="22"/>
          <w:u w:val="single"/>
          <w:lang w:val="es-ES"/>
        </w:rPr>
        <w:t xml:space="preserve">, ni el </w:t>
      </w:r>
      <w:r w:rsidRPr="773A8019">
        <w:rPr>
          <w:rFonts w:cs="Arial"/>
          <w:b/>
          <w:bCs/>
          <w:i/>
          <w:iCs/>
          <w:color w:val="000000" w:themeColor="text1"/>
          <w:sz w:val="22"/>
          <w:u w:val="single"/>
          <w:lang w:val="es-ES"/>
        </w:rPr>
        <w:lastRenderedPageBreak/>
        <w:t>presentarla conforme al interés del solicitante; no estarán obligados a generarla, resumirla, efectuar cálculos o practicar investigaciones.</w:t>
      </w:r>
    </w:p>
    <w:p w14:paraId="2CB91E41" w14:textId="77777777" w:rsidR="002970AE" w:rsidRPr="00012AFA" w:rsidRDefault="002970AE" w:rsidP="002970AE">
      <w:pPr>
        <w:rPr>
          <w:rFonts w:cs="Arial"/>
          <w:color w:val="000000"/>
        </w:rPr>
      </w:pPr>
    </w:p>
    <w:p w14:paraId="54CA7FD9" w14:textId="77777777" w:rsidR="002970AE" w:rsidRPr="00012AFA" w:rsidRDefault="002970AE" w:rsidP="002970AE">
      <w:pPr>
        <w:rPr>
          <w:rFonts w:cs="Arial"/>
          <w:color w:val="000000"/>
        </w:rPr>
      </w:pPr>
      <w:r w:rsidRPr="00012AFA">
        <w:rPr>
          <w:rFonts w:cs="Arial"/>
          <w:color w:val="000000"/>
        </w:rPr>
        <w:t>En síntesis, el derecho de acceso a la información pública se satisface en aquellos casos en que se entregue el soporte documental en que conste la información pública, toda vez que, los Sujetos Obligados</w:t>
      </w:r>
      <w:r w:rsidRPr="00012AFA">
        <w:rPr>
          <w:rFonts w:cs="Arial"/>
          <w:b/>
          <w:color w:val="000000"/>
        </w:rPr>
        <w:t xml:space="preserve"> </w:t>
      </w:r>
      <w:r w:rsidRPr="00012AFA">
        <w:rPr>
          <w:rFonts w:cs="Arial"/>
          <w:color w:val="000000"/>
        </w:rPr>
        <w:t xml:space="preserve">no tienen el deber de generar, poseer o administrar la información pública con el grado de detalle solicitado; esto es, que no tienen el deber de generar un documento </w:t>
      </w:r>
      <w:r w:rsidRPr="00012AFA">
        <w:rPr>
          <w:rFonts w:cs="Arial"/>
          <w:i/>
          <w:color w:val="000000"/>
        </w:rPr>
        <w:t>ad hoc</w:t>
      </w:r>
      <w:r w:rsidRPr="00012AFA">
        <w:rPr>
          <w:rFonts w:cs="Arial"/>
          <w:color w:val="000000"/>
        </w:rPr>
        <w:t>, para satisfacer el derecho de acceso a la información pública.</w:t>
      </w:r>
    </w:p>
    <w:p w14:paraId="779798AC" w14:textId="77777777" w:rsidR="002970AE" w:rsidRPr="00012AFA" w:rsidRDefault="002970AE" w:rsidP="002970AE">
      <w:pPr>
        <w:rPr>
          <w:rFonts w:cs="Arial"/>
          <w:color w:val="000000"/>
        </w:rPr>
      </w:pPr>
    </w:p>
    <w:p w14:paraId="0DC8ED75" w14:textId="77777777" w:rsidR="002970AE" w:rsidRPr="00012AFA" w:rsidRDefault="002970AE" w:rsidP="002970AE">
      <w:pPr>
        <w:rPr>
          <w:b/>
          <w:bCs/>
          <w:color w:val="000000"/>
        </w:rPr>
      </w:pPr>
      <w:r w:rsidRPr="00012AFA">
        <w:rPr>
          <w:rFonts w:cs="Arial"/>
          <w:color w:val="000000"/>
        </w:rPr>
        <w:t xml:space="preserve">Como apoyo a lo anterior, es aplicable el Criterio 03-17, emitido por </w:t>
      </w:r>
      <w:r w:rsidRPr="00012AFA">
        <w:rPr>
          <w:rFonts w:eastAsia="Arial Unicode MS" w:cs="Arial"/>
          <w:color w:val="000000"/>
        </w:rPr>
        <w:t>el Instituto Nacional de Transparencia, Acceso a la Información y Protección de Datos Personales,</w:t>
      </w:r>
      <w:r w:rsidRPr="00012AFA">
        <w:rPr>
          <w:bCs/>
          <w:color w:val="000000"/>
        </w:rPr>
        <w:t xml:space="preserve"> que dice:</w:t>
      </w:r>
      <w:r w:rsidRPr="00012AFA">
        <w:rPr>
          <w:b/>
          <w:bCs/>
          <w:color w:val="000000"/>
        </w:rPr>
        <w:t xml:space="preserve"> </w:t>
      </w:r>
    </w:p>
    <w:p w14:paraId="704A556D" w14:textId="77777777" w:rsidR="002970AE" w:rsidRPr="00012AFA" w:rsidRDefault="002970AE" w:rsidP="002970AE">
      <w:pPr>
        <w:jc w:val="left"/>
        <w:rPr>
          <w:rFonts w:eastAsia="Times New Roman" w:cs="Times New Roman"/>
          <w:szCs w:val="24"/>
          <w:lang w:eastAsia="es-ES"/>
        </w:rPr>
      </w:pPr>
    </w:p>
    <w:p w14:paraId="6EBC3214" w14:textId="77777777" w:rsidR="002970AE" w:rsidRPr="00012AFA" w:rsidRDefault="002970AE" w:rsidP="002970AE">
      <w:pPr>
        <w:spacing w:line="259" w:lineRule="auto"/>
        <w:ind w:left="851" w:right="850"/>
        <w:rPr>
          <w:rFonts w:cs="Arial"/>
          <w:color w:val="000000"/>
          <w:sz w:val="2"/>
        </w:rPr>
      </w:pPr>
    </w:p>
    <w:p w14:paraId="44DA104B" w14:textId="77777777" w:rsidR="002970AE" w:rsidRPr="00012AFA" w:rsidRDefault="002970AE" w:rsidP="002970AE">
      <w:pPr>
        <w:spacing w:line="240" w:lineRule="auto"/>
        <w:ind w:left="567" w:right="567"/>
        <w:rPr>
          <w:rFonts w:cs="Arial"/>
          <w:i/>
          <w:color w:val="000000"/>
          <w:sz w:val="22"/>
        </w:rPr>
      </w:pPr>
      <w:r w:rsidRPr="00012AFA">
        <w:rPr>
          <w:rFonts w:cs="Arial"/>
          <w:b/>
          <w:i/>
          <w:color w:val="000000"/>
          <w:sz w:val="22"/>
        </w:rPr>
        <w:t>No existe obligación de elaborar documentos ad hoc para atender las solicitudes de acceso a la información.</w:t>
      </w:r>
      <w:r w:rsidRPr="00012AFA">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AFDDCA" w14:textId="77777777" w:rsidR="002970AE" w:rsidRPr="00012AFA" w:rsidRDefault="002970AE" w:rsidP="002970AE">
      <w:pPr>
        <w:spacing w:line="240" w:lineRule="auto"/>
        <w:ind w:left="567" w:right="567"/>
        <w:rPr>
          <w:rFonts w:cs="Arial"/>
          <w:i/>
          <w:color w:val="000000"/>
          <w:sz w:val="2"/>
        </w:rPr>
      </w:pPr>
    </w:p>
    <w:p w14:paraId="01DC98B4" w14:textId="77777777" w:rsidR="002970AE" w:rsidRPr="00012AFA" w:rsidRDefault="002970AE" w:rsidP="002970AE">
      <w:pPr>
        <w:rPr>
          <w:rFonts w:cs="Arial"/>
          <w:color w:val="000000" w:themeColor="text1"/>
        </w:rPr>
      </w:pPr>
    </w:p>
    <w:p w14:paraId="06DAF0DC" w14:textId="77777777" w:rsidR="002970AE" w:rsidRPr="00012AFA" w:rsidRDefault="002970AE" w:rsidP="002970AE">
      <w:pPr>
        <w:rPr>
          <w:rFonts w:cs="Arial"/>
          <w:color w:val="000000" w:themeColor="text1"/>
        </w:rPr>
      </w:pPr>
      <w:r w:rsidRPr="00012AFA">
        <w:rPr>
          <w:rFonts w:cs="Arial"/>
          <w:color w:val="000000" w:themeColor="text1"/>
        </w:rPr>
        <w:t xml:space="preserve">Asimismo, el artículo 24, de la Ley de la materia, dispone que los Sujetos Obligados sólo proporcionarán la información pública que </w:t>
      </w:r>
      <w:r w:rsidRPr="00012AFA">
        <w:rPr>
          <w:rFonts w:cs="Arial"/>
        </w:rPr>
        <w:t>generen</w:t>
      </w:r>
      <w:r w:rsidRPr="00012AFA">
        <w:rPr>
          <w:rFonts w:cs="Arial"/>
          <w:color w:val="000000" w:themeColor="text1"/>
        </w:rPr>
        <w:t xml:space="preserve">, administren o posean en el ejercicio de sus atribuciones; por consiguiente, la información pública se encuentra a disposición </w:t>
      </w:r>
      <w:r w:rsidRPr="00012AFA">
        <w:rPr>
          <w:rFonts w:cs="Arial"/>
          <w:color w:val="000000" w:themeColor="text1"/>
        </w:rPr>
        <w:lastRenderedPageBreak/>
        <w:t>de cualquier persona, lo que implica que es deber de los Sujetos Obligados, garantizar el derecho de acceso a la información pública.</w:t>
      </w:r>
    </w:p>
    <w:p w14:paraId="1856D5A2" w14:textId="77777777" w:rsidR="002970AE" w:rsidRPr="00012AFA" w:rsidRDefault="002970AE" w:rsidP="002970AE">
      <w:pPr>
        <w:rPr>
          <w:rFonts w:cs="Arial"/>
          <w:color w:val="000000" w:themeColor="text1"/>
        </w:rPr>
      </w:pPr>
    </w:p>
    <w:p w14:paraId="564E6AAD" w14:textId="77777777" w:rsidR="002970AE" w:rsidRPr="00012AFA" w:rsidRDefault="002970AE" w:rsidP="002970AE">
      <w:pPr>
        <w:rPr>
          <w:rFonts w:cs="Arial"/>
          <w:color w:val="000000" w:themeColor="text1"/>
        </w:rPr>
      </w:pPr>
      <w:r w:rsidRPr="00012AFA">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012AFA">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rPr>
        <w:t xml:space="preserve">; los que, </w:t>
      </w:r>
      <w:r w:rsidRPr="00012AFA">
        <w:rPr>
          <w:rFonts w:cs="Arial"/>
        </w:rPr>
        <w:t>podrán estar en cualquier medio, sea escrito, impreso, sonoro, visual, electrónico, informático u holográfico</w:t>
      </w:r>
      <w:r w:rsidRPr="00012AFA">
        <w:rPr>
          <w:rFonts w:cs="Arial"/>
          <w:color w:val="000000" w:themeColor="text1"/>
        </w:rPr>
        <w:t xml:space="preserve">, de conformidad con el artículo 3, fracción XI, de la Ley de la materia, el cual dispone lo siguiente: </w:t>
      </w:r>
    </w:p>
    <w:p w14:paraId="195F60B4" w14:textId="77777777" w:rsidR="002970AE" w:rsidRPr="00012AFA" w:rsidRDefault="002970AE" w:rsidP="002970AE">
      <w:pPr>
        <w:pBdr>
          <w:top w:val="nil"/>
          <w:left w:val="nil"/>
          <w:bottom w:val="nil"/>
          <w:right w:val="nil"/>
          <w:between w:val="nil"/>
        </w:pBdr>
        <w:contextualSpacing/>
        <w:rPr>
          <w:szCs w:val="24"/>
        </w:rPr>
      </w:pPr>
    </w:p>
    <w:p w14:paraId="7B0DA01F" w14:textId="77777777" w:rsidR="002970AE" w:rsidRPr="00012AFA" w:rsidRDefault="002970AE" w:rsidP="002970AE">
      <w:pPr>
        <w:pStyle w:val="Fundamentos"/>
      </w:pPr>
      <w:r w:rsidRPr="00012AFA">
        <w:rPr>
          <w:b/>
        </w:rPr>
        <w:t xml:space="preserve">Artículo 3. </w:t>
      </w:r>
      <w:r w:rsidRPr="00012AFA">
        <w:t>Para los efectos de la presente Ley se entenderá por:</w:t>
      </w:r>
    </w:p>
    <w:p w14:paraId="54C4B115" w14:textId="77777777" w:rsidR="002970AE" w:rsidRPr="00012AFA" w:rsidRDefault="002970AE" w:rsidP="002970AE">
      <w:pPr>
        <w:pStyle w:val="Fundamentos"/>
      </w:pPr>
      <w:r>
        <w:t>[…]</w:t>
      </w:r>
    </w:p>
    <w:p w14:paraId="18CA5B28" w14:textId="77777777" w:rsidR="002970AE" w:rsidRPr="00012AFA" w:rsidRDefault="002970AE" w:rsidP="002970AE">
      <w:pPr>
        <w:pStyle w:val="Fundamentos"/>
      </w:pPr>
      <w:r w:rsidRPr="00012AFA">
        <w:rPr>
          <w:b/>
        </w:rPr>
        <w:t>XI. Documento:</w:t>
      </w:r>
      <w:r w:rsidRPr="00012AF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b/>
          <w:u w:val="single"/>
        </w:rPr>
        <w:t>Los documentos podrán estar en cualquier medio, sea escrito, impreso, sonoro, visual, electrónico, informático u holográfico</w:t>
      </w:r>
      <w:r w:rsidRPr="00012AFA">
        <w:t>;</w:t>
      </w:r>
    </w:p>
    <w:p w14:paraId="2617CFEB" w14:textId="77777777" w:rsidR="002970AE" w:rsidRPr="00012AFA" w:rsidRDefault="002970AE" w:rsidP="002970AE">
      <w:pPr>
        <w:pStyle w:val="Fundamentos"/>
      </w:pPr>
      <w:r>
        <w:t>[…]</w:t>
      </w:r>
    </w:p>
    <w:p w14:paraId="7A9041A9" w14:textId="77777777" w:rsidR="002970AE" w:rsidRDefault="002970AE" w:rsidP="002970AE"/>
    <w:p w14:paraId="05FD85BE" w14:textId="2092D1BC" w:rsidR="00E13A74" w:rsidRDefault="00336065" w:rsidP="007008A5">
      <w:pPr>
        <w:rPr>
          <w:lang w:val="es-ES"/>
        </w:rPr>
      </w:pPr>
      <w:r>
        <w:rPr>
          <w:lang w:val="es-ES"/>
        </w:rPr>
        <w:t xml:space="preserve">Así, se debe concluir que toda la información que </w:t>
      </w:r>
      <w:proofErr w:type="gramStart"/>
      <w:r>
        <w:rPr>
          <w:lang w:val="es-ES"/>
        </w:rPr>
        <w:t>genere,</w:t>
      </w:r>
      <w:proofErr w:type="gramEnd"/>
      <w:r>
        <w:rPr>
          <w:lang w:val="es-ES"/>
        </w:rPr>
        <w:t xml:space="preserve"> posea o administre el Sujeto Obligado en el ejercicio de sus atribuciones, competencias y facultades y que esta conste en cualquier tipo de documento, es considerada información pública y es accesible para cualquier persona que lo solicite.</w:t>
      </w:r>
    </w:p>
    <w:p w14:paraId="3B84EA4C" w14:textId="77777777" w:rsidR="00336065" w:rsidRDefault="00336065" w:rsidP="007008A5">
      <w:pPr>
        <w:rPr>
          <w:lang w:val="es-ES"/>
        </w:rPr>
      </w:pPr>
    </w:p>
    <w:p w14:paraId="751D26A5" w14:textId="6BA97413" w:rsidR="00336065" w:rsidRDefault="00336065" w:rsidP="007008A5">
      <w:pPr>
        <w:rPr>
          <w:lang w:val="es-ES"/>
        </w:rPr>
      </w:pPr>
      <w:r>
        <w:rPr>
          <w:lang w:val="es-ES"/>
        </w:rPr>
        <w:t>Por lo anterior, se considera que el libro de oficios solicitado por el Recurrente sí es un documento público y por tanto es viable ordenar su entrega en versión pública de ser procedente, en la que se suprima cualquier dato susceptible de clasificarse ya sea como reservado o confidencial.</w:t>
      </w:r>
    </w:p>
    <w:p w14:paraId="5C52F478" w14:textId="77777777" w:rsidR="004B1379" w:rsidRDefault="004B1379" w:rsidP="007008A5">
      <w:pPr>
        <w:rPr>
          <w:lang w:val="es-ES"/>
        </w:rPr>
      </w:pPr>
    </w:p>
    <w:p w14:paraId="757989C4" w14:textId="5D32DDC7" w:rsidR="004B1379" w:rsidRDefault="004B1379" w:rsidP="007008A5">
      <w:pPr>
        <w:rPr>
          <w:lang w:val="es-ES"/>
        </w:rPr>
      </w:pPr>
      <w:r>
        <w:rPr>
          <w:lang w:val="es-ES"/>
        </w:rPr>
        <w:t xml:space="preserve">Cabe resaltar que el Recurrente requirió la entrega específica de la hoja 0079 y de las fechas correspondientes al seis, siete y diez de febrero de dos mil veinticinco; </w:t>
      </w:r>
      <w:r w:rsidR="004E4ADE">
        <w:rPr>
          <w:lang w:val="es-ES"/>
        </w:rPr>
        <w:t xml:space="preserve">por lo que </w:t>
      </w:r>
      <w:r>
        <w:rPr>
          <w:lang w:val="es-ES"/>
        </w:rPr>
        <w:t>se deberá hacer entrega de</w:t>
      </w:r>
      <w:r w:rsidR="0032030B">
        <w:rPr>
          <w:lang w:val="es-ES"/>
        </w:rPr>
        <w:t xml:space="preserve"> </w:t>
      </w:r>
      <w:r>
        <w:rPr>
          <w:lang w:val="es-ES"/>
        </w:rPr>
        <w:t>l</w:t>
      </w:r>
      <w:r w:rsidR="0032030B">
        <w:rPr>
          <w:lang w:val="es-ES"/>
        </w:rPr>
        <w:t>a copia certificada de</w:t>
      </w:r>
      <w:r w:rsidR="006B3B01">
        <w:rPr>
          <w:lang w:val="es-ES"/>
        </w:rPr>
        <w:t xml:space="preserve"> la hoja 0079 del libro de oficios</w:t>
      </w:r>
      <w:r w:rsidR="00245F97">
        <w:rPr>
          <w:lang w:val="es-ES"/>
        </w:rPr>
        <w:t xml:space="preserve">, </w:t>
      </w:r>
      <w:r>
        <w:rPr>
          <w:lang w:val="es-ES"/>
        </w:rPr>
        <w:t xml:space="preserve">por ser </w:t>
      </w:r>
      <w:r w:rsidR="00245F97">
        <w:rPr>
          <w:lang w:val="es-ES"/>
        </w:rPr>
        <w:t>dicha hoja la</w:t>
      </w:r>
      <w:r>
        <w:rPr>
          <w:lang w:val="es-ES"/>
        </w:rPr>
        <w:t xml:space="preserve"> de interés del Recurrente.</w:t>
      </w:r>
    </w:p>
    <w:p w14:paraId="0A09C348" w14:textId="77777777" w:rsidR="0079782D" w:rsidRDefault="0079782D" w:rsidP="007008A5">
      <w:pPr>
        <w:rPr>
          <w:lang w:val="es-ES"/>
        </w:rPr>
      </w:pPr>
    </w:p>
    <w:p w14:paraId="2E1443A6" w14:textId="0053F938" w:rsidR="00FC4031" w:rsidRDefault="00FC4031" w:rsidP="00FC4031">
      <w:pPr>
        <w:pStyle w:val="Prrafodelista"/>
        <w:numPr>
          <w:ilvl w:val="0"/>
          <w:numId w:val="66"/>
        </w:numPr>
        <w:ind w:left="426" w:hanging="436"/>
        <w:rPr>
          <w:b/>
        </w:rPr>
      </w:pPr>
      <w:r>
        <w:rPr>
          <w:b/>
        </w:rPr>
        <w:t>Motivo de la cancelación del oficio</w:t>
      </w:r>
    </w:p>
    <w:p w14:paraId="308C9297" w14:textId="10C6DCBF" w:rsidR="00FC4031" w:rsidRDefault="00FC4031" w:rsidP="00FC4031">
      <w:pPr>
        <w:ind w:left="-10"/>
      </w:pPr>
      <w:r>
        <w:t>En este punto se debe resaltar que el requerimiento del Recurrente consiste en que se le explique el motivo por el cual se colocó corrector sobre la información del oficio solicitado y dicho documento se canceló, así como por qué no obra la certificación respectiva.</w:t>
      </w:r>
    </w:p>
    <w:p w14:paraId="380F3F2A" w14:textId="77777777" w:rsidR="00FC4031" w:rsidRDefault="00FC4031" w:rsidP="00FC4031">
      <w:pPr>
        <w:ind w:left="-10"/>
      </w:pPr>
    </w:p>
    <w:p w14:paraId="4D30B1D6" w14:textId="77777777" w:rsidR="00FC4031" w:rsidRDefault="00FC4031" w:rsidP="00FC4031">
      <w:pPr>
        <w:rPr>
          <w:rFonts w:eastAsia="Palatino Linotype" w:cs="Palatino Linotype"/>
          <w:lang w:val="es-ES"/>
        </w:rPr>
      </w:pPr>
      <w:r w:rsidRPr="6A5992C8">
        <w:rPr>
          <w:rFonts w:eastAsia="Palatino Linotype" w:cs="Palatino Linotype"/>
          <w:lang w:val="es-ES"/>
        </w:rPr>
        <w:t>Al respecto, este Instituto estima que no se está ante el ejercicio del derecho de acceso a la información pública, sino ante el derecho de petición. Lo anterior porque se considera que dicho requerimiento constituye un cuestionamiento respecto de presuntas situaciones referidas por el particular. Esto en virtud de que los requerido difícilmente puede colmarse con documentos previamente generados</w:t>
      </w:r>
      <w:r w:rsidRPr="6A5992C8">
        <w:rPr>
          <w:rFonts w:eastAsia="Palatino Linotype" w:cs="Palatino Linotype"/>
          <w:color w:val="000000" w:themeColor="text1"/>
          <w:lang w:val="es-ES"/>
        </w:rPr>
        <w:t xml:space="preserve">, por lo que </w:t>
      </w:r>
      <w:r w:rsidRPr="6A5992C8">
        <w:rPr>
          <w:rFonts w:eastAsia="Palatino Linotype" w:cs="Palatino Linotype"/>
          <w:lang w:val="es-ES"/>
        </w:rPr>
        <w:t xml:space="preserve">al no colmarse con la entrega de documentos sino con un pronunciamiento o posicionamiento por parte del Sujeto Obligado ante lo referido por el hoy Recurrente, se concluye que no se está en presencia del ejercicio del derecho de acceso a la información y por lo tanto no es </w:t>
      </w:r>
      <w:r w:rsidRPr="6A5992C8">
        <w:rPr>
          <w:rFonts w:eastAsia="Palatino Linotype" w:cs="Palatino Linotype"/>
          <w:lang w:val="es-ES"/>
        </w:rPr>
        <w:lastRenderedPageBreak/>
        <w:t>atendible mediante una solicitud de acceso a la información, toda vez que se tratan de manifestaciones subjetivas vertidas por el Recurrente, es decir, se trata de interrogantes y cuestionamientos que no se colman con la entrega de documentos, sino con una postura o pronunciamiento ex profeso por parte del Sujeto Obligado.</w:t>
      </w:r>
    </w:p>
    <w:p w14:paraId="602345C4" w14:textId="77777777" w:rsidR="00FC4031" w:rsidRDefault="00FC4031" w:rsidP="00FC4031">
      <w:r w:rsidRPr="6A5992C8">
        <w:rPr>
          <w:rFonts w:eastAsia="Palatino Linotype" w:cs="Palatino Linotype"/>
          <w:lang w:val="es-ES"/>
        </w:rPr>
        <w:t xml:space="preserve"> </w:t>
      </w:r>
    </w:p>
    <w:p w14:paraId="4438670A" w14:textId="77777777" w:rsidR="00FC4031" w:rsidRDefault="00FC4031" w:rsidP="00FC4031">
      <w:pPr>
        <w:rPr>
          <w:rFonts w:eastAsia="Palatino Linotype" w:cs="Palatino Linotype"/>
          <w:sz w:val="22"/>
          <w:lang w:val="es-ES"/>
        </w:rPr>
      </w:pPr>
      <w:r w:rsidRPr="6A5992C8">
        <w:rPr>
          <w:rFonts w:eastAsia="Palatino Linotype" w:cs="Palatino Linotype"/>
          <w:lang w:val="es-ES"/>
        </w:rPr>
        <w:t xml:space="preserve">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w:t>
      </w:r>
    </w:p>
    <w:p w14:paraId="42D5C79E" w14:textId="77777777" w:rsidR="00FC4031" w:rsidRDefault="00FC4031" w:rsidP="00FC4031">
      <w:pPr>
        <w:rPr>
          <w:rFonts w:eastAsia="Palatino Linotype" w:cs="Palatino Linotype"/>
          <w:lang w:val="es-ES"/>
        </w:rPr>
      </w:pPr>
    </w:p>
    <w:p w14:paraId="1E57E233" w14:textId="77777777" w:rsidR="00FC4031" w:rsidRDefault="00FC4031" w:rsidP="00FC4031">
      <w:pPr>
        <w:rPr>
          <w:rFonts w:eastAsia="Palatino Linotype" w:cs="Palatino Linotype"/>
          <w:sz w:val="22"/>
          <w:lang w:val="es-ES"/>
        </w:rPr>
      </w:pPr>
      <w:r w:rsidRPr="6A5992C8">
        <w:rPr>
          <w:rFonts w:eastAsia="Palatino Linotype" w:cs="Palatino Linotype"/>
          <w:lang w:val="es-ES"/>
        </w:rPr>
        <w:t>Luego entonces, es importante dejar en claro lo que debe entenderse por derecho de petición y por derecho de acceso a la información pública.</w:t>
      </w:r>
    </w:p>
    <w:p w14:paraId="2C8D8449" w14:textId="77777777" w:rsidR="00FC4031" w:rsidRDefault="00FC4031" w:rsidP="00FC4031">
      <w:pPr>
        <w:rPr>
          <w:rFonts w:eastAsia="Palatino Linotype" w:cs="Palatino Linotype"/>
          <w:lang w:val="es-ES"/>
        </w:rPr>
      </w:pPr>
      <w:r w:rsidRPr="6A5992C8">
        <w:rPr>
          <w:rFonts w:eastAsia="Palatino Linotype" w:cs="Palatino Linotype"/>
          <w:lang w:val="es-ES"/>
        </w:rPr>
        <w:t xml:space="preserve"> </w:t>
      </w:r>
    </w:p>
    <w:p w14:paraId="4C18C27B" w14:textId="32AEC396" w:rsidR="00FC4031" w:rsidRDefault="00FC4031" w:rsidP="00FC4031">
      <w:pPr>
        <w:rPr>
          <w:rFonts w:eastAsia="Palatino Linotype" w:cs="Palatino Linotype"/>
          <w:i/>
          <w:iCs/>
          <w:lang w:val="es-ES"/>
        </w:rPr>
      </w:pPr>
      <w:r w:rsidRPr="6A5992C8">
        <w:rPr>
          <w:rFonts w:eastAsia="Palatino Linotype" w:cs="Palatino Linotype"/>
          <w:lang w:val="es-ES"/>
        </w:rPr>
        <w:t xml:space="preserve">Por lo que respecta a la definición de derecho de petición, el Maestro Ignacio Burgoa Orihuela refiere: </w:t>
      </w:r>
      <w:r w:rsidRPr="6A5992C8">
        <w:rPr>
          <w:rFonts w:eastAsia="Palatino Linotype" w:cs="Palatino Linotype"/>
          <w:i/>
          <w:iCs/>
          <w:lang w:val="es-ES"/>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Style w:val="Refdenotaalpie"/>
          <w:rFonts w:eastAsia="Palatino Linotype" w:cs="Palatino Linotype"/>
          <w:i/>
          <w:iCs/>
          <w:lang w:val="es-ES"/>
        </w:rPr>
        <w:footnoteReference w:id="4"/>
      </w:r>
      <w:r w:rsidRPr="6A5992C8">
        <w:rPr>
          <w:rFonts w:eastAsia="Palatino Linotype" w:cs="Palatino Linotype"/>
          <w:i/>
          <w:iCs/>
          <w:lang w:val="es-ES"/>
        </w:rPr>
        <w:t>(Sic)</w:t>
      </w:r>
    </w:p>
    <w:p w14:paraId="6CE9B9FA" w14:textId="77777777" w:rsidR="00FC4031" w:rsidRDefault="00FC4031" w:rsidP="00FC4031">
      <w:r w:rsidRPr="6A5992C8">
        <w:rPr>
          <w:rFonts w:eastAsia="Palatino Linotype" w:cs="Palatino Linotype"/>
          <w:i/>
          <w:iCs/>
          <w:lang w:val="es-ES"/>
        </w:rPr>
        <w:t xml:space="preserve"> </w:t>
      </w:r>
    </w:p>
    <w:p w14:paraId="5D90AF18" w14:textId="7CFFD633" w:rsidR="00FC4031" w:rsidRDefault="00FC4031" w:rsidP="00FC4031">
      <w:r w:rsidRPr="6A5992C8">
        <w:rPr>
          <w:rFonts w:eastAsia="Palatino Linotype" w:cs="Palatino Linotype"/>
          <w:lang w:val="es-ES"/>
        </w:rPr>
        <w:lastRenderedPageBreak/>
        <w:t xml:space="preserve">Por su parte, David Cienfuegos Salgado, concibe al derecho de petición como </w:t>
      </w:r>
      <w:r w:rsidRPr="6A5992C8">
        <w:rPr>
          <w:rFonts w:eastAsia="Palatino Linotype" w:cs="Palatino Linotype"/>
          <w:i/>
          <w:iCs/>
          <w:lang w:val="es-ES"/>
        </w:rPr>
        <w:t>«el derecho de toda persona a ser escuchado por quienes ejercen el poder público.»</w:t>
      </w:r>
      <w:r>
        <w:rPr>
          <w:rStyle w:val="Refdenotaalpie"/>
          <w:rFonts w:eastAsia="Palatino Linotype" w:cs="Palatino Linotype"/>
          <w:i/>
          <w:iCs/>
          <w:lang w:val="es-ES"/>
        </w:rPr>
        <w:footnoteReference w:id="5"/>
      </w:r>
      <w:r w:rsidRPr="6A5992C8">
        <w:rPr>
          <w:rFonts w:eastAsia="Palatino Linotype" w:cs="Palatino Linotype"/>
          <w:i/>
          <w:iCs/>
          <w:lang w:val="es-ES"/>
        </w:rPr>
        <w:t xml:space="preserve"> (Sic)</w:t>
      </w:r>
      <w:r w:rsidRPr="6A5992C8">
        <w:rPr>
          <w:rFonts w:eastAsia="Palatino Linotype" w:cs="Palatino Linotype"/>
          <w:lang w:val="es-ES"/>
        </w:rPr>
        <w:t xml:space="preserve"> </w:t>
      </w:r>
    </w:p>
    <w:p w14:paraId="129A0E8D" w14:textId="77777777" w:rsidR="00FC4031" w:rsidRDefault="00FC4031" w:rsidP="00FC4031">
      <w:r w:rsidRPr="6A5992C8">
        <w:rPr>
          <w:rFonts w:eastAsia="Palatino Linotype" w:cs="Palatino Linotype"/>
          <w:lang w:val="es-ES"/>
        </w:rPr>
        <w:t xml:space="preserve"> </w:t>
      </w:r>
    </w:p>
    <w:p w14:paraId="3B2D011A" w14:textId="62899DDE" w:rsidR="00FC4031" w:rsidRDefault="00FC4031" w:rsidP="00FC4031">
      <w:r w:rsidRPr="6A5992C8">
        <w:rPr>
          <w:rFonts w:eastAsia="Palatino Linotype" w:cs="Palatino Linotype"/>
          <w:lang w:val="es-ES"/>
        </w:rPr>
        <w:t xml:space="preserve">Al respecto, para diferenciar el derecho de petición al derecho de acceso a la información, resulta conducente señalar que José Guadalupe Robles, conceptualiza el derecho a la información como </w:t>
      </w:r>
      <w:r w:rsidRPr="6A5992C8">
        <w:rPr>
          <w:rFonts w:eastAsia="Palatino Linotype" w:cs="Palatino Linotype"/>
          <w:i/>
          <w:iCs/>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Style w:val="Refdenotaalpie"/>
          <w:rFonts w:eastAsia="Palatino Linotype" w:cs="Palatino Linotype"/>
          <w:i/>
          <w:iCs/>
          <w:lang w:val="es-ES"/>
        </w:rPr>
        <w:footnoteReference w:id="6"/>
      </w:r>
      <w:r>
        <w:rPr>
          <w:rFonts w:eastAsia="Palatino Linotype" w:cs="Palatino Linotype"/>
          <w:i/>
          <w:iCs/>
          <w:lang w:val="es-ES"/>
        </w:rPr>
        <w:t xml:space="preserve"> </w:t>
      </w:r>
      <w:r w:rsidRPr="6A5992C8">
        <w:rPr>
          <w:rFonts w:eastAsia="Palatino Linotype" w:cs="Palatino Linotype"/>
          <w:i/>
          <w:iCs/>
          <w:lang w:val="es-ES"/>
        </w:rPr>
        <w:t xml:space="preserve">(Sic) </w:t>
      </w:r>
    </w:p>
    <w:p w14:paraId="48902008" w14:textId="77777777" w:rsidR="00FC4031" w:rsidRDefault="00FC4031" w:rsidP="00FC4031">
      <w:r w:rsidRPr="6A5992C8">
        <w:rPr>
          <w:rFonts w:eastAsia="Palatino Linotype" w:cs="Palatino Linotype"/>
          <w:i/>
          <w:iCs/>
          <w:lang w:val="es-ES"/>
        </w:rPr>
        <w:t xml:space="preserve"> </w:t>
      </w:r>
    </w:p>
    <w:p w14:paraId="5C29A7B9" w14:textId="6EBA9F63" w:rsidR="00FC4031" w:rsidRDefault="00FC4031" w:rsidP="00FC4031">
      <w:r w:rsidRPr="6A5992C8">
        <w:rPr>
          <w:rFonts w:eastAsia="Palatino Linotype" w:cs="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dice: </w:t>
      </w:r>
      <w:r w:rsidRPr="6A5992C8">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Style w:val="Refdenotaalpie"/>
          <w:rFonts w:eastAsia="Palatino Linotype" w:cs="Palatino Linotype"/>
          <w:i/>
          <w:iCs/>
          <w:lang w:val="es-ES"/>
        </w:rPr>
        <w:footnoteReference w:id="7"/>
      </w:r>
      <w:r w:rsidRPr="6A5992C8">
        <w:rPr>
          <w:rFonts w:eastAsia="Palatino Linotype" w:cs="Palatino Linotype"/>
          <w:i/>
          <w:iCs/>
          <w:lang w:val="es-ES"/>
        </w:rPr>
        <w:t xml:space="preserve"> (Sic)</w:t>
      </w:r>
    </w:p>
    <w:p w14:paraId="451455B9" w14:textId="77777777" w:rsidR="00FC4031" w:rsidRDefault="00FC4031" w:rsidP="00FC4031">
      <w:r w:rsidRPr="6A5992C8">
        <w:rPr>
          <w:rFonts w:eastAsia="Palatino Linotype" w:cs="Palatino Linotype"/>
          <w:i/>
          <w:iCs/>
          <w:color w:val="000000" w:themeColor="text1"/>
          <w:lang w:val="es-ES"/>
        </w:rPr>
        <w:t xml:space="preserve"> </w:t>
      </w:r>
    </w:p>
    <w:p w14:paraId="38297B2A" w14:textId="77777777" w:rsidR="00FC4031" w:rsidRDefault="00FC4031" w:rsidP="00FC4031">
      <w:r w:rsidRPr="6A5992C8">
        <w:rPr>
          <w:rFonts w:eastAsia="Palatino Linotype" w:cs="Palatino Linotype"/>
          <w:lang w:val="es-ES"/>
        </w:rPr>
        <w:lastRenderedPageBreak/>
        <w:t xml:space="preserve">Ahora </w:t>
      </w:r>
      <w:proofErr w:type="gramStart"/>
      <w:r w:rsidRPr="6A5992C8">
        <w:rPr>
          <w:rFonts w:eastAsia="Palatino Linotype" w:cs="Palatino Linotype"/>
          <w:lang w:val="es-ES"/>
        </w:rPr>
        <w:t>bien</w:t>
      </w:r>
      <w:proofErr w:type="gramEnd"/>
      <w:r w:rsidRPr="6A5992C8">
        <w:rPr>
          <w:rFonts w:eastAsia="Palatino Linotype" w:cs="Palatino Linotype"/>
          <w:lang w:val="es-ES"/>
        </w:rPr>
        <w:t xml:space="preserv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A66D5BF" w14:textId="77777777" w:rsidR="00FC4031" w:rsidRDefault="00FC4031" w:rsidP="00FC4031">
      <w:r w:rsidRPr="6A5992C8">
        <w:rPr>
          <w:rFonts w:eastAsia="Palatino Linotype" w:cs="Palatino Linotype"/>
          <w:lang w:val="es-ES"/>
        </w:rPr>
        <w:t xml:space="preserve"> </w:t>
      </w:r>
    </w:p>
    <w:p w14:paraId="4622D1E9" w14:textId="282A85C5" w:rsidR="00FC4031" w:rsidRDefault="00FC4031" w:rsidP="00FC4031">
      <w:pPr>
        <w:spacing w:line="276" w:lineRule="auto"/>
        <w:ind w:left="567" w:right="616"/>
        <w:rPr>
          <w:rFonts w:eastAsia="Palatino Linotype" w:cs="Palatino Linotype"/>
          <w:i/>
          <w:iCs/>
          <w:sz w:val="22"/>
          <w:lang w:val="es-ES"/>
        </w:rPr>
      </w:pPr>
      <w:r w:rsidRPr="6A5992C8">
        <w:rPr>
          <w:rFonts w:eastAsia="Palatino Linotype" w:cs="Palatino Linotype"/>
          <w:b/>
          <w:bCs/>
          <w:i/>
          <w:iCs/>
          <w:sz w:val="22"/>
          <w:lang w:val="es-ES"/>
        </w:rPr>
        <w:t>INFORMACIÓN PÚBLICA, CONCEPTO DE, EN MATERIA DE TRANSPARENCIA. INTERPRETACIÓN TEMÁTICA DE LOS ARTÍCULOS 2</w:t>
      </w:r>
      <w:r w:rsidR="009E3C35">
        <w:rPr>
          <w:rFonts w:eastAsia="Palatino Linotype" w:cs="Palatino Linotype"/>
          <w:b/>
          <w:bCs/>
          <w:i/>
          <w:iCs/>
          <w:sz w:val="22"/>
          <w:lang w:val="es-ES"/>
        </w:rPr>
        <w:t>º, FRACCIÓN V, XV, Y XVI, 3º</w:t>
      </w:r>
      <w:r w:rsidRPr="6A5992C8">
        <w:rPr>
          <w:rFonts w:eastAsia="Palatino Linotype" w:cs="Palatino Linotype"/>
          <w:b/>
          <w:bCs/>
          <w:i/>
          <w:iCs/>
          <w:sz w:val="22"/>
          <w:lang w:val="es-ES"/>
        </w:rPr>
        <w:t>, 4</w:t>
      </w:r>
      <w:r w:rsidR="009E3C35">
        <w:rPr>
          <w:rFonts w:eastAsia="Palatino Linotype" w:cs="Palatino Linotype"/>
          <w:b/>
          <w:bCs/>
          <w:i/>
          <w:iCs/>
          <w:sz w:val="22"/>
          <w:lang w:val="es-ES"/>
        </w:rPr>
        <w:t>º</w:t>
      </w:r>
      <w:r w:rsidRPr="6A5992C8">
        <w:rPr>
          <w:rFonts w:eastAsia="Palatino Linotype" w:cs="Palatino Linotype"/>
          <w:b/>
          <w:bCs/>
          <w:i/>
          <w:iCs/>
          <w:sz w:val="22"/>
          <w:lang w:val="es-ES"/>
        </w:rPr>
        <w:t>,</w:t>
      </w:r>
      <w:r w:rsidR="009E3C35">
        <w:rPr>
          <w:rFonts w:eastAsia="Palatino Linotype" w:cs="Palatino Linotype"/>
          <w:b/>
          <w:bCs/>
          <w:i/>
          <w:iCs/>
          <w:sz w:val="22"/>
          <w:lang w:val="es-ES"/>
        </w:rPr>
        <w:t xml:space="preserve"> </w:t>
      </w:r>
      <w:r w:rsidRPr="6A5992C8">
        <w:rPr>
          <w:rFonts w:eastAsia="Palatino Linotype" w:cs="Palatino Linotype"/>
          <w:b/>
          <w:bCs/>
          <w:i/>
          <w:iCs/>
          <w:sz w:val="22"/>
          <w:lang w:val="es-ES"/>
        </w:rPr>
        <w:t>11 Y 41.</w:t>
      </w:r>
      <w:r w:rsidRPr="6A5992C8">
        <w:rPr>
          <w:rFonts w:eastAsia="Palatino Linotype" w:cs="Palatino Linotype"/>
          <w:i/>
          <w:iCs/>
          <w:sz w:val="22"/>
          <w:lang w:val="es-ES"/>
        </w:rPr>
        <w:t xml:space="preserve"> De conformidad con los artículos antes referidos, el derecho de acceso a la información </w:t>
      </w:r>
      <w:proofErr w:type="gramStart"/>
      <w:r w:rsidRPr="6A5992C8">
        <w:rPr>
          <w:rFonts w:eastAsia="Palatino Linotype" w:cs="Palatino Linotype"/>
          <w:i/>
          <w:iCs/>
          <w:sz w:val="22"/>
          <w:lang w:val="es-ES"/>
        </w:rPr>
        <w:t>pública,</w:t>
      </w:r>
      <w:proofErr w:type="gramEnd"/>
      <w:r w:rsidRPr="6A5992C8">
        <w:rPr>
          <w:rFonts w:eastAsia="Palatino Linotype" w:cs="Palatino Linotype"/>
          <w:i/>
          <w:iCs/>
          <w:sz w:val="22"/>
          <w:lang w:val="es-ES"/>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5AA432" w14:textId="77777777" w:rsidR="009E3C35" w:rsidRDefault="009E3C35" w:rsidP="00FC4031">
      <w:pPr>
        <w:spacing w:line="276" w:lineRule="auto"/>
        <w:ind w:left="567" w:right="616"/>
      </w:pPr>
    </w:p>
    <w:p w14:paraId="40DBA319" w14:textId="77777777" w:rsidR="00FC4031" w:rsidRDefault="00FC4031" w:rsidP="00FC4031">
      <w:pPr>
        <w:spacing w:line="276" w:lineRule="auto"/>
        <w:ind w:left="567" w:right="616"/>
        <w:rPr>
          <w:rFonts w:eastAsia="Palatino Linotype" w:cs="Palatino Linotype"/>
          <w:i/>
          <w:iCs/>
          <w:sz w:val="22"/>
          <w:lang w:val="es-ES"/>
        </w:rPr>
      </w:pPr>
      <w:r w:rsidRPr="6A5992C8">
        <w:rPr>
          <w:rFonts w:eastAsia="Palatino Linotype" w:cs="Palatino Linotype"/>
          <w:i/>
          <w:iCs/>
          <w:sz w:val="22"/>
          <w:lang w:val="es-ES"/>
        </w:rPr>
        <w:t xml:space="preserve">En </w:t>
      </w:r>
      <w:proofErr w:type="gramStart"/>
      <w:r w:rsidRPr="6A5992C8">
        <w:rPr>
          <w:rFonts w:eastAsia="Palatino Linotype" w:cs="Palatino Linotype"/>
          <w:i/>
          <w:iCs/>
          <w:sz w:val="22"/>
          <w:lang w:val="es-ES"/>
        </w:rPr>
        <w:t>consecuencia</w:t>
      </w:r>
      <w:proofErr w:type="gramEnd"/>
      <w:r w:rsidRPr="6A5992C8">
        <w:rPr>
          <w:rFonts w:eastAsia="Palatino Linotype" w:cs="Palatino Linotype"/>
          <w:i/>
          <w:iCs/>
          <w:sz w:val="22"/>
          <w:lang w:val="es-ES"/>
        </w:rPr>
        <w:t xml:space="preserve"> el acceso a la información se refiere a que se cumplan cualquiera de los siguientes tres supuestos:</w:t>
      </w:r>
    </w:p>
    <w:p w14:paraId="6A59CC88" w14:textId="77777777" w:rsidR="009E3C35" w:rsidRDefault="009E3C35" w:rsidP="00FC4031">
      <w:pPr>
        <w:spacing w:line="276" w:lineRule="auto"/>
        <w:ind w:left="567" w:right="616"/>
      </w:pPr>
    </w:p>
    <w:p w14:paraId="450CCC8D" w14:textId="77777777" w:rsidR="00FC4031" w:rsidRDefault="00FC4031" w:rsidP="009E3C35">
      <w:pPr>
        <w:pStyle w:val="Prrafodelista"/>
        <w:numPr>
          <w:ilvl w:val="0"/>
          <w:numId w:val="68"/>
        </w:numPr>
        <w:spacing w:line="276" w:lineRule="auto"/>
        <w:ind w:left="993" w:right="616" w:hanging="436"/>
      </w:pPr>
      <w:r w:rsidRPr="009E3C35">
        <w:rPr>
          <w:rFonts w:eastAsia="Palatino Linotype" w:cs="Palatino Linotype"/>
          <w:i/>
          <w:iCs/>
          <w:sz w:val="22"/>
        </w:rPr>
        <w:t xml:space="preserve">Que se trate de información registrada en cualquier soporte documental, </w:t>
      </w:r>
      <w:proofErr w:type="gramStart"/>
      <w:r w:rsidRPr="009E3C35">
        <w:rPr>
          <w:rFonts w:eastAsia="Palatino Linotype" w:cs="Palatino Linotype"/>
          <w:i/>
          <w:iCs/>
          <w:sz w:val="22"/>
        </w:rPr>
        <w:t>que</w:t>
      </w:r>
      <w:proofErr w:type="gramEnd"/>
      <w:r w:rsidRPr="009E3C35">
        <w:rPr>
          <w:rFonts w:eastAsia="Palatino Linotype" w:cs="Palatino Linotype"/>
          <w:i/>
          <w:iCs/>
          <w:sz w:val="22"/>
        </w:rPr>
        <w:t xml:space="preserve"> en ejercicio de las atribuciones conferidas, sea generada por los Sujetos Obligados;</w:t>
      </w:r>
    </w:p>
    <w:p w14:paraId="1710083B" w14:textId="77777777" w:rsidR="00FC4031" w:rsidRDefault="00FC4031" w:rsidP="009E3C35">
      <w:pPr>
        <w:pStyle w:val="Prrafodelista"/>
        <w:numPr>
          <w:ilvl w:val="0"/>
          <w:numId w:val="68"/>
        </w:numPr>
        <w:spacing w:line="276" w:lineRule="auto"/>
        <w:ind w:left="993" w:right="616" w:hanging="436"/>
      </w:pPr>
      <w:r w:rsidRPr="009E3C35">
        <w:rPr>
          <w:rFonts w:eastAsia="Palatino Linotype" w:cs="Palatino Linotype"/>
          <w:i/>
          <w:iCs/>
          <w:sz w:val="22"/>
        </w:rPr>
        <w:t xml:space="preserve">Que se trate de información registrada en cualquier soporte documental, </w:t>
      </w:r>
      <w:proofErr w:type="gramStart"/>
      <w:r w:rsidRPr="009E3C35">
        <w:rPr>
          <w:rFonts w:eastAsia="Palatino Linotype" w:cs="Palatino Linotype"/>
          <w:i/>
          <w:iCs/>
          <w:sz w:val="22"/>
        </w:rPr>
        <w:t>que</w:t>
      </w:r>
      <w:proofErr w:type="gramEnd"/>
      <w:r w:rsidRPr="009E3C35">
        <w:rPr>
          <w:rFonts w:eastAsia="Palatino Linotype" w:cs="Palatino Linotype"/>
          <w:i/>
          <w:iCs/>
          <w:sz w:val="22"/>
        </w:rPr>
        <w:t xml:space="preserve"> en ejercicio de las atribuciones conferidas, sea administrada por los Sujetos Obligados, y</w:t>
      </w:r>
    </w:p>
    <w:p w14:paraId="5D186C17" w14:textId="77777777" w:rsidR="00FC4031" w:rsidRDefault="00FC4031" w:rsidP="009E3C35">
      <w:pPr>
        <w:pStyle w:val="Prrafodelista"/>
        <w:numPr>
          <w:ilvl w:val="0"/>
          <w:numId w:val="68"/>
        </w:numPr>
        <w:spacing w:line="276" w:lineRule="auto"/>
        <w:ind w:left="993" w:right="616" w:hanging="436"/>
      </w:pPr>
      <w:r w:rsidRPr="009E3C35">
        <w:rPr>
          <w:rFonts w:eastAsia="Palatino Linotype" w:cs="Palatino Linotype"/>
          <w:i/>
          <w:iCs/>
          <w:sz w:val="22"/>
        </w:rPr>
        <w:t xml:space="preserve">Que se trate de información registrada en cualquier soporte documental, </w:t>
      </w:r>
      <w:proofErr w:type="gramStart"/>
      <w:r w:rsidRPr="009E3C35">
        <w:rPr>
          <w:rFonts w:eastAsia="Palatino Linotype" w:cs="Palatino Linotype"/>
          <w:i/>
          <w:iCs/>
          <w:sz w:val="22"/>
        </w:rPr>
        <w:t>que</w:t>
      </w:r>
      <w:proofErr w:type="gramEnd"/>
      <w:r w:rsidRPr="009E3C35">
        <w:rPr>
          <w:rFonts w:eastAsia="Palatino Linotype" w:cs="Palatino Linotype"/>
          <w:i/>
          <w:iCs/>
          <w:sz w:val="22"/>
        </w:rPr>
        <w:t xml:space="preserve"> en ejercicio de las atribuciones conferidas, se encuentre en posesión de los Sujetos Obligados.</w:t>
      </w:r>
    </w:p>
    <w:p w14:paraId="0CF79217" w14:textId="77777777" w:rsidR="00FC4031" w:rsidRDefault="00FC4031" w:rsidP="00FC4031">
      <w:r w:rsidRPr="6A5992C8">
        <w:rPr>
          <w:rFonts w:eastAsia="Palatino Linotype" w:cs="Palatino Linotype"/>
          <w:lang w:val="es-ES"/>
        </w:rPr>
        <w:t xml:space="preserve"> </w:t>
      </w:r>
    </w:p>
    <w:p w14:paraId="10AC26C5" w14:textId="77777777" w:rsidR="00FC4031" w:rsidRDefault="00FC4031" w:rsidP="00FC4031">
      <w:r w:rsidRPr="6A5992C8">
        <w:rPr>
          <w:rFonts w:eastAsia="Palatino Linotype" w:cs="Palatino Linotype"/>
          <w:lang w:val="es-ES"/>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dice: «</w:t>
      </w:r>
      <w:r w:rsidRPr="6A5992C8">
        <w:rPr>
          <w:rFonts w:eastAsia="Palatino Linotype" w:cs="Palatino Linotype"/>
          <w:i/>
          <w:iCs/>
          <w:lang w:val="es-ES"/>
        </w:rPr>
        <w:t xml:space="preserve">la prerrogativa de la persona para </w:t>
      </w:r>
      <w:r w:rsidRPr="6A5992C8">
        <w:rPr>
          <w:rFonts w:eastAsia="Palatino Linotype" w:cs="Palatino Linotype"/>
          <w:i/>
          <w:iCs/>
          <w:lang w:val="es-ES"/>
        </w:rPr>
        <w:lastRenderedPageBreak/>
        <w:t>acceder a datos, registros y todo tipo de informaciones en poder de entidades públicas y empresas privadas que ejercen gasto público o cumplen funciones de autoridad, con las excepciones taxativas que establezca la ley en una sociedad democrática».</w:t>
      </w:r>
    </w:p>
    <w:p w14:paraId="3757FFB3" w14:textId="77777777" w:rsidR="00FC4031" w:rsidRDefault="00FC4031" w:rsidP="00FC4031">
      <w:r w:rsidRPr="6A5992C8">
        <w:rPr>
          <w:rFonts w:eastAsia="Palatino Linotype" w:cs="Palatino Linotype"/>
          <w:i/>
          <w:iCs/>
          <w:lang w:val="es-ES"/>
        </w:rPr>
        <w:t xml:space="preserve"> </w:t>
      </w:r>
    </w:p>
    <w:p w14:paraId="45F94F58" w14:textId="2603D5BD" w:rsidR="00FC4031" w:rsidRDefault="00FC4031" w:rsidP="00FC4031">
      <w:pPr>
        <w:rPr>
          <w:rFonts w:eastAsia="Palatino Linotype" w:cs="Palatino Linotype"/>
          <w:lang w:val="es-ES"/>
        </w:rPr>
      </w:pPr>
      <w:r w:rsidRPr="6A5992C8">
        <w:rPr>
          <w:rFonts w:eastAsia="Palatino Linotype" w:cs="Palatino Linotype"/>
          <w:lang w:val="es-ES"/>
        </w:rPr>
        <w:t xml:space="preserve">Por lo anterior, al no constituirse dicho cuestionamiento como materia del derecho de acceso a la información, se considera que el Sujeto Obligado no se encontraba constreñido a emitir una respuesta al mismo; </w:t>
      </w:r>
      <w:r w:rsidR="009E3C35">
        <w:rPr>
          <w:rFonts w:eastAsia="Palatino Linotype" w:cs="Palatino Linotype"/>
          <w:lang w:val="es-ES"/>
        </w:rPr>
        <w:t>por lo que dicho punto se tiene por colmado.</w:t>
      </w:r>
    </w:p>
    <w:p w14:paraId="7C2B69FB" w14:textId="77777777" w:rsidR="009E3C35" w:rsidRDefault="009E3C35" w:rsidP="00FC4031">
      <w:pPr>
        <w:rPr>
          <w:rFonts w:eastAsia="Palatino Linotype" w:cs="Palatino Linotype"/>
          <w:lang w:val="es-ES"/>
        </w:rPr>
      </w:pPr>
    </w:p>
    <w:p w14:paraId="30028F4C" w14:textId="03F499E8" w:rsidR="009E3C35" w:rsidRDefault="003F4E1F" w:rsidP="009E3C35">
      <w:pPr>
        <w:pStyle w:val="Prrafodelista"/>
        <w:numPr>
          <w:ilvl w:val="0"/>
          <w:numId w:val="66"/>
        </w:numPr>
        <w:ind w:left="426" w:hanging="436"/>
        <w:rPr>
          <w:b/>
        </w:rPr>
      </w:pPr>
      <w:r>
        <w:rPr>
          <w:b/>
        </w:rPr>
        <w:t>Libro de turnos de expedientes para resolución.</w:t>
      </w:r>
    </w:p>
    <w:p w14:paraId="288DB679" w14:textId="6999EA0F" w:rsidR="009E3C35" w:rsidRDefault="003F4E1F" w:rsidP="00FC4031">
      <w:r>
        <w:t xml:space="preserve">Finalmente, por cuanto hace al punto en comento, el Sujeto Obligado manifestó que le es imposible hacer entrega del libro referido, toda vez que no se cuenta con </w:t>
      </w:r>
      <w:r w:rsidRPr="003F4E1F">
        <w:t>documentales públicas con las que se turnan los expedientes para sentencia a los secretarios proyectistas.</w:t>
      </w:r>
    </w:p>
    <w:p w14:paraId="3BF6F571" w14:textId="77777777" w:rsidR="00FC4031" w:rsidRPr="00FC4031" w:rsidRDefault="00FC4031" w:rsidP="00FC4031">
      <w:pPr>
        <w:ind w:left="-10"/>
      </w:pPr>
    </w:p>
    <w:p w14:paraId="34E2C5BF" w14:textId="167AF9BD" w:rsidR="00DF65AA" w:rsidRPr="00120CF1" w:rsidRDefault="00DF65AA" w:rsidP="00DF65AA">
      <w:r>
        <w:rPr>
          <w:lang w:val="es-ES"/>
        </w:rPr>
        <w:t xml:space="preserve">De tal forma que el Sujeto Obligado manifestó que en la Sala Especializada referida en la solicitud no se genera, posee o administra el documento requerido y toda vez que </w:t>
      </w:r>
      <w:r w:rsidRPr="00120CF1">
        <w:rPr>
          <w:rFonts w:eastAsia="Palatino Linotype" w:cs="Palatino Linotype"/>
          <w:color w:val="000000"/>
        </w:rPr>
        <w:t xml:space="preserve">que no existe fuente obligacional que constriña al Sujeto Obligado a contar con </w:t>
      </w:r>
      <w:r>
        <w:rPr>
          <w:rFonts w:eastAsia="Palatino Linotype" w:cs="Palatino Linotype"/>
          <w:color w:val="000000"/>
        </w:rPr>
        <w:t>dicho libro de turnos</w:t>
      </w:r>
      <w:r w:rsidRPr="00120CF1">
        <w:rPr>
          <w:rFonts w:eastAsia="Palatino Linotype" w:cs="Palatino Linotype"/>
          <w:color w:val="000000"/>
        </w:rPr>
        <w:t>, se debe entender que se está frente a hechos negativos.</w:t>
      </w:r>
      <w:r>
        <w:rPr>
          <w:rFonts w:eastAsia="Palatino Linotype" w:cs="Palatino Linotype"/>
          <w:color w:val="000000"/>
        </w:rPr>
        <w:t xml:space="preserve"> </w:t>
      </w:r>
      <w:r w:rsidRPr="00120CF1">
        <w:rPr>
          <w:rFonts w:cs="Arial"/>
        </w:rPr>
        <w:t>Así, el Pleno de este Órgano Garante ha sostenido que ante un hecho negativo</w:t>
      </w:r>
      <w:r w:rsidRPr="00120CF1">
        <w:rPr>
          <w:rFonts w:eastAsia="Palatino Linotype" w:cs="Palatino Linotype"/>
          <w:color w:val="000000"/>
        </w:rPr>
        <w:t xml:space="preserve"> </w:t>
      </w:r>
      <w:r w:rsidRPr="00120CF1">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7AC90A5F" w14:textId="77777777" w:rsidR="00DF65AA" w:rsidRPr="00120CF1" w:rsidRDefault="00DF65AA" w:rsidP="00DF65AA">
      <w:pPr>
        <w:rPr>
          <w:rFonts w:cs="Times New Roman"/>
        </w:rPr>
      </w:pPr>
    </w:p>
    <w:p w14:paraId="0D9FE47D" w14:textId="77777777" w:rsidR="00DF65AA" w:rsidRPr="00120CF1" w:rsidRDefault="00DF65AA" w:rsidP="00DF65AA">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20CF1">
        <w:rPr>
          <w:rFonts w:eastAsia="Palatino Linotype" w:cs="Palatino Linotype"/>
          <w:b/>
          <w:bCs/>
          <w:i/>
          <w:color w:val="000000"/>
          <w:sz w:val="22"/>
        </w:rPr>
        <w:t xml:space="preserve">HECHOS NEGATIVOS, NO SON SUSCEPTIBLES DE DEMOSTRACIÓN. </w:t>
      </w:r>
    </w:p>
    <w:p w14:paraId="4A0D3A32" w14:textId="77777777" w:rsidR="00DF65AA" w:rsidRPr="00120CF1" w:rsidRDefault="00DF65AA" w:rsidP="00DF65A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20CF1">
        <w:rPr>
          <w:rFonts w:eastAsia="Palatino Linotype" w:cs="Palatino Linotype"/>
          <w:i/>
          <w:color w:val="000000"/>
          <w:sz w:val="22"/>
        </w:rPr>
        <w:lastRenderedPageBreak/>
        <w:t>Tratándose de un hecho negativo, el Juez no tiene por qué invocar prueba alguna de la que se desprenda, ya que es bien sabido que esta clase de hechos no son susceptibles de demostración.</w:t>
      </w:r>
    </w:p>
    <w:p w14:paraId="787E5F23" w14:textId="77777777" w:rsidR="00DF65AA" w:rsidRPr="00120CF1" w:rsidRDefault="00DF65AA" w:rsidP="00DF65AA">
      <w:pPr>
        <w:rPr>
          <w:rFonts w:cs="Times New Roman"/>
          <w:iCs/>
        </w:rPr>
      </w:pPr>
    </w:p>
    <w:p w14:paraId="2314ACCA" w14:textId="77777777" w:rsidR="00DF65AA" w:rsidRPr="00120CF1" w:rsidRDefault="00DF65AA" w:rsidP="00DF65AA">
      <w:pPr>
        <w:pBdr>
          <w:top w:val="nil"/>
          <w:left w:val="nil"/>
          <w:bottom w:val="nil"/>
          <w:right w:val="nil"/>
          <w:between w:val="nil"/>
        </w:pBdr>
        <w:contextualSpacing/>
        <w:rPr>
          <w:rFonts w:eastAsia="Palatino Linotype" w:cs="Palatino Linotype"/>
        </w:rPr>
      </w:pPr>
      <w:r w:rsidRPr="00120CF1">
        <w:rPr>
          <w:rFonts w:cs="Times New Roman"/>
        </w:rPr>
        <w:t xml:space="preserve">Además, de conformidad con lo establecido en el artículo 12 de la Ley de la materia, el Sujeto Obligado sólo proporcionará la información que obra en sus archivos, lo que </w:t>
      </w:r>
      <w:r w:rsidRPr="00120CF1">
        <w:rPr>
          <w:rFonts w:cs="Times New Roman"/>
          <w:i/>
        </w:rPr>
        <w:t>a contrario sensu</w:t>
      </w:r>
      <w:r w:rsidRPr="00120CF1">
        <w:rPr>
          <w:rFonts w:cs="Times New Roman"/>
        </w:rPr>
        <w:t xml:space="preserve"> significa que no está obligado a proporcionar lo que no obre en sus archivos.</w:t>
      </w:r>
    </w:p>
    <w:p w14:paraId="6B358A96" w14:textId="77777777" w:rsidR="00DF65AA" w:rsidRPr="00120CF1" w:rsidRDefault="00DF65AA" w:rsidP="00DF65AA">
      <w:pPr>
        <w:pBdr>
          <w:top w:val="nil"/>
          <w:left w:val="nil"/>
          <w:bottom w:val="nil"/>
          <w:right w:val="nil"/>
          <w:between w:val="nil"/>
        </w:pBdr>
        <w:contextualSpacing/>
        <w:rPr>
          <w:rFonts w:eastAsia="Palatino Linotype" w:cs="Palatino Linotype"/>
        </w:rPr>
      </w:pPr>
    </w:p>
    <w:p w14:paraId="00128818" w14:textId="77777777" w:rsidR="00DF65AA" w:rsidRPr="00120CF1" w:rsidRDefault="00DF65AA" w:rsidP="00DF65AA">
      <w:pPr>
        <w:rPr>
          <w:rFonts w:eastAsia="Palatino Linotype" w:cs="Palatino Linotype"/>
          <w:i/>
          <w:color w:val="000000"/>
          <w:sz w:val="22"/>
        </w:rPr>
      </w:pPr>
      <w:r w:rsidRPr="6A5992C8">
        <w:rPr>
          <w:lang w:val="es-ES"/>
        </w:rPr>
        <w:t xml:space="preserve">Asimismo, derivado del pronunciamiento emitido por el Sujeto Obligado, aun en sentido negativo, este Órgano Garante estima conveniente </w:t>
      </w:r>
      <w:proofErr w:type="gramStart"/>
      <w:r w:rsidRPr="6A5992C8">
        <w:rPr>
          <w:lang w:val="es-ES"/>
        </w:rPr>
        <w:t>señalar</w:t>
      </w:r>
      <w:proofErr w:type="gramEnd"/>
      <w:r w:rsidRPr="6A5992C8">
        <w:rPr>
          <w:lang w:val="es-ES"/>
        </w:rPr>
        <w:t xml:space="preserve"> que no está facultado para manifestarse sobre la veracidad de la información proporcionada, ya que no existe precepto legal alguna en la Ley de la Materia que permita, vía recurso de revisión, que se pronuncie al respecto. </w:t>
      </w:r>
    </w:p>
    <w:p w14:paraId="1DA17A31" w14:textId="167F3AE4" w:rsidR="0079782D" w:rsidRDefault="0079782D" w:rsidP="007008A5">
      <w:pPr>
        <w:rPr>
          <w:lang w:val="es-ES"/>
        </w:rPr>
      </w:pPr>
    </w:p>
    <w:p w14:paraId="1AF0C9E2" w14:textId="1210D366" w:rsidR="00FC4031" w:rsidRDefault="004E7705" w:rsidP="007008A5">
      <w:pPr>
        <w:rPr>
          <w:lang w:val="es-ES"/>
        </w:rPr>
      </w:pPr>
      <w:r>
        <w:rPr>
          <w:lang w:val="es-ES"/>
        </w:rPr>
        <w:t>Por tanto, ante el pronunciamiento de la inexistencia del libro de turnos por parte del Sujeto Obligado, el punto 5 de la solicitud se tiene por colmado.</w:t>
      </w:r>
    </w:p>
    <w:p w14:paraId="227DA0EB" w14:textId="77777777" w:rsidR="00FC4031" w:rsidRDefault="00FC4031" w:rsidP="007008A5">
      <w:pPr>
        <w:rPr>
          <w:lang w:val="es-ES"/>
        </w:rPr>
      </w:pPr>
    </w:p>
    <w:p w14:paraId="28608AD4" w14:textId="5F3886DC" w:rsidR="009A1B69" w:rsidRDefault="004E7705" w:rsidP="007008A5">
      <w:pPr>
        <w:rPr>
          <w:lang w:val="es-ES"/>
        </w:rPr>
      </w:pPr>
      <w:r>
        <w:rPr>
          <w:lang w:val="es-ES"/>
        </w:rPr>
        <w:t xml:space="preserve">Por lo referido en los párrafos anteriores, es conveniente </w:t>
      </w:r>
      <w:r w:rsidR="009A1B69">
        <w:rPr>
          <w:lang w:val="es-ES"/>
        </w:rPr>
        <w:t>la elaboración del siguiente cuadro</w:t>
      </w:r>
      <w:r>
        <w:rPr>
          <w:lang w:val="es-ES"/>
        </w:rPr>
        <w:t xml:space="preserve"> a modo de resumen:</w:t>
      </w:r>
    </w:p>
    <w:p w14:paraId="087CEF22" w14:textId="77777777" w:rsidR="009A1B69" w:rsidRDefault="009A1B69" w:rsidP="007008A5">
      <w:pPr>
        <w:rPr>
          <w:lang w:val="es-ES"/>
        </w:rPr>
      </w:pPr>
    </w:p>
    <w:tbl>
      <w:tblPr>
        <w:tblStyle w:val="Tablaconcuadrcula"/>
        <w:tblW w:w="0" w:type="auto"/>
        <w:tblLayout w:type="fixed"/>
        <w:tblLook w:val="04A0" w:firstRow="1" w:lastRow="0" w:firstColumn="1" w:lastColumn="0" w:noHBand="0" w:noVBand="1"/>
      </w:tblPr>
      <w:tblGrid>
        <w:gridCol w:w="3686"/>
        <w:gridCol w:w="3686"/>
        <w:gridCol w:w="1967"/>
      </w:tblGrid>
      <w:tr w:rsidR="009A1B69" w:rsidRPr="009A1B69" w14:paraId="298DD255" w14:textId="77777777" w:rsidTr="009D08F4">
        <w:tc>
          <w:tcPr>
            <w:tcW w:w="3686" w:type="dxa"/>
            <w:vAlign w:val="center"/>
          </w:tcPr>
          <w:p w14:paraId="753A796C" w14:textId="0023A70D" w:rsidR="009A1B69" w:rsidRPr="009D08F4" w:rsidRDefault="009A1B69" w:rsidP="009A1B69">
            <w:pPr>
              <w:spacing w:line="240" w:lineRule="auto"/>
              <w:jc w:val="center"/>
              <w:rPr>
                <w:b/>
                <w:sz w:val="20"/>
                <w:szCs w:val="20"/>
                <w:lang w:val="es-ES"/>
              </w:rPr>
            </w:pPr>
            <w:r w:rsidRPr="009D08F4">
              <w:rPr>
                <w:b/>
                <w:sz w:val="20"/>
                <w:szCs w:val="20"/>
                <w:lang w:val="es-ES"/>
              </w:rPr>
              <w:t>SOLICITUD DE INFORMACIÓN</w:t>
            </w:r>
          </w:p>
        </w:tc>
        <w:tc>
          <w:tcPr>
            <w:tcW w:w="3686" w:type="dxa"/>
            <w:vAlign w:val="center"/>
          </w:tcPr>
          <w:p w14:paraId="5F511599" w14:textId="227F51CB" w:rsidR="009A1B69" w:rsidRPr="009D08F4" w:rsidRDefault="009A1B69" w:rsidP="009A1B69">
            <w:pPr>
              <w:spacing w:line="240" w:lineRule="auto"/>
              <w:jc w:val="center"/>
              <w:rPr>
                <w:b/>
                <w:sz w:val="20"/>
                <w:szCs w:val="20"/>
                <w:lang w:val="es-ES"/>
              </w:rPr>
            </w:pPr>
            <w:r w:rsidRPr="009D08F4">
              <w:rPr>
                <w:b/>
                <w:sz w:val="20"/>
                <w:szCs w:val="20"/>
                <w:lang w:val="es-ES"/>
              </w:rPr>
              <w:t>RESPUESTA E INFORME JUSTIFICADO</w:t>
            </w:r>
          </w:p>
        </w:tc>
        <w:tc>
          <w:tcPr>
            <w:tcW w:w="1967" w:type="dxa"/>
            <w:vAlign w:val="center"/>
          </w:tcPr>
          <w:p w14:paraId="7B0E0FC3" w14:textId="77777777" w:rsidR="009A1B69" w:rsidRPr="009D08F4" w:rsidRDefault="009D08F4" w:rsidP="009A1B69">
            <w:pPr>
              <w:spacing w:line="240" w:lineRule="auto"/>
              <w:jc w:val="center"/>
              <w:rPr>
                <w:b/>
                <w:sz w:val="20"/>
                <w:szCs w:val="20"/>
                <w:lang w:val="es-ES"/>
              </w:rPr>
            </w:pPr>
            <w:r w:rsidRPr="009D08F4">
              <w:rPr>
                <w:b/>
                <w:sz w:val="20"/>
                <w:szCs w:val="20"/>
                <w:lang w:val="es-ES"/>
              </w:rPr>
              <w:t>COLMA</w:t>
            </w:r>
          </w:p>
          <w:p w14:paraId="44B6880A" w14:textId="30E43ABD" w:rsidR="009D08F4" w:rsidRPr="009D08F4" w:rsidRDefault="009D08F4" w:rsidP="009A1B69">
            <w:pPr>
              <w:spacing w:line="240" w:lineRule="auto"/>
              <w:jc w:val="center"/>
              <w:rPr>
                <w:b/>
                <w:sz w:val="20"/>
                <w:szCs w:val="20"/>
                <w:lang w:val="es-ES"/>
              </w:rPr>
            </w:pPr>
            <w:r w:rsidRPr="009D08F4">
              <w:rPr>
                <w:b/>
                <w:sz w:val="20"/>
                <w:szCs w:val="20"/>
                <w:lang w:val="es-ES"/>
              </w:rPr>
              <w:t>SÍ / NO</w:t>
            </w:r>
          </w:p>
        </w:tc>
      </w:tr>
      <w:tr w:rsidR="009A1B69" w:rsidRPr="009A1B69" w14:paraId="2CE43B82" w14:textId="77777777" w:rsidTr="009D08F4">
        <w:tc>
          <w:tcPr>
            <w:tcW w:w="3686" w:type="dxa"/>
          </w:tcPr>
          <w:p w14:paraId="40CAD388" w14:textId="07756B3D" w:rsidR="009A1B69" w:rsidRPr="009A1B69" w:rsidRDefault="009A1B69" w:rsidP="009A1B69">
            <w:pPr>
              <w:spacing w:line="240" w:lineRule="auto"/>
              <w:rPr>
                <w:sz w:val="20"/>
                <w:szCs w:val="20"/>
                <w:lang w:val="es-ES"/>
              </w:rPr>
            </w:pPr>
            <w:r w:rsidRPr="009A1B69">
              <w:rPr>
                <w:sz w:val="20"/>
                <w:szCs w:val="20"/>
                <w:lang w:val="es-ES"/>
              </w:rPr>
              <w:t xml:space="preserve">Oficio número </w:t>
            </w:r>
            <w:proofErr w:type="spellStart"/>
            <w:r w:rsidRPr="009A1B69">
              <w:rPr>
                <w:sz w:val="20"/>
                <w:szCs w:val="20"/>
                <w:lang w:val="es-ES"/>
              </w:rPr>
              <w:t>TJA</w:t>
            </w:r>
            <w:proofErr w:type="spellEnd"/>
            <w:r w:rsidRPr="009A1B69">
              <w:rPr>
                <w:sz w:val="20"/>
                <w:szCs w:val="20"/>
                <w:lang w:val="es-ES"/>
              </w:rPr>
              <w:t>/</w:t>
            </w:r>
            <w:proofErr w:type="spellStart"/>
            <w:r w:rsidRPr="009A1B69">
              <w:rPr>
                <w:sz w:val="20"/>
                <w:szCs w:val="20"/>
                <w:lang w:val="es-ES"/>
              </w:rPr>
              <w:t>8SEMRA</w:t>
            </w:r>
            <w:proofErr w:type="spellEnd"/>
            <w:r w:rsidRPr="009A1B69">
              <w:rPr>
                <w:sz w:val="20"/>
                <w:szCs w:val="20"/>
                <w:lang w:val="es-ES"/>
              </w:rPr>
              <w:t>/0255/2025 de siete de febrero de 2025</w:t>
            </w:r>
          </w:p>
        </w:tc>
        <w:tc>
          <w:tcPr>
            <w:tcW w:w="3686" w:type="dxa"/>
          </w:tcPr>
          <w:p w14:paraId="4021DB47" w14:textId="4FB7E484" w:rsidR="009A1B69" w:rsidRPr="009A1B69" w:rsidRDefault="009D08F4" w:rsidP="009A1B69">
            <w:pPr>
              <w:spacing w:line="240" w:lineRule="auto"/>
              <w:rPr>
                <w:sz w:val="20"/>
                <w:szCs w:val="20"/>
                <w:lang w:val="es-ES"/>
              </w:rPr>
            </w:pPr>
            <w:r>
              <w:rPr>
                <w:sz w:val="20"/>
                <w:szCs w:val="20"/>
                <w:lang w:val="es-ES"/>
              </w:rPr>
              <w:t>No es posible entregar el oficio referido dado que no existe.</w:t>
            </w:r>
          </w:p>
        </w:tc>
        <w:tc>
          <w:tcPr>
            <w:tcW w:w="1967" w:type="dxa"/>
          </w:tcPr>
          <w:p w14:paraId="6DE60895" w14:textId="62EC4680" w:rsidR="009A1B69" w:rsidRPr="009A1B69" w:rsidRDefault="009D08F4" w:rsidP="009D08F4">
            <w:pPr>
              <w:spacing w:line="240" w:lineRule="auto"/>
              <w:jc w:val="center"/>
              <w:rPr>
                <w:sz w:val="20"/>
                <w:szCs w:val="20"/>
                <w:lang w:val="es-ES"/>
              </w:rPr>
            </w:pPr>
            <w:r>
              <w:rPr>
                <w:sz w:val="20"/>
                <w:szCs w:val="20"/>
                <w:lang w:val="es-ES"/>
              </w:rPr>
              <w:t>Sí</w:t>
            </w:r>
          </w:p>
        </w:tc>
      </w:tr>
      <w:tr w:rsidR="009A1B69" w:rsidRPr="009A1B69" w14:paraId="7F268208" w14:textId="77777777" w:rsidTr="009D08F4">
        <w:tc>
          <w:tcPr>
            <w:tcW w:w="3686" w:type="dxa"/>
          </w:tcPr>
          <w:p w14:paraId="4ACBBBF9" w14:textId="3F6FAA04" w:rsidR="009A1B69" w:rsidRPr="009A1B69" w:rsidRDefault="009A1B69" w:rsidP="009A1B69">
            <w:pPr>
              <w:spacing w:line="240" w:lineRule="auto"/>
              <w:rPr>
                <w:sz w:val="20"/>
                <w:szCs w:val="20"/>
                <w:lang w:val="es-ES"/>
              </w:rPr>
            </w:pPr>
            <w:r w:rsidRPr="009A1B69">
              <w:rPr>
                <w:sz w:val="20"/>
                <w:szCs w:val="20"/>
                <w:lang w:val="es-ES"/>
              </w:rPr>
              <w:t xml:space="preserve">Libro de oficios de la Octava Sala Especializada de Responsabilidades Administrativas del Tribunal de Justicia Administrativa del Estado de </w:t>
            </w:r>
            <w:r w:rsidRPr="009A1B69">
              <w:rPr>
                <w:sz w:val="20"/>
                <w:szCs w:val="20"/>
                <w:lang w:val="es-ES"/>
              </w:rPr>
              <w:lastRenderedPageBreak/>
              <w:t>México, específicamente de la hoja No. 0079, de fechas 6, 7 y 10 de febrero de 2025.</w:t>
            </w:r>
          </w:p>
        </w:tc>
        <w:tc>
          <w:tcPr>
            <w:tcW w:w="3686" w:type="dxa"/>
          </w:tcPr>
          <w:p w14:paraId="04F71FD2" w14:textId="6BA8B764" w:rsidR="009A1B69" w:rsidRPr="009A1B69" w:rsidRDefault="009D08F4" w:rsidP="009A1B69">
            <w:pPr>
              <w:spacing w:line="240" w:lineRule="auto"/>
              <w:rPr>
                <w:sz w:val="20"/>
                <w:szCs w:val="20"/>
                <w:lang w:val="es-ES"/>
              </w:rPr>
            </w:pPr>
            <w:r>
              <w:rPr>
                <w:sz w:val="20"/>
                <w:szCs w:val="20"/>
                <w:lang w:val="es-ES"/>
              </w:rPr>
              <w:lastRenderedPageBreak/>
              <w:t>E</w:t>
            </w:r>
            <w:r w:rsidRPr="009D08F4">
              <w:rPr>
                <w:sz w:val="20"/>
                <w:szCs w:val="20"/>
                <w:lang w:val="es-ES"/>
              </w:rPr>
              <w:t xml:space="preserve">xiste una imposibilidad material y jurídica para entregar copia certificada del libro de oficios de esa Sala Especializada y que contiene </w:t>
            </w:r>
            <w:r w:rsidRPr="009D08F4">
              <w:rPr>
                <w:sz w:val="20"/>
                <w:szCs w:val="20"/>
                <w:lang w:val="es-ES"/>
              </w:rPr>
              <w:lastRenderedPageBreak/>
              <w:t>información que puede afectar el interés público si se divulga inapropiadamente y porque es de carácter interno para desarrollar la función que tiene asignada esa Sala Especializada, consistente en notificar a las autoridades los acuerdos y resoluciones emitidas durante la secuela procesal de los juicios administrativos y de los expedientes de responsabilidad administrativa, por lo que el número que se coloca en los oficios procedentes es para cumplir con la finalidad relacionada con el control y trazabilidad de las comunicaciones, lo que robustece que el libro de oficios es de control interno y no de dominio público</w:t>
            </w:r>
            <w:r>
              <w:rPr>
                <w:sz w:val="20"/>
                <w:szCs w:val="20"/>
                <w:lang w:val="es-ES"/>
              </w:rPr>
              <w:t>.</w:t>
            </w:r>
          </w:p>
        </w:tc>
        <w:tc>
          <w:tcPr>
            <w:tcW w:w="1967" w:type="dxa"/>
          </w:tcPr>
          <w:p w14:paraId="178C5F08" w14:textId="0CF54F95" w:rsidR="009A1B69" w:rsidRPr="009A1B69" w:rsidRDefault="009D08F4" w:rsidP="009D08F4">
            <w:pPr>
              <w:spacing w:line="240" w:lineRule="auto"/>
              <w:jc w:val="center"/>
              <w:rPr>
                <w:sz w:val="20"/>
                <w:szCs w:val="20"/>
                <w:lang w:val="es-ES"/>
              </w:rPr>
            </w:pPr>
            <w:r>
              <w:rPr>
                <w:sz w:val="20"/>
                <w:szCs w:val="20"/>
                <w:lang w:val="es-ES"/>
              </w:rPr>
              <w:lastRenderedPageBreak/>
              <w:t>No</w:t>
            </w:r>
          </w:p>
        </w:tc>
      </w:tr>
      <w:tr w:rsidR="009A1B69" w:rsidRPr="009A1B69" w14:paraId="6351F7FE" w14:textId="77777777" w:rsidTr="009D08F4">
        <w:tc>
          <w:tcPr>
            <w:tcW w:w="3686" w:type="dxa"/>
          </w:tcPr>
          <w:p w14:paraId="03575BBB" w14:textId="25BD424D" w:rsidR="009A1B69" w:rsidRPr="009A1B69" w:rsidRDefault="009A1B69" w:rsidP="009A1B69">
            <w:pPr>
              <w:spacing w:line="240" w:lineRule="auto"/>
              <w:rPr>
                <w:sz w:val="20"/>
                <w:szCs w:val="20"/>
                <w:lang w:val="es-ES"/>
              </w:rPr>
            </w:pPr>
            <w:r w:rsidRPr="009A1B69">
              <w:rPr>
                <w:sz w:val="20"/>
                <w:szCs w:val="20"/>
                <w:lang w:val="es-ES"/>
              </w:rPr>
              <w:t xml:space="preserve">Motivo por el cual </w:t>
            </w:r>
            <w:r>
              <w:rPr>
                <w:sz w:val="20"/>
                <w:szCs w:val="20"/>
                <w:lang w:val="es-ES"/>
              </w:rPr>
              <w:t>se colocó</w:t>
            </w:r>
            <w:r w:rsidRPr="009A1B69">
              <w:rPr>
                <w:sz w:val="20"/>
                <w:szCs w:val="20"/>
                <w:lang w:val="es-ES"/>
              </w:rPr>
              <w:t xml:space="preserve"> corrector y cancelaron el oficio número 0255, y por qué no contiene la certificación respectiva.</w:t>
            </w:r>
          </w:p>
        </w:tc>
        <w:tc>
          <w:tcPr>
            <w:tcW w:w="3686" w:type="dxa"/>
          </w:tcPr>
          <w:p w14:paraId="4966BAEC" w14:textId="48AE8ECA" w:rsidR="009A1B69" w:rsidRPr="009A1B69" w:rsidRDefault="009D08F4" w:rsidP="009A1B69">
            <w:pPr>
              <w:spacing w:line="240" w:lineRule="auto"/>
              <w:rPr>
                <w:sz w:val="20"/>
                <w:szCs w:val="20"/>
                <w:lang w:val="es-ES"/>
              </w:rPr>
            </w:pPr>
            <w:r>
              <w:rPr>
                <w:sz w:val="20"/>
                <w:szCs w:val="20"/>
                <w:lang w:val="es-ES"/>
              </w:rPr>
              <w:t>M</w:t>
            </w:r>
            <w:r w:rsidRPr="009D08F4">
              <w:rPr>
                <w:sz w:val="20"/>
                <w:szCs w:val="20"/>
                <w:lang w:val="es-ES"/>
              </w:rPr>
              <w:t>anifestar el motivo de la situación planteada, no se considera como una solicitud de transparencia, puesto que no tiene como objetivo promover la transparencia o rendición de cuentas</w:t>
            </w:r>
            <w:r>
              <w:rPr>
                <w:sz w:val="20"/>
                <w:szCs w:val="20"/>
                <w:lang w:val="es-ES"/>
              </w:rPr>
              <w:t>.</w:t>
            </w:r>
          </w:p>
        </w:tc>
        <w:tc>
          <w:tcPr>
            <w:tcW w:w="1967" w:type="dxa"/>
          </w:tcPr>
          <w:p w14:paraId="051DCD19" w14:textId="62710281" w:rsidR="009A1B69" w:rsidRPr="009A1B69" w:rsidRDefault="009D08F4" w:rsidP="009D08F4">
            <w:pPr>
              <w:spacing w:line="240" w:lineRule="auto"/>
              <w:jc w:val="center"/>
              <w:rPr>
                <w:sz w:val="20"/>
                <w:szCs w:val="20"/>
                <w:lang w:val="es-ES"/>
              </w:rPr>
            </w:pPr>
            <w:r>
              <w:rPr>
                <w:sz w:val="20"/>
                <w:szCs w:val="20"/>
                <w:lang w:val="es-ES"/>
              </w:rPr>
              <w:t>Sí</w:t>
            </w:r>
          </w:p>
        </w:tc>
      </w:tr>
      <w:tr w:rsidR="009A1B69" w:rsidRPr="009A1B69" w14:paraId="19A7CEB3" w14:textId="77777777" w:rsidTr="009D08F4">
        <w:tc>
          <w:tcPr>
            <w:tcW w:w="3686" w:type="dxa"/>
          </w:tcPr>
          <w:p w14:paraId="5AA3C927" w14:textId="347FA7D5" w:rsidR="009A1B69" w:rsidRPr="009A1B69" w:rsidRDefault="009A1B69" w:rsidP="009A1B69">
            <w:pPr>
              <w:spacing w:line="240" w:lineRule="auto"/>
              <w:rPr>
                <w:sz w:val="20"/>
                <w:szCs w:val="20"/>
                <w:lang w:val="es-ES"/>
              </w:rPr>
            </w:pPr>
            <w:r w:rsidRPr="009A1B69">
              <w:rPr>
                <w:sz w:val="20"/>
                <w:szCs w:val="20"/>
                <w:lang w:val="es-ES"/>
              </w:rPr>
              <w:t xml:space="preserve">Acuse de recibo de Presidencia respecto del oficio </w:t>
            </w:r>
            <w:proofErr w:type="spellStart"/>
            <w:r w:rsidRPr="009A1B69">
              <w:rPr>
                <w:sz w:val="20"/>
                <w:szCs w:val="20"/>
                <w:lang w:val="es-ES"/>
              </w:rPr>
              <w:t>TJA</w:t>
            </w:r>
            <w:proofErr w:type="spellEnd"/>
            <w:r w:rsidRPr="009A1B69">
              <w:rPr>
                <w:sz w:val="20"/>
                <w:szCs w:val="20"/>
                <w:lang w:val="es-ES"/>
              </w:rPr>
              <w:t>/</w:t>
            </w:r>
            <w:proofErr w:type="spellStart"/>
            <w:r w:rsidRPr="009A1B69">
              <w:rPr>
                <w:sz w:val="20"/>
                <w:szCs w:val="20"/>
                <w:lang w:val="es-ES"/>
              </w:rPr>
              <w:t>8SEMRA</w:t>
            </w:r>
            <w:proofErr w:type="spellEnd"/>
            <w:r w:rsidRPr="009A1B69">
              <w:rPr>
                <w:sz w:val="20"/>
                <w:szCs w:val="20"/>
                <w:lang w:val="es-ES"/>
              </w:rPr>
              <w:t>/0255/2025 de siete de febrero de 2025</w:t>
            </w:r>
          </w:p>
        </w:tc>
        <w:tc>
          <w:tcPr>
            <w:tcW w:w="3686" w:type="dxa"/>
          </w:tcPr>
          <w:p w14:paraId="5868BD00" w14:textId="6BC1EFE5" w:rsidR="009A1B69" w:rsidRPr="009A1B69" w:rsidRDefault="009D08F4" w:rsidP="009A1B69">
            <w:pPr>
              <w:spacing w:line="240" w:lineRule="auto"/>
              <w:rPr>
                <w:sz w:val="20"/>
                <w:szCs w:val="20"/>
                <w:lang w:val="es-ES"/>
              </w:rPr>
            </w:pPr>
            <w:r>
              <w:rPr>
                <w:sz w:val="20"/>
                <w:szCs w:val="20"/>
                <w:lang w:val="es-ES"/>
              </w:rPr>
              <w:t>N</w:t>
            </w:r>
            <w:r w:rsidRPr="009D08F4">
              <w:rPr>
                <w:sz w:val="20"/>
                <w:szCs w:val="20"/>
                <w:lang w:val="es-ES"/>
              </w:rPr>
              <w:t>o es posible proporcionar copia certificada del acuse de recibo del oficio referido porque no existe dentro de los archivos de la Sala</w:t>
            </w:r>
          </w:p>
        </w:tc>
        <w:tc>
          <w:tcPr>
            <w:tcW w:w="1967" w:type="dxa"/>
          </w:tcPr>
          <w:p w14:paraId="45278F0D" w14:textId="75E364C6" w:rsidR="009A1B69" w:rsidRPr="009A1B69" w:rsidRDefault="0079782D" w:rsidP="009D08F4">
            <w:pPr>
              <w:spacing w:line="240" w:lineRule="auto"/>
              <w:jc w:val="center"/>
              <w:rPr>
                <w:sz w:val="20"/>
                <w:szCs w:val="20"/>
                <w:lang w:val="es-ES"/>
              </w:rPr>
            </w:pPr>
            <w:r>
              <w:rPr>
                <w:sz w:val="20"/>
                <w:szCs w:val="20"/>
                <w:lang w:val="es-ES"/>
              </w:rPr>
              <w:t>Sí</w:t>
            </w:r>
          </w:p>
        </w:tc>
      </w:tr>
      <w:tr w:rsidR="009A1B69" w:rsidRPr="009A1B69" w14:paraId="054493CD" w14:textId="77777777" w:rsidTr="009D08F4">
        <w:tc>
          <w:tcPr>
            <w:tcW w:w="3686" w:type="dxa"/>
          </w:tcPr>
          <w:p w14:paraId="55B16EDC" w14:textId="0370E3DF" w:rsidR="009A1B69" w:rsidRPr="009A1B69" w:rsidRDefault="009A1B69" w:rsidP="009A1B69">
            <w:pPr>
              <w:spacing w:line="240" w:lineRule="auto"/>
              <w:rPr>
                <w:sz w:val="20"/>
                <w:szCs w:val="20"/>
                <w:lang w:val="es-ES"/>
              </w:rPr>
            </w:pPr>
            <w:r w:rsidRPr="009A1B69">
              <w:rPr>
                <w:sz w:val="20"/>
                <w:szCs w:val="20"/>
                <w:lang w:val="es-ES"/>
              </w:rPr>
              <w:t>Libro de turno de expedientes para resolución del año 2024 y de enero y febrero de 2025</w:t>
            </w:r>
          </w:p>
        </w:tc>
        <w:tc>
          <w:tcPr>
            <w:tcW w:w="3686" w:type="dxa"/>
          </w:tcPr>
          <w:p w14:paraId="12F6D2DA" w14:textId="330754DA" w:rsidR="009A1B69" w:rsidRPr="009A1B69" w:rsidRDefault="009D08F4" w:rsidP="009A1B69">
            <w:pPr>
              <w:spacing w:line="240" w:lineRule="auto"/>
              <w:rPr>
                <w:sz w:val="20"/>
                <w:szCs w:val="20"/>
                <w:lang w:val="es-ES"/>
              </w:rPr>
            </w:pPr>
            <w:r>
              <w:rPr>
                <w:sz w:val="20"/>
                <w:szCs w:val="20"/>
                <w:lang w:val="es-ES"/>
              </w:rPr>
              <w:t>N</w:t>
            </w:r>
            <w:r w:rsidRPr="009D08F4">
              <w:rPr>
                <w:sz w:val="20"/>
                <w:szCs w:val="20"/>
                <w:lang w:val="es-ES"/>
              </w:rPr>
              <w:t>o es posible proporcionar copia certificad a del Libro de turno de expedientes para resolución porque no se cuenta con dicho documento.</w:t>
            </w:r>
          </w:p>
        </w:tc>
        <w:tc>
          <w:tcPr>
            <w:tcW w:w="1967" w:type="dxa"/>
          </w:tcPr>
          <w:p w14:paraId="2203C260" w14:textId="5872ACF6" w:rsidR="009A1B69" w:rsidRPr="009A1B69" w:rsidRDefault="0079782D" w:rsidP="009D08F4">
            <w:pPr>
              <w:spacing w:line="240" w:lineRule="auto"/>
              <w:jc w:val="center"/>
              <w:rPr>
                <w:sz w:val="20"/>
                <w:szCs w:val="20"/>
                <w:lang w:val="es-ES"/>
              </w:rPr>
            </w:pPr>
            <w:r>
              <w:rPr>
                <w:sz w:val="20"/>
                <w:szCs w:val="20"/>
                <w:lang w:val="es-ES"/>
              </w:rPr>
              <w:t>Sí</w:t>
            </w:r>
          </w:p>
        </w:tc>
      </w:tr>
    </w:tbl>
    <w:p w14:paraId="3BEE99E2" w14:textId="77777777" w:rsidR="009A1B69" w:rsidRDefault="009A1B69" w:rsidP="007008A5">
      <w:pPr>
        <w:rPr>
          <w:lang w:val="es-ES"/>
        </w:rPr>
      </w:pPr>
    </w:p>
    <w:p w14:paraId="1625B4A8" w14:textId="02F798CA" w:rsidR="004E7705" w:rsidRDefault="004E7705" w:rsidP="004E7705">
      <w:pPr>
        <w:rPr>
          <w:rFonts w:eastAsiaTheme="minorEastAsia" w:cstheme="minorBidi"/>
          <w:lang w:val="es-ES" w:eastAsia="en-US"/>
        </w:rPr>
      </w:pPr>
      <w:r>
        <w:t xml:space="preserve">En conclusión, </w:t>
      </w:r>
      <w:r w:rsidRPr="00637FE9">
        <w:t xml:space="preserve">este Instituto estima que los motivos de inconformidad planteados por el Recurrente devienen </w:t>
      </w:r>
      <w:r>
        <w:t xml:space="preserve">parcialmente </w:t>
      </w:r>
      <w:r w:rsidRPr="00637FE9">
        <w:t xml:space="preserve">fundados, por lo que es procedente </w:t>
      </w:r>
      <w:r>
        <w:t>modifi</w:t>
      </w:r>
      <w:r w:rsidRPr="00637FE9">
        <w:t xml:space="preserve">car la respuesta y ordenar al Sujeto Obligado que </w:t>
      </w:r>
      <w:r w:rsidR="006B2590">
        <w:t xml:space="preserve">haga entrega </w:t>
      </w:r>
      <w:r>
        <w:t>de</w:t>
      </w:r>
      <w:r w:rsidR="006B2590">
        <w:t>l</w:t>
      </w:r>
      <w:r>
        <w:t xml:space="preserve"> </w:t>
      </w:r>
      <w:r w:rsidR="004B1379">
        <w:t>l</w:t>
      </w:r>
      <w:r w:rsidR="004B1379" w:rsidRPr="004B1379">
        <w:t>ibro de oficios de la Octava Sala Especializada de Responsabilidades Administrativas del Tribunal de Justicia Administrativa del Estado de México</w:t>
      </w:r>
      <w:r w:rsidR="004B1379">
        <w:t xml:space="preserve"> en el que conste la información del primero de enero al dieciocho de marzo de dos mil veinticinco</w:t>
      </w:r>
      <w:r>
        <w:t xml:space="preserve">, </w:t>
      </w:r>
      <w:r>
        <w:rPr>
          <w:rFonts w:eastAsiaTheme="minorEastAsia" w:cstheme="minorBidi"/>
          <w:lang w:val="es-ES" w:eastAsia="en-US"/>
        </w:rPr>
        <w:t>en versión pública de ser procedente.</w:t>
      </w:r>
    </w:p>
    <w:p w14:paraId="6158B123" w14:textId="77777777" w:rsidR="006B2590" w:rsidRDefault="006B2590" w:rsidP="004E7705">
      <w:pPr>
        <w:rPr>
          <w:rFonts w:eastAsiaTheme="minorEastAsia" w:cstheme="minorBidi"/>
          <w:lang w:val="es-ES" w:eastAsia="en-US"/>
        </w:rPr>
      </w:pPr>
    </w:p>
    <w:p w14:paraId="22906DA6" w14:textId="7FB32C1F" w:rsidR="006B2590" w:rsidRDefault="006B2590" w:rsidP="004E7705">
      <w:pPr>
        <w:rPr>
          <w:rFonts w:eastAsiaTheme="minorEastAsia" w:cstheme="minorBidi"/>
          <w:lang w:val="es-ES" w:eastAsia="en-US"/>
        </w:rPr>
      </w:pPr>
      <w:r w:rsidRPr="006B2590">
        <w:rPr>
          <w:rFonts w:eastAsiaTheme="minorEastAsia" w:cstheme="minorBidi"/>
          <w:lang w:val="es-ES" w:eastAsia="en-US"/>
        </w:rPr>
        <w:t>Por último, no pasa desapercibido a este Instituto que la modalidad elegida por el Recurrente para la entrega de la información fue la de copias certificadas con costo. Al respecto, se tiene que dicha modalidad se encuentra regulada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el que se dispone lo siguiente:</w:t>
      </w:r>
    </w:p>
    <w:p w14:paraId="4F754E89" w14:textId="77777777" w:rsidR="006B2590" w:rsidRDefault="006B2590" w:rsidP="004E7705">
      <w:pPr>
        <w:rPr>
          <w:rFonts w:eastAsiaTheme="minorEastAsia" w:cstheme="minorBidi"/>
          <w:lang w:val="es-ES" w:eastAsia="en-US"/>
        </w:rPr>
      </w:pPr>
    </w:p>
    <w:p w14:paraId="1D5D0AB0" w14:textId="77777777" w:rsidR="006B2590" w:rsidRDefault="006B2590" w:rsidP="006B2590">
      <w:pPr>
        <w:pStyle w:val="Fundamentos"/>
      </w:pPr>
      <w:r w:rsidRPr="00056F4A">
        <w:rPr>
          <w:b/>
        </w:rPr>
        <w:t>Artículo 148.-</w:t>
      </w:r>
      <w:r>
        <w:t xml:space="preserve"> Por la expedición de documentos solicitados en el ejercicio del derecho a la información pública, se pagarán los derechos conforme a la siguiente: </w:t>
      </w:r>
    </w:p>
    <w:p w14:paraId="156FBD0F" w14:textId="77777777" w:rsidR="006B2590" w:rsidRDefault="006B2590" w:rsidP="006B2590">
      <w:pPr>
        <w:pStyle w:val="Fundamentos"/>
      </w:pPr>
    </w:p>
    <w:p w14:paraId="7AB4A7FC" w14:textId="77777777" w:rsidR="006B2590" w:rsidRPr="00056F4A" w:rsidRDefault="006B2590" w:rsidP="006B2590">
      <w:pPr>
        <w:pStyle w:val="Fundamentos"/>
        <w:jc w:val="center"/>
        <w:rPr>
          <w:b/>
        </w:rPr>
      </w:pPr>
      <w:r w:rsidRPr="00056F4A">
        <w:rPr>
          <w:b/>
        </w:rPr>
        <w:t>TARIFA CONCEPTO NÚMERO DE VECES EL VALOR DIARIO DE LA UNIDAD DE MEDIDA Y ACTUALIZACIÓN VIGENTE</w:t>
      </w:r>
    </w:p>
    <w:p w14:paraId="7F9D6FF2" w14:textId="77777777" w:rsidR="006B2590" w:rsidRDefault="006B2590" w:rsidP="006B2590">
      <w:pPr>
        <w:pStyle w:val="Fundamentos"/>
      </w:pPr>
    </w:p>
    <w:p w14:paraId="55DC8B6D" w14:textId="77777777" w:rsidR="006B2590" w:rsidRDefault="006B2590" w:rsidP="006B2590">
      <w:pPr>
        <w:pStyle w:val="Fundamentos"/>
      </w:pPr>
      <w:r>
        <w:t xml:space="preserve">I. Por la expedición de copias simples: </w:t>
      </w:r>
    </w:p>
    <w:p w14:paraId="08DDBFD3" w14:textId="77777777" w:rsidR="006B2590" w:rsidRDefault="006B2590" w:rsidP="006B2590">
      <w:pPr>
        <w:pStyle w:val="Fundamentos"/>
        <w:ind w:left="709"/>
      </w:pPr>
      <w:r>
        <w:t>A). Por la primera hoja.</w:t>
      </w:r>
      <w:r>
        <w:tab/>
      </w:r>
      <w:r>
        <w:tab/>
      </w:r>
      <w:r>
        <w:tab/>
      </w:r>
      <w:r>
        <w:tab/>
      </w:r>
      <w:r>
        <w:tab/>
      </w:r>
      <w:r>
        <w:tab/>
      </w:r>
      <w:r>
        <w:tab/>
      </w:r>
      <w:r>
        <w:tab/>
        <w:t xml:space="preserve">0.224 </w:t>
      </w:r>
    </w:p>
    <w:p w14:paraId="3E14B25B" w14:textId="77777777" w:rsidR="006B2590" w:rsidRDefault="006B2590" w:rsidP="006B2590">
      <w:pPr>
        <w:pStyle w:val="Fundamentos"/>
        <w:ind w:left="709"/>
      </w:pPr>
      <w:r>
        <w:t>B). Por cada hoja subsecuente.</w:t>
      </w:r>
      <w:r>
        <w:tab/>
      </w:r>
      <w:r>
        <w:tab/>
      </w:r>
      <w:r>
        <w:tab/>
      </w:r>
      <w:r>
        <w:tab/>
      </w:r>
      <w:r>
        <w:tab/>
      </w:r>
      <w:r>
        <w:tab/>
      </w:r>
      <w:r>
        <w:tab/>
        <w:t xml:space="preserve">0.016 </w:t>
      </w:r>
    </w:p>
    <w:p w14:paraId="3B0B2972" w14:textId="77777777" w:rsidR="006B2590" w:rsidRDefault="006B2590" w:rsidP="006B2590">
      <w:pPr>
        <w:pStyle w:val="Fundamentos"/>
      </w:pPr>
      <w:r w:rsidRPr="00056F4A">
        <w:rPr>
          <w:b/>
          <w:u w:val="single"/>
        </w:rPr>
        <w:t>II. Por la expedición de copias certificadas</w:t>
      </w:r>
      <w:r>
        <w:t xml:space="preserve">: </w:t>
      </w:r>
    </w:p>
    <w:p w14:paraId="3641D2D5" w14:textId="77777777" w:rsidR="006B2590" w:rsidRDefault="006B2590" w:rsidP="006B2590">
      <w:pPr>
        <w:pStyle w:val="Fundamentos"/>
        <w:ind w:left="709"/>
      </w:pPr>
      <w:r w:rsidRPr="00056F4A">
        <w:rPr>
          <w:b/>
          <w:u w:val="single"/>
        </w:rPr>
        <w:t>A). Por la primera hoja</w:t>
      </w:r>
      <w:r>
        <w:t>.</w:t>
      </w:r>
      <w:r>
        <w:tab/>
      </w:r>
      <w:r>
        <w:tab/>
      </w:r>
      <w:r>
        <w:tab/>
      </w:r>
      <w:r>
        <w:tab/>
      </w:r>
      <w:r>
        <w:tab/>
      </w:r>
      <w:r>
        <w:tab/>
      </w:r>
      <w:r>
        <w:tab/>
        <w:t xml:space="preserve">0.850 </w:t>
      </w:r>
    </w:p>
    <w:p w14:paraId="1641F5BF" w14:textId="77777777" w:rsidR="006B2590" w:rsidRDefault="006B2590" w:rsidP="006B2590">
      <w:pPr>
        <w:pStyle w:val="Fundamentos"/>
        <w:ind w:left="709"/>
      </w:pPr>
      <w:r w:rsidRPr="00056F4A">
        <w:rPr>
          <w:b/>
          <w:u w:val="single"/>
        </w:rPr>
        <w:t>B). Por cada hoja subsecuente</w:t>
      </w:r>
      <w:r>
        <w:t>.</w:t>
      </w:r>
      <w:r>
        <w:tab/>
      </w:r>
      <w:r>
        <w:tab/>
      </w:r>
      <w:r>
        <w:tab/>
      </w:r>
      <w:r>
        <w:tab/>
      </w:r>
      <w:r>
        <w:tab/>
      </w:r>
      <w:r>
        <w:tab/>
        <w:t xml:space="preserve">0.417 </w:t>
      </w:r>
    </w:p>
    <w:p w14:paraId="7B7D54FC" w14:textId="77777777" w:rsidR="006B2590" w:rsidRDefault="006B2590" w:rsidP="006B2590">
      <w:pPr>
        <w:pStyle w:val="Fundamentos"/>
      </w:pPr>
      <w:r>
        <w:t>III. Por la expedición de información en medios magnéticos.</w:t>
      </w:r>
      <w:r>
        <w:tab/>
      </w:r>
      <w:r>
        <w:tab/>
      </w:r>
      <w:r>
        <w:tab/>
        <w:t xml:space="preserve">0.224 </w:t>
      </w:r>
    </w:p>
    <w:p w14:paraId="12323505" w14:textId="77777777" w:rsidR="006B2590" w:rsidRDefault="006B2590" w:rsidP="006B2590">
      <w:pPr>
        <w:pStyle w:val="Fundamentos"/>
      </w:pPr>
      <w:r>
        <w:t>IV. Para la expedición de información en disco compacto por cada disco.</w:t>
      </w:r>
      <w:r>
        <w:tab/>
      </w:r>
      <w:r>
        <w:tab/>
        <w:t xml:space="preserve">0.336 </w:t>
      </w:r>
    </w:p>
    <w:p w14:paraId="2B28C2D4" w14:textId="77777777" w:rsidR="006B2590" w:rsidRDefault="006B2590" w:rsidP="006B2590">
      <w:pPr>
        <w:pStyle w:val="Fundamentos"/>
      </w:pPr>
      <w:r>
        <w:t>V. Por el escaneo y digitalización de documentos.</w:t>
      </w:r>
      <w:r>
        <w:tab/>
      </w:r>
      <w:r>
        <w:tab/>
      </w:r>
      <w:r>
        <w:tab/>
      </w:r>
      <w:r>
        <w:tab/>
      </w:r>
      <w:r>
        <w:tab/>
        <w:t xml:space="preserve">0.008 </w:t>
      </w:r>
    </w:p>
    <w:p w14:paraId="55C719D4" w14:textId="77777777" w:rsidR="006B2590" w:rsidRDefault="006B2590" w:rsidP="006B2590">
      <w:pPr>
        <w:pStyle w:val="Fundamentos"/>
      </w:pPr>
    </w:p>
    <w:p w14:paraId="5236B98C" w14:textId="77777777" w:rsidR="006B2590" w:rsidRDefault="006B2590" w:rsidP="006B2590">
      <w:pPr>
        <w:pStyle w:val="Fundamentos"/>
      </w:pPr>
      <w:r>
        <w:t>Para los supuestos establecidos en las fracciones III y IV, el solicitante podrá proporcionar a la autoridad municipal, el medio en el que requiera le sea entregada la información pública, en cuyo caso no habrá costo que cubrir.</w:t>
      </w:r>
    </w:p>
    <w:p w14:paraId="18792068" w14:textId="77777777" w:rsidR="006B2590" w:rsidRDefault="006B2590" w:rsidP="006B2590"/>
    <w:p w14:paraId="79DCE283" w14:textId="77777777" w:rsidR="006B2590" w:rsidRDefault="006B2590" w:rsidP="006B2590">
      <w:r>
        <w:lastRenderedPageBreak/>
        <w:t>Así, se tiene que en el derecho de acceso a la información el cobro por su entrega en copias certificadas es un derecho que cobra el Estado y sus organismos y su destino es cubrir el gasto público y demás obligaciones a su cargo. Por lo que es necesario que el Sujeto Obligado haga entrega al Recurrente del procedimiento para acceder a la información solicitada en copias certificadas.</w:t>
      </w:r>
    </w:p>
    <w:p w14:paraId="3F903F43" w14:textId="77777777" w:rsidR="004E7705" w:rsidRDefault="004E7705" w:rsidP="004E7705"/>
    <w:p w14:paraId="1BD7C9F4" w14:textId="77777777" w:rsidR="004E7705" w:rsidRPr="008F3C6D" w:rsidRDefault="004E7705" w:rsidP="004E7705">
      <w:pPr>
        <w:pStyle w:val="Ttulo3"/>
        <w:rPr>
          <w:rFonts w:eastAsia="Times New Roman"/>
        </w:rPr>
      </w:pPr>
      <w:r w:rsidRPr="008F3C6D">
        <w:rPr>
          <w:rFonts w:eastAsia="Times New Roman"/>
        </w:rPr>
        <w:t>DE LA VERSIÓN PÚBLICA</w:t>
      </w:r>
    </w:p>
    <w:p w14:paraId="406B5C99" w14:textId="77777777" w:rsidR="004E7705" w:rsidRPr="006A7396" w:rsidRDefault="004E7705" w:rsidP="004E7705">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1CC33F1" w14:textId="77777777" w:rsidR="004E7705" w:rsidRPr="006A7396" w:rsidRDefault="004E7705" w:rsidP="004E7705">
      <w:pPr>
        <w:rPr>
          <w:rFonts w:eastAsia="Palatino Linotype" w:cs="Palatino Linotype"/>
          <w:szCs w:val="24"/>
        </w:rPr>
      </w:pPr>
    </w:p>
    <w:p w14:paraId="41F1A700"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6EA08DFA"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2073AE00"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10E70B59"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0AAB048A"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D9E63E" w14:textId="77777777" w:rsidR="004E7705" w:rsidRPr="00787121"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0B62B6A3"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65054415"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1611D4AA"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5183AF9"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4D9B4BA8"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B246C5"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751CC22"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081102A8"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F9F9364"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77E62B2E"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54138B55" w14:textId="77777777" w:rsidR="004E7705" w:rsidRPr="006A7396" w:rsidRDefault="004E7705" w:rsidP="004E7705">
      <w:pPr>
        <w:rPr>
          <w:rFonts w:eastAsia="Palatino Linotype" w:cs="Palatino Linotype"/>
          <w:i/>
          <w:szCs w:val="24"/>
        </w:rPr>
      </w:pPr>
    </w:p>
    <w:p w14:paraId="0CD50D08" w14:textId="77777777" w:rsidR="004E7705" w:rsidRPr="006A7396" w:rsidRDefault="004E7705" w:rsidP="004E7705">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619484" w14:textId="77777777" w:rsidR="004E7705" w:rsidRPr="006A7396" w:rsidRDefault="004E7705" w:rsidP="004E7705">
      <w:pPr>
        <w:rPr>
          <w:rFonts w:eastAsia="Palatino Linotype" w:cs="Palatino Linotype"/>
          <w:szCs w:val="24"/>
        </w:rPr>
      </w:pPr>
    </w:p>
    <w:p w14:paraId="0E8B7707" w14:textId="77777777" w:rsidR="004E7705" w:rsidRPr="006A7396" w:rsidRDefault="004E7705" w:rsidP="004E7705">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76210AD" w14:textId="77777777" w:rsidR="004E7705" w:rsidRPr="006A7396" w:rsidRDefault="004E7705" w:rsidP="004E7705">
      <w:pPr>
        <w:rPr>
          <w:rFonts w:eastAsia="Palatino Linotype" w:cs="Palatino Linotype"/>
          <w:szCs w:val="24"/>
        </w:rPr>
      </w:pPr>
    </w:p>
    <w:p w14:paraId="28267B1D" w14:textId="77777777" w:rsidR="004E7705" w:rsidRPr="006A7396" w:rsidRDefault="004E7705" w:rsidP="004E7705">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674DDF33" w14:textId="77777777" w:rsidR="004E7705" w:rsidRPr="006A7396" w:rsidRDefault="004E7705" w:rsidP="004E7705">
      <w:pPr>
        <w:rPr>
          <w:rFonts w:eastAsia="Palatino Linotype" w:cs="Palatino Linotype"/>
        </w:rPr>
      </w:pPr>
    </w:p>
    <w:p w14:paraId="3178954C"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 xml:space="preserve">Cuando la elaboración de la versión pública del documento o expediente que contenga partes o secciones reservadas o </w:t>
      </w:r>
      <w:proofErr w:type="gramStart"/>
      <w:r w:rsidRPr="006A7396">
        <w:rPr>
          <w:rFonts w:eastAsia="Palatino Linotype" w:cs="Palatino Linotype"/>
          <w:i/>
          <w:color w:val="000000"/>
          <w:sz w:val="22"/>
          <w:szCs w:val="24"/>
          <w:lang w:val="es-MX"/>
        </w:rPr>
        <w:t>confidenciales,</w:t>
      </w:r>
      <w:proofErr w:type="gramEnd"/>
      <w:r w:rsidRPr="006A7396">
        <w:rPr>
          <w:rFonts w:eastAsia="Palatino Linotype" w:cs="Palatino Linotype"/>
          <w:i/>
          <w:color w:val="000000"/>
          <w:sz w:val="22"/>
          <w:szCs w:val="24"/>
          <w:lang w:val="es-MX"/>
        </w:rPr>
        <w:t xml:space="preserve"> genere costos por </w:t>
      </w:r>
      <w:r w:rsidRPr="006A7396">
        <w:rPr>
          <w:rFonts w:eastAsia="Palatino Linotype" w:cs="Palatino Linotype"/>
          <w:i/>
          <w:color w:val="000000"/>
          <w:sz w:val="22"/>
          <w:szCs w:val="24"/>
          <w:lang w:val="es-MX"/>
        </w:rPr>
        <w:lastRenderedPageBreak/>
        <w:t>reproducción por derivar de una solicitud de información o determinación de una autoridad competente, ésta será elaborada hasta que se haya acreditado el pago correspondiente.</w:t>
      </w:r>
    </w:p>
    <w:p w14:paraId="7A04626B"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5408C99"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685E8872"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A56678"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D58B009"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6E6603B6"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6A7396">
        <w:rPr>
          <w:rFonts w:eastAsia="Palatino Linotype" w:cs="Palatino Linotype"/>
          <w:i/>
          <w:iCs/>
          <w:color w:val="000000" w:themeColor="text1"/>
          <w:sz w:val="22"/>
          <w:lang w:val="es-ES"/>
        </w:rPr>
        <w:t>los mismos</w:t>
      </w:r>
      <w:proofErr w:type="gramEnd"/>
      <w:r w:rsidRPr="006A7396">
        <w:rPr>
          <w:rFonts w:eastAsia="Palatino Linotype" w:cs="Palatino Linotype"/>
          <w:i/>
          <w:iCs/>
          <w:color w:val="000000" w:themeColor="text1"/>
          <w:sz w:val="22"/>
          <w:lang w:val="es-ES"/>
        </w:rPr>
        <w:t xml:space="preserve">. </w:t>
      </w:r>
    </w:p>
    <w:p w14:paraId="5AA95108"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C9679BF"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23C96610"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05D26D8" w14:textId="77777777" w:rsidR="004E7705" w:rsidRPr="006A7396" w:rsidRDefault="004E7705" w:rsidP="004E770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w:t>
      </w:r>
      <w:proofErr w:type="gramStart"/>
      <w:r w:rsidRPr="5A438623">
        <w:rPr>
          <w:rFonts w:eastAsia="Palatino Linotype" w:cs="Palatino Linotype"/>
          <w:i/>
          <w:iCs/>
          <w:color w:val="000000" w:themeColor="text1"/>
          <w:sz w:val="22"/>
          <w:lang w:val="es-ES"/>
        </w:rPr>
        <w:t>la misma</w:t>
      </w:r>
      <w:proofErr w:type="gramEnd"/>
      <w:r w:rsidRPr="5A438623">
        <w:rPr>
          <w:rFonts w:eastAsia="Palatino Linotype" w:cs="Palatino Linotype"/>
          <w:i/>
          <w:iCs/>
          <w:color w:val="000000" w:themeColor="text1"/>
          <w:sz w:val="22"/>
          <w:lang w:val="es-ES"/>
        </w:rPr>
        <w:t>.</w:t>
      </w:r>
    </w:p>
    <w:p w14:paraId="10A7D455" w14:textId="77777777" w:rsidR="004E7705" w:rsidRPr="006A7396" w:rsidRDefault="004E7705" w:rsidP="004E7705">
      <w:pPr>
        <w:rPr>
          <w:rFonts w:eastAsia="Palatino Linotype" w:cs="Palatino Linotype"/>
          <w:i/>
          <w:szCs w:val="24"/>
        </w:rPr>
      </w:pPr>
    </w:p>
    <w:p w14:paraId="11898CA3" w14:textId="77777777" w:rsidR="004E7705" w:rsidRDefault="004E7705" w:rsidP="004E7705">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64E4FD32" w14:textId="77777777" w:rsidR="004E7705" w:rsidRDefault="004E7705" w:rsidP="004E7705">
      <w:pPr>
        <w:rPr>
          <w:rFonts w:eastAsia="Palatino Linotype" w:cs="Palatino Linotype"/>
          <w:lang w:val="es-ES"/>
        </w:rPr>
      </w:pPr>
    </w:p>
    <w:p w14:paraId="3FD24B1A" w14:textId="77777777" w:rsidR="004E7705" w:rsidRPr="006A7396" w:rsidRDefault="004E7705" w:rsidP="004E7705">
      <w:pPr>
        <w:rPr>
          <w:rFonts w:eastAsia="Palatino Linotype" w:cs="Palatino Linotype"/>
          <w:lang w:val="es-ES"/>
        </w:rPr>
      </w:pPr>
      <w:r w:rsidRPr="006A7396">
        <w:rPr>
          <w:rFonts w:eastAsia="Palatino Linotype" w:cs="Palatino Linotype"/>
          <w:lang w:val="es-ES"/>
        </w:rPr>
        <w:t xml:space="preserve">Por lo que respecta al Acuerdo del Comité de Transparencia que sustente la versión pública de la documentación a entregar, deberá ser notificado mediante el </w:t>
      </w:r>
      <w:proofErr w:type="spellStart"/>
      <w:r w:rsidRPr="006A7396">
        <w:rPr>
          <w:rFonts w:eastAsia="Palatino Linotype" w:cs="Palatino Linotype"/>
          <w:lang w:val="es-ES"/>
        </w:rPr>
        <w:t>SAIMEX</w:t>
      </w:r>
      <w:proofErr w:type="spellEnd"/>
      <w:r w:rsidRPr="006A7396">
        <w:rPr>
          <w:rFonts w:eastAsia="Palatino Linotype" w:cs="Palatino Linotype"/>
          <w:lang w:val="es-ES"/>
        </w:rPr>
        <w:t>.</w:t>
      </w:r>
    </w:p>
    <w:p w14:paraId="0197EBA2" w14:textId="77777777" w:rsidR="004E7705" w:rsidRPr="006A7396" w:rsidRDefault="004E7705" w:rsidP="004E7705">
      <w:pPr>
        <w:rPr>
          <w:rFonts w:eastAsia="Palatino Linotype" w:cs="Palatino Linotype"/>
          <w:szCs w:val="24"/>
        </w:rPr>
      </w:pPr>
    </w:p>
    <w:p w14:paraId="3C374865" w14:textId="77777777" w:rsidR="004E7705" w:rsidRPr="006A7396" w:rsidRDefault="004E7705" w:rsidP="004E7705">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7F64D94" w14:textId="77777777" w:rsidR="00E97EEB" w:rsidRPr="00485127" w:rsidRDefault="00E97EEB" w:rsidP="00E35123">
      <w:pPr>
        <w:rPr>
          <w:szCs w:val="24"/>
          <w:lang w:val="es-ES"/>
        </w:rPr>
      </w:pPr>
    </w:p>
    <w:p w14:paraId="382B282A" w14:textId="3F659F77" w:rsidR="009B73BE" w:rsidRPr="00485127" w:rsidRDefault="009B73BE" w:rsidP="009B73BE">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themeColor="text1"/>
          <w:szCs w:val="24"/>
        </w:rPr>
        <w:t xml:space="preserve">En mérito de lo expuesto en líneas anteriores, este Instituto considera que los motivos de inconformidad planteados por el Recurrente resultan fundados en el recurso de revisión que es materia de esta resolución; por ello </w:t>
      </w:r>
      <w:r w:rsidRPr="00485127">
        <w:rPr>
          <w:rFonts w:eastAsia="Palatino Linotype" w:cs="Palatino Linotype"/>
          <w:b/>
          <w:bCs/>
          <w:color w:val="000000" w:themeColor="text1"/>
          <w:szCs w:val="24"/>
        </w:rPr>
        <w:t xml:space="preserve">con fundamento en la </w:t>
      </w:r>
      <w:r w:rsidR="006809C7" w:rsidRPr="00485127">
        <w:rPr>
          <w:rFonts w:eastAsia="Palatino Linotype" w:cs="Palatino Linotype"/>
          <w:b/>
          <w:bCs/>
          <w:color w:val="000000" w:themeColor="text1"/>
          <w:szCs w:val="24"/>
        </w:rPr>
        <w:t>segunda</w:t>
      </w:r>
      <w:r w:rsidRPr="00485127">
        <w:rPr>
          <w:rFonts w:eastAsia="Palatino Linotype" w:cs="Palatino Linotype"/>
          <w:b/>
          <w:bCs/>
          <w:color w:val="000000" w:themeColor="text1"/>
          <w:szCs w:val="24"/>
        </w:rPr>
        <w:t xml:space="preserve"> hipótesis de la fracción III del artículo 186 </w:t>
      </w:r>
      <w:r w:rsidRPr="00485127">
        <w:rPr>
          <w:rFonts w:eastAsia="Palatino Linotype" w:cs="Palatino Linotype"/>
          <w:color w:val="000000" w:themeColor="text1"/>
          <w:szCs w:val="24"/>
        </w:rPr>
        <w:t xml:space="preserve">de la Ley de Transparencia y Acceso a la Información Pública del Estado de México y Municipios, se </w:t>
      </w:r>
      <w:r w:rsidR="006809C7" w:rsidRPr="00485127">
        <w:rPr>
          <w:rFonts w:eastAsia="Palatino Linotype" w:cs="Palatino Linotype"/>
          <w:b/>
          <w:bCs/>
          <w:color w:val="000000" w:themeColor="text1"/>
          <w:szCs w:val="24"/>
        </w:rPr>
        <w:t>MODIFI</w:t>
      </w:r>
      <w:r w:rsidRPr="00485127">
        <w:rPr>
          <w:rFonts w:eastAsia="Palatino Linotype" w:cs="Palatino Linotype"/>
          <w:b/>
          <w:bCs/>
          <w:color w:val="000000" w:themeColor="text1"/>
          <w:szCs w:val="24"/>
        </w:rPr>
        <w:t xml:space="preserve">CA </w:t>
      </w:r>
      <w:r w:rsidRPr="00485127">
        <w:rPr>
          <w:rFonts w:eastAsia="Palatino Linotype" w:cs="Palatino Linotype"/>
          <w:color w:val="000000" w:themeColor="text1"/>
          <w:szCs w:val="24"/>
        </w:rPr>
        <w:t>la respuesta a la solicitud de información número</w:t>
      </w:r>
      <w:r w:rsidRPr="00485127">
        <w:rPr>
          <w:rFonts w:eastAsia="Palatino Linotype" w:cs="Palatino Linotype"/>
          <w:color w:val="000000"/>
          <w:szCs w:val="24"/>
        </w:rPr>
        <w:t xml:space="preserve"> </w:t>
      </w:r>
      <w:r w:rsidR="00267D16">
        <w:rPr>
          <w:rFonts w:eastAsia="Palatino Linotype" w:cs="Palatino Linotype"/>
          <w:b/>
          <w:bCs/>
          <w:color w:val="000000"/>
          <w:szCs w:val="24"/>
        </w:rPr>
        <w:t>00117/</w:t>
      </w:r>
      <w:proofErr w:type="spellStart"/>
      <w:r w:rsidR="00267D16">
        <w:rPr>
          <w:rFonts w:eastAsia="Palatino Linotype" w:cs="Palatino Linotype"/>
          <w:b/>
          <w:bCs/>
          <w:color w:val="000000"/>
          <w:szCs w:val="24"/>
        </w:rPr>
        <w:t>TRIJAEM</w:t>
      </w:r>
      <w:proofErr w:type="spellEnd"/>
      <w:r w:rsidR="00267D16">
        <w:rPr>
          <w:rFonts w:eastAsia="Palatino Linotype" w:cs="Palatino Linotype"/>
          <w:b/>
          <w:bCs/>
          <w:color w:val="000000"/>
          <w:szCs w:val="24"/>
        </w:rPr>
        <w:t>/IP/2025</w:t>
      </w:r>
      <w:r w:rsidRPr="00485127">
        <w:rPr>
          <w:rFonts w:eastAsia="Palatino Linotype" w:cs="Palatino Linotype"/>
          <w:color w:val="000000" w:themeColor="text1"/>
          <w:szCs w:val="24"/>
        </w:rPr>
        <w:t>, que ha sido materia del presente estudio.</w:t>
      </w:r>
    </w:p>
    <w:p w14:paraId="6AB0962B" w14:textId="77777777" w:rsidR="009B73BE" w:rsidRPr="00485127" w:rsidRDefault="009B73BE" w:rsidP="009B73BE">
      <w:pPr>
        <w:rPr>
          <w:szCs w:val="24"/>
        </w:rPr>
      </w:pPr>
    </w:p>
    <w:p w14:paraId="137DD155" w14:textId="77777777" w:rsidR="009B73BE" w:rsidRPr="00485127" w:rsidRDefault="009B73BE" w:rsidP="009B73BE">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szCs w:val="24"/>
        </w:rPr>
        <w:t>Por lo antes expuesto y fundado es de resolverse y,</w:t>
      </w:r>
    </w:p>
    <w:p w14:paraId="5CD457F5" w14:textId="567554B9" w:rsidR="009B73BE" w:rsidRPr="00485127" w:rsidRDefault="009B73BE" w:rsidP="009B73BE">
      <w:pPr>
        <w:rPr>
          <w:szCs w:val="24"/>
        </w:rPr>
      </w:pPr>
    </w:p>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485127" w:rsidRDefault="009B73BE" w:rsidP="009B73BE">
      <w:pPr>
        <w:pBdr>
          <w:top w:val="nil"/>
          <w:left w:val="nil"/>
          <w:bottom w:val="nil"/>
          <w:right w:val="nil"/>
          <w:between w:val="nil"/>
        </w:pBdr>
        <w:rPr>
          <w:rFonts w:eastAsia="Palatino Linotype" w:cs="Palatino Linotype"/>
          <w:color w:val="000000"/>
          <w:szCs w:val="24"/>
        </w:rPr>
      </w:pPr>
    </w:p>
    <w:p w14:paraId="57CC97C7" w14:textId="6F1D0813"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267D16">
        <w:rPr>
          <w:rFonts w:eastAsia="Palatino Linotype" w:cs="Palatino Linotype"/>
          <w:b/>
          <w:bCs/>
          <w:color w:val="000000"/>
          <w:szCs w:val="24"/>
        </w:rPr>
        <w:t>00117/</w:t>
      </w:r>
      <w:proofErr w:type="spellStart"/>
      <w:r w:rsidR="00267D16">
        <w:rPr>
          <w:rFonts w:eastAsia="Palatino Linotype" w:cs="Palatino Linotype"/>
          <w:b/>
          <w:bCs/>
          <w:color w:val="000000"/>
          <w:szCs w:val="24"/>
        </w:rPr>
        <w:t>TRIJAEM</w:t>
      </w:r>
      <w:proofErr w:type="spellEnd"/>
      <w:r w:rsidR="00267D16">
        <w:rPr>
          <w:rFonts w:eastAsia="Palatino Linotype" w:cs="Palatino Linotype"/>
          <w:b/>
          <w:bCs/>
          <w:color w:val="000000"/>
          <w:szCs w:val="24"/>
        </w:rPr>
        <w:t>/IP/2025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w:t>
      </w:r>
      <w:r w:rsidRPr="00BB7F90">
        <w:rPr>
          <w:rFonts w:eastAsia="Palatino Linotype" w:cs="Palatino Linotype"/>
          <w:color w:val="000000" w:themeColor="text1"/>
        </w:rPr>
        <w:lastRenderedPageBreak/>
        <w:t xml:space="preserve">inconformidad argüidos por </w:t>
      </w:r>
      <w:r w:rsidR="00485127">
        <w:rPr>
          <w:rFonts w:eastAsia="Palatino Linotype" w:cs="Palatino Linotype"/>
          <w:color w:val="000000" w:themeColor="text1"/>
        </w:rPr>
        <w:t>la</w:t>
      </w:r>
      <w:r w:rsidRPr="00BB7F90">
        <w:rPr>
          <w:rFonts w:eastAsia="Palatino Linotype" w:cs="Palatino Linotype"/>
          <w:color w:val="000000" w:themeColor="text1"/>
        </w:rPr>
        <w:t xml:space="preserve"> Recurrente, en términos del</w:t>
      </w:r>
      <w:r w:rsidR="00485127">
        <w:rPr>
          <w:rFonts w:eastAsia="Palatino Linotype" w:cs="Palatino Linotype"/>
          <w:b/>
          <w:bCs/>
          <w:color w:val="000000" w:themeColor="text1"/>
        </w:rPr>
        <w:t xml:space="preserve"> Considerando 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55954DF5"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EC02AB">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006B2590">
        <w:rPr>
          <w:rFonts w:eastAsia="Palatino Linotype" w:cs="Palatino Linotype"/>
          <w:color w:val="000000"/>
          <w:szCs w:val="24"/>
        </w:rPr>
        <w:t xml:space="preserve"> Recurrente en copias certificadas, en versión pública de ser procedente </w:t>
      </w:r>
      <w:r>
        <w:rPr>
          <w:rFonts w:eastAsia="Palatino Linotype" w:cs="Palatino Linotype"/>
          <w:color w:val="000000"/>
          <w:szCs w:val="24"/>
        </w:rPr>
        <w:t xml:space="preserve">y </w:t>
      </w:r>
      <w:r w:rsidRPr="003F3F63">
        <w:rPr>
          <w:rFonts w:eastAsia="Palatino Linotype" w:cs="Palatino Linotype"/>
          <w:color w:val="000000"/>
          <w:szCs w:val="24"/>
        </w:rPr>
        <w:t xml:space="preserve">en términos del </w:t>
      </w:r>
      <w:r w:rsidR="004A2CE1">
        <w:rPr>
          <w:rFonts w:eastAsia="Palatino Linotype" w:cs="Palatino Linotype"/>
          <w:b/>
          <w:color w:val="000000"/>
          <w:szCs w:val="24"/>
        </w:rPr>
        <w:t>Considerando CUAR</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B138190" w14:textId="63835FEF" w:rsidR="006809C7" w:rsidRPr="004A2CE1" w:rsidRDefault="003C452D" w:rsidP="004B1379">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 xml:space="preserve">La hoja 0079 del </w:t>
      </w:r>
      <w:r w:rsidR="004B1379" w:rsidRPr="004B1379">
        <w:rPr>
          <w:rFonts w:eastAsia="Palatino Linotype" w:cs="Palatino Linotype"/>
          <w:i/>
          <w:iCs/>
          <w:color w:val="000000"/>
          <w:lang w:val="es-ES_tradnl"/>
        </w:rPr>
        <w:t>libro de oficios de la Octava Sala Especializada de Responsabilidades Administrativas del Tribunal de Justicia Administrativa del Estado de México</w:t>
      </w:r>
      <w:r>
        <w:rPr>
          <w:rFonts w:eastAsia="Palatino Linotype" w:cs="Palatino Linotype"/>
          <w:i/>
          <w:iCs/>
          <w:color w:val="000000"/>
          <w:lang w:val="es-ES_tradnl"/>
        </w:rPr>
        <w:t>,</w:t>
      </w:r>
      <w:r w:rsidR="00D055AA">
        <w:rPr>
          <w:rFonts w:eastAsia="Palatino Linotype" w:cs="Palatino Linotype"/>
          <w:i/>
          <w:iCs/>
          <w:color w:val="000000"/>
          <w:lang w:val="es-ES_tradnl"/>
        </w:rPr>
        <w:t xml:space="preserve"> correspondiente al año dos</w:t>
      </w:r>
      <w:r>
        <w:rPr>
          <w:rFonts w:eastAsia="Palatino Linotype" w:cs="Palatino Linotype"/>
          <w:i/>
          <w:iCs/>
          <w:color w:val="000000"/>
          <w:lang w:val="es-ES_tradnl"/>
        </w:rPr>
        <w:t xml:space="preserve"> </w:t>
      </w:r>
      <w:r w:rsidR="004B1379" w:rsidRPr="004B1379">
        <w:rPr>
          <w:rFonts w:eastAsia="Palatino Linotype" w:cs="Palatino Linotype"/>
          <w:i/>
          <w:iCs/>
          <w:color w:val="000000"/>
          <w:lang w:val="es-ES_tradnl"/>
        </w:rPr>
        <w:t>mil veinticinco</w:t>
      </w:r>
      <w:r w:rsidR="004B1379">
        <w:rPr>
          <w:rFonts w:eastAsia="Palatino Linotype" w:cs="Palatino Linotype"/>
          <w:i/>
          <w:iCs/>
          <w:color w:val="000000"/>
          <w:lang w:val="es-ES_tradnl"/>
        </w:rPr>
        <w:t>.</w:t>
      </w:r>
    </w:p>
    <w:p w14:paraId="1DE38116" w14:textId="77777777" w:rsidR="009B73BE" w:rsidRDefault="009B73BE" w:rsidP="009B73BE">
      <w:pPr>
        <w:pStyle w:val="NormalINFOEM"/>
      </w:pPr>
    </w:p>
    <w:p w14:paraId="39C80A4C" w14:textId="1F6CBB45" w:rsidR="004B1379" w:rsidRPr="006A7396" w:rsidRDefault="004B1379" w:rsidP="004B1379">
      <w:pPr>
        <w:pStyle w:val="NormalINFOEM"/>
        <w:rPr>
          <w:szCs w:val="24"/>
        </w:rPr>
      </w:pPr>
      <w:r>
        <w:rPr>
          <w:szCs w:val="24"/>
        </w:rPr>
        <w:t>C</w:t>
      </w:r>
      <w:r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w:t>
      </w:r>
    </w:p>
    <w:p w14:paraId="5262F7C4" w14:textId="77777777" w:rsidR="004B1379" w:rsidRDefault="004B1379" w:rsidP="009B73BE">
      <w:pPr>
        <w:pStyle w:val="NormalINFOEM"/>
      </w:pPr>
    </w:p>
    <w:p w14:paraId="68B36802" w14:textId="77777777" w:rsidR="006B2590" w:rsidRDefault="006B2590" w:rsidP="006B2590">
      <w:pPr>
        <w:pBdr>
          <w:top w:val="nil"/>
          <w:left w:val="nil"/>
          <w:bottom w:val="nil"/>
          <w:right w:val="nil"/>
          <w:between w:val="nil"/>
        </w:pBdr>
        <w:rPr>
          <w:rFonts w:eastAsia="Palatino Linotype" w:cs="Palatino Linotype"/>
          <w:color w:val="000000"/>
          <w:szCs w:val="24"/>
        </w:rPr>
      </w:pPr>
      <w:r w:rsidRPr="00056F4A">
        <w:rPr>
          <w:rFonts w:eastAsia="Palatino Linotype" w:cs="Palatino Linotype"/>
          <w:color w:val="000000"/>
          <w:szCs w:val="24"/>
        </w:rPr>
        <w:t xml:space="preserve">Para la expedición </w:t>
      </w:r>
      <w:r>
        <w:rPr>
          <w:rFonts w:eastAsia="Palatino Linotype" w:cs="Palatino Linotype"/>
          <w:color w:val="000000"/>
          <w:szCs w:val="24"/>
        </w:rPr>
        <w:t xml:space="preserve">y obtención </w:t>
      </w:r>
      <w:r w:rsidRPr="00056F4A">
        <w:rPr>
          <w:rFonts w:eastAsia="Palatino Linotype" w:cs="Palatino Linotype"/>
          <w:color w:val="000000"/>
          <w:szCs w:val="24"/>
        </w:rPr>
        <w:t xml:space="preserve">de la información en </w:t>
      </w:r>
      <w:r>
        <w:rPr>
          <w:rFonts w:eastAsia="Palatino Linotype" w:cs="Palatino Linotype"/>
          <w:color w:val="000000"/>
          <w:szCs w:val="24"/>
        </w:rPr>
        <w:t xml:space="preserve">copias certificadas con costo, </w:t>
      </w:r>
      <w:r w:rsidRPr="00056F4A">
        <w:rPr>
          <w:rFonts w:eastAsia="Palatino Linotype" w:cs="Palatino Linotype"/>
          <w:color w:val="000000"/>
          <w:szCs w:val="24"/>
        </w:rPr>
        <w:t>el Sujeto Obl</w:t>
      </w:r>
      <w:r>
        <w:rPr>
          <w:rFonts w:eastAsia="Palatino Linotype" w:cs="Palatino Linotype"/>
          <w:color w:val="000000"/>
          <w:szCs w:val="24"/>
        </w:rPr>
        <w:t>igado deberá informar al</w:t>
      </w:r>
      <w:r w:rsidRPr="00056F4A">
        <w:rPr>
          <w:rFonts w:eastAsia="Palatino Linotype" w:cs="Palatino Linotype"/>
          <w:color w:val="000000"/>
          <w:szCs w:val="24"/>
        </w:rPr>
        <w:t xml:space="preserve"> Recurrente mediante </w:t>
      </w:r>
      <w:proofErr w:type="spellStart"/>
      <w:r w:rsidRPr="00056F4A">
        <w:rPr>
          <w:rFonts w:eastAsia="Palatino Linotype" w:cs="Palatino Linotype"/>
          <w:color w:val="000000"/>
          <w:szCs w:val="24"/>
        </w:rPr>
        <w:t>SAIMEX</w:t>
      </w:r>
      <w:proofErr w:type="spellEnd"/>
      <w:r w:rsidRPr="00056F4A">
        <w:rPr>
          <w:rFonts w:eastAsia="Palatino Linotype" w:cs="Palatino Linotype"/>
          <w:color w:val="000000"/>
          <w:szCs w:val="24"/>
        </w:rPr>
        <w:t xml:space="preserve"> el procedimiento exacto y detallado para </w:t>
      </w:r>
      <w:r>
        <w:rPr>
          <w:rFonts w:eastAsia="Palatino Linotype" w:cs="Palatino Linotype"/>
          <w:color w:val="000000"/>
          <w:szCs w:val="24"/>
        </w:rPr>
        <w:t>realizar el pago y para su posterior</w:t>
      </w:r>
      <w:r w:rsidRPr="00056F4A">
        <w:rPr>
          <w:rFonts w:eastAsia="Palatino Linotype" w:cs="Palatino Linotype"/>
          <w:color w:val="000000"/>
          <w:szCs w:val="24"/>
        </w:rPr>
        <w:t xml:space="preserve"> obtención (lugar, días, horas hábi</w:t>
      </w:r>
      <w:r>
        <w:rPr>
          <w:rFonts w:eastAsia="Palatino Linotype" w:cs="Palatino Linotype"/>
          <w:color w:val="000000"/>
          <w:szCs w:val="24"/>
        </w:rPr>
        <w:t>les, etc.), debiendo acreditar e</w:t>
      </w:r>
      <w:r w:rsidRPr="00056F4A">
        <w:rPr>
          <w:rFonts w:eastAsia="Palatino Linotype" w:cs="Palatino Linotype"/>
          <w:color w:val="000000"/>
          <w:szCs w:val="24"/>
        </w:rPr>
        <w:t xml:space="preserve">l Sujeto Obligado la entrega de la información al Recurrente. </w:t>
      </w:r>
    </w:p>
    <w:p w14:paraId="187F5A2E" w14:textId="77777777" w:rsidR="006B2590" w:rsidRPr="00637878" w:rsidRDefault="006B2590" w:rsidP="009B73BE">
      <w:pPr>
        <w:pStyle w:val="NormalINFOEM"/>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w:t>
      </w:r>
      <w:proofErr w:type="spellStart"/>
      <w:r w:rsidRPr="00325BCB">
        <w:rPr>
          <w:rFonts w:eastAsia="Palatino Linotype" w:cs="Palatino Linotype"/>
          <w:color w:val="000000"/>
          <w:szCs w:val="24"/>
        </w:rPr>
        <w:t>SAIMEX</w:t>
      </w:r>
      <w:proofErr w:type="spellEnd"/>
      <w:r w:rsidRPr="00325BCB">
        <w:rPr>
          <w:rFonts w:eastAsia="Palatino Linotype" w:cs="Palatino Linotype"/>
          <w:color w:val="000000"/>
          <w:szCs w:val="24"/>
        </w:rPr>
        <w:t>)</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w:t>
      </w:r>
      <w:r w:rsidRPr="00325BCB">
        <w:rPr>
          <w:rFonts w:eastAsia="Palatino Linotype" w:cs="Palatino Linotype"/>
          <w:color w:val="000000"/>
          <w:szCs w:val="24"/>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w:t>
      </w:r>
      <w:proofErr w:type="spellStart"/>
      <w:r w:rsidRPr="00BA5315">
        <w:rPr>
          <w:rFonts w:eastAsia="Palatino Linotype" w:cs="Palatino Linotype"/>
          <w:color w:val="000000"/>
          <w:szCs w:val="24"/>
        </w:rPr>
        <w:t>SAIMEX</w:t>
      </w:r>
      <w:proofErr w:type="spellEnd"/>
      <w:r w:rsidRPr="00BA5315">
        <w:rPr>
          <w:rFonts w:eastAsia="Palatino Linotype" w:cs="Palatino Linotype"/>
          <w:color w:val="000000"/>
          <w:szCs w:val="24"/>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Pr="009B73BE" w:rsidRDefault="002A1ADE" w:rsidP="008F50E6">
      <w:pPr>
        <w:rPr>
          <w:szCs w:val="24"/>
        </w:rPr>
      </w:pPr>
    </w:p>
    <w:p w14:paraId="20573BFF" w14:textId="68705D69"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w:t>
      </w:r>
      <w:r w:rsidR="006922F5">
        <w:rPr>
          <w:rFonts w:eastAsia="Palatino Linotype" w:cs="Palatino Linotype"/>
          <w:color w:val="000000"/>
          <w:szCs w:val="24"/>
        </w:rPr>
        <w:lastRenderedPageBreak/>
        <w:t>AYALA</w:t>
      </w:r>
      <w:r w:rsidR="00FB31FC">
        <w:rPr>
          <w:rFonts w:eastAsia="Palatino Linotype" w:cs="Palatino Linotype"/>
          <w:color w:val="000000"/>
          <w:szCs w:val="24"/>
        </w:rPr>
        <w:t xml:space="preserve"> (EMITIENDO VOTO PARTICULAR)</w:t>
      </w:r>
      <w:r w:rsidR="006922F5">
        <w:rPr>
          <w:rFonts w:eastAsia="Palatino Linotype" w:cs="Palatino Linotype"/>
          <w:color w:val="000000"/>
          <w:szCs w:val="24"/>
        </w:rPr>
        <w:t>, SHARON CRISTINA MORALES MARTÍNEZ, LUIS GUSTAVO PARRA NORIEGA</w:t>
      </w:r>
      <w:r w:rsidR="009E3DAE">
        <w:rPr>
          <w:rFonts w:eastAsia="Palatino Linotype" w:cs="Palatino Linotype"/>
          <w:color w:val="000000"/>
          <w:szCs w:val="24"/>
        </w:rPr>
        <w:t xml:space="preserve"> </w:t>
      </w:r>
      <w:r w:rsidR="00FB31FC">
        <w:rPr>
          <w:rFonts w:eastAsia="Palatino Linotype" w:cs="Palatino Linotype"/>
          <w:color w:val="000000"/>
          <w:szCs w:val="24"/>
        </w:rPr>
        <w:t xml:space="preserve">(EMITIENDO VOTO PARTICULAR)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3809B5">
        <w:t>TRIGÉSIMA SESIÓN ORDINARIA CELEBRADA EL VEINTISIETE DE AGOSTO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4B1379">
        <w:rPr>
          <w:rFonts w:eastAsia="Palatino Linotype" w:cs="Palatino Linotype"/>
          <w:color w:val="000000"/>
          <w:szCs w:val="24"/>
        </w:rPr>
        <w:t>---------------------------------------------------------------------------------------------------------------------------------------------------------------------------------------------------------------------------------------------------------------------------------------------------------------------------------------------------------------</w:t>
      </w:r>
      <w:r w:rsidR="006B2590">
        <w:rPr>
          <w:rFonts w:eastAsia="Palatino Linotype" w:cs="Palatino Linotype"/>
          <w:color w:val="000000"/>
          <w:szCs w:val="24"/>
        </w:rPr>
        <w:t>------------------------------------------------------------------------------------------------------------------------------------------------------------------------------------------------------------------------------------------------------------------------------------------------------------------------------------------------------------------------------------------------------------------------------------------------------------------------------------------------------------------------------------------------------------------------------------------------------------------------------------------------------------------------------------------------------------------------------------------------------------------------------------------------------------------------------------------------------------------------------------------------------------------------------------------------------------------------------------------------------------------------------------------------------------------------------------------------------------------------------------------------------------------------------------------------------------------------------------------------------------------------------------------------------------------------------------------------------------------------------------------------------------------------------------------------------------------------------------------------------------------------------------------------------------------------------------------------------------------------------------------------------------------------------------------------------------------------------------------------------------------------------------------------------------</w:t>
      </w:r>
      <w:r w:rsidR="00FB31FC">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proofErr w:type="spellStart"/>
      <w:r w:rsidRPr="44E9108F">
        <w:rPr>
          <w:rFonts w:eastAsia="Palatino Linotype" w:cs="Palatino Linotype"/>
          <w:color w:val="000000" w:themeColor="text1"/>
          <w:sz w:val="20"/>
          <w:szCs w:val="20"/>
          <w:lang w:val="es-ES"/>
        </w:rPr>
        <w:t>JMV</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CCR</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41EE" w14:textId="77777777" w:rsidR="002404F9" w:rsidRDefault="002404F9" w:rsidP="00F2498E">
      <w:pPr>
        <w:spacing w:line="240" w:lineRule="auto"/>
      </w:pPr>
      <w:r>
        <w:separator/>
      </w:r>
    </w:p>
  </w:endnote>
  <w:endnote w:type="continuationSeparator" w:id="0">
    <w:p w14:paraId="11C2F21C" w14:textId="77777777" w:rsidR="002404F9" w:rsidRDefault="002404F9" w:rsidP="00F2498E">
      <w:pPr>
        <w:spacing w:line="240" w:lineRule="auto"/>
      </w:pPr>
      <w:r>
        <w:continuationSeparator/>
      </w:r>
    </w:p>
  </w:endnote>
  <w:endnote w:type="continuationNotice" w:id="1">
    <w:p w14:paraId="5EDE7D88" w14:textId="77777777" w:rsidR="002404F9" w:rsidRDefault="002404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C4E6" w14:textId="0E505436" w:rsidR="009E3C35" w:rsidRPr="00871A91" w:rsidRDefault="009E3C3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742E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742E3">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FE6" w14:textId="78E8995C" w:rsidR="009E3C35" w:rsidRPr="00871A91" w:rsidRDefault="009E3C3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742E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742E3">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1221" w14:textId="77777777" w:rsidR="002404F9" w:rsidRDefault="002404F9" w:rsidP="00F2498E">
      <w:pPr>
        <w:spacing w:line="240" w:lineRule="auto"/>
      </w:pPr>
      <w:r>
        <w:separator/>
      </w:r>
    </w:p>
  </w:footnote>
  <w:footnote w:type="continuationSeparator" w:id="0">
    <w:p w14:paraId="74AA76DB" w14:textId="77777777" w:rsidR="002404F9" w:rsidRDefault="002404F9" w:rsidP="00F2498E">
      <w:pPr>
        <w:spacing w:line="240" w:lineRule="auto"/>
      </w:pPr>
      <w:r>
        <w:continuationSeparator/>
      </w:r>
    </w:p>
  </w:footnote>
  <w:footnote w:type="continuationNotice" w:id="1">
    <w:p w14:paraId="448D4061" w14:textId="77777777" w:rsidR="002404F9" w:rsidRDefault="002404F9">
      <w:pPr>
        <w:spacing w:line="240" w:lineRule="auto"/>
      </w:pPr>
    </w:p>
  </w:footnote>
  <w:footnote w:id="2">
    <w:p w14:paraId="2BCE50A0" w14:textId="77777777" w:rsidR="009E3C35" w:rsidRPr="0031280C" w:rsidRDefault="009E3C3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 xml:space="preserve">Estudio oficioso o a petición de parte que no son incompatibles con el derecho de acceso a la justicia, ya que éste no se coarta por regular causas de improcedencia y sobreseimiento con tales fines, sirviendo de sustento la tesis aislada </w:t>
      </w:r>
      <w:proofErr w:type="spellStart"/>
      <w:r w:rsidRPr="0031280C">
        <w:rPr>
          <w:rFonts w:eastAsia="Palatino Linotype" w:cs="Palatino Linotype"/>
          <w:color w:val="000000"/>
          <w:sz w:val="20"/>
          <w:szCs w:val="20"/>
        </w:rPr>
        <w:t>XVI.1o.A.T.2</w:t>
      </w:r>
      <w:proofErr w:type="spellEnd"/>
      <w:r w:rsidRPr="0031280C">
        <w:rPr>
          <w:rFonts w:eastAsia="Palatino Linotype" w:cs="Palatino Linotype"/>
          <w:color w:val="000000"/>
          <w:sz w:val="20"/>
          <w:szCs w:val="20"/>
        </w:rPr>
        <w:t xml:space="preserve"> K visible en el Semanario Judicial de la Federación bajo el número de registro 2000365 cuyo rubro y texto estipula lo siguiente:</w:t>
      </w:r>
    </w:p>
    <w:p w14:paraId="24F7C698" w14:textId="77777777" w:rsidR="009E3C35" w:rsidRPr="0031280C" w:rsidRDefault="009E3C3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9E3C35" w:rsidRPr="0031280C" w:rsidRDefault="009E3C3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9E3C35" w:rsidRPr="0031280C" w:rsidRDefault="009E3C3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AEA5919" w14:textId="3C753A98" w:rsidR="009E3C35" w:rsidRPr="006D2BF8" w:rsidRDefault="009E3C35">
      <w:pPr>
        <w:pStyle w:val="Textonotapie"/>
        <w:rPr>
          <w:lang w:val="es-MX"/>
        </w:rPr>
      </w:pPr>
      <w:r>
        <w:rPr>
          <w:rStyle w:val="Refdenotaalpie"/>
        </w:rPr>
        <w:footnoteRef/>
      </w:r>
      <w:r>
        <w:t xml:space="preserve"> </w:t>
      </w:r>
      <w:r>
        <w:rPr>
          <w:lang w:val="es-MX"/>
        </w:rPr>
        <w:t xml:space="preserve">Consultado en </w:t>
      </w:r>
      <w:hyperlink r:id="rId3" w:history="1">
        <w:r w:rsidRPr="00586879">
          <w:rPr>
            <w:rStyle w:val="Hipervnculo"/>
            <w:lang w:val="es-MX"/>
          </w:rPr>
          <w:t>https://dej.rae.es/lema/oficio</w:t>
        </w:r>
      </w:hyperlink>
      <w:r>
        <w:rPr>
          <w:lang w:val="es-MX"/>
        </w:rPr>
        <w:t xml:space="preserve"> </w:t>
      </w:r>
    </w:p>
  </w:footnote>
  <w:footnote w:id="4">
    <w:p w14:paraId="75922CD4" w14:textId="2BBFED50" w:rsidR="009E3C35" w:rsidRPr="00FC4031" w:rsidRDefault="009E3C35">
      <w:pPr>
        <w:pStyle w:val="Textonotapie"/>
        <w:rPr>
          <w:lang w:val="es-MX"/>
        </w:rPr>
      </w:pPr>
      <w:r>
        <w:rPr>
          <w:rStyle w:val="Refdenotaalpie"/>
        </w:rPr>
        <w:footnoteRef/>
      </w:r>
      <w:r>
        <w:t xml:space="preserve"> </w:t>
      </w:r>
      <w:r w:rsidRPr="00FC4031">
        <w:t>BURGOA ORIHUELA Ignacio. Diccionario De Derecho Constitucional, Garantías y Amparo. Ed. Porrúa, S.A., México. 1992. p. 115.</w:t>
      </w:r>
    </w:p>
  </w:footnote>
  <w:footnote w:id="5">
    <w:p w14:paraId="7DC94EF2" w14:textId="0B15AE16" w:rsidR="009E3C35" w:rsidRPr="00FC4031" w:rsidRDefault="009E3C35">
      <w:pPr>
        <w:pStyle w:val="Textonotapie"/>
        <w:rPr>
          <w:lang w:val="es-MX"/>
        </w:rPr>
      </w:pPr>
      <w:r>
        <w:rPr>
          <w:rStyle w:val="Refdenotaalpie"/>
        </w:rPr>
        <w:footnoteRef/>
      </w:r>
      <w:r>
        <w:t xml:space="preserve"> </w:t>
      </w:r>
      <w:r w:rsidRPr="00FC4031">
        <w:t>CIENFUEGOS SALGADO David. El Derecho de Petición en México. Ed. Instituto de Investigaciones Jurídica UNAM. México 2004. p. 31</w:t>
      </w:r>
      <w:r>
        <w:t>.</w:t>
      </w:r>
    </w:p>
  </w:footnote>
  <w:footnote w:id="6">
    <w:p w14:paraId="547A42C3" w14:textId="5535F4FE" w:rsidR="009E3C35" w:rsidRPr="00FC4031" w:rsidRDefault="009E3C35">
      <w:pPr>
        <w:pStyle w:val="Textonotapie"/>
        <w:rPr>
          <w:lang w:val="es-MX"/>
        </w:rPr>
      </w:pPr>
      <w:r>
        <w:rPr>
          <w:rStyle w:val="Refdenotaalpie"/>
        </w:rPr>
        <w:footnoteRef/>
      </w:r>
      <w:r>
        <w:t xml:space="preserve"> </w:t>
      </w:r>
      <w:r w:rsidRPr="00FC4031">
        <w:t>ROBLES HERNÁNDEZ José Guadalupe. Derecho de la Información y Comunicación Pública. Ed. Universidad de Occidente. México. 2004, p. 72</w:t>
      </w:r>
      <w:r>
        <w:t>.</w:t>
      </w:r>
    </w:p>
  </w:footnote>
  <w:footnote w:id="7">
    <w:p w14:paraId="088184A4" w14:textId="06285AF4" w:rsidR="009E3C35" w:rsidRPr="00FC4031" w:rsidRDefault="009E3C35">
      <w:pPr>
        <w:pStyle w:val="Textonotapie"/>
        <w:rPr>
          <w:lang w:val="es-MX"/>
        </w:rPr>
      </w:pPr>
      <w:r>
        <w:rPr>
          <w:rStyle w:val="Refdenotaalpie"/>
        </w:rPr>
        <w:footnoteRef/>
      </w:r>
      <w:r>
        <w:t xml:space="preserve"> </w:t>
      </w:r>
      <w:r w:rsidRPr="00FC4031">
        <w:t xml:space="preserve">VILLANUEVA </w:t>
      </w:r>
      <w:proofErr w:type="spellStart"/>
      <w:r w:rsidRPr="00FC4031">
        <w:t>VILLANUEVA</w:t>
      </w:r>
      <w:proofErr w:type="spellEnd"/>
      <w:r w:rsidRPr="00FC4031">
        <w:t xml:space="preserve"> Ernesto. Derecho de la Información, Ed. Porrúa. S.A., México. 2006. p. 270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F37" w14:textId="093ED20F" w:rsidR="009E3C35" w:rsidRDefault="0000000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E3C35" w:rsidRPr="00B17577" w14:paraId="37B9EBDE" w14:textId="77777777" w:rsidTr="003938ED">
      <w:trPr>
        <w:trHeight w:val="227"/>
      </w:trPr>
      <w:tc>
        <w:tcPr>
          <w:tcW w:w="5103" w:type="dxa"/>
          <w:hideMark/>
        </w:tcPr>
        <w:p w14:paraId="4964FBC5" w14:textId="54CDA645" w:rsidR="009E3C35" w:rsidRPr="00096248" w:rsidRDefault="009E3C3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3B3C774" w:rsidR="009E3C35" w:rsidRPr="00096248" w:rsidRDefault="009E3C35" w:rsidP="00011C4D">
          <w:pPr>
            <w:spacing w:after="120" w:line="240" w:lineRule="auto"/>
            <w:ind w:right="71"/>
            <w:jc w:val="right"/>
            <w:rPr>
              <w:rFonts w:cs="Arial"/>
              <w:b/>
              <w:szCs w:val="24"/>
            </w:rPr>
          </w:pPr>
          <w:r>
            <w:rPr>
              <w:rFonts w:eastAsia="Palatino Linotype" w:cs="Palatino Linotype"/>
              <w:b/>
              <w:bCs/>
              <w:color w:val="000000" w:themeColor="text1"/>
              <w:lang w:val="es-ES"/>
            </w:rPr>
            <w:t>04440/</w:t>
          </w:r>
          <w:proofErr w:type="spellStart"/>
          <w:r>
            <w:rPr>
              <w:rFonts w:eastAsia="Palatino Linotype" w:cs="Palatino Linotype"/>
              <w:b/>
              <w:bCs/>
              <w:color w:val="000000" w:themeColor="text1"/>
              <w:lang w:val="es-ES"/>
            </w:rPr>
            <w:t>INFOEM</w:t>
          </w:r>
          <w:proofErr w:type="spellEnd"/>
          <w:r>
            <w:rPr>
              <w:rFonts w:eastAsia="Palatino Linotype" w:cs="Palatino Linotype"/>
              <w:b/>
              <w:bCs/>
              <w:color w:val="000000" w:themeColor="text1"/>
              <w:lang w:val="es-ES"/>
            </w:rPr>
            <w:t>/IP/</w:t>
          </w:r>
          <w:proofErr w:type="spellStart"/>
          <w:r>
            <w:rPr>
              <w:rFonts w:eastAsia="Palatino Linotype" w:cs="Palatino Linotype"/>
              <w:b/>
              <w:bCs/>
              <w:color w:val="000000" w:themeColor="text1"/>
              <w:lang w:val="es-ES"/>
            </w:rPr>
            <w:t>RR</w:t>
          </w:r>
          <w:proofErr w:type="spellEnd"/>
          <w:r>
            <w:rPr>
              <w:rFonts w:eastAsia="Palatino Linotype" w:cs="Palatino Linotype"/>
              <w:b/>
              <w:bCs/>
              <w:color w:val="000000" w:themeColor="text1"/>
              <w:lang w:val="es-ES"/>
            </w:rPr>
            <w:t>/2025</w:t>
          </w:r>
        </w:p>
      </w:tc>
    </w:tr>
    <w:tr w:rsidR="009E3C35" w14:paraId="7591D3C9" w14:textId="77777777" w:rsidTr="003938ED">
      <w:trPr>
        <w:trHeight w:val="242"/>
      </w:trPr>
      <w:tc>
        <w:tcPr>
          <w:tcW w:w="5103" w:type="dxa"/>
          <w:hideMark/>
        </w:tcPr>
        <w:p w14:paraId="729A65A8" w14:textId="77777777" w:rsidR="009E3C35" w:rsidRPr="00096248" w:rsidRDefault="009E3C3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52E0835" w:rsidR="009E3C35" w:rsidRPr="00096248" w:rsidRDefault="009E3C35" w:rsidP="00011C4D">
          <w:pPr>
            <w:spacing w:after="120" w:line="240" w:lineRule="auto"/>
            <w:ind w:left="-81" w:right="71"/>
            <w:jc w:val="right"/>
            <w:rPr>
              <w:rFonts w:cs="Arial"/>
              <w:szCs w:val="24"/>
            </w:rPr>
          </w:pPr>
          <w:r>
            <w:rPr>
              <w:rFonts w:cs="Arial"/>
              <w:szCs w:val="24"/>
            </w:rPr>
            <w:t>Tribunal de Justicia Administrativa del Estado de México</w:t>
          </w:r>
        </w:p>
      </w:tc>
    </w:tr>
    <w:tr w:rsidR="009E3C35" w:rsidRPr="00F63239" w14:paraId="037E914D" w14:textId="77777777" w:rsidTr="003938ED">
      <w:trPr>
        <w:trHeight w:val="342"/>
      </w:trPr>
      <w:tc>
        <w:tcPr>
          <w:tcW w:w="5103" w:type="dxa"/>
          <w:hideMark/>
        </w:tcPr>
        <w:p w14:paraId="7676B68F" w14:textId="64D69EAF" w:rsidR="009E3C35" w:rsidRPr="00096248" w:rsidRDefault="009E3C3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9E3C35" w:rsidRDefault="009E3C3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9E3C35" w:rsidRPr="00711916" w:rsidRDefault="009E3C35" w:rsidP="00011C4D">
          <w:pPr>
            <w:spacing w:after="120" w:line="240" w:lineRule="auto"/>
            <w:ind w:left="-486" w:right="71" w:firstLine="567"/>
            <w:jc w:val="right"/>
            <w:rPr>
              <w:rFonts w:cs="Arial"/>
              <w:sz w:val="2"/>
              <w:szCs w:val="2"/>
            </w:rPr>
          </w:pPr>
        </w:p>
      </w:tc>
    </w:tr>
  </w:tbl>
  <w:p w14:paraId="2998DBFD" w14:textId="25A9F426" w:rsidR="009E3C35" w:rsidRPr="00871A91" w:rsidRDefault="0000000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2.5pt;margin-top:-144.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9E3C3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E3C35" w14:paraId="0F9FE9B6" w14:textId="77777777" w:rsidTr="70652167">
      <w:trPr>
        <w:trHeight w:val="227"/>
      </w:trPr>
      <w:tc>
        <w:tcPr>
          <w:tcW w:w="5103" w:type="dxa"/>
          <w:hideMark/>
        </w:tcPr>
        <w:p w14:paraId="6D1D9D71" w14:textId="11150E5A" w:rsidR="009E3C35" w:rsidRPr="00663A37" w:rsidRDefault="009E3C3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DB60CC5" w:rsidR="009E3C35" w:rsidRPr="00C81ECD" w:rsidRDefault="009E3C35" w:rsidP="00011C4D">
          <w:pPr>
            <w:spacing w:after="120" w:line="240" w:lineRule="auto"/>
            <w:ind w:left="-486" w:right="68" w:firstLine="558"/>
            <w:jc w:val="right"/>
            <w:rPr>
              <w:rFonts w:cs="Arial"/>
              <w:b/>
              <w:szCs w:val="24"/>
            </w:rPr>
          </w:pPr>
          <w:r>
            <w:rPr>
              <w:rFonts w:eastAsia="Palatino Linotype" w:cs="Palatino Linotype"/>
              <w:b/>
              <w:bCs/>
              <w:color w:val="000000" w:themeColor="text1"/>
              <w:lang w:val="es-ES"/>
            </w:rPr>
            <w:t>04440/</w:t>
          </w:r>
          <w:proofErr w:type="spellStart"/>
          <w:r>
            <w:rPr>
              <w:rFonts w:eastAsia="Palatino Linotype" w:cs="Palatino Linotype"/>
              <w:b/>
              <w:bCs/>
              <w:color w:val="000000" w:themeColor="text1"/>
              <w:lang w:val="es-ES"/>
            </w:rPr>
            <w:t>INFOEM</w:t>
          </w:r>
          <w:proofErr w:type="spellEnd"/>
          <w:r>
            <w:rPr>
              <w:rFonts w:eastAsia="Palatino Linotype" w:cs="Palatino Linotype"/>
              <w:b/>
              <w:bCs/>
              <w:color w:val="000000" w:themeColor="text1"/>
              <w:lang w:val="es-ES"/>
            </w:rPr>
            <w:t>/IP/</w:t>
          </w:r>
          <w:proofErr w:type="spellStart"/>
          <w:r>
            <w:rPr>
              <w:rFonts w:eastAsia="Palatino Linotype" w:cs="Palatino Linotype"/>
              <w:b/>
              <w:bCs/>
              <w:color w:val="000000" w:themeColor="text1"/>
              <w:lang w:val="es-ES"/>
            </w:rPr>
            <w:t>RR</w:t>
          </w:r>
          <w:proofErr w:type="spellEnd"/>
          <w:r>
            <w:rPr>
              <w:rFonts w:eastAsia="Palatino Linotype" w:cs="Palatino Linotype"/>
              <w:b/>
              <w:bCs/>
              <w:color w:val="000000" w:themeColor="text1"/>
              <w:lang w:val="es-ES"/>
            </w:rPr>
            <w:t>/2025</w:t>
          </w:r>
        </w:p>
      </w:tc>
    </w:tr>
    <w:tr w:rsidR="009E3C35" w:rsidRPr="001F57CD" w14:paraId="1377D264" w14:textId="77777777" w:rsidTr="70652167">
      <w:trPr>
        <w:trHeight w:val="196"/>
      </w:trPr>
      <w:tc>
        <w:tcPr>
          <w:tcW w:w="5103" w:type="dxa"/>
          <w:hideMark/>
        </w:tcPr>
        <w:p w14:paraId="04D597A1" w14:textId="77777777" w:rsidR="009E3C35" w:rsidRPr="00663A37" w:rsidRDefault="009E3C3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09F1686" w:rsidR="009E3C35" w:rsidRPr="00663A37" w:rsidRDefault="00B306BB" w:rsidP="70652167">
          <w:pPr>
            <w:spacing w:after="120" w:line="240" w:lineRule="auto"/>
            <w:ind w:right="68"/>
            <w:jc w:val="right"/>
            <w:rPr>
              <w:rFonts w:cs="Arial"/>
              <w:lang w:val="es-ES"/>
            </w:rPr>
          </w:pPr>
          <w:proofErr w:type="spellStart"/>
          <w:r>
            <w:rPr>
              <w:rFonts w:cs="Arial"/>
              <w:lang w:val="es-ES"/>
            </w:rPr>
            <w:t>XXXXXXXXX</w:t>
          </w:r>
          <w:proofErr w:type="spellEnd"/>
        </w:p>
      </w:tc>
    </w:tr>
    <w:tr w:rsidR="009E3C35" w14:paraId="4DC11993" w14:textId="77777777" w:rsidTr="70652167">
      <w:trPr>
        <w:trHeight w:val="242"/>
      </w:trPr>
      <w:tc>
        <w:tcPr>
          <w:tcW w:w="5103" w:type="dxa"/>
          <w:hideMark/>
        </w:tcPr>
        <w:p w14:paraId="76CEF1B5" w14:textId="77777777" w:rsidR="009E3C35" w:rsidRPr="00663A37" w:rsidRDefault="009E3C3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B230489" w:rsidR="009E3C35" w:rsidRPr="00663A37" w:rsidRDefault="009E3C35" w:rsidP="00771E23">
          <w:pPr>
            <w:spacing w:after="120" w:line="240" w:lineRule="auto"/>
            <w:ind w:left="-70" w:right="68"/>
            <w:jc w:val="right"/>
            <w:rPr>
              <w:rFonts w:cs="Arial"/>
              <w:szCs w:val="24"/>
            </w:rPr>
          </w:pPr>
          <w:r>
            <w:rPr>
              <w:rFonts w:cs="Arial"/>
              <w:szCs w:val="24"/>
            </w:rPr>
            <w:t>Tribunal de Justicia Administrativa del Estado de México</w:t>
          </w:r>
        </w:p>
      </w:tc>
    </w:tr>
    <w:tr w:rsidR="009E3C35" w14:paraId="5C2B511D" w14:textId="77777777" w:rsidTr="70652167">
      <w:trPr>
        <w:trHeight w:val="342"/>
      </w:trPr>
      <w:tc>
        <w:tcPr>
          <w:tcW w:w="5103" w:type="dxa"/>
          <w:hideMark/>
        </w:tcPr>
        <w:p w14:paraId="03FEF68C" w14:textId="45E91CF4" w:rsidR="009E3C35" w:rsidRPr="00663A37" w:rsidRDefault="009E3C3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9E3C35" w:rsidRPr="00663A37" w:rsidRDefault="009E3C3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9E3C35" w:rsidRPr="00871A91" w:rsidRDefault="0000000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3.25pt;margin-top:-144.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9E3C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D87A48"/>
    <w:multiLevelType w:val="hybridMultilevel"/>
    <w:tmpl w:val="0B9C9A70"/>
    <w:lvl w:ilvl="0" w:tplc="8CFAF62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0867E4"/>
    <w:multiLevelType w:val="hybridMultilevel"/>
    <w:tmpl w:val="AAC031C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BA6064"/>
    <w:multiLevelType w:val="hybridMultilevel"/>
    <w:tmpl w:val="73424C00"/>
    <w:lvl w:ilvl="0" w:tplc="ED78DC78">
      <w:start w:val="1"/>
      <w:numFmt w:val="decimal"/>
      <w:lvlText w:val="%1)"/>
      <w:lvlJc w:val="left"/>
      <w:pPr>
        <w:ind w:left="1287" w:hanging="360"/>
      </w:pPr>
      <w:rPr>
        <w:i/>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EED2073"/>
    <w:multiLevelType w:val="hybridMultilevel"/>
    <w:tmpl w:val="19D8FCE4"/>
    <w:lvl w:ilvl="0" w:tplc="6A8284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99F6516"/>
    <w:multiLevelType w:val="hybridMultilevel"/>
    <w:tmpl w:val="202EDC84"/>
    <w:lvl w:ilvl="0" w:tplc="C2C2318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8B4283"/>
    <w:multiLevelType w:val="hybridMultilevel"/>
    <w:tmpl w:val="582E7194"/>
    <w:lvl w:ilvl="0" w:tplc="055C10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BC27DD1"/>
    <w:multiLevelType w:val="hybridMultilevel"/>
    <w:tmpl w:val="5F78D9EE"/>
    <w:lvl w:ilvl="0" w:tplc="23F246F6">
      <w:start w:val="1"/>
      <w:numFmt w:val="decimal"/>
      <w:lvlText w:val="%1."/>
      <w:lvlJc w:val="left"/>
      <w:pPr>
        <w:ind w:left="709" w:hanging="425"/>
      </w:pPr>
      <w:rPr>
        <w:rFonts w:hint="default"/>
        <w:b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E2C5998"/>
    <w:multiLevelType w:val="hybridMultilevel"/>
    <w:tmpl w:val="A45AB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E224CA"/>
    <w:multiLevelType w:val="hybridMultilevel"/>
    <w:tmpl w:val="F198E778"/>
    <w:lvl w:ilvl="0" w:tplc="5A666B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9591434">
    <w:abstractNumId w:val="43"/>
  </w:num>
  <w:num w:numId="2" w16cid:durableId="182406013">
    <w:abstractNumId w:val="48"/>
  </w:num>
  <w:num w:numId="3" w16cid:durableId="471556299">
    <w:abstractNumId w:val="19"/>
  </w:num>
  <w:num w:numId="4" w16cid:durableId="1147435862">
    <w:abstractNumId w:val="61"/>
  </w:num>
  <w:num w:numId="5" w16cid:durableId="724376656">
    <w:abstractNumId w:val="7"/>
  </w:num>
  <w:num w:numId="6" w16cid:durableId="793133198">
    <w:abstractNumId w:val="53"/>
  </w:num>
  <w:num w:numId="7" w16cid:durableId="2004122531">
    <w:abstractNumId w:val="17"/>
  </w:num>
  <w:num w:numId="8" w16cid:durableId="922181828">
    <w:abstractNumId w:val="6"/>
  </w:num>
  <w:num w:numId="9" w16cid:durableId="2111848237">
    <w:abstractNumId w:val="28"/>
  </w:num>
  <w:num w:numId="10" w16cid:durableId="1651835205">
    <w:abstractNumId w:val="33"/>
  </w:num>
  <w:num w:numId="11" w16cid:durableId="932083303">
    <w:abstractNumId w:val="65"/>
  </w:num>
  <w:num w:numId="12" w16cid:durableId="307055407">
    <w:abstractNumId w:val="59"/>
  </w:num>
  <w:num w:numId="13" w16cid:durableId="819737407">
    <w:abstractNumId w:val="42"/>
  </w:num>
  <w:num w:numId="14" w16cid:durableId="1648243687">
    <w:abstractNumId w:val="47"/>
  </w:num>
  <w:num w:numId="15" w16cid:durableId="1125389836">
    <w:abstractNumId w:val="25"/>
  </w:num>
  <w:num w:numId="16" w16cid:durableId="559102053">
    <w:abstractNumId w:val="40"/>
  </w:num>
  <w:num w:numId="17" w16cid:durableId="848255449">
    <w:abstractNumId w:val="21"/>
  </w:num>
  <w:num w:numId="18" w16cid:durableId="2022193996">
    <w:abstractNumId w:val="10"/>
  </w:num>
  <w:num w:numId="19" w16cid:durableId="1146819751">
    <w:abstractNumId w:val="11"/>
  </w:num>
  <w:num w:numId="20" w16cid:durableId="1480616163">
    <w:abstractNumId w:val="20"/>
  </w:num>
  <w:num w:numId="21" w16cid:durableId="1330861750">
    <w:abstractNumId w:val="35"/>
  </w:num>
  <w:num w:numId="22" w16cid:durableId="2101364070">
    <w:abstractNumId w:val="5"/>
  </w:num>
  <w:num w:numId="23" w16cid:durableId="277611359">
    <w:abstractNumId w:val="45"/>
  </w:num>
  <w:num w:numId="24" w16cid:durableId="485364219">
    <w:abstractNumId w:val="52"/>
  </w:num>
  <w:num w:numId="25" w16cid:durableId="85611765">
    <w:abstractNumId w:val="60"/>
  </w:num>
  <w:num w:numId="26" w16cid:durableId="1550653385">
    <w:abstractNumId w:val="27"/>
  </w:num>
  <w:num w:numId="27" w16cid:durableId="1157264339">
    <w:abstractNumId w:val="56"/>
  </w:num>
  <w:num w:numId="28" w16cid:durableId="1968580566">
    <w:abstractNumId w:val="37"/>
  </w:num>
  <w:num w:numId="29" w16cid:durableId="1424690690">
    <w:abstractNumId w:val="34"/>
  </w:num>
  <w:num w:numId="30" w16cid:durableId="1344091781">
    <w:abstractNumId w:val="22"/>
  </w:num>
  <w:num w:numId="31" w16cid:durableId="1519387983">
    <w:abstractNumId w:val="46"/>
  </w:num>
  <w:num w:numId="32" w16cid:durableId="1133447767">
    <w:abstractNumId w:val="50"/>
  </w:num>
  <w:num w:numId="33" w16cid:durableId="74212812">
    <w:abstractNumId w:val="8"/>
  </w:num>
  <w:num w:numId="34" w16cid:durableId="579405618">
    <w:abstractNumId w:val="63"/>
  </w:num>
  <w:num w:numId="35" w16cid:durableId="1692560665">
    <w:abstractNumId w:val="66"/>
  </w:num>
  <w:num w:numId="36" w16cid:durableId="703411519">
    <w:abstractNumId w:val="58"/>
  </w:num>
  <w:num w:numId="37" w16cid:durableId="486171409">
    <w:abstractNumId w:val="13"/>
  </w:num>
  <w:num w:numId="38" w16cid:durableId="907569439">
    <w:abstractNumId w:val="57"/>
  </w:num>
  <w:num w:numId="39" w16cid:durableId="479083085">
    <w:abstractNumId w:val="14"/>
  </w:num>
  <w:num w:numId="40" w16cid:durableId="564029800">
    <w:abstractNumId w:val="54"/>
  </w:num>
  <w:num w:numId="41" w16cid:durableId="573050890">
    <w:abstractNumId w:val="62"/>
  </w:num>
  <w:num w:numId="42" w16cid:durableId="36664644">
    <w:abstractNumId w:val="0"/>
  </w:num>
  <w:num w:numId="43" w16cid:durableId="1102188125">
    <w:abstractNumId w:val="4"/>
  </w:num>
  <w:num w:numId="44" w16cid:durableId="1828280412">
    <w:abstractNumId w:val="39"/>
  </w:num>
  <w:num w:numId="45" w16cid:durableId="246231197">
    <w:abstractNumId w:val="26"/>
  </w:num>
  <w:num w:numId="46" w16cid:durableId="1347903757">
    <w:abstractNumId w:val="64"/>
  </w:num>
  <w:num w:numId="47" w16cid:durableId="1895657508">
    <w:abstractNumId w:val="36"/>
  </w:num>
  <w:num w:numId="48" w16cid:durableId="2137289257">
    <w:abstractNumId w:val="67"/>
  </w:num>
  <w:num w:numId="49" w16cid:durableId="140272723">
    <w:abstractNumId w:val="2"/>
  </w:num>
  <w:num w:numId="50" w16cid:durableId="27343622">
    <w:abstractNumId w:val="16"/>
  </w:num>
  <w:num w:numId="51" w16cid:durableId="389303167">
    <w:abstractNumId w:val="41"/>
  </w:num>
  <w:num w:numId="52" w16cid:durableId="1247306377">
    <w:abstractNumId w:val="55"/>
  </w:num>
  <w:num w:numId="53" w16cid:durableId="1630940309">
    <w:abstractNumId w:val="30"/>
  </w:num>
  <w:num w:numId="54" w16cid:durableId="1878467690">
    <w:abstractNumId w:val="49"/>
  </w:num>
  <w:num w:numId="55" w16cid:durableId="1291671316">
    <w:abstractNumId w:val="44"/>
  </w:num>
  <w:num w:numId="56" w16cid:durableId="1020157147">
    <w:abstractNumId w:val="9"/>
  </w:num>
  <w:num w:numId="57" w16cid:durableId="585383377">
    <w:abstractNumId w:val="12"/>
  </w:num>
  <w:num w:numId="58" w16cid:durableId="991060201">
    <w:abstractNumId w:val="31"/>
  </w:num>
  <w:num w:numId="59" w16cid:durableId="616522378">
    <w:abstractNumId w:val="32"/>
  </w:num>
  <w:num w:numId="60" w16cid:durableId="1016273159">
    <w:abstractNumId w:val="24"/>
  </w:num>
  <w:num w:numId="61" w16cid:durableId="919952155">
    <w:abstractNumId w:val="1"/>
  </w:num>
  <w:num w:numId="62" w16cid:durableId="1660576005">
    <w:abstractNumId w:val="51"/>
  </w:num>
  <w:num w:numId="63" w16cid:durableId="1234050601">
    <w:abstractNumId w:val="29"/>
  </w:num>
  <w:num w:numId="64" w16cid:durableId="2047362815">
    <w:abstractNumId w:val="23"/>
  </w:num>
  <w:num w:numId="65" w16cid:durableId="1332903689">
    <w:abstractNumId w:val="3"/>
  </w:num>
  <w:num w:numId="66" w16cid:durableId="1189371225">
    <w:abstractNumId w:val="38"/>
  </w:num>
  <w:num w:numId="67" w16cid:durableId="38870030">
    <w:abstractNumId w:val="15"/>
  </w:num>
  <w:num w:numId="68" w16cid:durableId="1707367089">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180"/>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F53"/>
    <w:rsid w:val="000A7D80"/>
    <w:rsid w:val="000A7DC0"/>
    <w:rsid w:val="000B117C"/>
    <w:rsid w:val="000B1A15"/>
    <w:rsid w:val="000B1F27"/>
    <w:rsid w:val="000B2390"/>
    <w:rsid w:val="000B266E"/>
    <w:rsid w:val="000B28CF"/>
    <w:rsid w:val="000B29E0"/>
    <w:rsid w:val="000B3382"/>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6AA7"/>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D0"/>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3296"/>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ACF"/>
    <w:rsid w:val="00142AF7"/>
    <w:rsid w:val="00142D35"/>
    <w:rsid w:val="00143916"/>
    <w:rsid w:val="00143E8A"/>
    <w:rsid w:val="00143F7B"/>
    <w:rsid w:val="00143FC6"/>
    <w:rsid w:val="00144245"/>
    <w:rsid w:val="00144A6E"/>
    <w:rsid w:val="00144ABF"/>
    <w:rsid w:val="00144BA8"/>
    <w:rsid w:val="00145412"/>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644"/>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37F"/>
    <w:rsid w:val="001E7C62"/>
    <w:rsid w:val="001F0525"/>
    <w:rsid w:val="001F0C02"/>
    <w:rsid w:val="001F2B26"/>
    <w:rsid w:val="001F2BC9"/>
    <w:rsid w:val="001F2F39"/>
    <w:rsid w:val="001F3185"/>
    <w:rsid w:val="001F3363"/>
    <w:rsid w:val="001F34DD"/>
    <w:rsid w:val="001F408E"/>
    <w:rsid w:val="001F4349"/>
    <w:rsid w:val="001F4860"/>
    <w:rsid w:val="001F4EDD"/>
    <w:rsid w:val="001F57CD"/>
    <w:rsid w:val="001F5B07"/>
    <w:rsid w:val="001F5E58"/>
    <w:rsid w:val="001F6270"/>
    <w:rsid w:val="001F65BE"/>
    <w:rsid w:val="001F704B"/>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04F9"/>
    <w:rsid w:val="00241201"/>
    <w:rsid w:val="0024132F"/>
    <w:rsid w:val="00241DF5"/>
    <w:rsid w:val="0024239A"/>
    <w:rsid w:val="002423EA"/>
    <w:rsid w:val="00242971"/>
    <w:rsid w:val="002432E1"/>
    <w:rsid w:val="00243315"/>
    <w:rsid w:val="00243B44"/>
    <w:rsid w:val="00243D7F"/>
    <w:rsid w:val="002454DC"/>
    <w:rsid w:val="00245AC1"/>
    <w:rsid w:val="00245F97"/>
    <w:rsid w:val="0024621D"/>
    <w:rsid w:val="00246269"/>
    <w:rsid w:val="00247588"/>
    <w:rsid w:val="002475C3"/>
    <w:rsid w:val="00247ED0"/>
    <w:rsid w:val="00247FE8"/>
    <w:rsid w:val="00252443"/>
    <w:rsid w:val="00252CF5"/>
    <w:rsid w:val="002530AE"/>
    <w:rsid w:val="00253535"/>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16"/>
    <w:rsid w:val="00267DB0"/>
    <w:rsid w:val="00270326"/>
    <w:rsid w:val="002704DF"/>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104"/>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86357"/>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0AE"/>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5E1"/>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4"/>
    <w:rsid w:val="00316A7B"/>
    <w:rsid w:val="003176D1"/>
    <w:rsid w:val="0032030B"/>
    <w:rsid w:val="003207ED"/>
    <w:rsid w:val="00320E35"/>
    <w:rsid w:val="0032116B"/>
    <w:rsid w:val="003211D1"/>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065"/>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09B5"/>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52D"/>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4E1F"/>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810"/>
    <w:rsid w:val="00426D9F"/>
    <w:rsid w:val="00426F24"/>
    <w:rsid w:val="004300F9"/>
    <w:rsid w:val="00430ADD"/>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5F16"/>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4D8"/>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27"/>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2CE1"/>
    <w:rsid w:val="004A3000"/>
    <w:rsid w:val="004A3367"/>
    <w:rsid w:val="004A3998"/>
    <w:rsid w:val="004A4437"/>
    <w:rsid w:val="004A4A73"/>
    <w:rsid w:val="004A4CC8"/>
    <w:rsid w:val="004A584E"/>
    <w:rsid w:val="004A5AAF"/>
    <w:rsid w:val="004A5EE6"/>
    <w:rsid w:val="004A6D54"/>
    <w:rsid w:val="004A6E6E"/>
    <w:rsid w:val="004A6F01"/>
    <w:rsid w:val="004A73A1"/>
    <w:rsid w:val="004A7A11"/>
    <w:rsid w:val="004B0090"/>
    <w:rsid w:val="004B04BE"/>
    <w:rsid w:val="004B05C6"/>
    <w:rsid w:val="004B0675"/>
    <w:rsid w:val="004B104F"/>
    <w:rsid w:val="004B12E2"/>
    <w:rsid w:val="004B1379"/>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6095"/>
    <w:rsid w:val="004D64C0"/>
    <w:rsid w:val="004D66AD"/>
    <w:rsid w:val="004D6995"/>
    <w:rsid w:val="004D69DF"/>
    <w:rsid w:val="004E07A1"/>
    <w:rsid w:val="004E1729"/>
    <w:rsid w:val="004E1B3C"/>
    <w:rsid w:val="004E1CA8"/>
    <w:rsid w:val="004E263D"/>
    <w:rsid w:val="004E284C"/>
    <w:rsid w:val="004E32AA"/>
    <w:rsid w:val="004E34A8"/>
    <w:rsid w:val="004E3959"/>
    <w:rsid w:val="004E3F86"/>
    <w:rsid w:val="004E4252"/>
    <w:rsid w:val="004E46F9"/>
    <w:rsid w:val="004E4AD1"/>
    <w:rsid w:val="004E4ADE"/>
    <w:rsid w:val="004E51BB"/>
    <w:rsid w:val="004E5659"/>
    <w:rsid w:val="004E655C"/>
    <w:rsid w:val="004E6A11"/>
    <w:rsid w:val="004E6E5F"/>
    <w:rsid w:val="004E7705"/>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5F4"/>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740"/>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D1"/>
    <w:rsid w:val="005C196C"/>
    <w:rsid w:val="005C2434"/>
    <w:rsid w:val="005C27C8"/>
    <w:rsid w:val="005C2DFB"/>
    <w:rsid w:val="005C32BE"/>
    <w:rsid w:val="005C3756"/>
    <w:rsid w:val="005C3894"/>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265B"/>
    <w:rsid w:val="005F30F1"/>
    <w:rsid w:val="005F3103"/>
    <w:rsid w:val="005F3144"/>
    <w:rsid w:val="005F33B2"/>
    <w:rsid w:val="005F4D3D"/>
    <w:rsid w:val="005F514E"/>
    <w:rsid w:val="005F5B10"/>
    <w:rsid w:val="005F6CAB"/>
    <w:rsid w:val="005F70F4"/>
    <w:rsid w:val="005F760D"/>
    <w:rsid w:val="005F76EC"/>
    <w:rsid w:val="0060049C"/>
    <w:rsid w:val="0060129A"/>
    <w:rsid w:val="006023BD"/>
    <w:rsid w:val="0060244C"/>
    <w:rsid w:val="006024B2"/>
    <w:rsid w:val="00602B07"/>
    <w:rsid w:val="006035B8"/>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3F63"/>
    <w:rsid w:val="00614AA2"/>
    <w:rsid w:val="00614F26"/>
    <w:rsid w:val="0061516D"/>
    <w:rsid w:val="00615B10"/>
    <w:rsid w:val="006165FB"/>
    <w:rsid w:val="006168EB"/>
    <w:rsid w:val="00616DEB"/>
    <w:rsid w:val="00617AF9"/>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2FF1"/>
    <w:rsid w:val="00653130"/>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590"/>
    <w:rsid w:val="006B279D"/>
    <w:rsid w:val="006B3A5C"/>
    <w:rsid w:val="006B3B01"/>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BF8"/>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4CEB"/>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8A5"/>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468"/>
    <w:rsid w:val="007158FD"/>
    <w:rsid w:val="0071601C"/>
    <w:rsid w:val="0071618E"/>
    <w:rsid w:val="007167AE"/>
    <w:rsid w:val="00717F32"/>
    <w:rsid w:val="00717FD6"/>
    <w:rsid w:val="0072057C"/>
    <w:rsid w:val="00720D8F"/>
    <w:rsid w:val="0072149D"/>
    <w:rsid w:val="007214D9"/>
    <w:rsid w:val="007218F7"/>
    <w:rsid w:val="0072232C"/>
    <w:rsid w:val="007229FC"/>
    <w:rsid w:val="0072332A"/>
    <w:rsid w:val="0072333C"/>
    <w:rsid w:val="0072385E"/>
    <w:rsid w:val="00723C6D"/>
    <w:rsid w:val="0072514D"/>
    <w:rsid w:val="00725C5A"/>
    <w:rsid w:val="007261A9"/>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029"/>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B29"/>
    <w:rsid w:val="00792D4C"/>
    <w:rsid w:val="0079350C"/>
    <w:rsid w:val="007938AE"/>
    <w:rsid w:val="007939F7"/>
    <w:rsid w:val="00793B7C"/>
    <w:rsid w:val="00794312"/>
    <w:rsid w:val="007955D0"/>
    <w:rsid w:val="0079573E"/>
    <w:rsid w:val="0079583E"/>
    <w:rsid w:val="0079595C"/>
    <w:rsid w:val="0079638A"/>
    <w:rsid w:val="00796F85"/>
    <w:rsid w:val="00797413"/>
    <w:rsid w:val="0079782D"/>
    <w:rsid w:val="007A0DC1"/>
    <w:rsid w:val="007A0F05"/>
    <w:rsid w:val="007A1065"/>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3FB3"/>
    <w:rsid w:val="007C4790"/>
    <w:rsid w:val="007C4E4F"/>
    <w:rsid w:val="007C5BB3"/>
    <w:rsid w:val="007C6783"/>
    <w:rsid w:val="007C7A2C"/>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960"/>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3F"/>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707"/>
    <w:rsid w:val="008E6DB1"/>
    <w:rsid w:val="008E6ECA"/>
    <w:rsid w:val="008E7242"/>
    <w:rsid w:val="008F0FB4"/>
    <w:rsid w:val="008F1C22"/>
    <w:rsid w:val="008F2554"/>
    <w:rsid w:val="008F2C23"/>
    <w:rsid w:val="008F2D02"/>
    <w:rsid w:val="008F3935"/>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1780"/>
    <w:rsid w:val="009025FB"/>
    <w:rsid w:val="009029DB"/>
    <w:rsid w:val="0090348A"/>
    <w:rsid w:val="009038A8"/>
    <w:rsid w:val="00903D1B"/>
    <w:rsid w:val="00904109"/>
    <w:rsid w:val="009042E8"/>
    <w:rsid w:val="00905197"/>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135"/>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2E3"/>
    <w:rsid w:val="00974A7A"/>
    <w:rsid w:val="00974FB9"/>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4BB4"/>
    <w:rsid w:val="009950AD"/>
    <w:rsid w:val="00995729"/>
    <w:rsid w:val="00996257"/>
    <w:rsid w:val="00996BCA"/>
    <w:rsid w:val="0099766A"/>
    <w:rsid w:val="00997884"/>
    <w:rsid w:val="009A0B02"/>
    <w:rsid w:val="009A0E79"/>
    <w:rsid w:val="009A0ED7"/>
    <w:rsid w:val="009A15CF"/>
    <w:rsid w:val="009A1740"/>
    <w:rsid w:val="009A1B69"/>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2CD"/>
    <w:rsid w:val="009B55BC"/>
    <w:rsid w:val="009B56A2"/>
    <w:rsid w:val="009B58D1"/>
    <w:rsid w:val="009B59F0"/>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8F4"/>
    <w:rsid w:val="009D0BC2"/>
    <w:rsid w:val="009D0CC2"/>
    <w:rsid w:val="009D0D5C"/>
    <w:rsid w:val="009D1368"/>
    <w:rsid w:val="009D1A7A"/>
    <w:rsid w:val="009D2CDA"/>
    <w:rsid w:val="009D43DB"/>
    <w:rsid w:val="009D553D"/>
    <w:rsid w:val="009D5890"/>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C35"/>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77D39"/>
    <w:rsid w:val="00A80AA5"/>
    <w:rsid w:val="00A80BB6"/>
    <w:rsid w:val="00A80C68"/>
    <w:rsid w:val="00A8147A"/>
    <w:rsid w:val="00A816D7"/>
    <w:rsid w:val="00A821AF"/>
    <w:rsid w:val="00A830A7"/>
    <w:rsid w:val="00A84408"/>
    <w:rsid w:val="00A844B8"/>
    <w:rsid w:val="00A849C8"/>
    <w:rsid w:val="00A855BE"/>
    <w:rsid w:val="00A86217"/>
    <w:rsid w:val="00A86406"/>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574"/>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917"/>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06BB"/>
    <w:rsid w:val="00B31920"/>
    <w:rsid w:val="00B31CD8"/>
    <w:rsid w:val="00B32535"/>
    <w:rsid w:val="00B3277B"/>
    <w:rsid w:val="00B32A9E"/>
    <w:rsid w:val="00B32B21"/>
    <w:rsid w:val="00B32DB4"/>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15CE"/>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2BDC"/>
    <w:rsid w:val="00C72F35"/>
    <w:rsid w:val="00C73110"/>
    <w:rsid w:val="00C735D2"/>
    <w:rsid w:val="00C73ED0"/>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3D"/>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D797C"/>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5AA"/>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3A81"/>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52F"/>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B0034"/>
    <w:rsid w:val="00DB0677"/>
    <w:rsid w:val="00DB08A2"/>
    <w:rsid w:val="00DB08AC"/>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63B3"/>
    <w:rsid w:val="00DC6B6C"/>
    <w:rsid w:val="00DC7316"/>
    <w:rsid w:val="00DD2877"/>
    <w:rsid w:val="00DD29DC"/>
    <w:rsid w:val="00DD2EDE"/>
    <w:rsid w:val="00DD3144"/>
    <w:rsid w:val="00DD371A"/>
    <w:rsid w:val="00DD3886"/>
    <w:rsid w:val="00DD38A3"/>
    <w:rsid w:val="00DD406B"/>
    <w:rsid w:val="00DD67AC"/>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E7B26"/>
    <w:rsid w:val="00DF06C4"/>
    <w:rsid w:val="00DF0BD1"/>
    <w:rsid w:val="00DF1033"/>
    <w:rsid w:val="00DF1156"/>
    <w:rsid w:val="00DF1173"/>
    <w:rsid w:val="00DF2CB0"/>
    <w:rsid w:val="00DF33A6"/>
    <w:rsid w:val="00DF383C"/>
    <w:rsid w:val="00DF4465"/>
    <w:rsid w:val="00DF451B"/>
    <w:rsid w:val="00DF451C"/>
    <w:rsid w:val="00DF46A6"/>
    <w:rsid w:val="00DF4739"/>
    <w:rsid w:val="00DF4F09"/>
    <w:rsid w:val="00DF5003"/>
    <w:rsid w:val="00DF5B04"/>
    <w:rsid w:val="00DF5D03"/>
    <w:rsid w:val="00DF6006"/>
    <w:rsid w:val="00DF65AA"/>
    <w:rsid w:val="00DF6955"/>
    <w:rsid w:val="00DF6AE6"/>
    <w:rsid w:val="00DF7B01"/>
    <w:rsid w:val="00DF7CFE"/>
    <w:rsid w:val="00DF7E4B"/>
    <w:rsid w:val="00E00957"/>
    <w:rsid w:val="00E00EC1"/>
    <w:rsid w:val="00E01546"/>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3A74"/>
    <w:rsid w:val="00E145C0"/>
    <w:rsid w:val="00E14BA9"/>
    <w:rsid w:val="00E14CCB"/>
    <w:rsid w:val="00E14D96"/>
    <w:rsid w:val="00E1701F"/>
    <w:rsid w:val="00E1736D"/>
    <w:rsid w:val="00E1746A"/>
    <w:rsid w:val="00E17718"/>
    <w:rsid w:val="00E2003B"/>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7DE"/>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2D72"/>
    <w:rsid w:val="00E730F3"/>
    <w:rsid w:val="00E73424"/>
    <w:rsid w:val="00E74451"/>
    <w:rsid w:val="00E74957"/>
    <w:rsid w:val="00E749DE"/>
    <w:rsid w:val="00E74EC8"/>
    <w:rsid w:val="00E75036"/>
    <w:rsid w:val="00E75386"/>
    <w:rsid w:val="00E758A1"/>
    <w:rsid w:val="00E759F0"/>
    <w:rsid w:val="00E75DEB"/>
    <w:rsid w:val="00E75FC4"/>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F35"/>
    <w:rsid w:val="00E97C2F"/>
    <w:rsid w:val="00E97EEB"/>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2AB"/>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1C9D"/>
    <w:rsid w:val="00F023A7"/>
    <w:rsid w:val="00F023E5"/>
    <w:rsid w:val="00F024D1"/>
    <w:rsid w:val="00F02879"/>
    <w:rsid w:val="00F02EDC"/>
    <w:rsid w:val="00F039E2"/>
    <w:rsid w:val="00F041B8"/>
    <w:rsid w:val="00F04A95"/>
    <w:rsid w:val="00F058D3"/>
    <w:rsid w:val="00F05F02"/>
    <w:rsid w:val="00F10169"/>
    <w:rsid w:val="00F10A38"/>
    <w:rsid w:val="00F1125E"/>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277"/>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BC8"/>
    <w:rsid w:val="00F65EE0"/>
    <w:rsid w:val="00F6600E"/>
    <w:rsid w:val="00F66279"/>
    <w:rsid w:val="00F67500"/>
    <w:rsid w:val="00F70652"/>
    <w:rsid w:val="00F70B12"/>
    <w:rsid w:val="00F70F10"/>
    <w:rsid w:val="00F716BE"/>
    <w:rsid w:val="00F71849"/>
    <w:rsid w:val="00F72E1A"/>
    <w:rsid w:val="00F73053"/>
    <w:rsid w:val="00F73B22"/>
    <w:rsid w:val="00F73E61"/>
    <w:rsid w:val="00F7474D"/>
    <w:rsid w:val="00F74A3D"/>
    <w:rsid w:val="00F74A8F"/>
    <w:rsid w:val="00F74FB9"/>
    <w:rsid w:val="00F764E0"/>
    <w:rsid w:val="00F775A3"/>
    <w:rsid w:val="00F7795D"/>
    <w:rsid w:val="00F77D38"/>
    <w:rsid w:val="00F77F4D"/>
    <w:rsid w:val="00F809C6"/>
    <w:rsid w:val="00F81408"/>
    <w:rsid w:val="00F8154D"/>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B56"/>
    <w:rsid w:val="00F95CC4"/>
    <w:rsid w:val="00F95E3E"/>
    <w:rsid w:val="00F95F2A"/>
    <w:rsid w:val="00F96410"/>
    <w:rsid w:val="00F96BAB"/>
    <w:rsid w:val="00F96F86"/>
    <w:rsid w:val="00F97115"/>
    <w:rsid w:val="00F97289"/>
    <w:rsid w:val="00F9755C"/>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1FC"/>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031"/>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A72"/>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8DF"/>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5"/>
      </w:numPr>
    </w:pPr>
  </w:style>
  <w:style w:type="numbering" w:customStyle="1" w:styleId="Listaactual38">
    <w:name w:val="Lista actual38"/>
    <w:uiPriority w:val="99"/>
    <w:rsid w:val="0000330B"/>
    <w:pPr>
      <w:numPr>
        <w:numId w:val="56"/>
      </w:numPr>
    </w:pPr>
  </w:style>
  <w:style w:type="numbering" w:customStyle="1" w:styleId="Listaactual39">
    <w:name w:val="Lista actual39"/>
    <w:uiPriority w:val="99"/>
    <w:rsid w:val="003A468E"/>
    <w:pPr>
      <w:numPr>
        <w:numId w:val="57"/>
      </w:numPr>
    </w:pPr>
  </w:style>
  <w:style w:type="paragraph" w:styleId="Textoindependiente2">
    <w:name w:val="Body Text 2"/>
    <w:basedOn w:val="Normal"/>
    <w:link w:val="Textoindependiente2Car"/>
    <w:uiPriority w:val="99"/>
    <w:semiHidden/>
    <w:unhideWhenUsed/>
    <w:rsid w:val="00F01C9D"/>
    <w:pPr>
      <w:spacing w:after="120" w:line="480" w:lineRule="auto"/>
    </w:pPr>
  </w:style>
  <w:style w:type="character" w:customStyle="1" w:styleId="Textoindependiente2Car">
    <w:name w:val="Texto independiente 2 Car"/>
    <w:basedOn w:val="Fuentedeprrafopredeter"/>
    <w:link w:val="Textoindependiente2"/>
    <w:uiPriority w:val="99"/>
    <w:semiHidden/>
    <w:rsid w:val="00F01C9D"/>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j.rae.es/lema/oficio"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9F99-8AB7-4A77-9C03-3337EAAB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37</Pages>
  <Words>9154</Words>
  <Characters>50353</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36</cp:revision>
  <cp:lastPrinted>2025-08-27T17:31:00Z</cp:lastPrinted>
  <dcterms:created xsi:type="dcterms:W3CDTF">2025-05-12T21:16:00Z</dcterms:created>
  <dcterms:modified xsi:type="dcterms:W3CDTF">2025-09-11T19:14:00Z</dcterms:modified>
</cp:coreProperties>
</file>