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00214251" w:rsidR="00EB0F49" w:rsidRPr="00084D39" w:rsidRDefault="001D3081" w:rsidP="005437CA">
      <w:pPr>
        <w:tabs>
          <w:tab w:val="left" w:pos="0"/>
        </w:tabs>
        <w:spacing w:line="360" w:lineRule="auto"/>
        <w:jc w:val="both"/>
        <w:rPr>
          <w:rFonts w:ascii="Palatino Linotype" w:eastAsia="Palatino Linotype" w:hAnsi="Palatino Linotype" w:cs="Palatino Linotype"/>
        </w:rPr>
      </w:pPr>
      <w:bookmarkStart w:id="0" w:name="_heading=h.sre9h05q4v0b" w:colFirst="0" w:colLast="0"/>
      <w:bookmarkEnd w:id="0"/>
      <w:r w:rsidRPr="00084D3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C6197" w:rsidRPr="00084D39">
        <w:rPr>
          <w:rFonts w:ascii="Palatino Linotype" w:eastAsia="Palatino Linotype" w:hAnsi="Palatino Linotype" w:cs="Palatino Linotype"/>
          <w:b/>
        </w:rPr>
        <w:t xml:space="preserve">de fecha </w:t>
      </w:r>
      <w:r w:rsidR="00136C2C" w:rsidRPr="00084D39">
        <w:rPr>
          <w:rFonts w:ascii="Palatino Linotype" w:eastAsia="Palatino Linotype" w:hAnsi="Palatino Linotype" w:cs="Palatino Linotype"/>
          <w:b/>
        </w:rPr>
        <w:t xml:space="preserve">dieciocho </w:t>
      </w:r>
      <w:r w:rsidR="00341321">
        <w:rPr>
          <w:rFonts w:ascii="Palatino Linotype" w:eastAsia="Palatino Linotype" w:hAnsi="Palatino Linotype" w:cs="Palatino Linotype"/>
          <w:b/>
        </w:rPr>
        <w:t xml:space="preserve">(18) </w:t>
      </w:r>
      <w:r w:rsidR="002A78AD" w:rsidRPr="00084D39">
        <w:rPr>
          <w:rFonts w:ascii="Palatino Linotype" w:eastAsia="Palatino Linotype" w:hAnsi="Palatino Linotype" w:cs="Palatino Linotype"/>
          <w:b/>
        </w:rPr>
        <w:t>de junio</w:t>
      </w:r>
      <w:r w:rsidRPr="00084D39">
        <w:rPr>
          <w:rFonts w:ascii="Palatino Linotype" w:eastAsia="Palatino Linotype" w:hAnsi="Palatino Linotype" w:cs="Palatino Linotype"/>
          <w:b/>
        </w:rPr>
        <w:t xml:space="preserve"> de dos mil veinticinco.</w:t>
      </w:r>
    </w:p>
    <w:p w14:paraId="6CCD2286" w14:textId="77777777" w:rsidR="00EB0F49" w:rsidRPr="00084D39" w:rsidRDefault="00EB0F49" w:rsidP="005437CA">
      <w:pPr>
        <w:tabs>
          <w:tab w:val="left" w:pos="0"/>
          <w:tab w:val="left" w:pos="567"/>
        </w:tabs>
        <w:spacing w:line="360" w:lineRule="auto"/>
        <w:jc w:val="both"/>
        <w:rPr>
          <w:rFonts w:ascii="Palatino Linotype" w:eastAsia="Palatino Linotype" w:hAnsi="Palatino Linotype" w:cs="Palatino Linotype"/>
        </w:rPr>
      </w:pPr>
    </w:p>
    <w:p w14:paraId="14B25137" w14:textId="453D54B6" w:rsidR="00EB0F49" w:rsidRPr="00084D39" w:rsidRDefault="001D3081" w:rsidP="005437CA">
      <w:pPr>
        <w:tabs>
          <w:tab w:val="left" w:pos="0"/>
        </w:tabs>
        <w:spacing w:line="360" w:lineRule="auto"/>
        <w:jc w:val="both"/>
        <w:rPr>
          <w:rFonts w:ascii="Palatino Linotype" w:eastAsia="Palatino Linotype" w:hAnsi="Palatino Linotype" w:cs="Palatino Linotype"/>
        </w:rPr>
      </w:pPr>
      <w:bookmarkStart w:id="1" w:name="_heading=h.gjdgxs" w:colFirst="0" w:colLast="0"/>
      <w:bookmarkEnd w:id="1"/>
      <w:r w:rsidRPr="00084D39">
        <w:rPr>
          <w:rFonts w:ascii="Palatino Linotype" w:eastAsia="Palatino Linotype" w:hAnsi="Palatino Linotype" w:cs="Palatino Linotype"/>
          <w:b/>
        </w:rPr>
        <w:t>VISTO</w:t>
      </w:r>
      <w:r w:rsidRPr="00084D39">
        <w:rPr>
          <w:rFonts w:ascii="Palatino Linotype" w:eastAsia="Palatino Linotype" w:hAnsi="Palatino Linotype" w:cs="Palatino Linotype"/>
        </w:rPr>
        <w:t xml:space="preserve"> el expediente electrónico formado con motivo del recurso de revisión </w:t>
      </w:r>
      <w:r w:rsidR="00FA0F82" w:rsidRPr="00084D39">
        <w:rPr>
          <w:rFonts w:ascii="Palatino Linotype" w:eastAsia="Palatino Linotype" w:hAnsi="Palatino Linotype" w:cs="Palatino Linotype"/>
          <w:b/>
        </w:rPr>
        <w:t>02543</w:t>
      </w:r>
      <w:r w:rsidRPr="00084D39">
        <w:rPr>
          <w:rFonts w:ascii="Palatino Linotype" w:eastAsia="Palatino Linotype" w:hAnsi="Palatino Linotype" w:cs="Palatino Linotype"/>
          <w:b/>
        </w:rPr>
        <w:t>/INFOEM/IP/RR/2025</w:t>
      </w:r>
      <w:r w:rsidRPr="00084D39">
        <w:rPr>
          <w:rFonts w:ascii="Palatino Linotype" w:eastAsia="Palatino Linotype" w:hAnsi="Palatino Linotype" w:cs="Palatino Linotype"/>
        </w:rPr>
        <w:t>,</w:t>
      </w:r>
      <w:r w:rsidRPr="00084D39">
        <w:rPr>
          <w:rFonts w:ascii="Palatino Linotype" w:eastAsia="Palatino Linotype" w:hAnsi="Palatino Linotype" w:cs="Palatino Linotype"/>
          <w:b/>
        </w:rPr>
        <w:t xml:space="preserve"> </w:t>
      </w:r>
      <w:r w:rsidRPr="00084D39">
        <w:rPr>
          <w:rFonts w:ascii="Palatino Linotype" w:eastAsia="Palatino Linotype" w:hAnsi="Palatino Linotype" w:cs="Palatino Linotype"/>
        </w:rPr>
        <w:t xml:space="preserve">promovido por </w:t>
      </w:r>
      <w:r w:rsidR="00FA0F82" w:rsidRPr="00341321">
        <w:rPr>
          <w:rFonts w:ascii="Palatino Linotype" w:eastAsia="Palatino Linotype" w:hAnsi="Palatino Linotype" w:cs="Palatino Linotype"/>
          <w:b/>
        </w:rPr>
        <w:t>un</w:t>
      </w:r>
      <w:r w:rsidR="005437CA" w:rsidRPr="00341321">
        <w:rPr>
          <w:rFonts w:ascii="Palatino Linotype" w:eastAsia="Palatino Linotype" w:hAnsi="Palatino Linotype" w:cs="Palatino Linotype"/>
          <w:b/>
        </w:rPr>
        <w:t>a persona que no proporcionó datos de identificación</w:t>
      </w:r>
      <w:r w:rsidR="005437CA" w:rsidRPr="00084D39">
        <w:rPr>
          <w:rFonts w:ascii="Palatino Linotype" w:eastAsia="Palatino Linotype" w:hAnsi="Palatino Linotype" w:cs="Palatino Linotype"/>
        </w:rPr>
        <w:t xml:space="preserve">, a quien en lo sucesivo se le identificará como </w:t>
      </w:r>
      <w:r w:rsidR="005437CA" w:rsidRPr="00084D39">
        <w:rPr>
          <w:rFonts w:ascii="Palatino Linotype" w:eastAsia="Palatino Linotype" w:hAnsi="Palatino Linotype" w:cs="Palatino Linotype"/>
          <w:b/>
        </w:rPr>
        <w:t>EL</w:t>
      </w:r>
      <w:r w:rsidRPr="00084D39">
        <w:rPr>
          <w:rFonts w:ascii="Palatino Linotype" w:eastAsia="Palatino Linotype" w:hAnsi="Palatino Linotype" w:cs="Palatino Linotype"/>
        </w:rPr>
        <w:t xml:space="preserve"> </w:t>
      </w:r>
      <w:r w:rsidRPr="00084D39">
        <w:rPr>
          <w:rFonts w:ascii="Palatino Linotype" w:eastAsia="Palatino Linotype" w:hAnsi="Palatino Linotype" w:cs="Palatino Linotype"/>
          <w:b/>
        </w:rPr>
        <w:t>RECURRENTE</w:t>
      </w:r>
      <w:r w:rsidRPr="00084D39">
        <w:rPr>
          <w:rFonts w:ascii="Palatino Linotype" w:eastAsia="Palatino Linotype" w:hAnsi="Palatino Linotype" w:cs="Palatino Linotype"/>
        </w:rPr>
        <w:t xml:space="preserve">, en contra de la respuesta del </w:t>
      </w:r>
      <w:r w:rsidRPr="00084D39">
        <w:rPr>
          <w:rFonts w:ascii="Palatino Linotype" w:eastAsia="Palatino Linotype" w:hAnsi="Palatino Linotype" w:cs="Palatino Linotype"/>
          <w:b/>
        </w:rPr>
        <w:t xml:space="preserve">Ayuntamiento de </w:t>
      </w:r>
      <w:r w:rsidR="00FA0F82" w:rsidRPr="00084D39">
        <w:rPr>
          <w:rFonts w:ascii="Palatino Linotype" w:eastAsia="Palatino Linotype" w:hAnsi="Palatino Linotype" w:cs="Palatino Linotype"/>
          <w:b/>
        </w:rPr>
        <w:t>Toluca</w:t>
      </w:r>
      <w:r w:rsidRPr="00084D39">
        <w:rPr>
          <w:rFonts w:ascii="Palatino Linotype" w:eastAsia="Palatino Linotype" w:hAnsi="Palatino Linotype" w:cs="Palatino Linotype"/>
          <w:b/>
        </w:rPr>
        <w:t xml:space="preserve">, </w:t>
      </w:r>
      <w:r w:rsidRPr="00084D39">
        <w:rPr>
          <w:rFonts w:ascii="Palatino Linotype" w:eastAsia="Palatino Linotype" w:hAnsi="Palatino Linotype" w:cs="Palatino Linotype"/>
        </w:rPr>
        <w:t>en adelante el</w:t>
      </w:r>
      <w:r w:rsidRPr="00084D39">
        <w:rPr>
          <w:rFonts w:ascii="Palatino Linotype" w:eastAsia="Palatino Linotype" w:hAnsi="Palatino Linotype" w:cs="Palatino Linotype"/>
          <w:b/>
        </w:rPr>
        <w:t xml:space="preserve"> SUJETO OBLIGADO</w:t>
      </w:r>
      <w:r w:rsidRPr="00084D39">
        <w:rPr>
          <w:rFonts w:ascii="Palatino Linotype" w:eastAsia="Palatino Linotype" w:hAnsi="Palatino Linotype" w:cs="Palatino Linotype"/>
        </w:rPr>
        <w:t>, se procede a dictar la presente resolución, con base en los siguientes:</w:t>
      </w:r>
    </w:p>
    <w:p w14:paraId="17E25910" w14:textId="77777777" w:rsidR="00EB0F49" w:rsidRPr="00084D39" w:rsidRDefault="00EB0F49" w:rsidP="005437CA">
      <w:pPr>
        <w:tabs>
          <w:tab w:val="left" w:pos="0"/>
        </w:tabs>
        <w:spacing w:line="360" w:lineRule="auto"/>
        <w:jc w:val="both"/>
        <w:rPr>
          <w:rFonts w:ascii="Palatino Linotype" w:eastAsia="Palatino Linotype" w:hAnsi="Palatino Linotype" w:cs="Palatino Linotype"/>
        </w:rPr>
      </w:pPr>
    </w:p>
    <w:p w14:paraId="617F897C" w14:textId="77777777" w:rsidR="00EB0F49" w:rsidRPr="00084D39" w:rsidRDefault="001D3081" w:rsidP="005437CA">
      <w:pPr>
        <w:pStyle w:val="Ttulo1"/>
        <w:tabs>
          <w:tab w:val="left" w:pos="0"/>
          <w:tab w:val="left" w:pos="567"/>
        </w:tabs>
        <w:spacing w:before="0" w:line="360" w:lineRule="auto"/>
        <w:jc w:val="center"/>
        <w:rPr>
          <w:b w:val="0"/>
          <w:color w:val="000000"/>
          <w:szCs w:val="24"/>
        </w:rPr>
      </w:pPr>
      <w:bookmarkStart w:id="2" w:name="_heading=h.30j0zll" w:colFirst="0" w:colLast="0"/>
      <w:bookmarkEnd w:id="2"/>
      <w:r w:rsidRPr="00084D39">
        <w:rPr>
          <w:color w:val="000000"/>
          <w:szCs w:val="24"/>
        </w:rPr>
        <w:t>A N T E C E D E N T E S</w:t>
      </w:r>
    </w:p>
    <w:p w14:paraId="74CA4F9B" w14:textId="77777777" w:rsidR="00EB0F49" w:rsidRPr="00084D39" w:rsidRDefault="00EB0F49" w:rsidP="005437CA">
      <w:pPr>
        <w:pStyle w:val="Ttulo1"/>
        <w:tabs>
          <w:tab w:val="left" w:pos="0"/>
          <w:tab w:val="left" w:pos="567"/>
        </w:tabs>
        <w:spacing w:before="0" w:line="360" w:lineRule="auto"/>
        <w:jc w:val="center"/>
        <w:rPr>
          <w:szCs w:val="24"/>
        </w:rPr>
      </w:pPr>
    </w:p>
    <w:p w14:paraId="105CED4A" w14:textId="3C69FEFD"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084D39">
        <w:rPr>
          <w:rFonts w:ascii="Palatino Linotype" w:eastAsia="Palatino Linotype" w:hAnsi="Palatino Linotype" w:cs="Palatino Linotype"/>
          <w:color w:val="000000"/>
        </w:rPr>
        <w:t xml:space="preserve">El </w:t>
      </w:r>
      <w:r w:rsidR="00FA0F82" w:rsidRPr="00084D39">
        <w:rPr>
          <w:rFonts w:ascii="Palatino Linotype" w:eastAsia="Palatino Linotype" w:hAnsi="Palatino Linotype" w:cs="Palatino Linotype"/>
          <w:b/>
          <w:color w:val="000000"/>
        </w:rPr>
        <w:t>once de febrero</w:t>
      </w:r>
      <w:r w:rsidR="002A78AD" w:rsidRPr="00084D39">
        <w:rPr>
          <w:rFonts w:ascii="Palatino Linotype" w:eastAsia="Palatino Linotype" w:hAnsi="Palatino Linotype" w:cs="Palatino Linotype"/>
          <w:b/>
          <w:color w:val="000000"/>
        </w:rPr>
        <w:t xml:space="preserve"> de dos mil veinticinco</w:t>
      </w:r>
      <w:r w:rsidRPr="00084D39">
        <w:rPr>
          <w:rFonts w:ascii="Palatino Linotype" w:eastAsia="Palatino Linotype" w:hAnsi="Palatino Linotype" w:cs="Palatino Linotype"/>
          <w:b/>
          <w:color w:val="000000"/>
        </w:rPr>
        <w:t xml:space="preserve">, </w:t>
      </w:r>
      <w:r w:rsidRPr="00084D39">
        <w:rPr>
          <w:rFonts w:ascii="Palatino Linotype" w:eastAsia="Palatino Linotype" w:hAnsi="Palatino Linotype" w:cs="Palatino Linotype"/>
          <w:color w:val="000000"/>
        </w:rPr>
        <w:t xml:space="preserve">se presentó ante el </w:t>
      </w:r>
      <w:r w:rsidRPr="00084D39">
        <w:rPr>
          <w:rFonts w:ascii="Palatino Linotype" w:eastAsia="Palatino Linotype" w:hAnsi="Palatino Linotype" w:cs="Palatino Linotype"/>
          <w:b/>
          <w:color w:val="000000"/>
        </w:rPr>
        <w:t>SUJETO OBLIGADO</w:t>
      </w:r>
      <w:r w:rsidRPr="00084D39">
        <w:rPr>
          <w:rFonts w:ascii="Palatino Linotype" w:eastAsia="Palatino Linotype" w:hAnsi="Palatino Linotype" w:cs="Palatino Linotype"/>
          <w:color w:val="000000"/>
        </w:rPr>
        <w:t xml:space="preserve"> vía SAIMEX, la solicitud de información pública registrada con el número</w:t>
      </w:r>
      <w:r w:rsidR="00FA0F82" w:rsidRPr="00084D39">
        <w:rPr>
          <w:rFonts w:ascii="Palatino Linotype" w:eastAsia="Palatino Linotype" w:hAnsi="Palatino Linotype" w:cs="Palatino Linotype"/>
          <w:b/>
          <w:color w:val="000000"/>
        </w:rPr>
        <w:t xml:space="preserve"> 00798</w:t>
      </w:r>
      <w:r w:rsidRPr="00084D39">
        <w:rPr>
          <w:rFonts w:ascii="Palatino Linotype" w:eastAsia="Palatino Linotype" w:hAnsi="Palatino Linotype" w:cs="Palatino Linotype"/>
          <w:b/>
          <w:color w:val="000000"/>
        </w:rPr>
        <w:t>/</w:t>
      </w:r>
      <w:r w:rsidR="00FA0F82" w:rsidRPr="00084D39">
        <w:rPr>
          <w:rFonts w:ascii="Palatino Linotype" w:eastAsia="Palatino Linotype" w:hAnsi="Palatino Linotype" w:cs="Palatino Linotype"/>
          <w:b/>
          <w:color w:val="000000"/>
        </w:rPr>
        <w:t>TOLUCA</w:t>
      </w:r>
      <w:r w:rsidRPr="00084D39">
        <w:rPr>
          <w:rFonts w:ascii="Palatino Linotype" w:eastAsia="Palatino Linotype" w:hAnsi="Palatino Linotype" w:cs="Palatino Linotype"/>
          <w:b/>
          <w:color w:val="000000"/>
        </w:rPr>
        <w:t xml:space="preserve">/IP/2025; </w:t>
      </w:r>
      <w:r w:rsidRPr="00084D39">
        <w:rPr>
          <w:rFonts w:ascii="Palatino Linotype" w:eastAsia="Palatino Linotype" w:hAnsi="Palatino Linotype" w:cs="Palatino Linotype"/>
          <w:color w:val="000000"/>
        </w:rPr>
        <w:t>mediante la cual se solicitó la siguiente información:</w:t>
      </w:r>
    </w:p>
    <w:p w14:paraId="5807ECA6" w14:textId="77777777" w:rsidR="00EB0F49" w:rsidRPr="00084D39" w:rsidRDefault="00EB0F49"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430E820F" w14:textId="019055E8" w:rsidR="001D3081" w:rsidRPr="00084D39" w:rsidRDefault="001D3081"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FA0F82" w:rsidRPr="00084D39">
        <w:rPr>
          <w:rFonts w:ascii="Palatino Linotype" w:eastAsia="Palatino Linotype" w:hAnsi="Palatino Linotype" w:cs="Palatino Linotype"/>
          <w:i/>
          <w:color w:val="000000"/>
        </w:rPr>
        <w:t>E</w:t>
      </w:r>
      <w:r w:rsidR="00FA0F82" w:rsidRPr="00084D39">
        <w:rPr>
          <w:rFonts w:ascii="Palatino Linotype" w:hAnsi="Palatino Linotype"/>
          <w:i/>
          <w:color w:val="000000"/>
        </w:rPr>
        <w:t>l recurso recauda por co acepto de infracciones y en que mejoras o en que se invierte esto del los últimos 12 meses</w:t>
      </w:r>
      <w:r w:rsidRPr="00084D39">
        <w:rPr>
          <w:rFonts w:ascii="Palatino Linotype" w:hAnsi="Palatino Linotype"/>
          <w:i/>
          <w:color w:val="000000"/>
        </w:rPr>
        <w:t>”</w:t>
      </w:r>
      <w:r w:rsidRPr="00084D39">
        <w:rPr>
          <w:rFonts w:ascii="Palatino Linotype" w:eastAsia="Palatino Linotype" w:hAnsi="Palatino Linotype" w:cs="Palatino Linotype"/>
          <w:i/>
          <w:color w:val="000000"/>
        </w:rPr>
        <w:t xml:space="preserve"> (Sic)</w:t>
      </w:r>
    </w:p>
    <w:p w14:paraId="1EA0468E" w14:textId="77777777" w:rsidR="001D3081" w:rsidRPr="00084D39" w:rsidRDefault="001D3081" w:rsidP="005437CA">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05BF658B" w14:textId="77777777" w:rsidR="001D3081"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084D39">
        <w:rPr>
          <w:rFonts w:ascii="Palatino Linotype" w:eastAsia="Palatino Linotype" w:hAnsi="Palatino Linotype" w:cs="Palatino Linotype"/>
          <w:color w:val="000000"/>
        </w:rPr>
        <w:t xml:space="preserve">Se eligió como modalidad de entrega de la información: A través del </w:t>
      </w:r>
      <w:r w:rsidRPr="00084D39">
        <w:rPr>
          <w:rFonts w:ascii="Palatino Linotype" w:eastAsia="Palatino Linotype" w:hAnsi="Palatino Linotype" w:cs="Palatino Linotype"/>
          <w:b/>
          <w:color w:val="000000"/>
        </w:rPr>
        <w:t>SAIMEX.</w:t>
      </w:r>
    </w:p>
    <w:p w14:paraId="28405E9E" w14:textId="77777777" w:rsidR="00B93EDB" w:rsidRPr="00084D39" w:rsidRDefault="00B93EDB" w:rsidP="005437CA">
      <w:pPr>
        <w:pBdr>
          <w:top w:val="nil"/>
          <w:left w:val="nil"/>
          <w:bottom w:val="nil"/>
          <w:right w:val="nil"/>
          <w:between w:val="nil"/>
        </w:pBdr>
        <w:tabs>
          <w:tab w:val="left" w:pos="0"/>
        </w:tabs>
        <w:spacing w:line="360" w:lineRule="auto"/>
        <w:jc w:val="both"/>
        <w:rPr>
          <w:rFonts w:ascii="Palatino Linotype" w:hAnsi="Palatino Linotype"/>
          <w:color w:val="000000"/>
        </w:rPr>
      </w:pPr>
    </w:p>
    <w:p w14:paraId="1DB16994" w14:textId="4DE52E32"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084D39">
        <w:rPr>
          <w:rFonts w:ascii="Palatino Linotype" w:eastAsia="Palatino Linotype" w:hAnsi="Palatino Linotype" w:cs="Palatino Linotype"/>
          <w:color w:val="000000"/>
        </w:rPr>
        <w:t xml:space="preserve">El </w:t>
      </w:r>
      <w:r w:rsidR="00FA0F82" w:rsidRPr="00084D39">
        <w:rPr>
          <w:rFonts w:ascii="Palatino Linotype" w:eastAsia="Palatino Linotype" w:hAnsi="Palatino Linotype" w:cs="Palatino Linotype"/>
          <w:b/>
          <w:color w:val="000000"/>
        </w:rPr>
        <w:t>cinco de marzo</w:t>
      </w:r>
      <w:r w:rsidRPr="00084D39">
        <w:rPr>
          <w:rFonts w:ascii="Palatino Linotype" w:eastAsia="Palatino Linotype" w:hAnsi="Palatino Linotype" w:cs="Palatino Linotype"/>
          <w:b/>
          <w:color w:val="000000"/>
        </w:rPr>
        <w:t xml:space="preserve"> de dos mil veinticinco</w:t>
      </w:r>
      <w:r w:rsidRPr="00084D39">
        <w:rPr>
          <w:rFonts w:ascii="Palatino Linotype" w:eastAsia="Palatino Linotype" w:hAnsi="Palatino Linotype" w:cs="Palatino Linotype"/>
          <w:color w:val="000000"/>
        </w:rPr>
        <w:t xml:space="preserve">, el </w:t>
      </w:r>
      <w:r w:rsidRPr="00084D39">
        <w:rPr>
          <w:rFonts w:ascii="Palatino Linotype" w:eastAsia="Palatino Linotype" w:hAnsi="Palatino Linotype" w:cs="Palatino Linotype"/>
          <w:b/>
          <w:color w:val="000000"/>
        </w:rPr>
        <w:t>SUJETO OBLIGADO,</w:t>
      </w:r>
      <w:r w:rsidRPr="00084D39">
        <w:rPr>
          <w:rFonts w:ascii="Palatino Linotype" w:eastAsia="Palatino Linotype" w:hAnsi="Palatino Linotype" w:cs="Palatino Linotype"/>
          <w:color w:val="000000"/>
        </w:rPr>
        <w:t xml:space="preserve"> </w:t>
      </w:r>
      <w:r w:rsidRPr="00084D39">
        <w:rPr>
          <w:rFonts w:ascii="Palatino Linotype" w:eastAsia="Palatino Linotype" w:hAnsi="Palatino Linotype" w:cs="Palatino Linotype"/>
        </w:rPr>
        <w:t xml:space="preserve">dio respuesta a la solicitud de información </w:t>
      </w:r>
      <w:r w:rsidRPr="00084D39">
        <w:rPr>
          <w:rFonts w:ascii="Palatino Linotype" w:eastAsia="Palatino Linotype" w:hAnsi="Palatino Linotype" w:cs="Palatino Linotype"/>
          <w:color w:val="000000"/>
        </w:rPr>
        <w:t>en el tenor siguiente:</w:t>
      </w:r>
    </w:p>
    <w:p w14:paraId="3A2C0F62" w14:textId="77777777" w:rsidR="001D3081" w:rsidRPr="00084D39" w:rsidRDefault="001D3081" w:rsidP="005437CA">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4756FA6B" w14:textId="7136D1DF" w:rsidR="001D3081" w:rsidRPr="00084D39" w:rsidRDefault="007C6197" w:rsidP="005437CA">
      <w:pPr>
        <w:pBdr>
          <w:top w:val="nil"/>
          <w:left w:val="nil"/>
          <w:bottom w:val="nil"/>
          <w:right w:val="nil"/>
          <w:between w:val="nil"/>
        </w:pBdr>
        <w:tabs>
          <w:tab w:val="left" w:pos="0"/>
        </w:tabs>
        <w:ind w:left="567"/>
        <w:jc w:val="both"/>
        <w:rPr>
          <w:rFonts w:ascii="Palatino Linotype" w:hAnsi="Palatino Linotype"/>
          <w:i/>
          <w:color w:val="000000"/>
        </w:rPr>
      </w:pPr>
      <w:r w:rsidRPr="00084D39">
        <w:rPr>
          <w:rFonts w:ascii="Palatino Linotype" w:hAnsi="Palatino Linotype"/>
          <w:i/>
          <w:color w:val="000000"/>
        </w:rPr>
        <w:t>“</w:t>
      </w:r>
      <w:r w:rsidR="00FA0F82" w:rsidRPr="00084D39">
        <w:rPr>
          <w:rFonts w:ascii="Palatino Linotype" w:hAnsi="Palatino Linotype"/>
          <w:i/>
          <w:color w:val="000000"/>
        </w:rPr>
        <w:t>En atención a la solicitud con folio 0798/TOLUCA/IP/2025, me permito adjuntar al presente la respuesta correspondiente. Sin más por el momento, reciba un saludo.</w:t>
      </w:r>
      <w:r w:rsidR="00B93EDB" w:rsidRPr="00084D39">
        <w:rPr>
          <w:rFonts w:ascii="Palatino Linotype" w:hAnsi="Palatino Linotype"/>
          <w:i/>
          <w:color w:val="000000"/>
        </w:rPr>
        <w:t xml:space="preserve">” </w:t>
      </w:r>
      <w:r w:rsidR="001D3081" w:rsidRPr="00084D39">
        <w:rPr>
          <w:rFonts w:ascii="Palatino Linotype" w:hAnsi="Palatino Linotype"/>
          <w:i/>
          <w:color w:val="000000"/>
        </w:rPr>
        <w:t>(Sic)</w:t>
      </w:r>
    </w:p>
    <w:p w14:paraId="7D62038C" w14:textId="4D29BA28" w:rsidR="00EB0F49" w:rsidRPr="00084D39" w:rsidRDefault="00597F01" w:rsidP="005437CA">
      <w:pPr>
        <w:pBdr>
          <w:top w:val="nil"/>
          <w:left w:val="nil"/>
          <w:bottom w:val="nil"/>
          <w:right w:val="nil"/>
          <w:between w:val="nil"/>
        </w:pBdr>
        <w:tabs>
          <w:tab w:val="left" w:pos="0"/>
        </w:tabs>
        <w:jc w:val="both"/>
        <w:rPr>
          <w:rFonts w:ascii="Palatino Linotype" w:eastAsia="Palatino Linotype" w:hAnsi="Palatino Linotype" w:cs="Palatino Linotype"/>
        </w:rPr>
      </w:pPr>
      <w:r w:rsidRPr="00084D39">
        <w:rPr>
          <w:rFonts w:ascii="Palatino Linotype" w:eastAsia="Palatino Linotype" w:hAnsi="Palatino Linotype" w:cs="Palatino Linotype"/>
        </w:rPr>
        <w:lastRenderedPageBreak/>
        <w:t>Archivos electrónicos adjuntos:</w:t>
      </w:r>
    </w:p>
    <w:p w14:paraId="54D77FE0" w14:textId="77777777" w:rsidR="00597F01" w:rsidRPr="00084D39" w:rsidRDefault="00597F01" w:rsidP="005437CA">
      <w:pPr>
        <w:pBdr>
          <w:top w:val="nil"/>
          <w:left w:val="nil"/>
          <w:bottom w:val="nil"/>
          <w:right w:val="nil"/>
          <w:between w:val="nil"/>
        </w:pBdr>
        <w:tabs>
          <w:tab w:val="left" w:pos="0"/>
        </w:tabs>
        <w:ind w:left="567"/>
        <w:jc w:val="both"/>
        <w:rPr>
          <w:rFonts w:ascii="Palatino Linotype" w:eastAsia="Palatino Linotype" w:hAnsi="Palatino Linotype" w:cs="Palatino Linotype"/>
        </w:rPr>
      </w:pPr>
    </w:p>
    <w:p w14:paraId="4EEE982C" w14:textId="48125B93" w:rsidR="00FA0F82" w:rsidRPr="00084D39" w:rsidRDefault="00D65F13" w:rsidP="005437CA">
      <w:pPr>
        <w:tabs>
          <w:tab w:val="left" w:pos="0"/>
        </w:tabs>
        <w:ind w:left="567"/>
        <w:jc w:val="both"/>
        <w:rPr>
          <w:rFonts w:ascii="Palatino Linotype" w:hAnsi="Palatino Linotype"/>
        </w:rPr>
      </w:pPr>
      <w:hyperlink r:id="rId8" w:tgtFrame="_blank" w:history="1">
        <w:r w:rsidR="00FA0F82" w:rsidRPr="00084D39">
          <w:rPr>
            <w:rStyle w:val="Hipervnculo"/>
            <w:rFonts w:ascii="Palatino Linotype" w:hAnsi="Palatino Linotype" w:cs="Arial"/>
            <w:b/>
            <w:bCs/>
            <w:color w:val="auto"/>
            <w:u w:val="none"/>
          </w:rPr>
          <w:t>Estado-Analitico-del-Ejercicio-por-Clasificacion-por-Objeto-del-Gasto.pdf</w:t>
        </w:r>
      </w:hyperlink>
      <w:r w:rsidR="00FA0F82" w:rsidRPr="00084D39">
        <w:rPr>
          <w:rFonts w:ascii="Palatino Linotype" w:hAnsi="Palatino Linotype"/>
        </w:rPr>
        <w:t>:</w:t>
      </w:r>
      <w:r w:rsidR="00456D75" w:rsidRPr="00084D39">
        <w:rPr>
          <w:rFonts w:ascii="Palatino Linotype" w:hAnsi="Palatino Linotype"/>
        </w:rPr>
        <w:t xml:space="preserve"> Estado </w:t>
      </w:r>
      <w:r w:rsidR="00341321" w:rsidRPr="00084D39">
        <w:rPr>
          <w:rFonts w:ascii="Palatino Linotype" w:hAnsi="Palatino Linotype"/>
        </w:rPr>
        <w:t>Analítico</w:t>
      </w:r>
      <w:r w:rsidR="00456D75" w:rsidRPr="00084D39">
        <w:rPr>
          <w:rFonts w:ascii="Palatino Linotype" w:hAnsi="Palatino Linotype"/>
        </w:rPr>
        <w:t xml:space="preserve"> del Ejercicio del Presupuesto de Egresos Clasificación por Objeto del Gato (Capitulo y </w:t>
      </w:r>
      <w:r w:rsidR="00341321" w:rsidRPr="00084D39">
        <w:rPr>
          <w:rFonts w:ascii="Palatino Linotype" w:hAnsi="Palatino Linotype"/>
        </w:rPr>
        <w:t>Concepto</w:t>
      </w:r>
      <w:r w:rsidR="00456D75" w:rsidRPr="00084D39">
        <w:rPr>
          <w:rFonts w:ascii="Palatino Linotype" w:hAnsi="Palatino Linotype"/>
        </w:rPr>
        <w:t>), Toluca 0101, del 1 de enero al 30 de septiembre de 2024.</w:t>
      </w:r>
    </w:p>
    <w:p w14:paraId="348CAA77" w14:textId="77777777" w:rsidR="00FA0F82" w:rsidRPr="00084D39" w:rsidRDefault="00FA0F82" w:rsidP="005437CA">
      <w:pPr>
        <w:tabs>
          <w:tab w:val="left" w:pos="0"/>
        </w:tabs>
        <w:ind w:left="567"/>
        <w:jc w:val="both"/>
        <w:rPr>
          <w:rFonts w:ascii="Palatino Linotype" w:hAnsi="Palatino Linotype"/>
        </w:rPr>
      </w:pPr>
    </w:p>
    <w:p w14:paraId="70A32DEB" w14:textId="77777777" w:rsidR="005437CA" w:rsidRPr="00084D39" w:rsidRDefault="005437CA" w:rsidP="005437CA">
      <w:pPr>
        <w:tabs>
          <w:tab w:val="left" w:pos="0"/>
        </w:tabs>
        <w:ind w:left="567"/>
        <w:jc w:val="both"/>
        <w:rPr>
          <w:rFonts w:ascii="Palatino Linotype" w:hAnsi="Palatino Linotype"/>
        </w:rPr>
      </w:pPr>
    </w:p>
    <w:p w14:paraId="5F6D825F" w14:textId="481EE6F6" w:rsidR="00B93EDB" w:rsidRPr="00084D39" w:rsidRDefault="00D65F13" w:rsidP="005437CA">
      <w:pPr>
        <w:tabs>
          <w:tab w:val="left" w:pos="0"/>
        </w:tabs>
        <w:ind w:left="567"/>
        <w:jc w:val="both"/>
        <w:rPr>
          <w:rFonts w:ascii="Palatino Linotype" w:hAnsi="Palatino Linotype"/>
        </w:rPr>
      </w:pPr>
      <w:hyperlink r:id="rId9" w:tgtFrame="_blank" w:history="1">
        <w:r w:rsidR="00FA0F82" w:rsidRPr="00084D39">
          <w:rPr>
            <w:rStyle w:val="Hipervnculo"/>
            <w:rFonts w:ascii="Palatino Linotype" w:hAnsi="Palatino Linotype" w:cs="Arial"/>
            <w:b/>
            <w:bCs/>
            <w:color w:val="auto"/>
            <w:u w:val="none"/>
          </w:rPr>
          <w:t>R. 0798. 2025.pdf</w:t>
        </w:r>
      </w:hyperlink>
      <w:r w:rsidR="00FA0F82" w:rsidRPr="00084D39">
        <w:rPr>
          <w:rFonts w:ascii="Palatino Linotype" w:hAnsi="Palatino Linotype"/>
        </w:rPr>
        <w:t>:</w:t>
      </w:r>
      <w:r w:rsidR="00456D75" w:rsidRPr="00084D39">
        <w:rPr>
          <w:rFonts w:ascii="Palatino Linotype" w:hAnsi="Palatino Linotype"/>
        </w:rPr>
        <w:t xml:space="preserve"> Oficio suscrito por la Titular de la Unidad de Transparencia, por medio del cual, refirió que la Dirección General de Seguridad y Protección Ciudadana y Servidor Público Habilitado, informó que es la Tesorería Municipal, quien cuenta con la Dirección de Ingresos, y en conjunto recaudan el pago de las infracciones, no solo en el ámbito del tránsito municipal, también derivado de otros conceptos, como las infracciones impuestas por incumplimiento a las disipaciones administrativas. Por su parte, la Tesorería Municipal y Servidor Público Habilitado, refirió adjuntar el “Estado analítico del ejercicio del presupuesto de egresos de clasificación por objeto del gasto a septiembre de 2024”.</w:t>
      </w:r>
    </w:p>
    <w:p w14:paraId="3F257FDD" w14:textId="77777777" w:rsidR="005437CA" w:rsidRPr="00084D39" w:rsidRDefault="005437CA" w:rsidP="005437CA">
      <w:pPr>
        <w:tabs>
          <w:tab w:val="left" w:pos="0"/>
        </w:tabs>
        <w:ind w:left="567"/>
        <w:jc w:val="both"/>
        <w:rPr>
          <w:rFonts w:ascii="Palatino Linotype" w:hAnsi="Palatino Linotype"/>
        </w:rPr>
      </w:pPr>
    </w:p>
    <w:p w14:paraId="7294D709" w14:textId="77777777" w:rsidR="00FA0F82" w:rsidRPr="00084D39" w:rsidRDefault="00FA0F82" w:rsidP="005437CA">
      <w:pPr>
        <w:tabs>
          <w:tab w:val="left" w:pos="0"/>
        </w:tabs>
        <w:rPr>
          <w:rFonts w:ascii="Palatino Linotype" w:hAnsi="Palatino Linotype"/>
        </w:rPr>
      </w:pPr>
    </w:p>
    <w:p w14:paraId="0998E6CF" w14:textId="45156707" w:rsidR="00EB0F49" w:rsidRPr="00084D39" w:rsidRDefault="00294244" w:rsidP="005437C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084D39">
        <w:rPr>
          <w:rFonts w:ascii="Palatino Linotype" w:eastAsia="Palatino Linotype" w:hAnsi="Palatino Linotype" w:cs="Palatino Linotype"/>
          <w:color w:val="000000"/>
        </w:rPr>
        <w:t xml:space="preserve">El </w:t>
      </w:r>
      <w:r w:rsidR="00FA0F82" w:rsidRPr="00084D39">
        <w:rPr>
          <w:rFonts w:ascii="Palatino Linotype" w:eastAsia="Palatino Linotype" w:hAnsi="Palatino Linotype" w:cs="Palatino Linotype"/>
          <w:b/>
          <w:color w:val="000000"/>
        </w:rPr>
        <w:t>seis de marzo</w:t>
      </w:r>
      <w:r w:rsidR="002A78AD" w:rsidRPr="00084D39">
        <w:rPr>
          <w:rFonts w:ascii="Palatino Linotype" w:eastAsia="Palatino Linotype" w:hAnsi="Palatino Linotype" w:cs="Palatino Linotype"/>
          <w:b/>
          <w:color w:val="000000"/>
        </w:rPr>
        <w:t xml:space="preserve"> </w:t>
      </w:r>
      <w:r w:rsidRPr="00084D39">
        <w:rPr>
          <w:rFonts w:ascii="Palatino Linotype" w:eastAsia="Palatino Linotype" w:hAnsi="Palatino Linotype" w:cs="Palatino Linotype"/>
          <w:b/>
          <w:color w:val="000000"/>
        </w:rPr>
        <w:t>de dos mil veinticinco</w:t>
      </w:r>
      <w:r w:rsidR="001D3081" w:rsidRPr="00084D39">
        <w:rPr>
          <w:rFonts w:ascii="Palatino Linotype" w:eastAsia="Palatino Linotype" w:hAnsi="Palatino Linotype" w:cs="Palatino Linotype"/>
          <w:color w:val="000000"/>
        </w:rPr>
        <w:t xml:space="preserve">, el </w:t>
      </w:r>
      <w:r w:rsidRPr="00084D39">
        <w:rPr>
          <w:rFonts w:ascii="Palatino Linotype" w:eastAsia="Palatino Linotype" w:hAnsi="Palatino Linotype" w:cs="Palatino Linotype"/>
          <w:b/>
          <w:color w:val="000000"/>
        </w:rPr>
        <w:t>RECURRENTE</w:t>
      </w:r>
      <w:r w:rsidR="001D3081" w:rsidRPr="00084D39">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14:paraId="49DB4ACC" w14:textId="77777777" w:rsidR="00294244" w:rsidRPr="00084D39" w:rsidRDefault="00294244" w:rsidP="005437CA">
      <w:pPr>
        <w:pBdr>
          <w:top w:val="nil"/>
          <w:left w:val="nil"/>
          <w:bottom w:val="nil"/>
          <w:right w:val="nil"/>
          <w:between w:val="nil"/>
        </w:pBdr>
        <w:tabs>
          <w:tab w:val="left" w:pos="0"/>
        </w:tabs>
        <w:jc w:val="both"/>
        <w:rPr>
          <w:rFonts w:ascii="Palatino Linotype" w:hAnsi="Palatino Linotype"/>
          <w:color w:val="000000"/>
        </w:rPr>
      </w:pPr>
    </w:p>
    <w:p w14:paraId="7CD14567" w14:textId="4E6DE3F5" w:rsidR="00EB0F49" w:rsidRPr="00341321" w:rsidRDefault="001D3081" w:rsidP="00341321">
      <w:pPr>
        <w:pStyle w:val="Prrafodelista"/>
        <w:numPr>
          <w:ilvl w:val="0"/>
          <w:numId w:val="24"/>
        </w:numPr>
        <w:pBdr>
          <w:top w:val="nil"/>
          <w:left w:val="nil"/>
          <w:bottom w:val="nil"/>
          <w:right w:val="nil"/>
          <w:between w:val="nil"/>
        </w:pBdr>
        <w:tabs>
          <w:tab w:val="left" w:pos="0"/>
        </w:tabs>
        <w:jc w:val="both"/>
        <w:rPr>
          <w:rFonts w:ascii="Palatino Linotype" w:eastAsia="Palatino Linotype" w:hAnsi="Palatino Linotype" w:cs="Palatino Linotype"/>
          <w:i/>
          <w:color w:val="000000"/>
        </w:rPr>
      </w:pPr>
      <w:bookmarkStart w:id="3" w:name="_heading=h.1fob9te" w:colFirst="0" w:colLast="0"/>
      <w:bookmarkEnd w:id="3"/>
      <w:r w:rsidRPr="00341321">
        <w:rPr>
          <w:rFonts w:ascii="Palatino Linotype" w:eastAsia="Palatino Linotype" w:hAnsi="Palatino Linotype" w:cs="Palatino Linotype"/>
          <w:b/>
          <w:color w:val="000000"/>
        </w:rPr>
        <w:t>Acto impugnado</w:t>
      </w:r>
      <w:r w:rsidRPr="00341321">
        <w:rPr>
          <w:rFonts w:ascii="Palatino Linotype" w:eastAsia="Palatino Linotype" w:hAnsi="Palatino Linotype" w:cs="Palatino Linotype"/>
          <w:color w:val="000000"/>
        </w:rPr>
        <w:t xml:space="preserve">: </w:t>
      </w:r>
      <w:r w:rsidRPr="00341321">
        <w:rPr>
          <w:rFonts w:ascii="Palatino Linotype" w:eastAsia="Palatino Linotype" w:hAnsi="Palatino Linotype" w:cs="Palatino Linotype"/>
          <w:i/>
          <w:color w:val="000000"/>
        </w:rPr>
        <w:t>“</w:t>
      </w:r>
      <w:r w:rsidR="00FA0F82" w:rsidRPr="00341321">
        <w:rPr>
          <w:rFonts w:ascii="Palatino Linotype" w:eastAsia="Palatino Linotype" w:hAnsi="Palatino Linotype" w:cs="Palatino Linotype"/>
          <w:i/>
          <w:color w:val="000000"/>
        </w:rPr>
        <w:t>L</w:t>
      </w:r>
      <w:r w:rsidR="00FA0F82" w:rsidRPr="00341321">
        <w:rPr>
          <w:rFonts w:ascii="Palatino Linotype" w:hAnsi="Palatino Linotype"/>
          <w:i/>
          <w:color w:val="000000"/>
        </w:rPr>
        <w:t xml:space="preserve"> a información no es loq ue se solicita de manera precisa</w:t>
      </w:r>
      <w:r w:rsidRPr="00341321">
        <w:rPr>
          <w:rFonts w:ascii="Palatino Linotype" w:eastAsia="Palatino Linotype" w:hAnsi="Palatino Linotype" w:cs="Palatino Linotype"/>
          <w:i/>
          <w:color w:val="000000"/>
        </w:rPr>
        <w:t>” (Sic.)</w:t>
      </w:r>
    </w:p>
    <w:p w14:paraId="036083B2" w14:textId="77777777" w:rsidR="00294244" w:rsidRPr="00084D39" w:rsidRDefault="00294244"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p>
    <w:p w14:paraId="1CA725EB" w14:textId="77777777" w:rsidR="005437CA" w:rsidRPr="00084D39" w:rsidRDefault="005437CA"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p>
    <w:p w14:paraId="28A90022" w14:textId="63067A59" w:rsidR="00EB0F49" w:rsidRPr="00341321" w:rsidRDefault="001D3081" w:rsidP="00341321">
      <w:pPr>
        <w:pStyle w:val="Prrafodelista"/>
        <w:numPr>
          <w:ilvl w:val="0"/>
          <w:numId w:val="24"/>
        </w:numPr>
        <w:tabs>
          <w:tab w:val="left" w:pos="0"/>
        </w:tabs>
        <w:jc w:val="both"/>
        <w:rPr>
          <w:rFonts w:ascii="Palatino Linotype" w:eastAsia="Times New Roman" w:hAnsi="Palatino Linotype" w:cs="Times New Roman"/>
          <w:lang w:val="es-MX"/>
        </w:rPr>
      </w:pPr>
      <w:bookmarkStart w:id="4" w:name="_heading=h.3znysh7" w:colFirst="0" w:colLast="0"/>
      <w:bookmarkEnd w:id="4"/>
      <w:r w:rsidRPr="00341321">
        <w:rPr>
          <w:rFonts w:ascii="Palatino Linotype" w:eastAsia="Palatino Linotype" w:hAnsi="Palatino Linotype" w:cs="Palatino Linotype"/>
          <w:b/>
          <w:color w:val="000000"/>
        </w:rPr>
        <w:t xml:space="preserve">Razones o Motivos de inconformidad: </w:t>
      </w:r>
      <w:r w:rsidRPr="00341321">
        <w:rPr>
          <w:rFonts w:ascii="Palatino Linotype" w:eastAsia="Palatino Linotype" w:hAnsi="Palatino Linotype" w:cs="Palatino Linotype"/>
          <w:i/>
          <w:color w:val="000000"/>
        </w:rPr>
        <w:t>“</w:t>
      </w:r>
      <w:r w:rsidR="00877E56" w:rsidRPr="00341321">
        <w:rPr>
          <w:rFonts w:ascii="Palatino Linotype" w:eastAsia="Palatino Linotype" w:hAnsi="Palatino Linotype" w:cs="Palatino Linotype"/>
          <w:i/>
          <w:color w:val="000000"/>
        </w:rPr>
        <w:t>N</w:t>
      </w:r>
      <w:r w:rsidR="00877E56" w:rsidRPr="00341321">
        <w:rPr>
          <w:rFonts w:ascii="Palatino Linotype" w:hAnsi="Palatino Linotype"/>
          <w:i/>
          <w:color w:val="000000"/>
        </w:rPr>
        <w:t xml:space="preserve">o </w:t>
      </w:r>
      <w:r w:rsidR="00FA0F82" w:rsidRPr="00341321">
        <w:rPr>
          <w:rFonts w:ascii="Palatino Linotype" w:hAnsi="Palatino Linotype"/>
          <w:i/>
          <w:color w:val="000000"/>
        </w:rPr>
        <w:t>es la información como se solicita no es calro lo que entregan</w:t>
      </w:r>
      <w:r w:rsidRPr="00341321">
        <w:rPr>
          <w:rFonts w:ascii="Palatino Linotype" w:eastAsia="Palatino Linotype" w:hAnsi="Palatino Linotype" w:cs="Palatino Linotype"/>
          <w:i/>
          <w:color w:val="000000"/>
        </w:rPr>
        <w:t>” (Sic.)</w:t>
      </w:r>
    </w:p>
    <w:p w14:paraId="7676E23A" w14:textId="77777777" w:rsidR="00EB0F49" w:rsidRPr="00084D39" w:rsidRDefault="00EB0F49" w:rsidP="005437CA">
      <w:pPr>
        <w:tabs>
          <w:tab w:val="left" w:pos="0"/>
        </w:tabs>
        <w:spacing w:line="360" w:lineRule="auto"/>
        <w:rPr>
          <w:rFonts w:ascii="Palatino Linotype" w:eastAsia="Palatino Linotype" w:hAnsi="Palatino Linotype" w:cs="Palatino Linotype"/>
          <w:i/>
          <w:color w:val="000000"/>
        </w:rPr>
      </w:pPr>
    </w:p>
    <w:p w14:paraId="49D1CF05" w14:textId="226325AF"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084D39">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00294244" w:rsidRPr="00084D39">
        <w:rPr>
          <w:rFonts w:ascii="Palatino Linotype" w:eastAsia="Palatino Linotype" w:hAnsi="Palatino Linotype" w:cs="Palatino Linotype"/>
        </w:rPr>
        <w:t>del</w:t>
      </w:r>
      <w:r w:rsidRPr="00084D39">
        <w:rPr>
          <w:rFonts w:ascii="Palatino Linotype" w:eastAsia="Palatino Linotype" w:hAnsi="Palatino Linotype" w:cs="Palatino Linotype"/>
          <w:color w:val="000000"/>
        </w:rPr>
        <w:t xml:space="preserve"> </w:t>
      </w:r>
      <w:r w:rsidR="002A65D3" w:rsidRPr="00084D39">
        <w:rPr>
          <w:rFonts w:ascii="Palatino Linotype" w:eastAsia="Palatino Linotype" w:hAnsi="Palatino Linotype" w:cs="Palatino Linotype"/>
          <w:b/>
          <w:color w:val="000000"/>
        </w:rPr>
        <w:t xml:space="preserve">trece de marzo </w:t>
      </w:r>
      <w:r w:rsidRPr="00084D39">
        <w:rPr>
          <w:rFonts w:ascii="Palatino Linotype" w:eastAsia="Palatino Linotype" w:hAnsi="Palatino Linotype" w:cs="Palatino Linotype"/>
          <w:b/>
          <w:color w:val="000000"/>
        </w:rPr>
        <w:t>de dos mil veinticinco</w:t>
      </w:r>
      <w:r w:rsidRPr="00084D39">
        <w:rPr>
          <w:rFonts w:ascii="Palatino Linotype" w:eastAsia="Palatino Linotype" w:hAnsi="Palatino Linotype" w:cs="Palatino Linotype"/>
          <w:color w:val="000000"/>
        </w:rPr>
        <w:t xml:space="preserve">, puso a disposición de las partes el expediente electrónico vía </w:t>
      </w:r>
      <w:r w:rsidRPr="00084D39">
        <w:rPr>
          <w:rFonts w:ascii="Palatino Linotype" w:eastAsia="Palatino Linotype" w:hAnsi="Palatino Linotype" w:cs="Palatino Linotype"/>
          <w:b/>
          <w:color w:val="000000"/>
        </w:rPr>
        <w:t xml:space="preserve">SAIMEX </w:t>
      </w:r>
      <w:r w:rsidRPr="00084D39">
        <w:rPr>
          <w:rFonts w:ascii="Palatino Linotype" w:eastAsia="Palatino Linotype" w:hAnsi="Palatino Linotype" w:cs="Palatino Linotype"/>
          <w:color w:val="000000"/>
        </w:rPr>
        <w:t xml:space="preserve">a efecto de que en un plazo máximo de siete días </w:t>
      </w:r>
      <w:r w:rsidRPr="00084D39">
        <w:rPr>
          <w:rFonts w:ascii="Palatino Linotype" w:eastAsia="Palatino Linotype" w:hAnsi="Palatino Linotype" w:cs="Palatino Linotype"/>
        </w:rPr>
        <w:t>manifestara</w:t>
      </w:r>
      <w:r w:rsidRPr="00084D39">
        <w:rPr>
          <w:rFonts w:ascii="Palatino Linotype" w:eastAsia="Palatino Linotype" w:hAnsi="Palatino Linotype" w:cs="Palatino Linotype"/>
          <w:color w:val="000000"/>
        </w:rPr>
        <w:t xml:space="preserve"> lo que a su </w:t>
      </w:r>
      <w:r w:rsidRPr="00084D39">
        <w:rPr>
          <w:rFonts w:ascii="Palatino Linotype" w:eastAsia="Palatino Linotype" w:hAnsi="Palatino Linotype" w:cs="Palatino Linotype"/>
          <w:color w:val="000000"/>
        </w:rPr>
        <w:lastRenderedPageBreak/>
        <w:t xml:space="preserve">derecho conviniera, </w:t>
      </w:r>
      <w:r w:rsidRPr="00084D39">
        <w:rPr>
          <w:rFonts w:ascii="Palatino Linotype" w:eastAsia="Palatino Linotype" w:hAnsi="Palatino Linotype" w:cs="Palatino Linotype"/>
        </w:rPr>
        <w:t>ofreciera</w:t>
      </w:r>
      <w:r w:rsidRPr="00084D39">
        <w:rPr>
          <w:rFonts w:ascii="Palatino Linotype" w:eastAsia="Palatino Linotype" w:hAnsi="Palatino Linotype" w:cs="Palatino Linotype"/>
          <w:color w:val="000000"/>
        </w:rPr>
        <w:t xml:space="preserve"> pruebas y alegatos según corresponda a los casos concretos, y el </w:t>
      </w:r>
      <w:r w:rsidRPr="00084D39">
        <w:rPr>
          <w:rFonts w:ascii="Palatino Linotype" w:eastAsia="Palatino Linotype" w:hAnsi="Palatino Linotype" w:cs="Palatino Linotype"/>
          <w:b/>
          <w:color w:val="000000"/>
        </w:rPr>
        <w:t>SUJETO OBLIGADO</w:t>
      </w:r>
      <w:r w:rsidRPr="00084D39">
        <w:rPr>
          <w:rFonts w:ascii="Palatino Linotype" w:eastAsia="Palatino Linotype" w:hAnsi="Palatino Linotype" w:cs="Palatino Linotype"/>
          <w:color w:val="000000"/>
        </w:rPr>
        <w:t xml:space="preserve"> presentará el Informe Justificado procedente.</w:t>
      </w:r>
    </w:p>
    <w:p w14:paraId="10FFC7B7" w14:textId="77777777" w:rsidR="00EB0F49" w:rsidRPr="00084D39" w:rsidRDefault="00EB0F49" w:rsidP="005437CA">
      <w:pPr>
        <w:tabs>
          <w:tab w:val="left" w:pos="0"/>
        </w:tabs>
        <w:rPr>
          <w:rFonts w:ascii="Palatino Linotype" w:hAnsi="Palatino Linotype"/>
        </w:rPr>
      </w:pPr>
    </w:p>
    <w:p w14:paraId="52402DCD" w14:textId="77777777" w:rsidR="00FA0F82" w:rsidRPr="00084D39" w:rsidRDefault="00D632F4" w:rsidP="005437CA">
      <w:pPr>
        <w:numPr>
          <w:ilvl w:val="0"/>
          <w:numId w:val="11"/>
        </w:numPr>
        <w:tabs>
          <w:tab w:val="left" w:pos="0"/>
        </w:tabs>
        <w:spacing w:line="360" w:lineRule="auto"/>
        <w:jc w:val="both"/>
        <w:rPr>
          <w:rFonts w:ascii="Palatino Linotype" w:eastAsia="Palatino Linotype" w:hAnsi="Palatino Linotype" w:cs="Palatino Linotype"/>
          <w:b/>
          <w:color w:val="000000"/>
        </w:rPr>
      </w:pPr>
      <w:bookmarkStart w:id="5" w:name="_heading=h.2et92p0" w:colFirst="0" w:colLast="0"/>
      <w:bookmarkEnd w:id="5"/>
      <w:r w:rsidRPr="00084D39">
        <w:rPr>
          <w:rFonts w:ascii="Palatino Linotype" w:eastAsia="Palatino Linotype" w:hAnsi="Palatino Linotype" w:cs="Palatino Linotype"/>
        </w:rPr>
        <w:t>E</w:t>
      </w:r>
      <w:r w:rsidR="001D3081" w:rsidRPr="00084D39">
        <w:rPr>
          <w:rFonts w:ascii="Palatino Linotype" w:eastAsia="Palatino Linotype" w:hAnsi="Palatino Linotype" w:cs="Palatino Linotype"/>
        </w:rPr>
        <w:t>l</w:t>
      </w:r>
      <w:r w:rsidR="002A65D3" w:rsidRPr="00084D39">
        <w:rPr>
          <w:rFonts w:ascii="Palatino Linotype" w:eastAsia="Palatino Linotype" w:hAnsi="Palatino Linotype" w:cs="Palatino Linotype"/>
        </w:rPr>
        <w:t xml:space="preserve"> veinticinco de marzo de dos mil veinticinco, el</w:t>
      </w:r>
      <w:r w:rsidR="001D3081" w:rsidRPr="00084D39">
        <w:rPr>
          <w:rFonts w:ascii="Palatino Linotype" w:eastAsia="Palatino Linotype" w:hAnsi="Palatino Linotype" w:cs="Palatino Linotype"/>
        </w:rPr>
        <w:t xml:space="preserve"> </w:t>
      </w:r>
      <w:r w:rsidR="001D3081" w:rsidRPr="00084D39">
        <w:rPr>
          <w:rFonts w:ascii="Palatino Linotype" w:eastAsia="Palatino Linotype" w:hAnsi="Palatino Linotype" w:cs="Palatino Linotype"/>
          <w:b/>
        </w:rPr>
        <w:t>SUJ</w:t>
      </w:r>
      <w:r w:rsidR="00294244" w:rsidRPr="00084D39">
        <w:rPr>
          <w:rFonts w:ascii="Palatino Linotype" w:eastAsia="Palatino Linotype" w:hAnsi="Palatino Linotype" w:cs="Palatino Linotype"/>
          <w:b/>
        </w:rPr>
        <w:t xml:space="preserve">ETO OBLIGADO </w:t>
      </w:r>
      <w:r w:rsidR="002A65D3" w:rsidRPr="00084D39">
        <w:rPr>
          <w:rFonts w:ascii="Palatino Linotype" w:eastAsia="Palatino Linotype" w:hAnsi="Palatino Linotype" w:cs="Palatino Linotype"/>
        </w:rPr>
        <w:t>rindió el informe correspondiente por medio de</w:t>
      </w:r>
      <w:r w:rsidR="00FA0F82" w:rsidRPr="00084D39">
        <w:rPr>
          <w:rFonts w:ascii="Palatino Linotype" w:eastAsia="Palatino Linotype" w:hAnsi="Palatino Linotype" w:cs="Palatino Linotype"/>
        </w:rPr>
        <w:t xml:space="preserve"> </w:t>
      </w:r>
      <w:r w:rsidR="002A65D3" w:rsidRPr="00084D39">
        <w:rPr>
          <w:rFonts w:ascii="Palatino Linotype" w:eastAsia="Palatino Linotype" w:hAnsi="Palatino Linotype" w:cs="Palatino Linotype"/>
        </w:rPr>
        <w:t>l</w:t>
      </w:r>
      <w:r w:rsidR="00FA0F82" w:rsidRPr="00084D39">
        <w:rPr>
          <w:rFonts w:ascii="Palatino Linotype" w:eastAsia="Palatino Linotype" w:hAnsi="Palatino Linotype" w:cs="Palatino Linotype"/>
        </w:rPr>
        <w:t>os siguientes archivos electrónicos:</w:t>
      </w:r>
    </w:p>
    <w:p w14:paraId="6BDCF990" w14:textId="72E84B16" w:rsidR="002A65D3" w:rsidRPr="00084D39" w:rsidRDefault="00FA0F82" w:rsidP="005437CA">
      <w:pPr>
        <w:tabs>
          <w:tab w:val="left" w:pos="0"/>
        </w:tabs>
        <w:ind w:left="567"/>
        <w:jc w:val="both"/>
        <w:rPr>
          <w:rFonts w:ascii="Palatino Linotype" w:eastAsia="Palatino Linotype" w:hAnsi="Palatino Linotype" w:cs="Palatino Linotype"/>
          <w:b/>
        </w:rPr>
      </w:pPr>
      <w:r w:rsidRPr="00084D39">
        <w:rPr>
          <w:rFonts w:ascii="Palatino Linotype" w:eastAsia="Palatino Linotype" w:hAnsi="Palatino Linotype" w:cs="Palatino Linotype"/>
          <w:b/>
        </w:rPr>
        <w:t>2. Ratificación RR-2543-2025.pdf:</w:t>
      </w:r>
      <w:r w:rsidR="008E68E7" w:rsidRPr="00084D39">
        <w:rPr>
          <w:rFonts w:ascii="Palatino Linotype" w:eastAsia="Palatino Linotype" w:hAnsi="Palatino Linotype" w:cs="Palatino Linotype"/>
        </w:rPr>
        <w:t xml:space="preserve"> Oficio suscrito por el Titular de la Unidad de Transparencia, por medio del cual, ratificó la respuesta emitida por la Tesorería Municipal.</w:t>
      </w:r>
    </w:p>
    <w:p w14:paraId="2543C942" w14:textId="77777777" w:rsidR="00FA0F82" w:rsidRPr="00084D39" w:rsidRDefault="00FA0F82" w:rsidP="005437CA">
      <w:pPr>
        <w:tabs>
          <w:tab w:val="left" w:pos="0"/>
        </w:tabs>
        <w:ind w:left="567"/>
        <w:jc w:val="both"/>
        <w:rPr>
          <w:rFonts w:ascii="Palatino Linotype" w:eastAsia="Palatino Linotype" w:hAnsi="Palatino Linotype" w:cs="Palatino Linotype"/>
          <w:b/>
        </w:rPr>
      </w:pPr>
    </w:p>
    <w:p w14:paraId="536659AC" w14:textId="77777777" w:rsidR="005437CA" w:rsidRPr="00084D39" w:rsidRDefault="005437CA" w:rsidP="005437CA">
      <w:pPr>
        <w:tabs>
          <w:tab w:val="left" w:pos="0"/>
        </w:tabs>
        <w:ind w:left="567"/>
        <w:jc w:val="both"/>
        <w:rPr>
          <w:rFonts w:ascii="Palatino Linotype" w:eastAsia="Palatino Linotype" w:hAnsi="Palatino Linotype" w:cs="Palatino Linotype"/>
          <w:b/>
        </w:rPr>
      </w:pPr>
    </w:p>
    <w:p w14:paraId="6C0D8897" w14:textId="1B08A869" w:rsidR="00FA0F82" w:rsidRPr="00084D39" w:rsidRDefault="00FA0F82" w:rsidP="005437CA">
      <w:pPr>
        <w:tabs>
          <w:tab w:val="left" w:pos="0"/>
        </w:tabs>
        <w:ind w:left="567"/>
        <w:jc w:val="both"/>
        <w:rPr>
          <w:rFonts w:ascii="Palatino Linotype" w:eastAsia="Palatino Linotype" w:hAnsi="Palatino Linotype" w:cs="Palatino Linotype"/>
          <w:b/>
        </w:rPr>
      </w:pPr>
      <w:r w:rsidRPr="00084D39">
        <w:rPr>
          <w:rFonts w:ascii="Palatino Linotype" w:eastAsia="Palatino Linotype" w:hAnsi="Palatino Linotype" w:cs="Palatino Linotype"/>
          <w:b/>
        </w:rPr>
        <w:t>A. RR-2543-2025.pdf:</w:t>
      </w:r>
      <w:r w:rsidR="008E68E7" w:rsidRPr="00084D39">
        <w:rPr>
          <w:rFonts w:ascii="Palatino Linotype" w:eastAsia="Palatino Linotype" w:hAnsi="Palatino Linotype" w:cs="Palatino Linotype"/>
          <w:b/>
        </w:rPr>
        <w:t xml:space="preserve"> </w:t>
      </w:r>
      <w:r w:rsidR="008E68E7" w:rsidRPr="00084D39">
        <w:rPr>
          <w:rFonts w:ascii="Palatino Linotype" w:eastAsia="Palatino Linotype" w:hAnsi="Palatino Linotype" w:cs="Palatino Linotype"/>
        </w:rPr>
        <w:t xml:space="preserve">Oficio suscrito por el Tesorero Municipal, por medio del cual, </w:t>
      </w:r>
      <w:r w:rsidR="008E68E7" w:rsidRPr="00084D39">
        <w:rPr>
          <w:rFonts w:ascii="Palatino Linotype" w:eastAsia="Palatino Linotype" w:hAnsi="Palatino Linotype" w:cs="Palatino Linotype"/>
          <w:b/>
        </w:rPr>
        <w:t>ratificó la respuesta.</w:t>
      </w:r>
    </w:p>
    <w:p w14:paraId="7C7783E1" w14:textId="1CBDC6DA" w:rsidR="00FA0F82" w:rsidRPr="00084D39" w:rsidRDefault="00FA0F82" w:rsidP="005437CA">
      <w:pPr>
        <w:tabs>
          <w:tab w:val="left" w:pos="0"/>
        </w:tabs>
        <w:rPr>
          <w:rFonts w:ascii="Palatino Linotype" w:eastAsia="Palatino Linotype" w:hAnsi="Palatino Linotype" w:cs="Palatino Linotype"/>
        </w:rPr>
      </w:pPr>
    </w:p>
    <w:p w14:paraId="188B0942" w14:textId="77777777" w:rsidR="005437CA" w:rsidRPr="00084D39" w:rsidRDefault="005437CA" w:rsidP="005437CA">
      <w:pPr>
        <w:tabs>
          <w:tab w:val="left" w:pos="0"/>
        </w:tabs>
        <w:rPr>
          <w:rFonts w:ascii="Palatino Linotype" w:eastAsia="Palatino Linotype" w:hAnsi="Palatino Linotype" w:cs="Palatino Linotype"/>
        </w:rPr>
      </w:pPr>
    </w:p>
    <w:p w14:paraId="11093A44" w14:textId="175EF596" w:rsidR="00EB0F49" w:rsidRPr="00084D39" w:rsidRDefault="002A65D3" w:rsidP="005437CA">
      <w:pPr>
        <w:numPr>
          <w:ilvl w:val="0"/>
          <w:numId w:val="11"/>
        </w:numPr>
        <w:tabs>
          <w:tab w:val="left" w:pos="0"/>
        </w:tabs>
        <w:spacing w:line="360" w:lineRule="auto"/>
        <w:jc w:val="both"/>
        <w:rPr>
          <w:rFonts w:ascii="Palatino Linotype" w:eastAsia="Palatino Linotype" w:hAnsi="Palatino Linotype" w:cs="Palatino Linotype"/>
          <w:b/>
          <w:color w:val="000000"/>
        </w:rPr>
      </w:pPr>
      <w:r w:rsidRPr="00084D39">
        <w:rPr>
          <w:rFonts w:ascii="Palatino Linotype" w:eastAsia="Palatino Linotype" w:hAnsi="Palatino Linotype" w:cs="Palatino Linotype"/>
        </w:rPr>
        <w:t>P</w:t>
      </w:r>
      <w:r w:rsidR="002A78AD" w:rsidRPr="00084D39">
        <w:rPr>
          <w:rFonts w:ascii="Palatino Linotype" w:eastAsia="Palatino Linotype" w:hAnsi="Palatino Linotype" w:cs="Palatino Linotype"/>
        </w:rPr>
        <w:t xml:space="preserve">or </w:t>
      </w:r>
      <w:r w:rsidR="00294244" w:rsidRPr="00084D39">
        <w:rPr>
          <w:rFonts w:ascii="Palatino Linotype" w:eastAsia="Palatino Linotype" w:hAnsi="Palatino Linotype" w:cs="Palatino Linotype"/>
        </w:rPr>
        <w:t xml:space="preserve">su parte, </w:t>
      </w:r>
      <w:r w:rsidR="001D3081" w:rsidRPr="00084D39">
        <w:rPr>
          <w:rFonts w:ascii="Palatino Linotype" w:eastAsia="Palatino Linotype" w:hAnsi="Palatino Linotype" w:cs="Palatino Linotype"/>
        </w:rPr>
        <w:t>el</w:t>
      </w:r>
      <w:r w:rsidR="001D3081" w:rsidRPr="00084D39">
        <w:rPr>
          <w:rFonts w:ascii="Palatino Linotype" w:eastAsia="Palatino Linotype" w:hAnsi="Palatino Linotype" w:cs="Palatino Linotype"/>
          <w:b/>
        </w:rPr>
        <w:t xml:space="preserve"> RECURRENTE </w:t>
      </w:r>
      <w:r w:rsidR="00294244" w:rsidRPr="00084D39">
        <w:rPr>
          <w:rFonts w:ascii="Palatino Linotype" w:eastAsia="Palatino Linotype" w:hAnsi="Palatino Linotype" w:cs="Palatino Linotype"/>
        </w:rPr>
        <w:t xml:space="preserve">dejó </w:t>
      </w:r>
      <w:r w:rsidR="001D3081" w:rsidRPr="00084D39">
        <w:rPr>
          <w:rFonts w:ascii="Palatino Linotype" w:eastAsia="Palatino Linotype" w:hAnsi="Palatino Linotype" w:cs="Palatino Linotype"/>
        </w:rPr>
        <w:t xml:space="preserve">de realizar manifestaciones que a su derecho conviniera y asistiera. </w:t>
      </w:r>
    </w:p>
    <w:p w14:paraId="1AEF0152" w14:textId="77777777" w:rsidR="00BD3053" w:rsidRPr="00084D39" w:rsidRDefault="00BD3053" w:rsidP="005437CA">
      <w:pPr>
        <w:pStyle w:val="Prrafodelista"/>
        <w:tabs>
          <w:tab w:val="left" w:pos="0"/>
        </w:tabs>
        <w:rPr>
          <w:rFonts w:ascii="Palatino Linotype" w:eastAsia="Palatino Linotype" w:hAnsi="Palatino Linotype" w:cs="Palatino Linotype"/>
          <w:b/>
          <w:color w:val="000000"/>
        </w:rPr>
      </w:pPr>
    </w:p>
    <w:p w14:paraId="6923BBF8" w14:textId="46C81C1E" w:rsidR="00BD3053" w:rsidRPr="00084D39" w:rsidRDefault="00BD3053" w:rsidP="005437CA">
      <w:pPr>
        <w:numPr>
          <w:ilvl w:val="0"/>
          <w:numId w:val="11"/>
        </w:numP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El </w:t>
      </w:r>
      <w:r w:rsidRPr="00084D39">
        <w:rPr>
          <w:rFonts w:ascii="Palatino Linotype" w:eastAsia="Palatino Linotype" w:hAnsi="Palatino Linotype" w:cs="Palatino Linotype"/>
          <w:b/>
          <w:color w:val="000000"/>
        </w:rPr>
        <w:t>once de junio de dos mil veinticinco</w:t>
      </w:r>
      <w:r w:rsidRPr="00084D39">
        <w:rPr>
          <w:rFonts w:ascii="Palatino Linotype" w:eastAsia="Palatino Linotype" w:hAnsi="Palatino Linotype" w:cs="Palatino Linotype"/>
          <w:color w:val="000000"/>
        </w:rPr>
        <w:t>, se notificó el acuerdo mediante el cual se amplió el plazo para emitir resolución por un periodo de quince días hábiles.</w:t>
      </w:r>
    </w:p>
    <w:p w14:paraId="2554C157" w14:textId="77777777" w:rsidR="00EB0F49" w:rsidRPr="00084D39" w:rsidRDefault="00EB0F49" w:rsidP="005437CA">
      <w:pPr>
        <w:tabs>
          <w:tab w:val="left" w:pos="0"/>
        </w:tabs>
        <w:spacing w:line="360" w:lineRule="auto"/>
        <w:jc w:val="both"/>
        <w:rPr>
          <w:rFonts w:ascii="Palatino Linotype" w:eastAsia="Palatino Linotype" w:hAnsi="Palatino Linotype" w:cs="Palatino Linotype"/>
        </w:rPr>
      </w:pPr>
    </w:p>
    <w:p w14:paraId="3F89E8B1" w14:textId="4D1076BF" w:rsidR="00EB0F49" w:rsidRPr="00341321"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084D39">
        <w:rPr>
          <w:rFonts w:ascii="Palatino Linotype" w:eastAsia="Palatino Linotype" w:hAnsi="Palatino Linotype" w:cs="Palatino Linotype"/>
          <w:color w:val="000000"/>
        </w:rPr>
        <w:t>Final</w:t>
      </w:r>
      <w:r w:rsidR="00294244" w:rsidRPr="00084D39">
        <w:rPr>
          <w:rFonts w:ascii="Palatino Linotype" w:eastAsia="Palatino Linotype" w:hAnsi="Palatino Linotype" w:cs="Palatino Linotype"/>
          <w:color w:val="000000"/>
        </w:rPr>
        <w:t xml:space="preserve">mente, mediante acuerdo del </w:t>
      </w:r>
      <w:r w:rsidR="00BD3053" w:rsidRPr="00084D39">
        <w:rPr>
          <w:rFonts w:ascii="Palatino Linotype" w:eastAsia="Palatino Linotype" w:hAnsi="Palatino Linotype" w:cs="Palatino Linotype"/>
          <w:b/>
          <w:color w:val="000000"/>
        </w:rPr>
        <w:t>dieciocho de junio</w:t>
      </w:r>
      <w:r w:rsidR="00294244" w:rsidRPr="00084D39">
        <w:rPr>
          <w:rFonts w:ascii="Palatino Linotype" w:eastAsia="Palatino Linotype" w:hAnsi="Palatino Linotype" w:cs="Palatino Linotype"/>
          <w:color w:val="000000"/>
        </w:rPr>
        <w:t xml:space="preserve"> </w:t>
      </w:r>
      <w:r w:rsidRPr="00084D39">
        <w:rPr>
          <w:rFonts w:ascii="Palatino Linotype" w:eastAsia="Palatino Linotype" w:hAnsi="Palatino Linotype" w:cs="Palatino Linotype"/>
          <w:b/>
          <w:color w:val="000000"/>
        </w:rPr>
        <w:t>de dos mil veinticinco</w:t>
      </w:r>
      <w:r w:rsidRPr="00084D39">
        <w:rPr>
          <w:rFonts w:ascii="Palatino Linotype" w:eastAsia="Palatino Linotype" w:hAnsi="Palatino Linotype" w:cs="Palatino Linotype"/>
          <w:color w:val="000000"/>
        </w:rPr>
        <w:t>, se decretó el cierre de instrucción, por lo que no habiendo más qu</w:t>
      </w:r>
      <w:r w:rsidR="00294244" w:rsidRPr="00084D39">
        <w:rPr>
          <w:rFonts w:ascii="Palatino Linotype" w:eastAsia="Palatino Linotype" w:hAnsi="Palatino Linotype" w:cs="Palatino Linotype"/>
          <w:color w:val="000000"/>
        </w:rPr>
        <w:t>e hacer constar, y</w:t>
      </w:r>
      <w:r w:rsidR="00341321">
        <w:rPr>
          <w:rFonts w:ascii="Palatino Linotype" w:eastAsia="Palatino Linotype" w:hAnsi="Palatino Linotype" w:cs="Palatino Linotype"/>
          <w:color w:val="000000"/>
        </w:rPr>
        <w:t>---------</w:t>
      </w:r>
    </w:p>
    <w:p w14:paraId="57041CC3" w14:textId="77777777" w:rsidR="00341321" w:rsidRDefault="00341321" w:rsidP="00341321">
      <w:pPr>
        <w:pStyle w:val="Prrafodelista"/>
        <w:rPr>
          <w:rFonts w:ascii="Palatino Linotype" w:eastAsia="Palatino Linotype" w:hAnsi="Palatino Linotype" w:cs="Palatino Linotype"/>
          <w:b/>
          <w:color w:val="000000"/>
        </w:rPr>
      </w:pPr>
    </w:p>
    <w:p w14:paraId="28B0B015" w14:textId="77777777" w:rsidR="00EB0F49" w:rsidRPr="00084D39" w:rsidRDefault="00EB0F49"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1D5FF10B" w14:textId="77777777" w:rsidR="00EB0F49" w:rsidRPr="00084D39" w:rsidRDefault="001D3081" w:rsidP="005437CA">
      <w:pPr>
        <w:pStyle w:val="Ttulo1"/>
        <w:tabs>
          <w:tab w:val="left" w:pos="0"/>
          <w:tab w:val="left" w:pos="567"/>
        </w:tabs>
        <w:spacing w:before="0" w:line="360" w:lineRule="auto"/>
        <w:jc w:val="center"/>
        <w:rPr>
          <w:szCs w:val="24"/>
        </w:rPr>
      </w:pPr>
      <w:bookmarkStart w:id="6" w:name="_heading=h.tyjcwt" w:colFirst="0" w:colLast="0"/>
      <w:bookmarkEnd w:id="6"/>
      <w:r w:rsidRPr="00084D39">
        <w:rPr>
          <w:szCs w:val="24"/>
        </w:rPr>
        <w:t>C O N S I D E R A N D O</w:t>
      </w:r>
    </w:p>
    <w:p w14:paraId="04AEFD8E" w14:textId="77777777" w:rsidR="00EB0F49" w:rsidRPr="00084D39" w:rsidRDefault="00EB0F49" w:rsidP="005437CA">
      <w:pPr>
        <w:tabs>
          <w:tab w:val="left" w:pos="0"/>
        </w:tabs>
        <w:spacing w:line="360" w:lineRule="auto"/>
        <w:rPr>
          <w:rFonts w:ascii="Palatino Linotype" w:eastAsia="Palatino Linotype" w:hAnsi="Palatino Linotype" w:cs="Palatino Linotype"/>
        </w:rPr>
      </w:pPr>
    </w:p>
    <w:p w14:paraId="4841D9CC" w14:textId="77777777" w:rsidR="00EB0F49" w:rsidRPr="00084D39" w:rsidRDefault="001D3081" w:rsidP="005437CA">
      <w:pPr>
        <w:pStyle w:val="Ttulo1"/>
        <w:tabs>
          <w:tab w:val="left" w:pos="0"/>
          <w:tab w:val="left" w:pos="567"/>
        </w:tabs>
        <w:spacing w:before="0" w:line="360" w:lineRule="auto"/>
        <w:rPr>
          <w:b w:val="0"/>
          <w:szCs w:val="24"/>
        </w:rPr>
      </w:pPr>
      <w:bookmarkStart w:id="7" w:name="_heading=h.3dy6vkm" w:colFirst="0" w:colLast="0"/>
      <w:bookmarkEnd w:id="7"/>
      <w:r w:rsidRPr="00084D39">
        <w:rPr>
          <w:szCs w:val="24"/>
        </w:rPr>
        <w:t>PRIMERO. De la competencia</w:t>
      </w:r>
    </w:p>
    <w:p w14:paraId="214D3D34" w14:textId="77777777" w:rsidR="00EB0F49" w:rsidRPr="00084D39" w:rsidRDefault="001D3081" w:rsidP="005437CA">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w:t>
      </w:r>
      <w:r w:rsidRPr="00084D39">
        <w:rPr>
          <w:rFonts w:ascii="Palatino Linotype" w:eastAsia="Palatino Linotype" w:hAnsi="Palatino Linotype" w:cs="Palatino Linotype"/>
          <w:color w:val="000000"/>
        </w:rPr>
        <w:lastRenderedPageBreak/>
        <w:t>resolver del presente recurso de conformidad con el artículo: 6, apartado A, fracción IV de la </w:t>
      </w:r>
      <w:r w:rsidRPr="00084D39">
        <w:rPr>
          <w:rFonts w:ascii="Palatino Linotype" w:eastAsia="Palatino Linotype" w:hAnsi="Palatino Linotype" w:cs="Palatino Linotype"/>
          <w:b/>
          <w:color w:val="000000"/>
        </w:rPr>
        <w:t>Constitución Política de los Estados Unidos Mexicanos</w:t>
      </w:r>
      <w:r w:rsidRPr="00084D39">
        <w:rPr>
          <w:rFonts w:ascii="Palatino Linotype" w:eastAsia="Palatino Linotype" w:hAnsi="Palatino Linotype" w:cs="Palatino Linotype"/>
          <w:color w:val="000000"/>
        </w:rPr>
        <w:t>; 5, párrafos trigésimo segundo, trigésimo tercero y trigésimo cuarto fracciones IV y V de la </w:t>
      </w:r>
      <w:r w:rsidRPr="00084D39">
        <w:rPr>
          <w:rFonts w:ascii="Palatino Linotype" w:eastAsia="Palatino Linotype" w:hAnsi="Palatino Linotype" w:cs="Palatino Linotype"/>
          <w:b/>
          <w:color w:val="000000"/>
        </w:rPr>
        <w:t>Constitución Política del Estado Libre y Soberano de México</w:t>
      </w:r>
      <w:r w:rsidRPr="00084D39">
        <w:rPr>
          <w:rFonts w:ascii="Palatino Linotype" w:eastAsia="Palatino Linotype" w:hAnsi="Palatino Linotype" w:cs="Palatino Linotype"/>
          <w:color w:val="000000"/>
        </w:rPr>
        <w:t>; artículos 1, 2 fracción II, 13, 29, 36 fracciones I y II, 176, 178, 179, 181 párrafo tercero y 185 de la </w:t>
      </w:r>
      <w:r w:rsidRPr="00084D39">
        <w:rPr>
          <w:rFonts w:ascii="Palatino Linotype" w:eastAsia="Palatino Linotype" w:hAnsi="Palatino Linotype" w:cs="Palatino Linotype"/>
          <w:b/>
          <w:color w:val="000000"/>
        </w:rPr>
        <w:t>Ley de Transparencia y Acceso a la Información Pública del Estado de México y Municipios</w:t>
      </w:r>
      <w:r w:rsidRPr="00084D39">
        <w:rPr>
          <w:rFonts w:ascii="Palatino Linotype" w:eastAsia="Palatino Linotype" w:hAnsi="Palatino Linotype" w:cs="Palatino Linotype"/>
          <w:color w:val="000000"/>
        </w:rPr>
        <w:t>; y 7, 9 fracciones I y XXIII, y 11 del </w:t>
      </w:r>
      <w:r w:rsidRPr="00084D39">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084D39">
        <w:rPr>
          <w:rFonts w:ascii="Palatino Linotype" w:eastAsia="Palatino Linotype" w:hAnsi="Palatino Linotype" w:cs="Palatino Linotype"/>
          <w:color w:val="000000"/>
        </w:rPr>
        <w:t>.</w:t>
      </w:r>
    </w:p>
    <w:p w14:paraId="2B31C26B" w14:textId="77777777" w:rsidR="00EB0F49" w:rsidRPr="00084D39" w:rsidRDefault="00EB0F49" w:rsidP="005437C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2EFC4423" w14:textId="77777777" w:rsidR="00EB0F49" w:rsidRPr="00084D39" w:rsidRDefault="001D3081" w:rsidP="005437CA">
      <w:pPr>
        <w:pStyle w:val="Ttulo2"/>
        <w:tabs>
          <w:tab w:val="left" w:pos="0"/>
        </w:tabs>
        <w:spacing w:before="0" w:line="360" w:lineRule="auto"/>
        <w:rPr>
          <w:color w:val="000000"/>
          <w:szCs w:val="24"/>
        </w:rPr>
      </w:pPr>
      <w:bookmarkStart w:id="8" w:name="_heading=h.1t3h5sf" w:colFirst="0" w:colLast="0"/>
      <w:bookmarkEnd w:id="8"/>
      <w:r w:rsidRPr="00084D39">
        <w:rPr>
          <w:color w:val="000000"/>
          <w:szCs w:val="24"/>
        </w:rPr>
        <w:t>SEGUNDO. De la oportunidad y procedencia.</w:t>
      </w:r>
    </w:p>
    <w:p w14:paraId="79FE09A2" w14:textId="65ADF38E"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 El medio de impugnación fue presentado a través del </w:t>
      </w:r>
      <w:r w:rsidRPr="00084D39">
        <w:rPr>
          <w:rFonts w:ascii="Palatino Linotype" w:eastAsia="Palatino Linotype" w:hAnsi="Palatino Linotype" w:cs="Palatino Linotype"/>
          <w:b/>
          <w:color w:val="000000"/>
        </w:rPr>
        <w:t>SAIMEX,</w:t>
      </w:r>
      <w:r w:rsidRPr="00084D39">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84D39">
        <w:rPr>
          <w:rFonts w:ascii="Palatino Linotype" w:eastAsia="Palatino Linotype" w:hAnsi="Palatino Linotype" w:cs="Palatino Linotype"/>
          <w:b/>
          <w:color w:val="000000"/>
        </w:rPr>
        <w:t>SUJETO OBLIGADO</w:t>
      </w:r>
      <w:r w:rsidRPr="00084D39">
        <w:rPr>
          <w:rFonts w:ascii="Palatino Linotype" w:eastAsia="Palatino Linotype" w:hAnsi="Palatino Linotype" w:cs="Palatino Linotype"/>
          <w:color w:val="000000"/>
        </w:rPr>
        <w:t xml:space="preserve"> entregó su respuesta el </w:t>
      </w:r>
      <w:r w:rsidR="00BD3053" w:rsidRPr="00084D39">
        <w:rPr>
          <w:rFonts w:ascii="Palatino Linotype" w:eastAsia="Palatino Linotype" w:hAnsi="Palatino Linotype" w:cs="Palatino Linotype"/>
          <w:b/>
          <w:color w:val="000000"/>
        </w:rPr>
        <w:t>veintisiete de febrero</w:t>
      </w:r>
      <w:r w:rsidRPr="00084D39">
        <w:rPr>
          <w:rFonts w:ascii="Palatino Linotype" w:eastAsia="Palatino Linotype" w:hAnsi="Palatino Linotype" w:cs="Palatino Linotype"/>
          <w:b/>
          <w:color w:val="000000"/>
        </w:rPr>
        <w:t xml:space="preserve"> de dos mil veinticinco</w:t>
      </w:r>
      <w:r w:rsidRPr="00084D39">
        <w:rPr>
          <w:rFonts w:ascii="Palatino Linotype" w:eastAsia="Palatino Linotype" w:hAnsi="Palatino Linotype" w:cs="Palatino Linotype"/>
          <w:color w:val="000000"/>
        </w:rPr>
        <w:t xml:space="preserve">, de tal forma que el plazo para interponer el recurso de revisión transcurrió del </w:t>
      </w:r>
      <w:r w:rsidR="002A78AD" w:rsidRPr="00084D39">
        <w:rPr>
          <w:rFonts w:ascii="Palatino Linotype" w:eastAsia="Palatino Linotype" w:hAnsi="Palatino Linotype" w:cs="Palatino Linotype"/>
          <w:b/>
          <w:color w:val="000000"/>
        </w:rPr>
        <w:t xml:space="preserve">veintiocho de </w:t>
      </w:r>
      <w:r w:rsidR="004D3168" w:rsidRPr="00084D39">
        <w:rPr>
          <w:rFonts w:ascii="Palatino Linotype" w:eastAsia="Palatino Linotype" w:hAnsi="Palatino Linotype" w:cs="Palatino Linotype"/>
          <w:b/>
          <w:color w:val="000000"/>
        </w:rPr>
        <w:t>febrero</w:t>
      </w:r>
      <w:r w:rsidR="00A25373" w:rsidRPr="00084D39">
        <w:rPr>
          <w:rFonts w:ascii="Palatino Linotype" w:eastAsia="Palatino Linotype" w:hAnsi="Palatino Linotype" w:cs="Palatino Linotype"/>
          <w:b/>
          <w:color w:val="000000"/>
        </w:rPr>
        <w:t xml:space="preserve"> </w:t>
      </w:r>
      <w:r w:rsidRPr="00084D39">
        <w:rPr>
          <w:rFonts w:ascii="Palatino Linotype" w:eastAsia="Palatino Linotype" w:hAnsi="Palatino Linotype" w:cs="Palatino Linotype"/>
          <w:b/>
          <w:color w:val="000000"/>
        </w:rPr>
        <w:t xml:space="preserve">al </w:t>
      </w:r>
      <w:r w:rsidR="004D3168" w:rsidRPr="00084D39">
        <w:rPr>
          <w:rFonts w:ascii="Palatino Linotype" w:eastAsia="Palatino Linotype" w:hAnsi="Palatino Linotype" w:cs="Palatino Linotype"/>
          <w:b/>
          <w:color w:val="000000"/>
        </w:rPr>
        <w:t>veinticuatro de marzo</w:t>
      </w:r>
      <w:r w:rsidRPr="00084D39">
        <w:rPr>
          <w:rFonts w:ascii="Palatino Linotype" w:eastAsia="Palatino Linotype" w:hAnsi="Palatino Linotype" w:cs="Palatino Linotype"/>
          <w:b/>
          <w:color w:val="000000"/>
        </w:rPr>
        <w:t xml:space="preserve"> de dos mil veinticinco</w:t>
      </w:r>
      <w:r w:rsidRPr="00084D39">
        <w:rPr>
          <w:rFonts w:ascii="Palatino Linotype" w:eastAsia="Palatino Linotype" w:hAnsi="Palatino Linotype" w:cs="Palatino Linotype"/>
          <w:color w:val="000000"/>
        </w:rPr>
        <w:t xml:space="preserve">; en consecuencia, el ahora </w:t>
      </w:r>
      <w:r w:rsidRPr="00084D39">
        <w:rPr>
          <w:rFonts w:ascii="Palatino Linotype" w:eastAsia="Palatino Linotype" w:hAnsi="Palatino Linotype" w:cs="Palatino Linotype"/>
          <w:b/>
          <w:color w:val="000000"/>
        </w:rPr>
        <w:t>RECURRENTE</w:t>
      </w:r>
      <w:r w:rsidRPr="00084D39">
        <w:rPr>
          <w:rFonts w:ascii="Palatino Linotype" w:eastAsia="Palatino Linotype" w:hAnsi="Palatino Linotype" w:cs="Palatino Linotype"/>
          <w:color w:val="000000"/>
        </w:rPr>
        <w:t xml:space="preserve"> presentó su inconformidad el </w:t>
      </w:r>
      <w:r w:rsidR="004D3168" w:rsidRPr="00084D39">
        <w:rPr>
          <w:rFonts w:ascii="Palatino Linotype" w:eastAsia="Palatino Linotype" w:hAnsi="Palatino Linotype" w:cs="Palatino Linotype"/>
          <w:b/>
          <w:color w:val="000000"/>
        </w:rPr>
        <w:t>tres de marzo</w:t>
      </w:r>
      <w:r w:rsidRPr="00084D39">
        <w:rPr>
          <w:rFonts w:ascii="Palatino Linotype" w:eastAsia="Palatino Linotype" w:hAnsi="Palatino Linotype" w:cs="Palatino Linotype"/>
          <w:b/>
          <w:color w:val="000000"/>
        </w:rPr>
        <w:t xml:space="preserve"> de dos mil veinticinco</w:t>
      </w:r>
      <w:r w:rsidRPr="00084D39">
        <w:rPr>
          <w:rFonts w:ascii="Palatino Linotype" w:eastAsia="Palatino Linotype" w:hAnsi="Palatino Linotype" w:cs="Palatino Linotype"/>
          <w:color w:val="000000"/>
        </w:rPr>
        <w:t>; por lo que se estima que la inconformidad se presentó dentro del lapso legalmente establecido para tal efecto.</w:t>
      </w:r>
    </w:p>
    <w:p w14:paraId="3DB9EB55" w14:textId="77777777" w:rsidR="00EB0F49" w:rsidRPr="00084D39" w:rsidRDefault="00EB0F49" w:rsidP="005437CA">
      <w:pPr>
        <w:pBdr>
          <w:top w:val="nil"/>
          <w:left w:val="nil"/>
          <w:bottom w:val="nil"/>
          <w:right w:val="nil"/>
          <w:between w:val="nil"/>
        </w:pBdr>
        <w:tabs>
          <w:tab w:val="left" w:pos="0"/>
        </w:tabs>
        <w:rPr>
          <w:rFonts w:ascii="Palatino Linotype" w:eastAsia="Palatino Linotype" w:hAnsi="Palatino Linotype" w:cs="Palatino Linotype"/>
          <w:color w:val="000000"/>
        </w:rPr>
      </w:pPr>
    </w:p>
    <w:p w14:paraId="2085FC2A" w14:textId="77777777" w:rsidR="00EB0F49" w:rsidRPr="00084D39" w:rsidRDefault="001D3081" w:rsidP="005437CA">
      <w:pPr>
        <w:numPr>
          <w:ilvl w:val="0"/>
          <w:numId w:val="11"/>
        </w:numPr>
        <w:tabs>
          <w:tab w:val="left" w:pos="0"/>
        </w:tabs>
        <w:spacing w:line="360" w:lineRule="auto"/>
        <w:jc w:val="both"/>
        <w:rPr>
          <w:rFonts w:ascii="Palatino Linotype" w:eastAsia="Palatino Linotype" w:hAnsi="Palatino Linotype" w:cs="Palatino Linotype"/>
          <w:b/>
        </w:rPr>
      </w:pPr>
      <w:r w:rsidRPr="00084D39">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D5AE4F1" w14:textId="77777777" w:rsidR="00EB0F49" w:rsidRPr="00084D39" w:rsidRDefault="001D3081" w:rsidP="005437CA">
      <w:pPr>
        <w:pStyle w:val="Ttulo1"/>
        <w:tabs>
          <w:tab w:val="left" w:pos="0"/>
        </w:tabs>
        <w:spacing w:before="0" w:line="360" w:lineRule="auto"/>
        <w:rPr>
          <w:color w:val="000000"/>
          <w:szCs w:val="24"/>
        </w:rPr>
      </w:pPr>
      <w:r w:rsidRPr="00084D39">
        <w:rPr>
          <w:color w:val="000000"/>
          <w:szCs w:val="24"/>
        </w:rPr>
        <w:lastRenderedPageBreak/>
        <w:t xml:space="preserve">TERCERO. Del planteamiento de la </w:t>
      </w:r>
      <w:r w:rsidRPr="00084D39">
        <w:rPr>
          <w:i/>
          <w:color w:val="000000"/>
          <w:szCs w:val="24"/>
        </w:rPr>
        <w:t>Litis</w:t>
      </w:r>
      <w:r w:rsidRPr="00084D39">
        <w:rPr>
          <w:color w:val="000000"/>
          <w:szCs w:val="24"/>
        </w:rPr>
        <w:t>.</w:t>
      </w:r>
    </w:p>
    <w:p w14:paraId="3FD4D050" w14:textId="306B11E7" w:rsidR="00A8408E" w:rsidRPr="00084D39" w:rsidRDefault="00485C3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084D39">
        <w:rPr>
          <w:rFonts w:ascii="Palatino Linotype" w:eastAsia="Palatino Linotype" w:hAnsi="Palatino Linotype" w:cs="Palatino Linotype"/>
          <w:color w:val="000000"/>
        </w:rPr>
        <w:t xml:space="preserve">El </w:t>
      </w:r>
      <w:r w:rsidR="00676985" w:rsidRPr="00084D39">
        <w:rPr>
          <w:rFonts w:ascii="Palatino Linotype" w:eastAsia="Palatino Linotype" w:hAnsi="Palatino Linotype" w:cs="Palatino Linotype"/>
          <w:color w:val="000000"/>
        </w:rPr>
        <w:t>P</w:t>
      </w:r>
      <w:r w:rsidR="003508C8" w:rsidRPr="00084D39">
        <w:rPr>
          <w:rFonts w:ascii="Palatino Linotype" w:eastAsia="Palatino Linotype" w:hAnsi="Palatino Linotype" w:cs="Palatino Linotype"/>
          <w:color w:val="000000"/>
        </w:rPr>
        <w:t>articular solicitó conocer el recurso recaudado por concepto de infracciones y en que se ha invertido, del once de febrero de dos mil veinticuatro al once de febrero de dos mil veinticinco.</w:t>
      </w:r>
    </w:p>
    <w:p w14:paraId="673E0A4D" w14:textId="77777777" w:rsidR="00473A26" w:rsidRPr="00084D39" w:rsidRDefault="00473A26"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66421BFF" w14:textId="78FD7346" w:rsidR="003508C8"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084D39">
        <w:rPr>
          <w:rFonts w:ascii="Palatino Linotype" w:eastAsia="Palatino Linotype" w:hAnsi="Palatino Linotype" w:cs="Palatino Linotype"/>
          <w:color w:val="000000"/>
        </w:rPr>
        <w:t xml:space="preserve">En respuesta el </w:t>
      </w:r>
      <w:r w:rsidRPr="00084D39">
        <w:rPr>
          <w:rFonts w:ascii="Palatino Linotype" w:eastAsia="Palatino Linotype" w:hAnsi="Palatino Linotype" w:cs="Palatino Linotype"/>
          <w:b/>
          <w:color w:val="000000"/>
        </w:rPr>
        <w:t>SUJETO OBLIGADO,</w:t>
      </w:r>
      <w:r w:rsidRPr="00084D39">
        <w:rPr>
          <w:rFonts w:ascii="Palatino Linotype" w:eastAsia="Palatino Linotype" w:hAnsi="Palatino Linotype" w:cs="Palatino Linotype"/>
          <w:color w:val="000000"/>
        </w:rPr>
        <w:t xml:space="preserve"> </w:t>
      </w:r>
      <w:r w:rsidR="008B4D6B" w:rsidRPr="00084D39">
        <w:rPr>
          <w:rFonts w:ascii="Palatino Linotype" w:eastAsia="Palatino Linotype" w:hAnsi="Palatino Linotype" w:cs="Palatino Linotype"/>
          <w:color w:val="000000"/>
        </w:rPr>
        <w:t>por medio d</w:t>
      </w:r>
      <w:r w:rsidR="003508C8" w:rsidRPr="00084D39">
        <w:rPr>
          <w:rFonts w:ascii="Palatino Linotype" w:hAnsi="Palatino Linotype"/>
        </w:rPr>
        <w:t>e la Tesorería Municipal, remitió el Estado analítico del ejercicio del presupuesto de egresos de clasificación por objeto del gasto</w:t>
      </w:r>
      <w:r w:rsidR="003508C8" w:rsidRPr="00084D39">
        <w:rPr>
          <w:rFonts w:ascii="Palatino Linotype" w:eastAsia="Palatino Linotype" w:hAnsi="Palatino Linotype" w:cs="Palatino Linotype"/>
          <w:i/>
        </w:rPr>
        <w:t xml:space="preserve"> </w:t>
      </w:r>
      <w:r w:rsidR="003508C8" w:rsidRPr="00084D39">
        <w:rPr>
          <w:rFonts w:ascii="Palatino Linotype" w:hAnsi="Palatino Linotype"/>
        </w:rPr>
        <w:t>del 1 de enero al 30 de septiembre de 2024.</w:t>
      </w:r>
    </w:p>
    <w:p w14:paraId="670534E2" w14:textId="77777777" w:rsidR="00473A26" w:rsidRPr="00084D39" w:rsidRDefault="00473A26"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372FC91D" w14:textId="255263E0" w:rsidR="00A8408E" w:rsidRPr="00084D39" w:rsidRDefault="00473A26"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084D39">
        <w:rPr>
          <w:rFonts w:ascii="Palatino Linotype" w:eastAsia="Palatino Linotype" w:hAnsi="Palatino Linotype" w:cs="Palatino Linotype"/>
          <w:color w:val="000000"/>
        </w:rPr>
        <w:t>Posteriormente</w:t>
      </w:r>
      <w:r w:rsidR="001D3081" w:rsidRPr="00084D39">
        <w:rPr>
          <w:rFonts w:ascii="Palatino Linotype" w:eastAsia="Palatino Linotype" w:hAnsi="Palatino Linotype" w:cs="Palatino Linotype"/>
          <w:color w:val="000000"/>
        </w:rPr>
        <w:t xml:space="preserve">, el </w:t>
      </w:r>
      <w:r w:rsidR="001D3081" w:rsidRPr="00084D39">
        <w:rPr>
          <w:rFonts w:ascii="Palatino Linotype" w:eastAsia="Palatino Linotype" w:hAnsi="Palatino Linotype" w:cs="Palatino Linotype"/>
          <w:b/>
          <w:color w:val="000000"/>
        </w:rPr>
        <w:t xml:space="preserve">RECURRENTE </w:t>
      </w:r>
      <w:r w:rsidR="001D3081" w:rsidRPr="00084D39">
        <w:rPr>
          <w:rFonts w:ascii="Palatino Linotype" w:eastAsia="Palatino Linotype" w:hAnsi="Palatino Linotype" w:cs="Palatino Linotype"/>
          <w:color w:val="000000"/>
        </w:rPr>
        <w:t xml:space="preserve">interpuso recurso de revisión </w:t>
      </w:r>
      <w:r w:rsidR="00A8408E" w:rsidRPr="00084D39">
        <w:rPr>
          <w:rFonts w:ascii="Palatino Linotype" w:eastAsia="Palatino Linotype" w:hAnsi="Palatino Linotype" w:cs="Palatino Linotype"/>
          <w:color w:val="000000"/>
        </w:rPr>
        <w:t xml:space="preserve">en el que se inconformó porque </w:t>
      </w:r>
      <w:r w:rsidR="003508C8" w:rsidRPr="00084D39">
        <w:rPr>
          <w:rFonts w:ascii="Palatino Linotype" w:eastAsia="Palatino Linotype" w:hAnsi="Palatino Linotype" w:cs="Palatino Linotype"/>
          <w:color w:val="000000"/>
        </w:rPr>
        <w:t>la información proporcionada no es clara y precisa.</w:t>
      </w:r>
    </w:p>
    <w:p w14:paraId="105FB32C" w14:textId="77777777" w:rsidR="00A8408E" w:rsidRPr="00084D39" w:rsidRDefault="00A8408E" w:rsidP="005437CA">
      <w:pPr>
        <w:tabs>
          <w:tab w:val="left" w:pos="0"/>
        </w:tabs>
        <w:rPr>
          <w:rFonts w:ascii="Palatino Linotype" w:eastAsia="Palatino Linotype" w:hAnsi="Palatino Linotype" w:cs="Palatino Linotype"/>
          <w:color w:val="000000"/>
        </w:rPr>
      </w:pPr>
    </w:p>
    <w:p w14:paraId="2117504F" w14:textId="64CE460A"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084D39">
        <w:rPr>
          <w:rFonts w:ascii="Palatino Linotype" w:eastAsia="Palatino Linotype" w:hAnsi="Palatino Linotype" w:cs="Palatino Linotype"/>
          <w:color w:val="000000"/>
        </w:rPr>
        <w:t xml:space="preserve">En dichas condiciones, la </w:t>
      </w:r>
      <w:r w:rsidRPr="00084D39">
        <w:rPr>
          <w:rFonts w:ascii="Palatino Linotype" w:eastAsia="Palatino Linotype" w:hAnsi="Palatino Linotype" w:cs="Palatino Linotype"/>
          <w:i/>
          <w:color w:val="000000"/>
        </w:rPr>
        <w:t>Litis</w:t>
      </w:r>
      <w:r w:rsidRPr="00084D39">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084D39">
        <w:rPr>
          <w:rFonts w:ascii="Palatino Linotype" w:eastAsia="Palatino Linotype" w:hAnsi="Palatino Linotype" w:cs="Palatino Linotype"/>
          <w:b/>
          <w:color w:val="000000"/>
        </w:rPr>
        <w:t xml:space="preserve">fracción </w:t>
      </w:r>
      <w:r w:rsidR="003508C8" w:rsidRPr="00084D39">
        <w:rPr>
          <w:rFonts w:ascii="Palatino Linotype" w:eastAsia="Palatino Linotype" w:hAnsi="Palatino Linotype" w:cs="Palatino Linotype"/>
          <w:b/>
          <w:color w:val="000000"/>
        </w:rPr>
        <w:t>V</w:t>
      </w:r>
      <w:r w:rsidR="008B4D6B" w:rsidRPr="00084D39">
        <w:rPr>
          <w:rFonts w:ascii="Palatino Linotype" w:eastAsia="Palatino Linotype" w:hAnsi="Palatino Linotype" w:cs="Palatino Linotype"/>
          <w:b/>
          <w:color w:val="000000"/>
        </w:rPr>
        <w:t>I</w:t>
      </w:r>
      <w:r w:rsidR="00A8408E" w:rsidRPr="00084D39">
        <w:rPr>
          <w:rFonts w:ascii="Palatino Linotype" w:eastAsia="Palatino Linotype" w:hAnsi="Palatino Linotype" w:cs="Palatino Linotype"/>
          <w:b/>
          <w:color w:val="000000"/>
        </w:rPr>
        <w:t xml:space="preserve"> </w:t>
      </w:r>
      <w:r w:rsidRPr="00084D39">
        <w:rPr>
          <w:rFonts w:ascii="Palatino Linotype" w:eastAsia="Palatino Linotype" w:hAnsi="Palatino Linotype" w:cs="Palatino Linotype"/>
          <w:color w:val="000000"/>
        </w:rPr>
        <w:t>de la Ley</w:t>
      </w:r>
      <w:r w:rsidRPr="00084D39">
        <w:rPr>
          <w:rFonts w:ascii="Palatino Linotype" w:eastAsia="Palatino Linotype" w:hAnsi="Palatino Linotype" w:cs="Palatino Linotype"/>
          <w:b/>
          <w:color w:val="000000"/>
        </w:rPr>
        <w:t xml:space="preserve"> de Transparencia y Acceso a la Información Pública del Estado de </w:t>
      </w:r>
      <w:r w:rsidRPr="00084D39">
        <w:rPr>
          <w:rFonts w:ascii="Palatino Linotype" w:eastAsia="Palatino Linotype" w:hAnsi="Palatino Linotype" w:cs="Palatino Linotype"/>
          <w:color w:val="000000"/>
        </w:rPr>
        <w:t>México</w:t>
      </w:r>
      <w:r w:rsidRPr="00084D39">
        <w:rPr>
          <w:rFonts w:ascii="Palatino Linotype" w:eastAsia="Palatino Linotype" w:hAnsi="Palatino Linotype" w:cs="Palatino Linotype"/>
          <w:b/>
          <w:color w:val="000000"/>
        </w:rPr>
        <w:t xml:space="preserve"> y Municipios</w:t>
      </w:r>
      <w:r w:rsidRPr="00084D39">
        <w:rPr>
          <w:rFonts w:ascii="Palatino Linotype" w:eastAsia="Palatino Linotype" w:hAnsi="Palatino Linotype" w:cs="Palatino Linotype"/>
          <w:color w:val="000000"/>
        </w:rPr>
        <w:t>; fracción que determina la h</w:t>
      </w:r>
      <w:r w:rsidR="00473A26" w:rsidRPr="00084D39">
        <w:rPr>
          <w:rFonts w:ascii="Palatino Linotype" w:eastAsia="Palatino Linotype" w:hAnsi="Palatino Linotype" w:cs="Palatino Linotype"/>
          <w:color w:val="000000"/>
        </w:rPr>
        <w:t xml:space="preserve">ipótesis jurídica relativa a </w:t>
      </w:r>
      <w:r w:rsidR="00473A26" w:rsidRPr="00084D39">
        <w:rPr>
          <w:rFonts w:ascii="Palatino Linotype" w:eastAsia="Palatino Linotype" w:hAnsi="Palatino Linotype" w:cs="Palatino Linotype"/>
          <w:b/>
          <w:color w:val="000000"/>
        </w:rPr>
        <w:t>la negativa de la información solicitada.</w:t>
      </w:r>
    </w:p>
    <w:p w14:paraId="167097C8" w14:textId="77777777" w:rsidR="00EB0F49" w:rsidRPr="00084D39" w:rsidRDefault="00EB0F49" w:rsidP="005437C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rPr>
      </w:pPr>
    </w:p>
    <w:p w14:paraId="787B8628" w14:textId="77777777" w:rsidR="00473A26" w:rsidRPr="00084D39" w:rsidRDefault="001D3081" w:rsidP="005437CA">
      <w:pPr>
        <w:pStyle w:val="Ttulo1"/>
        <w:tabs>
          <w:tab w:val="left" w:pos="0"/>
        </w:tabs>
        <w:spacing w:before="0" w:line="360" w:lineRule="auto"/>
        <w:rPr>
          <w:color w:val="000000"/>
          <w:szCs w:val="24"/>
        </w:rPr>
      </w:pPr>
      <w:r w:rsidRPr="00084D39">
        <w:rPr>
          <w:color w:val="000000"/>
          <w:szCs w:val="24"/>
        </w:rPr>
        <w:t>CUARTO. Del estudio y resolución del asunto.</w:t>
      </w:r>
    </w:p>
    <w:p w14:paraId="04606012" w14:textId="77777777"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Acotada la </w:t>
      </w:r>
      <w:r w:rsidRPr="00084D39">
        <w:rPr>
          <w:rFonts w:ascii="Palatino Linotype" w:eastAsia="Palatino Linotype" w:hAnsi="Palatino Linotype" w:cs="Palatino Linotype"/>
          <w:i/>
          <w:color w:val="000000"/>
        </w:rPr>
        <w:t>Litis</w:t>
      </w:r>
      <w:r w:rsidRPr="00084D39">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w:t>
      </w:r>
      <w:r w:rsidRPr="00084D39">
        <w:rPr>
          <w:rFonts w:ascii="Palatino Linotype" w:eastAsia="Palatino Linotype" w:hAnsi="Palatino Linotype" w:cs="Palatino Linotype"/>
          <w:color w:val="000000"/>
        </w:rPr>
        <w:lastRenderedPageBreak/>
        <w:t>Mexicanos, el cual establece que toda la información en posesión de cualquier autoridad es pública y sólo podrá ser reservada temporalmente por razones de interés público.</w:t>
      </w:r>
    </w:p>
    <w:p w14:paraId="00523C81" w14:textId="77777777" w:rsidR="00EB0F49" w:rsidRPr="00084D39" w:rsidRDefault="00EB0F49" w:rsidP="005437C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6DE7C98C" w14:textId="77777777"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084D39" w:rsidRDefault="00EB0F49" w:rsidP="005437CA">
      <w:pPr>
        <w:tabs>
          <w:tab w:val="left" w:pos="0"/>
        </w:tabs>
        <w:spacing w:line="360" w:lineRule="auto"/>
        <w:jc w:val="both"/>
        <w:rPr>
          <w:rFonts w:ascii="Palatino Linotype" w:eastAsia="Palatino Linotype" w:hAnsi="Palatino Linotype" w:cs="Palatino Linotype"/>
        </w:rPr>
      </w:pPr>
    </w:p>
    <w:p w14:paraId="60EBFE50" w14:textId="77777777"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084D39" w:rsidRDefault="00EB0F49" w:rsidP="005437CA">
      <w:pPr>
        <w:pBdr>
          <w:top w:val="nil"/>
          <w:left w:val="nil"/>
          <w:bottom w:val="nil"/>
          <w:right w:val="nil"/>
          <w:between w:val="nil"/>
        </w:pBdr>
        <w:tabs>
          <w:tab w:val="left" w:pos="0"/>
        </w:tabs>
        <w:spacing w:line="360" w:lineRule="auto"/>
        <w:ind w:left="708"/>
        <w:rPr>
          <w:rFonts w:ascii="Palatino Linotype" w:eastAsia="Palatino Linotype" w:hAnsi="Palatino Linotype" w:cs="Palatino Linotype"/>
          <w:color w:val="000000"/>
        </w:rPr>
      </w:pPr>
    </w:p>
    <w:p w14:paraId="750A5BD7" w14:textId="22C520FD" w:rsidR="00EB0F49"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AD7524E" w14:textId="117BE871" w:rsidR="003508C8" w:rsidRPr="00084D39" w:rsidRDefault="001D3081"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lastRenderedPageBreak/>
        <w:t>Acotada la Litis del presente asunto, es de</w:t>
      </w:r>
      <w:r w:rsidR="00475E8A" w:rsidRPr="00084D39">
        <w:rPr>
          <w:rFonts w:ascii="Palatino Linotype" w:eastAsia="Palatino Linotype" w:hAnsi="Palatino Linotype" w:cs="Palatino Linotype"/>
          <w:color w:val="000000"/>
        </w:rPr>
        <w:t xml:space="preserve"> </w:t>
      </w:r>
      <w:r w:rsidR="00993E1F" w:rsidRPr="00084D39">
        <w:rPr>
          <w:rFonts w:ascii="Palatino Linotype" w:eastAsia="Palatino Linotype" w:hAnsi="Palatino Linotype" w:cs="Palatino Linotype"/>
          <w:color w:val="000000"/>
        </w:rPr>
        <w:t xml:space="preserve">reiterar </w:t>
      </w:r>
      <w:r w:rsidR="00475E8A" w:rsidRPr="00084D39">
        <w:rPr>
          <w:rFonts w:ascii="Palatino Linotype" w:eastAsia="Palatino Linotype" w:hAnsi="Palatino Linotype" w:cs="Palatino Linotype"/>
          <w:color w:val="000000"/>
        </w:rPr>
        <w:t xml:space="preserve">que el Particular </w:t>
      </w:r>
      <w:r w:rsidR="008B4D6B" w:rsidRPr="00084D39">
        <w:rPr>
          <w:rFonts w:ascii="Palatino Linotype" w:eastAsia="Palatino Linotype" w:hAnsi="Palatino Linotype" w:cs="Palatino Linotype"/>
          <w:color w:val="000000"/>
        </w:rPr>
        <w:t>solicitó</w:t>
      </w:r>
      <w:r w:rsidR="00993E1F" w:rsidRPr="00084D39">
        <w:rPr>
          <w:rFonts w:ascii="Palatino Linotype" w:eastAsia="Palatino Linotype" w:hAnsi="Palatino Linotype" w:cs="Palatino Linotype"/>
          <w:b/>
          <w:color w:val="000000"/>
        </w:rPr>
        <w:t xml:space="preserve"> </w:t>
      </w:r>
      <w:r w:rsidR="003508C8" w:rsidRPr="00084D39">
        <w:rPr>
          <w:rFonts w:ascii="Palatino Linotype" w:eastAsia="Palatino Linotype" w:hAnsi="Palatino Linotype" w:cs="Palatino Linotype"/>
          <w:color w:val="000000"/>
        </w:rPr>
        <w:t xml:space="preserve">conocer </w:t>
      </w:r>
      <w:r w:rsidR="003508C8" w:rsidRPr="00084D39">
        <w:rPr>
          <w:rFonts w:ascii="Palatino Linotype" w:eastAsia="Palatino Linotype" w:hAnsi="Palatino Linotype" w:cs="Palatino Linotype"/>
          <w:b/>
          <w:color w:val="000000"/>
        </w:rPr>
        <w:t>el recurso recaudado por concepto de infracciones y en que se ha invertido, del once de febrero de dos mil veinticuatro al once de febrero de dos mil veinticinco.</w:t>
      </w:r>
    </w:p>
    <w:p w14:paraId="017D4113" w14:textId="77777777" w:rsidR="003508C8" w:rsidRPr="00084D39" w:rsidRDefault="003508C8"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82BFD94" w14:textId="5BF5C7FF" w:rsidR="003508C8" w:rsidRPr="00084D39" w:rsidRDefault="00993E1F"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En respuesta, el </w:t>
      </w:r>
      <w:r w:rsidR="003508C8" w:rsidRPr="00084D39">
        <w:rPr>
          <w:rFonts w:ascii="Palatino Linotype" w:eastAsia="Palatino Linotype" w:hAnsi="Palatino Linotype" w:cs="Palatino Linotype"/>
          <w:b/>
          <w:color w:val="000000"/>
        </w:rPr>
        <w:t>SUJETO OBLIGADO</w:t>
      </w:r>
      <w:r w:rsidR="003508C8" w:rsidRPr="00084D39">
        <w:rPr>
          <w:rFonts w:ascii="Palatino Linotype" w:eastAsia="Palatino Linotype" w:hAnsi="Palatino Linotype" w:cs="Palatino Linotype"/>
          <w:color w:val="000000"/>
        </w:rPr>
        <w:t xml:space="preserve"> por medio d</w:t>
      </w:r>
      <w:r w:rsidR="003508C8" w:rsidRPr="00084D39">
        <w:rPr>
          <w:rFonts w:ascii="Palatino Linotype" w:hAnsi="Palatino Linotype"/>
        </w:rPr>
        <w:t>e la Tesorería Municipal, remitió el Estado analítico del ejercicio del presupuesto de egresos de clasificación por objeto del gasto</w:t>
      </w:r>
      <w:r w:rsidR="003508C8" w:rsidRPr="00084D39">
        <w:rPr>
          <w:rFonts w:ascii="Palatino Linotype" w:eastAsia="Palatino Linotype" w:hAnsi="Palatino Linotype" w:cs="Palatino Linotype"/>
          <w:i/>
        </w:rPr>
        <w:t xml:space="preserve"> </w:t>
      </w:r>
      <w:r w:rsidR="003508C8" w:rsidRPr="00084D39">
        <w:rPr>
          <w:rFonts w:ascii="Palatino Linotype" w:hAnsi="Palatino Linotype"/>
        </w:rPr>
        <w:t>del 1 de enero al 30 de septiembre de 2024. Como se observa:</w:t>
      </w:r>
    </w:p>
    <w:p w14:paraId="7F0672DA" w14:textId="77777777" w:rsidR="003508C8" w:rsidRPr="00084D39" w:rsidRDefault="003508C8" w:rsidP="005437CA">
      <w:pPr>
        <w:pBdr>
          <w:top w:val="nil"/>
          <w:left w:val="nil"/>
          <w:bottom w:val="nil"/>
          <w:right w:val="nil"/>
          <w:between w:val="nil"/>
        </w:pBdr>
        <w:tabs>
          <w:tab w:val="left" w:pos="0"/>
        </w:tabs>
        <w:spacing w:line="360" w:lineRule="auto"/>
        <w:jc w:val="both"/>
        <w:rPr>
          <w:rFonts w:ascii="Palatino Linotype" w:hAnsi="Palatino Linotype"/>
        </w:rPr>
      </w:pPr>
    </w:p>
    <w:p w14:paraId="357100A5" w14:textId="4BDBDD88" w:rsidR="003508C8" w:rsidRPr="00084D39" w:rsidRDefault="003508C8" w:rsidP="005437CA">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rPr>
      </w:pPr>
      <w:r w:rsidRPr="00084D39">
        <w:rPr>
          <w:rFonts w:ascii="Palatino Linotype" w:eastAsia="Palatino Linotype" w:hAnsi="Palatino Linotype" w:cs="Palatino Linotype"/>
          <w:noProof/>
          <w:color w:val="000000"/>
          <w:lang w:val="es-MX"/>
        </w:rPr>
        <w:drawing>
          <wp:inline distT="0" distB="0" distL="0" distR="0" wp14:anchorId="4CCE9AE0" wp14:editId="133991F8">
            <wp:extent cx="5534167" cy="20103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47" r="1573"/>
                    <a:stretch/>
                  </pic:blipFill>
                  <pic:spPr bwMode="auto">
                    <a:xfrm>
                      <a:off x="0" y="0"/>
                      <a:ext cx="5575204" cy="2025287"/>
                    </a:xfrm>
                    <a:prstGeom prst="rect">
                      <a:avLst/>
                    </a:prstGeom>
                    <a:ln>
                      <a:noFill/>
                    </a:ln>
                    <a:extLst>
                      <a:ext uri="{53640926-AAD7-44D8-BBD7-CCE9431645EC}">
                        <a14:shadowObscured xmlns:a14="http://schemas.microsoft.com/office/drawing/2010/main"/>
                      </a:ext>
                    </a:extLst>
                  </pic:spPr>
                </pic:pic>
              </a:graphicData>
            </a:graphic>
          </wp:inline>
        </w:drawing>
      </w:r>
    </w:p>
    <w:p w14:paraId="131CBE3A" w14:textId="5D7BF1BD" w:rsidR="00993E1F" w:rsidRPr="00084D39" w:rsidRDefault="003508C8" w:rsidP="005437CA">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rPr>
      </w:pPr>
      <w:r w:rsidRPr="00084D39">
        <w:rPr>
          <w:rFonts w:ascii="Palatino Linotype" w:eastAsia="Palatino Linotype" w:hAnsi="Palatino Linotype" w:cs="Palatino Linotype"/>
          <w:b/>
          <w:color w:val="000000"/>
        </w:rPr>
        <w:t>(…)</w:t>
      </w:r>
    </w:p>
    <w:p w14:paraId="76F5BFA4" w14:textId="77777777" w:rsidR="003508C8" w:rsidRPr="00084D39" w:rsidRDefault="003508C8" w:rsidP="005437CA">
      <w:pPr>
        <w:pBdr>
          <w:top w:val="nil"/>
          <w:left w:val="nil"/>
          <w:bottom w:val="nil"/>
          <w:right w:val="nil"/>
          <w:between w:val="nil"/>
        </w:pBdr>
        <w:tabs>
          <w:tab w:val="left" w:pos="0"/>
        </w:tabs>
        <w:spacing w:line="360" w:lineRule="auto"/>
        <w:rPr>
          <w:rFonts w:ascii="Palatino Linotype" w:eastAsia="Palatino Linotype" w:hAnsi="Palatino Linotype" w:cs="Palatino Linotype"/>
          <w:b/>
          <w:color w:val="000000"/>
        </w:rPr>
      </w:pPr>
    </w:p>
    <w:p w14:paraId="38D41ED5" w14:textId="0FF84F8C" w:rsidR="003508C8" w:rsidRPr="00084D39" w:rsidRDefault="00993E1F"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Posteriormente, el </w:t>
      </w:r>
      <w:r w:rsidRPr="00084D39">
        <w:rPr>
          <w:rFonts w:ascii="Palatino Linotype" w:eastAsia="Palatino Linotype" w:hAnsi="Palatino Linotype" w:cs="Palatino Linotype"/>
          <w:b/>
          <w:color w:val="000000"/>
        </w:rPr>
        <w:t xml:space="preserve">RECURRENTE </w:t>
      </w:r>
      <w:r w:rsidRPr="00084D39">
        <w:rPr>
          <w:rFonts w:ascii="Palatino Linotype" w:eastAsia="Palatino Linotype" w:hAnsi="Palatino Linotype" w:cs="Palatino Linotype"/>
          <w:color w:val="000000"/>
        </w:rPr>
        <w:t>interpuso recurso de re</w:t>
      </w:r>
      <w:r w:rsidR="008B4D6B" w:rsidRPr="00084D39">
        <w:rPr>
          <w:rFonts w:ascii="Palatino Linotype" w:eastAsia="Palatino Linotype" w:hAnsi="Palatino Linotype" w:cs="Palatino Linotype"/>
          <w:color w:val="000000"/>
        </w:rPr>
        <w:t xml:space="preserve">visión en el que se inconformó </w:t>
      </w:r>
      <w:r w:rsidR="003508C8" w:rsidRPr="00084D39">
        <w:rPr>
          <w:rFonts w:ascii="Palatino Linotype" w:eastAsia="Palatino Linotype" w:hAnsi="Palatino Linotype" w:cs="Palatino Linotype"/>
          <w:color w:val="000000"/>
        </w:rPr>
        <w:t>porque la información proporcionada no es clara y precisa.</w:t>
      </w:r>
    </w:p>
    <w:p w14:paraId="3A1E3A36" w14:textId="3A38A1FE" w:rsidR="00131F79" w:rsidRPr="00084D39" w:rsidRDefault="00131F79"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6EAF3513" w14:textId="0E4F57C2" w:rsidR="003508C8" w:rsidRPr="00084D39" w:rsidRDefault="008B4D6B"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En atención a lo expuesto</w:t>
      </w:r>
      <w:r w:rsidR="00131F79" w:rsidRPr="00084D39">
        <w:rPr>
          <w:rFonts w:ascii="Palatino Linotype" w:eastAsia="Palatino Linotype" w:hAnsi="Palatino Linotype" w:cs="Palatino Linotype"/>
          <w:color w:val="000000"/>
        </w:rPr>
        <w:t xml:space="preserve">, es necesario señalar que </w:t>
      </w:r>
      <w:r w:rsidR="00131F79" w:rsidRPr="00084D39">
        <w:rPr>
          <w:rFonts w:ascii="Palatino Linotype" w:hAnsi="Palatino Linotype"/>
          <w:color w:val="222222"/>
        </w:rPr>
        <w:t xml:space="preserve">se obvia el análisis de la competencia por parte del </w:t>
      </w:r>
      <w:r w:rsidR="00131F79" w:rsidRPr="00084D39">
        <w:rPr>
          <w:rFonts w:ascii="Palatino Linotype" w:hAnsi="Palatino Linotype"/>
          <w:b/>
          <w:bCs/>
          <w:color w:val="222222"/>
        </w:rPr>
        <w:t>SUJETO OBLIGADO</w:t>
      </w:r>
      <w:r w:rsidR="00131F79" w:rsidRPr="00084D39">
        <w:rPr>
          <w:rFonts w:ascii="Palatino Linotype" w:hAnsi="Palatino Linotype"/>
          <w:color w:val="222222"/>
        </w:rPr>
        <w:t>, para generar, administrar o poseer la información solicitada, dado que éste ha asumido la misma, tan es así que hizo entrega de</w:t>
      </w:r>
      <w:r w:rsidR="003508C8" w:rsidRPr="00084D39">
        <w:rPr>
          <w:rFonts w:ascii="Palatino Linotype" w:hAnsi="Palatino Linotype"/>
          <w:color w:val="222222"/>
        </w:rPr>
        <w:t xml:space="preserve">l </w:t>
      </w:r>
      <w:r w:rsidR="003508C8" w:rsidRPr="00084D39">
        <w:rPr>
          <w:rFonts w:ascii="Palatino Linotype" w:hAnsi="Palatino Linotype"/>
        </w:rPr>
        <w:t xml:space="preserve">Estado Analítico del Ejercicio del Presupuesto de Egresos Clasificación por Objeto </w:t>
      </w:r>
      <w:r w:rsidR="003508C8" w:rsidRPr="00084D39">
        <w:rPr>
          <w:rFonts w:ascii="Palatino Linotype" w:hAnsi="Palatino Linotype"/>
        </w:rPr>
        <w:lastRenderedPageBreak/>
        <w:t>del Gato (Capitulo y Concepto), Toluca 0101, del 1 de enero al 30 de septiembre de 2024, por medio del Servidor Público Habilitado Competente de la Tesorería Municipal.</w:t>
      </w:r>
    </w:p>
    <w:p w14:paraId="7DFC5F3D" w14:textId="77777777" w:rsidR="00131F79" w:rsidRPr="00084D39" w:rsidRDefault="00131F79"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B6F79F7" w14:textId="4F97E6D8" w:rsidR="00131F79" w:rsidRPr="00084D39" w:rsidRDefault="00131F79"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En </w:t>
      </w:r>
      <w:r w:rsidRPr="00084D39">
        <w:rPr>
          <w:rFonts w:ascii="Palatino Linotype" w:hAnsi="Palatino Linotype" w:cs="Arial"/>
        </w:rPr>
        <w:t xml:space="preserve">este sentido, </w:t>
      </w:r>
      <w:r w:rsidRPr="00084D39">
        <w:rPr>
          <w:rFonts w:ascii="Palatino Linotype" w:hAnsi="Palatino Linotype"/>
          <w:color w:val="222222"/>
        </w:rPr>
        <w:t>el hecho de que el</w:t>
      </w:r>
      <w:r w:rsidRPr="00084D39">
        <w:rPr>
          <w:rFonts w:ascii="Palatino Linotype" w:hAnsi="Palatino Linotype"/>
          <w:b/>
          <w:bCs/>
          <w:color w:val="222222"/>
        </w:rPr>
        <w:t xml:space="preserve"> SUJETO OBLIGADO</w:t>
      </w:r>
      <w:r w:rsidRPr="00084D39">
        <w:rPr>
          <w:rFonts w:ascii="Palatino Linotype" w:hAnsi="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D7C4427" w14:textId="77777777" w:rsidR="00131F79" w:rsidRPr="00084D39" w:rsidRDefault="00131F79" w:rsidP="005437CA">
      <w:pPr>
        <w:shd w:val="clear" w:color="auto" w:fill="FFFFFF"/>
        <w:tabs>
          <w:tab w:val="left" w:pos="0"/>
        </w:tabs>
        <w:ind w:left="567"/>
        <w:jc w:val="both"/>
        <w:rPr>
          <w:rFonts w:ascii="Palatino Linotype" w:hAnsi="Palatino Linotype"/>
          <w:i/>
          <w:iCs/>
          <w:color w:val="222222"/>
        </w:rPr>
      </w:pPr>
      <w:r w:rsidRPr="00084D39">
        <w:rPr>
          <w:rFonts w:ascii="Palatino Linotype" w:hAnsi="Palatino Linotype"/>
          <w:i/>
          <w:iCs/>
          <w:color w:val="222222"/>
        </w:rPr>
        <w:t>“</w:t>
      </w:r>
      <w:r w:rsidRPr="00084D39">
        <w:rPr>
          <w:rFonts w:ascii="Palatino Linotype" w:hAnsi="Palatino Linotype"/>
          <w:b/>
          <w:bCs/>
          <w:i/>
          <w:iCs/>
          <w:color w:val="222222"/>
        </w:rPr>
        <w:t>Artículo 12.</w:t>
      </w:r>
      <w:r w:rsidRPr="00084D39">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14:paraId="234F82DB" w14:textId="77777777" w:rsidR="00131F79" w:rsidRPr="00084D39" w:rsidRDefault="00131F79" w:rsidP="005437CA">
      <w:pPr>
        <w:shd w:val="clear" w:color="auto" w:fill="FFFFFF"/>
        <w:tabs>
          <w:tab w:val="left" w:pos="0"/>
        </w:tabs>
        <w:ind w:left="567"/>
        <w:jc w:val="both"/>
        <w:rPr>
          <w:rFonts w:ascii="Palatino Linotype" w:hAnsi="Palatino Linotype"/>
          <w:color w:val="222222"/>
        </w:rPr>
      </w:pPr>
    </w:p>
    <w:p w14:paraId="3C5BDA9C" w14:textId="77777777" w:rsidR="00131F79" w:rsidRPr="00084D39" w:rsidRDefault="00131F79" w:rsidP="005437CA">
      <w:pPr>
        <w:shd w:val="clear" w:color="auto" w:fill="FFFFFF"/>
        <w:tabs>
          <w:tab w:val="left" w:pos="0"/>
        </w:tabs>
        <w:ind w:left="567"/>
        <w:jc w:val="both"/>
        <w:rPr>
          <w:rFonts w:ascii="Palatino Linotype" w:hAnsi="Palatino Linotype"/>
          <w:i/>
          <w:iCs/>
          <w:color w:val="222222"/>
        </w:rPr>
      </w:pPr>
      <w:r w:rsidRPr="00084D39">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D3D6A1" w14:textId="77777777" w:rsidR="00131F79" w:rsidRPr="00084D39" w:rsidRDefault="00131F79"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9056DA3" w14:textId="7CCAA919" w:rsidR="00B136ED" w:rsidRPr="00084D39" w:rsidRDefault="00131F79"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hAnsi="Palatino Linotype"/>
          <w:color w:val="000000" w:themeColor="text1"/>
        </w:rPr>
        <w:t xml:space="preserve">No obstante, del análisis realizado a las documentales proporcionadas, se advierte que </w:t>
      </w:r>
      <w:r w:rsidR="008B4D6B" w:rsidRPr="00084D39">
        <w:rPr>
          <w:rFonts w:ascii="Palatino Linotype" w:hAnsi="Palatino Linotype"/>
          <w:color w:val="000000" w:themeColor="text1"/>
        </w:rPr>
        <w:t xml:space="preserve">el </w:t>
      </w:r>
      <w:r w:rsidR="008B4D6B" w:rsidRPr="00084D39">
        <w:rPr>
          <w:rFonts w:ascii="Palatino Linotype" w:hAnsi="Palatino Linotype"/>
          <w:b/>
          <w:color w:val="000000" w:themeColor="text1"/>
        </w:rPr>
        <w:t>SUJETO OBLIGADO</w:t>
      </w:r>
      <w:r w:rsidR="008B4D6B" w:rsidRPr="00084D39">
        <w:rPr>
          <w:rFonts w:ascii="Palatino Linotype" w:hAnsi="Palatino Linotype"/>
          <w:color w:val="000000" w:themeColor="text1"/>
        </w:rPr>
        <w:t xml:space="preserve"> </w:t>
      </w:r>
      <w:r w:rsidR="003508C8" w:rsidRPr="00084D39">
        <w:rPr>
          <w:rFonts w:ascii="Palatino Linotype" w:hAnsi="Palatino Linotype"/>
          <w:color w:val="000000" w:themeColor="text1"/>
        </w:rPr>
        <w:t xml:space="preserve">no proporcionó la cantidad recaudada </w:t>
      </w:r>
      <w:r w:rsidR="00B136ED" w:rsidRPr="00084D39">
        <w:rPr>
          <w:rFonts w:ascii="Palatino Linotype" w:hAnsi="Palatino Linotype"/>
          <w:color w:val="000000"/>
        </w:rPr>
        <w:t xml:space="preserve">por concepto de infracciones, tampoco fue preciso respecto a las mejoras realizadas o en que se invirtió y se limitó a entregar información del 1 de enero al 30 de septiembre de 2024, no así de </w:t>
      </w:r>
      <w:r w:rsidR="00B136ED" w:rsidRPr="00084D39">
        <w:rPr>
          <w:rFonts w:ascii="Palatino Linotype" w:eastAsia="Palatino Linotype" w:hAnsi="Palatino Linotype" w:cs="Palatino Linotype"/>
          <w:color w:val="000000"/>
        </w:rPr>
        <w:t>del 11 de febrero de 2024 al 11 de febrero de 2025, como fue solicitada.</w:t>
      </w:r>
    </w:p>
    <w:p w14:paraId="741A5666" w14:textId="77777777" w:rsidR="00B136ED" w:rsidRPr="00084D39" w:rsidRDefault="00B136ED"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5D4B719" w14:textId="667E9996" w:rsidR="00A564A3" w:rsidRPr="00084D39" w:rsidRDefault="00D23F03"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Precisado lo anterior, es de mencionar que </w:t>
      </w:r>
      <w:r w:rsidR="00A564A3" w:rsidRPr="00084D39">
        <w:rPr>
          <w:rFonts w:ascii="Palatino Linotype" w:eastAsia="Palatino Linotype" w:hAnsi="Palatino Linotype" w:cs="Palatino Linotype"/>
          <w:color w:val="000000"/>
        </w:rPr>
        <w:t>e</w:t>
      </w:r>
      <w:r w:rsidR="00A564A3" w:rsidRPr="00084D39">
        <w:rPr>
          <w:rFonts w:ascii="Palatino Linotype" w:hAnsi="Palatino Linotype"/>
          <w:lang w:val="es-ES"/>
        </w:rPr>
        <w:t xml:space="preserve">l </w:t>
      </w:r>
      <w:r w:rsidR="00A564A3" w:rsidRPr="00084D39">
        <w:rPr>
          <w:rFonts w:ascii="Palatino Linotype" w:hAnsi="Palatino Linotype" w:cs="Arial"/>
          <w:color w:val="000000"/>
        </w:rPr>
        <w:t xml:space="preserve">artículo 115 de la Constitución Política de los Estados Unidos Mexicanos, en su fracción II, establece que </w:t>
      </w:r>
      <w:r w:rsidR="00A564A3" w:rsidRPr="00084D39">
        <w:rPr>
          <w:rFonts w:ascii="Palatino Linotype" w:hAnsi="Palatino Linotype" w:cs="Arial"/>
          <w:b/>
          <w:color w:val="000000"/>
        </w:rPr>
        <w:t>los municipios estarán investidos de personalidad jurídica y manejarán su patrimonio conforme a la ley</w:t>
      </w:r>
      <w:r w:rsidR="00A564A3" w:rsidRPr="00084D39">
        <w:rPr>
          <w:rFonts w:ascii="Palatino Linotype" w:hAnsi="Palatino Linotype" w:cs="Arial"/>
          <w:color w:val="000000"/>
        </w:rPr>
        <w:t xml:space="preserve">. Por lo tanto, tendrán facultades para aprobar, de acuerdo con las </w:t>
      </w:r>
      <w:r w:rsidR="00A564A3" w:rsidRPr="00084D39">
        <w:rPr>
          <w:rFonts w:ascii="Palatino Linotype" w:hAnsi="Palatino Linotype" w:cs="Arial"/>
          <w:color w:val="000000"/>
        </w:rPr>
        <w:lastRenderedPageBreak/>
        <w:t>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3F141456" w14:textId="77777777" w:rsidR="00A564A3" w:rsidRPr="00084D39" w:rsidRDefault="00A564A3" w:rsidP="005437CA">
      <w:pPr>
        <w:tabs>
          <w:tab w:val="left" w:pos="0"/>
        </w:tabs>
        <w:rPr>
          <w:rFonts w:ascii="Palatino Linotype" w:hAnsi="Palatino Linotype" w:cs="Arial"/>
          <w:color w:val="000000"/>
        </w:rPr>
      </w:pPr>
    </w:p>
    <w:p w14:paraId="22BF3315" w14:textId="200364C6" w:rsidR="00A564A3" w:rsidRPr="00084D39" w:rsidRDefault="00A564A3"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hAnsi="Palatino Linotype" w:cs="Arial"/>
          <w:color w:val="000000"/>
        </w:rPr>
        <w:t>En seguimiento al mandato constitucional antes señalado, la Ley Orgánica Municipal del Estado de México establece que cada municipio será gobernado por un Ayuntamiento de elección popular directa y no habrá ninguna autoridad intermedia entre éste y el Gobierno del Estado</w:t>
      </w:r>
      <w:r w:rsidRPr="00084D39">
        <w:rPr>
          <w:rStyle w:val="Refdenotaalpie"/>
          <w:rFonts w:ascii="Palatino Linotype" w:hAnsi="Palatino Linotype" w:cs="Arial"/>
          <w:color w:val="000000"/>
        </w:rPr>
        <w:footnoteReference w:id="1"/>
      </w:r>
      <w:r w:rsidRPr="00084D39">
        <w:rPr>
          <w:rFonts w:ascii="Palatino Linotype" w:hAnsi="Palatino Linotype" w:cs="Arial"/>
          <w:color w:val="000000"/>
        </w:rPr>
        <w:t>; estos ayuntamientos se renovarán cada tres años, e iniciarán su periodo el uno (01) de enero del año inmediato siguiente al de las elecciones municipales ordinarias y concluirán el treinta y uno (31) de diciembre del año de las elecciones para su renovación; y se integrarán por</w:t>
      </w:r>
      <w:r w:rsidRPr="00084D39">
        <w:rPr>
          <w:rStyle w:val="Refdenotaalpie"/>
          <w:rFonts w:ascii="Palatino Linotype" w:hAnsi="Palatino Linotype" w:cs="Arial"/>
          <w:color w:val="000000"/>
        </w:rPr>
        <w:footnoteReference w:id="2"/>
      </w:r>
      <w:r w:rsidRPr="00084D39">
        <w:rPr>
          <w:rFonts w:ascii="Palatino Linotype" w:hAnsi="Palatino Linotype" w:cs="Arial"/>
          <w:color w:val="000000"/>
        </w:rPr>
        <w:t xml:space="preserve">: </w:t>
      </w:r>
    </w:p>
    <w:p w14:paraId="1C177B88" w14:textId="77777777" w:rsidR="00A564A3" w:rsidRPr="00084D39" w:rsidRDefault="00A564A3" w:rsidP="005437CA">
      <w:pPr>
        <w:numPr>
          <w:ilvl w:val="1"/>
          <w:numId w:val="23"/>
        </w:numPr>
        <w:tabs>
          <w:tab w:val="left" w:pos="0"/>
          <w:tab w:val="left" w:pos="426"/>
        </w:tabs>
        <w:ind w:left="567" w:firstLine="0"/>
        <w:contextualSpacing/>
        <w:jc w:val="both"/>
        <w:rPr>
          <w:rFonts w:ascii="Palatino Linotype" w:hAnsi="Palatino Linotype"/>
          <w:color w:val="000000" w:themeColor="text1"/>
        </w:rPr>
      </w:pPr>
      <w:r w:rsidRPr="00084D39">
        <w:rPr>
          <w:rFonts w:ascii="Palatino Linotype" w:hAnsi="Palatino Linotype" w:cs="Arial"/>
          <w:color w:val="000000"/>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4BEACE26" w14:textId="77777777" w:rsidR="00A564A3" w:rsidRPr="00084D39" w:rsidRDefault="00A564A3" w:rsidP="005437CA">
      <w:pPr>
        <w:numPr>
          <w:ilvl w:val="1"/>
          <w:numId w:val="23"/>
        </w:numPr>
        <w:tabs>
          <w:tab w:val="left" w:pos="0"/>
          <w:tab w:val="left" w:pos="426"/>
        </w:tabs>
        <w:ind w:left="567" w:firstLine="0"/>
        <w:contextualSpacing/>
        <w:jc w:val="both"/>
        <w:rPr>
          <w:rFonts w:ascii="Palatino Linotype" w:hAnsi="Palatino Linotype"/>
          <w:color w:val="000000" w:themeColor="text1"/>
        </w:rPr>
      </w:pPr>
      <w:r w:rsidRPr="00084D39">
        <w:rPr>
          <w:rFonts w:ascii="Palatino Linotype" w:hAnsi="Palatino Linotype" w:cs="Arial"/>
          <w:color w:val="000000"/>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09F3550F" w14:textId="77777777" w:rsidR="00A564A3" w:rsidRPr="00084D39" w:rsidRDefault="00A564A3" w:rsidP="005437CA">
      <w:pPr>
        <w:numPr>
          <w:ilvl w:val="1"/>
          <w:numId w:val="23"/>
        </w:numPr>
        <w:tabs>
          <w:tab w:val="left" w:pos="0"/>
          <w:tab w:val="left" w:pos="426"/>
        </w:tabs>
        <w:ind w:left="567" w:firstLine="0"/>
        <w:contextualSpacing/>
        <w:jc w:val="both"/>
        <w:rPr>
          <w:rFonts w:ascii="Palatino Linotype" w:hAnsi="Palatino Linotype"/>
          <w:color w:val="000000" w:themeColor="text1"/>
        </w:rPr>
      </w:pPr>
      <w:r w:rsidRPr="00084D39">
        <w:rPr>
          <w:rFonts w:ascii="Palatino Linotype" w:hAnsi="Palatino Linotype" w:cs="Arial"/>
          <w:color w:val="000000"/>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5712DE57" w14:textId="77777777" w:rsidR="00A564A3" w:rsidRPr="00084D39" w:rsidRDefault="00A564A3" w:rsidP="005437CA">
      <w:pPr>
        <w:tabs>
          <w:tab w:val="left" w:pos="0"/>
          <w:tab w:val="left" w:pos="426"/>
        </w:tabs>
        <w:spacing w:line="360" w:lineRule="auto"/>
        <w:contextualSpacing/>
        <w:jc w:val="both"/>
        <w:rPr>
          <w:rFonts w:ascii="Palatino Linotype" w:hAnsi="Palatino Linotype"/>
          <w:color w:val="000000" w:themeColor="text1"/>
        </w:rPr>
      </w:pPr>
    </w:p>
    <w:p w14:paraId="09E88ACC" w14:textId="69D6E6BF" w:rsidR="00A564A3" w:rsidRPr="00084D39" w:rsidRDefault="00A564A3" w:rsidP="005437CA">
      <w:pPr>
        <w:pStyle w:val="Prrafodelista"/>
        <w:numPr>
          <w:ilvl w:val="0"/>
          <w:numId w:val="11"/>
        </w:numPr>
        <w:tabs>
          <w:tab w:val="left" w:pos="0"/>
          <w:tab w:val="left" w:pos="426"/>
        </w:tabs>
        <w:spacing w:line="360" w:lineRule="auto"/>
        <w:jc w:val="both"/>
        <w:rPr>
          <w:rFonts w:ascii="Palatino Linotype" w:hAnsi="Palatino Linotype"/>
          <w:color w:val="000000" w:themeColor="text1"/>
        </w:rPr>
      </w:pPr>
      <w:r w:rsidRPr="00084D39">
        <w:rPr>
          <w:rFonts w:ascii="Palatino Linotype" w:hAnsi="Palatino Linotype" w:cs="Arial"/>
          <w:color w:val="000000"/>
        </w:rPr>
        <w:lastRenderedPageBreak/>
        <w:t>Ahora bien, para el ejercicio de sus atribuciones y responsabilidades ejecutivas, el ayuntamiento se auxiliará con las dependencias y entidades de la administración pública municipal, que en cada caso acuerde el Cabildo, a propuesta de la o el Presidente Municipal, mismas que estarán subordinadas a éste</w:t>
      </w:r>
      <w:r w:rsidRPr="00084D39">
        <w:rPr>
          <w:rStyle w:val="Refdenotaalpie"/>
          <w:rFonts w:ascii="Palatino Linotype" w:hAnsi="Palatino Linotype" w:cs="Arial"/>
          <w:color w:val="000000"/>
        </w:rPr>
        <w:footnoteReference w:id="3"/>
      </w:r>
      <w:r w:rsidRPr="00084D39">
        <w:rPr>
          <w:rFonts w:ascii="Palatino Linotype" w:hAnsi="Palatino Linotype" w:cs="Arial"/>
          <w:color w:val="000000"/>
        </w:rPr>
        <w:t>.</w:t>
      </w:r>
    </w:p>
    <w:p w14:paraId="392169C2" w14:textId="77777777" w:rsidR="00A564A3" w:rsidRPr="00084D39" w:rsidRDefault="00A564A3" w:rsidP="005437CA">
      <w:pPr>
        <w:tabs>
          <w:tab w:val="left" w:pos="0"/>
          <w:tab w:val="left" w:pos="426"/>
        </w:tabs>
        <w:spacing w:line="360" w:lineRule="auto"/>
        <w:contextualSpacing/>
        <w:jc w:val="both"/>
        <w:rPr>
          <w:rFonts w:ascii="Palatino Linotype" w:hAnsi="Palatino Linotype"/>
          <w:color w:val="000000" w:themeColor="text1"/>
        </w:rPr>
      </w:pPr>
    </w:p>
    <w:p w14:paraId="51E3136A" w14:textId="77777777" w:rsidR="00A564A3" w:rsidRPr="00084D39" w:rsidRDefault="00A564A3" w:rsidP="005437CA">
      <w:pPr>
        <w:numPr>
          <w:ilvl w:val="0"/>
          <w:numId w:val="11"/>
        </w:numPr>
        <w:tabs>
          <w:tab w:val="left" w:pos="0"/>
          <w:tab w:val="left" w:pos="426"/>
        </w:tabs>
        <w:spacing w:line="360" w:lineRule="auto"/>
        <w:contextualSpacing/>
        <w:jc w:val="both"/>
        <w:rPr>
          <w:rFonts w:ascii="Palatino Linotype" w:hAnsi="Palatino Linotype"/>
          <w:color w:val="000000" w:themeColor="text1"/>
        </w:rPr>
      </w:pPr>
      <w:r w:rsidRPr="00084D39">
        <w:rPr>
          <w:rFonts w:ascii="Palatino Linotype" w:hAnsi="Palatino Linotype" w:cs="Arial"/>
          <w:color w:val="000000"/>
        </w:rPr>
        <w:t>De acuerdo con lo establecido por el artículo 87 de la Ley Orgánica Municipal del Estado de México, para el correcto funcionamiento de la administración pública municipal, los ayuntamientos deberán contar, al menos, con las siguientes dependencias:</w:t>
      </w:r>
    </w:p>
    <w:p w14:paraId="55088769"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i/>
          <w:color w:val="000000" w:themeColor="text1"/>
        </w:rPr>
        <w:t>“</w:t>
      </w:r>
      <w:r w:rsidRPr="00084D39">
        <w:rPr>
          <w:rFonts w:ascii="Palatino Linotype" w:hAnsi="Palatino Linotype"/>
          <w:b/>
          <w:i/>
          <w:color w:val="000000" w:themeColor="text1"/>
        </w:rPr>
        <w:t>Artículo 87.-</w:t>
      </w:r>
      <w:r w:rsidRPr="00084D39">
        <w:rPr>
          <w:rFonts w:ascii="Palatino Linotype" w:hAnsi="Palatino Linotype"/>
          <w:i/>
          <w:color w:val="000000" w:themeColor="text1"/>
        </w:rPr>
        <w:t xml:space="preserve"> Para el despacho, estudio y planeación de los diversos asuntos de la administración municipal, el ayuntamiento contará por lo menos con las siguientes Dependencias: </w:t>
      </w:r>
    </w:p>
    <w:p w14:paraId="433F9FDC"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I.</w:t>
      </w:r>
      <w:r w:rsidRPr="00084D39">
        <w:rPr>
          <w:rFonts w:ascii="Palatino Linotype" w:hAnsi="Palatino Linotype"/>
          <w:i/>
          <w:color w:val="000000" w:themeColor="text1"/>
        </w:rPr>
        <w:t xml:space="preserve"> La secretaría del ayuntamiento; </w:t>
      </w:r>
    </w:p>
    <w:p w14:paraId="7AE49728"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II.</w:t>
      </w:r>
      <w:r w:rsidRPr="00084D39">
        <w:rPr>
          <w:rFonts w:ascii="Palatino Linotype" w:hAnsi="Palatino Linotype"/>
          <w:i/>
          <w:color w:val="000000" w:themeColor="text1"/>
        </w:rPr>
        <w:t xml:space="preserve"> </w:t>
      </w:r>
      <w:r w:rsidRPr="00084D39">
        <w:rPr>
          <w:rFonts w:ascii="Palatino Linotype" w:hAnsi="Palatino Linotype"/>
          <w:b/>
          <w:i/>
          <w:color w:val="000000" w:themeColor="text1"/>
        </w:rPr>
        <w:t>La tesorería municipal</w:t>
      </w:r>
      <w:r w:rsidRPr="00084D39">
        <w:rPr>
          <w:rFonts w:ascii="Palatino Linotype" w:hAnsi="Palatino Linotype"/>
          <w:i/>
          <w:color w:val="000000" w:themeColor="text1"/>
        </w:rPr>
        <w:t xml:space="preserve">. </w:t>
      </w:r>
    </w:p>
    <w:p w14:paraId="2E87CA60"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III.</w:t>
      </w:r>
      <w:r w:rsidRPr="00084D39">
        <w:rPr>
          <w:rFonts w:ascii="Palatino Linotype" w:hAnsi="Palatino Linotype"/>
          <w:i/>
          <w:color w:val="000000" w:themeColor="text1"/>
        </w:rPr>
        <w:t xml:space="preserve"> La Dirección de Obras Públicas o equivalente. </w:t>
      </w:r>
    </w:p>
    <w:p w14:paraId="2A6B8DA2"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b/>
          <w:i/>
          <w:color w:val="000000" w:themeColor="text1"/>
        </w:rPr>
      </w:pPr>
      <w:r w:rsidRPr="00084D39">
        <w:rPr>
          <w:rFonts w:ascii="Palatino Linotype" w:hAnsi="Palatino Linotype"/>
          <w:b/>
          <w:i/>
          <w:color w:val="000000" w:themeColor="text1"/>
        </w:rPr>
        <w:t xml:space="preserve">IV. </w:t>
      </w:r>
      <w:r w:rsidRPr="00084D39">
        <w:rPr>
          <w:rFonts w:ascii="Palatino Linotype" w:hAnsi="Palatino Linotype"/>
          <w:i/>
          <w:color w:val="000000" w:themeColor="text1"/>
        </w:rPr>
        <w:t>La Dirección de Desarrollo Económico o equivalente.</w:t>
      </w:r>
      <w:r w:rsidRPr="00084D39">
        <w:rPr>
          <w:rFonts w:ascii="Palatino Linotype" w:hAnsi="Palatino Linotype"/>
          <w:b/>
          <w:i/>
          <w:color w:val="000000" w:themeColor="text1"/>
        </w:rPr>
        <w:t xml:space="preserve"> </w:t>
      </w:r>
    </w:p>
    <w:p w14:paraId="7B2541A3"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V.</w:t>
      </w:r>
      <w:r w:rsidRPr="00084D39">
        <w:rPr>
          <w:rFonts w:ascii="Palatino Linotype" w:hAnsi="Palatino Linotype"/>
          <w:i/>
          <w:color w:val="000000" w:themeColor="text1"/>
        </w:rPr>
        <w:t xml:space="preserve"> La Dirección de Desarrollo Urbano o equivalente; </w:t>
      </w:r>
    </w:p>
    <w:p w14:paraId="5F53F67C"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VI.</w:t>
      </w:r>
      <w:r w:rsidRPr="00084D39">
        <w:rPr>
          <w:rFonts w:ascii="Palatino Linotype" w:hAnsi="Palatino Linotype"/>
          <w:i/>
          <w:color w:val="000000" w:themeColor="text1"/>
        </w:rPr>
        <w:t xml:space="preserve"> La Dirección de Ecología o equivalente. </w:t>
      </w:r>
    </w:p>
    <w:p w14:paraId="3323DF05"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VII.</w:t>
      </w:r>
      <w:r w:rsidRPr="00084D39">
        <w:rPr>
          <w:rFonts w:ascii="Palatino Linotype" w:hAnsi="Palatino Linotype"/>
          <w:i/>
          <w:color w:val="000000" w:themeColor="text1"/>
        </w:rPr>
        <w:t xml:space="preserve"> La Dirección de Desarrollo Social o equivalente. </w:t>
      </w:r>
    </w:p>
    <w:p w14:paraId="022F92D8"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VIII.</w:t>
      </w:r>
      <w:r w:rsidRPr="00084D39">
        <w:rPr>
          <w:rFonts w:ascii="Palatino Linotype" w:hAnsi="Palatino Linotype"/>
          <w:i/>
          <w:color w:val="000000" w:themeColor="text1"/>
        </w:rPr>
        <w:t xml:space="preserve"> La Coordinación Municipal de Protección Civil o equivalente. </w:t>
      </w:r>
    </w:p>
    <w:p w14:paraId="76211BA4"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 xml:space="preserve">IX. </w:t>
      </w:r>
      <w:r w:rsidRPr="00084D39">
        <w:rPr>
          <w:rFonts w:ascii="Palatino Linotype" w:hAnsi="Palatino Linotype"/>
          <w:i/>
          <w:color w:val="000000" w:themeColor="text1"/>
        </w:rPr>
        <w:t>La Dirección de las Mujeres o equivalente.”</w:t>
      </w:r>
    </w:p>
    <w:p w14:paraId="6F2E651A"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color w:val="000000" w:themeColor="text1"/>
        </w:rPr>
      </w:pPr>
      <w:r w:rsidRPr="00084D39">
        <w:rPr>
          <w:rFonts w:ascii="Palatino Linotype" w:hAnsi="Palatino Linotype"/>
          <w:color w:val="000000" w:themeColor="text1"/>
        </w:rPr>
        <w:t>(Énfasis añadido)</w:t>
      </w:r>
    </w:p>
    <w:p w14:paraId="61E99765" w14:textId="77777777" w:rsidR="00A564A3" w:rsidRPr="00084D39" w:rsidRDefault="00A564A3" w:rsidP="005437CA">
      <w:pPr>
        <w:tabs>
          <w:tab w:val="left" w:pos="0"/>
          <w:tab w:val="left" w:pos="426"/>
        </w:tabs>
        <w:spacing w:line="360" w:lineRule="auto"/>
        <w:contextualSpacing/>
        <w:jc w:val="both"/>
        <w:rPr>
          <w:rFonts w:ascii="Palatino Linotype" w:hAnsi="Palatino Linotype"/>
          <w:color w:val="000000" w:themeColor="text1"/>
        </w:rPr>
      </w:pPr>
    </w:p>
    <w:p w14:paraId="5961EEC2" w14:textId="77777777" w:rsidR="00A564A3" w:rsidRPr="00084D39" w:rsidRDefault="00A564A3" w:rsidP="005437CA">
      <w:pPr>
        <w:numPr>
          <w:ilvl w:val="0"/>
          <w:numId w:val="11"/>
        </w:numPr>
        <w:tabs>
          <w:tab w:val="left" w:pos="0"/>
          <w:tab w:val="left" w:pos="426"/>
        </w:tabs>
        <w:spacing w:line="360" w:lineRule="auto"/>
        <w:contextualSpacing/>
        <w:jc w:val="both"/>
        <w:rPr>
          <w:rFonts w:ascii="Palatino Linotype" w:hAnsi="Palatino Linotype"/>
          <w:color w:val="000000" w:themeColor="text1"/>
        </w:rPr>
      </w:pPr>
      <w:r w:rsidRPr="00084D39">
        <w:rPr>
          <w:rFonts w:ascii="Palatino Linotype" w:hAnsi="Palatino Linotype" w:cs="Arial"/>
          <w:color w:val="000000"/>
        </w:rPr>
        <w:t xml:space="preserve">Resultando de especial interés la </w:t>
      </w:r>
      <w:r w:rsidRPr="00084D39">
        <w:rPr>
          <w:rFonts w:ascii="Palatino Linotype" w:hAnsi="Palatino Linotype" w:cs="Arial"/>
          <w:b/>
          <w:color w:val="000000"/>
        </w:rPr>
        <w:t>Tesorería Municipal</w:t>
      </w:r>
      <w:r w:rsidRPr="00084D39">
        <w:rPr>
          <w:rFonts w:ascii="Palatino Linotype" w:hAnsi="Palatino Linotype" w:cs="Arial"/>
          <w:color w:val="000000"/>
        </w:rPr>
        <w:t xml:space="preserve">, la cual será el órgano encargado de la </w:t>
      </w:r>
      <w:r w:rsidRPr="00084D39">
        <w:rPr>
          <w:rFonts w:ascii="Palatino Linotype" w:hAnsi="Palatino Linotype" w:cs="Arial"/>
          <w:b/>
          <w:color w:val="000000"/>
        </w:rPr>
        <w:t>recaudación de los ingresos municipales</w:t>
      </w:r>
      <w:r w:rsidRPr="00084D39">
        <w:rPr>
          <w:rFonts w:ascii="Palatino Linotype" w:hAnsi="Palatino Linotype" w:cs="Arial"/>
          <w:color w:val="000000"/>
        </w:rPr>
        <w:t xml:space="preserve"> y responsable de realizar las erogaciones que haga el ayuntamiento</w:t>
      </w:r>
      <w:r w:rsidRPr="00084D39">
        <w:rPr>
          <w:rStyle w:val="Refdenotaalpie"/>
          <w:rFonts w:ascii="Palatino Linotype" w:hAnsi="Palatino Linotype" w:cs="Arial"/>
          <w:color w:val="000000"/>
        </w:rPr>
        <w:footnoteReference w:id="4"/>
      </w:r>
      <w:r w:rsidRPr="00084D39">
        <w:rPr>
          <w:rFonts w:ascii="Palatino Linotype" w:hAnsi="Palatino Linotype" w:cs="Arial"/>
          <w:color w:val="000000"/>
        </w:rPr>
        <w:t>.</w:t>
      </w:r>
    </w:p>
    <w:p w14:paraId="3F8268C3" w14:textId="77777777" w:rsidR="00A564A3" w:rsidRPr="00084D39" w:rsidRDefault="00A564A3" w:rsidP="005437CA">
      <w:pPr>
        <w:numPr>
          <w:ilvl w:val="0"/>
          <w:numId w:val="11"/>
        </w:numPr>
        <w:tabs>
          <w:tab w:val="left" w:pos="0"/>
          <w:tab w:val="left" w:pos="426"/>
        </w:tabs>
        <w:spacing w:line="360" w:lineRule="auto"/>
        <w:contextualSpacing/>
        <w:jc w:val="both"/>
        <w:rPr>
          <w:rFonts w:ascii="Palatino Linotype" w:hAnsi="Palatino Linotype"/>
          <w:color w:val="000000" w:themeColor="text1"/>
        </w:rPr>
      </w:pPr>
      <w:r w:rsidRPr="00084D39">
        <w:rPr>
          <w:rFonts w:ascii="Palatino Linotype" w:hAnsi="Palatino Linotype" w:cs="Arial"/>
          <w:color w:val="000000"/>
        </w:rPr>
        <w:lastRenderedPageBreak/>
        <w:t>De conformidad con lo establecido por el artículo 93 de la Ley Orgánica Municipal del Estado de México, la Tesorería Municipal tendrá, entre sus funciones, las siguientes:</w:t>
      </w:r>
    </w:p>
    <w:p w14:paraId="72B1C91D"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i/>
          <w:color w:val="000000" w:themeColor="text1"/>
        </w:rPr>
        <w:t>“</w:t>
      </w:r>
      <w:r w:rsidRPr="00084D39">
        <w:rPr>
          <w:rFonts w:ascii="Palatino Linotype" w:hAnsi="Palatino Linotype"/>
          <w:b/>
          <w:i/>
          <w:color w:val="000000" w:themeColor="text1"/>
        </w:rPr>
        <w:t xml:space="preserve">Artículo 95.- </w:t>
      </w:r>
      <w:r w:rsidRPr="00084D39">
        <w:rPr>
          <w:rFonts w:ascii="Palatino Linotype" w:hAnsi="Palatino Linotype"/>
          <w:i/>
          <w:color w:val="000000" w:themeColor="text1"/>
        </w:rPr>
        <w:t>Son atribuciones del tesorero municipal:</w:t>
      </w:r>
    </w:p>
    <w:p w14:paraId="297D62E9"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I. Administrar la hacienda pública</w:t>
      </w:r>
      <w:r w:rsidRPr="00084D39">
        <w:rPr>
          <w:rFonts w:ascii="Palatino Linotype" w:hAnsi="Palatino Linotype"/>
          <w:i/>
          <w:color w:val="000000" w:themeColor="text1"/>
        </w:rPr>
        <w:t xml:space="preserve"> municipal, de conformidad con las disposiciones legales aplicables;</w:t>
      </w:r>
    </w:p>
    <w:p w14:paraId="4A484469"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i/>
          <w:color w:val="000000" w:themeColor="text1"/>
        </w:rPr>
        <w:t>(…)</w:t>
      </w:r>
    </w:p>
    <w:p w14:paraId="517539B9"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 xml:space="preserve">IV. Llevar los registros </w:t>
      </w:r>
      <w:r w:rsidRPr="00084D39">
        <w:rPr>
          <w:rFonts w:ascii="Palatino Linotype" w:hAnsi="Palatino Linotype"/>
          <w:i/>
          <w:color w:val="000000" w:themeColor="text1"/>
        </w:rPr>
        <w:t xml:space="preserve">contables, financieros y administrativos </w:t>
      </w:r>
      <w:r w:rsidRPr="00084D39">
        <w:rPr>
          <w:rFonts w:ascii="Palatino Linotype" w:hAnsi="Palatino Linotype"/>
          <w:b/>
          <w:i/>
          <w:color w:val="000000" w:themeColor="text1"/>
        </w:rPr>
        <w:t>de los ingresos</w:t>
      </w:r>
      <w:r w:rsidRPr="00084D39">
        <w:rPr>
          <w:rFonts w:ascii="Palatino Linotype" w:hAnsi="Palatino Linotype"/>
          <w:i/>
          <w:color w:val="000000" w:themeColor="text1"/>
        </w:rPr>
        <w:t>, egresos, e inventarios;</w:t>
      </w:r>
    </w:p>
    <w:p w14:paraId="19345649"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i/>
          <w:color w:val="000000" w:themeColor="text1"/>
        </w:rPr>
        <w:t>(…)</w:t>
      </w:r>
    </w:p>
    <w:p w14:paraId="07DEED77"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b/>
          <w:i/>
          <w:color w:val="000000" w:themeColor="text1"/>
        </w:rPr>
        <w:t>XIX. Recaudar y administrar los ingresos que se deriven de</w:t>
      </w:r>
      <w:r w:rsidRPr="00084D39">
        <w:rPr>
          <w:rFonts w:ascii="Palatino Linotype" w:hAnsi="Palatino Linotype"/>
          <w:i/>
          <w:color w:val="000000" w:themeColor="text1"/>
        </w:rPr>
        <w:t xml:space="preserve"> la suscripción de convenios, acuerdos o la emisión de declaratorias de coordinación; los relativos a las transferencias otorgadas a favor del Municipio en el marco del Sistema Nacional o Estatal de Coordinación Fiscal, o los que reciba por cualquier otro concepto; así como </w:t>
      </w:r>
      <w:r w:rsidRPr="00084D39">
        <w:rPr>
          <w:rFonts w:ascii="Palatino Linotype" w:hAnsi="Palatino Linotype"/>
          <w:b/>
          <w:i/>
          <w:color w:val="000000" w:themeColor="text1"/>
        </w:rPr>
        <w:t>el importe de las sanciones por infracciones impuestas por las autoridades competentes</w:t>
      </w:r>
      <w:r w:rsidRPr="00084D39">
        <w:rPr>
          <w:rFonts w:ascii="Palatino Linotype" w:hAnsi="Palatino Linotype"/>
          <w:i/>
          <w:color w:val="000000" w:themeColor="text1"/>
        </w:rPr>
        <w:t>, por la inobservancia de las diversas disposiciones y ordenamientos legales, constituyendo los créditos fiscales correspondientes;</w:t>
      </w:r>
    </w:p>
    <w:p w14:paraId="0E489186"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i/>
          <w:color w:val="000000" w:themeColor="text1"/>
        </w:rPr>
      </w:pPr>
      <w:r w:rsidRPr="00084D39">
        <w:rPr>
          <w:rFonts w:ascii="Palatino Linotype" w:hAnsi="Palatino Linotype"/>
          <w:i/>
          <w:color w:val="000000" w:themeColor="text1"/>
        </w:rPr>
        <w:t>(…)”</w:t>
      </w:r>
    </w:p>
    <w:p w14:paraId="11038A5D" w14:textId="77777777" w:rsidR="00A564A3" w:rsidRPr="00084D39" w:rsidRDefault="00A564A3" w:rsidP="005437CA">
      <w:pPr>
        <w:tabs>
          <w:tab w:val="left" w:pos="0"/>
          <w:tab w:val="left" w:pos="426"/>
        </w:tabs>
        <w:spacing w:line="276" w:lineRule="auto"/>
        <w:ind w:left="567"/>
        <w:contextualSpacing/>
        <w:jc w:val="both"/>
        <w:rPr>
          <w:rFonts w:ascii="Palatino Linotype" w:hAnsi="Palatino Linotype"/>
          <w:color w:val="000000" w:themeColor="text1"/>
        </w:rPr>
      </w:pPr>
      <w:r w:rsidRPr="00084D39">
        <w:rPr>
          <w:rFonts w:ascii="Palatino Linotype" w:hAnsi="Palatino Linotype"/>
          <w:color w:val="000000" w:themeColor="text1"/>
        </w:rPr>
        <w:t>(Énfasis añadido)</w:t>
      </w:r>
    </w:p>
    <w:p w14:paraId="4FDFCC9A" w14:textId="77777777" w:rsidR="00A564A3" w:rsidRPr="00084D39" w:rsidRDefault="00A564A3" w:rsidP="005437CA">
      <w:pPr>
        <w:tabs>
          <w:tab w:val="left" w:pos="0"/>
          <w:tab w:val="left" w:pos="426"/>
        </w:tabs>
        <w:spacing w:line="360" w:lineRule="auto"/>
        <w:contextualSpacing/>
        <w:jc w:val="both"/>
        <w:rPr>
          <w:rFonts w:ascii="Palatino Linotype" w:hAnsi="Palatino Linotype"/>
          <w:color w:val="000000" w:themeColor="text1"/>
        </w:rPr>
      </w:pPr>
    </w:p>
    <w:p w14:paraId="57B92056" w14:textId="77777777" w:rsidR="00A564A3" w:rsidRPr="00084D39" w:rsidRDefault="00A564A3" w:rsidP="005437CA">
      <w:pPr>
        <w:numPr>
          <w:ilvl w:val="0"/>
          <w:numId w:val="11"/>
        </w:numPr>
        <w:tabs>
          <w:tab w:val="left" w:pos="0"/>
          <w:tab w:val="left" w:pos="426"/>
        </w:tabs>
        <w:spacing w:line="360" w:lineRule="auto"/>
        <w:contextualSpacing/>
        <w:jc w:val="both"/>
        <w:rPr>
          <w:rFonts w:ascii="Palatino Linotype" w:hAnsi="Palatino Linotype"/>
          <w:color w:val="000000" w:themeColor="text1"/>
        </w:rPr>
      </w:pPr>
      <w:r w:rsidRPr="00084D39">
        <w:rPr>
          <w:rFonts w:ascii="Palatino Linotype" w:hAnsi="Palatino Linotype" w:cs="Arial"/>
          <w:color w:val="000000"/>
        </w:rPr>
        <w:t xml:space="preserve">De lo anterior se colige que la Tesorería Municipal se encargará de recaudar, ministrar y controlar los ingresos y gastos derivado del ejercicio de las funciones y atribuciones propias de la administración pública municipal; como es el caso de la recaudación de ingresos derivados por la </w:t>
      </w:r>
      <w:r w:rsidRPr="00084D39">
        <w:rPr>
          <w:rFonts w:ascii="Palatino Linotype" w:hAnsi="Palatino Linotype" w:cs="Arial"/>
          <w:b/>
          <w:color w:val="000000"/>
        </w:rPr>
        <w:t>imposición de sanciones por infracciones impuestas por autoridades municipales competentes</w:t>
      </w:r>
      <w:r w:rsidRPr="00084D39">
        <w:rPr>
          <w:rFonts w:ascii="Palatino Linotype" w:hAnsi="Palatino Linotype" w:cs="Arial"/>
          <w:color w:val="000000"/>
        </w:rPr>
        <w:t>.</w:t>
      </w:r>
    </w:p>
    <w:p w14:paraId="28F5209A" w14:textId="77777777" w:rsidR="00A564A3" w:rsidRPr="00084D39" w:rsidRDefault="00A564A3" w:rsidP="005437CA">
      <w:pPr>
        <w:tabs>
          <w:tab w:val="left" w:pos="0"/>
          <w:tab w:val="left" w:pos="426"/>
        </w:tabs>
        <w:spacing w:line="360" w:lineRule="auto"/>
        <w:contextualSpacing/>
        <w:jc w:val="both"/>
        <w:rPr>
          <w:rFonts w:ascii="Palatino Linotype" w:hAnsi="Palatino Linotype"/>
          <w:color w:val="000000" w:themeColor="text1"/>
        </w:rPr>
      </w:pPr>
    </w:p>
    <w:p w14:paraId="118DD024" w14:textId="6351D33D" w:rsidR="00A564A3" w:rsidRPr="00084D39" w:rsidRDefault="00A564A3" w:rsidP="005437CA">
      <w:pPr>
        <w:numPr>
          <w:ilvl w:val="0"/>
          <w:numId w:val="11"/>
        </w:numPr>
        <w:tabs>
          <w:tab w:val="left" w:pos="0"/>
          <w:tab w:val="left" w:pos="426"/>
        </w:tabs>
        <w:spacing w:line="360" w:lineRule="auto"/>
        <w:contextualSpacing/>
        <w:jc w:val="both"/>
        <w:rPr>
          <w:rFonts w:ascii="Palatino Linotype" w:hAnsi="Palatino Linotype"/>
          <w:color w:val="000000" w:themeColor="text1"/>
        </w:rPr>
      </w:pPr>
      <w:r w:rsidRPr="00084D39">
        <w:rPr>
          <w:rFonts w:ascii="Palatino Linotype" w:hAnsi="Palatino Linotype" w:cs="Arial"/>
          <w:color w:val="000000"/>
        </w:rPr>
        <w:t xml:space="preserve">Correlativo a lo anterior, </w:t>
      </w:r>
      <w:r w:rsidR="00901F7C" w:rsidRPr="00084D39">
        <w:rPr>
          <w:rFonts w:ascii="Palatino Linotype" w:hAnsi="Palatino Linotype" w:cs="Arial"/>
          <w:color w:val="000000"/>
        </w:rPr>
        <w:t>el Manual de Organización de lo Tesorería Municipal del Ayuntamiento de Toluca, establece que el Tesorero Municipal cuenta con las siguientes atribuciones:</w:t>
      </w:r>
    </w:p>
    <w:p w14:paraId="2134AC06" w14:textId="77777777" w:rsidR="00A564A3" w:rsidRPr="00084D39" w:rsidRDefault="00A564A3"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747A962"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lastRenderedPageBreak/>
        <w:t xml:space="preserve">-Coordinar la orientación técnica a los contribuyentes en el cumplimiento de sus obligaciones fiscales, el calendario de aplicación de las disposiciones tributarias y los procedimientos para su debida observancia; </w:t>
      </w:r>
    </w:p>
    <w:p w14:paraId="7EB4A61B"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-Proporcionar la asesoría en materia de interpretación y aplicación de las leyes tributarias que le sea solicitada por el Ayuntamiento, la administración pública municipal y las o los contribuyentes;  </w:t>
      </w:r>
    </w:p>
    <w:p w14:paraId="4665F62F"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-Aplicar el procedimiento administrativo de ejecución para recuperar y/o cancelar los créditos fiscales, cuentas incobrables y cuentas incosteables;  </w:t>
      </w:r>
    </w:p>
    <w:p w14:paraId="27F428D8"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-Emitir las políticas que en materia de ejercicio presupuestal sean de observancia por las dependencias municipales;  </w:t>
      </w:r>
    </w:p>
    <w:p w14:paraId="4ABD0FD5"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-Proponer las disposiciones de racionalidad, austeridad y disciplina presupuestales;  </w:t>
      </w:r>
    </w:p>
    <w:p w14:paraId="55EFCC43"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-Otorgar suficiencia presupuestal a las solicitudes de adquisiciones y servicios, así como las ampliaciones del monto del gasto operativo de las dependencias y organismos auxiliares;  </w:t>
      </w:r>
    </w:p>
    <w:p w14:paraId="6E7DE38A" w14:textId="6B7C0C04"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29682BDA"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  </w:t>
      </w:r>
    </w:p>
    <w:p w14:paraId="4E907DD0"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-Verificar que se mantenga actualizada la información catastral del territorio municipal conforme a las disposiciones legales y reglamentarias aplicables en dicha materia;  Corroborar que se lleve a cabo la debida garantía del interés fiscal, cuando así lo determinen las disposiciones legales;  </w:t>
      </w:r>
    </w:p>
    <w:p w14:paraId="215C998D" w14:textId="17006F13"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-Hacer efectivos los depósitos, fianzas, títulos de crédito y en general cualquier garantía o derecho otorgado para garantizar el interés fiscal, incluyendo el adeudo de intereses o de los accesorios legales generados por pago extemporáneo;  </w:t>
      </w:r>
    </w:p>
    <w:p w14:paraId="109316BD" w14:textId="31BDE7C3" w:rsidR="00B136ED"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-Ejercer en el ámbito de su competencia las atribuciones derivadas del sistema estatal de coordinación hacendaria, así como de los convenios y acuerdos que se celebren en el marco del propio sistema;</w:t>
      </w:r>
    </w:p>
    <w:p w14:paraId="041DA162" w14:textId="06B1D80A"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-Determinar, liquidar, recaudar, fiscalizar y administrar las contribuciones, aprovechamientos, los productos y en general, todos los ingresos municipales cualquiera que sea su naturaleza, en los términos de los ordenamientos jurídicos aplicables;  </w:t>
      </w:r>
    </w:p>
    <w:p w14:paraId="38731EE3"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-Vigilar que se recauden los ingresos por los distintos conceptos impositivos que señala el Presupuesto y la Ley de Ingresos para el ejercicio fiscal del año en curso;  </w:t>
      </w:r>
    </w:p>
    <w:p w14:paraId="3D0A362B" w14:textId="2225AFCD"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lastRenderedPageBreak/>
        <w:t xml:space="preserve">-Enunciar la política financiera y crediticia del Municipio;  </w:t>
      </w:r>
    </w:p>
    <w:p w14:paraId="1AD61EDF"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-Proponer al Ayuntamiento los presupuestos de ingresos y egresos los cuales deberán ser elaborados y etiquetados con perspectiva de género, informar de su ejercicio y sugerir las modificaciones, en caso necesario;  </w:t>
      </w:r>
    </w:p>
    <w:p w14:paraId="0ECF84BA"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-Emitir los criterios y políticas para la aplicación de los ordenamientos fiscales, así como resolver las diferencias que se susciten en la interpretación de los mismos, en términos de lo que dispone el Código Financiero;  </w:t>
      </w:r>
    </w:p>
    <w:p w14:paraId="16AD3EA0"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-Vigilar el cumplimiento de las disposiciones legales de carácter fiscal, aplicables en el ámbito municipal;  </w:t>
      </w:r>
    </w:p>
    <w:p w14:paraId="11A50E67"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-Autorizar y verificar la reasignación de recursos presupuestarios a otros programas sociales prioritarios mediante el dictamen correspondiente, en coordinación con la Secretaría Técnica de la Presidencia, informando de ello al Ayuntamiento;  </w:t>
      </w:r>
    </w:p>
    <w:p w14:paraId="12A51FC7" w14:textId="4CF9517A"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-Administrar los estacionamientos de propiedad municipal, en términos de lo que dispone el Capítulo Octavo del Título Sexto de este Código;  </w:t>
      </w:r>
    </w:p>
    <w:p w14:paraId="496F5BDA"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-Elaborar y resguardar los padrones de contribuyentes del municipio de Toluca;  </w:t>
      </w:r>
    </w:p>
    <w:p w14:paraId="13B7A6B1"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-Dar a conocer a las dependencias que conforman la administración pública municipal, conjuntamente con la Coordinación de Planeación, la información necesaria para la formulación del Presupuesto de Egresos Municipal, en observancia a la normatividad aplicable;  </w:t>
      </w:r>
    </w:p>
    <w:p w14:paraId="44AC380B" w14:textId="349A1ABC"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-Analizar las solicitudes de asignación presupuestaria entregadas por las áreas y, en su caso emitir las notificaciones correspondientes;  </w:t>
      </w:r>
    </w:p>
    <w:p w14:paraId="217B3063" w14:textId="711144EF"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-Presentar ante el Ayuntamiento el informe anual de las finanzas públicas;  </w:t>
      </w:r>
    </w:p>
    <w:p w14:paraId="3E8E7E5C" w14:textId="77777777"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-Expedir copias certificadas de los documentos que corroboren el pago de las obligaciones fiscales y documentación presentada ante el Órgano Superior de Fiscalización del Estado de México; y  </w:t>
      </w:r>
    </w:p>
    <w:p w14:paraId="10E5E1F4" w14:textId="38B519D8" w:rsidR="00901F7C" w:rsidRPr="00084D39" w:rsidRDefault="00901F7C" w:rsidP="005437C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-Las demás que le confieran otros ordenamientos jurídicos, el H. Ayuntamiento y el Presidente Municipal.</w:t>
      </w:r>
    </w:p>
    <w:p w14:paraId="0FCB8414" w14:textId="1CDB0F8B" w:rsidR="00901F7C" w:rsidRPr="00084D39" w:rsidRDefault="00901F7C" w:rsidP="005437CA">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p>
    <w:p w14:paraId="32EB86FE" w14:textId="3EAF5AC1" w:rsidR="00901F7C" w:rsidRPr="00084D39" w:rsidRDefault="00901F7C" w:rsidP="005437CA">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Por su parte, el artículo 3.21. del mismo ordenamiento legal, establece que para el cumplimiento de sus atribuciones </w:t>
      </w:r>
      <w:r w:rsidRPr="00084D39">
        <w:rPr>
          <w:rFonts w:ascii="Palatino Linotype" w:eastAsia="Palatino Linotype" w:hAnsi="Palatino Linotype" w:cs="Palatino Linotype"/>
          <w:b/>
          <w:color w:val="000000"/>
        </w:rPr>
        <w:t>la Tesorería Municipal se auxiliará de la Dirección de Ingresos, de la Dirección de Egresos,</w:t>
      </w:r>
      <w:r w:rsidRPr="00084D39">
        <w:rPr>
          <w:rFonts w:ascii="Palatino Linotype" w:eastAsia="Palatino Linotype" w:hAnsi="Palatino Linotype" w:cs="Palatino Linotype"/>
          <w:color w:val="000000"/>
        </w:rPr>
        <w:t xml:space="preserve"> </w:t>
      </w:r>
      <w:r w:rsidRPr="00084D39">
        <w:rPr>
          <w:rFonts w:ascii="Palatino Linotype" w:eastAsia="Palatino Linotype" w:hAnsi="Palatino Linotype" w:cs="Palatino Linotype"/>
          <w:b/>
          <w:color w:val="000000"/>
        </w:rPr>
        <w:t>de la Dirección de Contaduría</w:t>
      </w:r>
      <w:r w:rsidRPr="00084D39">
        <w:rPr>
          <w:rFonts w:ascii="Palatino Linotype" w:eastAsia="Palatino Linotype" w:hAnsi="Palatino Linotype" w:cs="Palatino Linotype"/>
          <w:color w:val="000000"/>
        </w:rPr>
        <w:t xml:space="preserve"> y la Unidad de Catastro.</w:t>
      </w:r>
    </w:p>
    <w:p w14:paraId="10A6848F" w14:textId="77777777" w:rsidR="00901F7C" w:rsidRPr="00084D39" w:rsidRDefault="00901F7C" w:rsidP="005437CA">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p>
    <w:p w14:paraId="2E9FC0AE" w14:textId="016928F6" w:rsidR="00D01280" w:rsidRPr="00084D39" w:rsidRDefault="00901F7C" w:rsidP="005437CA">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lastRenderedPageBreak/>
        <w:t>Correlativo a lo anterior, el artículo 3.22 establece que</w:t>
      </w:r>
      <w:r w:rsidR="00D01280" w:rsidRPr="00084D39">
        <w:rPr>
          <w:rFonts w:ascii="Palatino Linotype" w:eastAsia="Palatino Linotype" w:hAnsi="Palatino Linotype" w:cs="Palatino Linotype"/>
          <w:color w:val="000000"/>
        </w:rPr>
        <w:t xml:space="preserve"> la o el titular de la Dirección de Ingresos tendrá las siguientes atribuciones:</w:t>
      </w:r>
    </w:p>
    <w:p w14:paraId="74D1EF13"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-Recaudar los ingresos públicos municipales por los distintos conceptos que señala la Ley de Ingresos de los Municipios del Estado de México aplicable para el ejercicio fiscal correspondiente; </w:t>
      </w:r>
    </w:p>
    <w:p w14:paraId="02D4E802"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-Controlar, supervisar y reportar la cifra de ingresos recaudada en el municipio, obtenidos por obligaciones hacendarias, impuestos, derechos, aprovechamientos y demás ingresos municipales; </w:t>
      </w:r>
    </w:p>
    <w:p w14:paraId="3AF3BAFE"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-Elaborar el Programa General de Recaudación de Ingresos Tributarios;  </w:t>
      </w:r>
    </w:p>
    <w:p w14:paraId="5C68823D" w14:textId="301DF2C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-Efectuar la recaudación por concepto de ocupación de la vía pública y lugares de uso común para estacionamiento de vehículos automotores por medio de los estacionamientos;</w:t>
      </w:r>
    </w:p>
    <w:p w14:paraId="546D2B18"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-Fijar y evaluar las metas de recaudación para cada ejercicio fiscal por oficina receptora;  </w:t>
      </w:r>
    </w:p>
    <w:p w14:paraId="5763B94B"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-Diseñar y aprobar las formas oficiales de declaraciones a que estén obligados los contribuyentes de gravámenes municipales;  </w:t>
      </w:r>
    </w:p>
    <w:p w14:paraId="5D4BBB48"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-Ofrecer los servicios de orientación técnica a los contribuyentes en el cumplimiento de sus obligaciones fiscales y el calendario de aplicación de las disposiciones tributarias y de los procedimientos, para su debida observancia;  </w:t>
      </w:r>
    </w:p>
    <w:p w14:paraId="49087F2C"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-Elaborar las políticas y programas aplicables en el municipio, para el cumplimiento de las obligaciones fiscales de las o los contribuyentes; mismo que se someterá a aprobación; </w:t>
      </w:r>
    </w:p>
    <w:p w14:paraId="27D68D67"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-Informar de la presunta comisión de delitos fiscales y de cualquier otra índole, de los que tenga conocimiento en el ejercicio de sus funciones, así como de las faltas administrativas cometidas por las o los servidores públicos de la dirección a su cargo;</w:t>
      </w:r>
    </w:p>
    <w:p w14:paraId="2424060A"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-Determinar la existencia de créditos fiscales, fijarlos en cantidad líquida, notificarlos, recaudarlos e imponer las sanciones administrativas que procedan por infracciones fiscales;</w:t>
      </w:r>
    </w:p>
    <w:p w14:paraId="2C9A5ACF"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-Aplicar el procedimiento administrativo de ejecución para el cobro de créditos fiscales;</w:t>
      </w:r>
    </w:p>
    <w:p w14:paraId="6E855217"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-Ordenar y practicar visitas domiciliarias, auditorías, inspecciones, verificaciones y demás actos de comprobación de obligaciones fiscales que establezca la legislación;  </w:t>
      </w:r>
    </w:p>
    <w:p w14:paraId="62A7AAFB"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-Establecer los sistemas de control y procedimientos internos a que debe ajustarse la revisión del cumplimiento de obligaciones fiscales;  </w:t>
      </w:r>
    </w:p>
    <w:p w14:paraId="14BAAC80"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-Planificar y ejecutar el programa de fiscalización, así como la evaluación de sus resultados;</w:t>
      </w:r>
    </w:p>
    <w:p w14:paraId="4F4E70F3"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-Vigilar que el pago de los impuestos se realice de acuerdo a la base gravable y procedimiento de cálculo que establezca el Código Financiero del Estado de México y Municipios y se cumplan los requisitos y plazos establecidos;  </w:t>
      </w:r>
    </w:p>
    <w:p w14:paraId="0139763D" w14:textId="08C53B0A"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-Solicitar a las autoridades competentes y fedatarios públicos, la información y documentación que tengan con motivo de sus funciones, para verificar el cumplimiento de las obligaciones fiscales o para evaluar la posible realización de actos de fiscalización;</w:t>
      </w:r>
    </w:p>
    <w:p w14:paraId="3D80625D"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lastRenderedPageBreak/>
        <w:t xml:space="preserve">-Expedir los documentos de identificación de las o los servidores públicos que los acrediten para la práctica de notificaciones, requerimientos, embargos y actos de comprobación de las obligaciones fiscales;  </w:t>
      </w:r>
    </w:p>
    <w:p w14:paraId="617BFED4"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-Calificar y mantener la vigencia de las garantías del interés fiscal otorgadas con motivo de la interposición de medios de impugnación;  </w:t>
      </w:r>
    </w:p>
    <w:p w14:paraId="73A0C825"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-Ejercer las garantías del interés fiscal que se hubieran dado a favor del Ayuntamiento;</w:t>
      </w:r>
    </w:p>
    <w:p w14:paraId="1FC75738"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-Emitir, a petición de los contribuyentes constancias de no adeudo;  </w:t>
      </w:r>
    </w:p>
    <w:p w14:paraId="34608F61"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-Sancionar la falta de pago por la utilización de los espacios destinados como estacionamiento en la vía pública en el que exista aparato de medición y no marque el tiempo de permanencia para su utilización;  </w:t>
      </w:r>
    </w:p>
    <w:p w14:paraId="5C1D609D"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-Exigir el pago de los créditos fiscales a favor del municipio que no se hayan cubierto o garantizado dentro de los plazos señalados en la ley mediante el Procedimiento Administrativo de Ejecución, de conformidad con la legislación fiscal aplicable, lineamientos y circulares que al efecto se emitan; Inscribir en la Oficina Registral que corresponda, en atención a la naturaleza de los bienes o derechos de que se trate, el embargo de bienes raíces, de derechos reales o de negociaciones.</w:t>
      </w:r>
    </w:p>
    <w:p w14:paraId="3D64A665"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-Supervisar la integración del Presupuesto Anual de Ingresos del Ayuntamiento de Toluca para someterlo a consideración del titular de la Tesorería Municipal; </w:t>
      </w:r>
    </w:p>
    <w:p w14:paraId="1BBF104D"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-Establecer y unificar mecanismos de coordinación con las unidades administrativas para la integración del Presupuesto Anual de Ingresos de la administración pública municipal, elaborando y difundiendo las normas y procedimientos para el ejercicio y control eficiente del gasto; </w:t>
      </w:r>
    </w:p>
    <w:p w14:paraId="05EB1185"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-Reunir, concentrar y administrar las cuentas bancarias del municipio, así como resguardar el efectivo y los valores de realización inmediata recaudados por el gobierno municipal; </w:t>
      </w:r>
    </w:p>
    <w:p w14:paraId="1176AFE6" w14:textId="260BE19A"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-Proponer el presupuesto anual de ingresos, una vez aprobado el programa general de recaudación de ingresos tributarios;</w:t>
      </w:r>
    </w:p>
    <w:p w14:paraId="239DFD93" w14:textId="77777777" w:rsidR="00901F7C" w:rsidRPr="00084D39" w:rsidRDefault="00901F7C" w:rsidP="005437CA">
      <w:pPr>
        <w:tabs>
          <w:tab w:val="left" w:pos="0"/>
        </w:tabs>
        <w:rPr>
          <w:rFonts w:ascii="Palatino Linotype" w:eastAsia="Palatino Linotype" w:hAnsi="Palatino Linotype" w:cs="Palatino Linotype"/>
          <w:color w:val="000000"/>
        </w:rPr>
      </w:pPr>
    </w:p>
    <w:p w14:paraId="4A70A23F" w14:textId="067EA8A9" w:rsidR="00901F7C" w:rsidRPr="00084D39" w:rsidRDefault="00901F7C" w:rsidP="005437CA">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Por su parte, el artículo 3.23 establece que la o el Titular de la Dirección de Egresos tendrá las siguientes atribuciones:</w:t>
      </w:r>
    </w:p>
    <w:p w14:paraId="53CB1B10"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-Proponer al Ayuntamiento los presupuestos de egresos; informar de su ejercicio y sugerir las modificaciones, en caso necesario; </w:t>
      </w:r>
    </w:p>
    <w:p w14:paraId="44B00D38"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-Determinar el flujo de efectivo y realizar la programación de los pagos que se deben efectuar con cargo al presupuesto de egresos del Ayuntamiento y verificar que se lleve a cabo; </w:t>
      </w:r>
    </w:p>
    <w:p w14:paraId="6948ADEB" w14:textId="311AF70B"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-Recibir, concentrar, custodiar y manejar los fondos y valores del Ayuntamiento; </w:t>
      </w:r>
    </w:p>
    <w:p w14:paraId="1821E3C5"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lastRenderedPageBreak/>
        <w:t xml:space="preserve">-Operar y controlar las cuentas bancarias del Ayuntamiento e invertir sus recursos financieros; </w:t>
      </w:r>
    </w:p>
    <w:p w14:paraId="7CA7DAD7" w14:textId="1301BCAE"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-Proponer la normatividad a la que deberán sujetarse las dependencias en materia de gasto operativo y de inversión; </w:t>
      </w:r>
    </w:p>
    <w:p w14:paraId="72843A3C"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-Planear, evaluar y registrar el avance de los programas de inversión y gasto público de las dependencias del Ayuntamiento y de sus organismos auxiliares y, en su caso, proponer las medidas correctivas a fin de que sean congruentes con el Plan de Desarrollo Municipal;</w:t>
      </w:r>
    </w:p>
    <w:p w14:paraId="4F3A8A3D"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-Analizar y evaluar para su autorización los traspasos presupuestarios que plenamente se justifiquen, siempre y cuando el traspaso implique una disminución de recursos en las metas programadas una vez que éstas hayan sido cumplidas y signifique para el Ayuntamiento el registro de ahorros presupuestarios; </w:t>
      </w:r>
    </w:p>
    <w:p w14:paraId="5E5572A9"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-Vigilar que los traspasos presupuestarios que cancelen uno o más proyectos para ser reasignados a otros proyectos prioritarios, cuenten con un dictamen de reconducción y actualización de los programas; </w:t>
      </w:r>
    </w:p>
    <w:p w14:paraId="7E058ED7"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-Proponer el programa de endeudamiento municipal y las posibles fuentes de financiamiento para los proyectos de inversión; </w:t>
      </w:r>
    </w:p>
    <w:p w14:paraId="11E47604" w14:textId="7777777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 xml:space="preserve">-Asesorar a las dependencias municipales en la elaboración del proyecto de presupuesto del gasto público, así como del presupuesto definitivo y establecer normas, sistemas y procedimientos para el ejercicio del presupuesto de inversión pública y gasto público;  </w:t>
      </w:r>
    </w:p>
    <w:p w14:paraId="2968CB2D" w14:textId="2B35EDD7"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i/>
          <w:color w:val="000000"/>
        </w:rPr>
        <w:t>-</w:t>
      </w:r>
      <w:r w:rsidRPr="00084D39">
        <w:rPr>
          <w:rFonts w:ascii="Palatino Linotype" w:eastAsia="Palatino Linotype" w:hAnsi="Palatino Linotype" w:cs="Palatino Linotype"/>
          <w:b/>
          <w:i/>
          <w:color w:val="000000"/>
        </w:rPr>
        <w:t>Coordinar y planear la integración, aplicación y distribución de los recursos financieros del Ayuntamiento de Toluca, con base en el presupuesto autorizado a cada dependencia, controlando su adecuado ejercicio y estableciendo las medidas necesarias para la operación de los programas de inversión y gasto corriente; así como para el pago de las obligaciones contraídas con proveedores de bienes y servicios;</w:t>
      </w:r>
    </w:p>
    <w:p w14:paraId="47C937F0" w14:textId="5B52683A"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 xml:space="preserve">-Registrar y controlar los recursos federales, estatales y municipales, destinados a programas y proyectos de inversión en el municipio; y </w:t>
      </w:r>
    </w:p>
    <w:p w14:paraId="4EF215F7" w14:textId="2D7E24B1"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-Las demás que le asignen otros ordenamientos, el Presidente Municipal y la o el Tesorero Municipal.</w:t>
      </w:r>
    </w:p>
    <w:p w14:paraId="34474056" w14:textId="77777777" w:rsidR="00D01280" w:rsidRPr="00084D39" w:rsidRDefault="00D01280" w:rsidP="005437CA">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p>
    <w:p w14:paraId="5C436FA2" w14:textId="0ED3AE6D" w:rsidR="00901F7C" w:rsidRPr="00084D39" w:rsidRDefault="00901F7C" w:rsidP="005437CA">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Finalmente, el artículo 3.24. refiere que la o el Titular de la Dirección de Contaduría tendrá las siguientes atribuciones:  </w:t>
      </w:r>
    </w:p>
    <w:p w14:paraId="3B75B13C" w14:textId="1C20CB49" w:rsidR="00901F7C"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color w:val="000000"/>
        </w:rPr>
        <w:t>-</w:t>
      </w:r>
      <w:r w:rsidR="00901F7C" w:rsidRPr="00084D39">
        <w:rPr>
          <w:rFonts w:ascii="Palatino Linotype" w:eastAsia="Palatino Linotype" w:hAnsi="Palatino Linotype" w:cs="Palatino Linotype"/>
          <w:b/>
          <w:i/>
          <w:color w:val="000000"/>
        </w:rPr>
        <w:t xml:space="preserve">Registrar y controlar las operaciones financieras, presupuestales y contables que emanen de las dependencias de la administración pública municipal;  </w:t>
      </w:r>
    </w:p>
    <w:p w14:paraId="4E89DBA0" w14:textId="02C35F04" w:rsidR="00901F7C"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lastRenderedPageBreak/>
        <w:t>-</w:t>
      </w:r>
      <w:r w:rsidR="00901F7C" w:rsidRPr="00084D39">
        <w:rPr>
          <w:rFonts w:ascii="Palatino Linotype" w:eastAsia="Palatino Linotype" w:hAnsi="Palatino Linotype" w:cs="Palatino Linotype"/>
          <w:b/>
          <w:i/>
          <w:color w:val="000000"/>
        </w:rPr>
        <w:t xml:space="preserve">Registrar contable y presupuestalmente los ingresos y egresos públicos y las operaciones financieras del municipio para emitir información veraz y oportuna que permita la toma de decisiones; </w:t>
      </w:r>
    </w:p>
    <w:p w14:paraId="43D09AEA" w14:textId="5C33EE83" w:rsidR="00901F7C"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w:t>
      </w:r>
      <w:r w:rsidR="00901F7C" w:rsidRPr="00084D39">
        <w:rPr>
          <w:rFonts w:ascii="Palatino Linotype" w:eastAsia="Palatino Linotype" w:hAnsi="Palatino Linotype" w:cs="Palatino Linotype"/>
          <w:b/>
          <w:i/>
          <w:color w:val="000000"/>
        </w:rPr>
        <w:t xml:space="preserve">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 </w:t>
      </w:r>
    </w:p>
    <w:p w14:paraId="6C9FCF60" w14:textId="1E19BB52"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084D39">
        <w:rPr>
          <w:rFonts w:ascii="Palatino Linotype" w:eastAsia="Palatino Linotype" w:hAnsi="Palatino Linotype" w:cs="Palatino Linotype"/>
          <w:b/>
          <w:i/>
          <w:color w:val="000000"/>
        </w:rPr>
        <w:t>-</w:t>
      </w:r>
      <w:r w:rsidR="00901F7C" w:rsidRPr="00084D39">
        <w:rPr>
          <w:rFonts w:ascii="Palatino Linotype" w:eastAsia="Palatino Linotype" w:hAnsi="Palatino Linotype" w:cs="Palatino Linotype"/>
          <w:b/>
          <w:i/>
          <w:color w:val="000000"/>
        </w:rPr>
        <w:t xml:space="preserve">Elaborar los informes financieros mensuales y la cuenta pública del Ayuntamiento, con apego a los lineamientos establecidos por el Órgano Superior de Fiscalización;  </w:t>
      </w:r>
    </w:p>
    <w:p w14:paraId="38B9C931" w14:textId="5BF9ED84"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 xml:space="preserve">Solventar en conjunto con la Coordinación de Planeación, los pliegos de observaciones y recomendaciones que finque el Órgano Superior de Fiscalización del Estado de México;  </w:t>
      </w:r>
    </w:p>
    <w:p w14:paraId="19D730D5" w14:textId="1DEE59DB"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 xml:space="preserve">Proponer la cancelación de cuentas incobrables y la depuración de cuentas cobrables, en términos de las disposiciones legales; </w:t>
      </w:r>
    </w:p>
    <w:p w14:paraId="13C58784" w14:textId="61D9A490"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 xml:space="preserve">Presentar al titular de la Tesorería Municipal la propuesta de cancelación contable de las cuentas incobrables, en términos de las disposiciones legales aplicables; </w:t>
      </w:r>
    </w:p>
    <w:p w14:paraId="5D806987" w14:textId="3F5959DF"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 xml:space="preserve">Verificar en los libros contables saldos pendientes para tramitar y elaborar las constancias de no adeudo solicitadas por el personal del ayuntamiento y remitirlas al titular de la Tesorería Municipal para su firma;  </w:t>
      </w:r>
    </w:p>
    <w:p w14:paraId="6D37A822" w14:textId="040E9AE8"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 xml:space="preserve">Cumplir con las obligaciones fiscales a que está sujeto el Ayuntamiento; </w:t>
      </w:r>
    </w:p>
    <w:p w14:paraId="73901B80" w14:textId="6A85BFC1" w:rsidR="00D01280"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Elaborar y reportar la posición financiera del Ayuntamiento, en relación con los niveles de gasto, así como las disponibilidades de fondos; y</w:t>
      </w:r>
    </w:p>
    <w:p w14:paraId="08A25B27" w14:textId="5EFCA3C4" w:rsidR="00901F7C" w:rsidRPr="00084D39" w:rsidRDefault="00D01280" w:rsidP="005437CA">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084D39">
        <w:rPr>
          <w:rFonts w:ascii="Palatino Linotype" w:eastAsia="Palatino Linotype" w:hAnsi="Palatino Linotype" w:cs="Palatino Linotype"/>
          <w:i/>
          <w:color w:val="000000"/>
        </w:rPr>
        <w:t>-</w:t>
      </w:r>
      <w:r w:rsidR="00901F7C" w:rsidRPr="00084D39">
        <w:rPr>
          <w:rFonts w:ascii="Palatino Linotype" w:eastAsia="Palatino Linotype" w:hAnsi="Palatino Linotype" w:cs="Palatino Linotype"/>
          <w:i/>
          <w:color w:val="000000"/>
        </w:rPr>
        <w:t>Las demás que le asignen otros ordenamientos, el Presidente Municipal y la o el Tesorero Municipal.</w:t>
      </w:r>
    </w:p>
    <w:p w14:paraId="221E8B98" w14:textId="77777777" w:rsidR="00901F7C" w:rsidRPr="00084D39" w:rsidRDefault="00901F7C" w:rsidP="005437CA">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p>
    <w:p w14:paraId="6289EE2B" w14:textId="26737792" w:rsidR="00D23F03" w:rsidRPr="00084D39" w:rsidRDefault="00D01280"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En consecuencia, analizadas las constancias que forman el expediente electrónico, resultan fundadas las razones o motivos de inconformidad hechos valer por el </w:t>
      </w:r>
      <w:r w:rsidRPr="00084D39">
        <w:rPr>
          <w:rFonts w:ascii="Palatino Linotype" w:eastAsia="Palatino Linotype" w:hAnsi="Palatino Linotype" w:cs="Palatino Linotype"/>
          <w:b/>
          <w:color w:val="000000"/>
        </w:rPr>
        <w:t>RECURRENTE</w:t>
      </w:r>
      <w:r w:rsidRPr="00084D39">
        <w:rPr>
          <w:rFonts w:ascii="Palatino Linotype" w:eastAsia="Palatino Linotype" w:hAnsi="Palatino Linotype" w:cs="Palatino Linotype"/>
          <w:color w:val="000000"/>
        </w:rPr>
        <w:t xml:space="preserve"> dentro del recurso de revisión </w:t>
      </w:r>
      <w:r w:rsidRPr="00084D39">
        <w:rPr>
          <w:rFonts w:ascii="Palatino Linotype" w:eastAsia="Palatino Linotype" w:hAnsi="Palatino Linotype" w:cs="Palatino Linotype"/>
          <w:b/>
          <w:color w:val="000000"/>
        </w:rPr>
        <w:t>02543/INFOEM/IP/RR/2025</w:t>
      </w:r>
      <w:r w:rsidRPr="00084D39">
        <w:rPr>
          <w:rFonts w:ascii="Palatino Linotype" w:eastAsia="Palatino Linotype" w:hAnsi="Palatino Linotype" w:cs="Palatino Linotype"/>
          <w:color w:val="000000"/>
        </w:rPr>
        <w:t>, por ello, y</w:t>
      </w:r>
      <w:r w:rsidR="00001E83" w:rsidRPr="00084D39">
        <w:rPr>
          <w:rFonts w:ascii="Palatino Linotype" w:eastAsia="Palatino Linotype" w:hAnsi="Palatino Linotype" w:cs="Palatino Linotype"/>
          <w:color w:val="000000"/>
        </w:rPr>
        <w:t xml:space="preserve"> </w:t>
      </w:r>
      <w:r w:rsidRPr="00084D39">
        <w:rPr>
          <w:rFonts w:ascii="Palatino Linotype" w:eastAsia="Palatino Linotype" w:hAnsi="Palatino Linotype" w:cs="Palatino Linotype"/>
          <w:color w:val="000000"/>
        </w:rPr>
        <w:t>con fundamento en la fracción III del numeral 186 de la Ley de Transparencia y Acceso a</w:t>
      </w:r>
      <w:r w:rsidR="00001E83" w:rsidRPr="00084D39">
        <w:rPr>
          <w:rFonts w:ascii="Palatino Linotype" w:eastAsia="Palatino Linotype" w:hAnsi="Palatino Linotype" w:cs="Palatino Linotype"/>
          <w:color w:val="000000"/>
        </w:rPr>
        <w:t xml:space="preserve"> </w:t>
      </w:r>
      <w:r w:rsidRPr="00084D39">
        <w:rPr>
          <w:rFonts w:ascii="Palatino Linotype" w:eastAsia="Palatino Linotype" w:hAnsi="Palatino Linotype" w:cs="Palatino Linotype"/>
          <w:color w:val="000000"/>
        </w:rPr>
        <w:t xml:space="preserve">la Información Pública del Estado de México y Municipios, se </w:t>
      </w:r>
      <w:r w:rsidR="00001E83" w:rsidRPr="00084D39">
        <w:rPr>
          <w:rFonts w:ascii="Palatino Linotype" w:eastAsia="Palatino Linotype" w:hAnsi="Palatino Linotype" w:cs="Palatino Linotype"/>
          <w:b/>
          <w:color w:val="000000"/>
        </w:rPr>
        <w:t>REVOCA</w:t>
      </w:r>
      <w:r w:rsidRPr="00084D39">
        <w:rPr>
          <w:rFonts w:ascii="Palatino Linotype" w:eastAsia="Palatino Linotype" w:hAnsi="Palatino Linotype" w:cs="Palatino Linotype"/>
          <w:color w:val="000000"/>
        </w:rPr>
        <w:t xml:space="preserve"> la respuesta del</w:t>
      </w:r>
      <w:r w:rsidR="00001E83" w:rsidRPr="00084D39">
        <w:rPr>
          <w:rFonts w:ascii="Palatino Linotype" w:eastAsia="Palatino Linotype" w:hAnsi="Palatino Linotype" w:cs="Palatino Linotype"/>
          <w:color w:val="000000"/>
        </w:rPr>
        <w:t xml:space="preserve"> </w:t>
      </w:r>
      <w:r w:rsidRPr="00084D39">
        <w:rPr>
          <w:rFonts w:ascii="Palatino Linotype" w:eastAsia="Palatino Linotype" w:hAnsi="Palatino Linotype" w:cs="Palatino Linotype"/>
          <w:b/>
          <w:color w:val="000000"/>
        </w:rPr>
        <w:t>SUJETO OBLIGADO</w:t>
      </w:r>
      <w:r w:rsidRPr="00084D39">
        <w:rPr>
          <w:rFonts w:ascii="Palatino Linotype" w:eastAsia="Palatino Linotype" w:hAnsi="Palatino Linotype" w:cs="Palatino Linotype"/>
          <w:color w:val="000000"/>
        </w:rPr>
        <w:t xml:space="preserve"> y se ordena, </w:t>
      </w:r>
      <w:r w:rsidR="00001E83" w:rsidRPr="00084D39">
        <w:rPr>
          <w:rFonts w:ascii="Palatino Linotype" w:eastAsia="Palatino Linotype" w:hAnsi="Palatino Linotype" w:cs="Palatino Linotype"/>
          <w:color w:val="000000"/>
        </w:rPr>
        <w:t xml:space="preserve">el </w:t>
      </w:r>
      <w:r w:rsidRPr="00084D39">
        <w:rPr>
          <w:rFonts w:ascii="Palatino Linotype" w:eastAsia="Palatino Linotype" w:hAnsi="Palatino Linotype" w:cs="Palatino Linotype"/>
          <w:color w:val="000000"/>
        </w:rPr>
        <w:t>o los documentos donde conste</w:t>
      </w:r>
      <w:r w:rsidRPr="00084D39">
        <w:rPr>
          <w:rFonts w:ascii="Palatino Linotype" w:eastAsia="Palatino Linotype" w:hAnsi="Palatino Linotype" w:cs="Palatino Linotype"/>
          <w:b/>
          <w:color w:val="000000"/>
        </w:rPr>
        <w:t xml:space="preserve"> </w:t>
      </w:r>
      <w:r w:rsidR="00001E83" w:rsidRPr="00084D39">
        <w:rPr>
          <w:rFonts w:ascii="Palatino Linotype" w:eastAsia="Palatino Linotype" w:hAnsi="Palatino Linotype" w:cs="Palatino Linotype"/>
          <w:b/>
          <w:color w:val="000000"/>
        </w:rPr>
        <w:t xml:space="preserve">el recurso </w:t>
      </w:r>
      <w:r w:rsidR="00001E83" w:rsidRPr="00084D39">
        <w:rPr>
          <w:rFonts w:ascii="Palatino Linotype" w:eastAsia="Palatino Linotype" w:hAnsi="Palatino Linotype" w:cs="Palatino Linotype"/>
          <w:b/>
          <w:color w:val="000000"/>
        </w:rPr>
        <w:lastRenderedPageBreak/>
        <w:t>recaudado por concepto de infracciones y en que se ha invertido, del once de febrero de dos mil veinticuatro al once de febrero de dos mil veinticinco.</w:t>
      </w:r>
    </w:p>
    <w:p w14:paraId="2309D55B" w14:textId="67D69FB5" w:rsidR="00DD4C6A" w:rsidRPr="00084D39" w:rsidRDefault="00DD4C6A" w:rsidP="005437CA">
      <w:pPr>
        <w:pStyle w:val="Prrafodelista"/>
        <w:numPr>
          <w:ilvl w:val="0"/>
          <w:numId w:val="11"/>
        </w:numPr>
        <w:tabs>
          <w:tab w:val="left" w:pos="0"/>
        </w:tabs>
        <w:spacing w:before="240" w:after="360" w:line="360" w:lineRule="auto"/>
        <w:jc w:val="both"/>
        <w:rPr>
          <w:rFonts w:ascii="Palatino Linotype" w:eastAsia="Palatino Linotype" w:hAnsi="Palatino Linotype" w:cs="Palatino Linotype"/>
        </w:rPr>
      </w:pPr>
      <w:r w:rsidRPr="00084D39">
        <w:rPr>
          <w:rFonts w:ascii="Palatino Linotype" w:eastAsia="Palatino Linotype" w:hAnsi="Palatino Linotype" w:cs="Palatino Linotype"/>
        </w:rPr>
        <w:t xml:space="preserve">Para el caso de que, </w:t>
      </w:r>
      <w:r w:rsidRPr="00084D39">
        <w:rPr>
          <w:rFonts w:ascii="Palatino Linotype" w:eastAsia="Palatino Linotype" w:hAnsi="Palatino Linotype" w:cs="Palatino Linotype"/>
          <w:b/>
        </w:rPr>
        <w:t>los documentos donde conste en que se ha invertido el recurso recaudado por concepto de infracciones</w:t>
      </w:r>
      <w:r w:rsidRPr="00084D39">
        <w:rPr>
          <w:rFonts w:ascii="Palatino Linotype" w:eastAsia="Palatino Linotype" w:hAnsi="Palatino Linotype" w:cs="Palatino Linotype"/>
        </w:rPr>
        <w:t xml:space="preserve">, no obre en los archivos del </w:t>
      </w:r>
      <w:r w:rsidRPr="00084D39">
        <w:rPr>
          <w:rFonts w:ascii="Palatino Linotype" w:eastAsia="Palatino Linotype" w:hAnsi="Palatino Linotype" w:cs="Palatino Linotype"/>
          <w:b/>
        </w:rPr>
        <w:t>SUJETO OBLIGADO,</w:t>
      </w:r>
      <w:r w:rsidRPr="00084D39">
        <w:rPr>
          <w:rFonts w:ascii="Palatino Linotype" w:eastAsia="Palatino Linotype" w:hAnsi="Palatino Linotype" w:cs="Palatino Linotype"/>
        </w:rPr>
        <w:t xml:space="preserve"> bastará con que así lo haga del conocimiento del Particular en términos del artículo 19, párrafo segundo de la Ley de Transparencia y Acceso a la Información Pública del Estado de México y Municipios.</w:t>
      </w:r>
    </w:p>
    <w:p w14:paraId="38E125E8" w14:textId="5B2864D5" w:rsidR="00D23F03" w:rsidRPr="00084D39" w:rsidRDefault="00D23F03"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Ahora bien, </w:t>
      </w:r>
      <w:r w:rsidRPr="00084D39">
        <w:rPr>
          <w:rFonts w:ascii="Palatino Linotype" w:hAnsi="Palatino Linotype"/>
        </w:rPr>
        <w:t xml:space="preserve">es importante señalar que el artículo 4, párrafo segundo de la Ley de Transparencia y Acceso a la Información Pública del Estado de México y Municipios, dispone lo siguiente: </w:t>
      </w:r>
    </w:p>
    <w:p w14:paraId="09282718"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i/>
        </w:rPr>
        <w:t>“</w:t>
      </w:r>
      <w:r w:rsidRPr="00084D39">
        <w:rPr>
          <w:rFonts w:ascii="Palatino Linotype" w:hAnsi="Palatino Linotype"/>
          <w:b/>
          <w:i/>
        </w:rPr>
        <w:t>Artículo 4. …</w:t>
      </w:r>
    </w:p>
    <w:p w14:paraId="647068CE"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71A3AB" w14:textId="77777777" w:rsidR="00D23F03" w:rsidRPr="00084D39" w:rsidRDefault="00D23F03" w:rsidP="005437CA">
      <w:pPr>
        <w:tabs>
          <w:tab w:val="left" w:pos="0"/>
          <w:tab w:val="left" w:pos="426"/>
          <w:tab w:val="left" w:pos="567"/>
        </w:tabs>
        <w:spacing w:line="360" w:lineRule="auto"/>
        <w:jc w:val="both"/>
        <w:rPr>
          <w:rFonts w:ascii="Palatino Linotype" w:eastAsia="Calibri" w:hAnsi="Palatino Linotype" w:cs="Arial"/>
          <w:i/>
          <w:color w:val="000000" w:themeColor="text1"/>
          <w:lang w:val="es-ES"/>
        </w:rPr>
      </w:pPr>
    </w:p>
    <w:p w14:paraId="0DAC8388" w14:textId="1326013E" w:rsidR="00D23F03" w:rsidRPr="00084D39" w:rsidRDefault="00D23F03" w:rsidP="005437CA">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r w:rsidRPr="00084D39">
        <w:rPr>
          <w:rFonts w:ascii="Palatino Linotype" w:eastAsia="Calibri" w:hAnsi="Palatino Linotype" w:cs="Arial"/>
          <w:color w:val="000000" w:themeColor="text1"/>
          <w:lang w:val="es-ES"/>
        </w:rPr>
        <w:t xml:space="preserve">De lo anterior, se desprende </w:t>
      </w:r>
      <w:r w:rsidRPr="00084D39">
        <w:rPr>
          <w:rFonts w:ascii="Palatino Linotype" w:hAnsi="Palatino Linotype"/>
        </w:rPr>
        <w:t>que la información generada, obtenida, adquirida, transmitida, administrada o en posesión de los Sujetos Obligados, será accesible de manera permanente a cualquier persona, privilegiando el principio de máxima publicidad de la información.</w:t>
      </w:r>
    </w:p>
    <w:p w14:paraId="2E3EC390" w14:textId="77777777" w:rsidR="00D23F03" w:rsidRPr="00084D39" w:rsidRDefault="00D23F03"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B22667D" w14:textId="2DE6A608" w:rsidR="00D23F03" w:rsidRPr="00084D39" w:rsidRDefault="00D23F03" w:rsidP="005437C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084D39">
        <w:rPr>
          <w:rFonts w:ascii="Palatino Linotype" w:eastAsia="Palatino Linotype" w:hAnsi="Palatino Linotype" w:cs="Palatino Linotype"/>
          <w:color w:val="000000"/>
        </w:rPr>
        <w:t xml:space="preserve">Así, </w:t>
      </w:r>
      <w:r w:rsidRPr="00084D39">
        <w:rPr>
          <w:rFonts w:ascii="Palatino Linotype" w:hAnsi="Palatino Linotype"/>
        </w:rPr>
        <w:t xml:space="preserve">el derecho de acceso a la información pública se satisface en aquellos casos en que se entregue el soporte documental en que conste la información pública, toda </w:t>
      </w:r>
      <w:r w:rsidRPr="00084D39">
        <w:rPr>
          <w:rFonts w:ascii="Palatino Linotype" w:hAnsi="Palatino Linotype"/>
        </w:rPr>
        <w:lastRenderedPageBreak/>
        <w:t xml:space="preserve">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C29577" w14:textId="77777777" w:rsidR="00D23F03" w:rsidRPr="00084D39" w:rsidRDefault="00D23F03" w:rsidP="005437CA">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0ECB7B7" w14:textId="77777777" w:rsidR="00D23F03" w:rsidRPr="00084D39" w:rsidRDefault="00D23F03" w:rsidP="005437CA">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084D39">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6D6AC69D"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b/>
          <w:i/>
        </w:rPr>
        <w:t>“No existe obligación de elaborar documentos ad hoc para atender las solicitudes de acceso a la información.</w:t>
      </w:r>
      <w:r w:rsidRPr="00084D39">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269ED"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p>
    <w:p w14:paraId="58B66A5C"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i/>
        </w:rPr>
        <w:t xml:space="preserve">Resoluciones: </w:t>
      </w:r>
    </w:p>
    <w:p w14:paraId="691B2D47"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i/>
        </w:rPr>
        <w:sym w:font="Symbol" w:char="F0B7"/>
      </w:r>
      <w:r w:rsidRPr="00084D39">
        <w:rPr>
          <w:rFonts w:ascii="Palatino Linotype" w:hAnsi="Palatino Linotype"/>
          <w:i/>
        </w:rPr>
        <w:t xml:space="preserve"> RRA 0050/16. Instituto Nacional para la Evaluación de la Educación. 13 julio de 2016. Por unanimidad. Comisionado Ponente: Francisco Javier Acuña Llamas. </w:t>
      </w:r>
    </w:p>
    <w:p w14:paraId="52A4DF2C"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i/>
        </w:rPr>
        <w:sym w:font="Symbol" w:char="F0B7"/>
      </w:r>
      <w:r w:rsidRPr="00084D39">
        <w:rPr>
          <w:rFonts w:ascii="Palatino Linotype" w:hAnsi="Palatino Linotype"/>
          <w:i/>
        </w:rPr>
        <w:t xml:space="preserve"> RRA 0310/16. Instituto Nacional de Transparencia, Acceso a la Información y Protección de Datos Personales. 10 de agosto de 2016. Por unanimidad. Comisionada Ponente. Areli Cano Guadiana. </w:t>
      </w:r>
    </w:p>
    <w:p w14:paraId="1A1287C8" w14:textId="77777777" w:rsidR="00D23F03" w:rsidRPr="00084D39" w:rsidRDefault="00D23F03" w:rsidP="005437CA">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084D39">
        <w:rPr>
          <w:rFonts w:ascii="Palatino Linotype" w:hAnsi="Palatino Linotype"/>
          <w:i/>
        </w:rPr>
        <w:sym w:font="Symbol" w:char="F0B7"/>
      </w:r>
      <w:r w:rsidRPr="00084D39">
        <w:rPr>
          <w:rFonts w:ascii="Palatino Linotype" w:hAnsi="Palatino Linotype"/>
          <w:i/>
        </w:rPr>
        <w:t xml:space="preserve"> RRA 1889/16. Secretaría de Hacienda y Crédito Público. 05 de octubre de 2016. Por unanimidad. Comisionada Ponente. Ximena Puente de la Mora.”</w:t>
      </w:r>
    </w:p>
    <w:p w14:paraId="53EFD39B" w14:textId="77777777" w:rsidR="00D23F03" w:rsidRPr="00084D39" w:rsidRDefault="00D23F03" w:rsidP="005437CA">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23B503B2" w14:textId="598174AD" w:rsidR="00001E83" w:rsidRPr="00341321" w:rsidRDefault="00D23F03" w:rsidP="005437CA">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084D39">
        <w:rPr>
          <w:rFonts w:ascii="Palatino Linotype" w:eastAsia="Calibri" w:hAnsi="Palatino Linotype" w:cs="Arial"/>
          <w:color w:val="000000" w:themeColor="text1"/>
          <w:lang w:val="es-ES"/>
        </w:rPr>
        <w:t xml:space="preserve">Asimos, </w:t>
      </w:r>
      <w:r w:rsidRPr="00084D39">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w:t>
      </w:r>
      <w:r w:rsidRPr="00084D39">
        <w:rPr>
          <w:rFonts w:ascii="Palatino Linotype" w:hAnsi="Palatino Linotype"/>
        </w:rPr>
        <w:lastRenderedPageBreak/>
        <w:t xml:space="preserve">disposición de cualquier persona, lo que implica que es deber de los Sujetos Obligados, garantizar el derecho de acceso a la información pública. </w:t>
      </w:r>
    </w:p>
    <w:p w14:paraId="53D05588" w14:textId="77777777" w:rsidR="00341321" w:rsidRPr="00084D39" w:rsidRDefault="00341321" w:rsidP="00341321">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2F3B6C51" w14:textId="77777777" w:rsidR="00D23F03" w:rsidRPr="00084D39" w:rsidRDefault="00D23F03" w:rsidP="005437CA">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084D39">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FACC7EE"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b/>
          <w:i/>
        </w:rPr>
        <w:t>“Artículo 3.</w:t>
      </w:r>
      <w:r w:rsidRPr="00084D39">
        <w:rPr>
          <w:rFonts w:ascii="Palatino Linotype" w:hAnsi="Palatino Linotype"/>
          <w:i/>
        </w:rPr>
        <w:t xml:space="preserve"> Para los efectos de la presente Ley se entenderá por: </w:t>
      </w:r>
    </w:p>
    <w:p w14:paraId="127EC543"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i/>
        </w:rPr>
      </w:pPr>
      <w:r w:rsidRPr="00084D39">
        <w:rPr>
          <w:rFonts w:ascii="Palatino Linotype" w:hAnsi="Palatino Linotype"/>
          <w:i/>
        </w:rPr>
        <w:t xml:space="preserve">(…) </w:t>
      </w:r>
    </w:p>
    <w:p w14:paraId="24625FFA" w14:textId="77777777" w:rsidR="00D23F03" w:rsidRPr="00084D39" w:rsidRDefault="00D23F03" w:rsidP="005437CA">
      <w:pPr>
        <w:pStyle w:val="Prrafodelista"/>
        <w:tabs>
          <w:tab w:val="left" w:pos="0"/>
          <w:tab w:val="left" w:pos="426"/>
          <w:tab w:val="left" w:pos="567"/>
        </w:tabs>
        <w:ind w:left="567"/>
        <w:jc w:val="both"/>
        <w:rPr>
          <w:rFonts w:ascii="Palatino Linotype" w:hAnsi="Palatino Linotype"/>
          <w:b/>
          <w:i/>
        </w:rPr>
      </w:pPr>
      <w:r w:rsidRPr="00084D39">
        <w:rPr>
          <w:rFonts w:ascii="Palatino Linotype" w:hAnsi="Palatino Linotype"/>
          <w:b/>
          <w:i/>
        </w:rPr>
        <w:t>XI. Documento:</w:t>
      </w:r>
      <w:r w:rsidRPr="00084D39">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84D39">
        <w:rPr>
          <w:rFonts w:ascii="Palatino Linotype" w:hAnsi="Palatino Linotype"/>
          <w:b/>
          <w:i/>
        </w:rPr>
        <w:t xml:space="preserve">Los documentos podrán estar en cualquier medio, sea escrito, impreso, sonoro, visual, electrónico, informático u holográfico; </w:t>
      </w:r>
    </w:p>
    <w:p w14:paraId="6D08BBFB" w14:textId="77777777" w:rsidR="00D23F03" w:rsidRPr="00084D39" w:rsidRDefault="00D23F03" w:rsidP="005437CA">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084D39">
        <w:rPr>
          <w:rFonts w:ascii="Palatino Linotype" w:hAnsi="Palatino Linotype"/>
          <w:i/>
        </w:rPr>
        <w:t>(…)”</w:t>
      </w:r>
    </w:p>
    <w:p w14:paraId="032074F0" w14:textId="77777777" w:rsidR="00D23F03" w:rsidRPr="00084D39" w:rsidRDefault="00D23F03" w:rsidP="005437CA">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F32CC45" w14:textId="77777777" w:rsidR="00D23F03" w:rsidRPr="00084D39" w:rsidRDefault="00D23F03" w:rsidP="005437CA">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084D39">
        <w:rPr>
          <w:rFonts w:ascii="Palatino Linotype" w:eastAsia="Calibri" w:hAnsi="Palatino Linotype" w:cs="Arial"/>
          <w:color w:val="000000" w:themeColor="text1"/>
          <w:lang w:val="es-ES"/>
        </w:rPr>
        <w:t xml:space="preserve">Siendo </w:t>
      </w:r>
      <w:r w:rsidRPr="00084D39">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4D7F953" w14:textId="01552CDB" w:rsidR="00D23F03" w:rsidRPr="00084D39" w:rsidRDefault="00D23F03" w:rsidP="005437CA">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rPr>
      </w:pPr>
      <w:r w:rsidRPr="00084D39">
        <w:rPr>
          <w:rFonts w:ascii="Palatino Linotype" w:hAnsi="Palatino Linotype"/>
          <w:i/>
        </w:rPr>
        <w:lastRenderedPageBreak/>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0E51762" w14:textId="77777777" w:rsidR="00001E83" w:rsidRPr="00084D39" w:rsidRDefault="00001E83" w:rsidP="005437CA">
      <w:pPr>
        <w:pStyle w:val="Prrafodelista"/>
        <w:tabs>
          <w:tab w:val="left" w:pos="0"/>
        </w:tabs>
        <w:spacing w:line="360" w:lineRule="auto"/>
        <w:ind w:left="0"/>
        <w:jc w:val="both"/>
        <w:rPr>
          <w:rFonts w:ascii="Palatino Linotype" w:hAnsi="Palatino Linotype" w:cs="Arial"/>
        </w:rPr>
      </w:pPr>
    </w:p>
    <w:p w14:paraId="5720C299" w14:textId="334C1FE5" w:rsidR="00AB673E" w:rsidRPr="00084D39" w:rsidRDefault="00AB673E" w:rsidP="005437CA">
      <w:pPr>
        <w:pStyle w:val="Prrafodelista"/>
        <w:numPr>
          <w:ilvl w:val="0"/>
          <w:numId w:val="11"/>
        </w:numPr>
        <w:tabs>
          <w:tab w:val="left" w:pos="0"/>
        </w:tabs>
        <w:spacing w:line="360" w:lineRule="auto"/>
        <w:jc w:val="both"/>
        <w:rPr>
          <w:rFonts w:ascii="Palatino Linotype" w:hAnsi="Palatino Linotype" w:cs="Arial"/>
        </w:rPr>
      </w:pPr>
      <w:r w:rsidRPr="00084D39">
        <w:rPr>
          <w:rFonts w:ascii="Palatino Linotype" w:hAnsi="Palatino Linotype"/>
          <w:lang w:val="es-ES"/>
        </w:rPr>
        <w:t xml:space="preserve">Por lo anteriormente expuesto y fundado, este </w:t>
      </w:r>
      <w:r w:rsidRPr="00084D39">
        <w:rPr>
          <w:rFonts w:ascii="Palatino Linotype" w:hAnsi="Palatino Linotype"/>
          <w:b/>
          <w:bCs/>
          <w:lang w:val="es-ES"/>
        </w:rPr>
        <w:t>ÓRGANO GARANTE</w:t>
      </w:r>
      <w:r w:rsidRPr="00084D39">
        <w:rPr>
          <w:rFonts w:ascii="Palatino Linotype" w:hAnsi="Palatino Linotype"/>
          <w:lang w:val="es-ES"/>
        </w:rPr>
        <w:t xml:space="preserve"> emite los siguientes:</w:t>
      </w:r>
      <w:bookmarkStart w:id="9" w:name="_GoBack"/>
      <w:bookmarkEnd w:id="9"/>
    </w:p>
    <w:p w14:paraId="68A7EF36" w14:textId="77777777" w:rsidR="00EB0F49" w:rsidRPr="00084D39" w:rsidRDefault="00EB0F49" w:rsidP="005437C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12"/>
        </w:rPr>
      </w:pPr>
    </w:p>
    <w:p w14:paraId="0D90C848" w14:textId="77777777" w:rsidR="00EB0F49" w:rsidRPr="00084D39" w:rsidRDefault="001D3081" w:rsidP="005437CA">
      <w:pPr>
        <w:pStyle w:val="Ttulo1"/>
        <w:tabs>
          <w:tab w:val="left" w:pos="0"/>
        </w:tabs>
        <w:spacing w:before="0" w:line="360" w:lineRule="auto"/>
        <w:jc w:val="center"/>
        <w:rPr>
          <w:b w:val="0"/>
          <w:color w:val="000000"/>
          <w:szCs w:val="24"/>
        </w:rPr>
      </w:pPr>
      <w:r w:rsidRPr="00084D39">
        <w:rPr>
          <w:color w:val="000000"/>
          <w:szCs w:val="24"/>
        </w:rPr>
        <w:t>R E S O L U T I V O S</w:t>
      </w:r>
    </w:p>
    <w:p w14:paraId="06602795" w14:textId="77777777" w:rsidR="00EB0F49" w:rsidRPr="00084D39" w:rsidRDefault="00EB0F49" w:rsidP="005437CA">
      <w:pPr>
        <w:tabs>
          <w:tab w:val="left" w:pos="0"/>
        </w:tabs>
        <w:spacing w:line="360" w:lineRule="auto"/>
        <w:rPr>
          <w:rFonts w:ascii="Palatino Linotype" w:eastAsia="Palatino Linotype" w:hAnsi="Palatino Linotype" w:cs="Palatino Linotype"/>
          <w:sz w:val="12"/>
        </w:rPr>
      </w:pPr>
    </w:p>
    <w:p w14:paraId="31DB462A" w14:textId="0D1277B6" w:rsidR="00EB0F49" w:rsidRPr="00084D39" w:rsidRDefault="001D3081" w:rsidP="005437CA">
      <w:pPr>
        <w:tabs>
          <w:tab w:val="left" w:pos="0"/>
        </w:tabs>
        <w:spacing w:line="360" w:lineRule="auto"/>
        <w:jc w:val="both"/>
        <w:rPr>
          <w:rFonts w:ascii="Palatino Linotype" w:eastAsia="Palatino Linotype" w:hAnsi="Palatino Linotype" w:cs="Palatino Linotype"/>
        </w:rPr>
      </w:pPr>
      <w:r w:rsidRPr="00084D39">
        <w:rPr>
          <w:rFonts w:ascii="Palatino Linotype" w:eastAsia="Palatino Linotype" w:hAnsi="Palatino Linotype" w:cs="Palatino Linotype"/>
          <w:b/>
        </w:rPr>
        <w:t>PRIMERO</w:t>
      </w:r>
      <w:r w:rsidRPr="00084D39">
        <w:rPr>
          <w:rFonts w:ascii="Palatino Linotype" w:eastAsia="Palatino Linotype" w:hAnsi="Palatino Linotype" w:cs="Palatino Linotype"/>
        </w:rPr>
        <w:t xml:space="preserve">. Resultan fundadas las razones o motivos de inconformidad hechos valer en el Recursos de Revisión </w:t>
      </w:r>
      <w:r w:rsidR="00001E83" w:rsidRPr="00084D39">
        <w:rPr>
          <w:rFonts w:ascii="Palatino Linotype" w:eastAsia="Palatino Linotype" w:hAnsi="Palatino Linotype" w:cs="Palatino Linotype"/>
          <w:b/>
        </w:rPr>
        <w:t>02543</w:t>
      </w:r>
      <w:r w:rsidRPr="00084D39">
        <w:rPr>
          <w:rFonts w:ascii="Palatino Linotype" w:eastAsia="Palatino Linotype" w:hAnsi="Palatino Linotype" w:cs="Palatino Linotype"/>
          <w:b/>
        </w:rPr>
        <w:t xml:space="preserve">/INFOEM/IP/RR/2025 </w:t>
      </w:r>
      <w:r w:rsidRPr="00084D39">
        <w:rPr>
          <w:rFonts w:ascii="Palatino Linotype" w:eastAsia="Palatino Linotype" w:hAnsi="Palatino Linotype" w:cs="Palatino Linotype"/>
        </w:rPr>
        <w:t xml:space="preserve">en términos del Considerando </w:t>
      </w:r>
      <w:r w:rsidR="00473A26" w:rsidRPr="00084D39">
        <w:rPr>
          <w:rFonts w:ascii="Palatino Linotype" w:eastAsia="Palatino Linotype" w:hAnsi="Palatino Linotype" w:cs="Palatino Linotype"/>
          <w:b/>
        </w:rPr>
        <w:t>CUARTO</w:t>
      </w:r>
      <w:r w:rsidRPr="00084D39">
        <w:rPr>
          <w:rFonts w:ascii="Palatino Linotype" w:eastAsia="Palatino Linotype" w:hAnsi="Palatino Linotype" w:cs="Palatino Linotype"/>
          <w:b/>
        </w:rPr>
        <w:t xml:space="preserve"> </w:t>
      </w:r>
      <w:r w:rsidRPr="00084D39">
        <w:rPr>
          <w:rFonts w:ascii="Palatino Linotype" w:eastAsia="Palatino Linotype" w:hAnsi="Palatino Linotype" w:cs="Palatino Linotype"/>
        </w:rPr>
        <w:t xml:space="preserve">de la presente resolución. </w:t>
      </w:r>
    </w:p>
    <w:p w14:paraId="441F743A" w14:textId="77777777" w:rsidR="00EB0F49" w:rsidRPr="00084D39" w:rsidRDefault="00EB0F49" w:rsidP="005437CA">
      <w:pPr>
        <w:tabs>
          <w:tab w:val="left" w:pos="0"/>
        </w:tabs>
        <w:spacing w:line="360" w:lineRule="auto"/>
        <w:jc w:val="both"/>
        <w:rPr>
          <w:rFonts w:ascii="Palatino Linotype" w:eastAsia="Palatino Linotype" w:hAnsi="Palatino Linotype" w:cs="Palatino Linotype"/>
          <w:sz w:val="20"/>
        </w:rPr>
      </w:pPr>
    </w:p>
    <w:p w14:paraId="04EC946C" w14:textId="7AED3F1C" w:rsidR="00001E83" w:rsidRPr="00084D39" w:rsidRDefault="001D3081" w:rsidP="005437CA">
      <w:pPr>
        <w:tabs>
          <w:tab w:val="left" w:pos="0"/>
        </w:tabs>
        <w:spacing w:line="360" w:lineRule="auto"/>
        <w:jc w:val="both"/>
        <w:rPr>
          <w:rFonts w:ascii="Palatino Linotype" w:eastAsia="Palatino Linotype" w:hAnsi="Palatino Linotype" w:cs="Palatino Linotype"/>
          <w:color w:val="000000"/>
        </w:rPr>
      </w:pPr>
      <w:bookmarkStart w:id="10" w:name="_heading=h.26in1rg" w:colFirst="0" w:colLast="0"/>
      <w:bookmarkEnd w:id="10"/>
      <w:r w:rsidRPr="00084D39">
        <w:rPr>
          <w:rFonts w:ascii="Palatino Linotype" w:eastAsia="Palatino Linotype" w:hAnsi="Palatino Linotype" w:cs="Palatino Linotype"/>
          <w:b/>
        </w:rPr>
        <w:t xml:space="preserve">SEGUNDO. </w:t>
      </w:r>
      <w:r w:rsidRPr="00084D39">
        <w:rPr>
          <w:rFonts w:ascii="Palatino Linotype" w:eastAsia="Palatino Linotype" w:hAnsi="Palatino Linotype" w:cs="Palatino Linotype"/>
          <w:color w:val="000000"/>
        </w:rPr>
        <w:t xml:space="preserve">Se </w:t>
      </w:r>
      <w:r w:rsidR="00001E83" w:rsidRPr="00084D39">
        <w:rPr>
          <w:rFonts w:ascii="Palatino Linotype" w:eastAsia="Palatino Linotype" w:hAnsi="Palatino Linotype" w:cs="Palatino Linotype"/>
          <w:b/>
          <w:color w:val="000000"/>
        </w:rPr>
        <w:t>REVOCA</w:t>
      </w:r>
      <w:r w:rsidRPr="00084D39">
        <w:rPr>
          <w:rFonts w:ascii="Palatino Linotype" w:eastAsia="Palatino Linotype" w:hAnsi="Palatino Linotype" w:cs="Palatino Linotype"/>
          <w:b/>
          <w:color w:val="000000"/>
        </w:rPr>
        <w:t xml:space="preserve"> </w:t>
      </w:r>
      <w:r w:rsidRPr="00084D39">
        <w:rPr>
          <w:rFonts w:ascii="Palatino Linotype" w:eastAsia="Palatino Linotype" w:hAnsi="Palatino Linotype" w:cs="Palatino Linotype"/>
          <w:color w:val="000000"/>
        </w:rPr>
        <w:t xml:space="preserve">la respuesta emitida por el </w:t>
      </w:r>
      <w:r w:rsidRPr="00084D39">
        <w:rPr>
          <w:rFonts w:ascii="Palatino Linotype" w:eastAsia="Palatino Linotype" w:hAnsi="Palatino Linotype" w:cs="Palatino Linotype"/>
          <w:b/>
          <w:color w:val="000000"/>
        </w:rPr>
        <w:t xml:space="preserve">Ayuntamiento de </w:t>
      </w:r>
      <w:r w:rsidR="00001E83" w:rsidRPr="00084D39">
        <w:rPr>
          <w:rFonts w:ascii="Palatino Linotype" w:eastAsia="Palatino Linotype" w:hAnsi="Palatino Linotype" w:cs="Palatino Linotype"/>
          <w:b/>
          <w:color w:val="000000"/>
        </w:rPr>
        <w:t>Toluca</w:t>
      </w:r>
      <w:r w:rsidRPr="00084D39">
        <w:rPr>
          <w:rFonts w:ascii="Palatino Linotype" w:eastAsia="Palatino Linotype" w:hAnsi="Palatino Linotype" w:cs="Palatino Linotype"/>
          <w:b/>
          <w:color w:val="000000"/>
        </w:rPr>
        <w:t>,</w:t>
      </w:r>
      <w:r w:rsidRPr="00084D39">
        <w:rPr>
          <w:rFonts w:ascii="Palatino Linotype" w:eastAsia="Palatino Linotype" w:hAnsi="Palatino Linotype" w:cs="Palatino Linotype"/>
          <w:color w:val="000000"/>
        </w:rPr>
        <w:t xml:space="preserve"> a la </w:t>
      </w:r>
      <w:r w:rsidRPr="00084D39">
        <w:rPr>
          <w:rFonts w:ascii="Palatino Linotype" w:eastAsia="Palatino Linotype" w:hAnsi="Palatino Linotype" w:cs="Palatino Linotype"/>
        </w:rPr>
        <w:t>solicitud de información pública registrada con el número</w:t>
      </w:r>
      <w:r w:rsidR="00473A26" w:rsidRPr="00084D39">
        <w:rPr>
          <w:rFonts w:ascii="Palatino Linotype" w:eastAsia="Palatino Linotype" w:hAnsi="Palatino Linotype" w:cs="Palatino Linotype"/>
          <w:b/>
        </w:rPr>
        <w:t xml:space="preserve"> </w:t>
      </w:r>
      <w:r w:rsidR="00001E83" w:rsidRPr="00084D39">
        <w:rPr>
          <w:rFonts w:ascii="Palatino Linotype" w:eastAsia="Palatino Linotype" w:hAnsi="Palatino Linotype" w:cs="Palatino Linotype"/>
          <w:b/>
          <w:color w:val="000000"/>
        </w:rPr>
        <w:t>00798</w:t>
      </w:r>
      <w:r w:rsidR="00AB673E" w:rsidRPr="00084D39">
        <w:rPr>
          <w:rFonts w:ascii="Palatino Linotype" w:eastAsia="Palatino Linotype" w:hAnsi="Palatino Linotype" w:cs="Palatino Linotype"/>
          <w:b/>
          <w:color w:val="000000"/>
        </w:rPr>
        <w:t>/</w:t>
      </w:r>
      <w:r w:rsidR="00001E83" w:rsidRPr="00084D39">
        <w:rPr>
          <w:rFonts w:ascii="Palatino Linotype" w:eastAsia="Palatino Linotype" w:hAnsi="Palatino Linotype" w:cs="Palatino Linotype"/>
          <w:b/>
          <w:color w:val="000000"/>
        </w:rPr>
        <w:t>TOLUCA</w:t>
      </w:r>
      <w:r w:rsidR="00AB673E" w:rsidRPr="00084D39">
        <w:rPr>
          <w:rFonts w:ascii="Palatino Linotype" w:eastAsia="Palatino Linotype" w:hAnsi="Palatino Linotype" w:cs="Palatino Linotype"/>
          <w:b/>
          <w:color w:val="000000"/>
        </w:rPr>
        <w:t xml:space="preserve">/IP/2025 </w:t>
      </w:r>
      <w:r w:rsidRPr="00084D39">
        <w:rPr>
          <w:rFonts w:ascii="Palatino Linotype" w:eastAsia="Palatino Linotype" w:hAnsi="Palatino Linotype" w:cs="Palatino Linotype"/>
          <w:color w:val="000000"/>
        </w:rPr>
        <w:t xml:space="preserve">y se </w:t>
      </w:r>
      <w:r w:rsidRPr="00084D39">
        <w:rPr>
          <w:rFonts w:ascii="Palatino Linotype" w:eastAsia="Palatino Linotype" w:hAnsi="Palatino Linotype" w:cs="Palatino Linotype"/>
          <w:b/>
          <w:color w:val="000000"/>
        </w:rPr>
        <w:t>ORDENA</w:t>
      </w:r>
      <w:r w:rsidRPr="00084D39">
        <w:rPr>
          <w:rFonts w:ascii="Palatino Linotype" w:eastAsia="Palatino Linotype" w:hAnsi="Palatino Linotype" w:cs="Palatino Linotype"/>
          <w:color w:val="000000"/>
        </w:rPr>
        <w:t xml:space="preserve"> entregar vía Sistema de Acceso a la Información Mexiquense (SAIMEX)</w:t>
      </w:r>
      <w:r w:rsidR="00473A26" w:rsidRPr="00084D39">
        <w:rPr>
          <w:rFonts w:ascii="Palatino Linotype" w:eastAsia="Palatino Linotype" w:hAnsi="Palatino Linotype" w:cs="Palatino Linotype"/>
          <w:color w:val="000000"/>
        </w:rPr>
        <w:t xml:space="preserve">, </w:t>
      </w:r>
      <w:r w:rsidR="00001E83" w:rsidRPr="00084D39">
        <w:rPr>
          <w:rFonts w:ascii="Palatino Linotype" w:eastAsia="Palatino Linotype" w:hAnsi="Palatino Linotype" w:cs="Palatino Linotype"/>
          <w:b/>
          <w:color w:val="000000"/>
        </w:rPr>
        <w:t>el o los documentos donde conste</w:t>
      </w:r>
      <w:r w:rsidR="00001E83" w:rsidRPr="00084D39">
        <w:rPr>
          <w:rFonts w:ascii="Palatino Linotype" w:eastAsia="Palatino Linotype" w:hAnsi="Palatino Linotype" w:cs="Palatino Linotype"/>
          <w:color w:val="000000"/>
        </w:rPr>
        <w:t xml:space="preserve"> </w:t>
      </w:r>
      <w:r w:rsidR="00001E83" w:rsidRPr="00084D39">
        <w:rPr>
          <w:rFonts w:ascii="Palatino Linotype" w:eastAsia="Palatino Linotype" w:hAnsi="Palatino Linotype" w:cs="Palatino Linotype"/>
          <w:b/>
          <w:color w:val="000000"/>
        </w:rPr>
        <w:t>el recurso recaudado por concepto de infracciones y en que se ha invertido, del once de febrero de dos mil veinticuatro al once de febrero de dos mil veinticinco.</w:t>
      </w:r>
    </w:p>
    <w:p w14:paraId="6E07D1C5" w14:textId="77777777" w:rsidR="00EB0F49" w:rsidRPr="00084D39" w:rsidRDefault="001D3081" w:rsidP="005437CA">
      <w:pPr>
        <w:tabs>
          <w:tab w:val="left" w:pos="0"/>
        </w:tabs>
        <w:spacing w:line="360" w:lineRule="auto"/>
        <w:jc w:val="both"/>
        <w:rPr>
          <w:rFonts w:ascii="Palatino Linotype" w:eastAsia="Palatino Linotype" w:hAnsi="Palatino Linotype" w:cs="Palatino Linotype"/>
          <w:b/>
        </w:rPr>
      </w:pPr>
      <w:r w:rsidRPr="00084D39">
        <w:rPr>
          <w:rFonts w:ascii="Palatino Linotype" w:eastAsia="Palatino Linotype" w:hAnsi="Palatino Linotype" w:cs="Palatino Linotype"/>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84D39">
        <w:rPr>
          <w:rFonts w:ascii="Palatino Linotype" w:eastAsia="Palatino Linotype" w:hAnsi="Palatino Linotype" w:cs="Palatino Linotype"/>
          <w:b/>
        </w:rPr>
        <w:t>RECURRENTE.</w:t>
      </w:r>
    </w:p>
    <w:p w14:paraId="3D0755EC" w14:textId="77777777" w:rsidR="00EB0F49" w:rsidRPr="00084D39" w:rsidRDefault="00EB0F49" w:rsidP="005437CA">
      <w:pPr>
        <w:pBdr>
          <w:top w:val="nil"/>
          <w:left w:val="nil"/>
          <w:bottom w:val="nil"/>
          <w:right w:val="nil"/>
          <w:between w:val="nil"/>
        </w:pBdr>
        <w:tabs>
          <w:tab w:val="left" w:pos="0"/>
        </w:tabs>
        <w:jc w:val="both"/>
        <w:rPr>
          <w:rFonts w:ascii="Palatino Linotype" w:eastAsia="Palatino Linotype" w:hAnsi="Palatino Linotype" w:cs="Palatino Linotype"/>
          <w:b/>
          <w:color w:val="000000"/>
        </w:rPr>
      </w:pPr>
      <w:bookmarkStart w:id="11" w:name="_heading=h.4d34og8" w:colFirst="0" w:colLast="0"/>
      <w:bookmarkEnd w:id="11"/>
    </w:p>
    <w:p w14:paraId="1A0DAB63" w14:textId="77777777" w:rsidR="007B3B9B" w:rsidRPr="00084D39" w:rsidRDefault="0095512A" w:rsidP="005437CA">
      <w:pPr>
        <w:tabs>
          <w:tab w:val="left" w:pos="0"/>
        </w:tabs>
        <w:spacing w:before="240" w:after="360" w:line="360" w:lineRule="auto"/>
        <w:jc w:val="both"/>
        <w:rPr>
          <w:rFonts w:ascii="Palatino Linotype" w:eastAsia="Palatino Linotype" w:hAnsi="Palatino Linotype" w:cs="Palatino Linotype"/>
        </w:rPr>
      </w:pPr>
      <w:r w:rsidRPr="00084D39">
        <w:rPr>
          <w:rFonts w:ascii="Palatino Linotype" w:eastAsia="Palatino Linotype" w:hAnsi="Palatino Linotype" w:cs="Palatino Linotype"/>
        </w:rPr>
        <w:t xml:space="preserve">Para el caso de que la información que se ordena, relativa </w:t>
      </w:r>
      <w:r w:rsidR="00DD4C6A" w:rsidRPr="00084D39">
        <w:rPr>
          <w:rFonts w:ascii="Palatino Linotype" w:eastAsia="Palatino Linotype" w:hAnsi="Palatino Linotype" w:cs="Palatino Linotype"/>
        </w:rPr>
        <w:t xml:space="preserve">a </w:t>
      </w:r>
      <w:r w:rsidRPr="00084D39">
        <w:rPr>
          <w:rFonts w:ascii="Palatino Linotype" w:eastAsia="Palatino Linotype" w:hAnsi="Palatino Linotype" w:cs="Palatino Linotype"/>
        </w:rPr>
        <w:t xml:space="preserve">los documentos donde conste en que se ha invertido el recurso recaudado por concepto de infracciones, no obre en los archivos del </w:t>
      </w:r>
      <w:r w:rsidRPr="00084D39">
        <w:rPr>
          <w:rFonts w:ascii="Palatino Linotype" w:eastAsia="Palatino Linotype" w:hAnsi="Palatino Linotype" w:cs="Palatino Linotype"/>
          <w:b/>
        </w:rPr>
        <w:t>SUJETO OBLIGADO,</w:t>
      </w:r>
      <w:r w:rsidRPr="00084D39">
        <w:rPr>
          <w:rFonts w:ascii="Palatino Linotype" w:eastAsia="Palatino Linotype" w:hAnsi="Palatino Linotype" w:cs="Palatino Linotype"/>
        </w:rPr>
        <w:t xml:space="preserve"> bastará con que así lo haga del conocimiento del Particular en términos del artículo 19, párrafo segundo, de la Ley de Transparencia y Acceso a la Información Pública del Estado de México y Municipios.</w:t>
      </w:r>
      <w:bookmarkStart w:id="12" w:name="_heading=h.lnxbz9" w:colFirst="0" w:colLast="0"/>
      <w:bookmarkEnd w:id="12"/>
    </w:p>
    <w:p w14:paraId="62849A62" w14:textId="20351074" w:rsidR="00EB0F49" w:rsidRPr="00084D39" w:rsidRDefault="001D3081" w:rsidP="00084D39">
      <w:pPr>
        <w:tabs>
          <w:tab w:val="left" w:pos="0"/>
        </w:tabs>
        <w:spacing w:before="240" w:after="360" w:line="360" w:lineRule="auto"/>
        <w:jc w:val="both"/>
        <w:rPr>
          <w:rFonts w:ascii="Palatino Linotype" w:eastAsia="Palatino Linotype" w:hAnsi="Palatino Linotype" w:cs="Palatino Linotype"/>
        </w:rPr>
      </w:pPr>
      <w:r w:rsidRPr="00084D39">
        <w:rPr>
          <w:rFonts w:ascii="Palatino Linotype" w:eastAsia="Palatino Linotype" w:hAnsi="Palatino Linotype" w:cs="Palatino Linotype"/>
          <w:b/>
        </w:rPr>
        <w:t xml:space="preserve">TERCERO. NOTIFÍQUESE </w:t>
      </w:r>
      <w:r w:rsidRPr="00084D39">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84D39">
        <w:rPr>
          <w:rFonts w:ascii="Palatino Linotype" w:eastAsia="Palatino Linotype" w:hAnsi="Palatino Linotype" w:cs="Palatino Linotype"/>
          <w:b/>
        </w:rPr>
        <w:t>dé cumplimiento a lo ordenado dentro del plazo de diez días hábiles,</w:t>
      </w:r>
      <w:r w:rsidRPr="00084D39">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23972B" w14:textId="77777777" w:rsidR="00EB0F49" w:rsidRPr="00084D39" w:rsidRDefault="001D3081" w:rsidP="005437CA">
      <w:pPr>
        <w:tabs>
          <w:tab w:val="left" w:pos="0"/>
        </w:tabs>
        <w:spacing w:line="360" w:lineRule="auto"/>
        <w:jc w:val="both"/>
        <w:rPr>
          <w:rFonts w:ascii="Palatino Linotype" w:eastAsia="Palatino Linotype" w:hAnsi="Palatino Linotype" w:cs="Palatino Linotype"/>
        </w:rPr>
      </w:pPr>
      <w:r w:rsidRPr="00084D39">
        <w:rPr>
          <w:rFonts w:ascii="Palatino Linotype" w:eastAsia="Palatino Linotype" w:hAnsi="Palatino Linotype" w:cs="Palatino Linotype"/>
          <w:b/>
        </w:rPr>
        <w:lastRenderedPageBreak/>
        <w:t xml:space="preserve">CUARTO. </w:t>
      </w:r>
      <w:r w:rsidRPr="00084D3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84D39">
        <w:rPr>
          <w:rFonts w:ascii="Palatino Linotype" w:eastAsia="Palatino Linotype" w:hAnsi="Palatino Linotype" w:cs="Palatino Linotype"/>
          <w:b/>
        </w:rPr>
        <w:t>SUJETO OBLIGADO</w:t>
      </w:r>
      <w:r w:rsidRPr="00084D39">
        <w:rPr>
          <w:rFonts w:ascii="Palatino Linotype" w:eastAsia="Palatino Linotype" w:hAnsi="Palatino Linotype" w:cs="Palatino Linotype"/>
        </w:rPr>
        <w:t xml:space="preserve"> de manera fundada y motivada, podrá solicitar una ampliación de plazo para el cumplimiento de la presente resolución.</w:t>
      </w:r>
    </w:p>
    <w:p w14:paraId="346AFFE0" w14:textId="77777777" w:rsidR="00EB0F49" w:rsidRPr="00084D39" w:rsidRDefault="00EB0F49" w:rsidP="005437CA">
      <w:pPr>
        <w:tabs>
          <w:tab w:val="left" w:pos="0"/>
        </w:tabs>
        <w:spacing w:line="360" w:lineRule="auto"/>
        <w:jc w:val="both"/>
        <w:rPr>
          <w:rFonts w:ascii="Palatino Linotype" w:eastAsia="Palatino Linotype" w:hAnsi="Palatino Linotype" w:cs="Palatino Linotype"/>
        </w:rPr>
      </w:pPr>
    </w:p>
    <w:p w14:paraId="07E6F125" w14:textId="77777777" w:rsidR="00EB0F49" w:rsidRPr="00084D39" w:rsidRDefault="001D3081" w:rsidP="005437CA">
      <w:pPr>
        <w:tabs>
          <w:tab w:val="left" w:pos="0"/>
          <w:tab w:val="left" w:pos="8080"/>
        </w:tabs>
        <w:spacing w:line="360" w:lineRule="auto"/>
        <w:jc w:val="both"/>
        <w:rPr>
          <w:rFonts w:ascii="Palatino Linotype" w:eastAsia="Palatino Linotype" w:hAnsi="Palatino Linotype" w:cs="Palatino Linotype"/>
        </w:rPr>
      </w:pPr>
      <w:bookmarkStart w:id="13" w:name="_heading=h.35nkun2" w:colFirst="0" w:colLast="0"/>
      <w:bookmarkEnd w:id="13"/>
      <w:r w:rsidRPr="00084D39">
        <w:rPr>
          <w:rFonts w:ascii="Palatino Linotype" w:eastAsia="Palatino Linotype" w:hAnsi="Palatino Linotype" w:cs="Palatino Linotype"/>
          <w:b/>
        </w:rPr>
        <w:t xml:space="preserve">QUINTO. </w:t>
      </w:r>
      <w:r w:rsidRPr="00084D39">
        <w:rPr>
          <w:rFonts w:ascii="Palatino Linotype" w:eastAsia="Palatino Linotype" w:hAnsi="Palatino Linotype" w:cs="Palatino Linotype"/>
        </w:rPr>
        <w:t xml:space="preserve">Notifíquese a </w:t>
      </w:r>
      <w:r w:rsidRPr="00084D39">
        <w:rPr>
          <w:rFonts w:ascii="Palatino Linotype" w:eastAsia="Palatino Linotype" w:hAnsi="Palatino Linotype" w:cs="Palatino Linotype"/>
          <w:b/>
        </w:rPr>
        <w:t>EL RECURRENTE</w:t>
      </w:r>
      <w:r w:rsidRPr="00084D39">
        <w:rPr>
          <w:rFonts w:ascii="Palatino Linotype" w:eastAsia="Palatino Linotype" w:hAnsi="Palatino Linotype" w:cs="Palatino Linotype"/>
        </w:rPr>
        <w:t xml:space="preserve"> la presente resolución, vía </w:t>
      </w:r>
      <w:r w:rsidRPr="00084D39">
        <w:rPr>
          <w:rFonts w:ascii="Palatino Linotype" w:eastAsia="Palatino Linotype" w:hAnsi="Palatino Linotype" w:cs="Palatino Linotype"/>
          <w:b/>
        </w:rPr>
        <w:t>SAIMEX.</w:t>
      </w:r>
    </w:p>
    <w:p w14:paraId="41BDD7D5" w14:textId="77777777" w:rsidR="00EB0F49" w:rsidRPr="00084D39" w:rsidRDefault="00EB0F49" w:rsidP="005437CA">
      <w:pPr>
        <w:tabs>
          <w:tab w:val="left" w:pos="0"/>
          <w:tab w:val="left" w:pos="8080"/>
        </w:tabs>
        <w:spacing w:line="360" w:lineRule="auto"/>
        <w:jc w:val="both"/>
        <w:rPr>
          <w:rFonts w:ascii="Palatino Linotype" w:eastAsia="Palatino Linotype" w:hAnsi="Palatino Linotype" w:cs="Palatino Linotype"/>
        </w:rPr>
      </w:pPr>
    </w:p>
    <w:p w14:paraId="2B0DD37B" w14:textId="77777777" w:rsidR="00EB0F49" w:rsidRPr="00084D39" w:rsidRDefault="001D3081" w:rsidP="005437CA">
      <w:pPr>
        <w:shd w:val="clear" w:color="auto" w:fill="FFFFFF"/>
        <w:tabs>
          <w:tab w:val="left" w:pos="0"/>
        </w:tabs>
        <w:spacing w:line="360" w:lineRule="auto"/>
        <w:jc w:val="both"/>
        <w:rPr>
          <w:rFonts w:ascii="Palatino Linotype" w:eastAsia="Palatino Linotype" w:hAnsi="Palatino Linotype" w:cs="Palatino Linotype"/>
        </w:rPr>
      </w:pPr>
      <w:r w:rsidRPr="00084D39">
        <w:rPr>
          <w:rFonts w:ascii="Palatino Linotype" w:eastAsia="Palatino Linotype" w:hAnsi="Palatino Linotype" w:cs="Palatino Linotype"/>
          <w:b/>
        </w:rPr>
        <w:t>SEXTO.</w:t>
      </w:r>
      <w:r w:rsidRPr="00084D39">
        <w:rPr>
          <w:rFonts w:ascii="Palatino Linotype" w:eastAsia="Palatino Linotype" w:hAnsi="Palatino Linotype" w:cs="Palatino Linotype"/>
        </w:rPr>
        <w:t xml:space="preserve"> Se hace del conocimiento de </w:t>
      </w:r>
      <w:r w:rsidRPr="00084D39">
        <w:rPr>
          <w:rFonts w:ascii="Palatino Linotype" w:eastAsia="Palatino Linotype" w:hAnsi="Palatino Linotype" w:cs="Palatino Linotype"/>
          <w:b/>
        </w:rPr>
        <w:t>EL RECURRENTE</w:t>
      </w:r>
      <w:r w:rsidRPr="00084D39">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0D54898" w14:textId="77777777" w:rsidR="005437CA" w:rsidRPr="00084D39" w:rsidRDefault="005437CA" w:rsidP="005437CA">
      <w:pPr>
        <w:shd w:val="clear" w:color="auto" w:fill="FFFFFF"/>
        <w:tabs>
          <w:tab w:val="left" w:pos="0"/>
        </w:tabs>
        <w:spacing w:line="360" w:lineRule="auto"/>
        <w:jc w:val="both"/>
        <w:rPr>
          <w:rFonts w:ascii="Palatino Linotype" w:eastAsia="Palatino Linotype" w:hAnsi="Palatino Linotype" w:cs="Palatino Linotype"/>
        </w:rPr>
      </w:pPr>
    </w:p>
    <w:p w14:paraId="7E410A4C" w14:textId="77777777" w:rsidR="00084D39" w:rsidRPr="00847053" w:rsidRDefault="00084D39" w:rsidP="00084D39">
      <w:pPr>
        <w:spacing w:line="360" w:lineRule="auto"/>
        <w:jc w:val="both"/>
        <w:rPr>
          <w:rFonts w:ascii="Palatino Linotype" w:eastAsia="Palatino Linotype" w:hAnsi="Palatino Linotype" w:cs="Palatino Linotype"/>
          <w:color w:val="000000" w:themeColor="text1"/>
        </w:rPr>
      </w:pPr>
      <w:r w:rsidRPr="00084D39">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14:paraId="42191A39"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580FDFB0"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74053AC0"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559C9EF7" w14:textId="77777777" w:rsidR="00EB0F49" w:rsidRPr="005437CA" w:rsidRDefault="00EB0F49" w:rsidP="005437CA">
      <w:pPr>
        <w:tabs>
          <w:tab w:val="left" w:pos="0"/>
        </w:tabs>
        <w:spacing w:before="240" w:after="240" w:line="360" w:lineRule="auto"/>
        <w:ind w:firstLine="1"/>
        <w:jc w:val="both"/>
        <w:rPr>
          <w:rFonts w:ascii="Palatino Linotype" w:eastAsia="Palatino Linotype" w:hAnsi="Palatino Linotype" w:cs="Palatino Linotype"/>
        </w:rPr>
      </w:pPr>
    </w:p>
    <w:p w14:paraId="748B3AE0" w14:textId="77777777" w:rsidR="00EB0F49" w:rsidRPr="005437CA" w:rsidRDefault="00EB0F49" w:rsidP="005437CA">
      <w:pPr>
        <w:tabs>
          <w:tab w:val="left" w:pos="0"/>
        </w:tabs>
        <w:spacing w:line="360" w:lineRule="auto"/>
        <w:jc w:val="both"/>
        <w:rPr>
          <w:rFonts w:ascii="Palatino Linotype" w:eastAsia="Palatino Linotype" w:hAnsi="Palatino Linotype" w:cs="Palatino Linotype"/>
        </w:rPr>
      </w:pPr>
    </w:p>
    <w:p w14:paraId="1C5E98B7" w14:textId="77777777" w:rsidR="00EB0F49" w:rsidRDefault="00EB0F49" w:rsidP="005437CA">
      <w:pPr>
        <w:pStyle w:val="Ttulo2"/>
        <w:tabs>
          <w:tab w:val="left" w:pos="0"/>
        </w:tabs>
        <w:spacing w:before="0" w:line="360" w:lineRule="auto"/>
        <w:rPr>
          <w:szCs w:val="24"/>
        </w:rPr>
      </w:pPr>
    </w:p>
    <w:p w14:paraId="3676CBA2" w14:textId="77777777" w:rsidR="00056D3B" w:rsidRDefault="00056D3B" w:rsidP="00056D3B">
      <w:pPr>
        <w:rPr>
          <w:lang w:val="es-MX" w:eastAsia="en-US"/>
        </w:rPr>
      </w:pPr>
    </w:p>
    <w:p w14:paraId="066ED701" w14:textId="77777777" w:rsidR="00056D3B" w:rsidRDefault="00056D3B" w:rsidP="00056D3B">
      <w:pPr>
        <w:rPr>
          <w:lang w:val="es-MX" w:eastAsia="en-US"/>
        </w:rPr>
      </w:pPr>
    </w:p>
    <w:p w14:paraId="653AE9F9" w14:textId="77777777" w:rsidR="00056D3B" w:rsidRDefault="00056D3B" w:rsidP="00056D3B">
      <w:pPr>
        <w:rPr>
          <w:lang w:val="es-MX" w:eastAsia="en-US"/>
        </w:rPr>
      </w:pPr>
    </w:p>
    <w:p w14:paraId="202EE088" w14:textId="77777777" w:rsidR="00056D3B" w:rsidRDefault="00056D3B" w:rsidP="00056D3B">
      <w:pPr>
        <w:rPr>
          <w:lang w:val="es-MX" w:eastAsia="en-US"/>
        </w:rPr>
      </w:pPr>
    </w:p>
    <w:p w14:paraId="41688A89" w14:textId="77777777" w:rsidR="00056D3B" w:rsidRDefault="00056D3B" w:rsidP="00056D3B">
      <w:pPr>
        <w:rPr>
          <w:lang w:val="es-MX" w:eastAsia="en-US"/>
        </w:rPr>
      </w:pPr>
    </w:p>
    <w:p w14:paraId="62978E65" w14:textId="77777777" w:rsidR="00056D3B" w:rsidRDefault="00056D3B" w:rsidP="00056D3B">
      <w:pPr>
        <w:rPr>
          <w:lang w:val="es-MX" w:eastAsia="en-US"/>
        </w:rPr>
      </w:pPr>
    </w:p>
    <w:p w14:paraId="6B3EB6B8" w14:textId="77777777" w:rsidR="00056D3B" w:rsidRDefault="00056D3B" w:rsidP="00056D3B">
      <w:pPr>
        <w:rPr>
          <w:lang w:val="es-MX" w:eastAsia="en-US"/>
        </w:rPr>
      </w:pPr>
    </w:p>
    <w:p w14:paraId="5FF49E9D" w14:textId="77777777" w:rsidR="00056D3B" w:rsidRDefault="00056D3B" w:rsidP="00056D3B">
      <w:pPr>
        <w:rPr>
          <w:lang w:val="es-MX" w:eastAsia="en-US"/>
        </w:rPr>
      </w:pPr>
    </w:p>
    <w:p w14:paraId="4675CAEC" w14:textId="77777777" w:rsidR="00056D3B" w:rsidRDefault="00056D3B" w:rsidP="00056D3B">
      <w:pPr>
        <w:rPr>
          <w:lang w:val="es-MX" w:eastAsia="en-US"/>
        </w:rPr>
      </w:pPr>
    </w:p>
    <w:p w14:paraId="2FF68A11" w14:textId="77777777" w:rsidR="00056D3B" w:rsidRDefault="00056D3B" w:rsidP="00056D3B">
      <w:pPr>
        <w:rPr>
          <w:lang w:val="es-MX" w:eastAsia="en-US"/>
        </w:rPr>
      </w:pPr>
    </w:p>
    <w:p w14:paraId="201B68D9" w14:textId="77777777" w:rsidR="00056D3B" w:rsidRPr="00056D3B" w:rsidRDefault="00056D3B" w:rsidP="00056D3B">
      <w:pPr>
        <w:rPr>
          <w:lang w:val="es-MX" w:eastAsia="en-US"/>
        </w:rPr>
      </w:pPr>
    </w:p>
    <w:sectPr w:rsidR="00056D3B" w:rsidRPr="00056D3B" w:rsidSect="005437CA">
      <w:headerReference w:type="default" r:id="rId11"/>
      <w:footerReference w:type="default" r:id="rId12"/>
      <w:headerReference w:type="first" r:id="rId13"/>
      <w:footerReference w:type="first" r:id="rId14"/>
      <w:pgSz w:w="12240" w:h="15840"/>
      <w:pgMar w:top="1691" w:right="1325"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F86CA" w14:textId="77777777" w:rsidR="00D65F13" w:rsidRDefault="00D65F13">
      <w:r>
        <w:separator/>
      </w:r>
    </w:p>
  </w:endnote>
  <w:endnote w:type="continuationSeparator" w:id="0">
    <w:p w14:paraId="1C171ED7" w14:textId="77777777" w:rsidR="00D65F13" w:rsidRDefault="00D6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B136ED" w:rsidRDefault="00B136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41321">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41321">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0C01532C" w14:textId="77777777" w:rsidR="00B136ED" w:rsidRDefault="00B136E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B136ED" w:rsidRDefault="00B136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B136ED" w:rsidRDefault="00B136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4132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41321">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p w14:paraId="4644BAAA" w14:textId="77777777" w:rsidR="00B136ED" w:rsidRDefault="00B136E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B136ED" w:rsidRDefault="00B13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8082B" w14:textId="77777777" w:rsidR="00D65F13" w:rsidRDefault="00D65F13">
      <w:r>
        <w:separator/>
      </w:r>
    </w:p>
  </w:footnote>
  <w:footnote w:type="continuationSeparator" w:id="0">
    <w:p w14:paraId="296C9FDB" w14:textId="77777777" w:rsidR="00D65F13" w:rsidRDefault="00D65F13">
      <w:r>
        <w:continuationSeparator/>
      </w:r>
    </w:p>
  </w:footnote>
  <w:footnote w:id="1">
    <w:p w14:paraId="741A6EC3" w14:textId="77777777" w:rsidR="00A564A3" w:rsidRDefault="00A564A3" w:rsidP="00A564A3">
      <w:pPr>
        <w:pStyle w:val="Textonotapie"/>
      </w:pPr>
      <w:r>
        <w:rPr>
          <w:rStyle w:val="Refdenotaalpie"/>
        </w:rPr>
        <w:footnoteRef/>
      </w:r>
      <w:r>
        <w:t xml:space="preserve"> Artículo 15, Ley Orgánica Municipal del Estado de México.</w:t>
      </w:r>
    </w:p>
  </w:footnote>
  <w:footnote w:id="2">
    <w:p w14:paraId="351821C8" w14:textId="77777777" w:rsidR="00A564A3" w:rsidRDefault="00A564A3" w:rsidP="00A564A3">
      <w:pPr>
        <w:pStyle w:val="Textonotapie"/>
      </w:pPr>
      <w:r>
        <w:rPr>
          <w:rStyle w:val="Refdenotaalpie"/>
        </w:rPr>
        <w:footnoteRef/>
      </w:r>
      <w:r>
        <w:t xml:space="preserve"> Artículo 16, Ídem.</w:t>
      </w:r>
    </w:p>
  </w:footnote>
  <w:footnote w:id="3">
    <w:p w14:paraId="79D4C1B5" w14:textId="77777777" w:rsidR="00A564A3" w:rsidRDefault="00A564A3" w:rsidP="00A564A3">
      <w:pPr>
        <w:pStyle w:val="Textonotapie"/>
      </w:pPr>
      <w:r>
        <w:rPr>
          <w:rStyle w:val="Refdenotaalpie"/>
        </w:rPr>
        <w:footnoteRef/>
      </w:r>
      <w:r>
        <w:t xml:space="preserve"> Artículo 86, Ley Orgánica Municipal del Estado de México.</w:t>
      </w:r>
    </w:p>
  </w:footnote>
  <w:footnote w:id="4">
    <w:p w14:paraId="7218249A" w14:textId="77777777" w:rsidR="00A564A3" w:rsidRPr="00CA2F77" w:rsidRDefault="00A564A3" w:rsidP="00A564A3">
      <w:pPr>
        <w:pStyle w:val="Textonotapie"/>
      </w:pPr>
      <w:r>
        <w:rPr>
          <w:rStyle w:val="Refdenotaalpie"/>
        </w:rPr>
        <w:footnoteRef/>
      </w:r>
      <w:r>
        <w:t xml:space="preserve"> Artículo 93,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649"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B136ED" w:rsidRPr="005437CA" w14:paraId="1D7C34A9" w14:textId="77777777" w:rsidTr="00535C94">
      <w:trPr>
        <w:trHeight w:val="138"/>
      </w:trPr>
      <w:tc>
        <w:tcPr>
          <w:tcW w:w="2734" w:type="dxa"/>
          <w:vAlign w:val="center"/>
        </w:tcPr>
        <w:p w14:paraId="22563E3E" w14:textId="5DACE42B" w:rsidR="00B136ED" w:rsidRPr="005437CA" w:rsidRDefault="00B136ED" w:rsidP="005437CA">
          <w:pPr>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Recurso de Revisión:</w:t>
          </w:r>
        </w:p>
      </w:tc>
      <w:tc>
        <w:tcPr>
          <w:tcW w:w="3915" w:type="dxa"/>
          <w:vAlign w:val="center"/>
        </w:tcPr>
        <w:p w14:paraId="619EA065" w14:textId="1F0AA140" w:rsidR="00B136ED" w:rsidRPr="005437CA" w:rsidRDefault="00B136ED" w:rsidP="005437C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5437CA">
            <w:rPr>
              <w:rFonts w:ascii="Palatino Linotype" w:eastAsia="Palatino Linotype" w:hAnsi="Palatino Linotype" w:cs="Palatino Linotype"/>
              <w:color w:val="000000"/>
              <w:sz w:val="24"/>
              <w:szCs w:val="24"/>
            </w:rPr>
            <w:t>02543/INFOEM/IP/RR/2025</w:t>
          </w:r>
        </w:p>
      </w:tc>
    </w:tr>
    <w:tr w:rsidR="00B136ED" w:rsidRPr="005437CA" w14:paraId="69F8EB8C" w14:textId="77777777" w:rsidTr="00535C94">
      <w:trPr>
        <w:trHeight w:val="321"/>
      </w:trPr>
      <w:tc>
        <w:tcPr>
          <w:tcW w:w="2734" w:type="dxa"/>
          <w:vAlign w:val="center"/>
        </w:tcPr>
        <w:p w14:paraId="40FCF56F" w14:textId="77777777" w:rsidR="00B136ED" w:rsidRPr="005437CA" w:rsidRDefault="00B136ED" w:rsidP="005437CA">
          <w:pPr>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Sujeto Obligado:</w:t>
          </w:r>
        </w:p>
      </w:tc>
      <w:tc>
        <w:tcPr>
          <w:tcW w:w="3915" w:type="dxa"/>
          <w:vAlign w:val="center"/>
        </w:tcPr>
        <w:p w14:paraId="43608C73" w14:textId="408F2BBA" w:rsidR="00B136ED" w:rsidRPr="005437CA" w:rsidRDefault="00B136ED" w:rsidP="005437CA">
          <w:pPr>
            <w:rPr>
              <w:rFonts w:ascii="Palatino Linotype" w:eastAsia="Palatino Linotype" w:hAnsi="Palatino Linotype" w:cs="Palatino Linotype"/>
              <w:sz w:val="24"/>
              <w:szCs w:val="24"/>
            </w:rPr>
          </w:pPr>
          <w:r w:rsidRPr="005437CA">
            <w:rPr>
              <w:rFonts w:ascii="Palatino Linotype" w:eastAsia="Palatino Linotype" w:hAnsi="Palatino Linotype" w:cs="Palatino Linotype"/>
              <w:sz w:val="24"/>
              <w:szCs w:val="24"/>
            </w:rPr>
            <w:t>Ayuntamiento de Toluca</w:t>
          </w:r>
        </w:p>
      </w:tc>
    </w:tr>
    <w:tr w:rsidR="00B136ED" w:rsidRPr="005437CA" w14:paraId="66E20343" w14:textId="77777777" w:rsidTr="00535C94">
      <w:trPr>
        <w:trHeight w:val="321"/>
      </w:trPr>
      <w:tc>
        <w:tcPr>
          <w:tcW w:w="2734" w:type="dxa"/>
          <w:vAlign w:val="center"/>
        </w:tcPr>
        <w:p w14:paraId="0D71368D" w14:textId="77777777" w:rsidR="00B136ED" w:rsidRPr="005437CA" w:rsidRDefault="00B136ED" w:rsidP="005437CA">
          <w:pPr>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Comisionada Ponente:</w:t>
          </w:r>
        </w:p>
      </w:tc>
      <w:tc>
        <w:tcPr>
          <w:tcW w:w="3915" w:type="dxa"/>
          <w:vAlign w:val="center"/>
        </w:tcPr>
        <w:p w14:paraId="4B4666C9" w14:textId="77777777" w:rsidR="00B136ED" w:rsidRPr="005437CA" w:rsidRDefault="00B136ED" w:rsidP="005437C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5437CA">
            <w:rPr>
              <w:rFonts w:ascii="Palatino Linotype" w:eastAsia="Palatino Linotype" w:hAnsi="Palatino Linotype" w:cs="Palatino Linotype"/>
              <w:color w:val="000000"/>
              <w:sz w:val="24"/>
              <w:szCs w:val="24"/>
            </w:rPr>
            <w:t>María del Rosario Mejía Ayala</w:t>
          </w:r>
        </w:p>
      </w:tc>
    </w:tr>
  </w:tbl>
  <w:p w14:paraId="394C80DB" w14:textId="3DB3414E" w:rsidR="00B136ED" w:rsidRDefault="00535C94" w:rsidP="00341321">
    <w:pPr>
      <w:pBdr>
        <w:top w:val="nil"/>
        <w:left w:val="nil"/>
        <w:bottom w:val="nil"/>
        <w:right w:val="nil"/>
        <w:between w:val="nil"/>
      </w:pBdr>
      <w:tabs>
        <w:tab w:val="center" w:pos="4252"/>
        <w:tab w:val="right" w:pos="8504"/>
      </w:tabs>
    </w:pPr>
    <w:r>
      <w:rPr>
        <w:noProof/>
        <w:lang w:val="es-MX"/>
      </w:rPr>
      <w:drawing>
        <wp:anchor distT="0" distB="0" distL="0" distR="0" simplePos="0" relativeHeight="251658240" behindDoc="1" locked="0" layoutInCell="1" hidden="0" allowOverlap="1" wp14:anchorId="3751D15C" wp14:editId="170F36BA">
          <wp:simplePos x="0" y="0"/>
          <wp:positionH relativeFrom="margin">
            <wp:posOffset>-772771</wp:posOffset>
          </wp:positionH>
          <wp:positionV relativeFrom="paragraph">
            <wp:posOffset>-1278016</wp:posOffset>
          </wp:positionV>
          <wp:extent cx="7809876" cy="10165823"/>
          <wp:effectExtent l="0" t="0" r="635" b="6985"/>
          <wp:wrapNone/>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775"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5437CA" w:rsidRPr="005437CA" w14:paraId="3266891B" w14:textId="77777777" w:rsidTr="00341321">
      <w:trPr>
        <w:trHeight w:val="138"/>
      </w:trPr>
      <w:tc>
        <w:tcPr>
          <w:tcW w:w="2725" w:type="dxa"/>
          <w:vAlign w:val="center"/>
        </w:tcPr>
        <w:p w14:paraId="51CBF747" w14:textId="785BD039" w:rsidR="005437CA" w:rsidRPr="005437CA" w:rsidRDefault="005437CA" w:rsidP="005437CA">
          <w:pPr>
            <w:ind w:right="-14"/>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Recurso de Revisión:</w:t>
          </w:r>
        </w:p>
      </w:tc>
      <w:tc>
        <w:tcPr>
          <w:tcW w:w="4050" w:type="dxa"/>
          <w:vAlign w:val="center"/>
        </w:tcPr>
        <w:p w14:paraId="07A725EC" w14:textId="55B60999" w:rsidR="005437CA" w:rsidRPr="005437CA" w:rsidRDefault="005437C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5437CA">
            <w:rPr>
              <w:rFonts w:ascii="Palatino Linotype" w:eastAsia="Palatino Linotype" w:hAnsi="Palatino Linotype" w:cs="Palatino Linotype"/>
              <w:color w:val="000000"/>
              <w:sz w:val="24"/>
              <w:szCs w:val="24"/>
            </w:rPr>
            <w:t>02543/INFOEM/IP/RR/2025</w:t>
          </w:r>
        </w:p>
      </w:tc>
    </w:tr>
    <w:tr w:rsidR="005437CA" w:rsidRPr="005437CA" w14:paraId="57F5BCBB" w14:textId="77777777" w:rsidTr="00341321">
      <w:trPr>
        <w:trHeight w:val="227"/>
      </w:trPr>
      <w:tc>
        <w:tcPr>
          <w:tcW w:w="2725" w:type="dxa"/>
          <w:vAlign w:val="center"/>
        </w:tcPr>
        <w:p w14:paraId="22A69765" w14:textId="77777777" w:rsidR="005437CA" w:rsidRPr="005437CA" w:rsidRDefault="005437CA" w:rsidP="005437CA">
          <w:pPr>
            <w:ind w:right="-14"/>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Recurrente:</w:t>
          </w:r>
        </w:p>
      </w:tc>
      <w:tc>
        <w:tcPr>
          <w:tcW w:w="4050" w:type="dxa"/>
          <w:vAlign w:val="center"/>
        </w:tcPr>
        <w:p w14:paraId="71D6C94E" w14:textId="1AC60179" w:rsidR="005437CA" w:rsidRPr="005437CA" w:rsidRDefault="005437CA" w:rsidP="00FA0F82">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5437CA" w:rsidRPr="005437CA" w14:paraId="31D51DFD" w14:textId="77777777" w:rsidTr="00341321">
      <w:trPr>
        <w:trHeight w:val="232"/>
      </w:trPr>
      <w:tc>
        <w:tcPr>
          <w:tcW w:w="2725" w:type="dxa"/>
          <w:vAlign w:val="center"/>
        </w:tcPr>
        <w:p w14:paraId="09563478" w14:textId="77777777" w:rsidR="005437CA" w:rsidRPr="005437CA" w:rsidRDefault="005437CA" w:rsidP="005437CA">
          <w:pPr>
            <w:ind w:right="-14"/>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Sujeto Obligado:</w:t>
          </w:r>
        </w:p>
      </w:tc>
      <w:tc>
        <w:tcPr>
          <w:tcW w:w="4050" w:type="dxa"/>
          <w:vAlign w:val="center"/>
        </w:tcPr>
        <w:p w14:paraId="477014A7" w14:textId="36FA5EE3" w:rsidR="005437CA" w:rsidRPr="005437CA" w:rsidRDefault="005437CA" w:rsidP="00FA0F82">
          <w:pPr>
            <w:ind w:right="-73"/>
            <w:rPr>
              <w:sz w:val="24"/>
              <w:szCs w:val="24"/>
            </w:rPr>
          </w:pPr>
          <w:r w:rsidRPr="005437CA">
            <w:rPr>
              <w:rFonts w:ascii="Palatino Linotype" w:eastAsia="Palatino Linotype" w:hAnsi="Palatino Linotype" w:cs="Palatino Linotype"/>
              <w:sz w:val="24"/>
              <w:szCs w:val="24"/>
            </w:rPr>
            <w:t>Ayuntamiento de Toluca</w:t>
          </w:r>
        </w:p>
      </w:tc>
    </w:tr>
    <w:tr w:rsidR="005437CA" w:rsidRPr="005437CA" w14:paraId="519E39BA" w14:textId="77777777" w:rsidTr="00341321">
      <w:trPr>
        <w:trHeight w:val="320"/>
      </w:trPr>
      <w:tc>
        <w:tcPr>
          <w:tcW w:w="2725" w:type="dxa"/>
          <w:vAlign w:val="center"/>
        </w:tcPr>
        <w:p w14:paraId="57EC4C26" w14:textId="77777777" w:rsidR="005437CA" w:rsidRPr="005437CA" w:rsidRDefault="005437CA" w:rsidP="005437CA">
          <w:pPr>
            <w:ind w:right="-14"/>
            <w:jc w:val="right"/>
            <w:rPr>
              <w:rFonts w:ascii="Palatino Linotype" w:eastAsia="Palatino Linotype" w:hAnsi="Palatino Linotype" w:cs="Palatino Linotype"/>
              <w:b/>
              <w:sz w:val="24"/>
              <w:szCs w:val="24"/>
            </w:rPr>
          </w:pPr>
          <w:r w:rsidRPr="005437CA">
            <w:rPr>
              <w:rFonts w:ascii="Palatino Linotype" w:eastAsia="Palatino Linotype" w:hAnsi="Palatino Linotype" w:cs="Palatino Linotype"/>
              <w:b/>
              <w:sz w:val="24"/>
              <w:szCs w:val="24"/>
            </w:rPr>
            <w:t>Comisionada Ponente:</w:t>
          </w:r>
        </w:p>
      </w:tc>
      <w:tc>
        <w:tcPr>
          <w:tcW w:w="4050" w:type="dxa"/>
          <w:vAlign w:val="center"/>
        </w:tcPr>
        <w:p w14:paraId="6413407F" w14:textId="77777777" w:rsidR="005437CA" w:rsidRPr="005437CA" w:rsidRDefault="005437C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5437CA">
            <w:rPr>
              <w:rFonts w:ascii="Palatino Linotype" w:eastAsia="Palatino Linotype" w:hAnsi="Palatino Linotype" w:cs="Palatino Linotype"/>
              <w:color w:val="000000"/>
              <w:sz w:val="24"/>
              <w:szCs w:val="24"/>
            </w:rPr>
            <w:t>María del Rosario Mejía Ayala</w:t>
          </w:r>
        </w:p>
      </w:tc>
    </w:tr>
  </w:tbl>
  <w:p w14:paraId="72C9EB80" w14:textId="7DEB28C3" w:rsidR="00B136ED" w:rsidRDefault="00535C94" w:rsidP="00341321">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1E15E5D7">
          <wp:simplePos x="0" y="0"/>
          <wp:positionH relativeFrom="column">
            <wp:posOffset>-1171983</wp:posOffset>
          </wp:positionH>
          <wp:positionV relativeFrom="paragraph">
            <wp:posOffset>-1214384</wp:posOffset>
          </wp:positionV>
          <wp:extent cx="7809876" cy="10165823"/>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2CDC"/>
    <w:multiLevelType w:val="hybridMultilevel"/>
    <w:tmpl w:val="24E01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5"/>
  </w:num>
  <w:num w:numId="2">
    <w:abstractNumId w:val="19"/>
  </w:num>
  <w:num w:numId="3">
    <w:abstractNumId w:val="13"/>
  </w:num>
  <w:num w:numId="4">
    <w:abstractNumId w:val="14"/>
  </w:num>
  <w:num w:numId="5">
    <w:abstractNumId w:val="22"/>
  </w:num>
  <w:num w:numId="6">
    <w:abstractNumId w:val="18"/>
  </w:num>
  <w:num w:numId="7">
    <w:abstractNumId w:val="23"/>
  </w:num>
  <w:num w:numId="8">
    <w:abstractNumId w:val="7"/>
  </w:num>
  <w:num w:numId="9">
    <w:abstractNumId w:val="17"/>
  </w:num>
  <w:num w:numId="10">
    <w:abstractNumId w:val="16"/>
  </w:num>
  <w:num w:numId="11">
    <w:abstractNumId w:val="9"/>
  </w:num>
  <w:num w:numId="12">
    <w:abstractNumId w:val="1"/>
  </w:num>
  <w:num w:numId="13">
    <w:abstractNumId w:val="6"/>
  </w:num>
  <w:num w:numId="14">
    <w:abstractNumId w:val="10"/>
  </w:num>
  <w:num w:numId="15">
    <w:abstractNumId w:val="8"/>
  </w:num>
  <w:num w:numId="16">
    <w:abstractNumId w:val="12"/>
  </w:num>
  <w:num w:numId="17">
    <w:abstractNumId w:val="2"/>
  </w:num>
  <w:num w:numId="18">
    <w:abstractNumId w:val="4"/>
  </w:num>
  <w:num w:numId="19">
    <w:abstractNumId w:val="21"/>
  </w:num>
  <w:num w:numId="20">
    <w:abstractNumId w:val="20"/>
  </w:num>
  <w:num w:numId="21">
    <w:abstractNumId w:val="5"/>
  </w:num>
  <w:num w:numId="22">
    <w:abstractNumId w:val="3"/>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01E83"/>
    <w:rsid w:val="00056D3B"/>
    <w:rsid w:val="00084D39"/>
    <w:rsid w:val="000D62F1"/>
    <w:rsid w:val="000F378A"/>
    <w:rsid w:val="00131F79"/>
    <w:rsid w:val="00136C2C"/>
    <w:rsid w:val="001D3081"/>
    <w:rsid w:val="001F226A"/>
    <w:rsid w:val="00206314"/>
    <w:rsid w:val="002622BF"/>
    <w:rsid w:val="00294244"/>
    <w:rsid w:val="002A65D3"/>
    <w:rsid w:val="002A78AD"/>
    <w:rsid w:val="002D49BE"/>
    <w:rsid w:val="002D5C95"/>
    <w:rsid w:val="00341321"/>
    <w:rsid w:val="003508C8"/>
    <w:rsid w:val="00351BDF"/>
    <w:rsid w:val="003A5F60"/>
    <w:rsid w:val="00402AAA"/>
    <w:rsid w:val="00436E6A"/>
    <w:rsid w:val="00456D75"/>
    <w:rsid w:val="00473A26"/>
    <w:rsid w:val="00475E8A"/>
    <w:rsid w:val="00485C31"/>
    <w:rsid w:val="004C255F"/>
    <w:rsid w:val="004D3168"/>
    <w:rsid w:val="00535C94"/>
    <w:rsid w:val="0054028B"/>
    <w:rsid w:val="005437CA"/>
    <w:rsid w:val="00597F01"/>
    <w:rsid w:val="005B0D5E"/>
    <w:rsid w:val="005F4162"/>
    <w:rsid w:val="006536AA"/>
    <w:rsid w:val="006768FF"/>
    <w:rsid w:val="00676985"/>
    <w:rsid w:val="006E2072"/>
    <w:rsid w:val="00720A2E"/>
    <w:rsid w:val="00724095"/>
    <w:rsid w:val="00793C1D"/>
    <w:rsid w:val="007B3B9B"/>
    <w:rsid w:val="007C6197"/>
    <w:rsid w:val="00811FF8"/>
    <w:rsid w:val="00852CFD"/>
    <w:rsid w:val="00877E56"/>
    <w:rsid w:val="008A16C0"/>
    <w:rsid w:val="008A5208"/>
    <w:rsid w:val="008B4D6B"/>
    <w:rsid w:val="008B6D76"/>
    <w:rsid w:val="008E68E7"/>
    <w:rsid w:val="008E7476"/>
    <w:rsid w:val="00901F7C"/>
    <w:rsid w:val="0095512A"/>
    <w:rsid w:val="009621D1"/>
    <w:rsid w:val="00993E1F"/>
    <w:rsid w:val="009B12B3"/>
    <w:rsid w:val="00A2266E"/>
    <w:rsid w:val="00A25373"/>
    <w:rsid w:val="00A564A3"/>
    <w:rsid w:val="00A56D5B"/>
    <w:rsid w:val="00A76971"/>
    <w:rsid w:val="00A8408E"/>
    <w:rsid w:val="00AB673E"/>
    <w:rsid w:val="00B05B5E"/>
    <w:rsid w:val="00B136ED"/>
    <w:rsid w:val="00B14589"/>
    <w:rsid w:val="00B93EDB"/>
    <w:rsid w:val="00BA252B"/>
    <w:rsid w:val="00BC039A"/>
    <w:rsid w:val="00BD3053"/>
    <w:rsid w:val="00C06F19"/>
    <w:rsid w:val="00CB260F"/>
    <w:rsid w:val="00D01280"/>
    <w:rsid w:val="00D062B1"/>
    <w:rsid w:val="00D11CE4"/>
    <w:rsid w:val="00D23F03"/>
    <w:rsid w:val="00D36B78"/>
    <w:rsid w:val="00D4101D"/>
    <w:rsid w:val="00D44B91"/>
    <w:rsid w:val="00D632F4"/>
    <w:rsid w:val="00D65F13"/>
    <w:rsid w:val="00DC126E"/>
    <w:rsid w:val="00DD4C6A"/>
    <w:rsid w:val="00E54BB2"/>
    <w:rsid w:val="00EB0F49"/>
    <w:rsid w:val="00EE350F"/>
    <w:rsid w:val="00F26E16"/>
    <w:rsid w:val="00F715C2"/>
    <w:rsid w:val="00FA0F82"/>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6831.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7115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6551</Words>
  <Characters>36036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cp:revision>
  <cp:lastPrinted>2025-06-20T16:27:00Z</cp:lastPrinted>
  <dcterms:created xsi:type="dcterms:W3CDTF">2025-06-16T19:47:00Z</dcterms:created>
  <dcterms:modified xsi:type="dcterms:W3CDTF">2025-06-24T17:59:00Z</dcterms:modified>
</cp:coreProperties>
</file>