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19F5A8F8" w14:textId="77777777" w:rsidR="00342378" w:rsidRPr="0036556F" w:rsidRDefault="00342378">
          <w:pPr>
            <w:pStyle w:val="TtulodeTDC"/>
            <w:rPr>
              <w:rFonts w:ascii="Palatino Linotype" w:hAnsi="Palatino Linotype"/>
              <w:bCs/>
              <w:color w:val="auto"/>
              <w:sz w:val="22"/>
              <w:szCs w:val="22"/>
            </w:rPr>
          </w:pPr>
          <w:r w:rsidRPr="0036556F">
            <w:rPr>
              <w:rFonts w:ascii="Palatino Linotype" w:hAnsi="Palatino Linotype"/>
              <w:bCs/>
              <w:color w:val="auto"/>
              <w:sz w:val="22"/>
              <w:szCs w:val="22"/>
              <w:lang w:val="es-ES"/>
            </w:rPr>
            <w:t>Contenido</w:t>
          </w:r>
          <w:bookmarkStart w:id="1" w:name="_GoBack"/>
          <w:bookmarkEnd w:id="1"/>
        </w:p>
        <w:p w14:paraId="0224EFF7" w14:textId="648052D3" w:rsidR="003E5BA5" w:rsidRPr="0036556F" w:rsidRDefault="00342378">
          <w:pPr>
            <w:pStyle w:val="TDC1"/>
            <w:tabs>
              <w:tab w:val="right" w:leader="dot" w:pos="9034"/>
            </w:tabs>
            <w:rPr>
              <w:rFonts w:asciiTheme="minorHAnsi" w:eastAsiaTheme="minorEastAsia" w:hAnsiTheme="minorHAnsi" w:cstheme="minorBidi"/>
              <w:bCs/>
              <w:noProof/>
              <w:sz w:val="22"/>
              <w:szCs w:val="22"/>
              <w:lang w:eastAsia="es-MX"/>
            </w:rPr>
          </w:pPr>
          <w:r w:rsidRPr="0036556F">
            <w:rPr>
              <w:rFonts w:ascii="Palatino Linotype" w:hAnsi="Palatino Linotype"/>
              <w:bCs/>
              <w:sz w:val="22"/>
              <w:szCs w:val="22"/>
              <w:lang w:val="es-ES"/>
            </w:rPr>
            <w:fldChar w:fldCharType="begin"/>
          </w:r>
          <w:r w:rsidRPr="0036556F">
            <w:rPr>
              <w:rFonts w:ascii="Palatino Linotype" w:hAnsi="Palatino Linotype"/>
              <w:bCs/>
              <w:sz w:val="22"/>
              <w:szCs w:val="22"/>
              <w:lang w:val="es-ES"/>
            </w:rPr>
            <w:instrText xml:space="preserve"> TOC \o "1-3" \h \z \u </w:instrText>
          </w:r>
          <w:r w:rsidRPr="0036556F">
            <w:rPr>
              <w:rFonts w:ascii="Palatino Linotype" w:hAnsi="Palatino Linotype"/>
              <w:bCs/>
              <w:sz w:val="22"/>
              <w:szCs w:val="22"/>
              <w:lang w:val="es-ES"/>
            </w:rPr>
            <w:fldChar w:fldCharType="separate"/>
          </w:r>
          <w:hyperlink w:anchor="_Toc194571515" w:history="1">
            <w:r w:rsidR="003E5BA5" w:rsidRPr="0036556F">
              <w:rPr>
                <w:rStyle w:val="Hipervnculo"/>
                <w:rFonts w:ascii="Palatino Linotype" w:hAnsi="Palatino Linotype"/>
                <w:bCs/>
                <w:noProof/>
              </w:rPr>
              <w:t>A N T E C E D E N T E S</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_Toc194571515 \h </w:instrText>
            </w:r>
            <w:r w:rsidR="003E5BA5" w:rsidRPr="0036556F">
              <w:rPr>
                <w:bCs/>
                <w:noProof/>
                <w:webHidden/>
              </w:rPr>
            </w:r>
            <w:r w:rsidR="003E5BA5" w:rsidRPr="0036556F">
              <w:rPr>
                <w:bCs/>
                <w:noProof/>
                <w:webHidden/>
              </w:rPr>
              <w:fldChar w:fldCharType="separate"/>
            </w:r>
            <w:r w:rsidR="004E1B1F">
              <w:rPr>
                <w:bCs/>
                <w:noProof/>
                <w:webHidden/>
              </w:rPr>
              <w:t>2</w:t>
            </w:r>
            <w:r w:rsidR="003E5BA5" w:rsidRPr="0036556F">
              <w:rPr>
                <w:bCs/>
                <w:noProof/>
                <w:webHidden/>
              </w:rPr>
              <w:fldChar w:fldCharType="end"/>
            </w:r>
          </w:hyperlink>
        </w:p>
        <w:p w14:paraId="5E16778C" w14:textId="0237292A" w:rsidR="003E5BA5" w:rsidRPr="0036556F" w:rsidRDefault="00E3575B">
          <w:pPr>
            <w:pStyle w:val="TDC2"/>
            <w:tabs>
              <w:tab w:val="right" w:leader="dot" w:pos="9034"/>
            </w:tabs>
            <w:rPr>
              <w:rFonts w:asciiTheme="minorHAnsi" w:eastAsiaTheme="minorEastAsia" w:hAnsiTheme="minorHAnsi" w:cstheme="minorBidi"/>
              <w:bCs/>
              <w:noProof/>
              <w:sz w:val="22"/>
              <w:szCs w:val="22"/>
              <w:lang w:eastAsia="es-MX"/>
            </w:rPr>
          </w:pPr>
          <w:hyperlink w:anchor="_Toc194571516" w:history="1">
            <w:r w:rsidR="003E5BA5" w:rsidRPr="0036556F">
              <w:rPr>
                <w:rStyle w:val="Hipervnculo"/>
                <w:rFonts w:ascii="Palatino Linotype" w:hAnsi="Palatino Linotype" w:cs="Tahoma"/>
                <w:bCs/>
                <w:noProof/>
              </w:rPr>
              <w:t>I. Presentación de la solicitud de información</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_Toc194571516 \h </w:instrText>
            </w:r>
            <w:r w:rsidR="003E5BA5" w:rsidRPr="0036556F">
              <w:rPr>
                <w:bCs/>
                <w:noProof/>
                <w:webHidden/>
              </w:rPr>
            </w:r>
            <w:r w:rsidR="003E5BA5" w:rsidRPr="0036556F">
              <w:rPr>
                <w:bCs/>
                <w:noProof/>
                <w:webHidden/>
              </w:rPr>
              <w:fldChar w:fldCharType="separate"/>
            </w:r>
            <w:r w:rsidR="004E1B1F">
              <w:rPr>
                <w:bCs/>
                <w:noProof/>
                <w:webHidden/>
              </w:rPr>
              <w:t>2</w:t>
            </w:r>
            <w:r w:rsidR="003E5BA5" w:rsidRPr="0036556F">
              <w:rPr>
                <w:bCs/>
                <w:noProof/>
                <w:webHidden/>
              </w:rPr>
              <w:fldChar w:fldCharType="end"/>
            </w:r>
          </w:hyperlink>
        </w:p>
        <w:p w14:paraId="1EF52522" w14:textId="0D855CFF" w:rsidR="003E5BA5" w:rsidRPr="0036556F" w:rsidRDefault="00E3575B">
          <w:pPr>
            <w:pStyle w:val="TDC2"/>
            <w:tabs>
              <w:tab w:val="right" w:leader="dot" w:pos="9034"/>
            </w:tabs>
            <w:rPr>
              <w:rFonts w:asciiTheme="minorHAnsi" w:eastAsiaTheme="minorEastAsia" w:hAnsiTheme="minorHAnsi" w:cstheme="minorBidi"/>
              <w:bCs/>
              <w:noProof/>
              <w:sz w:val="22"/>
              <w:szCs w:val="22"/>
              <w:lang w:eastAsia="es-MX"/>
            </w:rPr>
          </w:pPr>
          <w:hyperlink w:anchor="_Toc194571517" w:history="1">
            <w:r w:rsidR="003E5BA5" w:rsidRPr="0036556F">
              <w:rPr>
                <w:rStyle w:val="Hipervnculo"/>
                <w:rFonts w:ascii="Palatino Linotype" w:hAnsi="Palatino Linotype" w:cs="Tahoma"/>
                <w:bCs/>
                <w:noProof/>
              </w:rPr>
              <w:t>II. Respuesta del Sujeto Obligado</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_Toc194571517 \h </w:instrText>
            </w:r>
            <w:r w:rsidR="003E5BA5" w:rsidRPr="0036556F">
              <w:rPr>
                <w:bCs/>
                <w:noProof/>
                <w:webHidden/>
              </w:rPr>
            </w:r>
            <w:r w:rsidR="003E5BA5" w:rsidRPr="0036556F">
              <w:rPr>
                <w:bCs/>
                <w:noProof/>
                <w:webHidden/>
              </w:rPr>
              <w:fldChar w:fldCharType="separate"/>
            </w:r>
            <w:r w:rsidR="004E1B1F">
              <w:rPr>
                <w:bCs/>
                <w:noProof/>
                <w:webHidden/>
              </w:rPr>
              <w:t>3</w:t>
            </w:r>
            <w:r w:rsidR="003E5BA5" w:rsidRPr="0036556F">
              <w:rPr>
                <w:bCs/>
                <w:noProof/>
                <w:webHidden/>
              </w:rPr>
              <w:fldChar w:fldCharType="end"/>
            </w:r>
          </w:hyperlink>
        </w:p>
        <w:p w14:paraId="3D9E49B7" w14:textId="4B4DFAD7" w:rsidR="003E5BA5" w:rsidRPr="0036556F" w:rsidRDefault="00E3575B">
          <w:pPr>
            <w:pStyle w:val="TDC2"/>
            <w:tabs>
              <w:tab w:val="right" w:leader="dot" w:pos="9034"/>
            </w:tabs>
            <w:rPr>
              <w:rFonts w:asciiTheme="minorHAnsi" w:eastAsiaTheme="minorEastAsia" w:hAnsiTheme="minorHAnsi" w:cstheme="minorBidi"/>
              <w:bCs/>
              <w:noProof/>
              <w:sz w:val="22"/>
              <w:szCs w:val="22"/>
              <w:lang w:eastAsia="es-MX"/>
            </w:rPr>
          </w:pPr>
          <w:hyperlink w:anchor="_Toc194571518" w:history="1">
            <w:r w:rsidR="003E5BA5" w:rsidRPr="0036556F">
              <w:rPr>
                <w:rStyle w:val="Hipervnculo"/>
                <w:rFonts w:ascii="Palatino Linotype" w:hAnsi="Palatino Linotype" w:cs="Tahoma"/>
                <w:bCs/>
                <w:noProof/>
              </w:rPr>
              <w:t>III. Interposición del Recurso de Revisión</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_Toc194571518 \h </w:instrText>
            </w:r>
            <w:r w:rsidR="003E5BA5" w:rsidRPr="0036556F">
              <w:rPr>
                <w:bCs/>
                <w:noProof/>
                <w:webHidden/>
              </w:rPr>
            </w:r>
            <w:r w:rsidR="003E5BA5" w:rsidRPr="0036556F">
              <w:rPr>
                <w:bCs/>
                <w:noProof/>
                <w:webHidden/>
              </w:rPr>
              <w:fldChar w:fldCharType="separate"/>
            </w:r>
            <w:r w:rsidR="004E1B1F">
              <w:rPr>
                <w:bCs/>
                <w:noProof/>
                <w:webHidden/>
              </w:rPr>
              <w:t>4</w:t>
            </w:r>
            <w:r w:rsidR="003E5BA5" w:rsidRPr="0036556F">
              <w:rPr>
                <w:bCs/>
                <w:noProof/>
                <w:webHidden/>
              </w:rPr>
              <w:fldChar w:fldCharType="end"/>
            </w:r>
          </w:hyperlink>
        </w:p>
        <w:p w14:paraId="7C7ECC71" w14:textId="24AEFAAF" w:rsidR="003E5BA5" w:rsidRPr="0036556F" w:rsidRDefault="00E3575B">
          <w:pPr>
            <w:pStyle w:val="TDC2"/>
            <w:tabs>
              <w:tab w:val="right" w:leader="dot" w:pos="9034"/>
            </w:tabs>
            <w:rPr>
              <w:rFonts w:asciiTheme="minorHAnsi" w:eastAsiaTheme="minorEastAsia" w:hAnsiTheme="minorHAnsi" w:cstheme="minorBidi"/>
              <w:bCs/>
              <w:noProof/>
              <w:sz w:val="22"/>
              <w:szCs w:val="22"/>
              <w:lang w:eastAsia="es-MX"/>
            </w:rPr>
          </w:pPr>
          <w:hyperlink w:anchor="_Toc194571519" w:history="1">
            <w:r w:rsidR="003E5BA5" w:rsidRPr="0036556F">
              <w:rPr>
                <w:rStyle w:val="Hipervnculo"/>
                <w:rFonts w:ascii="Palatino Linotype" w:hAnsi="Palatino Linotype"/>
                <w:bCs/>
                <w:noProof/>
              </w:rPr>
              <w:t>IV. Trámite del Recurso de Revisión ante el Instituto</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_Toc194571519 \h </w:instrText>
            </w:r>
            <w:r w:rsidR="003E5BA5" w:rsidRPr="0036556F">
              <w:rPr>
                <w:bCs/>
                <w:noProof/>
                <w:webHidden/>
              </w:rPr>
            </w:r>
            <w:r w:rsidR="003E5BA5" w:rsidRPr="0036556F">
              <w:rPr>
                <w:bCs/>
                <w:noProof/>
                <w:webHidden/>
              </w:rPr>
              <w:fldChar w:fldCharType="separate"/>
            </w:r>
            <w:r w:rsidR="004E1B1F">
              <w:rPr>
                <w:bCs/>
                <w:noProof/>
                <w:webHidden/>
              </w:rPr>
              <w:t>4</w:t>
            </w:r>
            <w:r w:rsidR="003E5BA5" w:rsidRPr="0036556F">
              <w:rPr>
                <w:bCs/>
                <w:noProof/>
                <w:webHidden/>
              </w:rPr>
              <w:fldChar w:fldCharType="end"/>
            </w:r>
          </w:hyperlink>
        </w:p>
        <w:p w14:paraId="2775F886" w14:textId="3D3C8318" w:rsidR="003E5BA5" w:rsidRPr="0036556F" w:rsidRDefault="00E3575B">
          <w:pPr>
            <w:pStyle w:val="TDC3"/>
            <w:tabs>
              <w:tab w:val="right" w:leader="dot" w:pos="9034"/>
            </w:tabs>
            <w:rPr>
              <w:rFonts w:asciiTheme="minorHAnsi" w:eastAsiaTheme="minorEastAsia" w:hAnsiTheme="minorHAnsi" w:cstheme="minorBidi"/>
              <w:bCs/>
              <w:noProof/>
              <w:sz w:val="22"/>
              <w:szCs w:val="22"/>
              <w:lang w:eastAsia="es-MX"/>
            </w:rPr>
          </w:pPr>
          <w:hyperlink w:anchor="_Toc194571520" w:history="1">
            <w:r w:rsidR="003E5BA5" w:rsidRPr="0036556F">
              <w:rPr>
                <w:rStyle w:val="Hipervnculo"/>
                <w:rFonts w:ascii="Palatino Linotype" w:hAnsi="Palatino Linotype"/>
                <w:bCs/>
                <w:noProof/>
              </w:rPr>
              <w:t>a) Turno del Recurso de Revisión.</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_Toc194571520 \h </w:instrText>
            </w:r>
            <w:r w:rsidR="003E5BA5" w:rsidRPr="0036556F">
              <w:rPr>
                <w:bCs/>
                <w:noProof/>
                <w:webHidden/>
              </w:rPr>
            </w:r>
            <w:r w:rsidR="003E5BA5" w:rsidRPr="0036556F">
              <w:rPr>
                <w:bCs/>
                <w:noProof/>
                <w:webHidden/>
              </w:rPr>
              <w:fldChar w:fldCharType="separate"/>
            </w:r>
            <w:r w:rsidR="004E1B1F">
              <w:rPr>
                <w:bCs/>
                <w:noProof/>
                <w:webHidden/>
              </w:rPr>
              <w:t>4</w:t>
            </w:r>
            <w:r w:rsidR="003E5BA5" w:rsidRPr="0036556F">
              <w:rPr>
                <w:bCs/>
                <w:noProof/>
                <w:webHidden/>
              </w:rPr>
              <w:fldChar w:fldCharType="end"/>
            </w:r>
          </w:hyperlink>
        </w:p>
        <w:p w14:paraId="73CBEEB0" w14:textId="6A41AA2C" w:rsidR="003E5BA5" w:rsidRPr="0036556F" w:rsidRDefault="00E3575B">
          <w:pPr>
            <w:pStyle w:val="TDC3"/>
            <w:tabs>
              <w:tab w:val="right" w:leader="dot" w:pos="9034"/>
            </w:tabs>
            <w:rPr>
              <w:rFonts w:asciiTheme="minorHAnsi" w:eastAsiaTheme="minorEastAsia" w:hAnsiTheme="minorHAnsi" w:cstheme="minorBidi"/>
              <w:bCs/>
              <w:noProof/>
              <w:sz w:val="22"/>
              <w:szCs w:val="22"/>
              <w:lang w:eastAsia="es-MX"/>
            </w:rPr>
          </w:pPr>
          <w:hyperlink w:anchor="_Toc194571521" w:history="1">
            <w:r w:rsidR="003E5BA5" w:rsidRPr="0036556F">
              <w:rPr>
                <w:rStyle w:val="Hipervnculo"/>
                <w:rFonts w:ascii="Palatino Linotype" w:hAnsi="Palatino Linotype"/>
                <w:bCs/>
                <w:noProof/>
              </w:rPr>
              <w:t>b) Admisión del Recurso de Revisión.</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_Toc194571521 \h </w:instrText>
            </w:r>
            <w:r w:rsidR="003E5BA5" w:rsidRPr="0036556F">
              <w:rPr>
                <w:bCs/>
                <w:noProof/>
                <w:webHidden/>
              </w:rPr>
            </w:r>
            <w:r w:rsidR="003E5BA5" w:rsidRPr="0036556F">
              <w:rPr>
                <w:bCs/>
                <w:noProof/>
                <w:webHidden/>
              </w:rPr>
              <w:fldChar w:fldCharType="separate"/>
            </w:r>
            <w:r w:rsidR="004E1B1F">
              <w:rPr>
                <w:bCs/>
                <w:noProof/>
                <w:webHidden/>
              </w:rPr>
              <w:t>5</w:t>
            </w:r>
            <w:r w:rsidR="003E5BA5" w:rsidRPr="0036556F">
              <w:rPr>
                <w:bCs/>
                <w:noProof/>
                <w:webHidden/>
              </w:rPr>
              <w:fldChar w:fldCharType="end"/>
            </w:r>
          </w:hyperlink>
        </w:p>
        <w:p w14:paraId="7190D71C" w14:textId="6BF71A35" w:rsidR="003E5BA5" w:rsidRPr="0036556F" w:rsidRDefault="00E3575B">
          <w:pPr>
            <w:pStyle w:val="TDC3"/>
            <w:tabs>
              <w:tab w:val="right" w:leader="dot" w:pos="9034"/>
            </w:tabs>
            <w:rPr>
              <w:rFonts w:asciiTheme="minorHAnsi" w:eastAsiaTheme="minorEastAsia" w:hAnsiTheme="minorHAnsi" w:cstheme="minorBidi"/>
              <w:bCs/>
              <w:noProof/>
              <w:sz w:val="22"/>
              <w:szCs w:val="22"/>
              <w:lang w:eastAsia="es-MX"/>
            </w:rPr>
          </w:pPr>
          <w:hyperlink w:anchor="_Toc194571522" w:history="1">
            <w:r w:rsidR="003E5BA5" w:rsidRPr="0036556F">
              <w:rPr>
                <w:rStyle w:val="Hipervnculo"/>
                <w:rFonts w:ascii="Palatino Linotype" w:hAnsi="Palatino Linotype"/>
                <w:bCs/>
                <w:noProof/>
              </w:rPr>
              <w:t>c) Informe Justificado.</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_Toc194571522 \h </w:instrText>
            </w:r>
            <w:r w:rsidR="003E5BA5" w:rsidRPr="0036556F">
              <w:rPr>
                <w:bCs/>
                <w:noProof/>
                <w:webHidden/>
              </w:rPr>
            </w:r>
            <w:r w:rsidR="003E5BA5" w:rsidRPr="0036556F">
              <w:rPr>
                <w:bCs/>
                <w:noProof/>
                <w:webHidden/>
              </w:rPr>
              <w:fldChar w:fldCharType="separate"/>
            </w:r>
            <w:r w:rsidR="004E1B1F">
              <w:rPr>
                <w:bCs/>
                <w:noProof/>
                <w:webHidden/>
              </w:rPr>
              <w:t>5</w:t>
            </w:r>
            <w:r w:rsidR="003E5BA5" w:rsidRPr="0036556F">
              <w:rPr>
                <w:bCs/>
                <w:noProof/>
                <w:webHidden/>
              </w:rPr>
              <w:fldChar w:fldCharType="end"/>
            </w:r>
          </w:hyperlink>
        </w:p>
        <w:p w14:paraId="5C995311" w14:textId="036C0C46" w:rsidR="003E5BA5" w:rsidRPr="0036556F" w:rsidRDefault="00E3575B">
          <w:pPr>
            <w:pStyle w:val="TDC3"/>
            <w:tabs>
              <w:tab w:val="right" w:leader="dot" w:pos="9034"/>
            </w:tabs>
            <w:rPr>
              <w:rFonts w:asciiTheme="minorHAnsi" w:eastAsiaTheme="minorEastAsia" w:hAnsiTheme="minorHAnsi" w:cstheme="minorBidi"/>
              <w:bCs/>
              <w:noProof/>
              <w:sz w:val="22"/>
              <w:szCs w:val="22"/>
              <w:lang w:eastAsia="es-MX"/>
            </w:rPr>
          </w:pPr>
          <w:hyperlink w:anchor="_Toc194571523" w:history="1">
            <w:r w:rsidR="003E5BA5" w:rsidRPr="0036556F">
              <w:rPr>
                <w:rStyle w:val="Hipervnculo"/>
                <w:rFonts w:ascii="Palatino Linotype" w:hAnsi="Palatino Linotype"/>
                <w:bCs/>
                <w:noProof/>
              </w:rPr>
              <w:t>d). Vista del Informe Justificado.</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_Toc194571523 \h </w:instrText>
            </w:r>
            <w:r w:rsidR="003E5BA5" w:rsidRPr="0036556F">
              <w:rPr>
                <w:bCs/>
                <w:noProof/>
                <w:webHidden/>
              </w:rPr>
            </w:r>
            <w:r w:rsidR="003E5BA5" w:rsidRPr="0036556F">
              <w:rPr>
                <w:bCs/>
                <w:noProof/>
                <w:webHidden/>
              </w:rPr>
              <w:fldChar w:fldCharType="separate"/>
            </w:r>
            <w:r w:rsidR="004E1B1F">
              <w:rPr>
                <w:bCs/>
                <w:noProof/>
                <w:webHidden/>
              </w:rPr>
              <w:t>6</w:t>
            </w:r>
            <w:r w:rsidR="003E5BA5" w:rsidRPr="0036556F">
              <w:rPr>
                <w:bCs/>
                <w:noProof/>
                <w:webHidden/>
              </w:rPr>
              <w:fldChar w:fldCharType="end"/>
            </w:r>
          </w:hyperlink>
        </w:p>
        <w:p w14:paraId="0114A3CC" w14:textId="684F7A45" w:rsidR="003E5BA5" w:rsidRPr="0036556F" w:rsidRDefault="00E3575B">
          <w:pPr>
            <w:pStyle w:val="TDC3"/>
            <w:tabs>
              <w:tab w:val="right" w:leader="dot" w:pos="9034"/>
            </w:tabs>
            <w:rPr>
              <w:rFonts w:asciiTheme="minorHAnsi" w:eastAsiaTheme="minorEastAsia" w:hAnsiTheme="minorHAnsi" w:cstheme="minorBidi"/>
              <w:bCs/>
              <w:noProof/>
              <w:sz w:val="22"/>
              <w:szCs w:val="22"/>
              <w:lang w:eastAsia="es-MX"/>
            </w:rPr>
          </w:pPr>
          <w:hyperlink w:anchor="_Toc194571524" w:history="1">
            <w:r w:rsidR="003E5BA5" w:rsidRPr="0036556F">
              <w:rPr>
                <w:rStyle w:val="Hipervnculo"/>
                <w:rFonts w:ascii="Palatino Linotype" w:hAnsi="Palatino Linotype"/>
                <w:bCs/>
                <w:noProof/>
              </w:rPr>
              <w:t>e) Ampliación del plazo para resolver</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_Toc194571524 \h </w:instrText>
            </w:r>
            <w:r w:rsidR="003E5BA5" w:rsidRPr="0036556F">
              <w:rPr>
                <w:bCs/>
                <w:noProof/>
                <w:webHidden/>
              </w:rPr>
            </w:r>
            <w:r w:rsidR="003E5BA5" w:rsidRPr="0036556F">
              <w:rPr>
                <w:bCs/>
                <w:noProof/>
                <w:webHidden/>
              </w:rPr>
              <w:fldChar w:fldCharType="separate"/>
            </w:r>
            <w:r w:rsidR="004E1B1F">
              <w:rPr>
                <w:bCs/>
                <w:noProof/>
                <w:webHidden/>
              </w:rPr>
              <w:t>6</w:t>
            </w:r>
            <w:r w:rsidR="003E5BA5" w:rsidRPr="0036556F">
              <w:rPr>
                <w:bCs/>
                <w:noProof/>
                <w:webHidden/>
              </w:rPr>
              <w:fldChar w:fldCharType="end"/>
            </w:r>
          </w:hyperlink>
        </w:p>
        <w:p w14:paraId="0FDC7CD0" w14:textId="347FA751" w:rsidR="003E5BA5" w:rsidRPr="0036556F" w:rsidRDefault="00E3575B">
          <w:pPr>
            <w:pStyle w:val="TDC3"/>
            <w:tabs>
              <w:tab w:val="right" w:leader="dot" w:pos="9034"/>
            </w:tabs>
            <w:rPr>
              <w:rFonts w:asciiTheme="minorHAnsi" w:eastAsiaTheme="minorEastAsia" w:hAnsiTheme="minorHAnsi" w:cstheme="minorBidi"/>
              <w:bCs/>
              <w:noProof/>
              <w:sz w:val="22"/>
              <w:szCs w:val="22"/>
              <w:lang w:eastAsia="es-MX"/>
            </w:rPr>
          </w:pPr>
          <w:hyperlink w:anchor="_Toc194571525" w:history="1">
            <w:r w:rsidR="003E5BA5" w:rsidRPr="0036556F">
              <w:rPr>
                <w:rStyle w:val="Hipervnculo"/>
                <w:rFonts w:ascii="Palatino Linotype" w:hAnsi="Palatino Linotype"/>
                <w:bCs/>
                <w:noProof/>
              </w:rPr>
              <w:t>f). Cierre de instrucción</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_Toc194571525 \h </w:instrText>
            </w:r>
            <w:r w:rsidR="003E5BA5" w:rsidRPr="0036556F">
              <w:rPr>
                <w:bCs/>
                <w:noProof/>
                <w:webHidden/>
              </w:rPr>
            </w:r>
            <w:r w:rsidR="003E5BA5" w:rsidRPr="0036556F">
              <w:rPr>
                <w:bCs/>
                <w:noProof/>
                <w:webHidden/>
              </w:rPr>
              <w:fldChar w:fldCharType="separate"/>
            </w:r>
            <w:r w:rsidR="004E1B1F">
              <w:rPr>
                <w:bCs/>
                <w:noProof/>
                <w:webHidden/>
              </w:rPr>
              <w:t>6</w:t>
            </w:r>
            <w:r w:rsidR="003E5BA5" w:rsidRPr="0036556F">
              <w:rPr>
                <w:bCs/>
                <w:noProof/>
                <w:webHidden/>
              </w:rPr>
              <w:fldChar w:fldCharType="end"/>
            </w:r>
          </w:hyperlink>
        </w:p>
        <w:p w14:paraId="18ACF7C8" w14:textId="3FF4CA4A" w:rsidR="003E5BA5" w:rsidRPr="0036556F" w:rsidRDefault="00E3575B">
          <w:pPr>
            <w:pStyle w:val="TDC1"/>
            <w:tabs>
              <w:tab w:val="right" w:leader="dot" w:pos="9034"/>
            </w:tabs>
            <w:rPr>
              <w:rFonts w:asciiTheme="minorHAnsi" w:eastAsiaTheme="minorEastAsia" w:hAnsiTheme="minorHAnsi" w:cstheme="minorBidi"/>
              <w:bCs/>
              <w:noProof/>
              <w:sz w:val="22"/>
              <w:szCs w:val="22"/>
              <w:lang w:eastAsia="es-MX"/>
            </w:rPr>
          </w:pPr>
          <w:hyperlink w:anchor="_Toc194571526" w:history="1">
            <w:r w:rsidR="003E5BA5" w:rsidRPr="0036556F">
              <w:rPr>
                <w:rStyle w:val="Hipervnculo"/>
                <w:rFonts w:ascii="Palatino Linotype" w:hAnsi="Palatino Linotype"/>
                <w:bCs/>
                <w:noProof/>
              </w:rPr>
              <w:t>C O N S I D E R A N D O S</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_Toc194571526 \h </w:instrText>
            </w:r>
            <w:r w:rsidR="003E5BA5" w:rsidRPr="0036556F">
              <w:rPr>
                <w:bCs/>
                <w:noProof/>
                <w:webHidden/>
              </w:rPr>
            </w:r>
            <w:r w:rsidR="003E5BA5" w:rsidRPr="0036556F">
              <w:rPr>
                <w:bCs/>
                <w:noProof/>
                <w:webHidden/>
              </w:rPr>
              <w:fldChar w:fldCharType="separate"/>
            </w:r>
            <w:r w:rsidR="004E1B1F">
              <w:rPr>
                <w:bCs/>
                <w:noProof/>
                <w:webHidden/>
              </w:rPr>
              <w:t>6</w:t>
            </w:r>
            <w:r w:rsidR="003E5BA5" w:rsidRPr="0036556F">
              <w:rPr>
                <w:bCs/>
                <w:noProof/>
                <w:webHidden/>
              </w:rPr>
              <w:fldChar w:fldCharType="end"/>
            </w:r>
          </w:hyperlink>
        </w:p>
        <w:p w14:paraId="3EAA65D2" w14:textId="6871FE30" w:rsidR="003E5BA5" w:rsidRPr="0036556F" w:rsidRDefault="00E3575B">
          <w:pPr>
            <w:pStyle w:val="TDC2"/>
            <w:tabs>
              <w:tab w:val="right" w:leader="dot" w:pos="9034"/>
            </w:tabs>
            <w:rPr>
              <w:rFonts w:asciiTheme="minorHAnsi" w:eastAsiaTheme="minorEastAsia" w:hAnsiTheme="minorHAnsi" w:cstheme="minorBidi"/>
              <w:bCs/>
              <w:noProof/>
              <w:sz w:val="22"/>
              <w:szCs w:val="22"/>
              <w:lang w:eastAsia="es-MX"/>
            </w:rPr>
          </w:pPr>
          <w:hyperlink w:anchor="_Toc194571527" w:history="1">
            <w:r w:rsidR="003E5BA5" w:rsidRPr="0036556F">
              <w:rPr>
                <w:rStyle w:val="Hipervnculo"/>
                <w:rFonts w:ascii="Palatino Linotype" w:eastAsia="Calibri" w:hAnsi="Palatino Linotype"/>
                <w:bCs/>
                <w:noProof/>
                <w:lang w:eastAsia="es-MX"/>
              </w:rPr>
              <w:t xml:space="preserve">PRIMERO. </w:t>
            </w:r>
            <w:r w:rsidR="003E5BA5" w:rsidRPr="0036556F">
              <w:rPr>
                <w:rStyle w:val="Hipervnculo"/>
                <w:rFonts w:ascii="Palatino Linotype" w:hAnsi="Palatino Linotype"/>
                <w:bCs/>
                <w:noProof/>
              </w:rPr>
              <w:t>Competencia</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_Toc194571527 \h </w:instrText>
            </w:r>
            <w:r w:rsidR="003E5BA5" w:rsidRPr="0036556F">
              <w:rPr>
                <w:bCs/>
                <w:noProof/>
                <w:webHidden/>
              </w:rPr>
            </w:r>
            <w:r w:rsidR="003E5BA5" w:rsidRPr="0036556F">
              <w:rPr>
                <w:bCs/>
                <w:noProof/>
                <w:webHidden/>
              </w:rPr>
              <w:fldChar w:fldCharType="separate"/>
            </w:r>
            <w:r w:rsidR="004E1B1F">
              <w:rPr>
                <w:bCs/>
                <w:noProof/>
                <w:webHidden/>
              </w:rPr>
              <w:t>7</w:t>
            </w:r>
            <w:r w:rsidR="003E5BA5" w:rsidRPr="0036556F">
              <w:rPr>
                <w:bCs/>
                <w:noProof/>
                <w:webHidden/>
              </w:rPr>
              <w:fldChar w:fldCharType="end"/>
            </w:r>
          </w:hyperlink>
        </w:p>
        <w:p w14:paraId="2A11074A" w14:textId="057E9988" w:rsidR="003E5BA5" w:rsidRPr="0036556F" w:rsidRDefault="00E3575B">
          <w:pPr>
            <w:pStyle w:val="TDC2"/>
            <w:tabs>
              <w:tab w:val="right" w:leader="dot" w:pos="9034"/>
            </w:tabs>
            <w:rPr>
              <w:rFonts w:asciiTheme="minorHAnsi" w:eastAsiaTheme="minorEastAsia" w:hAnsiTheme="minorHAnsi" w:cstheme="minorBidi"/>
              <w:bCs/>
              <w:noProof/>
              <w:sz w:val="22"/>
              <w:szCs w:val="22"/>
              <w:lang w:eastAsia="es-MX"/>
            </w:rPr>
          </w:pPr>
          <w:hyperlink w:anchor="_Toc194571528" w:history="1">
            <w:r w:rsidR="003E5BA5" w:rsidRPr="0036556F">
              <w:rPr>
                <w:rStyle w:val="Hipervnculo"/>
                <w:rFonts w:ascii="Palatino Linotype" w:eastAsia="Calibri" w:hAnsi="Palatino Linotype"/>
                <w:bCs/>
                <w:noProof/>
                <w:lang w:eastAsia="es-MX"/>
              </w:rPr>
              <w:t>SEGUNDO. Causales de improcedencia y sobreseimiento</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_Toc194571528 \h </w:instrText>
            </w:r>
            <w:r w:rsidR="003E5BA5" w:rsidRPr="0036556F">
              <w:rPr>
                <w:bCs/>
                <w:noProof/>
                <w:webHidden/>
              </w:rPr>
            </w:r>
            <w:r w:rsidR="003E5BA5" w:rsidRPr="0036556F">
              <w:rPr>
                <w:bCs/>
                <w:noProof/>
                <w:webHidden/>
              </w:rPr>
              <w:fldChar w:fldCharType="separate"/>
            </w:r>
            <w:r w:rsidR="004E1B1F">
              <w:rPr>
                <w:bCs/>
                <w:noProof/>
                <w:webHidden/>
              </w:rPr>
              <w:t>7</w:t>
            </w:r>
            <w:r w:rsidR="003E5BA5" w:rsidRPr="0036556F">
              <w:rPr>
                <w:bCs/>
                <w:noProof/>
                <w:webHidden/>
              </w:rPr>
              <w:fldChar w:fldCharType="end"/>
            </w:r>
          </w:hyperlink>
        </w:p>
        <w:p w14:paraId="6A516385" w14:textId="0D820664" w:rsidR="003E5BA5" w:rsidRPr="0036556F" w:rsidRDefault="00E3575B">
          <w:pPr>
            <w:pStyle w:val="TDC3"/>
            <w:tabs>
              <w:tab w:val="right" w:leader="dot" w:pos="9034"/>
            </w:tabs>
            <w:rPr>
              <w:rFonts w:asciiTheme="minorHAnsi" w:eastAsiaTheme="minorEastAsia" w:hAnsiTheme="minorHAnsi" w:cstheme="minorBidi"/>
              <w:bCs/>
              <w:noProof/>
              <w:sz w:val="22"/>
              <w:szCs w:val="22"/>
              <w:lang w:eastAsia="es-MX"/>
            </w:rPr>
          </w:pPr>
          <w:hyperlink w:anchor="_Toc194571529" w:history="1">
            <w:r w:rsidR="003E5BA5" w:rsidRPr="0036556F">
              <w:rPr>
                <w:rStyle w:val="Hipervnculo"/>
                <w:rFonts w:ascii="Palatino Linotype" w:eastAsia="Calibri" w:hAnsi="Palatino Linotype" w:cs="Arial"/>
                <w:bCs/>
                <w:noProof/>
                <w:lang w:eastAsia="es-ES_tradnl"/>
              </w:rPr>
              <w:t>Causales de sobreseimiento</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_Toc194571529 \h </w:instrText>
            </w:r>
            <w:r w:rsidR="003E5BA5" w:rsidRPr="0036556F">
              <w:rPr>
                <w:bCs/>
                <w:noProof/>
                <w:webHidden/>
              </w:rPr>
            </w:r>
            <w:r w:rsidR="003E5BA5" w:rsidRPr="0036556F">
              <w:rPr>
                <w:bCs/>
                <w:noProof/>
                <w:webHidden/>
              </w:rPr>
              <w:fldChar w:fldCharType="separate"/>
            </w:r>
            <w:r w:rsidR="004E1B1F">
              <w:rPr>
                <w:bCs/>
                <w:noProof/>
                <w:webHidden/>
              </w:rPr>
              <w:t>8</w:t>
            </w:r>
            <w:r w:rsidR="003E5BA5" w:rsidRPr="0036556F">
              <w:rPr>
                <w:bCs/>
                <w:noProof/>
                <w:webHidden/>
              </w:rPr>
              <w:fldChar w:fldCharType="end"/>
            </w:r>
          </w:hyperlink>
        </w:p>
        <w:p w14:paraId="4F63C3A7" w14:textId="123FBBC9" w:rsidR="003E5BA5" w:rsidRPr="0036556F" w:rsidRDefault="00E3575B">
          <w:pPr>
            <w:pStyle w:val="TDC2"/>
            <w:tabs>
              <w:tab w:val="right" w:leader="dot" w:pos="9034"/>
            </w:tabs>
            <w:rPr>
              <w:rFonts w:asciiTheme="minorHAnsi" w:eastAsiaTheme="minorEastAsia" w:hAnsiTheme="minorHAnsi" w:cstheme="minorBidi"/>
              <w:bCs/>
              <w:noProof/>
              <w:sz w:val="22"/>
              <w:szCs w:val="22"/>
              <w:lang w:eastAsia="es-MX"/>
            </w:rPr>
          </w:pPr>
          <w:hyperlink w:anchor="_Toc194571530" w:history="1">
            <w:r w:rsidR="003E5BA5" w:rsidRPr="0036556F">
              <w:rPr>
                <w:rStyle w:val="Hipervnculo"/>
                <w:rFonts w:ascii="Palatino Linotype" w:eastAsia="Calibri" w:hAnsi="Palatino Linotype"/>
                <w:bCs/>
                <w:noProof/>
                <w:lang w:eastAsia="es-ES_tradnl"/>
              </w:rPr>
              <w:t>TERCERO. Determinación de la Controversia</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_Toc194571530 \h </w:instrText>
            </w:r>
            <w:r w:rsidR="003E5BA5" w:rsidRPr="0036556F">
              <w:rPr>
                <w:bCs/>
                <w:noProof/>
                <w:webHidden/>
              </w:rPr>
            </w:r>
            <w:r w:rsidR="003E5BA5" w:rsidRPr="0036556F">
              <w:rPr>
                <w:bCs/>
                <w:noProof/>
                <w:webHidden/>
              </w:rPr>
              <w:fldChar w:fldCharType="separate"/>
            </w:r>
            <w:r w:rsidR="004E1B1F">
              <w:rPr>
                <w:bCs/>
                <w:noProof/>
                <w:webHidden/>
              </w:rPr>
              <w:t>8</w:t>
            </w:r>
            <w:r w:rsidR="003E5BA5" w:rsidRPr="0036556F">
              <w:rPr>
                <w:bCs/>
                <w:noProof/>
                <w:webHidden/>
              </w:rPr>
              <w:fldChar w:fldCharType="end"/>
            </w:r>
          </w:hyperlink>
        </w:p>
        <w:p w14:paraId="4155AB72" w14:textId="6522B9F1" w:rsidR="003E5BA5" w:rsidRPr="0036556F" w:rsidRDefault="00E3575B">
          <w:pPr>
            <w:pStyle w:val="TDC2"/>
            <w:tabs>
              <w:tab w:val="right" w:leader="dot" w:pos="9034"/>
            </w:tabs>
            <w:rPr>
              <w:rFonts w:asciiTheme="minorHAnsi" w:eastAsiaTheme="minorEastAsia" w:hAnsiTheme="minorHAnsi" w:cstheme="minorBidi"/>
              <w:bCs/>
              <w:noProof/>
              <w:sz w:val="22"/>
              <w:szCs w:val="22"/>
              <w:lang w:eastAsia="es-MX"/>
            </w:rPr>
          </w:pPr>
          <w:hyperlink w:anchor="_Toc194571531" w:history="1">
            <w:r w:rsidR="003E5BA5" w:rsidRPr="0036556F">
              <w:rPr>
                <w:rStyle w:val="Hipervnculo"/>
                <w:rFonts w:ascii="Palatino Linotype" w:eastAsia="Calibri" w:hAnsi="Palatino Linotype" w:cs="Arial"/>
                <w:bCs/>
                <w:noProof/>
                <w:lang w:eastAsia="es-ES_tradnl"/>
              </w:rPr>
              <w:t>CUARTO. Marco normativo aplicable en materia de transparencia y acceso a la información pública</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_Toc194571531 \h </w:instrText>
            </w:r>
            <w:r w:rsidR="003E5BA5" w:rsidRPr="0036556F">
              <w:rPr>
                <w:bCs/>
                <w:noProof/>
                <w:webHidden/>
              </w:rPr>
            </w:r>
            <w:r w:rsidR="003E5BA5" w:rsidRPr="0036556F">
              <w:rPr>
                <w:bCs/>
                <w:noProof/>
                <w:webHidden/>
              </w:rPr>
              <w:fldChar w:fldCharType="separate"/>
            </w:r>
            <w:r w:rsidR="004E1B1F">
              <w:rPr>
                <w:bCs/>
                <w:noProof/>
                <w:webHidden/>
              </w:rPr>
              <w:t>9</w:t>
            </w:r>
            <w:r w:rsidR="003E5BA5" w:rsidRPr="0036556F">
              <w:rPr>
                <w:bCs/>
                <w:noProof/>
                <w:webHidden/>
              </w:rPr>
              <w:fldChar w:fldCharType="end"/>
            </w:r>
          </w:hyperlink>
        </w:p>
        <w:p w14:paraId="0E9EFCB9" w14:textId="1D4A9812" w:rsidR="003E5BA5" w:rsidRPr="0036556F" w:rsidRDefault="00E3575B">
          <w:pPr>
            <w:pStyle w:val="TDC2"/>
            <w:tabs>
              <w:tab w:val="right" w:leader="dot" w:pos="9034"/>
            </w:tabs>
            <w:rPr>
              <w:rFonts w:asciiTheme="minorHAnsi" w:eastAsiaTheme="minorEastAsia" w:hAnsiTheme="minorHAnsi" w:cstheme="minorBidi"/>
              <w:bCs/>
              <w:noProof/>
              <w:sz w:val="22"/>
              <w:szCs w:val="22"/>
              <w:lang w:eastAsia="es-MX"/>
            </w:rPr>
          </w:pPr>
          <w:hyperlink w:anchor="_Toc194571532" w:history="1">
            <w:r w:rsidR="003E5BA5" w:rsidRPr="0036556F">
              <w:rPr>
                <w:rStyle w:val="Hipervnculo"/>
                <w:rFonts w:ascii="Palatino Linotype" w:eastAsia="Calibri" w:hAnsi="Palatino Linotype"/>
                <w:bCs/>
                <w:noProof/>
                <w:lang w:eastAsia="es-ES_tradnl"/>
              </w:rPr>
              <w:t>QUINTO. Estudio de Fondo</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_Toc194571532 \h </w:instrText>
            </w:r>
            <w:r w:rsidR="003E5BA5" w:rsidRPr="0036556F">
              <w:rPr>
                <w:bCs/>
                <w:noProof/>
                <w:webHidden/>
              </w:rPr>
            </w:r>
            <w:r w:rsidR="003E5BA5" w:rsidRPr="0036556F">
              <w:rPr>
                <w:bCs/>
                <w:noProof/>
                <w:webHidden/>
              </w:rPr>
              <w:fldChar w:fldCharType="separate"/>
            </w:r>
            <w:r w:rsidR="004E1B1F">
              <w:rPr>
                <w:bCs/>
                <w:noProof/>
                <w:webHidden/>
              </w:rPr>
              <w:t>10</w:t>
            </w:r>
            <w:r w:rsidR="003E5BA5" w:rsidRPr="0036556F">
              <w:rPr>
                <w:bCs/>
                <w:noProof/>
                <w:webHidden/>
              </w:rPr>
              <w:fldChar w:fldCharType="end"/>
            </w:r>
          </w:hyperlink>
        </w:p>
        <w:p w14:paraId="0452038D" w14:textId="355008A1" w:rsidR="003E5BA5" w:rsidRPr="0036556F" w:rsidRDefault="00E3575B">
          <w:pPr>
            <w:pStyle w:val="TDC2"/>
            <w:tabs>
              <w:tab w:val="right" w:leader="dot" w:pos="9034"/>
            </w:tabs>
            <w:rPr>
              <w:rFonts w:asciiTheme="minorHAnsi" w:eastAsiaTheme="minorEastAsia" w:hAnsiTheme="minorHAnsi" w:cstheme="minorBidi"/>
              <w:bCs/>
              <w:noProof/>
              <w:sz w:val="22"/>
              <w:szCs w:val="22"/>
              <w:lang w:eastAsia="es-MX"/>
            </w:rPr>
          </w:pPr>
          <w:hyperlink w:anchor="_Toc194571533" w:history="1">
            <w:r w:rsidR="003E5BA5" w:rsidRPr="0036556F">
              <w:rPr>
                <w:rStyle w:val="Hipervnculo"/>
                <w:rFonts w:ascii="Palatino Linotype" w:hAnsi="Palatino Linotype"/>
                <w:bCs/>
                <w:noProof/>
              </w:rPr>
              <w:t>SEXTO. Decisión</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_Toc194571533 \h </w:instrText>
            </w:r>
            <w:r w:rsidR="003E5BA5" w:rsidRPr="0036556F">
              <w:rPr>
                <w:bCs/>
                <w:noProof/>
                <w:webHidden/>
              </w:rPr>
            </w:r>
            <w:r w:rsidR="003E5BA5" w:rsidRPr="0036556F">
              <w:rPr>
                <w:bCs/>
                <w:noProof/>
                <w:webHidden/>
              </w:rPr>
              <w:fldChar w:fldCharType="separate"/>
            </w:r>
            <w:r w:rsidR="004E1B1F">
              <w:rPr>
                <w:bCs/>
                <w:noProof/>
                <w:webHidden/>
              </w:rPr>
              <w:t>37</w:t>
            </w:r>
            <w:r w:rsidR="003E5BA5" w:rsidRPr="0036556F">
              <w:rPr>
                <w:bCs/>
                <w:noProof/>
                <w:webHidden/>
              </w:rPr>
              <w:fldChar w:fldCharType="end"/>
            </w:r>
          </w:hyperlink>
        </w:p>
        <w:p w14:paraId="595EF07E" w14:textId="3C569741" w:rsidR="003E5BA5" w:rsidRPr="0036556F" w:rsidRDefault="00E3575B">
          <w:pPr>
            <w:pStyle w:val="TDC1"/>
            <w:tabs>
              <w:tab w:val="right" w:leader="dot" w:pos="9034"/>
            </w:tabs>
            <w:rPr>
              <w:rFonts w:asciiTheme="minorHAnsi" w:eastAsiaTheme="minorEastAsia" w:hAnsiTheme="minorHAnsi" w:cstheme="minorBidi"/>
              <w:bCs/>
              <w:noProof/>
              <w:sz w:val="22"/>
              <w:szCs w:val="22"/>
              <w:lang w:eastAsia="es-MX"/>
            </w:rPr>
          </w:pPr>
          <w:hyperlink w:anchor="_Toc194571534" w:history="1">
            <w:r w:rsidR="003E5BA5" w:rsidRPr="0036556F">
              <w:rPr>
                <w:rStyle w:val="Hipervnculo"/>
                <w:rFonts w:ascii="Palatino Linotype" w:eastAsia="Calibri" w:hAnsi="Palatino Linotype"/>
                <w:bCs/>
                <w:noProof/>
                <w:lang w:eastAsia="en-US"/>
              </w:rPr>
              <w:t>R E S U E L V E</w:t>
            </w:r>
            <w:r w:rsidR="003E5BA5" w:rsidRPr="0036556F">
              <w:rPr>
                <w:bCs/>
                <w:noProof/>
                <w:webHidden/>
              </w:rPr>
              <w:tab/>
            </w:r>
            <w:r w:rsidR="003E5BA5" w:rsidRPr="0036556F">
              <w:rPr>
                <w:bCs/>
                <w:noProof/>
                <w:webHidden/>
              </w:rPr>
              <w:fldChar w:fldCharType="begin"/>
            </w:r>
            <w:r w:rsidR="003E5BA5" w:rsidRPr="0036556F">
              <w:rPr>
                <w:bCs/>
                <w:noProof/>
                <w:webHidden/>
              </w:rPr>
              <w:instrText xml:space="preserve"> PAGEREF _Toc194571534 \h </w:instrText>
            </w:r>
            <w:r w:rsidR="003E5BA5" w:rsidRPr="0036556F">
              <w:rPr>
                <w:bCs/>
                <w:noProof/>
                <w:webHidden/>
              </w:rPr>
            </w:r>
            <w:r w:rsidR="003E5BA5" w:rsidRPr="0036556F">
              <w:rPr>
                <w:bCs/>
                <w:noProof/>
                <w:webHidden/>
              </w:rPr>
              <w:fldChar w:fldCharType="separate"/>
            </w:r>
            <w:r w:rsidR="004E1B1F">
              <w:rPr>
                <w:bCs/>
                <w:noProof/>
                <w:webHidden/>
              </w:rPr>
              <w:t>38</w:t>
            </w:r>
            <w:r w:rsidR="003E5BA5" w:rsidRPr="0036556F">
              <w:rPr>
                <w:bCs/>
                <w:noProof/>
                <w:webHidden/>
              </w:rPr>
              <w:fldChar w:fldCharType="end"/>
            </w:r>
          </w:hyperlink>
        </w:p>
        <w:p w14:paraId="4EEB667A" w14:textId="2A3CFB6D" w:rsidR="00342378" w:rsidRPr="0036556F" w:rsidRDefault="00342378">
          <w:r w:rsidRPr="0036556F">
            <w:rPr>
              <w:rFonts w:ascii="Palatino Linotype" w:hAnsi="Palatino Linotype"/>
              <w:bCs/>
              <w:sz w:val="22"/>
              <w:szCs w:val="22"/>
              <w:lang w:val="es-ES"/>
            </w:rPr>
            <w:fldChar w:fldCharType="end"/>
          </w:r>
        </w:p>
      </w:sdtContent>
    </w:sdt>
    <w:p w14:paraId="37C72A9E" w14:textId="77777777" w:rsidR="00ED76AF" w:rsidRPr="0036556F" w:rsidRDefault="00ED76AF" w:rsidP="006B0B50">
      <w:pPr>
        <w:tabs>
          <w:tab w:val="left" w:pos="3969"/>
        </w:tabs>
        <w:spacing w:line="360" w:lineRule="auto"/>
        <w:contextualSpacing/>
        <w:jc w:val="both"/>
        <w:rPr>
          <w:rFonts w:ascii="Palatino Linotype" w:hAnsi="Palatino Linotype" w:cs="Tahoma"/>
          <w:bCs/>
          <w:sz w:val="22"/>
          <w:szCs w:val="22"/>
        </w:rPr>
      </w:pPr>
    </w:p>
    <w:p w14:paraId="6EBAB022" w14:textId="77777777" w:rsidR="00501E1B" w:rsidRPr="0036556F" w:rsidRDefault="00501E1B" w:rsidP="006B0B50">
      <w:pPr>
        <w:tabs>
          <w:tab w:val="left" w:pos="3969"/>
        </w:tabs>
        <w:spacing w:line="360" w:lineRule="auto"/>
        <w:contextualSpacing/>
        <w:jc w:val="both"/>
        <w:rPr>
          <w:rFonts w:ascii="Palatino Linotype" w:hAnsi="Palatino Linotype" w:cs="Tahoma"/>
          <w:bCs/>
          <w:sz w:val="22"/>
          <w:szCs w:val="22"/>
        </w:rPr>
      </w:pPr>
    </w:p>
    <w:p w14:paraId="0B040629" w14:textId="77777777" w:rsidR="00342378" w:rsidRPr="0036556F" w:rsidRDefault="00342378" w:rsidP="006B0B50">
      <w:pPr>
        <w:tabs>
          <w:tab w:val="left" w:pos="3969"/>
        </w:tabs>
        <w:spacing w:line="360" w:lineRule="auto"/>
        <w:contextualSpacing/>
        <w:jc w:val="both"/>
        <w:rPr>
          <w:rFonts w:ascii="Palatino Linotype" w:hAnsi="Palatino Linotype" w:cs="Tahoma"/>
          <w:bCs/>
          <w:sz w:val="22"/>
          <w:szCs w:val="22"/>
        </w:rPr>
      </w:pPr>
    </w:p>
    <w:p w14:paraId="346D0579" w14:textId="77777777" w:rsidR="00342378" w:rsidRPr="0036556F" w:rsidRDefault="00342378" w:rsidP="006B0B50">
      <w:pPr>
        <w:tabs>
          <w:tab w:val="left" w:pos="3969"/>
        </w:tabs>
        <w:spacing w:line="360" w:lineRule="auto"/>
        <w:contextualSpacing/>
        <w:jc w:val="both"/>
        <w:rPr>
          <w:rFonts w:ascii="Palatino Linotype" w:hAnsi="Palatino Linotype" w:cs="Tahoma"/>
          <w:bCs/>
          <w:sz w:val="22"/>
          <w:szCs w:val="22"/>
        </w:rPr>
      </w:pPr>
    </w:p>
    <w:p w14:paraId="5577BDBC" w14:textId="77777777" w:rsidR="00342378" w:rsidRPr="0036556F" w:rsidRDefault="00342378" w:rsidP="006B0B50">
      <w:pPr>
        <w:tabs>
          <w:tab w:val="left" w:pos="3969"/>
        </w:tabs>
        <w:spacing w:line="360" w:lineRule="auto"/>
        <w:contextualSpacing/>
        <w:jc w:val="both"/>
        <w:rPr>
          <w:rFonts w:ascii="Palatino Linotype" w:hAnsi="Palatino Linotype" w:cs="Tahoma"/>
          <w:bCs/>
          <w:sz w:val="22"/>
          <w:szCs w:val="22"/>
        </w:rPr>
      </w:pPr>
    </w:p>
    <w:p w14:paraId="6DB6B9C6" w14:textId="77777777" w:rsidR="00342378" w:rsidRPr="0036556F" w:rsidRDefault="00342378" w:rsidP="006B0B50">
      <w:pPr>
        <w:tabs>
          <w:tab w:val="left" w:pos="3969"/>
        </w:tabs>
        <w:spacing w:line="360" w:lineRule="auto"/>
        <w:contextualSpacing/>
        <w:jc w:val="both"/>
        <w:rPr>
          <w:rFonts w:ascii="Palatino Linotype" w:hAnsi="Palatino Linotype" w:cs="Tahoma"/>
          <w:bCs/>
          <w:sz w:val="22"/>
          <w:szCs w:val="22"/>
        </w:rPr>
      </w:pPr>
    </w:p>
    <w:p w14:paraId="1601D106" w14:textId="77777777" w:rsidR="00342378" w:rsidRPr="0036556F" w:rsidRDefault="00342378" w:rsidP="006B0B50">
      <w:pPr>
        <w:tabs>
          <w:tab w:val="left" w:pos="3969"/>
        </w:tabs>
        <w:spacing w:line="360" w:lineRule="auto"/>
        <w:contextualSpacing/>
        <w:jc w:val="both"/>
        <w:rPr>
          <w:rFonts w:ascii="Palatino Linotype" w:hAnsi="Palatino Linotype" w:cs="Tahoma"/>
          <w:bCs/>
          <w:sz w:val="22"/>
          <w:szCs w:val="22"/>
        </w:rPr>
      </w:pPr>
    </w:p>
    <w:p w14:paraId="77A82898" w14:textId="77777777" w:rsidR="00E35DF9" w:rsidRPr="0036556F" w:rsidRDefault="00E35DF9" w:rsidP="00FF426B">
      <w:pPr>
        <w:spacing w:line="360" w:lineRule="auto"/>
        <w:contextualSpacing/>
        <w:jc w:val="both"/>
        <w:rPr>
          <w:rFonts w:ascii="Palatino Linotype" w:hAnsi="Palatino Linotype" w:cs="Tahoma"/>
          <w:bCs/>
          <w:sz w:val="22"/>
          <w:szCs w:val="22"/>
        </w:rPr>
      </w:pPr>
      <w:r w:rsidRPr="0036556F">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36556F">
        <w:rPr>
          <w:rFonts w:ascii="Palatino Linotype" w:hAnsi="Palatino Linotype" w:cs="Tahoma"/>
          <w:bCs/>
          <w:sz w:val="22"/>
          <w:szCs w:val="22"/>
        </w:rPr>
        <w:t xml:space="preserve"> </w:t>
      </w:r>
      <w:r w:rsidR="0006158D" w:rsidRPr="0036556F">
        <w:rPr>
          <w:rFonts w:ascii="Palatino Linotype" w:hAnsi="Palatino Linotype" w:cs="Tahoma"/>
          <w:bCs/>
          <w:sz w:val="22"/>
          <w:szCs w:val="22"/>
        </w:rPr>
        <w:t>nueve de abril</w:t>
      </w:r>
      <w:r w:rsidR="00F770EE" w:rsidRPr="0036556F">
        <w:rPr>
          <w:rFonts w:ascii="Palatino Linotype" w:hAnsi="Palatino Linotype" w:cs="Tahoma"/>
          <w:bCs/>
          <w:sz w:val="22"/>
          <w:szCs w:val="22"/>
        </w:rPr>
        <w:t xml:space="preserve"> </w:t>
      </w:r>
      <w:r w:rsidR="008453FA" w:rsidRPr="0036556F">
        <w:rPr>
          <w:rFonts w:ascii="Palatino Linotype" w:hAnsi="Palatino Linotype" w:cs="Tahoma"/>
          <w:bCs/>
          <w:sz w:val="22"/>
          <w:szCs w:val="22"/>
        </w:rPr>
        <w:t>de dos mil veinti</w:t>
      </w:r>
      <w:r w:rsidR="00F93A36" w:rsidRPr="0036556F">
        <w:rPr>
          <w:rFonts w:ascii="Palatino Linotype" w:hAnsi="Palatino Linotype" w:cs="Tahoma"/>
          <w:bCs/>
          <w:sz w:val="22"/>
          <w:szCs w:val="22"/>
        </w:rPr>
        <w:t>c</w:t>
      </w:r>
      <w:r w:rsidR="009C323D" w:rsidRPr="0036556F">
        <w:rPr>
          <w:rFonts w:ascii="Palatino Linotype" w:hAnsi="Palatino Linotype" w:cs="Tahoma"/>
          <w:bCs/>
          <w:sz w:val="22"/>
          <w:szCs w:val="22"/>
        </w:rPr>
        <w:t>inc</w:t>
      </w:r>
      <w:r w:rsidR="00F93A36" w:rsidRPr="0036556F">
        <w:rPr>
          <w:rFonts w:ascii="Palatino Linotype" w:hAnsi="Palatino Linotype" w:cs="Tahoma"/>
          <w:bCs/>
          <w:sz w:val="22"/>
          <w:szCs w:val="22"/>
        </w:rPr>
        <w:t>o</w:t>
      </w:r>
      <w:r w:rsidRPr="0036556F">
        <w:rPr>
          <w:rFonts w:ascii="Palatino Linotype" w:hAnsi="Palatino Linotype" w:cs="Tahoma"/>
          <w:bCs/>
          <w:sz w:val="22"/>
          <w:szCs w:val="22"/>
        </w:rPr>
        <w:t>.</w:t>
      </w:r>
    </w:p>
    <w:p w14:paraId="092A435C" w14:textId="77777777" w:rsidR="00E35DF9" w:rsidRPr="0036556F" w:rsidRDefault="00E35DF9" w:rsidP="00FF426B">
      <w:pPr>
        <w:spacing w:line="360" w:lineRule="auto"/>
        <w:contextualSpacing/>
        <w:jc w:val="both"/>
        <w:rPr>
          <w:rFonts w:ascii="Palatino Linotype" w:hAnsi="Palatino Linotype" w:cs="Tahoma"/>
          <w:bCs/>
          <w:sz w:val="22"/>
          <w:szCs w:val="22"/>
        </w:rPr>
      </w:pPr>
    </w:p>
    <w:p w14:paraId="3566E8E1" w14:textId="06BBFE30" w:rsidR="00E35DF9" w:rsidRPr="0036556F" w:rsidRDefault="00E35DF9" w:rsidP="00FF426B">
      <w:pPr>
        <w:spacing w:line="360" w:lineRule="auto"/>
        <w:contextualSpacing/>
        <w:jc w:val="both"/>
        <w:rPr>
          <w:rFonts w:ascii="Palatino Linotype" w:hAnsi="Palatino Linotype" w:cs="Tahoma"/>
          <w:bCs/>
          <w:sz w:val="22"/>
          <w:szCs w:val="22"/>
        </w:rPr>
      </w:pPr>
      <w:r w:rsidRPr="0036556F">
        <w:rPr>
          <w:rFonts w:ascii="Palatino Linotype" w:hAnsi="Palatino Linotype" w:cs="Tahoma"/>
          <w:b/>
          <w:bCs/>
          <w:color w:val="0D0D0D" w:themeColor="text1" w:themeTint="F2"/>
          <w:sz w:val="22"/>
          <w:szCs w:val="22"/>
        </w:rPr>
        <w:t xml:space="preserve">VISTO </w:t>
      </w:r>
      <w:r w:rsidR="00D0542E" w:rsidRPr="0036556F">
        <w:rPr>
          <w:rFonts w:ascii="Palatino Linotype" w:hAnsi="Palatino Linotype" w:cs="Tahoma"/>
          <w:bCs/>
          <w:color w:val="0D0D0D" w:themeColor="text1" w:themeTint="F2"/>
          <w:sz w:val="22"/>
          <w:szCs w:val="22"/>
        </w:rPr>
        <w:t>el expediente</w:t>
      </w:r>
      <w:r w:rsidRPr="0036556F">
        <w:rPr>
          <w:rFonts w:ascii="Palatino Linotype" w:hAnsi="Palatino Linotype" w:cs="Tahoma"/>
          <w:bCs/>
          <w:color w:val="0D0D0D" w:themeColor="text1" w:themeTint="F2"/>
          <w:sz w:val="22"/>
          <w:szCs w:val="22"/>
        </w:rPr>
        <w:t xml:space="preserve"> conformado con motivo de</w:t>
      </w:r>
      <w:r w:rsidR="00E30210" w:rsidRPr="0036556F">
        <w:rPr>
          <w:rFonts w:ascii="Palatino Linotype" w:hAnsi="Palatino Linotype" w:cs="Tahoma"/>
          <w:bCs/>
          <w:color w:val="0D0D0D" w:themeColor="text1" w:themeTint="F2"/>
          <w:sz w:val="22"/>
          <w:szCs w:val="22"/>
        </w:rPr>
        <w:t>l</w:t>
      </w:r>
      <w:r w:rsidRPr="0036556F">
        <w:rPr>
          <w:rFonts w:ascii="Palatino Linotype" w:hAnsi="Palatino Linotype" w:cs="Tahoma"/>
          <w:bCs/>
          <w:color w:val="0D0D0D" w:themeColor="text1" w:themeTint="F2"/>
          <w:sz w:val="22"/>
          <w:szCs w:val="22"/>
        </w:rPr>
        <w:t xml:space="preserve"> Recurso de Revisión</w:t>
      </w:r>
      <w:r w:rsidR="0089175F" w:rsidRPr="0036556F">
        <w:rPr>
          <w:rFonts w:ascii="Palatino Linotype" w:hAnsi="Palatino Linotype" w:cs="Tahoma"/>
          <w:bCs/>
          <w:color w:val="0D0D0D" w:themeColor="text1" w:themeTint="F2"/>
          <w:sz w:val="22"/>
          <w:szCs w:val="22"/>
        </w:rPr>
        <w:t xml:space="preserve"> </w:t>
      </w:r>
      <w:r w:rsidR="0006158D" w:rsidRPr="0036556F">
        <w:rPr>
          <w:rFonts w:ascii="Palatino Linotype" w:hAnsi="Palatino Linotype" w:cs="Tahoma"/>
          <w:b/>
          <w:bCs/>
          <w:color w:val="0D0D0D" w:themeColor="text1" w:themeTint="F2"/>
          <w:sz w:val="22"/>
          <w:szCs w:val="22"/>
        </w:rPr>
        <w:t>00431</w:t>
      </w:r>
      <w:r w:rsidR="0089175F" w:rsidRPr="0036556F">
        <w:rPr>
          <w:rFonts w:ascii="Palatino Linotype" w:hAnsi="Palatino Linotype" w:cs="Tahoma"/>
          <w:b/>
          <w:bCs/>
          <w:color w:val="0D0D0D" w:themeColor="text1" w:themeTint="F2"/>
          <w:sz w:val="22"/>
          <w:szCs w:val="22"/>
        </w:rPr>
        <w:t>/INFOEM/IP/RR/202</w:t>
      </w:r>
      <w:r w:rsidR="00CD10BF" w:rsidRPr="0036556F">
        <w:rPr>
          <w:rFonts w:ascii="Palatino Linotype" w:hAnsi="Palatino Linotype" w:cs="Tahoma"/>
          <w:b/>
          <w:bCs/>
          <w:color w:val="0D0D0D" w:themeColor="text1" w:themeTint="F2"/>
          <w:sz w:val="22"/>
          <w:szCs w:val="22"/>
        </w:rPr>
        <w:t>5</w:t>
      </w:r>
      <w:r w:rsidR="0089175F" w:rsidRPr="0036556F">
        <w:rPr>
          <w:rFonts w:ascii="Palatino Linotype" w:hAnsi="Palatino Linotype" w:cs="Tahoma"/>
          <w:b/>
          <w:bCs/>
          <w:color w:val="0D0D0D" w:themeColor="text1" w:themeTint="F2"/>
          <w:sz w:val="22"/>
          <w:szCs w:val="22"/>
        </w:rPr>
        <w:t>,</w:t>
      </w:r>
      <w:r w:rsidRPr="0036556F">
        <w:rPr>
          <w:rFonts w:ascii="Palatino Linotype" w:hAnsi="Palatino Linotype" w:cs="Tahoma"/>
          <w:bCs/>
          <w:color w:val="0D0D0D" w:themeColor="text1" w:themeTint="F2"/>
          <w:sz w:val="22"/>
          <w:szCs w:val="22"/>
        </w:rPr>
        <w:t xml:space="preserve"> interpuesto</w:t>
      </w:r>
      <w:r w:rsidR="00C74F5F" w:rsidRPr="0036556F">
        <w:rPr>
          <w:rFonts w:ascii="Palatino Linotype" w:hAnsi="Palatino Linotype" w:cs="Tahoma"/>
          <w:color w:val="0D0D0D" w:themeColor="text1" w:themeTint="F2"/>
          <w:sz w:val="22"/>
          <w:szCs w:val="22"/>
        </w:rPr>
        <w:t xml:space="preserve"> </w:t>
      </w:r>
      <w:r w:rsidR="007E4927" w:rsidRPr="0036556F">
        <w:rPr>
          <w:rFonts w:ascii="Palatino Linotype" w:hAnsi="Palatino Linotype" w:cs="Tahoma"/>
          <w:bCs/>
          <w:color w:val="0D0D0D" w:themeColor="text1" w:themeTint="F2"/>
          <w:sz w:val="22"/>
          <w:szCs w:val="22"/>
        </w:rPr>
        <w:t>por</w:t>
      </w:r>
      <w:r w:rsidR="00383BDB" w:rsidRPr="0036556F">
        <w:rPr>
          <w:rFonts w:ascii="Palatino Linotype" w:hAnsi="Palatino Linotype" w:cs="Tahoma"/>
          <w:bCs/>
          <w:color w:val="0D0D0D" w:themeColor="text1" w:themeTint="F2"/>
          <w:sz w:val="22"/>
          <w:szCs w:val="22"/>
        </w:rPr>
        <w:t xml:space="preserve"> </w:t>
      </w:r>
      <w:r w:rsidR="00CD52E7" w:rsidRPr="0036556F">
        <w:rPr>
          <w:rFonts w:ascii="Palatino Linotype" w:hAnsi="Palatino Linotype" w:cs="Tahoma"/>
          <w:color w:val="0D0D0D" w:themeColor="text1" w:themeTint="F2"/>
          <w:sz w:val="22"/>
          <w:szCs w:val="22"/>
        </w:rPr>
        <w:t>un</w:t>
      </w:r>
      <w:r w:rsidR="00F770EE" w:rsidRPr="0036556F">
        <w:rPr>
          <w:rFonts w:ascii="Palatino Linotype" w:hAnsi="Palatino Linotype" w:cs="Tahoma"/>
          <w:color w:val="0D0D0D" w:themeColor="text1" w:themeTint="F2"/>
          <w:sz w:val="22"/>
          <w:szCs w:val="22"/>
        </w:rPr>
        <w:t xml:space="preserve"> </w:t>
      </w:r>
      <w:r w:rsidRPr="0036556F">
        <w:rPr>
          <w:rFonts w:ascii="Palatino Linotype" w:hAnsi="Palatino Linotype" w:cs="Tahoma"/>
          <w:bCs/>
          <w:color w:val="0D0D0D" w:themeColor="text1" w:themeTint="F2"/>
          <w:sz w:val="22"/>
          <w:szCs w:val="22"/>
        </w:rPr>
        <w:t>Recurrente o Particular, en contra de la respuesta del Sujeto Obligado</w:t>
      </w:r>
      <w:r w:rsidRPr="0036556F">
        <w:rPr>
          <w:rFonts w:ascii="Palatino Linotype" w:hAnsi="Palatino Linotype"/>
          <w:sz w:val="22"/>
          <w:szCs w:val="22"/>
        </w:rPr>
        <w:t xml:space="preserve"> </w:t>
      </w:r>
      <w:r w:rsidR="0006158D" w:rsidRPr="0036556F">
        <w:rPr>
          <w:rFonts w:ascii="Palatino Linotype" w:eastAsia="Calibri" w:hAnsi="Palatino Linotype" w:cs="Tahoma"/>
          <w:b/>
          <w:bCs/>
          <w:sz w:val="22"/>
          <w:szCs w:val="22"/>
          <w:lang w:eastAsia="en-US"/>
        </w:rPr>
        <w:t xml:space="preserve">Sistema Municipal </w:t>
      </w:r>
      <w:r w:rsidR="0051056A" w:rsidRPr="0036556F">
        <w:rPr>
          <w:rFonts w:ascii="Palatino Linotype" w:eastAsia="Calibri" w:hAnsi="Palatino Linotype" w:cs="Tahoma"/>
          <w:b/>
          <w:bCs/>
          <w:sz w:val="22"/>
          <w:szCs w:val="22"/>
          <w:lang w:eastAsia="en-US"/>
        </w:rPr>
        <w:t>p</w:t>
      </w:r>
      <w:r w:rsidR="0006158D" w:rsidRPr="0036556F">
        <w:rPr>
          <w:rFonts w:ascii="Palatino Linotype" w:eastAsia="Calibri" w:hAnsi="Palatino Linotype" w:cs="Tahoma"/>
          <w:b/>
          <w:bCs/>
          <w:sz w:val="22"/>
          <w:szCs w:val="22"/>
          <w:lang w:eastAsia="en-US"/>
        </w:rPr>
        <w:t>ara el Desarrollo Integral de la Familia de Toluca</w:t>
      </w:r>
      <w:r w:rsidRPr="0036556F">
        <w:rPr>
          <w:rFonts w:ascii="Palatino Linotype" w:hAnsi="Palatino Linotype" w:cs="Tahoma"/>
          <w:b/>
          <w:color w:val="0D0D0D" w:themeColor="text1" w:themeTint="F2"/>
          <w:sz w:val="22"/>
          <w:szCs w:val="22"/>
        </w:rPr>
        <w:t xml:space="preserve">, </w:t>
      </w:r>
      <w:r w:rsidRPr="0036556F">
        <w:rPr>
          <w:rFonts w:ascii="Palatino Linotype" w:hAnsi="Palatino Linotype" w:cs="Tahoma"/>
          <w:bCs/>
          <w:color w:val="0D0D0D" w:themeColor="text1" w:themeTint="F2"/>
          <w:sz w:val="22"/>
          <w:szCs w:val="22"/>
        </w:rPr>
        <w:t>se emite la presente Resolución, con base en los Antecedentes y C</w:t>
      </w:r>
      <w:r w:rsidRPr="0036556F">
        <w:rPr>
          <w:rFonts w:ascii="Palatino Linotype" w:hAnsi="Palatino Linotype" w:cs="Tahoma"/>
          <w:bCs/>
          <w:sz w:val="22"/>
          <w:szCs w:val="22"/>
        </w:rPr>
        <w:t>onsiderandos que a continuación se exponen:</w:t>
      </w:r>
    </w:p>
    <w:p w14:paraId="4800CC04" w14:textId="77777777" w:rsidR="00BB1F81" w:rsidRPr="0036556F" w:rsidRDefault="00BB1F81" w:rsidP="00FF426B">
      <w:pPr>
        <w:spacing w:line="360" w:lineRule="auto"/>
        <w:contextualSpacing/>
        <w:jc w:val="both"/>
        <w:rPr>
          <w:rFonts w:ascii="Palatino Linotype" w:hAnsi="Palatino Linotype" w:cs="Tahoma"/>
          <w:b/>
          <w:color w:val="0D0D0D" w:themeColor="text1" w:themeTint="F2"/>
          <w:sz w:val="18"/>
          <w:szCs w:val="22"/>
        </w:rPr>
      </w:pPr>
    </w:p>
    <w:p w14:paraId="619F8BD8" w14:textId="77777777" w:rsidR="00E35DF9" w:rsidRPr="0036556F" w:rsidRDefault="00E35DF9" w:rsidP="00342378">
      <w:pPr>
        <w:pStyle w:val="Ttulo1"/>
        <w:jc w:val="center"/>
        <w:rPr>
          <w:rFonts w:ascii="Palatino Linotype" w:hAnsi="Palatino Linotype"/>
          <w:b/>
          <w:sz w:val="22"/>
          <w:szCs w:val="22"/>
        </w:rPr>
      </w:pPr>
      <w:bookmarkStart w:id="2" w:name="_Toc194571515"/>
      <w:r w:rsidRPr="0036556F">
        <w:rPr>
          <w:rFonts w:ascii="Palatino Linotype" w:hAnsi="Palatino Linotype"/>
          <w:b/>
          <w:color w:val="auto"/>
          <w:sz w:val="22"/>
          <w:szCs w:val="22"/>
        </w:rPr>
        <w:t>A N T E C E D E N T E S</w:t>
      </w:r>
      <w:bookmarkEnd w:id="2"/>
    </w:p>
    <w:p w14:paraId="40C4C7DE" w14:textId="77777777" w:rsidR="001E7B8B" w:rsidRPr="0036556F" w:rsidRDefault="001E7B8B" w:rsidP="00FF426B">
      <w:pPr>
        <w:pStyle w:val="Prrafodelista"/>
        <w:tabs>
          <w:tab w:val="left" w:pos="567"/>
        </w:tabs>
        <w:spacing w:line="360" w:lineRule="auto"/>
        <w:ind w:left="0"/>
        <w:jc w:val="both"/>
        <w:rPr>
          <w:rFonts w:ascii="Palatino Linotype" w:hAnsi="Palatino Linotype" w:cs="Tahoma"/>
          <w:b/>
          <w:szCs w:val="22"/>
        </w:rPr>
      </w:pPr>
    </w:p>
    <w:p w14:paraId="583466CA" w14:textId="77777777" w:rsidR="00E35DF9" w:rsidRPr="0036556F" w:rsidRDefault="00E35DF9" w:rsidP="00342378">
      <w:pPr>
        <w:pStyle w:val="Ttulo2"/>
        <w:rPr>
          <w:rFonts w:ascii="Palatino Linotype" w:hAnsi="Palatino Linotype" w:cs="Tahoma"/>
          <w:b/>
          <w:color w:val="auto"/>
          <w:sz w:val="22"/>
          <w:szCs w:val="22"/>
        </w:rPr>
      </w:pPr>
      <w:bookmarkStart w:id="3" w:name="_Toc194571516"/>
      <w:r w:rsidRPr="0036556F">
        <w:rPr>
          <w:rFonts w:ascii="Palatino Linotype" w:hAnsi="Palatino Linotype" w:cs="Tahoma"/>
          <w:b/>
          <w:color w:val="auto"/>
          <w:sz w:val="22"/>
          <w:szCs w:val="22"/>
        </w:rPr>
        <w:t>I. Presentación de la solicitud de información</w:t>
      </w:r>
      <w:bookmarkEnd w:id="3"/>
    </w:p>
    <w:p w14:paraId="6D5836BC" w14:textId="77777777" w:rsidR="00E35DF9" w:rsidRPr="0036556F"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6C38C4F4" w14:textId="7BDDBF1E" w:rsidR="00E35DF9" w:rsidRPr="0036556F" w:rsidRDefault="00BB1F81" w:rsidP="00FF426B">
      <w:pPr>
        <w:tabs>
          <w:tab w:val="left" w:pos="567"/>
        </w:tabs>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El</w:t>
      </w:r>
      <w:r w:rsidR="00E35DF9" w:rsidRPr="0036556F">
        <w:rPr>
          <w:rFonts w:ascii="Palatino Linotype" w:hAnsi="Palatino Linotype" w:cs="Tahoma"/>
          <w:sz w:val="22"/>
          <w:szCs w:val="22"/>
        </w:rPr>
        <w:t xml:space="preserve"> </w:t>
      </w:r>
      <w:r w:rsidR="0006158D" w:rsidRPr="0036556F">
        <w:rPr>
          <w:rFonts w:ascii="Palatino Linotype" w:hAnsi="Palatino Linotype" w:cs="Tahoma"/>
          <w:sz w:val="22"/>
          <w:szCs w:val="22"/>
        </w:rPr>
        <w:t>quince</w:t>
      </w:r>
      <w:r w:rsidR="0026209A" w:rsidRPr="0036556F">
        <w:rPr>
          <w:rFonts w:ascii="Palatino Linotype" w:hAnsi="Palatino Linotype" w:cs="Tahoma"/>
          <w:sz w:val="22"/>
          <w:szCs w:val="22"/>
        </w:rPr>
        <w:t xml:space="preserve"> de </w:t>
      </w:r>
      <w:r w:rsidR="00D6115B" w:rsidRPr="0036556F">
        <w:rPr>
          <w:rFonts w:ascii="Palatino Linotype" w:hAnsi="Palatino Linotype" w:cs="Tahoma"/>
          <w:sz w:val="22"/>
          <w:szCs w:val="22"/>
        </w:rPr>
        <w:t>enero de dos mil veinticinco</w:t>
      </w:r>
      <w:r w:rsidR="00E35DF9" w:rsidRPr="0036556F">
        <w:rPr>
          <w:rFonts w:ascii="Palatino Linotype" w:hAnsi="Palatino Linotype" w:cs="Tahoma"/>
          <w:sz w:val="22"/>
          <w:szCs w:val="22"/>
        </w:rPr>
        <w:t xml:space="preserve">, </w:t>
      </w:r>
      <w:r w:rsidR="00C247E5" w:rsidRPr="0036556F">
        <w:rPr>
          <w:rFonts w:ascii="Palatino Linotype" w:hAnsi="Palatino Linotype" w:cs="Tahoma"/>
          <w:sz w:val="22"/>
          <w:szCs w:val="22"/>
        </w:rPr>
        <w:t>el</w:t>
      </w:r>
      <w:r w:rsidR="00E35DF9" w:rsidRPr="0036556F">
        <w:rPr>
          <w:rFonts w:ascii="Palatino Linotype" w:hAnsi="Palatino Linotype" w:cs="Tahoma"/>
          <w:sz w:val="22"/>
          <w:szCs w:val="22"/>
        </w:rPr>
        <w:t xml:space="preserve"> Particular presentó solicitud de acceso a la i</w:t>
      </w:r>
      <w:r w:rsidR="009D6672" w:rsidRPr="0036556F">
        <w:rPr>
          <w:rFonts w:ascii="Palatino Linotype" w:hAnsi="Palatino Linotype" w:cs="Tahoma"/>
          <w:sz w:val="22"/>
          <w:szCs w:val="22"/>
        </w:rPr>
        <w:t>nformación pública, a través de</w:t>
      </w:r>
      <w:r w:rsidR="00EA2594" w:rsidRPr="0036556F">
        <w:rPr>
          <w:rFonts w:ascii="Palatino Linotype" w:hAnsi="Palatino Linotype" w:cs="Tahoma"/>
          <w:sz w:val="22"/>
          <w:szCs w:val="22"/>
        </w:rPr>
        <w:t xml:space="preserve">l </w:t>
      </w:r>
      <w:r w:rsidR="00062387" w:rsidRPr="0036556F">
        <w:rPr>
          <w:rFonts w:ascii="Palatino Linotype" w:hAnsi="Palatino Linotype" w:cs="Tahoma"/>
          <w:sz w:val="22"/>
          <w:szCs w:val="22"/>
        </w:rPr>
        <w:t>Sistema de Acceso a la</w:t>
      </w:r>
      <w:r w:rsidR="000973B8" w:rsidRPr="0036556F">
        <w:rPr>
          <w:rFonts w:ascii="Palatino Linotype" w:hAnsi="Palatino Linotype" w:cs="Tahoma"/>
          <w:sz w:val="22"/>
          <w:szCs w:val="22"/>
        </w:rPr>
        <w:t xml:space="preserve"> Información Mexiquense</w:t>
      </w:r>
      <w:r w:rsidRPr="0036556F">
        <w:rPr>
          <w:rFonts w:ascii="Palatino Linotype" w:hAnsi="Palatino Linotype" w:cs="Tahoma"/>
          <w:sz w:val="22"/>
          <w:szCs w:val="22"/>
        </w:rPr>
        <w:t>, en lo sucesivo</w:t>
      </w:r>
      <w:r w:rsidR="000973B8" w:rsidRPr="0036556F">
        <w:rPr>
          <w:rFonts w:ascii="Palatino Linotype" w:hAnsi="Palatino Linotype" w:cs="Tahoma"/>
          <w:sz w:val="22"/>
          <w:szCs w:val="22"/>
        </w:rPr>
        <w:t xml:space="preserve"> </w:t>
      </w:r>
      <w:r w:rsidRPr="0036556F">
        <w:rPr>
          <w:rFonts w:ascii="Palatino Linotype" w:hAnsi="Palatino Linotype" w:cs="Tahoma"/>
          <w:sz w:val="22"/>
          <w:szCs w:val="22"/>
        </w:rPr>
        <w:t xml:space="preserve">el </w:t>
      </w:r>
      <w:r w:rsidR="000973B8" w:rsidRPr="0036556F">
        <w:rPr>
          <w:rFonts w:ascii="Palatino Linotype" w:hAnsi="Palatino Linotype" w:cs="Tahoma"/>
          <w:sz w:val="22"/>
          <w:szCs w:val="22"/>
        </w:rPr>
        <w:t>SAIMEX</w:t>
      </w:r>
      <w:r w:rsidR="00E35DF9" w:rsidRPr="0036556F">
        <w:rPr>
          <w:rFonts w:ascii="Palatino Linotype" w:hAnsi="Palatino Linotype" w:cs="Tahoma"/>
          <w:sz w:val="22"/>
          <w:szCs w:val="22"/>
        </w:rPr>
        <w:t xml:space="preserve">, ante </w:t>
      </w:r>
      <w:r w:rsidR="009C323D" w:rsidRPr="0036556F">
        <w:rPr>
          <w:rFonts w:ascii="Palatino Linotype" w:hAnsi="Palatino Linotype" w:cs="Tahoma"/>
          <w:sz w:val="22"/>
          <w:szCs w:val="22"/>
        </w:rPr>
        <w:t>e</w:t>
      </w:r>
      <w:r w:rsidR="00212285" w:rsidRPr="0036556F">
        <w:rPr>
          <w:rFonts w:ascii="Palatino Linotype" w:hAnsi="Palatino Linotype" w:cs="Tahoma"/>
          <w:sz w:val="22"/>
          <w:szCs w:val="22"/>
        </w:rPr>
        <w:t>l</w:t>
      </w:r>
      <w:r w:rsidR="00E35DF9" w:rsidRPr="0036556F">
        <w:rPr>
          <w:rFonts w:ascii="Palatino Linotype" w:hAnsi="Palatino Linotype" w:cs="Tahoma"/>
          <w:sz w:val="22"/>
          <w:szCs w:val="22"/>
        </w:rPr>
        <w:t xml:space="preserve"> </w:t>
      </w:r>
      <w:r w:rsidR="0006158D" w:rsidRPr="0036556F">
        <w:rPr>
          <w:rFonts w:ascii="Palatino Linotype" w:hAnsi="Palatino Linotype" w:cs="Tahoma"/>
          <w:b/>
          <w:bCs/>
          <w:sz w:val="22"/>
          <w:szCs w:val="22"/>
        </w:rPr>
        <w:t xml:space="preserve">Sistema Municipal </w:t>
      </w:r>
      <w:r w:rsidR="0051056A" w:rsidRPr="0036556F">
        <w:rPr>
          <w:rFonts w:ascii="Palatino Linotype" w:hAnsi="Palatino Linotype" w:cs="Tahoma"/>
          <w:b/>
          <w:bCs/>
          <w:sz w:val="22"/>
          <w:szCs w:val="22"/>
        </w:rPr>
        <w:t>p</w:t>
      </w:r>
      <w:r w:rsidR="0006158D" w:rsidRPr="0036556F">
        <w:rPr>
          <w:rFonts w:ascii="Palatino Linotype" w:hAnsi="Palatino Linotype" w:cs="Tahoma"/>
          <w:b/>
          <w:bCs/>
          <w:sz w:val="22"/>
          <w:szCs w:val="22"/>
        </w:rPr>
        <w:t>ara el Desarrollo Integral de la Familia de Toluca</w:t>
      </w:r>
      <w:r w:rsidR="00E35DF9" w:rsidRPr="0036556F">
        <w:rPr>
          <w:rFonts w:ascii="Palatino Linotype" w:hAnsi="Palatino Linotype" w:cs="Tahoma"/>
          <w:sz w:val="22"/>
          <w:szCs w:val="22"/>
        </w:rPr>
        <w:t xml:space="preserve">, </w:t>
      </w:r>
      <w:r w:rsidR="003A12F1" w:rsidRPr="0036556F">
        <w:rPr>
          <w:rFonts w:ascii="Palatino Linotype" w:hAnsi="Palatino Linotype" w:cs="Tahoma"/>
          <w:sz w:val="22"/>
          <w:szCs w:val="22"/>
        </w:rPr>
        <w:t xml:space="preserve">misma que fue registrada con el número de folio </w:t>
      </w:r>
      <w:r w:rsidR="0006158D" w:rsidRPr="0036556F">
        <w:rPr>
          <w:rFonts w:ascii="Palatino Linotype" w:hAnsi="Palatino Linotype" w:cs="Tahoma"/>
          <w:b/>
          <w:bCs/>
          <w:sz w:val="22"/>
          <w:szCs w:val="22"/>
        </w:rPr>
        <w:t>00023/DIFTOLUCA/IP/2025</w:t>
      </w:r>
      <w:r w:rsidR="003A12F1" w:rsidRPr="0036556F">
        <w:rPr>
          <w:rFonts w:ascii="Palatino Linotype" w:hAnsi="Palatino Linotype" w:cs="Tahoma"/>
          <w:b/>
          <w:bCs/>
          <w:sz w:val="22"/>
          <w:szCs w:val="22"/>
        </w:rPr>
        <w:t xml:space="preserve">, </w:t>
      </w:r>
      <w:r w:rsidR="00E35DF9" w:rsidRPr="0036556F">
        <w:rPr>
          <w:rFonts w:ascii="Palatino Linotype" w:hAnsi="Palatino Linotype" w:cs="Tahoma"/>
          <w:sz w:val="22"/>
          <w:szCs w:val="22"/>
        </w:rPr>
        <w:t xml:space="preserve">mediante </w:t>
      </w:r>
      <w:r w:rsidR="0074594A" w:rsidRPr="0036556F">
        <w:rPr>
          <w:rFonts w:ascii="Palatino Linotype" w:hAnsi="Palatino Linotype" w:cs="Tahoma"/>
          <w:sz w:val="22"/>
          <w:szCs w:val="22"/>
        </w:rPr>
        <w:t>l</w:t>
      </w:r>
      <w:r w:rsidR="00B50512" w:rsidRPr="0036556F">
        <w:rPr>
          <w:rFonts w:ascii="Palatino Linotype" w:hAnsi="Palatino Linotype" w:cs="Tahoma"/>
          <w:sz w:val="22"/>
          <w:szCs w:val="22"/>
        </w:rPr>
        <w:t>a</w:t>
      </w:r>
      <w:r w:rsidR="00E35DF9" w:rsidRPr="0036556F">
        <w:rPr>
          <w:rFonts w:ascii="Palatino Linotype" w:hAnsi="Palatino Linotype" w:cs="Tahoma"/>
          <w:sz w:val="22"/>
          <w:szCs w:val="22"/>
        </w:rPr>
        <w:t xml:space="preserve"> cual requirió lo siguiente: </w:t>
      </w:r>
    </w:p>
    <w:p w14:paraId="58E8ABD1" w14:textId="77777777" w:rsidR="00D807FB" w:rsidRPr="0036556F" w:rsidRDefault="00D807FB" w:rsidP="00FF426B">
      <w:pPr>
        <w:tabs>
          <w:tab w:val="left" w:pos="567"/>
        </w:tabs>
        <w:spacing w:line="360" w:lineRule="auto"/>
        <w:contextualSpacing/>
        <w:jc w:val="both"/>
        <w:rPr>
          <w:rFonts w:ascii="Palatino Linotype" w:hAnsi="Palatino Linotype" w:cs="Tahoma"/>
          <w:sz w:val="22"/>
        </w:rPr>
      </w:pPr>
    </w:p>
    <w:p w14:paraId="71144F68" w14:textId="77777777" w:rsidR="00D807FB" w:rsidRPr="0036556F"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36556F">
        <w:rPr>
          <w:rFonts w:ascii="Palatino Linotype" w:hAnsi="Palatino Linotype" w:cs="Tahoma"/>
          <w:b/>
          <w:bCs/>
        </w:rPr>
        <w:t>DESCRIPCIÓN CLARA Y PRECISA DE LA INFORMACIÓN SOLICITADA</w:t>
      </w:r>
    </w:p>
    <w:p w14:paraId="33374ADC" w14:textId="77777777" w:rsidR="000F2B83" w:rsidRPr="0036556F" w:rsidRDefault="009D6672"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36556F">
        <w:rPr>
          <w:rFonts w:ascii="Palatino Linotype" w:hAnsi="Palatino Linotype"/>
          <w:i/>
          <w:iCs/>
          <w:color w:val="000000"/>
          <w:sz w:val="20"/>
          <w:szCs w:val="20"/>
        </w:rPr>
        <w:t>“</w:t>
      </w:r>
      <w:r w:rsidR="0006158D" w:rsidRPr="0036556F">
        <w:rPr>
          <w:rFonts w:ascii="Palatino Linotype" w:hAnsi="Palatino Linotype"/>
          <w:i/>
          <w:iCs/>
          <w:color w:val="000000"/>
          <w:sz w:val="20"/>
          <w:szCs w:val="20"/>
        </w:rPr>
        <w:t xml:space="preserve">SOLICITO DE TODO EL PERSONAL DEL SISTEMA MUNICIPAL PARA EL DESARROLLO INTEGRAL DE LA FAMILIA DE TOLUCA, LOS FORMATOS UNICOS DE MOVIMIENTO DE PERSONAL , ASI COMO LOS OFICIOS DE FUNCIONES, LOS CUALES DEBEN CORRESPONDER AL IGUAL NUMERO DE SERVIDORAS Y SERVIDORES PUBLICOS QUE SE ENCUENTRAN ACTIVOS A LA PRIMERA QUINCENA DE ENERO DEL AÑO 2025, ADEMAS QUIERO SABER CUANTO PERSONAL EN SU TOTALIDAD </w:t>
      </w:r>
      <w:r w:rsidR="0006158D" w:rsidRPr="0036556F">
        <w:rPr>
          <w:rFonts w:ascii="Palatino Linotype" w:hAnsi="Palatino Linotype"/>
          <w:i/>
          <w:iCs/>
          <w:color w:val="000000"/>
          <w:sz w:val="20"/>
          <w:szCs w:val="20"/>
        </w:rPr>
        <w:lastRenderedPageBreak/>
        <w:t>INTEGRA A ESTE SISTEMA, NUMERO DE SINDICALIZADOS Y CUANTOS DE CONFIANZA, REQIOERO SUS RECIBOS DE NOMINA DE LA PRIMERA QUINCENA DE ENERO DEL AÑO 2025, DE LOS QUE CAUSARON ALTA CON FECHA 1 DE ENERO DEL AÑO 2025, SUS CURRICULUMS O FICHAS CURRICULARES, SU DOCUMENTO CON EL QUE ACREDITEN GRADO DE ESTUDIOS</w:t>
      </w:r>
      <w:r w:rsidR="00B50512" w:rsidRPr="0036556F">
        <w:rPr>
          <w:rFonts w:ascii="Palatino Linotype" w:hAnsi="Palatino Linotype"/>
          <w:i/>
          <w:iCs/>
          <w:color w:val="000000"/>
          <w:sz w:val="20"/>
          <w:szCs w:val="20"/>
        </w:rPr>
        <w:t>"</w:t>
      </w:r>
      <w:r w:rsidR="00A650C6" w:rsidRPr="0036556F">
        <w:rPr>
          <w:rFonts w:ascii="Palatino Linotype" w:hAnsi="Palatino Linotype"/>
          <w:i/>
          <w:iCs/>
          <w:color w:val="000000"/>
          <w:sz w:val="20"/>
          <w:szCs w:val="20"/>
        </w:rPr>
        <w:t xml:space="preserve"> </w:t>
      </w:r>
      <w:r w:rsidR="00D74B06" w:rsidRPr="0036556F">
        <w:rPr>
          <w:rFonts w:ascii="Palatino Linotype" w:hAnsi="Palatino Linotype"/>
          <w:i/>
          <w:iCs/>
          <w:color w:val="000000"/>
          <w:sz w:val="20"/>
          <w:szCs w:val="20"/>
        </w:rPr>
        <w:t>(Sic)</w:t>
      </w:r>
      <w:r w:rsidR="007A0F69" w:rsidRPr="0036556F">
        <w:rPr>
          <w:rFonts w:ascii="Palatino Linotype" w:hAnsi="Palatino Linotype"/>
          <w:i/>
          <w:iCs/>
          <w:color w:val="000000"/>
          <w:sz w:val="20"/>
          <w:szCs w:val="20"/>
        </w:rPr>
        <w:t>.</w:t>
      </w:r>
    </w:p>
    <w:p w14:paraId="6B3F99FC" w14:textId="77777777" w:rsidR="007E4927" w:rsidRPr="0036556F"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02033E01" w14:textId="77777777" w:rsidR="00E35DF9" w:rsidRPr="0036556F"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36556F">
        <w:rPr>
          <w:rFonts w:ascii="Palatino Linotype" w:hAnsi="Palatino Linotype" w:cs="Tahoma"/>
          <w:b/>
          <w:sz w:val="20"/>
          <w:szCs w:val="22"/>
        </w:rPr>
        <w:t>MODALIDAD DE ENTREGA</w:t>
      </w:r>
      <w:r w:rsidR="00007985" w:rsidRPr="0036556F">
        <w:rPr>
          <w:rFonts w:ascii="Palatino Linotype" w:hAnsi="Palatino Linotype" w:cs="Tahoma"/>
          <w:b/>
          <w:sz w:val="20"/>
          <w:szCs w:val="22"/>
        </w:rPr>
        <w:t xml:space="preserve"> </w:t>
      </w:r>
      <w:r w:rsidR="007E4927" w:rsidRPr="0036556F">
        <w:rPr>
          <w:rFonts w:ascii="Palatino Linotype" w:hAnsi="Palatino Linotype" w:cs="Tahoma"/>
          <w:i/>
          <w:sz w:val="20"/>
          <w:szCs w:val="22"/>
        </w:rPr>
        <w:t>“</w:t>
      </w:r>
      <w:r w:rsidR="00062387" w:rsidRPr="0036556F">
        <w:rPr>
          <w:rFonts w:ascii="Palatino Linotype" w:hAnsi="Palatino Linotype" w:cs="Tahoma"/>
          <w:i/>
          <w:sz w:val="20"/>
          <w:szCs w:val="22"/>
        </w:rPr>
        <w:t>A través del SAIMEX</w:t>
      </w:r>
      <w:r w:rsidR="007E4927" w:rsidRPr="0036556F">
        <w:rPr>
          <w:rFonts w:ascii="Palatino Linotype" w:hAnsi="Palatino Linotype" w:cs="Tahoma"/>
          <w:i/>
          <w:sz w:val="20"/>
          <w:szCs w:val="22"/>
        </w:rPr>
        <w:t>”</w:t>
      </w:r>
      <w:r w:rsidR="00365A36" w:rsidRPr="0036556F">
        <w:rPr>
          <w:rFonts w:ascii="Palatino Linotype" w:hAnsi="Palatino Linotype" w:cs="Tahoma"/>
          <w:i/>
          <w:sz w:val="20"/>
          <w:szCs w:val="22"/>
        </w:rPr>
        <w:t>.</w:t>
      </w:r>
    </w:p>
    <w:p w14:paraId="516E5DBE" w14:textId="77777777" w:rsidR="006B3762" w:rsidRPr="0036556F"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120F1067" w14:textId="77777777" w:rsidR="00681D84" w:rsidRPr="0036556F" w:rsidRDefault="007401D6" w:rsidP="00342378">
      <w:pPr>
        <w:pStyle w:val="Ttulo2"/>
      </w:pPr>
      <w:bookmarkStart w:id="4" w:name="_Toc194571517"/>
      <w:r w:rsidRPr="0036556F">
        <w:rPr>
          <w:rFonts w:ascii="Palatino Linotype" w:hAnsi="Palatino Linotype" w:cs="Tahoma"/>
          <w:b/>
          <w:color w:val="auto"/>
          <w:sz w:val="22"/>
          <w:szCs w:val="22"/>
        </w:rPr>
        <w:t>I</w:t>
      </w:r>
      <w:r w:rsidR="00F86BFB" w:rsidRPr="0036556F">
        <w:rPr>
          <w:rFonts w:ascii="Palatino Linotype" w:hAnsi="Palatino Linotype" w:cs="Tahoma"/>
          <w:b/>
          <w:color w:val="auto"/>
          <w:sz w:val="22"/>
          <w:szCs w:val="22"/>
        </w:rPr>
        <w:t xml:space="preserve">I. </w:t>
      </w:r>
      <w:r w:rsidR="00681D84" w:rsidRPr="0036556F">
        <w:rPr>
          <w:rFonts w:ascii="Palatino Linotype" w:hAnsi="Palatino Linotype" w:cs="Tahoma"/>
          <w:b/>
          <w:color w:val="auto"/>
          <w:sz w:val="22"/>
          <w:szCs w:val="22"/>
        </w:rPr>
        <w:t>Respuesta del Sujeto Obligado</w:t>
      </w:r>
      <w:bookmarkEnd w:id="4"/>
    </w:p>
    <w:p w14:paraId="66F509BF" w14:textId="77777777" w:rsidR="00E0128F" w:rsidRPr="0036556F"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6183C56B" w14:textId="77777777" w:rsidR="009C323D" w:rsidRPr="0036556F"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El</w:t>
      </w:r>
      <w:r w:rsidR="00681D84" w:rsidRPr="0036556F">
        <w:rPr>
          <w:rFonts w:ascii="Palatino Linotype" w:hAnsi="Palatino Linotype" w:cs="Tahoma"/>
          <w:sz w:val="22"/>
          <w:szCs w:val="22"/>
        </w:rPr>
        <w:t xml:space="preserve"> </w:t>
      </w:r>
      <w:r w:rsidR="00923D01" w:rsidRPr="0036556F">
        <w:rPr>
          <w:rFonts w:ascii="Palatino Linotype" w:hAnsi="Palatino Linotype" w:cs="Tahoma"/>
          <w:sz w:val="22"/>
          <w:szCs w:val="22"/>
        </w:rPr>
        <w:t>veintinueve de enero</w:t>
      </w:r>
      <w:r w:rsidR="00F86BFB" w:rsidRPr="0036556F">
        <w:rPr>
          <w:rFonts w:ascii="Palatino Linotype" w:hAnsi="Palatino Linotype" w:cs="Tahoma"/>
          <w:sz w:val="22"/>
          <w:szCs w:val="22"/>
        </w:rPr>
        <w:t xml:space="preserve"> </w:t>
      </w:r>
      <w:r w:rsidR="00B71F2C" w:rsidRPr="0036556F">
        <w:rPr>
          <w:rFonts w:ascii="Palatino Linotype" w:hAnsi="Palatino Linotype" w:cs="Tahoma"/>
          <w:sz w:val="22"/>
          <w:szCs w:val="22"/>
        </w:rPr>
        <w:t>de dos mil veinti</w:t>
      </w:r>
      <w:r w:rsidR="00F93A36" w:rsidRPr="0036556F">
        <w:rPr>
          <w:rFonts w:ascii="Palatino Linotype" w:hAnsi="Palatino Linotype" w:cs="Tahoma"/>
          <w:sz w:val="22"/>
          <w:szCs w:val="22"/>
        </w:rPr>
        <w:t>c</w:t>
      </w:r>
      <w:r w:rsidR="00CD10BF" w:rsidRPr="0036556F">
        <w:rPr>
          <w:rFonts w:ascii="Palatino Linotype" w:hAnsi="Palatino Linotype" w:cs="Tahoma"/>
          <w:sz w:val="22"/>
          <w:szCs w:val="22"/>
        </w:rPr>
        <w:t>inco</w:t>
      </w:r>
      <w:r w:rsidR="00681D84" w:rsidRPr="0036556F">
        <w:rPr>
          <w:rFonts w:ascii="Palatino Linotype" w:hAnsi="Palatino Linotype" w:cs="Tahoma"/>
          <w:sz w:val="22"/>
          <w:szCs w:val="22"/>
        </w:rPr>
        <w:t xml:space="preserve">, </w:t>
      </w:r>
      <w:r w:rsidR="00D74B06" w:rsidRPr="0036556F">
        <w:rPr>
          <w:rFonts w:ascii="Palatino Linotype" w:hAnsi="Palatino Linotype" w:cs="Tahoma"/>
          <w:sz w:val="22"/>
          <w:szCs w:val="22"/>
        </w:rPr>
        <w:t xml:space="preserve">el Sujeto Obligado </w:t>
      </w:r>
      <w:r w:rsidR="008453FA" w:rsidRPr="0036556F">
        <w:rPr>
          <w:rFonts w:ascii="Palatino Linotype" w:hAnsi="Palatino Linotype" w:cs="Tahoma"/>
          <w:sz w:val="22"/>
          <w:szCs w:val="22"/>
        </w:rPr>
        <w:t xml:space="preserve">otorgó respuesta a través del </w:t>
      </w:r>
      <w:r w:rsidRPr="0036556F">
        <w:rPr>
          <w:rFonts w:ascii="Palatino Linotype" w:hAnsi="Palatino Linotype" w:cs="Tahoma"/>
          <w:sz w:val="22"/>
          <w:szCs w:val="22"/>
        </w:rPr>
        <w:t>SAIMEX</w:t>
      </w:r>
      <w:r w:rsidR="008453FA" w:rsidRPr="0036556F">
        <w:rPr>
          <w:rFonts w:ascii="Palatino Linotype" w:hAnsi="Palatino Linotype" w:cs="Tahoma"/>
          <w:sz w:val="22"/>
          <w:szCs w:val="22"/>
        </w:rPr>
        <w:t xml:space="preserve"> en </w:t>
      </w:r>
      <w:r w:rsidR="009C323D" w:rsidRPr="0036556F">
        <w:rPr>
          <w:rFonts w:ascii="Palatino Linotype" w:hAnsi="Palatino Linotype" w:cs="Tahoma"/>
          <w:sz w:val="22"/>
          <w:szCs w:val="22"/>
        </w:rPr>
        <w:t>los siguientes términos:</w:t>
      </w:r>
    </w:p>
    <w:p w14:paraId="17397C54" w14:textId="77777777" w:rsidR="00F86BFB" w:rsidRPr="0036556F"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13636FEB" w14:textId="77777777" w:rsidR="00996302" w:rsidRPr="0036556F"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6556F">
        <w:rPr>
          <w:rFonts w:ascii="Palatino Linotype" w:hAnsi="Palatino Linotype" w:cs="Tahoma"/>
          <w:i/>
          <w:szCs w:val="22"/>
        </w:rPr>
        <w:t>“…</w:t>
      </w:r>
      <w:r w:rsidR="00F25E23" w:rsidRPr="0036556F">
        <w:rPr>
          <w:rFonts w:ascii="Palatino Linotype" w:hAnsi="Palatino Linotype" w:cs="Tahoma"/>
          <w:i/>
          <w:szCs w:val="22"/>
        </w:rPr>
        <w:t xml:space="preserve"> </w:t>
      </w:r>
    </w:p>
    <w:p w14:paraId="68C95632" w14:textId="77777777" w:rsidR="007401D6" w:rsidRPr="0036556F" w:rsidRDefault="00923D01"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6556F">
        <w:rPr>
          <w:rFonts w:ascii="Palatino Linotype" w:hAnsi="Palatino Linotype" w:cs="Tahoma"/>
          <w:i/>
          <w:szCs w:val="22"/>
        </w:rPr>
        <w:t>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w:t>
      </w:r>
      <w:proofErr w:type="gramStart"/>
      <w:r w:rsidRPr="0036556F">
        <w:rPr>
          <w:rFonts w:ascii="Palatino Linotype" w:hAnsi="Palatino Linotype" w:cs="Tahoma"/>
          <w:i/>
          <w:szCs w:val="22"/>
        </w:rPr>
        <w:t>.</w:t>
      </w:r>
      <w:r w:rsidR="00B336AC" w:rsidRPr="0036556F">
        <w:rPr>
          <w:rFonts w:ascii="Palatino Linotype" w:hAnsi="Palatino Linotype" w:cs="Tahoma"/>
          <w:i/>
          <w:szCs w:val="22"/>
        </w:rPr>
        <w:t>.</w:t>
      </w:r>
      <w:proofErr w:type="gramEnd"/>
      <w:r w:rsidR="00785311" w:rsidRPr="0036556F">
        <w:rPr>
          <w:rFonts w:ascii="Palatino Linotype" w:hAnsi="Palatino Linotype" w:cs="Tahoma"/>
          <w:i/>
          <w:szCs w:val="22"/>
        </w:rPr>
        <w:t>…”</w:t>
      </w:r>
    </w:p>
    <w:p w14:paraId="0EFCB57A" w14:textId="77777777" w:rsidR="007401D6" w:rsidRPr="0036556F"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0FCABFB9" w14:textId="77777777" w:rsidR="00007985" w:rsidRPr="0036556F" w:rsidRDefault="00007985" w:rsidP="00007985">
      <w:pPr>
        <w:autoSpaceDE w:val="0"/>
        <w:autoSpaceDN w:val="0"/>
        <w:adjustRightInd w:val="0"/>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 xml:space="preserve">De igual forma adjuntó </w:t>
      </w:r>
      <w:r w:rsidR="00923D01" w:rsidRPr="0036556F">
        <w:rPr>
          <w:rFonts w:ascii="Palatino Linotype" w:hAnsi="Palatino Linotype" w:cs="Tahoma"/>
          <w:sz w:val="22"/>
          <w:szCs w:val="22"/>
        </w:rPr>
        <w:t>el</w:t>
      </w:r>
      <w:r w:rsidRPr="0036556F">
        <w:rPr>
          <w:rFonts w:ascii="Palatino Linotype" w:hAnsi="Palatino Linotype" w:cs="Tahoma"/>
          <w:sz w:val="22"/>
          <w:szCs w:val="22"/>
        </w:rPr>
        <w:t xml:space="preserve"> archivo </w:t>
      </w:r>
      <w:r w:rsidR="00923D01" w:rsidRPr="0036556F">
        <w:rPr>
          <w:rFonts w:ascii="Palatino Linotype" w:hAnsi="Palatino Linotype" w:cs="Tahoma"/>
          <w:b/>
          <w:bCs/>
          <w:i/>
          <w:iCs/>
          <w:sz w:val="22"/>
          <w:szCs w:val="22"/>
        </w:rPr>
        <w:t xml:space="preserve">RESPUESTA 023-2025.pdf </w:t>
      </w:r>
      <w:r w:rsidR="00923D01" w:rsidRPr="0036556F">
        <w:rPr>
          <w:rFonts w:ascii="Palatino Linotype" w:hAnsi="Palatino Linotype" w:cs="Tahoma"/>
          <w:sz w:val="22"/>
          <w:szCs w:val="22"/>
        </w:rPr>
        <w:t>en el que constan dos oficios el primero por medio del cual e</w:t>
      </w:r>
      <w:r w:rsidRPr="0036556F">
        <w:rPr>
          <w:rFonts w:ascii="Palatino Linotype" w:hAnsi="Palatino Linotype" w:cs="Tahoma"/>
          <w:sz w:val="22"/>
          <w:szCs w:val="22"/>
        </w:rPr>
        <w:t>l</w:t>
      </w:r>
      <w:r w:rsidR="00923D01" w:rsidRPr="0036556F">
        <w:rPr>
          <w:rFonts w:ascii="Palatino Linotype" w:hAnsi="Palatino Linotype" w:cs="Tahoma"/>
          <w:sz w:val="22"/>
          <w:szCs w:val="22"/>
        </w:rPr>
        <w:t xml:space="preserve"> Titular de la Unidad de Transparencia hace llegar al Particular la respuesta proporcionada por el Director de Administración y Tesorería del sistema Municipal del Sujeto Obligado, </w:t>
      </w:r>
      <w:r w:rsidRPr="0036556F">
        <w:rPr>
          <w:rFonts w:ascii="Palatino Linotype" w:hAnsi="Palatino Linotype" w:cs="Tahoma"/>
          <w:sz w:val="22"/>
          <w:szCs w:val="22"/>
        </w:rPr>
        <w:t xml:space="preserve">el cual corresponde al segundo </w:t>
      </w:r>
      <w:r w:rsidR="00923D01" w:rsidRPr="0036556F">
        <w:rPr>
          <w:rFonts w:ascii="Palatino Linotype" w:hAnsi="Palatino Linotype" w:cs="Tahoma"/>
          <w:sz w:val="22"/>
          <w:szCs w:val="22"/>
        </w:rPr>
        <w:t xml:space="preserve">oficio </w:t>
      </w:r>
      <w:r w:rsidRPr="0036556F">
        <w:rPr>
          <w:rFonts w:ascii="Palatino Linotype" w:hAnsi="Palatino Linotype" w:cs="Tahoma"/>
          <w:sz w:val="22"/>
          <w:szCs w:val="22"/>
        </w:rPr>
        <w:t>en el que señaló lo siguiente:</w:t>
      </w:r>
    </w:p>
    <w:p w14:paraId="7029CABC" w14:textId="77777777" w:rsidR="00007985" w:rsidRPr="0036556F" w:rsidRDefault="00007985" w:rsidP="00007985">
      <w:pPr>
        <w:tabs>
          <w:tab w:val="left" w:pos="2282"/>
        </w:tabs>
        <w:autoSpaceDE w:val="0"/>
        <w:autoSpaceDN w:val="0"/>
        <w:adjustRightInd w:val="0"/>
        <w:spacing w:line="360" w:lineRule="auto"/>
        <w:ind w:right="397"/>
        <w:contextualSpacing/>
        <w:jc w:val="both"/>
        <w:rPr>
          <w:rFonts w:ascii="Palatino Linotype" w:hAnsi="Palatino Linotype" w:cs="Tahoma"/>
          <w:sz w:val="22"/>
          <w:szCs w:val="22"/>
        </w:rPr>
      </w:pPr>
    </w:p>
    <w:p w14:paraId="0E5386C9" w14:textId="77777777" w:rsidR="00007985" w:rsidRPr="0036556F" w:rsidRDefault="00007985" w:rsidP="0000798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36556F">
        <w:rPr>
          <w:rFonts w:ascii="Palatino Linotype" w:hAnsi="Palatino Linotype" w:cs="Tahoma"/>
          <w:i/>
          <w:iCs/>
        </w:rPr>
        <w:t>“…</w:t>
      </w:r>
    </w:p>
    <w:p w14:paraId="3566837E" w14:textId="77777777" w:rsidR="00923D01" w:rsidRPr="0036556F" w:rsidRDefault="00923D01" w:rsidP="00923D01">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36556F">
        <w:rPr>
          <w:rFonts w:ascii="Palatino Linotype" w:hAnsi="Palatino Linotype" w:cs="Tahoma"/>
          <w:i/>
          <w:iCs/>
        </w:rPr>
        <w:lastRenderedPageBreak/>
        <w:t xml:space="preserve">En virtud, con fundamento en lo dispuesto por los artículos 4, 6,23 f .acción IV, 24 Fracciones VI, VIII, XI, XIV 53 fracción ll, IV, V, VI y 163 de la Ley de Transparencia y Acceso a la información pública del Estado de México y Municipios, le comunico que la ¡información objeto de su solicitud, se encuentra publicada en la fracción VIII A denominada "Remuneraciones” del Sistema de información Pública de Oficio Mexiquense (IPOMEX) de este Sujeto Obligado; la cual puede ser consultada en la siguiente dirección electrónica: </w:t>
      </w:r>
    </w:p>
    <w:p w14:paraId="38CF54A3" w14:textId="77777777" w:rsidR="00007985" w:rsidRPr="0036556F" w:rsidRDefault="00007985" w:rsidP="0000798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36556F">
        <w:rPr>
          <w:rFonts w:ascii="Palatino Linotype" w:hAnsi="Palatino Linotype" w:cs="Tahoma"/>
          <w:b/>
          <w:bCs/>
          <w:i/>
          <w:iCs/>
        </w:rPr>
        <w:t>…”</w:t>
      </w:r>
    </w:p>
    <w:p w14:paraId="04EEBF38" w14:textId="77777777" w:rsidR="00CA3491" w:rsidRPr="0036556F" w:rsidRDefault="00CA3491" w:rsidP="0026209A">
      <w:pPr>
        <w:autoSpaceDE w:val="0"/>
        <w:autoSpaceDN w:val="0"/>
        <w:adjustRightInd w:val="0"/>
        <w:spacing w:line="360" w:lineRule="auto"/>
        <w:contextualSpacing/>
        <w:jc w:val="both"/>
        <w:rPr>
          <w:rFonts w:ascii="Palatino Linotype" w:hAnsi="Palatino Linotype" w:cs="Tahoma"/>
          <w:bCs/>
          <w:iCs/>
          <w:sz w:val="22"/>
          <w:szCs w:val="22"/>
        </w:rPr>
      </w:pPr>
    </w:p>
    <w:p w14:paraId="562A7E31" w14:textId="77777777" w:rsidR="001A412B" w:rsidRPr="0036556F" w:rsidRDefault="007812D1" w:rsidP="00342378">
      <w:pPr>
        <w:pStyle w:val="Ttulo2"/>
        <w:rPr>
          <w:rFonts w:ascii="Palatino Linotype" w:hAnsi="Palatino Linotype" w:cs="Tahoma"/>
          <w:b/>
          <w:color w:val="auto"/>
          <w:sz w:val="22"/>
          <w:szCs w:val="22"/>
        </w:rPr>
      </w:pPr>
      <w:bookmarkStart w:id="5" w:name="_Toc194571518"/>
      <w:bookmarkEnd w:id="0"/>
      <w:r w:rsidRPr="0036556F">
        <w:rPr>
          <w:rFonts w:ascii="Palatino Linotype" w:hAnsi="Palatino Linotype" w:cs="Tahoma"/>
          <w:b/>
          <w:color w:val="auto"/>
          <w:sz w:val="22"/>
          <w:szCs w:val="22"/>
        </w:rPr>
        <w:t>I</w:t>
      </w:r>
      <w:r w:rsidR="00BF4B55" w:rsidRPr="0036556F">
        <w:rPr>
          <w:rFonts w:ascii="Palatino Linotype" w:hAnsi="Palatino Linotype" w:cs="Tahoma"/>
          <w:b/>
          <w:color w:val="auto"/>
          <w:sz w:val="22"/>
          <w:szCs w:val="22"/>
        </w:rPr>
        <w:t>II</w:t>
      </w:r>
      <w:r w:rsidR="009A7587" w:rsidRPr="0036556F">
        <w:rPr>
          <w:rFonts w:ascii="Palatino Linotype" w:hAnsi="Palatino Linotype" w:cs="Tahoma"/>
          <w:b/>
          <w:color w:val="auto"/>
          <w:sz w:val="22"/>
          <w:szCs w:val="22"/>
        </w:rPr>
        <w:t>. Interposición del Recurso de Revisión</w:t>
      </w:r>
      <w:bookmarkEnd w:id="5"/>
    </w:p>
    <w:p w14:paraId="3737F624" w14:textId="77777777" w:rsidR="00F87649" w:rsidRPr="0036556F"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78EAA2D5" w14:textId="77777777" w:rsidR="009A7587" w:rsidRPr="0036556F" w:rsidRDefault="009A7587" w:rsidP="00FF426B">
      <w:pPr>
        <w:tabs>
          <w:tab w:val="left" w:pos="3122"/>
        </w:tabs>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Con fecha</w:t>
      </w:r>
      <w:r w:rsidR="00E13C8C" w:rsidRPr="0036556F">
        <w:rPr>
          <w:rFonts w:ascii="Palatino Linotype" w:hAnsi="Palatino Linotype" w:cs="Tahoma"/>
          <w:sz w:val="22"/>
          <w:szCs w:val="22"/>
        </w:rPr>
        <w:t xml:space="preserve"> </w:t>
      </w:r>
      <w:r w:rsidR="00923D01" w:rsidRPr="0036556F">
        <w:rPr>
          <w:rFonts w:ascii="Palatino Linotype" w:hAnsi="Palatino Linotype" w:cs="Tahoma"/>
          <w:sz w:val="22"/>
          <w:szCs w:val="22"/>
        </w:rPr>
        <w:t>treinta y uno de enero</w:t>
      </w:r>
      <w:r w:rsidR="009C323D" w:rsidRPr="0036556F">
        <w:rPr>
          <w:rFonts w:ascii="Palatino Linotype" w:hAnsi="Palatino Linotype" w:cs="Tahoma"/>
          <w:sz w:val="22"/>
          <w:szCs w:val="22"/>
        </w:rPr>
        <w:t xml:space="preserve"> </w:t>
      </w:r>
      <w:r w:rsidR="00B267E1" w:rsidRPr="0036556F">
        <w:rPr>
          <w:rFonts w:ascii="Palatino Linotype" w:hAnsi="Palatino Linotype" w:cs="Tahoma"/>
          <w:sz w:val="22"/>
          <w:szCs w:val="22"/>
        </w:rPr>
        <w:t>de dos mil veinti</w:t>
      </w:r>
      <w:r w:rsidR="00F93A36" w:rsidRPr="0036556F">
        <w:rPr>
          <w:rFonts w:ascii="Palatino Linotype" w:hAnsi="Palatino Linotype" w:cs="Tahoma"/>
          <w:sz w:val="22"/>
          <w:szCs w:val="22"/>
        </w:rPr>
        <w:t>c</w:t>
      </w:r>
      <w:r w:rsidR="00BF4B55" w:rsidRPr="0036556F">
        <w:rPr>
          <w:rFonts w:ascii="Palatino Linotype" w:hAnsi="Palatino Linotype" w:cs="Tahoma"/>
          <w:sz w:val="22"/>
          <w:szCs w:val="22"/>
        </w:rPr>
        <w:t>inco</w:t>
      </w:r>
      <w:r w:rsidRPr="0036556F">
        <w:rPr>
          <w:rFonts w:ascii="Palatino Linotype" w:hAnsi="Palatino Linotype" w:cs="Tahoma"/>
          <w:sz w:val="22"/>
          <w:szCs w:val="22"/>
        </w:rPr>
        <w:t xml:space="preserve">, a través del </w:t>
      </w:r>
      <w:r w:rsidR="00BB1F81" w:rsidRPr="0036556F">
        <w:rPr>
          <w:rFonts w:ascii="Palatino Linotype" w:hAnsi="Palatino Linotype" w:cs="Tahoma"/>
          <w:sz w:val="22"/>
          <w:szCs w:val="22"/>
          <w:lang w:val="es-ES"/>
        </w:rPr>
        <w:t>SAIMEX</w:t>
      </w:r>
      <w:r w:rsidR="00A048C7" w:rsidRPr="0036556F">
        <w:rPr>
          <w:rFonts w:ascii="Palatino Linotype" w:hAnsi="Palatino Linotype" w:cs="Tahoma"/>
          <w:sz w:val="22"/>
          <w:szCs w:val="22"/>
        </w:rPr>
        <w:t>, se interpus</w:t>
      </w:r>
      <w:r w:rsidR="003C3E71" w:rsidRPr="0036556F">
        <w:rPr>
          <w:rFonts w:ascii="Palatino Linotype" w:hAnsi="Palatino Linotype" w:cs="Tahoma"/>
          <w:sz w:val="22"/>
          <w:szCs w:val="22"/>
        </w:rPr>
        <w:t>o</w:t>
      </w:r>
      <w:r w:rsidR="00A048C7" w:rsidRPr="0036556F">
        <w:rPr>
          <w:rFonts w:ascii="Palatino Linotype" w:hAnsi="Palatino Linotype" w:cs="Tahoma"/>
          <w:sz w:val="22"/>
          <w:szCs w:val="22"/>
        </w:rPr>
        <w:t xml:space="preserve"> </w:t>
      </w:r>
      <w:r w:rsidR="003C3E71" w:rsidRPr="0036556F">
        <w:rPr>
          <w:rFonts w:ascii="Palatino Linotype" w:hAnsi="Palatino Linotype" w:cs="Tahoma"/>
          <w:sz w:val="22"/>
          <w:szCs w:val="22"/>
        </w:rPr>
        <w:t>el</w:t>
      </w:r>
      <w:r w:rsidRPr="0036556F">
        <w:rPr>
          <w:rFonts w:ascii="Palatino Linotype" w:hAnsi="Palatino Linotype" w:cs="Tahoma"/>
          <w:sz w:val="22"/>
          <w:szCs w:val="22"/>
        </w:rPr>
        <w:t xml:space="preserve"> presente Recurso de Revisión por</w:t>
      </w:r>
      <w:r w:rsidR="008E6658" w:rsidRPr="0036556F">
        <w:rPr>
          <w:rFonts w:ascii="Palatino Linotype" w:hAnsi="Palatino Linotype" w:cs="Tahoma"/>
          <w:sz w:val="22"/>
          <w:szCs w:val="22"/>
        </w:rPr>
        <w:t xml:space="preserve"> </w:t>
      </w:r>
      <w:r w:rsidR="0035716C" w:rsidRPr="0036556F">
        <w:rPr>
          <w:rFonts w:ascii="Palatino Linotype" w:hAnsi="Palatino Linotype" w:cs="Tahoma"/>
          <w:sz w:val="22"/>
          <w:szCs w:val="22"/>
        </w:rPr>
        <w:t xml:space="preserve">el </w:t>
      </w:r>
      <w:r w:rsidRPr="0036556F">
        <w:rPr>
          <w:rFonts w:ascii="Palatino Linotype" w:hAnsi="Palatino Linotype" w:cs="Tahoma"/>
          <w:sz w:val="22"/>
          <w:szCs w:val="22"/>
        </w:rPr>
        <w:t xml:space="preserve">Recurrente, en contra de </w:t>
      </w:r>
      <w:r w:rsidR="00655265" w:rsidRPr="0036556F">
        <w:rPr>
          <w:rFonts w:ascii="Palatino Linotype" w:hAnsi="Palatino Linotype" w:cs="Tahoma"/>
          <w:sz w:val="22"/>
          <w:szCs w:val="22"/>
        </w:rPr>
        <w:t>la respuesta emitida</w:t>
      </w:r>
      <w:r w:rsidRPr="0036556F">
        <w:rPr>
          <w:rFonts w:ascii="Palatino Linotype" w:hAnsi="Palatino Linotype" w:cs="Tahoma"/>
          <w:sz w:val="22"/>
          <w:szCs w:val="22"/>
        </w:rPr>
        <w:t xml:space="preserve"> por el Sujeto Obligado a </w:t>
      </w:r>
      <w:r w:rsidR="00655265" w:rsidRPr="0036556F">
        <w:rPr>
          <w:rFonts w:ascii="Palatino Linotype" w:hAnsi="Palatino Linotype" w:cs="Tahoma"/>
          <w:sz w:val="22"/>
          <w:szCs w:val="22"/>
        </w:rPr>
        <w:t>la solicitud</w:t>
      </w:r>
      <w:r w:rsidRPr="0036556F">
        <w:rPr>
          <w:rFonts w:ascii="Palatino Linotype" w:hAnsi="Palatino Linotype" w:cs="Tahoma"/>
          <w:sz w:val="22"/>
          <w:szCs w:val="22"/>
        </w:rPr>
        <w:t xml:space="preserve"> de información, en los siguientes términos:</w:t>
      </w:r>
    </w:p>
    <w:p w14:paraId="5C75CAD3" w14:textId="77777777" w:rsidR="00AB6595" w:rsidRPr="0036556F" w:rsidRDefault="00AB6595" w:rsidP="00FF57AD">
      <w:pPr>
        <w:tabs>
          <w:tab w:val="left" w:pos="4995"/>
        </w:tabs>
        <w:spacing w:line="360" w:lineRule="auto"/>
        <w:contextualSpacing/>
        <w:jc w:val="both"/>
        <w:rPr>
          <w:rFonts w:ascii="Palatino Linotype" w:hAnsi="Palatino Linotype" w:cs="Tahoma"/>
          <w:sz w:val="22"/>
          <w:szCs w:val="22"/>
        </w:rPr>
      </w:pPr>
    </w:p>
    <w:p w14:paraId="2DF2EDD3" w14:textId="77777777" w:rsidR="00D5699B" w:rsidRPr="0036556F" w:rsidRDefault="00D5699B" w:rsidP="00FF426B">
      <w:pPr>
        <w:spacing w:line="360" w:lineRule="auto"/>
        <w:ind w:left="567" w:right="539"/>
        <w:contextualSpacing/>
        <w:jc w:val="both"/>
        <w:rPr>
          <w:rFonts w:ascii="Palatino Linotype" w:hAnsi="Palatino Linotype" w:cs="Tahoma"/>
          <w:b/>
          <w:bCs/>
          <w:szCs w:val="22"/>
        </w:rPr>
      </w:pPr>
      <w:r w:rsidRPr="0036556F">
        <w:rPr>
          <w:rFonts w:ascii="Palatino Linotype" w:hAnsi="Palatino Linotype" w:cs="Tahoma"/>
          <w:b/>
          <w:bCs/>
          <w:szCs w:val="22"/>
        </w:rPr>
        <w:t>ACTO IMPUGNADO</w:t>
      </w:r>
    </w:p>
    <w:p w14:paraId="5B9A8414" w14:textId="77777777" w:rsidR="003D1770" w:rsidRPr="0036556F" w:rsidRDefault="007E4927" w:rsidP="00FF426B">
      <w:pPr>
        <w:spacing w:line="360" w:lineRule="auto"/>
        <w:ind w:left="567" w:right="539"/>
        <w:contextualSpacing/>
        <w:jc w:val="both"/>
        <w:rPr>
          <w:rFonts w:ascii="Palatino Linotype" w:hAnsi="Palatino Linotype" w:cs="Tahoma"/>
          <w:bCs/>
          <w:szCs w:val="22"/>
        </w:rPr>
      </w:pPr>
      <w:r w:rsidRPr="0036556F">
        <w:rPr>
          <w:rFonts w:ascii="Palatino Linotype" w:hAnsi="Palatino Linotype" w:cs="Tahoma"/>
          <w:bCs/>
          <w:i/>
          <w:szCs w:val="22"/>
        </w:rPr>
        <w:t>“</w:t>
      </w:r>
      <w:r w:rsidR="00E75C65" w:rsidRPr="0036556F">
        <w:rPr>
          <w:rFonts w:ascii="Palatino Linotype" w:hAnsi="Palatino Linotype" w:cs="Tahoma"/>
          <w:bCs/>
          <w:i/>
          <w:szCs w:val="22"/>
        </w:rPr>
        <w:t>l</w:t>
      </w:r>
      <w:r w:rsidR="00923D01" w:rsidRPr="0036556F">
        <w:rPr>
          <w:rFonts w:ascii="Palatino Linotype" w:hAnsi="Palatino Linotype" w:cs="Tahoma"/>
          <w:bCs/>
          <w:i/>
          <w:szCs w:val="22"/>
        </w:rPr>
        <w:t xml:space="preserve">a respuesta del director de </w:t>
      </w:r>
      <w:proofErr w:type="spellStart"/>
      <w:r w:rsidR="00923D01" w:rsidRPr="0036556F">
        <w:rPr>
          <w:rFonts w:ascii="Palatino Linotype" w:hAnsi="Palatino Linotype" w:cs="Tahoma"/>
          <w:bCs/>
          <w:i/>
          <w:szCs w:val="22"/>
        </w:rPr>
        <w:t>administracion</w:t>
      </w:r>
      <w:proofErr w:type="spellEnd"/>
      <w:r w:rsidR="00923D01" w:rsidRPr="0036556F">
        <w:rPr>
          <w:rFonts w:ascii="Palatino Linotype" w:hAnsi="Palatino Linotype" w:cs="Tahoma"/>
          <w:bCs/>
          <w:i/>
          <w:szCs w:val="22"/>
        </w:rPr>
        <w:t xml:space="preserve"> y </w:t>
      </w:r>
      <w:proofErr w:type="spellStart"/>
      <w:r w:rsidR="00923D01" w:rsidRPr="0036556F">
        <w:rPr>
          <w:rFonts w:ascii="Palatino Linotype" w:hAnsi="Palatino Linotype" w:cs="Tahoma"/>
          <w:bCs/>
          <w:i/>
          <w:szCs w:val="22"/>
        </w:rPr>
        <w:t>tesoreria</w:t>
      </w:r>
      <w:proofErr w:type="spellEnd"/>
      <w:r w:rsidR="00923D01" w:rsidRPr="0036556F">
        <w:rPr>
          <w:rFonts w:ascii="Palatino Linotype" w:hAnsi="Palatino Linotype" w:cs="Tahoma"/>
          <w:bCs/>
          <w:i/>
          <w:szCs w:val="22"/>
        </w:rPr>
        <w:t xml:space="preserve">, mediante oficio 200B10901/085/2025 de fecha 27 de enero de 2025 </w:t>
      </w:r>
      <w:r w:rsidR="00E55401" w:rsidRPr="0036556F">
        <w:rPr>
          <w:rFonts w:ascii="Palatino Linotype" w:hAnsi="Palatino Linotype" w:cs="Tahoma"/>
          <w:bCs/>
          <w:i/>
          <w:szCs w:val="22"/>
        </w:rPr>
        <w:t>"</w:t>
      </w:r>
      <w:r w:rsidR="007E3047" w:rsidRPr="0036556F">
        <w:rPr>
          <w:rFonts w:ascii="Palatino Linotype" w:hAnsi="Palatino Linotype" w:cs="Tahoma"/>
          <w:bCs/>
          <w:i/>
          <w:szCs w:val="22"/>
        </w:rPr>
        <w:t xml:space="preserve"> (Sic)</w:t>
      </w:r>
      <w:r w:rsidR="00D63A43" w:rsidRPr="0036556F">
        <w:rPr>
          <w:rFonts w:ascii="Palatino Linotype" w:hAnsi="Palatino Linotype" w:cs="Tahoma"/>
          <w:bCs/>
          <w:i/>
          <w:szCs w:val="22"/>
        </w:rPr>
        <w:t>.</w:t>
      </w:r>
    </w:p>
    <w:p w14:paraId="51C9D798" w14:textId="77777777" w:rsidR="00CE2F19" w:rsidRPr="0036556F" w:rsidRDefault="00CE2F19" w:rsidP="00CE2F19">
      <w:pPr>
        <w:spacing w:line="360" w:lineRule="auto"/>
        <w:ind w:left="567" w:right="539"/>
        <w:contextualSpacing/>
        <w:jc w:val="both"/>
        <w:rPr>
          <w:rFonts w:ascii="Palatino Linotype" w:hAnsi="Palatino Linotype" w:cs="Tahoma"/>
          <w:bCs/>
          <w:szCs w:val="22"/>
        </w:rPr>
      </w:pPr>
    </w:p>
    <w:p w14:paraId="4760C460" w14:textId="77777777" w:rsidR="00CE2F19" w:rsidRPr="0036556F" w:rsidRDefault="00CE2F19" w:rsidP="00CE2F19">
      <w:pPr>
        <w:spacing w:line="360" w:lineRule="auto"/>
        <w:ind w:left="567" w:right="539"/>
        <w:contextualSpacing/>
        <w:jc w:val="both"/>
        <w:rPr>
          <w:rFonts w:ascii="Palatino Linotype" w:hAnsi="Palatino Linotype" w:cs="Tahoma"/>
          <w:b/>
          <w:bCs/>
          <w:szCs w:val="22"/>
        </w:rPr>
      </w:pPr>
      <w:r w:rsidRPr="0036556F">
        <w:rPr>
          <w:rFonts w:ascii="Palatino Linotype" w:hAnsi="Palatino Linotype" w:cs="Tahoma"/>
          <w:b/>
          <w:bCs/>
          <w:szCs w:val="22"/>
        </w:rPr>
        <w:t>RAZONES O MOTIVOS DE LA INCONFORMIDAD</w:t>
      </w:r>
    </w:p>
    <w:p w14:paraId="665A6EC4" w14:textId="77777777" w:rsidR="00CE2F19" w:rsidRPr="0036556F" w:rsidRDefault="00CE2F19" w:rsidP="00CE2F19">
      <w:pPr>
        <w:spacing w:line="360" w:lineRule="auto"/>
        <w:ind w:left="567" w:right="539"/>
        <w:contextualSpacing/>
        <w:jc w:val="both"/>
        <w:rPr>
          <w:rFonts w:ascii="Palatino Linotype" w:hAnsi="Palatino Linotype" w:cs="Tahoma"/>
          <w:bCs/>
          <w:i/>
          <w:szCs w:val="24"/>
        </w:rPr>
      </w:pPr>
      <w:r w:rsidRPr="0036556F">
        <w:rPr>
          <w:rFonts w:ascii="Palatino Linotype" w:hAnsi="Palatino Linotype" w:cs="Tahoma"/>
          <w:bCs/>
          <w:i/>
          <w:szCs w:val="24"/>
        </w:rPr>
        <w:t>“</w:t>
      </w:r>
      <w:bookmarkStart w:id="6" w:name="_Hlk181699048"/>
      <w:r w:rsidR="00923D01" w:rsidRPr="0036556F">
        <w:rPr>
          <w:rFonts w:ascii="Palatino Linotype" w:hAnsi="Palatino Linotype" w:cs="Tahoma"/>
          <w:bCs/>
          <w:i/>
          <w:szCs w:val="24"/>
        </w:rPr>
        <w:t xml:space="preserve">la </w:t>
      </w:r>
      <w:proofErr w:type="spellStart"/>
      <w:r w:rsidR="00923D01" w:rsidRPr="0036556F">
        <w:rPr>
          <w:rFonts w:ascii="Palatino Linotype" w:hAnsi="Palatino Linotype" w:cs="Tahoma"/>
          <w:bCs/>
          <w:i/>
          <w:szCs w:val="24"/>
        </w:rPr>
        <w:t>informacion</w:t>
      </w:r>
      <w:proofErr w:type="spellEnd"/>
      <w:r w:rsidR="00923D01" w:rsidRPr="0036556F">
        <w:rPr>
          <w:rFonts w:ascii="Palatino Linotype" w:hAnsi="Palatino Linotype" w:cs="Tahoma"/>
          <w:bCs/>
          <w:i/>
          <w:szCs w:val="24"/>
        </w:rPr>
        <w:t xml:space="preserve"> no corresponde a lo solicitado, no presentan lo que se les solicito</w:t>
      </w:r>
      <w:r w:rsidRPr="0036556F">
        <w:rPr>
          <w:rFonts w:ascii="Palatino Linotype" w:hAnsi="Palatino Linotype" w:cs="Tahoma"/>
          <w:bCs/>
          <w:i/>
          <w:szCs w:val="24"/>
        </w:rPr>
        <w:t>”</w:t>
      </w:r>
      <w:r w:rsidR="007E3047" w:rsidRPr="0036556F">
        <w:rPr>
          <w:rFonts w:ascii="Palatino Linotype" w:hAnsi="Palatino Linotype" w:cs="Tahoma"/>
          <w:bCs/>
          <w:i/>
          <w:szCs w:val="24"/>
        </w:rPr>
        <w:t xml:space="preserve"> </w:t>
      </w:r>
      <w:r w:rsidR="007E3047" w:rsidRPr="0036556F">
        <w:rPr>
          <w:rFonts w:ascii="Palatino Linotype" w:hAnsi="Palatino Linotype" w:cs="Tahoma"/>
          <w:bCs/>
          <w:i/>
          <w:szCs w:val="22"/>
        </w:rPr>
        <w:t>(Sic)</w:t>
      </w:r>
      <w:r w:rsidR="00D63A43" w:rsidRPr="0036556F">
        <w:rPr>
          <w:rFonts w:ascii="Palatino Linotype" w:hAnsi="Palatino Linotype" w:cs="Tahoma"/>
          <w:bCs/>
          <w:i/>
          <w:szCs w:val="22"/>
        </w:rPr>
        <w:t>.</w:t>
      </w:r>
    </w:p>
    <w:p w14:paraId="36583184" w14:textId="77777777" w:rsidR="00342378" w:rsidRPr="0036556F" w:rsidRDefault="00342378" w:rsidP="00342378">
      <w:pPr>
        <w:spacing w:line="360" w:lineRule="auto"/>
        <w:ind w:right="539"/>
        <w:contextualSpacing/>
        <w:jc w:val="both"/>
        <w:rPr>
          <w:rFonts w:ascii="Palatino Linotype" w:hAnsi="Palatino Linotype" w:cs="Tahoma"/>
          <w:bCs/>
          <w:i/>
          <w:szCs w:val="24"/>
        </w:rPr>
      </w:pPr>
    </w:p>
    <w:p w14:paraId="70706666" w14:textId="77777777" w:rsidR="009A7587" w:rsidRPr="0036556F" w:rsidRDefault="00BF4B55" w:rsidP="00342378">
      <w:pPr>
        <w:pStyle w:val="Ttulo2"/>
        <w:rPr>
          <w:rFonts w:ascii="Palatino Linotype" w:eastAsia="Batang" w:hAnsi="Palatino Linotype" w:cs="Tahoma"/>
          <w:b/>
          <w:bCs/>
          <w:color w:val="auto"/>
          <w:sz w:val="22"/>
          <w:szCs w:val="22"/>
        </w:rPr>
      </w:pPr>
      <w:bookmarkStart w:id="7" w:name="_Toc194571519"/>
      <w:bookmarkEnd w:id="6"/>
      <w:r w:rsidRPr="0036556F">
        <w:rPr>
          <w:rStyle w:val="Ttulo2Car"/>
          <w:rFonts w:ascii="Palatino Linotype" w:hAnsi="Palatino Linotype"/>
          <w:b/>
          <w:color w:val="auto"/>
          <w:sz w:val="22"/>
          <w:szCs w:val="22"/>
        </w:rPr>
        <w:t>I</w:t>
      </w:r>
      <w:r w:rsidR="00FF1049" w:rsidRPr="0036556F">
        <w:rPr>
          <w:rStyle w:val="Ttulo2Car"/>
          <w:rFonts w:ascii="Palatino Linotype" w:hAnsi="Palatino Linotype"/>
          <w:b/>
          <w:color w:val="auto"/>
          <w:sz w:val="22"/>
          <w:szCs w:val="22"/>
        </w:rPr>
        <w:t>V</w:t>
      </w:r>
      <w:r w:rsidR="009A7587" w:rsidRPr="0036556F">
        <w:rPr>
          <w:rStyle w:val="Ttulo2Car"/>
          <w:rFonts w:ascii="Palatino Linotype" w:hAnsi="Palatino Linotype"/>
          <w:b/>
          <w:color w:val="auto"/>
          <w:sz w:val="22"/>
          <w:szCs w:val="22"/>
        </w:rPr>
        <w:t>. Trámite del Recurso de Revisión ante el Instituto</w:t>
      </w:r>
      <w:bookmarkEnd w:id="7"/>
    </w:p>
    <w:p w14:paraId="231541E8" w14:textId="77777777" w:rsidR="007E4927" w:rsidRPr="0036556F" w:rsidRDefault="007E4927" w:rsidP="00FF426B">
      <w:pPr>
        <w:spacing w:line="360" w:lineRule="auto"/>
        <w:contextualSpacing/>
        <w:jc w:val="both"/>
        <w:rPr>
          <w:rFonts w:ascii="Palatino Linotype" w:eastAsia="Batang" w:hAnsi="Palatino Linotype" w:cs="Tahoma"/>
          <w:b/>
          <w:bCs/>
          <w:sz w:val="22"/>
          <w:szCs w:val="22"/>
        </w:rPr>
      </w:pPr>
    </w:p>
    <w:p w14:paraId="018E15A9" w14:textId="77777777" w:rsidR="00C950E3" w:rsidRPr="0036556F" w:rsidRDefault="009A7587" w:rsidP="00FF426B">
      <w:pPr>
        <w:spacing w:line="360" w:lineRule="auto"/>
        <w:contextualSpacing/>
        <w:jc w:val="both"/>
        <w:rPr>
          <w:rFonts w:ascii="Palatino Linotype" w:eastAsia="Batang" w:hAnsi="Palatino Linotype" w:cs="Tahoma"/>
          <w:bCs/>
          <w:sz w:val="22"/>
          <w:szCs w:val="22"/>
        </w:rPr>
      </w:pPr>
      <w:bookmarkStart w:id="8" w:name="_Toc194571520"/>
      <w:r w:rsidRPr="0036556F">
        <w:rPr>
          <w:rStyle w:val="Ttulo3Car"/>
          <w:rFonts w:ascii="Palatino Linotype" w:hAnsi="Palatino Linotype"/>
          <w:b/>
          <w:color w:val="auto"/>
          <w:sz w:val="22"/>
          <w:szCs w:val="22"/>
        </w:rPr>
        <w:t>a) Turno del Recurso de Revisión</w:t>
      </w:r>
      <w:r w:rsidRPr="0036556F">
        <w:rPr>
          <w:rStyle w:val="Ttulo3Car"/>
          <w:rFonts w:ascii="Palatino Linotype" w:hAnsi="Palatino Linotype"/>
          <w:color w:val="auto"/>
          <w:sz w:val="22"/>
          <w:szCs w:val="22"/>
        </w:rPr>
        <w:t>.</w:t>
      </w:r>
      <w:bookmarkEnd w:id="8"/>
      <w:r w:rsidRPr="0036556F">
        <w:rPr>
          <w:rFonts w:ascii="Palatino Linotype" w:eastAsia="Batang" w:hAnsi="Palatino Linotype" w:cs="Tahoma"/>
          <w:b/>
          <w:bCs/>
          <w:sz w:val="22"/>
          <w:szCs w:val="22"/>
        </w:rPr>
        <w:t xml:space="preserve"> </w:t>
      </w:r>
      <w:r w:rsidR="00A06844" w:rsidRPr="0036556F">
        <w:rPr>
          <w:rFonts w:ascii="Palatino Linotype" w:eastAsia="Batang" w:hAnsi="Palatino Linotype" w:cs="Tahoma"/>
          <w:bCs/>
          <w:sz w:val="22"/>
          <w:szCs w:val="22"/>
        </w:rPr>
        <w:t xml:space="preserve">El </w:t>
      </w:r>
      <w:r w:rsidR="00923D01" w:rsidRPr="0036556F">
        <w:rPr>
          <w:rFonts w:ascii="Palatino Linotype" w:hAnsi="Palatino Linotype" w:cs="Tahoma"/>
          <w:sz w:val="22"/>
          <w:szCs w:val="22"/>
        </w:rPr>
        <w:t>treinta y uno de enero</w:t>
      </w:r>
      <w:r w:rsidR="00805163" w:rsidRPr="0036556F">
        <w:rPr>
          <w:rFonts w:ascii="Palatino Linotype" w:hAnsi="Palatino Linotype" w:cs="Tahoma"/>
          <w:sz w:val="22"/>
          <w:szCs w:val="22"/>
        </w:rPr>
        <w:t xml:space="preserve"> </w:t>
      </w:r>
      <w:r w:rsidR="00BF4B55" w:rsidRPr="0036556F">
        <w:rPr>
          <w:rFonts w:ascii="Palatino Linotype" w:hAnsi="Palatino Linotype" w:cs="Tahoma"/>
          <w:sz w:val="22"/>
          <w:szCs w:val="22"/>
        </w:rPr>
        <w:t>de dos mil veinticinco</w:t>
      </w:r>
      <w:r w:rsidR="00A06844" w:rsidRPr="0036556F">
        <w:rPr>
          <w:rFonts w:ascii="Palatino Linotype" w:eastAsia="Batang" w:hAnsi="Palatino Linotype" w:cs="Tahoma"/>
          <w:bCs/>
          <w:sz w:val="22"/>
          <w:szCs w:val="22"/>
        </w:rPr>
        <w:t xml:space="preserve">, </w:t>
      </w:r>
      <w:r w:rsidR="00D5699B" w:rsidRPr="0036556F">
        <w:rPr>
          <w:rFonts w:ascii="Palatino Linotype" w:eastAsia="Batang" w:hAnsi="Palatino Linotype" w:cs="Tahoma"/>
          <w:bCs/>
          <w:sz w:val="22"/>
          <w:szCs w:val="22"/>
        </w:rPr>
        <w:t xml:space="preserve">el </w:t>
      </w:r>
      <w:r w:rsidR="00BB1F81" w:rsidRPr="0036556F">
        <w:rPr>
          <w:rFonts w:ascii="Palatino Linotype" w:eastAsia="Batang" w:hAnsi="Palatino Linotype" w:cs="Tahoma"/>
          <w:bCs/>
          <w:sz w:val="22"/>
          <w:szCs w:val="22"/>
        </w:rPr>
        <w:t>SAIMEX</w:t>
      </w:r>
      <w:r w:rsidR="00D5699B" w:rsidRPr="0036556F">
        <w:rPr>
          <w:rFonts w:ascii="Palatino Linotype" w:eastAsia="Batang" w:hAnsi="Palatino Linotype" w:cs="Tahoma"/>
          <w:bCs/>
          <w:sz w:val="22"/>
          <w:szCs w:val="22"/>
        </w:rPr>
        <w:t xml:space="preserve">, asignó el número de expediente </w:t>
      </w:r>
      <w:r w:rsidR="00923D01" w:rsidRPr="0036556F">
        <w:rPr>
          <w:rFonts w:ascii="Palatino Linotype" w:eastAsia="Batang" w:hAnsi="Palatino Linotype" w:cs="Tahoma"/>
          <w:b/>
          <w:bCs/>
          <w:sz w:val="22"/>
          <w:szCs w:val="22"/>
        </w:rPr>
        <w:t>00431</w:t>
      </w:r>
      <w:r w:rsidR="00D5699B" w:rsidRPr="0036556F">
        <w:rPr>
          <w:rFonts w:ascii="Palatino Linotype" w:eastAsia="Batang" w:hAnsi="Palatino Linotype" w:cs="Tahoma"/>
          <w:b/>
          <w:bCs/>
          <w:sz w:val="22"/>
          <w:szCs w:val="22"/>
        </w:rPr>
        <w:t>/INFOEM/IP/RR/202</w:t>
      </w:r>
      <w:r w:rsidR="00BF4B55" w:rsidRPr="0036556F">
        <w:rPr>
          <w:rFonts w:ascii="Palatino Linotype" w:eastAsia="Batang" w:hAnsi="Palatino Linotype" w:cs="Tahoma"/>
          <w:b/>
          <w:bCs/>
          <w:sz w:val="22"/>
          <w:szCs w:val="22"/>
        </w:rPr>
        <w:t>5</w:t>
      </w:r>
      <w:r w:rsidR="00D5699B" w:rsidRPr="0036556F">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36556F">
        <w:rPr>
          <w:rFonts w:ascii="Palatino Linotype" w:eastAsia="Batang" w:hAnsi="Palatino Linotype" w:cs="Tahoma"/>
          <w:b/>
          <w:bCs/>
          <w:sz w:val="22"/>
          <w:szCs w:val="22"/>
        </w:rPr>
        <w:t>Comisionado Ponente Luis Gustavo Parra Noriega</w:t>
      </w:r>
      <w:r w:rsidR="00D5699B" w:rsidRPr="0036556F">
        <w:rPr>
          <w:rFonts w:ascii="Palatino Linotype" w:eastAsia="Batang" w:hAnsi="Palatino Linotype" w:cs="Tahoma"/>
          <w:bCs/>
          <w:sz w:val="22"/>
          <w:szCs w:val="22"/>
        </w:rPr>
        <w:t xml:space="preserve">, para los efectos del </w:t>
      </w:r>
      <w:r w:rsidR="00D5699B" w:rsidRPr="0036556F">
        <w:rPr>
          <w:rFonts w:ascii="Palatino Linotype" w:eastAsia="Batang" w:hAnsi="Palatino Linotype" w:cs="Tahoma"/>
          <w:bCs/>
          <w:sz w:val="22"/>
          <w:szCs w:val="22"/>
        </w:rPr>
        <w:lastRenderedPageBreak/>
        <w:t>artículo 185, fracción I</w:t>
      </w:r>
      <w:r w:rsidR="00BB1F81" w:rsidRPr="0036556F">
        <w:rPr>
          <w:rFonts w:ascii="Palatino Linotype" w:eastAsia="Batang" w:hAnsi="Palatino Linotype" w:cs="Tahoma"/>
          <w:bCs/>
          <w:sz w:val="22"/>
          <w:szCs w:val="22"/>
        </w:rPr>
        <w:t>,</w:t>
      </w:r>
      <w:r w:rsidR="00D5699B" w:rsidRPr="0036556F">
        <w:rPr>
          <w:rFonts w:ascii="Palatino Linotype" w:eastAsia="Batang" w:hAnsi="Palatino Linotype" w:cs="Tahoma"/>
          <w:bCs/>
          <w:sz w:val="22"/>
          <w:szCs w:val="22"/>
        </w:rPr>
        <w:t xml:space="preserve"> de la Ley de Transparencia y Acceso a la Información Pública del Estado de México y Municipios.</w:t>
      </w:r>
    </w:p>
    <w:p w14:paraId="42E1A699" w14:textId="77777777" w:rsidR="00D5699B" w:rsidRPr="0036556F" w:rsidRDefault="00D5699B" w:rsidP="00FF426B">
      <w:pPr>
        <w:spacing w:line="360" w:lineRule="auto"/>
        <w:contextualSpacing/>
        <w:jc w:val="both"/>
        <w:rPr>
          <w:rFonts w:ascii="Palatino Linotype" w:eastAsia="Batang" w:hAnsi="Palatino Linotype" w:cs="Tahoma"/>
          <w:b/>
          <w:bCs/>
          <w:sz w:val="22"/>
          <w:szCs w:val="22"/>
        </w:rPr>
      </w:pPr>
    </w:p>
    <w:p w14:paraId="65C109E2" w14:textId="77777777" w:rsidR="00253937" w:rsidRPr="0036556F" w:rsidRDefault="009A7587" w:rsidP="00FF426B">
      <w:pPr>
        <w:spacing w:line="360" w:lineRule="auto"/>
        <w:contextualSpacing/>
        <w:jc w:val="both"/>
        <w:rPr>
          <w:rFonts w:ascii="Palatino Linotype" w:hAnsi="Palatino Linotype" w:cs="Tahoma"/>
          <w:bCs/>
          <w:sz w:val="22"/>
          <w:szCs w:val="22"/>
          <w:lang w:val="es-ES_tradnl"/>
        </w:rPr>
      </w:pPr>
      <w:bookmarkStart w:id="9" w:name="_Toc194571521"/>
      <w:r w:rsidRPr="0036556F">
        <w:rPr>
          <w:rStyle w:val="Ttulo3Car"/>
          <w:rFonts w:ascii="Palatino Linotype" w:hAnsi="Palatino Linotype"/>
          <w:b/>
          <w:color w:val="auto"/>
          <w:sz w:val="22"/>
          <w:szCs w:val="22"/>
        </w:rPr>
        <w:t>b) Admisión del Recurso de Revisión</w:t>
      </w:r>
      <w:r w:rsidRPr="0036556F">
        <w:rPr>
          <w:rStyle w:val="Ttulo3Car"/>
          <w:rFonts w:ascii="Palatino Linotype" w:hAnsi="Palatino Linotype"/>
          <w:color w:val="auto"/>
          <w:sz w:val="22"/>
          <w:szCs w:val="22"/>
        </w:rPr>
        <w:t>.</w:t>
      </w:r>
      <w:bookmarkEnd w:id="9"/>
      <w:r w:rsidRPr="0036556F">
        <w:rPr>
          <w:rFonts w:ascii="Palatino Linotype" w:eastAsia="Batang" w:hAnsi="Palatino Linotype" w:cs="Tahoma"/>
          <w:b/>
          <w:bCs/>
          <w:sz w:val="22"/>
          <w:szCs w:val="22"/>
          <w:lang w:val="es-ES_tradnl"/>
        </w:rPr>
        <w:t xml:space="preserve"> </w:t>
      </w:r>
      <w:r w:rsidRPr="0036556F">
        <w:rPr>
          <w:rFonts w:ascii="Palatino Linotype" w:hAnsi="Palatino Linotype" w:cs="Tahoma"/>
          <w:bCs/>
          <w:sz w:val="22"/>
          <w:szCs w:val="22"/>
        </w:rPr>
        <w:t>El</w:t>
      </w:r>
      <w:r w:rsidR="00EB3A2C" w:rsidRPr="0036556F">
        <w:rPr>
          <w:rFonts w:ascii="Palatino Linotype" w:hAnsi="Palatino Linotype" w:cs="Tahoma"/>
          <w:bCs/>
          <w:sz w:val="22"/>
          <w:szCs w:val="22"/>
        </w:rPr>
        <w:t xml:space="preserve"> </w:t>
      </w:r>
      <w:r w:rsidR="00923D01" w:rsidRPr="0036556F">
        <w:rPr>
          <w:rFonts w:ascii="Palatino Linotype" w:hAnsi="Palatino Linotype" w:cs="Tahoma"/>
          <w:bCs/>
          <w:sz w:val="22"/>
          <w:szCs w:val="22"/>
        </w:rPr>
        <w:t>cinco</w:t>
      </w:r>
      <w:r w:rsidR="00805163" w:rsidRPr="0036556F">
        <w:rPr>
          <w:rFonts w:ascii="Palatino Linotype" w:hAnsi="Palatino Linotype" w:cs="Tahoma"/>
          <w:bCs/>
          <w:sz w:val="22"/>
          <w:szCs w:val="22"/>
        </w:rPr>
        <w:t xml:space="preserve"> de febrero</w:t>
      </w:r>
      <w:r w:rsidR="00BF4B55" w:rsidRPr="0036556F">
        <w:rPr>
          <w:rFonts w:ascii="Palatino Linotype" w:hAnsi="Palatino Linotype" w:cs="Tahoma"/>
          <w:bCs/>
          <w:sz w:val="22"/>
          <w:szCs w:val="22"/>
        </w:rPr>
        <w:t xml:space="preserve"> de dos mil veinticinco</w:t>
      </w:r>
      <w:r w:rsidRPr="0036556F">
        <w:rPr>
          <w:rFonts w:ascii="Palatino Linotype" w:hAnsi="Palatino Linotype" w:cs="Tahoma"/>
          <w:bCs/>
          <w:sz w:val="22"/>
          <w:szCs w:val="22"/>
        </w:rPr>
        <w:t xml:space="preserve">, </w:t>
      </w:r>
      <w:r w:rsidR="001F787A" w:rsidRPr="0036556F">
        <w:rPr>
          <w:rFonts w:ascii="Palatino Linotype" w:hAnsi="Palatino Linotype" w:cs="Tahoma"/>
          <w:bCs/>
          <w:sz w:val="22"/>
          <w:szCs w:val="22"/>
        </w:rPr>
        <w:t xml:space="preserve">se acordó la admisión del </w:t>
      </w:r>
      <w:r w:rsidR="001F787A" w:rsidRPr="0036556F">
        <w:rPr>
          <w:rFonts w:ascii="Palatino Linotype" w:hAnsi="Palatino Linotype" w:cs="Tahoma"/>
          <w:bCs/>
          <w:sz w:val="22"/>
          <w:szCs w:val="22"/>
          <w:lang w:val="es-ES_tradnl"/>
        </w:rPr>
        <w:t xml:space="preserve">Recurso de Revisión interpuesto por el Recurrente en contra del </w:t>
      </w:r>
      <w:r w:rsidR="001F787A" w:rsidRPr="0036556F">
        <w:rPr>
          <w:rFonts w:ascii="Palatino Linotype" w:hAnsi="Palatino Linotype" w:cs="Tahoma"/>
          <w:b/>
          <w:bCs/>
          <w:sz w:val="22"/>
          <w:szCs w:val="22"/>
          <w:lang w:val="es-ES_tradnl"/>
        </w:rPr>
        <w:t>Sujeto Obligado</w:t>
      </w:r>
      <w:r w:rsidR="001F787A" w:rsidRPr="0036556F">
        <w:rPr>
          <w:rFonts w:ascii="Palatino Linotype" w:hAnsi="Palatino Linotype" w:cs="Tahoma"/>
          <w:bCs/>
          <w:sz w:val="22"/>
          <w:szCs w:val="22"/>
          <w:lang w:val="es-ES_tradnl"/>
        </w:rPr>
        <w:t>, en términos del artículo 185, fracciones I, II y IV</w:t>
      </w:r>
      <w:r w:rsidR="00BB1F81" w:rsidRPr="0036556F">
        <w:rPr>
          <w:rFonts w:ascii="Palatino Linotype" w:hAnsi="Palatino Linotype" w:cs="Tahoma"/>
          <w:bCs/>
          <w:sz w:val="22"/>
          <w:szCs w:val="22"/>
          <w:lang w:val="es-ES_tradnl"/>
        </w:rPr>
        <w:t>,</w:t>
      </w:r>
      <w:r w:rsidR="001F787A" w:rsidRPr="0036556F">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36556F">
        <w:rPr>
          <w:rFonts w:ascii="Palatino Linotype" w:hAnsi="Palatino Linotype" w:cs="Tahoma"/>
          <w:bCs/>
          <w:sz w:val="22"/>
          <w:szCs w:val="22"/>
          <w:lang w:val="es-ES_tradnl"/>
        </w:rPr>
        <w:t>o a las partes el mismo día</w:t>
      </w:r>
      <w:r w:rsidR="001F787A" w:rsidRPr="0036556F">
        <w:rPr>
          <w:rFonts w:ascii="Palatino Linotype" w:hAnsi="Palatino Linotype" w:cs="Tahoma"/>
          <w:bCs/>
          <w:sz w:val="22"/>
          <w:szCs w:val="22"/>
          <w:lang w:val="es-ES_tradnl"/>
        </w:rPr>
        <w:t xml:space="preserve"> a través del </w:t>
      </w:r>
      <w:r w:rsidR="00BB1F81" w:rsidRPr="0036556F">
        <w:rPr>
          <w:rFonts w:ascii="Palatino Linotype" w:hAnsi="Palatino Linotype" w:cs="Tahoma"/>
          <w:bCs/>
          <w:sz w:val="22"/>
          <w:szCs w:val="22"/>
          <w:lang w:val="es-ES_tradnl"/>
        </w:rPr>
        <w:t>SAIMEX</w:t>
      </w:r>
      <w:r w:rsidR="001F787A" w:rsidRPr="0036556F">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39A5014A" w14:textId="77777777" w:rsidR="00253937" w:rsidRPr="0036556F" w:rsidRDefault="00253937" w:rsidP="00FF426B">
      <w:pPr>
        <w:spacing w:line="360" w:lineRule="auto"/>
        <w:contextualSpacing/>
        <w:jc w:val="both"/>
        <w:rPr>
          <w:rFonts w:ascii="Palatino Linotype" w:hAnsi="Palatino Linotype" w:cs="Tahoma"/>
          <w:bCs/>
          <w:sz w:val="22"/>
          <w:szCs w:val="22"/>
          <w:lang w:val="es-ES_tradnl"/>
        </w:rPr>
      </w:pPr>
    </w:p>
    <w:p w14:paraId="0A2F33BA" w14:textId="77777777" w:rsidR="00923D01" w:rsidRPr="0036556F" w:rsidRDefault="00007985" w:rsidP="00007985">
      <w:pPr>
        <w:spacing w:line="360" w:lineRule="auto"/>
        <w:jc w:val="both"/>
        <w:rPr>
          <w:rFonts w:ascii="Palatino Linotype" w:eastAsia="Batang" w:hAnsi="Palatino Linotype" w:cs="Tahoma"/>
          <w:bCs/>
          <w:sz w:val="22"/>
          <w:szCs w:val="22"/>
          <w:lang w:val="es-ES_tradnl"/>
        </w:rPr>
      </w:pPr>
      <w:bookmarkStart w:id="10" w:name="_Toc190261913"/>
      <w:bookmarkStart w:id="11" w:name="_Toc194571522"/>
      <w:r w:rsidRPr="0036556F">
        <w:rPr>
          <w:rStyle w:val="Ttulo3Car"/>
          <w:rFonts w:ascii="Palatino Linotype" w:hAnsi="Palatino Linotype"/>
          <w:b/>
          <w:color w:val="auto"/>
          <w:sz w:val="22"/>
          <w:szCs w:val="22"/>
        </w:rPr>
        <w:t>c) Informe Justificado.</w:t>
      </w:r>
      <w:bookmarkEnd w:id="10"/>
      <w:bookmarkEnd w:id="11"/>
      <w:r w:rsidRPr="0036556F">
        <w:rPr>
          <w:rFonts w:ascii="Palatino Linotype" w:eastAsia="Batang" w:hAnsi="Palatino Linotype" w:cs="Tahoma"/>
          <w:b/>
          <w:bCs/>
          <w:sz w:val="22"/>
          <w:szCs w:val="22"/>
          <w:lang w:val="es-ES_tradnl"/>
        </w:rPr>
        <w:t xml:space="preserve"> </w:t>
      </w:r>
      <w:r w:rsidRPr="0036556F">
        <w:rPr>
          <w:rFonts w:ascii="Palatino Linotype" w:eastAsia="Batang" w:hAnsi="Palatino Linotype" w:cs="Tahoma"/>
          <w:bCs/>
          <w:sz w:val="22"/>
          <w:szCs w:val="22"/>
          <w:lang w:val="es-ES_tradnl"/>
        </w:rPr>
        <w:t xml:space="preserve">El dieciocho de febrero de dos mil veinticinco, a través del SAIMEX, se recibió en este Instituto el informe justificado por parte del Sujeto Obligado en el que </w:t>
      </w:r>
      <w:r w:rsidR="00923D01" w:rsidRPr="0036556F">
        <w:rPr>
          <w:rFonts w:ascii="Palatino Linotype" w:eastAsia="Batang" w:hAnsi="Palatino Linotype" w:cs="Tahoma"/>
          <w:bCs/>
          <w:sz w:val="22"/>
          <w:szCs w:val="22"/>
          <w:lang w:val="es-ES_tradnl"/>
        </w:rPr>
        <w:t>manifestó lo siguiente:</w:t>
      </w:r>
    </w:p>
    <w:p w14:paraId="4FE010C1" w14:textId="77777777" w:rsidR="00923D01" w:rsidRPr="0036556F" w:rsidRDefault="00923D01" w:rsidP="00007985">
      <w:pPr>
        <w:spacing w:line="360" w:lineRule="auto"/>
        <w:jc w:val="both"/>
        <w:rPr>
          <w:rFonts w:ascii="Palatino Linotype" w:eastAsia="Batang" w:hAnsi="Palatino Linotype" w:cs="Tahoma"/>
          <w:bCs/>
          <w:sz w:val="22"/>
          <w:szCs w:val="22"/>
          <w:lang w:val="es-ES_tradnl"/>
        </w:rPr>
      </w:pPr>
    </w:p>
    <w:p w14:paraId="61EFA011" w14:textId="77777777" w:rsidR="00923D01" w:rsidRPr="0036556F" w:rsidRDefault="00923D01" w:rsidP="00923D01">
      <w:pPr>
        <w:spacing w:line="360" w:lineRule="auto"/>
        <w:ind w:left="567" w:right="539"/>
        <w:jc w:val="both"/>
        <w:rPr>
          <w:rFonts w:ascii="Palatino Linotype" w:hAnsi="Palatino Linotype" w:cs="Tahoma"/>
          <w:i/>
          <w:szCs w:val="22"/>
        </w:rPr>
      </w:pPr>
      <w:r w:rsidRPr="0036556F">
        <w:rPr>
          <w:rFonts w:ascii="Palatino Linotype" w:hAnsi="Palatino Linotype" w:cs="Tahoma"/>
          <w:i/>
          <w:szCs w:val="22"/>
        </w:rPr>
        <w:t>“…</w:t>
      </w:r>
    </w:p>
    <w:p w14:paraId="40DC91DB" w14:textId="77777777" w:rsidR="00923D01" w:rsidRPr="0036556F" w:rsidRDefault="00923D01" w:rsidP="00923D01">
      <w:pPr>
        <w:spacing w:line="360" w:lineRule="auto"/>
        <w:ind w:left="567" w:right="539"/>
        <w:jc w:val="both"/>
        <w:rPr>
          <w:rFonts w:ascii="Palatino Linotype" w:hAnsi="Palatino Linotype" w:cs="Tahoma"/>
          <w:i/>
          <w:szCs w:val="22"/>
        </w:rPr>
      </w:pPr>
      <w:r w:rsidRPr="0036556F">
        <w:rPr>
          <w:rFonts w:ascii="Palatino Linotype" w:hAnsi="Palatino Linotype" w:cs="Tahoma"/>
          <w:i/>
          <w:szCs w:val="22"/>
        </w:rPr>
        <w:t xml:space="preserve">La solicitud de acceso a la información pública fue atendida en tiempo y forma, bajo el proceso normado en el Capítulo I del Procedimiento de Acceso a la información Pública, de la Ley de Transparencia y Acceso a la información Pública del Estado de México y Municipios. La información entregada al recurrente es en términos de lo dispuesto del artículo 167 de la Ley de Transparencia Local. </w:t>
      </w:r>
    </w:p>
    <w:p w14:paraId="68D444B0" w14:textId="77777777" w:rsidR="00923D01" w:rsidRPr="0036556F" w:rsidRDefault="00923D01" w:rsidP="00923D01">
      <w:pPr>
        <w:spacing w:line="360" w:lineRule="auto"/>
        <w:ind w:left="567" w:right="539"/>
        <w:jc w:val="both"/>
        <w:rPr>
          <w:rFonts w:ascii="Palatino Linotype" w:hAnsi="Palatino Linotype" w:cs="Tahoma"/>
          <w:i/>
          <w:szCs w:val="22"/>
        </w:rPr>
      </w:pPr>
    </w:p>
    <w:p w14:paraId="325C14BE" w14:textId="77777777" w:rsidR="00007985" w:rsidRPr="0036556F" w:rsidRDefault="00923D01" w:rsidP="00923D01">
      <w:pPr>
        <w:spacing w:line="360" w:lineRule="auto"/>
        <w:ind w:left="567" w:right="539"/>
        <w:jc w:val="both"/>
        <w:rPr>
          <w:rFonts w:ascii="Palatino Linotype" w:hAnsi="Palatino Linotype" w:cs="Tahoma"/>
          <w:i/>
          <w:szCs w:val="22"/>
        </w:rPr>
      </w:pPr>
      <w:r w:rsidRPr="0036556F">
        <w:rPr>
          <w:rFonts w:ascii="Palatino Linotype" w:hAnsi="Palatino Linotype" w:cs="Tahoma"/>
          <w:i/>
          <w:szCs w:val="22"/>
        </w:rPr>
        <w:t>Es por ello que atendiendo a lo expuesto a lo largo del presente informe Justificado, la información entregada satisface la petición realizada.</w:t>
      </w:r>
    </w:p>
    <w:p w14:paraId="119479B8" w14:textId="77777777" w:rsidR="00923D01" w:rsidRPr="0036556F" w:rsidRDefault="00923D01" w:rsidP="00923D01">
      <w:pPr>
        <w:spacing w:line="360" w:lineRule="auto"/>
        <w:ind w:left="567" w:right="539"/>
        <w:jc w:val="both"/>
        <w:rPr>
          <w:rFonts w:ascii="Palatino Linotype" w:hAnsi="Palatino Linotype" w:cs="Tahoma"/>
          <w:i/>
          <w:szCs w:val="22"/>
        </w:rPr>
      </w:pPr>
      <w:r w:rsidRPr="0036556F">
        <w:rPr>
          <w:rFonts w:ascii="Palatino Linotype" w:hAnsi="Palatino Linotype" w:cs="Tahoma"/>
          <w:i/>
          <w:szCs w:val="22"/>
        </w:rPr>
        <w:t>…”</w:t>
      </w:r>
    </w:p>
    <w:p w14:paraId="080E4045" w14:textId="77777777" w:rsidR="00923D01" w:rsidRPr="0036556F" w:rsidRDefault="00923D01" w:rsidP="00007985">
      <w:pPr>
        <w:spacing w:line="360" w:lineRule="auto"/>
        <w:jc w:val="both"/>
        <w:rPr>
          <w:rFonts w:ascii="Palatino Linotype" w:hAnsi="Palatino Linotype" w:cs="Tahoma"/>
          <w:b/>
          <w:sz w:val="22"/>
          <w:szCs w:val="22"/>
        </w:rPr>
      </w:pPr>
    </w:p>
    <w:p w14:paraId="25C441ED" w14:textId="063564D6" w:rsidR="00007985" w:rsidRPr="0036556F" w:rsidRDefault="00007985" w:rsidP="00007985">
      <w:pPr>
        <w:spacing w:line="360" w:lineRule="auto"/>
        <w:jc w:val="both"/>
        <w:rPr>
          <w:rFonts w:ascii="Palatino Linotype" w:hAnsi="Palatino Linotype" w:cs="Tahoma"/>
          <w:sz w:val="22"/>
          <w:szCs w:val="22"/>
        </w:rPr>
      </w:pPr>
      <w:bookmarkStart w:id="12" w:name="_Toc190261914"/>
      <w:bookmarkStart w:id="13" w:name="_Toc194571523"/>
      <w:r w:rsidRPr="0036556F">
        <w:rPr>
          <w:rStyle w:val="Ttulo3Car"/>
          <w:rFonts w:ascii="Palatino Linotype" w:hAnsi="Palatino Linotype"/>
          <w:b/>
          <w:color w:val="auto"/>
          <w:sz w:val="22"/>
        </w:rPr>
        <w:lastRenderedPageBreak/>
        <w:t>d). Vista del Informe Justificado.</w:t>
      </w:r>
      <w:bookmarkEnd w:id="12"/>
      <w:bookmarkEnd w:id="13"/>
      <w:r w:rsidRPr="0036556F">
        <w:rPr>
          <w:rFonts w:ascii="Palatino Linotype" w:hAnsi="Palatino Linotype" w:cs="Tahoma"/>
          <w:sz w:val="18"/>
          <w:szCs w:val="22"/>
        </w:rPr>
        <w:t xml:space="preserve"> </w:t>
      </w:r>
      <w:r w:rsidRPr="0036556F">
        <w:rPr>
          <w:rFonts w:ascii="Palatino Linotype" w:hAnsi="Palatino Linotype" w:cs="Tahoma"/>
          <w:sz w:val="22"/>
          <w:szCs w:val="22"/>
        </w:rPr>
        <w:t xml:space="preserve">El </w:t>
      </w:r>
      <w:r w:rsidR="003E5BA5" w:rsidRPr="0036556F">
        <w:rPr>
          <w:rFonts w:ascii="Palatino Linotype" w:hAnsi="Palatino Linotype" w:cs="Tahoma"/>
          <w:sz w:val="22"/>
          <w:szCs w:val="22"/>
        </w:rPr>
        <w:t>tres</w:t>
      </w:r>
      <w:r w:rsidR="00923D01" w:rsidRPr="0036556F">
        <w:rPr>
          <w:rFonts w:ascii="Palatino Linotype" w:hAnsi="Palatino Linotype" w:cs="Tahoma"/>
          <w:sz w:val="22"/>
          <w:szCs w:val="22"/>
        </w:rPr>
        <w:t xml:space="preserve"> de abril</w:t>
      </w:r>
      <w:r w:rsidRPr="0036556F">
        <w:rPr>
          <w:rFonts w:ascii="Palatino Linotype" w:hAnsi="Palatino Linotype" w:cs="Tahoma"/>
          <w:sz w:val="22"/>
          <w:szCs w:val="22"/>
        </w:rPr>
        <w:t xml:space="preserve">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7521F70A" w14:textId="77777777" w:rsidR="00EA2594" w:rsidRPr="0036556F" w:rsidRDefault="00EA2594" w:rsidP="00EA2594">
      <w:pPr>
        <w:spacing w:line="360" w:lineRule="auto"/>
        <w:jc w:val="both"/>
        <w:rPr>
          <w:rFonts w:ascii="Palatino Linotype" w:hAnsi="Palatino Linotype" w:cs="Tahoma"/>
          <w:b/>
          <w:sz w:val="22"/>
          <w:szCs w:val="24"/>
        </w:rPr>
      </w:pPr>
    </w:p>
    <w:p w14:paraId="330F2196" w14:textId="4F2BAEF8" w:rsidR="00923D01" w:rsidRPr="0036556F" w:rsidRDefault="00923D01" w:rsidP="00923D01">
      <w:pPr>
        <w:spacing w:line="360" w:lineRule="auto"/>
        <w:jc w:val="both"/>
        <w:rPr>
          <w:rFonts w:ascii="Palatino Linotype" w:hAnsi="Palatino Linotype" w:cs="Tahoma"/>
          <w:sz w:val="22"/>
          <w:szCs w:val="24"/>
          <w:lang w:val="es-ES"/>
        </w:rPr>
      </w:pPr>
      <w:bookmarkStart w:id="14" w:name="_Toc194571524"/>
      <w:r w:rsidRPr="0036556F">
        <w:rPr>
          <w:rStyle w:val="Ttulo3Car"/>
          <w:rFonts w:ascii="Palatino Linotype" w:hAnsi="Palatino Linotype"/>
          <w:b/>
          <w:bCs/>
          <w:color w:val="auto"/>
          <w:sz w:val="22"/>
          <w:szCs w:val="22"/>
        </w:rPr>
        <w:t>e) Ampliación del plazo para resolver</w:t>
      </w:r>
      <w:bookmarkEnd w:id="14"/>
      <w:r w:rsidRPr="0036556F">
        <w:rPr>
          <w:rFonts w:ascii="Palatino Linotype" w:hAnsi="Palatino Linotype" w:cs="Tahoma"/>
          <w:b/>
          <w:bCs/>
          <w:sz w:val="22"/>
          <w:szCs w:val="24"/>
          <w:lang w:val="es-ES"/>
        </w:rPr>
        <w:t xml:space="preserve">: </w:t>
      </w:r>
      <w:r w:rsidRPr="0036556F">
        <w:rPr>
          <w:rFonts w:ascii="Palatino Linotype" w:hAnsi="Palatino Linotype" w:cs="Tahoma"/>
          <w:sz w:val="22"/>
          <w:szCs w:val="24"/>
          <w:lang w:val="es-ES"/>
        </w:rPr>
        <w:t xml:space="preserve">El </w:t>
      </w:r>
      <w:r w:rsidR="003E5BA5" w:rsidRPr="0036556F">
        <w:rPr>
          <w:rFonts w:ascii="Palatino Linotype" w:hAnsi="Palatino Linotype" w:cs="Tahoma"/>
          <w:sz w:val="22"/>
          <w:szCs w:val="24"/>
          <w:lang w:val="es-ES"/>
        </w:rPr>
        <w:t>tres</w:t>
      </w:r>
      <w:r w:rsidRPr="0036556F">
        <w:rPr>
          <w:rFonts w:ascii="Palatino Linotype" w:hAnsi="Palatino Linotype" w:cs="Tahoma"/>
          <w:sz w:val="22"/>
          <w:szCs w:val="24"/>
          <w:lang w:val="es-ES"/>
        </w:rPr>
        <w:t xml:space="preserve"> de abril del año en curso, el Comisionado Ponente, con fundamento en lo dispuesto por el artículo 181, párrafo tercero, de la Ley de Transparencia y Acceso a la Información Pública del Estado de México y Municipios, acordó ampliar el plazo para resolver los recursos de revisión que nos ocupan; acto que fue notificado a las partes, mediante el SAIMEX, el mismo día de su emisión.</w:t>
      </w:r>
    </w:p>
    <w:p w14:paraId="66884125" w14:textId="77777777" w:rsidR="00923D01" w:rsidRPr="0036556F" w:rsidRDefault="00923D01" w:rsidP="00EA2594">
      <w:pPr>
        <w:spacing w:line="360" w:lineRule="auto"/>
        <w:jc w:val="both"/>
        <w:rPr>
          <w:rFonts w:ascii="Palatino Linotype" w:hAnsi="Palatino Linotype" w:cs="Tahoma"/>
          <w:b/>
          <w:sz w:val="22"/>
          <w:szCs w:val="24"/>
        </w:rPr>
      </w:pPr>
    </w:p>
    <w:p w14:paraId="1438177D" w14:textId="2AD26CA6" w:rsidR="00ED5DF5" w:rsidRPr="0036556F" w:rsidRDefault="00923D01" w:rsidP="00FF426B">
      <w:pPr>
        <w:spacing w:line="360" w:lineRule="auto"/>
        <w:jc w:val="both"/>
        <w:rPr>
          <w:rFonts w:ascii="Palatino Linotype" w:hAnsi="Palatino Linotype" w:cs="Tahoma"/>
          <w:sz w:val="22"/>
          <w:szCs w:val="22"/>
        </w:rPr>
      </w:pPr>
      <w:bookmarkStart w:id="15" w:name="_Toc194571525"/>
      <w:r w:rsidRPr="0036556F">
        <w:rPr>
          <w:rStyle w:val="Ttulo3Car"/>
          <w:rFonts w:ascii="Palatino Linotype" w:hAnsi="Palatino Linotype"/>
          <w:b/>
          <w:color w:val="auto"/>
          <w:sz w:val="22"/>
          <w:szCs w:val="22"/>
        </w:rPr>
        <w:t>f</w:t>
      </w:r>
      <w:r w:rsidR="003B0501" w:rsidRPr="0036556F">
        <w:rPr>
          <w:rStyle w:val="Ttulo3Car"/>
          <w:rFonts w:ascii="Palatino Linotype" w:hAnsi="Palatino Linotype"/>
          <w:b/>
          <w:color w:val="auto"/>
          <w:sz w:val="22"/>
          <w:szCs w:val="22"/>
        </w:rPr>
        <w:t>).</w:t>
      </w:r>
      <w:r w:rsidR="00C3485C" w:rsidRPr="0036556F">
        <w:rPr>
          <w:rStyle w:val="Ttulo3Car"/>
          <w:rFonts w:ascii="Palatino Linotype" w:hAnsi="Palatino Linotype"/>
          <w:b/>
          <w:color w:val="auto"/>
          <w:sz w:val="22"/>
          <w:szCs w:val="22"/>
        </w:rPr>
        <w:t xml:space="preserve"> </w:t>
      </w:r>
      <w:r w:rsidR="00ED5DF5" w:rsidRPr="0036556F">
        <w:rPr>
          <w:rStyle w:val="Ttulo3Car"/>
          <w:rFonts w:ascii="Palatino Linotype" w:hAnsi="Palatino Linotype"/>
          <w:b/>
          <w:color w:val="auto"/>
          <w:sz w:val="22"/>
          <w:szCs w:val="22"/>
        </w:rPr>
        <w:t>Cierre de instrucción</w:t>
      </w:r>
      <w:bookmarkEnd w:id="15"/>
      <w:r w:rsidR="00ED5DF5" w:rsidRPr="0036556F">
        <w:rPr>
          <w:rFonts w:ascii="Palatino Linotype" w:hAnsi="Palatino Linotype" w:cs="Tahoma"/>
          <w:b/>
          <w:bCs/>
          <w:sz w:val="22"/>
          <w:szCs w:val="22"/>
        </w:rPr>
        <w:t xml:space="preserve">. </w:t>
      </w:r>
      <w:r w:rsidR="00ED5DF5" w:rsidRPr="0036556F">
        <w:rPr>
          <w:rFonts w:ascii="Palatino Linotype" w:hAnsi="Palatino Linotype" w:cs="Tahoma"/>
          <w:sz w:val="22"/>
          <w:szCs w:val="22"/>
        </w:rPr>
        <w:t>El</w:t>
      </w:r>
      <w:r w:rsidR="000F437A" w:rsidRPr="0036556F">
        <w:rPr>
          <w:rFonts w:ascii="Palatino Linotype" w:hAnsi="Palatino Linotype" w:cs="Tahoma"/>
          <w:sz w:val="22"/>
          <w:szCs w:val="22"/>
        </w:rPr>
        <w:t xml:space="preserve"> </w:t>
      </w:r>
      <w:r w:rsidR="003E5BA5" w:rsidRPr="0036556F">
        <w:rPr>
          <w:rFonts w:ascii="Palatino Linotype" w:hAnsi="Palatino Linotype" w:cs="Tahoma"/>
          <w:sz w:val="22"/>
          <w:szCs w:val="22"/>
        </w:rPr>
        <w:t>nueve</w:t>
      </w:r>
      <w:r w:rsidRPr="0036556F">
        <w:rPr>
          <w:rFonts w:ascii="Palatino Linotype" w:hAnsi="Palatino Linotype" w:cs="Tahoma"/>
          <w:sz w:val="22"/>
          <w:szCs w:val="22"/>
        </w:rPr>
        <w:t xml:space="preserve"> de abril</w:t>
      </w:r>
      <w:r w:rsidR="00BB5C60" w:rsidRPr="0036556F">
        <w:rPr>
          <w:rFonts w:ascii="Palatino Linotype" w:hAnsi="Palatino Linotype" w:cs="Tahoma"/>
          <w:sz w:val="22"/>
          <w:szCs w:val="22"/>
        </w:rPr>
        <w:t xml:space="preserve"> </w:t>
      </w:r>
      <w:r w:rsidR="00E95147" w:rsidRPr="0036556F">
        <w:rPr>
          <w:rFonts w:ascii="Palatino Linotype" w:hAnsi="Palatino Linotype" w:cs="Tahoma"/>
          <w:sz w:val="22"/>
          <w:szCs w:val="22"/>
        </w:rPr>
        <w:t>de dos mil veinti</w:t>
      </w:r>
      <w:r w:rsidR="00F93A36" w:rsidRPr="0036556F">
        <w:rPr>
          <w:rFonts w:ascii="Palatino Linotype" w:hAnsi="Palatino Linotype" w:cs="Tahoma"/>
          <w:sz w:val="22"/>
          <w:szCs w:val="22"/>
        </w:rPr>
        <w:t>c</w:t>
      </w:r>
      <w:r w:rsidR="009C323D" w:rsidRPr="0036556F">
        <w:rPr>
          <w:rFonts w:ascii="Palatino Linotype" w:hAnsi="Palatino Linotype" w:cs="Tahoma"/>
          <w:sz w:val="22"/>
          <w:szCs w:val="22"/>
        </w:rPr>
        <w:t>inco</w:t>
      </w:r>
      <w:r w:rsidR="00ED5DF5" w:rsidRPr="0036556F">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36556F">
        <w:rPr>
          <w:rFonts w:ascii="Palatino Linotype" w:hAnsi="Palatino Linotype" w:cs="Tahoma"/>
          <w:sz w:val="22"/>
          <w:szCs w:val="22"/>
        </w:rPr>
        <w:t>el mismo día</w:t>
      </w:r>
      <w:r w:rsidR="00ED5DF5" w:rsidRPr="0036556F">
        <w:rPr>
          <w:rFonts w:ascii="Palatino Linotype" w:hAnsi="Palatino Linotype" w:cs="Tahoma"/>
          <w:sz w:val="22"/>
          <w:szCs w:val="22"/>
        </w:rPr>
        <w:t xml:space="preserve">, a través del </w:t>
      </w:r>
      <w:r w:rsidR="00BB1F81" w:rsidRPr="0036556F">
        <w:rPr>
          <w:rFonts w:ascii="Palatino Linotype" w:hAnsi="Palatino Linotype" w:cs="Tahoma"/>
          <w:sz w:val="22"/>
          <w:szCs w:val="22"/>
          <w:lang w:val="es-ES"/>
        </w:rPr>
        <w:t>SAIMEX</w:t>
      </w:r>
      <w:r w:rsidR="00ED5DF5" w:rsidRPr="0036556F">
        <w:rPr>
          <w:rFonts w:ascii="Palatino Linotype" w:hAnsi="Palatino Linotype" w:cs="Tahoma"/>
          <w:sz w:val="22"/>
          <w:szCs w:val="22"/>
        </w:rPr>
        <w:t>.</w:t>
      </w:r>
    </w:p>
    <w:p w14:paraId="46E9D13B" w14:textId="77777777" w:rsidR="0079675C" w:rsidRPr="0036556F" w:rsidRDefault="0079675C" w:rsidP="00FF426B">
      <w:pPr>
        <w:spacing w:line="360" w:lineRule="auto"/>
        <w:jc w:val="both"/>
        <w:rPr>
          <w:rFonts w:ascii="Palatino Linotype" w:hAnsi="Palatino Linotype" w:cs="Tahoma"/>
          <w:sz w:val="22"/>
          <w:szCs w:val="22"/>
        </w:rPr>
      </w:pPr>
    </w:p>
    <w:p w14:paraId="130C8E77" w14:textId="77777777" w:rsidR="004F2D88" w:rsidRPr="0036556F" w:rsidRDefault="004F2D88" w:rsidP="00FF426B">
      <w:pPr>
        <w:spacing w:line="360" w:lineRule="auto"/>
        <w:contextualSpacing/>
        <w:jc w:val="both"/>
        <w:rPr>
          <w:rFonts w:ascii="Palatino Linotype" w:hAnsi="Palatino Linotype" w:cs="Tahoma"/>
          <w:color w:val="000000"/>
          <w:sz w:val="22"/>
          <w:szCs w:val="22"/>
        </w:rPr>
      </w:pPr>
      <w:r w:rsidRPr="0036556F">
        <w:rPr>
          <w:rFonts w:ascii="Palatino Linotype" w:hAnsi="Palatino Linotype" w:cs="Tahoma"/>
          <w:color w:val="000000"/>
          <w:sz w:val="22"/>
          <w:szCs w:val="22"/>
        </w:rPr>
        <w:t xml:space="preserve">En </w:t>
      </w:r>
      <w:r w:rsidR="00367F82" w:rsidRPr="0036556F">
        <w:rPr>
          <w:rFonts w:ascii="Palatino Linotype" w:hAnsi="Palatino Linotype" w:cs="Tahoma"/>
          <w:color w:val="000000"/>
          <w:sz w:val="22"/>
          <w:szCs w:val="22"/>
        </w:rPr>
        <w:t>razón de que fue debidamente su</w:t>
      </w:r>
      <w:r w:rsidRPr="0036556F">
        <w:rPr>
          <w:rFonts w:ascii="Palatino Linotype" w:hAnsi="Palatino Linotype" w:cs="Tahoma"/>
          <w:color w:val="000000"/>
          <w:sz w:val="22"/>
          <w:szCs w:val="22"/>
        </w:rPr>
        <w:t xml:space="preserve">stanciado el expediente </w:t>
      </w:r>
      <w:r w:rsidR="00367F82" w:rsidRPr="0036556F">
        <w:rPr>
          <w:rFonts w:ascii="Palatino Linotype" w:hAnsi="Palatino Linotype" w:cs="Tahoma"/>
          <w:color w:val="000000"/>
          <w:sz w:val="22"/>
          <w:szCs w:val="22"/>
        </w:rPr>
        <w:t xml:space="preserve">electrónico </w:t>
      </w:r>
      <w:r w:rsidRPr="0036556F">
        <w:rPr>
          <w:rFonts w:ascii="Palatino Linotype" w:hAnsi="Palatino Linotype" w:cs="Tahoma"/>
          <w:color w:val="000000"/>
          <w:sz w:val="22"/>
          <w:szCs w:val="22"/>
        </w:rPr>
        <w:t>y no exist</w:t>
      </w:r>
      <w:r w:rsidR="00367F82" w:rsidRPr="0036556F">
        <w:rPr>
          <w:rFonts w:ascii="Palatino Linotype" w:hAnsi="Palatino Linotype" w:cs="Tahoma"/>
          <w:color w:val="000000"/>
          <w:sz w:val="22"/>
          <w:szCs w:val="22"/>
        </w:rPr>
        <w:t>e</w:t>
      </w:r>
      <w:r w:rsidRPr="0036556F">
        <w:rPr>
          <w:rFonts w:ascii="Palatino Linotype" w:hAnsi="Palatino Linotype" w:cs="Tahoma"/>
          <w:color w:val="000000"/>
          <w:sz w:val="22"/>
          <w:szCs w:val="22"/>
        </w:rPr>
        <w:t xml:space="preserve"> dilige</w:t>
      </w:r>
      <w:r w:rsidR="00367F82" w:rsidRPr="0036556F">
        <w:rPr>
          <w:rFonts w:ascii="Palatino Linotype" w:hAnsi="Palatino Linotype" w:cs="Tahoma"/>
          <w:color w:val="000000"/>
          <w:sz w:val="22"/>
          <w:szCs w:val="22"/>
        </w:rPr>
        <w:t xml:space="preserve">ncia pendiente de desahogo, se </w:t>
      </w:r>
      <w:r w:rsidRPr="0036556F">
        <w:rPr>
          <w:rFonts w:ascii="Palatino Linotype" w:hAnsi="Palatino Linotype" w:cs="Tahoma"/>
          <w:color w:val="000000"/>
          <w:sz w:val="22"/>
          <w:szCs w:val="22"/>
        </w:rPr>
        <w:t>emit</w:t>
      </w:r>
      <w:r w:rsidR="00367F82" w:rsidRPr="0036556F">
        <w:rPr>
          <w:rFonts w:ascii="Palatino Linotype" w:hAnsi="Palatino Linotype" w:cs="Tahoma"/>
          <w:color w:val="000000"/>
          <w:sz w:val="22"/>
          <w:szCs w:val="22"/>
        </w:rPr>
        <w:t>e</w:t>
      </w:r>
      <w:r w:rsidRPr="0036556F">
        <w:rPr>
          <w:rFonts w:ascii="Palatino Linotype" w:hAnsi="Palatino Linotype" w:cs="Tahoma"/>
          <w:color w:val="000000"/>
          <w:sz w:val="22"/>
          <w:szCs w:val="22"/>
        </w:rPr>
        <w:t xml:space="preserve"> la resolución que conforme a Derecho proceda, de acuerdo a l</w:t>
      </w:r>
      <w:r w:rsidR="009A620E" w:rsidRPr="0036556F">
        <w:rPr>
          <w:rFonts w:ascii="Palatino Linotype" w:hAnsi="Palatino Linotype" w:cs="Tahoma"/>
          <w:color w:val="000000"/>
          <w:sz w:val="22"/>
          <w:szCs w:val="22"/>
        </w:rPr>
        <w:t>o</w:t>
      </w:r>
      <w:r w:rsidRPr="0036556F">
        <w:rPr>
          <w:rFonts w:ascii="Palatino Linotype" w:hAnsi="Palatino Linotype" w:cs="Tahoma"/>
          <w:color w:val="000000"/>
          <w:sz w:val="22"/>
          <w:szCs w:val="22"/>
        </w:rPr>
        <w:t xml:space="preserve">s siguientes: </w:t>
      </w:r>
    </w:p>
    <w:p w14:paraId="63C23063" w14:textId="77777777" w:rsidR="001C0C73" w:rsidRPr="0036556F" w:rsidRDefault="001C0C73" w:rsidP="00FF426B">
      <w:pPr>
        <w:spacing w:line="360" w:lineRule="auto"/>
        <w:contextualSpacing/>
        <w:jc w:val="both"/>
        <w:rPr>
          <w:rFonts w:ascii="Palatino Linotype" w:hAnsi="Palatino Linotype" w:cs="Tahoma"/>
          <w:color w:val="000000"/>
          <w:sz w:val="22"/>
          <w:szCs w:val="22"/>
        </w:rPr>
      </w:pPr>
    </w:p>
    <w:p w14:paraId="2BC738E8" w14:textId="77777777" w:rsidR="00EA4E4A" w:rsidRPr="0036556F" w:rsidRDefault="00EA4E4A" w:rsidP="00342378">
      <w:pPr>
        <w:pStyle w:val="Ttulo1"/>
        <w:jc w:val="center"/>
        <w:rPr>
          <w:rFonts w:ascii="Palatino Linotype" w:hAnsi="Palatino Linotype"/>
          <w:b/>
          <w:color w:val="auto"/>
          <w:sz w:val="22"/>
          <w:szCs w:val="22"/>
        </w:rPr>
      </w:pPr>
      <w:bookmarkStart w:id="16" w:name="_Toc194571526"/>
      <w:r w:rsidRPr="0036556F">
        <w:rPr>
          <w:rFonts w:ascii="Palatino Linotype" w:hAnsi="Palatino Linotype"/>
          <w:b/>
          <w:color w:val="auto"/>
          <w:sz w:val="22"/>
          <w:szCs w:val="22"/>
        </w:rPr>
        <w:t>C O N S I D E R A N D O S</w:t>
      </w:r>
      <w:bookmarkEnd w:id="16"/>
    </w:p>
    <w:p w14:paraId="14DEE830" w14:textId="77777777" w:rsidR="00EA4E4A" w:rsidRPr="0036556F" w:rsidRDefault="00EA4E4A" w:rsidP="00FF426B">
      <w:pPr>
        <w:spacing w:line="360" w:lineRule="auto"/>
        <w:contextualSpacing/>
        <w:jc w:val="both"/>
        <w:rPr>
          <w:rFonts w:ascii="Palatino Linotype" w:hAnsi="Palatino Linotype" w:cs="Tahoma"/>
          <w:b/>
          <w:sz w:val="22"/>
          <w:szCs w:val="22"/>
        </w:rPr>
      </w:pPr>
    </w:p>
    <w:p w14:paraId="467E2CFD" w14:textId="77777777" w:rsidR="00EA4E4A" w:rsidRPr="0036556F" w:rsidRDefault="00EA4E4A" w:rsidP="00342378">
      <w:pPr>
        <w:pStyle w:val="Ttulo2"/>
        <w:rPr>
          <w:rFonts w:ascii="Palatino Linotype" w:hAnsi="Palatino Linotype"/>
          <w:b/>
          <w:sz w:val="22"/>
          <w:szCs w:val="22"/>
        </w:rPr>
      </w:pPr>
      <w:bookmarkStart w:id="17" w:name="_Toc194571527"/>
      <w:r w:rsidRPr="0036556F">
        <w:rPr>
          <w:rFonts w:ascii="Palatino Linotype" w:eastAsia="Calibri" w:hAnsi="Palatino Linotype"/>
          <w:b/>
          <w:color w:val="auto"/>
          <w:sz w:val="22"/>
          <w:szCs w:val="22"/>
          <w:lang w:eastAsia="es-MX"/>
        </w:rPr>
        <w:lastRenderedPageBreak/>
        <w:t xml:space="preserve">PRIMERO. </w:t>
      </w:r>
      <w:r w:rsidRPr="0036556F">
        <w:rPr>
          <w:rFonts w:ascii="Palatino Linotype" w:hAnsi="Palatino Linotype"/>
          <w:b/>
          <w:color w:val="auto"/>
          <w:sz w:val="22"/>
          <w:szCs w:val="22"/>
        </w:rPr>
        <w:t>Competencia</w:t>
      </w:r>
      <w:bookmarkEnd w:id="17"/>
    </w:p>
    <w:p w14:paraId="7190BE8C" w14:textId="77777777" w:rsidR="00EA4E4A" w:rsidRPr="0036556F"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49E53C86" w14:textId="7CBBFA33" w:rsidR="00F66601" w:rsidRPr="0036556F" w:rsidRDefault="003E5BA5" w:rsidP="00FF426B">
      <w:pPr>
        <w:spacing w:line="360" w:lineRule="auto"/>
        <w:jc w:val="both"/>
        <w:rPr>
          <w:rFonts w:ascii="Palatino Linotype" w:eastAsia="Calibri" w:hAnsi="Palatino Linotype" w:cs="Tahoma"/>
          <w:color w:val="000000"/>
          <w:sz w:val="22"/>
          <w:szCs w:val="22"/>
          <w:lang w:eastAsia="es-MX"/>
        </w:rPr>
      </w:pPr>
      <w:r w:rsidRPr="0036556F">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27A60B3" w14:textId="77777777" w:rsidR="003E5BA5" w:rsidRPr="0036556F" w:rsidRDefault="003E5BA5" w:rsidP="00FF426B">
      <w:pPr>
        <w:spacing w:line="360" w:lineRule="auto"/>
        <w:jc w:val="both"/>
        <w:rPr>
          <w:rFonts w:ascii="Palatino Linotype" w:hAnsi="Palatino Linotype" w:cs="Tahoma"/>
          <w:sz w:val="22"/>
          <w:szCs w:val="22"/>
          <w:shd w:val="clear" w:color="auto" w:fill="FFFFFF"/>
        </w:rPr>
      </w:pPr>
    </w:p>
    <w:p w14:paraId="7A4FB6D8" w14:textId="77777777" w:rsidR="00CE0B4C" w:rsidRPr="0036556F" w:rsidRDefault="00CE0B4C" w:rsidP="00342378">
      <w:pPr>
        <w:pStyle w:val="Ttulo2"/>
        <w:rPr>
          <w:rFonts w:ascii="Palatino Linotype" w:eastAsia="Calibri" w:hAnsi="Palatino Linotype"/>
          <w:b/>
          <w:color w:val="auto"/>
          <w:sz w:val="22"/>
          <w:szCs w:val="22"/>
          <w:lang w:eastAsia="es-MX"/>
        </w:rPr>
      </w:pPr>
      <w:bookmarkStart w:id="18" w:name="_Toc194571528"/>
      <w:r w:rsidRPr="0036556F">
        <w:rPr>
          <w:rFonts w:ascii="Palatino Linotype" w:eastAsia="Calibri" w:hAnsi="Palatino Linotype"/>
          <w:b/>
          <w:color w:val="auto"/>
          <w:sz w:val="22"/>
          <w:szCs w:val="22"/>
          <w:lang w:eastAsia="es-MX"/>
        </w:rPr>
        <w:t>SEGUNDO. Causales de improcedencia y sobreseimiento</w:t>
      </w:r>
      <w:bookmarkEnd w:id="18"/>
    </w:p>
    <w:p w14:paraId="5F267853" w14:textId="77777777" w:rsidR="00566562" w:rsidRPr="0036556F"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1E2EBBB" w14:textId="77777777" w:rsidR="00CE0B4C" w:rsidRPr="0036556F"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36556F">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97A4E22" w14:textId="77777777" w:rsidR="00CE0B4C" w:rsidRPr="0036556F"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4144917" w14:textId="77777777" w:rsidR="00CE0B4C" w:rsidRPr="0036556F"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36556F">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w:t>
      </w:r>
      <w:r w:rsidRPr="0036556F">
        <w:rPr>
          <w:rFonts w:ascii="Palatino Linotype" w:eastAsia="Calibri" w:hAnsi="Palatino Linotype" w:cs="Tahoma"/>
          <w:color w:val="000000"/>
          <w:sz w:val="22"/>
          <w:szCs w:val="22"/>
          <w:lang w:eastAsia="es-MX"/>
        </w:rPr>
        <w:lastRenderedPageBreak/>
        <w:t>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5944CFEB" w14:textId="77777777" w:rsidR="00BF4B55" w:rsidRPr="0036556F"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FE95F09" w14:textId="77777777" w:rsidR="00CE0B4C" w:rsidRPr="0036556F" w:rsidRDefault="00CE0B4C" w:rsidP="00342378">
      <w:pPr>
        <w:pStyle w:val="Ttulo3"/>
        <w:rPr>
          <w:rFonts w:ascii="Palatino Linotype" w:eastAsia="Calibri" w:hAnsi="Palatino Linotype" w:cs="Arial"/>
          <w:b/>
          <w:color w:val="auto"/>
          <w:sz w:val="22"/>
          <w:szCs w:val="22"/>
          <w:lang w:eastAsia="es-ES_tradnl"/>
        </w:rPr>
      </w:pPr>
      <w:bookmarkStart w:id="19" w:name="_Toc194571529"/>
      <w:r w:rsidRPr="0036556F">
        <w:rPr>
          <w:rFonts w:ascii="Palatino Linotype" w:eastAsia="Calibri" w:hAnsi="Palatino Linotype" w:cs="Arial"/>
          <w:b/>
          <w:color w:val="auto"/>
          <w:sz w:val="22"/>
          <w:szCs w:val="22"/>
          <w:lang w:eastAsia="es-ES_tradnl"/>
        </w:rPr>
        <w:t>Causales de sobreseimiento</w:t>
      </w:r>
      <w:bookmarkEnd w:id="19"/>
    </w:p>
    <w:p w14:paraId="76EFAEFD" w14:textId="77777777" w:rsidR="00CE0B4C" w:rsidRPr="0036556F" w:rsidRDefault="00CE0B4C" w:rsidP="00FF426B">
      <w:pPr>
        <w:spacing w:line="360" w:lineRule="auto"/>
        <w:jc w:val="both"/>
        <w:rPr>
          <w:rFonts w:ascii="Palatino Linotype" w:eastAsia="Calibri" w:hAnsi="Palatino Linotype" w:cs="Tahoma"/>
          <w:sz w:val="22"/>
          <w:szCs w:val="22"/>
          <w:lang w:eastAsia="es-ES_tradnl"/>
        </w:rPr>
      </w:pPr>
    </w:p>
    <w:p w14:paraId="64190E21" w14:textId="77777777" w:rsidR="00CE0B4C" w:rsidRPr="0036556F" w:rsidRDefault="00CE0B4C" w:rsidP="00FF426B">
      <w:pPr>
        <w:spacing w:line="360" w:lineRule="auto"/>
        <w:jc w:val="both"/>
        <w:rPr>
          <w:rFonts w:ascii="Palatino Linotype" w:eastAsia="Calibri" w:hAnsi="Palatino Linotype" w:cs="Tahoma"/>
          <w:sz w:val="22"/>
          <w:szCs w:val="22"/>
          <w:lang w:eastAsia="es-ES_tradnl"/>
        </w:rPr>
      </w:pPr>
      <w:r w:rsidRPr="0036556F">
        <w:rPr>
          <w:rFonts w:ascii="Palatino Linotype" w:eastAsia="Calibri" w:hAnsi="Palatino Linotype" w:cs="Tahoma"/>
          <w:sz w:val="22"/>
          <w:szCs w:val="22"/>
          <w:lang w:eastAsia="es-ES_tradnl"/>
        </w:rPr>
        <w:t>Por lo que hace a las causales de sobreseimiento, del análisis realizado por este Instituto, se advierte que</w:t>
      </w:r>
      <w:r w:rsidRPr="0036556F">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36556F">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36556F">
        <w:rPr>
          <w:rFonts w:ascii="Palatino Linotype" w:eastAsia="Calibri" w:hAnsi="Palatino Linotype" w:cs="Tahoma"/>
          <w:bCs/>
          <w:sz w:val="22"/>
          <w:szCs w:val="22"/>
          <w:lang w:eastAsia="es-ES_tradnl"/>
        </w:rPr>
        <w:t xml:space="preserve">Por tales motivos, </w:t>
      </w:r>
      <w:r w:rsidRPr="0036556F">
        <w:rPr>
          <w:rFonts w:ascii="Palatino Linotype" w:eastAsia="Calibri" w:hAnsi="Palatino Linotype" w:cs="Tahoma"/>
          <w:sz w:val="22"/>
          <w:szCs w:val="22"/>
          <w:lang w:eastAsia="es-ES_tradnl"/>
        </w:rPr>
        <w:t xml:space="preserve">se considera procedente entrar al fondo del presente asunto. </w:t>
      </w:r>
    </w:p>
    <w:p w14:paraId="303FE952" w14:textId="77777777" w:rsidR="00472490" w:rsidRPr="0036556F" w:rsidRDefault="00472490" w:rsidP="00FF426B">
      <w:pPr>
        <w:spacing w:line="360" w:lineRule="auto"/>
        <w:jc w:val="both"/>
        <w:rPr>
          <w:rFonts w:ascii="Palatino Linotype" w:eastAsia="Calibri" w:hAnsi="Palatino Linotype" w:cs="Tahoma"/>
          <w:sz w:val="22"/>
          <w:szCs w:val="22"/>
          <w:lang w:eastAsia="es-ES_tradnl"/>
        </w:rPr>
      </w:pPr>
    </w:p>
    <w:p w14:paraId="1EE6C6C2" w14:textId="77777777" w:rsidR="00CE0B4C" w:rsidRPr="0036556F" w:rsidRDefault="00CE0B4C" w:rsidP="00FF5303">
      <w:pPr>
        <w:pStyle w:val="Ttulo2"/>
        <w:rPr>
          <w:rFonts w:ascii="Palatino Linotype" w:eastAsia="Calibri" w:hAnsi="Palatino Linotype"/>
          <w:b/>
          <w:color w:val="auto"/>
          <w:sz w:val="22"/>
          <w:lang w:val="es-ES" w:eastAsia="es-ES_tradnl"/>
        </w:rPr>
      </w:pPr>
      <w:bookmarkStart w:id="20" w:name="_Toc194571530"/>
      <w:r w:rsidRPr="0036556F">
        <w:rPr>
          <w:rFonts w:ascii="Palatino Linotype" w:eastAsia="Calibri" w:hAnsi="Palatino Linotype"/>
          <w:b/>
          <w:color w:val="auto"/>
          <w:sz w:val="22"/>
          <w:lang w:eastAsia="es-ES_tradnl"/>
        </w:rPr>
        <w:t>TERCERO. Determinación de la Controversia</w:t>
      </w:r>
      <w:bookmarkEnd w:id="20"/>
    </w:p>
    <w:p w14:paraId="1663BD65" w14:textId="77777777" w:rsidR="00CE0B4C" w:rsidRPr="0036556F"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B659905" w14:textId="77777777" w:rsidR="00E2788C" w:rsidRPr="0036556F" w:rsidRDefault="00CE0B4C" w:rsidP="00EA1A4A">
      <w:pPr>
        <w:tabs>
          <w:tab w:val="left" w:pos="4962"/>
        </w:tabs>
        <w:spacing w:line="360" w:lineRule="auto"/>
        <w:jc w:val="both"/>
        <w:rPr>
          <w:rFonts w:ascii="Palatino Linotype" w:eastAsia="Calibri" w:hAnsi="Palatino Linotype" w:cs="Tahoma"/>
          <w:iCs/>
          <w:sz w:val="22"/>
          <w:szCs w:val="22"/>
          <w:lang w:val="es-ES" w:eastAsia="es-ES_tradnl"/>
        </w:rPr>
      </w:pPr>
      <w:r w:rsidRPr="0036556F">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36556F">
        <w:rPr>
          <w:rFonts w:ascii="Palatino Linotype" w:eastAsia="Calibri" w:hAnsi="Palatino Linotype" w:cs="Tahoma"/>
          <w:iCs/>
          <w:sz w:val="22"/>
          <w:szCs w:val="22"/>
          <w:lang w:val="es-ES" w:eastAsia="es-ES_tradnl"/>
        </w:rPr>
        <w:t xml:space="preserve">Particular </w:t>
      </w:r>
      <w:r w:rsidRPr="0036556F">
        <w:rPr>
          <w:rFonts w:ascii="Palatino Linotype" w:eastAsia="Calibri" w:hAnsi="Palatino Linotype" w:cs="Tahoma"/>
          <w:iCs/>
          <w:sz w:val="22"/>
          <w:szCs w:val="22"/>
          <w:lang w:val="es-ES" w:eastAsia="es-ES_tradnl"/>
        </w:rPr>
        <w:t>solicitó a</w:t>
      </w:r>
      <w:r w:rsidR="00212285" w:rsidRPr="0036556F">
        <w:rPr>
          <w:rFonts w:ascii="Palatino Linotype" w:eastAsia="Calibri" w:hAnsi="Palatino Linotype" w:cs="Tahoma"/>
          <w:iCs/>
          <w:sz w:val="22"/>
          <w:szCs w:val="22"/>
          <w:lang w:val="es-ES" w:eastAsia="es-ES_tradnl"/>
        </w:rPr>
        <w:t>l</w:t>
      </w:r>
      <w:r w:rsidR="0003473A" w:rsidRPr="0036556F">
        <w:rPr>
          <w:rFonts w:ascii="Palatino Linotype" w:eastAsia="Calibri" w:hAnsi="Palatino Linotype" w:cs="Tahoma"/>
          <w:iCs/>
          <w:sz w:val="22"/>
          <w:szCs w:val="22"/>
          <w:lang w:val="es-ES" w:eastAsia="es-ES_tradnl"/>
        </w:rPr>
        <w:t xml:space="preserve"> </w:t>
      </w:r>
      <w:r w:rsidR="0006158D" w:rsidRPr="0036556F">
        <w:rPr>
          <w:rFonts w:ascii="Palatino Linotype" w:eastAsia="Calibri" w:hAnsi="Palatino Linotype" w:cs="Tahoma"/>
          <w:iCs/>
          <w:sz w:val="22"/>
          <w:szCs w:val="22"/>
          <w:lang w:val="es-ES" w:eastAsia="es-ES_tradnl"/>
        </w:rPr>
        <w:t>Sistema Municipal Para el Desarrollo Integral de la Familia de Toluca</w:t>
      </w:r>
      <w:r w:rsidRPr="0036556F">
        <w:rPr>
          <w:rFonts w:ascii="Palatino Linotype" w:eastAsia="Calibri" w:hAnsi="Palatino Linotype" w:cs="Tahoma"/>
          <w:iCs/>
          <w:sz w:val="22"/>
          <w:szCs w:val="22"/>
          <w:lang w:val="es-ES" w:eastAsia="es-ES_tradnl"/>
        </w:rPr>
        <w:t>,</w:t>
      </w:r>
      <w:r w:rsidR="00BB41B8" w:rsidRPr="0036556F">
        <w:rPr>
          <w:rFonts w:ascii="Palatino Linotype" w:eastAsia="Calibri" w:hAnsi="Palatino Linotype" w:cs="Tahoma"/>
          <w:iCs/>
          <w:sz w:val="22"/>
          <w:szCs w:val="22"/>
          <w:lang w:val="es-ES" w:eastAsia="es-ES_tradnl"/>
        </w:rPr>
        <w:t xml:space="preserve"> </w:t>
      </w:r>
      <w:r w:rsidR="00781882" w:rsidRPr="0036556F">
        <w:rPr>
          <w:rFonts w:ascii="Palatino Linotype" w:eastAsia="Calibri" w:hAnsi="Palatino Linotype" w:cs="Tahoma"/>
          <w:iCs/>
          <w:sz w:val="22"/>
          <w:szCs w:val="22"/>
          <w:lang w:val="es-ES" w:eastAsia="es-ES_tradnl"/>
        </w:rPr>
        <w:t xml:space="preserve">de todo el personal </w:t>
      </w:r>
      <w:r w:rsidR="008F5B69" w:rsidRPr="0036556F">
        <w:rPr>
          <w:rFonts w:ascii="Palatino Linotype" w:eastAsia="Calibri" w:hAnsi="Palatino Linotype" w:cs="Tahoma"/>
          <w:iCs/>
          <w:sz w:val="22"/>
          <w:szCs w:val="22"/>
          <w:lang w:val="es-ES" w:eastAsia="es-ES_tradnl"/>
        </w:rPr>
        <w:t>lo siguiente:</w:t>
      </w:r>
    </w:p>
    <w:p w14:paraId="5D600988" w14:textId="77777777" w:rsidR="0051056A" w:rsidRPr="0036556F" w:rsidRDefault="0051056A" w:rsidP="00EA1A4A">
      <w:pPr>
        <w:tabs>
          <w:tab w:val="left" w:pos="4962"/>
        </w:tabs>
        <w:spacing w:line="360" w:lineRule="auto"/>
        <w:jc w:val="both"/>
        <w:rPr>
          <w:rFonts w:ascii="Palatino Linotype" w:eastAsia="Calibri" w:hAnsi="Palatino Linotype" w:cs="Tahoma"/>
          <w:iCs/>
          <w:sz w:val="22"/>
          <w:szCs w:val="22"/>
          <w:lang w:val="es-ES" w:eastAsia="es-ES_tradnl"/>
        </w:rPr>
      </w:pPr>
    </w:p>
    <w:p w14:paraId="53AC19AD" w14:textId="1394F554" w:rsidR="00E2788C" w:rsidRPr="0036556F" w:rsidRDefault="00E2788C" w:rsidP="00E2788C">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36556F">
        <w:rPr>
          <w:rFonts w:ascii="Palatino Linotype" w:eastAsia="Calibri" w:hAnsi="Palatino Linotype" w:cs="Tahoma"/>
          <w:iCs/>
          <w:szCs w:val="22"/>
          <w:lang w:val="es-ES" w:eastAsia="es-ES_tradnl"/>
        </w:rPr>
        <w:t>Formatos</w:t>
      </w:r>
      <w:r w:rsidR="00781882" w:rsidRPr="0036556F">
        <w:rPr>
          <w:rFonts w:ascii="Palatino Linotype" w:eastAsia="Calibri" w:hAnsi="Palatino Linotype" w:cs="Tahoma"/>
          <w:iCs/>
          <w:szCs w:val="22"/>
          <w:lang w:val="es-ES" w:eastAsia="es-ES_tradnl"/>
        </w:rPr>
        <w:t xml:space="preserve"> </w:t>
      </w:r>
      <w:r w:rsidR="00475B84" w:rsidRPr="0036556F">
        <w:rPr>
          <w:rFonts w:ascii="Palatino Linotype" w:eastAsia="Calibri" w:hAnsi="Palatino Linotype" w:cs="Tahoma"/>
          <w:iCs/>
          <w:szCs w:val="22"/>
          <w:lang w:val="es-ES" w:eastAsia="es-ES_tradnl"/>
        </w:rPr>
        <w:t xml:space="preserve">Únicos </w:t>
      </w:r>
      <w:r w:rsidRPr="0036556F">
        <w:rPr>
          <w:rFonts w:ascii="Palatino Linotype" w:eastAsia="Calibri" w:hAnsi="Palatino Linotype" w:cs="Tahoma"/>
          <w:iCs/>
          <w:szCs w:val="22"/>
          <w:lang w:val="es-ES" w:eastAsia="es-ES_tradnl"/>
        </w:rPr>
        <w:t xml:space="preserve">de </w:t>
      </w:r>
      <w:r w:rsidR="00475B84" w:rsidRPr="0036556F">
        <w:rPr>
          <w:rFonts w:ascii="Palatino Linotype" w:eastAsia="Calibri" w:hAnsi="Palatino Linotype" w:cs="Tahoma"/>
          <w:iCs/>
          <w:szCs w:val="22"/>
          <w:lang w:val="es-ES" w:eastAsia="es-ES_tradnl"/>
        </w:rPr>
        <w:t xml:space="preserve">Movimiento </w:t>
      </w:r>
      <w:r w:rsidRPr="0036556F">
        <w:rPr>
          <w:rFonts w:ascii="Palatino Linotype" w:eastAsia="Calibri" w:hAnsi="Palatino Linotype" w:cs="Tahoma"/>
          <w:iCs/>
          <w:szCs w:val="22"/>
          <w:lang w:val="es-ES" w:eastAsia="es-ES_tradnl"/>
        </w:rPr>
        <w:t xml:space="preserve">de </w:t>
      </w:r>
      <w:r w:rsidR="00475B84" w:rsidRPr="0036556F">
        <w:rPr>
          <w:rFonts w:ascii="Palatino Linotype" w:eastAsia="Calibri" w:hAnsi="Palatino Linotype" w:cs="Tahoma"/>
          <w:iCs/>
          <w:szCs w:val="22"/>
          <w:lang w:val="es-ES" w:eastAsia="es-ES_tradnl"/>
        </w:rPr>
        <w:t>Personal</w:t>
      </w:r>
    </w:p>
    <w:p w14:paraId="0C61D8EB" w14:textId="54945F12" w:rsidR="00E2788C" w:rsidRPr="0036556F" w:rsidRDefault="00E2788C" w:rsidP="00E2788C">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36556F">
        <w:rPr>
          <w:rFonts w:ascii="Palatino Linotype" w:eastAsia="Calibri" w:hAnsi="Palatino Linotype" w:cs="Tahoma"/>
          <w:iCs/>
          <w:szCs w:val="22"/>
          <w:lang w:val="es-ES" w:eastAsia="es-ES_tradnl"/>
        </w:rPr>
        <w:t>Oficios</w:t>
      </w:r>
      <w:r w:rsidR="00781882" w:rsidRPr="0036556F">
        <w:rPr>
          <w:rFonts w:ascii="Palatino Linotype" w:eastAsia="Calibri" w:hAnsi="Palatino Linotype" w:cs="Tahoma"/>
          <w:iCs/>
          <w:szCs w:val="22"/>
          <w:lang w:val="es-ES" w:eastAsia="es-ES_tradnl"/>
        </w:rPr>
        <w:t xml:space="preserve"> de funciones de </w:t>
      </w:r>
      <w:r w:rsidR="00475B84" w:rsidRPr="0036556F">
        <w:rPr>
          <w:rFonts w:ascii="Palatino Linotype" w:eastAsia="Calibri" w:hAnsi="Palatino Linotype" w:cs="Tahoma"/>
          <w:iCs/>
          <w:szCs w:val="22"/>
          <w:lang w:val="es-ES" w:eastAsia="es-ES_tradnl"/>
        </w:rPr>
        <w:t xml:space="preserve">todos los </w:t>
      </w:r>
      <w:r w:rsidR="00781882" w:rsidRPr="0036556F">
        <w:rPr>
          <w:rFonts w:ascii="Palatino Linotype" w:eastAsia="Calibri" w:hAnsi="Palatino Linotype" w:cs="Tahoma"/>
          <w:iCs/>
          <w:szCs w:val="22"/>
          <w:lang w:val="es-ES" w:eastAsia="es-ES_tradnl"/>
        </w:rPr>
        <w:t xml:space="preserve">servidores </w:t>
      </w:r>
      <w:r w:rsidRPr="0036556F">
        <w:rPr>
          <w:rFonts w:ascii="Palatino Linotype" w:eastAsia="Calibri" w:hAnsi="Palatino Linotype" w:cs="Tahoma"/>
          <w:iCs/>
          <w:szCs w:val="22"/>
          <w:lang w:val="es-ES" w:eastAsia="es-ES_tradnl"/>
        </w:rPr>
        <w:t>públicos</w:t>
      </w:r>
      <w:r w:rsidR="00781882" w:rsidRPr="0036556F">
        <w:rPr>
          <w:rFonts w:ascii="Palatino Linotype" w:eastAsia="Calibri" w:hAnsi="Palatino Linotype" w:cs="Tahoma"/>
          <w:iCs/>
          <w:szCs w:val="22"/>
          <w:lang w:val="es-ES" w:eastAsia="es-ES_tradnl"/>
        </w:rPr>
        <w:t xml:space="preserve"> activos a la primera </w:t>
      </w:r>
      <w:r w:rsidR="006036B3" w:rsidRPr="0036556F">
        <w:rPr>
          <w:rFonts w:ascii="Palatino Linotype" w:eastAsia="Calibri" w:hAnsi="Palatino Linotype" w:cs="Tahoma"/>
          <w:iCs/>
          <w:szCs w:val="22"/>
          <w:lang w:val="es-ES" w:eastAsia="es-ES_tradnl"/>
        </w:rPr>
        <w:t>quincena de enero del año 2025</w:t>
      </w:r>
    </w:p>
    <w:p w14:paraId="20CB6566" w14:textId="37F2403B" w:rsidR="00E2788C" w:rsidRPr="0036556F" w:rsidRDefault="00475B84" w:rsidP="00E2788C">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36556F">
        <w:rPr>
          <w:rFonts w:ascii="Palatino Linotype" w:eastAsia="Calibri" w:hAnsi="Palatino Linotype" w:cs="Tahoma"/>
          <w:iCs/>
          <w:szCs w:val="22"/>
          <w:lang w:val="es-ES" w:eastAsia="es-ES_tradnl"/>
        </w:rPr>
        <w:t>Número de</w:t>
      </w:r>
      <w:r w:rsidR="00781882" w:rsidRPr="0036556F">
        <w:rPr>
          <w:rFonts w:ascii="Palatino Linotype" w:eastAsia="Calibri" w:hAnsi="Palatino Linotype" w:cs="Tahoma"/>
          <w:iCs/>
          <w:szCs w:val="22"/>
          <w:lang w:val="es-ES" w:eastAsia="es-ES_tradnl"/>
        </w:rPr>
        <w:t xml:space="preserve"> personal total</w:t>
      </w:r>
      <w:r w:rsidRPr="0036556F">
        <w:rPr>
          <w:rFonts w:ascii="Palatino Linotype" w:eastAsia="Calibri" w:hAnsi="Palatino Linotype" w:cs="Tahoma"/>
          <w:iCs/>
          <w:szCs w:val="22"/>
          <w:lang w:val="es-ES" w:eastAsia="es-ES_tradnl"/>
        </w:rPr>
        <w:t xml:space="preserve"> del</w:t>
      </w:r>
      <w:r w:rsidR="00781882" w:rsidRPr="0036556F">
        <w:rPr>
          <w:rFonts w:ascii="Palatino Linotype" w:eastAsia="Calibri" w:hAnsi="Palatino Linotype" w:cs="Tahoma"/>
          <w:iCs/>
          <w:szCs w:val="22"/>
          <w:lang w:val="es-ES" w:eastAsia="es-ES_tradnl"/>
        </w:rPr>
        <w:t xml:space="preserve"> </w:t>
      </w:r>
      <w:r w:rsidRPr="0036556F">
        <w:rPr>
          <w:rFonts w:ascii="Palatino Linotype" w:eastAsia="Calibri" w:hAnsi="Palatino Linotype" w:cs="Tahoma"/>
          <w:iCs/>
          <w:szCs w:val="22"/>
          <w:lang w:val="es-ES" w:eastAsia="es-ES_tradnl"/>
        </w:rPr>
        <w:t>S</w:t>
      </w:r>
      <w:r w:rsidR="00781882" w:rsidRPr="0036556F">
        <w:rPr>
          <w:rFonts w:ascii="Palatino Linotype" w:eastAsia="Calibri" w:hAnsi="Palatino Linotype" w:cs="Tahoma"/>
          <w:iCs/>
          <w:szCs w:val="22"/>
          <w:lang w:val="es-ES" w:eastAsia="es-ES_tradnl"/>
        </w:rPr>
        <w:t xml:space="preserve">istema, numero de sindicalizados y de confianza </w:t>
      </w:r>
    </w:p>
    <w:p w14:paraId="35FDAC1C" w14:textId="7794EA4A" w:rsidR="00E2788C" w:rsidRPr="0036556F" w:rsidRDefault="00E2788C" w:rsidP="00E2788C">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36556F">
        <w:rPr>
          <w:rFonts w:ascii="Palatino Linotype" w:eastAsia="Calibri" w:hAnsi="Palatino Linotype" w:cs="Tahoma"/>
          <w:iCs/>
          <w:szCs w:val="22"/>
          <w:lang w:val="es-ES" w:eastAsia="es-ES_tradnl"/>
        </w:rPr>
        <w:lastRenderedPageBreak/>
        <w:t>R</w:t>
      </w:r>
      <w:r w:rsidR="00781882" w:rsidRPr="0036556F">
        <w:rPr>
          <w:rFonts w:ascii="Palatino Linotype" w:eastAsia="Calibri" w:hAnsi="Palatino Linotype" w:cs="Tahoma"/>
          <w:iCs/>
          <w:szCs w:val="22"/>
          <w:lang w:val="es-ES" w:eastAsia="es-ES_tradnl"/>
        </w:rPr>
        <w:t xml:space="preserve">ecibos de </w:t>
      </w:r>
      <w:r w:rsidRPr="0036556F">
        <w:rPr>
          <w:rFonts w:ascii="Palatino Linotype" w:eastAsia="Calibri" w:hAnsi="Palatino Linotype" w:cs="Tahoma"/>
          <w:iCs/>
          <w:szCs w:val="22"/>
          <w:lang w:val="es-ES" w:eastAsia="es-ES_tradnl"/>
        </w:rPr>
        <w:t>nómina</w:t>
      </w:r>
      <w:r w:rsidR="00781882" w:rsidRPr="0036556F">
        <w:rPr>
          <w:rFonts w:ascii="Palatino Linotype" w:eastAsia="Calibri" w:hAnsi="Palatino Linotype" w:cs="Tahoma"/>
          <w:iCs/>
          <w:szCs w:val="22"/>
          <w:lang w:val="es-ES" w:eastAsia="es-ES_tradnl"/>
        </w:rPr>
        <w:t xml:space="preserve"> de la primera quincena de enero del año 2025, </w:t>
      </w:r>
    </w:p>
    <w:p w14:paraId="5FC06E89" w14:textId="60ED1491" w:rsidR="00781882" w:rsidRPr="0036556F" w:rsidRDefault="00E2788C" w:rsidP="00475B84">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36556F">
        <w:rPr>
          <w:rFonts w:ascii="Palatino Linotype" w:eastAsia="Calibri" w:hAnsi="Palatino Linotype" w:cs="Tahoma"/>
          <w:iCs/>
          <w:szCs w:val="22"/>
          <w:lang w:val="es-ES" w:eastAsia="es-ES_tradnl"/>
        </w:rPr>
        <w:t>D</w:t>
      </w:r>
      <w:r w:rsidR="00781882" w:rsidRPr="0036556F">
        <w:rPr>
          <w:rFonts w:ascii="Palatino Linotype" w:eastAsia="Calibri" w:hAnsi="Palatino Linotype" w:cs="Tahoma"/>
          <w:iCs/>
          <w:szCs w:val="22"/>
          <w:lang w:val="es-ES" w:eastAsia="es-ES_tradnl"/>
        </w:rPr>
        <w:t>e los que causaron alta con fecha 1</w:t>
      </w:r>
      <w:r w:rsidR="00475B84" w:rsidRPr="0036556F">
        <w:rPr>
          <w:rFonts w:ascii="Palatino Linotype" w:eastAsia="Calibri" w:hAnsi="Palatino Linotype" w:cs="Tahoma"/>
          <w:iCs/>
          <w:szCs w:val="22"/>
          <w:lang w:val="es-ES" w:eastAsia="es-ES_tradnl"/>
        </w:rPr>
        <w:t>°</w:t>
      </w:r>
      <w:r w:rsidR="00781882" w:rsidRPr="0036556F">
        <w:rPr>
          <w:rFonts w:ascii="Palatino Linotype" w:eastAsia="Calibri" w:hAnsi="Palatino Linotype" w:cs="Tahoma"/>
          <w:iCs/>
          <w:szCs w:val="22"/>
          <w:lang w:val="es-ES" w:eastAsia="es-ES_tradnl"/>
        </w:rPr>
        <w:t xml:space="preserve"> de enero del año 2025, su </w:t>
      </w:r>
      <w:proofErr w:type="spellStart"/>
      <w:r w:rsidR="00781882" w:rsidRPr="0036556F">
        <w:rPr>
          <w:rFonts w:ascii="Palatino Linotype" w:eastAsia="Calibri" w:hAnsi="Palatino Linotype" w:cs="Tahoma"/>
          <w:i/>
          <w:iCs/>
          <w:szCs w:val="22"/>
          <w:lang w:val="es-ES" w:eastAsia="es-ES_tradnl"/>
        </w:rPr>
        <w:t>curricu</w:t>
      </w:r>
      <w:r w:rsidR="0051056A" w:rsidRPr="0036556F">
        <w:rPr>
          <w:rFonts w:ascii="Palatino Linotype" w:eastAsia="Calibri" w:hAnsi="Palatino Linotype" w:cs="Tahoma"/>
          <w:i/>
          <w:iCs/>
          <w:szCs w:val="22"/>
          <w:lang w:val="es-ES" w:eastAsia="es-ES_tradnl"/>
        </w:rPr>
        <w:t>la</w:t>
      </w:r>
      <w:proofErr w:type="spellEnd"/>
      <w:r w:rsidR="00781882" w:rsidRPr="0036556F">
        <w:rPr>
          <w:rFonts w:ascii="Palatino Linotype" w:eastAsia="Calibri" w:hAnsi="Palatino Linotype" w:cs="Tahoma"/>
          <w:iCs/>
          <w:szCs w:val="22"/>
          <w:lang w:val="es-ES" w:eastAsia="es-ES_tradnl"/>
        </w:rPr>
        <w:t xml:space="preserve"> o fichas curriculares</w:t>
      </w:r>
      <w:r w:rsidR="00475B84" w:rsidRPr="0036556F">
        <w:rPr>
          <w:rFonts w:ascii="Palatino Linotype" w:eastAsia="Calibri" w:hAnsi="Palatino Linotype" w:cs="Tahoma"/>
          <w:iCs/>
          <w:szCs w:val="22"/>
          <w:lang w:val="es-ES" w:eastAsia="es-ES_tradnl"/>
        </w:rPr>
        <w:t xml:space="preserve"> y d</w:t>
      </w:r>
      <w:r w:rsidR="00781882" w:rsidRPr="0036556F">
        <w:rPr>
          <w:rFonts w:ascii="Palatino Linotype" w:eastAsia="Calibri" w:hAnsi="Palatino Linotype" w:cs="Tahoma"/>
          <w:iCs/>
          <w:szCs w:val="22"/>
          <w:lang w:val="es-ES" w:eastAsia="es-ES_tradnl"/>
        </w:rPr>
        <w:t>ocumento con el que acr</w:t>
      </w:r>
      <w:r w:rsidR="00310122" w:rsidRPr="0036556F">
        <w:rPr>
          <w:rFonts w:ascii="Palatino Linotype" w:eastAsia="Calibri" w:hAnsi="Palatino Linotype" w:cs="Tahoma"/>
          <w:iCs/>
          <w:szCs w:val="22"/>
          <w:lang w:val="es-ES" w:eastAsia="es-ES_tradnl"/>
        </w:rPr>
        <w:t>editen grado de estudios</w:t>
      </w:r>
    </w:p>
    <w:p w14:paraId="745D58BB" w14:textId="1830507A" w:rsidR="00781882" w:rsidRPr="0036556F" w:rsidRDefault="00F229E3" w:rsidP="00F229E3">
      <w:pPr>
        <w:tabs>
          <w:tab w:val="left" w:pos="4962"/>
        </w:tabs>
        <w:spacing w:line="360" w:lineRule="auto"/>
        <w:jc w:val="both"/>
        <w:rPr>
          <w:rFonts w:ascii="Palatino Linotype" w:eastAsia="Calibri" w:hAnsi="Palatino Linotype" w:cs="Tahoma"/>
          <w:iCs/>
          <w:sz w:val="22"/>
          <w:szCs w:val="22"/>
          <w:lang w:val="es-ES" w:eastAsia="es-ES_tradnl"/>
        </w:rPr>
      </w:pPr>
      <w:r w:rsidRPr="0036556F">
        <w:rPr>
          <w:rFonts w:ascii="Palatino Linotype" w:eastAsia="Calibri" w:hAnsi="Palatino Linotype" w:cs="Tahoma"/>
          <w:iCs/>
          <w:sz w:val="22"/>
          <w:szCs w:val="22"/>
          <w:lang w:val="es-ES" w:eastAsia="es-ES_tradnl"/>
        </w:rPr>
        <w:tab/>
      </w:r>
    </w:p>
    <w:p w14:paraId="3C21EB68" w14:textId="4314C552" w:rsidR="009658AF" w:rsidRPr="0036556F" w:rsidRDefault="009658AF" w:rsidP="009658AF">
      <w:pPr>
        <w:tabs>
          <w:tab w:val="left" w:pos="4962"/>
        </w:tabs>
        <w:spacing w:line="360" w:lineRule="auto"/>
        <w:jc w:val="both"/>
        <w:rPr>
          <w:rFonts w:ascii="Palatino Linotype" w:eastAsia="Calibri" w:hAnsi="Palatino Linotype" w:cs="Tahoma"/>
          <w:iCs/>
          <w:sz w:val="22"/>
          <w:szCs w:val="22"/>
          <w:lang w:val="es-ES" w:eastAsia="es-ES_tradnl"/>
        </w:rPr>
      </w:pPr>
      <w:r w:rsidRPr="0036556F">
        <w:rPr>
          <w:rFonts w:ascii="Palatino Linotype" w:eastAsia="Calibri" w:hAnsi="Palatino Linotype" w:cs="Tahoma"/>
          <w:iCs/>
          <w:sz w:val="22"/>
          <w:szCs w:val="22"/>
          <w:lang w:val="es-ES" w:eastAsia="es-ES_tradnl"/>
        </w:rPr>
        <w:t>En respuesta, el Sujeto Obligado señaló que la información se encontraba publicada el Portal de información Pública de Oficio IPOMEX y proporcion</w:t>
      </w:r>
      <w:r w:rsidR="0051056A" w:rsidRPr="0036556F">
        <w:rPr>
          <w:rFonts w:ascii="Palatino Linotype" w:eastAsia="Calibri" w:hAnsi="Palatino Linotype" w:cs="Tahoma"/>
          <w:iCs/>
          <w:sz w:val="22"/>
          <w:szCs w:val="22"/>
          <w:lang w:val="es-ES" w:eastAsia="es-ES_tradnl"/>
        </w:rPr>
        <w:t>ó</w:t>
      </w:r>
      <w:r w:rsidRPr="0036556F">
        <w:rPr>
          <w:rFonts w:ascii="Palatino Linotype" w:eastAsia="Calibri" w:hAnsi="Palatino Linotype" w:cs="Tahoma"/>
          <w:iCs/>
          <w:sz w:val="22"/>
          <w:szCs w:val="22"/>
          <w:lang w:val="es-ES" w:eastAsia="es-ES_tradnl"/>
        </w:rPr>
        <w:t xml:space="preserve"> liga electrónica, derivado de ello el Particular se inconformó por la negativa de la información, </w:t>
      </w:r>
      <w:r w:rsidRPr="0036556F">
        <w:rPr>
          <w:rFonts w:ascii="Palatino Linotype" w:eastAsia="Calibri" w:hAnsi="Palatino Linotype" w:cs="Tahoma"/>
          <w:bCs/>
          <w:sz w:val="22"/>
          <w:szCs w:val="22"/>
          <w:lang w:val="es-ES_tradnl" w:eastAsia="en-US"/>
        </w:rPr>
        <w:t xml:space="preserve">así </w:t>
      </w:r>
      <w:r w:rsidRPr="0036556F">
        <w:rPr>
          <w:rFonts w:ascii="Palatino Linotype" w:eastAsia="Calibri" w:hAnsi="Palatino Linotype" w:cs="Tahoma"/>
          <w:color w:val="000000"/>
          <w:sz w:val="22"/>
          <w:szCs w:val="22"/>
        </w:rPr>
        <w:t xml:space="preserve">en el asunto que nos ocupa se actualiza la causal de procedencia señalada en el </w:t>
      </w:r>
      <w:r w:rsidRPr="0036556F">
        <w:rPr>
          <w:rFonts w:ascii="Palatino Linotype" w:eastAsia="Calibri" w:hAnsi="Palatino Linotype" w:cs="Tahoma"/>
          <w:sz w:val="22"/>
          <w:szCs w:val="22"/>
        </w:rPr>
        <w:t>artículo 179, fracción I, de la Ley de la materia</w:t>
      </w:r>
      <w:r w:rsidRPr="0036556F">
        <w:rPr>
          <w:rFonts w:ascii="Palatino Linotype" w:eastAsia="Calibri" w:hAnsi="Palatino Linotype" w:cs="Tahoma"/>
          <w:bCs/>
          <w:sz w:val="22"/>
          <w:szCs w:val="22"/>
        </w:rPr>
        <w:t>.</w:t>
      </w:r>
    </w:p>
    <w:p w14:paraId="7C50B6CA" w14:textId="77777777" w:rsidR="00CE0B4C" w:rsidRPr="0036556F"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F81648F" w14:textId="77777777" w:rsidR="00571944" w:rsidRPr="0036556F"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36556F">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61FBA17B" w14:textId="77777777" w:rsidR="00FF5303" w:rsidRPr="0036556F"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0D6EDC3B" w14:textId="77777777" w:rsidR="00CE0B4C" w:rsidRPr="0036556F" w:rsidRDefault="00CE0B4C" w:rsidP="00FF5303">
      <w:pPr>
        <w:pStyle w:val="Ttulo2"/>
        <w:jc w:val="both"/>
        <w:rPr>
          <w:rFonts w:ascii="Palatino Linotype" w:eastAsia="Calibri" w:hAnsi="Palatino Linotype" w:cs="Arial"/>
          <w:b/>
          <w:color w:val="auto"/>
          <w:sz w:val="22"/>
          <w:lang w:eastAsia="es-ES_tradnl"/>
        </w:rPr>
      </w:pPr>
      <w:bookmarkStart w:id="21" w:name="_Toc194571531"/>
      <w:r w:rsidRPr="0036556F">
        <w:rPr>
          <w:rFonts w:ascii="Palatino Linotype" w:eastAsia="Calibri" w:hAnsi="Palatino Linotype" w:cs="Arial"/>
          <w:b/>
          <w:color w:val="auto"/>
          <w:sz w:val="22"/>
          <w:lang w:eastAsia="es-ES_tradnl"/>
        </w:rPr>
        <w:t>CUARTO. Marco normativo aplicable en materia de transparencia y acceso a la información pública</w:t>
      </w:r>
      <w:bookmarkEnd w:id="21"/>
    </w:p>
    <w:p w14:paraId="7103702A" w14:textId="77777777" w:rsidR="00CE0B4C" w:rsidRPr="0036556F" w:rsidRDefault="00CE0B4C" w:rsidP="00FF426B">
      <w:pPr>
        <w:spacing w:line="360" w:lineRule="auto"/>
        <w:contextualSpacing/>
        <w:jc w:val="both"/>
        <w:rPr>
          <w:rFonts w:ascii="Palatino Linotype" w:hAnsi="Palatino Linotype" w:cs="Tahoma"/>
          <w:sz w:val="22"/>
          <w:szCs w:val="22"/>
        </w:rPr>
      </w:pPr>
    </w:p>
    <w:p w14:paraId="2BF2E5F5" w14:textId="77777777" w:rsidR="00CE0B4C" w:rsidRPr="0036556F" w:rsidRDefault="00CE0B4C" w:rsidP="00FF426B">
      <w:pPr>
        <w:widowControl w:val="0"/>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El artículo 6°, Apartado A), fracción I</w:t>
      </w:r>
      <w:r w:rsidR="00D63A43" w:rsidRPr="0036556F">
        <w:rPr>
          <w:rFonts w:ascii="Palatino Linotype" w:hAnsi="Palatino Linotype" w:cs="Tahoma"/>
          <w:sz w:val="22"/>
          <w:szCs w:val="22"/>
        </w:rPr>
        <w:t>,</w:t>
      </w:r>
      <w:r w:rsidRPr="0036556F">
        <w:rPr>
          <w:rFonts w:ascii="Palatino Linotype" w:hAnsi="Palatino Linotype" w:cs="Tahoma"/>
          <w:sz w:val="22"/>
          <w:szCs w:val="22"/>
        </w:rPr>
        <w:t xml:space="preserve"> de la Constitución Política de los Estados Unidos Mexicanos, establece que toda la información en posesión de cualquier </w:t>
      </w:r>
      <w:r w:rsidR="005A1884" w:rsidRPr="0036556F">
        <w:rPr>
          <w:rFonts w:ascii="Palatino Linotype" w:hAnsi="Palatino Linotype" w:cs="Tahoma"/>
          <w:sz w:val="22"/>
          <w:szCs w:val="22"/>
        </w:rPr>
        <w:t>autoridad</w:t>
      </w:r>
      <w:r w:rsidRPr="0036556F">
        <w:rPr>
          <w:rFonts w:ascii="Palatino Linotype" w:hAnsi="Palatino Linotype" w:cs="Tahoma"/>
          <w:sz w:val="22"/>
          <w:szCs w:val="22"/>
        </w:rPr>
        <w:t xml:space="preserve"> es pública y sólo podrá ser reservada temporalmente por razones de interés público.</w:t>
      </w:r>
    </w:p>
    <w:p w14:paraId="206CB4A8" w14:textId="77777777" w:rsidR="00CE0B4C" w:rsidRPr="0036556F" w:rsidRDefault="00CE0B4C" w:rsidP="00FF426B">
      <w:pPr>
        <w:spacing w:line="360" w:lineRule="auto"/>
        <w:contextualSpacing/>
        <w:jc w:val="both"/>
        <w:rPr>
          <w:rFonts w:ascii="Palatino Linotype" w:hAnsi="Palatino Linotype" w:cs="Tahoma"/>
          <w:sz w:val="22"/>
          <w:szCs w:val="22"/>
        </w:rPr>
      </w:pPr>
    </w:p>
    <w:p w14:paraId="12E80A71" w14:textId="77777777" w:rsidR="00CE0B4C" w:rsidRPr="0036556F" w:rsidRDefault="00CE0B4C" w:rsidP="00FF426B">
      <w:pPr>
        <w:spacing w:line="360" w:lineRule="auto"/>
        <w:jc w:val="both"/>
        <w:rPr>
          <w:rFonts w:ascii="Palatino Linotype" w:hAnsi="Palatino Linotype" w:cs="Tahoma"/>
          <w:sz w:val="22"/>
          <w:szCs w:val="22"/>
        </w:rPr>
      </w:pPr>
      <w:r w:rsidRPr="0036556F">
        <w:rPr>
          <w:rFonts w:ascii="Palatino Linotype" w:hAnsi="Palatino Linotype" w:cs="Tahoma"/>
          <w:sz w:val="22"/>
          <w:szCs w:val="22"/>
        </w:rPr>
        <w:t>En materia local, el artículo 5°, fracción I</w:t>
      </w:r>
      <w:r w:rsidR="00002CF8" w:rsidRPr="0036556F">
        <w:rPr>
          <w:rFonts w:ascii="Palatino Linotype" w:hAnsi="Palatino Linotype" w:cs="Tahoma"/>
          <w:sz w:val="22"/>
          <w:szCs w:val="22"/>
        </w:rPr>
        <w:t>,</w:t>
      </w:r>
      <w:r w:rsidRPr="0036556F">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w:t>
      </w:r>
      <w:r w:rsidRPr="0036556F">
        <w:rPr>
          <w:rFonts w:ascii="Palatino Linotype" w:hAnsi="Palatino Linotype" w:cs="Tahoma"/>
          <w:sz w:val="22"/>
          <w:szCs w:val="22"/>
        </w:rPr>
        <w:lastRenderedPageBreak/>
        <w:t>información referente a la intimidad de la vida privada y la imagen de las personas, con las excepciones que establezca la ley reglamentaria.</w:t>
      </w:r>
    </w:p>
    <w:p w14:paraId="6AE55B27" w14:textId="77777777" w:rsidR="00CE0B4C" w:rsidRPr="0036556F" w:rsidRDefault="00CE0B4C" w:rsidP="00FF426B">
      <w:pPr>
        <w:spacing w:line="360" w:lineRule="auto"/>
        <w:jc w:val="both"/>
        <w:rPr>
          <w:rFonts w:ascii="Palatino Linotype" w:hAnsi="Palatino Linotype" w:cs="Tahoma"/>
          <w:sz w:val="22"/>
          <w:szCs w:val="22"/>
        </w:rPr>
      </w:pPr>
    </w:p>
    <w:p w14:paraId="7BE6D9A8" w14:textId="77777777" w:rsidR="00CE0B4C" w:rsidRPr="0036556F" w:rsidRDefault="00CE0B4C" w:rsidP="00FF426B">
      <w:pPr>
        <w:spacing w:line="360" w:lineRule="auto"/>
        <w:jc w:val="both"/>
        <w:rPr>
          <w:rFonts w:ascii="Palatino Linotype" w:hAnsi="Palatino Linotype" w:cs="Tahoma"/>
          <w:sz w:val="22"/>
          <w:szCs w:val="22"/>
        </w:rPr>
      </w:pPr>
      <w:r w:rsidRPr="0036556F">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6238F0D9" w14:textId="77777777" w:rsidR="00CE0B4C" w:rsidRPr="0036556F" w:rsidRDefault="00CE0B4C" w:rsidP="00FF426B">
      <w:pPr>
        <w:spacing w:line="360" w:lineRule="auto"/>
        <w:jc w:val="both"/>
        <w:rPr>
          <w:rFonts w:ascii="Palatino Linotype" w:hAnsi="Palatino Linotype" w:cs="Tahoma"/>
          <w:sz w:val="22"/>
          <w:szCs w:val="22"/>
        </w:rPr>
      </w:pPr>
    </w:p>
    <w:p w14:paraId="3D7CA78C" w14:textId="77777777" w:rsidR="00CE0B4C" w:rsidRPr="0036556F" w:rsidRDefault="00CE0B4C" w:rsidP="00FF426B">
      <w:pPr>
        <w:spacing w:line="360" w:lineRule="auto"/>
        <w:jc w:val="both"/>
        <w:rPr>
          <w:rFonts w:ascii="Palatino Linotype" w:hAnsi="Palatino Linotype" w:cs="Tahoma"/>
          <w:sz w:val="22"/>
          <w:szCs w:val="22"/>
        </w:rPr>
      </w:pPr>
      <w:r w:rsidRPr="0036556F">
        <w:rPr>
          <w:rFonts w:ascii="Palatino Linotype" w:hAnsi="Palatino Linotype" w:cs="Tahoma"/>
          <w:sz w:val="22"/>
          <w:szCs w:val="22"/>
        </w:rPr>
        <w:t>El artículo 12, que, quienes generen, recopilen, administren, manejen, procesen, archiven o conserven información pública serán responsables de la misma.</w:t>
      </w:r>
    </w:p>
    <w:p w14:paraId="72348338" w14:textId="77777777" w:rsidR="00EF5683" w:rsidRPr="0036556F" w:rsidRDefault="00EF5683" w:rsidP="00FF426B">
      <w:pPr>
        <w:spacing w:line="360" w:lineRule="auto"/>
        <w:jc w:val="both"/>
        <w:rPr>
          <w:rFonts w:ascii="Palatino Linotype" w:hAnsi="Palatino Linotype" w:cs="Tahoma"/>
          <w:sz w:val="22"/>
          <w:szCs w:val="22"/>
        </w:rPr>
      </w:pPr>
    </w:p>
    <w:p w14:paraId="639AE19E" w14:textId="77777777" w:rsidR="00CE0B4C" w:rsidRPr="0036556F" w:rsidRDefault="00CE0B4C" w:rsidP="00FF426B">
      <w:pPr>
        <w:spacing w:line="360" w:lineRule="auto"/>
        <w:jc w:val="both"/>
        <w:rPr>
          <w:rFonts w:ascii="Palatino Linotype" w:hAnsi="Palatino Linotype" w:cs="Tahoma"/>
          <w:sz w:val="22"/>
          <w:szCs w:val="22"/>
        </w:rPr>
      </w:pPr>
      <w:r w:rsidRPr="0036556F">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47CE685A" w14:textId="77777777" w:rsidR="00F66601" w:rsidRPr="0036556F" w:rsidRDefault="00F66601" w:rsidP="00FF426B">
      <w:pPr>
        <w:spacing w:line="360" w:lineRule="auto"/>
        <w:jc w:val="both"/>
        <w:rPr>
          <w:rFonts w:ascii="Palatino Linotype" w:hAnsi="Palatino Linotype" w:cs="Tahoma"/>
          <w:sz w:val="22"/>
          <w:szCs w:val="22"/>
        </w:rPr>
      </w:pPr>
    </w:p>
    <w:p w14:paraId="54862B7F" w14:textId="77777777" w:rsidR="00CE0B4C" w:rsidRPr="0036556F" w:rsidRDefault="00CE0B4C" w:rsidP="00FF426B">
      <w:pPr>
        <w:spacing w:line="360" w:lineRule="auto"/>
        <w:jc w:val="both"/>
        <w:rPr>
          <w:rFonts w:ascii="Palatino Linotype" w:hAnsi="Palatino Linotype" w:cs="Tahoma"/>
          <w:sz w:val="22"/>
          <w:szCs w:val="22"/>
        </w:rPr>
      </w:pPr>
      <w:r w:rsidRPr="0036556F">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A3F8912" w14:textId="77777777" w:rsidR="00EA1A4A" w:rsidRPr="0036556F" w:rsidRDefault="00EA1A4A" w:rsidP="00FF426B">
      <w:pPr>
        <w:spacing w:line="360" w:lineRule="auto"/>
        <w:jc w:val="both"/>
        <w:rPr>
          <w:rFonts w:ascii="Palatino Linotype" w:hAnsi="Palatino Linotype" w:cs="Tahoma"/>
          <w:sz w:val="22"/>
          <w:szCs w:val="22"/>
        </w:rPr>
      </w:pPr>
    </w:p>
    <w:p w14:paraId="327A3A87" w14:textId="77777777" w:rsidR="00CE0B4C" w:rsidRPr="0036556F" w:rsidRDefault="00CE0B4C" w:rsidP="00FF5303">
      <w:pPr>
        <w:pStyle w:val="Ttulo2"/>
        <w:rPr>
          <w:rFonts w:ascii="Palatino Linotype" w:hAnsi="Palatino Linotype"/>
          <w:b/>
          <w:color w:val="auto"/>
          <w:sz w:val="22"/>
          <w:lang w:val="es-ES"/>
        </w:rPr>
      </w:pPr>
      <w:bookmarkStart w:id="22" w:name="_Toc194571532"/>
      <w:r w:rsidRPr="0036556F">
        <w:rPr>
          <w:rFonts w:ascii="Palatino Linotype" w:eastAsia="Calibri" w:hAnsi="Palatino Linotype"/>
          <w:b/>
          <w:color w:val="auto"/>
          <w:sz w:val="22"/>
          <w:lang w:eastAsia="es-ES_tradnl"/>
        </w:rPr>
        <w:t>QUINTO. Estudio de Fondo</w:t>
      </w:r>
      <w:bookmarkEnd w:id="22"/>
    </w:p>
    <w:p w14:paraId="16240F5B" w14:textId="77777777" w:rsidR="00040101" w:rsidRPr="0036556F" w:rsidRDefault="00040101" w:rsidP="00FF426B">
      <w:pPr>
        <w:spacing w:line="360" w:lineRule="auto"/>
        <w:ind w:right="-93"/>
        <w:jc w:val="both"/>
        <w:rPr>
          <w:rFonts w:ascii="Palatino Linotype" w:hAnsi="Palatino Linotype" w:cs="Tahoma"/>
          <w:b/>
          <w:sz w:val="22"/>
          <w:szCs w:val="22"/>
          <w:lang w:val="es-ES"/>
        </w:rPr>
      </w:pPr>
    </w:p>
    <w:p w14:paraId="006DE663" w14:textId="02CC56AB" w:rsidR="007F486F" w:rsidRPr="0036556F" w:rsidRDefault="007F486F" w:rsidP="007F486F">
      <w:pPr>
        <w:spacing w:line="360" w:lineRule="auto"/>
        <w:jc w:val="both"/>
        <w:rPr>
          <w:rFonts w:ascii="Palatino Linotype" w:hAnsi="Palatino Linotype" w:cs="Tahoma"/>
          <w:sz w:val="22"/>
          <w:szCs w:val="22"/>
        </w:rPr>
      </w:pPr>
      <w:r w:rsidRPr="0036556F">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132C0CA7" w14:textId="77777777" w:rsidR="007F486F" w:rsidRPr="0036556F" w:rsidRDefault="007F486F" w:rsidP="007F486F">
      <w:pPr>
        <w:spacing w:line="360" w:lineRule="auto"/>
        <w:jc w:val="both"/>
        <w:rPr>
          <w:rFonts w:ascii="Palatino Linotype" w:hAnsi="Palatino Linotype" w:cs="Tahoma"/>
          <w:sz w:val="22"/>
          <w:szCs w:val="22"/>
        </w:rPr>
      </w:pPr>
    </w:p>
    <w:p w14:paraId="1BEE2E59" w14:textId="77777777" w:rsidR="008F5B69" w:rsidRPr="0036556F" w:rsidRDefault="008F5B69" w:rsidP="008F5B69">
      <w:pPr>
        <w:spacing w:line="360" w:lineRule="auto"/>
        <w:ind w:right="-93"/>
        <w:jc w:val="both"/>
        <w:rPr>
          <w:rFonts w:ascii="Palatino Linotype" w:eastAsia="Calibri" w:hAnsi="Palatino Linotype" w:cs="Tahoma"/>
          <w:iCs/>
          <w:sz w:val="22"/>
          <w:szCs w:val="22"/>
          <w:lang w:eastAsia="es-ES_tradnl"/>
        </w:rPr>
      </w:pPr>
      <w:r w:rsidRPr="0036556F">
        <w:rPr>
          <w:rFonts w:ascii="Palatino Linotype" w:eastAsia="Calibri" w:hAnsi="Palatino Linotype" w:cs="Tahoma"/>
          <w:iCs/>
          <w:sz w:val="22"/>
          <w:szCs w:val="22"/>
          <w:lang w:eastAsia="es-ES_tradnl"/>
        </w:rPr>
        <w:lastRenderedPageBreak/>
        <w:t>Establecido lo anterior, se observa que el Particular quiere conocer información relacionada con el personal del Sujeto Obligado, por lo que en respuesta señaló que la información se encontraba publicada en su portal de Información Pública de Oficio,  sin embargo, proporcionó ligas electrónicas cerradas, esto implica que el Recurrente, para acceder a la información tenga que capturar cada carácter que integra la liga, lo que conlleva a que, con algún error, no acceda a la información.</w:t>
      </w:r>
    </w:p>
    <w:p w14:paraId="1B74DCD8" w14:textId="77777777" w:rsidR="008F5B69" w:rsidRPr="0036556F" w:rsidRDefault="008F5B69" w:rsidP="008F5B69">
      <w:pPr>
        <w:spacing w:line="360" w:lineRule="auto"/>
        <w:ind w:right="-93"/>
        <w:jc w:val="both"/>
        <w:rPr>
          <w:rFonts w:ascii="Palatino Linotype" w:eastAsia="Calibri" w:hAnsi="Palatino Linotype" w:cs="Tahoma"/>
          <w:iCs/>
          <w:sz w:val="22"/>
          <w:szCs w:val="22"/>
          <w:lang w:eastAsia="es-ES_tradnl"/>
        </w:rPr>
      </w:pPr>
    </w:p>
    <w:p w14:paraId="6D4917C1" w14:textId="77777777" w:rsidR="008F5B69" w:rsidRPr="0036556F" w:rsidRDefault="008F5B69" w:rsidP="008F5B69">
      <w:pPr>
        <w:spacing w:line="360" w:lineRule="auto"/>
        <w:ind w:right="-93"/>
        <w:jc w:val="both"/>
        <w:rPr>
          <w:rFonts w:ascii="Palatino Linotype" w:eastAsia="Calibri" w:hAnsi="Palatino Linotype" w:cs="Tahoma"/>
          <w:iCs/>
          <w:sz w:val="22"/>
          <w:szCs w:val="22"/>
          <w:lang w:val="es-ES" w:eastAsia="es-ES_tradnl"/>
        </w:rPr>
      </w:pPr>
      <w:r w:rsidRPr="0036556F">
        <w:rPr>
          <w:rFonts w:ascii="Palatino Linotype" w:eastAsia="Calibri" w:hAnsi="Palatino Linotype" w:cs="Tahoma"/>
          <w:iCs/>
          <w:sz w:val="22"/>
          <w:szCs w:val="22"/>
          <w:lang w:eastAsia="es-ES_tradnl"/>
        </w:rPr>
        <w:t xml:space="preserve">Visto lo anterior, es necesario precisar que, para tener acceso a las ligas proporcionadas por parte del </w:t>
      </w:r>
      <w:r w:rsidRPr="0036556F">
        <w:rPr>
          <w:rFonts w:ascii="Palatino Linotype" w:eastAsia="Calibri" w:hAnsi="Palatino Linotype" w:cs="Tahoma"/>
          <w:b/>
          <w:iCs/>
          <w:sz w:val="22"/>
          <w:szCs w:val="22"/>
          <w:lang w:eastAsia="es-ES_tradnl"/>
        </w:rPr>
        <w:t>Sujeto Obligado</w:t>
      </w:r>
      <w:r w:rsidRPr="0036556F">
        <w:rPr>
          <w:rFonts w:ascii="Palatino Linotype" w:eastAsia="Calibri" w:hAnsi="Palatino Linotype" w:cs="Tahoma"/>
          <w:iCs/>
          <w:sz w:val="22"/>
          <w:szCs w:val="22"/>
          <w:lang w:eastAsia="es-ES_tradnl"/>
        </w:rPr>
        <w:t xml:space="preserve">, es necesario capturar la dirección electrónica carácter por carácter, ya que el documento digitalizado a través del cual se proporcionó el link no permite editar, modificar o procesar su contenido. </w:t>
      </w:r>
      <w:r w:rsidRPr="0036556F">
        <w:rPr>
          <w:rFonts w:ascii="Palatino Linotype" w:eastAsia="Calibri" w:hAnsi="Palatino Linotype" w:cs="Tahoma"/>
          <w:iCs/>
          <w:sz w:val="22"/>
          <w:szCs w:val="22"/>
          <w:lang w:val="es-ES" w:eastAsia="es-ES_tradnl"/>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28214209" w14:textId="77777777" w:rsidR="008F5B69" w:rsidRPr="0036556F" w:rsidRDefault="008F5B69" w:rsidP="008F5B69">
      <w:pPr>
        <w:spacing w:line="360" w:lineRule="auto"/>
        <w:ind w:right="-93"/>
        <w:jc w:val="both"/>
        <w:rPr>
          <w:rFonts w:ascii="Palatino Linotype" w:eastAsia="Calibri" w:hAnsi="Palatino Linotype" w:cs="Tahoma"/>
          <w:iCs/>
          <w:sz w:val="22"/>
          <w:szCs w:val="22"/>
          <w:lang w:val="es-ES" w:eastAsia="es-ES_tradnl"/>
        </w:rPr>
      </w:pPr>
    </w:p>
    <w:p w14:paraId="1EEF1954" w14:textId="77777777" w:rsidR="008F5B69" w:rsidRPr="0036556F" w:rsidRDefault="008F5B69" w:rsidP="008F5B69">
      <w:pPr>
        <w:spacing w:line="360" w:lineRule="auto"/>
        <w:ind w:right="-93"/>
        <w:jc w:val="both"/>
        <w:rPr>
          <w:rFonts w:ascii="Palatino Linotype" w:eastAsia="Calibri" w:hAnsi="Palatino Linotype" w:cs="Tahoma"/>
          <w:b/>
          <w:bCs/>
          <w:i/>
          <w:iCs/>
          <w:sz w:val="22"/>
          <w:szCs w:val="22"/>
          <w:lang w:val="es-ES" w:eastAsia="es-ES_tradnl"/>
        </w:rPr>
      </w:pPr>
      <w:r w:rsidRPr="0036556F">
        <w:rPr>
          <w:rFonts w:ascii="Palatino Linotype" w:eastAsia="Calibri" w:hAnsi="Palatino Linotype" w:cs="Tahoma"/>
          <w:bCs/>
          <w:iCs/>
          <w:sz w:val="22"/>
          <w:szCs w:val="22"/>
          <w:lang w:val="es-ES" w:eastAsia="es-ES_tradnl"/>
        </w:rPr>
        <w:t>Derivado de lo anterior, se considera necesario precisar que datos abiertos, conforme a la Carta Internacional de Datos Abiertos (</w:t>
      </w:r>
      <w:hyperlink r:id="rId8" w:history="1">
        <w:r w:rsidRPr="0036556F">
          <w:rPr>
            <w:rStyle w:val="Hipervnculo"/>
            <w:rFonts w:ascii="Palatino Linotype" w:eastAsia="Calibri" w:hAnsi="Palatino Linotype" w:cs="Tahoma"/>
            <w:bCs/>
            <w:iCs/>
            <w:sz w:val="22"/>
            <w:szCs w:val="22"/>
            <w:lang w:val="es-ES" w:eastAsia="es-ES_tradnl"/>
          </w:rPr>
          <w:t>https://opendatacharter.net/principles-es/</w:t>
        </w:r>
      </w:hyperlink>
      <w:r w:rsidRPr="0036556F">
        <w:rPr>
          <w:rFonts w:ascii="Palatino Linotype" w:eastAsia="Calibri" w:hAnsi="Palatino Linotype" w:cs="Tahoma"/>
          <w:bCs/>
          <w:iCs/>
          <w:sz w:val="22"/>
          <w:szCs w:val="22"/>
          <w:lang w:val="es-ES" w:eastAsia="es-ES_tradnl"/>
        </w:rPr>
        <w:t xml:space="preserve">) </w:t>
      </w:r>
      <w:r w:rsidRPr="0036556F">
        <w:rPr>
          <w:rFonts w:ascii="Palatino Linotype" w:eastAsia="Calibri" w:hAnsi="Palatino Linotype" w:cs="Tahoma"/>
          <w:bCs/>
          <w:i/>
          <w:iCs/>
          <w:sz w:val="22"/>
          <w:szCs w:val="22"/>
          <w:lang w:val="es-ES" w:eastAsia="es-ES_tradnl"/>
        </w:rPr>
        <w:t xml:space="preserve">son datos digitales que son puestos a disposición con las características técnicas y jurídicas necesarias para que </w:t>
      </w:r>
      <w:r w:rsidRPr="0036556F">
        <w:rPr>
          <w:rFonts w:ascii="Palatino Linotype" w:eastAsia="Calibri" w:hAnsi="Palatino Linotype" w:cs="Tahoma"/>
          <w:b/>
          <w:bCs/>
          <w:i/>
          <w:iCs/>
          <w:sz w:val="22"/>
          <w:szCs w:val="22"/>
          <w:lang w:val="es-ES" w:eastAsia="es-ES_tradnl"/>
        </w:rPr>
        <w:t xml:space="preserve">puedan ser </w:t>
      </w:r>
      <w:r w:rsidRPr="0036556F">
        <w:rPr>
          <w:rFonts w:ascii="Palatino Linotype" w:eastAsia="Calibri" w:hAnsi="Palatino Linotype" w:cs="Tahoma"/>
          <w:b/>
          <w:bCs/>
          <w:i/>
          <w:iCs/>
          <w:sz w:val="22"/>
          <w:szCs w:val="22"/>
          <w:u w:val="single"/>
          <w:lang w:val="es-ES" w:eastAsia="es-ES_tradnl"/>
        </w:rPr>
        <w:t>usados, reutilizados y redistribuidos</w:t>
      </w:r>
      <w:r w:rsidRPr="0036556F">
        <w:rPr>
          <w:rFonts w:ascii="Palatino Linotype" w:eastAsia="Calibri" w:hAnsi="Palatino Linotype" w:cs="Tahoma"/>
          <w:b/>
          <w:bCs/>
          <w:i/>
          <w:iCs/>
          <w:sz w:val="22"/>
          <w:szCs w:val="22"/>
          <w:lang w:val="es-ES" w:eastAsia="es-ES_tradnl"/>
        </w:rPr>
        <w:t xml:space="preserve"> libremente por cualquier persona, en cualquier momento y en cualquier lugar.</w:t>
      </w:r>
    </w:p>
    <w:p w14:paraId="55AB7EFC" w14:textId="77777777" w:rsidR="008F5B69" w:rsidRPr="0036556F" w:rsidRDefault="008F5B69" w:rsidP="008F5B69">
      <w:pPr>
        <w:spacing w:line="360" w:lineRule="auto"/>
        <w:ind w:right="-93"/>
        <w:jc w:val="both"/>
        <w:rPr>
          <w:rFonts w:ascii="Palatino Linotype" w:eastAsia="Calibri" w:hAnsi="Palatino Linotype" w:cs="Tahoma"/>
          <w:b/>
          <w:bCs/>
          <w:i/>
          <w:iCs/>
          <w:sz w:val="22"/>
          <w:szCs w:val="22"/>
          <w:lang w:val="es-ES" w:eastAsia="es-ES_tradnl"/>
        </w:rPr>
      </w:pPr>
    </w:p>
    <w:p w14:paraId="2F3370B9" w14:textId="77777777" w:rsidR="008F5B69" w:rsidRPr="0036556F" w:rsidRDefault="008F5B69" w:rsidP="008F5B69">
      <w:pPr>
        <w:spacing w:line="360" w:lineRule="auto"/>
        <w:ind w:right="-93"/>
        <w:jc w:val="both"/>
        <w:rPr>
          <w:rFonts w:ascii="Palatino Linotype" w:eastAsia="Calibri" w:hAnsi="Palatino Linotype" w:cs="Tahoma"/>
          <w:iCs/>
          <w:sz w:val="22"/>
          <w:szCs w:val="22"/>
          <w:lang w:val="es-ES" w:eastAsia="es-ES_tradnl"/>
        </w:rPr>
      </w:pPr>
      <w:r w:rsidRPr="0036556F">
        <w:rPr>
          <w:rFonts w:ascii="Palatino Linotype" w:eastAsia="Calibri" w:hAnsi="Palatino Linotype" w:cs="Tahoma"/>
          <w:iCs/>
          <w:sz w:val="22"/>
          <w:szCs w:val="22"/>
          <w:lang w:val="es-ES" w:eastAsia="es-ES_tradnl"/>
        </w:rPr>
        <w:t>En ese contexto, el artículo 3°, fracciones VIII y XVI de la Ley de Transparencia y Acceso a la Información Pública del Estado de México y Municipios, precisan lo siguiente:</w:t>
      </w:r>
    </w:p>
    <w:p w14:paraId="18604D25" w14:textId="77777777" w:rsidR="008F5B69" w:rsidRPr="0036556F" w:rsidRDefault="008F5B69" w:rsidP="008F5B69">
      <w:pPr>
        <w:spacing w:line="360" w:lineRule="auto"/>
        <w:ind w:left="567" w:right="-93"/>
        <w:jc w:val="both"/>
        <w:rPr>
          <w:rFonts w:ascii="Palatino Linotype" w:eastAsia="Calibri" w:hAnsi="Palatino Linotype" w:cs="Tahoma"/>
          <w:b/>
          <w:bCs/>
          <w:i/>
          <w:iCs/>
          <w:szCs w:val="22"/>
          <w:lang w:val="es-ES" w:eastAsia="es-ES_tradnl"/>
        </w:rPr>
      </w:pPr>
      <w:r w:rsidRPr="0036556F">
        <w:rPr>
          <w:rFonts w:ascii="Palatino Linotype" w:eastAsia="Calibri" w:hAnsi="Palatino Linotype" w:cs="Tahoma"/>
          <w:b/>
          <w:bCs/>
          <w:i/>
          <w:iCs/>
          <w:szCs w:val="22"/>
          <w:lang w:val="es-ES" w:eastAsia="es-ES_tradnl"/>
        </w:rPr>
        <w:t>I a VIII…</w:t>
      </w:r>
    </w:p>
    <w:p w14:paraId="417C48A0" w14:textId="77777777" w:rsidR="008F5B69" w:rsidRPr="0036556F" w:rsidRDefault="008F5B69" w:rsidP="008F5B69">
      <w:pPr>
        <w:spacing w:line="360" w:lineRule="auto"/>
        <w:ind w:left="567" w:right="-93"/>
        <w:jc w:val="both"/>
        <w:rPr>
          <w:rFonts w:ascii="Palatino Linotype" w:eastAsia="Calibri" w:hAnsi="Palatino Linotype" w:cs="Tahoma"/>
          <w:i/>
          <w:iCs/>
          <w:szCs w:val="22"/>
          <w:lang w:val="es-ES" w:eastAsia="es-ES_tradnl"/>
        </w:rPr>
      </w:pPr>
      <w:r w:rsidRPr="0036556F">
        <w:rPr>
          <w:rFonts w:ascii="Palatino Linotype" w:eastAsia="Calibri" w:hAnsi="Palatino Linotype" w:cs="Tahoma"/>
          <w:b/>
          <w:bCs/>
          <w:i/>
          <w:iCs/>
          <w:szCs w:val="22"/>
          <w:lang w:val="es-ES" w:eastAsia="es-ES_tradnl"/>
        </w:rPr>
        <w:lastRenderedPageBreak/>
        <w:t xml:space="preserve">VIII. Dato abierto: </w:t>
      </w:r>
      <w:r w:rsidRPr="0036556F">
        <w:rPr>
          <w:rFonts w:ascii="Palatino Linotype" w:eastAsia="Calibri" w:hAnsi="Palatino Linotype" w:cs="Tahoma"/>
          <w:i/>
          <w:iCs/>
          <w:szCs w:val="22"/>
          <w:lang w:val="es-ES" w:eastAsia="es-ES_tradnl"/>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7FB0734" w14:textId="77777777" w:rsidR="008F5B69" w:rsidRPr="0036556F" w:rsidRDefault="008F5B69" w:rsidP="008F5B69">
      <w:pPr>
        <w:spacing w:line="360" w:lineRule="auto"/>
        <w:ind w:left="567" w:right="-93"/>
        <w:jc w:val="both"/>
        <w:rPr>
          <w:rFonts w:ascii="Palatino Linotype" w:eastAsia="Calibri" w:hAnsi="Palatino Linotype" w:cs="Tahoma"/>
          <w:b/>
          <w:bCs/>
          <w:i/>
          <w:iCs/>
          <w:szCs w:val="22"/>
          <w:lang w:val="es-ES" w:eastAsia="es-ES_tradnl"/>
        </w:rPr>
      </w:pPr>
      <w:r w:rsidRPr="0036556F">
        <w:rPr>
          <w:rFonts w:ascii="Palatino Linotype" w:eastAsia="Calibri" w:hAnsi="Palatino Linotype" w:cs="Tahoma"/>
          <w:b/>
          <w:bCs/>
          <w:i/>
          <w:iCs/>
          <w:szCs w:val="22"/>
          <w:lang w:val="es-ES" w:eastAsia="es-ES_tradnl"/>
        </w:rPr>
        <w:t>IX a XV…</w:t>
      </w:r>
    </w:p>
    <w:p w14:paraId="54503101" w14:textId="77777777" w:rsidR="008F5B69" w:rsidRPr="0036556F" w:rsidRDefault="008F5B69" w:rsidP="008F5B69">
      <w:pPr>
        <w:spacing w:line="360" w:lineRule="auto"/>
        <w:ind w:left="567" w:right="-93"/>
        <w:jc w:val="both"/>
        <w:rPr>
          <w:rFonts w:ascii="Palatino Linotype" w:eastAsia="Calibri" w:hAnsi="Palatino Linotype" w:cs="Tahoma"/>
          <w:i/>
          <w:iCs/>
          <w:szCs w:val="22"/>
          <w:lang w:val="es-ES" w:eastAsia="es-ES_tradnl"/>
        </w:rPr>
      </w:pPr>
      <w:r w:rsidRPr="0036556F">
        <w:rPr>
          <w:rFonts w:ascii="Palatino Linotype" w:eastAsia="Calibri" w:hAnsi="Palatino Linotype" w:cs="Tahoma"/>
          <w:b/>
          <w:bCs/>
          <w:i/>
          <w:iCs/>
          <w:szCs w:val="22"/>
          <w:lang w:val="es-ES" w:eastAsia="es-ES_tradnl"/>
        </w:rPr>
        <w:t xml:space="preserve">XVI. Formato accesible: </w:t>
      </w:r>
      <w:r w:rsidRPr="0036556F">
        <w:rPr>
          <w:rFonts w:ascii="Palatino Linotype" w:eastAsia="Calibri" w:hAnsi="Palatino Linotype" w:cs="Tahoma"/>
          <w:i/>
          <w:iCs/>
          <w:szCs w:val="22"/>
          <w:lang w:val="es-ES" w:eastAsia="es-ES_tradnl"/>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2374C869" w14:textId="77777777" w:rsidR="008F5B69" w:rsidRPr="0036556F" w:rsidRDefault="008F5B69" w:rsidP="008F5B69">
      <w:pPr>
        <w:spacing w:line="360" w:lineRule="auto"/>
        <w:ind w:left="567" w:right="-93"/>
        <w:jc w:val="both"/>
        <w:rPr>
          <w:rFonts w:ascii="Palatino Linotype" w:eastAsia="Calibri" w:hAnsi="Palatino Linotype" w:cs="Tahoma"/>
          <w:i/>
          <w:iCs/>
          <w:szCs w:val="22"/>
          <w:lang w:val="es-ES" w:eastAsia="es-ES_tradnl"/>
        </w:rPr>
      </w:pPr>
      <w:r w:rsidRPr="0036556F">
        <w:rPr>
          <w:rFonts w:ascii="Palatino Linotype" w:eastAsia="Calibri" w:hAnsi="Palatino Linotype" w:cs="Tahoma"/>
          <w:b/>
          <w:bCs/>
          <w:i/>
          <w:iCs/>
          <w:szCs w:val="22"/>
          <w:lang w:val="es-ES" w:eastAsia="es-ES_tradnl"/>
        </w:rPr>
        <w:t>XVII a XLV…</w:t>
      </w:r>
    </w:p>
    <w:p w14:paraId="52391DD7" w14:textId="77777777" w:rsidR="008F5B69" w:rsidRPr="0036556F" w:rsidRDefault="008F5B69" w:rsidP="008F5B69">
      <w:pPr>
        <w:spacing w:line="360" w:lineRule="auto"/>
        <w:ind w:right="-93"/>
        <w:jc w:val="both"/>
        <w:rPr>
          <w:rFonts w:ascii="Palatino Linotype" w:eastAsia="Calibri" w:hAnsi="Palatino Linotype" w:cs="Tahoma"/>
          <w:i/>
          <w:iCs/>
          <w:sz w:val="22"/>
          <w:szCs w:val="22"/>
          <w:lang w:val="es-ES" w:eastAsia="es-ES_tradnl"/>
        </w:rPr>
      </w:pPr>
    </w:p>
    <w:p w14:paraId="743A95B2" w14:textId="651AF022" w:rsidR="008F5B69" w:rsidRPr="0036556F" w:rsidRDefault="008F5B69" w:rsidP="008F5B69">
      <w:pPr>
        <w:spacing w:line="360" w:lineRule="auto"/>
        <w:ind w:right="-93"/>
        <w:jc w:val="both"/>
        <w:rPr>
          <w:rFonts w:ascii="Palatino Linotype" w:eastAsia="Calibri" w:hAnsi="Palatino Linotype" w:cs="Tahoma"/>
          <w:bCs/>
          <w:iCs/>
          <w:sz w:val="22"/>
          <w:szCs w:val="22"/>
          <w:lang w:val="es-ES" w:eastAsia="es-ES_tradnl"/>
        </w:rPr>
      </w:pPr>
      <w:r w:rsidRPr="0036556F">
        <w:rPr>
          <w:rFonts w:ascii="Palatino Linotype" w:eastAsia="Calibri" w:hAnsi="Palatino Linotype" w:cs="Tahoma"/>
          <w:bCs/>
          <w:iCs/>
          <w:sz w:val="22"/>
          <w:szCs w:val="22"/>
          <w:lang w:val="es-ES" w:eastAsia="es-ES_tradnl"/>
        </w:rPr>
        <w:t>En este sentido, los datos abiertos cumplen con la finalidad de poder ser utilizados, reutilizados</w:t>
      </w:r>
      <w:r w:rsidRPr="0036556F">
        <w:rPr>
          <w:rFonts w:ascii="Palatino Linotype" w:eastAsia="Calibri" w:hAnsi="Palatino Linotype" w:cs="Tahoma"/>
          <w:b/>
          <w:bCs/>
          <w:iCs/>
          <w:sz w:val="22"/>
          <w:szCs w:val="22"/>
          <w:u w:val="single"/>
          <w:lang w:val="es-ES" w:eastAsia="es-ES_tradnl"/>
        </w:rPr>
        <w:t xml:space="preserve"> </w:t>
      </w:r>
      <w:r w:rsidRPr="0036556F">
        <w:rPr>
          <w:rFonts w:ascii="Palatino Linotype" w:eastAsia="Calibri" w:hAnsi="Palatino Linotype" w:cs="Tahoma"/>
          <w:bCs/>
          <w:iCs/>
          <w:sz w:val="22"/>
          <w:szCs w:val="22"/>
          <w:lang w:val="es-ES" w:eastAsia="es-ES_tradnl"/>
        </w:rPr>
        <w:t xml:space="preserve">y redistribuidos y, que el formato de datos abiertos, debe permitir la aplicación y reproducción de la información sin estar condicionados a contraprestaciones; lo anterior no debe traducirse en la posibilidad de alteración, edición o modificación del original; entonces, podemos advertir que el documento entregado en formato </w:t>
      </w:r>
      <w:proofErr w:type="spellStart"/>
      <w:r w:rsidRPr="0036556F">
        <w:rPr>
          <w:rFonts w:ascii="Palatino Linotype" w:eastAsia="Calibri" w:hAnsi="Palatino Linotype" w:cs="Tahoma"/>
          <w:bCs/>
          <w:i/>
          <w:sz w:val="22"/>
          <w:szCs w:val="22"/>
          <w:lang w:val="es-ES" w:eastAsia="es-ES_tradnl"/>
        </w:rPr>
        <w:t>pdf</w:t>
      </w:r>
      <w:proofErr w:type="spellEnd"/>
      <w:r w:rsidRPr="0036556F">
        <w:rPr>
          <w:rFonts w:ascii="Palatino Linotype" w:eastAsia="Calibri" w:hAnsi="Palatino Linotype" w:cs="Tahoma"/>
          <w:bCs/>
          <w:iCs/>
          <w:sz w:val="22"/>
          <w:szCs w:val="22"/>
          <w:lang w:val="es-ES" w:eastAsia="es-ES_tradnl"/>
        </w:rPr>
        <w:t>, no permite seleccionar texto, copiarlo y pegarlo; por tanto, tampoco permite que la información pueda ser utilizada, reutilizada o redistribuida.</w:t>
      </w:r>
    </w:p>
    <w:p w14:paraId="557B3BE4" w14:textId="73B5771C" w:rsidR="002207B2" w:rsidRPr="0036556F" w:rsidRDefault="002207B2" w:rsidP="008F5B69">
      <w:pPr>
        <w:spacing w:line="360" w:lineRule="auto"/>
        <w:ind w:right="-93"/>
        <w:jc w:val="both"/>
        <w:rPr>
          <w:rFonts w:ascii="Palatino Linotype" w:eastAsia="Calibri" w:hAnsi="Palatino Linotype" w:cs="Tahoma"/>
          <w:bCs/>
          <w:iCs/>
          <w:sz w:val="22"/>
          <w:szCs w:val="22"/>
          <w:lang w:val="es-ES" w:eastAsia="es-ES_tradnl"/>
        </w:rPr>
      </w:pPr>
    </w:p>
    <w:p w14:paraId="13A772D9" w14:textId="049D0D4E" w:rsidR="002207B2" w:rsidRPr="0036556F" w:rsidRDefault="002207B2" w:rsidP="008F5B69">
      <w:pPr>
        <w:spacing w:line="360" w:lineRule="auto"/>
        <w:ind w:right="-93"/>
        <w:jc w:val="both"/>
        <w:rPr>
          <w:rFonts w:ascii="Palatino Linotype" w:eastAsia="Calibri" w:hAnsi="Palatino Linotype" w:cs="Tahoma"/>
          <w:bCs/>
          <w:iCs/>
          <w:sz w:val="22"/>
          <w:szCs w:val="22"/>
          <w:lang w:val="es-ES" w:eastAsia="es-ES_tradnl"/>
        </w:rPr>
      </w:pPr>
      <w:r w:rsidRPr="0036556F">
        <w:rPr>
          <w:rFonts w:ascii="Palatino Linotype" w:eastAsia="Calibri" w:hAnsi="Palatino Linotype" w:cs="Tahoma"/>
          <w:bCs/>
          <w:iCs/>
          <w:sz w:val="22"/>
          <w:szCs w:val="22"/>
          <w:lang w:val="es-ES" w:eastAsia="es-ES_tradnl"/>
        </w:rPr>
        <w:t>Establecido lo anterior, se procede a analizar los documentos que fueron requeridos por el Particular.</w:t>
      </w:r>
    </w:p>
    <w:p w14:paraId="068DD0A4" w14:textId="77777777" w:rsidR="008F5B69" w:rsidRPr="0036556F" w:rsidRDefault="008F5B69" w:rsidP="008F5B69">
      <w:pPr>
        <w:spacing w:line="360" w:lineRule="auto"/>
        <w:ind w:right="-93"/>
        <w:jc w:val="both"/>
        <w:rPr>
          <w:rFonts w:ascii="Palatino Linotype" w:eastAsia="Calibri" w:hAnsi="Palatino Linotype" w:cs="Tahoma"/>
          <w:iCs/>
          <w:sz w:val="22"/>
          <w:szCs w:val="22"/>
          <w:lang w:val="es-ES" w:eastAsia="es-ES_tradnl"/>
        </w:rPr>
      </w:pPr>
    </w:p>
    <w:p w14:paraId="0989EA8A" w14:textId="7AB062AC" w:rsidR="00D44025" w:rsidRPr="0036556F" w:rsidRDefault="002518E5" w:rsidP="002518E5">
      <w:pPr>
        <w:pStyle w:val="Prrafodelista"/>
        <w:numPr>
          <w:ilvl w:val="0"/>
          <w:numId w:val="11"/>
        </w:numPr>
        <w:spacing w:line="360" w:lineRule="auto"/>
        <w:ind w:right="-93"/>
        <w:jc w:val="both"/>
        <w:rPr>
          <w:rFonts w:ascii="Palatino Linotype" w:eastAsia="Calibri" w:hAnsi="Palatino Linotype" w:cs="Tahoma"/>
          <w:b/>
          <w:iCs/>
          <w:szCs w:val="22"/>
          <w:lang w:val="es-ES" w:eastAsia="es-ES_tradnl"/>
        </w:rPr>
      </w:pPr>
      <w:r w:rsidRPr="0036556F">
        <w:rPr>
          <w:rFonts w:ascii="Palatino Linotype" w:eastAsia="Calibri" w:hAnsi="Palatino Linotype" w:cs="Tahoma"/>
          <w:b/>
          <w:iCs/>
          <w:szCs w:val="22"/>
          <w:lang w:val="es-ES" w:eastAsia="es-ES_tradnl"/>
        </w:rPr>
        <w:t xml:space="preserve">Formatos </w:t>
      </w:r>
      <w:r w:rsidR="00475B84" w:rsidRPr="0036556F">
        <w:rPr>
          <w:rFonts w:ascii="Palatino Linotype" w:eastAsia="Calibri" w:hAnsi="Palatino Linotype" w:cs="Tahoma"/>
          <w:b/>
          <w:iCs/>
          <w:szCs w:val="22"/>
          <w:lang w:val="es-ES" w:eastAsia="es-ES_tradnl"/>
        </w:rPr>
        <w:t xml:space="preserve">Únicos </w:t>
      </w:r>
      <w:r w:rsidRPr="0036556F">
        <w:rPr>
          <w:rFonts w:ascii="Palatino Linotype" w:eastAsia="Calibri" w:hAnsi="Palatino Linotype" w:cs="Tahoma"/>
          <w:b/>
          <w:iCs/>
          <w:szCs w:val="22"/>
          <w:lang w:val="es-ES" w:eastAsia="es-ES_tradnl"/>
        </w:rPr>
        <w:t xml:space="preserve">de </w:t>
      </w:r>
      <w:r w:rsidR="00475B84" w:rsidRPr="0036556F">
        <w:rPr>
          <w:rFonts w:ascii="Palatino Linotype" w:eastAsia="Calibri" w:hAnsi="Palatino Linotype" w:cs="Tahoma"/>
          <w:b/>
          <w:iCs/>
          <w:szCs w:val="22"/>
          <w:lang w:val="es-ES" w:eastAsia="es-ES_tradnl"/>
        </w:rPr>
        <w:t xml:space="preserve">Movimiento </w:t>
      </w:r>
      <w:r w:rsidRPr="0036556F">
        <w:rPr>
          <w:rFonts w:ascii="Palatino Linotype" w:eastAsia="Calibri" w:hAnsi="Palatino Linotype" w:cs="Tahoma"/>
          <w:b/>
          <w:iCs/>
          <w:szCs w:val="22"/>
          <w:lang w:val="es-ES" w:eastAsia="es-ES_tradnl"/>
        </w:rPr>
        <w:t xml:space="preserve">de </w:t>
      </w:r>
      <w:r w:rsidR="00475B84" w:rsidRPr="0036556F">
        <w:rPr>
          <w:rFonts w:ascii="Palatino Linotype" w:eastAsia="Calibri" w:hAnsi="Palatino Linotype" w:cs="Tahoma"/>
          <w:b/>
          <w:iCs/>
          <w:szCs w:val="22"/>
          <w:lang w:val="es-ES" w:eastAsia="es-ES_tradnl"/>
        </w:rPr>
        <w:t>Personal</w:t>
      </w:r>
    </w:p>
    <w:p w14:paraId="0AF76423" w14:textId="77777777" w:rsidR="002518E5" w:rsidRPr="0036556F" w:rsidRDefault="002518E5" w:rsidP="002518E5">
      <w:pPr>
        <w:pStyle w:val="Prrafodelista"/>
        <w:spacing w:line="360" w:lineRule="auto"/>
        <w:ind w:right="-93"/>
        <w:jc w:val="both"/>
        <w:rPr>
          <w:rFonts w:ascii="Palatino Linotype" w:eastAsia="Calibri" w:hAnsi="Palatino Linotype" w:cs="Tahoma"/>
          <w:iCs/>
          <w:szCs w:val="22"/>
          <w:lang w:val="es-ES" w:eastAsia="es-ES_tradnl"/>
        </w:rPr>
      </w:pPr>
    </w:p>
    <w:p w14:paraId="4FC94870" w14:textId="77777777" w:rsidR="002518E5" w:rsidRPr="0036556F" w:rsidRDefault="002518E5" w:rsidP="002518E5">
      <w:pPr>
        <w:tabs>
          <w:tab w:val="left" w:pos="4962"/>
        </w:tabs>
        <w:spacing w:line="360" w:lineRule="auto"/>
        <w:jc w:val="both"/>
        <w:rPr>
          <w:rFonts w:ascii="Palatino Linotype" w:eastAsia="Calibri" w:hAnsi="Palatino Linotype" w:cs="Tahoma"/>
          <w:sz w:val="22"/>
          <w:szCs w:val="22"/>
          <w:lang w:eastAsia="es-ES_tradnl"/>
        </w:rPr>
      </w:pPr>
      <w:r w:rsidRPr="0036556F">
        <w:rPr>
          <w:rFonts w:ascii="Palatino Linotype" w:hAnsi="Palatino Linotype" w:cs="Arial"/>
          <w:sz w:val="22"/>
          <w:szCs w:val="22"/>
        </w:rPr>
        <w:t xml:space="preserve">Por lo que hace al presente documento </w:t>
      </w:r>
      <w:r w:rsidRPr="0036556F">
        <w:rPr>
          <w:rFonts w:ascii="Palatino Linotype" w:eastAsia="Calibri" w:hAnsi="Palatino Linotype" w:cs="Tahoma"/>
          <w:sz w:val="22"/>
          <w:szCs w:val="22"/>
          <w:lang w:eastAsia="es-ES_tradnl"/>
        </w:rPr>
        <w:t xml:space="preserve">la Ley del Trabajo de los Servidores Públicos del Estado y Municipios, en su artículo 220 K, establece los documentos que tiene la obligación de conservar el Sujeto Obligado, entre los que se encuentran los recibos de pagos y los nombramientos: </w:t>
      </w:r>
    </w:p>
    <w:p w14:paraId="77ECD397" w14:textId="77777777" w:rsidR="002518E5" w:rsidRPr="0036556F" w:rsidRDefault="002518E5" w:rsidP="002518E5">
      <w:pPr>
        <w:tabs>
          <w:tab w:val="left" w:pos="4962"/>
        </w:tabs>
        <w:spacing w:line="360" w:lineRule="auto"/>
        <w:ind w:left="567" w:right="539"/>
        <w:jc w:val="both"/>
        <w:rPr>
          <w:rFonts w:ascii="Palatino Linotype" w:hAnsi="Palatino Linotype" w:cs="Tahoma"/>
          <w:sz w:val="22"/>
          <w:szCs w:val="22"/>
        </w:rPr>
      </w:pPr>
    </w:p>
    <w:p w14:paraId="537E3F11" w14:textId="77777777" w:rsidR="002518E5" w:rsidRPr="0036556F" w:rsidRDefault="002518E5" w:rsidP="002518E5">
      <w:pPr>
        <w:tabs>
          <w:tab w:val="left" w:pos="4962"/>
        </w:tabs>
        <w:spacing w:line="360" w:lineRule="auto"/>
        <w:ind w:left="567" w:right="567"/>
        <w:jc w:val="both"/>
        <w:rPr>
          <w:rFonts w:ascii="Palatino Linotype" w:hAnsi="Palatino Linotype" w:cs="Tahoma"/>
          <w:i/>
        </w:rPr>
      </w:pPr>
      <w:r w:rsidRPr="0036556F">
        <w:rPr>
          <w:rFonts w:ascii="Palatino Linotype" w:hAnsi="Palatino Linotype" w:cs="Tahoma"/>
          <w:i/>
        </w:rPr>
        <w:t>ARTÍCULO 220 K.- La institución o dependencia pública tiene la obligación de conservar y exhibir en el proceso los documentos que a continuación se precisan:</w:t>
      </w:r>
    </w:p>
    <w:p w14:paraId="2D4648B7" w14:textId="77777777" w:rsidR="002518E5" w:rsidRPr="0036556F" w:rsidRDefault="002518E5" w:rsidP="002518E5">
      <w:pPr>
        <w:tabs>
          <w:tab w:val="left" w:pos="4962"/>
        </w:tabs>
        <w:spacing w:line="360" w:lineRule="auto"/>
        <w:ind w:left="567" w:right="567"/>
        <w:jc w:val="both"/>
        <w:rPr>
          <w:rFonts w:ascii="Palatino Linotype" w:hAnsi="Palatino Linotype" w:cs="Tahoma"/>
          <w:i/>
          <w:u w:val="single"/>
        </w:rPr>
      </w:pPr>
      <w:r w:rsidRPr="0036556F">
        <w:rPr>
          <w:rFonts w:ascii="Palatino Linotype" w:hAnsi="Palatino Linotype" w:cs="Tahoma"/>
          <w:i/>
          <w:u w:val="single"/>
        </w:rPr>
        <w:t xml:space="preserve">I. Contratos, Nombramientos o </w:t>
      </w:r>
      <w:r w:rsidRPr="0036556F">
        <w:rPr>
          <w:rFonts w:ascii="Palatino Linotype" w:hAnsi="Palatino Linotype" w:cs="Tahoma"/>
          <w:b/>
          <w:i/>
          <w:u w:val="single"/>
        </w:rPr>
        <w:t>Formato Único de Movimientos de Personal</w:t>
      </w:r>
      <w:r w:rsidRPr="0036556F">
        <w:rPr>
          <w:rFonts w:ascii="Palatino Linotype" w:hAnsi="Palatino Linotype" w:cs="Tahoma"/>
          <w:i/>
          <w:u w:val="single"/>
        </w:rPr>
        <w:t>, cuando no exista Convenio de condiciones generales de trabajo aplicable;</w:t>
      </w:r>
    </w:p>
    <w:p w14:paraId="7C6070A4" w14:textId="77777777" w:rsidR="002518E5" w:rsidRPr="0036556F" w:rsidRDefault="002518E5" w:rsidP="002518E5">
      <w:pPr>
        <w:tabs>
          <w:tab w:val="left" w:pos="4962"/>
        </w:tabs>
        <w:spacing w:line="360" w:lineRule="auto"/>
        <w:ind w:left="567" w:right="567"/>
        <w:jc w:val="both"/>
        <w:rPr>
          <w:rFonts w:ascii="Palatino Linotype" w:hAnsi="Palatino Linotype" w:cs="Tahoma"/>
          <w:i/>
        </w:rPr>
      </w:pPr>
      <w:r w:rsidRPr="0036556F">
        <w:rPr>
          <w:rFonts w:ascii="Palatino Linotype" w:hAnsi="Palatino Linotype" w:cs="Tahoma"/>
          <w:i/>
        </w:rPr>
        <w:t>II. Recibos de pagos de salarios o las constancias documentales del pago de salario cuando sea por depósito o mediante información electrónica;</w:t>
      </w:r>
    </w:p>
    <w:p w14:paraId="1ACE2D74" w14:textId="77777777" w:rsidR="002518E5" w:rsidRPr="0036556F" w:rsidRDefault="002518E5" w:rsidP="002518E5">
      <w:pPr>
        <w:tabs>
          <w:tab w:val="left" w:pos="4962"/>
        </w:tabs>
        <w:spacing w:line="360" w:lineRule="auto"/>
        <w:ind w:left="567" w:right="567"/>
        <w:jc w:val="both"/>
        <w:rPr>
          <w:rFonts w:ascii="Palatino Linotype" w:hAnsi="Palatino Linotype" w:cs="Tahoma"/>
          <w:i/>
        </w:rPr>
      </w:pPr>
      <w:r w:rsidRPr="0036556F">
        <w:rPr>
          <w:rFonts w:ascii="Palatino Linotype" w:hAnsi="Palatino Linotype" w:cs="Tahoma"/>
          <w:i/>
        </w:rPr>
        <w:t>III. Controles de asistencia o la información magnética o electrónica de asistencia de los servidores públicos;</w:t>
      </w:r>
    </w:p>
    <w:p w14:paraId="72B287F0" w14:textId="77777777" w:rsidR="002518E5" w:rsidRPr="0036556F" w:rsidRDefault="002518E5" w:rsidP="002518E5">
      <w:pPr>
        <w:tabs>
          <w:tab w:val="left" w:pos="4962"/>
        </w:tabs>
        <w:spacing w:line="360" w:lineRule="auto"/>
        <w:ind w:left="567" w:right="567"/>
        <w:jc w:val="both"/>
        <w:rPr>
          <w:rFonts w:ascii="Palatino Linotype" w:hAnsi="Palatino Linotype" w:cs="Tahoma"/>
          <w:i/>
        </w:rPr>
      </w:pPr>
      <w:r w:rsidRPr="0036556F">
        <w:rPr>
          <w:rFonts w:ascii="Palatino Linotype" w:hAnsi="Palatino Linotype" w:cs="Tahoma"/>
          <w:i/>
        </w:rPr>
        <w:t>IV. Recibos o las constancias de depósito o del medio de información magnética o electrónica que sean utilizadas para el pago de salarios, prima vacacional, aguinaldo y demás prestaciones establecidas en la presente ley; y</w:t>
      </w:r>
    </w:p>
    <w:p w14:paraId="4616095C" w14:textId="77777777" w:rsidR="002518E5" w:rsidRPr="0036556F" w:rsidRDefault="002518E5" w:rsidP="002518E5">
      <w:pPr>
        <w:tabs>
          <w:tab w:val="left" w:pos="4962"/>
        </w:tabs>
        <w:spacing w:line="360" w:lineRule="auto"/>
        <w:ind w:left="567" w:right="567"/>
        <w:jc w:val="both"/>
        <w:rPr>
          <w:rFonts w:ascii="Palatino Linotype" w:hAnsi="Palatino Linotype" w:cs="Tahoma"/>
          <w:i/>
        </w:rPr>
      </w:pPr>
      <w:r w:rsidRPr="0036556F">
        <w:rPr>
          <w:rFonts w:ascii="Palatino Linotype" w:hAnsi="Palatino Linotype" w:cs="Tahoma"/>
          <w:i/>
        </w:rPr>
        <w:t>V. Los demás que señalen las leyes.</w:t>
      </w:r>
    </w:p>
    <w:p w14:paraId="5671DBF9" w14:textId="77777777" w:rsidR="002518E5" w:rsidRPr="0036556F" w:rsidRDefault="002518E5" w:rsidP="002518E5">
      <w:pPr>
        <w:tabs>
          <w:tab w:val="left" w:pos="4962"/>
        </w:tabs>
        <w:spacing w:line="360" w:lineRule="auto"/>
        <w:ind w:left="567" w:right="567"/>
        <w:jc w:val="both"/>
        <w:rPr>
          <w:rFonts w:ascii="Palatino Linotype" w:hAnsi="Palatino Linotype" w:cs="Tahoma"/>
          <w:i/>
        </w:rPr>
      </w:pPr>
      <w:r w:rsidRPr="0036556F">
        <w:rPr>
          <w:rFonts w:ascii="Palatino Linotype" w:hAnsi="Palatino Linotype" w:cs="Tahoma"/>
          <w:i/>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r w:rsidRPr="0036556F">
        <w:rPr>
          <w:rFonts w:ascii="Palatino Linotype" w:hAnsi="Palatino Linotype" w:cs="Tahoma"/>
          <w:i/>
        </w:rPr>
        <w:cr/>
        <w:t>…”</w:t>
      </w:r>
    </w:p>
    <w:p w14:paraId="6910B938" w14:textId="77777777" w:rsidR="002518E5" w:rsidRPr="0036556F" w:rsidRDefault="002518E5" w:rsidP="002518E5">
      <w:pPr>
        <w:tabs>
          <w:tab w:val="left" w:pos="4962"/>
        </w:tabs>
        <w:spacing w:line="360" w:lineRule="auto"/>
        <w:ind w:left="567" w:right="567"/>
        <w:jc w:val="both"/>
        <w:rPr>
          <w:rFonts w:ascii="Palatino Linotype" w:hAnsi="Palatino Linotype" w:cs="Tahoma"/>
          <w:sz w:val="22"/>
          <w:szCs w:val="22"/>
        </w:rPr>
      </w:pPr>
    </w:p>
    <w:p w14:paraId="419E8A69" w14:textId="77777777" w:rsidR="002518E5" w:rsidRPr="0036556F" w:rsidRDefault="002518E5" w:rsidP="002518E5">
      <w:pPr>
        <w:spacing w:line="360" w:lineRule="auto"/>
        <w:ind w:right="-91"/>
        <w:jc w:val="both"/>
        <w:rPr>
          <w:rFonts w:ascii="Palatino Linotype" w:hAnsi="Palatino Linotype" w:cs="Tahoma"/>
          <w:sz w:val="22"/>
          <w:szCs w:val="22"/>
          <w:lang w:val="es-ES"/>
        </w:rPr>
      </w:pPr>
      <w:r w:rsidRPr="0036556F">
        <w:rPr>
          <w:rFonts w:ascii="Palatino Linotype" w:eastAsia="Calibri" w:hAnsi="Palatino Linotype" w:cs="Tahoma"/>
          <w:bCs/>
          <w:sz w:val="22"/>
          <w:szCs w:val="22"/>
          <w:lang w:eastAsia="en-US"/>
        </w:rPr>
        <w:t xml:space="preserve">Del precepto legal citado, se advierte que toda institución o dependencia pública del Estado de México debe conservar las constancias documentales de contratos o nombramientos debiendo conservar dicha documentación durante el último año y un año después de que se extinga la relación laboral, a través de los sistemas de digitalización o de información magnética o </w:t>
      </w:r>
      <w:r w:rsidRPr="0036556F">
        <w:rPr>
          <w:rFonts w:ascii="Palatino Linotype" w:eastAsia="Calibri" w:hAnsi="Palatino Linotype" w:cs="Tahoma"/>
          <w:bCs/>
          <w:sz w:val="22"/>
          <w:szCs w:val="22"/>
          <w:lang w:eastAsia="en-US"/>
        </w:rPr>
        <w:lastRenderedPageBreak/>
        <w:t xml:space="preserve">electrónica, </w:t>
      </w:r>
      <w:r w:rsidRPr="0036556F">
        <w:rPr>
          <w:rFonts w:ascii="Palatino Linotype" w:hAnsi="Palatino Linotype" w:cs="Tahoma"/>
          <w:bCs/>
          <w:sz w:val="22"/>
          <w:szCs w:val="22"/>
        </w:rPr>
        <w:t xml:space="preserve">además </w:t>
      </w:r>
      <w:r w:rsidRPr="0036556F">
        <w:rPr>
          <w:rFonts w:ascii="Palatino Linotype" w:hAnsi="Palatino Linotype" w:cs="Tahoma"/>
          <w:sz w:val="22"/>
          <w:szCs w:val="22"/>
          <w:lang w:val="es-ES"/>
        </w:rPr>
        <w:t>la Ley del Trabajo de los Servidores Públicos del Estado y Municipios establece lo siguiente:</w:t>
      </w:r>
    </w:p>
    <w:p w14:paraId="7A30BBA7" w14:textId="77777777" w:rsidR="002518E5" w:rsidRPr="0036556F" w:rsidRDefault="002518E5" w:rsidP="002518E5">
      <w:pPr>
        <w:spacing w:line="360" w:lineRule="auto"/>
        <w:ind w:right="-93"/>
        <w:jc w:val="both"/>
        <w:rPr>
          <w:rFonts w:ascii="Palatino Linotype" w:hAnsi="Palatino Linotype" w:cs="Tahoma"/>
          <w:sz w:val="22"/>
          <w:szCs w:val="22"/>
          <w:lang w:val="es-ES"/>
        </w:rPr>
      </w:pPr>
    </w:p>
    <w:p w14:paraId="3A9BE9E2" w14:textId="77777777" w:rsidR="002518E5" w:rsidRPr="0036556F" w:rsidRDefault="002518E5" w:rsidP="002518E5">
      <w:pPr>
        <w:spacing w:line="360" w:lineRule="auto"/>
        <w:ind w:left="567" w:right="539"/>
        <w:jc w:val="both"/>
        <w:rPr>
          <w:rFonts w:ascii="Palatino Linotype" w:eastAsia="Calibri" w:hAnsi="Palatino Linotype" w:cs="Tahoma"/>
          <w:i/>
          <w:szCs w:val="22"/>
          <w:lang w:eastAsia="es-ES_tradnl"/>
        </w:rPr>
      </w:pPr>
      <w:r w:rsidRPr="0036556F">
        <w:rPr>
          <w:rFonts w:ascii="Palatino Linotype" w:eastAsia="Calibri" w:hAnsi="Palatino Linotype" w:cs="Tahoma"/>
          <w:b/>
          <w:i/>
          <w:szCs w:val="22"/>
          <w:lang w:eastAsia="es-ES_tradnl"/>
        </w:rPr>
        <w:t>ARTÍCULO 5.-</w:t>
      </w:r>
      <w:r w:rsidRPr="0036556F">
        <w:rPr>
          <w:rFonts w:ascii="Palatino Linotype" w:eastAsia="Calibri" w:hAnsi="Palatino Linotype" w:cs="Tahoma"/>
          <w:i/>
          <w:szCs w:val="22"/>
          <w:lang w:eastAsia="es-ES_tradnl"/>
        </w:rPr>
        <w:t xml:space="preserve"> La relación de trabajo entre las instituciones públicas y sus servidores públicos se entiende establecida mediante nombramiento</w:t>
      </w:r>
      <w:r w:rsidRPr="0036556F">
        <w:rPr>
          <w:rFonts w:ascii="Palatino Linotype" w:eastAsia="Calibri" w:hAnsi="Palatino Linotype" w:cs="Tahoma"/>
          <w:b/>
          <w:i/>
          <w:szCs w:val="22"/>
          <w:u w:val="single"/>
          <w:lang w:eastAsia="es-ES_tradnl"/>
        </w:rPr>
        <w:t>, formato único de movimiento de personal</w:t>
      </w:r>
      <w:r w:rsidRPr="0036556F">
        <w:rPr>
          <w:rFonts w:ascii="Palatino Linotype" w:eastAsia="Calibri" w:hAnsi="Palatino Linotype" w:cs="Tahoma"/>
          <w:i/>
          <w:szCs w:val="22"/>
          <w:lang w:eastAsia="es-ES_tradnl"/>
        </w:rPr>
        <w:t xml:space="preserve">, contrato o por cualquier otro acto que tenga como consecuencia la prestación personal subordinada del servicio y la percepción de un sueldo. </w:t>
      </w:r>
    </w:p>
    <w:p w14:paraId="0A685274" w14:textId="77777777" w:rsidR="002518E5" w:rsidRPr="0036556F" w:rsidRDefault="002518E5" w:rsidP="002518E5">
      <w:pPr>
        <w:spacing w:line="360" w:lineRule="auto"/>
        <w:ind w:left="567" w:right="539"/>
        <w:jc w:val="both"/>
        <w:rPr>
          <w:rFonts w:ascii="Palatino Linotype" w:eastAsia="Calibri" w:hAnsi="Palatino Linotype" w:cs="Tahoma"/>
          <w:i/>
          <w:szCs w:val="22"/>
          <w:lang w:eastAsia="es-ES_tradnl"/>
        </w:rPr>
      </w:pPr>
      <w:r w:rsidRPr="0036556F">
        <w:rPr>
          <w:rFonts w:ascii="Palatino Linotype" w:eastAsia="Calibri" w:hAnsi="Palatino Linotype" w:cs="Tahoma"/>
          <w:i/>
          <w:szCs w:val="22"/>
          <w:lang w:eastAsia="es-ES_tradnl"/>
        </w:rPr>
        <w:t>Para los efectos de esta ley, las instituciones públicas estarán representadas por sus titulares.</w:t>
      </w:r>
    </w:p>
    <w:p w14:paraId="5F2FED54" w14:textId="77777777" w:rsidR="002518E5" w:rsidRPr="0036556F" w:rsidRDefault="002518E5" w:rsidP="002518E5">
      <w:pPr>
        <w:spacing w:line="360" w:lineRule="auto"/>
        <w:ind w:left="567" w:right="539"/>
        <w:jc w:val="both"/>
        <w:rPr>
          <w:rFonts w:ascii="Palatino Linotype" w:eastAsia="Calibri" w:hAnsi="Palatino Linotype" w:cs="Tahoma"/>
          <w:i/>
          <w:szCs w:val="22"/>
          <w:lang w:eastAsia="es-ES_tradnl"/>
        </w:rPr>
      </w:pPr>
    </w:p>
    <w:p w14:paraId="4CB08A67" w14:textId="77777777" w:rsidR="002518E5" w:rsidRPr="0036556F" w:rsidRDefault="002518E5" w:rsidP="002518E5">
      <w:pPr>
        <w:spacing w:line="360" w:lineRule="auto"/>
        <w:ind w:left="567" w:right="539"/>
        <w:jc w:val="both"/>
        <w:rPr>
          <w:rFonts w:ascii="Palatino Linotype" w:eastAsia="Calibri" w:hAnsi="Palatino Linotype" w:cs="Tahoma"/>
          <w:i/>
          <w:szCs w:val="22"/>
          <w:lang w:eastAsia="es-ES_tradnl"/>
        </w:rPr>
      </w:pPr>
      <w:r w:rsidRPr="0036556F">
        <w:rPr>
          <w:rFonts w:ascii="Palatino Linotype" w:eastAsia="Calibri" w:hAnsi="Palatino Linotype" w:cs="Tahoma"/>
          <w:b/>
          <w:i/>
          <w:szCs w:val="22"/>
          <w:lang w:eastAsia="es-ES_tradnl"/>
        </w:rPr>
        <w:t>ARTÍCULO 45.-</w:t>
      </w:r>
      <w:r w:rsidRPr="0036556F">
        <w:rPr>
          <w:rFonts w:ascii="Palatino Linotype" w:eastAsia="Calibri" w:hAnsi="Palatino Linotype" w:cs="Tahoma"/>
          <w:i/>
          <w:szCs w:val="22"/>
          <w:lang w:eastAsia="es-ES_tradnl"/>
        </w:rPr>
        <w:t xml:space="preserve">Los servidores públicos prestarán sus servicios mediante nombramiento, contrato o </w:t>
      </w:r>
      <w:r w:rsidRPr="0036556F">
        <w:rPr>
          <w:rFonts w:ascii="Palatino Linotype" w:eastAsia="Calibri" w:hAnsi="Palatino Linotype" w:cs="Tahoma"/>
          <w:b/>
          <w:i/>
          <w:szCs w:val="22"/>
          <w:u w:val="single"/>
          <w:lang w:eastAsia="es-ES_tradnl"/>
        </w:rPr>
        <w:t>formato único de Movimientos de Personal</w:t>
      </w:r>
      <w:r w:rsidRPr="0036556F">
        <w:rPr>
          <w:rFonts w:ascii="Palatino Linotype" w:eastAsia="Calibri" w:hAnsi="Palatino Linotype" w:cs="Tahoma"/>
          <w:i/>
          <w:szCs w:val="22"/>
          <w:lang w:eastAsia="es-ES_tradnl"/>
        </w:rPr>
        <w:t xml:space="preserve"> expedidos por quien estuviere facultado legalmente para extenderlo.</w:t>
      </w:r>
    </w:p>
    <w:p w14:paraId="2BBA77EC" w14:textId="77777777" w:rsidR="002518E5" w:rsidRPr="0036556F" w:rsidRDefault="002518E5" w:rsidP="002518E5">
      <w:pPr>
        <w:spacing w:line="360" w:lineRule="auto"/>
        <w:ind w:right="-93"/>
        <w:jc w:val="both"/>
        <w:rPr>
          <w:rFonts w:ascii="Palatino Linotype" w:hAnsi="Palatino Linotype" w:cs="Tahoma"/>
          <w:sz w:val="22"/>
          <w:szCs w:val="22"/>
          <w:lang w:val="es-ES"/>
        </w:rPr>
      </w:pPr>
    </w:p>
    <w:p w14:paraId="2B975ECB" w14:textId="60CF6CF1" w:rsidR="002518E5" w:rsidRPr="0036556F" w:rsidRDefault="002518E5" w:rsidP="002518E5">
      <w:pPr>
        <w:spacing w:line="360" w:lineRule="auto"/>
        <w:jc w:val="both"/>
        <w:rPr>
          <w:rFonts w:ascii="Palatino Linotype" w:hAnsi="Palatino Linotype" w:cs="Tahoma"/>
          <w:sz w:val="22"/>
          <w:szCs w:val="22"/>
          <w:lang w:val="es-ES"/>
        </w:rPr>
      </w:pPr>
      <w:r w:rsidRPr="0036556F">
        <w:rPr>
          <w:rFonts w:ascii="Palatino Linotype" w:hAnsi="Palatino Linotype" w:cs="Tahoma"/>
          <w:sz w:val="22"/>
          <w:szCs w:val="22"/>
          <w:lang w:val="es-ES"/>
        </w:rPr>
        <w:t xml:space="preserve">De lo anterior, se deduce que el Sujeto Obligado genera los documentos requeridos por el Particular. Pero es de hacer hincapié que el Particular </w:t>
      </w:r>
      <w:r w:rsidR="00B679C4" w:rsidRPr="0036556F">
        <w:rPr>
          <w:rFonts w:ascii="Palatino Linotype" w:hAnsi="Palatino Linotype" w:cs="Tahoma"/>
          <w:sz w:val="22"/>
          <w:szCs w:val="22"/>
          <w:lang w:val="es-ES"/>
        </w:rPr>
        <w:t xml:space="preserve">solicitó </w:t>
      </w:r>
      <w:r w:rsidRPr="0036556F">
        <w:rPr>
          <w:rFonts w:ascii="Palatino Linotype" w:hAnsi="Palatino Linotype" w:cs="Tahoma"/>
          <w:sz w:val="22"/>
          <w:szCs w:val="22"/>
          <w:lang w:val="es-ES"/>
        </w:rPr>
        <w:t xml:space="preserve">de manera muy específica el Formato Único de movimientos de todo el personal del Sujeto Obligado, sin embargo, como se estableció en la normatividad transcrita la relación de trabajo entre las instituciones públicas y sus servidores públicos se </w:t>
      </w:r>
      <w:r w:rsidR="00B679C4" w:rsidRPr="0036556F">
        <w:rPr>
          <w:rFonts w:ascii="Palatino Linotype" w:hAnsi="Palatino Linotype" w:cs="Tahoma"/>
          <w:sz w:val="22"/>
          <w:szCs w:val="22"/>
          <w:lang w:val="es-ES"/>
        </w:rPr>
        <w:t xml:space="preserve">puede dar </w:t>
      </w:r>
      <w:r w:rsidRPr="0036556F">
        <w:rPr>
          <w:rFonts w:ascii="Palatino Linotype" w:hAnsi="Palatino Linotype" w:cs="Tahoma"/>
          <w:sz w:val="22"/>
          <w:szCs w:val="22"/>
          <w:lang w:val="es-ES"/>
        </w:rPr>
        <w:t xml:space="preserve">mediante </w:t>
      </w:r>
      <w:r w:rsidRPr="0036556F">
        <w:rPr>
          <w:rFonts w:ascii="Palatino Linotype" w:hAnsi="Palatino Linotype" w:cs="Tahoma"/>
          <w:sz w:val="22"/>
          <w:szCs w:val="22"/>
          <w:u w:val="single"/>
          <w:lang w:val="es-ES"/>
        </w:rPr>
        <w:t>nombramiento, formato único de movimiento de personal, contrato o por cualquier otro acto que tenga como consecuencia la prestación personal subordinada del servicio y la percepción de un sueldo</w:t>
      </w:r>
      <w:r w:rsidR="00B679C4" w:rsidRPr="0036556F">
        <w:rPr>
          <w:rFonts w:ascii="Palatino Linotype" w:hAnsi="Palatino Linotype" w:cs="Tahoma"/>
          <w:sz w:val="22"/>
          <w:szCs w:val="22"/>
          <w:u w:val="single"/>
          <w:lang w:val="es-ES"/>
        </w:rPr>
        <w:t>, p</w:t>
      </w:r>
      <w:r w:rsidR="00B679C4" w:rsidRPr="0036556F">
        <w:rPr>
          <w:rFonts w:ascii="Palatino Linotype" w:hAnsi="Palatino Linotype" w:cs="Tahoma"/>
          <w:sz w:val="22"/>
          <w:szCs w:val="22"/>
          <w:lang w:val="es-ES"/>
        </w:rPr>
        <w:t xml:space="preserve">or lo que puede haber servidores públicos que cuenten con nombramiento o contrató, </w:t>
      </w:r>
      <w:r w:rsidR="00F229E3" w:rsidRPr="0036556F">
        <w:rPr>
          <w:rFonts w:ascii="Palatino Linotype" w:hAnsi="Palatino Linotype" w:cs="Tahoma"/>
          <w:sz w:val="22"/>
          <w:szCs w:val="22"/>
          <w:lang w:val="es-ES"/>
        </w:rPr>
        <w:t>no obstante, la solicitud es muy clara al requerir únicamente los formatos únicos de movimiento</w:t>
      </w:r>
      <w:r w:rsidR="00B679C4" w:rsidRPr="0036556F">
        <w:rPr>
          <w:rFonts w:ascii="Palatino Linotype" w:hAnsi="Palatino Linotype" w:cs="Tahoma"/>
          <w:sz w:val="22"/>
          <w:szCs w:val="22"/>
          <w:lang w:val="es-ES"/>
        </w:rPr>
        <w:t>.</w:t>
      </w:r>
    </w:p>
    <w:p w14:paraId="691C6537" w14:textId="77777777" w:rsidR="002518E5" w:rsidRPr="0036556F" w:rsidRDefault="002518E5" w:rsidP="002518E5">
      <w:pPr>
        <w:spacing w:line="360" w:lineRule="auto"/>
        <w:jc w:val="both"/>
        <w:rPr>
          <w:rFonts w:ascii="Palatino Linotype" w:hAnsi="Palatino Linotype" w:cs="Tahoma"/>
          <w:sz w:val="22"/>
          <w:szCs w:val="22"/>
          <w:lang w:val="es-ES"/>
        </w:rPr>
      </w:pPr>
    </w:p>
    <w:p w14:paraId="0163D629" w14:textId="54D43108" w:rsidR="00B679C4" w:rsidRPr="0036556F" w:rsidRDefault="00B679C4" w:rsidP="00B679C4">
      <w:pPr>
        <w:pStyle w:val="Prrafodelista"/>
        <w:numPr>
          <w:ilvl w:val="0"/>
          <w:numId w:val="11"/>
        </w:numPr>
        <w:tabs>
          <w:tab w:val="left" w:pos="4962"/>
        </w:tabs>
        <w:spacing w:line="360" w:lineRule="auto"/>
        <w:jc w:val="both"/>
        <w:rPr>
          <w:rFonts w:ascii="Palatino Linotype" w:eastAsia="Calibri" w:hAnsi="Palatino Linotype" w:cs="Tahoma"/>
          <w:b/>
          <w:iCs/>
          <w:szCs w:val="22"/>
          <w:lang w:val="es-ES" w:eastAsia="es-ES_tradnl"/>
        </w:rPr>
      </w:pPr>
      <w:r w:rsidRPr="0036556F">
        <w:rPr>
          <w:rFonts w:ascii="Palatino Linotype" w:eastAsia="Calibri" w:hAnsi="Palatino Linotype" w:cs="Tahoma"/>
          <w:b/>
          <w:iCs/>
          <w:szCs w:val="22"/>
          <w:lang w:val="es-ES" w:eastAsia="es-ES_tradnl"/>
        </w:rPr>
        <w:t>Oficios de funciones</w:t>
      </w:r>
      <w:r w:rsidR="00475B84" w:rsidRPr="0036556F">
        <w:rPr>
          <w:rFonts w:ascii="Palatino Linotype" w:eastAsia="Calibri" w:hAnsi="Palatino Linotype" w:cs="Tahoma"/>
          <w:b/>
          <w:iCs/>
          <w:szCs w:val="22"/>
          <w:lang w:val="es-ES" w:eastAsia="es-ES_tradnl"/>
        </w:rPr>
        <w:t xml:space="preserve"> de todos los</w:t>
      </w:r>
      <w:r w:rsidRPr="0036556F">
        <w:rPr>
          <w:rFonts w:ascii="Palatino Linotype" w:eastAsia="Calibri" w:hAnsi="Palatino Linotype" w:cs="Tahoma"/>
          <w:b/>
          <w:iCs/>
          <w:szCs w:val="22"/>
          <w:lang w:val="es-ES" w:eastAsia="es-ES_tradnl"/>
        </w:rPr>
        <w:t xml:space="preserve"> servidores públicos activos a la primera quincena de enero del año 2025</w:t>
      </w:r>
    </w:p>
    <w:p w14:paraId="6E1B9AF0" w14:textId="77777777" w:rsidR="00B679C4" w:rsidRPr="0036556F" w:rsidRDefault="00B679C4" w:rsidP="002518E5">
      <w:pPr>
        <w:spacing w:line="360" w:lineRule="auto"/>
        <w:jc w:val="both"/>
        <w:rPr>
          <w:rFonts w:ascii="Palatino Linotype" w:hAnsi="Palatino Linotype" w:cs="Tahoma"/>
          <w:sz w:val="22"/>
          <w:szCs w:val="22"/>
          <w:lang w:val="es-ES"/>
        </w:rPr>
      </w:pPr>
    </w:p>
    <w:p w14:paraId="004C8B01" w14:textId="6C4BF33A" w:rsidR="006036B3" w:rsidRPr="0036556F" w:rsidRDefault="0051056A" w:rsidP="0051056A">
      <w:pPr>
        <w:spacing w:line="360" w:lineRule="auto"/>
        <w:jc w:val="both"/>
        <w:rPr>
          <w:rFonts w:ascii="Palatino Linotype" w:eastAsia="Calibri" w:hAnsi="Palatino Linotype" w:cs="Tahoma"/>
          <w:bCs/>
          <w:sz w:val="22"/>
          <w:szCs w:val="22"/>
          <w:lang w:eastAsia="en-US"/>
        </w:rPr>
      </w:pPr>
      <w:r w:rsidRPr="0036556F">
        <w:rPr>
          <w:rFonts w:ascii="Palatino Linotype" w:eastAsia="Calibri" w:hAnsi="Palatino Linotype" w:cs="Tahoma"/>
          <w:bCs/>
          <w:sz w:val="22"/>
          <w:szCs w:val="22"/>
          <w:lang w:val="es-ES" w:eastAsia="en-US"/>
        </w:rPr>
        <w:lastRenderedPageBreak/>
        <w:t>P</w:t>
      </w:r>
      <w:r w:rsidR="006036B3" w:rsidRPr="0036556F">
        <w:rPr>
          <w:rFonts w:ascii="Palatino Linotype" w:eastAsia="Calibri" w:hAnsi="Palatino Linotype" w:cs="Tahoma"/>
          <w:bCs/>
          <w:sz w:val="22"/>
          <w:szCs w:val="22"/>
          <w:lang w:eastAsia="en-US"/>
        </w:rPr>
        <w:t>or lo que hace a las funciones que desempeñan, el Sujeto Obligado debe contar con el puesto funcional que tiene cada servidor público, por lo que es preciso señalar que hay documentos que contienen las funciones de cada servidor público, el cual de manera enunciativa mas no limitativa puede ser el perfil de puestos</w:t>
      </w:r>
      <w:r w:rsidRPr="0036556F">
        <w:rPr>
          <w:rFonts w:ascii="Palatino Linotype" w:eastAsia="Calibri" w:hAnsi="Palatino Linotype" w:cs="Tahoma"/>
          <w:bCs/>
          <w:sz w:val="22"/>
          <w:szCs w:val="22"/>
          <w:lang w:eastAsia="en-US"/>
        </w:rPr>
        <w:t xml:space="preserve">, reglamentos, manuales de organización, etc. </w:t>
      </w:r>
      <w:r w:rsidR="006036B3" w:rsidRPr="0036556F">
        <w:rPr>
          <w:rFonts w:ascii="Palatino Linotype" w:eastAsia="Calibri" w:hAnsi="Palatino Linotype" w:cs="Tahoma"/>
          <w:bCs/>
          <w:sz w:val="22"/>
          <w:szCs w:val="22"/>
          <w:lang w:eastAsia="en-US"/>
        </w:rPr>
        <w:t xml:space="preserve"> </w:t>
      </w:r>
    </w:p>
    <w:p w14:paraId="0FFCD5FA" w14:textId="77777777" w:rsidR="0051056A" w:rsidRPr="0036556F" w:rsidRDefault="0051056A" w:rsidP="0051056A">
      <w:pPr>
        <w:spacing w:line="360" w:lineRule="auto"/>
        <w:jc w:val="both"/>
        <w:rPr>
          <w:rFonts w:ascii="Palatino Linotype" w:eastAsia="Calibri" w:hAnsi="Palatino Linotype" w:cs="Tahoma"/>
          <w:bCs/>
          <w:sz w:val="22"/>
          <w:szCs w:val="22"/>
          <w:lang w:eastAsia="en-US"/>
        </w:rPr>
      </w:pPr>
    </w:p>
    <w:p w14:paraId="137D5FBC" w14:textId="77777777" w:rsidR="006036B3" w:rsidRPr="0036556F" w:rsidRDefault="006036B3" w:rsidP="006036B3">
      <w:pPr>
        <w:spacing w:line="360" w:lineRule="auto"/>
        <w:jc w:val="both"/>
        <w:rPr>
          <w:rFonts w:ascii="Palatino Linotype" w:hAnsi="Palatino Linotype" w:cs="Tahoma"/>
          <w:bCs/>
          <w:sz w:val="22"/>
          <w:szCs w:val="22"/>
          <w:lang w:val="es-ES"/>
        </w:rPr>
      </w:pPr>
      <w:r w:rsidRPr="0036556F">
        <w:rPr>
          <w:rFonts w:ascii="Palatino Linotype" w:eastAsia="Calibri" w:hAnsi="Palatino Linotype" w:cs="Tahoma"/>
          <w:bCs/>
          <w:sz w:val="22"/>
          <w:szCs w:val="22"/>
          <w:lang w:eastAsia="en-US"/>
        </w:rPr>
        <w:t xml:space="preserve">Por lo señalado, el Sujeto Obligado debe contar con los documentos en donde consten las funciones que desempeña cada servidor público que tiene adscrito, por tal razón lo procedente es ordenar que haga entrega de tal información, si bien es cierto el Particular solicitó la información de manera muy específica, es decir un oficio por cada uno de los servidores públicos, no se encuentra obligado a procesar la información al interés del Solicitante sino que debe proporcionarla como obre en sus archivos </w:t>
      </w:r>
      <w:r w:rsidRPr="0036556F">
        <w:rPr>
          <w:rFonts w:ascii="Palatino Linotype" w:hAnsi="Palatino Linotype" w:cs="Tahoma"/>
          <w:bCs/>
          <w:sz w:val="22"/>
          <w:szCs w:val="22"/>
          <w:lang w:val="es-ES"/>
        </w:rPr>
        <w:t>de conformidad con los artículos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4BCE75E1" w14:textId="77777777" w:rsidR="006036B3" w:rsidRPr="0036556F" w:rsidRDefault="006036B3" w:rsidP="006036B3">
      <w:pPr>
        <w:spacing w:line="360" w:lineRule="auto"/>
        <w:jc w:val="both"/>
        <w:rPr>
          <w:rFonts w:ascii="Palatino Linotype" w:hAnsi="Palatino Linotype" w:cs="Tahoma"/>
          <w:bCs/>
          <w:sz w:val="22"/>
          <w:szCs w:val="22"/>
          <w:lang w:val="es-ES"/>
        </w:rPr>
      </w:pPr>
    </w:p>
    <w:p w14:paraId="4A8D24FE" w14:textId="18140AD6" w:rsidR="006036B3" w:rsidRPr="0036556F" w:rsidRDefault="006036B3" w:rsidP="006036B3">
      <w:pPr>
        <w:spacing w:line="360" w:lineRule="auto"/>
        <w:contextualSpacing/>
        <w:jc w:val="both"/>
        <w:rPr>
          <w:rFonts w:ascii="Palatino Linotype" w:hAnsi="Palatino Linotype" w:cs="Tahoma"/>
          <w:bCs/>
          <w:sz w:val="22"/>
          <w:szCs w:val="22"/>
        </w:rPr>
      </w:pPr>
      <w:r w:rsidRPr="0036556F">
        <w:rPr>
          <w:rFonts w:ascii="Palatino Linotype" w:hAnsi="Palatino Linotype" w:cs="Tahoma"/>
          <w:bCs/>
          <w:sz w:val="22"/>
          <w:szCs w:val="22"/>
          <w:lang w:val="es-ES"/>
        </w:rPr>
        <w:t xml:space="preserve">De tales circunstancias, se colige que los sujetos obligados únicamente están constreñidos a proporcionar </w:t>
      </w:r>
      <w:r w:rsidRPr="0036556F">
        <w:rPr>
          <w:rFonts w:ascii="Palatino Linotype" w:hAnsi="Palatino Linotype" w:cs="Tahoma"/>
          <w:b/>
          <w:bCs/>
          <w:sz w:val="22"/>
          <w:szCs w:val="22"/>
          <w:lang w:val="es-ES"/>
        </w:rPr>
        <w:t>la documentación que obre en sus archivos</w:t>
      </w:r>
      <w:r w:rsidRPr="0036556F">
        <w:rPr>
          <w:rFonts w:ascii="Palatino Linotype" w:hAnsi="Palatino Linotype" w:cs="Tahoma"/>
          <w:bCs/>
          <w:sz w:val="22"/>
          <w:szCs w:val="22"/>
          <w:lang w:val="es-ES"/>
        </w:rPr>
        <w:t>; por lo que, no están obligados a generar o elaborar documentos </w:t>
      </w:r>
      <w:r w:rsidRPr="0036556F">
        <w:rPr>
          <w:rFonts w:ascii="Palatino Linotype" w:hAnsi="Palatino Linotype" w:cs="Tahoma"/>
          <w:bCs/>
          <w:i/>
          <w:iCs/>
          <w:sz w:val="22"/>
          <w:szCs w:val="22"/>
          <w:lang w:val="es-ES"/>
        </w:rPr>
        <w:t>ad hoc, </w:t>
      </w:r>
      <w:r w:rsidRPr="0036556F">
        <w:rPr>
          <w:rFonts w:ascii="Palatino Linotype" w:hAnsi="Palatino Linotype" w:cs="Tahoma"/>
          <w:bCs/>
          <w:iCs/>
          <w:sz w:val="22"/>
          <w:szCs w:val="22"/>
          <w:lang w:val="es-ES"/>
        </w:rPr>
        <w:t>r</w:t>
      </w:r>
      <w:r w:rsidRPr="0036556F">
        <w:rPr>
          <w:rFonts w:ascii="Palatino Linotype" w:hAnsi="Palatino Linotype" w:cs="Tahoma"/>
          <w:bCs/>
          <w:sz w:val="22"/>
          <w:szCs w:val="22"/>
          <w:lang w:val="es-ES"/>
        </w:rPr>
        <w:t xml:space="preserve">obustece lo anterior el Criterio orientador de Interpretación, con clave de control </w:t>
      </w:r>
      <w:r w:rsidRPr="0036556F">
        <w:rPr>
          <w:rFonts w:ascii="Palatino Linotype" w:hAnsi="Palatino Linotype" w:cs="Tahoma"/>
          <w:bCs/>
          <w:sz w:val="22"/>
          <w:szCs w:val="22"/>
        </w:rPr>
        <w:t>SO/01/2021</w:t>
      </w:r>
    </w:p>
    <w:p w14:paraId="53F05F44" w14:textId="77777777" w:rsidR="002207B2" w:rsidRPr="0036556F" w:rsidRDefault="002207B2" w:rsidP="006036B3">
      <w:pPr>
        <w:spacing w:line="360" w:lineRule="auto"/>
        <w:contextualSpacing/>
        <w:jc w:val="both"/>
        <w:rPr>
          <w:rFonts w:ascii="Palatino Linotype" w:eastAsia="Calibri" w:hAnsi="Palatino Linotype" w:cs="Tahoma"/>
          <w:bCs/>
          <w:sz w:val="22"/>
          <w:szCs w:val="22"/>
          <w:lang w:eastAsia="en-US"/>
        </w:rPr>
      </w:pPr>
    </w:p>
    <w:p w14:paraId="23D0F1AD" w14:textId="77777777" w:rsidR="006036B3" w:rsidRPr="0036556F" w:rsidRDefault="006036B3" w:rsidP="006036B3">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 xml:space="preserve">Es así que, todos los actos de autoridad que realicen los Sujetos Obligados deben estar documentados y, bajo el más alto estándar de transparencia deberán poner toda la información que se encuentre en su posesión, a disposición de los particulares que la soliciten, resulta necesario referir que, el artículo 6° apartado A fracción I, de la Constitución Política de los Estados Unidos Mexicanos, artículo 5 fracción I de la Constitución Política del Estado Libre </w:t>
      </w:r>
      <w:r w:rsidRPr="0036556F">
        <w:rPr>
          <w:rFonts w:ascii="Palatino Linotype" w:hAnsi="Palatino Linotype" w:cs="Tahoma"/>
          <w:sz w:val="22"/>
          <w:szCs w:val="22"/>
        </w:rPr>
        <w:lastRenderedPageBreak/>
        <w:t>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14:paraId="21D445AD" w14:textId="77777777" w:rsidR="006036B3" w:rsidRPr="0036556F" w:rsidRDefault="006036B3" w:rsidP="006036B3">
      <w:pPr>
        <w:spacing w:line="360" w:lineRule="auto"/>
        <w:contextualSpacing/>
        <w:jc w:val="both"/>
        <w:rPr>
          <w:rFonts w:ascii="Palatino Linotype" w:hAnsi="Palatino Linotype" w:cs="Tahoma"/>
          <w:b/>
          <w:sz w:val="22"/>
          <w:szCs w:val="22"/>
        </w:rPr>
      </w:pPr>
    </w:p>
    <w:p w14:paraId="6781D0CB" w14:textId="146AF63D" w:rsidR="006036B3" w:rsidRPr="0036556F" w:rsidRDefault="0051056A" w:rsidP="006036B3">
      <w:pPr>
        <w:pStyle w:val="Prrafodelista"/>
        <w:numPr>
          <w:ilvl w:val="0"/>
          <w:numId w:val="14"/>
        </w:numPr>
        <w:tabs>
          <w:tab w:val="left" w:pos="4962"/>
        </w:tabs>
        <w:spacing w:line="360" w:lineRule="auto"/>
        <w:jc w:val="both"/>
        <w:rPr>
          <w:rFonts w:ascii="Palatino Linotype" w:eastAsia="Calibri" w:hAnsi="Palatino Linotype" w:cs="Tahoma"/>
          <w:b/>
          <w:iCs/>
          <w:szCs w:val="22"/>
          <w:lang w:val="es-ES" w:eastAsia="es-ES_tradnl"/>
        </w:rPr>
      </w:pPr>
      <w:r w:rsidRPr="0036556F">
        <w:rPr>
          <w:rFonts w:ascii="Palatino Linotype" w:eastAsia="Calibri" w:hAnsi="Palatino Linotype" w:cs="Tahoma"/>
          <w:b/>
          <w:iCs/>
          <w:szCs w:val="22"/>
          <w:lang w:val="es-ES" w:eastAsia="es-ES_tradnl"/>
        </w:rPr>
        <w:t>Número de trabajadores que integra el Sistema</w:t>
      </w:r>
      <w:r w:rsidR="006036B3" w:rsidRPr="0036556F">
        <w:rPr>
          <w:rFonts w:ascii="Palatino Linotype" w:eastAsia="Calibri" w:hAnsi="Palatino Linotype" w:cs="Tahoma"/>
          <w:b/>
          <w:iCs/>
          <w:szCs w:val="22"/>
          <w:lang w:val="es-ES" w:eastAsia="es-ES_tradnl"/>
        </w:rPr>
        <w:t xml:space="preserve"> en su totalidad</w:t>
      </w:r>
      <w:r w:rsidRPr="0036556F">
        <w:rPr>
          <w:rFonts w:ascii="Palatino Linotype" w:eastAsia="Calibri" w:hAnsi="Palatino Linotype" w:cs="Tahoma"/>
          <w:b/>
          <w:iCs/>
          <w:szCs w:val="22"/>
          <w:lang w:val="es-ES" w:eastAsia="es-ES_tradnl"/>
        </w:rPr>
        <w:t xml:space="preserve">, así como </w:t>
      </w:r>
      <w:r w:rsidR="006036B3" w:rsidRPr="0036556F">
        <w:rPr>
          <w:rFonts w:ascii="Palatino Linotype" w:eastAsia="Calibri" w:hAnsi="Palatino Linotype" w:cs="Tahoma"/>
          <w:b/>
          <w:iCs/>
          <w:szCs w:val="22"/>
          <w:lang w:val="es-ES" w:eastAsia="es-ES_tradnl"/>
        </w:rPr>
        <w:t>n</w:t>
      </w:r>
      <w:r w:rsidRPr="0036556F">
        <w:rPr>
          <w:rFonts w:ascii="Palatino Linotype" w:eastAsia="Calibri" w:hAnsi="Palatino Linotype" w:cs="Tahoma"/>
          <w:b/>
          <w:iCs/>
          <w:szCs w:val="22"/>
          <w:lang w:val="es-ES" w:eastAsia="es-ES_tradnl"/>
        </w:rPr>
        <w:t>ú</w:t>
      </w:r>
      <w:r w:rsidR="006036B3" w:rsidRPr="0036556F">
        <w:rPr>
          <w:rFonts w:ascii="Palatino Linotype" w:eastAsia="Calibri" w:hAnsi="Palatino Linotype" w:cs="Tahoma"/>
          <w:b/>
          <w:iCs/>
          <w:szCs w:val="22"/>
          <w:lang w:val="es-ES" w:eastAsia="es-ES_tradnl"/>
        </w:rPr>
        <w:t>mero de sindicalizados y de confianza</w:t>
      </w:r>
    </w:p>
    <w:p w14:paraId="7A33D881" w14:textId="77777777" w:rsidR="006036B3" w:rsidRPr="0036556F" w:rsidRDefault="006036B3" w:rsidP="006036B3">
      <w:pPr>
        <w:tabs>
          <w:tab w:val="left" w:pos="4962"/>
        </w:tabs>
        <w:spacing w:line="360" w:lineRule="auto"/>
        <w:jc w:val="both"/>
        <w:rPr>
          <w:rFonts w:ascii="Palatino Linotype" w:eastAsia="Calibri" w:hAnsi="Palatino Linotype" w:cs="Tahoma"/>
          <w:iCs/>
          <w:sz w:val="22"/>
          <w:szCs w:val="22"/>
          <w:lang w:val="es-ES" w:eastAsia="es-ES_tradnl"/>
        </w:rPr>
      </w:pPr>
    </w:p>
    <w:p w14:paraId="3205C81F" w14:textId="580FC8F6" w:rsidR="00C27CE2" w:rsidRPr="0036556F" w:rsidRDefault="00C27CE2" w:rsidP="00C27CE2">
      <w:pPr>
        <w:tabs>
          <w:tab w:val="left" w:pos="4962"/>
        </w:tabs>
        <w:spacing w:line="360" w:lineRule="auto"/>
        <w:jc w:val="both"/>
        <w:rPr>
          <w:rFonts w:ascii="Palatino Linotype" w:eastAsia="Calibri" w:hAnsi="Palatino Linotype" w:cs="Tahoma"/>
          <w:iCs/>
          <w:sz w:val="22"/>
          <w:szCs w:val="22"/>
          <w:lang w:val="es-ES" w:eastAsia="es-ES_tradnl"/>
        </w:rPr>
      </w:pPr>
      <w:r w:rsidRPr="0036556F">
        <w:rPr>
          <w:rFonts w:ascii="Palatino Linotype" w:eastAsia="Calibri" w:hAnsi="Palatino Linotype" w:cs="Tahoma"/>
          <w:iCs/>
          <w:sz w:val="22"/>
          <w:szCs w:val="22"/>
          <w:lang w:val="es-ES" w:eastAsia="es-ES_tradnl"/>
        </w:rPr>
        <w:t xml:space="preserve">En primer término, por lo que hace al total del personal que integra al Sujeto Obligado, como ya se estableció el ente recurrido debe contar con el documento en donde conste la relación laboral y por ende saber </w:t>
      </w:r>
      <w:r w:rsidR="002207B2" w:rsidRPr="0036556F">
        <w:rPr>
          <w:rFonts w:ascii="Palatino Linotype" w:eastAsia="Calibri" w:hAnsi="Palatino Linotype" w:cs="Tahoma"/>
          <w:iCs/>
          <w:sz w:val="22"/>
          <w:szCs w:val="22"/>
          <w:lang w:val="es-ES" w:eastAsia="es-ES_tradnl"/>
        </w:rPr>
        <w:t>cuántos</w:t>
      </w:r>
      <w:r w:rsidRPr="0036556F">
        <w:rPr>
          <w:rFonts w:ascii="Palatino Linotype" w:eastAsia="Calibri" w:hAnsi="Palatino Linotype" w:cs="Tahoma"/>
          <w:iCs/>
          <w:sz w:val="22"/>
          <w:szCs w:val="22"/>
          <w:lang w:val="es-ES" w:eastAsia="es-ES_tradnl"/>
        </w:rPr>
        <w:t xml:space="preserve"> servidores públicos </w:t>
      </w:r>
      <w:r w:rsidR="002207B2" w:rsidRPr="0036556F">
        <w:rPr>
          <w:rFonts w:ascii="Palatino Linotype" w:eastAsia="Calibri" w:hAnsi="Palatino Linotype" w:cs="Tahoma"/>
          <w:iCs/>
          <w:sz w:val="22"/>
          <w:szCs w:val="22"/>
          <w:lang w:val="es-ES" w:eastAsia="es-ES_tradnl"/>
        </w:rPr>
        <w:t>tiene adscritos</w:t>
      </w:r>
      <w:r w:rsidRPr="0036556F">
        <w:rPr>
          <w:rFonts w:ascii="Palatino Linotype" w:eastAsia="Calibri" w:hAnsi="Palatino Linotype" w:cs="Tahoma"/>
          <w:iCs/>
          <w:sz w:val="22"/>
          <w:szCs w:val="22"/>
          <w:lang w:val="es-ES" w:eastAsia="es-ES_tradnl"/>
        </w:rPr>
        <w:t>, ahora por lo que hace a los sindicalizados cabe precisarse el contenido de la Ley del Trabajo de los Servidores Públicos del Estado y Municipios en el artículo 87, fracción I, señala como derecho de los servidores públicos generales por tiempo indeterminado afiliarse al sindicato correspondiente; así como el artículo 98, fracción XIV, de la misma Ley en el que se establece como obligación de las instituciones públicas, hacer las deducciones que soliciten los sindicatos para cuotas u otros conceptos, Asimismo, comunicar al sindicato las altas y bajas y demás información relativa a los servidores públicos sindicalizados para el ejercicio de los derechos que les corresponda.</w:t>
      </w:r>
    </w:p>
    <w:p w14:paraId="22DB1F76" w14:textId="77777777" w:rsidR="00C27CE2" w:rsidRPr="0036556F" w:rsidRDefault="00C27CE2" w:rsidP="00C27CE2">
      <w:pPr>
        <w:tabs>
          <w:tab w:val="left" w:pos="4962"/>
        </w:tabs>
        <w:spacing w:line="360" w:lineRule="auto"/>
        <w:jc w:val="both"/>
        <w:rPr>
          <w:rFonts w:ascii="Palatino Linotype" w:eastAsia="Calibri" w:hAnsi="Palatino Linotype" w:cs="Tahoma"/>
          <w:iCs/>
          <w:sz w:val="22"/>
          <w:szCs w:val="22"/>
          <w:lang w:val="es-ES" w:eastAsia="es-ES_tradnl"/>
        </w:rPr>
      </w:pPr>
    </w:p>
    <w:p w14:paraId="4B52AF4F" w14:textId="77777777" w:rsidR="00C27CE2" w:rsidRPr="0036556F" w:rsidRDefault="00C27CE2" w:rsidP="00C27CE2">
      <w:pPr>
        <w:spacing w:line="360" w:lineRule="auto"/>
        <w:jc w:val="both"/>
        <w:rPr>
          <w:rFonts w:ascii="Palatino Linotype" w:hAnsi="Palatino Linotype" w:cs="Tahoma"/>
          <w:sz w:val="22"/>
          <w:szCs w:val="22"/>
        </w:rPr>
      </w:pPr>
      <w:r w:rsidRPr="0036556F">
        <w:rPr>
          <w:rFonts w:ascii="Palatino Linotype" w:hAnsi="Palatino Linotype" w:cs="Tahoma"/>
          <w:sz w:val="22"/>
          <w:szCs w:val="22"/>
        </w:rPr>
        <w:t>En virtud de lo anterior, se advierte que el Sujeto</w:t>
      </w:r>
      <w:r w:rsidRPr="0036556F">
        <w:rPr>
          <w:rFonts w:ascii="Palatino Linotype" w:hAnsi="Palatino Linotype" w:cs="Tahoma"/>
          <w:b/>
          <w:sz w:val="22"/>
          <w:szCs w:val="22"/>
        </w:rPr>
        <w:t xml:space="preserve"> </w:t>
      </w:r>
      <w:r w:rsidRPr="0036556F">
        <w:rPr>
          <w:rFonts w:ascii="Palatino Linotype" w:hAnsi="Palatino Linotype" w:cs="Tahoma"/>
          <w:sz w:val="22"/>
          <w:szCs w:val="22"/>
        </w:rPr>
        <w:t xml:space="preserve">Obligado, como institución pública debe realizar las deducciones correspondientes al personal sindicalizado, así como de dar a conocer a los sindicatos, cualquier información relativa a dicho personal, por tanto, genera, posee y administra, la documentación en la que consten los servidores públicos que tienen el carácter de sindicalizados. </w:t>
      </w:r>
    </w:p>
    <w:p w14:paraId="3E1C4171" w14:textId="77777777" w:rsidR="00C27CE2" w:rsidRPr="0036556F" w:rsidRDefault="00C27CE2" w:rsidP="00C27CE2">
      <w:pPr>
        <w:spacing w:line="360" w:lineRule="auto"/>
        <w:jc w:val="both"/>
        <w:rPr>
          <w:rFonts w:ascii="Palatino Linotype" w:hAnsi="Palatino Linotype" w:cs="Tahoma"/>
          <w:sz w:val="22"/>
          <w:szCs w:val="22"/>
        </w:rPr>
      </w:pPr>
    </w:p>
    <w:p w14:paraId="5D075A6D" w14:textId="77777777" w:rsidR="00C27CE2" w:rsidRPr="0036556F" w:rsidRDefault="00C27CE2" w:rsidP="00C27CE2">
      <w:pPr>
        <w:spacing w:line="360" w:lineRule="auto"/>
        <w:jc w:val="both"/>
        <w:rPr>
          <w:rFonts w:ascii="Palatino Linotype" w:hAnsi="Palatino Linotype" w:cs="Tahoma"/>
          <w:sz w:val="22"/>
          <w:szCs w:val="22"/>
        </w:rPr>
      </w:pPr>
      <w:r w:rsidRPr="0036556F">
        <w:rPr>
          <w:rFonts w:ascii="Palatino Linotype" w:hAnsi="Palatino Linotype" w:cs="Tahoma"/>
          <w:sz w:val="22"/>
          <w:szCs w:val="22"/>
        </w:rPr>
        <w:t>Aunado a lo anterior, sobre el personal de confianza el artículo 6 de la multicitada Ley del Trabajo Local señala que los servidores públicos se clasifican en generales y de confianza, y en el artículo 8 de la misma disposición normativa señala lo que se entiende por servidores públicos de confianza como se muestra a continuación:</w:t>
      </w:r>
    </w:p>
    <w:p w14:paraId="7E24E149" w14:textId="77777777" w:rsidR="00C27CE2" w:rsidRPr="0036556F" w:rsidRDefault="00C27CE2" w:rsidP="00C27CE2">
      <w:pPr>
        <w:spacing w:line="360" w:lineRule="auto"/>
        <w:jc w:val="both"/>
        <w:rPr>
          <w:rFonts w:ascii="Palatino Linotype" w:hAnsi="Palatino Linotype" w:cs="Tahoma"/>
          <w:sz w:val="22"/>
          <w:szCs w:val="22"/>
        </w:rPr>
      </w:pPr>
    </w:p>
    <w:p w14:paraId="67E3979E" w14:textId="77777777" w:rsidR="00C27CE2" w:rsidRPr="0036556F" w:rsidRDefault="00C27CE2" w:rsidP="00C27CE2">
      <w:pPr>
        <w:spacing w:line="360" w:lineRule="auto"/>
        <w:ind w:left="567" w:right="539"/>
        <w:jc w:val="both"/>
        <w:rPr>
          <w:rFonts w:ascii="Palatino Linotype" w:hAnsi="Palatino Linotype" w:cs="Tahoma"/>
          <w:i/>
          <w:szCs w:val="22"/>
        </w:rPr>
      </w:pPr>
      <w:r w:rsidRPr="0036556F">
        <w:rPr>
          <w:rFonts w:ascii="Palatino Linotype" w:hAnsi="Palatino Linotype" w:cs="Tahoma"/>
          <w:b/>
          <w:i/>
          <w:szCs w:val="22"/>
        </w:rPr>
        <w:t>ARTÍCULO 8.</w:t>
      </w:r>
      <w:r w:rsidRPr="0036556F">
        <w:rPr>
          <w:rFonts w:ascii="Palatino Linotype" w:hAnsi="Palatino Linotype" w:cs="Tahoma"/>
          <w:i/>
          <w:szCs w:val="22"/>
        </w:rPr>
        <w:t xml:space="preserve"> Se entiende por servidores públicos de confianza: </w:t>
      </w:r>
    </w:p>
    <w:p w14:paraId="213C6A08" w14:textId="77777777" w:rsidR="00C27CE2" w:rsidRPr="0036556F" w:rsidRDefault="00C27CE2" w:rsidP="00C27CE2">
      <w:pPr>
        <w:spacing w:line="360" w:lineRule="auto"/>
        <w:ind w:left="567" w:right="539"/>
        <w:jc w:val="both"/>
        <w:rPr>
          <w:rFonts w:ascii="Palatino Linotype" w:hAnsi="Palatino Linotype" w:cs="Tahoma"/>
          <w:i/>
          <w:szCs w:val="22"/>
        </w:rPr>
      </w:pPr>
      <w:r w:rsidRPr="0036556F">
        <w:rPr>
          <w:rFonts w:ascii="Palatino Linotype" w:hAnsi="Palatino Linotype" w:cs="Tahoma"/>
          <w:i/>
          <w:szCs w:val="22"/>
        </w:rPr>
        <w:t xml:space="preserve">I. Aquéllos cuyo nombramiento o ejercicio del cargo requiera de la intervención directa del titular de la institución pública, del órgano de gobierno o de los Organismos Autónomos Constitucionales; siendo atribución de éstos su nombramiento o remoción en cualquier momento; </w:t>
      </w:r>
    </w:p>
    <w:p w14:paraId="25BC8262" w14:textId="77777777" w:rsidR="00C27CE2" w:rsidRPr="0036556F" w:rsidRDefault="00C27CE2" w:rsidP="00C27CE2">
      <w:pPr>
        <w:spacing w:line="360" w:lineRule="auto"/>
        <w:ind w:left="567" w:right="539"/>
        <w:jc w:val="both"/>
        <w:rPr>
          <w:rFonts w:ascii="Palatino Linotype" w:hAnsi="Palatino Linotype" w:cs="Tahoma"/>
          <w:i/>
          <w:szCs w:val="22"/>
        </w:rPr>
      </w:pPr>
      <w:r w:rsidRPr="0036556F">
        <w:rPr>
          <w:rFonts w:ascii="Palatino Linotype" w:hAnsi="Palatino Linotype" w:cs="Tahoma"/>
          <w:i/>
          <w:szCs w:val="22"/>
        </w:rPr>
        <w:t xml:space="preserve">II. Aquéllos que tengan esa calidad en razón de la naturaleza de las funciones que desempeñen y no de la designación que se dé al puesto. </w:t>
      </w:r>
    </w:p>
    <w:p w14:paraId="4BE2BC66" w14:textId="77777777" w:rsidR="00C27CE2" w:rsidRPr="0036556F" w:rsidRDefault="00C27CE2" w:rsidP="00C27CE2">
      <w:pPr>
        <w:spacing w:line="360" w:lineRule="auto"/>
        <w:ind w:left="567" w:right="539"/>
        <w:jc w:val="both"/>
        <w:rPr>
          <w:rFonts w:ascii="Palatino Linotype" w:hAnsi="Palatino Linotype" w:cs="Tahoma"/>
          <w:i/>
          <w:szCs w:val="22"/>
        </w:rPr>
      </w:pPr>
      <w:r w:rsidRPr="0036556F">
        <w:rPr>
          <w:rFonts w:ascii="Palatino Linotype" w:hAnsi="Palatino Linotype" w:cs="Tahoma"/>
          <w:i/>
          <w:szCs w:val="22"/>
        </w:rPr>
        <w:t>Son funciones de confianza: las de dirección,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w:t>
      </w:r>
    </w:p>
    <w:p w14:paraId="546263E1" w14:textId="77777777" w:rsidR="00C27CE2" w:rsidRPr="0036556F" w:rsidRDefault="00C27CE2" w:rsidP="00C27CE2">
      <w:pPr>
        <w:spacing w:line="360" w:lineRule="auto"/>
        <w:ind w:left="567" w:right="539"/>
        <w:jc w:val="both"/>
        <w:rPr>
          <w:rFonts w:ascii="Palatino Linotype" w:hAnsi="Palatino Linotype" w:cs="Tahoma"/>
          <w:i/>
          <w:sz w:val="22"/>
          <w:szCs w:val="22"/>
        </w:rPr>
      </w:pPr>
      <w:r w:rsidRPr="0036556F">
        <w:rPr>
          <w:rFonts w:ascii="Palatino Linotype" w:hAnsi="Palatino Linotype" w:cs="Tahoma"/>
          <w:i/>
          <w:szCs w:val="22"/>
        </w:rPr>
        <w:t>…</w:t>
      </w:r>
    </w:p>
    <w:p w14:paraId="5D9E8BDF" w14:textId="77777777" w:rsidR="00C27CE2" w:rsidRPr="0036556F" w:rsidRDefault="00C27CE2" w:rsidP="00C27CE2">
      <w:pPr>
        <w:spacing w:line="360" w:lineRule="auto"/>
        <w:jc w:val="both"/>
        <w:rPr>
          <w:rFonts w:ascii="Palatino Linotype" w:hAnsi="Palatino Linotype" w:cs="Tahoma"/>
          <w:sz w:val="22"/>
          <w:szCs w:val="22"/>
        </w:rPr>
      </w:pPr>
    </w:p>
    <w:p w14:paraId="427AB0AC" w14:textId="7AC1F91C" w:rsidR="00475B84" w:rsidRPr="0036556F" w:rsidRDefault="00C27CE2" w:rsidP="00E75C65">
      <w:pPr>
        <w:spacing w:line="360" w:lineRule="auto"/>
        <w:jc w:val="both"/>
        <w:rPr>
          <w:rFonts w:ascii="Palatino Linotype" w:hAnsi="Palatino Linotype" w:cs="Tahoma"/>
          <w:sz w:val="22"/>
          <w:szCs w:val="22"/>
        </w:rPr>
      </w:pPr>
      <w:r w:rsidRPr="0036556F">
        <w:rPr>
          <w:rFonts w:ascii="Palatino Linotype" w:hAnsi="Palatino Linotype" w:cs="Tahoma"/>
          <w:sz w:val="22"/>
          <w:szCs w:val="22"/>
        </w:rPr>
        <w:t xml:space="preserve">En consecuencia, igual que </w:t>
      </w:r>
      <w:r w:rsidR="00E75C65" w:rsidRPr="0036556F">
        <w:rPr>
          <w:rFonts w:ascii="Palatino Linotype" w:hAnsi="Palatino Linotype" w:cs="Tahoma"/>
          <w:sz w:val="22"/>
          <w:szCs w:val="22"/>
        </w:rPr>
        <w:t>sobre los servidores públicos sindicalizados, el Sujeto Obligado debe contar con el documento en el que consten los servidores públicos que ostentan un cargo de confianza</w:t>
      </w:r>
      <w:r w:rsidR="00475B84" w:rsidRPr="0036556F">
        <w:rPr>
          <w:rFonts w:ascii="Palatino Linotype" w:hAnsi="Palatino Linotype" w:cs="Tahoma"/>
          <w:sz w:val="22"/>
          <w:szCs w:val="22"/>
        </w:rPr>
        <w:t xml:space="preserve">; sin embargo, no existe obligación de generar un documento con datos estadísticos globales, pero esta información sí la puede obtener la persona Recurrente del número total de documentos que se entreguen que deben corresponder al cien por ciento con </w:t>
      </w:r>
      <w:r w:rsidR="00475B84" w:rsidRPr="0036556F">
        <w:rPr>
          <w:rFonts w:ascii="Palatino Linotype" w:hAnsi="Palatino Linotype" w:cs="Tahoma"/>
          <w:sz w:val="22"/>
          <w:szCs w:val="22"/>
        </w:rPr>
        <w:lastRenderedPageBreak/>
        <w:t>el personal contratado y podrá identificar en los recibos denomina que después se analizarán, por cada trabajador quién es personal de confianza y quién es sindicalizado.</w:t>
      </w:r>
    </w:p>
    <w:p w14:paraId="4C5EB838" w14:textId="77777777" w:rsidR="00475B84" w:rsidRPr="0036556F" w:rsidRDefault="00475B84" w:rsidP="00E75C65">
      <w:pPr>
        <w:spacing w:line="360" w:lineRule="auto"/>
        <w:jc w:val="both"/>
        <w:rPr>
          <w:rFonts w:ascii="Palatino Linotype" w:hAnsi="Palatino Linotype" w:cs="Tahoma"/>
          <w:sz w:val="22"/>
          <w:szCs w:val="22"/>
        </w:rPr>
      </w:pPr>
    </w:p>
    <w:p w14:paraId="2668E1C0" w14:textId="530999BB" w:rsidR="00C27CE2" w:rsidRPr="0036556F" w:rsidRDefault="00475B84" w:rsidP="00E75C65">
      <w:pPr>
        <w:spacing w:line="360" w:lineRule="auto"/>
        <w:jc w:val="both"/>
        <w:rPr>
          <w:rFonts w:ascii="Palatino Linotype" w:eastAsia="Calibri" w:hAnsi="Palatino Linotype" w:cs="Tahoma"/>
          <w:iCs/>
          <w:sz w:val="22"/>
          <w:szCs w:val="22"/>
          <w:lang w:val="es-ES" w:eastAsia="es-ES_tradnl"/>
        </w:rPr>
      </w:pPr>
      <w:r w:rsidRPr="0036556F">
        <w:rPr>
          <w:rFonts w:ascii="Palatino Linotype" w:hAnsi="Palatino Linotype" w:cs="Tahoma"/>
          <w:sz w:val="22"/>
          <w:szCs w:val="22"/>
        </w:rPr>
        <w:t>E</w:t>
      </w:r>
      <w:r w:rsidR="00E75C65" w:rsidRPr="0036556F">
        <w:rPr>
          <w:rFonts w:ascii="Palatino Linotype" w:hAnsi="Palatino Linotype" w:cs="Tahoma"/>
          <w:sz w:val="22"/>
          <w:szCs w:val="22"/>
        </w:rPr>
        <w:t xml:space="preserve">n ese sentido lo procedente es ordenar al </w:t>
      </w:r>
      <w:r w:rsidR="00C27CE2" w:rsidRPr="0036556F">
        <w:rPr>
          <w:rFonts w:ascii="Palatino Linotype" w:hAnsi="Palatino Linotype" w:cs="Tahoma"/>
          <w:sz w:val="22"/>
          <w:szCs w:val="22"/>
        </w:rPr>
        <w:t>Sujeto Obligado haga entrega al Recurrente</w:t>
      </w:r>
      <w:r w:rsidRPr="0036556F">
        <w:rPr>
          <w:rFonts w:ascii="Palatino Linotype" w:hAnsi="Palatino Linotype" w:cs="Tahoma"/>
          <w:sz w:val="22"/>
          <w:szCs w:val="22"/>
        </w:rPr>
        <w:t xml:space="preserve"> </w:t>
      </w:r>
      <w:r w:rsidR="00C27CE2" w:rsidRPr="0036556F">
        <w:rPr>
          <w:rFonts w:ascii="Palatino Linotype" w:eastAsia="Calibri" w:hAnsi="Palatino Linotype" w:cs="Tahoma"/>
          <w:bCs/>
          <w:sz w:val="22"/>
          <w:szCs w:val="24"/>
          <w:lang w:eastAsia="en-US"/>
        </w:rPr>
        <w:t xml:space="preserve">a través del </w:t>
      </w:r>
      <w:r w:rsidR="00C27CE2" w:rsidRPr="0036556F">
        <w:rPr>
          <w:rFonts w:ascii="Palatino Linotype" w:hAnsi="Palatino Linotype" w:cs="Tahoma"/>
          <w:sz w:val="22"/>
        </w:rPr>
        <w:t xml:space="preserve">SAIMEX, </w:t>
      </w:r>
      <w:r w:rsidR="00C27CE2" w:rsidRPr="0036556F">
        <w:rPr>
          <w:rFonts w:ascii="Palatino Linotype" w:hAnsi="Palatino Linotype" w:cs="Tahoma"/>
          <w:sz w:val="22"/>
          <w:szCs w:val="22"/>
        </w:rPr>
        <w:t>los documentos en los que consten lo</w:t>
      </w:r>
      <w:r w:rsidR="00E75C65" w:rsidRPr="0036556F">
        <w:rPr>
          <w:rFonts w:ascii="Palatino Linotype" w:hAnsi="Palatino Linotype" w:cs="Tahoma"/>
          <w:sz w:val="22"/>
          <w:szCs w:val="22"/>
        </w:rPr>
        <w:t xml:space="preserve"> requerido en el presente punto</w:t>
      </w:r>
      <w:r w:rsidRPr="0036556F">
        <w:rPr>
          <w:rFonts w:ascii="Palatino Linotype" w:hAnsi="Palatino Linotype" w:cs="Tahoma"/>
          <w:sz w:val="22"/>
          <w:szCs w:val="22"/>
        </w:rPr>
        <w:t>, con salvedad para el caso de que no cuente con las estadísticas.</w:t>
      </w:r>
    </w:p>
    <w:p w14:paraId="20A94045" w14:textId="77777777" w:rsidR="006036B3" w:rsidRPr="0036556F" w:rsidRDefault="006036B3" w:rsidP="006036B3">
      <w:pPr>
        <w:tabs>
          <w:tab w:val="left" w:pos="4962"/>
        </w:tabs>
        <w:spacing w:line="360" w:lineRule="auto"/>
        <w:jc w:val="both"/>
        <w:rPr>
          <w:rFonts w:ascii="Palatino Linotype" w:eastAsia="Calibri" w:hAnsi="Palatino Linotype" w:cs="Tahoma"/>
          <w:iCs/>
          <w:sz w:val="22"/>
          <w:szCs w:val="22"/>
          <w:lang w:val="es-ES" w:eastAsia="es-ES_tradnl"/>
        </w:rPr>
      </w:pPr>
    </w:p>
    <w:p w14:paraId="18134F6A" w14:textId="2A5556DA" w:rsidR="006036B3" w:rsidRPr="0036556F" w:rsidRDefault="006036B3" w:rsidP="006036B3">
      <w:pPr>
        <w:pStyle w:val="Prrafodelista"/>
        <w:numPr>
          <w:ilvl w:val="0"/>
          <w:numId w:val="14"/>
        </w:numPr>
        <w:tabs>
          <w:tab w:val="left" w:pos="4962"/>
        </w:tabs>
        <w:spacing w:line="360" w:lineRule="auto"/>
        <w:jc w:val="both"/>
        <w:rPr>
          <w:rFonts w:ascii="Palatino Linotype" w:eastAsia="Calibri" w:hAnsi="Palatino Linotype" w:cs="Tahoma"/>
          <w:b/>
          <w:iCs/>
          <w:szCs w:val="22"/>
          <w:lang w:val="es-ES" w:eastAsia="es-ES_tradnl"/>
        </w:rPr>
      </w:pPr>
      <w:r w:rsidRPr="0036556F">
        <w:rPr>
          <w:rFonts w:ascii="Palatino Linotype" w:eastAsia="Calibri" w:hAnsi="Palatino Linotype" w:cs="Tahoma"/>
          <w:b/>
          <w:iCs/>
          <w:szCs w:val="22"/>
          <w:lang w:val="es-ES" w:eastAsia="es-ES_tradnl"/>
        </w:rPr>
        <w:t>Recibos de nómina de la primera quincena de enero del año 2025</w:t>
      </w:r>
    </w:p>
    <w:p w14:paraId="37DA5FC3" w14:textId="77777777" w:rsidR="006036B3" w:rsidRPr="0036556F" w:rsidRDefault="006036B3" w:rsidP="006036B3">
      <w:pPr>
        <w:tabs>
          <w:tab w:val="left" w:pos="4962"/>
        </w:tabs>
        <w:spacing w:line="360" w:lineRule="auto"/>
        <w:jc w:val="both"/>
        <w:rPr>
          <w:rFonts w:ascii="Palatino Linotype" w:eastAsia="Calibri" w:hAnsi="Palatino Linotype" w:cs="Tahoma"/>
          <w:iCs/>
          <w:sz w:val="22"/>
          <w:szCs w:val="22"/>
          <w:lang w:val="es-ES" w:eastAsia="es-ES_tradnl"/>
        </w:rPr>
      </w:pPr>
    </w:p>
    <w:p w14:paraId="4F9895E7" w14:textId="77777777" w:rsidR="006036B3" w:rsidRPr="0036556F" w:rsidRDefault="006036B3" w:rsidP="006036B3">
      <w:pPr>
        <w:spacing w:line="360" w:lineRule="auto"/>
        <w:jc w:val="both"/>
        <w:rPr>
          <w:rFonts w:ascii="Palatino Linotype" w:eastAsia="Calibri" w:hAnsi="Palatino Linotype" w:cs="Tahoma"/>
          <w:bCs/>
          <w:sz w:val="22"/>
          <w:szCs w:val="22"/>
          <w:lang w:eastAsia="en-US"/>
        </w:rPr>
      </w:pPr>
      <w:r w:rsidRPr="0036556F">
        <w:rPr>
          <w:rFonts w:ascii="Palatino Linotype" w:eastAsia="Calibri" w:hAnsi="Palatino Linotype" w:cs="Tahoma"/>
          <w:bCs/>
          <w:sz w:val="22"/>
          <w:szCs w:val="22"/>
          <w:lang w:eastAsia="en-US"/>
        </w:rPr>
        <w:t>Sobre este punto, en un principio conviene precisar en lo que consisten los recibos de nómina, al respecto, el Glosario localizado en la página de Transparencia Presupuestaria de la Secretaría de Hacienda y Crédito Público (</w:t>
      </w:r>
      <w:hyperlink r:id="rId9" w:history="1">
        <w:r w:rsidRPr="0036556F">
          <w:rPr>
            <w:rStyle w:val="Hipervnculo"/>
            <w:rFonts w:ascii="Palatino Linotype" w:eastAsia="Calibri" w:hAnsi="Palatino Linotype" w:cs="Tahoma"/>
            <w:bCs/>
            <w:sz w:val="22"/>
            <w:szCs w:val="22"/>
            <w:lang w:eastAsia="en-US"/>
          </w:rPr>
          <w:t>http://www.transparenciapresupuestaria.gob.mx/es/PTP/Glosario</w:t>
        </w:r>
      </w:hyperlink>
      <w:r w:rsidRPr="0036556F">
        <w:rPr>
          <w:rFonts w:ascii="Palatino Linotype" w:eastAsia="Calibri" w:hAnsi="Palatino Linotype" w:cs="Tahoma"/>
          <w:bCs/>
          <w:sz w:val="22"/>
          <w:szCs w:val="22"/>
          <w:lang w:eastAsia="en-US"/>
        </w:rPr>
        <w:t>,), establece que la 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2BBBA57F" w14:textId="77777777" w:rsidR="006036B3" w:rsidRPr="0036556F" w:rsidRDefault="006036B3" w:rsidP="006036B3">
      <w:pPr>
        <w:spacing w:line="360" w:lineRule="auto"/>
        <w:ind w:right="-93"/>
        <w:jc w:val="both"/>
        <w:rPr>
          <w:rFonts w:ascii="Palatino Linotype" w:eastAsia="Calibri" w:hAnsi="Palatino Linotype" w:cs="Tahoma"/>
          <w:bCs/>
          <w:sz w:val="22"/>
          <w:szCs w:val="22"/>
          <w:lang w:eastAsia="en-US"/>
        </w:rPr>
      </w:pPr>
    </w:p>
    <w:p w14:paraId="58C8C629" w14:textId="77777777" w:rsidR="006036B3" w:rsidRPr="0036556F" w:rsidRDefault="006036B3" w:rsidP="006036B3">
      <w:pPr>
        <w:tabs>
          <w:tab w:val="left" w:pos="4962"/>
        </w:tabs>
        <w:spacing w:line="360" w:lineRule="auto"/>
        <w:jc w:val="both"/>
        <w:rPr>
          <w:rFonts w:ascii="Palatino Linotype" w:eastAsia="Calibri" w:hAnsi="Palatino Linotype" w:cs="Tahoma"/>
          <w:sz w:val="22"/>
          <w:szCs w:val="22"/>
          <w:lang w:eastAsia="es-ES_tradnl"/>
        </w:rPr>
      </w:pPr>
      <w:r w:rsidRPr="0036556F">
        <w:rPr>
          <w:rFonts w:ascii="Palatino Linotype" w:eastAsia="Calibri" w:hAnsi="Palatino Linotype" w:cs="Tahoma"/>
          <w:sz w:val="22"/>
          <w:szCs w:val="22"/>
          <w:lang w:eastAsia="es-ES_tradnl"/>
        </w:rPr>
        <w:t>Conforme a lo anterior, se puede advertir que la nómina se puede referir al recibo individual que contiene las prestaciones y deducciones de un trabajador. En ese contexto y respecto de la solicitud del Particular se advierte que su pretensión es obtener el documento que contenga las percepciones que recibieron los servidores públicos adscritos al Sujeto Obligado en la primera quincena de enero de dos mil veinticinco.</w:t>
      </w:r>
    </w:p>
    <w:p w14:paraId="2967089C" w14:textId="77777777" w:rsidR="006036B3" w:rsidRPr="0036556F" w:rsidRDefault="006036B3" w:rsidP="006036B3">
      <w:pPr>
        <w:tabs>
          <w:tab w:val="left" w:pos="4962"/>
        </w:tabs>
        <w:spacing w:line="360" w:lineRule="auto"/>
        <w:jc w:val="both"/>
        <w:rPr>
          <w:rFonts w:ascii="Palatino Linotype" w:eastAsia="Calibri" w:hAnsi="Palatino Linotype" w:cs="Tahoma"/>
          <w:sz w:val="22"/>
          <w:szCs w:val="22"/>
          <w:lang w:eastAsia="es-ES_tradnl"/>
        </w:rPr>
      </w:pPr>
    </w:p>
    <w:p w14:paraId="70C209DB" w14:textId="77777777" w:rsidR="006036B3" w:rsidRPr="0036556F" w:rsidRDefault="006036B3" w:rsidP="006036B3">
      <w:pPr>
        <w:tabs>
          <w:tab w:val="left" w:pos="4962"/>
        </w:tabs>
        <w:spacing w:line="360" w:lineRule="auto"/>
        <w:jc w:val="both"/>
        <w:rPr>
          <w:rFonts w:ascii="Palatino Linotype" w:eastAsia="Calibri" w:hAnsi="Palatino Linotype" w:cs="Tahoma"/>
          <w:sz w:val="22"/>
          <w:szCs w:val="22"/>
          <w:lang w:eastAsia="es-ES_tradnl"/>
        </w:rPr>
      </w:pPr>
      <w:r w:rsidRPr="0036556F">
        <w:rPr>
          <w:rFonts w:ascii="Palatino Linotype" w:eastAsia="Calibri" w:hAnsi="Palatino Linotype" w:cs="Tahoma"/>
          <w:sz w:val="22"/>
          <w:szCs w:val="22"/>
          <w:lang w:eastAsia="es-ES_tradnl"/>
        </w:rPr>
        <w:t xml:space="preserve">Ahora bien, el artículo 147 de la Constitución Política del Estado Libre y Soberano de México, establece que los trabajadores al servicio del Estado y los miembros de los Ayuntamientos, </w:t>
      </w:r>
      <w:r w:rsidRPr="0036556F">
        <w:rPr>
          <w:rFonts w:ascii="Palatino Linotype" w:eastAsia="Calibri" w:hAnsi="Palatino Linotype" w:cs="Tahoma"/>
          <w:sz w:val="22"/>
          <w:szCs w:val="22"/>
          <w:lang w:eastAsia="es-ES_tradnl"/>
        </w:rPr>
        <w:lastRenderedPageBreak/>
        <w:t xml:space="preserve">recibirán una remuneración adecuada e irrenunciable por el desempeño de su empleo, cargo o comisión, que será determinada en el presupuesto de egresos que corresponda. </w:t>
      </w:r>
    </w:p>
    <w:p w14:paraId="5F0117CF" w14:textId="77777777" w:rsidR="006036B3" w:rsidRPr="0036556F" w:rsidRDefault="006036B3" w:rsidP="006036B3">
      <w:pPr>
        <w:tabs>
          <w:tab w:val="left" w:pos="4962"/>
        </w:tabs>
        <w:spacing w:line="360" w:lineRule="auto"/>
        <w:jc w:val="both"/>
        <w:rPr>
          <w:rFonts w:ascii="Palatino Linotype" w:eastAsia="Calibri" w:hAnsi="Palatino Linotype" w:cs="Tahoma"/>
          <w:sz w:val="22"/>
          <w:szCs w:val="22"/>
          <w:lang w:eastAsia="es-ES_tradnl"/>
        </w:rPr>
      </w:pPr>
    </w:p>
    <w:p w14:paraId="47FB46C7" w14:textId="77777777" w:rsidR="006036B3" w:rsidRPr="0036556F" w:rsidRDefault="006036B3" w:rsidP="006036B3">
      <w:pPr>
        <w:tabs>
          <w:tab w:val="left" w:pos="4962"/>
        </w:tabs>
        <w:spacing w:line="360" w:lineRule="auto"/>
        <w:jc w:val="both"/>
        <w:rPr>
          <w:rFonts w:ascii="Palatino Linotype" w:eastAsia="Calibri" w:hAnsi="Palatino Linotype" w:cs="Tahoma"/>
          <w:sz w:val="22"/>
          <w:szCs w:val="22"/>
          <w:lang w:eastAsia="es-ES_tradnl"/>
        </w:rPr>
      </w:pPr>
      <w:r w:rsidRPr="0036556F">
        <w:rPr>
          <w:rFonts w:ascii="Palatino Linotype" w:eastAsia="Calibri" w:hAnsi="Palatino Linotype" w:cs="Tahoma"/>
          <w:sz w:val="22"/>
          <w:szCs w:val="22"/>
          <w:lang w:eastAsia="es-ES_tradnl"/>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0DD70D53" w14:textId="77777777" w:rsidR="006036B3" w:rsidRPr="0036556F" w:rsidRDefault="006036B3" w:rsidP="006036B3">
      <w:pPr>
        <w:tabs>
          <w:tab w:val="left" w:pos="4962"/>
        </w:tabs>
        <w:spacing w:line="360" w:lineRule="auto"/>
        <w:jc w:val="both"/>
        <w:rPr>
          <w:rFonts w:ascii="Palatino Linotype" w:eastAsia="Calibri" w:hAnsi="Palatino Linotype" w:cs="Tahoma"/>
          <w:sz w:val="22"/>
          <w:szCs w:val="22"/>
          <w:lang w:eastAsia="es-ES_tradnl"/>
        </w:rPr>
      </w:pPr>
    </w:p>
    <w:p w14:paraId="0E26D224" w14:textId="77777777" w:rsidR="006036B3" w:rsidRPr="0036556F" w:rsidRDefault="006036B3" w:rsidP="00310122">
      <w:pPr>
        <w:tabs>
          <w:tab w:val="left" w:pos="4962"/>
        </w:tabs>
        <w:spacing w:line="360" w:lineRule="auto"/>
        <w:jc w:val="both"/>
        <w:rPr>
          <w:rFonts w:ascii="Palatino Linotype" w:eastAsia="Calibri" w:hAnsi="Palatino Linotype" w:cs="Tahoma"/>
          <w:bCs/>
          <w:sz w:val="22"/>
          <w:szCs w:val="22"/>
          <w:lang w:eastAsia="en-US"/>
        </w:rPr>
      </w:pPr>
      <w:r w:rsidRPr="0036556F">
        <w:rPr>
          <w:rFonts w:ascii="Palatino Linotype" w:eastAsia="Calibri" w:hAnsi="Palatino Linotype" w:cs="Tahoma"/>
          <w:sz w:val="22"/>
          <w:szCs w:val="22"/>
          <w:lang w:eastAsia="es-ES_tradnl"/>
        </w:rPr>
        <w:t>De igual forma, la Ley del Trabajo de los Servidores Públicos del Estado y Municipios, en su artículo 220 K</w:t>
      </w:r>
      <w:r w:rsidR="00310122" w:rsidRPr="0036556F">
        <w:rPr>
          <w:rFonts w:ascii="Palatino Linotype" w:eastAsia="Calibri" w:hAnsi="Palatino Linotype" w:cs="Tahoma"/>
          <w:sz w:val="22"/>
          <w:szCs w:val="22"/>
          <w:lang w:eastAsia="es-ES_tradnl"/>
        </w:rPr>
        <w:t xml:space="preserve"> anteriormente transcrito</w:t>
      </w:r>
      <w:r w:rsidRPr="0036556F">
        <w:rPr>
          <w:rFonts w:ascii="Palatino Linotype" w:eastAsia="Calibri" w:hAnsi="Palatino Linotype" w:cs="Tahoma"/>
          <w:sz w:val="22"/>
          <w:szCs w:val="22"/>
          <w:lang w:eastAsia="es-ES_tradnl"/>
        </w:rPr>
        <w:t>, establece los documentos que tiene la obligación de conservar el Sujeto Obligado, entre los que se encuentran los recibos de pago</w:t>
      </w:r>
      <w:r w:rsidR="00310122" w:rsidRPr="0036556F">
        <w:rPr>
          <w:rFonts w:ascii="Palatino Linotype" w:eastAsia="Calibri" w:hAnsi="Palatino Linotype" w:cs="Tahoma"/>
          <w:sz w:val="22"/>
          <w:szCs w:val="22"/>
          <w:lang w:eastAsia="es-ES_tradnl"/>
        </w:rPr>
        <w:t xml:space="preserve"> en la fracción II, por lo que se advierte que </w:t>
      </w:r>
      <w:r w:rsidRPr="0036556F">
        <w:rPr>
          <w:rFonts w:ascii="Palatino Linotype" w:eastAsia="Calibri" w:hAnsi="Palatino Linotype" w:cs="Tahoma"/>
          <w:bCs/>
          <w:sz w:val="22"/>
          <w:szCs w:val="22"/>
          <w:lang w:eastAsia="en-US"/>
        </w:rPr>
        <w:t>toda institución o dependencia pública del Estado de México debe conservar las constancias documentales del pago de salario cuando sea por depósito o mediante información electrónica y de movimiento de personal debiendo conservar dicha documentación durante el último año y un año después de que se extinga la relación laboral, a través de los sistemas de digitalización o de información magnética o electrónica, por lo que debe contar con la información solicitada</w:t>
      </w:r>
      <w:r w:rsidR="00310122" w:rsidRPr="0036556F">
        <w:rPr>
          <w:rFonts w:ascii="Palatino Linotype" w:eastAsia="Calibri" w:hAnsi="Palatino Linotype" w:cs="Tahoma"/>
          <w:bCs/>
          <w:sz w:val="22"/>
          <w:szCs w:val="22"/>
          <w:lang w:eastAsia="en-US"/>
        </w:rPr>
        <w:t xml:space="preserve"> respecto de los recibos de nómina de la primera quincena de enero de dos mil veinticinco.</w:t>
      </w:r>
    </w:p>
    <w:p w14:paraId="02587045" w14:textId="77777777" w:rsidR="00310122" w:rsidRPr="0036556F" w:rsidRDefault="00310122" w:rsidP="00310122">
      <w:pPr>
        <w:tabs>
          <w:tab w:val="left" w:pos="4962"/>
        </w:tabs>
        <w:spacing w:line="360" w:lineRule="auto"/>
        <w:jc w:val="both"/>
        <w:rPr>
          <w:rFonts w:ascii="Palatino Linotype" w:eastAsia="Calibri" w:hAnsi="Palatino Linotype" w:cs="Tahoma"/>
          <w:iCs/>
          <w:sz w:val="22"/>
          <w:szCs w:val="22"/>
          <w:lang w:val="es-ES" w:eastAsia="es-ES_tradnl"/>
        </w:rPr>
      </w:pPr>
    </w:p>
    <w:p w14:paraId="15D7BB98" w14:textId="7288FAB8" w:rsidR="006036B3" w:rsidRPr="0036556F" w:rsidRDefault="006036B3" w:rsidP="006036B3">
      <w:pPr>
        <w:pStyle w:val="Prrafodelista"/>
        <w:numPr>
          <w:ilvl w:val="0"/>
          <w:numId w:val="14"/>
        </w:numPr>
        <w:tabs>
          <w:tab w:val="left" w:pos="4962"/>
        </w:tabs>
        <w:spacing w:line="360" w:lineRule="auto"/>
        <w:jc w:val="both"/>
        <w:rPr>
          <w:rFonts w:ascii="Palatino Linotype" w:eastAsia="Calibri" w:hAnsi="Palatino Linotype" w:cs="Tahoma"/>
          <w:b/>
          <w:iCs/>
          <w:szCs w:val="22"/>
          <w:lang w:val="es-ES" w:eastAsia="es-ES_tradnl"/>
        </w:rPr>
      </w:pPr>
      <w:r w:rsidRPr="0036556F">
        <w:rPr>
          <w:rFonts w:ascii="Palatino Linotype" w:eastAsia="Calibri" w:hAnsi="Palatino Linotype" w:cs="Tahoma"/>
          <w:b/>
          <w:iCs/>
          <w:szCs w:val="22"/>
          <w:lang w:val="es-ES" w:eastAsia="es-ES_tradnl"/>
        </w:rPr>
        <w:t>De los que causaron alta con fecha 1</w:t>
      </w:r>
      <w:r w:rsidR="00475B84" w:rsidRPr="0036556F">
        <w:rPr>
          <w:rFonts w:ascii="Palatino Linotype" w:eastAsia="Calibri" w:hAnsi="Palatino Linotype" w:cs="Tahoma"/>
          <w:b/>
          <w:iCs/>
          <w:szCs w:val="22"/>
          <w:lang w:val="es-ES" w:eastAsia="es-ES_tradnl"/>
        </w:rPr>
        <w:t>°</w:t>
      </w:r>
      <w:r w:rsidRPr="0036556F">
        <w:rPr>
          <w:rFonts w:ascii="Palatino Linotype" w:eastAsia="Calibri" w:hAnsi="Palatino Linotype" w:cs="Tahoma"/>
          <w:b/>
          <w:iCs/>
          <w:szCs w:val="22"/>
          <w:lang w:val="es-ES" w:eastAsia="es-ES_tradnl"/>
        </w:rPr>
        <w:t xml:space="preserve"> de enero del año 2025, su </w:t>
      </w:r>
      <w:proofErr w:type="spellStart"/>
      <w:r w:rsidRPr="0036556F">
        <w:rPr>
          <w:rFonts w:ascii="Palatino Linotype" w:eastAsia="Calibri" w:hAnsi="Palatino Linotype" w:cs="Tahoma"/>
          <w:b/>
          <w:i/>
          <w:iCs/>
          <w:szCs w:val="22"/>
          <w:lang w:val="es-ES" w:eastAsia="es-ES_tradnl"/>
        </w:rPr>
        <w:t>curricul</w:t>
      </w:r>
      <w:r w:rsidR="00475B84" w:rsidRPr="0036556F">
        <w:rPr>
          <w:rFonts w:ascii="Palatino Linotype" w:eastAsia="Calibri" w:hAnsi="Palatino Linotype" w:cs="Tahoma"/>
          <w:b/>
          <w:i/>
          <w:iCs/>
          <w:szCs w:val="22"/>
          <w:lang w:val="es-ES" w:eastAsia="es-ES_tradnl"/>
        </w:rPr>
        <w:t>a</w:t>
      </w:r>
      <w:proofErr w:type="spellEnd"/>
      <w:r w:rsidRPr="0036556F">
        <w:rPr>
          <w:rFonts w:ascii="Palatino Linotype" w:eastAsia="Calibri" w:hAnsi="Palatino Linotype" w:cs="Tahoma"/>
          <w:b/>
          <w:iCs/>
          <w:szCs w:val="22"/>
          <w:lang w:val="es-ES" w:eastAsia="es-ES_tradnl"/>
        </w:rPr>
        <w:t xml:space="preserve"> o fichas curriculares</w:t>
      </w:r>
      <w:r w:rsidR="00475B84" w:rsidRPr="0036556F">
        <w:rPr>
          <w:rFonts w:ascii="Palatino Linotype" w:eastAsia="Calibri" w:hAnsi="Palatino Linotype" w:cs="Tahoma"/>
          <w:b/>
          <w:iCs/>
          <w:szCs w:val="22"/>
          <w:lang w:val="es-ES" w:eastAsia="es-ES_tradnl"/>
        </w:rPr>
        <w:t xml:space="preserve"> y</w:t>
      </w:r>
      <w:r w:rsidRPr="0036556F">
        <w:rPr>
          <w:rFonts w:ascii="Palatino Linotype" w:eastAsia="Calibri" w:hAnsi="Palatino Linotype" w:cs="Tahoma"/>
          <w:b/>
          <w:iCs/>
          <w:szCs w:val="22"/>
          <w:lang w:val="es-ES" w:eastAsia="es-ES_tradnl"/>
        </w:rPr>
        <w:t xml:space="preserve"> documento con el que acr</w:t>
      </w:r>
      <w:r w:rsidR="00310122" w:rsidRPr="0036556F">
        <w:rPr>
          <w:rFonts w:ascii="Palatino Linotype" w:eastAsia="Calibri" w:hAnsi="Palatino Linotype" w:cs="Tahoma"/>
          <w:b/>
          <w:iCs/>
          <w:szCs w:val="22"/>
          <w:lang w:val="es-ES" w:eastAsia="es-ES_tradnl"/>
        </w:rPr>
        <w:t xml:space="preserve">editen grado de estudios </w:t>
      </w:r>
    </w:p>
    <w:p w14:paraId="1044765D" w14:textId="77777777" w:rsidR="006036B3" w:rsidRPr="0036556F" w:rsidRDefault="006036B3" w:rsidP="006036B3">
      <w:pPr>
        <w:spacing w:line="360" w:lineRule="auto"/>
        <w:contextualSpacing/>
        <w:jc w:val="both"/>
        <w:rPr>
          <w:rFonts w:ascii="Palatino Linotype" w:hAnsi="Palatino Linotype" w:cs="Tahoma"/>
          <w:sz w:val="22"/>
          <w:szCs w:val="22"/>
        </w:rPr>
      </w:pPr>
    </w:p>
    <w:p w14:paraId="2D7D847C" w14:textId="77777777" w:rsidR="00310122" w:rsidRPr="0036556F" w:rsidRDefault="00310122" w:rsidP="00310122">
      <w:pPr>
        <w:spacing w:line="360" w:lineRule="auto"/>
        <w:ind w:right="-93"/>
        <w:jc w:val="both"/>
        <w:rPr>
          <w:rFonts w:ascii="Palatino Linotype" w:eastAsia="Calibri" w:hAnsi="Palatino Linotype" w:cs="Tahoma"/>
          <w:iCs/>
          <w:sz w:val="22"/>
          <w:szCs w:val="22"/>
          <w:lang w:eastAsia="es-ES_tradnl"/>
        </w:rPr>
      </w:pPr>
      <w:r w:rsidRPr="0036556F">
        <w:rPr>
          <w:rFonts w:ascii="Palatino Linotype" w:eastAsia="Calibri" w:hAnsi="Palatino Linotype" w:cs="Tahoma"/>
          <w:iCs/>
          <w:sz w:val="22"/>
          <w:szCs w:val="22"/>
          <w:lang w:eastAsia="es-ES_tradnl"/>
        </w:rPr>
        <w:t>Sobre las altas de los servidores públicos se trae de nueva cuenta la Ley del Trabajo de los servidores públicos del Estado y Municipios la cual para el ingreso de servidores públicos señala lo siguiente:</w:t>
      </w:r>
    </w:p>
    <w:p w14:paraId="43505373" w14:textId="77777777" w:rsidR="00310122" w:rsidRPr="0036556F" w:rsidRDefault="00310122" w:rsidP="00310122">
      <w:pPr>
        <w:spacing w:line="360" w:lineRule="auto"/>
        <w:ind w:right="-93"/>
        <w:jc w:val="both"/>
        <w:rPr>
          <w:rFonts w:ascii="Palatino Linotype" w:eastAsia="Calibri" w:hAnsi="Palatino Linotype" w:cs="Tahoma"/>
          <w:iCs/>
          <w:sz w:val="22"/>
          <w:szCs w:val="22"/>
          <w:lang w:eastAsia="es-ES_tradnl"/>
        </w:rPr>
      </w:pPr>
    </w:p>
    <w:p w14:paraId="68F28CFB" w14:textId="77777777" w:rsidR="00310122" w:rsidRPr="0036556F" w:rsidRDefault="00310122" w:rsidP="00310122">
      <w:pPr>
        <w:spacing w:line="360" w:lineRule="auto"/>
        <w:ind w:left="567" w:right="539"/>
        <w:jc w:val="both"/>
        <w:rPr>
          <w:rFonts w:ascii="Palatino Linotype" w:eastAsia="Calibri" w:hAnsi="Palatino Linotype" w:cs="Tahoma"/>
          <w:i/>
          <w:iCs/>
          <w:szCs w:val="22"/>
          <w:lang w:eastAsia="es-ES_tradnl"/>
        </w:rPr>
      </w:pPr>
      <w:r w:rsidRPr="0036556F">
        <w:rPr>
          <w:rFonts w:ascii="Palatino Linotype" w:eastAsia="Calibri" w:hAnsi="Palatino Linotype" w:cs="Tahoma"/>
          <w:i/>
          <w:iCs/>
          <w:szCs w:val="22"/>
          <w:lang w:eastAsia="es-ES_tradnl"/>
        </w:rPr>
        <w:lastRenderedPageBreak/>
        <w:t xml:space="preserve">ARTÍCULO 48. Para iniciar la prestación de los servicios se requiere: </w:t>
      </w:r>
    </w:p>
    <w:p w14:paraId="3C177604" w14:textId="77777777" w:rsidR="00310122" w:rsidRPr="0036556F" w:rsidRDefault="00310122" w:rsidP="00310122">
      <w:pPr>
        <w:spacing w:line="360" w:lineRule="auto"/>
        <w:ind w:left="567" w:right="539"/>
        <w:jc w:val="both"/>
        <w:rPr>
          <w:rFonts w:ascii="Palatino Linotype" w:eastAsia="Calibri" w:hAnsi="Palatino Linotype" w:cs="Tahoma"/>
          <w:i/>
          <w:iCs/>
          <w:szCs w:val="22"/>
          <w:lang w:eastAsia="es-ES_tradnl"/>
        </w:rPr>
      </w:pPr>
      <w:r w:rsidRPr="0036556F">
        <w:rPr>
          <w:rFonts w:ascii="Palatino Linotype" w:eastAsia="Calibri" w:hAnsi="Palatino Linotype" w:cs="Tahoma"/>
          <w:i/>
          <w:iCs/>
          <w:szCs w:val="22"/>
          <w:lang w:eastAsia="es-ES_tradnl"/>
        </w:rPr>
        <w:t xml:space="preserve">I. Tener conferido el nombramiento, contrato respectivo o formato único de Movimientos de Personal; </w:t>
      </w:r>
    </w:p>
    <w:p w14:paraId="6B174274" w14:textId="77777777" w:rsidR="00310122" w:rsidRPr="0036556F" w:rsidRDefault="00310122" w:rsidP="00310122">
      <w:pPr>
        <w:spacing w:line="360" w:lineRule="auto"/>
        <w:ind w:left="567" w:right="539"/>
        <w:jc w:val="both"/>
        <w:rPr>
          <w:rFonts w:ascii="Palatino Linotype" w:eastAsia="Calibri" w:hAnsi="Palatino Linotype" w:cs="Tahoma"/>
          <w:i/>
          <w:iCs/>
          <w:szCs w:val="22"/>
          <w:lang w:eastAsia="es-ES_tradnl"/>
        </w:rPr>
      </w:pPr>
      <w:r w:rsidRPr="0036556F">
        <w:rPr>
          <w:rFonts w:ascii="Palatino Linotype" w:eastAsia="Calibri" w:hAnsi="Palatino Linotype" w:cs="Tahoma"/>
          <w:i/>
          <w:iCs/>
          <w:szCs w:val="22"/>
          <w:lang w:eastAsia="es-ES_tradnl"/>
        </w:rPr>
        <w:t xml:space="preserve">I. Rendir la protesta de ley en caso de nombramiento; y </w:t>
      </w:r>
    </w:p>
    <w:p w14:paraId="765D5585" w14:textId="77777777" w:rsidR="00310122" w:rsidRPr="0036556F" w:rsidRDefault="00310122" w:rsidP="00310122">
      <w:pPr>
        <w:spacing w:line="360" w:lineRule="auto"/>
        <w:ind w:left="567" w:right="539"/>
        <w:jc w:val="both"/>
        <w:rPr>
          <w:rFonts w:ascii="Palatino Linotype" w:eastAsia="Calibri" w:hAnsi="Palatino Linotype" w:cs="Tahoma"/>
          <w:i/>
          <w:iCs/>
          <w:szCs w:val="22"/>
          <w:lang w:eastAsia="es-ES_tradnl"/>
        </w:rPr>
      </w:pPr>
      <w:r w:rsidRPr="0036556F">
        <w:rPr>
          <w:rFonts w:ascii="Palatino Linotype" w:eastAsia="Calibri" w:hAnsi="Palatino Linotype" w:cs="Tahoma"/>
          <w:i/>
          <w:iCs/>
          <w:szCs w:val="22"/>
          <w:lang w:eastAsia="es-ES_tradnl"/>
        </w:rPr>
        <w:t>III. Tomar posesión del cargo.</w:t>
      </w:r>
    </w:p>
    <w:p w14:paraId="75A6D968" w14:textId="77777777" w:rsidR="00310122" w:rsidRPr="0036556F" w:rsidRDefault="00310122" w:rsidP="00310122">
      <w:pPr>
        <w:spacing w:line="360" w:lineRule="auto"/>
        <w:ind w:left="567" w:right="539"/>
        <w:jc w:val="both"/>
        <w:rPr>
          <w:rFonts w:ascii="Palatino Linotype" w:eastAsia="Calibri" w:hAnsi="Palatino Linotype" w:cs="Tahoma"/>
          <w:i/>
          <w:iCs/>
          <w:szCs w:val="22"/>
          <w:lang w:eastAsia="es-ES_tradnl"/>
        </w:rPr>
      </w:pPr>
    </w:p>
    <w:p w14:paraId="1CEF61FF" w14:textId="77777777" w:rsidR="00310122" w:rsidRPr="0036556F" w:rsidRDefault="00310122" w:rsidP="00310122">
      <w:pPr>
        <w:spacing w:line="360" w:lineRule="auto"/>
        <w:ind w:left="567" w:right="539"/>
        <w:jc w:val="both"/>
        <w:rPr>
          <w:rFonts w:ascii="Palatino Linotype" w:eastAsia="Calibri" w:hAnsi="Palatino Linotype" w:cs="Tahoma"/>
          <w:i/>
          <w:iCs/>
          <w:szCs w:val="22"/>
          <w:lang w:eastAsia="es-ES_tradnl"/>
        </w:rPr>
      </w:pPr>
      <w:r w:rsidRPr="0036556F">
        <w:rPr>
          <w:rFonts w:ascii="Palatino Linotype" w:eastAsia="Calibri" w:hAnsi="Palatino Linotype" w:cs="Tahoma"/>
          <w:i/>
          <w:iCs/>
          <w:szCs w:val="22"/>
          <w:lang w:eastAsia="es-ES_tradnl"/>
        </w:rPr>
        <w:t xml:space="preserve">ARTÍCULO 50.- El nombramiento, contrato o formato único de Movimientos de Personal aceptado obliga al servidor público a cumplir con los deberes inherentes al puesto especificado en el mismo y a las consecuencias que sean conforme a la ley, al uso y a la buena fe. </w:t>
      </w:r>
    </w:p>
    <w:p w14:paraId="268F26D1" w14:textId="77777777" w:rsidR="00310122" w:rsidRPr="0036556F" w:rsidRDefault="00310122" w:rsidP="00310122">
      <w:pPr>
        <w:spacing w:line="360" w:lineRule="auto"/>
        <w:ind w:left="567" w:right="539"/>
        <w:jc w:val="both"/>
        <w:rPr>
          <w:rFonts w:ascii="Palatino Linotype" w:eastAsia="Calibri" w:hAnsi="Palatino Linotype" w:cs="Tahoma"/>
          <w:i/>
          <w:iCs/>
          <w:szCs w:val="22"/>
          <w:lang w:eastAsia="es-ES_tradnl"/>
        </w:rPr>
      </w:pPr>
      <w:r w:rsidRPr="0036556F">
        <w:rPr>
          <w:rFonts w:ascii="Palatino Linotype" w:eastAsia="Calibri" w:hAnsi="Palatino Linotype" w:cs="Tahoma"/>
          <w:i/>
          <w:iCs/>
          <w:szCs w:val="22"/>
          <w:lang w:eastAsia="es-ES_tradnl"/>
        </w:rPr>
        <w:t>…</w:t>
      </w:r>
    </w:p>
    <w:p w14:paraId="5CD0D5B9" w14:textId="77777777" w:rsidR="00310122" w:rsidRPr="0036556F" w:rsidRDefault="00310122" w:rsidP="00310122">
      <w:pPr>
        <w:spacing w:line="360" w:lineRule="auto"/>
        <w:ind w:right="-93"/>
        <w:jc w:val="both"/>
        <w:rPr>
          <w:rFonts w:ascii="Palatino Linotype" w:eastAsia="Calibri" w:hAnsi="Palatino Linotype" w:cs="Tahoma"/>
          <w:iCs/>
          <w:sz w:val="22"/>
          <w:szCs w:val="22"/>
          <w:lang w:eastAsia="es-ES_tradnl"/>
        </w:rPr>
      </w:pPr>
    </w:p>
    <w:p w14:paraId="52A40414" w14:textId="04910117" w:rsidR="00310122" w:rsidRPr="0036556F" w:rsidRDefault="00310122" w:rsidP="00310122">
      <w:pPr>
        <w:spacing w:line="360" w:lineRule="auto"/>
        <w:ind w:right="-93"/>
        <w:jc w:val="both"/>
        <w:rPr>
          <w:rFonts w:ascii="Palatino Linotype" w:eastAsia="Calibri" w:hAnsi="Palatino Linotype" w:cs="Tahoma"/>
          <w:iCs/>
          <w:sz w:val="22"/>
          <w:szCs w:val="22"/>
          <w:lang w:eastAsia="es-ES_tradnl"/>
        </w:rPr>
      </w:pPr>
      <w:r w:rsidRPr="0036556F">
        <w:rPr>
          <w:rFonts w:ascii="Palatino Linotype" w:eastAsia="Calibri" w:hAnsi="Palatino Linotype" w:cs="Tahoma"/>
          <w:iCs/>
          <w:sz w:val="22"/>
          <w:szCs w:val="22"/>
          <w:lang w:eastAsia="es-ES_tradnl"/>
        </w:rPr>
        <w:t xml:space="preserve">Derivado de lo anterior, </w:t>
      </w:r>
      <w:r w:rsidR="00F229E3" w:rsidRPr="0036556F">
        <w:rPr>
          <w:rFonts w:ascii="Palatino Linotype" w:eastAsia="Calibri" w:hAnsi="Palatino Linotype" w:cs="Tahoma"/>
          <w:iCs/>
          <w:sz w:val="22"/>
          <w:szCs w:val="22"/>
          <w:lang w:eastAsia="es-ES_tradnl"/>
        </w:rPr>
        <w:t xml:space="preserve">y como ya se ha mencionado, para formalizar la relación laboral el Sujeto Obligado debe contar con los nombramientos, formatos únicos de movimiento o contratos en los que se formalice la contratación por ende saber que servidores públicos fueron dados de alta a partir del primero de enero del año en curso, </w:t>
      </w:r>
      <w:r w:rsidRPr="0036556F">
        <w:rPr>
          <w:rFonts w:ascii="Palatino Linotype" w:eastAsia="Calibri" w:hAnsi="Palatino Linotype" w:cs="Tahoma"/>
          <w:iCs/>
          <w:sz w:val="22"/>
          <w:szCs w:val="22"/>
          <w:lang w:eastAsia="es-ES_tradnl"/>
        </w:rPr>
        <w:t>junto con los documentos interés del Particular que consisten en los siguientes:</w:t>
      </w:r>
    </w:p>
    <w:p w14:paraId="793D665A" w14:textId="77777777" w:rsidR="00310122" w:rsidRPr="0036556F" w:rsidRDefault="00310122" w:rsidP="00310122">
      <w:pPr>
        <w:spacing w:line="360" w:lineRule="auto"/>
        <w:ind w:right="-93"/>
        <w:jc w:val="both"/>
        <w:rPr>
          <w:rFonts w:ascii="Palatino Linotype" w:eastAsia="Calibri" w:hAnsi="Palatino Linotype" w:cs="Tahoma"/>
          <w:iCs/>
          <w:sz w:val="22"/>
          <w:szCs w:val="22"/>
          <w:lang w:eastAsia="es-ES_tradnl"/>
        </w:rPr>
      </w:pPr>
    </w:p>
    <w:p w14:paraId="438C8AE6" w14:textId="77777777" w:rsidR="00310122" w:rsidRPr="0036556F" w:rsidRDefault="00310122" w:rsidP="00310122">
      <w:pPr>
        <w:pStyle w:val="Prrafodelista"/>
        <w:numPr>
          <w:ilvl w:val="0"/>
          <w:numId w:val="17"/>
        </w:numPr>
        <w:tabs>
          <w:tab w:val="left" w:pos="4962"/>
        </w:tabs>
        <w:spacing w:line="360" w:lineRule="auto"/>
        <w:jc w:val="both"/>
        <w:rPr>
          <w:rFonts w:ascii="Palatino Linotype" w:hAnsi="Palatino Linotype" w:cs="Tahoma"/>
          <w:b/>
          <w:bCs/>
          <w:i/>
          <w:iCs/>
          <w:szCs w:val="22"/>
          <w:lang w:val="es-ES"/>
        </w:rPr>
      </w:pPr>
      <w:r w:rsidRPr="0036556F">
        <w:rPr>
          <w:rFonts w:ascii="Palatino Linotype" w:hAnsi="Palatino Linotype" w:cs="Tahoma"/>
          <w:b/>
          <w:bCs/>
          <w:i/>
          <w:iCs/>
          <w:szCs w:val="22"/>
          <w:lang w:val="es-ES"/>
        </w:rPr>
        <w:t>Curriculum</w:t>
      </w:r>
    </w:p>
    <w:p w14:paraId="01B96B4E" w14:textId="77777777" w:rsidR="00310122" w:rsidRPr="0036556F" w:rsidRDefault="00310122" w:rsidP="00310122">
      <w:pPr>
        <w:tabs>
          <w:tab w:val="left" w:pos="4962"/>
        </w:tabs>
        <w:spacing w:line="360" w:lineRule="auto"/>
        <w:jc w:val="both"/>
        <w:rPr>
          <w:rFonts w:ascii="Palatino Linotype" w:hAnsi="Palatino Linotype" w:cs="Tahoma"/>
          <w:sz w:val="22"/>
          <w:szCs w:val="22"/>
          <w:lang w:val="es-ES"/>
        </w:rPr>
      </w:pPr>
    </w:p>
    <w:p w14:paraId="41564955" w14:textId="49244668" w:rsidR="00310122" w:rsidRPr="0036556F" w:rsidRDefault="00310122" w:rsidP="00310122">
      <w:pPr>
        <w:spacing w:line="360" w:lineRule="auto"/>
        <w:jc w:val="both"/>
        <w:rPr>
          <w:rFonts w:ascii="Palatino Linotype" w:eastAsia="Calibri" w:hAnsi="Palatino Linotype" w:cs="Tahoma"/>
          <w:bCs/>
          <w:sz w:val="22"/>
          <w:szCs w:val="22"/>
          <w:lang w:eastAsia="en-US"/>
        </w:rPr>
      </w:pPr>
      <w:r w:rsidRPr="0036556F">
        <w:rPr>
          <w:rFonts w:ascii="Palatino Linotype" w:hAnsi="Palatino Linotype" w:cs="Arial"/>
          <w:sz w:val="22"/>
          <w:szCs w:val="22"/>
        </w:rPr>
        <w:t>Sobre el presente punto, es preciso señalar que</w:t>
      </w:r>
      <w:r w:rsidRPr="0036556F">
        <w:rPr>
          <w:rFonts w:ascii="Palatino Linotype" w:hAnsi="Palatino Linotype" w:cs="Tahoma"/>
          <w:sz w:val="22"/>
          <w:szCs w:val="22"/>
          <w:lang w:val="es-ES"/>
        </w:rPr>
        <w:t>, s</w:t>
      </w:r>
      <w:r w:rsidRPr="0036556F">
        <w:rPr>
          <w:rFonts w:ascii="Palatino Linotype" w:eastAsia="Calibri" w:hAnsi="Palatino Linotype" w:cs="Tahoma"/>
          <w:bCs/>
          <w:sz w:val="22"/>
          <w:szCs w:val="22"/>
          <w:lang w:eastAsia="en-US"/>
        </w:rPr>
        <w:t xml:space="preserve">obre la naturaleza del </w:t>
      </w:r>
      <w:r w:rsidRPr="0036556F">
        <w:rPr>
          <w:rFonts w:ascii="Palatino Linotype" w:hAnsi="Palatino Linotype" w:cs="Tahoma"/>
          <w:i/>
          <w:sz w:val="22"/>
          <w:szCs w:val="22"/>
          <w:lang w:val="es-ES"/>
        </w:rPr>
        <w:t>Curriculum Vitae</w:t>
      </w:r>
      <w:r w:rsidRPr="0036556F">
        <w:rPr>
          <w:rFonts w:ascii="Palatino Linotype" w:eastAsia="Calibri" w:hAnsi="Palatino Linotype" w:cs="Tahoma"/>
          <w:bCs/>
          <w:i/>
          <w:sz w:val="22"/>
          <w:szCs w:val="22"/>
          <w:lang w:eastAsia="en-US"/>
        </w:rPr>
        <w:t xml:space="preserve">, </w:t>
      </w:r>
      <w:r w:rsidRPr="0036556F">
        <w:rPr>
          <w:rFonts w:ascii="Palatino Linotype" w:eastAsia="Calibri" w:hAnsi="Palatino Linotype" w:cs="Tahoma"/>
          <w:bCs/>
          <w:sz w:val="22"/>
          <w:szCs w:val="22"/>
          <w:lang w:eastAsia="en-US"/>
        </w:rPr>
        <w:t>se debe indicar que no sólo se trata de información pública, sino además que</w:t>
      </w:r>
      <w:r w:rsidR="00475B84" w:rsidRPr="0036556F">
        <w:rPr>
          <w:rFonts w:ascii="Palatino Linotype" w:eastAsia="Calibri" w:hAnsi="Palatino Linotype" w:cs="Tahoma"/>
          <w:bCs/>
          <w:sz w:val="22"/>
          <w:szCs w:val="22"/>
          <w:lang w:eastAsia="en-US"/>
        </w:rPr>
        <w:t>, tratándose de mandos medios y superiores</w:t>
      </w:r>
      <w:r w:rsidRPr="0036556F">
        <w:rPr>
          <w:rFonts w:ascii="Palatino Linotype" w:eastAsia="Calibri" w:hAnsi="Palatino Linotype" w:cs="Tahoma"/>
          <w:bCs/>
          <w:sz w:val="22"/>
          <w:szCs w:val="22"/>
          <w:lang w:eastAsia="en-US"/>
        </w:rPr>
        <w:t xml:space="preserve"> corresponde a las obligaciones de transparencia, de acuerdo a lo señalado en el artículo 92, fracción XXI, de la Ley de Transparencia y Acceso a la Información Pública del Estado de México y Municipios</w:t>
      </w:r>
      <w:r w:rsidR="00475B84" w:rsidRPr="0036556F">
        <w:rPr>
          <w:rFonts w:ascii="Palatino Linotype" w:eastAsia="Calibri" w:hAnsi="Palatino Linotype" w:cs="Tahoma"/>
          <w:bCs/>
          <w:sz w:val="22"/>
          <w:szCs w:val="22"/>
          <w:lang w:eastAsia="en-US"/>
        </w:rPr>
        <w:t>.</w:t>
      </w:r>
    </w:p>
    <w:p w14:paraId="1ADFBCA9" w14:textId="77777777" w:rsidR="00475B84" w:rsidRPr="0036556F" w:rsidRDefault="00475B84" w:rsidP="00310122">
      <w:pPr>
        <w:spacing w:line="360" w:lineRule="auto"/>
        <w:jc w:val="both"/>
        <w:rPr>
          <w:rFonts w:ascii="Palatino Linotype" w:eastAsia="Calibri" w:hAnsi="Palatino Linotype" w:cs="Tahoma"/>
          <w:bCs/>
          <w:sz w:val="22"/>
          <w:szCs w:val="22"/>
          <w:lang w:eastAsia="en-US"/>
        </w:rPr>
      </w:pPr>
    </w:p>
    <w:p w14:paraId="2C3CD376" w14:textId="3A611072" w:rsidR="00310122" w:rsidRPr="0036556F" w:rsidRDefault="00475B84" w:rsidP="00310122">
      <w:pPr>
        <w:widowControl w:val="0"/>
        <w:autoSpaceDE w:val="0"/>
        <w:autoSpaceDN w:val="0"/>
        <w:adjustRightInd w:val="0"/>
        <w:spacing w:line="360" w:lineRule="auto"/>
        <w:contextualSpacing/>
        <w:jc w:val="both"/>
        <w:rPr>
          <w:rFonts w:ascii="Palatino Linotype" w:eastAsia="Calibri" w:hAnsi="Palatino Linotype" w:cs="Tahoma"/>
          <w:bCs/>
          <w:color w:val="000000" w:themeColor="text1"/>
          <w:sz w:val="22"/>
          <w:szCs w:val="22"/>
          <w:lang w:eastAsia="en-US"/>
        </w:rPr>
      </w:pPr>
      <w:r w:rsidRPr="0036556F">
        <w:rPr>
          <w:rFonts w:ascii="Palatino Linotype" w:eastAsia="Calibri" w:hAnsi="Palatino Linotype" w:cs="Tahoma"/>
          <w:bCs/>
          <w:color w:val="000000" w:themeColor="text1"/>
          <w:sz w:val="22"/>
          <w:szCs w:val="22"/>
          <w:lang w:eastAsia="en-US"/>
        </w:rPr>
        <w:t>A</w:t>
      </w:r>
      <w:r w:rsidR="00B96B6B" w:rsidRPr="0036556F">
        <w:rPr>
          <w:rFonts w:ascii="Palatino Linotype" w:eastAsia="Calibri" w:hAnsi="Palatino Linotype" w:cs="Tahoma"/>
          <w:bCs/>
          <w:color w:val="000000" w:themeColor="text1"/>
          <w:sz w:val="22"/>
          <w:szCs w:val="22"/>
          <w:lang w:eastAsia="en-US"/>
        </w:rPr>
        <w:t xml:space="preserve">hora bien, por lo que hace al personal con niveles por debajo de mandos medios y superiores, </w:t>
      </w:r>
      <w:r w:rsidRPr="0036556F">
        <w:rPr>
          <w:rFonts w:ascii="Palatino Linotype" w:eastAsia="Calibri" w:hAnsi="Palatino Linotype" w:cs="Tahoma"/>
          <w:bCs/>
          <w:color w:val="000000" w:themeColor="text1"/>
          <w:sz w:val="22"/>
          <w:szCs w:val="22"/>
          <w:lang w:eastAsia="en-US"/>
        </w:rPr>
        <w:lastRenderedPageBreak/>
        <w:t>es de señalar que el documento que pudiera contener la información solicitada  es la solicitud de empleo que es un documento físico o digital, que se estructura a modo de formulario y tiene como finalidad recoger información que el empleador requiere conocer del aspirante</w:t>
      </w:r>
      <w:r w:rsidR="00B96B6B" w:rsidRPr="0036556F">
        <w:rPr>
          <w:rFonts w:ascii="Palatino Linotype" w:eastAsia="Calibri" w:hAnsi="Palatino Linotype" w:cs="Tahoma"/>
          <w:bCs/>
          <w:color w:val="000000" w:themeColor="text1"/>
          <w:sz w:val="22"/>
          <w:szCs w:val="22"/>
          <w:lang w:eastAsia="en-US"/>
        </w:rPr>
        <w:t xml:space="preserve">, documento que debe entregarse </w:t>
      </w:r>
      <w:r w:rsidR="00310122" w:rsidRPr="0036556F">
        <w:rPr>
          <w:rFonts w:ascii="Palatino Linotype" w:eastAsia="Calibri" w:hAnsi="Palatino Linotype" w:cs="Tahoma"/>
          <w:bCs/>
          <w:color w:val="000000" w:themeColor="text1"/>
          <w:sz w:val="22"/>
          <w:szCs w:val="22"/>
          <w:lang w:eastAsia="en-US"/>
        </w:rPr>
        <w:t>de acuerdo con el artículo 47</w:t>
      </w:r>
      <w:r w:rsidR="00B96B6B" w:rsidRPr="0036556F">
        <w:rPr>
          <w:rFonts w:ascii="Palatino Linotype" w:eastAsia="Calibri" w:hAnsi="Palatino Linotype" w:cs="Tahoma"/>
          <w:bCs/>
          <w:color w:val="000000" w:themeColor="text1"/>
          <w:sz w:val="22"/>
          <w:szCs w:val="22"/>
          <w:lang w:eastAsia="en-US"/>
        </w:rPr>
        <w:t xml:space="preserve">, fracción I, </w:t>
      </w:r>
      <w:r w:rsidR="00310122" w:rsidRPr="0036556F">
        <w:rPr>
          <w:rFonts w:ascii="Palatino Linotype" w:eastAsia="Calibri" w:hAnsi="Palatino Linotype" w:cs="Tahoma"/>
          <w:bCs/>
          <w:color w:val="000000" w:themeColor="text1"/>
          <w:sz w:val="22"/>
          <w:szCs w:val="22"/>
          <w:lang w:eastAsia="en-US"/>
        </w:rPr>
        <w:t xml:space="preserve">de la Ley de Trabajo de los Servidores Públicos del Estado de México. </w:t>
      </w:r>
    </w:p>
    <w:p w14:paraId="34891F39" w14:textId="77777777" w:rsidR="00310122" w:rsidRPr="0036556F" w:rsidRDefault="00310122" w:rsidP="00310122">
      <w:pPr>
        <w:widowControl w:val="0"/>
        <w:autoSpaceDE w:val="0"/>
        <w:autoSpaceDN w:val="0"/>
        <w:adjustRightInd w:val="0"/>
        <w:spacing w:line="360" w:lineRule="auto"/>
        <w:contextualSpacing/>
        <w:jc w:val="both"/>
        <w:rPr>
          <w:rFonts w:ascii="Palatino Linotype" w:eastAsia="Calibri" w:hAnsi="Palatino Linotype" w:cs="Tahoma"/>
          <w:bCs/>
          <w:color w:val="000000" w:themeColor="text1"/>
          <w:sz w:val="22"/>
          <w:szCs w:val="22"/>
          <w:lang w:eastAsia="en-US"/>
        </w:rPr>
      </w:pPr>
    </w:p>
    <w:p w14:paraId="0B7FA0E2" w14:textId="77777777" w:rsidR="00310122" w:rsidRPr="0036556F" w:rsidRDefault="00310122" w:rsidP="00310122">
      <w:pPr>
        <w:spacing w:line="360" w:lineRule="auto"/>
        <w:contextualSpacing/>
        <w:jc w:val="both"/>
        <w:rPr>
          <w:rFonts w:ascii="Palatino Linotype" w:hAnsi="Palatino Linotype" w:cs="Arial"/>
          <w:color w:val="000000" w:themeColor="text1"/>
          <w:sz w:val="22"/>
        </w:rPr>
      </w:pPr>
      <w:r w:rsidRPr="0036556F">
        <w:rPr>
          <w:rFonts w:ascii="Palatino Linotype" w:hAnsi="Palatino Linotype" w:cs="Arial"/>
          <w:color w:val="000000" w:themeColor="text1"/>
          <w:sz w:val="22"/>
        </w:rPr>
        <w:t xml:space="preserve">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 </w:t>
      </w:r>
    </w:p>
    <w:p w14:paraId="5493778A" w14:textId="77777777" w:rsidR="00B96B6B" w:rsidRPr="0036556F" w:rsidRDefault="00B96B6B" w:rsidP="00310122">
      <w:pPr>
        <w:spacing w:line="360" w:lineRule="auto"/>
        <w:contextualSpacing/>
        <w:jc w:val="both"/>
        <w:rPr>
          <w:rFonts w:ascii="Palatino Linotype" w:hAnsi="Palatino Linotype" w:cs="Arial"/>
          <w:color w:val="000000" w:themeColor="text1"/>
          <w:sz w:val="22"/>
        </w:rPr>
      </w:pPr>
    </w:p>
    <w:p w14:paraId="6A2AEBC0" w14:textId="77777777" w:rsidR="00B96B6B" w:rsidRPr="0036556F" w:rsidRDefault="00B96B6B" w:rsidP="00B96B6B">
      <w:pPr>
        <w:widowControl w:val="0"/>
        <w:numPr>
          <w:ilvl w:val="0"/>
          <w:numId w:val="18"/>
        </w:numPr>
        <w:autoSpaceDE w:val="0"/>
        <w:autoSpaceDN w:val="0"/>
        <w:adjustRightInd w:val="0"/>
        <w:spacing w:after="160" w:line="360" w:lineRule="auto"/>
        <w:contextualSpacing/>
        <w:jc w:val="both"/>
        <w:rPr>
          <w:rFonts w:ascii="Palatino Linotype" w:eastAsia="Calibri" w:hAnsi="Palatino Linotype" w:cs="Tahoma"/>
          <w:bCs/>
          <w:color w:val="000000" w:themeColor="text1"/>
          <w:sz w:val="22"/>
        </w:rPr>
      </w:pPr>
      <w:r w:rsidRPr="0036556F">
        <w:rPr>
          <w:rFonts w:ascii="Palatino Linotype" w:eastAsia="Calibri" w:hAnsi="Palatino Linotype" w:cs="Tahoma"/>
          <w:b/>
          <w:color w:val="000000" w:themeColor="text1"/>
          <w:sz w:val="22"/>
        </w:rPr>
        <w:t>Grado de estudios</w:t>
      </w:r>
    </w:p>
    <w:p w14:paraId="7F9AA14C" w14:textId="4CC980EA" w:rsidR="00B96B6B" w:rsidRPr="0036556F" w:rsidRDefault="00B96B6B" w:rsidP="00310122">
      <w:pPr>
        <w:spacing w:line="360" w:lineRule="auto"/>
        <w:contextualSpacing/>
        <w:jc w:val="both"/>
        <w:rPr>
          <w:rFonts w:ascii="Palatino Linotype" w:eastAsia="Calibri" w:hAnsi="Palatino Linotype" w:cs="Arial"/>
          <w:color w:val="000000" w:themeColor="text1"/>
          <w:sz w:val="22"/>
        </w:rPr>
      </w:pPr>
    </w:p>
    <w:p w14:paraId="27C18497" w14:textId="186CEE1A" w:rsidR="00273BC2" w:rsidRPr="0036556F" w:rsidRDefault="00273BC2" w:rsidP="00273BC2">
      <w:pPr>
        <w:spacing w:line="360" w:lineRule="auto"/>
        <w:ind w:right="-93"/>
        <w:jc w:val="both"/>
        <w:rPr>
          <w:rFonts w:ascii="Palatino Linotype" w:eastAsia="Calibri" w:hAnsi="Palatino Linotype" w:cs="Tahoma"/>
          <w:bCs/>
          <w:sz w:val="22"/>
          <w:szCs w:val="22"/>
          <w:lang w:eastAsia="en-US"/>
        </w:rPr>
      </w:pPr>
      <w:r w:rsidRPr="0036556F">
        <w:rPr>
          <w:rFonts w:ascii="Palatino Linotype" w:eastAsia="Calibri" w:hAnsi="Palatino Linotype" w:cs="Tahoma"/>
          <w:bCs/>
          <w:sz w:val="22"/>
          <w:szCs w:val="22"/>
          <w:lang w:eastAsia="en-US"/>
        </w:rPr>
        <w:t>Al respecto, sobre el documento que da cuenta de la preparación académica de los servidores públicos puede ser el título profesional, en virtud de que el objetivo de su obtención es el de servir como medio de identificación, para que a su titular lo relacionen con el nivel de estudios o preparación con el que cuenta, así independientemente de que estos documentos no sean todos medios de identificación oficiales, permiten identificar el nivel y tipo de preparación de su titular y en ocasiones su perfil profesional o laboral.</w:t>
      </w:r>
    </w:p>
    <w:p w14:paraId="4608596A" w14:textId="77777777" w:rsidR="00273BC2" w:rsidRPr="0036556F" w:rsidRDefault="00273BC2" w:rsidP="00273BC2">
      <w:pPr>
        <w:spacing w:line="360" w:lineRule="auto"/>
        <w:ind w:right="-93"/>
        <w:jc w:val="both"/>
        <w:rPr>
          <w:rFonts w:ascii="Palatino Linotype" w:eastAsia="Calibri" w:hAnsi="Palatino Linotype" w:cs="Tahoma"/>
          <w:bCs/>
          <w:sz w:val="22"/>
          <w:szCs w:val="22"/>
          <w:lang w:eastAsia="en-US"/>
        </w:rPr>
      </w:pPr>
    </w:p>
    <w:p w14:paraId="495B1910" w14:textId="77777777" w:rsidR="00273BC2" w:rsidRPr="0036556F" w:rsidRDefault="00273BC2" w:rsidP="00273BC2">
      <w:pPr>
        <w:spacing w:line="360" w:lineRule="auto"/>
        <w:ind w:right="-93"/>
        <w:jc w:val="both"/>
        <w:rPr>
          <w:rFonts w:ascii="Palatino Linotype" w:eastAsia="Calibri" w:hAnsi="Palatino Linotype" w:cs="Tahoma"/>
          <w:bCs/>
          <w:iCs/>
          <w:sz w:val="22"/>
          <w:szCs w:val="22"/>
          <w:lang w:eastAsia="es-ES_tradnl"/>
        </w:rPr>
      </w:pPr>
      <w:r w:rsidRPr="0036556F">
        <w:rPr>
          <w:rFonts w:ascii="Palatino Linotype" w:eastAsia="Calibri" w:hAnsi="Palatino Linotype" w:cs="Tahoma"/>
          <w:bCs/>
          <w:iCs/>
          <w:sz w:val="22"/>
          <w:szCs w:val="22"/>
          <w:lang w:eastAsia="es-ES_tradnl"/>
        </w:rPr>
        <w:t xml:space="preserve">De conformidad con el artículo 1° de la Ley Reglamentaria del Artículo 5° Constitucional, Relativo al Ejercicio de las Profesiones en la Ciudad de México, el Título Profesional es el documento expedido por instituciones del Estado o descentralizadas, así como por instituciones particulares que tenga reconocimiento de validez oficial, a favor de la persona que </w:t>
      </w:r>
      <w:r w:rsidRPr="0036556F">
        <w:rPr>
          <w:rFonts w:ascii="Palatino Linotype" w:eastAsia="Calibri" w:hAnsi="Palatino Linotype" w:cs="Tahoma"/>
          <w:bCs/>
          <w:iCs/>
          <w:sz w:val="22"/>
          <w:szCs w:val="22"/>
          <w:lang w:eastAsia="es-ES_tradnl"/>
        </w:rPr>
        <w:lastRenderedPageBreak/>
        <w:t>haya concluido los estudios correspondientes o demostrado tener los conocimientos necesarios de conformidad con la legislación aplicable; de acuerdo con la disposición contenida en el segundo párrafo del artículo 5° de la Constitución Política de los Estados Unidos Mexicanos, que traslada a la ley antes mencionada la determinación de las profesiones que necesitan título para su ejercicio en cada Entidad. Asimismo, el artículo 3° de la Ley Reglamentaria en comento, condiciona la obtención y registro del título profesional o grado académico equivalente para la obtención de la cédula de ejercicio.</w:t>
      </w:r>
    </w:p>
    <w:p w14:paraId="46DD67AF" w14:textId="77777777" w:rsidR="00273BC2" w:rsidRPr="0036556F" w:rsidRDefault="00273BC2" w:rsidP="00273BC2">
      <w:pPr>
        <w:spacing w:line="360" w:lineRule="auto"/>
        <w:jc w:val="both"/>
        <w:rPr>
          <w:rFonts w:ascii="Palatino Linotype" w:hAnsi="Palatino Linotype" w:cs="Arial"/>
          <w:sz w:val="22"/>
          <w:szCs w:val="22"/>
        </w:rPr>
      </w:pPr>
    </w:p>
    <w:p w14:paraId="36DF7B7E" w14:textId="77777777" w:rsidR="00273BC2" w:rsidRPr="0036556F" w:rsidRDefault="00273BC2" w:rsidP="00273BC2">
      <w:pPr>
        <w:spacing w:line="360" w:lineRule="auto"/>
        <w:ind w:right="-93"/>
        <w:jc w:val="both"/>
        <w:rPr>
          <w:rFonts w:ascii="Palatino Linotype" w:eastAsia="Calibri" w:hAnsi="Palatino Linotype" w:cs="Tahoma"/>
          <w:bCs/>
          <w:iCs/>
          <w:sz w:val="22"/>
          <w:szCs w:val="22"/>
          <w:lang w:eastAsia="es-ES_tradnl"/>
        </w:rPr>
      </w:pPr>
      <w:r w:rsidRPr="0036556F">
        <w:rPr>
          <w:rFonts w:ascii="Palatino Linotype" w:eastAsia="Calibri" w:hAnsi="Palatino Linotype" w:cs="Tahoma"/>
          <w:bCs/>
          <w:iCs/>
          <w:sz w:val="22"/>
          <w:szCs w:val="22"/>
          <w:lang w:eastAsia="es-ES_tradnl"/>
        </w:rPr>
        <w:t>De ahí se advierte que los datos contenidos en dichos documentos, son requisitos comunes con independencia de la institución educativa y la Entidad en la que se expide, pues en su conjunto tiene el objetivo de evitar que estos documentos puedan ser utilizados por terceros como propios, además de permitir identificar y vincular a la persona con un nivel profesional y los conocimientos que debe poseer en función de su área de preparación.</w:t>
      </w:r>
    </w:p>
    <w:p w14:paraId="36915F39" w14:textId="77777777" w:rsidR="00273BC2" w:rsidRPr="0036556F" w:rsidRDefault="00273BC2" w:rsidP="00273BC2">
      <w:pPr>
        <w:spacing w:line="360" w:lineRule="auto"/>
        <w:ind w:right="-93"/>
        <w:jc w:val="both"/>
        <w:rPr>
          <w:rFonts w:ascii="Palatino Linotype" w:eastAsia="Calibri" w:hAnsi="Palatino Linotype" w:cs="Tahoma"/>
          <w:bCs/>
          <w:iCs/>
          <w:sz w:val="22"/>
          <w:szCs w:val="22"/>
          <w:lang w:eastAsia="es-ES_tradnl"/>
        </w:rPr>
      </w:pPr>
    </w:p>
    <w:p w14:paraId="01FEEE5E" w14:textId="42948029" w:rsidR="00273BC2" w:rsidRPr="0036556F" w:rsidRDefault="00273BC2" w:rsidP="00273BC2">
      <w:pPr>
        <w:spacing w:line="360" w:lineRule="auto"/>
        <w:ind w:right="-93"/>
        <w:jc w:val="both"/>
        <w:rPr>
          <w:rFonts w:ascii="Palatino Linotype" w:hAnsi="Palatino Linotype" w:cs="Tahoma"/>
          <w:sz w:val="22"/>
          <w:szCs w:val="24"/>
        </w:rPr>
      </w:pPr>
      <w:r w:rsidRPr="0036556F">
        <w:rPr>
          <w:rFonts w:ascii="Palatino Linotype" w:eastAsia="Calibri" w:hAnsi="Palatino Linotype" w:cs="Tahoma"/>
          <w:bCs/>
          <w:iCs/>
          <w:sz w:val="22"/>
          <w:szCs w:val="22"/>
          <w:lang w:eastAsia="es-ES_tradnl"/>
        </w:rPr>
        <w:t xml:space="preserve">De tal suerte, acceder a los títulos y cédulas profesionales o cualquier tipo de comprobante de estudios, sirve como medio para acredita la experiencia académica de quienes ocupan cargos en la administración pública y, permite a los interesados conocer con toda certeza y de manera indubitable si las personas que se desempeñan como servidores públicos tienen el perfil idóneo para desarrollar las actividades y atribuciones que se deriven de su encargo, ya que el Particular únicamente solicitó su grado de estudios, basta con que entregue el que </w:t>
      </w:r>
      <w:proofErr w:type="spellStart"/>
      <w:r w:rsidRPr="0036556F">
        <w:rPr>
          <w:rFonts w:ascii="Palatino Linotype" w:eastAsia="Calibri" w:hAnsi="Palatino Linotype" w:cs="Tahoma"/>
          <w:bCs/>
          <w:iCs/>
          <w:sz w:val="22"/>
          <w:szCs w:val="22"/>
          <w:lang w:eastAsia="es-ES_tradnl"/>
        </w:rPr>
        <w:t>de</w:t>
      </w:r>
      <w:proofErr w:type="spellEnd"/>
      <w:r w:rsidRPr="0036556F">
        <w:rPr>
          <w:rFonts w:ascii="Palatino Linotype" w:eastAsia="Calibri" w:hAnsi="Palatino Linotype" w:cs="Tahoma"/>
          <w:bCs/>
          <w:iCs/>
          <w:sz w:val="22"/>
          <w:szCs w:val="22"/>
          <w:lang w:eastAsia="es-ES_tradnl"/>
        </w:rPr>
        <w:t xml:space="preserve"> cuenta de su preparación ya que </w:t>
      </w:r>
      <w:r w:rsidRPr="0036556F">
        <w:rPr>
          <w:rFonts w:ascii="Palatino Linotype" w:hAnsi="Palatino Linotype" w:cs="Tahoma"/>
          <w:sz w:val="22"/>
          <w:szCs w:val="24"/>
        </w:rPr>
        <w:t xml:space="preserve"> por lo que a la cédula profesional no se advierte fuente obligacional que constriña a los servidores públicos a presentar la cédula profesional, por lo que de no contar con ella deberá de informarlo de forma clara y precisa al Particular.</w:t>
      </w:r>
    </w:p>
    <w:p w14:paraId="56056AE0" w14:textId="28E2063E" w:rsidR="00273BC2" w:rsidRPr="0036556F" w:rsidRDefault="00273BC2" w:rsidP="00273BC2">
      <w:pPr>
        <w:spacing w:line="360" w:lineRule="auto"/>
        <w:ind w:right="-93"/>
        <w:jc w:val="both"/>
        <w:rPr>
          <w:rFonts w:ascii="Palatino Linotype" w:hAnsi="Palatino Linotype" w:cs="Tahoma"/>
          <w:sz w:val="22"/>
          <w:szCs w:val="24"/>
        </w:rPr>
      </w:pPr>
    </w:p>
    <w:p w14:paraId="02BAA588" w14:textId="7DC498A9" w:rsidR="00310122" w:rsidRPr="0036556F" w:rsidRDefault="00273BC2" w:rsidP="00273BC2">
      <w:pPr>
        <w:spacing w:line="360" w:lineRule="auto"/>
        <w:ind w:right="-93"/>
        <w:jc w:val="both"/>
        <w:rPr>
          <w:rFonts w:ascii="Palatino Linotype" w:eastAsia="Calibri" w:hAnsi="Palatino Linotype" w:cs="Tahoma"/>
          <w:bCs/>
          <w:color w:val="000000" w:themeColor="text1"/>
          <w:sz w:val="22"/>
          <w:szCs w:val="22"/>
          <w:lang w:eastAsia="en-US"/>
        </w:rPr>
      </w:pPr>
      <w:r w:rsidRPr="0036556F">
        <w:rPr>
          <w:rFonts w:ascii="Palatino Linotype" w:hAnsi="Palatino Linotype" w:cs="Tahoma"/>
          <w:sz w:val="22"/>
          <w:szCs w:val="24"/>
        </w:rPr>
        <w:t xml:space="preserve">No pasa por alto, que de acuerdo a la Ley que crea los Organismos públicos descentralizados de asistencia social, de carácter municipal, denominados “Sistemas Municipales para el </w:t>
      </w:r>
      <w:r w:rsidRPr="0036556F">
        <w:rPr>
          <w:rFonts w:ascii="Palatino Linotype" w:hAnsi="Palatino Linotype" w:cs="Tahoma"/>
          <w:sz w:val="22"/>
          <w:szCs w:val="24"/>
        </w:rPr>
        <w:lastRenderedPageBreak/>
        <w:t xml:space="preserve">desarrollo Integral de la Familia” en su artículo 15 Ter establece los requisitos con los que debe contar el Tesorero del organismo, dentro de los que se encuentra el señalado en la fracción IV contar con título profesional, por ende de este servidor público si debe contar con el documento analizado y que da cuenta del grado de estudios: es de señalar que los títulos y cédulas </w:t>
      </w:r>
      <w:r w:rsidR="00C4759B" w:rsidRPr="0036556F">
        <w:rPr>
          <w:rFonts w:ascii="Palatino Linotype" w:eastAsia="Calibri" w:hAnsi="Palatino Linotype" w:cs="Tahoma"/>
          <w:bCs/>
          <w:color w:val="000000" w:themeColor="text1"/>
          <w:sz w:val="22"/>
          <w:szCs w:val="22"/>
          <w:lang w:eastAsia="en-US"/>
        </w:rPr>
        <w:t xml:space="preserve">pueden contar con ciertos datos como la fotografía o firma de los servidores públicos los cuales se procede a analizar. </w:t>
      </w:r>
    </w:p>
    <w:p w14:paraId="4D6CFF4A" w14:textId="77777777" w:rsidR="00C4759B" w:rsidRPr="0036556F" w:rsidRDefault="00C4759B" w:rsidP="00310122">
      <w:pPr>
        <w:spacing w:line="360" w:lineRule="auto"/>
        <w:contextualSpacing/>
        <w:jc w:val="both"/>
        <w:rPr>
          <w:rFonts w:ascii="Palatino Linotype" w:eastAsia="Calibri" w:hAnsi="Palatino Linotype" w:cs="Tahoma"/>
          <w:bCs/>
          <w:color w:val="000000" w:themeColor="text1"/>
          <w:sz w:val="22"/>
          <w:szCs w:val="22"/>
          <w:lang w:eastAsia="en-US"/>
        </w:rPr>
      </w:pPr>
    </w:p>
    <w:p w14:paraId="698A8C27" w14:textId="77777777" w:rsidR="00C4759B" w:rsidRPr="0036556F" w:rsidRDefault="00C4759B" w:rsidP="00C4759B">
      <w:pPr>
        <w:spacing w:line="360" w:lineRule="auto"/>
        <w:ind w:right="-93"/>
        <w:jc w:val="both"/>
        <w:rPr>
          <w:rFonts w:ascii="Palatino Linotype" w:eastAsia="Calibri" w:hAnsi="Palatino Linotype" w:cs="Tahoma"/>
          <w:b/>
          <w:bCs/>
          <w:iCs/>
          <w:sz w:val="22"/>
          <w:szCs w:val="22"/>
          <w:lang w:val="es-ES" w:eastAsia="es-ES_tradnl"/>
        </w:rPr>
      </w:pPr>
      <w:r w:rsidRPr="0036556F">
        <w:rPr>
          <w:rFonts w:ascii="Palatino Linotype" w:hAnsi="Palatino Linotype" w:cs="Tahoma"/>
          <w:b/>
          <w:bCs/>
          <w:iCs/>
          <w:sz w:val="22"/>
          <w:szCs w:val="22"/>
        </w:rPr>
        <w:t>Fotografía</w:t>
      </w:r>
      <w:r w:rsidRPr="0036556F">
        <w:rPr>
          <w:rFonts w:ascii="Palatino Linotype" w:eastAsia="Calibri" w:hAnsi="Palatino Linotype" w:cs="Tahoma"/>
          <w:b/>
          <w:bCs/>
          <w:iCs/>
          <w:sz w:val="22"/>
          <w:szCs w:val="22"/>
          <w:lang w:val="es-ES" w:eastAsia="es-ES_tradnl"/>
        </w:rPr>
        <w:t xml:space="preserve"> de servidores públicos </w:t>
      </w:r>
    </w:p>
    <w:p w14:paraId="032FB5F3"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p>
    <w:p w14:paraId="5863CF77"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r w:rsidRPr="0036556F">
        <w:rPr>
          <w:rFonts w:ascii="Palatino Linotype" w:eastAsia="Calibri" w:hAnsi="Palatino Linotype" w:cs="Tahoma"/>
          <w:iCs/>
          <w:sz w:val="22"/>
          <w:szCs w:val="22"/>
          <w:lang w:val="es-ES" w:eastAsia="es-ES_tradnl"/>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81AFE2C"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p>
    <w:p w14:paraId="0E95A4B8"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r w:rsidRPr="0036556F">
        <w:rPr>
          <w:rFonts w:ascii="Palatino Linotype" w:eastAsia="Calibri" w:hAnsi="Palatino Linotype" w:cs="Tahoma"/>
          <w:iCs/>
          <w:sz w:val="22"/>
          <w:szCs w:val="22"/>
          <w:lang w:val="es-ES" w:eastAsia="es-ES_tradnl"/>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1DDCEC4E"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p>
    <w:p w14:paraId="3F622E6C"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r w:rsidRPr="0036556F">
        <w:rPr>
          <w:rFonts w:ascii="Palatino Linotype" w:eastAsia="Calibri" w:hAnsi="Palatino Linotype" w:cs="Tahoma"/>
          <w:iCs/>
          <w:sz w:val="22"/>
          <w:szCs w:val="22"/>
          <w:lang w:val="es-ES" w:eastAsia="es-ES_tradnl"/>
        </w:rPr>
        <w:t xml:space="preserve">Además, existen documentos que contienen la fotografía con los cuales se permite identificar que una persona que se acredita como trabajador gubernamental, realmente tiene el cargo con </w:t>
      </w:r>
      <w:r w:rsidRPr="0036556F">
        <w:rPr>
          <w:rFonts w:ascii="Palatino Linotype" w:eastAsia="Calibri" w:hAnsi="Palatino Linotype" w:cs="Tahoma"/>
          <w:iCs/>
          <w:sz w:val="22"/>
          <w:szCs w:val="22"/>
          <w:lang w:val="es-ES" w:eastAsia="es-ES_tradnl"/>
        </w:rPr>
        <w:lastRenderedPageBreak/>
        <w:t xml:space="preserve">el que se ostenta, otros documentos con los cuales se rinde cuentas a la ciudadanía, por ejemplo cuando se cubre el perfil de puesto, como es el caso que nos ocupa; además cuando se brinda servicios a la ciudadanía, es de relevancia conocer e identificar a todos sus trabajadores, no importa el nivel o rango (con excepción del personal operativo en materia de seguridad, respecto del cual el Pleno del </w:t>
      </w:r>
      <w:proofErr w:type="spellStart"/>
      <w:r w:rsidRPr="0036556F">
        <w:rPr>
          <w:rFonts w:ascii="Palatino Linotype" w:eastAsia="Calibri" w:hAnsi="Palatino Linotype" w:cs="Tahoma"/>
          <w:iCs/>
          <w:sz w:val="22"/>
          <w:szCs w:val="22"/>
          <w:lang w:val="es-ES" w:eastAsia="es-ES_tradnl"/>
        </w:rPr>
        <w:t>Infoem</w:t>
      </w:r>
      <w:proofErr w:type="spellEnd"/>
      <w:r w:rsidRPr="0036556F">
        <w:rPr>
          <w:rFonts w:ascii="Palatino Linotype" w:eastAsia="Calibri" w:hAnsi="Palatino Linotype" w:cs="Tahoma"/>
          <w:iCs/>
          <w:sz w:val="22"/>
          <w:szCs w:val="22"/>
          <w:lang w:val="es-ES" w:eastAsia="es-ES_tradnl"/>
        </w:rPr>
        <w:t xml:space="preserve"> ya se ha pronunciado en el sentido de que la información que los haga identificados o identificables debe clasificarse como reservada).</w:t>
      </w:r>
    </w:p>
    <w:p w14:paraId="349BC704"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p>
    <w:p w14:paraId="572EBFDD"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r w:rsidRPr="0036556F">
        <w:rPr>
          <w:rFonts w:ascii="Palatino Linotype" w:eastAsia="Calibri" w:hAnsi="Palatino Linotype" w:cs="Tahoma"/>
          <w:iCs/>
          <w:sz w:val="22"/>
          <w:szCs w:val="22"/>
          <w:lang w:val="es-ES" w:eastAsia="es-ES_tradnl"/>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7837234"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p>
    <w:p w14:paraId="48C10477" w14:textId="77777777" w:rsidR="00C4759B" w:rsidRPr="0036556F" w:rsidRDefault="00C4759B" w:rsidP="00C4759B">
      <w:pPr>
        <w:spacing w:line="360" w:lineRule="auto"/>
        <w:ind w:left="567" w:right="539"/>
        <w:jc w:val="both"/>
        <w:rPr>
          <w:rFonts w:ascii="Palatino Linotype" w:eastAsia="Calibri" w:hAnsi="Palatino Linotype" w:cs="Tahoma"/>
          <w:i/>
          <w:lang w:val="es-ES" w:eastAsia="es-ES_tradnl"/>
        </w:rPr>
      </w:pPr>
      <w:r w:rsidRPr="0036556F">
        <w:rPr>
          <w:rFonts w:ascii="Palatino Linotype" w:eastAsia="Calibri" w:hAnsi="Palatino Linotype" w:cs="Tahoma"/>
          <w:iCs/>
          <w:sz w:val="22"/>
          <w:szCs w:val="22"/>
          <w:lang w:val="es-ES" w:eastAsia="es-ES_tradnl"/>
        </w:rPr>
        <w:t>“</w:t>
      </w:r>
      <w:r w:rsidRPr="0036556F">
        <w:rPr>
          <w:rFonts w:ascii="Palatino Linotype" w:eastAsia="Calibri" w:hAnsi="Palatino Linotype" w:cs="Tahoma"/>
          <w:i/>
          <w:lang w:val="es-ES" w:eastAsia="es-ES_tradnl"/>
        </w:rPr>
        <w:t>Fotografía en título o cédula profesional es de acceso público.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2FD51F53" w14:textId="77777777" w:rsidR="00C4759B" w:rsidRPr="0036556F" w:rsidRDefault="00C4759B" w:rsidP="00C4759B">
      <w:pPr>
        <w:spacing w:line="360" w:lineRule="auto"/>
        <w:ind w:left="567" w:right="539"/>
        <w:jc w:val="both"/>
        <w:rPr>
          <w:rFonts w:ascii="Palatino Linotype" w:eastAsia="Calibri" w:hAnsi="Palatino Linotype" w:cs="Tahoma"/>
          <w:i/>
          <w:lang w:val="es-ES" w:eastAsia="es-ES_tradnl"/>
        </w:rPr>
      </w:pPr>
    </w:p>
    <w:p w14:paraId="1E1F81AE" w14:textId="77777777" w:rsidR="00C4759B" w:rsidRPr="0036556F" w:rsidRDefault="00C4759B" w:rsidP="00C4759B">
      <w:pPr>
        <w:spacing w:line="360" w:lineRule="auto"/>
        <w:ind w:left="567" w:right="539"/>
        <w:jc w:val="both"/>
        <w:rPr>
          <w:rFonts w:ascii="Palatino Linotype" w:eastAsia="Calibri" w:hAnsi="Palatino Linotype" w:cs="Tahoma"/>
          <w:i/>
          <w:lang w:val="es-ES" w:eastAsia="es-ES_tradnl"/>
        </w:rPr>
      </w:pPr>
      <w:r w:rsidRPr="0036556F">
        <w:rPr>
          <w:rFonts w:ascii="Palatino Linotype" w:eastAsia="Calibri" w:hAnsi="Palatino Linotype" w:cs="Tahoma"/>
          <w:i/>
          <w:lang w:val="es-ES" w:eastAsia="es-ES_tradnl"/>
        </w:rPr>
        <w:t xml:space="preserve">“Fotografía de una persona física que conste en su título o cédula profesional no es susceptible de clasificarse con carácter de confidencial. 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w:t>
      </w:r>
      <w:r w:rsidRPr="0036556F">
        <w:rPr>
          <w:rFonts w:ascii="Palatino Linotype" w:eastAsia="Calibri" w:hAnsi="Palatino Linotype" w:cs="Tahoma"/>
          <w:i/>
          <w:lang w:val="es-ES" w:eastAsia="es-ES_tradnl"/>
        </w:rPr>
        <w:lastRenderedPageBreak/>
        <w:t>registro fotográfico con el objetivo de recibir una identificación oficial que lo avala como profesionista, consiente que tanto la imagen de su rostro como su nombre y profesión, sean elementos de acreditación e identificación frente a terceros.”</w:t>
      </w:r>
    </w:p>
    <w:p w14:paraId="39BEB179"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p>
    <w:p w14:paraId="63AB50D0"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r w:rsidRPr="0036556F">
        <w:rPr>
          <w:rFonts w:ascii="Palatino Linotype" w:eastAsia="Calibri" w:hAnsi="Palatino Linotype" w:cs="Tahoma"/>
          <w:iCs/>
          <w:sz w:val="22"/>
          <w:szCs w:val="22"/>
          <w:lang w:val="es-ES" w:eastAsia="es-ES_tradnl"/>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3E481DF2"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p>
    <w:p w14:paraId="6FB19358"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r w:rsidRPr="0036556F">
        <w:rPr>
          <w:rFonts w:ascii="Palatino Linotype" w:eastAsia="Calibri" w:hAnsi="Palatino Linotype" w:cs="Tahoma"/>
          <w:iCs/>
          <w:sz w:val="22"/>
          <w:szCs w:val="22"/>
          <w:lang w:val="es-ES" w:eastAsia="es-ES_tradnl"/>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A6E8D49"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p>
    <w:p w14:paraId="4E2ED5CD" w14:textId="77777777" w:rsidR="00C4759B" w:rsidRPr="0036556F" w:rsidRDefault="00C4759B" w:rsidP="00C4759B">
      <w:pPr>
        <w:spacing w:line="360" w:lineRule="auto"/>
        <w:ind w:right="-93"/>
        <w:jc w:val="both"/>
        <w:rPr>
          <w:rFonts w:ascii="Palatino Linotype" w:eastAsia="Calibri" w:hAnsi="Palatino Linotype" w:cs="Tahoma"/>
          <w:iCs/>
          <w:sz w:val="22"/>
          <w:szCs w:val="22"/>
          <w:lang w:val="es-ES" w:eastAsia="es-ES_tradnl"/>
        </w:rPr>
      </w:pPr>
      <w:r w:rsidRPr="0036556F">
        <w:rPr>
          <w:rFonts w:ascii="Palatino Linotype" w:eastAsia="Calibri" w:hAnsi="Palatino Linotype" w:cs="Tahoma"/>
          <w:iCs/>
          <w:sz w:val="22"/>
          <w:szCs w:val="22"/>
          <w:lang w:val="es-ES" w:eastAsia="es-ES_tradnl"/>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w:t>
      </w:r>
      <w:r w:rsidRPr="0036556F">
        <w:rPr>
          <w:rFonts w:ascii="Palatino Linotype" w:eastAsia="Calibri" w:hAnsi="Palatino Linotype" w:cs="Tahoma"/>
          <w:iCs/>
          <w:sz w:val="22"/>
          <w:szCs w:val="22"/>
          <w:lang w:val="es-ES" w:eastAsia="es-ES_tradnl"/>
        </w:rPr>
        <w:lastRenderedPageBreak/>
        <w:t>Transparencia y Acceso a la Información Pública del Estado de México y Municipios, por lo que en la versiones públicas que se ordenen, no podrá clasificarse esa información.</w:t>
      </w:r>
    </w:p>
    <w:p w14:paraId="75CD00B9" w14:textId="77777777" w:rsidR="00E75C65" w:rsidRPr="0036556F" w:rsidRDefault="00E75C65" w:rsidP="00C4759B">
      <w:pPr>
        <w:spacing w:line="360" w:lineRule="auto"/>
        <w:jc w:val="both"/>
        <w:rPr>
          <w:rFonts w:ascii="Palatino Linotype" w:hAnsi="Palatino Linotype"/>
          <w:b/>
          <w:bCs/>
          <w:sz w:val="22"/>
        </w:rPr>
      </w:pPr>
    </w:p>
    <w:p w14:paraId="54A19E96" w14:textId="77777777" w:rsidR="00C4759B" w:rsidRPr="0036556F" w:rsidRDefault="00C4759B" w:rsidP="00C4759B">
      <w:pPr>
        <w:spacing w:line="360" w:lineRule="auto"/>
        <w:jc w:val="both"/>
        <w:rPr>
          <w:rFonts w:ascii="Palatino Linotype" w:hAnsi="Palatino Linotype"/>
          <w:b/>
          <w:bCs/>
          <w:sz w:val="22"/>
        </w:rPr>
      </w:pPr>
      <w:r w:rsidRPr="0036556F">
        <w:rPr>
          <w:rFonts w:ascii="Palatino Linotype" w:hAnsi="Palatino Linotype"/>
          <w:b/>
          <w:bCs/>
          <w:sz w:val="22"/>
        </w:rPr>
        <w:t>Firma en comprobante de estudios</w:t>
      </w:r>
    </w:p>
    <w:p w14:paraId="574DB130" w14:textId="77777777" w:rsidR="00C4759B" w:rsidRPr="0036556F" w:rsidRDefault="00C4759B" w:rsidP="00C4759B">
      <w:pPr>
        <w:spacing w:line="360" w:lineRule="auto"/>
        <w:jc w:val="both"/>
        <w:rPr>
          <w:rFonts w:ascii="Palatino Linotype" w:hAnsi="Palatino Linotype" w:cs="Tahoma"/>
          <w:bCs/>
          <w:sz w:val="22"/>
          <w:szCs w:val="22"/>
          <w:lang w:eastAsia="en-US"/>
        </w:rPr>
      </w:pPr>
    </w:p>
    <w:p w14:paraId="5A937054" w14:textId="77777777" w:rsidR="00C4759B" w:rsidRPr="0036556F" w:rsidRDefault="00C4759B" w:rsidP="00C4759B">
      <w:pPr>
        <w:spacing w:line="360" w:lineRule="auto"/>
        <w:jc w:val="both"/>
        <w:rPr>
          <w:rFonts w:ascii="Palatino Linotype" w:hAnsi="Palatino Linotype"/>
          <w:bCs/>
          <w:sz w:val="22"/>
        </w:rPr>
      </w:pPr>
      <w:r w:rsidRPr="0036556F">
        <w:rPr>
          <w:rFonts w:ascii="Palatino Linotype" w:hAnsi="Palatino Linotype" w:cs="Tahoma"/>
          <w:bCs/>
          <w:sz w:val="22"/>
          <w:szCs w:val="22"/>
          <w:lang w:eastAsia="en-US"/>
        </w:rPr>
        <w:t>En el presente caso, se trata de los servidores públicos en su calidad de particular, por lo que, es de señalar que la firma es un dato personal confidencial y únicamente será público cuando sirva para la emisión de un acto de autoridad, en ejercicio de sus funciones. Lo anterior, es así que, toda vez que la firma de servidores públicos, vinculada al ejercicio de la función pública es información de naturaleza pública, pues documenta y rinde cuentas sobre el debido ejercicio de sus atribuciones, por lo tanto, 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654923F3" w14:textId="77777777" w:rsidR="00C4759B" w:rsidRPr="0036556F" w:rsidRDefault="00C4759B" w:rsidP="00C4759B">
      <w:pPr>
        <w:spacing w:line="360" w:lineRule="auto"/>
        <w:jc w:val="both"/>
        <w:rPr>
          <w:rFonts w:ascii="Palatino Linotype" w:hAnsi="Palatino Linotype" w:cs="Tahoma"/>
          <w:bCs/>
          <w:sz w:val="22"/>
          <w:szCs w:val="22"/>
          <w:lang w:eastAsia="en-US"/>
        </w:rPr>
      </w:pPr>
    </w:p>
    <w:p w14:paraId="41F50E86" w14:textId="77777777" w:rsidR="00C4759B" w:rsidRPr="0036556F" w:rsidRDefault="00C4759B" w:rsidP="00C4759B">
      <w:pPr>
        <w:spacing w:line="360" w:lineRule="auto"/>
        <w:ind w:left="567" w:right="567"/>
        <w:jc w:val="both"/>
        <w:rPr>
          <w:rFonts w:ascii="Palatino Linotype" w:hAnsi="Palatino Linotype" w:cs="Tahoma"/>
          <w:bCs/>
          <w:i/>
          <w:iCs/>
          <w:lang w:eastAsia="en-US"/>
        </w:rPr>
      </w:pPr>
      <w:r w:rsidRPr="0036556F">
        <w:rPr>
          <w:rFonts w:ascii="Palatino Linotype" w:hAnsi="Palatino Linotype" w:cs="Tahoma"/>
          <w:bCs/>
          <w:i/>
          <w:iCs/>
          <w:lang w:eastAsia="en-US"/>
        </w:rPr>
        <w:t>“Firma y rúbrica de servidores públicos. Si bien la firma y la rúbrica son datos personales confidenciales, cuando un servidor público emite un acto como autoridad, en ejercicio de las funciones que tiene conferidas, la firma o rúbrica mediante la cual se valida dicho acto es pública.”</w:t>
      </w:r>
    </w:p>
    <w:p w14:paraId="713AFE12" w14:textId="77777777" w:rsidR="00C4759B" w:rsidRPr="0036556F" w:rsidRDefault="00C4759B" w:rsidP="00C4759B">
      <w:pPr>
        <w:spacing w:line="360" w:lineRule="auto"/>
        <w:jc w:val="both"/>
        <w:rPr>
          <w:rFonts w:ascii="Palatino Linotype" w:hAnsi="Palatino Linotype" w:cs="Tahoma"/>
          <w:bCs/>
          <w:sz w:val="22"/>
          <w:szCs w:val="22"/>
          <w:lang w:eastAsia="en-US"/>
        </w:rPr>
      </w:pPr>
      <w:r w:rsidRPr="0036556F">
        <w:rPr>
          <w:rFonts w:ascii="Palatino Linotype" w:hAnsi="Palatino Linotype" w:cs="Tahoma"/>
          <w:bCs/>
          <w:sz w:val="22"/>
          <w:szCs w:val="22"/>
          <w:lang w:eastAsia="en-US"/>
        </w:rPr>
        <w:t xml:space="preserve"> </w:t>
      </w:r>
    </w:p>
    <w:p w14:paraId="7F31FF1B" w14:textId="77777777" w:rsidR="00C4759B" w:rsidRPr="0036556F" w:rsidRDefault="00C4759B" w:rsidP="00C4759B">
      <w:pPr>
        <w:spacing w:line="360" w:lineRule="auto"/>
        <w:ind w:right="-93"/>
        <w:jc w:val="both"/>
        <w:rPr>
          <w:rFonts w:ascii="Palatino Linotype" w:hAnsi="Palatino Linotype" w:cs="Tahoma"/>
          <w:bCs/>
          <w:iCs/>
          <w:sz w:val="22"/>
          <w:szCs w:val="22"/>
        </w:rPr>
      </w:pPr>
      <w:r w:rsidRPr="0036556F">
        <w:rPr>
          <w:rFonts w:ascii="Palatino Linotype" w:hAnsi="Palatino Linotype" w:cs="Tahoma"/>
          <w:bCs/>
          <w:iCs/>
          <w:sz w:val="22"/>
          <w:szCs w:val="22"/>
        </w:rPr>
        <w:t>Por tanto, sin duda, se considera que es una característica individual que se utiliza como medio de identificación de las personas y, por tanto, constituye un dato personal, de conformidad con lo establecido en el artículo 143, fracción I de la Ley de la materia, por lo que estos documentos se deben entregar en versión pública.</w:t>
      </w:r>
    </w:p>
    <w:p w14:paraId="3C14B7B4" w14:textId="77777777" w:rsidR="00C4759B" w:rsidRPr="0036556F" w:rsidRDefault="00C4759B" w:rsidP="00C4759B">
      <w:pPr>
        <w:spacing w:line="360" w:lineRule="auto"/>
        <w:ind w:right="-93"/>
        <w:jc w:val="both"/>
        <w:rPr>
          <w:rFonts w:ascii="Palatino Linotype" w:hAnsi="Palatino Linotype" w:cs="Tahoma"/>
          <w:bCs/>
          <w:iCs/>
          <w:sz w:val="22"/>
          <w:szCs w:val="22"/>
        </w:rPr>
      </w:pPr>
    </w:p>
    <w:p w14:paraId="01D848D7" w14:textId="77777777" w:rsidR="00FB2ACF" w:rsidRPr="0036556F" w:rsidRDefault="00FB2ACF" w:rsidP="00FB2ACF">
      <w:pPr>
        <w:spacing w:line="360" w:lineRule="auto"/>
        <w:contextualSpacing/>
        <w:jc w:val="both"/>
        <w:rPr>
          <w:rFonts w:ascii="Palatino Linotype" w:hAnsi="Palatino Linotype" w:cs="Tahoma"/>
          <w:b/>
          <w:bCs/>
          <w:iCs/>
          <w:sz w:val="22"/>
          <w:szCs w:val="22"/>
        </w:rPr>
      </w:pPr>
      <w:r w:rsidRPr="0036556F">
        <w:rPr>
          <w:rFonts w:ascii="Palatino Linotype" w:hAnsi="Palatino Linotype" w:cs="Tahoma"/>
          <w:b/>
          <w:bCs/>
          <w:iCs/>
          <w:sz w:val="22"/>
          <w:szCs w:val="22"/>
        </w:rPr>
        <w:t>Versión pública</w:t>
      </w:r>
    </w:p>
    <w:p w14:paraId="616F086A"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7BA2C012" w14:textId="77777777" w:rsidR="00FB2ACF" w:rsidRPr="0036556F" w:rsidRDefault="00FB2ACF" w:rsidP="00FB2ACF">
      <w:p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lastRenderedPageBreak/>
        <w:t>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2DAF6328"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3C7BCFAC" w14:textId="77777777" w:rsidR="00FB2ACF" w:rsidRPr="0036556F" w:rsidRDefault="00FB2ACF" w:rsidP="00FB2ACF">
      <w:p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4DAC0AA"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071E2908" w14:textId="77777777" w:rsidR="00FB2ACF" w:rsidRPr="0036556F" w:rsidRDefault="00FB2ACF" w:rsidP="00FB2ACF">
      <w:p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2B18C158"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6FBE119A" w14:textId="77777777" w:rsidR="00FB2ACF" w:rsidRPr="0036556F" w:rsidRDefault="00FB2ACF" w:rsidP="00FB2ACF">
      <w:p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w:t>
      </w:r>
      <w:r w:rsidRPr="0036556F">
        <w:rPr>
          <w:rFonts w:ascii="Palatino Linotype" w:hAnsi="Palatino Linotype" w:cs="Tahoma"/>
          <w:bCs/>
          <w:iCs/>
          <w:sz w:val="22"/>
          <w:szCs w:val="22"/>
        </w:rPr>
        <w:lastRenderedPageBreak/>
        <w:t>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9B62978"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0C61C96C" w14:textId="77777777" w:rsidR="00FB2ACF" w:rsidRPr="0036556F" w:rsidRDefault="00FB2ACF" w:rsidP="00FB2ACF">
      <w:p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1E78EC22"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20079B29" w14:textId="77777777" w:rsidR="00FB2ACF" w:rsidRPr="0036556F" w:rsidRDefault="00FB2ACF" w:rsidP="004C2E1B">
      <w:pPr>
        <w:numPr>
          <w:ilvl w:val="0"/>
          <w:numId w:val="2"/>
        </w:num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5ED84052" w14:textId="77777777" w:rsidR="00FB2ACF" w:rsidRPr="0036556F" w:rsidRDefault="00FB2ACF" w:rsidP="004C2E1B">
      <w:pPr>
        <w:numPr>
          <w:ilvl w:val="0"/>
          <w:numId w:val="2"/>
        </w:num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 xml:space="preserve">Para la difusión de los datos, se requiera el consentimiento del titular. </w:t>
      </w:r>
    </w:p>
    <w:p w14:paraId="29286E1F"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0F15570F" w14:textId="77777777" w:rsidR="00FB2ACF" w:rsidRPr="0036556F" w:rsidRDefault="00FB2ACF" w:rsidP="00FB2ACF">
      <w:p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40B98BFA"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293BD222" w14:textId="77777777" w:rsidR="00FB2ACF" w:rsidRPr="0036556F" w:rsidRDefault="00FB2ACF" w:rsidP="00FB2ACF">
      <w:p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Además, en el artículo 5° de dicho ordenamiento jurídico, establece que es la Ley aplicable para todo tratamiento de datos personales.</w:t>
      </w:r>
    </w:p>
    <w:p w14:paraId="76F933CC"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514503F5" w14:textId="77777777" w:rsidR="00FB2ACF" w:rsidRPr="0036556F" w:rsidRDefault="00FB2ACF" w:rsidP="00FB2ACF">
      <w:p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 xml:space="preserve">Por su parte, los artículos 6°, 7°, 8° y 14 de la Ley de Protección de Datos Personales en Posesión de Sujetos Obligados del Estado de México y Municipios, disponen que los responsables del tratamiento de datos personales, deben observar los principios de licitud, </w:t>
      </w:r>
      <w:r w:rsidRPr="0036556F">
        <w:rPr>
          <w:rFonts w:ascii="Palatino Linotype" w:hAnsi="Palatino Linotype" w:cs="Tahoma"/>
          <w:bCs/>
          <w:iCs/>
          <w:sz w:val="22"/>
          <w:szCs w:val="22"/>
        </w:rPr>
        <w:lastRenderedPageBreak/>
        <w:t>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FB5A8BE"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57175996" w14:textId="77777777" w:rsidR="00FB2ACF" w:rsidRPr="0036556F" w:rsidRDefault="00FB2ACF" w:rsidP="00FB2ACF">
      <w:p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5D4C428"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3E760541" w14:textId="77777777" w:rsidR="00FB2ACF" w:rsidRPr="0036556F" w:rsidRDefault="00FB2ACF" w:rsidP="00FB2ACF">
      <w:p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50B45678"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31661ADA" w14:textId="77777777" w:rsidR="00FB2ACF" w:rsidRPr="0036556F" w:rsidRDefault="00FB2ACF" w:rsidP="00FB2ACF">
      <w:p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3520EE32"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4B5EB534" w14:textId="77777777" w:rsidR="00FB2ACF" w:rsidRPr="0036556F" w:rsidRDefault="00FB2ACF" w:rsidP="00FB2ACF">
      <w:p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 xml:space="preserve">En este orden de ideas, toda la información que transparente la gestión pública, favorezca la rendición de cuentas y contribuya a la democratización del Estado Mexicano es, sin excepción, </w:t>
      </w:r>
      <w:r w:rsidRPr="0036556F">
        <w:rPr>
          <w:rFonts w:ascii="Palatino Linotype" w:hAnsi="Palatino Linotype" w:cs="Tahoma"/>
          <w:bCs/>
          <w:iCs/>
          <w:sz w:val="22"/>
          <w:szCs w:val="22"/>
        </w:rPr>
        <w:lastRenderedPageBreak/>
        <w:t>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0B5A58D8"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240F1EDA" w14:textId="77777777" w:rsidR="00FB2ACF" w:rsidRPr="0036556F" w:rsidRDefault="00FB2ACF" w:rsidP="00FB2ACF">
      <w:pPr>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731F5680" w14:textId="77777777" w:rsidR="00FB2ACF" w:rsidRPr="0036556F" w:rsidRDefault="00FB2ACF" w:rsidP="00FB2ACF">
      <w:pPr>
        <w:spacing w:line="360" w:lineRule="auto"/>
        <w:contextualSpacing/>
        <w:jc w:val="both"/>
        <w:rPr>
          <w:rFonts w:ascii="Palatino Linotype" w:hAnsi="Palatino Linotype" w:cs="Tahoma"/>
          <w:bCs/>
          <w:iCs/>
          <w:sz w:val="22"/>
          <w:szCs w:val="22"/>
        </w:rPr>
      </w:pPr>
    </w:p>
    <w:p w14:paraId="14466D61" w14:textId="77777777" w:rsidR="00E75C65" w:rsidRPr="0036556F" w:rsidRDefault="00E75C65" w:rsidP="00E75C65">
      <w:pPr>
        <w:tabs>
          <w:tab w:val="left" w:pos="709"/>
        </w:tabs>
        <w:spacing w:line="360" w:lineRule="auto"/>
        <w:contextualSpacing/>
        <w:jc w:val="both"/>
        <w:rPr>
          <w:rFonts w:ascii="Palatino Linotype" w:hAnsi="Palatino Linotype" w:cs="Tahoma"/>
          <w:bCs/>
          <w:iCs/>
          <w:sz w:val="22"/>
          <w:szCs w:val="22"/>
        </w:rPr>
      </w:pPr>
      <w:r w:rsidRPr="0036556F">
        <w:rPr>
          <w:rFonts w:ascii="Palatino Linotype" w:hAnsi="Palatino Linotype" w:cs="Tahoma"/>
          <w:bCs/>
          <w:iCs/>
          <w:sz w:val="22"/>
          <w:szCs w:val="22"/>
        </w:rPr>
        <w:t xml:space="preserve">Bajo este esquema, se aprecia que la información ordenada, puede contener información susceptible a clasificar como confidencial; de forma enunciativa más no limitativa; como ya se analizó el </w:t>
      </w:r>
      <w:r w:rsidRPr="0036556F">
        <w:rPr>
          <w:rFonts w:ascii="Palatino Linotype" w:hAnsi="Palatino Linotype" w:cs="Tahoma"/>
          <w:b/>
          <w:bCs/>
          <w:iCs/>
          <w:sz w:val="22"/>
          <w:szCs w:val="22"/>
        </w:rPr>
        <w:t>Registro Federal de Contribuyentes</w:t>
      </w:r>
      <w:r w:rsidRPr="0036556F">
        <w:rPr>
          <w:rFonts w:ascii="Palatino Linotype" w:hAnsi="Palatino Linotype" w:cs="Tahoma"/>
          <w:bCs/>
          <w:iCs/>
          <w:sz w:val="22"/>
          <w:szCs w:val="22"/>
        </w:rPr>
        <w:t xml:space="preserve"> (RFC), además la </w:t>
      </w:r>
      <w:r w:rsidRPr="0036556F">
        <w:rPr>
          <w:rFonts w:ascii="Palatino Linotype" w:hAnsi="Palatino Linotype" w:cs="Tahoma"/>
          <w:b/>
          <w:bCs/>
          <w:iCs/>
          <w:sz w:val="22"/>
          <w:szCs w:val="22"/>
        </w:rPr>
        <w:t>Clave Única de Registro de Población</w:t>
      </w:r>
      <w:r w:rsidRPr="0036556F">
        <w:rPr>
          <w:rFonts w:ascii="Palatino Linotype" w:hAnsi="Palatino Linotype" w:cs="Tahoma"/>
          <w:bCs/>
          <w:iCs/>
          <w:sz w:val="22"/>
          <w:szCs w:val="22"/>
        </w:rPr>
        <w:t xml:space="preserve"> (CURP), clave de seguridad social, deducciones personales, número de cuenta bancario. </w:t>
      </w:r>
    </w:p>
    <w:p w14:paraId="6CDEE5E5" w14:textId="77777777" w:rsidR="00E75C65" w:rsidRPr="0036556F" w:rsidRDefault="00E75C65" w:rsidP="00E75C65">
      <w:pPr>
        <w:spacing w:line="360" w:lineRule="auto"/>
        <w:ind w:right="-93"/>
        <w:jc w:val="both"/>
        <w:rPr>
          <w:rFonts w:ascii="Palatino Linotype" w:hAnsi="Palatino Linotype" w:cs="Tahoma"/>
          <w:bCs/>
          <w:iCs/>
          <w:sz w:val="22"/>
          <w:szCs w:val="22"/>
        </w:rPr>
      </w:pPr>
    </w:p>
    <w:p w14:paraId="3E268338" w14:textId="77777777" w:rsidR="00E75C65" w:rsidRPr="0036556F" w:rsidRDefault="00E75C65" w:rsidP="00E75C65">
      <w:pPr>
        <w:pStyle w:val="Prrafodelista"/>
        <w:numPr>
          <w:ilvl w:val="0"/>
          <w:numId w:val="19"/>
        </w:numPr>
        <w:spacing w:line="360" w:lineRule="auto"/>
        <w:ind w:right="-93"/>
        <w:jc w:val="both"/>
        <w:rPr>
          <w:rFonts w:ascii="Palatino Linotype" w:hAnsi="Palatino Linotype" w:cs="Tahoma"/>
          <w:b/>
          <w:bCs/>
          <w:iCs/>
          <w:szCs w:val="22"/>
        </w:rPr>
      </w:pPr>
      <w:r w:rsidRPr="0036556F">
        <w:rPr>
          <w:rFonts w:ascii="Palatino Linotype" w:hAnsi="Palatino Linotype" w:cs="Tahoma"/>
          <w:b/>
          <w:bCs/>
          <w:iCs/>
          <w:szCs w:val="22"/>
        </w:rPr>
        <w:t>Registro Federal de Contribuyentes (RFC)</w:t>
      </w:r>
    </w:p>
    <w:p w14:paraId="6684CD17" w14:textId="77777777" w:rsidR="00E75C65" w:rsidRPr="0036556F" w:rsidRDefault="00E75C65" w:rsidP="00E75C65">
      <w:pPr>
        <w:spacing w:line="360" w:lineRule="auto"/>
        <w:ind w:left="360" w:right="-93"/>
        <w:jc w:val="both"/>
        <w:rPr>
          <w:rFonts w:ascii="Palatino Linotype" w:hAnsi="Palatino Linotype" w:cs="Tahoma"/>
          <w:bCs/>
          <w:iCs/>
          <w:sz w:val="22"/>
          <w:szCs w:val="22"/>
        </w:rPr>
      </w:pPr>
    </w:p>
    <w:p w14:paraId="0FBCCBB7" w14:textId="77777777" w:rsidR="00E75C65" w:rsidRPr="0036556F" w:rsidRDefault="00E75C65" w:rsidP="00E75C65">
      <w:pPr>
        <w:spacing w:line="360" w:lineRule="auto"/>
        <w:ind w:right="-93"/>
        <w:jc w:val="both"/>
        <w:rPr>
          <w:rFonts w:ascii="Palatino Linotype" w:hAnsi="Palatino Linotype" w:cs="Tahoma"/>
          <w:bCs/>
          <w:iCs/>
          <w:sz w:val="22"/>
          <w:szCs w:val="22"/>
        </w:rPr>
      </w:pPr>
      <w:r w:rsidRPr="0036556F">
        <w:rPr>
          <w:rFonts w:ascii="Palatino Linotype" w:hAnsi="Palatino Linotype" w:cs="Tahoma"/>
          <w:bCs/>
          <w:iCs/>
          <w:sz w:val="22"/>
          <w:szCs w:val="22"/>
        </w:rPr>
        <w:lastRenderedPageBreak/>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58DFF595" w14:textId="77777777" w:rsidR="00E75C65" w:rsidRPr="0036556F" w:rsidRDefault="00E75C65" w:rsidP="00E75C65">
      <w:pPr>
        <w:spacing w:line="360" w:lineRule="auto"/>
        <w:ind w:right="-93"/>
        <w:jc w:val="both"/>
        <w:rPr>
          <w:rFonts w:ascii="Palatino Linotype" w:hAnsi="Palatino Linotype" w:cs="Tahoma"/>
          <w:bCs/>
          <w:iCs/>
          <w:sz w:val="22"/>
          <w:szCs w:val="22"/>
        </w:rPr>
      </w:pPr>
    </w:p>
    <w:p w14:paraId="22DD479F" w14:textId="77777777" w:rsidR="00E75C65" w:rsidRPr="0036556F" w:rsidRDefault="00E75C65" w:rsidP="00E75C65">
      <w:pPr>
        <w:spacing w:line="360" w:lineRule="auto"/>
        <w:ind w:right="-93"/>
        <w:jc w:val="both"/>
        <w:rPr>
          <w:rFonts w:ascii="Palatino Linotype" w:hAnsi="Palatino Linotype" w:cs="Tahoma"/>
          <w:bCs/>
          <w:iCs/>
          <w:sz w:val="22"/>
          <w:szCs w:val="22"/>
        </w:rPr>
      </w:pPr>
      <w:r w:rsidRPr="0036556F">
        <w:rPr>
          <w:rFonts w:ascii="Palatino Linotype" w:hAnsi="Palatino Linotype" w:cs="Tahoma"/>
          <w:bCs/>
          <w:iCs/>
          <w:sz w:val="22"/>
          <w:szCs w:val="22"/>
        </w:rPr>
        <w:t xml:space="preserve">De acuerdo con lo establecido en el artículo en comento, esta clave se compone de trece caracteres alfanuméricos, con datos obtenidos de los apellidos, nombre (s), fecha de nacimiento del titular, más una </w:t>
      </w:r>
      <w:proofErr w:type="spellStart"/>
      <w:r w:rsidRPr="0036556F">
        <w:rPr>
          <w:rFonts w:ascii="Palatino Linotype" w:hAnsi="Palatino Linotype" w:cs="Tahoma"/>
          <w:bCs/>
          <w:iCs/>
          <w:sz w:val="22"/>
          <w:szCs w:val="22"/>
        </w:rPr>
        <w:t>homoclave</w:t>
      </w:r>
      <w:proofErr w:type="spellEnd"/>
      <w:r w:rsidRPr="0036556F">
        <w:rPr>
          <w:rFonts w:ascii="Palatino Linotype" w:hAnsi="Palatino Linotype" w:cs="Tahoma"/>
          <w:bCs/>
          <w:iCs/>
          <w:sz w:val="22"/>
          <w:szCs w:val="22"/>
        </w:rPr>
        <w:t xml:space="preserve"> que establece el sistema automático del Servicio de Administración Tributaria.</w:t>
      </w:r>
    </w:p>
    <w:p w14:paraId="1E116738" w14:textId="77777777" w:rsidR="00E75C65" w:rsidRPr="0036556F" w:rsidRDefault="00E75C65" w:rsidP="00E75C65">
      <w:pPr>
        <w:spacing w:line="360" w:lineRule="auto"/>
        <w:ind w:right="-93"/>
        <w:jc w:val="both"/>
        <w:rPr>
          <w:rFonts w:ascii="Palatino Linotype" w:hAnsi="Palatino Linotype" w:cs="Tahoma"/>
          <w:bCs/>
          <w:iCs/>
          <w:sz w:val="22"/>
          <w:szCs w:val="22"/>
        </w:rPr>
      </w:pPr>
    </w:p>
    <w:p w14:paraId="1CB19BA0" w14:textId="77777777" w:rsidR="00E75C65" w:rsidRPr="0036556F" w:rsidRDefault="00E75C65" w:rsidP="00E75C65">
      <w:pPr>
        <w:spacing w:line="360" w:lineRule="auto"/>
        <w:ind w:right="-93"/>
        <w:jc w:val="both"/>
        <w:rPr>
          <w:rFonts w:ascii="Palatino Linotype" w:hAnsi="Palatino Linotype" w:cs="Tahoma"/>
          <w:bCs/>
          <w:iCs/>
          <w:sz w:val="22"/>
          <w:szCs w:val="22"/>
        </w:rPr>
      </w:pPr>
      <w:r w:rsidRPr="0036556F">
        <w:rPr>
          <w:rFonts w:ascii="Palatino Linotype" w:hAnsi="Palatino Linotype" w:cs="Tahoma"/>
          <w:bCs/>
          <w:iCs/>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64ABF927" w14:textId="77777777" w:rsidR="00E75C65" w:rsidRPr="0036556F" w:rsidRDefault="00E75C65" w:rsidP="00E75C65">
      <w:pPr>
        <w:spacing w:line="360" w:lineRule="auto"/>
        <w:ind w:right="-93"/>
        <w:jc w:val="both"/>
        <w:rPr>
          <w:rFonts w:ascii="Palatino Linotype" w:hAnsi="Palatino Linotype" w:cs="Tahoma"/>
          <w:bCs/>
          <w:iCs/>
          <w:sz w:val="22"/>
          <w:szCs w:val="22"/>
        </w:rPr>
      </w:pPr>
    </w:p>
    <w:p w14:paraId="34823791" w14:textId="77777777" w:rsidR="00E75C65" w:rsidRPr="0036556F" w:rsidRDefault="00E75C65" w:rsidP="00E75C65">
      <w:pPr>
        <w:spacing w:line="360" w:lineRule="auto"/>
        <w:ind w:right="-93"/>
        <w:jc w:val="both"/>
        <w:rPr>
          <w:rFonts w:ascii="Palatino Linotype" w:hAnsi="Palatino Linotype" w:cs="Tahoma"/>
          <w:bCs/>
          <w:iCs/>
          <w:sz w:val="22"/>
          <w:szCs w:val="22"/>
        </w:rPr>
      </w:pPr>
      <w:r w:rsidRPr="0036556F">
        <w:rPr>
          <w:rFonts w:ascii="Palatino Linotype" w:hAnsi="Palatino Linotype" w:cs="Tahoma"/>
          <w:bCs/>
          <w:iCs/>
          <w:sz w:val="22"/>
          <w:szCs w:val="22"/>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029A8CD2" w14:textId="77777777" w:rsidR="00E75C65" w:rsidRPr="0036556F" w:rsidRDefault="00E75C65" w:rsidP="00E75C65">
      <w:pPr>
        <w:spacing w:line="360" w:lineRule="auto"/>
        <w:ind w:right="-93"/>
        <w:jc w:val="both"/>
        <w:rPr>
          <w:rFonts w:ascii="Palatino Linotype" w:hAnsi="Palatino Linotype" w:cs="Tahoma"/>
          <w:bCs/>
          <w:iCs/>
          <w:sz w:val="22"/>
          <w:szCs w:val="22"/>
        </w:rPr>
      </w:pPr>
    </w:p>
    <w:p w14:paraId="7E191147" w14:textId="77777777" w:rsidR="00E75C65" w:rsidRPr="0036556F" w:rsidRDefault="00E75C65" w:rsidP="00E75C65">
      <w:pPr>
        <w:spacing w:line="360" w:lineRule="auto"/>
        <w:ind w:right="-93"/>
        <w:jc w:val="both"/>
        <w:rPr>
          <w:rFonts w:ascii="Palatino Linotype" w:hAnsi="Palatino Linotype" w:cs="Tahoma"/>
          <w:bCs/>
          <w:iCs/>
          <w:sz w:val="22"/>
          <w:szCs w:val="22"/>
        </w:rPr>
      </w:pPr>
      <w:r w:rsidRPr="0036556F">
        <w:rPr>
          <w:rFonts w:ascii="Palatino Linotype" w:hAnsi="Palatino Linotype" w:cs="Tahoma"/>
          <w:bCs/>
          <w:iCs/>
          <w:sz w:val="22"/>
          <w:szCs w:val="22"/>
        </w:rPr>
        <w:lastRenderedPageBreak/>
        <w:t>Esto, resulta congruente con el Criterio 19/17 emitido por el Instituto Nacional de Transparencia, Acceso a la Información y Protección de Datos Personales, en el cual se señala lo siguiente:</w:t>
      </w:r>
    </w:p>
    <w:p w14:paraId="22B8CB74" w14:textId="77777777" w:rsidR="00E75C65" w:rsidRPr="0036556F" w:rsidRDefault="00E75C65" w:rsidP="00E75C65">
      <w:pPr>
        <w:spacing w:line="360" w:lineRule="auto"/>
        <w:ind w:left="567" w:right="539"/>
        <w:jc w:val="both"/>
        <w:rPr>
          <w:rFonts w:ascii="Palatino Linotype" w:hAnsi="Palatino Linotype" w:cs="Tahoma"/>
          <w:bCs/>
          <w:i/>
          <w:iCs/>
        </w:rPr>
      </w:pPr>
      <w:r w:rsidRPr="0036556F">
        <w:rPr>
          <w:rFonts w:ascii="Palatino Linotype" w:hAnsi="Palatino Linotype" w:cs="Tahoma"/>
          <w:bCs/>
          <w:i/>
          <w:iCs/>
        </w:rPr>
        <w:t>“</w:t>
      </w:r>
      <w:r w:rsidRPr="0036556F">
        <w:rPr>
          <w:rFonts w:ascii="Palatino Linotype" w:hAnsi="Palatino Linotype" w:cs="Tahoma"/>
          <w:b/>
          <w:bCs/>
          <w:i/>
          <w:iCs/>
        </w:rPr>
        <w:t>Registro Federal de Contribuyentes (RFC) de personas físicas</w:t>
      </w:r>
      <w:r w:rsidRPr="0036556F">
        <w:rPr>
          <w:rFonts w:ascii="Palatino Linotype" w:hAnsi="Palatino Linotype" w:cs="Tahoma"/>
          <w:bCs/>
          <w:i/>
          <w:iCs/>
        </w:rPr>
        <w:t>. El RFC es una clave de carácter fiscal, única e irrepetible, que permite identificar al titular, su edad y fecha de nacimiento, por lo que es un dato personal de carácter confidencial.”</w:t>
      </w:r>
    </w:p>
    <w:p w14:paraId="2661F8E2" w14:textId="77777777" w:rsidR="00E75C65" w:rsidRPr="0036556F" w:rsidRDefault="00E75C65" w:rsidP="00E75C65">
      <w:pPr>
        <w:spacing w:line="360" w:lineRule="auto"/>
        <w:ind w:right="-93"/>
        <w:jc w:val="both"/>
        <w:rPr>
          <w:rFonts w:ascii="Palatino Linotype" w:hAnsi="Palatino Linotype" w:cs="Tahoma"/>
          <w:bCs/>
          <w:iCs/>
          <w:sz w:val="22"/>
          <w:szCs w:val="22"/>
        </w:rPr>
      </w:pPr>
    </w:p>
    <w:p w14:paraId="1795C47B" w14:textId="77777777" w:rsidR="00E75C65" w:rsidRPr="0036556F" w:rsidRDefault="00E75C65" w:rsidP="00E75C65">
      <w:pPr>
        <w:spacing w:line="360" w:lineRule="auto"/>
        <w:ind w:right="-93"/>
        <w:jc w:val="both"/>
        <w:rPr>
          <w:rFonts w:ascii="Palatino Linotype" w:hAnsi="Palatino Linotype" w:cs="Tahoma"/>
          <w:bCs/>
          <w:iCs/>
          <w:sz w:val="22"/>
          <w:szCs w:val="22"/>
        </w:rPr>
      </w:pPr>
      <w:r w:rsidRPr="0036556F">
        <w:rPr>
          <w:rFonts w:ascii="Palatino Linotype" w:hAnsi="Palatino Linotype" w:cs="Tahoma"/>
          <w:bCs/>
          <w:iCs/>
          <w:sz w:val="22"/>
          <w:szCs w:val="22"/>
        </w:rPr>
        <w:t xml:space="preserve">De tal suerte, el Registro Federal de Contribuyentes de los servidores públicos no guarda relación con la transparencia de los recursos públicos ni el Código </w:t>
      </w:r>
      <w:proofErr w:type="spellStart"/>
      <w:r w:rsidRPr="0036556F">
        <w:rPr>
          <w:rFonts w:ascii="Palatino Linotype" w:hAnsi="Palatino Linotype" w:cs="Tahoma"/>
          <w:bCs/>
          <w:iCs/>
          <w:sz w:val="22"/>
          <w:szCs w:val="22"/>
        </w:rPr>
        <w:t>Qr</w:t>
      </w:r>
      <w:proofErr w:type="spellEnd"/>
      <w:r w:rsidRPr="0036556F">
        <w:rPr>
          <w:rFonts w:ascii="Palatino Linotype" w:hAnsi="Palatino Linotype" w:cs="Tahoma"/>
          <w:bCs/>
          <w:iCs/>
          <w:sz w:val="22"/>
          <w:szCs w:val="22"/>
        </w:rPr>
        <w:t xml:space="preserve"> ya que este último da cuenta del primero,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679F5602" w14:textId="77777777" w:rsidR="00E75C65" w:rsidRPr="0036556F" w:rsidRDefault="00E75C65" w:rsidP="00E75C65">
      <w:pPr>
        <w:spacing w:line="360" w:lineRule="auto"/>
        <w:contextualSpacing/>
        <w:jc w:val="both"/>
        <w:rPr>
          <w:rFonts w:ascii="Palatino Linotype" w:hAnsi="Palatino Linotype" w:cs="Tahoma"/>
          <w:bCs/>
          <w:iCs/>
          <w:sz w:val="22"/>
          <w:szCs w:val="22"/>
        </w:rPr>
      </w:pPr>
    </w:p>
    <w:p w14:paraId="66B374D3" w14:textId="77777777" w:rsidR="00E75C65" w:rsidRPr="0036556F" w:rsidRDefault="00E75C65" w:rsidP="00E75C65">
      <w:pPr>
        <w:numPr>
          <w:ilvl w:val="0"/>
          <w:numId w:val="20"/>
        </w:numPr>
        <w:spacing w:line="360" w:lineRule="auto"/>
        <w:contextualSpacing/>
        <w:jc w:val="both"/>
        <w:rPr>
          <w:rFonts w:ascii="Palatino Linotype" w:hAnsi="Palatino Linotype" w:cs="Tahoma"/>
          <w:b/>
          <w:sz w:val="22"/>
          <w:szCs w:val="22"/>
        </w:rPr>
      </w:pPr>
      <w:r w:rsidRPr="0036556F">
        <w:rPr>
          <w:rFonts w:ascii="Palatino Linotype" w:hAnsi="Palatino Linotype" w:cs="Tahoma"/>
          <w:b/>
          <w:sz w:val="22"/>
          <w:szCs w:val="22"/>
        </w:rPr>
        <w:t>Clave Única de Registro de Población (CURP)</w:t>
      </w:r>
    </w:p>
    <w:p w14:paraId="0D95A44A" w14:textId="77777777" w:rsidR="00E75C65" w:rsidRPr="0036556F" w:rsidRDefault="00E75C65" w:rsidP="00E75C65">
      <w:pPr>
        <w:spacing w:line="360" w:lineRule="auto"/>
        <w:contextualSpacing/>
        <w:jc w:val="both"/>
        <w:rPr>
          <w:rFonts w:ascii="Palatino Linotype" w:hAnsi="Palatino Linotype" w:cs="Tahoma"/>
          <w:sz w:val="22"/>
          <w:szCs w:val="22"/>
        </w:rPr>
      </w:pPr>
    </w:p>
    <w:p w14:paraId="40CC51FF"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 xml:space="preserve">El artículo 36 de la Constitución Política de los Estados Unidos Mexicanos, dispone la obligación de los ciudadanos de inscribirse en el Registro Nacional de Ciudadanos. </w:t>
      </w:r>
    </w:p>
    <w:p w14:paraId="7972766E" w14:textId="77777777" w:rsidR="00E75C65" w:rsidRPr="0036556F" w:rsidRDefault="00E75C65" w:rsidP="00E75C65">
      <w:pPr>
        <w:spacing w:line="360" w:lineRule="auto"/>
        <w:contextualSpacing/>
        <w:jc w:val="both"/>
        <w:rPr>
          <w:rFonts w:ascii="Palatino Linotype" w:hAnsi="Palatino Linotype" w:cs="Tahoma"/>
          <w:sz w:val="22"/>
          <w:szCs w:val="22"/>
        </w:rPr>
      </w:pPr>
    </w:p>
    <w:p w14:paraId="37364F26"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El artículo 85 de la Ley General de Población, prevé que corresponde a la Secretaría de Gobernación el registro y acreditación de la identidad de todas las personas residentes en el país y de los nacionales que residan en el extranjero.</w:t>
      </w:r>
    </w:p>
    <w:p w14:paraId="398741F1" w14:textId="77777777" w:rsidR="00E75C65" w:rsidRPr="0036556F" w:rsidRDefault="00E75C65" w:rsidP="00E75C65">
      <w:pPr>
        <w:spacing w:line="360" w:lineRule="auto"/>
        <w:contextualSpacing/>
        <w:jc w:val="both"/>
        <w:rPr>
          <w:rFonts w:ascii="Palatino Linotype" w:hAnsi="Palatino Linotype" w:cs="Tahoma"/>
          <w:sz w:val="22"/>
          <w:szCs w:val="22"/>
        </w:rPr>
      </w:pPr>
    </w:p>
    <w:p w14:paraId="14F98BED"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 xml:space="preserve">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w:t>
      </w:r>
      <w:r w:rsidRPr="0036556F">
        <w:rPr>
          <w:rFonts w:ascii="Palatino Linotype" w:hAnsi="Palatino Linotype" w:cs="Tahoma"/>
          <w:sz w:val="22"/>
          <w:szCs w:val="22"/>
        </w:rPr>
        <w:lastRenderedPageBreak/>
        <w:t>Población a todas las personas residentes en el país, así como a los mexicanos que residan en el extranjero.</w:t>
      </w:r>
    </w:p>
    <w:p w14:paraId="4479C09D" w14:textId="77777777" w:rsidR="00E75C65" w:rsidRPr="0036556F" w:rsidRDefault="00E75C65" w:rsidP="00E75C65">
      <w:pPr>
        <w:spacing w:line="360" w:lineRule="auto"/>
        <w:contextualSpacing/>
        <w:jc w:val="both"/>
        <w:rPr>
          <w:rFonts w:ascii="Palatino Linotype" w:hAnsi="Palatino Linotype" w:cs="Tahoma"/>
          <w:sz w:val="22"/>
          <w:szCs w:val="22"/>
        </w:rPr>
      </w:pPr>
    </w:p>
    <w:p w14:paraId="0DDF25BF"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 xml:space="preserve">De conformidad con lo precisado por la propia Secretaría de Gobernación en la dirección </w:t>
      </w:r>
      <w:hyperlink r:id="rId10" w:history="1">
        <w:r w:rsidRPr="0036556F">
          <w:rPr>
            <w:rStyle w:val="Hipervnculo"/>
            <w:rFonts w:ascii="Palatino Linotype" w:hAnsi="Palatino Linotype" w:cs="Tahoma"/>
            <w:sz w:val="22"/>
            <w:szCs w:val="22"/>
          </w:rPr>
          <w:t>https://consultas.curp.gob.mx/CurpSP/html/informacionecurpPS.html</w:t>
        </w:r>
      </w:hyperlink>
      <w:r w:rsidRPr="0036556F">
        <w:rPr>
          <w:rFonts w:ascii="Palatino Linotype" w:hAnsi="Palatino Linotype" w:cs="Tahoma"/>
          <w:sz w:val="22"/>
          <w:szCs w:val="22"/>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36556F">
        <w:rPr>
          <w:rFonts w:ascii="Palatino Linotype" w:hAnsi="Palatino Linotype" w:cs="Tahoma"/>
          <w:b/>
          <w:sz w:val="22"/>
          <w:szCs w:val="22"/>
        </w:rPr>
        <w:t>se generan a partir de los datos contenidos en el documento probatorio de la identidad</w:t>
      </w:r>
      <w:r w:rsidRPr="0036556F">
        <w:rPr>
          <w:rFonts w:ascii="Palatino Linotype" w:hAnsi="Palatino Linotype" w:cs="Tahoma"/>
          <w:sz w:val="22"/>
          <w:szCs w:val="22"/>
        </w:rPr>
        <w:t xml:space="preserve"> </w:t>
      </w:r>
      <w:r w:rsidRPr="0036556F">
        <w:rPr>
          <w:rFonts w:ascii="Palatino Linotype" w:hAnsi="Palatino Linotype" w:cs="Tahoma"/>
          <w:b/>
          <w:sz w:val="22"/>
          <w:szCs w:val="22"/>
        </w:rPr>
        <w:t xml:space="preserve">del interesado </w:t>
      </w:r>
      <w:r w:rsidRPr="0036556F">
        <w:rPr>
          <w:rFonts w:ascii="Palatino Linotype" w:hAnsi="Palatino Linotype" w:cs="Tahoma"/>
          <w:sz w:val="22"/>
          <w:szCs w:val="22"/>
        </w:rPr>
        <w:t>(acta de nacimiento, carta de naturalización o documento migratorio) de la siguiente forma:</w:t>
      </w:r>
    </w:p>
    <w:p w14:paraId="44B7DAA4" w14:textId="77777777" w:rsidR="00E75C65" w:rsidRPr="0036556F" w:rsidRDefault="00E75C65" w:rsidP="00E75C65">
      <w:pPr>
        <w:spacing w:line="360" w:lineRule="auto"/>
        <w:contextualSpacing/>
        <w:jc w:val="both"/>
        <w:rPr>
          <w:rFonts w:ascii="Palatino Linotype" w:hAnsi="Palatino Linotype" w:cs="Tahoma"/>
          <w:sz w:val="22"/>
          <w:szCs w:val="22"/>
        </w:rPr>
      </w:pPr>
    </w:p>
    <w:p w14:paraId="5C4B9FA4"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 xml:space="preserve"> • El primero y segundo apellidos, así como al nombre de pila.</w:t>
      </w:r>
    </w:p>
    <w:p w14:paraId="5C383D27"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 xml:space="preserve"> • La fecha de nacimiento.</w:t>
      </w:r>
    </w:p>
    <w:p w14:paraId="748EF48E"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 xml:space="preserve"> • El sexo.</w:t>
      </w:r>
    </w:p>
    <w:p w14:paraId="2B48E14D"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 xml:space="preserve"> • La entidad federativa de nacimiento.</w:t>
      </w:r>
    </w:p>
    <w:p w14:paraId="25F8083D" w14:textId="77777777" w:rsidR="00E75C65" w:rsidRPr="0036556F" w:rsidRDefault="00E75C65" w:rsidP="00E75C65">
      <w:pPr>
        <w:spacing w:line="360" w:lineRule="auto"/>
        <w:contextualSpacing/>
        <w:jc w:val="both"/>
        <w:rPr>
          <w:rFonts w:ascii="Palatino Linotype" w:hAnsi="Palatino Linotype" w:cs="Tahoma"/>
          <w:sz w:val="22"/>
          <w:szCs w:val="22"/>
        </w:rPr>
      </w:pPr>
    </w:p>
    <w:p w14:paraId="3760C7A7"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Los dos últimos elementos de la Clave Única de Registro de Población evitan la duplicidad de la Clave y garantizan su correcta integración.</w:t>
      </w:r>
    </w:p>
    <w:p w14:paraId="16D8340D" w14:textId="77777777" w:rsidR="00E75C65" w:rsidRPr="0036556F" w:rsidRDefault="00E75C65" w:rsidP="00E75C65">
      <w:pPr>
        <w:spacing w:line="360" w:lineRule="auto"/>
        <w:contextualSpacing/>
        <w:jc w:val="both"/>
        <w:rPr>
          <w:rFonts w:ascii="Palatino Linotype" w:hAnsi="Palatino Linotype" w:cs="Tahoma"/>
          <w:sz w:val="22"/>
          <w:szCs w:val="22"/>
        </w:rPr>
      </w:pPr>
    </w:p>
    <w:p w14:paraId="7F519D27"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7906D77A" w14:textId="77777777" w:rsidR="00E75C65" w:rsidRPr="0036556F" w:rsidRDefault="00E75C65" w:rsidP="00E75C65">
      <w:pPr>
        <w:spacing w:line="360" w:lineRule="auto"/>
        <w:contextualSpacing/>
        <w:jc w:val="both"/>
        <w:rPr>
          <w:rFonts w:ascii="Palatino Linotype" w:hAnsi="Palatino Linotype" w:cs="Tahoma"/>
          <w:sz w:val="22"/>
          <w:szCs w:val="22"/>
        </w:rPr>
      </w:pPr>
    </w:p>
    <w:p w14:paraId="16855C55" w14:textId="77777777" w:rsidR="00E75C65" w:rsidRPr="0036556F" w:rsidRDefault="00E75C65" w:rsidP="00E75C65">
      <w:pPr>
        <w:spacing w:line="360" w:lineRule="auto"/>
        <w:jc w:val="both"/>
        <w:rPr>
          <w:rFonts w:ascii="Palatino Linotype" w:eastAsiaTheme="minorHAnsi" w:hAnsi="Palatino Linotype" w:cstheme="minorBidi"/>
          <w:bCs/>
          <w:iCs/>
          <w:color w:val="000000" w:themeColor="text1"/>
          <w:sz w:val="22"/>
          <w:szCs w:val="22"/>
          <w:lang w:eastAsia="en-US"/>
        </w:rPr>
      </w:pPr>
      <w:r w:rsidRPr="0036556F">
        <w:rPr>
          <w:rFonts w:ascii="Palatino Linotype" w:eastAsiaTheme="minorHAnsi" w:hAnsi="Palatino Linotype" w:cstheme="minorBidi"/>
          <w:bCs/>
          <w:iCs/>
          <w:color w:val="000000" w:themeColor="text1"/>
          <w:sz w:val="22"/>
          <w:szCs w:val="22"/>
          <w:lang w:eastAsia="en-US"/>
        </w:rPr>
        <w:t>Situación que se robustece, con el</w:t>
      </w:r>
      <w:r w:rsidRPr="0036556F">
        <w:rPr>
          <w:rFonts w:ascii="Palatino Linotype" w:eastAsia="Calibri" w:hAnsi="Palatino Linotype" w:cs="Tahoma"/>
          <w:bCs/>
          <w:sz w:val="22"/>
          <w:szCs w:val="22"/>
          <w:lang w:val="es-ES" w:eastAsia="en-US"/>
        </w:rPr>
        <w:t xml:space="preserve"> Criterio de Interpretación, de la Segunda Época, con número de registro </w:t>
      </w:r>
      <w:r w:rsidRPr="0036556F">
        <w:rPr>
          <w:rFonts w:ascii="Palatino Linotype" w:eastAsia="Calibri" w:hAnsi="Palatino Linotype" w:cs="Tahoma"/>
          <w:bCs/>
          <w:sz w:val="22"/>
          <w:szCs w:val="22"/>
          <w:lang w:eastAsia="en-US"/>
        </w:rPr>
        <w:t>SO/018/2017</w:t>
      </w:r>
      <w:r w:rsidRPr="0036556F">
        <w:rPr>
          <w:rFonts w:ascii="Palatino Linotype" w:eastAsiaTheme="minorHAnsi" w:hAnsi="Palatino Linotype" w:cstheme="minorBidi"/>
          <w:bCs/>
          <w:iCs/>
          <w:color w:val="000000" w:themeColor="text1"/>
          <w:sz w:val="22"/>
          <w:szCs w:val="22"/>
          <w:lang w:eastAsia="en-US"/>
        </w:rPr>
        <w:t>, emitido por el Instituto Nacional de Transparencia, Acceso a la Información y Protección de Datos Personales, que establece lo siguiente:</w:t>
      </w:r>
    </w:p>
    <w:p w14:paraId="1533E9D8" w14:textId="77777777" w:rsidR="00E75C65" w:rsidRPr="0036556F" w:rsidRDefault="00E75C65" w:rsidP="00E75C65">
      <w:pPr>
        <w:spacing w:line="360" w:lineRule="auto"/>
        <w:jc w:val="both"/>
        <w:rPr>
          <w:rFonts w:ascii="Palatino Linotype" w:eastAsiaTheme="minorHAnsi" w:hAnsi="Palatino Linotype" w:cstheme="minorBidi"/>
          <w:bCs/>
          <w:iCs/>
          <w:color w:val="000000" w:themeColor="text1"/>
          <w:sz w:val="22"/>
          <w:szCs w:val="22"/>
          <w:lang w:eastAsia="en-US"/>
        </w:rPr>
      </w:pPr>
    </w:p>
    <w:p w14:paraId="039EC975" w14:textId="77777777" w:rsidR="00E75C65" w:rsidRPr="0036556F" w:rsidRDefault="00E75C65" w:rsidP="00E75C65">
      <w:pPr>
        <w:spacing w:line="360" w:lineRule="auto"/>
        <w:ind w:left="567" w:right="567"/>
        <w:jc w:val="both"/>
        <w:rPr>
          <w:rFonts w:ascii="Palatino Linotype" w:eastAsiaTheme="minorHAnsi" w:hAnsi="Palatino Linotype" w:cstheme="minorBidi"/>
          <w:bCs/>
          <w:i/>
          <w:iCs/>
          <w:color w:val="000000" w:themeColor="text1"/>
          <w:lang w:eastAsia="en-US"/>
        </w:rPr>
      </w:pPr>
      <w:r w:rsidRPr="0036556F">
        <w:rPr>
          <w:rFonts w:ascii="Palatino Linotype" w:eastAsiaTheme="minorHAnsi" w:hAnsi="Palatino Linotype" w:cstheme="minorBidi"/>
          <w:b/>
          <w:bCs/>
          <w:i/>
          <w:iCs/>
          <w:color w:val="000000" w:themeColor="text1"/>
          <w:lang w:eastAsia="en-US"/>
        </w:rPr>
        <w:t xml:space="preserve">“Clave Única de Registro de Población (CURP). </w:t>
      </w:r>
      <w:r w:rsidRPr="0036556F">
        <w:rPr>
          <w:rFonts w:ascii="Palatino Linotype" w:eastAsiaTheme="minorHAnsi" w:hAnsi="Palatino Linotype" w:cstheme="minorBidi"/>
          <w:bCs/>
          <w:i/>
          <w:iCs/>
          <w:color w:val="000000" w:themeColor="text1"/>
          <w:lang w:eastAsia="en-U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7DA333A4" w14:textId="77777777" w:rsidR="00E75C65" w:rsidRPr="0036556F" w:rsidRDefault="00E75C65" w:rsidP="00E75C65">
      <w:pPr>
        <w:spacing w:line="360" w:lineRule="auto"/>
        <w:contextualSpacing/>
        <w:jc w:val="both"/>
        <w:rPr>
          <w:rFonts w:ascii="Palatino Linotype" w:hAnsi="Palatino Linotype" w:cs="Tahoma"/>
          <w:sz w:val="22"/>
          <w:szCs w:val="22"/>
        </w:rPr>
      </w:pPr>
    </w:p>
    <w:p w14:paraId="790105DF" w14:textId="77777777" w:rsidR="00E75C65" w:rsidRPr="0036556F" w:rsidRDefault="00E75C65" w:rsidP="00E75C65">
      <w:pPr>
        <w:spacing w:line="360" w:lineRule="auto"/>
        <w:contextualSpacing/>
        <w:jc w:val="both"/>
        <w:rPr>
          <w:rFonts w:ascii="Palatino Linotype" w:hAnsi="Palatino Linotype" w:cs="Tahoma"/>
          <w:b/>
          <w:sz w:val="22"/>
          <w:szCs w:val="22"/>
        </w:rPr>
      </w:pPr>
      <w:r w:rsidRPr="0036556F">
        <w:rPr>
          <w:rFonts w:ascii="Palatino Linotype" w:hAnsi="Palatino Linotype" w:cs="Tahoma"/>
          <w:sz w:val="22"/>
          <w:szCs w:val="22"/>
        </w:rPr>
        <w:t xml:space="preserve">De acuerdo con lo anterior, </w:t>
      </w:r>
      <w:r w:rsidRPr="0036556F">
        <w:rPr>
          <w:rFonts w:ascii="Palatino Linotype" w:hAnsi="Palatino Linotype" w:cs="Tahoma"/>
          <w:b/>
          <w:sz w:val="22"/>
          <w:szCs w:val="22"/>
        </w:rPr>
        <w:t xml:space="preserve">la CURP es un dato que debe clasificarse, por tratarse de un dato personal confidencial, en términos del artículo 143, fracción I de la Ley de Transparencia y Acceso a la Información Pública del Estado de México y Municipios. </w:t>
      </w:r>
    </w:p>
    <w:p w14:paraId="374B4069" w14:textId="77777777" w:rsidR="00E75C65" w:rsidRPr="0036556F" w:rsidRDefault="00E75C65" w:rsidP="00E75C65">
      <w:pPr>
        <w:spacing w:line="360" w:lineRule="auto"/>
        <w:contextualSpacing/>
        <w:jc w:val="both"/>
        <w:rPr>
          <w:rFonts w:ascii="Palatino Linotype" w:hAnsi="Palatino Linotype" w:cs="Tahoma"/>
          <w:sz w:val="22"/>
          <w:szCs w:val="22"/>
        </w:rPr>
      </w:pPr>
    </w:p>
    <w:p w14:paraId="5CF2D47C" w14:textId="77777777" w:rsidR="00E75C65" w:rsidRPr="0036556F" w:rsidRDefault="00E75C65" w:rsidP="00E75C65">
      <w:pPr>
        <w:pStyle w:val="Prrafodelista"/>
        <w:numPr>
          <w:ilvl w:val="0"/>
          <w:numId w:val="21"/>
        </w:numPr>
        <w:spacing w:line="360" w:lineRule="auto"/>
        <w:jc w:val="both"/>
        <w:rPr>
          <w:rFonts w:ascii="Palatino Linotype" w:hAnsi="Palatino Linotype" w:cs="Tahoma"/>
          <w:b/>
          <w:szCs w:val="22"/>
        </w:rPr>
      </w:pPr>
      <w:r w:rsidRPr="0036556F">
        <w:rPr>
          <w:rFonts w:ascii="Palatino Linotype" w:hAnsi="Palatino Linotype" w:cs="Tahoma"/>
          <w:b/>
          <w:szCs w:val="22"/>
        </w:rPr>
        <w:t>Clave de seguridad social ISSEMYM</w:t>
      </w:r>
    </w:p>
    <w:p w14:paraId="6ACE78CE" w14:textId="77777777" w:rsidR="00E75C65" w:rsidRPr="0036556F" w:rsidRDefault="00E75C65" w:rsidP="00E75C65">
      <w:pPr>
        <w:pStyle w:val="Prrafodelista"/>
        <w:spacing w:line="360" w:lineRule="auto"/>
        <w:jc w:val="both"/>
        <w:rPr>
          <w:rFonts w:ascii="Palatino Linotype" w:hAnsi="Palatino Linotype" w:cs="Tahoma"/>
          <w:szCs w:val="22"/>
        </w:rPr>
      </w:pPr>
    </w:p>
    <w:p w14:paraId="0DFD55EC"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4AD6058B" w14:textId="77777777" w:rsidR="00E75C65" w:rsidRPr="0036556F" w:rsidRDefault="00E75C65" w:rsidP="00E75C65">
      <w:pPr>
        <w:spacing w:line="360" w:lineRule="auto"/>
        <w:contextualSpacing/>
        <w:jc w:val="both"/>
        <w:rPr>
          <w:rFonts w:ascii="Palatino Linotype" w:hAnsi="Palatino Linotype" w:cs="Tahoma"/>
          <w:sz w:val="22"/>
          <w:szCs w:val="22"/>
        </w:rPr>
      </w:pPr>
    </w:p>
    <w:p w14:paraId="0F9F71ED" w14:textId="77777777" w:rsidR="00E75C65" w:rsidRPr="0036556F" w:rsidRDefault="00E75C65" w:rsidP="00E75C65">
      <w:pPr>
        <w:spacing w:line="360" w:lineRule="auto"/>
        <w:jc w:val="both"/>
        <w:rPr>
          <w:rFonts w:ascii="Palatino Linotype" w:hAnsi="Palatino Linotype" w:cs="Tahoma"/>
          <w:sz w:val="22"/>
          <w:szCs w:val="22"/>
        </w:rPr>
      </w:pPr>
      <w:r w:rsidRPr="0036556F">
        <w:rPr>
          <w:rFonts w:ascii="Palatino Linotype" w:hAnsi="Palatino Linotype" w:cs="Tahoma"/>
          <w:sz w:val="22"/>
          <w:szCs w:val="22"/>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w:t>
      </w:r>
      <w:r w:rsidRPr="0036556F">
        <w:rPr>
          <w:rFonts w:ascii="Palatino Linotype" w:hAnsi="Palatino Linotype" w:cs="Tahoma"/>
          <w:sz w:val="22"/>
          <w:szCs w:val="22"/>
        </w:rPr>
        <w:lastRenderedPageBreak/>
        <w:t xml:space="preserve">Seguridad Social del Estado de México y Municipios, establece que es obligación de los derechohabientes tramitar la credencial que los acredite como tal, la cual será de naturaleza personal e intransferible. En esta credencial se consignan diversos datos personales y </w:t>
      </w:r>
      <w:r w:rsidRPr="0036556F">
        <w:rPr>
          <w:rFonts w:ascii="Palatino Linotype" w:hAnsi="Palatino Linotype" w:cs="Tahoma"/>
          <w:sz w:val="22"/>
          <w:szCs w:val="22"/>
          <w:u w:val="single"/>
        </w:rPr>
        <w:t>se le asigna una clave para hacer identificable al trabajador con el objetivo de poder proporcionar los servicios que brinda el ISSEMYM.</w:t>
      </w:r>
    </w:p>
    <w:p w14:paraId="72E24F10" w14:textId="77777777" w:rsidR="00E75C65" w:rsidRPr="0036556F" w:rsidRDefault="00E75C65" w:rsidP="00E75C65">
      <w:pPr>
        <w:pStyle w:val="Prrafodelista"/>
        <w:spacing w:line="360" w:lineRule="auto"/>
        <w:jc w:val="both"/>
        <w:rPr>
          <w:rFonts w:ascii="Palatino Linotype" w:hAnsi="Palatino Linotype" w:cs="Tahoma"/>
          <w:szCs w:val="22"/>
        </w:rPr>
      </w:pPr>
    </w:p>
    <w:p w14:paraId="6EFFFAF7"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w:t>
      </w:r>
    </w:p>
    <w:p w14:paraId="6D4BD422" w14:textId="77777777" w:rsidR="00E75C65" w:rsidRPr="0036556F" w:rsidRDefault="00E75C65" w:rsidP="00E75C65">
      <w:pPr>
        <w:pStyle w:val="Prrafodelista"/>
        <w:spacing w:line="360" w:lineRule="auto"/>
        <w:jc w:val="both"/>
        <w:rPr>
          <w:rFonts w:ascii="Palatino Linotype" w:hAnsi="Palatino Linotype" w:cs="Tahoma"/>
          <w:szCs w:val="22"/>
        </w:rPr>
      </w:pPr>
    </w:p>
    <w:p w14:paraId="111606AE"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150AEB19" w14:textId="77777777" w:rsidR="00E75C65" w:rsidRPr="0036556F" w:rsidRDefault="00E75C65" w:rsidP="00E75C65">
      <w:pPr>
        <w:spacing w:line="360" w:lineRule="auto"/>
        <w:contextualSpacing/>
        <w:jc w:val="both"/>
        <w:rPr>
          <w:rFonts w:ascii="Palatino Linotype" w:hAnsi="Palatino Linotype" w:cs="Tahoma"/>
          <w:b/>
          <w:sz w:val="22"/>
          <w:szCs w:val="22"/>
        </w:rPr>
      </w:pPr>
    </w:p>
    <w:p w14:paraId="5EE9E629" w14:textId="77777777" w:rsidR="00E75C65" w:rsidRPr="0036556F" w:rsidRDefault="00E75C65" w:rsidP="00E75C65">
      <w:pPr>
        <w:numPr>
          <w:ilvl w:val="0"/>
          <w:numId w:val="20"/>
        </w:numPr>
        <w:spacing w:line="360" w:lineRule="auto"/>
        <w:contextualSpacing/>
        <w:jc w:val="both"/>
        <w:rPr>
          <w:rFonts w:ascii="Palatino Linotype" w:hAnsi="Palatino Linotype" w:cs="Tahoma"/>
          <w:bCs/>
          <w:sz w:val="22"/>
          <w:szCs w:val="22"/>
        </w:rPr>
      </w:pPr>
      <w:r w:rsidRPr="0036556F">
        <w:rPr>
          <w:rFonts w:ascii="Palatino Linotype" w:hAnsi="Palatino Linotype" w:cs="Tahoma"/>
          <w:b/>
          <w:bCs/>
          <w:iCs/>
          <w:sz w:val="22"/>
          <w:szCs w:val="22"/>
        </w:rPr>
        <w:t>Préstamos o descuentos que se le hagan al servidor público</w:t>
      </w:r>
    </w:p>
    <w:p w14:paraId="4E2FA90E" w14:textId="77777777" w:rsidR="00E75C65" w:rsidRPr="0036556F" w:rsidRDefault="00E75C65" w:rsidP="00E75C65">
      <w:pPr>
        <w:spacing w:line="360" w:lineRule="auto"/>
        <w:contextualSpacing/>
        <w:jc w:val="both"/>
        <w:rPr>
          <w:rFonts w:ascii="Palatino Linotype" w:hAnsi="Palatino Linotype" w:cs="Tahoma"/>
          <w:b/>
          <w:sz w:val="22"/>
          <w:szCs w:val="22"/>
        </w:rPr>
      </w:pPr>
    </w:p>
    <w:p w14:paraId="15756916"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Existen deducciones que se generan con motivo de una decisión libre y voluntaria de los servidores públicos, como son: contratar seguros de vida, de gastos médicos mayores (potenciación) o de automóvil.</w:t>
      </w:r>
    </w:p>
    <w:p w14:paraId="544D3327" w14:textId="77777777" w:rsidR="00E75C65" w:rsidRPr="0036556F" w:rsidRDefault="00E75C65" w:rsidP="00E75C65">
      <w:pPr>
        <w:spacing w:line="360" w:lineRule="auto"/>
        <w:contextualSpacing/>
        <w:jc w:val="both"/>
        <w:rPr>
          <w:rFonts w:ascii="Palatino Linotype" w:hAnsi="Palatino Linotype" w:cs="Tahoma"/>
          <w:sz w:val="22"/>
          <w:szCs w:val="22"/>
        </w:rPr>
      </w:pPr>
    </w:p>
    <w:p w14:paraId="30B047EB"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lastRenderedPageBreak/>
        <w:t xml:space="preserve"> Asimismo, pueden existir deducciones que se generan con motivo de una sentencia judicial, como es la pensión alimenticia que periódicamente se retira de la cuenta de un empleado, a efecto de que sea entregado a un tercero.  </w:t>
      </w:r>
    </w:p>
    <w:p w14:paraId="75C3D9A9" w14:textId="77777777" w:rsidR="00E75C65" w:rsidRPr="0036556F" w:rsidRDefault="00E75C65" w:rsidP="00E75C65">
      <w:pPr>
        <w:spacing w:line="360" w:lineRule="auto"/>
        <w:contextualSpacing/>
        <w:jc w:val="both"/>
        <w:rPr>
          <w:rFonts w:ascii="Palatino Linotype" w:hAnsi="Palatino Linotype" w:cs="Tahoma"/>
          <w:sz w:val="22"/>
          <w:szCs w:val="22"/>
        </w:rPr>
      </w:pPr>
    </w:p>
    <w:p w14:paraId="758219AF"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Por lo anterior, dichas deducciones reflejan el destino que un servidor público da a su patrimonio. </w:t>
      </w:r>
    </w:p>
    <w:p w14:paraId="1B2040FE" w14:textId="77777777" w:rsidR="00E75C65" w:rsidRPr="0036556F" w:rsidRDefault="00E75C65" w:rsidP="00E75C65">
      <w:pPr>
        <w:spacing w:line="360" w:lineRule="auto"/>
        <w:contextualSpacing/>
        <w:jc w:val="both"/>
        <w:rPr>
          <w:rFonts w:ascii="Palatino Linotype" w:hAnsi="Palatino Linotype" w:cs="Tahoma"/>
          <w:sz w:val="22"/>
          <w:szCs w:val="22"/>
        </w:rPr>
      </w:pPr>
    </w:p>
    <w:p w14:paraId="3F6A11D6" w14:textId="77777777" w:rsidR="00E75C65" w:rsidRPr="0036556F" w:rsidRDefault="00E75C65" w:rsidP="00E75C65">
      <w:pPr>
        <w:spacing w:line="360" w:lineRule="auto"/>
        <w:jc w:val="both"/>
        <w:rPr>
          <w:rFonts w:ascii="Palatino Linotype" w:hAnsi="Palatino Linotype" w:cs="Tahoma"/>
          <w:b/>
          <w:sz w:val="22"/>
          <w:szCs w:val="22"/>
          <w:lang w:val="es-ES"/>
        </w:rPr>
      </w:pPr>
      <w:r w:rsidRPr="0036556F">
        <w:rPr>
          <w:rFonts w:ascii="Palatino Linotype" w:hAnsi="Palatino Linotype" w:cs="Tahoma"/>
          <w:sz w:val="22"/>
          <w:szCs w:val="22"/>
        </w:rPr>
        <w:t>Por lo tanto, resulta procedente clasificar dicho dato en términos del artículo 143, fracción I de la Ley de Transparencia y Acceso a la Información Pública del Estado de México y Municipios</w:t>
      </w:r>
    </w:p>
    <w:p w14:paraId="633B161B" w14:textId="77777777" w:rsidR="00E75C65" w:rsidRPr="0036556F" w:rsidRDefault="00E75C65" w:rsidP="00E75C65">
      <w:pPr>
        <w:spacing w:line="360" w:lineRule="auto"/>
        <w:jc w:val="both"/>
        <w:rPr>
          <w:rFonts w:ascii="Palatino Linotype" w:hAnsi="Palatino Linotype" w:cs="Tahoma"/>
          <w:b/>
          <w:sz w:val="22"/>
          <w:szCs w:val="22"/>
          <w:lang w:val="es-ES"/>
        </w:rPr>
      </w:pPr>
    </w:p>
    <w:p w14:paraId="6CCC0211" w14:textId="77777777" w:rsidR="00E75C65" w:rsidRPr="0036556F" w:rsidRDefault="00E75C65" w:rsidP="00E75C65">
      <w:pPr>
        <w:pStyle w:val="Prrafodelista"/>
        <w:numPr>
          <w:ilvl w:val="0"/>
          <w:numId w:val="19"/>
        </w:numPr>
        <w:spacing w:line="360" w:lineRule="auto"/>
        <w:ind w:right="-93"/>
        <w:jc w:val="both"/>
        <w:rPr>
          <w:rFonts w:ascii="Palatino Linotype" w:hAnsi="Palatino Linotype" w:cs="Tahoma"/>
          <w:b/>
          <w:szCs w:val="22"/>
        </w:rPr>
      </w:pPr>
      <w:r w:rsidRPr="0036556F">
        <w:rPr>
          <w:rFonts w:ascii="Palatino Linotype" w:hAnsi="Palatino Linotype" w:cs="Tahoma"/>
          <w:b/>
          <w:bCs/>
          <w:iCs/>
          <w:szCs w:val="22"/>
        </w:rPr>
        <w:t>Número de cuenta bancario</w:t>
      </w:r>
    </w:p>
    <w:p w14:paraId="69783478" w14:textId="77777777" w:rsidR="00E75C65" w:rsidRPr="0036556F" w:rsidRDefault="00E75C65" w:rsidP="00E75C65">
      <w:pPr>
        <w:spacing w:line="360" w:lineRule="auto"/>
        <w:ind w:right="-93"/>
        <w:jc w:val="both"/>
        <w:rPr>
          <w:rFonts w:ascii="Palatino Linotype" w:hAnsi="Palatino Linotype" w:cs="Tahoma"/>
          <w:sz w:val="22"/>
          <w:szCs w:val="22"/>
        </w:rPr>
      </w:pPr>
    </w:p>
    <w:p w14:paraId="4381C7D2" w14:textId="77777777" w:rsidR="00E75C65" w:rsidRPr="0036556F" w:rsidRDefault="00E75C65" w:rsidP="00E75C65">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rPr>
        <w:t>Como se precisó anteriormente, uno de los requisitos que indica la nómina del OSFEM que se deben agregar es el número de cuenta bancario al que se deposita el sueldo del servidor público; esto quiere decir, que no necesariamente el pago del salario se realiza de manera directa y en efectivo al trabajador, sino que se cubre mediante un depósito bancario realizado a la cuenta personal del trabajador.</w:t>
      </w:r>
    </w:p>
    <w:p w14:paraId="64DB902A" w14:textId="77777777" w:rsidR="00E75C65" w:rsidRPr="0036556F" w:rsidRDefault="00E75C65" w:rsidP="00E75C65">
      <w:pPr>
        <w:spacing w:line="360" w:lineRule="auto"/>
        <w:contextualSpacing/>
        <w:jc w:val="both"/>
        <w:rPr>
          <w:rFonts w:ascii="Palatino Linotype" w:hAnsi="Palatino Linotype" w:cs="Tahoma"/>
          <w:sz w:val="22"/>
          <w:szCs w:val="22"/>
        </w:rPr>
      </w:pPr>
    </w:p>
    <w:p w14:paraId="56368308" w14:textId="77777777" w:rsidR="00E75C65" w:rsidRPr="0036556F" w:rsidRDefault="00E75C65" w:rsidP="00E75C65">
      <w:pPr>
        <w:spacing w:line="360" w:lineRule="auto"/>
        <w:jc w:val="both"/>
        <w:rPr>
          <w:rFonts w:ascii="Palatino Linotype" w:hAnsi="Palatino Linotype" w:cs="Tahoma"/>
          <w:sz w:val="22"/>
          <w:szCs w:val="22"/>
        </w:rPr>
      </w:pPr>
      <w:r w:rsidRPr="0036556F">
        <w:rPr>
          <w:rFonts w:ascii="Palatino Linotype" w:hAnsi="Palatino Linotype" w:cs="Tahoma"/>
          <w:sz w:val="22"/>
          <w:szCs w:val="22"/>
        </w:rPr>
        <w:t>Al respecto, en el Criterio 10/17 emitido por el Pleno del Instituto Nacional de Transparencia, Acceso a la Información y Protección de Datos Personales se establece lo siguiente:</w:t>
      </w:r>
    </w:p>
    <w:p w14:paraId="044DB9B4" w14:textId="77777777" w:rsidR="00E75C65" w:rsidRPr="0036556F" w:rsidRDefault="00E75C65" w:rsidP="00E75C65">
      <w:pPr>
        <w:spacing w:line="360" w:lineRule="auto"/>
        <w:ind w:left="567" w:right="567"/>
        <w:jc w:val="both"/>
        <w:rPr>
          <w:rFonts w:ascii="Palatino Linotype" w:hAnsi="Palatino Linotype" w:cs="Tahoma"/>
          <w:sz w:val="22"/>
          <w:szCs w:val="22"/>
        </w:rPr>
      </w:pPr>
    </w:p>
    <w:p w14:paraId="34D9E22B" w14:textId="77777777" w:rsidR="00E75C65" w:rsidRPr="0036556F" w:rsidRDefault="00E75C65" w:rsidP="00E75C65">
      <w:pPr>
        <w:spacing w:line="360" w:lineRule="auto"/>
        <w:ind w:left="567" w:right="567"/>
        <w:jc w:val="both"/>
        <w:rPr>
          <w:rFonts w:ascii="Palatino Linotype" w:hAnsi="Palatino Linotype" w:cs="Tahoma"/>
          <w:i/>
        </w:rPr>
      </w:pPr>
      <w:r w:rsidRPr="0036556F">
        <w:rPr>
          <w:rFonts w:ascii="Palatino Linotype" w:hAnsi="Palatino Linotype" w:cs="Tahoma"/>
          <w:i/>
        </w:rPr>
        <w:lastRenderedPageBreak/>
        <w:t>“</w:t>
      </w:r>
      <w:r w:rsidRPr="0036556F">
        <w:rPr>
          <w:rFonts w:ascii="Palatino Linotype" w:hAnsi="Palatino Linotype" w:cs="Tahoma"/>
          <w:b/>
          <w:i/>
        </w:rPr>
        <w:t>Cuentas bancarias y/o CLABE interbancaria de personas físicas y morales privadas.</w:t>
      </w:r>
      <w:r w:rsidRPr="0036556F">
        <w:rPr>
          <w:rFonts w:ascii="Palatino Linotype" w:hAnsi="Palatino Linotype" w:cs="Tahoma"/>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25C652CE" w14:textId="77777777" w:rsidR="00E75C65" w:rsidRPr="0036556F" w:rsidRDefault="00E75C65" w:rsidP="00E75C65">
      <w:pPr>
        <w:spacing w:line="360" w:lineRule="auto"/>
        <w:contextualSpacing/>
        <w:jc w:val="both"/>
        <w:rPr>
          <w:rFonts w:ascii="Palatino Linotype" w:hAnsi="Palatino Linotype" w:cs="Tahoma"/>
          <w:sz w:val="22"/>
          <w:szCs w:val="22"/>
        </w:rPr>
      </w:pPr>
    </w:p>
    <w:p w14:paraId="446371BE" w14:textId="77777777" w:rsidR="00E75C65" w:rsidRPr="0036556F" w:rsidRDefault="00E75C65" w:rsidP="00E75C65">
      <w:pPr>
        <w:spacing w:line="360" w:lineRule="auto"/>
        <w:ind w:right="-93"/>
        <w:jc w:val="both"/>
        <w:rPr>
          <w:rFonts w:ascii="Palatino Linotype" w:hAnsi="Palatino Linotype" w:cs="Tahoma"/>
          <w:sz w:val="22"/>
          <w:szCs w:val="22"/>
        </w:rPr>
      </w:pPr>
      <w:r w:rsidRPr="0036556F">
        <w:rPr>
          <w:rFonts w:ascii="Palatino Linotype" w:hAnsi="Palatino Linotype" w:cs="Tahoma"/>
          <w:sz w:val="22"/>
          <w:szCs w:val="22"/>
        </w:rPr>
        <w:t>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360F55C0" w14:textId="77777777" w:rsidR="00E75C65" w:rsidRPr="0036556F" w:rsidRDefault="00E75C65" w:rsidP="00E75C65">
      <w:pPr>
        <w:spacing w:line="360" w:lineRule="auto"/>
        <w:contextualSpacing/>
        <w:jc w:val="both"/>
        <w:rPr>
          <w:rFonts w:ascii="Palatino Linotype" w:hAnsi="Palatino Linotype" w:cs="Tahoma"/>
          <w:sz w:val="22"/>
          <w:szCs w:val="22"/>
        </w:rPr>
      </w:pPr>
    </w:p>
    <w:p w14:paraId="0559646B" w14:textId="77777777" w:rsidR="00E75C65" w:rsidRPr="0036556F" w:rsidRDefault="00E75C65" w:rsidP="00E75C65">
      <w:pPr>
        <w:spacing w:line="360" w:lineRule="auto"/>
        <w:ind w:right="-93"/>
        <w:jc w:val="both"/>
        <w:rPr>
          <w:rFonts w:ascii="Palatino Linotype" w:hAnsi="Palatino Linotype" w:cs="Tahoma"/>
          <w:sz w:val="22"/>
          <w:szCs w:val="22"/>
        </w:rPr>
      </w:pPr>
      <w:r w:rsidRPr="0036556F">
        <w:rPr>
          <w:rFonts w:ascii="Palatino Linotype" w:hAnsi="Palatino Linotype" w:cs="Tahoma"/>
          <w:sz w:val="22"/>
          <w:szCs w:val="22"/>
        </w:rPr>
        <w:t>Ahora bien, en armonía entre los principios constitucionales de máxima publicidad y de protección de datos personales, se debe entregar la documentación señalada en versión pública en la que se suprima aquella información relacionada con la vida privada de los particulares.</w:t>
      </w:r>
    </w:p>
    <w:p w14:paraId="516E2327" w14:textId="77777777" w:rsidR="00E75C65" w:rsidRPr="0036556F" w:rsidRDefault="00E75C65" w:rsidP="00E75C65">
      <w:pPr>
        <w:spacing w:line="360" w:lineRule="auto"/>
        <w:jc w:val="both"/>
        <w:rPr>
          <w:rFonts w:ascii="Palatino Linotype" w:hAnsi="Palatino Linotype" w:cs="Tahoma"/>
          <w:bCs/>
          <w:iCs/>
          <w:sz w:val="22"/>
          <w:szCs w:val="22"/>
          <w:lang w:val="es-ES"/>
        </w:rPr>
      </w:pPr>
    </w:p>
    <w:p w14:paraId="0947778C" w14:textId="77777777" w:rsidR="00803E3D" w:rsidRPr="0036556F" w:rsidRDefault="00803E3D" w:rsidP="00501E1B">
      <w:pPr>
        <w:pStyle w:val="Ttulo2"/>
        <w:rPr>
          <w:rFonts w:ascii="Palatino Linotype" w:hAnsi="Palatino Linotype"/>
          <w:b/>
          <w:color w:val="auto"/>
          <w:sz w:val="22"/>
          <w:szCs w:val="22"/>
        </w:rPr>
      </w:pPr>
      <w:bookmarkStart w:id="23" w:name="_Toc194571533"/>
      <w:r w:rsidRPr="0036556F">
        <w:rPr>
          <w:rFonts w:ascii="Palatino Linotype" w:hAnsi="Palatino Linotype"/>
          <w:b/>
          <w:color w:val="auto"/>
          <w:sz w:val="22"/>
          <w:szCs w:val="22"/>
        </w:rPr>
        <w:t>SEXTO. Decisión</w:t>
      </w:r>
      <w:bookmarkEnd w:id="23"/>
    </w:p>
    <w:p w14:paraId="15C1EA50" w14:textId="77777777" w:rsidR="00803E3D" w:rsidRPr="0036556F" w:rsidRDefault="00803E3D" w:rsidP="00FF426B">
      <w:pPr>
        <w:spacing w:line="360" w:lineRule="auto"/>
        <w:ind w:right="-93"/>
        <w:jc w:val="both"/>
        <w:rPr>
          <w:rFonts w:ascii="Palatino Linotype" w:hAnsi="Palatino Linotype" w:cs="Tahoma"/>
          <w:b/>
          <w:sz w:val="22"/>
          <w:szCs w:val="22"/>
        </w:rPr>
      </w:pPr>
    </w:p>
    <w:p w14:paraId="4B46B83C" w14:textId="77777777" w:rsidR="00803E3D" w:rsidRPr="0036556F" w:rsidRDefault="00803E3D" w:rsidP="00FF426B">
      <w:pPr>
        <w:spacing w:line="360" w:lineRule="auto"/>
        <w:ind w:right="-93"/>
        <w:jc w:val="both"/>
        <w:rPr>
          <w:rFonts w:ascii="Palatino Linotype" w:hAnsi="Palatino Linotype" w:cs="Tahoma"/>
          <w:sz w:val="22"/>
          <w:szCs w:val="22"/>
        </w:rPr>
      </w:pPr>
      <w:r w:rsidRPr="0036556F">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E75C65" w:rsidRPr="0036556F">
        <w:rPr>
          <w:rFonts w:ascii="Palatino Linotype" w:hAnsi="Palatino Linotype" w:cs="Tahoma"/>
          <w:b/>
          <w:sz w:val="22"/>
          <w:szCs w:val="22"/>
        </w:rPr>
        <w:t>REVOCAR</w:t>
      </w:r>
      <w:r w:rsidR="006059A8" w:rsidRPr="0036556F">
        <w:rPr>
          <w:rFonts w:ascii="Palatino Linotype" w:hAnsi="Palatino Linotype" w:cs="Tahoma"/>
          <w:b/>
          <w:sz w:val="22"/>
          <w:szCs w:val="22"/>
        </w:rPr>
        <w:t xml:space="preserve"> </w:t>
      </w:r>
      <w:r w:rsidRPr="0036556F">
        <w:rPr>
          <w:rFonts w:ascii="Palatino Linotype" w:hAnsi="Palatino Linotype" w:cs="Tahoma"/>
          <w:sz w:val="22"/>
          <w:szCs w:val="22"/>
        </w:rPr>
        <w:t xml:space="preserve">la respuesta otorgada por el Sujeto Obligado a la solicitud de información </w:t>
      </w:r>
      <w:r w:rsidR="00E75C65" w:rsidRPr="0036556F">
        <w:rPr>
          <w:rFonts w:ascii="Palatino Linotype" w:hAnsi="Palatino Linotype" w:cs="Tahoma"/>
          <w:b/>
          <w:bCs/>
          <w:sz w:val="22"/>
          <w:szCs w:val="22"/>
        </w:rPr>
        <w:lastRenderedPageBreak/>
        <w:t>00023/DIFTOLUCA/IP/2025</w:t>
      </w:r>
      <w:r w:rsidRPr="0036556F">
        <w:rPr>
          <w:rFonts w:ascii="Palatino Linotype" w:hAnsi="Palatino Linotype" w:cs="Tahoma"/>
          <w:sz w:val="22"/>
          <w:szCs w:val="22"/>
        </w:rPr>
        <w:t xml:space="preserve">, por resultar fundadas las razones o motivos de inconformidad hechos valer por el Recurrente, en el Recurso de Revisión </w:t>
      </w:r>
      <w:r w:rsidR="00E75C65" w:rsidRPr="0036556F">
        <w:rPr>
          <w:rFonts w:ascii="Palatino Linotype" w:hAnsi="Palatino Linotype" w:cs="Tahoma"/>
          <w:b/>
          <w:sz w:val="22"/>
          <w:szCs w:val="22"/>
        </w:rPr>
        <w:t>00431</w:t>
      </w:r>
      <w:r w:rsidRPr="0036556F">
        <w:rPr>
          <w:rFonts w:ascii="Palatino Linotype" w:hAnsi="Palatino Linotype" w:cs="Tahoma"/>
          <w:b/>
          <w:sz w:val="22"/>
          <w:szCs w:val="22"/>
        </w:rPr>
        <w:t>/INFOEM/IP/RR/202</w:t>
      </w:r>
      <w:r w:rsidR="00E37AF5" w:rsidRPr="0036556F">
        <w:rPr>
          <w:rFonts w:ascii="Palatino Linotype" w:hAnsi="Palatino Linotype" w:cs="Tahoma"/>
          <w:b/>
          <w:sz w:val="22"/>
          <w:szCs w:val="22"/>
        </w:rPr>
        <w:t>5</w:t>
      </w:r>
      <w:r w:rsidRPr="0036556F">
        <w:rPr>
          <w:rFonts w:ascii="Palatino Linotype" w:hAnsi="Palatino Linotype" w:cs="Tahoma"/>
          <w:sz w:val="22"/>
          <w:szCs w:val="22"/>
        </w:rPr>
        <w:t xml:space="preserve">, en consecuencia procede </w:t>
      </w:r>
      <w:r w:rsidRPr="0036556F">
        <w:rPr>
          <w:rFonts w:ascii="Palatino Linotype" w:hAnsi="Palatino Linotype" w:cs="Tahoma"/>
          <w:b/>
          <w:sz w:val="22"/>
          <w:szCs w:val="22"/>
        </w:rPr>
        <w:t>ORDENAR</w:t>
      </w:r>
      <w:r w:rsidRPr="0036556F">
        <w:rPr>
          <w:rFonts w:ascii="Palatino Linotype" w:hAnsi="Palatino Linotype" w:cs="Tahoma"/>
          <w:sz w:val="22"/>
          <w:szCs w:val="22"/>
        </w:rPr>
        <w:t xml:space="preserve">, </w:t>
      </w:r>
      <w:r w:rsidR="00876309" w:rsidRPr="0036556F">
        <w:rPr>
          <w:rFonts w:ascii="Palatino Linotype" w:hAnsi="Palatino Linotype" w:cs="Tahoma"/>
          <w:sz w:val="22"/>
          <w:szCs w:val="22"/>
        </w:rPr>
        <w:t>haga entrega de la información solicitada.</w:t>
      </w:r>
    </w:p>
    <w:p w14:paraId="73169FF9" w14:textId="77777777" w:rsidR="00803E3D" w:rsidRPr="0036556F" w:rsidRDefault="00803E3D" w:rsidP="00FF426B">
      <w:pPr>
        <w:spacing w:line="360" w:lineRule="auto"/>
        <w:ind w:right="-93"/>
        <w:jc w:val="both"/>
        <w:rPr>
          <w:rFonts w:ascii="Palatino Linotype" w:eastAsia="Palatino Linotype" w:hAnsi="Palatino Linotype" w:cs="Palatino Linotype"/>
          <w:sz w:val="22"/>
          <w:szCs w:val="22"/>
        </w:rPr>
      </w:pPr>
    </w:p>
    <w:p w14:paraId="46040CEA" w14:textId="77777777" w:rsidR="00803E3D" w:rsidRPr="0036556F"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36556F">
        <w:rPr>
          <w:rFonts w:ascii="Palatino Linotype" w:eastAsia="Calibri" w:hAnsi="Palatino Linotype" w:cs="Tahoma"/>
          <w:b/>
          <w:bCs/>
          <w:iCs/>
          <w:sz w:val="22"/>
          <w:szCs w:val="22"/>
          <w:lang w:val="es-ES" w:eastAsia="es-ES_tradnl"/>
        </w:rPr>
        <w:t>Términos de la Resolución para el Recurrente</w:t>
      </w:r>
    </w:p>
    <w:p w14:paraId="247057C8" w14:textId="77777777" w:rsidR="00803E3D" w:rsidRPr="0036556F" w:rsidRDefault="00803E3D" w:rsidP="00FF426B">
      <w:pPr>
        <w:spacing w:line="360" w:lineRule="auto"/>
        <w:jc w:val="both"/>
        <w:rPr>
          <w:rFonts w:ascii="Palatino Linotype" w:eastAsia="Calibri" w:hAnsi="Palatino Linotype" w:cs="Tahoma"/>
          <w:iCs/>
          <w:sz w:val="22"/>
          <w:szCs w:val="22"/>
          <w:lang w:eastAsia="es-ES_tradnl"/>
        </w:rPr>
      </w:pPr>
    </w:p>
    <w:p w14:paraId="04E46748" w14:textId="77777777" w:rsidR="00876309" w:rsidRPr="0036556F" w:rsidRDefault="00E75C65" w:rsidP="00FF426B">
      <w:pPr>
        <w:spacing w:line="360" w:lineRule="auto"/>
        <w:jc w:val="both"/>
        <w:rPr>
          <w:rFonts w:ascii="Palatino Linotype" w:hAnsi="Palatino Linotype" w:cs="Tahoma"/>
          <w:bCs/>
          <w:sz w:val="22"/>
          <w:szCs w:val="22"/>
          <w:u w:val="single"/>
        </w:rPr>
      </w:pPr>
      <w:r w:rsidRPr="0036556F">
        <w:rPr>
          <w:rFonts w:ascii="Palatino Linotype" w:hAnsi="Palatino Linotype" w:cs="Tahoma"/>
          <w:bCs/>
          <w:sz w:val="22"/>
          <w:szCs w:val="22"/>
          <w:u w:val="single"/>
        </w:rPr>
        <w:t>Se le hace del conocimiento al Particular, que, en el presente caso, se le concede la razón, púes el Sujeto Obligado cuenta con atribuciones para poseer en sus archivos la información solicitada o bien de ser el caso debe orientar de manera adecuada para que pueda consultar la información en ligas electrónicas, por lo que deberá realizar nueva búsqueda en sus archivos y hacer entrega de la información vía SAIMEX.</w:t>
      </w:r>
    </w:p>
    <w:p w14:paraId="495ADD8B" w14:textId="77777777" w:rsidR="00E75C65" w:rsidRPr="0036556F" w:rsidRDefault="00E75C65" w:rsidP="00FF426B">
      <w:pPr>
        <w:spacing w:line="360" w:lineRule="auto"/>
        <w:jc w:val="both"/>
        <w:rPr>
          <w:rFonts w:ascii="Palatino Linotype" w:hAnsi="Palatino Linotype" w:cs="Tahoma"/>
          <w:bCs/>
          <w:sz w:val="22"/>
          <w:szCs w:val="22"/>
          <w:u w:val="single"/>
        </w:rPr>
      </w:pPr>
    </w:p>
    <w:p w14:paraId="3DF1F3AA" w14:textId="77777777" w:rsidR="00803E3D" w:rsidRPr="0036556F" w:rsidRDefault="00803E3D" w:rsidP="00FF426B">
      <w:pPr>
        <w:spacing w:line="360" w:lineRule="auto"/>
        <w:ind w:right="-93"/>
        <w:jc w:val="both"/>
        <w:rPr>
          <w:rFonts w:ascii="Palatino Linotype" w:hAnsi="Palatino Linotype" w:cs="Tahoma"/>
          <w:bCs/>
          <w:sz w:val="22"/>
          <w:szCs w:val="22"/>
          <w:u w:val="single"/>
        </w:rPr>
      </w:pPr>
      <w:r w:rsidRPr="0036556F">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061D9641" w14:textId="77777777" w:rsidR="00E03E54" w:rsidRPr="0036556F" w:rsidRDefault="00E03E54" w:rsidP="00916270">
      <w:pPr>
        <w:spacing w:line="360" w:lineRule="auto"/>
        <w:ind w:right="-91"/>
        <w:jc w:val="center"/>
        <w:rPr>
          <w:rFonts w:ascii="Palatino Linotype" w:eastAsia="Calibri" w:hAnsi="Palatino Linotype" w:cs="Tahoma"/>
          <w:b/>
          <w:bCs/>
          <w:sz w:val="22"/>
          <w:szCs w:val="22"/>
          <w:lang w:eastAsia="en-US"/>
        </w:rPr>
      </w:pPr>
    </w:p>
    <w:p w14:paraId="6E599CD3" w14:textId="77777777" w:rsidR="00803E3D" w:rsidRPr="0036556F" w:rsidRDefault="00803E3D" w:rsidP="00342378">
      <w:pPr>
        <w:pStyle w:val="Ttulo1"/>
        <w:jc w:val="center"/>
        <w:rPr>
          <w:rFonts w:ascii="Palatino Linotype" w:eastAsia="Calibri" w:hAnsi="Palatino Linotype"/>
          <w:b/>
          <w:color w:val="auto"/>
          <w:sz w:val="22"/>
          <w:szCs w:val="22"/>
          <w:lang w:eastAsia="en-US"/>
        </w:rPr>
      </w:pPr>
      <w:bookmarkStart w:id="24" w:name="_Toc194571534"/>
      <w:r w:rsidRPr="0036556F">
        <w:rPr>
          <w:rFonts w:ascii="Palatino Linotype" w:eastAsia="Calibri" w:hAnsi="Palatino Linotype"/>
          <w:b/>
          <w:color w:val="auto"/>
          <w:sz w:val="22"/>
          <w:szCs w:val="22"/>
          <w:lang w:eastAsia="en-US"/>
        </w:rPr>
        <w:t>R E S U E L V E</w:t>
      </w:r>
      <w:bookmarkEnd w:id="24"/>
    </w:p>
    <w:p w14:paraId="7EE24934" w14:textId="77777777" w:rsidR="00803E3D" w:rsidRPr="0036556F" w:rsidRDefault="00803E3D" w:rsidP="00FF426B">
      <w:pPr>
        <w:spacing w:line="360" w:lineRule="auto"/>
        <w:jc w:val="both"/>
        <w:rPr>
          <w:rFonts w:ascii="Palatino Linotype" w:hAnsi="Palatino Linotype" w:cs="Tahoma"/>
          <w:b/>
          <w:bCs/>
          <w:sz w:val="22"/>
          <w:szCs w:val="22"/>
        </w:rPr>
      </w:pPr>
    </w:p>
    <w:p w14:paraId="4A1F4826" w14:textId="4FD7A2E2" w:rsidR="00803E3D" w:rsidRPr="0036556F" w:rsidRDefault="00803E3D" w:rsidP="00FF426B">
      <w:pPr>
        <w:spacing w:line="360" w:lineRule="auto"/>
        <w:contextualSpacing/>
        <w:jc w:val="both"/>
        <w:rPr>
          <w:rFonts w:ascii="Palatino Linotype" w:eastAsia="Calibri" w:hAnsi="Palatino Linotype" w:cs="Tahoma"/>
          <w:bCs/>
          <w:sz w:val="22"/>
          <w:szCs w:val="22"/>
          <w:lang w:eastAsia="en-US"/>
        </w:rPr>
      </w:pPr>
      <w:r w:rsidRPr="0036556F">
        <w:rPr>
          <w:rFonts w:ascii="Palatino Linotype" w:hAnsi="Palatino Linotype" w:cs="Tahoma"/>
          <w:b/>
          <w:bCs/>
          <w:sz w:val="22"/>
          <w:szCs w:val="22"/>
        </w:rPr>
        <w:t xml:space="preserve">PRIMERO. </w:t>
      </w:r>
      <w:r w:rsidRPr="0036556F">
        <w:rPr>
          <w:rFonts w:ascii="Palatino Linotype" w:hAnsi="Palatino Linotype" w:cs="Tahoma"/>
          <w:bCs/>
          <w:sz w:val="22"/>
          <w:szCs w:val="22"/>
        </w:rPr>
        <w:t xml:space="preserve">Se </w:t>
      </w:r>
      <w:r w:rsidR="00E75C65" w:rsidRPr="0036556F">
        <w:rPr>
          <w:rFonts w:ascii="Palatino Linotype" w:hAnsi="Palatino Linotype" w:cs="Tahoma"/>
          <w:b/>
          <w:bCs/>
          <w:sz w:val="22"/>
          <w:szCs w:val="22"/>
        </w:rPr>
        <w:t>REVOCA</w:t>
      </w:r>
      <w:r w:rsidRPr="0036556F">
        <w:rPr>
          <w:rFonts w:ascii="Palatino Linotype" w:hAnsi="Palatino Linotype" w:cs="Tahoma"/>
          <w:bCs/>
          <w:sz w:val="22"/>
          <w:szCs w:val="22"/>
        </w:rPr>
        <w:t xml:space="preserve"> la respuesta entregada por </w:t>
      </w:r>
      <w:r w:rsidR="006059A8" w:rsidRPr="0036556F">
        <w:rPr>
          <w:rFonts w:ascii="Palatino Linotype" w:hAnsi="Palatino Linotype" w:cs="Tahoma"/>
          <w:bCs/>
          <w:sz w:val="22"/>
          <w:szCs w:val="22"/>
        </w:rPr>
        <w:t>e</w:t>
      </w:r>
      <w:r w:rsidRPr="0036556F">
        <w:rPr>
          <w:rFonts w:ascii="Palatino Linotype" w:hAnsi="Palatino Linotype" w:cs="Tahoma"/>
          <w:bCs/>
          <w:sz w:val="22"/>
          <w:szCs w:val="22"/>
        </w:rPr>
        <w:t xml:space="preserve">l </w:t>
      </w:r>
      <w:r w:rsidR="0006158D" w:rsidRPr="0036556F">
        <w:rPr>
          <w:rFonts w:ascii="Palatino Linotype" w:hAnsi="Palatino Linotype" w:cs="Tahoma"/>
          <w:b/>
          <w:bCs/>
          <w:sz w:val="22"/>
          <w:szCs w:val="22"/>
        </w:rPr>
        <w:t xml:space="preserve">Sistema Municipal </w:t>
      </w:r>
      <w:r w:rsidR="00B96B6B" w:rsidRPr="0036556F">
        <w:rPr>
          <w:rFonts w:ascii="Palatino Linotype" w:hAnsi="Palatino Linotype" w:cs="Tahoma"/>
          <w:b/>
          <w:bCs/>
          <w:sz w:val="22"/>
          <w:szCs w:val="22"/>
        </w:rPr>
        <w:t>p</w:t>
      </w:r>
      <w:r w:rsidR="0006158D" w:rsidRPr="0036556F">
        <w:rPr>
          <w:rFonts w:ascii="Palatino Linotype" w:hAnsi="Palatino Linotype" w:cs="Tahoma"/>
          <w:b/>
          <w:bCs/>
          <w:sz w:val="22"/>
          <w:szCs w:val="22"/>
        </w:rPr>
        <w:t>ara el Desarrollo Integral de la Familia de Toluca</w:t>
      </w:r>
      <w:r w:rsidR="00716C32" w:rsidRPr="0036556F">
        <w:rPr>
          <w:rFonts w:ascii="Palatino Linotype" w:hAnsi="Palatino Linotype" w:cs="Tahoma"/>
          <w:b/>
          <w:bCs/>
          <w:sz w:val="22"/>
          <w:szCs w:val="22"/>
        </w:rPr>
        <w:t xml:space="preserve"> </w:t>
      </w:r>
      <w:r w:rsidRPr="0036556F">
        <w:rPr>
          <w:rFonts w:ascii="Palatino Linotype" w:eastAsia="Calibri" w:hAnsi="Palatino Linotype" w:cs="Tahoma"/>
          <w:bCs/>
          <w:sz w:val="22"/>
          <w:szCs w:val="22"/>
          <w:lang w:eastAsia="en-US"/>
        </w:rPr>
        <w:t>a</w:t>
      </w:r>
      <w:r w:rsidRPr="0036556F">
        <w:rPr>
          <w:rFonts w:ascii="Palatino Linotype" w:hAnsi="Palatino Linotype" w:cs="Tahoma"/>
          <w:bCs/>
          <w:sz w:val="22"/>
          <w:szCs w:val="22"/>
        </w:rPr>
        <w:t xml:space="preserve"> la solicitud de información </w:t>
      </w:r>
      <w:r w:rsidR="00E75C65" w:rsidRPr="0036556F">
        <w:rPr>
          <w:rFonts w:ascii="Palatino Linotype" w:hAnsi="Palatino Linotype"/>
          <w:b/>
          <w:bCs/>
          <w:sz w:val="22"/>
          <w:szCs w:val="22"/>
        </w:rPr>
        <w:t xml:space="preserve">00023/DIFTOLUCA/IP/2025 </w:t>
      </w:r>
      <w:r w:rsidRPr="0036556F">
        <w:rPr>
          <w:rFonts w:ascii="Palatino Linotype" w:hAnsi="Palatino Linotype"/>
          <w:bCs/>
          <w:sz w:val="22"/>
          <w:szCs w:val="22"/>
        </w:rPr>
        <w:t>por resultar</w:t>
      </w:r>
      <w:r w:rsidR="00E70E0F" w:rsidRPr="0036556F">
        <w:rPr>
          <w:rFonts w:ascii="Palatino Linotype" w:hAnsi="Palatino Linotype"/>
          <w:bCs/>
          <w:sz w:val="22"/>
          <w:szCs w:val="22"/>
        </w:rPr>
        <w:t xml:space="preserve"> </w:t>
      </w:r>
      <w:r w:rsidRPr="0036556F">
        <w:rPr>
          <w:rFonts w:ascii="Palatino Linotype" w:hAnsi="Palatino Linotype"/>
          <w:sz w:val="22"/>
          <w:szCs w:val="22"/>
        </w:rPr>
        <w:t>fundadas</w:t>
      </w:r>
      <w:r w:rsidRPr="0036556F">
        <w:rPr>
          <w:rFonts w:ascii="Palatino Linotype" w:hAnsi="Palatino Linotype" w:cs="Tahoma"/>
          <w:bCs/>
          <w:sz w:val="22"/>
          <w:szCs w:val="22"/>
        </w:rPr>
        <w:t xml:space="preserve"> </w:t>
      </w:r>
      <w:r w:rsidRPr="0036556F">
        <w:rPr>
          <w:rFonts w:ascii="Palatino Linotype" w:eastAsia="Calibri" w:hAnsi="Palatino Linotype" w:cs="Tahoma"/>
          <w:bCs/>
          <w:sz w:val="22"/>
          <w:szCs w:val="22"/>
          <w:lang w:eastAsia="en-US"/>
        </w:rPr>
        <w:t xml:space="preserve">las razones o motivos de inconformidad hechos valer por el Recurrente en el Recurso de Revisión </w:t>
      </w:r>
      <w:r w:rsidR="00E75C65" w:rsidRPr="0036556F">
        <w:rPr>
          <w:rFonts w:ascii="Palatino Linotype" w:hAnsi="Palatino Linotype" w:cs="Tahoma"/>
          <w:b/>
          <w:bCs/>
          <w:color w:val="0D0D0D" w:themeColor="text1" w:themeTint="F2"/>
          <w:sz w:val="22"/>
          <w:szCs w:val="22"/>
        </w:rPr>
        <w:t>00431</w:t>
      </w:r>
      <w:r w:rsidRPr="0036556F">
        <w:rPr>
          <w:rFonts w:ascii="Palatino Linotype" w:hAnsi="Palatino Linotype" w:cs="Tahoma"/>
          <w:b/>
          <w:bCs/>
          <w:color w:val="0D0D0D" w:themeColor="text1" w:themeTint="F2"/>
          <w:sz w:val="22"/>
          <w:szCs w:val="22"/>
        </w:rPr>
        <w:t>/INFOEM/IP/RR/202</w:t>
      </w:r>
      <w:r w:rsidR="00FB2ACF" w:rsidRPr="0036556F">
        <w:rPr>
          <w:rFonts w:ascii="Palatino Linotype" w:hAnsi="Palatino Linotype" w:cs="Tahoma"/>
          <w:b/>
          <w:bCs/>
          <w:color w:val="0D0D0D" w:themeColor="text1" w:themeTint="F2"/>
          <w:sz w:val="22"/>
          <w:szCs w:val="22"/>
        </w:rPr>
        <w:t>5</w:t>
      </w:r>
      <w:r w:rsidRPr="0036556F">
        <w:rPr>
          <w:rFonts w:ascii="Palatino Linotype" w:eastAsia="Calibri" w:hAnsi="Palatino Linotype" w:cs="Tahoma"/>
          <w:bCs/>
          <w:sz w:val="22"/>
          <w:szCs w:val="22"/>
          <w:lang w:eastAsia="en-US"/>
        </w:rPr>
        <w:t>, en términos de los considerandos QUINTO y SEXTO de la presente Resolución.</w:t>
      </w:r>
    </w:p>
    <w:p w14:paraId="2D1FC82D" w14:textId="77777777" w:rsidR="00803E3D" w:rsidRPr="0036556F" w:rsidRDefault="00803E3D" w:rsidP="00FF426B">
      <w:pPr>
        <w:spacing w:line="360" w:lineRule="auto"/>
        <w:contextualSpacing/>
        <w:jc w:val="both"/>
        <w:rPr>
          <w:rFonts w:ascii="Palatino Linotype" w:hAnsi="Palatino Linotype" w:cs="Tahoma"/>
          <w:bCs/>
          <w:sz w:val="22"/>
          <w:szCs w:val="22"/>
        </w:rPr>
      </w:pPr>
    </w:p>
    <w:p w14:paraId="374F2F2E" w14:textId="1F207509" w:rsidR="008F3E1E" w:rsidRPr="0036556F" w:rsidRDefault="00876309" w:rsidP="005F7AEB">
      <w:pPr>
        <w:spacing w:line="360" w:lineRule="auto"/>
        <w:ind w:right="-93"/>
        <w:jc w:val="both"/>
        <w:rPr>
          <w:rFonts w:ascii="Palatino Linotype" w:hAnsi="Palatino Linotype" w:cs="Arial"/>
          <w:sz w:val="22"/>
          <w:szCs w:val="22"/>
          <w:lang w:val="es-ES"/>
        </w:rPr>
      </w:pPr>
      <w:r w:rsidRPr="0036556F">
        <w:rPr>
          <w:rFonts w:ascii="Palatino Linotype" w:hAnsi="Palatino Linotype" w:cs="Tahoma"/>
          <w:b/>
          <w:bCs/>
          <w:sz w:val="22"/>
          <w:szCs w:val="22"/>
        </w:rPr>
        <w:lastRenderedPageBreak/>
        <w:t xml:space="preserve">SEGUNDO. </w:t>
      </w:r>
      <w:r w:rsidRPr="0036556F">
        <w:rPr>
          <w:rFonts w:ascii="Palatino Linotype" w:hAnsi="Palatino Linotype" w:cs="Tahoma"/>
          <w:sz w:val="22"/>
          <w:szCs w:val="22"/>
        </w:rPr>
        <w:t xml:space="preserve">Se </w:t>
      </w:r>
      <w:r w:rsidRPr="0036556F">
        <w:rPr>
          <w:rFonts w:ascii="Palatino Linotype" w:hAnsi="Palatino Linotype" w:cs="Tahoma"/>
          <w:b/>
          <w:sz w:val="22"/>
          <w:szCs w:val="22"/>
        </w:rPr>
        <w:t xml:space="preserve">ORDENA </w:t>
      </w:r>
      <w:r w:rsidRPr="0036556F">
        <w:rPr>
          <w:rFonts w:ascii="Palatino Linotype" w:hAnsi="Palatino Linotype" w:cs="Tahoma"/>
          <w:sz w:val="22"/>
          <w:szCs w:val="22"/>
        </w:rPr>
        <w:t xml:space="preserve">al </w:t>
      </w:r>
      <w:r w:rsidR="0006158D" w:rsidRPr="0036556F">
        <w:rPr>
          <w:rFonts w:ascii="Palatino Linotype" w:eastAsia="Calibri" w:hAnsi="Palatino Linotype" w:cs="Tahoma"/>
          <w:b/>
          <w:bCs/>
          <w:sz w:val="22"/>
          <w:szCs w:val="22"/>
          <w:lang w:eastAsia="en-US"/>
        </w:rPr>
        <w:t xml:space="preserve">Sistema Municipal </w:t>
      </w:r>
      <w:r w:rsidR="00B96B6B" w:rsidRPr="0036556F">
        <w:rPr>
          <w:rFonts w:ascii="Palatino Linotype" w:eastAsia="Calibri" w:hAnsi="Palatino Linotype" w:cs="Tahoma"/>
          <w:b/>
          <w:bCs/>
          <w:sz w:val="22"/>
          <w:szCs w:val="22"/>
          <w:lang w:eastAsia="en-US"/>
        </w:rPr>
        <w:t>p</w:t>
      </w:r>
      <w:r w:rsidR="0006158D" w:rsidRPr="0036556F">
        <w:rPr>
          <w:rFonts w:ascii="Palatino Linotype" w:eastAsia="Calibri" w:hAnsi="Palatino Linotype" w:cs="Tahoma"/>
          <w:b/>
          <w:bCs/>
          <w:sz w:val="22"/>
          <w:szCs w:val="22"/>
          <w:lang w:eastAsia="en-US"/>
        </w:rPr>
        <w:t>ara el Desarrollo Integral de la Familia de Toluca</w:t>
      </w:r>
      <w:r w:rsidRPr="0036556F">
        <w:rPr>
          <w:rFonts w:ascii="Palatino Linotype" w:hAnsi="Palatino Linotype" w:cs="Tahoma"/>
          <w:sz w:val="22"/>
          <w:szCs w:val="22"/>
        </w:rPr>
        <w:t>, a efecto de que, previa búsqueda exhaustiva y razonable remita</w:t>
      </w:r>
      <w:r w:rsidRPr="0036556F">
        <w:rPr>
          <w:rFonts w:ascii="Palatino Linotype" w:hAnsi="Palatino Linotype" w:cs="Tahoma"/>
          <w:bCs/>
          <w:iCs/>
          <w:sz w:val="22"/>
          <w:szCs w:val="22"/>
          <w:lang w:val="es-ES_tradnl"/>
        </w:rPr>
        <w:t xml:space="preserve">, </w:t>
      </w:r>
      <w:r w:rsidRPr="0036556F">
        <w:rPr>
          <w:rFonts w:ascii="Palatino Linotype" w:hAnsi="Palatino Linotype" w:cs="Tahoma"/>
          <w:bCs/>
          <w:iCs/>
          <w:sz w:val="22"/>
          <w:szCs w:val="22"/>
        </w:rPr>
        <w:t xml:space="preserve">a través </w:t>
      </w:r>
      <w:r w:rsidRPr="0036556F">
        <w:rPr>
          <w:rFonts w:ascii="Palatino Linotype" w:hAnsi="Palatino Linotype" w:cs="Tahoma"/>
          <w:bCs/>
          <w:iCs/>
          <w:sz w:val="22"/>
          <w:szCs w:val="22"/>
          <w:lang w:val="es-ES_tradnl"/>
        </w:rPr>
        <w:t>del SAIMEX</w:t>
      </w:r>
      <w:r w:rsidRPr="0036556F">
        <w:rPr>
          <w:rFonts w:ascii="Palatino Linotype" w:hAnsi="Palatino Linotype" w:cs="Arial"/>
          <w:sz w:val="22"/>
          <w:szCs w:val="22"/>
          <w:lang w:val="es-ES"/>
        </w:rPr>
        <w:t>,</w:t>
      </w:r>
      <w:r w:rsidR="00FE663A" w:rsidRPr="0036556F">
        <w:rPr>
          <w:rFonts w:ascii="Palatino Linotype" w:hAnsi="Palatino Linotype" w:cs="Arial"/>
          <w:sz w:val="22"/>
          <w:szCs w:val="22"/>
          <w:lang w:val="es-ES"/>
        </w:rPr>
        <w:t xml:space="preserve"> </w:t>
      </w:r>
      <w:r w:rsidR="00232DAD" w:rsidRPr="0036556F">
        <w:rPr>
          <w:rFonts w:ascii="Palatino Linotype" w:hAnsi="Palatino Linotype" w:cs="Arial"/>
          <w:sz w:val="22"/>
          <w:szCs w:val="22"/>
          <w:lang w:val="es-ES"/>
        </w:rPr>
        <w:t>de ser procedente en versión pública</w:t>
      </w:r>
      <w:r w:rsidR="001551BF" w:rsidRPr="0036556F">
        <w:rPr>
          <w:rFonts w:ascii="Palatino Linotype" w:hAnsi="Palatino Linotype" w:cs="Arial"/>
          <w:sz w:val="22"/>
          <w:szCs w:val="22"/>
          <w:lang w:val="es-ES"/>
        </w:rPr>
        <w:t>,</w:t>
      </w:r>
      <w:r w:rsidR="00D74913" w:rsidRPr="0036556F">
        <w:rPr>
          <w:rFonts w:ascii="Palatino Linotype" w:hAnsi="Palatino Linotype" w:cs="Arial"/>
          <w:sz w:val="22"/>
          <w:szCs w:val="22"/>
          <w:lang w:val="es-ES"/>
        </w:rPr>
        <w:t xml:space="preserve"> </w:t>
      </w:r>
      <w:r w:rsidR="008F3E1E" w:rsidRPr="0036556F">
        <w:rPr>
          <w:rFonts w:ascii="Palatino Linotype" w:hAnsi="Palatino Linotype" w:cs="Arial"/>
          <w:sz w:val="22"/>
          <w:szCs w:val="22"/>
          <w:lang w:val="es-ES"/>
        </w:rPr>
        <w:t>lo siguiente:</w:t>
      </w:r>
    </w:p>
    <w:p w14:paraId="73D1C077" w14:textId="77777777" w:rsidR="008F3E1E" w:rsidRPr="0036556F" w:rsidRDefault="008F3E1E" w:rsidP="005F7AEB">
      <w:pPr>
        <w:spacing w:line="360" w:lineRule="auto"/>
        <w:ind w:right="-93"/>
        <w:jc w:val="both"/>
        <w:rPr>
          <w:rFonts w:ascii="Palatino Linotype" w:hAnsi="Palatino Linotype" w:cs="Arial"/>
          <w:sz w:val="22"/>
          <w:szCs w:val="22"/>
          <w:lang w:val="es-ES"/>
        </w:rPr>
      </w:pPr>
    </w:p>
    <w:p w14:paraId="50D17D61" w14:textId="77777777" w:rsidR="00E75C65" w:rsidRPr="0036556F" w:rsidRDefault="008F3E1E" w:rsidP="008F3E1E">
      <w:pPr>
        <w:pStyle w:val="Prrafodelista"/>
        <w:numPr>
          <w:ilvl w:val="0"/>
          <w:numId w:val="19"/>
        </w:numPr>
        <w:spacing w:line="360" w:lineRule="auto"/>
        <w:ind w:right="-93"/>
        <w:jc w:val="both"/>
        <w:rPr>
          <w:rFonts w:ascii="Palatino Linotype" w:hAnsi="Palatino Linotype" w:cs="Arial"/>
          <w:szCs w:val="22"/>
          <w:lang w:val="es-ES"/>
        </w:rPr>
      </w:pPr>
      <w:r w:rsidRPr="0036556F">
        <w:rPr>
          <w:rFonts w:ascii="Palatino Linotype" w:hAnsi="Palatino Linotype" w:cs="Arial"/>
          <w:szCs w:val="22"/>
          <w:lang w:val="es-ES"/>
        </w:rPr>
        <w:t>D</w:t>
      </w:r>
      <w:r w:rsidR="00E75C65" w:rsidRPr="0036556F">
        <w:rPr>
          <w:rFonts w:ascii="Palatino Linotype" w:hAnsi="Palatino Linotype" w:cs="Arial"/>
          <w:szCs w:val="22"/>
          <w:lang w:val="es-ES"/>
        </w:rPr>
        <w:t>el personal adscrito al quince de enero de dos mil veinticinco:</w:t>
      </w:r>
    </w:p>
    <w:p w14:paraId="0FC3DEAA" w14:textId="45EDB28A" w:rsidR="00E75C65" w:rsidRPr="0036556F" w:rsidRDefault="00B96B6B" w:rsidP="00E75C65">
      <w:pPr>
        <w:pStyle w:val="Prrafodelista"/>
        <w:numPr>
          <w:ilvl w:val="0"/>
          <w:numId w:val="22"/>
        </w:numPr>
        <w:tabs>
          <w:tab w:val="left" w:pos="4962"/>
        </w:tabs>
        <w:spacing w:line="360" w:lineRule="auto"/>
        <w:jc w:val="both"/>
        <w:rPr>
          <w:rFonts w:ascii="Palatino Linotype" w:eastAsia="Calibri" w:hAnsi="Palatino Linotype" w:cs="Tahoma"/>
          <w:iCs/>
          <w:szCs w:val="22"/>
          <w:lang w:val="es-ES" w:eastAsia="es-ES_tradnl"/>
        </w:rPr>
      </w:pPr>
      <w:r w:rsidRPr="0036556F">
        <w:rPr>
          <w:rFonts w:ascii="Palatino Linotype" w:eastAsia="Calibri" w:hAnsi="Palatino Linotype" w:cs="Tahoma"/>
          <w:iCs/>
          <w:szCs w:val="22"/>
          <w:lang w:val="es-ES" w:eastAsia="es-ES_tradnl"/>
        </w:rPr>
        <w:t>Formatos Únicos de Movimiento de Personal</w:t>
      </w:r>
    </w:p>
    <w:p w14:paraId="6841CCDD" w14:textId="7847BF01" w:rsidR="00E75C65" w:rsidRPr="0036556F" w:rsidRDefault="00B96B6B" w:rsidP="00E75C65">
      <w:pPr>
        <w:pStyle w:val="Prrafodelista"/>
        <w:numPr>
          <w:ilvl w:val="0"/>
          <w:numId w:val="22"/>
        </w:numPr>
        <w:tabs>
          <w:tab w:val="left" w:pos="4962"/>
        </w:tabs>
        <w:spacing w:line="360" w:lineRule="auto"/>
        <w:jc w:val="both"/>
        <w:rPr>
          <w:rFonts w:ascii="Palatino Linotype" w:eastAsia="Calibri" w:hAnsi="Palatino Linotype" w:cs="Tahoma"/>
          <w:iCs/>
          <w:szCs w:val="22"/>
          <w:lang w:val="es-ES" w:eastAsia="es-ES_tradnl"/>
        </w:rPr>
      </w:pPr>
      <w:r w:rsidRPr="0036556F">
        <w:rPr>
          <w:rFonts w:ascii="Palatino Linotype" w:eastAsia="Calibri" w:hAnsi="Palatino Linotype" w:cs="Tahoma"/>
          <w:iCs/>
          <w:szCs w:val="22"/>
          <w:lang w:val="es-ES" w:eastAsia="es-ES_tradnl"/>
        </w:rPr>
        <w:t>Documento que dé cuenta de las f</w:t>
      </w:r>
      <w:r w:rsidR="008F3E1E" w:rsidRPr="0036556F">
        <w:rPr>
          <w:rFonts w:ascii="Palatino Linotype" w:eastAsia="Calibri" w:hAnsi="Palatino Linotype" w:cs="Tahoma"/>
          <w:iCs/>
          <w:szCs w:val="22"/>
          <w:lang w:val="es-ES" w:eastAsia="es-ES_tradnl"/>
        </w:rPr>
        <w:t>unciones</w:t>
      </w:r>
      <w:r w:rsidRPr="0036556F">
        <w:rPr>
          <w:rFonts w:ascii="Palatino Linotype" w:eastAsia="Calibri" w:hAnsi="Palatino Linotype" w:cs="Tahoma"/>
          <w:iCs/>
          <w:szCs w:val="22"/>
          <w:lang w:val="es-ES" w:eastAsia="es-ES_tradnl"/>
        </w:rPr>
        <w:t xml:space="preserve"> de cada servidor público</w:t>
      </w:r>
    </w:p>
    <w:p w14:paraId="3F5D2176" w14:textId="64E9A20D" w:rsidR="00E75C65" w:rsidRPr="0036556F" w:rsidRDefault="00B96B6B" w:rsidP="00E75C65">
      <w:pPr>
        <w:pStyle w:val="Prrafodelista"/>
        <w:numPr>
          <w:ilvl w:val="0"/>
          <w:numId w:val="22"/>
        </w:numPr>
        <w:tabs>
          <w:tab w:val="left" w:pos="4962"/>
        </w:tabs>
        <w:spacing w:line="360" w:lineRule="auto"/>
        <w:jc w:val="both"/>
        <w:rPr>
          <w:rFonts w:ascii="Palatino Linotype" w:eastAsia="Calibri" w:hAnsi="Palatino Linotype" w:cs="Tahoma"/>
          <w:iCs/>
          <w:szCs w:val="22"/>
          <w:lang w:val="es-ES" w:eastAsia="es-ES_tradnl"/>
        </w:rPr>
      </w:pPr>
      <w:r w:rsidRPr="0036556F">
        <w:rPr>
          <w:rFonts w:ascii="Palatino Linotype" w:eastAsia="Calibri" w:hAnsi="Palatino Linotype" w:cs="Tahoma"/>
          <w:iCs/>
          <w:szCs w:val="22"/>
          <w:lang w:val="es-ES" w:eastAsia="es-ES_tradnl"/>
        </w:rPr>
        <w:t>Documento que dé cuenta del número t</w:t>
      </w:r>
      <w:r w:rsidR="00E75C65" w:rsidRPr="0036556F">
        <w:rPr>
          <w:rFonts w:ascii="Palatino Linotype" w:eastAsia="Calibri" w:hAnsi="Palatino Linotype" w:cs="Tahoma"/>
          <w:iCs/>
          <w:szCs w:val="22"/>
          <w:lang w:val="es-ES" w:eastAsia="es-ES_tradnl"/>
        </w:rPr>
        <w:t xml:space="preserve">otal de servidores públicos, </w:t>
      </w:r>
      <w:r w:rsidRPr="0036556F">
        <w:rPr>
          <w:rFonts w:ascii="Palatino Linotype" w:eastAsia="Calibri" w:hAnsi="Palatino Linotype" w:cs="Tahoma"/>
          <w:iCs/>
          <w:szCs w:val="22"/>
          <w:lang w:val="es-ES" w:eastAsia="es-ES_tradnl"/>
        </w:rPr>
        <w:t xml:space="preserve">número </w:t>
      </w:r>
      <w:r w:rsidR="00E75C65" w:rsidRPr="0036556F">
        <w:rPr>
          <w:rFonts w:ascii="Palatino Linotype" w:eastAsia="Calibri" w:hAnsi="Palatino Linotype" w:cs="Tahoma"/>
          <w:iCs/>
          <w:szCs w:val="22"/>
          <w:lang w:val="es-ES" w:eastAsia="es-ES_tradnl"/>
        </w:rPr>
        <w:t>total de</w:t>
      </w:r>
      <w:r w:rsidRPr="0036556F">
        <w:rPr>
          <w:rFonts w:ascii="Palatino Linotype" w:eastAsia="Calibri" w:hAnsi="Palatino Linotype" w:cs="Tahoma"/>
          <w:iCs/>
          <w:szCs w:val="22"/>
          <w:lang w:val="es-ES" w:eastAsia="es-ES_tradnl"/>
        </w:rPr>
        <w:t xml:space="preserve"> personal</w:t>
      </w:r>
      <w:r w:rsidR="00E75C65" w:rsidRPr="0036556F">
        <w:rPr>
          <w:rFonts w:ascii="Palatino Linotype" w:eastAsia="Calibri" w:hAnsi="Palatino Linotype" w:cs="Tahoma"/>
          <w:iCs/>
          <w:szCs w:val="22"/>
          <w:lang w:val="es-ES" w:eastAsia="es-ES_tradnl"/>
        </w:rPr>
        <w:t xml:space="preserve"> sindicalizado y </w:t>
      </w:r>
      <w:r w:rsidRPr="0036556F">
        <w:rPr>
          <w:rFonts w:ascii="Palatino Linotype" w:eastAsia="Calibri" w:hAnsi="Palatino Linotype" w:cs="Tahoma"/>
          <w:iCs/>
          <w:szCs w:val="22"/>
          <w:lang w:val="es-ES" w:eastAsia="es-ES_tradnl"/>
        </w:rPr>
        <w:t xml:space="preserve">número total del personal </w:t>
      </w:r>
      <w:r w:rsidR="00E75C65" w:rsidRPr="0036556F">
        <w:rPr>
          <w:rFonts w:ascii="Palatino Linotype" w:eastAsia="Calibri" w:hAnsi="Palatino Linotype" w:cs="Tahoma"/>
          <w:iCs/>
          <w:szCs w:val="22"/>
          <w:lang w:val="es-ES" w:eastAsia="es-ES_tradnl"/>
        </w:rPr>
        <w:t>de confianza</w:t>
      </w:r>
    </w:p>
    <w:p w14:paraId="72D98A46" w14:textId="1D21C51B" w:rsidR="00E75C65" w:rsidRPr="0036556F" w:rsidRDefault="008F3E1E" w:rsidP="00E75C65">
      <w:pPr>
        <w:pStyle w:val="Prrafodelista"/>
        <w:numPr>
          <w:ilvl w:val="0"/>
          <w:numId w:val="22"/>
        </w:numPr>
        <w:tabs>
          <w:tab w:val="left" w:pos="4962"/>
        </w:tabs>
        <w:spacing w:line="360" w:lineRule="auto"/>
        <w:jc w:val="both"/>
        <w:rPr>
          <w:rFonts w:ascii="Palatino Linotype" w:eastAsia="Calibri" w:hAnsi="Palatino Linotype" w:cs="Tahoma"/>
          <w:iCs/>
          <w:szCs w:val="22"/>
          <w:lang w:val="es-ES" w:eastAsia="es-ES_tradnl"/>
        </w:rPr>
      </w:pPr>
      <w:r w:rsidRPr="0036556F">
        <w:rPr>
          <w:rFonts w:ascii="Palatino Linotype" w:eastAsia="Calibri" w:hAnsi="Palatino Linotype" w:cs="Tahoma"/>
          <w:iCs/>
          <w:szCs w:val="22"/>
          <w:lang w:val="es-ES" w:eastAsia="es-ES_tradnl"/>
        </w:rPr>
        <w:t>R</w:t>
      </w:r>
      <w:r w:rsidR="00E75C65" w:rsidRPr="0036556F">
        <w:rPr>
          <w:rFonts w:ascii="Palatino Linotype" w:eastAsia="Calibri" w:hAnsi="Palatino Linotype" w:cs="Tahoma"/>
          <w:iCs/>
          <w:szCs w:val="22"/>
          <w:lang w:val="es-ES" w:eastAsia="es-ES_tradnl"/>
        </w:rPr>
        <w:t>ecibos de nómina de la primera quincena de enero del año dos mil veinticinco</w:t>
      </w:r>
    </w:p>
    <w:p w14:paraId="39756469" w14:textId="77777777" w:rsidR="00B96B6B" w:rsidRPr="0036556F" w:rsidRDefault="00B96B6B" w:rsidP="00B96B6B">
      <w:pPr>
        <w:pStyle w:val="Prrafodelista"/>
        <w:tabs>
          <w:tab w:val="left" w:pos="4962"/>
        </w:tabs>
        <w:spacing w:line="360" w:lineRule="auto"/>
        <w:jc w:val="both"/>
        <w:rPr>
          <w:rFonts w:ascii="Palatino Linotype" w:eastAsia="Calibri" w:hAnsi="Palatino Linotype" w:cs="Tahoma"/>
          <w:iCs/>
          <w:szCs w:val="22"/>
          <w:lang w:val="es-ES" w:eastAsia="es-ES_tradnl"/>
        </w:rPr>
      </w:pPr>
    </w:p>
    <w:p w14:paraId="1E9A9A8A" w14:textId="77777777" w:rsidR="008F3E1E" w:rsidRPr="0036556F" w:rsidRDefault="00E75C65" w:rsidP="008F3E1E">
      <w:pPr>
        <w:pStyle w:val="Prrafodelista"/>
        <w:numPr>
          <w:ilvl w:val="0"/>
          <w:numId w:val="19"/>
        </w:numPr>
        <w:tabs>
          <w:tab w:val="left" w:pos="4962"/>
        </w:tabs>
        <w:spacing w:line="360" w:lineRule="auto"/>
        <w:jc w:val="both"/>
        <w:rPr>
          <w:rFonts w:ascii="Palatino Linotype" w:eastAsia="Calibri" w:hAnsi="Palatino Linotype" w:cs="Tahoma"/>
          <w:iCs/>
          <w:szCs w:val="22"/>
          <w:lang w:val="es-ES" w:eastAsia="es-ES_tradnl"/>
        </w:rPr>
      </w:pPr>
      <w:r w:rsidRPr="0036556F">
        <w:rPr>
          <w:rFonts w:ascii="Palatino Linotype" w:eastAsia="Calibri" w:hAnsi="Palatino Linotype" w:cs="Tahoma"/>
          <w:iCs/>
          <w:szCs w:val="22"/>
          <w:lang w:val="es-ES" w:eastAsia="es-ES_tradnl"/>
        </w:rPr>
        <w:t xml:space="preserve">De los que causaron alta el primero de enero </w:t>
      </w:r>
      <w:r w:rsidR="008F3E1E" w:rsidRPr="0036556F">
        <w:rPr>
          <w:rFonts w:ascii="Palatino Linotype" w:eastAsia="Calibri" w:hAnsi="Palatino Linotype" w:cs="Tahoma"/>
          <w:iCs/>
          <w:szCs w:val="22"/>
          <w:lang w:val="es-ES" w:eastAsia="es-ES_tradnl"/>
        </w:rPr>
        <w:t>de dos mil veinticinco.</w:t>
      </w:r>
    </w:p>
    <w:p w14:paraId="2C276465" w14:textId="6A0C53C0" w:rsidR="008F3E1E" w:rsidRPr="0036556F" w:rsidRDefault="008F3E1E" w:rsidP="009D52E4">
      <w:pPr>
        <w:pStyle w:val="Prrafodelista"/>
        <w:numPr>
          <w:ilvl w:val="0"/>
          <w:numId w:val="22"/>
        </w:numPr>
        <w:tabs>
          <w:tab w:val="left" w:pos="4962"/>
        </w:tabs>
        <w:spacing w:line="360" w:lineRule="auto"/>
        <w:jc w:val="both"/>
        <w:rPr>
          <w:rFonts w:ascii="Palatino Linotype" w:eastAsia="Calibri" w:hAnsi="Palatino Linotype" w:cs="Tahoma"/>
          <w:iCs/>
          <w:szCs w:val="22"/>
          <w:lang w:val="es-ES" w:eastAsia="es-ES_tradnl"/>
        </w:rPr>
      </w:pPr>
      <w:proofErr w:type="spellStart"/>
      <w:r w:rsidRPr="0036556F">
        <w:rPr>
          <w:rFonts w:ascii="Palatino Linotype" w:eastAsia="Calibri" w:hAnsi="Palatino Linotype" w:cs="Tahoma"/>
          <w:i/>
          <w:iCs/>
          <w:szCs w:val="22"/>
          <w:lang w:val="es-ES" w:eastAsia="es-ES_tradnl"/>
        </w:rPr>
        <w:t>C</w:t>
      </w:r>
      <w:r w:rsidR="00E75C65" w:rsidRPr="0036556F">
        <w:rPr>
          <w:rFonts w:ascii="Palatino Linotype" w:eastAsia="Calibri" w:hAnsi="Palatino Linotype" w:cs="Tahoma"/>
          <w:i/>
          <w:iCs/>
          <w:szCs w:val="22"/>
          <w:lang w:val="es-ES" w:eastAsia="es-ES_tradnl"/>
        </w:rPr>
        <w:t>urricul</w:t>
      </w:r>
      <w:r w:rsidR="00B96B6B" w:rsidRPr="0036556F">
        <w:rPr>
          <w:rFonts w:ascii="Palatino Linotype" w:eastAsia="Calibri" w:hAnsi="Palatino Linotype" w:cs="Tahoma"/>
          <w:i/>
          <w:iCs/>
          <w:szCs w:val="22"/>
          <w:lang w:val="es-ES" w:eastAsia="es-ES_tradnl"/>
        </w:rPr>
        <w:t>a</w:t>
      </w:r>
      <w:proofErr w:type="spellEnd"/>
      <w:r w:rsidR="00B96B6B" w:rsidRPr="0036556F">
        <w:rPr>
          <w:rFonts w:ascii="Palatino Linotype" w:eastAsia="Calibri" w:hAnsi="Palatino Linotype" w:cs="Tahoma"/>
          <w:i/>
          <w:iCs/>
          <w:szCs w:val="22"/>
          <w:lang w:val="es-ES" w:eastAsia="es-ES_tradnl"/>
        </w:rPr>
        <w:t>,</w:t>
      </w:r>
      <w:r w:rsidRPr="0036556F">
        <w:rPr>
          <w:rFonts w:ascii="Palatino Linotype" w:eastAsia="Calibri" w:hAnsi="Palatino Linotype" w:cs="Tahoma"/>
          <w:iCs/>
          <w:szCs w:val="22"/>
          <w:lang w:val="es-ES" w:eastAsia="es-ES_tradnl"/>
        </w:rPr>
        <w:t xml:space="preserve"> ficha curricular</w:t>
      </w:r>
      <w:r w:rsidR="00B96B6B" w:rsidRPr="0036556F">
        <w:rPr>
          <w:rFonts w:ascii="Palatino Linotype" w:eastAsia="Calibri" w:hAnsi="Palatino Linotype" w:cs="Tahoma"/>
          <w:iCs/>
          <w:szCs w:val="22"/>
          <w:lang w:val="es-ES" w:eastAsia="es-ES_tradnl"/>
        </w:rPr>
        <w:t xml:space="preserve"> o documento análogo</w:t>
      </w:r>
      <w:r w:rsidR="00E75C65" w:rsidRPr="0036556F">
        <w:rPr>
          <w:rFonts w:ascii="Palatino Linotype" w:eastAsia="Calibri" w:hAnsi="Palatino Linotype" w:cs="Tahoma"/>
          <w:iCs/>
          <w:szCs w:val="22"/>
          <w:lang w:val="es-ES" w:eastAsia="es-ES_tradnl"/>
        </w:rPr>
        <w:t xml:space="preserve"> </w:t>
      </w:r>
    </w:p>
    <w:p w14:paraId="7E433C5F" w14:textId="441C3B14" w:rsidR="00E75C65" w:rsidRPr="0036556F" w:rsidRDefault="00B96B6B" w:rsidP="009D52E4">
      <w:pPr>
        <w:pStyle w:val="Prrafodelista"/>
        <w:numPr>
          <w:ilvl w:val="0"/>
          <w:numId w:val="22"/>
        </w:numPr>
        <w:tabs>
          <w:tab w:val="left" w:pos="4962"/>
        </w:tabs>
        <w:spacing w:line="360" w:lineRule="auto"/>
        <w:jc w:val="both"/>
        <w:rPr>
          <w:rFonts w:ascii="Palatino Linotype" w:eastAsia="Calibri" w:hAnsi="Palatino Linotype" w:cs="Tahoma"/>
          <w:iCs/>
          <w:szCs w:val="22"/>
          <w:lang w:val="es-ES" w:eastAsia="es-ES_tradnl"/>
        </w:rPr>
      </w:pPr>
      <w:r w:rsidRPr="0036556F">
        <w:rPr>
          <w:rFonts w:ascii="Palatino Linotype" w:eastAsia="Calibri" w:hAnsi="Palatino Linotype" w:cs="Tahoma"/>
          <w:iCs/>
          <w:szCs w:val="22"/>
          <w:lang w:val="es-ES" w:eastAsia="es-ES_tradnl"/>
        </w:rPr>
        <w:t>Documento con el que se acredite el nivel o g</w:t>
      </w:r>
      <w:r w:rsidR="008F3E1E" w:rsidRPr="0036556F">
        <w:rPr>
          <w:rFonts w:ascii="Palatino Linotype" w:eastAsia="Calibri" w:hAnsi="Palatino Linotype" w:cs="Tahoma"/>
          <w:iCs/>
          <w:szCs w:val="22"/>
          <w:lang w:val="es-ES" w:eastAsia="es-ES_tradnl"/>
        </w:rPr>
        <w:t>rado de estudios</w:t>
      </w:r>
    </w:p>
    <w:p w14:paraId="747005DD" w14:textId="77777777" w:rsidR="00E70E0F" w:rsidRPr="0036556F" w:rsidRDefault="00E70E0F" w:rsidP="003F5058">
      <w:pPr>
        <w:spacing w:line="360" w:lineRule="auto"/>
        <w:ind w:right="-93"/>
        <w:jc w:val="both"/>
        <w:rPr>
          <w:rFonts w:ascii="Palatino Linotype" w:eastAsia="Calibri" w:hAnsi="Palatino Linotype" w:cs="Arial"/>
          <w:bCs/>
          <w:sz w:val="22"/>
          <w:szCs w:val="22"/>
          <w:lang w:eastAsia="en-US"/>
        </w:rPr>
      </w:pPr>
    </w:p>
    <w:p w14:paraId="089DEB25" w14:textId="77777777" w:rsidR="003F5058" w:rsidRPr="0036556F" w:rsidRDefault="00E75C65" w:rsidP="003F5058">
      <w:pPr>
        <w:spacing w:line="360" w:lineRule="auto"/>
        <w:ind w:right="-93"/>
        <w:jc w:val="both"/>
        <w:rPr>
          <w:rFonts w:ascii="Palatino Linotype" w:eastAsia="Calibri" w:hAnsi="Palatino Linotype" w:cs="Arial"/>
          <w:bCs/>
          <w:sz w:val="22"/>
          <w:szCs w:val="22"/>
          <w:lang w:eastAsia="en-US"/>
        </w:rPr>
      </w:pPr>
      <w:r w:rsidRPr="0036556F">
        <w:rPr>
          <w:rFonts w:ascii="Palatino Linotype" w:eastAsia="Calibri" w:hAnsi="Palatino Linotype" w:cs="Arial"/>
          <w:bCs/>
          <w:sz w:val="22"/>
          <w:szCs w:val="22"/>
          <w:lang w:eastAsia="en-US"/>
        </w:rPr>
        <w:t>D</w:t>
      </w:r>
      <w:r w:rsidR="003F5058" w:rsidRPr="0036556F">
        <w:rPr>
          <w:rFonts w:ascii="Palatino Linotype" w:eastAsia="Calibri" w:hAnsi="Palatino Linotype" w:cs="Arial"/>
          <w:bCs/>
          <w:sz w:val="22"/>
          <w:szCs w:val="22"/>
          <w:lang w:eastAsia="en-US"/>
        </w:rPr>
        <w:t xml:space="preserve">e ser necesarias las versiones públicas, se deberá proporcionar el Acuerdo de Clasificación donde el Comité de Transparencia, confirme la eliminación de los datos confidenciales, de conformidad con los artículos 49, fracciones II y VIII, 132, fracción II y 149 de la Ley de Transparencia y Acceso a la Información Pública del Estado de México y Municipios. </w:t>
      </w:r>
    </w:p>
    <w:p w14:paraId="10E89BE2" w14:textId="0C92C932" w:rsidR="006F2DD6" w:rsidRPr="0036556F" w:rsidRDefault="006F2DD6" w:rsidP="003F5058">
      <w:pPr>
        <w:spacing w:line="360" w:lineRule="auto"/>
        <w:ind w:right="-93"/>
        <w:jc w:val="both"/>
        <w:rPr>
          <w:rFonts w:ascii="Palatino Linotype" w:eastAsia="Calibri" w:hAnsi="Palatino Linotype" w:cs="Arial"/>
          <w:bCs/>
          <w:sz w:val="22"/>
          <w:szCs w:val="22"/>
          <w:lang w:eastAsia="en-US"/>
        </w:rPr>
      </w:pPr>
    </w:p>
    <w:p w14:paraId="2857215E" w14:textId="6D6C03D1" w:rsidR="006F2DD6" w:rsidRPr="0036556F" w:rsidRDefault="006F2DD6" w:rsidP="003F5058">
      <w:pPr>
        <w:spacing w:line="360" w:lineRule="auto"/>
        <w:ind w:right="-93"/>
        <w:jc w:val="both"/>
        <w:rPr>
          <w:rFonts w:ascii="Palatino Linotype" w:eastAsia="Calibri" w:hAnsi="Palatino Linotype" w:cs="Arial"/>
          <w:bCs/>
          <w:sz w:val="22"/>
          <w:szCs w:val="22"/>
          <w:lang w:eastAsia="en-US"/>
        </w:rPr>
      </w:pPr>
      <w:r w:rsidRPr="0036556F">
        <w:rPr>
          <w:rFonts w:ascii="Palatino Linotype" w:eastAsia="Calibri" w:hAnsi="Palatino Linotype" w:cs="Arial"/>
          <w:bCs/>
          <w:sz w:val="22"/>
          <w:szCs w:val="22"/>
          <w:lang w:eastAsia="en-US"/>
        </w:rPr>
        <w:t>Para el caso de que el Sujeto Obligado no cuente con los datos estadísticos del número total de trabajadores, número total de sindicalizados y número total de personal de confianza y, no cuente con la totalidad de los documentos que acreditan el grado o nivel de estudios de los trabajadores con excepción de aquellos que por disposición legal son obligatorios, bastará con que lo haga del conocimiento de la persona Recurrente, de manera precisa y clara.</w:t>
      </w:r>
    </w:p>
    <w:p w14:paraId="2D52A7A9" w14:textId="77777777" w:rsidR="003F5058" w:rsidRPr="0036556F" w:rsidRDefault="003F5058" w:rsidP="006059A8">
      <w:pPr>
        <w:spacing w:line="360" w:lineRule="auto"/>
        <w:ind w:right="-93"/>
        <w:jc w:val="both"/>
        <w:rPr>
          <w:rFonts w:ascii="Palatino Linotype" w:hAnsi="Palatino Linotype" w:cs="Arial"/>
          <w:sz w:val="22"/>
          <w:szCs w:val="22"/>
          <w:lang w:val="es-ES"/>
        </w:rPr>
      </w:pPr>
    </w:p>
    <w:p w14:paraId="56F6C13B" w14:textId="77777777" w:rsidR="00E02D8B" w:rsidRPr="0036556F" w:rsidRDefault="00E02D8B" w:rsidP="00E02D8B">
      <w:pPr>
        <w:spacing w:line="360" w:lineRule="auto"/>
        <w:contextualSpacing/>
        <w:jc w:val="both"/>
        <w:rPr>
          <w:rFonts w:ascii="Palatino Linotype" w:eastAsia="Calibri" w:hAnsi="Palatino Linotype" w:cs="Tahoma"/>
          <w:bCs/>
          <w:sz w:val="22"/>
          <w:szCs w:val="22"/>
          <w:lang w:eastAsia="en-US"/>
        </w:rPr>
      </w:pPr>
      <w:r w:rsidRPr="0036556F">
        <w:rPr>
          <w:rFonts w:ascii="Palatino Linotype" w:eastAsia="Calibri" w:hAnsi="Palatino Linotype" w:cs="Tahoma"/>
          <w:b/>
          <w:bCs/>
          <w:sz w:val="22"/>
          <w:szCs w:val="22"/>
          <w:lang w:eastAsia="en-US"/>
        </w:rPr>
        <w:lastRenderedPageBreak/>
        <w:t>TERCERO. NOTIFÍQUESE</w:t>
      </w:r>
      <w:r w:rsidR="00402735" w:rsidRPr="0036556F">
        <w:rPr>
          <w:rFonts w:ascii="Palatino Linotype" w:eastAsia="Calibri" w:hAnsi="Palatino Linotype" w:cs="Tahoma"/>
          <w:b/>
          <w:bCs/>
          <w:sz w:val="22"/>
          <w:szCs w:val="22"/>
          <w:lang w:eastAsia="en-US"/>
        </w:rPr>
        <w:t xml:space="preserve"> POR SAIMEX</w:t>
      </w:r>
      <w:r w:rsidRPr="0036556F">
        <w:rPr>
          <w:rFonts w:ascii="Palatino Linotype" w:eastAsia="Calibri" w:hAnsi="Palatino Linotype" w:cs="Tahoma"/>
          <w:b/>
          <w:bCs/>
          <w:sz w:val="22"/>
          <w:szCs w:val="22"/>
          <w:lang w:eastAsia="en-US"/>
        </w:rPr>
        <w:t xml:space="preserve"> </w:t>
      </w:r>
      <w:r w:rsidRPr="0036556F">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535FCF2C" w14:textId="77777777" w:rsidR="00803E3D" w:rsidRPr="0036556F" w:rsidRDefault="00803E3D" w:rsidP="00FF426B">
      <w:pPr>
        <w:spacing w:line="360" w:lineRule="auto"/>
        <w:contextualSpacing/>
        <w:jc w:val="both"/>
        <w:rPr>
          <w:rFonts w:ascii="Palatino Linotype" w:hAnsi="Palatino Linotype" w:cs="Tahoma"/>
          <w:sz w:val="22"/>
          <w:szCs w:val="22"/>
        </w:rPr>
      </w:pPr>
    </w:p>
    <w:p w14:paraId="1D9BA38D" w14:textId="77777777" w:rsidR="00803E3D" w:rsidRPr="0036556F" w:rsidRDefault="00803E3D" w:rsidP="00FF426B">
      <w:pPr>
        <w:spacing w:line="360" w:lineRule="auto"/>
        <w:contextualSpacing/>
        <w:jc w:val="both"/>
        <w:rPr>
          <w:rFonts w:ascii="Palatino Linotype" w:hAnsi="Palatino Linotype" w:cs="Tahoma"/>
          <w:iCs/>
          <w:sz w:val="22"/>
          <w:szCs w:val="22"/>
        </w:rPr>
      </w:pPr>
      <w:r w:rsidRPr="0036556F">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6DE2685" w14:textId="77777777" w:rsidR="00803E3D" w:rsidRPr="0036556F"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4378B567" w14:textId="77777777" w:rsidR="006B5FFD" w:rsidRPr="0036556F" w:rsidRDefault="00803E3D" w:rsidP="006B5FFD">
      <w:pPr>
        <w:spacing w:line="360" w:lineRule="auto"/>
        <w:contextualSpacing/>
        <w:jc w:val="both"/>
        <w:rPr>
          <w:rFonts w:ascii="Palatino Linotype" w:hAnsi="Palatino Linotype" w:cs="Tahoma"/>
          <w:color w:val="000000" w:themeColor="text1"/>
          <w:sz w:val="22"/>
          <w:szCs w:val="22"/>
        </w:rPr>
      </w:pPr>
      <w:r w:rsidRPr="0036556F">
        <w:rPr>
          <w:rFonts w:ascii="Palatino Linotype" w:eastAsia="Calibri" w:hAnsi="Palatino Linotype" w:cs="Tahoma"/>
          <w:b/>
          <w:color w:val="000000" w:themeColor="text1"/>
          <w:sz w:val="22"/>
          <w:szCs w:val="22"/>
          <w:lang w:eastAsia="es-MX"/>
        </w:rPr>
        <w:t>CUARTO</w:t>
      </w:r>
      <w:r w:rsidRPr="0036556F">
        <w:rPr>
          <w:rFonts w:ascii="Palatino Linotype" w:eastAsia="Calibri" w:hAnsi="Palatino Linotype" w:cs="Tahoma"/>
          <w:b/>
          <w:bCs/>
          <w:color w:val="000000" w:themeColor="text1"/>
          <w:sz w:val="22"/>
          <w:szCs w:val="22"/>
          <w:lang w:eastAsia="en-US"/>
        </w:rPr>
        <w:t xml:space="preserve">. </w:t>
      </w:r>
      <w:r w:rsidRPr="0036556F">
        <w:rPr>
          <w:rFonts w:ascii="Palatino Linotype" w:hAnsi="Palatino Linotype" w:cs="Tahoma"/>
          <w:b/>
          <w:color w:val="000000" w:themeColor="text1"/>
          <w:sz w:val="22"/>
          <w:szCs w:val="22"/>
        </w:rPr>
        <w:t>NOTIFÍQUESE</w:t>
      </w:r>
      <w:r w:rsidRPr="0036556F">
        <w:rPr>
          <w:rFonts w:ascii="Palatino Linotype" w:hAnsi="Palatino Linotype" w:cs="Tahoma"/>
          <w:color w:val="000000" w:themeColor="text1"/>
          <w:sz w:val="22"/>
          <w:szCs w:val="22"/>
        </w:rPr>
        <w:t xml:space="preserve"> </w:t>
      </w:r>
      <w:r w:rsidR="00402735" w:rsidRPr="0036556F">
        <w:rPr>
          <w:rFonts w:ascii="Palatino Linotype" w:eastAsia="Calibri" w:hAnsi="Palatino Linotype" w:cs="Tahoma"/>
          <w:b/>
          <w:bCs/>
          <w:sz w:val="22"/>
          <w:szCs w:val="22"/>
          <w:lang w:eastAsia="en-US"/>
        </w:rPr>
        <w:t>POR SAIMEX</w:t>
      </w:r>
      <w:r w:rsidR="0004563C" w:rsidRPr="0036556F">
        <w:rPr>
          <w:rFonts w:ascii="Palatino Linotype" w:eastAsia="Calibri" w:hAnsi="Palatino Linotype" w:cs="Tahoma"/>
          <w:b/>
          <w:bCs/>
          <w:sz w:val="22"/>
          <w:szCs w:val="22"/>
          <w:lang w:eastAsia="en-US"/>
        </w:rPr>
        <w:t xml:space="preserve"> </w:t>
      </w:r>
      <w:r w:rsidRPr="0036556F">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36556F">
        <w:rPr>
          <w:rFonts w:ascii="Palatino Linotype" w:hAnsi="Palatino Linotype" w:cs="Tahoma"/>
          <w:color w:val="000000" w:themeColor="text1"/>
          <w:sz w:val="22"/>
          <w:szCs w:val="22"/>
        </w:rPr>
        <w:t>érminos de las leyes aplicables</w:t>
      </w:r>
      <w:r w:rsidR="00402735" w:rsidRPr="0036556F">
        <w:rPr>
          <w:rFonts w:ascii="Palatino Linotype" w:hAnsi="Palatino Linotype" w:cs="Tahoma"/>
          <w:color w:val="000000" w:themeColor="text1"/>
          <w:sz w:val="22"/>
          <w:szCs w:val="22"/>
        </w:rPr>
        <w:t>.</w:t>
      </w:r>
    </w:p>
    <w:p w14:paraId="08D3F847" w14:textId="77777777" w:rsidR="008A73EF" w:rsidRPr="0036556F" w:rsidRDefault="008A73EF" w:rsidP="00FF426B">
      <w:pPr>
        <w:spacing w:line="360" w:lineRule="auto"/>
        <w:contextualSpacing/>
        <w:jc w:val="both"/>
        <w:rPr>
          <w:rFonts w:ascii="Palatino Linotype" w:hAnsi="Palatino Linotype" w:cs="Tahoma"/>
          <w:color w:val="000000" w:themeColor="text1"/>
          <w:sz w:val="22"/>
          <w:szCs w:val="22"/>
        </w:rPr>
      </w:pPr>
    </w:p>
    <w:p w14:paraId="46E876B0" w14:textId="6FA510B7" w:rsidR="00803E3D" w:rsidRDefault="00803E3D" w:rsidP="00FF426B">
      <w:pPr>
        <w:spacing w:line="360" w:lineRule="auto"/>
        <w:contextualSpacing/>
        <w:jc w:val="both"/>
        <w:rPr>
          <w:rFonts w:ascii="Palatino Linotype" w:hAnsi="Palatino Linotype" w:cs="Tahoma"/>
          <w:sz w:val="22"/>
          <w:szCs w:val="22"/>
        </w:rPr>
      </w:pPr>
      <w:r w:rsidRPr="0036556F">
        <w:rPr>
          <w:rFonts w:ascii="Palatino Linotype" w:hAnsi="Palatino Linotype" w:cs="Tahoma"/>
          <w:sz w:val="22"/>
          <w:szCs w:val="22"/>
          <w:lang w:eastAsia="es-MX"/>
        </w:rPr>
        <w:t xml:space="preserve">ASÍ LO RESUELVE, POR </w:t>
      </w:r>
      <w:r w:rsidRPr="0036556F">
        <w:rPr>
          <w:rFonts w:ascii="Palatino Linotype" w:hAnsi="Palatino Linotype" w:cs="Tahoma"/>
          <w:b/>
          <w:sz w:val="22"/>
          <w:szCs w:val="22"/>
          <w:lang w:eastAsia="es-MX"/>
        </w:rPr>
        <w:t>UNANIMIDAD</w:t>
      </w:r>
      <w:r w:rsidRPr="0036556F">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w:t>
      </w:r>
      <w:r w:rsidR="00324EB9">
        <w:rPr>
          <w:rFonts w:ascii="Palatino Linotype" w:hAnsi="Palatino Linotype" w:cs="Tahoma"/>
          <w:sz w:val="22"/>
          <w:szCs w:val="22"/>
          <w:lang w:eastAsia="es-MX"/>
        </w:rPr>
        <w:t xml:space="preserve"> CON VOTO PARTICULAR</w:t>
      </w:r>
      <w:r w:rsidRPr="0036556F">
        <w:rPr>
          <w:rFonts w:ascii="Palatino Linotype" w:hAnsi="Palatino Linotype" w:cs="Tahoma"/>
          <w:sz w:val="22"/>
          <w:szCs w:val="22"/>
          <w:lang w:eastAsia="es-MX"/>
        </w:rPr>
        <w:t>, MARÍA DEL ROSARIO MEJÍA AYALA</w:t>
      </w:r>
      <w:r w:rsidR="00324EB9">
        <w:rPr>
          <w:rFonts w:ascii="Palatino Linotype" w:hAnsi="Palatino Linotype" w:cs="Tahoma"/>
          <w:sz w:val="22"/>
          <w:szCs w:val="22"/>
          <w:lang w:eastAsia="es-MX"/>
        </w:rPr>
        <w:t xml:space="preserve"> CON VOTO PARTICULAR</w:t>
      </w:r>
      <w:r w:rsidRPr="0036556F">
        <w:rPr>
          <w:rFonts w:ascii="Palatino Linotype" w:hAnsi="Palatino Linotype" w:cs="Tahoma"/>
          <w:sz w:val="22"/>
          <w:szCs w:val="22"/>
          <w:lang w:eastAsia="es-MX"/>
        </w:rPr>
        <w:t>, SHARON CRISTINA MORALES MARTÍNEZ</w:t>
      </w:r>
      <w:r w:rsidR="00324EB9">
        <w:rPr>
          <w:rFonts w:ascii="Palatino Linotype" w:hAnsi="Palatino Linotype" w:cs="Tahoma"/>
          <w:sz w:val="22"/>
          <w:szCs w:val="22"/>
          <w:lang w:eastAsia="es-MX"/>
        </w:rPr>
        <w:t xml:space="preserve"> CON VOTO PARTICULAR CONCURRENTE</w:t>
      </w:r>
      <w:r w:rsidRPr="0036556F">
        <w:rPr>
          <w:rFonts w:ascii="Palatino Linotype" w:hAnsi="Palatino Linotype" w:cs="Tahoma"/>
          <w:sz w:val="22"/>
          <w:szCs w:val="22"/>
          <w:lang w:eastAsia="es-MX"/>
        </w:rPr>
        <w:t xml:space="preserve">, LUIS GUSTAVO PARRA </w:t>
      </w:r>
      <w:r w:rsidRPr="0036556F">
        <w:rPr>
          <w:rFonts w:ascii="Palatino Linotype" w:hAnsi="Palatino Linotype" w:cs="Tahoma"/>
          <w:sz w:val="22"/>
          <w:szCs w:val="22"/>
          <w:lang w:eastAsia="es-MX"/>
        </w:rPr>
        <w:lastRenderedPageBreak/>
        <w:t>NORIEGA</w:t>
      </w:r>
      <w:r w:rsidR="00324EB9">
        <w:rPr>
          <w:rFonts w:ascii="Palatino Linotype" w:hAnsi="Palatino Linotype" w:cs="Tahoma"/>
          <w:sz w:val="22"/>
          <w:szCs w:val="22"/>
          <w:lang w:eastAsia="es-MX"/>
        </w:rPr>
        <w:t xml:space="preserve"> </w:t>
      </w:r>
      <w:r w:rsidR="00ED4865" w:rsidRPr="0036556F">
        <w:rPr>
          <w:rFonts w:ascii="Palatino Linotype" w:hAnsi="Palatino Linotype" w:cs="Tahoma"/>
          <w:sz w:val="22"/>
          <w:szCs w:val="22"/>
          <w:lang w:eastAsia="es-MX"/>
        </w:rPr>
        <w:t>CON VOTO P</w:t>
      </w:r>
      <w:r w:rsidR="008F3E1E" w:rsidRPr="0036556F">
        <w:rPr>
          <w:rFonts w:ascii="Palatino Linotype" w:hAnsi="Palatino Linotype" w:cs="Tahoma"/>
          <w:sz w:val="22"/>
          <w:szCs w:val="22"/>
          <w:lang w:eastAsia="es-MX"/>
        </w:rPr>
        <w:t>A</w:t>
      </w:r>
      <w:r w:rsidR="00324EB9">
        <w:rPr>
          <w:rFonts w:ascii="Palatino Linotype" w:hAnsi="Palatino Linotype" w:cs="Tahoma"/>
          <w:sz w:val="22"/>
          <w:szCs w:val="22"/>
          <w:lang w:eastAsia="es-MX"/>
        </w:rPr>
        <w:t>RTICULAR</w:t>
      </w:r>
      <w:r w:rsidR="008B7A37" w:rsidRPr="0036556F">
        <w:rPr>
          <w:rFonts w:ascii="Palatino Linotype" w:hAnsi="Palatino Linotype" w:cs="Tahoma"/>
          <w:sz w:val="22"/>
          <w:szCs w:val="22"/>
          <w:lang w:eastAsia="es-MX"/>
        </w:rPr>
        <w:t xml:space="preserve"> </w:t>
      </w:r>
      <w:r w:rsidRPr="0036556F">
        <w:rPr>
          <w:rFonts w:ascii="Palatino Linotype" w:hAnsi="Palatino Linotype" w:cs="Tahoma"/>
          <w:sz w:val="22"/>
          <w:szCs w:val="22"/>
          <w:lang w:eastAsia="es-MX"/>
        </w:rPr>
        <w:t>Y GUADALUPE RAMÍREZ PEÑA</w:t>
      </w:r>
      <w:r w:rsidR="00324EB9">
        <w:rPr>
          <w:rFonts w:ascii="Palatino Linotype" w:hAnsi="Palatino Linotype" w:cs="Tahoma"/>
          <w:sz w:val="22"/>
          <w:szCs w:val="22"/>
          <w:lang w:eastAsia="es-MX"/>
        </w:rPr>
        <w:t xml:space="preserve"> CON VOTO PARTICULAR CONCURRENTE</w:t>
      </w:r>
      <w:r w:rsidRPr="0036556F">
        <w:rPr>
          <w:rFonts w:ascii="Palatino Linotype" w:hAnsi="Palatino Linotype" w:cs="Tahoma"/>
          <w:sz w:val="22"/>
          <w:szCs w:val="22"/>
          <w:lang w:eastAsia="es-MX"/>
        </w:rPr>
        <w:t xml:space="preserve">, EN LA </w:t>
      </w:r>
      <w:r w:rsidR="00E75C65" w:rsidRPr="0036556F">
        <w:rPr>
          <w:rFonts w:ascii="Palatino Linotype" w:hAnsi="Palatino Linotype" w:cs="Tahoma"/>
          <w:sz w:val="22"/>
          <w:szCs w:val="22"/>
          <w:lang w:eastAsia="es-MX"/>
        </w:rPr>
        <w:t xml:space="preserve">DÉCIMA TERCERA </w:t>
      </w:r>
      <w:r w:rsidRPr="0036556F">
        <w:rPr>
          <w:rFonts w:ascii="Palatino Linotype" w:hAnsi="Palatino Linotype" w:cs="Tahoma"/>
          <w:sz w:val="22"/>
          <w:szCs w:val="22"/>
          <w:lang w:eastAsia="es-MX"/>
        </w:rPr>
        <w:t xml:space="preserve">SESIÓN ORDINARIA, CELEBRADA EL </w:t>
      </w:r>
      <w:r w:rsidR="00E75C65" w:rsidRPr="0036556F">
        <w:rPr>
          <w:rFonts w:ascii="Palatino Linotype" w:hAnsi="Palatino Linotype" w:cs="Tahoma"/>
          <w:sz w:val="22"/>
          <w:szCs w:val="22"/>
          <w:lang w:eastAsia="es-MX"/>
        </w:rPr>
        <w:t xml:space="preserve">NUEVE DE ABRIL </w:t>
      </w:r>
      <w:r w:rsidR="00B73D51" w:rsidRPr="0036556F">
        <w:rPr>
          <w:rFonts w:ascii="Palatino Linotype" w:hAnsi="Palatino Linotype" w:cs="Tahoma"/>
          <w:sz w:val="22"/>
          <w:szCs w:val="22"/>
          <w:lang w:eastAsia="es-MX"/>
        </w:rPr>
        <w:t>DE DOS MIL VEINTI</w:t>
      </w:r>
      <w:r w:rsidR="004E622C" w:rsidRPr="0036556F">
        <w:rPr>
          <w:rFonts w:ascii="Palatino Linotype" w:hAnsi="Palatino Linotype" w:cs="Tahoma"/>
          <w:sz w:val="22"/>
          <w:szCs w:val="22"/>
          <w:lang w:eastAsia="es-MX"/>
        </w:rPr>
        <w:t>C</w:t>
      </w:r>
      <w:r w:rsidR="006059A8" w:rsidRPr="0036556F">
        <w:rPr>
          <w:rFonts w:ascii="Palatino Linotype" w:hAnsi="Palatino Linotype" w:cs="Tahoma"/>
          <w:sz w:val="22"/>
          <w:szCs w:val="22"/>
          <w:lang w:eastAsia="es-MX"/>
        </w:rPr>
        <w:t>INCO</w:t>
      </w:r>
      <w:r w:rsidRPr="0036556F">
        <w:rPr>
          <w:rFonts w:ascii="Palatino Linotype" w:hAnsi="Palatino Linotype" w:cs="Tahoma"/>
          <w:sz w:val="22"/>
          <w:szCs w:val="22"/>
          <w:lang w:eastAsia="es-MX"/>
        </w:rPr>
        <w:t>, ANTE EL SECRETARIO TÉCNICO DEL PLENO, ALEXIS TAPIA RAMÍREZ.</w:t>
      </w:r>
    </w:p>
    <w:p w14:paraId="5F1E0EEF" w14:textId="77777777" w:rsidR="00163BAA" w:rsidRDefault="00163BAA" w:rsidP="00FF426B">
      <w:pPr>
        <w:spacing w:line="360" w:lineRule="auto"/>
        <w:contextualSpacing/>
        <w:jc w:val="both"/>
        <w:rPr>
          <w:rFonts w:ascii="Palatino Linotype" w:hAnsi="Palatino Linotype" w:cs="Tahoma"/>
          <w:sz w:val="22"/>
          <w:szCs w:val="22"/>
        </w:rPr>
      </w:pPr>
    </w:p>
    <w:p w14:paraId="1F2FCE3A" w14:textId="77777777" w:rsidR="00163BAA" w:rsidRDefault="00163BAA" w:rsidP="00FF426B">
      <w:pPr>
        <w:spacing w:line="360" w:lineRule="auto"/>
        <w:contextualSpacing/>
        <w:jc w:val="both"/>
        <w:rPr>
          <w:rFonts w:ascii="Palatino Linotype" w:hAnsi="Palatino Linotype" w:cs="Tahoma"/>
          <w:sz w:val="22"/>
          <w:szCs w:val="22"/>
        </w:rPr>
      </w:pPr>
    </w:p>
    <w:p w14:paraId="08075407" w14:textId="77777777" w:rsidR="0089175F" w:rsidRDefault="0089175F" w:rsidP="00FF426B">
      <w:pPr>
        <w:spacing w:line="360" w:lineRule="auto"/>
        <w:contextualSpacing/>
        <w:jc w:val="both"/>
        <w:rPr>
          <w:rFonts w:ascii="Palatino Linotype" w:hAnsi="Palatino Linotype" w:cs="Tahoma"/>
          <w:sz w:val="22"/>
          <w:szCs w:val="22"/>
        </w:rPr>
      </w:pPr>
    </w:p>
    <w:p w14:paraId="1C2F3290" w14:textId="77777777" w:rsidR="0089175F" w:rsidRDefault="0089175F" w:rsidP="00FF426B">
      <w:pPr>
        <w:spacing w:line="360" w:lineRule="auto"/>
        <w:contextualSpacing/>
        <w:jc w:val="both"/>
        <w:rPr>
          <w:rFonts w:ascii="Palatino Linotype" w:hAnsi="Palatino Linotype" w:cs="Tahoma"/>
          <w:sz w:val="22"/>
          <w:szCs w:val="22"/>
        </w:rPr>
      </w:pPr>
    </w:p>
    <w:p w14:paraId="59B3839F" w14:textId="77777777" w:rsidR="0089175F" w:rsidRDefault="0089175F" w:rsidP="00FF426B">
      <w:pPr>
        <w:spacing w:line="360" w:lineRule="auto"/>
        <w:contextualSpacing/>
        <w:jc w:val="both"/>
        <w:rPr>
          <w:rFonts w:ascii="Palatino Linotype" w:hAnsi="Palatino Linotype" w:cs="Tahoma"/>
          <w:sz w:val="22"/>
          <w:szCs w:val="22"/>
        </w:rPr>
      </w:pPr>
    </w:p>
    <w:p w14:paraId="56CD4546" w14:textId="77777777" w:rsidR="0089175F" w:rsidRDefault="0089175F" w:rsidP="00FF426B">
      <w:pPr>
        <w:spacing w:line="360" w:lineRule="auto"/>
        <w:contextualSpacing/>
        <w:jc w:val="both"/>
        <w:rPr>
          <w:rFonts w:ascii="Palatino Linotype" w:hAnsi="Palatino Linotype" w:cs="Tahoma"/>
          <w:sz w:val="22"/>
          <w:szCs w:val="22"/>
        </w:rPr>
      </w:pPr>
    </w:p>
    <w:p w14:paraId="1BE77875" w14:textId="77777777" w:rsidR="001F1A77" w:rsidRDefault="001F1A77" w:rsidP="00FF426B">
      <w:pPr>
        <w:spacing w:line="360" w:lineRule="auto"/>
        <w:contextualSpacing/>
        <w:jc w:val="both"/>
        <w:rPr>
          <w:rFonts w:ascii="Palatino Linotype" w:hAnsi="Palatino Linotype" w:cs="Tahoma"/>
          <w:sz w:val="22"/>
          <w:szCs w:val="22"/>
        </w:rPr>
      </w:pPr>
    </w:p>
    <w:p w14:paraId="1A04D4CE" w14:textId="77777777" w:rsidR="001F1A77" w:rsidRDefault="001F1A77" w:rsidP="00FF426B">
      <w:pPr>
        <w:spacing w:line="360" w:lineRule="auto"/>
        <w:contextualSpacing/>
        <w:jc w:val="both"/>
        <w:rPr>
          <w:rFonts w:ascii="Palatino Linotype" w:hAnsi="Palatino Linotype" w:cs="Tahoma"/>
          <w:sz w:val="22"/>
          <w:szCs w:val="22"/>
        </w:rPr>
      </w:pPr>
    </w:p>
    <w:p w14:paraId="4664B46F" w14:textId="77777777" w:rsidR="000B1059" w:rsidRDefault="000B1059" w:rsidP="00FF426B">
      <w:pPr>
        <w:spacing w:line="360" w:lineRule="auto"/>
        <w:contextualSpacing/>
        <w:jc w:val="both"/>
        <w:rPr>
          <w:rFonts w:ascii="Palatino Linotype" w:hAnsi="Palatino Linotype" w:cs="Tahoma"/>
          <w:sz w:val="22"/>
          <w:szCs w:val="22"/>
        </w:rPr>
      </w:pPr>
    </w:p>
    <w:p w14:paraId="206AD8BF" w14:textId="77777777" w:rsidR="000B1059" w:rsidRDefault="000B1059" w:rsidP="00FF426B">
      <w:pPr>
        <w:spacing w:line="360" w:lineRule="auto"/>
        <w:contextualSpacing/>
        <w:jc w:val="both"/>
        <w:rPr>
          <w:rFonts w:ascii="Palatino Linotype" w:hAnsi="Palatino Linotype" w:cs="Tahoma"/>
          <w:sz w:val="22"/>
          <w:szCs w:val="22"/>
        </w:rPr>
      </w:pPr>
    </w:p>
    <w:p w14:paraId="3E09E9BC" w14:textId="77777777" w:rsidR="000B1059" w:rsidRDefault="000B1059" w:rsidP="00FF426B">
      <w:pPr>
        <w:spacing w:line="360" w:lineRule="auto"/>
        <w:contextualSpacing/>
        <w:jc w:val="both"/>
        <w:rPr>
          <w:rFonts w:ascii="Palatino Linotype" w:hAnsi="Palatino Linotype" w:cs="Tahoma"/>
          <w:sz w:val="22"/>
          <w:szCs w:val="22"/>
        </w:rPr>
      </w:pPr>
    </w:p>
    <w:p w14:paraId="1D589CAD" w14:textId="77777777" w:rsidR="001F1A77" w:rsidRDefault="001F1A77" w:rsidP="00FF426B">
      <w:pPr>
        <w:spacing w:line="360" w:lineRule="auto"/>
        <w:contextualSpacing/>
        <w:jc w:val="both"/>
        <w:rPr>
          <w:rFonts w:ascii="Palatino Linotype" w:hAnsi="Palatino Linotype" w:cs="Tahoma"/>
          <w:sz w:val="22"/>
          <w:szCs w:val="22"/>
        </w:rPr>
      </w:pPr>
    </w:p>
    <w:p w14:paraId="6B7F6858" w14:textId="77777777" w:rsidR="001F1A77" w:rsidRDefault="001F1A77" w:rsidP="00FF426B">
      <w:pPr>
        <w:spacing w:line="360" w:lineRule="auto"/>
        <w:contextualSpacing/>
        <w:jc w:val="both"/>
        <w:rPr>
          <w:rFonts w:ascii="Palatino Linotype" w:hAnsi="Palatino Linotype" w:cs="Tahoma"/>
          <w:sz w:val="22"/>
          <w:szCs w:val="22"/>
        </w:rPr>
      </w:pPr>
    </w:p>
    <w:p w14:paraId="11D2ED76" w14:textId="77777777" w:rsidR="001F1A77" w:rsidRDefault="001F1A77" w:rsidP="00FF426B">
      <w:pPr>
        <w:spacing w:line="360" w:lineRule="auto"/>
        <w:contextualSpacing/>
        <w:jc w:val="both"/>
        <w:rPr>
          <w:rFonts w:ascii="Palatino Linotype" w:hAnsi="Palatino Linotype" w:cs="Tahoma"/>
          <w:sz w:val="22"/>
          <w:szCs w:val="22"/>
        </w:rPr>
      </w:pPr>
    </w:p>
    <w:p w14:paraId="63EC7426" w14:textId="77777777" w:rsidR="001F1A77" w:rsidRDefault="001F1A77" w:rsidP="00FF426B">
      <w:pPr>
        <w:spacing w:line="360" w:lineRule="auto"/>
        <w:contextualSpacing/>
        <w:jc w:val="both"/>
        <w:rPr>
          <w:rFonts w:ascii="Palatino Linotype" w:hAnsi="Palatino Linotype" w:cs="Tahoma"/>
          <w:sz w:val="22"/>
          <w:szCs w:val="22"/>
        </w:rPr>
      </w:pPr>
    </w:p>
    <w:p w14:paraId="0130BD0F" w14:textId="77777777" w:rsidR="001F1A77" w:rsidRDefault="001F1A77" w:rsidP="00FF426B">
      <w:pPr>
        <w:spacing w:line="360" w:lineRule="auto"/>
        <w:contextualSpacing/>
        <w:jc w:val="both"/>
        <w:rPr>
          <w:rFonts w:ascii="Palatino Linotype" w:hAnsi="Palatino Linotype" w:cs="Tahoma"/>
          <w:sz w:val="22"/>
          <w:szCs w:val="22"/>
        </w:rPr>
      </w:pPr>
    </w:p>
    <w:p w14:paraId="45D1A777" w14:textId="77777777" w:rsidR="001F1A77" w:rsidRDefault="001F1A77" w:rsidP="00FF426B">
      <w:pPr>
        <w:spacing w:line="360" w:lineRule="auto"/>
        <w:contextualSpacing/>
        <w:jc w:val="both"/>
        <w:rPr>
          <w:rFonts w:ascii="Palatino Linotype" w:hAnsi="Palatino Linotype" w:cs="Tahoma"/>
          <w:sz w:val="22"/>
          <w:szCs w:val="22"/>
        </w:rPr>
      </w:pPr>
    </w:p>
    <w:p w14:paraId="6D1D3909" w14:textId="77777777" w:rsidR="006067FC" w:rsidRDefault="006067FC" w:rsidP="00FF426B">
      <w:pPr>
        <w:spacing w:line="360" w:lineRule="auto"/>
        <w:contextualSpacing/>
        <w:jc w:val="both"/>
        <w:rPr>
          <w:rFonts w:ascii="Palatino Linotype" w:hAnsi="Palatino Linotype" w:cs="Tahoma"/>
          <w:sz w:val="22"/>
          <w:szCs w:val="22"/>
        </w:rPr>
      </w:pPr>
    </w:p>
    <w:p w14:paraId="5558B7E0" w14:textId="77777777" w:rsidR="006067FC" w:rsidRDefault="006067FC" w:rsidP="00FF426B">
      <w:pPr>
        <w:spacing w:line="360" w:lineRule="auto"/>
        <w:contextualSpacing/>
        <w:jc w:val="both"/>
        <w:rPr>
          <w:rFonts w:ascii="Palatino Linotype" w:hAnsi="Palatino Linotype" w:cs="Tahoma"/>
          <w:sz w:val="22"/>
          <w:szCs w:val="22"/>
        </w:rPr>
      </w:pPr>
    </w:p>
    <w:p w14:paraId="69EFB9A4" w14:textId="77777777" w:rsidR="006067FC" w:rsidRDefault="006067FC" w:rsidP="00FF426B">
      <w:pPr>
        <w:spacing w:line="360" w:lineRule="auto"/>
        <w:contextualSpacing/>
        <w:jc w:val="both"/>
        <w:rPr>
          <w:rFonts w:ascii="Palatino Linotype" w:hAnsi="Palatino Linotype" w:cs="Tahoma"/>
          <w:sz w:val="22"/>
          <w:szCs w:val="22"/>
        </w:rPr>
      </w:pPr>
    </w:p>
    <w:p w14:paraId="397968F6" w14:textId="77777777" w:rsidR="006067FC" w:rsidRDefault="006067FC" w:rsidP="00FF426B">
      <w:pPr>
        <w:spacing w:line="360" w:lineRule="auto"/>
        <w:contextualSpacing/>
        <w:jc w:val="both"/>
        <w:rPr>
          <w:rFonts w:ascii="Palatino Linotype" w:hAnsi="Palatino Linotype" w:cs="Tahoma"/>
          <w:sz w:val="22"/>
          <w:szCs w:val="22"/>
        </w:rPr>
      </w:pPr>
    </w:p>
    <w:p w14:paraId="362F9406" w14:textId="77777777" w:rsidR="006067FC" w:rsidRDefault="006067FC" w:rsidP="00FF426B">
      <w:pPr>
        <w:spacing w:line="360" w:lineRule="auto"/>
        <w:contextualSpacing/>
        <w:jc w:val="both"/>
        <w:rPr>
          <w:rFonts w:ascii="Palatino Linotype" w:hAnsi="Palatino Linotype" w:cs="Tahoma"/>
          <w:sz w:val="22"/>
          <w:szCs w:val="22"/>
        </w:rPr>
      </w:pPr>
    </w:p>
    <w:p w14:paraId="0F6E108A" w14:textId="77777777" w:rsidR="006067FC" w:rsidRDefault="006067FC" w:rsidP="00FF426B">
      <w:pPr>
        <w:spacing w:line="360" w:lineRule="auto"/>
        <w:contextualSpacing/>
        <w:jc w:val="both"/>
        <w:rPr>
          <w:rFonts w:ascii="Palatino Linotype" w:hAnsi="Palatino Linotype" w:cs="Tahoma"/>
          <w:sz w:val="22"/>
          <w:szCs w:val="22"/>
        </w:rPr>
      </w:pPr>
    </w:p>
    <w:p w14:paraId="171250DB" w14:textId="77777777" w:rsidR="001F1A77" w:rsidRDefault="001F1A77" w:rsidP="00FF426B">
      <w:pPr>
        <w:spacing w:line="360" w:lineRule="auto"/>
        <w:contextualSpacing/>
        <w:jc w:val="both"/>
        <w:rPr>
          <w:rFonts w:ascii="Palatino Linotype" w:hAnsi="Palatino Linotype" w:cs="Tahoma"/>
          <w:sz w:val="22"/>
          <w:szCs w:val="22"/>
        </w:rPr>
      </w:pPr>
    </w:p>
    <w:p w14:paraId="34B4B195" w14:textId="77777777" w:rsidR="001F1A77" w:rsidRPr="003A1DF0" w:rsidRDefault="001F1A77" w:rsidP="00FF426B">
      <w:pPr>
        <w:spacing w:line="360" w:lineRule="auto"/>
        <w:contextualSpacing/>
        <w:jc w:val="both"/>
        <w:rPr>
          <w:rFonts w:ascii="Palatino Linotype" w:hAnsi="Palatino Linotype" w:cs="Tahoma"/>
          <w:sz w:val="22"/>
          <w:szCs w:val="22"/>
        </w:rPr>
      </w:pPr>
    </w:p>
    <w:p w14:paraId="130D7AAC"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D9D6B" w14:textId="77777777" w:rsidR="00E3575B" w:rsidRDefault="00E3575B" w:rsidP="00B31222">
      <w:r>
        <w:separator/>
      </w:r>
    </w:p>
  </w:endnote>
  <w:endnote w:type="continuationSeparator" w:id="0">
    <w:p w14:paraId="67FA98FC" w14:textId="77777777" w:rsidR="00E3575B" w:rsidRDefault="00E3575B" w:rsidP="00B31222">
      <w:r>
        <w:continuationSeparator/>
      </w:r>
    </w:p>
  </w:endnote>
  <w:endnote w:type="continuationNotice" w:id="1">
    <w:p w14:paraId="1274B2B6" w14:textId="77777777" w:rsidR="00E3575B" w:rsidRDefault="00E35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78112666" w14:textId="77777777" w:rsidR="00C27CE2" w:rsidRDefault="00C27C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71E56">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71E56">
              <w:rPr>
                <w:b/>
                <w:bCs/>
                <w:noProof/>
              </w:rPr>
              <w:t>42</w:t>
            </w:r>
            <w:r>
              <w:rPr>
                <w:b/>
                <w:bCs/>
                <w:sz w:val="24"/>
                <w:szCs w:val="24"/>
              </w:rPr>
              <w:fldChar w:fldCharType="end"/>
            </w:r>
          </w:p>
        </w:sdtContent>
      </w:sdt>
    </w:sdtContent>
  </w:sdt>
  <w:p w14:paraId="44FB0C05" w14:textId="77777777" w:rsidR="00C27CE2" w:rsidRDefault="00C27C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1D032483" w14:textId="77777777" w:rsidR="00C27CE2" w:rsidRDefault="00C27C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71E5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71E56">
              <w:rPr>
                <w:b/>
                <w:bCs/>
                <w:noProof/>
              </w:rPr>
              <w:t>42</w:t>
            </w:r>
            <w:r>
              <w:rPr>
                <w:b/>
                <w:bCs/>
                <w:sz w:val="24"/>
                <w:szCs w:val="24"/>
              </w:rPr>
              <w:fldChar w:fldCharType="end"/>
            </w:r>
          </w:p>
        </w:sdtContent>
      </w:sdt>
    </w:sdtContent>
  </w:sdt>
  <w:p w14:paraId="1C9C7AC0" w14:textId="77777777" w:rsidR="00C27CE2" w:rsidRDefault="00C27C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1ACF5" w14:textId="77777777" w:rsidR="00E3575B" w:rsidRDefault="00E3575B" w:rsidP="00B31222">
      <w:r>
        <w:separator/>
      </w:r>
    </w:p>
  </w:footnote>
  <w:footnote w:type="continuationSeparator" w:id="0">
    <w:p w14:paraId="233D5FDC" w14:textId="77777777" w:rsidR="00E3575B" w:rsidRDefault="00E3575B" w:rsidP="00B31222">
      <w:r>
        <w:continuationSeparator/>
      </w:r>
    </w:p>
  </w:footnote>
  <w:footnote w:type="continuationNotice" w:id="1">
    <w:p w14:paraId="22613770" w14:textId="77777777" w:rsidR="00E3575B" w:rsidRDefault="00E357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EC1A" w14:textId="77777777" w:rsidR="00C27CE2" w:rsidRDefault="00E3575B">
    <w:pPr>
      <w:pStyle w:val="Encabezado"/>
    </w:pPr>
    <w:r>
      <w:rPr>
        <w:noProof/>
        <w:lang w:eastAsia="es-MX"/>
      </w:rPr>
      <w:pict w14:anchorId="06AD8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C27CE2" w:rsidRPr="005C106F" w14:paraId="1EADDBC5" w14:textId="77777777" w:rsidTr="00202DB8">
      <w:trPr>
        <w:trHeight w:val="1435"/>
      </w:trPr>
      <w:tc>
        <w:tcPr>
          <w:tcW w:w="2835" w:type="dxa"/>
          <w:shd w:val="clear" w:color="auto" w:fill="auto"/>
        </w:tcPr>
        <w:p w14:paraId="00E630F0" w14:textId="77777777" w:rsidR="00C27CE2" w:rsidRPr="005C106F" w:rsidRDefault="00C27CE2"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493277A9" wp14:editId="302563AA">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19F011F9" w14:textId="77777777" w:rsidR="00C27CE2" w:rsidRDefault="00C27CE2"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C27CE2" w14:paraId="61F5758C" w14:textId="77777777" w:rsidTr="00DF3BE8">
            <w:trPr>
              <w:trHeight w:val="144"/>
            </w:trPr>
            <w:tc>
              <w:tcPr>
                <w:tcW w:w="2589" w:type="dxa"/>
              </w:tcPr>
              <w:p w14:paraId="29EE4C6F" w14:textId="77777777" w:rsidR="00C27CE2" w:rsidRPr="00431A70" w:rsidRDefault="00C27CE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5F70E89" w14:textId="77777777" w:rsidR="00C27CE2" w:rsidRPr="00431A70" w:rsidRDefault="00C27CE2" w:rsidP="0026209A">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00431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C27CE2" w14:paraId="19289F21" w14:textId="77777777" w:rsidTr="00DF3BE8">
            <w:trPr>
              <w:trHeight w:val="283"/>
            </w:trPr>
            <w:tc>
              <w:tcPr>
                <w:tcW w:w="2589" w:type="dxa"/>
              </w:tcPr>
              <w:p w14:paraId="20AB60DD" w14:textId="77777777" w:rsidR="00C27CE2" w:rsidRPr="00431A70" w:rsidRDefault="00C27CE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9AFD26D" w14:textId="7B8AE9EB" w:rsidR="00C27CE2" w:rsidRPr="005F13CF" w:rsidRDefault="00C27CE2"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Sistema Municipal </w:t>
                </w:r>
                <w:r w:rsidR="0051056A">
                  <w:rPr>
                    <w:rFonts w:ascii="Palatino Linotype" w:eastAsia="Calibri" w:hAnsi="Palatino Linotype" w:cs="Tahoma"/>
                    <w:bCs/>
                    <w:sz w:val="22"/>
                    <w:szCs w:val="22"/>
                    <w:lang w:val="es-MX" w:eastAsia="en-US"/>
                  </w:rPr>
                  <w:t>p</w:t>
                </w:r>
                <w:r>
                  <w:rPr>
                    <w:rFonts w:ascii="Palatino Linotype" w:eastAsia="Calibri" w:hAnsi="Palatino Linotype" w:cs="Tahoma"/>
                    <w:bCs/>
                    <w:sz w:val="22"/>
                    <w:szCs w:val="22"/>
                    <w:lang w:val="es-MX" w:eastAsia="en-US"/>
                  </w:rPr>
                  <w:t>ara el Desarrollo Integral de la Familia de Toluca</w:t>
                </w:r>
              </w:p>
            </w:tc>
          </w:tr>
          <w:tr w:rsidR="00C27CE2" w14:paraId="5F42ADD0" w14:textId="77777777" w:rsidTr="00DF3BE8">
            <w:trPr>
              <w:trHeight w:val="283"/>
            </w:trPr>
            <w:tc>
              <w:tcPr>
                <w:tcW w:w="2589" w:type="dxa"/>
              </w:tcPr>
              <w:p w14:paraId="466D6E4F" w14:textId="77777777" w:rsidR="00C27CE2" w:rsidRPr="00431A70" w:rsidRDefault="00C27CE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F2DA4D0" w14:textId="77777777" w:rsidR="00C27CE2" w:rsidRDefault="00C27CE2"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4518B0C7" w14:textId="77777777" w:rsidR="00C27CE2" w:rsidRPr="00431A70" w:rsidRDefault="00C27CE2" w:rsidP="005F13CF">
                <w:pPr>
                  <w:tabs>
                    <w:tab w:val="right" w:pos="8838"/>
                  </w:tabs>
                  <w:ind w:left="-106" w:right="171"/>
                  <w:jc w:val="both"/>
                  <w:rPr>
                    <w:rFonts w:ascii="Palatino Linotype" w:eastAsia="Calibri" w:hAnsi="Palatino Linotype" w:cs="Tahoma"/>
                    <w:b/>
                    <w:sz w:val="22"/>
                    <w:szCs w:val="22"/>
                    <w:lang w:eastAsia="en-US"/>
                  </w:rPr>
                </w:pPr>
              </w:p>
            </w:tc>
          </w:tr>
        </w:tbl>
        <w:p w14:paraId="1C12F781" w14:textId="77777777" w:rsidR="00C27CE2" w:rsidRPr="005C106F" w:rsidRDefault="00C27CE2" w:rsidP="005743D2">
          <w:pPr>
            <w:tabs>
              <w:tab w:val="right" w:pos="8838"/>
            </w:tabs>
            <w:ind w:left="-28"/>
            <w:jc w:val="both"/>
            <w:rPr>
              <w:rFonts w:ascii="Arial" w:eastAsia="Calibri" w:hAnsi="Arial" w:cs="Arial"/>
              <w:b/>
              <w:sz w:val="22"/>
              <w:szCs w:val="22"/>
              <w:lang w:eastAsia="en-US"/>
            </w:rPr>
          </w:pPr>
        </w:p>
      </w:tc>
    </w:tr>
  </w:tbl>
  <w:p w14:paraId="0ED4C81F" w14:textId="77777777" w:rsidR="00C27CE2" w:rsidRPr="00A25151" w:rsidRDefault="00C27CE2"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C27CE2" w:rsidRPr="00330DA7" w14:paraId="71C1A7D2" w14:textId="77777777" w:rsidTr="003B165A">
      <w:trPr>
        <w:trHeight w:val="1435"/>
      </w:trPr>
      <w:tc>
        <w:tcPr>
          <w:tcW w:w="2835" w:type="dxa"/>
          <w:shd w:val="clear" w:color="auto" w:fill="auto"/>
        </w:tcPr>
        <w:p w14:paraId="66245DF7" w14:textId="77777777" w:rsidR="00C27CE2" w:rsidRPr="00330DA7" w:rsidRDefault="00C27CE2"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256D3F5C" wp14:editId="6B2474A7">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C27CE2" w:rsidRPr="00431A70" w14:paraId="4A769882" w14:textId="77777777" w:rsidTr="00DF3BE8">
            <w:trPr>
              <w:trHeight w:val="144"/>
            </w:trPr>
            <w:tc>
              <w:tcPr>
                <w:tcW w:w="2589" w:type="dxa"/>
              </w:tcPr>
              <w:p w14:paraId="1C35AB5E" w14:textId="77777777" w:rsidR="00C27CE2" w:rsidRPr="00431A70" w:rsidRDefault="00C27CE2"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51FBF86F" w14:textId="77777777" w:rsidR="00C27CE2" w:rsidRPr="00431A70" w:rsidRDefault="00C27CE2" w:rsidP="0026209A">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00431/INFOEM/IP/RR/2025</w:t>
                </w:r>
              </w:p>
            </w:tc>
          </w:tr>
          <w:tr w:rsidR="00C27CE2" w:rsidRPr="00286D0C" w14:paraId="44271C2E" w14:textId="77777777" w:rsidTr="00DF3BE8">
            <w:trPr>
              <w:trHeight w:val="144"/>
            </w:trPr>
            <w:tc>
              <w:tcPr>
                <w:tcW w:w="2589" w:type="dxa"/>
              </w:tcPr>
              <w:p w14:paraId="42C5996E" w14:textId="77777777" w:rsidR="00C27CE2" w:rsidRPr="00431A70" w:rsidRDefault="00C27CE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319BE183" w14:textId="22593145" w:rsidR="00C27CE2" w:rsidRPr="00286D0C" w:rsidRDefault="00A71E56" w:rsidP="005F13CF">
                <w:pPr>
                  <w:tabs>
                    <w:tab w:val="left" w:pos="3122"/>
                    <w:tab w:val="right" w:pos="8838"/>
                  </w:tabs>
                  <w:ind w:left="-106" w:right="-105"/>
                  <w:jc w:val="both"/>
                  <w:rPr>
                    <w:rFonts w:ascii="Palatino Linotype" w:eastAsia="Calibri" w:hAnsi="Palatino Linotype" w:cs="Tahoma"/>
                    <w:bCs/>
                    <w:sz w:val="22"/>
                    <w:szCs w:val="22"/>
                    <w:lang w:eastAsia="en-US"/>
                  </w:rPr>
                </w:pPr>
                <w:r w:rsidRPr="00A71E56">
                  <w:rPr>
                    <w:rFonts w:ascii="Palatino Linotype" w:eastAsia="Calibri" w:hAnsi="Palatino Linotype" w:cs="Tahoma"/>
                    <w:bCs/>
                    <w:sz w:val="22"/>
                    <w:szCs w:val="22"/>
                    <w:highlight w:val="black"/>
                    <w:lang w:eastAsia="en-US"/>
                  </w:rPr>
                  <w:t>XXXXXXXXXXXX</w:t>
                </w:r>
              </w:p>
            </w:tc>
          </w:tr>
          <w:tr w:rsidR="00C27CE2" w:rsidRPr="00431A70" w14:paraId="1E4F294F" w14:textId="77777777" w:rsidTr="00DF3BE8">
            <w:trPr>
              <w:trHeight w:val="283"/>
            </w:trPr>
            <w:tc>
              <w:tcPr>
                <w:tcW w:w="2589" w:type="dxa"/>
              </w:tcPr>
              <w:p w14:paraId="2B70F664" w14:textId="77777777" w:rsidR="00C27CE2" w:rsidRPr="00431A70" w:rsidRDefault="00C27CE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27A92076" w14:textId="76401A2F" w:rsidR="00C27CE2" w:rsidRPr="005F13CF" w:rsidRDefault="00C27CE2"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Sistema Municipal </w:t>
                </w:r>
                <w:r w:rsidR="0051056A">
                  <w:rPr>
                    <w:rFonts w:ascii="Palatino Linotype" w:eastAsia="Calibri" w:hAnsi="Palatino Linotype" w:cs="Tahoma"/>
                    <w:bCs/>
                    <w:sz w:val="22"/>
                    <w:szCs w:val="22"/>
                    <w:lang w:val="es-MX" w:eastAsia="en-US"/>
                  </w:rPr>
                  <w:t>p</w:t>
                </w:r>
                <w:r>
                  <w:rPr>
                    <w:rFonts w:ascii="Palatino Linotype" w:eastAsia="Calibri" w:hAnsi="Palatino Linotype" w:cs="Tahoma"/>
                    <w:bCs/>
                    <w:sz w:val="22"/>
                    <w:szCs w:val="22"/>
                    <w:lang w:val="es-MX" w:eastAsia="en-US"/>
                  </w:rPr>
                  <w:t xml:space="preserve">ara el Desarrollo Integral de la Familia de Toluca </w:t>
                </w:r>
              </w:p>
            </w:tc>
          </w:tr>
          <w:tr w:rsidR="00C27CE2" w:rsidRPr="00431A70" w14:paraId="6917F0C1" w14:textId="77777777" w:rsidTr="00DF3BE8">
            <w:trPr>
              <w:trHeight w:val="283"/>
            </w:trPr>
            <w:tc>
              <w:tcPr>
                <w:tcW w:w="2589" w:type="dxa"/>
              </w:tcPr>
              <w:p w14:paraId="5DF07864" w14:textId="77777777" w:rsidR="00C27CE2" w:rsidRPr="00431A70" w:rsidRDefault="00C27CE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D47731C" w14:textId="77777777" w:rsidR="00C27CE2" w:rsidRPr="00431A70" w:rsidRDefault="00C27CE2"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567C186B" w14:textId="77777777" w:rsidR="00C27CE2" w:rsidRPr="00330DA7" w:rsidRDefault="00C27CE2" w:rsidP="00DB7E5F">
          <w:pPr>
            <w:tabs>
              <w:tab w:val="right" w:pos="8838"/>
            </w:tabs>
            <w:ind w:left="-28"/>
            <w:jc w:val="both"/>
            <w:rPr>
              <w:rFonts w:ascii="Arial" w:eastAsia="Calibri" w:hAnsi="Arial" w:cs="Arial"/>
              <w:b/>
              <w:sz w:val="22"/>
              <w:szCs w:val="22"/>
              <w:lang w:eastAsia="en-US"/>
            </w:rPr>
          </w:pPr>
        </w:p>
      </w:tc>
    </w:tr>
  </w:tbl>
  <w:p w14:paraId="2D501329" w14:textId="77777777" w:rsidR="00C27CE2" w:rsidRPr="00330DA7" w:rsidRDefault="00C27CE2"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FFFFFF89"/>
    <w:multiLevelType w:val="singleLevel"/>
    <w:tmpl w:val="3206754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766672"/>
    <w:multiLevelType w:val="hybridMultilevel"/>
    <w:tmpl w:val="980A6630"/>
    <w:lvl w:ilvl="0" w:tplc="080A0001">
      <w:start w:val="1"/>
      <w:numFmt w:val="bullet"/>
      <w:lvlText w:val=""/>
      <w:lvlJc w:val="left"/>
      <w:pPr>
        <w:ind w:left="720" w:hanging="360"/>
      </w:pPr>
      <w:rPr>
        <w:rFonts w:ascii="Symbol" w:hAnsi="Symbol" w:hint="default"/>
      </w:rPr>
    </w:lvl>
    <w:lvl w:ilvl="1" w:tplc="C504C49A">
      <w:numFmt w:val="bullet"/>
      <w:lvlText w:val="•"/>
      <w:lvlJc w:val="left"/>
      <w:pPr>
        <w:ind w:left="1785" w:hanging="705"/>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5B3B75"/>
    <w:multiLevelType w:val="hybridMultilevel"/>
    <w:tmpl w:val="881ABB1C"/>
    <w:lvl w:ilvl="0" w:tplc="080A0003">
      <w:start w:val="1"/>
      <w:numFmt w:val="bullet"/>
      <w:lvlText w:val="o"/>
      <w:lvlJc w:val="left"/>
      <w:pPr>
        <w:ind w:left="2007" w:hanging="360"/>
      </w:pPr>
      <w:rPr>
        <w:rFonts w:ascii="Courier New" w:hAnsi="Courier New" w:cs="Courier New"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abstractNum w:abstractNumId="7" w15:restartNumberingAfterBreak="0">
    <w:nsid w:val="1B2C2FCD"/>
    <w:multiLevelType w:val="hybridMultilevel"/>
    <w:tmpl w:val="335A71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C04D35"/>
    <w:multiLevelType w:val="hybridMultilevel"/>
    <w:tmpl w:val="7EF640D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26F07A55"/>
    <w:multiLevelType w:val="hybridMultilevel"/>
    <w:tmpl w:val="54F835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FC362A"/>
    <w:multiLevelType w:val="hybridMultilevel"/>
    <w:tmpl w:val="3A5C4C46"/>
    <w:lvl w:ilvl="0" w:tplc="C4D474F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632C69"/>
    <w:multiLevelType w:val="hybridMultilevel"/>
    <w:tmpl w:val="09D223A0"/>
    <w:lvl w:ilvl="0" w:tplc="2564C10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5C0D1D37"/>
    <w:multiLevelType w:val="hybridMultilevel"/>
    <w:tmpl w:val="24DC9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824D6E"/>
    <w:multiLevelType w:val="hybridMultilevel"/>
    <w:tmpl w:val="54F835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9" w15:restartNumberingAfterBreak="0">
    <w:nsid w:val="72B018A9"/>
    <w:multiLevelType w:val="hybridMultilevel"/>
    <w:tmpl w:val="54F835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106A3E"/>
    <w:multiLevelType w:val="hybridMultilevel"/>
    <w:tmpl w:val="54F835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5"/>
  </w:num>
  <w:num w:numId="6">
    <w:abstractNumId w:val="21"/>
  </w:num>
  <w:num w:numId="7">
    <w:abstractNumId w:val="13"/>
  </w:num>
  <w:num w:numId="8">
    <w:abstractNumId w:val="2"/>
  </w:num>
  <w:num w:numId="9">
    <w:abstractNumId w:val="1"/>
  </w:num>
  <w:num w:numId="10">
    <w:abstractNumId w:val="16"/>
  </w:num>
  <w:num w:numId="11">
    <w:abstractNumId w:val="11"/>
  </w:num>
  <w:num w:numId="12">
    <w:abstractNumId w:val="20"/>
  </w:num>
  <w:num w:numId="13">
    <w:abstractNumId w:val="19"/>
  </w:num>
  <w:num w:numId="14">
    <w:abstractNumId w:val="12"/>
  </w:num>
  <w:num w:numId="15">
    <w:abstractNumId w:val="9"/>
  </w:num>
  <w:num w:numId="16">
    <w:abstractNumId w:val="6"/>
  </w:num>
  <w:num w:numId="17">
    <w:abstractNumId w:val="3"/>
  </w:num>
  <w:num w:numId="18">
    <w:abstractNumId w:val="7"/>
  </w:num>
  <w:num w:numId="19">
    <w:abstractNumId w:val="14"/>
  </w:num>
  <w:num w:numId="20">
    <w:abstractNumId w:val="4"/>
  </w:num>
  <w:num w:numId="21">
    <w:abstractNumId w:val="5"/>
  </w:num>
  <w:num w:numId="2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750"/>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A85"/>
    <w:rsid w:val="00057250"/>
    <w:rsid w:val="00057F76"/>
    <w:rsid w:val="0006017B"/>
    <w:rsid w:val="0006021D"/>
    <w:rsid w:val="00060BE1"/>
    <w:rsid w:val="000611B9"/>
    <w:rsid w:val="0006158D"/>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493"/>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33"/>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6FD3"/>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3B19"/>
    <w:rsid w:val="00215D0D"/>
    <w:rsid w:val="002161C6"/>
    <w:rsid w:val="0021782D"/>
    <w:rsid w:val="00217AEF"/>
    <w:rsid w:val="002207B2"/>
    <w:rsid w:val="00221EC9"/>
    <w:rsid w:val="00221F64"/>
    <w:rsid w:val="0022221D"/>
    <w:rsid w:val="0022258F"/>
    <w:rsid w:val="00222731"/>
    <w:rsid w:val="00223139"/>
    <w:rsid w:val="00223317"/>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8E5"/>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3BC2"/>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122"/>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4EB9"/>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556F"/>
    <w:rsid w:val="00365A3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BA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2490"/>
    <w:rsid w:val="00473F72"/>
    <w:rsid w:val="00474ADE"/>
    <w:rsid w:val="004751D6"/>
    <w:rsid w:val="00475B84"/>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4FB2"/>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0E1E"/>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ACC"/>
    <w:rsid w:val="004C4E69"/>
    <w:rsid w:val="004C51C1"/>
    <w:rsid w:val="004C576F"/>
    <w:rsid w:val="004C6B57"/>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1B1F"/>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60A0"/>
    <w:rsid w:val="005070C3"/>
    <w:rsid w:val="00510544"/>
    <w:rsid w:val="0051056A"/>
    <w:rsid w:val="00510D32"/>
    <w:rsid w:val="00510E39"/>
    <w:rsid w:val="0051172F"/>
    <w:rsid w:val="00511BC6"/>
    <w:rsid w:val="00511FA0"/>
    <w:rsid w:val="0051276F"/>
    <w:rsid w:val="0051296F"/>
    <w:rsid w:val="005130AC"/>
    <w:rsid w:val="00517427"/>
    <w:rsid w:val="00520C2F"/>
    <w:rsid w:val="00521A73"/>
    <w:rsid w:val="005220BE"/>
    <w:rsid w:val="005223C0"/>
    <w:rsid w:val="00522499"/>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6B3"/>
    <w:rsid w:val="0060381C"/>
    <w:rsid w:val="00603A46"/>
    <w:rsid w:val="006045FD"/>
    <w:rsid w:val="006059A8"/>
    <w:rsid w:val="00605E6E"/>
    <w:rsid w:val="00606194"/>
    <w:rsid w:val="006067FC"/>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70"/>
    <w:rsid w:val="006845C0"/>
    <w:rsid w:val="00684600"/>
    <w:rsid w:val="00684887"/>
    <w:rsid w:val="00684E76"/>
    <w:rsid w:val="00685898"/>
    <w:rsid w:val="00685D11"/>
    <w:rsid w:val="006867F5"/>
    <w:rsid w:val="006867FA"/>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2FBA"/>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2DD6"/>
    <w:rsid w:val="006F6CA7"/>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680"/>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882"/>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3FF7"/>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3BF"/>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3DE8"/>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0F9A"/>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88"/>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B7A37"/>
    <w:rsid w:val="008C0024"/>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E99"/>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0EB"/>
    <w:rsid w:val="008F13A5"/>
    <w:rsid w:val="008F18ED"/>
    <w:rsid w:val="008F2631"/>
    <w:rsid w:val="008F3E1E"/>
    <w:rsid w:val="008F452A"/>
    <w:rsid w:val="008F46C2"/>
    <w:rsid w:val="008F5B69"/>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3D01"/>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6D6F"/>
    <w:rsid w:val="009576B2"/>
    <w:rsid w:val="00960346"/>
    <w:rsid w:val="00960F05"/>
    <w:rsid w:val="00961724"/>
    <w:rsid w:val="009617D3"/>
    <w:rsid w:val="00961B68"/>
    <w:rsid w:val="009626F7"/>
    <w:rsid w:val="009628F1"/>
    <w:rsid w:val="0096463B"/>
    <w:rsid w:val="009658AF"/>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2A6"/>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59C"/>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56"/>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609"/>
    <w:rsid w:val="00B318C9"/>
    <w:rsid w:val="00B31FDB"/>
    <w:rsid w:val="00B327FB"/>
    <w:rsid w:val="00B336AC"/>
    <w:rsid w:val="00B33998"/>
    <w:rsid w:val="00B33EEF"/>
    <w:rsid w:val="00B3484D"/>
    <w:rsid w:val="00B348F1"/>
    <w:rsid w:val="00B36AEA"/>
    <w:rsid w:val="00B416D0"/>
    <w:rsid w:val="00B41D89"/>
    <w:rsid w:val="00B42C7F"/>
    <w:rsid w:val="00B42E81"/>
    <w:rsid w:val="00B4329D"/>
    <w:rsid w:val="00B457EF"/>
    <w:rsid w:val="00B45BEE"/>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679C4"/>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292"/>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6B6B"/>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0EA"/>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770D"/>
    <w:rsid w:val="00C27CE2"/>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59B"/>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2A7"/>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025"/>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5E72"/>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88C"/>
    <w:rsid w:val="00E27B87"/>
    <w:rsid w:val="00E27DDF"/>
    <w:rsid w:val="00E27E01"/>
    <w:rsid w:val="00E30210"/>
    <w:rsid w:val="00E30A90"/>
    <w:rsid w:val="00E310B9"/>
    <w:rsid w:val="00E3117A"/>
    <w:rsid w:val="00E317D9"/>
    <w:rsid w:val="00E3184F"/>
    <w:rsid w:val="00E3195C"/>
    <w:rsid w:val="00E31BED"/>
    <w:rsid w:val="00E32DBA"/>
    <w:rsid w:val="00E354AF"/>
    <w:rsid w:val="00E3575B"/>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2B9"/>
    <w:rsid w:val="00E705B4"/>
    <w:rsid w:val="00E70E0F"/>
    <w:rsid w:val="00E72597"/>
    <w:rsid w:val="00E72967"/>
    <w:rsid w:val="00E74577"/>
    <w:rsid w:val="00E754ED"/>
    <w:rsid w:val="00E75C65"/>
    <w:rsid w:val="00E76C95"/>
    <w:rsid w:val="00E77C09"/>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5F94"/>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B6A6D"/>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29E3"/>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695"/>
    <w:rsid w:val="00FC376A"/>
    <w:rsid w:val="00FC53DD"/>
    <w:rsid w:val="00FC6827"/>
    <w:rsid w:val="00FC6E22"/>
    <w:rsid w:val="00FC7531"/>
    <w:rsid w:val="00FC7950"/>
    <w:rsid w:val="00FC7DD1"/>
    <w:rsid w:val="00FC7EAA"/>
    <w:rsid w:val="00FD17F9"/>
    <w:rsid w:val="00FD21E3"/>
    <w:rsid w:val="00FD4877"/>
    <w:rsid w:val="00FD4E10"/>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FB3A40"/>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 w:type="paragraph" w:styleId="Listaconvietas">
    <w:name w:val="List Bullet"/>
    <w:basedOn w:val="Normal"/>
    <w:uiPriority w:val="99"/>
    <w:unhideWhenUsed/>
    <w:rsid w:val="00923D01"/>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atacharter.net/principle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nsultas.curp.gob.mx/CurpSP/html/informacionecurpPS.html" TargetMode="External"/><Relationship Id="rId4" Type="http://schemas.openxmlformats.org/officeDocument/2006/relationships/settings" Target="settings.xml"/><Relationship Id="rId9" Type="http://schemas.openxmlformats.org/officeDocument/2006/relationships/hyperlink" Target="http://www.transparenciapresupuestaria.gob.mx/es/PTP/Glosari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A104C-DF0B-4060-93BC-816E1E16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10636</Words>
  <Characters>58498</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INFOEM500</cp:lastModifiedBy>
  <cp:revision>4</cp:revision>
  <cp:lastPrinted>2025-04-11T16:19:00Z</cp:lastPrinted>
  <dcterms:created xsi:type="dcterms:W3CDTF">2025-04-11T16:19:00Z</dcterms:created>
  <dcterms:modified xsi:type="dcterms:W3CDTF">2025-06-02T16:37:00Z</dcterms:modified>
</cp:coreProperties>
</file>