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BD" w:rsidRDefault="008B46BD">
      <w:pPr>
        <w:widowControl w:val="0"/>
        <w:pBdr>
          <w:top w:val="nil"/>
          <w:left w:val="nil"/>
          <w:bottom w:val="nil"/>
          <w:right w:val="nil"/>
          <w:between w:val="nil"/>
        </w:pBdr>
        <w:spacing w:line="276" w:lineRule="auto"/>
      </w:pPr>
      <w:bookmarkStart w:id="0" w:name="_GoBack"/>
      <w:bookmarkEnd w:id="0"/>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quince de enero de dos mil veinticinco. </w:t>
      </w:r>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sidRPr="00EB4D36">
        <w:rPr>
          <w:rFonts w:ascii="Palatino Linotype" w:eastAsia="Palatino Linotype" w:hAnsi="Palatino Linotype" w:cs="Palatino Linotype"/>
          <w:b/>
          <w:color w:val="000000"/>
          <w:sz w:val="22"/>
          <w:szCs w:val="22"/>
        </w:rPr>
        <w:t>07426/INFOEM/IP/RR/2024</w:t>
      </w:r>
      <w:r>
        <w:rPr>
          <w:rFonts w:ascii="Palatino Linotype" w:eastAsia="Palatino Linotype" w:hAnsi="Palatino Linotype" w:cs="Palatino Linotype"/>
          <w:color w:val="000000"/>
          <w:sz w:val="22"/>
          <w:szCs w:val="22"/>
        </w:rPr>
        <w:t xml:space="preserve">, interpuesto por </w:t>
      </w:r>
      <w:r w:rsidR="00A7616A" w:rsidRPr="00A7616A">
        <w:rPr>
          <w:rFonts w:ascii="Palatino Linotype" w:eastAsia="Palatino Linotype" w:hAnsi="Palatino Linotype" w:cs="Palatino Linotype"/>
          <w:sz w:val="22"/>
          <w:szCs w:val="22"/>
          <w:highlight w:val="black"/>
        </w:rPr>
        <w:t>xxxxxxxxxxxxxxxxxxxxx</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 xml:space="preserve">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 </w:t>
      </w:r>
      <w:r w:rsidR="00EB4D36">
        <w:rPr>
          <w:rFonts w:ascii="Palatino Linotype" w:eastAsia="Palatino Linotype" w:hAnsi="Palatino Linotype" w:cs="Palatino Linotype"/>
          <w:color w:val="000000"/>
          <w:sz w:val="22"/>
          <w:szCs w:val="22"/>
        </w:rPr>
        <w:t xml:space="preserve">falta de </w:t>
      </w:r>
      <w:r>
        <w:rPr>
          <w:rFonts w:ascii="Palatino Linotype" w:eastAsia="Palatino Linotype" w:hAnsi="Palatino Linotype" w:cs="Palatino Linotype"/>
          <w:color w:val="000000"/>
          <w:sz w:val="22"/>
          <w:szCs w:val="22"/>
        </w:rPr>
        <w:t xml:space="preserve">respuesta del Sujeto Obligado, </w:t>
      </w:r>
      <w:r w:rsidRPr="00EB4D36">
        <w:rPr>
          <w:rFonts w:ascii="Palatino Linotype" w:eastAsia="Palatino Linotype" w:hAnsi="Palatino Linotype" w:cs="Palatino Linotype"/>
          <w:b/>
          <w:sz w:val="22"/>
          <w:szCs w:val="22"/>
        </w:rPr>
        <w:t>Ayuntamiento de Jaltenco</w:t>
      </w:r>
      <w:r>
        <w:rPr>
          <w:rFonts w:ascii="Palatino Linotype" w:eastAsia="Palatino Linotype" w:hAnsi="Palatino Linotype" w:cs="Palatino Linotype"/>
          <w:color w:val="000000"/>
          <w:sz w:val="22"/>
          <w:szCs w:val="22"/>
        </w:rPr>
        <w:t>, a la solicitud de acceso a la información pública 00085/JALTENCO/IP/2024, se emite la presente Resolución, con base en los Antecedentes y Considerandos que a continuación se exponen:</w:t>
      </w:r>
    </w:p>
    <w:p w:rsidR="008B46BD" w:rsidRDefault="008B46BD">
      <w:pPr>
        <w:tabs>
          <w:tab w:val="left" w:pos="2835"/>
        </w:tabs>
        <w:spacing w:line="360" w:lineRule="auto"/>
        <w:ind w:right="-93"/>
        <w:jc w:val="both"/>
        <w:rPr>
          <w:rFonts w:ascii="Palatino Linotype" w:eastAsia="Palatino Linotype" w:hAnsi="Palatino Linotype" w:cs="Palatino Linotype"/>
          <w:sz w:val="22"/>
          <w:szCs w:val="22"/>
        </w:rPr>
      </w:pPr>
    </w:p>
    <w:p w:rsidR="008B46BD" w:rsidRDefault="00593B84">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8B46BD" w:rsidRDefault="008B46BD">
      <w:pPr>
        <w:spacing w:line="360" w:lineRule="auto"/>
        <w:ind w:right="-93"/>
        <w:jc w:val="both"/>
        <w:rPr>
          <w:rFonts w:ascii="Palatino Linotype" w:eastAsia="Palatino Linotype" w:hAnsi="Palatino Linotype" w:cs="Palatino Linotype"/>
          <w:sz w:val="22"/>
          <w:szCs w:val="22"/>
        </w:rPr>
      </w:pPr>
    </w:p>
    <w:p w:rsidR="008B46BD" w:rsidRDefault="00593B84">
      <w:pPr>
        <w:tabs>
          <w:tab w:val="left" w:pos="5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Presentación de la solicitud de información</w:t>
      </w:r>
    </w:p>
    <w:p w:rsidR="008B46BD" w:rsidRDefault="008B46BD">
      <w:pPr>
        <w:tabs>
          <w:tab w:val="left" w:pos="567"/>
        </w:tabs>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color w:val="000000"/>
          <w:sz w:val="22"/>
          <w:szCs w:val="22"/>
        </w:rPr>
      </w:pPr>
      <w:bookmarkStart w:id="1" w:name="_heading=h.gjdgxs" w:colFirst="0" w:colLast="0"/>
      <w:bookmarkEnd w:id="1"/>
      <w:r>
        <w:rPr>
          <w:rFonts w:ascii="Palatino Linotype" w:eastAsia="Palatino Linotype" w:hAnsi="Palatino Linotype" w:cs="Palatino Linotype"/>
          <w:color w:val="000000"/>
          <w:sz w:val="22"/>
          <w:szCs w:val="22"/>
        </w:rPr>
        <w:t>El cuatro de noviembre de dos mil veinticuatro</w:t>
      </w:r>
      <w:r>
        <w:rPr>
          <w:rFonts w:ascii="Palatino Linotype" w:eastAsia="Palatino Linotype" w:hAnsi="Palatino Linotype" w:cs="Palatino Linotype"/>
          <w:sz w:val="22"/>
          <w:szCs w:val="22"/>
        </w:rPr>
        <w:t xml:space="preserve">, el Particular presentó una solicitud de acceso a la información pública, a través del Sistema de Acceso a la Información Mexiquense, en lo sucesivo el SAIMEX, ante el Ayuntamiento de Jaltenco, </w:t>
      </w:r>
      <w:r>
        <w:rPr>
          <w:rFonts w:ascii="Palatino Linotype" w:eastAsia="Palatino Linotype" w:hAnsi="Palatino Linotype" w:cs="Palatino Linotype"/>
          <w:b/>
          <w:color w:val="000000"/>
          <w:sz w:val="22"/>
          <w:szCs w:val="22"/>
        </w:rPr>
        <w:t>si bien esta se presentó el día tres de noviembre de dos mil veinticuatro, este fue inhábil de acuerdo al calendario institucional dos mil veinticuatro, por lo que se tuvo por presentada al día hábil siguiente,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en los siguientes términos:</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8B46BD" w:rsidRDefault="00593B84">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director o directora de recursos humanos de la presidencia de jaltenco estado de mexico se solicita informe detallado de sueldo bruto del coordinador de proteccion civil de ese municipio y si ahi mismo recibe percepciones su esposa sin laborar ya qye se tienen indicios de esto y si usted lo oculta esta </w:t>
      </w:r>
      <w:r>
        <w:rPr>
          <w:rFonts w:ascii="Palatino Linotype" w:eastAsia="Palatino Linotype" w:hAnsi="Palatino Linotype" w:cs="Palatino Linotype"/>
          <w:i/>
        </w:rPr>
        <w:lastRenderedPageBreak/>
        <w:t>cayendo en responsabilidad al igual cuanto personal trabaja en proteccion civil experiencia demostrada para estar en ese lugar certificaciones y cual es la funcion de la señora dana en esa coordinacion con el señor alfredo mandujano datos que urgen a la brevedad para integrarlos en una denuncia que hara por los motivos que resulten de no contestar en tiempo y forma se le levantara a usted acta en la contraloria municipal o donde sea el lugar indicado” (Sic).</w:t>
      </w:r>
    </w:p>
    <w:p w:rsidR="008B46BD" w:rsidRDefault="008B46BD">
      <w:pPr>
        <w:spacing w:line="360" w:lineRule="auto"/>
        <w:ind w:right="567"/>
        <w:jc w:val="both"/>
        <w:rPr>
          <w:rFonts w:ascii="Palatino Linotype" w:eastAsia="Palatino Linotype" w:hAnsi="Palatino Linotype" w:cs="Palatino Linotype"/>
          <w:b/>
        </w:rPr>
      </w:pPr>
    </w:p>
    <w:p w:rsidR="008B46BD" w:rsidRDefault="00593B84">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MODALIDAD DE ENTREGA </w:t>
      </w:r>
      <w:r>
        <w:rPr>
          <w:rFonts w:ascii="Palatino Linotype" w:eastAsia="Palatino Linotype" w:hAnsi="Palatino Linotype" w:cs="Palatino Linotype"/>
          <w:i/>
        </w:rPr>
        <w:t xml:space="preserve">“A través del SAIMEX.” </w:t>
      </w:r>
    </w:p>
    <w:p w:rsidR="008B46BD" w:rsidRDefault="008B46BD">
      <w:pPr>
        <w:spacing w:line="360" w:lineRule="auto"/>
        <w:ind w:right="567"/>
        <w:jc w:val="both"/>
        <w:rPr>
          <w:rFonts w:ascii="Palatino Linotype" w:eastAsia="Palatino Linotype" w:hAnsi="Palatino Linotype" w:cs="Palatino Linotype"/>
          <w:i/>
        </w:rPr>
      </w:pPr>
    </w:p>
    <w:p w:rsidR="008B46BD" w:rsidRDefault="00593B8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II. Respuesta del Sujeto Obligado</w:t>
      </w:r>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136, párrafo primero de la Ley de Transparencia y Acceso a la Información Pública del Estado de México y Municipios, el Sujeto Obligado debió dar contestación a la solicitud de acceso a la información; sin embargo, de las constancias que obran en el expediente electrónico del SAIMEX, se advierte que el</w:t>
      </w:r>
      <w:r>
        <w:rPr>
          <w:rFonts w:ascii="Palatino Linotype" w:eastAsia="Palatino Linotype" w:hAnsi="Palatino Linotype" w:cs="Palatino Linotype"/>
          <w:b/>
          <w:sz w:val="22"/>
          <w:szCs w:val="22"/>
        </w:rPr>
        <w:t xml:space="preserve"> Ayuntamiento de Jaltenco</w:t>
      </w:r>
      <w:r>
        <w:rPr>
          <w:rFonts w:ascii="Palatino Linotype" w:eastAsia="Palatino Linotype" w:hAnsi="Palatino Linotype" w:cs="Palatino Linotype"/>
          <w:color w:val="000000"/>
          <w:sz w:val="22"/>
          <w:szCs w:val="22"/>
        </w:rPr>
        <w:t xml:space="preserve">, omitió dar respuesta a la solicitud de información, por lo que se </w:t>
      </w:r>
      <w:r>
        <w:rPr>
          <w:rFonts w:ascii="Palatino Linotype" w:eastAsia="Palatino Linotype" w:hAnsi="Palatino Linotype" w:cs="Palatino Linotype"/>
          <w:b/>
          <w:color w:val="000000"/>
          <w:sz w:val="22"/>
          <w:szCs w:val="22"/>
        </w:rPr>
        <w:t>configura la negativa ficta</w:t>
      </w:r>
      <w:r>
        <w:rPr>
          <w:rFonts w:ascii="Palatino Linotype" w:eastAsia="Palatino Linotype" w:hAnsi="Palatino Linotype" w:cs="Palatino Linotype"/>
          <w:color w:val="000000"/>
          <w:sz w:val="22"/>
          <w:szCs w:val="22"/>
        </w:rPr>
        <w:t xml:space="preserve"> a entregar información, prevista, en los artículos 166, párrafo cuarto y 178, párrafo segundo de la Ley de Transparencia y Acceso a la Información Pública del Estado de México y Municipios.</w:t>
      </w:r>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III. Interposición del Recurso de Revisión</w:t>
      </w:r>
    </w:p>
    <w:p w:rsidR="008B46BD" w:rsidRDefault="008B46BD">
      <w:pPr>
        <w:spacing w:line="360" w:lineRule="auto"/>
        <w:jc w:val="both"/>
        <w:rPr>
          <w:rFonts w:ascii="Palatino Linotype" w:eastAsia="Palatino Linotype" w:hAnsi="Palatino Linotype" w:cs="Palatino Linotype"/>
          <w:b/>
          <w:color w:val="000000"/>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El dos de diciembre de dos mil veinticuatro, el Particular interpuso un Recurso de Revisión ante este Instituto, a través del SAIMEX, en contra de la falta de respuesta por el</w:t>
      </w:r>
      <w:r>
        <w:rPr>
          <w:rFonts w:ascii="Palatino Linotype" w:eastAsia="Palatino Linotype" w:hAnsi="Palatino Linotype" w:cs="Palatino Linotype"/>
          <w:sz w:val="22"/>
          <w:szCs w:val="22"/>
        </w:rPr>
        <w:t xml:space="preserve"> Sujeto Obligado</w:t>
      </w:r>
      <w:r>
        <w:rPr>
          <w:rFonts w:ascii="Palatino Linotype" w:eastAsia="Palatino Linotype" w:hAnsi="Palatino Linotype" w:cs="Palatino Linotype"/>
          <w:color w:val="000000"/>
          <w:sz w:val="22"/>
          <w:szCs w:val="22"/>
        </w:rPr>
        <w:t xml:space="preserve">, a la solicitud de información, </w:t>
      </w:r>
      <w:r>
        <w:rPr>
          <w:rFonts w:ascii="Palatino Linotype" w:eastAsia="Palatino Linotype" w:hAnsi="Palatino Linotype" w:cs="Palatino Linotype"/>
          <w:b/>
          <w:color w:val="000000"/>
          <w:sz w:val="22"/>
          <w:szCs w:val="22"/>
        </w:rPr>
        <w:t xml:space="preserve">si bien esta se presentó el día uno de diciembre de dos mil veinticuatro, este fue inhábil de acuerdo al calendario institucional dos mil veinticuatro, por lo que se tuvo por presentada al día hábil siguiente, </w:t>
      </w:r>
      <w:r>
        <w:rPr>
          <w:rFonts w:ascii="Palatino Linotype" w:eastAsia="Palatino Linotype" w:hAnsi="Palatino Linotype" w:cs="Palatino Linotype"/>
          <w:color w:val="000000"/>
          <w:sz w:val="22"/>
          <w:szCs w:val="22"/>
        </w:rPr>
        <w:t xml:space="preserve">en los siguientes términos: </w:t>
      </w:r>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ACTO IMPUGNADO</w:t>
      </w:r>
    </w:p>
    <w:p w:rsidR="008B46BD" w:rsidRDefault="00593B84">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continuo silencio del titular de transparencia dl municipio de jaltenco para dar la informacion que se le solicita por lo que se le pide a quien corresponda se inicie el procedimiento de destitucion e inhabilitacion por ser omiso de responder lo solicitado” (Sic).</w:t>
      </w:r>
    </w:p>
    <w:p w:rsidR="008B46BD" w:rsidRDefault="008B46BD">
      <w:pPr>
        <w:spacing w:line="360" w:lineRule="auto"/>
        <w:ind w:left="567" w:right="567"/>
        <w:jc w:val="both"/>
        <w:rPr>
          <w:rFonts w:ascii="Palatino Linotype" w:eastAsia="Palatino Linotype" w:hAnsi="Palatino Linotype" w:cs="Palatino Linotype"/>
          <w:i/>
          <w:color w:val="000000"/>
        </w:rPr>
      </w:pPr>
    </w:p>
    <w:p w:rsidR="008B46BD" w:rsidRDefault="00593B84">
      <w:pPr>
        <w:spacing w:line="360" w:lineRule="auto"/>
        <w:ind w:left="567" w:right="567"/>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8B46BD" w:rsidRDefault="00593B84">
      <w:pPr>
        <w:spacing w:line="360" w:lineRule="auto"/>
        <w:ind w:left="567" w:right="567"/>
        <w:rPr>
          <w:rFonts w:ascii="Palatino Linotype" w:eastAsia="Palatino Linotype" w:hAnsi="Palatino Linotype" w:cs="Palatino Linotype"/>
        </w:rPr>
      </w:pPr>
      <w:r>
        <w:rPr>
          <w:rFonts w:ascii="Palatino Linotype" w:eastAsia="Palatino Linotype" w:hAnsi="Palatino Linotype" w:cs="Palatino Linotype"/>
          <w:i/>
          <w:color w:val="000000"/>
        </w:rPr>
        <w:t>por la falta de respuesta de lo solicitado” (Sic).</w:t>
      </w:r>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IV. Trámite del Recurso de Revisión ante el Instituto</w:t>
      </w:r>
    </w:p>
    <w:p w:rsidR="008B46BD" w:rsidRDefault="008B46BD">
      <w:pPr>
        <w:spacing w:line="360" w:lineRule="auto"/>
        <w:jc w:val="both"/>
        <w:rPr>
          <w:rFonts w:ascii="Palatino Linotype" w:eastAsia="Palatino Linotype" w:hAnsi="Palatino Linotype" w:cs="Palatino Linotype"/>
          <w:b/>
          <w:color w:val="000000"/>
          <w:sz w:val="22"/>
          <w:szCs w:val="22"/>
        </w:rPr>
      </w:pPr>
    </w:p>
    <w:p w:rsidR="008B46BD" w:rsidRDefault="00593B8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Recurso de Revisión. </w:t>
      </w:r>
      <w:r>
        <w:rPr>
          <w:rFonts w:ascii="Palatino Linotype" w:eastAsia="Palatino Linotype" w:hAnsi="Palatino Linotype" w:cs="Palatino Linotype"/>
          <w:color w:val="000000"/>
          <w:sz w:val="22"/>
          <w:szCs w:val="22"/>
        </w:rPr>
        <w:t xml:space="preserve">El dos de diciembre de dos mil veinticuatro, el SAIMEX, asignó el número de expediente </w:t>
      </w:r>
      <w:r>
        <w:rPr>
          <w:rFonts w:ascii="Palatino Linotype" w:eastAsia="Palatino Linotype" w:hAnsi="Palatino Linotype" w:cs="Palatino Linotype"/>
          <w:b/>
          <w:color w:val="000000"/>
          <w:sz w:val="22"/>
          <w:szCs w:val="22"/>
        </w:rPr>
        <w:t>07426/INFOEM/IP/RR/2024</w:t>
      </w:r>
      <w:r>
        <w:rPr>
          <w:rFonts w:ascii="Palatino Linotype" w:eastAsia="Palatino Linotype" w:hAnsi="Palatino Linotype" w:cs="Palatino Linotype"/>
          <w:color w:val="000000"/>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del Recurso de Revisión. </w:t>
      </w:r>
      <w:r>
        <w:rPr>
          <w:rFonts w:ascii="Palatino Linotype" w:eastAsia="Palatino Linotype" w:hAnsi="Palatino Linotype" w:cs="Palatino Linotype"/>
          <w:color w:val="000000"/>
          <w:sz w:val="22"/>
          <w:szCs w:val="22"/>
        </w:rPr>
        <w:t>El cinco de diciembre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SAIMEX, en el que se les otorgó un plazo de siete días hábiles posteriores a la misma, para que manifestaran lo que a su derecho conviniera y formularan alegatos.</w:t>
      </w:r>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lastRenderedPageBreak/>
        <w:t>c)</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Informe Justificado. </w:t>
      </w:r>
      <w:r>
        <w:rPr>
          <w:rFonts w:ascii="Palatino Linotype" w:eastAsia="Palatino Linotype" w:hAnsi="Palatino Linotype" w:cs="Palatino Linotype"/>
          <w:sz w:val="22"/>
          <w:szCs w:val="22"/>
        </w:rPr>
        <w:t>Tanto el Sujeto Obligado como el Recurrente, fueron omisos en presentar manifestaciones o alegatos.</w:t>
      </w:r>
    </w:p>
    <w:p w:rsidR="008B46BD" w:rsidRDefault="008B46BD">
      <w:pPr>
        <w:spacing w:line="360" w:lineRule="auto"/>
        <w:jc w:val="both"/>
        <w:rPr>
          <w:rFonts w:ascii="Palatino Linotype" w:eastAsia="Palatino Linotype" w:hAnsi="Palatino Linotype" w:cs="Palatino Linotype"/>
          <w:b/>
          <w:sz w:val="18"/>
          <w:szCs w:val="18"/>
        </w:rPr>
      </w:pPr>
    </w:p>
    <w:p w:rsidR="008B46BD" w:rsidRDefault="00593B8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g) Cierre de instrucción. </w:t>
      </w:r>
      <w:r>
        <w:rPr>
          <w:rFonts w:ascii="Palatino Linotype" w:eastAsia="Palatino Linotype" w:hAnsi="Palatino Linotype" w:cs="Palatino Linotype"/>
          <w:sz w:val="22"/>
          <w:szCs w:val="22"/>
        </w:rPr>
        <w:t xml:space="preserve">El diecisiete de diciembre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SAIMEX. </w:t>
      </w:r>
    </w:p>
    <w:p w:rsidR="008B46BD" w:rsidRDefault="008B46BD">
      <w:pPr>
        <w:spacing w:line="360" w:lineRule="auto"/>
        <w:jc w:val="both"/>
        <w:rPr>
          <w:rFonts w:ascii="Palatino Linotype" w:eastAsia="Palatino Linotype" w:hAnsi="Palatino Linotype" w:cs="Palatino Linotype"/>
          <w:b/>
          <w:sz w:val="18"/>
          <w:szCs w:val="18"/>
        </w:rPr>
      </w:pPr>
    </w:p>
    <w:p w:rsidR="008B46BD" w:rsidRDefault="00593B8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8B46BD" w:rsidRDefault="008B46BD">
      <w:pPr>
        <w:spacing w:line="360" w:lineRule="auto"/>
        <w:jc w:val="both"/>
        <w:rPr>
          <w:rFonts w:ascii="Palatino Linotype" w:eastAsia="Palatino Linotype" w:hAnsi="Palatino Linotype" w:cs="Palatino Linotype"/>
          <w:b/>
          <w:sz w:val="22"/>
          <w:szCs w:val="22"/>
        </w:rPr>
      </w:pPr>
    </w:p>
    <w:p w:rsidR="008B46BD" w:rsidRDefault="00593B8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8B46BD" w:rsidRDefault="008B46BD">
      <w:pPr>
        <w:spacing w:line="360" w:lineRule="auto"/>
        <w:jc w:val="both"/>
        <w:rPr>
          <w:rFonts w:ascii="Palatino Linotype" w:eastAsia="Palatino Linotype" w:hAnsi="Palatino Linotype" w:cs="Palatino Linotype"/>
          <w:b/>
          <w:sz w:val="22"/>
          <w:szCs w:val="22"/>
        </w:rPr>
      </w:pPr>
    </w:p>
    <w:p w:rsidR="008B46BD" w:rsidRDefault="00593B84">
      <w:pPr>
        <w:spacing w:line="360" w:lineRule="auto"/>
        <w:jc w:val="both"/>
        <w:rPr>
          <w:rFonts w:ascii="Palatino Linotype" w:eastAsia="Palatino Linotype" w:hAnsi="Palatino Linotype" w:cs="Palatino Linotype"/>
          <w:sz w:val="22"/>
          <w:szCs w:val="22"/>
        </w:rPr>
      </w:pPr>
      <w:bookmarkStart w:id="2" w:name="_heading=h.30j0zll" w:colFirst="0" w:colLast="0"/>
      <w:bookmarkEnd w:id="2"/>
      <w:r>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el artículo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w:t>
      </w:r>
      <w:r>
        <w:rPr>
          <w:rFonts w:ascii="Palatino Linotype" w:eastAsia="Palatino Linotype" w:hAnsi="Palatino Linotype" w:cs="Palatino Linotype"/>
          <w:sz w:val="22"/>
          <w:szCs w:val="22"/>
        </w:rPr>
        <w:lastRenderedPageBreak/>
        <w:t>y Municipios; 7°, 9°, fracciones I y XXIII y 11 del Reglamento Interior del Instituto de Transparencia, Acceso a la Información Pública y Protección de Datos Personales del Estado de México y Municipios.</w:t>
      </w:r>
    </w:p>
    <w:p w:rsidR="005C50E3" w:rsidRDefault="005C50E3">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Causales de improcedencia y Sobreseimiento</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w:t>
      </w:r>
      <w:r>
        <w:rPr>
          <w:rFonts w:ascii="Palatino Linotype" w:eastAsia="Palatino Linotype" w:hAnsi="Palatino Linotype" w:cs="Palatino Linotype"/>
          <w:sz w:val="22"/>
          <w:szCs w:val="22"/>
        </w:rPr>
        <w:lastRenderedPageBreak/>
        <w:t>respuesta no formó parte del agravio; ni se realizó una consulta o ampliación a los alcances del requerimiento informativo.</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de que el Medios de Impugnación fue presentado en tiempo, toda vez que ante la ausencia de la respuesta del Ente Recurrido, se constituyó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que genera la posibilidad de los particulares de interponer un recurso de revisión ante tal omisión, </w:t>
      </w:r>
      <w:r>
        <w:rPr>
          <w:rFonts w:ascii="Palatino Linotype" w:eastAsia="Palatino Linotype" w:hAnsi="Palatino Linotype" w:cs="Palatino Linotype"/>
          <w:sz w:val="22"/>
          <w:szCs w:val="22"/>
          <w:u w:val="single"/>
        </w:rPr>
        <w:t>en cualquier momento</w:t>
      </w:r>
      <w:r>
        <w:rPr>
          <w:rFonts w:ascii="Palatino Linotype" w:eastAsia="Palatino Linotype" w:hAnsi="Palatino Linotype" w:cs="Palatino Linotype"/>
          <w:sz w:val="22"/>
          <w:szCs w:val="22"/>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actualiza la causal de procedencia señalada en el artículo 179, fracción VII, de la Ley de la materia, toda vez que el Solicitante se inconformó con la falta de respuesta a su solicitud de acceso a información pública.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Causales de sobreseimiento</w:t>
      </w:r>
    </w:p>
    <w:p w:rsidR="008B46BD" w:rsidRDefault="008B46BD">
      <w:pPr>
        <w:spacing w:line="360" w:lineRule="auto"/>
        <w:jc w:val="both"/>
        <w:rPr>
          <w:rFonts w:ascii="Palatino Linotype" w:eastAsia="Palatino Linotype" w:hAnsi="Palatino Linotype" w:cs="Palatino Linotype"/>
          <w:color w:val="0D0D0D"/>
          <w:sz w:val="22"/>
          <w:szCs w:val="22"/>
        </w:rPr>
      </w:pPr>
    </w:p>
    <w:p w:rsidR="008B46BD" w:rsidRDefault="00593B84">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rsidR="008B46BD" w:rsidRDefault="008B46BD">
      <w:pPr>
        <w:spacing w:line="360" w:lineRule="auto"/>
        <w:jc w:val="both"/>
        <w:rPr>
          <w:rFonts w:ascii="Palatino Linotype" w:eastAsia="Palatino Linotype" w:hAnsi="Palatino Linotype" w:cs="Palatino Linotype"/>
          <w:color w:val="0D0D0D"/>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w:t>
      </w:r>
      <w:r>
        <w:rPr>
          <w:rFonts w:ascii="Palatino Linotype" w:eastAsia="Palatino Linotype" w:hAnsi="Palatino Linotype" w:cs="Palatino Linotype"/>
          <w:sz w:val="22"/>
          <w:szCs w:val="22"/>
        </w:rPr>
        <w:lastRenderedPageBreak/>
        <w:t>haya fallecido, sobreviniera alguna causal de improcedencia, que el Sujeto Obligado hubiese modificado o revocado el acto impugnado o bien, haya quedado sin materia.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rsidR="008B46BD" w:rsidRDefault="008B46BD">
      <w:pPr>
        <w:spacing w:line="360" w:lineRule="auto"/>
        <w:jc w:val="both"/>
        <w:rPr>
          <w:rFonts w:ascii="Palatino Linotype" w:eastAsia="Palatino Linotype" w:hAnsi="Palatino Linotype" w:cs="Palatino Linotype"/>
          <w:color w:val="000000"/>
          <w:sz w:val="22"/>
          <w:szCs w:val="22"/>
        </w:rPr>
      </w:pPr>
    </w:p>
    <w:p w:rsidR="008B46BD" w:rsidRDefault="00593B84">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 el objeto de ilustrar la controversia planteada, resulta conveniente precisar, que una vez realizado el estudio de las constancias que integran el expediente en que se actúa, se desprende que el Particular requirió lo siguiente:</w:t>
      </w:r>
    </w:p>
    <w:p w:rsidR="008B46BD" w:rsidRDefault="008B46BD">
      <w:pPr>
        <w:tabs>
          <w:tab w:val="left" w:pos="4962"/>
        </w:tabs>
        <w:spacing w:line="360" w:lineRule="auto"/>
        <w:jc w:val="both"/>
        <w:rPr>
          <w:rFonts w:ascii="Palatino Linotype" w:eastAsia="Palatino Linotype" w:hAnsi="Palatino Linotype" w:cs="Palatino Linotype"/>
          <w:color w:val="000000"/>
          <w:sz w:val="22"/>
          <w:szCs w:val="22"/>
        </w:rPr>
      </w:pPr>
    </w:p>
    <w:p w:rsidR="008B46BD" w:rsidRDefault="00593B84">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Informe detallado de sueldo bruto del Coordinador de Protección Civil;</w:t>
      </w:r>
    </w:p>
    <w:p w:rsidR="008B46BD" w:rsidRDefault="00593B84">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Percepciones de la esposa del Coordinador de Protección Civil, sin laborar ya qué se tienen indicios de esto y si usted lo oculta está cayendo en responsabilidad;</w:t>
      </w:r>
    </w:p>
    <w:p w:rsidR="008B46BD" w:rsidRDefault="00593B84">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Número de servidores públicos adscritos al área de Protección Civil, experiencia demostrada y certificaciones;</w:t>
      </w:r>
    </w:p>
    <w:p w:rsidR="008B46BD" w:rsidRDefault="00593B84">
      <w:pPr>
        <w:numPr>
          <w:ilvl w:val="0"/>
          <w:numId w:val="3"/>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Funciones de Dana y Alfredo Mandujano en la Coordinación de Protección Civil.</w:t>
      </w:r>
    </w:p>
    <w:p w:rsidR="008B46BD" w:rsidRDefault="008B46BD">
      <w:pPr>
        <w:tabs>
          <w:tab w:val="left" w:pos="4962"/>
        </w:tabs>
        <w:spacing w:line="360" w:lineRule="auto"/>
        <w:jc w:val="both"/>
        <w:rPr>
          <w:rFonts w:ascii="Palatino Linotype" w:eastAsia="Palatino Linotype" w:hAnsi="Palatino Linotype" w:cs="Palatino Linotype"/>
          <w:color w:val="000000"/>
          <w:sz w:val="22"/>
          <w:szCs w:val="22"/>
        </w:rPr>
      </w:pPr>
    </w:p>
    <w:p w:rsidR="008B46BD" w:rsidRDefault="00593B84">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Ante la falta de respuesta del Ente Recurrido y en atención a la Prevención del Medio de Impugnación y el Desahogo de la Prevención citada, el Particular, justamente se inconformó por la falta de entrega de la información, lo cual se actualiza el supuesto previsto en el artículo 179, fracción VII, de la Ley de Transparencia y Acceso a la Información Pública del Estado de México y Municipios</w:t>
      </w:r>
      <w:r>
        <w:rPr>
          <w:rFonts w:ascii="Palatino Linotype" w:eastAsia="Palatino Linotype" w:hAnsi="Palatino Linotype" w:cs="Palatino Linotype"/>
          <w:color w:val="000000"/>
          <w:sz w:val="22"/>
          <w:szCs w:val="22"/>
          <w:highlight w:val="white"/>
        </w:rPr>
        <w:t xml:space="preserve">. </w:t>
      </w:r>
      <w:r>
        <w:rPr>
          <w:rFonts w:ascii="Palatino Linotype" w:eastAsia="Palatino Linotype" w:hAnsi="Palatino Linotype" w:cs="Palatino Linotype"/>
          <w:color w:val="000000"/>
          <w:sz w:val="22"/>
          <w:szCs w:val="22"/>
        </w:rPr>
        <w:t>Así las cosas, una vez admitido y notificado el Recurso de Revisión a las partes, estas fueron omisas en realizar manifestaciones o alegatos.</w:t>
      </w:r>
    </w:p>
    <w:p w:rsidR="008B46BD" w:rsidRDefault="008B46BD">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rsidR="008B46BD" w:rsidRDefault="00593B8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rsidR="008B46BD" w:rsidRDefault="008B46BD">
      <w:pPr>
        <w:tabs>
          <w:tab w:val="left" w:pos="4962"/>
        </w:tabs>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8B46BD" w:rsidRDefault="008B46BD">
      <w:pPr>
        <w:spacing w:line="360" w:lineRule="auto"/>
        <w:jc w:val="both"/>
        <w:rPr>
          <w:rFonts w:ascii="Palatino Linotype" w:eastAsia="Palatino Linotype" w:hAnsi="Palatino Linotype" w:cs="Palatino Linotype"/>
          <w:b/>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12, que, quienes generen, recopilen, administren, manejen, procesen, archiven o conserven información pública serán responsables de la misma.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al análisis del agravio hecho valer por la persona Recurrente, concerniente a la falta de respuesta del Ayuntamiento de Jaltenco a la solicitud de información.</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Proveer lo necesario para garantizar a toda persona el derecho de acceso a la información pública, a través de procedimientos sencillos, expeditos, oportunos y gratuitos;</w:t>
      </w:r>
    </w:p>
    <w:p w:rsidR="008B46BD" w:rsidRDefault="00593B84">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Transparentar la gestión pública, mediante la difusión de la información generada por los Sujetos Obligados, y</w:t>
      </w:r>
    </w:p>
    <w:p w:rsidR="008B46BD" w:rsidRDefault="00593B84">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Promover, fomentar y difundir la cultura de la transparencia en el ejercicio de la función pública, el acceso a la información y la participación ciudadana, así como, la rendición de cuentas.</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Las Unidades de Transparencia de los Sujetos Obligados deben garantizar las medidas y condiciones de accesibilidad para que toda persona puede ejercer el derecho de </w:t>
      </w:r>
      <w:r>
        <w:rPr>
          <w:rFonts w:ascii="Palatino Linotype" w:eastAsia="Palatino Linotype" w:hAnsi="Palatino Linotype" w:cs="Palatino Linotype"/>
          <w:sz w:val="22"/>
          <w:szCs w:val="22"/>
        </w:rPr>
        <w:lastRenderedPageBreak/>
        <w:t>acceso a la información; por lo que, son las responsables de hacer las notificaciones correspondientes, además de llevar a cabo de todas las gestiones necesarias para facilitar el acceso de la información;</w:t>
      </w:r>
    </w:p>
    <w:p w:rsidR="008B46BD" w:rsidRDefault="00593B84">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rsidR="008B46BD" w:rsidRDefault="00593B84">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rsidR="008B46BD" w:rsidRDefault="00593B84">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rsidR="008B46BD" w:rsidRDefault="00593B84">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8B46BD" w:rsidRDefault="00593B84">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w:t>
      </w:r>
      <w:r>
        <w:rPr>
          <w:rFonts w:ascii="Palatino Linotype" w:eastAsia="Palatino Linotype" w:hAnsi="Palatino Linotype" w:cs="Palatino Linotype"/>
          <w:sz w:val="22"/>
          <w:szCs w:val="22"/>
        </w:rPr>
        <w:lastRenderedPageBreak/>
        <w:t>mayor a treinta días hábiles; por lo que, una vez trascurrida dicha temporalidad, los Sujetos Obligados darán por concluida la solicitud y procederán de ser el caso, a la destrucción del material.</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establecido lo anterior, es de indicar que el agravio del Particular consistió en que, a la fecha de interposición del Recurso de Revisión, el Ayuntamiento de Jaltenco, no había registrado respuesta al requerimiento de acceso a la información, el cual se presentó, el cuatro de noviembre de dos mil veinticuatro.</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bookmarkStart w:id="3" w:name="_heading=h.1fob9te" w:colFirst="0" w:colLast="0"/>
      <w:bookmarkEnd w:id="3"/>
      <w:r>
        <w:rPr>
          <w:rFonts w:ascii="Palatino Linotype" w:eastAsia="Palatino Linotype" w:hAnsi="Palatino Linotype" w:cs="Palatino Linotype"/>
          <w:sz w:val="22"/>
          <w:szCs w:val="22"/>
        </w:rPr>
        <w:t>En ese orden de ideas, el plazo con el que contaba el Sujeto Obligado para emitir contestación al requerimiento informativo comenzó a correr el cinco y feneció el veintiséis de noviembre de dos mil veinticuatro; lo anterior, sin contar los días, nueve, diez, dieciséis, diecisiete, dieciocho, veintitrés y veinticuatro de noviembre de dicho año, al ser inhábiles, de conformidad con los artículos 3°, fracción X, y 159 de la Ley de Transparencia y Acceso a la Información Pública del Estado de México y Municipios y el Calendario Oficial en Materia de Transparencia, Acceso a la Información Pública y Protección de Datos Personales del Estado de México y Municipios, para el año dos mil veinticuatro y enero dos mil veinticinco.</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este Instituto verificó que, en efecto, no se registró respuesta a la solicitud de información de la persona Recurrente, en el SAIMEX, tal como se observa a continuación:</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extent cx="3090981" cy="128336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44506"/>
                    <a:stretch>
                      <a:fillRect/>
                    </a:stretch>
                  </pic:blipFill>
                  <pic:spPr>
                    <a:xfrm>
                      <a:off x="0" y="0"/>
                      <a:ext cx="3090981" cy="1283362"/>
                    </a:xfrm>
                    <a:prstGeom prst="rect">
                      <a:avLst/>
                    </a:prstGeom>
                    <a:ln/>
                  </pic:spPr>
                </pic:pic>
              </a:graphicData>
            </a:graphic>
          </wp:inline>
        </w:drawing>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se colige que, tal como lo precisó la persona Recurrente, el Ayuntamiento de Jaltenco, no emitió respuesta para dar contestación a la solicitud de acceso a la información pública, dentro de los plazos establecidos en el artículo 163, de la Ley de Transparencia y Acceso a la Información Pública del Estado de México y Municipios, pues tenía hasta el veintiséis de noviembre de dos mil veinticuatro, para realizar dicha situación, por lo que es evidente que el agravio es </w:t>
      </w:r>
      <w:r>
        <w:rPr>
          <w:rFonts w:ascii="Palatino Linotype" w:eastAsia="Palatino Linotype" w:hAnsi="Palatino Linotype" w:cs="Palatino Linotype"/>
          <w:b/>
          <w:sz w:val="22"/>
          <w:szCs w:val="22"/>
        </w:rPr>
        <w:t>FUNDADO</w:t>
      </w:r>
      <w:r>
        <w:rPr>
          <w:rFonts w:ascii="Palatino Linotype" w:eastAsia="Palatino Linotype" w:hAnsi="Palatino Linotype" w:cs="Palatino Linotype"/>
          <w:sz w:val="22"/>
          <w:szCs w:val="22"/>
        </w:rPr>
        <w:t xml:space="preserve">. </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base en lo expuesto, es procedente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que emita respuesta que a derecho corresponda, a los requerimientos de información; no obstante, para tal circunstancia es necesario contextualizar la solicitud de información.</w:t>
      </w:r>
    </w:p>
    <w:p w:rsidR="008B46BD" w:rsidRDefault="008B46BD">
      <w:pPr>
        <w:tabs>
          <w:tab w:val="left" w:pos="4962"/>
        </w:tabs>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En principio, es de precisar que en la solicitud de información el Particular solicitó </w:t>
      </w:r>
      <w:r>
        <w:rPr>
          <w:rFonts w:ascii="Palatino Linotype" w:eastAsia="Palatino Linotype" w:hAnsi="Palatino Linotype" w:cs="Palatino Linotype"/>
          <w:i/>
          <w:color w:val="0D0D0D"/>
          <w:sz w:val="22"/>
          <w:szCs w:val="22"/>
        </w:rPr>
        <w:t>“…recibe percepciones su esposa sin laborar ya qye se tienen indicios de esto y si usted lo oculta esta cayendo en responsabilidad...</w:t>
      </w:r>
      <w:r>
        <w:t xml:space="preserve"> </w:t>
      </w:r>
      <w:r>
        <w:rPr>
          <w:rFonts w:ascii="Palatino Linotype" w:eastAsia="Palatino Linotype" w:hAnsi="Palatino Linotype" w:cs="Palatino Linotype"/>
          <w:i/>
          <w:color w:val="0D0D0D"/>
          <w:sz w:val="22"/>
          <w:szCs w:val="22"/>
        </w:rPr>
        <w:t>datos que urgen a la brevedad para integrarlos en una denuncia que hara por los motivos que resulten de no contestar en tiempo y forma se le levantara a usted acta en la contraloria municipal o donde sea el lugar indicado”</w:t>
      </w:r>
      <w:r>
        <w:rPr>
          <w:rFonts w:ascii="Palatino Linotype" w:eastAsia="Palatino Linotype" w:hAnsi="Palatino Linotype" w:cs="Palatino Linotype"/>
          <w:color w:val="0D0D0D"/>
          <w:sz w:val="22"/>
          <w:szCs w:val="22"/>
        </w:rPr>
        <w:t>. (Sic)</w:t>
      </w:r>
    </w:p>
    <w:p w:rsidR="008B46BD" w:rsidRDefault="008B46BD">
      <w:pPr>
        <w:spacing w:line="360" w:lineRule="auto"/>
        <w:jc w:val="both"/>
        <w:rPr>
          <w:rFonts w:ascii="Palatino Linotype" w:eastAsia="Palatino Linotype" w:hAnsi="Palatino Linotype" w:cs="Palatino Linotype"/>
          <w:color w:val="0D0D0D"/>
          <w:sz w:val="22"/>
          <w:szCs w:val="22"/>
        </w:rPr>
      </w:pPr>
    </w:p>
    <w:p w:rsidR="008B46BD" w:rsidRDefault="00593B84">
      <w:pPr>
        <w:spacing w:line="360" w:lineRule="auto"/>
        <w:jc w:val="both"/>
        <w:rPr>
          <w:rFonts w:ascii="Palatino Linotype" w:eastAsia="Palatino Linotype" w:hAnsi="Palatino Linotype" w:cs="Palatino Linotype"/>
          <w:b/>
          <w:color w:val="0D0D0D"/>
          <w:sz w:val="22"/>
          <w:szCs w:val="22"/>
          <w:highlight w:val="white"/>
        </w:rPr>
      </w:pPr>
      <w:r>
        <w:rPr>
          <w:rFonts w:ascii="Palatino Linotype" w:eastAsia="Palatino Linotype" w:hAnsi="Palatino Linotype" w:cs="Palatino Linotype"/>
          <w:color w:val="0D0D0D"/>
          <w:sz w:val="22"/>
          <w:szCs w:val="22"/>
        </w:rPr>
        <w:t>Al respecto, es de precisar que se consideran manifestaciones subjetivas ya que las mismas no se pueden colmar con la entrega de un documento, sino más bien, se pretende incidir en la imagen o percepción de la persona o personas de las cuales se solicita información, ya que ni siquiera constituyen requerimientos de información dentro de la solicitud, simplemente una posición personal del solicitante, que únicamente corresponde a su percepción personal y subjetiva, que además en el contexto de la solicitud de información corresponden al ámbito de su libertad de expresión, que no corresponden al ejercicio de acceso a la información pública.</w:t>
      </w:r>
    </w:p>
    <w:p w:rsidR="008B46BD" w:rsidRDefault="008B46BD">
      <w:pPr>
        <w:tabs>
          <w:tab w:val="left" w:pos="4962"/>
        </w:tabs>
        <w:spacing w:line="360" w:lineRule="auto"/>
        <w:jc w:val="both"/>
        <w:rPr>
          <w:rFonts w:ascii="Palatino Linotype" w:eastAsia="Palatino Linotype" w:hAnsi="Palatino Linotype" w:cs="Palatino Linotype"/>
          <w:sz w:val="22"/>
          <w:szCs w:val="22"/>
        </w:rPr>
      </w:pPr>
    </w:p>
    <w:p w:rsidR="008B46BD" w:rsidRDefault="00593B84">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highlight w:val="white"/>
        </w:rPr>
        <w:t>Precisado lo anterior,</w:t>
      </w:r>
      <w:r>
        <w:rPr>
          <w:rFonts w:ascii="Palatino Linotype" w:eastAsia="Palatino Linotype" w:hAnsi="Palatino Linotype" w:cs="Palatino Linotype"/>
          <w:sz w:val="22"/>
          <w:szCs w:val="22"/>
        </w:rPr>
        <w:t xml:space="preserve"> es necesario traer a colación la Guía Técnica 9 “La Administración del Personal Municipal”, que establece que son </w:t>
      </w:r>
      <w:r>
        <w:rPr>
          <w:rFonts w:ascii="Palatino Linotype" w:eastAsia="Palatino Linotype" w:hAnsi="Palatino Linotype" w:cs="Palatino Linotype"/>
          <w:b/>
          <w:sz w:val="22"/>
          <w:szCs w:val="22"/>
        </w:rPr>
        <w:t>servidores públicos</w:t>
      </w:r>
      <w:r>
        <w:rPr>
          <w:rFonts w:ascii="Palatino Linotype" w:eastAsia="Palatino Linotype" w:hAnsi="Palatino Linotype" w:cs="Palatino Linotype"/>
          <w:sz w:val="22"/>
          <w:szCs w:val="22"/>
        </w:rPr>
        <w:t>,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rsidR="008B46BD" w:rsidRDefault="008B46BD">
      <w:pPr>
        <w:spacing w:line="360" w:lineRule="auto"/>
        <w:ind w:right="-28"/>
        <w:jc w:val="both"/>
        <w:rPr>
          <w:rFonts w:ascii="Palatino Linotype" w:eastAsia="Palatino Linotype" w:hAnsi="Palatino Linotype" w:cs="Palatino Linotype"/>
          <w:sz w:val="22"/>
          <w:szCs w:val="22"/>
        </w:rPr>
      </w:pPr>
    </w:p>
    <w:p w:rsidR="008B46BD" w:rsidRDefault="00593B84">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el artículo 4°, fracción VI, de la Ley del Trabajo de los servidores públicos del Estado y Municipios, precisa que son </w:t>
      </w:r>
      <w:r>
        <w:rPr>
          <w:rFonts w:ascii="Palatino Linotype" w:eastAsia="Palatino Linotype" w:hAnsi="Palatino Linotype" w:cs="Palatino Linotype"/>
          <w:b/>
          <w:color w:val="000000"/>
          <w:sz w:val="22"/>
          <w:szCs w:val="22"/>
        </w:rPr>
        <w:t>servidores públicos</w:t>
      </w:r>
      <w:r>
        <w:rPr>
          <w:rFonts w:ascii="Palatino Linotype" w:eastAsia="Palatino Linotype" w:hAnsi="Palatino Linotype" w:cs="Palatino Linotype"/>
          <w:color w:val="000000"/>
          <w:sz w:val="22"/>
          <w:szCs w:val="22"/>
        </w:rPr>
        <w:t>, todas las personas físicas que presten a una institución pública un trabajo personal subordinado, mediante el pago de un sueldo.</w:t>
      </w:r>
    </w:p>
    <w:p w:rsidR="008B46BD" w:rsidRDefault="008B46BD">
      <w:pPr>
        <w:spacing w:line="360" w:lineRule="auto"/>
        <w:ind w:right="-28"/>
        <w:jc w:val="both"/>
        <w:rPr>
          <w:rFonts w:ascii="Palatino Linotype" w:eastAsia="Palatino Linotype" w:hAnsi="Palatino Linotype" w:cs="Palatino Linotype"/>
          <w:color w:val="000000"/>
          <w:sz w:val="22"/>
          <w:szCs w:val="22"/>
        </w:rPr>
      </w:pPr>
    </w:p>
    <w:p w:rsidR="008B46BD" w:rsidRDefault="00593B84">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de conformidad con el artículo 35 del Bando Municipal de Jaltenco, dos mil veinticuatro, la Presidenta se auxiliará de diversas Dependencias Administrativas, entre ellas, la Coordinación de Protección Civil y Bomberos. En esa tesitura, de conformidad con el Manual de Organización de la Dirección de Recursos Humanos vigente, precisa que, la Dirección de Recursos Humanos se encargará de seleccionar, contratar, capacitar y controlar el personal del Ayuntamiento, previa autorización de la Presidenta Municipal, así como, llevar el registro del Personal que trabaje dentro del Gobierno Municipal, asegurándose de que todos los expedientes estén completos en documentes, y elaborar la nómina correspondiente, en coordinación con la Tesorería Municipal, para efectuar el pago de los salarios de los trabajadores y de los funcionarios del Gobierno Municipal, apoyándose en la lista de asistencia para realizar las adecuaciones correspondientes.</w:t>
      </w:r>
    </w:p>
    <w:p w:rsidR="008B46BD" w:rsidRDefault="008B46BD">
      <w:pPr>
        <w:spacing w:line="360" w:lineRule="auto"/>
        <w:ind w:right="-28"/>
        <w:jc w:val="both"/>
        <w:rPr>
          <w:rFonts w:ascii="Palatino Linotype" w:eastAsia="Palatino Linotype" w:hAnsi="Palatino Linotype" w:cs="Palatino Linotype"/>
          <w:color w:val="000000"/>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su parte, la Ley de Transparencia y Acceso a la Información Pública del Estado de México y Municipios ha establecido que el nombre completo, cargo, fecha de alta en el cargo y área de adscripción constituyen una obligación de transparencia por parte de los sujetos obligados.</w:t>
      </w:r>
    </w:p>
    <w:p w:rsidR="008B46BD" w:rsidRDefault="008B46BD">
      <w:pPr>
        <w:spacing w:line="360" w:lineRule="auto"/>
        <w:ind w:right="-28"/>
        <w:jc w:val="both"/>
        <w:rPr>
          <w:rFonts w:ascii="Palatino Linotype" w:eastAsia="Palatino Linotype" w:hAnsi="Palatino Linotype" w:cs="Palatino Linotype"/>
          <w:color w:val="FF0000"/>
          <w:sz w:val="22"/>
          <w:szCs w:val="22"/>
        </w:rPr>
      </w:pPr>
    </w:p>
    <w:p w:rsidR="008B46BD" w:rsidRDefault="00593B84">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70, fracciones VII, VIII y XXI, de la Ley General de Transparencia y Acceso a la Información Pública y 92, fracciones VII, VIII y XXI, de la Ley de Transparencia y Acceso a la Información Pública del Estado de México y Municipios, establece que los Sujetos Obligados tienen la obligación de poner a disposición del público de manera permanente y actualizada de acuerdo con sus facultades, atribuciones, funciones u objeto social,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dicha información deberá incluir el nombre completo, denominación del puesto y cargo y área de adscripción del sujeto obligado.</w:t>
      </w:r>
    </w:p>
    <w:p w:rsidR="008B46BD" w:rsidRDefault="008B46BD">
      <w:pPr>
        <w:spacing w:line="360" w:lineRule="auto"/>
        <w:ind w:right="-28"/>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la Ley Orgánica Municipal del Estado de México, que señala en su artículo 32, los requisitos para ocupar diversos cargos, tal como a continuación se detalla:</w:t>
      </w:r>
    </w:p>
    <w:p w:rsidR="008B46BD" w:rsidRDefault="008B46BD">
      <w:pPr>
        <w:spacing w:line="360" w:lineRule="auto"/>
        <w:ind w:right="-28"/>
        <w:jc w:val="both"/>
        <w:rPr>
          <w:rFonts w:ascii="Palatino Linotype" w:eastAsia="Palatino Linotype" w:hAnsi="Palatino Linotype" w:cs="Palatino Linotype"/>
          <w:sz w:val="22"/>
          <w:szCs w:val="22"/>
        </w:rPr>
      </w:pPr>
    </w:p>
    <w:p w:rsidR="008B46BD" w:rsidRDefault="00593B8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32. </w:t>
      </w:r>
      <w:r>
        <w:rPr>
          <w:rFonts w:ascii="Palatino Linotype" w:eastAsia="Palatino Linotype" w:hAnsi="Palatino Linotype" w:cs="Palatino Linotype"/>
          <w:i/>
          <w:u w:val="single"/>
        </w:rPr>
        <w:t>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w:t>
      </w:r>
      <w:r>
        <w:rPr>
          <w:rFonts w:ascii="Palatino Linotype" w:eastAsia="Palatino Linotype" w:hAnsi="Palatino Linotype" w:cs="Palatino Linotype"/>
          <w:i/>
        </w:rPr>
        <w:t xml:space="preserve">: </w:t>
      </w:r>
    </w:p>
    <w:p w:rsidR="008B46BD" w:rsidRDefault="008B46BD">
      <w:pPr>
        <w:spacing w:line="360" w:lineRule="auto"/>
        <w:ind w:left="567" w:right="567"/>
        <w:jc w:val="both"/>
        <w:rPr>
          <w:rFonts w:ascii="Palatino Linotype" w:eastAsia="Palatino Linotype" w:hAnsi="Palatino Linotype" w:cs="Palatino Linotype"/>
          <w:i/>
        </w:rPr>
      </w:pPr>
    </w:p>
    <w:p w:rsidR="008B46BD" w:rsidRDefault="00593B8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 Ser persona ciudadana del Estado, en pleno uso de sus derechos; </w:t>
      </w:r>
    </w:p>
    <w:p w:rsidR="008B46BD" w:rsidRDefault="00593B8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II. No estar inhabilitada o inhabilitado para desempeñar cargo, empleo, o comisión pública; </w:t>
      </w:r>
    </w:p>
    <w:p w:rsidR="008B46BD" w:rsidRDefault="00593B84">
      <w:pPr>
        <w:spacing w:line="360" w:lineRule="auto"/>
        <w:ind w:left="567" w:right="567"/>
        <w:jc w:val="both"/>
        <w:rPr>
          <w:rFonts w:ascii="Palatino Linotype" w:eastAsia="Palatino Linotype" w:hAnsi="Palatino Linotype" w:cs="Palatino Linotype"/>
          <w:i/>
          <w:u w:val="single"/>
        </w:rPr>
      </w:pPr>
      <w:r>
        <w:rPr>
          <w:rFonts w:ascii="Palatino Linotype" w:eastAsia="Palatino Linotype" w:hAnsi="Palatino Linotype" w:cs="Palatino Linotype"/>
          <w:b/>
          <w:i/>
          <w:u w:val="single"/>
        </w:rPr>
        <w:lastRenderedPageBreak/>
        <w:t>III. Contar con título profesional o acreditar experiencia mínima de un año en la materia, ante la o el Presidente o el Ayuntamiento, cuando sea el caso, para el desempeño de los cargos que así lo requieran</w:t>
      </w:r>
      <w:r>
        <w:rPr>
          <w:rFonts w:ascii="Palatino Linotype" w:eastAsia="Palatino Linotype" w:hAnsi="Palatino Linotype" w:cs="Palatino Linotype"/>
          <w:i/>
          <w:u w:val="single"/>
        </w:rPr>
        <w:t xml:space="preserve">; </w:t>
      </w:r>
    </w:p>
    <w:p w:rsidR="008B46BD" w:rsidRDefault="00593B8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u w:val="single"/>
        </w:rPr>
        <w:t>IV. Contar con certificación de competencia laboral en la materia del cargo que se desempeñará, expedida por institución con reconocimiento de validez oficial. Este requisito deberá acreditarse dentro de los seis meses siguientes a la fecha en que inicien sus funciones</w:t>
      </w:r>
      <w:r>
        <w:rPr>
          <w:rFonts w:ascii="Palatino Linotype" w:eastAsia="Palatino Linotype" w:hAnsi="Palatino Linotype" w:cs="Palatino Linotype"/>
          <w:i/>
        </w:rPr>
        <w:t xml:space="preserve">; </w:t>
      </w:r>
    </w:p>
    <w:p w:rsidR="008B46BD" w:rsidRDefault="00593B8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V. No estar condenada o condenado por sentencia ejecutoriada por el delito de violencia política contra las mujeres en razón de género; </w:t>
      </w:r>
    </w:p>
    <w:p w:rsidR="008B46BD" w:rsidRDefault="00593B8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VI. No estar inscrito en el Registro de Deudores Alimentarios Morosos en el Estado, ni en otra entidad federativa, y </w:t>
      </w:r>
    </w:p>
    <w:p w:rsidR="008B46BD" w:rsidRDefault="00593B8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VII. No estar condenada o condenado por sentencia ejecutoriada por delitos de violencia familiar, contra la libertad sexual o de violencia de género. </w:t>
      </w:r>
    </w:p>
    <w:p w:rsidR="008B46BD" w:rsidRDefault="008B46BD">
      <w:pPr>
        <w:spacing w:line="360" w:lineRule="auto"/>
        <w:ind w:left="567" w:right="567"/>
        <w:jc w:val="both"/>
        <w:rPr>
          <w:rFonts w:ascii="Palatino Linotype" w:eastAsia="Palatino Linotype" w:hAnsi="Palatino Linotype" w:cs="Palatino Linotype"/>
          <w:i/>
        </w:rPr>
      </w:pPr>
    </w:p>
    <w:p w:rsidR="008B46BD" w:rsidRDefault="00593B84">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 (Sic)</w:t>
      </w:r>
    </w:p>
    <w:p w:rsidR="008B46BD" w:rsidRDefault="008B46BD">
      <w:pPr>
        <w:spacing w:line="360" w:lineRule="auto"/>
        <w:ind w:right="567"/>
        <w:jc w:val="both"/>
        <w:rPr>
          <w:rFonts w:ascii="Palatino Linotype" w:eastAsia="Palatino Linotype" w:hAnsi="Palatino Linotype" w:cs="Palatino Linotype"/>
          <w:i/>
        </w:rPr>
      </w:pPr>
    </w:p>
    <w:p w:rsidR="008B46BD" w:rsidRDefault="00593B84">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De tal suerte que, para cada cargo la Ley Orgánica Municipal antes referida establece los requisitos que por cada cargo se deben cumplir, es decir, el artículo 81 Bis, señala que el Titular de la Coordinación Municipal de Protección Civil, deberá contar con Certificado o cursos de capacitación en la materia, impartidos por la Coordinación General de Protección Civil del Estado de México y contar con título profesional o acreditar experiencia mínima de un año en la materia, ante la o el Presidente o el Ayuntamiento, cuando sea el caso, para el desempeño de los cargos que así lo requieran. De lo anterior, se advierte que estos requisitos únicamente son para el Titular de la Coordinación.</w:t>
      </w:r>
    </w:p>
    <w:p w:rsidR="008B46BD" w:rsidRDefault="008B46BD">
      <w:pPr>
        <w:spacing w:line="360" w:lineRule="auto"/>
        <w:ind w:right="-28"/>
        <w:jc w:val="both"/>
        <w:rPr>
          <w:rFonts w:ascii="Palatino Linotype" w:eastAsia="Palatino Linotype" w:hAnsi="Palatino Linotype" w:cs="Palatino Linotype"/>
          <w:color w:val="000000"/>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Conforme a lo anterior, el Sujeto Obligado cuenta con competencia para conocer de lo solicitado, por lo que, deberá realizar una búsqueda exhaustiva y razonable en todas las unidades administrativas competentes</w:t>
      </w:r>
      <w:r>
        <w:rPr>
          <w:rFonts w:ascii="Palatino Linotype" w:eastAsia="Palatino Linotype" w:hAnsi="Palatino Linotype" w:cs="Palatino Linotype"/>
          <w:sz w:val="22"/>
          <w:szCs w:val="22"/>
        </w:rPr>
        <w:t>, a efecto de que dé la respuesta que a derecho corresponda y, en su caso, proporcione los documentos que den cuenta de la información solicitada</w:t>
      </w:r>
      <w:r>
        <w:rPr>
          <w:rFonts w:ascii="Palatino Linotype" w:eastAsia="Palatino Linotype" w:hAnsi="Palatino Linotype" w:cs="Palatino Linotype"/>
          <w:color w:val="000000"/>
          <w:sz w:val="22"/>
          <w:szCs w:val="22"/>
        </w:rPr>
        <w:t>.</w:t>
      </w:r>
    </w:p>
    <w:p w:rsidR="008B46BD" w:rsidRDefault="008B46BD">
      <w:pPr>
        <w:tabs>
          <w:tab w:val="left" w:pos="4962"/>
        </w:tabs>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bookmarkStart w:id="4" w:name="_heading=h.3znysh7" w:colFirst="0" w:colLast="0"/>
      <w:bookmarkEnd w:id="4"/>
      <w:r>
        <w:rPr>
          <w:rFonts w:ascii="Palatino Linotype" w:eastAsia="Palatino Linotype" w:hAnsi="Palatino Linotype" w:cs="Palatino Linotype"/>
          <w:sz w:val="22"/>
          <w:szCs w:val="22"/>
        </w:rPr>
        <w:t xml:space="preserve">No pasa desapercibido para este Instituto que los documentos que den cuenta de lo solicitado, pudieran contener datos confidenciales;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sz w:val="22"/>
          <w:szCs w:val="22"/>
        </w:rPr>
        <w:t xml:space="preserve">Con fundamento en el artículo 186, fracción IV,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a que dé trámite y respuesta a la solicitud de información pública con número</w:t>
      </w:r>
      <w:r>
        <w:rPr>
          <w:rFonts w:ascii="Palatino Linotype" w:eastAsia="Palatino Linotype" w:hAnsi="Palatino Linotype" w:cs="Palatino Linotype"/>
          <w:color w:val="000000"/>
          <w:sz w:val="22"/>
          <w:szCs w:val="22"/>
        </w:rPr>
        <w:t xml:space="preserve"> 00085/JALTENCO/IP/2024</w:t>
      </w:r>
      <w:r>
        <w:rPr>
          <w:rFonts w:ascii="Palatino Linotype" w:eastAsia="Palatino Linotype" w:hAnsi="Palatino Linotype" w:cs="Palatino Linotype"/>
          <w:color w:val="0D0D0D"/>
          <w:sz w:val="22"/>
          <w:szCs w:val="22"/>
        </w:rPr>
        <w:t>.</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SÉPTIMO. Vista a la Secretaría Técnica del Pleno</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en estudio, como ha quedado señalado que el </w:t>
      </w:r>
      <w:r>
        <w:rPr>
          <w:rFonts w:ascii="Palatino Linotype" w:eastAsia="Palatino Linotype" w:hAnsi="Palatino Linotype" w:cs="Palatino Linotype"/>
          <w:b/>
          <w:sz w:val="22"/>
          <w:szCs w:val="22"/>
        </w:rPr>
        <w:t xml:space="preserve">Ayuntamiento de Jaltenco </w:t>
      </w:r>
      <w:r>
        <w:rPr>
          <w:rFonts w:ascii="Palatino Linotype" w:eastAsia="Palatino Linotype" w:hAnsi="Palatino Linotype" w:cs="Palatino Linotype"/>
          <w:sz w:val="22"/>
          <w:szCs w:val="22"/>
        </w:rPr>
        <w:t xml:space="preserve">omitió dar respuesta en el plazo señalado en el artículo 163 de la Ley de Transparencia y Acceso a la Información Pública del Estado de México y Municipios. </w:t>
      </w:r>
    </w:p>
    <w:p w:rsidR="008B46BD" w:rsidRDefault="008B46BD">
      <w:pPr>
        <w:spacing w:line="360" w:lineRule="auto"/>
        <w:ind w:right="-93"/>
        <w:jc w:val="both"/>
        <w:rPr>
          <w:rFonts w:ascii="Palatino Linotype" w:eastAsia="Palatino Linotype" w:hAnsi="Palatino Linotype" w:cs="Palatino Linotype"/>
          <w:sz w:val="22"/>
          <w:szCs w:val="22"/>
        </w:rPr>
      </w:pPr>
    </w:p>
    <w:p w:rsidR="008B46BD" w:rsidRDefault="00593B84">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el artículo 36, fracción X, del ordenamiento jurídico en cita, establece que es atribución de este Instituto hacer del conocimiento del Órgano Interno de Control o equivalente de cada Sujeto Obligado las infracciones a esta Ley. </w:t>
      </w:r>
    </w:p>
    <w:p w:rsidR="008B46BD" w:rsidRDefault="008B46BD">
      <w:pPr>
        <w:spacing w:line="360" w:lineRule="auto"/>
        <w:ind w:right="-93"/>
        <w:jc w:val="both"/>
        <w:rPr>
          <w:rFonts w:ascii="Palatino Linotype" w:eastAsia="Palatino Linotype" w:hAnsi="Palatino Linotype" w:cs="Palatino Linotype"/>
          <w:sz w:val="22"/>
          <w:szCs w:val="22"/>
        </w:rPr>
      </w:pPr>
    </w:p>
    <w:p w:rsidR="008B46BD" w:rsidRDefault="00593B84">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8B46BD" w:rsidRDefault="008B46BD">
      <w:pPr>
        <w:spacing w:line="360" w:lineRule="auto"/>
        <w:ind w:right="-93"/>
        <w:jc w:val="both"/>
        <w:rPr>
          <w:rFonts w:ascii="Palatino Linotype" w:eastAsia="Palatino Linotype" w:hAnsi="Palatino Linotype" w:cs="Palatino Linotype"/>
          <w:sz w:val="22"/>
          <w:szCs w:val="22"/>
        </w:rPr>
      </w:pPr>
    </w:p>
    <w:p w:rsidR="008B46BD" w:rsidRDefault="00593B84">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8B46BD" w:rsidRDefault="008B46BD">
      <w:pPr>
        <w:spacing w:line="360" w:lineRule="auto"/>
        <w:ind w:right="-93"/>
        <w:jc w:val="both"/>
        <w:rPr>
          <w:rFonts w:ascii="Palatino Linotype" w:eastAsia="Palatino Linotype" w:hAnsi="Palatino Linotype" w:cs="Palatino Linotype"/>
          <w:sz w:val="22"/>
          <w:szCs w:val="22"/>
        </w:rPr>
      </w:pPr>
    </w:p>
    <w:p w:rsidR="008B46BD" w:rsidRDefault="00593B84">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w:t>
      </w:r>
      <w:r>
        <w:rPr>
          <w:rFonts w:ascii="Palatino Linotype" w:eastAsia="Palatino Linotype" w:hAnsi="Palatino Linotype" w:cs="Palatino Linotype"/>
          <w:sz w:val="22"/>
          <w:szCs w:val="22"/>
        </w:rPr>
        <w:lastRenderedPageBreak/>
        <w:t xml:space="preserve">Órgano Interno de Control de los Sujetos Obligados, las presuntas infracciones cometidas en el marco de la Ley de la materia, para la promoción de responsabilidades y sanciones. </w:t>
      </w:r>
    </w:p>
    <w:p w:rsidR="008B46BD" w:rsidRDefault="008B46BD">
      <w:pPr>
        <w:spacing w:line="360" w:lineRule="auto"/>
        <w:ind w:right="-93"/>
        <w:jc w:val="both"/>
        <w:rPr>
          <w:rFonts w:ascii="Palatino Linotype" w:eastAsia="Palatino Linotype" w:hAnsi="Palatino Linotype" w:cs="Palatino Linotype"/>
          <w:sz w:val="22"/>
          <w:szCs w:val="22"/>
        </w:rPr>
      </w:pPr>
    </w:p>
    <w:p w:rsidR="008B46BD" w:rsidRDefault="00593B84">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rsidR="008B46BD" w:rsidRDefault="008B46BD">
      <w:pPr>
        <w:spacing w:line="360" w:lineRule="auto"/>
        <w:jc w:val="both"/>
        <w:rPr>
          <w:rFonts w:ascii="Palatino Linotype" w:eastAsia="Palatino Linotype" w:hAnsi="Palatino Linotype" w:cs="Palatino Linotype"/>
          <w:b/>
          <w:sz w:val="22"/>
          <w:szCs w:val="22"/>
        </w:rPr>
      </w:pPr>
    </w:p>
    <w:p w:rsidR="008B46BD" w:rsidRDefault="00593B84">
      <w:pPr>
        <w:spacing w:line="360" w:lineRule="auto"/>
        <w:jc w:val="both"/>
      </w:pPr>
      <w:r>
        <w:rPr>
          <w:rFonts w:ascii="Palatino Linotype" w:eastAsia="Palatino Linotype" w:hAnsi="Palatino Linotype" w:cs="Palatino Linotype"/>
          <w:sz w:val="22"/>
          <w:szCs w:val="22"/>
        </w:rPr>
        <w:t xml:space="preserve">Se le hace del conocimiento al Particular, que, en el presente caso, se le da la razón, pues el Ayuntamiento de Jaltenco no emitió contestación alguna, por lo que, deberá dar atención al requerimiento de información, realizar unas búsqueda exhaustiva y razonable en sus archivos, y en su caso, entregarle la documentación que corresponda. </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8B46BD" w:rsidRDefault="008B46BD">
      <w:pPr>
        <w:spacing w:line="360" w:lineRule="auto"/>
        <w:jc w:val="both"/>
        <w:rPr>
          <w:rFonts w:ascii="Palatino Linotype" w:eastAsia="Palatino Linotype" w:hAnsi="Palatino Linotype" w:cs="Palatino Linotype"/>
          <w:b/>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FUNDADAS</w:t>
      </w:r>
      <w:r>
        <w:rPr>
          <w:rFonts w:ascii="Palatino Linotype" w:eastAsia="Palatino Linotype" w:hAnsi="Palatino Linotype" w:cs="Palatino Linotype"/>
          <w:sz w:val="22"/>
          <w:szCs w:val="22"/>
        </w:rPr>
        <w:t xml:space="preserve"> las razones o motivos de inconformidad hechos valer por el Particular en el Recurso de Revisión 07426/INFOEM/IP/RR/2024,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términos de los considerandos QUINTO y SEXTO de la presente Resolución.</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b/>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al Sujeto Obligado, a efecto de que dé atención a la solicitud de acceso a la información</w:t>
      </w:r>
      <w:r>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color w:val="000000"/>
          <w:sz w:val="22"/>
          <w:szCs w:val="22"/>
        </w:rPr>
        <w:t xml:space="preserve">00085/JALTENCO/IP/2024 </w:t>
      </w:r>
      <w:r>
        <w:rPr>
          <w:rFonts w:ascii="Palatino Linotype" w:eastAsia="Palatino Linotype" w:hAnsi="Palatino Linotype" w:cs="Palatino Linotype"/>
          <w:sz w:val="22"/>
          <w:szCs w:val="22"/>
        </w:rPr>
        <w:t>y, a través del SAIMEX, dé la respuesta que conforme a derecho corresponda</w:t>
      </w:r>
      <w:r>
        <w:rPr>
          <w:b/>
        </w:rPr>
        <w:t>.</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sz w:val="22"/>
          <w:szCs w:val="22"/>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 NOTIFÍQUESE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POR SAIMEX, </w:t>
      </w:r>
      <w:r>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8B46BD" w:rsidRDefault="008B46BD">
      <w:pPr>
        <w:spacing w:line="360" w:lineRule="auto"/>
        <w:jc w:val="both"/>
        <w:rPr>
          <w:rFonts w:ascii="Palatino Linotype" w:eastAsia="Palatino Linotype" w:hAnsi="Palatino Linotype" w:cs="Palatino Linotype"/>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SEXTO.</w:t>
      </w:r>
      <w:r>
        <w:rPr>
          <w:rFonts w:ascii="Palatino Linotype" w:eastAsia="Palatino Linotype" w:hAnsi="Palatino Linotype" w:cs="Palatino Linotype"/>
          <w:sz w:val="22"/>
          <w:szCs w:val="22"/>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rsidR="008B46BD" w:rsidRDefault="008B46BD">
      <w:pPr>
        <w:spacing w:line="360" w:lineRule="auto"/>
        <w:jc w:val="both"/>
        <w:rPr>
          <w:rFonts w:ascii="Palatino Linotype" w:eastAsia="Palatino Linotype" w:hAnsi="Palatino Linotype" w:cs="Palatino Linotype"/>
          <w:b/>
          <w:sz w:val="22"/>
          <w:szCs w:val="22"/>
        </w:rPr>
      </w:pPr>
    </w:p>
    <w:p w:rsidR="008B46BD" w:rsidRDefault="00593B8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b/>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ind w:right="-93"/>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jc w:val="both"/>
        <w:rPr>
          <w:rFonts w:ascii="Palatino Linotype" w:eastAsia="Palatino Linotype" w:hAnsi="Palatino Linotype" w:cs="Palatino Linotype"/>
          <w:sz w:val="22"/>
          <w:szCs w:val="22"/>
        </w:rPr>
      </w:pPr>
    </w:p>
    <w:p w:rsidR="008B46BD" w:rsidRDefault="008B46BD">
      <w:pPr>
        <w:spacing w:line="360" w:lineRule="auto"/>
      </w:pPr>
    </w:p>
    <w:p w:rsidR="008B46BD" w:rsidRDefault="008B46BD">
      <w:pPr>
        <w:spacing w:line="360" w:lineRule="auto"/>
      </w:pPr>
    </w:p>
    <w:p w:rsidR="008B46BD" w:rsidRDefault="008B46BD">
      <w:pPr>
        <w:spacing w:line="360" w:lineRule="auto"/>
      </w:pPr>
    </w:p>
    <w:p w:rsidR="008B46BD" w:rsidRDefault="008B46BD">
      <w:pPr>
        <w:spacing w:line="360" w:lineRule="auto"/>
      </w:pPr>
    </w:p>
    <w:p w:rsidR="008B46BD" w:rsidRDefault="008B46BD">
      <w:pPr>
        <w:spacing w:line="360" w:lineRule="auto"/>
      </w:pPr>
    </w:p>
    <w:p w:rsidR="008B46BD" w:rsidRDefault="008B46BD">
      <w:pPr>
        <w:spacing w:line="360" w:lineRule="auto"/>
        <w:jc w:val="both"/>
        <w:rPr>
          <w:rFonts w:ascii="Palatino Linotype" w:eastAsia="Palatino Linotype" w:hAnsi="Palatino Linotype" w:cs="Palatino Linotype"/>
          <w:color w:val="000000"/>
          <w:sz w:val="22"/>
          <w:szCs w:val="22"/>
        </w:rPr>
      </w:pPr>
    </w:p>
    <w:sectPr w:rsidR="008B46BD">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51F" w:rsidRDefault="002A351F">
      <w:r>
        <w:separator/>
      </w:r>
    </w:p>
  </w:endnote>
  <w:endnote w:type="continuationSeparator" w:id="0">
    <w:p w:rsidR="002A351F" w:rsidRDefault="002A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BD" w:rsidRDefault="008B46BD">
    <w:pPr>
      <w:pBdr>
        <w:top w:val="nil"/>
        <w:left w:val="nil"/>
        <w:bottom w:val="nil"/>
        <w:right w:val="nil"/>
        <w:between w:val="nil"/>
      </w:pBdr>
      <w:tabs>
        <w:tab w:val="center" w:pos="4419"/>
        <w:tab w:val="right" w:pos="8838"/>
      </w:tabs>
      <w:jc w:val="right"/>
      <w:rPr>
        <w:color w:val="000000"/>
        <w:sz w:val="26"/>
        <w:szCs w:val="26"/>
      </w:rPr>
    </w:pPr>
  </w:p>
  <w:p w:rsidR="008B46BD" w:rsidRDefault="00593B8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800AA">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800AA">
      <w:rPr>
        <w:b/>
        <w:noProof/>
        <w:color w:val="000000"/>
        <w:sz w:val="24"/>
        <w:szCs w:val="24"/>
      </w:rPr>
      <w:t>22</w:t>
    </w:r>
    <w:r>
      <w:rPr>
        <w:b/>
        <w:color w:val="000000"/>
        <w:sz w:val="24"/>
        <w:szCs w:val="24"/>
      </w:rPr>
      <w:fldChar w:fldCharType="end"/>
    </w:r>
  </w:p>
  <w:p w:rsidR="008B46BD" w:rsidRDefault="008B46B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BD" w:rsidRDefault="008B46BD">
    <w:pPr>
      <w:pBdr>
        <w:top w:val="nil"/>
        <w:left w:val="nil"/>
        <w:bottom w:val="nil"/>
        <w:right w:val="nil"/>
        <w:between w:val="nil"/>
      </w:pBdr>
      <w:tabs>
        <w:tab w:val="center" w:pos="4419"/>
        <w:tab w:val="right" w:pos="8838"/>
      </w:tabs>
      <w:jc w:val="right"/>
      <w:rPr>
        <w:color w:val="000000"/>
      </w:rPr>
    </w:pPr>
  </w:p>
  <w:p w:rsidR="008B46BD" w:rsidRDefault="00593B8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800A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800AA">
      <w:rPr>
        <w:b/>
        <w:noProof/>
        <w:color w:val="000000"/>
        <w:sz w:val="24"/>
        <w:szCs w:val="24"/>
      </w:rPr>
      <w:t>22</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51F" w:rsidRDefault="002A351F">
      <w:r>
        <w:separator/>
      </w:r>
    </w:p>
  </w:footnote>
  <w:footnote w:type="continuationSeparator" w:id="0">
    <w:p w:rsidR="002A351F" w:rsidRDefault="002A3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BD" w:rsidRDefault="008B46B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8222" w:type="dxa"/>
      <w:tblInd w:w="2552" w:type="dxa"/>
      <w:tblLayout w:type="fixed"/>
      <w:tblLook w:val="0400" w:firstRow="0" w:lastRow="0" w:firstColumn="0" w:lastColumn="0" w:noHBand="0" w:noVBand="1"/>
    </w:tblPr>
    <w:tblGrid>
      <w:gridCol w:w="8222"/>
    </w:tblGrid>
    <w:tr w:rsidR="008B46BD">
      <w:trPr>
        <w:trHeight w:val="1412"/>
      </w:trPr>
      <w:tc>
        <w:tcPr>
          <w:tcW w:w="8222" w:type="dxa"/>
          <w:shd w:val="clear" w:color="auto" w:fill="auto"/>
        </w:tcPr>
        <w:p w:rsidR="008B46BD" w:rsidRDefault="008B46BD"/>
        <w:tbl>
          <w:tblPr>
            <w:tblStyle w:val="a0"/>
            <w:tblW w:w="6242" w:type="dxa"/>
            <w:tblInd w:w="1016" w:type="dxa"/>
            <w:tblBorders>
              <w:top w:val="nil"/>
              <w:left w:val="nil"/>
              <w:bottom w:val="nil"/>
              <w:right w:val="nil"/>
              <w:insideH w:val="nil"/>
              <w:insideV w:val="nil"/>
            </w:tblBorders>
            <w:tblLayout w:type="fixed"/>
            <w:tblLook w:val="0400" w:firstRow="0" w:lastRow="0" w:firstColumn="0" w:lastColumn="0" w:noHBand="0" w:noVBand="1"/>
          </w:tblPr>
          <w:tblGrid>
            <w:gridCol w:w="2561"/>
            <w:gridCol w:w="3681"/>
          </w:tblGrid>
          <w:tr w:rsidR="008B46BD">
            <w:trPr>
              <w:trHeight w:val="144"/>
            </w:trPr>
            <w:tc>
              <w:tcPr>
                <w:tcW w:w="2561" w:type="dxa"/>
              </w:tcPr>
              <w:p w:rsidR="008B46BD" w:rsidRDefault="00593B84">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1" w:type="dxa"/>
              </w:tcPr>
              <w:p w:rsidR="008B46BD" w:rsidRDefault="00593B84">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07426/INFOEM/IP/RR/2024</w:t>
                </w:r>
              </w:p>
            </w:tc>
          </w:tr>
          <w:tr w:rsidR="008B46BD">
            <w:trPr>
              <w:trHeight w:val="144"/>
            </w:trPr>
            <w:tc>
              <w:tcPr>
                <w:tcW w:w="2561" w:type="dxa"/>
              </w:tcPr>
              <w:p w:rsidR="008B46BD" w:rsidRDefault="00593B84">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1" w:type="dxa"/>
              </w:tcPr>
              <w:p w:rsidR="008B46BD" w:rsidRDefault="00593B84">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Jaltenco </w:t>
                </w:r>
              </w:p>
            </w:tc>
          </w:tr>
          <w:tr w:rsidR="008B46BD">
            <w:trPr>
              <w:trHeight w:val="138"/>
            </w:trPr>
            <w:tc>
              <w:tcPr>
                <w:tcW w:w="2561" w:type="dxa"/>
              </w:tcPr>
              <w:p w:rsidR="008B46BD" w:rsidRDefault="00593B84">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1" w:type="dxa"/>
              </w:tcPr>
              <w:p w:rsidR="008B46BD" w:rsidRDefault="00593B84">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8B46BD" w:rsidRDefault="008B46BD">
                <w:pPr>
                  <w:tabs>
                    <w:tab w:val="right" w:pos="8838"/>
                  </w:tabs>
                  <w:ind w:left="-108"/>
                  <w:jc w:val="both"/>
                  <w:rPr>
                    <w:rFonts w:ascii="Palatino Linotype" w:eastAsia="Palatino Linotype" w:hAnsi="Palatino Linotype" w:cs="Palatino Linotype"/>
                    <w:b/>
                    <w:sz w:val="22"/>
                    <w:szCs w:val="22"/>
                  </w:rPr>
                </w:pPr>
              </w:p>
            </w:tc>
          </w:tr>
        </w:tbl>
        <w:p w:rsidR="008B46BD" w:rsidRDefault="008B46BD">
          <w:pPr>
            <w:tabs>
              <w:tab w:val="right" w:pos="8838"/>
            </w:tabs>
            <w:ind w:left="-28"/>
            <w:jc w:val="both"/>
            <w:rPr>
              <w:rFonts w:ascii="Arial" w:eastAsia="Arial" w:hAnsi="Arial" w:cs="Arial"/>
              <w:b/>
              <w:sz w:val="22"/>
              <w:szCs w:val="22"/>
            </w:rPr>
          </w:pPr>
        </w:p>
      </w:tc>
    </w:tr>
  </w:tbl>
  <w:p w:rsidR="008B46BD" w:rsidRDefault="002A351F">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88.4pt;margin-top:-131.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BD" w:rsidRDefault="002A351F">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4pt;margin-top:-130.25pt;width:663.5pt;height:12in;z-index:-251659264;mso-position-horizontal:absolute;mso-position-horizontal-relative:margin;mso-position-vertical:absolute;mso-position-vertical-relative:margin">
          <v:imagedata r:id="rId1" o:title="image2"/>
          <w10:wrap anchorx="margin" anchory="margin"/>
        </v:shape>
      </w:pict>
    </w:r>
  </w:p>
  <w:tbl>
    <w:tblPr>
      <w:tblStyle w:val="a1"/>
      <w:tblpPr w:leftFromText="141" w:rightFromText="141" w:vertAnchor="page" w:horzAnchor="margin" w:tblpY="556"/>
      <w:tblW w:w="93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97"/>
      <w:gridCol w:w="2552"/>
      <w:gridCol w:w="3406"/>
    </w:tblGrid>
    <w:tr w:rsidR="008B46BD">
      <w:trPr>
        <w:trHeight w:val="466"/>
      </w:trPr>
      <w:tc>
        <w:tcPr>
          <w:tcW w:w="3397" w:type="dxa"/>
          <w:vAlign w:val="bottom"/>
        </w:tcPr>
        <w:p w:rsidR="008B46BD" w:rsidRDefault="008B46BD">
          <w:pPr>
            <w:tabs>
              <w:tab w:val="right" w:pos="8838"/>
            </w:tabs>
            <w:ind w:right="-105"/>
            <w:rPr>
              <w:rFonts w:ascii="Palatino Linotype" w:eastAsia="Palatino Linotype" w:hAnsi="Palatino Linotype" w:cs="Palatino Linotype"/>
              <w:b/>
              <w:sz w:val="22"/>
              <w:szCs w:val="22"/>
            </w:rPr>
          </w:pPr>
        </w:p>
      </w:tc>
      <w:tc>
        <w:tcPr>
          <w:tcW w:w="2552" w:type="dxa"/>
          <w:vAlign w:val="bottom"/>
        </w:tcPr>
        <w:p w:rsidR="008B46BD" w:rsidRDefault="00593B84">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6" w:type="dxa"/>
          <w:vAlign w:val="bottom"/>
        </w:tcPr>
        <w:p w:rsidR="008B46BD" w:rsidRDefault="00593B84">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07426/INFOEM/IP/RR/2024</w:t>
          </w:r>
        </w:p>
      </w:tc>
    </w:tr>
    <w:tr w:rsidR="008B46BD">
      <w:trPr>
        <w:trHeight w:val="119"/>
      </w:trPr>
      <w:tc>
        <w:tcPr>
          <w:tcW w:w="3397" w:type="dxa"/>
        </w:tcPr>
        <w:p w:rsidR="008B46BD" w:rsidRDefault="008B46BD">
          <w:pPr>
            <w:tabs>
              <w:tab w:val="right" w:pos="8838"/>
            </w:tabs>
            <w:ind w:right="-105"/>
            <w:rPr>
              <w:rFonts w:ascii="Palatino Linotype" w:eastAsia="Palatino Linotype" w:hAnsi="Palatino Linotype" w:cs="Palatino Linotype"/>
              <w:b/>
              <w:sz w:val="22"/>
              <w:szCs w:val="22"/>
            </w:rPr>
          </w:pPr>
        </w:p>
      </w:tc>
      <w:tc>
        <w:tcPr>
          <w:tcW w:w="2552" w:type="dxa"/>
        </w:tcPr>
        <w:p w:rsidR="008B46BD" w:rsidRDefault="00593B84">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406" w:type="dxa"/>
        </w:tcPr>
        <w:p w:rsidR="008B46BD" w:rsidRDefault="00A7616A">
          <w:pPr>
            <w:tabs>
              <w:tab w:val="right" w:pos="8838"/>
            </w:tabs>
            <w:spacing w:line="276" w:lineRule="auto"/>
            <w:ind w:right="36"/>
            <w:jc w:val="both"/>
            <w:rPr>
              <w:rFonts w:ascii="Palatino Linotype" w:eastAsia="Palatino Linotype" w:hAnsi="Palatino Linotype" w:cs="Palatino Linotype"/>
              <w:sz w:val="22"/>
              <w:szCs w:val="22"/>
            </w:rPr>
          </w:pPr>
          <w:r w:rsidRPr="00A7616A">
            <w:rPr>
              <w:rFonts w:ascii="Palatino Linotype" w:eastAsia="Palatino Linotype" w:hAnsi="Palatino Linotype" w:cs="Palatino Linotype"/>
              <w:sz w:val="22"/>
              <w:szCs w:val="22"/>
              <w:highlight w:val="black"/>
            </w:rPr>
            <w:t>xxxxxxxxxxxxxxxxxxxxx</w:t>
          </w:r>
        </w:p>
      </w:tc>
    </w:tr>
    <w:tr w:rsidR="008B46BD">
      <w:trPr>
        <w:trHeight w:val="234"/>
      </w:trPr>
      <w:tc>
        <w:tcPr>
          <w:tcW w:w="3397" w:type="dxa"/>
        </w:tcPr>
        <w:p w:rsidR="008B46BD" w:rsidRDefault="008B46BD">
          <w:pPr>
            <w:tabs>
              <w:tab w:val="right" w:pos="8838"/>
            </w:tabs>
            <w:ind w:right="-105"/>
            <w:rPr>
              <w:rFonts w:ascii="Palatino Linotype" w:eastAsia="Palatino Linotype" w:hAnsi="Palatino Linotype" w:cs="Palatino Linotype"/>
              <w:b/>
              <w:sz w:val="22"/>
              <w:szCs w:val="22"/>
            </w:rPr>
          </w:pPr>
        </w:p>
      </w:tc>
      <w:tc>
        <w:tcPr>
          <w:tcW w:w="2552" w:type="dxa"/>
        </w:tcPr>
        <w:p w:rsidR="008B46BD" w:rsidRDefault="00593B84">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6" w:type="dxa"/>
        </w:tcPr>
        <w:p w:rsidR="008B46BD" w:rsidRDefault="00593B84">
          <w:pPr>
            <w:tabs>
              <w:tab w:val="right" w:pos="8838"/>
            </w:tabs>
            <w:spacing w:line="276" w:lineRule="auto"/>
            <w:ind w:righ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Jaltenco</w:t>
          </w:r>
        </w:p>
      </w:tc>
    </w:tr>
    <w:tr w:rsidR="008B46BD">
      <w:trPr>
        <w:trHeight w:val="234"/>
      </w:trPr>
      <w:tc>
        <w:tcPr>
          <w:tcW w:w="3397" w:type="dxa"/>
        </w:tcPr>
        <w:p w:rsidR="008B46BD" w:rsidRDefault="008B46BD">
          <w:pPr>
            <w:tabs>
              <w:tab w:val="right" w:pos="8838"/>
            </w:tabs>
            <w:ind w:right="-105"/>
            <w:rPr>
              <w:rFonts w:ascii="Palatino Linotype" w:eastAsia="Palatino Linotype" w:hAnsi="Palatino Linotype" w:cs="Palatino Linotype"/>
              <w:b/>
              <w:sz w:val="22"/>
              <w:szCs w:val="22"/>
            </w:rPr>
          </w:pPr>
        </w:p>
      </w:tc>
      <w:tc>
        <w:tcPr>
          <w:tcW w:w="2552" w:type="dxa"/>
        </w:tcPr>
        <w:p w:rsidR="008B46BD" w:rsidRDefault="00593B84">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406" w:type="dxa"/>
        </w:tcPr>
        <w:p w:rsidR="008B46BD" w:rsidRDefault="00593B84">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8B46BD" w:rsidRDefault="008B46B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E5AB7"/>
    <w:multiLevelType w:val="multilevel"/>
    <w:tmpl w:val="E1A64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8E02D6"/>
    <w:multiLevelType w:val="multilevel"/>
    <w:tmpl w:val="01F6B202"/>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081C11"/>
    <w:multiLevelType w:val="multilevel"/>
    <w:tmpl w:val="01D80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BD"/>
    <w:rsid w:val="00012205"/>
    <w:rsid w:val="002A351F"/>
    <w:rsid w:val="003800AA"/>
    <w:rsid w:val="00593B84"/>
    <w:rsid w:val="005C50E3"/>
    <w:rsid w:val="008B46BD"/>
    <w:rsid w:val="00984504"/>
    <w:rsid w:val="00A162CF"/>
    <w:rsid w:val="00A7616A"/>
    <w:rsid w:val="00D33F68"/>
    <w:rsid w:val="00EB4D36"/>
    <w:rsid w:val="00FF0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AB28DD4-9E80-43A2-AA45-DF74E7D9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pVbs31Dl7xSm6aL30oD+aE6uA==">CgMxLjAyCGguZ2pkZ3hzMgloLjMwajB6bGwyCWguMWZvYjl0ZTIJaC4zem55c2g3OAByITEzd3lNblZYekdLbEUyVjdyR2tpZmljWjQ2Qm9yRXpUUQ==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5278</Words>
  <Characters>29029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Cuenta Microsoft</cp:lastModifiedBy>
  <cp:revision>2</cp:revision>
  <cp:lastPrinted>2025-01-17T15:46:00Z</cp:lastPrinted>
  <dcterms:created xsi:type="dcterms:W3CDTF">2025-01-23T17:49:00Z</dcterms:created>
  <dcterms:modified xsi:type="dcterms:W3CDTF">2025-01-23T17:49:00Z</dcterms:modified>
</cp:coreProperties>
</file>