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3D4B6"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Pr="00016529">
        <w:rPr>
          <w:rFonts w:ascii="Palatino Linotype" w:eastAsia="Palatino Linotype" w:hAnsi="Palatino Linotype" w:cs="Palatino Linotype"/>
          <w:b/>
          <w:sz w:val="22"/>
          <w:szCs w:val="22"/>
        </w:rPr>
        <w:t>veintiocho de mayo de dos mil veinticinco.</w:t>
      </w:r>
      <w:r w:rsidRPr="00016529">
        <w:rPr>
          <w:rFonts w:ascii="Palatino Linotype" w:eastAsia="Palatino Linotype" w:hAnsi="Palatino Linotype" w:cs="Palatino Linotype"/>
          <w:sz w:val="22"/>
          <w:szCs w:val="22"/>
        </w:rPr>
        <w:t xml:space="preserve"> </w:t>
      </w:r>
    </w:p>
    <w:p w14:paraId="1B3444C7"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3F3F471B"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sz w:val="22"/>
          <w:szCs w:val="22"/>
        </w:rPr>
        <w:t>Visto</w:t>
      </w:r>
      <w:r w:rsidRPr="00016529">
        <w:rPr>
          <w:rFonts w:ascii="Palatino Linotype" w:eastAsia="Palatino Linotype" w:hAnsi="Palatino Linotype" w:cs="Palatino Linotype"/>
          <w:sz w:val="22"/>
          <w:szCs w:val="22"/>
        </w:rPr>
        <w:t xml:space="preserve"> el expediente formado con motivo del recurso de revisión </w:t>
      </w:r>
      <w:r w:rsidRPr="00016529">
        <w:rPr>
          <w:rFonts w:ascii="Palatino Linotype" w:eastAsia="Palatino Linotype" w:hAnsi="Palatino Linotype" w:cs="Palatino Linotype"/>
          <w:b/>
          <w:sz w:val="22"/>
          <w:szCs w:val="22"/>
        </w:rPr>
        <w:t>02594/INFOEM/IP/RR/2025</w:t>
      </w:r>
      <w:r w:rsidRPr="00016529">
        <w:rPr>
          <w:rFonts w:ascii="Palatino Linotype" w:eastAsia="Palatino Linotype" w:hAnsi="Palatino Linotype" w:cs="Palatino Linotype"/>
          <w:sz w:val="22"/>
          <w:szCs w:val="22"/>
        </w:rPr>
        <w:t xml:space="preserve">, interpuesto por </w:t>
      </w:r>
      <w:r w:rsidRPr="00016529">
        <w:rPr>
          <w:rFonts w:ascii="Palatino Linotype" w:eastAsia="Palatino Linotype" w:hAnsi="Palatino Linotype" w:cs="Palatino Linotype"/>
          <w:b/>
          <w:sz w:val="22"/>
          <w:szCs w:val="22"/>
        </w:rPr>
        <w:t>un particular de manera anónima</w:t>
      </w:r>
      <w:r w:rsidRPr="00016529">
        <w:rPr>
          <w:rFonts w:ascii="Palatino Linotype" w:eastAsia="Palatino Linotype" w:hAnsi="Palatino Linotype" w:cs="Palatino Linotype"/>
          <w:sz w:val="22"/>
          <w:szCs w:val="22"/>
        </w:rPr>
        <w:t>, en lo sucesivo</w:t>
      </w:r>
      <w:r w:rsidRPr="00016529">
        <w:rPr>
          <w:rFonts w:ascii="Palatino Linotype" w:eastAsia="Palatino Linotype" w:hAnsi="Palatino Linotype" w:cs="Palatino Linotype"/>
          <w:b/>
          <w:sz w:val="22"/>
          <w:szCs w:val="22"/>
        </w:rPr>
        <w:t xml:space="preserve"> la parte</w:t>
      </w:r>
      <w:r w:rsidRPr="00016529">
        <w:rPr>
          <w:rFonts w:ascii="Palatino Linotype" w:eastAsia="Palatino Linotype" w:hAnsi="Palatino Linotype" w:cs="Palatino Linotype"/>
          <w:sz w:val="22"/>
          <w:szCs w:val="22"/>
        </w:rPr>
        <w:t xml:space="preserve"> </w:t>
      </w:r>
      <w:r w:rsidRPr="00016529">
        <w:rPr>
          <w:rFonts w:ascii="Palatino Linotype" w:eastAsia="Palatino Linotype" w:hAnsi="Palatino Linotype" w:cs="Palatino Linotype"/>
          <w:b/>
          <w:sz w:val="22"/>
          <w:szCs w:val="22"/>
        </w:rPr>
        <w:t>Recurrente</w:t>
      </w:r>
      <w:r w:rsidRPr="00016529">
        <w:rPr>
          <w:rFonts w:ascii="Palatino Linotype" w:eastAsia="Palatino Linotype" w:hAnsi="Palatino Linotype" w:cs="Palatino Linotype"/>
          <w:sz w:val="22"/>
          <w:szCs w:val="22"/>
        </w:rPr>
        <w:t xml:space="preserve">, en contra de la falta de respuesta a su solicitud por parte de la </w:t>
      </w:r>
      <w:r w:rsidRPr="00016529">
        <w:rPr>
          <w:rFonts w:ascii="Palatino Linotype" w:eastAsia="Palatino Linotype" w:hAnsi="Palatino Linotype" w:cs="Palatino Linotype"/>
          <w:b/>
          <w:sz w:val="22"/>
          <w:szCs w:val="22"/>
        </w:rPr>
        <w:t>Comisión del Agua del Estado de México</w:t>
      </w:r>
      <w:r w:rsidRPr="00016529">
        <w:rPr>
          <w:rFonts w:ascii="Palatino Linotype" w:eastAsia="Palatino Linotype" w:hAnsi="Palatino Linotype" w:cs="Palatino Linotype"/>
          <w:sz w:val="22"/>
          <w:szCs w:val="22"/>
        </w:rPr>
        <w:t>,</w:t>
      </w:r>
      <w:r w:rsidRPr="00016529">
        <w:rPr>
          <w:rFonts w:ascii="Palatino Linotype" w:eastAsia="Palatino Linotype" w:hAnsi="Palatino Linotype" w:cs="Palatino Linotype"/>
          <w:b/>
          <w:sz w:val="22"/>
          <w:szCs w:val="22"/>
        </w:rPr>
        <w:t xml:space="preserve"> </w:t>
      </w:r>
      <w:r w:rsidRPr="00016529">
        <w:rPr>
          <w:rFonts w:ascii="Palatino Linotype" w:eastAsia="Palatino Linotype" w:hAnsi="Palatino Linotype" w:cs="Palatino Linotype"/>
          <w:sz w:val="22"/>
          <w:szCs w:val="22"/>
        </w:rPr>
        <w:t xml:space="preserve">en lo sucesivo 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w:t>
      </w:r>
      <w:r w:rsidRPr="00016529">
        <w:rPr>
          <w:rFonts w:ascii="Palatino Linotype" w:eastAsia="Palatino Linotype" w:hAnsi="Palatino Linotype" w:cs="Palatino Linotype"/>
          <w:b/>
          <w:sz w:val="22"/>
          <w:szCs w:val="22"/>
        </w:rPr>
        <w:t xml:space="preserve"> </w:t>
      </w:r>
      <w:r w:rsidRPr="00016529">
        <w:rPr>
          <w:rFonts w:ascii="Palatino Linotype" w:eastAsia="Palatino Linotype" w:hAnsi="Palatino Linotype" w:cs="Palatino Linotype"/>
          <w:sz w:val="22"/>
          <w:szCs w:val="22"/>
        </w:rPr>
        <w:t xml:space="preserve">se procede a dictar la presente resolución con base en los siguientes: </w:t>
      </w:r>
    </w:p>
    <w:p w14:paraId="7997B537"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4C0FFA16" w14:textId="77777777" w:rsidR="0005770F" w:rsidRPr="00016529" w:rsidRDefault="0036169B">
      <w:pPr>
        <w:numPr>
          <w:ilvl w:val="0"/>
          <w:numId w:val="3"/>
        </w:numPr>
        <w:pBdr>
          <w:top w:val="nil"/>
          <w:left w:val="nil"/>
          <w:bottom w:val="nil"/>
          <w:right w:val="nil"/>
          <w:between w:val="nil"/>
        </w:pBdr>
        <w:spacing w:line="360" w:lineRule="auto"/>
        <w:ind w:left="142" w:hanging="426"/>
        <w:jc w:val="center"/>
        <w:rPr>
          <w:rFonts w:ascii="Palatino Linotype" w:eastAsia="Palatino Linotype" w:hAnsi="Palatino Linotype" w:cs="Palatino Linotype"/>
          <w:b/>
        </w:rPr>
      </w:pPr>
      <w:r w:rsidRPr="00016529">
        <w:rPr>
          <w:rFonts w:ascii="Palatino Linotype" w:eastAsia="Palatino Linotype" w:hAnsi="Palatino Linotype" w:cs="Palatino Linotype"/>
          <w:b/>
          <w:sz w:val="22"/>
          <w:szCs w:val="22"/>
        </w:rPr>
        <w:t>A N T E C E D E N T E S:</w:t>
      </w:r>
    </w:p>
    <w:p w14:paraId="1BFA089E" w14:textId="77777777" w:rsidR="0005770F" w:rsidRPr="00016529" w:rsidRDefault="0036169B">
      <w:pPr>
        <w:numPr>
          <w:ilvl w:val="0"/>
          <w:numId w:val="7"/>
        </w:numPr>
        <w:pBdr>
          <w:top w:val="nil"/>
          <w:left w:val="nil"/>
          <w:bottom w:val="nil"/>
          <w:right w:val="nil"/>
          <w:between w:val="nil"/>
        </w:pBdr>
        <w:spacing w:line="360" w:lineRule="auto"/>
        <w:ind w:left="0" w:hanging="284"/>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sz w:val="22"/>
          <w:szCs w:val="22"/>
        </w:rPr>
        <w:t>Solicitud de acceso a la información.</w:t>
      </w:r>
      <w:r w:rsidRPr="00016529">
        <w:rPr>
          <w:rFonts w:ascii="Palatino Linotype" w:eastAsia="Palatino Linotype" w:hAnsi="Palatino Linotype" w:cs="Palatino Linotype"/>
          <w:sz w:val="22"/>
          <w:szCs w:val="22"/>
        </w:rPr>
        <w:t xml:space="preserve"> El </w:t>
      </w:r>
      <w:r w:rsidRPr="00016529">
        <w:rPr>
          <w:rFonts w:ascii="Palatino Linotype" w:eastAsia="Palatino Linotype" w:hAnsi="Palatino Linotype" w:cs="Palatino Linotype"/>
          <w:b/>
          <w:sz w:val="22"/>
          <w:szCs w:val="22"/>
        </w:rPr>
        <w:t>veintinueve de enero de dos mil veinticinco</w:t>
      </w:r>
      <w:r w:rsidRPr="00016529">
        <w:rPr>
          <w:rFonts w:ascii="Palatino Linotype" w:eastAsia="Palatino Linotype" w:hAnsi="Palatino Linotype" w:cs="Palatino Linotype"/>
          <w:sz w:val="22"/>
          <w:szCs w:val="22"/>
        </w:rPr>
        <w:t xml:space="preserve">, se presentó a través del Sistema de Acceso a la Información Mexiquense, en lo subsecuente el </w:t>
      </w:r>
      <w:r w:rsidRPr="00016529">
        <w:rPr>
          <w:rFonts w:ascii="Palatino Linotype" w:eastAsia="Palatino Linotype" w:hAnsi="Palatino Linotype" w:cs="Palatino Linotype"/>
          <w:b/>
          <w:sz w:val="22"/>
          <w:szCs w:val="22"/>
        </w:rPr>
        <w:t>SAIMEX</w:t>
      </w:r>
      <w:r w:rsidRPr="00016529">
        <w:rPr>
          <w:rFonts w:ascii="Palatino Linotype" w:eastAsia="Palatino Linotype" w:hAnsi="Palatino Linotype" w:cs="Palatino Linotype"/>
          <w:sz w:val="22"/>
          <w:szCs w:val="22"/>
        </w:rPr>
        <w:t xml:space="preserve">, ante 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la solicitud de acceso a la información pública a la que se le asignó el número</w:t>
      </w:r>
      <w:r w:rsidRPr="00016529">
        <w:rPr>
          <w:rFonts w:ascii="Palatino Linotype" w:eastAsia="Palatino Linotype" w:hAnsi="Palatino Linotype" w:cs="Palatino Linotype"/>
          <w:b/>
          <w:sz w:val="22"/>
          <w:szCs w:val="22"/>
        </w:rPr>
        <w:t xml:space="preserve"> 00062/CAEM/IP/2025, </w:t>
      </w:r>
      <w:r w:rsidRPr="00016529">
        <w:rPr>
          <w:rFonts w:ascii="Palatino Linotype" w:eastAsia="Palatino Linotype" w:hAnsi="Palatino Linotype" w:cs="Palatino Linotype"/>
          <w:sz w:val="22"/>
          <w:szCs w:val="22"/>
        </w:rPr>
        <w:t xml:space="preserve">mediante la cual requirió la información siguiente: </w:t>
      </w:r>
    </w:p>
    <w:p w14:paraId="62295B14" w14:textId="77777777" w:rsidR="0005770F" w:rsidRPr="00016529" w:rsidRDefault="0036169B">
      <w:pPr>
        <w:spacing w:line="276" w:lineRule="auto"/>
        <w:ind w:left="567" w:right="616"/>
        <w:jc w:val="both"/>
        <w:rPr>
          <w:rFonts w:ascii="Palatino Linotype" w:eastAsia="Palatino Linotype" w:hAnsi="Palatino Linotype" w:cs="Palatino Linotype"/>
          <w:i/>
          <w:sz w:val="22"/>
          <w:szCs w:val="22"/>
        </w:rPr>
      </w:pPr>
      <w:bookmarkStart w:id="0" w:name="_heading=h.gjdgxs" w:colFirst="0" w:colLast="0"/>
      <w:bookmarkEnd w:id="0"/>
      <w:r w:rsidRPr="00016529">
        <w:rPr>
          <w:rFonts w:ascii="Palatino Linotype" w:eastAsia="Palatino Linotype" w:hAnsi="Palatino Linotype" w:cs="Palatino Linotype"/>
          <w:i/>
          <w:sz w:val="22"/>
          <w:szCs w:val="22"/>
        </w:rPr>
        <w:t xml:space="preserve">“Antes que nada me gustaría felicitar a la Maestra Beatriz </w:t>
      </w:r>
      <w:proofErr w:type="spellStart"/>
      <w:r w:rsidRPr="00016529">
        <w:rPr>
          <w:rFonts w:ascii="Palatino Linotype" w:eastAsia="Palatino Linotype" w:hAnsi="Palatino Linotype" w:cs="Palatino Linotype"/>
          <w:i/>
          <w:sz w:val="22"/>
          <w:szCs w:val="22"/>
        </w:rPr>
        <w:t>Garcia</w:t>
      </w:r>
      <w:proofErr w:type="spellEnd"/>
      <w:r w:rsidRPr="00016529">
        <w:rPr>
          <w:rFonts w:ascii="Palatino Linotype" w:eastAsia="Palatino Linotype" w:hAnsi="Palatino Linotype" w:cs="Palatino Linotype"/>
          <w:i/>
          <w:sz w:val="22"/>
          <w:szCs w:val="22"/>
        </w:rPr>
        <w:t xml:space="preserve"> Villegas por su designación como Vocal Ejecutivo de la Comisión del Agua del Estado de México y nos atrevemos a solicitar la siguiente información que ya nos ha sido negada o han reservado y que ya cumplió con sus años de reserva, esperemos con su valiosa ayuda Maestra el cual nos pueda brindar la siguiente información : </w:t>
      </w:r>
      <w:r w:rsidRPr="00016529">
        <w:rPr>
          <w:rFonts w:ascii="Palatino Linotype" w:eastAsia="Palatino Linotype" w:hAnsi="Palatino Linotype" w:cs="Palatino Linotype"/>
          <w:b/>
          <w:i/>
          <w:sz w:val="22"/>
          <w:szCs w:val="22"/>
        </w:rPr>
        <w:t xml:space="preserve">1.Copia del proyecto ejecutivo para la construcción de los colectores para el saneamiento de Amecameca incluyendo el expediente completo del contrato CAEM-DGIG-APAZU-012-12-CP, </w:t>
      </w:r>
      <w:r w:rsidRPr="00016529">
        <w:rPr>
          <w:rFonts w:ascii="Palatino Linotype" w:eastAsia="Palatino Linotype" w:hAnsi="Palatino Linotype" w:cs="Palatino Linotype"/>
          <w:i/>
          <w:sz w:val="22"/>
          <w:szCs w:val="22"/>
        </w:rPr>
        <w:t xml:space="preserve">entre otros: Estudios básicos, como el dictamen de impacto ambiental, la visita técnica a la localidad, levantamiento topográfico, la planimetría, la altimetría, el cálculo y la elaboración de planos, </w:t>
      </w:r>
      <w:proofErr w:type="spellStart"/>
      <w:r w:rsidRPr="00016529">
        <w:rPr>
          <w:rFonts w:ascii="Palatino Linotype" w:eastAsia="Palatino Linotype" w:hAnsi="Palatino Linotype" w:cs="Palatino Linotype"/>
          <w:i/>
          <w:sz w:val="22"/>
          <w:szCs w:val="22"/>
        </w:rPr>
        <w:t>asi</w:t>
      </w:r>
      <w:proofErr w:type="spellEnd"/>
      <w:r w:rsidRPr="00016529">
        <w:rPr>
          <w:rFonts w:ascii="Palatino Linotype" w:eastAsia="Palatino Linotype" w:hAnsi="Palatino Linotype" w:cs="Palatino Linotype"/>
          <w:i/>
          <w:sz w:val="22"/>
          <w:szCs w:val="22"/>
        </w:rPr>
        <w:t xml:space="preserve"> como los datos del proyecto, sus criterios de diseño, cálculo hidráulico, planos constructivos y las especificaciones técnicas. </w:t>
      </w:r>
      <w:r w:rsidRPr="00016529">
        <w:rPr>
          <w:rFonts w:ascii="Palatino Linotype" w:eastAsia="Palatino Linotype" w:hAnsi="Palatino Linotype" w:cs="Palatino Linotype"/>
          <w:b/>
          <w:i/>
          <w:sz w:val="22"/>
          <w:szCs w:val="22"/>
        </w:rPr>
        <w:t xml:space="preserve">2.Copia del proyecto ejecutivo para la construcción de los colectores </w:t>
      </w:r>
      <w:r w:rsidRPr="00016529">
        <w:rPr>
          <w:rFonts w:ascii="Palatino Linotype" w:eastAsia="Palatino Linotype" w:hAnsi="Palatino Linotype" w:cs="Palatino Linotype"/>
          <w:b/>
          <w:i/>
          <w:sz w:val="22"/>
          <w:szCs w:val="22"/>
        </w:rPr>
        <w:lastRenderedPageBreak/>
        <w:t>de la cabecera municipal de Temamatla incluyendo el expediente completo del contrato CAEM DGIG-APAZU-033-14-CS</w:t>
      </w:r>
      <w:r w:rsidRPr="00016529">
        <w:rPr>
          <w:rFonts w:ascii="Palatino Linotype" w:eastAsia="Palatino Linotype" w:hAnsi="Palatino Linotype" w:cs="Palatino Linotype"/>
          <w:i/>
          <w:sz w:val="22"/>
          <w:szCs w:val="22"/>
        </w:rPr>
        <w:t xml:space="preserve">, entre otros: Estudios básicos, como el dictamen de impacto ambiental, la visita técnica a la localidad, levantamiento topográfico, la planimetría, la altimetría, el cálculo y la elaboración de planos, </w:t>
      </w:r>
      <w:proofErr w:type="spellStart"/>
      <w:r w:rsidRPr="00016529">
        <w:rPr>
          <w:rFonts w:ascii="Palatino Linotype" w:eastAsia="Palatino Linotype" w:hAnsi="Palatino Linotype" w:cs="Palatino Linotype"/>
          <w:i/>
          <w:sz w:val="22"/>
          <w:szCs w:val="22"/>
        </w:rPr>
        <w:t>asi</w:t>
      </w:r>
      <w:proofErr w:type="spellEnd"/>
      <w:r w:rsidRPr="00016529">
        <w:rPr>
          <w:rFonts w:ascii="Palatino Linotype" w:eastAsia="Palatino Linotype" w:hAnsi="Palatino Linotype" w:cs="Palatino Linotype"/>
          <w:i/>
          <w:sz w:val="22"/>
          <w:szCs w:val="22"/>
        </w:rPr>
        <w:t xml:space="preserve"> como los datos del proyecto, sus criterios de diseño, cálculo hidráulico, planos constructivos y las especificaciones técnicas. </w:t>
      </w:r>
      <w:r w:rsidRPr="00016529">
        <w:rPr>
          <w:rFonts w:ascii="Palatino Linotype" w:eastAsia="Palatino Linotype" w:hAnsi="Palatino Linotype" w:cs="Palatino Linotype"/>
          <w:b/>
          <w:i/>
          <w:sz w:val="22"/>
          <w:szCs w:val="22"/>
        </w:rPr>
        <w:t>3.Copia del proyecto ejecutivo para la terminación del colector en Amecameca, incluyendo el expediente completo del contrato CAEM-DGIG-APAZU-043-14-CS,</w:t>
      </w:r>
      <w:r w:rsidRPr="00016529">
        <w:rPr>
          <w:rFonts w:ascii="Palatino Linotype" w:eastAsia="Palatino Linotype" w:hAnsi="Palatino Linotype" w:cs="Palatino Linotype"/>
          <w:i/>
          <w:sz w:val="22"/>
          <w:szCs w:val="22"/>
        </w:rPr>
        <w:t xml:space="preserve"> entre otros: Estudios básicos, como el dictamen de impacto ambiental, la visita técnica a la localidad, levantamiento topográfico, la planimetría, la altimetría, el cálculo y la elaboración de planos, </w:t>
      </w:r>
      <w:proofErr w:type="spellStart"/>
      <w:r w:rsidRPr="00016529">
        <w:rPr>
          <w:rFonts w:ascii="Palatino Linotype" w:eastAsia="Palatino Linotype" w:hAnsi="Palatino Linotype" w:cs="Palatino Linotype"/>
          <w:i/>
          <w:sz w:val="22"/>
          <w:szCs w:val="22"/>
        </w:rPr>
        <w:t>asi</w:t>
      </w:r>
      <w:proofErr w:type="spellEnd"/>
      <w:r w:rsidRPr="00016529">
        <w:rPr>
          <w:rFonts w:ascii="Palatino Linotype" w:eastAsia="Palatino Linotype" w:hAnsi="Palatino Linotype" w:cs="Palatino Linotype"/>
          <w:i/>
          <w:sz w:val="22"/>
          <w:szCs w:val="22"/>
        </w:rPr>
        <w:t xml:space="preserve"> como los datos del proyecto, sus criterios de diseño, cálculo hidráulico, planos constructivos y las especificaciones técnicas. </w:t>
      </w:r>
      <w:r w:rsidRPr="00016529">
        <w:rPr>
          <w:rFonts w:ascii="Palatino Linotype" w:eastAsia="Palatino Linotype" w:hAnsi="Palatino Linotype" w:cs="Palatino Linotype"/>
          <w:b/>
          <w:i/>
          <w:sz w:val="22"/>
          <w:szCs w:val="22"/>
        </w:rPr>
        <w:t xml:space="preserve">4.Copia del proyecto ejecutivo de la planta de tratamiento de aguas residuales de </w:t>
      </w:r>
      <w:proofErr w:type="spellStart"/>
      <w:r w:rsidRPr="00016529">
        <w:rPr>
          <w:rFonts w:ascii="Palatino Linotype" w:eastAsia="Palatino Linotype" w:hAnsi="Palatino Linotype" w:cs="Palatino Linotype"/>
          <w:b/>
          <w:i/>
          <w:sz w:val="22"/>
          <w:szCs w:val="22"/>
        </w:rPr>
        <w:t>temamatla</w:t>
      </w:r>
      <w:proofErr w:type="spellEnd"/>
      <w:r w:rsidRPr="00016529">
        <w:rPr>
          <w:rFonts w:ascii="Palatino Linotype" w:eastAsia="Palatino Linotype" w:hAnsi="Palatino Linotype" w:cs="Palatino Linotype"/>
          <w:b/>
          <w:i/>
          <w:sz w:val="22"/>
          <w:szCs w:val="22"/>
        </w:rPr>
        <w:t>, construida entre 2014 a 2016 aproximadamente</w:t>
      </w:r>
      <w:r w:rsidRPr="00016529">
        <w:rPr>
          <w:rFonts w:ascii="Palatino Linotype" w:eastAsia="Palatino Linotype" w:hAnsi="Palatino Linotype" w:cs="Palatino Linotype"/>
          <w:i/>
          <w:sz w:val="22"/>
          <w:szCs w:val="22"/>
        </w:rPr>
        <w:t xml:space="preserve">., </w:t>
      </w:r>
      <w:proofErr w:type="spellStart"/>
      <w:r w:rsidRPr="00016529">
        <w:rPr>
          <w:rFonts w:ascii="Palatino Linotype" w:eastAsia="Palatino Linotype" w:hAnsi="Palatino Linotype" w:cs="Palatino Linotype"/>
          <w:i/>
          <w:sz w:val="22"/>
          <w:szCs w:val="22"/>
        </w:rPr>
        <w:t>asi</w:t>
      </w:r>
      <w:proofErr w:type="spellEnd"/>
      <w:r w:rsidRPr="00016529">
        <w:rPr>
          <w:rFonts w:ascii="Palatino Linotype" w:eastAsia="Palatino Linotype" w:hAnsi="Palatino Linotype" w:cs="Palatino Linotype"/>
          <w:i/>
          <w:sz w:val="22"/>
          <w:szCs w:val="22"/>
        </w:rPr>
        <w:t xml:space="preserve"> </w:t>
      </w:r>
      <w:proofErr w:type="spellStart"/>
      <w:r w:rsidRPr="00016529">
        <w:rPr>
          <w:rFonts w:ascii="Palatino Linotype" w:eastAsia="Palatino Linotype" w:hAnsi="Palatino Linotype" w:cs="Palatino Linotype"/>
          <w:i/>
          <w:sz w:val="22"/>
          <w:szCs w:val="22"/>
        </w:rPr>
        <w:t>tambien</w:t>
      </w:r>
      <w:proofErr w:type="spellEnd"/>
      <w:r w:rsidRPr="00016529">
        <w:rPr>
          <w:rFonts w:ascii="Palatino Linotype" w:eastAsia="Palatino Linotype" w:hAnsi="Palatino Linotype" w:cs="Palatino Linotype"/>
          <w:i/>
          <w:sz w:val="22"/>
          <w:szCs w:val="22"/>
        </w:rPr>
        <w:t xml:space="preserve">: Estudios básicos, como el dictamen de impacto ambiental, la visita técnica a la localidad, levantamiento topográfico, la planimetría, la altimetría, el cálculo y la elaboración de planos, </w:t>
      </w:r>
      <w:proofErr w:type="spellStart"/>
      <w:r w:rsidRPr="00016529">
        <w:rPr>
          <w:rFonts w:ascii="Palatino Linotype" w:eastAsia="Palatino Linotype" w:hAnsi="Palatino Linotype" w:cs="Palatino Linotype"/>
          <w:i/>
          <w:sz w:val="22"/>
          <w:szCs w:val="22"/>
        </w:rPr>
        <w:t>asi</w:t>
      </w:r>
      <w:proofErr w:type="spellEnd"/>
      <w:r w:rsidRPr="00016529">
        <w:rPr>
          <w:rFonts w:ascii="Palatino Linotype" w:eastAsia="Palatino Linotype" w:hAnsi="Palatino Linotype" w:cs="Palatino Linotype"/>
          <w:i/>
          <w:sz w:val="22"/>
          <w:szCs w:val="22"/>
        </w:rPr>
        <w:t xml:space="preserve"> como los datos del proyecto, sus criterios de diseño, cálculo hidráulico, planos constructivos y las especificaciones técnicas. </w:t>
      </w:r>
      <w:r w:rsidRPr="00016529">
        <w:rPr>
          <w:rFonts w:ascii="Palatino Linotype" w:eastAsia="Palatino Linotype" w:hAnsi="Palatino Linotype" w:cs="Palatino Linotype"/>
          <w:b/>
          <w:i/>
          <w:sz w:val="22"/>
          <w:szCs w:val="22"/>
        </w:rPr>
        <w:t xml:space="preserve">5.Copia del proyecto ejecutivo para la ampliación y rehabilitación del sistema de agua potable de la comunidad de </w:t>
      </w:r>
      <w:proofErr w:type="spellStart"/>
      <w:r w:rsidRPr="00016529">
        <w:rPr>
          <w:rFonts w:ascii="Palatino Linotype" w:eastAsia="Palatino Linotype" w:hAnsi="Palatino Linotype" w:cs="Palatino Linotype"/>
          <w:b/>
          <w:i/>
          <w:sz w:val="22"/>
          <w:szCs w:val="22"/>
        </w:rPr>
        <w:t>Caserio</w:t>
      </w:r>
      <w:proofErr w:type="spellEnd"/>
      <w:r w:rsidRPr="00016529">
        <w:rPr>
          <w:rFonts w:ascii="Palatino Linotype" w:eastAsia="Palatino Linotype" w:hAnsi="Palatino Linotype" w:cs="Palatino Linotype"/>
          <w:b/>
          <w:i/>
          <w:sz w:val="22"/>
          <w:szCs w:val="22"/>
        </w:rPr>
        <w:t xml:space="preserve"> de Cortes, municipio de </w:t>
      </w:r>
      <w:proofErr w:type="spellStart"/>
      <w:r w:rsidRPr="00016529">
        <w:rPr>
          <w:rFonts w:ascii="Palatino Linotype" w:eastAsia="Palatino Linotype" w:hAnsi="Palatino Linotype" w:cs="Palatino Linotype"/>
          <w:b/>
          <w:i/>
          <w:sz w:val="22"/>
          <w:szCs w:val="22"/>
        </w:rPr>
        <w:t>chalco</w:t>
      </w:r>
      <w:proofErr w:type="spellEnd"/>
      <w:r w:rsidRPr="00016529">
        <w:rPr>
          <w:rFonts w:ascii="Palatino Linotype" w:eastAsia="Palatino Linotype" w:hAnsi="Palatino Linotype" w:cs="Palatino Linotype"/>
          <w:i/>
          <w:sz w:val="22"/>
          <w:szCs w:val="22"/>
        </w:rPr>
        <w:t xml:space="preserve">, incluyendo: Estudios básicos, como el dictamen de impacto ambiental, la visita técnica a la localidad, levantamiento topográfico, la planimetría, la altimetría, el cálculo y la elaboración de planos, </w:t>
      </w:r>
      <w:proofErr w:type="spellStart"/>
      <w:r w:rsidRPr="00016529">
        <w:rPr>
          <w:rFonts w:ascii="Palatino Linotype" w:eastAsia="Palatino Linotype" w:hAnsi="Palatino Linotype" w:cs="Palatino Linotype"/>
          <w:i/>
          <w:sz w:val="22"/>
          <w:szCs w:val="22"/>
        </w:rPr>
        <w:t>asi</w:t>
      </w:r>
      <w:proofErr w:type="spellEnd"/>
      <w:r w:rsidRPr="00016529">
        <w:rPr>
          <w:rFonts w:ascii="Palatino Linotype" w:eastAsia="Palatino Linotype" w:hAnsi="Palatino Linotype" w:cs="Palatino Linotype"/>
          <w:i/>
          <w:sz w:val="22"/>
          <w:szCs w:val="22"/>
        </w:rPr>
        <w:t xml:space="preserve"> como los datos del proyecto, sus criterios de diseño, cálculo hidráulico, planos constructivos y las especificaciones técnicas. </w:t>
      </w:r>
      <w:r w:rsidRPr="00016529">
        <w:rPr>
          <w:rFonts w:ascii="Palatino Linotype" w:eastAsia="Palatino Linotype" w:hAnsi="Palatino Linotype" w:cs="Palatino Linotype"/>
          <w:b/>
          <w:i/>
          <w:sz w:val="22"/>
          <w:szCs w:val="22"/>
        </w:rPr>
        <w:t>6.Copia del proyecto ejecutivo para la construcción de colectores para el saneamiento de Ayapango</w:t>
      </w:r>
      <w:r w:rsidRPr="00016529">
        <w:rPr>
          <w:rFonts w:ascii="Palatino Linotype" w:eastAsia="Palatino Linotype" w:hAnsi="Palatino Linotype" w:cs="Palatino Linotype"/>
          <w:i/>
          <w:sz w:val="22"/>
          <w:szCs w:val="22"/>
        </w:rPr>
        <w:t xml:space="preserve"> incluyendo: Estudios básicos, como el dictamen de impacto ambiental, la visita técnica a la localidad, levantamiento topográfico, la planimetría, la altimetría, el cálculo y la elaboración de planos, </w:t>
      </w:r>
      <w:proofErr w:type="spellStart"/>
      <w:r w:rsidRPr="00016529">
        <w:rPr>
          <w:rFonts w:ascii="Palatino Linotype" w:eastAsia="Palatino Linotype" w:hAnsi="Palatino Linotype" w:cs="Palatino Linotype"/>
          <w:i/>
          <w:sz w:val="22"/>
          <w:szCs w:val="22"/>
        </w:rPr>
        <w:t>asi</w:t>
      </w:r>
      <w:proofErr w:type="spellEnd"/>
      <w:r w:rsidRPr="00016529">
        <w:rPr>
          <w:rFonts w:ascii="Palatino Linotype" w:eastAsia="Palatino Linotype" w:hAnsi="Palatino Linotype" w:cs="Palatino Linotype"/>
          <w:i/>
          <w:sz w:val="22"/>
          <w:szCs w:val="22"/>
        </w:rPr>
        <w:t xml:space="preserve"> como los datos del proyecto, sus criterios de diseño, cálculo hidráulico, planos constructivos y las especificaciones técnicas. por su atención muchas gracias” (Sic)</w:t>
      </w:r>
    </w:p>
    <w:p w14:paraId="67980B9E" w14:textId="77777777" w:rsidR="0005770F" w:rsidRPr="00016529" w:rsidRDefault="0036169B">
      <w:pPr>
        <w:spacing w:line="360" w:lineRule="auto"/>
        <w:ind w:left="567" w:right="616"/>
        <w:jc w:val="both"/>
        <w:rPr>
          <w:rFonts w:ascii="Palatino Linotype" w:eastAsia="Palatino Linotype" w:hAnsi="Palatino Linotype" w:cs="Palatino Linotype"/>
          <w:b/>
          <w:i/>
          <w:sz w:val="22"/>
          <w:szCs w:val="22"/>
        </w:rPr>
      </w:pPr>
      <w:r w:rsidRPr="00016529">
        <w:rPr>
          <w:rFonts w:ascii="Palatino Linotype" w:eastAsia="Palatino Linotype" w:hAnsi="Palatino Linotype" w:cs="Palatino Linotype"/>
          <w:i/>
          <w:sz w:val="22"/>
          <w:szCs w:val="22"/>
        </w:rPr>
        <w:t xml:space="preserve"> </w:t>
      </w:r>
    </w:p>
    <w:p w14:paraId="4F02A82E"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sz w:val="22"/>
          <w:szCs w:val="22"/>
        </w:rPr>
        <w:t>Modalidad de Entrega:</w:t>
      </w:r>
      <w:r w:rsidRPr="00016529">
        <w:rPr>
          <w:rFonts w:ascii="Palatino Linotype" w:eastAsia="Palatino Linotype" w:hAnsi="Palatino Linotype" w:cs="Palatino Linotype"/>
          <w:sz w:val="22"/>
          <w:szCs w:val="22"/>
        </w:rPr>
        <w:t xml:space="preserve"> A través del </w:t>
      </w:r>
      <w:r w:rsidRPr="00016529">
        <w:rPr>
          <w:rFonts w:ascii="Palatino Linotype" w:eastAsia="Palatino Linotype" w:hAnsi="Palatino Linotype" w:cs="Palatino Linotype"/>
          <w:b/>
          <w:sz w:val="22"/>
          <w:szCs w:val="22"/>
        </w:rPr>
        <w:t>Sistema de Acceso a la Información Mexiquense</w:t>
      </w:r>
      <w:r w:rsidRPr="00016529">
        <w:rPr>
          <w:rFonts w:ascii="Palatino Linotype" w:eastAsia="Palatino Linotype" w:hAnsi="Palatino Linotype" w:cs="Palatino Linotype"/>
          <w:sz w:val="22"/>
          <w:szCs w:val="22"/>
        </w:rPr>
        <w:t xml:space="preserve"> (SAIMEX).</w:t>
      </w:r>
    </w:p>
    <w:p w14:paraId="33FAC940" w14:textId="77777777" w:rsidR="0005770F" w:rsidRPr="00016529" w:rsidRDefault="0005770F">
      <w:pPr>
        <w:pBdr>
          <w:top w:val="nil"/>
          <w:left w:val="nil"/>
          <w:bottom w:val="nil"/>
          <w:right w:val="nil"/>
          <w:between w:val="nil"/>
        </w:pBdr>
        <w:spacing w:line="360" w:lineRule="auto"/>
        <w:jc w:val="center"/>
        <w:rPr>
          <w:rFonts w:ascii="Palatino Linotype" w:eastAsia="Palatino Linotype" w:hAnsi="Palatino Linotype" w:cs="Palatino Linotype"/>
          <w:b/>
          <w:i/>
        </w:rPr>
      </w:pPr>
    </w:p>
    <w:p w14:paraId="37075C3D" w14:textId="77777777" w:rsidR="0005770F" w:rsidRPr="00016529" w:rsidRDefault="0036169B">
      <w:pPr>
        <w:numPr>
          <w:ilvl w:val="0"/>
          <w:numId w:val="7"/>
        </w:numPr>
        <w:pBdr>
          <w:top w:val="nil"/>
          <w:left w:val="nil"/>
          <w:bottom w:val="nil"/>
          <w:right w:val="nil"/>
          <w:between w:val="nil"/>
        </w:pBdr>
        <w:spacing w:line="360" w:lineRule="auto"/>
        <w:ind w:left="-284" w:firstLine="0"/>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sz w:val="22"/>
          <w:szCs w:val="22"/>
        </w:rPr>
        <w:lastRenderedPageBreak/>
        <w:t xml:space="preserve">Prórroga. </w:t>
      </w:r>
      <w:r w:rsidRPr="00016529">
        <w:rPr>
          <w:rFonts w:ascii="Palatino Linotype" w:eastAsia="Palatino Linotype" w:hAnsi="Palatino Linotype" w:cs="Palatino Linotype"/>
          <w:sz w:val="22"/>
          <w:szCs w:val="22"/>
        </w:rPr>
        <w:t>El</w:t>
      </w:r>
      <w:r w:rsidRPr="00016529">
        <w:rPr>
          <w:rFonts w:ascii="Palatino Linotype" w:eastAsia="Palatino Linotype" w:hAnsi="Palatino Linotype" w:cs="Palatino Linotype"/>
          <w:b/>
          <w:sz w:val="22"/>
          <w:szCs w:val="22"/>
        </w:rPr>
        <w:t xml:space="preserve"> veinte de febrero del dos mil veinticinco, </w:t>
      </w:r>
      <w:r w:rsidRPr="00016529">
        <w:rPr>
          <w:rFonts w:ascii="Palatino Linotype" w:eastAsia="Palatino Linotype" w:hAnsi="Palatino Linotype" w:cs="Palatino Linotype"/>
          <w:sz w:val="22"/>
          <w:szCs w:val="22"/>
        </w:rPr>
        <w:t xml:space="preserve">el </w:t>
      </w:r>
      <w:r w:rsidRPr="00016529">
        <w:rPr>
          <w:rFonts w:ascii="Palatino Linotype" w:eastAsia="Palatino Linotype" w:hAnsi="Palatino Linotype" w:cs="Palatino Linotype"/>
          <w:b/>
          <w:sz w:val="22"/>
          <w:szCs w:val="22"/>
        </w:rPr>
        <w:t xml:space="preserve">Sujeto Obligado </w:t>
      </w:r>
      <w:r w:rsidRPr="00016529">
        <w:rPr>
          <w:rFonts w:ascii="Palatino Linotype" w:eastAsia="Palatino Linotype" w:hAnsi="Palatino Linotype" w:cs="Palatino Linotype"/>
          <w:sz w:val="22"/>
          <w:szCs w:val="22"/>
        </w:rPr>
        <w:t>notificó a la persona solicitante de información, la prórroga para atender la presente solicitud de información, medularmente en los siguientes términos:</w:t>
      </w:r>
    </w:p>
    <w:p w14:paraId="306A6EA5" w14:textId="77777777" w:rsidR="0005770F" w:rsidRPr="00016529" w:rsidRDefault="0005770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E238BA6" w14:textId="77777777" w:rsidR="0005770F" w:rsidRPr="00016529" w:rsidRDefault="0036169B">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4B16C19" w14:textId="77777777" w:rsidR="0005770F" w:rsidRPr="00016529" w:rsidRDefault="0036169B">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 xml:space="preserve">En atención a su oficio 219C01110010000L/085/2025, mediante el cual plantea la necesidad de ampliar de plazo para dar respuesta a la solicitud de acceso a la información pública 00062/CAEM/IP/2025, atendiendo al volumen de información que se requiere analizar, para verificar si contienen información susceptible de clasificación de acuerdo con la Ley General y la Ley Estatal, ambas de Transparencia y Acceso a la Información Pública para, en su caso, generar las versiones públicas correspondientes, y así permitir al peticionario tener acceso a la documentación, le informo lo siguiente: Al tener conocimiento de su solicitud, la Unidad de Transparencia convocó al Comité de Transparencia de la CAEM para que analizara la procedencia de su requerimiento, y de ser el caso, confirmar la ampliación de plazo para dar respuesta a la solicitud que nos ocupa. En consecuencia, el 18 de febrero de 2025, en sesión extraordinaria 142-E los integrantes del Comité de Transparencia de la CAEM estimaron acertado que dicha área cuente con el tiempo necesario para continuar con la revisión exhaustiva de las documentales relacionada con la solicitud ingresada mediante el sistema SAIMEX, a la que se le asignó el folio 00062/CAEM/IP/2025, con el objeto de determinar si, en su caso, contienen información susceptible de clasificarse como reservada o confidencial y, en consecuencia, elaborar las versiones públicas correspondientes, ya que se advirtió que la información requerida consta de un número importante de documentos que deben ser revisados y analizados de manera minuciosa para que se pueda determinar si alguno de los datos pudiera actualizar alguna causal de reserva o confidencialidad de conformidad con las hipótesis previstas en las leyes en la materia. Por lo tanto, con fundamento en el artículo 132, segundo párrafo, de la Ley General de Transparencia y Acceso a la Información Pública y 163 segundo párrafo de la Ley de Transparencia y Acceso a la Información Pública del Estado de México y Municipios, me permito </w:t>
      </w:r>
      <w:r w:rsidRPr="00016529">
        <w:rPr>
          <w:rFonts w:ascii="Palatino Linotype" w:eastAsia="Palatino Linotype" w:hAnsi="Palatino Linotype" w:cs="Palatino Linotype"/>
          <w:i/>
          <w:sz w:val="22"/>
          <w:szCs w:val="22"/>
        </w:rPr>
        <w:lastRenderedPageBreak/>
        <w:t xml:space="preserve">informarle que la prórroga al plazo de entrega de la respuesta a la solicitud de acceso a la información 00062/CAEM/IP/2025, fue aprobada, por hasta 7 días hábiles, tal como quedó establecido en acuerdo siguiente: COMINFORM 142-E-18022025-06 Con fundamento en lo dispuesto por los artículos 47 y 49, fracciones III y X de la Ley de Transparencia y Acceso a la Información Pública del Estado de México y Municipios, los integrantes del Comité de Transparencia de la Comisión del Agua del Estado de México determinan como procedente la solicitud de ampliación de plazo para dar cumplimiento a la entrega de información de la solicitud ingresada mediante el sistema SAIMEX, con número de folio 00062/CAEM/IP/2025, solicitada por el Servidor Público Habilitado de la Dirección General de Programa </w:t>
      </w:r>
      <w:proofErr w:type="spellStart"/>
      <w:r w:rsidRPr="00016529">
        <w:rPr>
          <w:rFonts w:ascii="Palatino Linotype" w:eastAsia="Palatino Linotype" w:hAnsi="Palatino Linotype" w:cs="Palatino Linotype"/>
          <w:i/>
          <w:sz w:val="22"/>
          <w:szCs w:val="22"/>
        </w:rPr>
        <w:t>Hidraulico</w:t>
      </w:r>
      <w:proofErr w:type="spellEnd"/>
      <w:r w:rsidRPr="00016529">
        <w:rPr>
          <w:rFonts w:ascii="Palatino Linotype" w:eastAsia="Palatino Linotype" w:hAnsi="Palatino Linotype" w:cs="Palatino Linotype"/>
          <w:i/>
          <w:sz w:val="22"/>
          <w:szCs w:val="22"/>
        </w:rPr>
        <w:t xml:space="preserve"> de la Comisión del Agua del Estado de México, por lo que con base en los artículos 49, fracción II y 163 de la Ley General de Transparencia y Acceso a la Información Pública de la Ley de Transparencia y Acceso a la Información Pública del Estado de México y Municipios, se aprueba ampliar el plazo de atención hasta por siete días hábiles, plazo que comienza a transcurrir a partir del 20 de febrero de 2025 y fenece el 28 de febrero de 2025.</w:t>
      </w:r>
    </w:p>
    <w:p w14:paraId="158CBA40" w14:textId="77777777" w:rsidR="0005770F" w:rsidRPr="00016529" w:rsidRDefault="0036169B">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Lic. Stephanie Valero Sánchez</w:t>
      </w:r>
    </w:p>
    <w:p w14:paraId="52D1E172" w14:textId="77777777" w:rsidR="0005770F" w:rsidRPr="00016529" w:rsidRDefault="0036169B">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Responsable de la Unidad de Transparencia”</w:t>
      </w:r>
    </w:p>
    <w:p w14:paraId="58C2B518" w14:textId="77777777" w:rsidR="0005770F" w:rsidRPr="00016529" w:rsidRDefault="0005770F">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p>
    <w:p w14:paraId="40AA3C06" w14:textId="77777777" w:rsidR="0005770F" w:rsidRPr="00016529" w:rsidRDefault="0036169B">
      <w:pPr>
        <w:pBdr>
          <w:top w:val="nil"/>
          <w:left w:val="nil"/>
          <w:bottom w:val="nil"/>
          <w:right w:val="nil"/>
          <w:between w:val="nil"/>
        </w:pBdr>
        <w:spacing w:line="276" w:lineRule="auto"/>
        <w:ind w:left="567"/>
        <w:jc w:val="both"/>
        <w:rPr>
          <w:rFonts w:ascii="Palatino Linotype" w:eastAsia="Palatino Linotype" w:hAnsi="Palatino Linotype" w:cs="Palatino Linotype"/>
          <w:b/>
          <w:sz w:val="22"/>
          <w:szCs w:val="22"/>
        </w:rPr>
      </w:pPr>
      <w:r w:rsidRPr="00016529">
        <w:rPr>
          <w:rFonts w:ascii="Palatino Linotype" w:eastAsia="Palatino Linotype" w:hAnsi="Palatino Linotype" w:cs="Palatino Linotype"/>
          <w:b/>
          <w:sz w:val="22"/>
          <w:szCs w:val="22"/>
        </w:rPr>
        <w:t>Archivos adjuntos:</w:t>
      </w:r>
    </w:p>
    <w:p w14:paraId="5DCD9801" w14:textId="77777777" w:rsidR="0005770F" w:rsidRPr="00016529" w:rsidRDefault="0005770F">
      <w:pPr>
        <w:pBdr>
          <w:top w:val="nil"/>
          <w:left w:val="nil"/>
          <w:bottom w:val="nil"/>
          <w:right w:val="nil"/>
          <w:between w:val="nil"/>
        </w:pBdr>
        <w:spacing w:line="276" w:lineRule="auto"/>
        <w:ind w:left="567"/>
        <w:jc w:val="both"/>
        <w:rPr>
          <w:rFonts w:ascii="Palatino Linotype" w:eastAsia="Palatino Linotype" w:hAnsi="Palatino Linotype" w:cs="Palatino Linotype"/>
          <w:b/>
          <w:sz w:val="22"/>
          <w:szCs w:val="22"/>
        </w:rPr>
      </w:pPr>
    </w:p>
    <w:p w14:paraId="334D58CC" w14:textId="77777777" w:rsidR="0005770F" w:rsidRPr="00016529" w:rsidRDefault="0036169B">
      <w:pPr>
        <w:pBdr>
          <w:top w:val="nil"/>
          <w:left w:val="nil"/>
          <w:bottom w:val="nil"/>
          <w:right w:val="nil"/>
          <w:between w:val="nil"/>
        </w:pBdr>
        <w:spacing w:line="360" w:lineRule="auto"/>
        <w:ind w:left="567" w:right="567"/>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i/>
          <w:sz w:val="22"/>
          <w:szCs w:val="22"/>
        </w:rPr>
        <w:t xml:space="preserve">“oficio prorroga 0062 DGPH.pdf”: </w:t>
      </w:r>
      <w:r w:rsidRPr="00016529">
        <w:rPr>
          <w:rFonts w:ascii="Palatino Linotype" w:eastAsia="Palatino Linotype" w:hAnsi="Palatino Linotype" w:cs="Palatino Linotype"/>
          <w:sz w:val="22"/>
          <w:szCs w:val="22"/>
        </w:rPr>
        <w:t xml:space="preserve">Oficio suscrito por la </w:t>
      </w:r>
      <w:proofErr w:type="gramStart"/>
      <w:r w:rsidRPr="00016529">
        <w:rPr>
          <w:rFonts w:ascii="Palatino Linotype" w:eastAsia="Palatino Linotype" w:hAnsi="Palatino Linotype" w:cs="Palatino Linotype"/>
          <w:sz w:val="22"/>
          <w:szCs w:val="22"/>
        </w:rPr>
        <w:t>Subdirectora</w:t>
      </w:r>
      <w:proofErr w:type="gramEnd"/>
      <w:r w:rsidRPr="00016529">
        <w:rPr>
          <w:rFonts w:ascii="Palatino Linotype" w:eastAsia="Palatino Linotype" w:hAnsi="Palatino Linotype" w:cs="Palatino Linotype"/>
          <w:sz w:val="22"/>
          <w:szCs w:val="22"/>
        </w:rPr>
        <w:t xml:space="preserve"> de Integración y Análisis y Encargada de Despacho de la Dirección del SEIA, solicita al Titular de la Unidad de Transparencia, una prórroga para atender la presente solicitud de información, por un periodo de siete días hábiles, para estar en posibilidad de realizar la entrega en tiempo y forma debidamente, además de fundamentar la razón de la prueba de daño, en su caso el procedimiento de reserva correspondiente.</w:t>
      </w:r>
    </w:p>
    <w:p w14:paraId="39545C4E" w14:textId="77777777" w:rsidR="0005770F" w:rsidRPr="00016529" w:rsidRDefault="0005770F">
      <w:pPr>
        <w:pBdr>
          <w:top w:val="nil"/>
          <w:left w:val="nil"/>
          <w:bottom w:val="nil"/>
          <w:right w:val="nil"/>
          <w:between w:val="nil"/>
        </w:pBdr>
        <w:spacing w:line="276" w:lineRule="auto"/>
        <w:jc w:val="both"/>
        <w:rPr>
          <w:rFonts w:ascii="Palatino Linotype" w:eastAsia="Palatino Linotype" w:hAnsi="Palatino Linotype" w:cs="Palatino Linotype"/>
          <w:i/>
          <w:sz w:val="22"/>
          <w:szCs w:val="22"/>
        </w:rPr>
      </w:pPr>
    </w:p>
    <w:p w14:paraId="74660023" w14:textId="77777777" w:rsidR="0005770F" w:rsidRPr="00016529" w:rsidRDefault="0005770F">
      <w:pPr>
        <w:pBdr>
          <w:top w:val="nil"/>
          <w:left w:val="nil"/>
          <w:bottom w:val="nil"/>
          <w:right w:val="nil"/>
          <w:between w:val="nil"/>
        </w:pBdr>
        <w:spacing w:line="360" w:lineRule="auto"/>
        <w:ind w:left="-284"/>
        <w:jc w:val="both"/>
        <w:rPr>
          <w:rFonts w:ascii="Palatino Linotype" w:eastAsia="Palatino Linotype" w:hAnsi="Palatino Linotype" w:cs="Palatino Linotype"/>
          <w:b/>
          <w:sz w:val="22"/>
          <w:szCs w:val="22"/>
        </w:rPr>
      </w:pPr>
    </w:p>
    <w:p w14:paraId="08203CD3" w14:textId="77777777" w:rsidR="0005770F" w:rsidRPr="00016529" w:rsidRDefault="0036169B">
      <w:pPr>
        <w:spacing w:before="240"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lastRenderedPageBreak/>
        <w:t xml:space="preserve">Es de precisar que del análisis a esta ampliación de plazo, se tiene que </w:t>
      </w:r>
      <w:r w:rsidRPr="00016529">
        <w:rPr>
          <w:rFonts w:ascii="Palatino Linotype" w:eastAsia="Palatino Linotype" w:hAnsi="Palatino Linotype" w:cs="Palatino Linotype"/>
          <w:b/>
          <w:sz w:val="22"/>
          <w:szCs w:val="22"/>
          <w:u w:val="single"/>
        </w:rPr>
        <w:t>parcialmente se efectuó dentro de los parámetros establecidos por el segundo párrafo del artículo 163 de la Ley de Transparencia Local</w:t>
      </w:r>
      <w:r w:rsidRPr="00016529">
        <w:rPr>
          <w:rFonts w:ascii="Palatino Linotype" w:eastAsia="Palatino Linotype" w:hAnsi="Palatino Linotype" w:cs="Palatino Linotype"/>
          <w:sz w:val="22"/>
          <w:szCs w:val="22"/>
        </w:rPr>
        <w:t xml:space="preserve">, toda vez que no se adjuntó el acuerdo del Comité de Transparencia por el que se aprueba la prórroga para atender la presente solicitud de información, por lo que se exhorta al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a observar los plazos establecidos por la normatividad en la materia de transparencia, vigente en nuestra entidad.</w:t>
      </w:r>
    </w:p>
    <w:p w14:paraId="57CA12BD" w14:textId="77777777" w:rsidR="0005770F" w:rsidRPr="00016529" w:rsidRDefault="0036169B">
      <w:pPr>
        <w:numPr>
          <w:ilvl w:val="0"/>
          <w:numId w:val="7"/>
        </w:numPr>
        <w:pBdr>
          <w:top w:val="nil"/>
          <w:left w:val="nil"/>
          <w:bottom w:val="nil"/>
          <w:right w:val="nil"/>
          <w:between w:val="nil"/>
        </w:pBdr>
        <w:spacing w:line="360" w:lineRule="auto"/>
        <w:ind w:left="-284" w:firstLine="0"/>
        <w:jc w:val="both"/>
        <w:rPr>
          <w:rFonts w:ascii="Palatino Linotype" w:eastAsia="Palatino Linotype" w:hAnsi="Palatino Linotype" w:cs="Palatino Linotype"/>
          <w:b/>
          <w:sz w:val="22"/>
          <w:szCs w:val="22"/>
        </w:rPr>
      </w:pPr>
      <w:r w:rsidRPr="00016529">
        <w:rPr>
          <w:rFonts w:ascii="Palatino Linotype" w:eastAsia="Palatino Linotype" w:hAnsi="Palatino Linotype" w:cs="Palatino Linotype"/>
          <w:b/>
          <w:sz w:val="22"/>
          <w:szCs w:val="22"/>
        </w:rPr>
        <w:t xml:space="preserve">Respuesta. </w:t>
      </w:r>
      <w:r w:rsidRPr="00016529">
        <w:rPr>
          <w:rFonts w:ascii="Palatino Linotype" w:eastAsia="Palatino Linotype" w:hAnsi="Palatino Linotype" w:cs="Palatino Linotype"/>
          <w:sz w:val="22"/>
          <w:szCs w:val="22"/>
        </w:rPr>
        <w:t xml:space="preserve">De las constancias que obran en Sistema de Acceso a la Información Mexiquense, se observa que 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no emitió respuesta a la solicitud de información formulada por la persona solicitante.</w:t>
      </w:r>
    </w:p>
    <w:p w14:paraId="7E3DBD50" w14:textId="77777777" w:rsidR="0005770F" w:rsidRPr="00016529" w:rsidRDefault="0005770F">
      <w:pPr>
        <w:pBdr>
          <w:top w:val="nil"/>
          <w:left w:val="nil"/>
          <w:bottom w:val="nil"/>
          <w:right w:val="nil"/>
          <w:between w:val="nil"/>
        </w:pBdr>
        <w:spacing w:line="360" w:lineRule="auto"/>
        <w:jc w:val="both"/>
        <w:rPr>
          <w:rFonts w:ascii="Palatino Linotype" w:eastAsia="Palatino Linotype" w:hAnsi="Palatino Linotype" w:cs="Palatino Linotype"/>
        </w:rPr>
      </w:pPr>
    </w:p>
    <w:p w14:paraId="2194B268" w14:textId="77777777" w:rsidR="0005770F" w:rsidRPr="00016529" w:rsidRDefault="0036169B">
      <w:pPr>
        <w:numPr>
          <w:ilvl w:val="0"/>
          <w:numId w:val="7"/>
        </w:numPr>
        <w:pBdr>
          <w:top w:val="nil"/>
          <w:left w:val="nil"/>
          <w:bottom w:val="nil"/>
          <w:right w:val="nil"/>
          <w:between w:val="nil"/>
        </w:pBdr>
        <w:spacing w:line="360" w:lineRule="auto"/>
        <w:ind w:left="-284" w:firstLine="0"/>
        <w:jc w:val="both"/>
        <w:rPr>
          <w:rFonts w:ascii="Palatino Linotype" w:eastAsia="Palatino Linotype" w:hAnsi="Palatino Linotype" w:cs="Palatino Linotype"/>
          <w:b/>
          <w:sz w:val="22"/>
          <w:szCs w:val="22"/>
        </w:rPr>
      </w:pPr>
      <w:r w:rsidRPr="00016529">
        <w:rPr>
          <w:rFonts w:ascii="Palatino Linotype" w:eastAsia="Palatino Linotype" w:hAnsi="Palatino Linotype" w:cs="Palatino Linotype"/>
          <w:b/>
          <w:sz w:val="22"/>
          <w:szCs w:val="22"/>
        </w:rPr>
        <w:t>Interposición del recurso de revisión</w:t>
      </w:r>
      <w:r w:rsidRPr="00016529">
        <w:rPr>
          <w:rFonts w:ascii="Palatino Linotype" w:eastAsia="Palatino Linotype" w:hAnsi="Palatino Linotype" w:cs="Palatino Linotype"/>
          <w:sz w:val="22"/>
          <w:szCs w:val="22"/>
        </w:rPr>
        <w:t xml:space="preserve">. Inconforme la persona solicitante con la falta de respuesta del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el </w:t>
      </w:r>
      <w:r w:rsidRPr="00016529">
        <w:rPr>
          <w:rFonts w:ascii="Palatino Linotype" w:eastAsia="Palatino Linotype" w:hAnsi="Palatino Linotype" w:cs="Palatino Linotype"/>
          <w:b/>
          <w:sz w:val="22"/>
          <w:szCs w:val="22"/>
        </w:rPr>
        <w:t>siete de marzo de dos mil veinticinco</w:t>
      </w:r>
      <w:r w:rsidRPr="00016529">
        <w:rPr>
          <w:rFonts w:ascii="Palatino Linotype" w:eastAsia="Palatino Linotype" w:hAnsi="Palatino Linotype" w:cs="Palatino Linotype"/>
          <w:sz w:val="22"/>
          <w:szCs w:val="22"/>
        </w:rPr>
        <w:t xml:space="preserve"> interpuso recurso de revisión a través de SAIMEX, expresando lo siguiente:</w:t>
      </w:r>
    </w:p>
    <w:p w14:paraId="608CFB7F" w14:textId="77777777" w:rsidR="0005770F" w:rsidRPr="00016529" w:rsidRDefault="0005770F">
      <w:pPr>
        <w:spacing w:line="360" w:lineRule="auto"/>
        <w:jc w:val="both"/>
        <w:rPr>
          <w:rFonts w:ascii="Palatino Linotype" w:eastAsia="Palatino Linotype" w:hAnsi="Palatino Linotype" w:cs="Palatino Linotype"/>
        </w:rPr>
      </w:pPr>
    </w:p>
    <w:p w14:paraId="1B992E6D" w14:textId="77777777" w:rsidR="0005770F" w:rsidRPr="00016529" w:rsidRDefault="0036169B">
      <w:pPr>
        <w:numPr>
          <w:ilvl w:val="0"/>
          <w:numId w:val="2"/>
        </w:numPr>
        <w:pBdr>
          <w:top w:val="nil"/>
          <w:left w:val="nil"/>
          <w:bottom w:val="nil"/>
          <w:right w:val="nil"/>
          <w:between w:val="nil"/>
        </w:pBdr>
        <w:ind w:left="567" w:right="709" w:hanging="283"/>
        <w:jc w:val="both"/>
        <w:rPr>
          <w:rFonts w:ascii="Palatino Linotype" w:eastAsia="Palatino Linotype" w:hAnsi="Palatino Linotype" w:cs="Palatino Linotype"/>
          <w:i/>
          <w:sz w:val="22"/>
          <w:szCs w:val="22"/>
        </w:rPr>
      </w:pPr>
      <w:bookmarkStart w:id="1" w:name="_heading=h.tyjcwt" w:colFirst="0" w:colLast="0"/>
      <w:bookmarkEnd w:id="1"/>
      <w:r w:rsidRPr="00016529">
        <w:rPr>
          <w:rFonts w:ascii="Palatino Linotype" w:eastAsia="Palatino Linotype" w:hAnsi="Palatino Linotype" w:cs="Palatino Linotype"/>
          <w:b/>
          <w:sz w:val="22"/>
          <w:szCs w:val="22"/>
        </w:rPr>
        <w:t xml:space="preserve">Acto impugnado: </w:t>
      </w:r>
      <w:r w:rsidRPr="00016529">
        <w:rPr>
          <w:rFonts w:ascii="Palatino Linotype" w:eastAsia="Palatino Linotype" w:hAnsi="Palatino Linotype" w:cs="Palatino Linotype"/>
          <w:i/>
          <w:sz w:val="22"/>
          <w:szCs w:val="22"/>
        </w:rPr>
        <w:t xml:space="preserve">“no me contestaron a tiempo metieron su prorroga con prorroga debieron haber contestado el 3 de </w:t>
      </w:r>
      <w:proofErr w:type="gramStart"/>
      <w:r w:rsidRPr="00016529">
        <w:rPr>
          <w:rFonts w:ascii="Palatino Linotype" w:eastAsia="Palatino Linotype" w:hAnsi="Palatino Linotype" w:cs="Palatino Linotype"/>
          <w:i/>
          <w:sz w:val="22"/>
          <w:szCs w:val="22"/>
        </w:rPr>
        <w:t>marzo ,</w:t>
      </w:r>
      <w:proofErr w:type="gramEnd"/>
      <w:r w:rsidRPr="00016529">
        <w:rPr>
          <w:rFonts w:ascii="Palatino Linotype" w:eastAsia="Palatino Linotype" w:hAnsi="Palatino Linotype" w:cs="Palatino Linotype"/>
          <w:i/>
          <w:sz w:val="22"/>
          <w:szCs w:val="22"/>
        </w:rPr>
        <w:t xml:space="preserve"> estamos a 7 y es algo tan sencillo ya que era </w:t>
      </w:r>
      <w:proofErr w:type="spellStart"/>
      <w:r w:rsidRPr="00016529">
        <w:rPr>
          <w:rFonts w:ascii="Palatino Linotype" w:eastAsia="Palatino Linotype" w:hAnsi="Palatino Linotype" w:cs="Palatino Linotype"/>
          <w:i/>
          <w:sz w:val="22"/>
          <w:szCs w:val="22"/>
        </w:rPr>
        <w:t>informacion</w:t>
      </w:r>
      <w:proofErr w:type="spellEnd"/>
      <w:r w:rsidRPr="00016529">
        <w:rPr>
          <w:rFonts w:ascii="Palatino Linotype" w:eastAsia="Palatino Linotype" w:hAnsi="Palatino Linotype" w:cs="Palatino Linotype"/>
          <w:i/>
          <w:sz w:val="22"/>
          <w:szCs w:val="22"/>
        </w:rPr>
        <w:t xml:space="preserve"> reservada por cinco años y que al ver no volvieron a reservar y si fue así en que año ratificaron su reserva motivos y fundamentación correcta también ver el acata de la misma” (Sic)</w:t>
      </w:r>
    </w:p>
    <w:p w14:paraId="5E96C5AA" w14:textId="77777777" w:rsidR="0005770F" w:rsidRPr="00016529" w:rsidRDefault="0005770F">
      <w:pPr>
        <w:pBdr>
          <w:top w:val="nil"/>
          <w:left w:val="nil"/>
          <w:bottom w:val="nil"/>
          <w:right w:val="nil"/>
          <w:between w:val="nil"/>
        </w:pBdr>
        <w:spacing w:line="360" w:lineRule="auto"/>
        <w:ind w:left="567" w:right="900" w:hanging="141"/>
        <w:jc w:val="both"/>
        <w:rPr>
          <w:rFonts w:ascii="Palatino Linotype" w:eastAsia="Palatino Linotype" w:hAnsi="Palatino Linotype" w:cs="Palatino Linotype"/>
          <w:b/>
        </w:rPr>
      </w:pPr>
    </w:p>
    <w:p w14:paraId="592A0231" w14:textId="77777777" w:rsidR="0005770F" w:rsidRPr="00016529" w:rsidRDefault="0036169B">
      <w:pPr>
        <w:numPr>
          <w:ilvl w:val="0"/>
          <w:numId w:val="2"/>
        </w:numPr>
        <w:pBdr>
          <w:top w:val="nil"/>
          <w:left w:val="nil"/>
          <w:bottom w:val="nil"/>
          <w:right w:val="nil"/>
          <w:between w:val="nil"/>
        </w:pBdr>
        <w:ind w:left="567" w:right="709"/>
        <w:jc w:val="both"/>
        <w:rPr>
          <w:rFonts w:ascii="Palatino Linotype" w:eastAsia="Palatino Linotype" w:hAnsi="Palatino Linotype" w:cs="Palatino Linotype"/>
        </w:rPr>
      </w:pPr>
      <w:bookmarkStart w:id="2" w:name="_heading=h.30j0zll" w:colFirst="0" w:colLast="0"/>
      <w:bookmarkEnd w:id="2"/>
      <w:r w:rsidRPr="00016529">
        <w:rPr>
          <w:rFonts w:ascii="Palatino Linotype" w:eastAsia="Palatino Linotype" w:hAnsi="Palatino Linotype" w:cs="Palatino Linotype"/>
          <w:b/>
          <w:sz w:val="22"/>
          <w:szCs w:val="22"/>
        </w:rPr>
        <w:t>Razones o motivos de inconformidad</w:t>
      </w:r>
      <w:r w:rsidRPr="00016529">
        <w:rPr>
          <w:rFonts w:ascii="Palatino Linotype" w:eastAsia="Palatino Linotype" w:hAnsi="Palatino Linotype" w:cs="Palatino Linotype"/>
          <w:sz w:val="22"/>
          <w:szCs w:val="22"/>
        </w:rPr>
        <w:t xml:space="preserve">: </w:t>
      </w:r>
      <w:r w:rsidRPr="00016529">
        <w:rPr>
          <w:rFonts w:ascii="Palatino Linotype" w:eastAsia="Palatino Linotype" w:hAnsi="Palatino Linotype" w:cs="Palatino Linotype"/>
          <w:i/>
          <w:sz w:val="22"/>
          <w:szCs w:val="22"/>
        </w:rPr>
        <w:t xml:space="preserve">“no me contestaron a tiempo metieron su prorroga con prorroga debieron haber contestado el 3 de </w:t>
      </w:r>
      <w:proofErr w:type="gramStart"/>
      <w:r w:rsidRPr="00016529">
        <w:rPr>
          <w:rFonts w:ascii="Palatino Linotype" w:eastAsia="Palatino Linotype" w:hAnsi="Palatino Linotype" w:cs="Palatino Linotype"/>
          <w:i/>
          <w:sz w:val="22"/>
          <w:szCs w:val="22"/>
        </w:rPr>
        <w:t>marzo ,</w:t>
      </w:r>
      <w:proofErr w:type="gramEnd"/>
      <w:r w:rsidRPr="00016529">
        <w:rPr>
          <w:rFonts w:ascii="Palatino Linotype" w:eastAsia="Palatino Linotype" w:hAnsi="Palatino Linotype" w:cs="Palatino Linotype"/>
          <w:i/>
          <w:sz w:val="22"/>
          <w:szCs w:val="22"/>
        </w:rPr>
        <w:t xml:space="preserve"> estamos a 7 y es algo tan sencillo ya que era </w:t>
      </w:r>
      <w:proofErr w:type="spellStart"/>
      <w:r w:rsidRPr="00016529">
        <w:rPr>
          <w:rFonts w:ascii="Palatino Linotype" w:eastAsia="Palatino Linotype" w:hAnsi="Palatino Linotype" w:cs="Palatino Linotype"/>
          <w:i/>
          <w:sz w:val="22"/>
          <w:szCs w:val="22"/>
        </w:rPr>
        <w:t>informacion</w:t>
      </w:r>
      <w:proofErr w:type="spellEnd"/>
      <w:r w:rsidRPr="00016529">
        <w:rPr>
          <w:rFonts w:ascii="Palatino Linotype" w:eastAsia="Palatino Linotype" w:hAnsi="Palatino Linotype" w:cs="Palatino Linotype"/>
          <w:i/>
          <w:sz w:val="22"/>
          <w:szCs w:val="22"/>
        </w:rPr>
        <w:t xml:space="preserve"> reservada por cinco años y que al ver no volvieron a reservar y si fue así en que año ratificaron su reserva motivos y fundamentación correcta también ver el acata de la misma " (Sic)</w:t>
      </w:r>
    </w:p>
    <w:p w14:paraId="3BA3002C" w14:textId="77777777" w:rsidR="0005770F" w:rsidRPr="00016529" w:rsidRDefault="0005770F">
      <w:pPr>
        <w:spacing w:line="360" w:lineRule="auto"/>
        <w:ind w:right="51"/>
        <w:jc w:val="both"/>
        <w:rPr>
          <w:rFonts w:ascii="Palatino Linotype" w:eastAsia="Palatino Linotype" w:hAnsi="Palatino Linotype" w:cs="Palatino Linotype"/>
        </w:rPr>
      </w:pPr>
    </w:p>
    <w:p w14:paraId="774A60D0" w14:textId="77777777" w:rsidR="0005770F" w:rsidRPr="00016529" w:rsidRDefault="0036169B">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sz w:val="22"/>
          <w:szCs w:val="22"/>
        </w:rPr>
        <w:t xml:space="preserve">5. Turno. </w:t>
      </w:r>
      <w:r w:rsidRPr="0001652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w:t>
      </w:r>
      <w:r w:rsidRPr="00016529">
        <w:rPr>
          <w:rFonts w:ascii="Palatino Linotype" w:eastAsia="Palatino Linotype" w:hAnsi="Palatino Linotype" w:cs="Palatino Linotype"/>
          <w:sz w:val="22"/>
          <w:szCs w:val="22"/>
        </w:rPr>
        <w:lastRenderedPageBreak/>
        <w:t xml:space="preserve">recurso de revisión se turnó por el sistema electrónico del Instituto de Transparencia, Acceso a la Información Pública y Protección de Datos Personales del Estado de México y Municipios, a la </w:t>
      </w:r>
      <w:r w:rsidRPr="00016529">
        <w:rPr>
          <w:rFonts w:ascii="Palatino Linotype" w:eastAsia="Palatino Linotype" w:hAnsi="Palatino Linotype" w:cs="Palatino Linotype"/>
          <w:b/>
          <w:sz w:val="22"/>
          <w:szCs w:val="22"/>
        </w:rPr>
        <w:t>Comisionada</w:t>
      </w:r>
      <w:r w:rsidRPr="00016529">
        <w:rPr>
          <w:rFonts w:ascii="Palatino Linotype" w:eastAsia="Palatino Linotype" w:hAnsi="Palatino Linotype" w:cs="Palatino Linotype"/>
          <w:sz w:val="22"/>
          <w:szCs w:val="22"/>
        </w:rPr>
        <w:t xml:space="preserve"> </w:t>
      </w:r>
      <w:r w:rsidRPr="00016529">
        <w:rPr>
          <w:rFonts w:ascii="Palatino Linotype" w:eastAsia="Palatino Linotype" w:hAnsi="Palatino Linotype" w:cs="Palatino Linotype"/>
          <w:b/>
          <w:sz w:val="22"/>
          <w:szCs w:val="22"/>
        </w:rPr>
        <w:t xml:space="preserve">Guadalupe Ramírez Peña, </w:t>
      </w:r>
      <w:r w:rsidRPr="00016529">
        <w:rPr>
          <w:rFonts w:ascii="Palatino Linotype" w:eastAsia="Palatino Linotype" w:hAnsi="Palatino Linotype" w:cs="Palatino Linotype"/>
          <w:sz w:val="22"/>
          <w:szCs w:val="22"/>
        </w:rPr>
        <w:t xml:space="preserve">a efecto de que analizara sobre su admisión o su </w:t>
      </w:r>
      <w:proofErr w:type="spellStart"/>
      <w:r w:rsidRPr="00016529">
        <w:rPr>
          <w:rFonts w:ascii="Palatino Linotype" w:eastAsia="Palatino Linotype" w:hAnsi="Palatino Linotype" w:cs="Palatino Linotype"/>
          <w:sz w:val="22"/>
          <w:szCs w:val="22"/>
        </w:rPr>
        <w:t>desechamiento</w:t>
      </w:r>
      <w:proofErr w:type="spellEnd"/>
      <w:r w:rsidRPr="00016529">
        <w:rPr>
          <w:rFonts w:ascii="Palatino Linotype" w:eastAsia="Palatino Linotype" w:hAnsi="Palatino Linotype" w:cs="Palatino Linotype"/>
          <w:sz w:val="22"/>
          <w:szCs w:val="22"/>
        </w:rPr>
        <w:t>.</w:t>
      </w:r>
    </w:p>
    <w:p w14:paraId="7B70FAAE" w14:textId="77777777" w:rsidR="0005770F" w:rsidRPr="00016529" w:rsidRDefault="0005770F">
      <w:pPr>
        <w:pBdr>
          <w:top w:val="nil"/>
          <w:left w:val="nil"/>
          <w:bottom w:val="nil"/>
          <w:right w:val="nil"/>
          <w:between w:val="nil"/>
        </w:pBdr>
        <w:spacing w:line="360" w:lineRule="auto"/>
        <w:ind w:right="51"/>
        <w:jc w:val="both"/>
        <w:rPr>
          <w:rFonts w:ascii="Palatino Linotype" w:eastAsia="Palatino Linotype" w:hAnsi="Palatino Linotype" w:cs="Palatino Linotype"/>
        </w:rPr>
      </w:pPr>
    </w:p>
    <w:p w14:paraId="384DCD70" w14:textId="77777777" w:rsidR="0005770F" w:rsidRPr="00016529" w:rsidRDefault="0036169B">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bookmarkStart w:id="3" w:name="_heading=h.2s8eyo1" w:colFirst="0" w:colLast="0"/>
      <w:bookmarkEnd w:id="3"/>
      <w:r w:rsidRPr="00016529">
        <w:rPr>
          <w:rFonts w:ascii="Palatino Linotype" w:eastAsia="Palatino Linotype" w:hAnsi="Palatino Linotype" w:cs="Palatino Linotype"/>
          <w:b/>
          <w:sz w:val="22"/>
          <w:szCs w:val="22"/>
        </w:rPr>
        <w:t>6. Admisión del Recurso de revisión.</w:t>
      </w:r>
      <w:r w:rsidRPr="00016529">
        <w:rPr>
          <w:rFonts w:ascii="Palatino Linotype" w:eastAsia="Palatino Linotype" w:hAnsi="Palatino Linotype" w:cs="Palatino Linotype"/>
          <w:sz w:val="22"/>
          <w:szCs w:val="22"/>
        </w:rPr>
        <w:t xml:space="preserve"> El </w:t>
      </w:r>
      <w:r w:rsidRPr="00016529">
        <w:rPr>
          <w:rFonts w:ascii="Palatino Linotype" w:eastAsia="Palatino Linotype" w:hAnsi="Palatino Linotype" w:cs="Palatino Linotype"/>
          <w:b/>
          <w:sz w:val="22"/>
          <w:szCs w:val="22"/>
        </w:rPr>
        <w:t>diez de marzo del dos mil veinticinco</w:t>
      </w:r>
      <w:r w:rsidRPr="00016529">
        <w:rPr>
          <w:rFonts w:ascii="Palatino Linotype" w:eastAsia="Palatino Linotype" w:hAnsi="Palatino Linotype" w:cs="Palatino Linotype"/>
          <w:sz w:val="22"/>
          <w:szCs w:val="22"/>
        </w:rPr>
        <w:t>,</w:t>
      </w:r>
      <w:r w:rsidRPr="00016529">
        <w:rPr>
          <w:rFonts w:ascii="Palatino Linotype" w:eastAsia="Palatino Linotype" w:hAnsi="Palatino Linotype" w:cs="Palatino Linotype"/>
          <w:b/>
          <w:sz w:val="22"/>
          <w:szCs w:val="22"/>
        </w:rPr>
        <w:t xml:space="preserve"> </w:t>
      </w:r>
      <w:r w:rsidRPr="00016529">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16529">
        <w:rPr>
          <w:rFonts w:ascii="Palatino Linotype" w:eastAsia="Palatino Linotype" w:hAnsi="Palatino Linotype" w:cs="Palatino Linotype"/>
          <w:b/>
          <w:sz w:val="22"/>
          <w:szCs w:val="22"/>
        </w:rPr>
        <w:t xml:space="preserve">Sujeto Obligado </w:t>
      </w:r>
      <w:r w:rsidRPr="00016529">
        <w:rPr>
          <w:rFonts w:ascii="Palatino Linotype" w:eastAsia="Palatino Linotype" w:hAnsi="Palatino Linotype" w:cs="Palatino Linotype"/>
          <w:sz w:val="22"/>
          <w:szCs w:val="22"/>
        </w:rPr>
        <w:t>presentara su informe justificado.</w:t>
      </w:r>
    </w:p>
    <w:p w14:paraId="1BCF0EA4" w14:textId="77777777" w:rsidR="0005770F" w:rsidRPr="00016529" w:rsidRDefault="0005770F">
      <w:pPr>
        <w:pBdr>
          <w:top w:val="nil"/>
          <w:left w:val="nil"/>
          <w:bottom w:val="nil"/>
          <w:right w:val="nil"/>
          <w:between w:val="nil"/>
        </w:pBdr>
        <w:spacing w:line="360" w:lineRule="auto"/>
        <w:ind w:right="51"/>
        <w:jc w:val="both"/>
        <w:rPr>
          <w:rFonts w:ascii="Palatino Linotype" w:eastAsia="Palatino Linotype" w:hAnsi="Palatino Linotype" w:cs="Palatino Linotype"/>
        </w:rPr>
      </w:pPr>
    </w:p>
    <w:p w14:paraId="717171F5" w14:textId="77777777" w:rsidR="0005770F" w:rsidRPr="00016529" w:rsidRDefault="0036169B">
      <w:pPr>
        <w:pBdr>
          <w:top w:val="nil"/>
          <w:left w:val="nil"/>
          <w:bottom w:val="nil"/>
          <w:right w:val="nil"/>
          <w:between w:val="nil"/>
        </w:pBdr>
        <w:spacing w:line="360" w:lineRule="auto"/>
        <w:ind w:right="51"/>
        <w:jc w:val="both"/>
        <w:rPr>
          <w:rFonts w:ascii="Palatino Linotype" w:eastAsia="Palatino Linotype" w:hAnsi="Palatino Linotype" w:cs="Palatino Linotype"/>
          <w:b/>
          <w:i/>
          <w:sz w:val="22"/>
          <w:szCs w:val="22"/>
        </w:rPr>
      </w:pPr>
      <w:r w:rsidRPr="00016529">
        <w:rPr>
          <w:rFonts w:ascii="Palatino Linotype" w:eastAsia="Palatino Linotype" w:hAnsi="Palatino Linotype" w:cs="Palatino Linotype"/>
          <w:b/>
          <w:sz w:val="22"/>
          <w:szCs w:val="22"/>
        </w:rPr>
        <w:t>7. Manifestaciones e Informe Justificado</w:t>
      </w:r>
      <w:r w:rsidRPr="00016529">
        <w:rPr>
          <w:rFonts w:ascii="Palatino Linotype" w:eastAsia="Palatino Linotype" w:hAnsi="Palatino Linotype" w:cs="Palatino Linotype"/>
          <w:sz w:val="22"/>
          <w:szCs w:val="22"/>
        </w:rPr>
        <w:t xml:space="preserve">. El </w:t>
      </w:r>
      <w:r w:rsidRPr="00016529">
        <w:rPr>
          <w:rFonts w:ascii="Palatino Linotype" w:eastAsia="Palatino Linotype" w:hAnsi="Palatino Linotype" w:cs="Palatino Linotype"/>
          <w:b/>
          <w:sz w:val="22"/>
          <w:szCs w:val="22"/>
        </w:rPr>
        <w:t>veinte de marzo de dos mil veinticinco</w:t>
      </w:r>
      <w:r w:rsidRPr="00016529">
        <w:rPr>
          <w:rFonts w:ascii="Palatino Linotype" w:eastAsia="Palatino Linotype" w:hAnsi="Palatino Linotype" w:cs="Palatino Linotype"/>
          <w:sz w:val="22"/>
          <w:szCs w:val="22"/>
        </w:rPr>
        <w:t xml:space="preserve">, </w:t>
      </w:r>
      <w:r w:rsidRPr="00016529">
        <w:rPr>
          <w:rFonts w:ascii="Palatino Linotype" w:eastAsia="Palatino Linotype" w:hAnsi="Palatino Linotype" w:cs="Palatino Linotype"/>
          <w:b/>
          <w:sz w:val="22"/>
          <w:szCs w:val="22"/>
        </w:rPr>
        <w:t xml:space="preserve">el Sujeto Obligado </w:t>
      </w:r>
      <w:r w:rsidRPr="00016529">
        <w:rPr>
          <w:rFonts w:ascii="Palatino Linotype" w:eastAsia="Palatino Linotype" w:hAnsi="Palatino Linotype" w:cs="Palatino Linotype"/>
          <w:sz w:val="22"/>
          <w:szCs w:val="22"/>
        </w:rPr>
        <w:t>adjuntó los siguientes archivos electrónicos:</w:t>
      </w:r>
    </w:p>
    <w:p w14:paraId="282DAFAD" w14:textId="77777777" w:rsidR="0005770F" w:rsidRPr="00016529" w:rsidRDefault="0005770F">
      <w:pPr>
        <w:pBdr>
          <w:top w:val="nil"/>
          <w:left w:val="nil"/>
          <w:bottom w:val="nil"/>
          <w:right w:val="nil"/>
          <w:between w:val="nil"/>
        </w:pBdr>
        <w:ind w:left="720"/>
        <w:rPr>
          <w:rFonts w:ascii="Palatino Linotype" w:eastAsia="Palatino Linotype" w:hAnsi="Palatino Linotype" w:cs="Palatino Linotype"/>
          <w:b/>
          <w:i/>
          <w:sz w:val="22"/>
          <w:szCs w:val="22"/>
        </w:rPr>
      </w:pPr>
    </w:p>
    <w:p w14:paraId="7BB95A6F" w14:textId="77777777" w:rsidR="0005770F" w:rsidRPr="00016529" w:rsidRDefault="0036169B">
      <w:pPr>
        <w:pBdr>
          <w:top w:val="nil"/>
          <w:left w:val="nil"/>
          <w:bottom w:val="nil"/>
          <w:right w:val="nil"/>
          <w:between w:val="nil"/>
        </w:pBdr>
        <w:spacing w:line="360" w:lineRule="auto"/>
        <w:ind w:left="567" w:right="709"/>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i/>
          <w:sz w:val="22"/>
          <w:szCs w:val="22"/>
        </w:rPr>
        <w:t xml:space="preserve">“SE 30.pdf”: </w:t>
      </w:r>
      <w:r w:rsidRPr="00016529">
        <w:rPr>
          <w:rFonts w:ascii="Palatino Linotype" w:eastAsia="Palatino Linotype" w:hAnsi="Palatino Linotype" w:cs="Palatino Linotype"/>
          <w:sz w:val="22"/>
          <w:szCs w:val="22"/>
        </w:rPr>
        <w:t>Oficio emitido el 26 de julio de 2018, suscrito por el Director General del Programa Hidráulico y Servidor Público Habilitado, en el cual refiere que para dar respuesta a la solicitud de información 00199/CAEM/IP/2018, envía la propuesta de clasificación del proyecto ejecutivo de Caserío de Cortés, toda vez que de hacerse públicos dichos documentos, se pone en riesgo la integridad de las instalaciones y funcionamiento de los cárcamos y de los sistemas de agua potable; ya que en diversas instalaciones de infraestructura hidráulica, vinculada a los servicios públicos, se han registrado saqueos, sabotajes y actos de vandalismo, que han derivado en daños a las instalaciones en general e incluso implican que salgan fuera de operación.</w:t>
      </w:r>
    </w:p>
    <w:p w14:paraId="10CF4552" w14:textId="77777777" w:rsidR="0005770F" w:rsidRPr="00016529" w:rsidRDefault="0036169B">
      <w:pPr>
        <w:pBdr>
          <w:top w:val="nil"/>
          <w:left w:val="nil"/>
          <w:bottom w:val="nil"/>
          <w:right w:val="nil"/>
          <w:between w:val="nil"/>
        </w:pBdr>
        <w:spacing w:line="360" w:lineRule="auto"/>
        <w:ind w:left="567" w:right="709"/>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i/>
          <w:sz w:val="22"/>
          <w:szCs w:val="22"/>
        </w:rPr>
        <w:lastRenderedPageBreak/>
        <w:t xml:space="preserve">“RESPUESTA RR 2594.pdf”: </w:t>
      </w:r>
      <w:r w:rsidRPr="00016529">
        <w:rPr>
          <w:rFonts w:ascii="Palatino Linotype" w:eastAsia="Palatino Linotype" w:hAnsi="Palatino Linotype" w:cs="Palatino Linotype"/>
          <w:sz w:val="22"/>
          <w:szCs w:val="22"/>
        </w:rPr>
        <w:t>Documento que se compone de tres fojas y en él, obran los siguientes archivos:</w:t>
      </w:r>
    </w:p>
    <w:p w14:paraId="7AA30AF7" w14:textId="77777777" w:rsidR="0005770F" w:rsidRPr="00016529" w:rsidRDefault="0036169B">
      <w:pPr>
        <w:pBdr>
          <w:top w:val="nil"/>
          <w:left w:val="nil"/>
          <w:bottom w:val="nil"/>
          <w:right w:val="nil"/>
          <w:between w:val="nil"/>
        </w:pBdr>
        <w:spacing w:line="360" w:lineRule="auto"/>
        <w:ind w:left="567" w:right="709"/>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i/>
          <w:sz w:val="22"/>
          <w:szCs w:val="22"/>
        </w:rPr>
        <w:t>-</w:t>
      </w:r>
      <w:r w:rsidRPr="00016529">
        <w:rPr>
          <w:rFonts w:ascii="Palatino Linotype" w:eastAsia="Palatino Linotype" w:hAnsi="Palatino Linotype" w:cs="Palatino Linotype"/>
          <w:b/>
          <w:i/>
          <w:sz w:val="22"/>
          <w:szCs w:val="22"/>
        </w:rPr>
        <w:tab/>
      </w:r>
      <w:r w:rsidRPr="00016529">
        <w:rPr>
          <w:rFonts w:ascii="Palatino Linotype" w:eastAsia="Palatino Linotype" w:hAnsi="Palatino Linotype" w:cs="Palatino Linotype"/>
          <w:sz w:val="22"/>
          <w:szCs w:val="22"/>
        </w:rPr>
        <w:t xml:space="preserve">Oficio suscrito por la </w:t>
      </w:r>
      <w:proofErr w:type="gramStart"/>
      <w:r w:rsidRPr="00016529">
        <w:rPr>
          <w:rFonts w:ascii="Palatino Linotype" w:eastAsia="Palatino Linotype" w:hAnsi="Palatino Linotype" w:cs="Palatino Linotype"/>
          <w:sz w:val="22"/>
          <w:szCs w:val="22"/>
        </w:rPr>
        <w:t>Subdirectora</w:t>
      </w:r>
      <w:proofErr w:type="gramEnd"/>
      <w:r w:rsidRPr="00016529">
        <w:rPr>
          <w:rFonts w:ascii="Palatino Linotype" w:eastAsia="Palatino Linotype" w:hAnsi="Palatino Linotype" w:cs="Palatino Linotype"/>
          <w:sz w:val="22"/>
          <w:szCs w:val="22"/>
        </w:rPr>
        <w:t xml:space="preserve"> de Integración y Análisis, Encargada de Despacho de la DSEIA y Suplente de Transparencia de la DGPH, dirigido al Titular de la Unidad de Transparencia, por el cual, refiere que por parte de la Dirección General de Programa Hidráulico, se realizó la entrega de información correspondiente a dicha solicitud, sin embargo, refiere que la envía nuevamente para generar el informe de justificación.</w:t>
      </w:r>
    </w:p>
    <w:p w14:paraId="5BE89E10" w14:textId="77777777" w:rsidR="0005770F" w:rsidRPr="00016529" w:rsidRDefault="0036169B">
      <w:pPr>
        <w:pBdr>
          <w:top w:val="nil"/>
          <w:left w:val="nil"/>
          <w:bottom w:val="nil"/>
          <w:right w:val="nil"/>
          <w:between w:val="nil"/>
        </w:pBdr>
        <w:spacing w:line="360" w:lineRule="auto"/>
        <w:ind w:left="567" w:right="709"/>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i/>
          <w:sz w:val="22"/>
          <w:szCs w:val="22"/>
        </w:rPr>
        <w:t>-</w:t>
      </w:r>
      <w:r w:rsidRPr="00016529">
        <w:rPr>
          <w:rFonts w:ascii="Palatino Linotype" w:eastAsia="Palatino Linotype" w:hAnsi="Palatino Linotype" w:cs="Palatino Linotype"/>
          <w:b/>
          <w:i/>
          <w:sz w:val="22"/>
          <w:szCs w:val="22"/>
        </w:rPr>
        <w:tab/>
      </w:r>
      <w:r w:rsidRPr="00016529">
        <w:rPr>
          <w:rFonts w:ascii="Palatino Linotype" w:eastAsia="Palatino Linotype" w:hAnsi="Palatino Linotype" w:cs="Palatino Linotype"/>
          <w:sz w:val="22"/>
          <w:szCs w:val="22"/>
        </w:rPr>
        <w:t xml:space="preserve">Oficio suscrito por el </w:t>
      </w:r>
      <w:proofErr w:type="gramStart"/>
      <w:r w:rsidRPr="00016529">
        <w:rPr>
          <w:rFonts w:ascii="Palatino Linotype" w:eastAsia="Palatino Linotype" w:hAnsi="Palatino Linotype" w:cs="Palatino Linotype"/>
          <w:sz w:val="22"/>
          <w:szCs w:val="22"/>
        </w:rPr>
        <w:t>Director General</w:t>
      </w:r>
      <w:proofErr w:type="gramEnd"/>
      <w:r w:rsidRPr="00016529">
        <w:rPr>
          <w:rFonts w:ascii="Palatino Linotype" w:eastAsia="Palatino Linotype" w:hAnsi="Palatino Linotype" w:cs="Palatino Linotype"/>
          <w:sz w:val="22"/>
          <w:szCs w:val="22"/>
        </w:rPr>
        <w:t xml:space="preserve"> del Programa Hidráulico, dirigido al Titular de la Unidad de Transparencia, en el cual medularmente refiere lo siguiente:</w:t>
      </w:r>
    </w:p>
    <w:p w14:paraId="0604C13B" w14:textId="77777777" w:rsidR="0005770F" w:rsidRPr="00016529" w:rsidRDefault="0036169B">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 xml:space="preserve">“…Al respecto, hago de su conocimiento que se realizó una revisión exhaustiva en los archivos que integran esta Dirección General del Programa Hidráulico </w:t>
      </w:r>
      <w:r w:rsidRPr="00016529">
        <w:rPr>
          <w:rFonts w:ascii="Palatino Linotype" w:eastAsia="Palatino Linotype" w:hAnsi="Palatino Linotype" w:cs="Palatino Linotype"/>
          <w:b/>
          <w:i/>
          <w:sz w:val="22"/>
          <w:szCs w:val="22"/>
        </w:rPr>
        <w:t xml:space="preserve">de la cual se desprende que la información de los proyectos que se solicitan en los incisos 1,2,3,4 y 6 está clasificada como reservada, la cual fue ampliada de conformidad con el acuerdo COMINFORM-078-05072022-06 de fecha 5 de julio de 2022, emitido en la Septuagésima Sesión Ordinaria del Comité de Transparencia de la Comisión del Agua del Estado de México. Referente al inciso 5. "Copia del proyecto ejecutivo para la ampliación y rehabilitación del sistema de agua potable de la comunidad de caserío de Cortes, municipio de Chalco", este Proyecto inicialmente se encontraba reservado con el acuerdo CONMIFORM-30-E-060819- 09, y debido a que persisten las causas que dieron origen a su reserva, por lo que el riesgo de perjuicio que supondría la divulgación del Proyecto Ejecutivo de la ampliación y rehabilitación del sistema de agua potable para la comunidad de </w:t>
      </w:r>
      <w:proofErr w:type="spellStart"/>
      <w:r w:rsidRPr="00016529">
        <w:rPr>
          <w:rFonts w:ascii="Palatino Linotype" w:eastAsia="Palatino Linotype" w:hAnsi="Palatino Linotype" w:cs="Palatino Linotype"/>
          <w:b/>
          <w:i/>
          <w:sz w:val="22"/>
          <w:szCs w:val="22"/>
        </w:rPr>
        <w:t>Caserio</w:t>
      </w:r>
      <w:proofErr w:type="spellEnd"/>
      <w:r w:rsidRPr="00016529">
        <w:rPr>
          <w:rFonts w:ascii="Palatino Linotype" w:eastAsia="Palatino Linotype" w:hAnsi="Palatino Linotype" w:cs="Palatino Linotype"/>
          <w:b/>
          <w:i/>
          <w:sz w:val="22"/>
          <w:szCs w:val="22"/>
        </w:rPr>
        <w:t xml:space="preserve"> de Cortes, municipio de Chalco, supera el interés público general de que se difunda, siendo que el interés particular pudiera derivar en graves daños del derecho humano al agua, a la salud, a la seguridad nacional y a la infraestructura hidráulica</w:t>
      </w:r>
      <w:r w:rsidRPr="00016529">
        <w:rPr>
          <w:rFonts w:ascii="Palatino Linotype" w:eastAsia="Palatino Linotype" w:hAnsi="Palatino Linotype" w:cs="Palatino Linotype"/>
          <w:i/>
          <w:sz w:val="22"/>
          <w:szCs w:val="22"/>
        </w:rPr>
        <w:t xml:space="preserve">, por lo que se solicitó la ampliación de plazo de reserva por un periodo de 5 años, en el acuerdo COMINFORM-0135-E-22012025-04, en la Centésima Trigésima </w:t>
      </w:r>
      <w:r w:rsidRPr="00016529">
        <w:rPr>
          <w:rFonts w:ascii="Palatino Linotype" w:eastAsia="Palatino Linotype" w:hAnsi="Palatino Linotype" w:cs="Palatino Linotype"/>
          <w:i/>
          <w:sz w:val="22"/>
          <w:szCs w:val="22"/>
        </w:rPr>
        <w:lastRenderedPageBreak/>
        <w:t>Quinta Sesión Extraordinaria del Comité de Transparencia de la Comisión del Agua del Estado de México, celebrada el 22 de enero de 2025.</w:t>
      </w:r>
    </w:p>
    <w:p w14:paraId="7F7599BF" w14:textId="77777777" w:rsidR="0005770F" w:rsidRPr="00016529" w:rsidRDefault="0005770F">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szCs w:val="22"/>
        </w:rPr>
      </w:pPr>
    </w:p>
    <w:p w14:paraId="5D981FC2" w14:textId="77777777" w:rsidR="0005770F" w:rsidRPr="00016529" w:rsidRDefault="0036169B">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 xml:space="preserve">Derivado de lo anterior, se anexa la Prueba de daño presentada para la reserva del proyecto antes mencionado. Asimismo, de conformidad con los artículos 135 y 136, de la Ley de Transparencia y Acceso a la Información Pública del Estado de México y Municipios, atendiendo el principio de máxima publicidad se anexa al presente, las versiones públicas de los proyectos solicitados, conforme a lo dispuesto en el </w:t>
      </w:r>
      <w:proofErr w:type="spellStart"/>
      <w:r w:rsidRPr="00016529">
        <w:rPr>
          <w:rFonts w:ascii="Palatino Linotype" w:eastAsia="Palatino Linotype" w:hAnsi="Palatino Linotype" w:cs="Palatino Linotype"/>
          <w:i/>
          <w:sz w:val="22"/>
          <w:szCs w:val="22"/>
        </w:rPr>
        <w:t>capitulo</w:t>
      </w:r>
      <w:proofErr w:type="spellEnd"/>
      <w:r w:rsidRPr="00016529">
        <w:rPr>
          <w:rFonts w:ascii="Palatino Linotype" w:eastAsia="Palatino Linotype" w:hAnsi="Palatino Linotype" w:cs="Palatino Linotype"/>
          <w:i/>
          <w:sz w:val="22"/>
          <w:szCs w:val="22"/>
        </w:rPr>
        <w:t xml:space="preserve"> 2 numeral 9, de los Lineamientos Generales en Materia de Clasificación y Desclasificación de Información, así como para la Elaboración de Versiones Públicas.</w:t>
      </w:r>
    </w:p>
    <w:p w14:paraId="30073A8E" w14:textId="77777777" w:rsidR="0005770F" w:rsidRPr="00016529" w:rsidRDefault="0005770F">
      <w:pPr>
        <w:pBdr>
          <w:top w:val="nil"/>
          <w:left w:val="nil"/>
          <w:bottom w:val="nil"/>
          <w:right w:val="nil"/>
          <w:between w:val="nil"/>
        </w:pBdr>
        <w:spacing w:line="360" w:lineRule="auto"/>
        <w:ind w:left="567" w:right="51"/>
        <w:jc w:val="both"/>
        <w:rPr>
          <w:rFonts w:ascii="Palatino Linotype" w:eastAsia="Palatino Linotype" w:hAnsi="Palatino Linotype" w:cs="Palatino Linotype"/>
          <w:b/>
          <w:i/>
          <w:sz w:val="22"/>
          <w:szCs w:val="22"/>
        </w:rPr>
      </w:pPr>
    </w:p>
    <w:p w14:paraId="205E34B3" w14:textId="77777777" w:rsidR="0005770F" w:rsidRPr="00016529" w:rsidRDefault="0036169B">
      <w:pPr>
        <w:pBdr>
          <w:top w:val="nil"/>
          <w:left w:val="nil"/>
          <w:bottom w:val="nil"/>
          <w:right w:val="nil"/>
          <w:between w:val="nil"/>
        </w:pBdr>
        <w:spacing w:line="360" w:lineRule="auto"/>
        <w:ind w:left="567" w:right="709"/>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i/>
          <w:sz w:val="22"/>
          <w:szCs w:val="22"/>
        </w:rPr>
        <w:t xml:space="preserve">“SO 78.pdf”: </w:t>
      </w:r>
      <w:r w:rsidRPr="00016529">
        <w:rPr>
          <w:rFonts w:ascii="Palatino Linotype" w:eastAsia="Palatino Linotype" w:hAnsi="Palatino Linotype" w:cs="Palatino Linotype"/>
          <w:sz w:val="22"/>
          <w:szCs w:val="22"/>
        </w:rPr>
        <w:t>Documento electrónico que se compone de trece fojas y en él, se vierten los asuntos tratados en la 78ª. Sesión Ordinaria del Comité de Transparencia de julio de 2022.</w:t>
      </w:r>
    </w:p>
    <w:p w14:paraId="59188C12" w14:textId="77777777" w:rsidR="0005770F" w:rsidRPr="00016529" w:rsidRDefault="0036169B">
      <w:pPr>
        <w:pBdr>
          <w:top w:val="nil"/>
          <w:left w:val="nil"/>
          <w:bottom w:val="nil"/>
          <w:right w:val="nil"/>
          <w:between w:val="nil"/>
        </w:pBdr>
        <w:spacing w:line="360" w:lineRule="auto"/>
        <w:ind w:left="567" w:right="51"/>
        <w:jc w:val="both"/>
        <w:rPr>
          <w:rFonts w:ascii="Palatino Linotype" w:eastAsia="Palatino Linotype" w:hAnsi="Palatino Linotype" w:cs="Palatino Linotype"/>
          <w:b/>
          <w:i/>
          <w:sz w:val="22"/>
          <w:szCs w:val="22"/>
        </w:rPr>
      </w:pPr>
      <w:r w:rsidRPr="00016529">
        <w:rPr>
          <w:rFonts w:ascii="Palatino Linotype" w:eastAsia="Palatino Linotype" w:hAnsi="Palatino Linotype" w:cs="Palatino Linotype"/>
          <w:b/>
          <w:i/>
          <w:sz w:val="22"/>
          <w:szCs w:val="22"/>
        </w:rPr>
        <w:tab/>
      </w:r>
      <w:r w:rsidRPr="00016529">
        <w:rPr>
          <w:rFonts w:ascii="Palatino Linotype" w:eastAsia="Palatino Linotype" w:hAnsi="Palatino Linotype" w:cs="Palatino Linotype"/>
          <w:b/>
          <w:i/>
          <w:sz w:val="22"/>
          <w:szCs w:val="22"/>
        </w:rPr>
        <w:tab/>
      </w:r>
    </w:p>
    <w:p w14:paraId="1DC26E99" w14:textId="77777777" w:rsidR="0005770F" w:rsidRPr="00016529" w:rsidRDefault="0036169B">
      <w:pPr>
        <w:pBdr>
          <w:top w:val="nil"/>
          <w:left w:val="nil"/>
          <w:bottom w:val="nil"/>
          <w:right w:val="nil"/>
          <w:between w:val="nil"/>
        </w:pBdr>
        <w:spacing w:line="360" w:lineRule="auto"/>
        <w:ind w:left="567" w:right="709"/>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i/>
          <w:sz w:val="22"/>
          <w:szCs w:val="22"/>
        </w:rPr>
        <w:t>“INFORME JUSTIFICADO 2594.pdf”:</w:t>
      </w:r>
      <w:r w:rsidRPr="00016529">
        <w:rPr>
          <w:rFonts w:ascii="Palatino Linotype" w:eastAsia="Palatino Linotype" w:hAnsi="Palatino Linotype" w:cs="Palatino Linotype"/>
          <w:b/>
          <w:i/>
          <w:sz w:val="22"/>
          <w:szCs w:val="22"/>
        </w:rPr>
        <w:tab/>
        <w:t xml:space="preserve"> </w:t>
      </w:r>
      <w:r w:rsidRPr="00016529">
        <w:rPr>
          <w:rFonts w:ascii="Palatino Linotype" w:eastAsia="Palatino Linotype" w:hAnsi="Palatino Linotype" w:cs="Palatino Linotype"/>
          <w:sz w:val="22"/>
          <w:szCs w:val="22"/>
        </w:rPr>
        <w:t xml:space="preserve">Documento electrónico que se compone de tres fojas, suscrito por el Titular de la Unidad de Transparencia, en el cual, manifiesta que se anexa, el Acta de la Septuagésima Octava Sesión del Comité de Transparencia de la Comisión del Agua del Estado de México, la cual cuenta con el Acuerdo COMIFORM-078-05072022-06, de fecha 05 de julio de 2022 mediante el cual se aprueba la prórroga de la clasificación de información hasta por cinco años más de los expedientes presentados en el anexo 3 y 4 de la Dirección General del Programa Hidráulico e Infraestructura Hidráulica de la Comisión del Agua del Estado de México, el Acta de la Centésima Trigésima Quinta Sesión Extraordinaria del Comité de Transparencia de la Comisión del Agua del Estado de México en la que, derivado del acuerdo de fecha 22 de enero de 2025, se aprueba la prórroga de la reserva del Proyecto Ejecutivo de la Ampliación y Rehabilitación del </w:t>
      </w:r>
      <w:r w:rsidRPr="00016529">
        <w:rPr>
          <w:rFonts w:ascii="Palatino Linotype" w:eastAsia="Palatino Linotype" w:hAnsi="Palatino Linotype" w:cs="Palatino Linotype"/>
          <w:sz w:val="22"/>
          <w:szCs w:val="22"/>
        </w:rPr>
        <w:lastRenderedPageBreak/>
        <w:t>sistema de agua potable para la comunidad de Caserío de Cortés, así como la prueba de daño.</w:t>
      </w:r>
    </w:p>
    <w:p w14:paraId="4719B82D" w14:textId="77777777" w:rsidR="0005770F" w:rsidRPr="00016529" w:rsidRDefault="0005770F">
      <w:pPr>
        <w:pBdr>
          <w:top w:val="nil"/>
          <w:left w:val="nil"/>
          <w:bottom w:val="nil"/>
          <w:right w:val="nil"/>
          <w:between w:val="nil"/>
        </w:pBdr>
        <w:spacing w:line="360" w:lineRule="auto"/>
        <w:ind w:left="567" w:right="709"/>
        <w:jc w:val="both"/>
        <w:rPr>
          <w:rFonts w:ascii="Palatino Linotype" w:eastAsia="Palatino Linotype" w:hAnsi="Palatino Linotype" w:cs="Palatino Linotype"/>
          <w:sz w:val="22"/>
          <w:szCs w:val="22"/>
        </w:rPr>
      </w:pPr>
    </w:p>
    <w:p w14:paraId="40BB72F6" w14:textId="77777777" w:rsidR="0005770F" w:rsidRPr="00016529" w:rsidRDefault="0036169B">
      <w:pPr>
        <w:pBdr>
          <w:top w:val="nil"/>
          <w:left w:val="nil"/>
          <w:bottom w:val="nil"/>
          <w:right w:val="nil"/>
          <w:between w:val="nil"/>
        </w:pBdr>
        <w:spacing w:line="360" w:lineRule="auto"/>
        <w:ind w:left="567" w:right="51"/>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i/>
          <w:sz w:val="22"/>
          <w:szCs w:val="22"/>
        </w:rPr>
        <w:t xml:space="preserve">“PD.pdf”: </w:t>
      </w:r>
      <w:r w:rsidRPr="00016529">
        <w:rPr>
          <w:rFonts w:ascii="Palatino Linotype" w:eastAsia="Palatino Linotype" w:hAnsi="Palatino Linotype" w:cs="Palatino Linotype"/>
          <w:sz w:val="22"/>
          <w:szCs w:val="22"/>
        </w:rPr>
        <w:t>Prueba de Daño del Proyecto Ejecutivo de la Ampliación y Rehabilitación del sistema de agua potable para la comunidad de Caserío de Cortés, Municipio de Chalco, cabe señalar que este documento no se puso a la vista, en virtud de que contiene ubicación de plantas de tratamientos de aguas residuales.</w:t>
      </w:r>
    </w:p>
    <w:p w14:paraId="72360E52" w14:textId="77777777" w:rsidR="0005770F" w:rsidRPr="00016529" w:rsidRDefault="0005770F">
      <w:pPr>
        <w:pBdr>
          <w:top w:val="nil"/>
          <w:left w:val="nil"/>
          <w:bottom w:val="nil"/>
          <w:right w:val="nil"/>
          <w:between w:val="nil"/>
        </w:pBdr>
        <w:spacing w:line="360" w:lineRule="auto"/>
        <w:ind w:left="567" w:right="51"/>
        <w:jc w:val="both"/>
        <w:rPr>
          <w:rFonts w:ascii="Palatino Linotype" w:eastAsia="Palatino Linotype" w:hAnsi="Palatino Linotype" w:cs="Palatino Linotype"/>
          <w:sz w:val="22"/>
          <w:szCs w:val="22"/>
        </w:rPr>
      </w:pPr>
    </w:p>
    <w:p w14:paraId="1ED06085" w14:textId="77777777" w:rsidR="0005770F" w:rsidRPr="00016529" w:rsidRDefault="0036169B">
      <w:pPr>
        <w:pBdr>
          <w:top w:val="nil"/>
          <w:left w:val="nil"/>
          <w:bottom w:val="nil"/>
          <w:right w:val="nil"/>
          <w:between w:val="nil"/>
        </w:pBdr>
        <w:spacing w:line="360" w:lineRule="auto"/>
        <w:ind w:left="567" w:right="51"/>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i/>
          <w:sz w:val="22"/>
          <w:szCs w:val="22"/>
        </w:rPr>
        <w:t>“SO 78 (01).</w:t>
      </w:r>
      <w:proofErr w:type="spellStart"/>
      <w:r w:rsidRPr="00016529">
        <w:rPr>
          <w:rFonts w:ascii="Palatino Linotype" w:eastAsia="Palatino Linotype" w:hAnsi="Palatino Linotype" w:cs="Palatino Linotype"/>
          <w:b/>
          <w:i/>
          <w:sz w:val="22"/>
          <w:szCs w:val="22"/>
        </w:rPr>
        <w:t>pdf</w:t>
      </w:r>
      <w:proofErr w:type="spellEnd"/>
      <w:r w:rsidRPr="00016529">
        <w:rPr>
          <w:rFonts w:ascii="Palatino Linotype" w:eastAsia="Palatino Linotype" w:hAnsi="Palatino Linotype" w:cs="Palatino Linotype"/>
          <w:b/>
          <w:i/>
          <w:sz w:val="22"/>
          <w:szCs w:val="22"/>
        </w:rPr>
        <w:t xml:space="preserve">”: </w:t>
      </w:r>
      <w:r w:rsidRPr="00016529">
        <w:rPr>
          <w:rFonts w:ascii="Palatino Linotype" w:eastAsia="Palatino Linotype" w:hAnsi="Palatino Linotype" w:cs="Palatino Linotype"/>
          <w:sz w:val="22"/>
          <w:szCs w:val="22"/>
        </w:rPr>
        <w:t>Acta de la Septuagésima Octava Sesión Ordinaria del Comité de Transparencia de la Comisión del Agua del Estado de México, celebrada el cinco de julio de dos mil veintidós, mediante el cual se aprueba la prórroga de la clasificación de información hasta por cinco años más de los expedientes presentados en el anexo 3 y 4 de la Dirección General del Programa Hidráulico e Infraestructura Hidráulica de la Comisión del Agua del Estado de México.</w:t>
      </w:r>
    </w:p>
    <w:p w14:paraId="3B138431" w14:textId="77777777" w:rsidR="0005770F" w:rsidRPr="00016529" w:rsidRDefault="0005770F">
      <w:pPr>
        <w:pBdr>
          <w:top w:val="nil"/>
          <w:left w:val="nil"/>
          <w:bottom w:val="nil"/>
          <w:right w:val="nil"/>
          <w:between w:val="nil"/>
        </w:pBdr>
        <w:spacing w:line="360" w:lineRule="auto"/>
        <w:ind w:left="567" w:right="51"/>
        <w:jc w:val="both"/>
        <w:rPr>
          <w:rFonts w:ascii="Palatino Linotype" w:eastAsia="Palatino Linotype" w:hAnsi="Palatino Linotype" w:cs="Palatino Linotype"/>
          <w:sz w:val="22"/>
          <w:szCs w:val="22"/>
        </w:rPr>
      </w:pPr>
    </w:p>
    <w:p w14:paraId="76C31647" w14:textId="77777777" w:rsidR="0005770F" w:rsidRPr="00016529" w:rsidRDefault="0036169B">
      <w:pPr>
        <w:pBdr>
          <w:top w:val="nil"/>
          <w:left w:val="nil"/>
          <w:bottom w:val="nil"/>
          <w:right w:val="nil"/>
          <w:between w:val="nil"/>
        </w:pBdr>
        <w:spacing w:line="360" w:lineRule="auto"/>
        <w:ind w:left="567" w:right="51"/>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i/>
          <w:sz w:val="22"/>
          <w:szCs w:val="22"/>
        </w:rPr>
        <w:t xml:space="preserve">“PD AP.pdf”: </w:t>
      </w:r>
      <w:r w:rsidRPr="00016529">
        <w:rPr>
          <w:rFonts w:ascii="Palatino Linotype" w:eastAsia="Palatino Linotype" w:hAnsi="Palatino Linotype" w:cs="Palatino Linotype"/>
          <w:sz w:val="22"/>
          <w:szCs w:val="22"/>
        </w:rPr>
        <w:t>Prueba de Daño de la Dirección General del Programa Hidráulico, de la ampliación del periodo de reserva para agua potable.</w:t>
      </w:r>
    </w:p>
    <w:p w14:paraId="353A90C3" w14:textId="77777777" w:rsidR="0005770F" w:rsidRPr="00016529" w:rsidRDefault="0005770F">
      <w:pPr>
        <w:pBdr>
          <w:top w:val="nil"/>
          <w:left w:val="nil"/>
          <w:bottom w:val="nil"/>
          <w:right w:val="nil"/>
          <w:between w:val="nil"/>
        </w:pBdr>
        <w:spacing w:line="360" w:lineRule="auto"/>
        <w:ind w:left="567" w:right="51"/>
        <w:jc w:val="both"/>
        <w:rPr>
          <w:rFonts w:ascii="Palatino Linotype" w:eastAsia="Palatino Linotype" w:hAnsi="Palatino Linotype" w:cs="Palatino Linotype"/>
          <w:sz w:val="22"/>
          <w:szCs w:val="22"/>
        </w:rPr>
      </w:pPr>
    </w:p>
    <w:p w14:paraId="22D06321" w14:textId="77777777" w:rsidR="0005770F" w:rsidRPr="00016529" w:rsidRDefault="0036169B">
      <w:pPr>
        <w:pBdr>
          <w:top w:val="nil"/>
          <w:left w:val="nil"/>
          <w:bottom w:val="nil"/>
          <w:right w:val="nil"/>
          <w:between w:val="nil"/>
        </w:pBdr>
        <w:spacing w:line="360" w:lineRule="auto"/>
        <w:ind w:left="567" w:right="51"/>
        <w:jc w:val="both"/>
        <w:rPr>
          <w:rFonts w:ascii="Palatino Linotype" w:eastAsia="Palatino Linotype" w:hAnsi="Palatino Linotype" w:cs="Palatino Linotype"/>
          <w:b/>
          <w:i/>
          <w:sz w:val="22"/>
          <w:szCs w:val="22"/>
        </w:rPr>
      </w:pPr>
      <w:r w:rsidRPr="00016529">
        <w:rPr>
          <w:rFonts w:ascii="Palatino Linotype" w:eastAsia="Palatino Linotype" w:hAnsi="Palatino Linotype" w:cs="Palatino Linotype"/>
          <w:b/>
          <w:i/>
          <w:sz w:val="22"/>
          <w:szCs w:val="22"/>
        </w:rPr>
        <w:t>“PD ARD.pdf”:</w:t>
      </w:r>
      <w:r w:rsidRPr="00016529">
        <w:rPr>
          <w:rFonts w:ascii="Palatino Linotype" w:eastAsia="Palatino Linotype" w:hAnsi="Palatino Linotype" w:cs="Palatino Linotype"/>
          <w:b/>
          <w:i/>
          <w:sz w:val="22"/>
          <w:szCs w:val="22"/>
        </w:rPr>
        <w:tab/>
      </w:r>
      <w:r w:rsidRPr="00016529">
        <w:rPr>
          <w:rFonts w:ascii="Palatino Linotype" w:eastAsia="Palatino Linotype" w:hAnsi="Palatino Linotype" w:cs="Palatino Linotype"/>
          <w:sz w:val="22"/>
          <w:szCs w:val="22"/>
        </w:rPr>
        <w:t>Prueba de Daño de la Dirección General del Programa Hidráulico, de la ampliación del periodo de reserva para drenaje.</w:t>
      </w:r>
      <w:r w:rsidRPr="00016529">
        <w:rPr>
          <w:rFonts w:ascii="Palatino Linotype" w:eastAsia="Palatino Linotype" w:hAnsi="Palatino Linotype" w:cs="Palatino Linotype"/>
          <w:b/>
          <w:i/>
          <w:sz w:val="22"/>
          <w:szCs w:val="22"/>
        </w:rPr>
        <w:tab/>
      </w:r>
    </w:p>
    <w:p w14:paraId="2F77BE1C" w14:textId="77777777" w:rsidR="0005770F" w:rsidRPr="00016529" w:rsidRDefault="0005770F">
      <w:pPr>
        <w:pBdr>
          <w:top w:val="nil"/>
          <w:left w:val="nil"/>
          <w:bottom w:val="nil"/>
          <w:right w:val="nil"/>
          <w:between w:val="nil"/>
        </w:pBdr>
        <w:spacing w:line="360" w:lineRule="auto"/>
        <w:ind w:left="567" w:right="51"/>
        <w:jc w:val="both"/>
        <w:rPr>
          <w:rFonts w:ascii="Palatino Linotype" w:eastAsia="Palatino Linotype" w:hAnsi="Palatino Linotype" w:cs="Palatino Linotype"/>
          <w:b/>
          <w:i/>
          <w:sz w:val="22"/>
          <w:szCs w:val="22"/>
        </w:rPr>
      </w:pPr>
    </w:p>
    <w:p w14:paraId="1FC4F8D6" w14:textId="77777777" w:rsidR="0005770F" w:rsidRPr="00016529" w:rsidRDefault="0036169B">
      <w:pPr>
        <w:pBdr>
          <w:top w:val="nil"/>
          <w:left w:val="nil"/>
          <w:bottom w:val="nil"/>
          <w:right w:val="nil"/>
          <w:between w:val="nil"/>
        </w:pBdr>
        <w:spacing w:line="360" w:lineRule="auto"/>
        <w:ind w:left="567" w:right="51"/>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i/>
          <w:sz w:val="22"/>
          <w:szCs w:val="22"/>
        </w:rPr>
        <w:t>“PD PAS.pdf”:</w:t>
      </w:r>
      <w:r w:rsidRPr="00016529">
        <w:rPr>
          <w:rFonts w:ascii="Palatino Linotype" w:eastAsia="Palatino Linotype" w:hAnsi="Palatino Linotype" w:cs="Palatino Linotype"/>
          <w:b/>
          <w:i/>
          <w:sz w:val="22"/>
          <w:szCs w:val="22"/>
        </w:rPr>
        <w:tab/>
      </w:r>
      <w:r w:rsidRPr="00016529">
        <w:rPr>
          <w:rFonts w:ascii="Palatino Linotype" w:eastAsia="Palatino Linotype" w:hAnsi="Palatino Linotype" w:cs="Palatino Linotype"/>
          <w:sz w:val="22"/>
          <w:szCs w:val="22"/>
        </w:rPr>
        <w:t>Prueba de Daño de la Dirección General del Programa Hidráulico, de la ampliación del periodo de reserva para plantas de tratamiento de aguas residuales.</w:t>
      </w:r>
    </w:p>
    <w:p w14:paraId="628AFA37" w14:textId="77777777" w:rsidR="0005770F" w:rsidRPr="00016529" w:rsidRDefault="0036169B">
      <w:pPr>
        <w:pBdr>
          <w:top w:val="nil"/>
          <w:left w:val="nil"/>
          <w:bottom w:val="nil"/>
          <w:right w:val="nil"/>
          <w:between w:val="nil"/>
        </w:pBdr>
        <w:spacing w:line="360" w:lineRule="auto"/>
        <w:ind w:left="567" w:right="51"/>
        <w:jc w:val="both"/>
        <w:rPr>
          <w:rFonts w:ascii="Palatino Linotype" w:eastAsia="Palatino Linotype" w:hAnsi="Palatino Linotype" w:cs="Palatino Linotype"/>
          <w:b/>
          <w:i/>
          <w:sz w:val="22"/>
          <w:szCs w:val="22"/>
        </w:rPr>
      </w:pPr>
      <w:r w:rsidRPr="00016529">
        <w:rPr>
          <w:rFonts w:ascii="Palatino Linotype" w:eastAsia="Palatino Linotype" w:hAnsi="Palatino Linotype" w:cs="Palatino Linotype"/>
          <w:b/>
          <w:i/>
          <w:sz w:val="22"/>
          <w:szCs w:val="22"/>
        </w:rPr>
        <w:tab/>
      </w:r>
      <w:r w:rsidRPr="00016529">
        <w:rPr>
          <w:rFonts w:ascii="Palatino Linotype" w:eastAsia="Palatino Linotype" w:hAnsi="Palatino Linotype" w:cs="Palatino Linotype"/>
          <w:b/>
          <w:i/>
          <w:sz w:val="22"/>
          <w:szCs w:val="22"/>
        </w:rPr>
        <w:tab/>
      </w:r>
    </w:p>
    <w:p w14:paraId="08ADECF8" w14:textId="77777777" w:rsidR="0005770F" w:rsidRPr="00016529" w:rsidRDefault="0036169B">
      <w:pPr>
        <w:pBdr>
          <w:top w:val="nil"/>
          <w:left w:val="nil"/>
          <w:bottom w:val="nil"/>
          <w:right w:val="nil"/>
          <w:between w:val="nil"/>
        </w:pBdr>
        <w:spacing w:line="360" w:lineRule="auto"/>
        <w:ind w:left="567" w:right="51"/>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i/>
          <w:sz w:val="22"/>
          <w:szCs w:val="22"/>
        </w:rPr>
        <w:lastRenderedPageBreak/>
        <w:t xml:space="preserve">“SE 135.pdf”: </w:t>
      </w:r>
      <w:r w:rsidRPr="00016529">
        <w:rPr>
          <w:rFonts w:ascii="Palatino Linotype" w:eastAsia="Palatino Linotype" w:hAnsi="Palatino Linotype" w:cs="Palatino Linotype"/>
          <w:sz w:val="22"/>
          <w:szCs w:val="22"/>
        </w:rPr>
        <w:t>Acta de la Centésima Trigésima Quinta Sesión Extraordinaria del Comité de Transparencia de la Comisión del Agua del Estado de México, celebrada el veintidós de enero de dos mil veinticinco.</w:t>
      </w:r>
    </w:p>
    <w:p w14:paraId="1368A988" w14:textId="77777777" w:rsidR="0005770F" w:rsidRPr="00016529" w:rsidRDefault="0005770F">
      <w:pPr>
        <w:pBdr>
          <w:top w:val="nil"/>
          <w:left w:val="nil"/>
          <w:bottom w:val="nil"/>
          <w:right w:val="nil"/>
          <w:between w:val="nil"/>
        </w:pBdr>
        <w:spacing w:line="360" w:lineRule="auto"/>
        <w:ind w:right="51"/>
        <w:jc w:val="both"/>
        <w:rPr>
          <w:rFonts w:ascii="Palatino Linotype" w:eastAsia="Palatino Linotype" w:hAnsi="Palatino Linotype" w:cs="Palatino Linotype"/>
          <w:b/>
          <w:i/>
          <w:sz w:val="22"/>
          <w:szCs w:val="22"/>
        </w:rPr>
      </w:pPr>
    </w:p>
    <w:p w14:paraId="313C8C2A" w14:textId="77777777" w:rsidR="0005770F" w:rsidRPr="00016529" w:rsidRDefault="0036169B">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Una vez analizados estos documentos, se determinó ponerlos a la vista de la parte Recurrente mediante acuerdo signado por la Comisionada Ponente el </w:t>
      </w:r>
      <w:r w:rsidRPr="00016529">
        <w:rPr>
          <w:rFonts w:ascii="Palatino Linotype" w:eastAsia="Palatino Linotype" w:hAnsi="Palatino Linotype" w:cs="Palatino Linotype"/>
          <w:b/>
          <w:sz w:val="22"/>
          <w:szCs w:val="22"/>
        </w:rPr>
        <w:t>diecinueve de mayo de dos mil veinticinco</w:t>
      </w:r>
      <w:r w:rsidRPr="00016529">
        <w:rPr>
          <w:rFonts w:ascii="Palatino Linotype" w:eastAsia="Palatino Linotype" w:hAnsi="Palatino Linotype" w:cs="Palatino Linotype"/>
          <w:sz w:val="22"/>
          <w:szCs w:val="22"/>
        </w:rPr>
        <w:t>, teniendo constancia que la parte Recurrente omitió pronunciarse respecto de esta documentación.</w:t>
      </w:r>
    </w:p>
    <w:p w14:paraId="7ADA0537" w14:textId="77777777" w:rsidR="0005770F" w:rsidRPr="00016529" w:rsidRDefault="0005770F">
      <w:pPr>
        <w:pBdr>
          <w:top w:val="nil"/>
          <w:left w:val="nil"/>
          <w:bottom w:val="nil"/>
          <w:right w:val="nil"/>
          <w:between w:val="nil"/>
        </w:pBdr>
        <w:spacing w:line="360" w:lineRule="auto"/>
        <w:ind w:left="-284" w:right="51"/>
        <w:jc w:val="both"/>
        <w:rPr>
          <w:rFonts w:ascii="Palatino Linotype" w:eastAsia="Palatino Linotype" w:hAnsi="Palatino Linotype" w:cs="Palatino Linotype"/>
        </w:rPr>
      </w:pPr>
    </w:p>
    <w:p w14:paraId="190706A5" w14:textId="77777777" w:rsidR="0005770F" w:rsidRPr="00016529" w:rsidRDefault="0036169B">
      <w:pPr>
        <w:widowControl w:val="0"/>
        <w:spacing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sz w:val="22"/>
          <w:szCs w:val="22"/>
        </w:rPr>
        <w:t>7</w:t>
      </w:r>
      <w:r w:rsidRPr="00016529">
        <w:rPr>
          <w:rFonts w:ascii="Palatino Linotype" w:eastAsia="Palatino Linotype" w:hAnsi="Palatino Linotype" w:cs="Palatino Linotype"/>
          <w:sz w:val="22"/>
          <w:szCs w:val="22"/>
        </w:rPr>
        <w:t xml:space="preserve">. </w:t>
      </w:r>
      <w:r w:rsidRPr="00016529">
        <w:rPr>
          <w:rFonts w:ascii="Palatino Linotype" w:eastAsia="Palatino Linotype" w:hAnsi="Palatino Linotype" w:cs="Palatino Linotype"/>
          <w:b/>
          <w:sz w:val="22"/>
          <w:szCs w:val="22"/>
        </w:rPr>
        <w:t>Ampliación del plazo para emitir resolución.</w:t>
      </w:r>
      <w:r w:rsidRPr="00016529">
        <w:rPr>
          <w:rFonts w:ascii="Palatino Linotype" w:eastAsia="Palatino Linotype" w:hAnsi="Palatino Linotype" w:cs="Palatino Linotype"/>
          <w:sz w:val="22"/>
          <w:szCs w:val="22"/>
        </w:rPr>
        <w:t xml:space="preserve"> El </w:t>
      </w:r>
      <w:r w:rsidRPr="00016529">
        <w:rPr>
          <w:rFonts w:ascii="Palatino Linotype" w:eastAsia="Palatino Linotype" w:hAnsi="Palatino Linotype" w:cs="Palatino Linotype"/>
          <w:b/>
          <w:sz w:val="22"/>
          <w:szCs w:val="22"/>
        </w:rPr>
        <w:t>veintiuno de mayo del año dos mil veinticinco</w:t>
      </w:r>
      <w:r w:rsidRPr="00016529">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3D969E91"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64DE41C"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0534F24C"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B400534"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4214938D"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A6D6523"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41CDAC2F"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A5350F5"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39557E3A" w14:textId="77777777" w:rsidR="0005770F" w:rsidRPr="00016529" w:rsidRDefault="0036169B">
      <w:pPr>
        <w:spacing w:line="360" w:lineRule="auto"/>
        <w:jc w:val="both"/>
        <w:rPr>
          <w:rFonts w:ascii="Palatino Linotype" w:eastAsia="Palatino Linotype" w:hAnsi="Palatino Linotype" w:cs="Palatino Linotype"/>
          <w:strike/>
          <w:sz w:val="22"/>
          <w:szCs w:val="22"/>
        </w:rPr>
      </w:pPr>
      <w:r w:rsidRPr="00016529">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FD84BE4"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47E434FB" w14:textId="77777777" w:rsidR="0005770F" w:rsidRPr="00016529" w:rsidRDefault="0036169B">
      <w:pPr>
        <w:numPr>
          <w:ilvl w:val="0"/>
          <w:numId w:val="4"/>
        </w:numPr>
        <w:spacing w:line="360" w:lineRule="auto"/>
        <w:ind w:left="567" w:right="709" w:hanging="283"/>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sz w:val="22"/>
          <w:szCs w:val="22"/>
        </w:rPr>
        <w:t>Complejidad del Asunto:</w:t>
      </w:r>
      <w:r w:rsidRPr="00016529">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18D16225" w14:textId="77777777" w:rsidR="0005770F" w:rsidRPr="00016529" w:rsidRDefault="0036169B">
      <w:pPr>
        <w:numPr>
          <w:ilvl w:val="0"/>
          <w:numId w:val="4"/>
        </w:numPr>
        <w:spacing w:line="360" w:lineRule="auto"/>
        <w:ind w:left="567" w:right="709" w:hanging="283"/>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sz w:val="22"/>
          <w:szCs w:val="22"/>
        </w:rPr>
        <w:t>Actividad Procesal del interesado</w:t>
      </w:r>
      <w:r w:rsidRPr="00016529">
        <w:rPr>
          <w:rFonts w:ascii="Palatino Linotype" w:eastAsia="Palatino Linotype" w:hAnsi="Palatino Linotype" w:cs="Palatino Linotype"/>
          <w:sz w:val="22"/>
          <w:szCs w:val="22"/>
        </w:rPr>
        <w:t>. Acciones u omisiones del interesado.</w:t>
      </w:r>
    </w:p>
    <w:p w14:paraId="33AEDA91" w14:textId="77777777" w:rsidR="0005770F" w:rsidRPr="00016529" w:rsidRDefault="0036169B">
      <w:pPr>
        <w:numPr>
          <w:ilvl w:val="0"/>
          <w:numId w:val="4"/>
        </w:numPr>
        <w:spacing w:line="360" w:lineRule="auto"/>
        <w:ind w:left="567" w:right="709" w:hanging="283"/>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sz w:val="22"/>
          <w:szCs w:val="22"/>
        </w:rPr>
        <w:t>Conducta de la Autoridad:</w:t>
      </w:r>
      <w:r w:rsidRPr="00016529">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5603BE32" w14:textId="77777777" w:rsidR="0005770F" w:rsidRPr="00016529" w:rsidRDefault="0036169B">
      <w:pPr>
        <w:spacing w:line="360" w:lineRule="auto"/>
        <w:ind w:left="567" w:right="709" w:hanging="283"/>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sz w:val="22"/>
          <w:szCs w:val="22"/>
        </w:rPr>
        <w:t>d) La afectación generada en la situación jurídica de la persona involucrada en el proceso:</w:t>
      </w:r>
      <w:r w:rsidRPr="00016529">
        <w:rPr>
          <w:rFonts w:ascii="Palatino Linotype" w:eastAsia="Palatino Linotype" w:hAnsi="Palatino Linotype" w:cs="Palatino Linotype"/>
          <w:sz w:val="22"/>
          <w:szCs w:val="22"/>
        </w:rPr>
        <w:t xml:space="preserve"> Violación a sus derechos humanos.</w:t>
      </w:r>
    </w:p>
    <w:p w14:paraId="68A475FA"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084EF4A8"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016529">
        <w:rPr>
          <w:rFonts w:ascii="Palatino Linotype" w:eastAsia="Palatino Linotype" w:hAnsi="Palatino Linotype" w:cs="Palatino Linotype"/>
          <w:sz w:val="22"/>
          <w:szCs w:val="22"/>
        </w:rPr>
        <w:lastRenderedPageBreak/>
        <w:t>considerarse normal, debe concluirse que es una excluyente de responsabilidad en relación con la actuación del funcionario, como ha acontecido en el caso que nos ocupa.</w:t>
      </w:r>
    </w:p>
    <w:p w14:paraId="580C75AC"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710B1A81" w14:textId="77777777" w:rsidR="0005770F" w:rsidRPr="00016529" w:rsidRDefault="0036169B">
      <w:pPr>
        <w:spacing w:line="360" w:lineRule="auto"/>
        <w:jc w:val="both"/>
        <w:rPr>
          <w:rFonts w:ascii="Palatino Linotype" w:eastAsia="Palatino Linotype" w:hAnsi="Palatino Linotype" w:cs="Palatino Linotype"/>
          <w:b/>
          <w:sz w:val="22"/>
          <w:szCs w:val="22"/>
        </w:rPr>
      </w:pPr>
      <w:r w:rsidRPr="00016529">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016529">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016529">
        <w:rPr>
          <w:rFonts w:ascii="Palatino Linotype" w:eastAsia="Palatino Linotype" w:hAnsi="Palatino Linotype" w:cs="Palatino Linotype"/>
          <w:sz w:val="22"/>
          <w:szCs w:val="22"/>
        </w:rPr>
        <w:t>, visible en la Gaceta del Seminario Judicial de la Federación con el registro digital 205635.</w:t>
      </w:r>
    </w:p>
    <w:p w14:paraId="5204AA98"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18115A12"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CB917A3"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13CCC3C6"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17F4AA3"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i/>
          <w:sz w:val="22"/>
          <w:szCs w:val="22"/>
        </w:rPr>
        <w:t>“PLAZO RAZONABLE PARA RESOLVER. DIMENSIÓN Y EFECTOS DE ESTE CONCEPTO CUANDO SE ADUCE EXCESIVA CARGA DE TRABAJO.”</w:t>
      </w:r>
      <w:r w:rsidRPr="00016529">
        <w:rPr>
          <w:rFonts w:ascii="Palatino Linotype" w:eastAsia="Palatino Linotype" w:hAnsi="Palatino Linotype" w:cs="Palatino Linotype"/>
          <w:sz w:val="22"/>
          <w:szCs w:val="22"/>
        </w:rPr>
        <w:t xml:space="preserve"> consultable en el Seminario Judicial de la Federación y su gaceta, con el registro digital 2002351.</w:t>
      </w:r>
    </w:p>
    <w:p w14:paraId="7B5F2288" w14:textId="77777777" w:rsidR="0005770F" w:rsidRPr="00016529" w:rsidRDefault="0005770F">
      <w:pPr>
        <w:spacing w:line="360" w:lineRule="auto"/>
        <w:jc w:val="both"/>
        <w:rPr>
          <w:rFonts w:ascii="Palatino Linotype" w:eastAsia="Palatino Linotype" w:hAnsi="Palatino Linotype" w:cs="Palatino Linotype"/>
          <w:b/>
          <w:sz w:val="22"/>
          <w:szCs w:val="22"/>
        </w:rPr>
      </w:pPr>
    </w:p>
    <w:p w14:paraId="0BBCBB03"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016529">
        <w:rPr>
          <w:rFonts w:ascii="Palatino Linotype" w:eastAsia="Palatino Linotype" w:hAnsi="Palatino Linotype" w:cs="Palatino Linotype"/>
          <w:sz w:val="22"/>
          <w:szCs w:val="22"/>
        </w:rPr>
        <w:t>, visible en el Seminario Judicial de la Federación y su gaceta, con el registro digital 2002350.</w:t>
      </w:r>
    </w:p>
    <w:p w14:paraId="625F2274"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76B9971A"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48E6ADEA"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54AAD262" w14:textId="77777777" w:rsidR="0005770F" w:rsidRPr="00016529" w:rsidRDefault="0036169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bookmarkStart w:id="4" w:name="_heading=h.7eccu0m74bji" w:colFirst="0" w:colLast="0"/>
      <w:bookmarkEnd w:id="4"/>
      <w:r w:rsidRPr="00016529">
        <w:rPr>
          <w:rFonts w:ascii="Palatino Linotype" w:eastAsia="Palatino Linotype" w:hAnsi="Palatino Linotype" w:cs="Palatino Linotype"/>
          <w:b/>
          <w:sz w:val="22"/>
          <w:szCs w:val="22"/>
        </w:rPr>
        <w:t xml:space="preserve">8. Cierre de instrucción. </w:t>
      </w:r>
      <w:r w:rsidRPr="0001652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016529">
        <w:rPr>
          <w:rFonts w:ascii="Palatino Linotype" w:eastAsia="Palatino Linotype" w:hAnsi="Palatino Linotype" w:cs="Palatino Linotype"/>
          <w:b/>
          <w:sz w:val="22"/>
          <w:szCs w:val="22"/>
        </w:rPr>
        <w:t>veintisiete de mayo de dos mil veinticuatro</w:t>
      </w:r>
      <w:r w:rsidRPr="00016529">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855D46A" w14:textId="77777777" w:rsidR="0005770F" w:rsidRPr="00016529" w:rsidRDefault="0005770F">
      <w:pPr>
        <w:pBdr>
          <w:top w:val="nil"/>
          <w:left w:val="nil"/>
          <w:bottom w:val="nil"/>
          <w:right w:val="nil"/>
          <w:between w:val="nil"/>
        </w:pBdr>
        <w:ind w:left="720"/>
        <w:rPr>
          <w:rFonts w:ascii="Palatino Linotype" w:eastAsia="Palatino Linotype" w:hAnsi="Palatino Linotype" w:cs="Palatino Linotype"/>
        </w:rPr>
      </w:pPr>
    </w:p>
    <w:p w14:paraId="4FC2C60A" w14:textId="77777777" w:rsidR="0005770F" w:rsidRPr="00016529" w:rsidRDefault="0036169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E345E2C" w14:textId="77777777" w:rsidR="0005770F" w:rsidRPr="00016529" w:rsidRDefault="0005770F">
      <w:pPr>
        <w:pBdr>
          <w:top w:val="nil"/>
          <w:left w:val="nil"/>
          <w:bottom w:val="nil"/>
          <w:right w:val="nil"/>
          <w:between w:val="nil"/>
        </w:pBdr>
        <w:spacing w:line="360" w:lineRule="auto"/>
        <w:jc w:val="both"/>
        <w:rPr>
          <w:rFonts w:ascii="Palatino Linotype" w:eastAsia="Palatino Linotype" w:hAnsi="Palatino Linotype" w:cs="Palatino Linotype"/>
        </w:rPr>
      </w:pPr>
    </w:p>
    <w:p w14:paraId="3A0DB772" w14:textId="77777777" w:rsidR="0005770F" w:rsidRPr="00016529" w:rsidRDefault="0036169B">
      <w:pPr>
        <w:widowControl w:val="0"/>
        <w:spacing w:line="360" w:lineRule="auto"/>
        <w:jc w:val="center"/>
        <w:rPr>
          <w:rFonts w:ascii="Palatino Linotype" w:eastAsia="Palatino Linotype" w:hAnsi="Palatino Linotype" w:cs="Palatino Linotype"/>
          <w:b/>
          <w:sz w:val="22"/>
          <w:szCs w:val="22"/>
        </w:rPr>
      </w:pPr>
      <w:r w:rsidRPr="00016529">
        <w:rPr>
          <w:rFonts w:ascii="Palatino Linotype" w:eastAsia="Palatino Linotype" w:hAnsi="Palatino Linotype" w:cs="Palatino Linotype"/>
          <w:b/>
          <w:sz w:val="22"/>
          <w:szCs w:val="22"/>
        </w:rPr>
        <w:t>II. C O N S I D E R A N D O S</w:t>
      </w:r>
    </w:p>
    <w:p w14:paraId="3B4354D3" w14:textId="77777777" w:rsidR="0005770F" w:rsidRPr="00016529" w:rsidRDefault="0036169B">
      <w:pPr>
        <w:spacing w:line="360" w:lineRule="auto"/>
        <w:jc w:val="both"/>
        <w:rPr>
          <w:rFonts w:ascii="Palatino Linotype" w:eastAsia="Palatino Linotype" w:hAnsi="Palatino Linotype" w:cs="Palatino Linotype"/>
          <w:sz w:val="22"/>
          <w:szCs w:val="22"/>
        </w:rPr>
      </w:pPr>
      <w:bookmarkStart w:id="5" w:name="_heading=h.q9a5pqst6so" w:colFirst="0" w:colLast="0"/>
      <w:bookmarkEnd w:id="5"/>
      <w:r w:rsidRPr="00016529">
        <w:rPr>
          <w:rFonts w:ascii="Palatino Linotype" w:eastAsia="Palatino Linotype" w:hAnsi="Palatino Linotype" w:cs="Palatino Linotype"/>
          <w:b/>
          <w:sz w:val="22"/>
          <w:szCs w:val="22"/>
        </w:rPr>
        <w:t>Primero. Competencia.</w:t>
      </w:r>
      <w:r w:rsidRPr="0001652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w:t>
      </w:r>
      <w:r w:rsidRPr="00016529">
        <w:rPr>
          <w:rFonts w:ascii="Palatino Linotype" w:eastAsia="Palatino Linotype" w:hAnsi="Palatino Linotype" w:cs="Palatino Linotype"/>
          <w:b/>
          <w:sz w:val="22"/>
          <w:szCs w:val="22"/>
        </w:rPr>
        <w:t>la parte Recurrente</w:t>
      </w:r>
      <w:r w:rsidRPr="00016529">
        <w:rPr>
          <w:rFonts w:ascii="Palatino Linotype" w:eastAsia="Palatino Linotype" w:hAnsi="Palatino Linotype" w:cs="Palatino Linotype"/>
          <w:sz w:val="22"/>
          <w:szCs w:val="22"/>
        </w:rPr>
        <w:t xml:space="preserve">, conforme a lo dispuesto en los artículos 6, apartado A de la Constitución Política de los Estados Unidos Mexicanos; 5 párrafos trigésimo séptimo, trigésimo octavo y trigésimo </w:t>
      </w:r>
      <w:r w:rsidRPr="00016529">
        <w:rPr>
          <w:rFonts w:ascii="Palatino Linotype" w:eastAsia="Palatino Linotype" w:hAnsi="Palatino Linotype" w:cs="Palatino Linotype"/>
          <w:sz w:val="22"/>
          <w:szCs w:val="22"/>
        </w:rPr>
        <w:lastRenderedPageBreak/>
        <w:t>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119F646" w14:textId="77777777" w:rsidR="0005770F" w:rsidRPr="00016529" w:rsidRDefault="0005770F">
      <w:pPr>
        <w:spacing w:line="360" w:lineRule="auto"/>
        <w:jc w:val="both"/>
        <w:rPr>
          <w:rFonts w:ascii="Palatino Linotype" w:eastAsia="Palatino Linotype" w:hAnsi="Palatino Linotype" w:cs="Palatino Linotype"/>
        </w:rPr>
      </w:pPr>
    </w:p>
    <w:p w14:paraId="7C09AA2D"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sz w:val="22"/>
          <w:szCs w:val="22"/>
        </w:rPr>
        <w:t xml:space="preserve">Segundo. Oportunidad y Procedibilidad. </w:t>
      </w:r>
      <w:r w:rsidRPr="00016529">
        <w:rPr>
          <w:rFonts w:ascii="Palatino Linotype" w:eastAsia="Palatino Linotype" w:hAnsi="Palatino Linotype" w:cs="Palatino Linotype"/>
          <w:sz w:val="22"/>
          <w:szCs w:val="22"/>
        </w:rPr>
        <w:t>Es de precisar que la</w:t>
      </w:r>
      <w:r w:rsidRPr="00016529">
        <w:rPr>
          <w:rFonts w:ascii="Palatino Linotype" w:eastAsia="Palatino Linotype" w:hAnsi="Palatino Linotype" w:cs="Palatino Linotype"/>
          <w:b/>
          <w:sz w:val="22"/>
          <w:szCs w:val="22"/>
        </w:rPr>
        <w:t xml:space="preserve"> </w:t>
      </w:r>
      <w:r w:rsidRPr="00016529">
        <w:rPr>
          <w:rFonts w:ascii="Palatino Linotype" w:eastAsia="Palatino Linotype" w:hAnsi="Palatino Linotype" w:cs="Palatino Linotype"/>
          <w:sz w:val="22"/>
          <w:szCs w:val="22"/>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14:paraId="19D27CE2"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3B0D9962" w14:textId="77777777" w:rsidR="0005770F" w:rsidRPr="00016529" w:rsidRDefault="0036169B">
      <w:pPr>
        <w:pBdr>
          <w:top w:val="nil"/>
          <w:left w:val="nil"/>
          <w:bottom w:val="nil"/>
          <w:right w:val="nil"/>
          <w:between w:val="nil"/>
        </w:pBdr>
        <w:spacing w:after="160" w:line="259"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 xml:space="preserve">Artículo 163. </w:t>
      </w:r>
      <w:r w:rsidRPr="00016529">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13C20FAF" w14:textId="77777777" w:rsidR="0005770F" w:rsidRPr="00016529" w:rsidRDefault="0036169B">
      <w:pPr>
        <w:pBdr>
          <w:top w:val="nil"/>
          <w:left w:val="nil"/>
          <w:bottom w:val="nil"/>
          <w:right w:val="nil"/>
          <w:between w:val="nil"/>
        </w:pBdr>
        <w:spacing w:after="160" w:line="259"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Artículo 166.</w:t>
      </w:r>
    </w:p>
    <w:p w14:paraId="16E06034" w14:textId="77777777" w:rsidR="0005770F" w:rsidRPr="00016529" w:rsidRDefault="0036169B">
      <w:pPr>
        <w:pBdr>
          <w:top w:val="nil"/>
          <w:left w:val="nil"/>
          <w:bottom w:val="nil"/>
          <w:right w:val="nil"/>
          <w:between w:val="nil"/>
        </w:pBdr>
        <w:spacing w:after="160" w:line="259"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w:t>
      </w:r>
    </w:p>
    <w:p w14:paraId="38D76423" w14:textId="77777777" w:rsidR="0005770F" w:rsidRPr="00016529" w:rsidRDefault="0036169B">
      <w:pPr>
        <w:pBdr>
          <w:top w:val="nil"/>
          <w:left w:val="nil"/>
          <w:bottom w:val="nil"/>
          <w:right w:val="nil"/>
          <w:between w:val="nil"/>
        </w:pBdr>
        <w:spacing w:after="160" w:line="259"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3A2963DD" w14:textId="77777777" w:rsidR="0005770F" w:rsidRPr="00016529" w:rsidRDefault="0036169B">
      <w:pPr>
        <w:pBdr>
          <w:top w:val="nil"/>
          <w:left w:val="nil"/>
          <w:bottom w:val="nil"/>
          <w:right w:val="nil"/>
          <w:between w:val="nil"/>
        </w:pBdr>
        <w:spacing w:after="160" w:line="259"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w:t>
      </w:r>
    </w:p>
    <w:p w14:paraId="60E8E442" w14:textId="77777777" w:rsidR="0005770F" w:rsidRPr="00016529" w:rsidRDefault="0036169B">
      <w:pPr>
        <w:spacing w:line="360" w:lineRule="auto"/>
        <w:ind w:left="-426"/>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6189A30C" w14:textId="77777777" w:rsidR="0005770F" w:rsidRPr="00016529" w:rsidRDefault="0036169B">
      <w:pPr>
        <w:spacing w:line="360" w:lineRule="auto"/>
        <w:ind w:left="-426"/>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lastRenderedPageBreak/>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840F2D9" w14:textId="77777777" w:rsidR="0005770F" w:rsidRPr="00016529" w:rsidRDefault="0005770F">
      <w:pPr>
        <w:spacing w:line="360" w:lineRule="auto"/>
        <w:ind w:left="-426"/>
        <w:jc w:val="both"/>
        <w:rPr>
          <w:rFonts w:ascii="Palatino Linotype" w:eastAsia="Palatino Linotype" w:hAnsi="Palatino Linotype" w:cs="Palatino Linotype"/>
          <w:sz w:val="22"/>
          <w:szCs w:val="22"/>
        </w:rPr>
      </w:pPr>
    </w:p>
    <w:p w14:paraId="6EB179D2" w14:textId="77777777" w:rsidR="0005770F" w:rsidRPr="00016529" w:rsidRDefault="0036169B">
      <w:pPr>
        <w:spacing w:line="360" w:lineRule="auto"/>
        <w:ind w:left="-426"/>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Por su parte, el artículo 178 del citado ordenamiento, establece:</w:t>
      </w:r>
    </w:p>
    <w:p w14:paraId="299B6B65" w14:textId="77777777" w:rsidR="0005770F" w:rsidRPr="00016529" w:rsidRDefault="0005770F">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p>
    <w:p w14:paraId="4A73D024" w14:textId="77777777" w:rsidR="0005770F" w:rsidRPr="00016529" w:rsidRDefault="0036169B">
      <w:pPr>
        <w:pBdr>
          <w:top w:val="nil"/>
          <w:left w:val="nil"/>
          <w:bottom w:val="nil"/>
          <w:right w:val="nil"/>
          <w:between w:val="nil"/>
        </w:pBdr>
        <w:spacing w:after="160" w:line="259" w:lineRule="auto"/>
        <w:ind w:left="567" w:right="709"/>
        <w:jc w:val="both"/>
        <w:rPr>
          <w:rFonts w:ascii="Palatino Linotype" w:eastAsia="Palatino Linotype" w:hAnsi="Palatino Linotype" w:cs="Palatino Linotype"/>
          <w:b/>
          <w:i/>
          <w:sz w:val="22"/>
          <w:szCs w:val="22"/>
        </w:rPr>
      </w:pPr>
      <w:r w:rsidRPr="00016529">
        <w:rPr>
          <w:rFonts w:ascii="Palatino Linotype" w:eastAsia="Palatino Linotype" w:hAnsi="Palatino Linotype" w:cs="Palatino Linotype"/>
          <w:b/>
          <w:i/>
          <w:sz w:val="22"/>
          <w:szCs w:val="22"/>
        </w:rPr>
        <w:t xml:space="preserve">“Artículo 178. </w:t>
      </w:r>
      <w:r w:rsidRPr="00016529">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016529">
        <w:rPr>
          <w:rFonts w:ascii="Palatino Linotype" w:eastAsia="Palatino Linotype" w:hAnsi="Palatino Linotype" w:cs="Palatino Linotype"/>
          <w:b/>
          <w:i/>
          <w:sz w:val="22"/>
          <w:szCs w:val="22"/>
        </w:rPr>
        <w:t>.</w:t>
      </w:r>
    </w:p>
    <w:p w14:paraId="5804D5BC" w14:textId="77777777" w:rsidR="0005770F" w:rsidRPr="00016529" w:rsidRDefault="0036169B">
      <w:pPr>
        <w:pBdr>
          <w:top w:val="nil"/>
          <w:left w:val="nil"/>
          <w:bottom w:val="nil"/>
          <w:right w:val="nil"/>
          <w:between w:val="nil"/>
        </w:pBdr>
        <w:spacing w:after="160" w:line="259" w:lineRule="auto"/>
        <w:ind w:left="567" w:right="709"/>
        <w:jc w:val="both"/>
        <w:rPr>
          <w:rFonts w:ascii="Palatino Linotype" w:eastAsia="Palatino Linotype" w:hAnsi="Palatino Linotype" w:cs="Palatino Linotype"/>
          <w:b/>
          <w:i/>
          <w:sz w:val="22"/>
          <w:szCs w:val="22"/>
        </w:rPr>
      </w:pPr>
      <w:r w:rsidRPr="00016529">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016529">
        <w:rPr>
          <w:rFonts w:ascii="Palatino Linotype" w:eastAsia="Palatino Linotype" w:hAnsi="Palatino Linotype" w:cs="Palatino Linotype"/>
          <w:b/>
          <w:i/>
          <w:sz w:val="22"/>
          <w:szCs w:val="22"/>
        </w:rPr>
        <w:t>.</w:t>
      </w:r>
    </w:p>
    <w:p w14:paraId="4C887346" w14:textId="77777777" w:rsidR="0005770F" w:rsidRPr="00016529" w:rsidRDefault="0036169B">
      <w:pPr>
        <w:pBdr>
          <w:top w:val="nil"/>
          <w:left w:val="nil"/>
          <w:bottom w:val="nil"/>
          <w:right w:val="nil"/>
          <w:between w:val="nil"/>
        </w:pBdr>
        <w:spacing w:after="160" w:line="259" w:lineRule="auto"/>
        <w:ind w:left="567" w:right="709"/>
        <w:jc w:val="both"/>
        <w:rPr>
          <w:rFonts w:ascii="Palatino Linotype" w:eastAsia="Palatino Linotype" w:hAnsi="Palatino Linotype" w:cs="Palatino Linotype"/>
          <w:b/>
          <w:i/>
          <w:sz w:val="22"/>
          <w:szCs w:val="22"/>
        </w:rPr>
      </w:pPr>
      <w:r w:rsidRPr="00016529">
        <w:rPr>
          <w:rFonts w:ascii="Palatino Linotype" w:eastAsia="Palatino Linotype" w:hAnsi="Palatino Linotype" w:cs="Palatino Linotype"/>
          <w:i/>
          <w:sz w:val="22"/>
          <w:szCs w:val="22"/>
        </w:rPr>
        <w:t>(</w:t>
      </w:r>
      <w:r w:rsidRPr="00016529">
        <w:rPr>
          <w:rFonts w:ascii="Palatino Linotype" w:eastAsia="Palatino Linotype" w:hAnsi="Palatino Linotype" w:cs="Palatino Linotype"/>
          <w:b/>
          <w:i/>
          <w:sz w:val="22"/>
          <w:szCs w:val="22"/>
        </w:rPr>
        <w:t>…)”</w:t>
      </w:r>
    </w:p>
    <w:p w14:paraId="29BB2670"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De lo anterior, se advierte que el recurso de revisión no se ha de interponer dentro del plazo de quince días hábiles, a partir de la fecha en que </w:t>
      </w:r>
      <w:r w:rsidRPr="00016529">
        <w:rPr>
          <w:rFonts w:ascii="Palatino Linotype" w:eastAsia="Palatino Linotype" w:hAnsi="Palatino Linotype" w:cs="Palatino Linotype"/>
          <w:b/>
          <w:sz w:val="22"/>
          <w:szCs w:val="22"/>
        </w:rPr>
        <w:t xml:space="preserve">el Sujeto Obligado </w:t>
      </w:r>
      <w:r w:rsidRPr="00016529">
        <w:rPr>
          <w:rFonts w:ascii="Palatino Linotype" w:eastAsia="Palatino Linotype" w:hAnsi="Palatino Linotype" w:cs="Palatino Linotype"/>
          <w:sz w:val="22"/>
          <w:szCs w:val="22"/>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016529">
        <w:rPr>
          <w:rFonts w:ascii="Palatino Linotype" w:eastAsia="Palatino Linotype" w:hAnsi="Palatino Linotype" w:cs="Palatino Linotype"/>
          <w:b/>
          <w:sz w:val="22"/>
          <w:szCs w:val="22"/>
          <w:u w:val="single"/>
        </w:rPr>
        <w:t>la interposición del recurso de revisión puede ser en cualquier momento.</w:t>
      </w:r>
    </w:p>
    <w:p w14:paraId="0BBE60A5"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218E5822"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La negativa ficta constituye una presunción legal, en el entendido de que donde no hubo respuesta por parte del </w:t>
      </w:r>
      <w:r w:rsidRPr="00016529">
        <w:rPr>
          <w:rFonts w:ascii="Palatino Linotype" w:eastAsia="Palatino Linotype" w:hAnsi="Palatino Linotype" w:cs="Palatino Linotype"/>
          <w:b/>
          <w:sz w:val="22"/>
          <w:szCs w:val="22"/>
        </w:rPr>
        <w:t xml:space="preserve">Sujeto Obligado, </w:t>
      </w:r>
      <w:r w:rsidRPr="00016529">
        <w:rPr>
          <w:rFonts w:ascii="Palatino Linotype" w:eastAsia="Palatino Linotype" w:hAnsi="Palatino Linotype" w:cs="Palatino Linotype"/>
          <w:sz w:val="22"/>
          <w:szCs w:val="22"/>
        </w:rPr>
        <w:t xml:space="preserve">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w:t>
      </w:r>
      <w:r w:rsidRPr="00016529">
        <w:rPr>
          <w:rFonts w:ascii="Palatino Linotype" w:eastAsia="Palatino Linotype" w:hAnsi="Palatino Linotype" w:cs="Palatino Linotype"/>
          <w:sz w:val="22"/>
          <w:szCs w:val="22"/>
        </w:rPr>
        <w:lastRenderedPageBreak/>
        <w:t>particular en contra de la incertidumbre jurídica y que tiende a realizar ese Estado de Derecho en el que, el particular, tiene siempre una vía de defensa en contra de los actos autoritarios que le perjudican.</w:t>
      </w:r>
    </w:p>
    <w:p w14:paraId="6CD7E10C"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30E17B40"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016529">
        <w:rPr>
          <w:rFonts w:ascii="Palatino Linotype" w:eastAsia="Palatino Linotype" w:hAnsi="Palatino Linotype" w:cs="Palatino Linotype"/>
          <w:sz w:val="22"/>
          <w:szCs w:val="22"/>
        </w:rPr>
        <w:t>desechamiento</w:t>
      </w:r>
      <w:proofErr w:type="spellEnd"/>
      <w:r w:rsidRPr="00016529">
        <w:rPr>
          <w:rFonts w:ascii="Palatino Linotype" w:eastAsia="Palatino Linotype" w:hAnsi="Palatino Linotype" w:cs="Palatino Linotype"/>
          <w:sz w:val="22"/>
          <w:szCs w:val="22"/>
        </w:rPr>
        <w:t xml:space="preserve"> del mismo.</w:t>
      </w:r>
    </w:p>
    <w:p w14:paraId="554223AF"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655FDDD1"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Por lo tanto, con la finalidad de no reducir ni limitar el derecho de acceso a la información y concederle una protección más eficaz al solicitante para impugnar el silencio del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29CD94B0" w14:textId="77777777" w:rsidR="0005770F" w:rsidRPr="00016529" w:rsidRDefault="0005770F">
      <w:pPr>
        <w:spacing w:line="360" w:lineRule="auto"/>
        <w:jc w:val="both"/>
        <w:rPr>
          <w:rFonts w:ascii="Palatino Linotype" w:eastAsia="Palatino Linotype" w:hAnsi="Palatino Linotype" w:cs="Palatino Linotype"/>
          <w:i/>
          <w:sz w:val="22"/>
          <w:szCs w:val="22"/>
        </w:rPr>
      </w:pPr>
    </w:p>
    <w:p w14:paraId="4ECDDDC8" w14:textId="77777777" w:rsidR="0005770F" w:rsidRPr="00016529" w:rsidRDefault="0036169B">
      <w:pPr>
        <w:tabs>
          <w:tab w:val="left" w:pos="1276"/>
        </w:tabs>
        <w:spacing w:after="160" w:line="276" w:lineRule="auto"/>
        <w:ind w:left="567" w:right="616"/>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CRITERIO 0001-15. NEGATIVA FICTA. PLAZO PARA INTERPONER EL RECURSO DE REVISIÓN TRATÁNDOSE DE</w:t>
      </w:r>
      <w:r w:rsidRPr="00016529">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w:t>
      </w:r>
      <w:r w:rsidRPr="00016529">
        <w:rPr>
          <w:rFonts w:ascii="Palatino Linotype" w:eastAsia="Palatino Linotype" w:hAnsi="Palatino Linotype" w:cs="Palatino Linotype"/>
          <w:i/>
          <w:sz w:val="22"/>
          <w:szCs w:val="22"/>
        </w:rPr>
        <w:lastRenderedPageBreak/>
        <w:t>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AC22430"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Al mismo tiempo, tras la revisión del formato de interposición de los recursos, es de suma importancia señalar que </w:t>
      </w:r>
      <w:r w:rsidRPr="00016529">
        <w:rPr>
          <w:rFonts w:ascii="Palatino Linotype" w:eastAsia="Palatino Linotype" w:hAnsi="Palatino Linotype" w:cs="Palatino Linotype"/>
          <w:b/>
          <w:sz w:val="22"/>
          <w:szCs w:val="22"/>
        </w:rPr>
        <w:t>la Parte</w:t>
      </w:r>
      <w:r w:rsidRPr="00016529">
        <w:rPr>
          <w:rFonts w:ascii="Palatino Linotype" w:eastAsia="Palatino Linotype" w:hAnsi="Palatino Linotype" w:cs="Palatino Linotype"/>
          <w:sz w:val="22"/>
          <w:szCs w:val="22"/>
        </w:rPr>
        <w:t xml:space="preserve"> </w:t>
      </w:r>
      <w:r w:rsidRPr="00016529">
        <w:rPr>
          <w:rFonts w:ascii="Palatino Linotype" w:eastAsia="Palatino Linotype" w:hAnsi="Palatino Linotype" w:cs="Palatino Linotype"/>
          <w:b/>
          <w:sz w:val="22"/>
          <w:szCs w:val="22"/>
        </w:rPr>
        <w:t>Recurrente</w:t>
      </w:r>
      <w:r w:rsidRPr="00016529">
        <w:rPr>
          <w:rFonts w:ascii="Palatino Linotype" w:eastAsia="Palatino Linotype" w:hAnsi="Palatino Linotype" w:cs="Palatino Linotype"/>
          <w:sz w:val="22"/>
          <w:szCs w:val="22"/>
        </w:rPr>
        <w:t xml:space="preserve">, </w:t>
      </w:r>
      <w:r w:rsidRPr="00016529">
        <w:rPr>
          <w:rFonts w:ascii="Palatino Linotype" w:eastAsia="Palatino Linotype" w:hAnsi="Palatino Linotype" w:cs="Palatino Linotype"/>
          <w:b/>
          <w:sz w:val="22"/>
          <w:szCs w:val="22"/>
        </w:rPr>
        <w:t>no</w:t>
      </w:r>
      <w:r w:rsidRPr="00016529">
        <w:rPr>
          <w:rFonts w:ascii="Palatino Linotype" w:eastAsia="Palatino Linotype" w:hAnsi="Palatino Linotype" w:cs="Palatino Linotype"/>
          <w:sz w:val="22"/>
          <w:szCs w:val="22"/>
        </w:rPr>
        <w:t xml:space="preserve"> </w:t>
      </w:r>
      <w:r w:rsidRPr="00016529">
        <w:rPr>
          <w:rFonts w:ascii="Palatino Linotype" w:eastAsia="Palatino Linotype" w:hAnsi="Palatino Linotype" w:cs="Palatino Linotype"/>
          <w:b/>
          <w:sz w:val="22"/>
          <w:szCs w:val="22"/>
        </w:rPr>
        <w:t xml:space="preserve">proporcionó nombre o seudónimo, </w:t>
      </w:r>
      <w:r w:rsidRPr="00016529">
        <w:rPr>
          <w:rFonts w:ascii="Palatino Linotype" w:eastAsia="Palatino Linotype" w:hAnsi="Palatino Linotype" w:cs="Palatino Linotype"/>
          <w:sz w:val="22"/>
          <w:szCs w:val="22"/>
        </w:rPr>
        <w:t>como se advierte en el detalle de seguimiento del SAIMEX, no obstante eso no es motivo para archivar las solicitudes de acceso a la información pública como concluidas, conforme a lo previsto en el artículo 155, penúltimo párrafo de la Ley de Transparencia y Acceso a la Información Pública del Estado de México y Municipios que establece lo siguiente:</w:t>
      </w:r>
    </w:p>
    <w:p w14:paraId="14F319CF" w14:textId="77777777" w:rsidR="0005770F" w:rsidRPr="00016529" w:rsidRDefault="0005770F">
      <w:pPr>
        <w:spacing w:line="276" w:lineRule="auto"/>
        <w:ind w:left="851" w:right="900"/>
        <w:jc w:val="both"/>
        <w:rPr>
          <w:rFonts w:ascii="Palatino Linotype" w:eastAsia="Palatino Linotype" w:hAnsi="Palatino Linotype" w:cs="Palatino Linotype"/>
          <w:i/>
          <w:sz w:val="22"/>
          <w:szCs w:val="22"/>
        </w:rPr>
      </w:pPr>
    </w:p>
    <w:p w14:paraId="4D31E1E8" w14:textId="77777777" w:rsidR="0005770F" w:rsidRPr="00016529" w:rsidRDefault="0036169B">
      <w:pPr>
        <w:spacing w:line="276" w:lineRule="auto"/>
        <w:ind w:left="851" w:right="900"/>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w:t>
      </w:r>
      <w:r w:rsidRPr="00016529">
        <w:rPr>
          <w:rFonts w:ascii="Palatino Linotype" w:eastAsia="Palatino Linotype" w:hAnsi="Palatino Linotype" w:cs="Palatino Linotype"/>
          <w:b/>
          <w:i/>
          <w:sz w:val="22"/>
          <w:szCs w:val="22"/>
        </w:rPr>
        <w:t>Las solicitudes anónimas</w:t>
      </w:r>
      <w:r w:rsidRPr="00016529">
        <w:rPr>
          <w:rFonts w:ascii="Palatino Linotype" w:eastAsia="Palatino Linotype" w:hAnsi="Palatino Linotype" w:cs="Palatino Linotype"/>
          <w:i/>
          <w:sz w:val="22"/>
          <w:szCs w:val="22"/>
        </w:rPr>
        <w:t xml:space="preserve">, con nombre incompleto o seudónimo </w:t>
      </w:r>
      <w:r w:rsidRPr="00016529">
        <w:rPr>
          <w:rFonts w:ascii="Palatino Linotype" w:eastAsia="Palatino Linotype" w:hAnsi="Palatino Linotype" w:cs="Palatino Linotype"/>
          <w:b/>
          <w:i/>
          <w:sz w:val="22"/>
          <w:szCs w:val="22"/>
        </w:rPr>
        <w:t>serán procedentes para su trámite por parte del sujeto obligado ante quien se presente</w:t>
      </w:r>
      <w:r w:rsidRPr="00016529">
        <w:rPr>
          <w:rFonts w:ascii="Palatino Linotype" w:eastAsia="Palatino Linotype" w:hAnsi="Palatino Linotype" w:cs="Palatino Linotype"/>
          <w:i/>
          <w:sz w:val="22"/>
          <w:szCs w:val="22"/>
        </w:rPr>
        <w:t>. No podrá requerirse información adicional con motivo del nombre proporcionado por el solicitante."</w:t>
      </w:r>
    </w:p>
    <w:p w14:paraId="0DB4549B" w14:textId="77777777" w:rsidR="0005770F" w:rsidRPr="00016529" w:rsidRDefault="0005770F">
      <w:pPr>
        <w:spacing w:line="360" w:lineRule="auto"/>
        <w:ind w:right="-147"/>
        <w:jc w:val="both"/>
        <w:rPr>
          <w:rFonts w:ascii="Palatino Linotype" w:eastAsia="Palatino Linotype" w:hAnsi="Palatino Linotype" w:cs="Palatino Linotype"/>
        </w:rPr>
      </w:pPr>
    </w:p>
    <w:p w14:paraId="5A1E712F" w14:textId="77777777" w:rsidR="0005770F" w:rsidRPr="00016529" w:rsidRDefault="0036169B">
      <w:pPr>
        <w:spacing w:line="360" w:lineRule="auto"/>
        <w:ind w:right="49"/>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Además, por cuanto hace a la procedibilidad de los recursos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016529">
        <w:rPr>
          <w:rFonts w:ascii="Palatino Linotype" w:eastAsia="Palatino Linotype" w:hAnsi="Palatino Linotype" w:cs="Palatino Linotype"/>
          <w:b/>
          <w:sz w:val="22"/>
          <w:szCs w:val="22"/>
        </w:rPr>
        <w:t>el</w:t>
      </w:r>
      <w:r w:rsidRPr="00016529">
        <w:rPr>
          <w:rFonts w:ascii="Palatino Linotype" w:eastAsia="Palatino Linotype" w:hAnsi="Palatino Linotype" w:cs="Palatino Linotype"/>
          <w:sz w:val="22"/>
          <w:szCs w:val="22"/>
        </w:rPr>
        <w:t xml:space="preserve"> </w:t>
      </w:r>
      <w:r w:rsidRPr="00016529">
        <w:rPr>
          <w:rFonts w:ascii="Palatino Linotype" w:eastAsia="Palatino Linotype" w:hAnsi="Palatino Linotype" w:cs="Palatino Linotype"/>
          <w:b/>
          <w:sz w:val="22"/>
          <w:szCs w:val="22"/>
        </w:rPr>
        <w:t>SAIMEX</w:t>
      </w:r>
      <w:r w:rsidRPr="00016529">
        <w:rPr>
          <w:rFonts w:ascii="Palatino Linotype" w:eastAsia="Palatino Linotype" w:hAnsi="Palatino Linotype" w:cs="Palatino Linotype"/>
          <w:sz w:val="22"/>
          <w:szCs w:val="22"/>
        </w:rPr>
        <w:t>.</w:t>
      </w:r>
    </w:p>
    <w:p w14:paraId="5CE8FEB9"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lastRenderedPageBreak/>
        <w:t xml:space="preserve">Finalmente, antes de entrar al estudio de la presente resolución es preciso determinar si resulta procedente la interposición del recurso de revisión, toda vez que se actualiza la hipótesis prevista en la </w:t>
      </w:r>
      <w:r w:rsidRPr="00016529">
        <w:rPr>
          <w:rFonts w:ascii="Palatino Linotype" w:eastAsia="Palatino Linotype" w:hAnsi="Palatino Linotype" w:cs="Palatino Linotype"/>
          <w:b/>
          <w:sz w:val="22"/>
          <w:szCs w:val="22"/>
        </w:rPr>
        <w:t>fracción VII del artículo 179</w:t>
      </w:r>
      <w:r w:rsidRPr="00016529">
        <w:rPr>
          <w:rFonts w:ascii="Palatino Linotype" w:eastAsia="Palatino Linotype" w:hAnsi="Palatino Linotype" w:cs="Palatino Linotype"/>
          <w:sz w:val="22"/>
          <w:szCs w:val="22"/>
        </w:rPr>
        <w:t xml:space="preserve"> de la ley de la materia, que a la letra dice:</w:t>
      </w:r>
    </w:p>
    <w:p w14:paraId="7180F990" w14:textId="77777777" w:rsidR="0005770F" w:rsidRPr="00016529" w:rsidRDefault="0036169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 xml:space="preserve">“Artículo 179. </w:t>
      </w:r>
      <w:r w:rsidRPr="0001652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BF2FAE7" w14:textId="77777777" w:rsidR="0005770F" w:rsidRPr="00016529" w:rsidRDefault="0036169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w:t>
      </w:r>
    </w:p>
    <w:p w14:paraId="339057D8" w14:textId="77777777" w:rsidR="0005770F" w:rsidRPr="00016529" w:rsidRDefault="0036169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 xml:space="preserve">VII. </w:t>
      </w:r>
      <w:r w:rsidRPr="00016529">
        <w:rPr>
          <w:rFonts w:ascii="Palatino Linotype" w:eastAsia="Palatino Linotype" w:hAnsi="Palatino Linotype" w:cs="Palatino Linotype"/>
          <w:i/>
          <w:sz w:val="22"/>
          <w:szCs w:val="22"/>
        </w:rPr>
        <w:t>La falta de respuesta a una solicitud de acceso a la información;”</w:t>
      </w:r>
    </w:p>
    <w:p w14:paraId="4386D0E9" w14:textId="77777777" w:rsidR="0005770F" w:rsidRPr="00016529" w:rsidRDefault="0036169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w:t>
      </w:r>
    </w:p>
    <w:p w14:paraId="26095383"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El precepto legal citado, establece como supuesto de procedencia del recurso de revisión, en aquellos casos en que </w:t>
      </w:r>
      <w:r w:rsidRPr="00016529">
        <w:rPr>
          <w:rFonts w:ascii="Palatino Linotype" w:eastAsia="Palatino Linotype" w:hAnsi="Palatino Linotype" w:cs="Palatino Linotype"/>
          <w:b/>
          <w:sz w:val="22"/>
          <w:szCs w:val="22"/>
        </w:rPr>
        <w:t xml:space="preserve">la parte Recurrente </w:t>
      </w:r>
      <w:r w:rsidRPr="00016529">
        <w:rPr>
          <w:rFonts w:ascii="Palatino Linotype" w:eastAsia="Palatino Linotype" w:hAnsi="Palatino Linotype" w:cs="Palatino Linotype"/>
          <w:sz w:val="22"/>
          <w:szCs w:val="22"/>
        </w:rPr>
        <w:t xml:space="preserve">estime negado el acceso a la información por la falta de respuesta por </w:t>
      </w:r>
      <w:r w:rsidRPr="00016529">
        <w:rPr>
          <w:rFonts w:ascii="Palatino Linotype" w:eastAsia="Palatino Linotype" w:hAnsi="Palatino Linotype" w:cs="Palatino Linotype"/>
          <w:b/>
          <w:sz w:val="22"/>
          <w:szCs w:val="22"/>
        </w:rPr>
        <w:t>el Sujeto Obligado,</w:t>
      </w:r>
      <w:r w:rsidRPr="00016529">
        <w:rPr>
          <w:rFonts w:ascii="Palatino Linotype" w:eastAsia="Palatino Linotype" w:hAnsi="Palatino Linotype" w:cs="Palatino Linotype"/>
          <w:sz w:val="22"/>
          <w:szCs w:val="22"/>
        </w:rPr>
        <w:t xml:space="preserve"> en este asunto se actualiza la hipótesis jurídica citada, en atención a que </w:t>
      </w:r>
      <w:r w:rsidRPr="00016529">
        <w:rPr>
          <w:rFonts w:ascii="Palatino Linotype" w:eastAsia="Palatino Linotype" w:hAnsi="Palatino Linotype" w:cs="Palatino Linotype"/>
          <w:b/>
          <w:sz w:val="22"/>
          <w:szCs w:val="22"/>
        </w:rPr>
        <w:t xml:space="preserve">la parte Recurrente </w:t>
      </w:r>
      <w:r w:rsidRPr="00016529">
        <w:rPr>
          <w:rFonts w:ascii="Palatino Linotype" w:eastAsia="Palatino Linotype" w:hAnsi="Palatino Linotype" w:cs="Palatino Linotype"/>
          <w:sz w:val="22"/>
          <w:szCs w:val="22"/>
        </w:rPr>
        <w:t xml:space="preserve">combate falta de respuesta por </w:t>
      </w:r>
      <w:r w:rsidRPr="00016529">
        <w:rPr>
          <w:rFonts w:ascii="Palatino Linotype" w:eastAsia="Palatino Linotype" w:hAnsi="Palatino Linotype" w:cs="Palatino Linotype"/>
          <w:b/>
          <w:sz w:val="22"/>
          <w:szCs w:val="22"/>
        </w:rPr>
        <w:t>el Sujeto Obligado</w:t>
      </w:r>
      <w:r w:rsidRPr="00016529">
        <w:rPr>
          <w:rFonts w:ascii="Palatino Linotype" w:eastAsia="Palatino Linotype" w:hAnsi="Palatino Linotype" w:cs="Palatino Linotype"/>
          <w:sz w:val="22"/>
          <w:szCs w:val="22"/>
        </w:rPr>
        <w:t xml:space="preserve"> y expresa motivos de inconformidad en contra de dicha circunstancia.</w:t>
      </w:r>
    </w:p>
    <w:p w14:paraId="4ED58C66"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71780DA7" w14:textId="77777777" w:rsidR="0005770F" w:rsidRPr="00016529" w:rsidRDefault="0036169B">
      <w:pPr>
        <w:tabs>
          <w:tab w:val="left" w:pos="8647"/>
        </w:tabs>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sz w:val="22"/>
          <w:szCs w:val="22"/>
        </w:rPr>
        <w:t xml:space="preserve">Tercero. Materia de la Revisión. </w:t>
      </w:r>
      <w:r w:rsidRPr="00016529">
        <w:rPr>
          <w:rFonts w:ascii="Palatino Linotype" w:eastAsia="Palatino Linotype" w:hAnsi="Palatino Linotype" w:cs="Palatino Linotype"/>
          <w:sz w:val="22"/>
          <w:szCs w:val="22"/>
        </w:rPr>
        <w:t xml:space="preserve">Este Organismo Garante procede del análisis de los agravios hechos valer por </w:t>
      </w:r>
      <w:r w:rsidRPr="00016529">
        <w:rPr>
          <w:rFonts w:ascii="Palatino Linotype" w:eastAsia="Palatino Linotype" w:hAnsi="Palatino Linotype" w:cs="Palatino Linotype"/>
          <w:b/>
          <w:sz w:val="22"/>
          <w:szCs w:val="22"/>
        </w:rPr>
        <w:t>la parte Recurrente,</w:t>
      </w:r>
      <w:r w:rsidRPr="00016529">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5B0AF63" w14:textId="77777777" w:rsidR="0005770F" w:rsidRPr="00016529" w:rsidRDefault="0036169B">
      <w:pPr>
        <w:pBdr>
          <w:top w:val="nil"/>
          <w:left w:val="nil"/>
          <w:bottom w:val="nil"/>
          <w:right w:val="nil"/>
          <w:between w:val="nil"/>
        </w:pBdr>
        <w:spacing w:before="240" w:line="360" w:lineRule="auto"/>
        <w:jc w:val="both"/>
        <w:rPr>
          <w:sz w:val="22"/>
          <w:szCs w:val="22"/>
        </w:rPr>
      </w:pPr>
      <w:r w:rsidRPr="00016529">
        <w:rPr>
          <w:rFonts w:ascii="Palatino Linotype" w:eastAsia="Palatino Linotype" w:hAnsi="Palatino Linotype" w:cs="Palatino Linotype"/>
          <w:b/>
          <w:sz w:val="22"/>
          <w:szCs w:val="22"/>
        </w:rPr>
        <w:t xml:space="preserve">Cuarto. Estudio del Asunto. </w:t>
      </w:r>
      <w:r w:rsidRPr="00016529">
        <w:rPr>
          <w:rFonts w:ascii="Palatino Linotype" w:eastAsia="Palatino Linotype" w:hAnsi="Palatino Linotype" w:cs="Palatino Linotype"/>
          <w:sz w:val="22"/>
          <w:szCs w:val="22"/>
        </w:rPr>
        <w:t xml:space="preserve">Acotado lo anterior, con el fin de no dejar en estado de indefensión a </w:t>
      </w:r>
      <w:r w:rsidRPr="00016529">
        <w:rPr>
          <w:rFonts w:ascii="Palatino Linotype" w:eastAsia="Palatino Linotype" w:hAnsi="Palatino Linotype" w:cs="Palatino Linotype"/>
          <w:b/>
          <w:sz w:val="22"/>
          <w:szCs w:val="22"/>
        </w:rPr>
        <w:t>la parte</w:t>
      </w:r>
      <w:r w:rsidRPr="00016529">
        <w:rPr>
          <w:rFonts w:ascii="Palatino Linotype" w:eastAsia="Palatino Linotype" w:hAnsi="Palatino Linotype" w:cs="Palatino Linotype"/>
          <w:sz w:val="22"/>
          <w:szCs w:val="22"/>
        </w:rPr>
        <w:t xml:space="preserve"> </w:t>
      </w:r>
      <w:r w:rsidRPr="00016529">
        <w:rPr>
          <w:rFonts w:ascii="Palatino Linotype" w:eastAsia="Palatino Linotype" w:hAnsi="Palatino Linotype" w:cs="Palatino Linotype"/>
          <w:b/>
          <w:sz w:val="22"/>
          <w:szCs w:val="22"/>
        </w:rPr>
        <w:t>Recurrent</w:t>
      </w:r>
      <w:r w:rsidRPr="00016529">
        <w:rPr>
          <w:rFonts w:ascii="Palatino Linotype" w:eastAsia="Palatino Linotype" w:hAnsi="Palatino Linotype" w:cs="Palatino Linotype"/>
          <w:sz w:val="22"/>
          <w:szCs w:val="22"/>
        </w:rPr>
        <w:t xml:space="preserve">e, resulta oportuno señalar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w:t>
      </w:r>
      <w:r w:rsidRPr="00016529">
        <w:rPr>
          <w:rFonts w:ascii="Palatino Linotype" w:eastAsia="Palatino Linotype" w:hAnsi="Palatino Linotype" w:cs="Palatino Linotype"/>
          <w:sz w:val="22"/>
          <w:szCs w:val="22"/>
        </w:rPr>
        <w:lastRenderedPageBreak/>
        <w:t>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06453C37" w14:textId="77777777" w:rsidR="0005770F" w:rsidRPr="00016529" w:rsidRDefault="0005770F"/>
    <w:p w14:paraId="2923B5E4" w14:textId="77777777" w:rsidR="0005770F" w:rsidRPr="00016529" w:rsidRDefault="0036169B">
      <w:pPr>
        <w:pBdr>
          <w:top w:val="nil"/>
          <w:left w:val="nil"/>
          <w:bottom w:val="nil"/>
          <w:right w:val="nil"/>
          <w:between w:val="nil"/>
        </w:pBdr>
        <w:ind w:left="709" w:right="760"/>
        <w:jc w:val="both"/>
      </w:pPr>
      <w:r w:rsidRPr="00016529">
        <w:rPr>
          <w:rFonts w:ascii="Palatino Linotype" w:eastAsia="Palatino Linotype" w:hAnsi="Palatino Linotype" w:cs="Palatino Linotype"/>
          <w:i/>
          <w:sz w:val="22"/>
          <w:szCs w:val="22"/>
        </w:rPr>
        <w:t>“</w:t>
      </w:r>
      <w:r w:rsidRPr="00016529">
        <w:rPr>
          <w:rFonts w:ascii="Palatino Linotype" w:eastAsia="Palatino Linotype" w:hAnsi="Palatino Linotype" w:cs="Palatino Linotype"/>
          <w:b/>
          <w:i/>
          <w:sz w:val="22"/>
          <w:szCs w:val="22"/>
        </w:rPr>
        <w:t>Artículo 4</w:t>
      </w:r>
      <w:r w:rsidRPr="00016529">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5A05B03D" w14:textId="77777777" w:rsidR="0005770F" w:rsidRPr="00016529" w:rsidRDefault="0036169B">
      <w:pPr>
        <w:pBdr>
          <w:top w:val="nil"/>
          <w:left w:val="nil"/>
          <w:bottom w:val="nil"/>
          <w:right w:val="nil"/>
          <w:between w:val="nil"/>
        </w:pBdr>
        <w:ind w:left="709" w:right="760"/>
        <w:jc w:val="both"/>
      </w:pPr>
      <w:r w:rsidRPr="0001652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746E7C8" w14:textId="77777777" w:rsidR="0005770F" w:rsidRPr="00016529" w:rsidRDefault="0036169B">
      <w:pPr>
        <w:pBdr>
          <w:top w:val="nil"/>
          <w:left w:val="nil"/>
          <w:bottom w:val="nil"/>
          <w:right w:val="nil"/>
          <w:between w:val="nil"/>
        </w:pBdr>
        <w:ind w:left="709" w:right="760"/>
        <w:jc w:val="both"/>
      </w:pPr>
      <w:r w:rsidRPr="00016529">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6636B267" w14:textId="77777777" w:rsidR="0005770F" w:rsidRPr="00016529" w:rsidRDefault="0005770F"/>
    <w:p w14:paraId="5B6715F3" w14:textId="77777777" w:rsidR="0005770F" w:rsidRPr="00016529" w:rsidRDefault="0036169B">
      <w:pPr>
        <w:pBdr>
          <w:top w:val="nil"/>
          <w:left w:val="nil"/>
          <w:bottom w:val="nil"/>
          <w:right w:val="nil"/>
          <w:between w:val="nil"/>
        </w:pBdr>
        <w:spacing w:line="360" w:lineRule="auto"/>
        <w:jc w:val="both"/>
        <w:rPr>
          <w:sz w:val="22"/>
          <w:szCs w:val="22"/>
        </w:rPr>
      </w:pPr>
      <w:r w:rsidRPr="00016529">
        <w:rPr>
          <w:rFonts w:ascii="Palatino Linotype" w:eastAsia="Palatino Linotype" w:hAnsi="Palatino Linotype" w:cs="Palatino Linotype"/>
          <w:sz w:val="22"/>
          <w:szCs w:val="22"/>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016529">
        <w:rPr>
          <w:rFonts w:ascii="Palatino Linotype" w:eastAsia="Palatino Linotype" w:hAnsi="Palatino Linotype" w:cs="Palatino Linotype"/>
          <w:b/>
          <w:sz w:val="22"/>
          <w:szCs w:val="22"/>
        </w:rPr>
        <w:t>artículo 12</w:t>
      </w:r>
      <w:r w:rsidRPr="00016529">
        <w:rPr>
          <w:rFonts w:ascii="Palatino Linotype" w:eastAsia="Palatino Linotype" w:hAnsi="Palatino Linotype" w:cs="Palatino Linotype"/>
          <w:sz w:val="22"/>
          <w:szCs w:val="22"/>
        </w:rPr>
        <w:t xml:space="preserve"> de la Ley de Transparencia y Acceso a la Información Pública del Estado de México y Municipios, el cual a la letra dice:</w:t>
      </w:r>
    </w:p>
    <w:p w14:paraId="1CC1E0C6" w14:textId="77777777" w:rsidR="0005770F" w:rsidRPr="00016529" w:rsidRDefault="0005770F"/>
    <w:p w14:paraId="54D8C912" w14:textId="77777777" w:rsidR="0005770F" w:rsidRPr="00016529" w:rsidRDefault="0036169B">
      <w:pPr>
        <w:pBdr>
          <w:top w:val="nil"/>
          <w:left w:val="nil"/>
          <w:bottom w:val="nil"/>
          <w:right w:val="nil"/>
          <w:between w:val="nil"/>
        </w:pBdr>
        <w:ind w:left="567" w:right="758"/>
        <w:jc w:val="both"/>
      </w:pPr>
      <w:r w:rsidRPr="00016529">
        <w:rPr>
          <w:rFonts w:ascii="Palatino Linotype" w:eastAsia="Palatino Linotype" w:hAnsi="Palatino Linotype" w:cs="Palatino Linotype"/>
          <w:i/>
          <w:sz w:val="22"/>
          <w:szCs w:val="22"/>
        </w:rPr>
        <w:t>“</w:t>
      </w:r>
      <w:r w:rsidRPr="00016529">
        <w:rPr>
          <w:rFonts w:ascii="Palatino Linotype" w:eastAsia="Palatino Linotype" w:hAnsi="Palatino Linotype" w:cs="Palatino Linotype"/>
          <w:b/>
          <w:i/>
          <w:sz w:val="22"/>
          <w:szCs w:val="22"/>
        </w:rPr>
        <w:t>Artículo 12</w:t>
      </w:r>
      <w:r w:rsidRPr="00016529">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1BA699C6" w14:textId="77777777" w:rsidR="0005770F" w:rsidRPr="00016529" w:rsidRDefault="0005770F"/>
    <w:p w14:paraId="6165F96D" w14:textId="77777777" w:rsidR="0005770F" w:rsidRPr="00016529" w:rsidRDefault="0036169B">
      <w:pPr>
        <w:pBdr>
          <w:top w:val="nil"/>
          <w:left w:val="nil"/>
          <w:bottom w:val="nil"/>
          <w:right w:val="nil"/>
          <w:between w:val="nil"/>
        </w:pBdr>
        <w:ind w:left="567" w:right="758"/>
        <w:jc w:val="both"/>
      </w:pPr>
      <w:r w:rsidRPr="00016529">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01EA2CA" w14:textId="77777777" w:rsidR="0005770F" w:rsidRPr="00016529" w:rsidRDefault="0005770F"/>
    <w:p w14:paraId="5257F134" w14:textId="77777777" w:rsidR="0005770F" w:rsidRPr="00016529" w:rsidRDefault="0036169B">
      <w:pPr>
        <w:pBdr>
          <w:top w:val="nil"/>
          <w:left w:val="nil"/>
          <w:bottom w:val="nil"/>
          <w:right w:val="nil"/>
          <w:between w:val="nil"/>
        </w:pBdr>
        <w:spacing w:line="360" w:lineRule="auto"/>
        <w:jc w:val="both"/>
        <w:rPr>
          <w:sz w:val="22"/>
          <w:szCs w:val="22"/>
        </w:rPr>
      </w:pPr>
      <w:r w:rsidRPr="00016529">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016529">
        <w:rPr>
          <w:rFonts w:ascii="Palatino Linotype" w:eastAsia="Palatino Linotype" w:hAnsi="Palatino Linotype" w:cs="Palatino Linotype"/>
          <w:b/>
          <w:sz w:val="22"/>
          <w:szCs w:val="22"/>
        </w:rPr>
        <w:t xml:space="preserve"> </w:t>
      </w:r>
      <w:r w:rsidRPr="00016529">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016529">
        <w:rPr>
          <w:rFonts w:ascii="Palatino Linotype" w:eastAsia="Palatino Linotype" w:hAnsi="Palatino Linotype" w:cs="Palatino Linotype"/>
          <w:i/>
          <w:sz w:val="22"/>
          <w:szCs w:val="22"/>
        </w:rPr>
        <w:t>ad hoc</w:t>
      </w:r>
      <w:r w:rsidRPr="00016529">
        <w:rPr>
          <w:rFonts w:ascii="Palatino Linotype" w:eastAsia="Palatino Linotype" w:hAnsi="Palatino Linotype" w:cs="Palatino Linotype"/>
          <w:sz w:val="22"/>
          <w:szCs w:val="22"/>
        </w:rPr>
        <w:t>, para satisfacer el derecho de acceso a la información pública, como así lo establece los criterios orientadores 09/10 y 03/17 emitidos por el entonces Instituto Nacional de Transparencia, Acceso a la Información Pública y Protección de Datos Personales, los cuales señalan lo siguiente:</w:t>
      </w:r>
    </w:p>
    <w:p w14:paraId="12CD3F38" w14:textId="77777777" w:rsidR="0005770F" w:rsidRPr="00016529" w:rsidRDefault="0005770F"/>
    <w:p w14:paraId="66FF0D53" w14:textId="77777777" w:rsidR="0005770F" w:rsidRPr="00016529" w:rsidRDefault="0036169B">
      <w:pPr>
        <w:pBdr>
          <w:top w:val="nil"/>
          <w:left w:val="nil"/>
          <w:bottom w:val="nil"/>
          <w:right w:val="nil"/>
          <w:between w:val="nil"/>
        </w:pBdr>
        <w:spacing w:before="120" w:after="240"/>
        <w:ind w:left="567" w:right="709"/>
        <w:jc w:val="both"/>
      </w:pPr>
      <w:r w:rsidRPr="00016529">
        <w:rPr>
          <w:rFonts w:ascii="Palatino Linotype" w:eastAsia="Palatino Linotype" w:hAnsi="Palatino Linotype" w:cs="Palatino Linotype"/>
          <w:b/>
          <w:i/>
          <w:sz w:val="22"/>
          <w:szCs w:val="22"/>
        </w:rPr>
        <w:t>09/10</w:t>
      </w:r>
    </w:p>
    <w:p w14:paraId="61AF1C04" w14:textId="77777777" w:rsidR="0005770F" w:rsidRPr="00016529" w:rsidRDefault="0036169B">
      <w:pPr>
        <w:pBdr>
          <w:top w:val="nil"/>
          <w:left w:val="nil"/>
          <w:bottom w:val="nil"/>
          <w:right w:val="nil"/>
          <w:between w:val="nil"/>
        </w:pBdr>
        <w:spacing w:before="120" w:after="240"/>
        <w:ind w:left="567" w:right="709"/>
        <w:jc w:val="both"/>
      </w:pPr>
      <w:r w:rsidRPr="00016529">
        <w:rPr>
          <w:rFonts w:ascii="Palatino Linotype" w:eastAsia="Palatino Linotype" w:hAnsi="Palatino Linotype" w:cs="Palatino Linotype"/>
          <w:b/>
          <w:i/>
          <w:sz w:val="22"/>
          <w:szCs w:val="22"/>
        </w:rPr>
        <w:t>"LAS DEPENDENCIAS Y ENTIDADES NO ESTÁN OBLIGADAS A GENERAR DOCUMENTOS AD HOC PARA RESPONDER UNA SOLICITUD DE ACC ESO A LA INFORMACIÓN.</w:t>
      </w:r>
    </w:p>
    <w:p w14:paraId="15D2B0C1" w14:textId="77777777" w:rsidR="0005770F" w:rsidRPr="00016529" w:rsidRDefault="0036169B">
      <w:pPr>
        <w:pBdr>
          <w:top w:val="nil"/>
          <w:left w:val="nil"/>
          <w:bottom w:val="nil"/>
          <w:right w:val="nil"/>
          <w:between w:val="nil"/>
        </w:pBdr>
        <w:spacing w:before="120" w:after="240"/>
        <w:ind w:left="567" w:right="709"/>
        <w:jc w:val="both"/>
      </w:pPr>
      <w:r w:rsidRPr="00016529">
        <w:rPr>
          <w:rFonts w:ascii="Palatino Linotype" w:eastAsia="Palatino Linotype" w:hAnsi="Palatino Linotype" w:cs="Palatino Linotype"/>
          <w:i/>
          <w:sz w:val="22"/>
          <w:szCs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4ED393C9" w14:textId="77777777" w:rsidR="0005770F" w:rsidRPr="00016529" w:rsidRDefault="0036169B">
      <w:pPr>
        <w:pBdr>
          <w:top w:val="nil"/>
          <w:left w:val="nil"/>
          <w:bottom w:val="nil"/>
          <w:right w:val="nil"/>
          <w:between w:val="nil"/>
        </w:pBdr>
        <w:spacing w:before="120" w:after="240"/>
        <w:ind w:left="567" w:right="709"/>
        <w:jc w:val="both"/>
      </w:pPr>
      <w:r w:rsidRPr="00016529">
        <w:rPr>
          <w:rFonts w:ascii="Palatino Linotype" w:eastAsia="Palatino Linotype" w:hAnsi="Palatino Linotype" w:cs="Palatino Linotype"/>
          <w:b/>
          <w:i/>
          <w:sz w:val="22"/>
          <w:szCs w:val="22"/>
        </w:rPr>
        <w:t>03/17</w:t>
      </w:r>
    </w:p>
    <w:p w14:paraId="25D95E49" w14:textId="77777777" w:rsidR="0005770F" w:rsidRPr="00016529" w:rsidRDefault="0036169B">
      <w:pPr>
        <w:pBdr>
          <w:top w:val="nil"/>
          <w:left w:val="nil"/>
          <w:bottom w:val="nil"/>
          <w:right w:val="nil"/>
          <w:between w:val="nil"/>
        </w:pBdr>
        <w:spacing w:before="120" w:after="240" w:line="276" w:lineRule="auto"/>
        <w:ind w:left="567" w:right="709"/>
        <w:jc w:val="both"/>
      </w:pPr>
      <w:r w:rsidRPr="00016529">
        <w:rPr>
          <w:rFonts w:ascii="Palatino Linotype" w:eastAsia="Palatino Linotype" w:hAnsi="Palatino Linotype" w:cs="Palatino Linotype"/>
          <w:b/>
          <w:i/>
          <w:sz w:val="22"/>
          <w:szCs w:val="22"/>
        </w:rPr>
        <w:t>“NO EXISTE OBLIGACIÓN DE ELABORAR DOCUM ENTOS AD HOC PARA ATENDER LAS SOLICITUDES DE ACCESO A LA INFORM ACIÓN.</w:t>
      </w:r>
    </w:p>
    <w:p w14:paraId="1F02EF50" w14:textId="77777777" w:rsidR="0005770F" w:rsidRPr="00016529" w:rsidRDefault="0036169B">
      <w:pPr>
        <w:pBdr>
          <w:top w:val="nil"/>
          <w:left w:val="nil"/>
          <w:bottom w:val="nil"/>
          <w:right w:val="nil"/>
          <w:between w:val="nil"/>
        </w:pBdr>
        <w:spacing w:before="120" w:after="240" w:line="276" w:lineRule="auto"/>
        <w:ind w:left="567" w:right="709"/>
        <w:jc w:val="both"/>
      </w:pPr>
      <w:r w:rsidRPr="00016529">
        <w:rPr>
          <w:rFonts w:ascii="Palatino Linotype" w:eastAsia="Palatino Linotype" w:hAnsi="Palatino Linotype" w:cs="Palatino Linotype"/>
          <w:i/>
          <w:sz w:val="22"/>
          <w:szCs w:val="22"/>
        </w:rPr>
        <w:lastRenderedPageBreak/>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EA38CE7" w14:textId="77777777" w:rsidR="0005770F" w:rsidRPr="00016529" w:rsidRDefault="0036169B">
      <w:pPr>
        <w:pBdr>
          <w:top w:val="nil"/>
          <w:left w:val="nil"/>
          <w:bottom w:val="nil"/>
          <w:right w:val="nil"/>
          <w:between w:val="nil"/>
        </w:pBdr>
        <w:spacing w:line="360" w:lineRule="auto"/>
        <w:jc w:val="both"/>
        <w:rPr>
          <w:sz w:val="22"/>
          <w:szCs w:val="22"/>
        </w:rPr>
      </w:pPr>
      <w:r w:rsidRPr="00016529">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36166A3" w14:textId="77777777" w:rsidR="0005770F" w:rsidRPr="00016529" w:rsidRDefault="0005770F">
      <w:pPr>
        <w:spacing w:line="360" w:lineRule="auto"/>
        <w:rPr>
          <w:sz w:val="22"/>
          <w:szCs w:val="22"/>
        </w:rPr>
      </w:pPr>
    </w:p>
    <w:p w14:paraId="7AAB6A8E" w14:textId="77777777" w:rsidR="0005770F" w:rsidRPr="00016529" w:rsidRDefault="0036169B">
      <w:pPr>
        <w:pBdr>
          <w:top w:val="nil"/>
          <w:left w:val="nil"/>
          <w:bottom w:val="nil"/>
          <w:right w:val="nil"/>
          <w:between w:val="nil"/>
        </w:pBdr>
        <w:spacing w:line="360" w:lineRule="auto"/>
        <w:ind w:right="49"/>
        <w:jc w:val="both"/>
        <w:rPr>
          <w:sz w:val="22"/>
          <w:szCs w:val="22"/>
        </w:rPr>
      </w:pPr>
      <w:r w:rsidRPr="00016529">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D23C6CB" w14:textId="77777777" w:rsidR="0005770F" w:rsidRPr="00016529" w:rsidRDefault="0005770F">
      <w:pPr>
        <w:spacing w:line="360" w:lineRule="auto"/>
        <w:rPr>
          <w:sz w:val="22"/>
          <w:szCs w:val="22"/>
        </w:rPr>
      </w:pPr>
    </w:p>
    <w:p w14:paraId="008E214F" w14:textId="77777777" w:rsidR="0005770F" w:rsidRPr="00016529" w:rsidRDefault="0036169B">
      <w:pPr>
        <w:pBdr>
          <w:top w:val="nil"/>
          <w:left w:val="nil"/>
          <w:bottom w:val="nil"/>
          <w:right w:val="nil"/>
          <w:between w:val="nil"/>
        </w:pBdr>
        <w:spacing w:line="360" w:lineRule="auto"/>
        <w:jc w:val="both"/>
        <w:rPr>
          <w:sz w:val="22"/>
          <w:szCs w:val="22"/>
        </w:rPr>
      </w:pPr>
      <w:r w:rsidRPr="00016529">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w:t>
      </w:r>
      <w:r w:rsidRPr="00016529">
        <w:rPr>
          <w:rFonts w:ascii="Palatino Linotype" w:eastAsia="Palatino Linotype" w:hAnsi="Palatino Linotype" w:cs="Palatino Linotype"/>
          <w:sz w:val="22"/>
          <w:szCs w:val="22"/>
        </w:rPr>
        <w:lastRenderedPageBreak/>
        <w:t>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7A072B8" w14:textId="77777777" w:rsidR="0005770F" w:rsidRPr="00016529" w:rsidRDefault="0005770F">
      <w:pPr>
        <w:spacing w:line="360" w:lineRule="auto"/>
      </w:pPr>
    </w:p>
    <w:p w14:paraId="115DDE54" w14:textId="77777777" w:rsidR="0005770F" w:rsidRPr="00016529" w:rsidRDefault="0036169B">
      <w:pPr>
        <w:pBdr>
          <w:top w:val="nil"/>
          <w:left w:val="nil"/>
          <w:bottom w:val="nil"/>
          <w:right w:val="nil"/>
          <w:between w:val="nil"/>
        </w:pBdr>
        <w:ind w:left="1134" w:right="899"/>
        <w:jc w:val="both"/>
      </w:pPr>
      <w:r w:rsidRPr="00016529">
        <w:rPr>
          <w:rFonts w:ascii="Palatino Linotype" w:eastAsia="Palatino Linotype" w:hAnsi="Palatino Linotype" w:cs="Palatino Linotype"/>
          <w:i/>
          <w:sz w:val="22"/>
          <w:szCs w:val="22"/>
        </w:rPr>
        <w:t>“</w:t>
      </w:r>
      <w:r w:rsidRPr="00016529">
        <w:rPr>
          <w:rFonts w:ascii="Palatino Linotype" w:eastAsia="Palatino Linotype" w:hAnsi="Palatino Linotype" w:cs="Palatino Linotype"/>
          <w:b/>
          <w:i/>
          <w:sz w:val="22"/>
          <w:szCs w:val="22"/>
        </w:rPr>
        <w:t xml:space="preserve">Artículo 3. </w:t>
      </w:r>
      <w:r w:rsidRPr="00016529">
        <w:rPr>
          <w:rFonts w:ascii="Palatino Linotype" w:eastAsia="Palatino Linotype" w:hAnsi="Palatino Linotype" w:cs="Palatino Linotype"/>
          <w:i/>
          <w:sz w:val="22"/>
          <w:szCs w:val="22"/>
        </w:rPr>
        <w:t>Para los efectos de la presente Ley se entenderá por:</w:t>
      </w:r>
    </w:p>
    <w:p w14:paraId="59270785" w14:textId="77777777" w:rsidR="0005770F" w:rsidRPr="00016529" w:rsidRDefault="0036169B">
      <w:pPr>
        <w:pBdr>
          <w:top w:val="nil"/>
          <w:left w:val="nil"/>
          <w:bottom w:val="nil"/>
          <w:right w:val="nil"/>
          <w:between w:val="nil"/>
        </w:pBdr>
        <w:ind w:left="1134" w:right="899"/>
        <w:jc w:val="both"/>
      </w:pPr>
      <w:r w:rsidRPr="00016529">
        <w:rPr>
          <w:rFonts w:ascii="Palatino Linotype" w:eastAsia="Palatino Linotype" w:hAnsi="Palatino Linotype" w:cs="Palatino Linotype"/>
          <w:i/>
          <w:sz w:val="22"/>
          <w:szCs w:val="22"/>
        </w:rPr>
        <w:t>…</w:t>
      </w:r>
    </w:p>
    <w:p w14:paraId="49584C56" w14:textId="77777777" w:rsidR="0005770F" w:rsidRPr="00016529" w:rsidRDefault="0036169B">
      <w:pPr>
        <w:pBdr>
          <w:top w:val="nil"/>
          <w:left w:val="nil"/>
          <w:bottom w:val="nil"/>
          <w:right w:val="nil"/>
          <w:between w:val="nil"/>
        </w:pBdr>
        <w:ind w:left="1134" w:right="899"/>
        <w:jc w:val="both"/>
      </w:pPr>
      <w:r w:rsidRPr="00016529">
        <w:rPr>
          <w:rFonts w:ascii="Palatino Linotype" w:eastAsia="Palatino Linotype" w:hAnsi="Palatino Linotype" w:cs="Palatino Linotype"/>
          <w:b/>
          <w:i/>
          <w:sz w:val="22"/>
          <w:szCs w:val="22"/>
        </w:rPr>
        <w:t>XI. Documento:</w:t>
      </w:r>
      <w:r w:rsidRPr="00016529">
        <w:rPr>
          <w:rFonts w:ascii="Palatino Linotype" w:eastAsia="Palatino Linotype" w:hAnsi="Palatino Linotype" w:cs="Palatino Linotype"/>
          <w:i/>
          <w:sz w:val="22"/>
          <w:szCs w:val="22"/>
        </w:rPr>
        <w:t xml:space="preserve"> Los expedientes, reportes, estudios, </w:t>
      </w:r>
      <w:r w:rsidRPr="00016529">
        <w:rPr>
          <w:rFonts w:ascii="Palatino Linotype" w:eastAsia="Palatino Linotype" w:hAnsi="Palatino Linotype" w:cs="Palatino Linotype"/>
          <w:b/>
          <w:i/>
          <w:sz w:val="22"/>
          <w:szCs w:val="22"/>
        </w:rPr>
        <w:t>actas,</w:t>
      </w:r>
      <w:r w:rsidRPr="0001652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016529">
        <w:rPr>
          <w:rFonts w:ascii="Palatino Linotype" w:eastAsia="Palatino Linotype" w:hAnsi="Palatino Linotype" w:cs="Palatino Linotype"/>
          <w:b/>
          <w:i/>
          <w:sz w:val="22"/>
          <w:szCs w:val="22"/>
        </w:rPr>
        <w:t>…</w:t>
      </w:r>
      <w:r w:rsidRPr="00016529">
        <w:rPr>
          <w:rFonts w:ascii="Palatino Linotype" w:eastAsia="Palatino Linotype" w:hAnsi="Palatino Linotype" w:cs="Palatino Linotype"/>
          <w:i/>
          <w:sz w:val="22"/>
          <w:szCs w:val="22"/>
        </w:rPr>
        <w:t xml:space="preserve">” </w:t>
      </w:r>
    </w:p>
    <w:p w14:paraId="5B7562F8" w14:textId="77777777" w:rsidR="0005770F" w:rsidRPr="00016529" w:rsidRDefault="0005770F"/>
    <w:p w14:paraId="4162BB3B" w14:textId="77777777" w:rsidR="0005770F" w:rsidRPr="00016529" w:rsidRDefault="0036169B">
      <w:pPr>
        <w:pBdr>
          <w:top w:val="nil"/>
          <w:left w:val="nil"/>
          <w:bottom w:val="nil"/>
          <w:right w:val="nil"/>
          <w:between w:val="nil"/>
        </w:pBdr>
        <w:spacing w:line="360" w:lineRule="auto"/>
        <w:jc w:val="both"/>
        <w:rPr>
          <w:sz w:val="22"/>
          <w:szCs w:val="22"/>
        </w:rPr>
      </w:pPr>
      <w:r w:rsidRPr="00016529">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3B598EF" w14:textId="77777777" w:rsidR="0005770F" w:rsidRPr="00016529" w:rsidRDefault="0005770F"/>
    <w:p w14:paraId="68B8BBC6" w14:textId="77777777" w:rsidR="0005770F" w:rsidRPr="00016529" w:rsidRDefault="0036169B">
      <w:pPr>
        <w:pBdr>
          <w:top w:val="nil"/>
          <w:left w:val="nil"/>
          <w:bottom w:val="nil"/>
          <w:right w:val="nil"/>
          <w:between w:val="nil"/>
        </w:pBdr>
        <w:ind w:left="1134" w:right="899"/>
        <w:jc w:val="both"/>
      </w:pPr>
      <w:r w:rsidRPr="00016529">
        <w:rPr>
          <w:rFonts w:ascii="Palatino Linotype" w:eastAsia="Palatino Linotype" w:hAnsi="Palatino Linotype" w:cs="Palatino Linotype"/>
          <w:b/>
          <w:sz w:val="22"/>
          <w:szCs w:val="22"/>
        </w:rPr>
        <w:t>“</w:t>
      </w:r>
      <w:r w:rsidRPr="00016529">
        <w:rPr>
          <w:rFonts w:ascii="Palatino Linotype" w:eastAsia="Palatino Linotype" w:hAnsi="Palatino Linotype" w:cs="Palatino Linotype"/>
          <w:b/>
          <w:i/>
          <w:sz w:val="22"/>
          <w:szCs w:val="22"/>
        </w:rPr>
        <w:t>CRITERIO 0002-11</w:t>
      </w:r>
    </w:p>
    <w:p w14:paraId="1208888E" w14:textId="77777777" w:rsidR="0005770F" w:rsidRPr="00016529" w:rsidRDefault="0036169B">
      <w:pPr>
        <w:pBdr>
          <w:top w:val="nil"/>
          <w:left w:val="nil"/>
          <w:bottom w:val="nil"/>
          <w:right w:val="nil"/>
          <w:between w:val="nil"/>
        </w:pBdr>
        <w:ind w:left="1134" w:right="899"/>
        <w:jc w:val="both"/>
      </w:pPr>
      <w:r w:rsidRPr="0001652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1652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C6B5918" w14:textId="77777777" w:rsidR="0005770F" w:rsidRPr="00016529" w:rsidRDefault="0036169B">
      <w:pPr>
        <w:pBdr>
          <w:top w:val="nil"/>
          <w:left w:val="nil"/>
          <w:bottom w:val="nil"/>
          <w:right w:val="nil"/>
          <w:between w:val="nil"/>
        </w:pBdr>
        <w:ind w:left="1134" w:right="899"/>
        <w:jc w:val="both"/>
      </w:pPr>
      <w:r w:rsidRPr="00016529">
        <w:rPr>
          <w:rFonts w:ascii="Palatino Linotype" w:eastAsia="Palatino Linotype" w:hAnsi="Palatino Linotype" w:cs="Palatino Linotype"/>
          <w:i/>
          <w:sz w:val="22"/>
          <w:szCs w:val="22"/>
        </w:rPr>
        <w:lastRenderedPageBreak/>
        <w:t xml:space="preserve">En </w:t>
      </w:r>
      <w:proofErr w:type="gramStart"/>
      <w:r w:rsidRPr="00016529">
        <w:rPr>
          <w:rFonts w:ascii="Palatino Linotype" w:eastAsia="Palatino Linotype" w:hAnsi="Palatino Linotype" w:cs="Palatino Linotype"/>
          <w:i/>
          <w:sz w:val="22"/>
          <w:szCs w:val="22"/>
        </w:rPr>
        <w:t>consecuencia</w:t>
      </w:r>
      <w:proofErr w:type="gramEnd"/>
      <w:r w:rsidRPr="00016529">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6D45DFAF" w14:textId="77777777" w:rsidR="0005770F" w:rsidRPr="00016529" w:rsidRDefault="0036169B">
      <w:pPr>
        <w:pBdr>
          <w:top w:val="nil"/>
          <w:left w:val="nil"/>
          <w:bottom w:val="nil"/>
          <w:right w:val="nil"/>
          <w:between w:val="nil"/>
        </w:pBdr>
        <w:ind w:left="1134" w:right="899"/>
        <w:jc w:val="both"/>
      </w:pPr>
      <w:r w:rsidRPr="00016529">
        <w:rPr>
          <w:rFonts w:ascii="Palatino Linotype" w:eastAsia="Palatino Linotype" w:hAnsi="Palatino Linotype" w:cs="Palatino Linotype"/>
          <w:b/>
          <w:i/>
          <w:sz w:val="22"/>
          <w:szCs w:val="22"/>
        </w:rPr>
        <w:t xml:space="preserve">1) Que se trate de información registrada en cualquier soporte documental, </w:t>
      </w:r>
      <w:proofErr w:type="gramStart"/>
      <w:r w:rsidRPr="00016529">
        <w:rPr>
          <w:rFonts w:ascii="Palatino Linotype" w:eastAsia="Palatino Linotype" w:hAnsi="Palatino Linotype" w:cs="Palatino Linotype"/>
          <w:b/>
          <w:i/>
          <w:sz w:val="22"/>
          <w:szCs w:val="22"/>
        </w:rPr>
        <w:t>que</w:t>
      </w:r>
      <w:proofErr w:type="gramEnd"/>
      <w:r w:rsidRPr="00016529">
        <w:rPr>
          <w:rFonts w:ascii="Palatino Linotype" w:eastAsia="Palatino Linotype" w:hAnsi="Palatino Linotype" w:cs="Palatino Linotype"/>
          <w:b/>
          <w:i/>
          <w:sz w:val="22"/>
          <w:szCs w:val="22"/>
        </w:rPr>
        <w:t xml:space="preserve"> en ejercicio de las atribuciones conferidas, sea generada por los Sujetos Obligados;</w:t>
      </w:r>
    </w:p>
    <w:p w14:paraId="2CA3210E" w14:textId="77777777" w:rsidR="0005770F" w:rsidRPr="00016529" w:rsidRDefault="0036169B">
      <w:pPr>
        <w:pBdr>
          <w:top w:val="nil"/>
          <w:left w:val="nil"/>
          <w:bottom w:val="nil"/>
          <w:right w:val="nil"/>
          <w:between w:val="nil"/>
        </w:pBdr>
        <w:ind w:left="1134" w:right="899"/>
        <w:jc w:val="both"/>
      </w:pPr>
      <w:r w:rsidRPr="00016529">
        <w:rPr>
          <w:rFonts w:ascii="Palatino Linotype" w:eastAsia="Palatino Linotype" w:hAnsi="Palatino Linotype" w:cs="Palatino Linotype"/>
          <w:i/>
          <w:sz w:val="22"/>
          <w:szCs w:val="22"/>
        </w:rPr>
        <w:t xml:space="preserve">2) Que se trate de información registrada en cualquier soporte documental, </w:t>
      </w:r>
      <w:proofErr w:type="gramStart"/>
      <w:r w:rsidRPr="00016529">
        <w:rPr>
          <w:rFonts w:ascii="Palatino Linotype" w:eastAsia="Palatino Linotype" w:hAnsi="Palatino Linotype" w:cs="Palatino Linotype"/>
          <w:i/>
          <w:sz w:val="22"/>
          <w:szCs w:val="22"/>
        </w:rPr>
        <w:t>que</w:t>
      </w:r>
      <w:proofErr w:type="gramEnd"/>
      <w:r w:rsidRPr="00016529">
        <w:rPr>
          <w:rFonts w:ascii="Palatino Linotype" w:eastAsia="Palatino Linotype" w:hAnsi="Palatino Linotype" w:cs="Palatino Linotype"/>
          <w:i/>
          <w:sz w:val="22"/>
          <w:szCs w:val="22"/>
        </w:rPr>
        <w:t xml:space="preserve"> en ejercicio de las atribuciones conferidas, sea administrada por los Sujetos Obligados, y</w:t>
      </w:r>
    </w:p>
    <w:p w14:paraId="0937DFE5" w14:textId="77777777" w:rsidR="0005770F" w:rsidRPr="00016529" w:rsidRDefault="0036169B">
      <w:pPr>
        <w:pBdr>
          <w:top w:val="nil"/>
          <w:left w:val="nil"/>
          <w:bottom w:val="nil"/>
          <w:right w:val="nil"/>
          <w:between w:val="nil"/>
        </w:pBdr>
        <w:ind w:left="1134" w:right="899"/>
        <w:jc w:val="both"/>
      </w:pPr>
      <w:r w:rsidRPr="00016529">
        <w:rPr>
          <w:rFonts w:ascii="Palatino Linotype" w:eastAsia="Palatino Linotype" w:hAnsi="Palatino Linotype" w:cs="Palatino Linotype"/>
          <w:i/>
          <w:sz w:val="22"/>
          <w:szCs w:val="22"/>
        </w:rPr>
        <w:t xml:space="preserve">3) Que se trate de información registrada en cualquier soporte documental, </w:t>
      </w:r>
      <w:proofErr w:type="gramStart"/>
      <w:r w:rsidRPr="00016529">
        <w:rPr>
          <w:rFonts w:ascii="Palatino Linotype" w:eastAsia="Palatino Linotype" w:hAnsi="Palatino Linotype" w:cs="Palatino Linotype"/>
          <w:i/>
          <w:sz w:val="22"/>
          <w:szCs w:val="22"/>
        </w:rPr>
        <w:t>que</w:t>
      </w:r>
      <w:proofErr w:type="gramEnd"/>
      <w:r w:rsidRPr="00016529">
        <w:rPr>
          <w:rFonts w:ascii="Palatino Linotype" w:eastAsia="Palatino Linotype" w:hAnsi="Palatino Linotype" w:cs="Palatino Linotype"/>
          <w:i/>
          <w:sz w:val="22"/>
          <w:szCs w:val="22"/>
        </w:rPr>
        <w:t xml:space="preserve"> en ejercicio de las atribuciones conferidas, se encuentre en posesión de los Sujetos Obligados.”</w:t>
      </w:r>
    </w:p>
    <w:p w14:paraId="3F950472" w14:textId="77777777" w:rsidR="0005770F" w:rsidRPr="00016529" w:rsidRDefault="0005770F"/>
    <w:p w14:paraId="52D8625A" w14:textId="77777777" w:rsidR="0005770F" w:rsidRPr="00016529" w:rsidRDefault="0036169B">
      <w:pPr>
        <w:pBdr>
          <w:top w:val="nil"/>
          <w:left w:val="nil"/>
          <w:bottom w:val="nil"/>
          <w:right w:val="nil"/>
          <w:between w:val="nil"/>
        </w:pBdr>
        <w:spacing w:before="280" w:after="280" w:line="360" w:lineRule="auto"/>
        <w:jc w:val="both"/>
        <w:rPr>
          <w:sz w:val="22"/>
          <w:szCs w:val="22"/>
        </w:rPr>
      </w:pPr>
      <w:r w:rsidRPr="00016529">
        <w:rPr>
          <w:rFonts w:ascii="Palatino Linotype" w:eastAsia="Palatino Linotype" w:hAnsi="Palatino Linotype" w:cs="Palatino Linotype"/>
          <w:sz w:val="22"/>
          <w:szCs w:val="22"/>
        </w:rPr>
        <w:t xml:space="preserve">De ahí que 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524207D6" w14:textId="77777777" w:rsidR="0005770F" w:rsidRPr="00016529" w:rsidRDefault="0036169B">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Así, del análisis a las solicitudes de información motivo del recurso de revisión que ahora se resuelve, se advierte que la parte solicitante requirió al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le proporcionara lo siguiente:</w:t>
      </w:r>
    </w:p>
    <w:p w14:paraId="4A338139" w14:textId="77777777" w:rsidR="0005770F" w:rsidRPr="00016529" w:rsidRDefault="0005770F">
      <w:pPr>
        <w:pBdr>
          <w:top w:val="nil"/>
          <w:left w:val="nil"/>
          <w:bottom w:val="nil"/>
          <w:right w:val="nil"/>
          <w:between w:val="nil"/>
        </w:pBdr>
        <w:spacing w:line="360" w:lineRule="auto"/>
        <w:ind w:right="51"/>
        <w:jc w:val="both"/>
        <w:rPr>
          <w:rFonts w:ascii="Palatino Linotype" w:eastAsia="Palatino Linotype" w:hAnsi="Palatino Linotype" w:cs="Palatino Linotype"/>
        </w:rPr>
      </w:pPr>
    </w:p>
    <w:p w14:paraId="34F13170" w14:textId="77777777" w:rsidR="0005770F" w:rsidRPr="00016529" w:rsidRDefault="0036169B">
      <w:pPr>
        <w:pBdr>
          <w:top w:val="nil"/>
          <w:left w:val="nil"/>
          <w:bottom w:val="nil"/>
          <w:right w:val="nil"/>
          <w:between w:val="nil"/>
        </w:pBdr>
        <w:spacing w:line="360" w:lineRule="auto"/>
        <w:ind w:left="567" w:right="709"/>
        <w:jc w:val="both"/>
        <w:rPr>
          <w:rFonts w:ascii="Palatino Linotype" w:eastAsia="Palatino Linotype" w:hAnsi="Palatino Linotype" w:cs="Palatino Linotype"/>
          <w:b/>
          <w:sz w:val="22"/>
          <w:szCs w:val="22"/>
        </w:rPr>
      </w:pPr>
      <w:r w:rsidRPr="00016529">
        <w:rPr>
          <w:rFonts w:ascii="Palatino Linotype" w:eastAsia="Palatino Linotype" w:hAnsi="Palatino Linotype" w:cs="Palatino Linotype"/>
          <w:b/>
          <w:sz w:val="22"/>
          <w:szCs w:val="22"/>
        </w:rPr>
        <w:t>a) De las obras denominadas: construcción de los colectores para el saneamiento de Amecameca, construcción de los colectores de la cabecera municipal de Temamatla y terminación del colector en Amecameca:</w:t>
      </w:r>
    </w:p>
    <w:p w14:paraId="24026557" w14:textId="77777777" w:rsidR="0005770F" w:rsidRPr="00016529" w:rsidRDefault="0036169B">
      <w:pPr>
        <w:pBdr>
          <w:top w:val="nil"/>
          <w:left w:val="nil"/>
          <w:bottom w:val="nil"/>
          <w:right w:val="nil"/>
          <w:between w:val="nil"/>
        </w:pBdr>
        <w:spacing w:line="360" w:lineRule="auto"/>
        <w:ind w:left="567" w:right="709"/>
        <w:jc w:val="both"/>
        <w:rPr>
          <w:rFonts w:ascii="Palatino Linotype" w:eastAsia="Palatino Linotype" w:hAnsi="Palatino Linotype" w:cs="Palatino Linotype"/>
          <w:b/>
          <w:sz w:val="22"/>
          <w:szCs w:val="22"/>
        </w:rPr>
      </w:pPr>
      <w:r w:rsidRPr="00016529">
        <w:rPr>
          <w:rFonts w:ascii="Palatino Linotype" w:eastAsia="Palatino Linotype" w:hAnsi="Palatino Linotype" w:cs="Palatino Linotype"/>
          <w:sz w:val="22"/>
          <w:szCs w:val="22"/>
        </w:rPr>
        <w:t>1.- Copia del proyecto ejecutivo.</w:t>
      </w:r>
    </w:p>
    <w:p w14:paraId="0AF6714F" w14:textId="77777777" w:rsidR="0005770F" w:rsidRPr="00016529" w:rsidRDefault="0036169B">
      <w:pPr>
        <w:pBdr>
          <w:top w:val="nil"/>
          <w:left w:val="nil"/>
          <w:bottom w:val="nil"/>
          <w:right w:val="nil"/>
          <w:between w:val="nil"/>
        </w:pBdr>
        <w:spacing w:line="360" w:lineRule="auto"/>
        <w:ind w:left="567" w:right="709"/>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lastRenderedPageBreak/>
        <w:t>2.- Expediente completo de los contratos</w:t>
      </w:r>
      <w:r w:rsidRPr="00016529">
        <w:t xml:space="preserve"> </w:t>
      </w:r>
      <w:r w:rsidRPr="00016529">
        <w:rPr>
          <w:rFonts w:ascii="Palatino Linotype" w:eastAsia="Palatino Linotype" w:hAnsi="Palatino Linotype" w:cs="Palatino Linotype"/>
          <w:sz w:val="22"/>
          <w:szCs w:val="22"/>
        </w:rPr>
        <w:t>CAEM-DGIG-APAZU-012-12-CP, CAEM DGIG-APAZU-033-14-CS y CAEM-DGIG-APAZU-043-14-CS, incluyendo estudios básicos, como el dictamen de impacto ambiental, la visita técnica a la localidad, levantamiento topográfico, la planimetría, la altimetría, el cálculo y la elaboración de planos, así como los datos del proyecto, sus criterios de diseño, cálculo hidráulico, planos constructivos y las especificaciones técnicas.</w:t>
      </w:r>
    </w:p>
    <w:p w14:paraId="2B6587BE" w14:textId="77777777" w:rsidR="0005770F" w:rsidRPr="00016529" w:rsidRDefault="0005770F">
      <w:pPr>
        <w:pBdr>
          <w:top w:val="nil"/>
          <w:left w:val="nil"/>
          <w:bottom w:val="nil"/>
          <w:right w:val="nil"/>
          <w:between w:val="nil"/>
        </w:pBdr>
        <w:spacing w:line="360" w:lineRule="auto"/>
        <w:ind w:left="567" w:right="709"/>
        <w:jc w:val="both"/>
        <w:rPr>
          <w:rFonts w:ascii="Palatino Linotype" w:eastAsia="Palatino Linotype" w:hAnsi="Palatino Linotype" w:cs="Palatino Linotype"/>
          <w:sz w:val="22"/>
          <w:szCs w:val="22"/>
        </w:rPr>
      </w:pPr>
    </w:p>
    <w:p w14:paraId="711545A8" w14:textId="77777777" w:rsidR="0005770F" w:rsidRPr="00016529" w:rsidRDefault="0036169B">
      <w:pPr>
        <w:pBdr>
          <w:top w:val="nil"/>
          <w:left w:val="nil"/>
          <w:bottom w:val="nil"/>
          <w:right w:val="nil"/>
          <w:between w:val="nil"/>
        </w:pBdr>
        <w:spacing w:line="360" w:lineRule="auto"/>
        <w:ind w:left="567" w:right="709"/>
        <w:jc w:val="both"/>
        <w:rPr>
          <w:rFonts w:ascii="Palatino Linotype" w:eastAsia="Palatino Linotype" w:hAnsi="Palatino Linotype" w:cs="Palatino Linotype"/>
          <w:b/>
          <w:sz w:val="22"/>
          <w:szCs w:val="22"/>
        </w:rPr>
      </w:pPr>
      <w:r w:rsidRPr="00016529">
        <w:rPr>
          <w:rFonts w:ascii="Palatino Linotype" w:eastAsia="Palatino Linotype" w:hAnsi="Palatino Linotype" w:cs="Palatino Linotype"/>
          <w:b/>
          <w:sz w:val="22"/>
          <w:szCs w:val="22"/>
        </w:rPr>
        <w:t>b) De las obras denominadas: Planta de tratamiento de aguas residuales de Temamatla, Ampliación y rehabilitación del sistema de agua potable de la comunidad de Caserío de Cortes, municipio de Chalco y Construcción de colectores para el saneamiento de Ayapango.</w:t>
      </w:r>
    </w:p>
    <w:p w14:paraId="581E42BA" w14:textId="77777777" w:rsidR="0005770F" w:rsidRPr="00016529" w:rsidRDefault="0036169B">
      <w:pPr>
        <w:pBdr>
          <w:top w:val="nil"/>
          <w:left w:val="nil"/>
          <w:bottom w:val="nil"/>
          <w:right w:val="nil"/>
          <w:between w:val="nil"/>
        </w:pBdr>
        <w:spacing w:line="360" w:lineRule="auto"/>
        <w:ind w:left="567" w:right="709"/>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1.- Copia del proyecto ejecutivo, así también: Estudios básicos, como el dictamen de impacto ambiental, la visita técnica a la localidad, levantamiento topográfico, la planimetría, la altimetría, el cálculo y la elaboración de planos, así como los datos del proyecto, sus criterios de diseño, cálculo hidráulico, planos constructivos y las especificaciones técnicas.</w:t>
      </w:r>
    </w:p>
    <w:p w14:paraId="1BF2CDC9" w14:textId="77777777" w:rsidR="0005770F" w:rsidRPr="00016529" w:rsidRDefault="0005770F">
      <w:pPr>
        <w:pBdr>
          <w:top w:val="nil"/>
          <w:left w:val="nil"/>
          <w:bottom w:val="nil"/>
          <w:right w:val="nil"/>
          <w:between w:val="nil"/>
        </w:pBdr>
        <w:spacing w:line="360" w:lineRule="auto"/>
        <w:ind w:left="567" w:right="709"/>
        <w:jc w:val="both"/>
        <w:rPr>
          <w:rFonts w:ascii="Palatino Linotype" w:eastAsia="Palatino Linotype" w:hAnsi="Palatino Linotype" w:cs="Palatino Linotype"/>
          <w:sz w:val="22"/>
          <w:szCs w:val="22"/>
        </w:rPr>
      </w:pPr>
    </w:p>
    <w:p w14:paraId="4CCD674B" w14:textId="77777777" w:rsidR="0005770F" w:rsidRPr="00016529" w:rsidRDefault="0036169B">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Es de precisar que 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omitió dar respuesta al requerimiento de la persona solicitante de información. </w:t>
      </w:r>
    </w:p>
    <w:p w14:paraId="7F0088D3" w14:textId="77777777" w:rsidR="0005770F" w:rsidRPr="00016529" w:rsidRDefault="0005770F">
      <w:pPr>
        <w:spacing w:line="360" w:lineRule="auto"/>
      </w:pPr>
    </w:p>
    <w:p w14:paraId="528E0C06" w14:textId="77777777" w:rsidR="0005770F" w:rsidRPr="00016529" w:rsidRDefault="0036169B">
      <w:pPr>
        <w:pBdr>
          <w:top w:val="nil"/>
          <w:left w:val="nil"/>
          <w:bottom w:val="nil"/>
          <w:right w:val="nil"/>
          <w:between w:val="nil"/>
        </w:pBdr>
        <w:spacing w:line="360" w:lineRule="auto"/>
        <w:jc w:val="both"/>
        <w:rPr>
          <w:sz w:val="22"/>
          <w:szCs w:val="22"/>
        </w:rPr>
      </w:pPr>
      <w:r w:rsidRPr="00016529">
        <w:rPr>
          <w:rFonts w:ascii="Palatino Linotype" w:eastAsia="Palatino Linotype" w:hAnsi="Palatino Linotype" w:cs="Palatino Linotype"/>
          <w:sz w:val="22"/>
          <w:szCs w:val="22"/>
        </w:rPr>
        <w:t xml:space="preserve">Inconforme por la falta de respuesta, </w:t>
      </w:r>
      <w:r w:rsidRPr="00016529">
        <w:rPr>
          <w:rFonts w:ascii="Palatino Linotype" w:eastAsia="Palatino Linotype" w:hAnsi="Palatino Linotype" w:cs="Palatino Linotype"/>
          <w:b/>
          <w:sz w:val="22"/>
          <w:szCs w:val="22"/>
        </w:rPr>
        <w:t>la parte</w:t>
      </w:r>
      <w:r w:rsidRPr="00016529">
        <w:rPr>
          <w:rFonts w:ascii="Palatino Linotype" w:eastAsia="Palatino Linotype" w:hAnsi="Palatino Linotype" w:cs="Palatino Linotype"/>
          <w:sz w:val="22"/>
          <w:szCs w:val="22"/>
        </w:rPr>
        <w:t xml:space="preserve"> </w:t>
      </w:r>
      <w:r w:rsidRPr="00016529">
        <w:rPr>
          <w:rFonts w:ascii="Palatino Linotype" w:eastAsia="Palatino Linotype" w:hAnsi="Palatino Linotype" w:cs="Palatino Linotype"/>
          <w:b/>
          <w:sz w:val="22"/>
          <w:szCs w:val="22"/>
        </w:rPr>
        <w:t>Recurrente</w:t>
      </w:r>
      <w:r w:rsidRPr="00016529">
        <w:rPr>
          <w:rFonts w:ascii="Palatino Linotype" w:eastAsia="Palatino Linotype" w:hAnsi="Palatino Linotype" w:cs="Palatino Linotype"/>
          <w:sz w:val="22"/>
          <w:szCs w:val="22"/>
        </w:rPr>
        <w:t xml:space="preserve"> interpuso el presente recurso de revisión, expresando que su agravio deviene en lo medular por la falta de respuesta.</w:t>
      </w:r>
    </w:p>
    <w:p w14:paraId="2E70284F" w14:textId="77777777" w:rsidR="0005770F" w:rsidRPr="00016529" w:rsidRDefault="0036169B">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sz w:val="22"/>
          <w:szCs w:val="22"/>
          <w:u w:val="single"/>
        </w:rPr>
      </w:pPr>
      <w:r w:rsidRPr="00016529">
        <w:rPr>
          <w:rFonts w:ascii="Palatino Linotype" w:eastAsia="Palatino Linotype" w:hAnsi="Palatino Linotype" w:cs="Palatino Linotype"/>
          <w:sz w:val="22"/>
          <w:szCs w:val="22"/>
        </w:rPr>
        <w:t xml:space="preserve">Una vez admitido el recurso de revisión a trámite, el </w:t>
      </w:r>
      <w:r w:rsidRPr="00016529">
        <w:rPr>
          <w:rFonts w:ascii="Palatino Linotype" w:eastAsia="Palatino Linotype" w:hAnsi="Palatino Linotype" w:cs="Palatino Linotype"/>
          <w:b/>
          <w:sz w:val="22"/>
          <w:szCs w:val="22"/>
        </w:rPr>
        <w:t xml:space="preserve">Sujeto Obligado </w:t>
      </w:r>
      <w:r w:rsidRPr="00016529">
        <w:rPr>
          <w:rFonts w:ascii="Palatino Linotype" w:eastAsia="Palatino Linotype" w:hAnsi="Palatino Linotype" w:cs="Palatino Linotype"/>
          <w:sz w:val="22"/>
          <w:szCs w:val="22"/>
        </w:rPr>
        <w:t xml:space="preserve">tuvo a bien remitir su informe justificado, el cual contiene de manera sustancial el pronunciamiento del </w:t>
      </w:r>
      <w:r w:rsidRPr="00016529">
        <w:rPr>
          <w:rFonts w:ascii="Palatino Linotype" w:eastAsia="Palatino Linotype" w:hAnsi="Palatino Linotype" w:cs="Palatino Linotype"/>
          <w:b/>
          <w:sz w:val="22"/>
          <w:szCs w:val="22"/>
        </w:rPr>
        <w:lastRenderedPageBreak/>
        <w:t>Director General del Programa Hidráulico</w:t>
      </w:r>
      <w:r w:rsidRPr="00016529">
        <w:rPr>
          <w:rFonts w:ascii="Palatino Linotype" w:eastAsia="Palatino Linotype" w:hAnsi="Palatino Linotype" w:cs="Palatino Linotype"/>
          <w:sz w:val="22"/>
          <w:szCs w:val="22"/>
        </w:rPr>
        <w:t xml:space="preserve">, en el cual medularmente refiere que se realizó una revisión exhaustiva en los archivos que integran esta Dirección General del Programa Hidráulico de la cual se desprende que </w:t>
      </w:r>
      <w:r w:rsidRPr="00016529">
        <w:rPr>
          <w:rFonts w:ascii="Palatino Linotype" w:eastAsia="Palatino Linotype" w:hAnsi="Palatino Linotype" w:cs="Palatino Linotype"/>
          <w:b/>
          <w:sz w:val="22"/>
          <w:szCs w:val="22"/>
          <w:u w:val="single"/>
        </w:rPr>
        <w:t>la información de los proyectos que se solicitan en los incisos 1,2,3,4 y 6 está clasificada como reservada, la cual fue ampliada de conformidad con el acuerdo COMINFORM-078-05072022-06 de fecha 5 de julio de 2022, emitido en la Septuagésima Sesión Ordinaria del Comité de Transparencia de la Comisión del Agua del Estado de México</w:t>
      </w:r>
      <w:r w:rsidRPr="00016529">
        <w:rPr>
          <w:rFonts w:ascii="Palatino Linotype" w:eastAsia="Palatino Linotype" w:hAnsi="Palatino Linotype" w:cs="Palatino Linotype"/>
          <w:sz w:val="22"/>
          <w:szCs w:val="22"/>
        </w:rPr>
        <w:t xml:space="preserve">. Referente al inciso 5. "Copia del proyecto ejecutivo para la ampliación y rehabilitación del sistema de agua potable de la comunidad de caserío de Cortes, municipio de Chalco", este Proyecto </w:t>
      </w:r>
      <w:r w:rsidRPr="00016529">
        <w:rPr>
          <w:rFonts w:ascii="Palatino Linotype" w:eastAsia="Palatino Linotype" w:hAnsi="Palatino Linotype" w:cs="Palatino Linotype"/>
          <w:b/>
          <w:sz w:val="22"/>
          <w:szCs w:val="22"/>
          <w:u w:val="single"/>
        </w:rPr>
        <w:t>inicialmente se encontraba reservado con el acuerdo CONMIFORM-30-E-060819- 09, y debido a que persisten las causas que dieron origen a su reserva, por lo que el riesgo de perjuicio que supondría la divulgación del Proyecto Ejecutivo de la ampliación y rehabilitación del sistema de agua potable para la comunidad de Caserío de Cortes, municipio de Chalco, supera el interés público general de que se difunda, siendo que el interés particular pudiera derivar en graves daños del derecho humano al agua, a la salud, a la seguridad nacional y a la infraestructura hidráulica, por lo que se solicitó la ampliación de plazo de reserva por un periodo de 5 años, en el acuerdo COMINFORM-0135-E-22012025-04, en la Centésima Trigésima Quinta Sesión Extraordinaria del Comité de Transparencia de la Comisión del Agua del Estado de México, celebrada el 22 de enero de 2025</w:t>
      </w:r>
      <w:r w:rsidRPr="00016529">
        <w:rPr>
          <w:rFonts w:ascii="Palatino Linotype" w:eastAsia="Palatino Linotype" w:hAnsi="Palatino Linotype" w:cs="Palatino Linotype"/>
          <w:sz w:val="22"/>
          <w:szCs w:val="22"/>
          <w:u w:val="single"/>
        </w:rPr>
        <w:t>.</w:t>
      </w:r>
    </w:p>
    <w:p w14:paraId="1FC72848" w14:textId="77777777" w:rsidR="0005770F" w:rsidRPr="00016529" w:rsidRDefault="0036169B">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Por lo que para un mejor entendimiento del análisis, procederemos a subdividir </w:t>
      </w:r>
      <w:proofErr w:type="gramStart"/>
      <w:r w:rsidRPr="00016529">
        <w:rPr>
          <w:rFonts w:ascii="Palatino Linotype" w:eastAsia="Palatino Linotype" w:hAnsi="Palatino Linotype" w:cs="Palatino Linotype"/>
          <w:sz w:val="22"/>
          <w:szCs w:val="22"/>
        </w:rPr>
        <w:t>el  estudio</w:t>
      </w:r>
      <w:proofErr w:type="gramEnd"/>
      <w:r w:rsidRPr="00016529">
        <w:rPr>
          <w:rFonts w:ascii="Palatino Linotype" w:eastAsia="Palatino Linotype" w:hAnsi="Palatino Linotype" w:cs="Palatino Linotype"/>
          <w:sz w:val="22"/>
          <w:szCs w:val="22"/>
        </w:rPr>
        <w:t xml:space="preserve"> en dos apartados:</w:t>
      </w:r>
    </w:p>
    <w:p w14:paraId="366113DF" w14:textId="77777777" w:rsidR="0005770F" w:rsidRPr="00016529" w:rsidRDefault="0036169B">
      <w:pPr>
        <w:pBdr>
          <w:top w:val="nil"/>
          <w:left w:val="nil"/>
          <w:bottom w:val="nil"/>
          <w:right w:val="nil"/>
          <w:between w:val="nil"/>
        </w:pBdr>
        <w:spacing w:before="280" w:after="280" w:line="360" w:lineRule="auto"/>
        <w:ind w:left="567" w:right="709"/>
        <w:jc w:val="both"/>
        <w:rPr>
          <w:rFonts w:ascii="Palatino Linotype" w:eastAsia="Palatino Linotype" w:hAnsi="Palatino Linotype" w:cs="Palatino Linotype"/>
          <w:b/>
          <w:sz w:val="22"/>
          <w:szCs w:val="22"/>
        </w:rPr>
      </w:pPr>
      <w:r w:rsidRPr="00016529">
        <w:rPr>
          <w:rFonts w:ascii="Palatino Linotype" w:eastAsia="Palatino Linotype" w:hAnsi="Palatino Linotype" w:cs="Palatino Linotype"/>
          <w:b/>
          <w:sz w:val="22"/>
          <w:szCs w:val="22"/>
        </w:rPr>
        <w:t xml:space="preserve">1.- Expediente completo de los </w:t>
      </w:r>
      <w:r w:rsidRPr="00016529">
        <w:rPr>
          <w:rFonts w:ascii="Palatino Linotype" w:eastAsia="Palatino Linotype" w:hAnsi="Palatino Linotype" w:cs="Palatino Linotype"/>
          <w:b/>
          <w:sz w:val="22"/>
          <w:szCs w:val="22"/>
          <w:u w:val="single"/>
        </w:rPr>
        <w:t>contratos</w:t>
      </w:r>
      <w:r w:rsidRPr="00016529">
        <w:rPr>
          <w:rFonts w:ascii="Palatino Linotype" w:eastAsia="Palatino Linotype" w:hAnsi="Palatino Linotype" w:cs="Palatino Linotype"/>
          <w:b/>
          <w:sz w:val="22"/>
          <w:szCs w:val="22"/>
        </w:rPr>
        <w:t xml:space="preserve"> CAEM-DGIG-APAZU-012-12-CP, CAEM DGIG-APAZU-033-14-CS y CAEM-DGIG-APAZU-043-14-CS, de las obras denominadas: construcción de los colectores para el saneamiento </w:t>
      </w:r>
      <w:r w:rsidRPr="00016529">
        <w:rPr>
          <w:rFonts w:ascii="Palatino Linotype" w:eastAsia="Palatino Linotype" w:hAnsi="Palatino Linotype" w:cs="Palatino Linotype"/>
          <w:b/>
          <w:sz w:val="22"/>
          <w:szCs w:val="22"/>
        </w:rPr>
        <w:lastRenderedPageBreak/>
        <w:t>de Amecameca, construcción de los colectores de la cabecera municipal de Temamatla y terminación del colector en Amecameca.</w:t>
      </w:r>
    </w:p>
    <w:p w14:paraId="454410F4" w14:textId="77777777" w:rsidR="0005770F" w:rsidRPr="00016529" w:rsidRDefault="0036169B">
      <w:pPr>
        <w:pBdr>
          <w:top w:val="nil"/>
          <w:left w:val="nil"/>
          <w:bottom w:val="nil"/>
          <w:right w:val="nil"/>
          <w:between w:val="nil"/>
        </w:pBdr>
        <w:spacing w:before="280" w:after="280" w:line="360" w:lineRule="auto"/>
        <w:ind w:left="567" w:right="709"/>
        <w:jc w:val="both"/>
        <w:rPr>
          <w:rFonts w:ascii="Palatino Linotype" w:eastAsia="Palatino Linotype" w:hAnsi="Palatino Linotype" w:cs="Palatino Linotype"/>
          <w:b/>
          <w:sz w:val="22"/>
          <w:szCs w:val="22"/>
        </w:rPr>
      </w:pPr>
      <w:r w:rsidRPr="00016529">
        <w:rPr>
          <w:rFonts w:ascii="Palatino Linotype" w:eastAsia="Palatino Linotype" w:hAnsi="Palatino Linotype" w:cs="Palatino Linotype"/>
          <w:b/>
          <w:sz w:val="22"/>
          <w:szCs w:val="22"/>
        </w:rPr>
        <w:t xml:space="preserve">2.- Copia del </w:t>
      </w:r>
      <w:r w:rsidRPr="00016529">
        <w:rPr>
          <w:rFonts w:ascii="Palatino Linotype" w:eastAsia="Palatino Linotype" w:hAnsi="Palatino Linotype" w:cs="Palatino Linotype"/>
          <w:b/>
          <w:sz w:val="22"/>
          <w:szCs w:val="22"/>
          <w:u w:val="single"/>
        </w:rPr>
        <w:t>proyecto ejecutivo</w:t>
      </w:r>
      <w:r w:rsidRPr="00016529">
        <w:rPr>
          <w:rFonts w:ascii="Palatino Linotype" w:eastAsia="Palatino Linotype" w:hAnsi="Palatino Linotype" w:cs="Palatino Linotype"/>
          <w:b/>
          <w:sz w:val="22"/>
          <w:szCs w:val="22"/>
        </w:rPr>
        <w:t xml:space="preserve"> de las obras denominadas: construcción de los colectores para el saneamiento de Amecameca, construcción de los colectores de la cabecera municipal de Temamatla y terminación del colector en Amecameca, planta de tratamiento de aguas residuales de Temamatla, Ampliación y rehabilitación del sistema de agua potable de la comunidad de Caserío de Cortes, municipio de Chalco y Construcción de colectores para el saneamiento de Ayapango.</w:t>
      </w:r>
    </w:p>
    <w:p w14:paraId="5F4B2A4B" w14:textId="77777777" w:rsidR="0005770F" w:rsidRPr="00016529" w:rsidRDefault="0036169B">
      <w:pPr>
        <w:pBdr>
          <w:top w:val="nil"/>
          <w:left w:val="nil"/>
          <w:bottom w:val="nil"/>
          <w:right w:val="nil"/>
          <w:between w:val="nil"/>
        </w:pBdr>
        <w:shd w:val="clear" w:color="auto" w:fill="EBF1DD"/>
        <w:spacing w:before="280" w:after="280" w:line="360" w:lineRule="auto"/>
        <w:jc w:val="both"/>
        <w:rPr>
          <w:rFonts w:ascii="Palatino Linotype" w:eastAsia="Palatino Linotype" w:hAnsi="Palatino Linotype" w:cs="Palatino Linotype"/>
          <w:b/>
          <w:sz w:val="22"/>
          <w:szCs w:val="22"/>
        </w:rPr>
      </w:pPr>
      <w:r w:rsidRPr="00016529">
        <w:rPr>
          <w:rFonts w:ascii="Palatino Linotype" w:eastAsia="Palatino Linotype" w:hAnsi="Palatino Linotype" w:cs="Palatino Linotype"/>
          <w:b/>
          <w:sz w:val="22"/>
          <w:szCs w:val="22"/>
        </w:rPr>
        <w:t xml:space="preserve">1.- Expediente completo de los </w:t>
      </w:r>
      <w:r w:rsidRPr="00016529">
        <w:rPr>
          <w:rFonts w:ascii="Palatino Linotype" w:eastAsia="Palatino Linotype" w:hAnsi="Palatino Linotype" w:cs="Palatino Linotype"/>
          <w:b/>
          <w:sz w:val="22"/>
          <w:szCs w:val="22"/>
          <w:u w:val="single"/>
        </w:rPr>
        <w:t>contratos</w:t>
      </w:r>
      <w:r w:rsidRPr="00016529">
        <w:rPr>
          <w:rFonts w:ascii="Palatino Linotype" w:eastAsia="Palatino Linotype" w:hAnsi="Palatino Linotype" w:cs="Palatino Linotype"/>
          <w:b/>
          <w:sz w:val="22"/>
          <w:szCs w:val="22"/>
        </w:rPr>
        <w:t xml:space="preserve"> CAEM-DGIG-APAZU-012-12-CP, CAEM DGIG-APAZU-033-14-CS y CAEM-DGIG-APAZU-043-14-CS, de las obras denominadas: construcción de los colectores para el saneamiento de Amecameca, construcción de los colectores de la cabecera municipal de Temamatla y terminación del colector en Amecameca.</w:t>
      </w:r>
    </w:p>
    <w:p w14:paraId="61A26E4A" w14:textId="77777777" w:rsidR="0005770F" w:rsidRPr="00016529" w:rsidRDefault="0036169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En lo tocante a este punto del análisis, tenemos que de la revisión a las constancias que conforman el expediente electrónico, se aprecia que 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fue omiso en pronunciarse respecto de los expedientes de los contratos materia de análisis, toda vez que su informe justificado se centra a los proyectos ejecutivos, por lo tanto, a juicio de este Organismo Garante, no se observaron los principios de congruencia y exhaustividad, consagrados en el contenido del Criterio Orientador 02/2017 emitido por el entonces Instituto Nacional de Transparencia, Acceso a la Información y Protección de Datos Personales (INAI) el cual establece lo siguiente: </w:t>
      </w:r>
    </w:p>
    <w:p w14:paraId="2F6DEE11" w14:textId="77777777" w:rsidR="0005770F" w:rsidRPr="00016529" w:rsidRDefault="0005770F">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2752CC35" w14:textId="77777777" w:rsidR="0005770F" w:rsidRPr="00016529" w:rsidRDefault="0036169B">
      <w:pPr>
        <w:pBdr>
          <w:top w:val="nil"/>
          <w:left w:val="nil"/>
          <w:bottom w:val="nil"/>
          <w:right w:val="nil"/>
          <w:between w:val="nil"/>
        </w:pBdr>
        <w:shd w:val="clear" w:color="auto" w:fill="FFFFFF"/>
        <w:spacing w:line="276" w:lineRule="auto"/>
        <w:ind w:left="567" w:right="567"/>
        <w:jc w:val="both"/>
      </w:pPr>
      <w:r w:rsidRPr="00016529">
        <w:rPr>
          <w:rFonts w:ascii="Palatino Linotype" w:eastAsia="Palatino Linotype" w:hAnsi="Palatino Linotype" w:cs="Palatino Linotype"/>
          <w:b/>
          <w:i/>
          <w:sz w:val="22"/>
          <w:szCs w:val="22"/>
        </w:rPr>
        <w:lastRenderedPageBreak/>
        <w:t xml:space="preserve">“Congruencia y exhaustividad. Sus alcances para garantizar el derecho de acceso a la información. </w:t>
      </w:r>
      <w:r w:rsidRPr="00016529">
        <w:rPr>
          <w:rFonts w:ascii="Palatino Linotype" w:eastAsia="Palatino Linotype" w:hAnsi="Palatino Linotype" w:cs="Palatino Linotype"/>
          <w:i/>
          <w:sz w:val="22"/>
          <w:szCs w:val="22"/>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E70D26A" w14:textId="77777777" w:rsidR="0005770F" w:rsidRPr="00016529" w:rsidRDefault="0005770F">
      <w:pPr>
        <w:pBdr>
          <w:top w:val="nil"/>
          <w:left w:val="nil"/>
          <w:bottom w:val="nil"/>
          <w:right w:val="nil"/>
          <w:between w:val="nil"/>
        </w:pBdr>
        <w:shd w:val="clear" w:color="auto" w:fill="FFFFFF"/>
        <w:spacing w:line="276" w:lineRule="auto"/>
        <w:ind w:left="567" w:right="567"/>
        <w:jc w:val="both"/>
      </w:pPr>
    </w:p>
    <w:p w14:paraId="3944F916" w14:textId="77777777" w:rsidR="0005770F" w:rsidRPr="00016529" w:rsidRDefault="0036169B">
      <w:pPr>
        <w:spacing w:after="16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Cabe resaltar </w:t>
      </w:r>
      <w:proofErr w:type="gramStart"/>
      <w:r w:rsidRPr="00016529">
        <w:rPr>
          <w:rFonts w:ascii="Palatino Linotype" w:eastAsia="Palatino Linotype" w:hAnsi="Palatino Linotype" w:cs="Palatino Linotype"/>
          <w:sz w:val="22"/>
          <w:szCs w:val="22"/>
        </w:rPr>
        <w:t>que</w:t>
      </w:r>
      <w:proofErr w:type="gramEnd"/>
      <w:r w:rsidRPr="00016529">
        <w:rPr>
          <w:rFonts w:ascii="Palatino Linotype" w:eastAsia="Palatino Linotype" w:hAnsi="Palatino Linotype" w:cs="Palatino Linotype"/>
          <w:sz w:val="22"/>
          <w:szCs w:val="22"/>
        </w:rPr>
        <w:t xml:space="preserve"> de una búsqueda realizada por este Instituto, se localizó que dichos contratos corresponden a las siguientes obras:</w:t>
      </w:r>
    </w:p>
    <w:p w14:paraId="26148CE5" w14:textId="77777777" w:rsidR="0005770F" w:rsidRPr="00016529" w:rsidRDefault="0036169B">
      <w:pPr>
        <w:numPr>
          <w:ilvl w:val="3"/>
          <w:numId w:val="4"/>
        </w:numPr>
        <w:pBdr>
          <w:top w:val="nil"/>
          <w:left w:val="nil"/>
          <w:bottom w:val="nil"/>
          <w:right w:val="nil"/>
          <w:between w:val="nil"/>
        </w:pBdr>
        <w:spacing w:after="160" w:line="360" w:lineRule="auto"/>
        <w:ind w:left="0" w:hanging="284"/>
        <w:jc w:val="both"/>
        <w:rPr>
          <w:rFonts w:ascii="Palatino Linotype" w:eastAsia="Palatino Linotype" w:hAnsi="Palatino Linotype" w:cs="Palatino Linotype"/>
          <w:b/>
          <w:sz w:val="22"/>
          <w:szCs w:val="22"/>
        </w:rPr>
      </w:pPr>
      <w:r w:rsidRPr="00016529">
        <w:rPr>
          <w:rFonts w:ascii="Palatino Linotype" w:eastAsia="Palatino Linotype" w:hAnsi="Palatino Linotype" w:cs="Palatino Linotype"/>
          <w:b/>
          <w:sz w:val="22"/>
          <w:szCs w:val="22"/>
        </w:rPr>
        <w:t>CAEM-DGIG-APAZU-012-12-CP:</w:t>
      </w:r>
    </w:p>
    <w:p w14:paraId="7D6E071A" w14:textId="77777777" w:rsidR="0005770F" w:rsidRPr="00016529" w:rsidRDefault="0036169B">
      <w:pPr>
        <w:spacing w:after="16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Construcción de colectores para el sistema </w:t>
      </w:r>
      <w:proofErr w:type="gramStart"/>
      <w:r w:rsidRPr="00016529">
        <w:rPr>
          <w:rFonts w:ascii="Palatino Linotype" w:eastAsia="Palatino Linotype" w:hAnsi="Palatino Linotype" w:cs="Palatino Linotype"/>
          <w:sz w:val="22"/>
          <w:szCs w:val="22"/>
        </w:rPr>
        <w:t>de  saneamiento</w:t>
      </w:r>
      <w:proofErr w:type="gramEnd"/>
      <w:r w:rsidRPr="00016529">
        <w:rPr>
          <w:rFonts w:ascii="Palatino Linotype" w:eastAsia="Palatino Linotype" w:hAnsi="Palatino Linotype" w:cs="Palatino Linotype"/>
          <w:sz w:val="22"/>
          <w:szCs w:val="22"/>
        </w:rPr>
        <w:t xml:space="preserve"> de Amecameca  incluye plantas de bombeo y  cruzamientos, cobertura  regional.</w:t>
      </w:r>
    </w:p>
    <w:p w14:paraId="01136F74" w14:textId="77777777" w:rsidR="0005770F" w:rsidRPr="00016529" w:rsidRDefault="0036169B">
      <w:pPr>
        <w:spacing w:after="16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sz w:val="22"/>
          <w:szCs w:val="22"/>
        </w:rPr>
        <w:t>Licitación Pública</w:t>
      </w:r>
    </w:p>
    <w:p w14:paraId="61A7641E" w14:textId="77777777" w:rsidR="0005770F" w:rsidRPr="00016529" w:rsidRDefault="0036169B">
      <w:pPr>
        <w:spacing w:after="160" w:line="360" w:lineRule="auto"/>
        <w:jc w:val="both"/>
        <w:rPr>
          <w:rFonts w:ascii="Palatino Linotype" w:eastAsia="Palatino Linotype" w:hAnsi="Palatino Linotype" w:cs="Palatino Linotype"/>
          <w:b/>
          <w:sz w:val="22"/>
          <w:szCs w:val="22"/>
        </w:rPr>
      </w:pPr>
      <w:r w:rsidRPr="00016529">
        <w:rPr>
          <w:rFonts w:ascii="Palatino Linotype" w:eastAsia="Palatino Linotype" w:hAnsi="Palatino Linotype" w:cs="Palatino Linotype"/>
          <w:b/>
          <w:sz w:val="22"/>
          <w:szCs w:val="22"/>
        </w:rPr>
        <w:t xml:space="preserve">Número de expediente: </w:t>
      </w:r>
      <w:r w:rsidRPr="00016529">
        <w:rPr>
          <w:rFonts w:ascii="Palatino Linotype" w:eastAsia="Palatino Linotype" w:hAnsi="Palatino Linotype" w:cs="Palatino Linotype"/>
          <w:sz w:val="22"/>
          <w:szCs w:val="22"/>
        </w:rPr>
        <w:t>LO-915008995-N3-2012/CAEM</w:t>
      </w:r>
    </w:p>
    <w:p w14:paraId="6DB8CED4" w14:textId="77777777" w:rsidR="0005770F" w:rsidRPr="00016529" w:rsidRDefault="0036169B">
      <w:pPr>
        <w:spacing w:after="160" w:line="360" w:lineRule="auto"/>
        <w:jc w:val="both"/>
        <w:rPr>
          <w:rFonts w:ascii="Palatino Linotype" w:eastAsia="Palatino Linotype" w:hAnsi="Palatino Linotype" w:cs="Palatino Linotype"/>
          <w:b/>
          <w:sz w:val="22"/>
          <w:szCs w:val="22"/>
        </w:rPr>
      </w:pPr>
      <w:r w:rsidRPr="00016529">
        <w:rPr>
          <w:rFonts w:ascii="Palatino Linotype" w:eastAsia="Palatino Linotype" w:hAnsi="Palatino Linotype" w:cs="Palatino Linotype"/>
          <w:b/>
          <w:sz w:val="22"/>
          <w:szCs w:val="22"/>
        </w:rPr>
        <w:t>Adjudicado a Constructora y Arrendadora Rema, S.A. de C.V</w:t>
      </w:r>
    </w:p>
    <w:p w14:paraId="65E390F3" w14:textId="77777777" w:rsidR="0005770F" w:rsidRPr="00016529" w:rsidRDefault="0036169B">
      <w:pPr>
        <w:spacing w:after="16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sz w:val="22"/>
          <w:szCs w:val="22"/>
        </w:rPr>
        <w:t xml:space="preserve">Fecha de Inicio: </w:t>
      </w:r>
      <w:r w:rsidRPr="00016529">
        <w:rPr>
          <w:rFonts w:ascii="Palatino Linotype" w:eastAsia="Palatino Linotype" w:hAnsi="Palatino Linotype" w:cs="Palatino Linotype"/>
          <w:sz w:val="22"/>
          <w:szCs w:val="22"/>
        </w:rPr>
        <w:t>25/06/2012</w:t>
      </w:r>
    </w:p>
    <w:p w14:paraId="663CB6E2" w14:textId="77777777" w:rsidR="0005770F" w:rsidRPr="00016529" w:rsidRDefault="0036169B">
      <w:pPr>
        <w:spacing w:after="160" w:line="360" w:lineRule="auto"/>
        <w:jc w:val="both"/>
        <w:rPr>
          <w:rFonts w:ascii="Palatino Linotype" w:eastAsia="Palatino Linotype" w:hAnsi="Palatino Linotype" w:cs="Palatino Linotype"/>
          <w:b/>
          <w:sz w:val="22"/>
          <w:szCs w:val="22"/>
        </w:rPr>
      </w:pPr>
      <w:r w:rsidRPr="00016529">
        <w:rPr>
          <w:rFonts w:ascii="Palatino Linotype" w:eastAsia="Palatino Linotype" w:hAnsi="Palatino Linotype" w:cs="Palatino Linotype"/>
          <w:sz w:val="22"/>
          <w:szCs w:val="22"/>
        </w:rPr>
        <w:t xml:space="preserve">Fecha de Término: </w:t>
      </w:r>
      <w:r w:rsidRPr="00016529">
        <w:rPr>
          <w:rFonts w:ascii="Palatino Linotype" w:eastAsia="Palatino Linotype" w:hAnsi="Palatino Linotype" w:cs="Palatino Linotype"/>
          <w:b/>
          <w:sz w:val="22"/>
          <w:szCs w:val="22"/>
        </w:rPr>
        <w:t>21/12/2012</w:t>
      </w:r>
    </w:p>
    <w:p w14:paraId="4240D890" w14:textId="77777777" w:rsidR="0005770F" w:rsidRPr="00016529" w:rsidRDefault="0036169B">
      <w:pPr>
        <w:spacing w:after="16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Información obtenida de la liga electrónica: </w:t>
      </w:r>
      <w:hyperlink r:id="rId8">
        <w:r w:rsidRPr="00016529">
          <w:rPr>
            <w:rFonts w:ascii="Palatino Linotype" w:eastAsia="Palatino Linotype" w:hAnsi="Palatino Linotype" w:cs="Palatino Linotype"/>
            <w:sz w:val="22"/>
            <w:szCs w:val="22"/>
            <w:u w:val="single"/>
          </w:rPr>
          <w:t>https://transparenciafiscal.edomex.gob.mx/sites/transparenciafiscal.edomex.gob.mx/files/files/pdf/costos-operativos/obra/CAEM_2012.pdf</w:t>
        </w:r>
      </w:hyperlink>
      <w:r w:rsidRPr="00016529">
        <w:rPr>
          <w:rFonts w:ascii="Palatino Linotype" w:eastAsia="Palatino Linotype" w:hAnsi="Palatino Linotype" w:cs="Palatino Linotype"/>
          <w:sz w:val="22"/>
          <w:szCs w:val="22"/>
        </w:rPr>
        <w:t xml:space="preserve"> </w:t>
      </w:r>
    </w:p>
    <w:p w14:paraId="4CC0EBB2" w14:textId="77777777" w:rsidR="0005770F" w:rsidRPr="00016529" w:rsidRDefault="0036169B">
      <w:pPr>
        <w:numPr>
          <w:ilvl w:val="3"/>
          <w:numId w:val="4"/>
        </w:numPr>
        <w:pBdr>
          <w:top w:val="nil"/>
          <w:left w:val="nil"/>
          <w:bottom w:val="nil"/>
          <w:right w:val="nil"/>
          <w:between w:val="nil"/>
        </w:pBdr>
        <w:spacing w:line="360" w:lineRule="auto"/>
        <w:ind w:left="142" w:hanging="284"/>
        <w:jc w:val="both"/>
        <w:rPr>
          <w:rFonts w:ascii="Palatino Linotype" w:eastAsia="Palatino Linotype" w:hAnsi="Palatino Linotype" w:cs="Palatino Linotype"/>
          <w:b/>
          <w:sz w:val="22"/>
          <w:szCs w:val="22"/>
        </w:rPr>
      </w:pPr>
      <w:r w:rsidRPr="00016529">
        <w:rPr>
          <w:rFonts w:ascii="Palatino Linotype" w:eastAsia="Palatino Linotype" w:hAnsi="Palatino Linotype" w:cs="Palatino Linotype"/>
          <w:b/>
          <w:sz w:val="22"/>
          <w:szCs w:val="22"/>
        </w:rPr>
        <w:lastRenderedPageBreak/>
        <w:t xml:space="preserve">CAEM DGIG-APAZU-033-14-CS </w:t>
      </w:r>
    </w:p>
    <w:p w14:paraId="201EEE46" w14:textId="77777777" w:rsidR="0005770F" w:rsidRPr="00016529" w:rsidRDefault="0036169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Construcción de colectores en la cabecera municipal 1era etapa, municipio de Temamatla (colector margen derecha y margen izquierda), municipio de Temamatla</w:t>
      </w:r>
    </w:p>
    <w:p w14:paraId="5DA7A867" w14:textId="77777777" w:rsidR="0005770F" w:rsidRPr="00016529" w:rsidRDefault="0036169B">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016529">
        <w:rPr>
          <w:rFonts w:ascii="Palatino Linotype" w:eastAsia="Palatino Linotype" w:hAnsi="Palatino Linotype" w:cs="Palatino Linotype"/>
          <w:b/>
          <w:sz w:val="22"/>
          <w:szCs w:val="22"/>
        </w:rPr>
        <w:t xml:space="preserve"> Invitación Restringida </w:t>
      </w:r>
    </w:p>
    <w:p w14:paraId="03F4615F" w14:textId="77777777" w:rsidR="0005770F" w:rsidRPr="00016529" w:rsidRDefault="0036169B">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016529">
        <w:rPr>
          <w:rFonts w:ascii="Palatino Linotype" w:eastAsia="Palatino Linotype" w:hAnsi="Palatino Linotype" w:cs="Palatino Linotype"/>
          <w:b/>
          <w:sz w:val="22"/>
          <w:szCs w:val="22"/>
        </w:rPr>
        <w:t xml:space="preserve"> Número de expediente: </w:t>
      </w:r>
      <w:r w:rsidRPr="00016529">
        <w:rPr>
          <w:rFonts w:ascii="Palatino Linotype" w:eastAsia="Palatino Linotype" w:hAnsi="Palatino Linotype" w:cs="Palatino Linotype"/>
          <w:sz w:val="22"/>
          <w:szCs w:val="22"/>
        </w:rPr>
        <w:t>CAEM-DGIG-APAZU-033-14</w:t>
      </w:r>
    </w:p>
    <w:p w14:paraId="514826D8" w14:textId="77777777" w:rsidR="0005770F" w:rsidRPr="00016529" w:rsidRDefault="0036169B">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016529">
        <w:rPr>
          <w:rFonts w:ascii="Palatino Linotype" w:eastAsia="Palatino Linotype" w:hAnsi="Palatino Linotype" w:cs="Palatino Linotype"/>
          <w:b/>
          <w:sz w:val="22"/>
          <w:szCs w:val="22"/>
        </w:rPr>
        <w:t xml:space="preserve">Adjudicado a Grupo </w:t>
      </w:r>
      <w:proofErr w:type="spellStart"/>
      <w:r w:rsidRPr="00016529">
        <w:rPr>
          <w:rFonts w:ascii="Palatino Linotype" w:eastAsia="Palatino Linotype" w:hAnsi="Palatino Linotype" w:cs="Palatino Linotype"/>
          <w:b/>
          <w:sz w:val="22"/>
          <w:szCs w:val="22"/>
        </w:rPr>
        <w:t>Arquitec</w:t>
      </w:r>
      <w:proofErr w:type="spellEnd"/>
      <w:r w:rsidRPr="00016529">
        <w:rPr>
          <w:rFonts w:ascii="Palatino Linotype" w:eastAsia="Palatino Linotype" w:hAnsi="Palatino Linotype" w:cs="Palatino Linotype"/>
          <w:b/>
          <w:sz w:val="22"/>
          <w:szCs w:val="22"/>
        </w:rPr>
        <w:t xml:space="preserve"> </w:t>
      </w:r>
      <w:proofErr w:type="spellStart"/>
      <w:r w:rsidRPr="00016529">
        <w:rPr>
          <w:rFonts w:ascii="Palatino Linotype" w:eastAsia="Palatino Linotype" w:hAnsi="Palatino Linotype" w:cs="Palatino Linotype"/>
          <w:b/>
          <w:sz w:val="22"/>
          <w:szCs w:val="22"/>
        </w:rPr>
        <w:t>Rs</w:t>
      </w:r>
      <w:proofErr w:type="spellEnd"/>
      <w:r w:rsidRPr="00016529">
        <w:rPr>
          <w:rFonts w:ascii="Palatino Linotype" w:eastAsia="Palatino Linotype" w:hAnsi="Palatino Linotype" w:cs="Palatino Linotype"/>
          <w:b/>
          <w:sz w:val="22"/>
          <w:szCs w:val="22"/>
        </w:rPr>
        <w:t xml:space="preserve"> de Morelos, S.A. DE C.V.</w:t>
      </w:r>
    </w:p>
    <w:p w14:paraId="58070230" w14:textId="77777777" w:rsidR="0005770F" w:rsidRPr="00016529" w:rsidRDefault="0036169B">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016529">
        <w:rPr>
          <w:rFonts w:ascii="Palatino Linotype" w:eastAsia="Palatino Linotype" w:hAnsi="Palatino Linotype" w:cs="Palatino Linotype"/>
          <w:b/>
          <w:sz w:val="22"/>
          <w:szCs w:val="22"/>
        </w:rPr>
        <w:t xml:space="preserve"> Fecha de Inicio: </w:t>
      </w:r>
      <w:r w:rsidRPr="00016529">
        <w:rPr>
          <w:rFonts w:ascii="Palatino Linotype" w:eastAsia="Palatino Linotype" w:hAnsi="Palatino Linotype" w:cs="Palatino Linotype"/>
          <w:sz w:val="22"/>
          <w:szCs w:val="22"/>
        </w:rPr>
        <w:t>21/07/2014</w:t>
      </w:r>
    </w:p>
    <w:p w14:paraId="1FEBBD7C" w14:textId="77777777" w:rsidR="0005770F" w:rsidRPr="00016529" w:rsidRDefault="0036169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sz w:val="22"/>
          <w:szCs w:val="22"/>
        </w:rPr>
        <w:t xml:space="preserve"> Fecha de Término: </w:t>
      </w:r>
      <w:r w:rsidRPr="00016529">
        <w:rPr>
          <w:rFonts w:ascii="Palatino Linotype" w:eastAsia="Palatino Linotype" w:hAnsi="Palatino Linotype" w:cs="Palatino Linotype"/>
          <w:sz w:val="22"/>
          <w:szCs w:val="22"/>
        </w:rPr>
        <w:t>17/12/2014</w:t>
      </w:r>
    </w:p>
    <w:p w14:paraId="31D113EA" w14:textId="77777777" w:rsidR="0005770F" w:rsidRPr="00016529" w:rsidRDefault="0036169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Información obtenida de la liga electrónica: </w:t>
      </w:r>
      <w:hyperlink r:id="rId9">
        <w:r w:rsidRPr="00016529">
          <w:rPr>
            <w:rFonts w:ascii="Palatino Linotype" w:eastAsia="Palatino Linotype" w:hAnsi="Palatino Linotype" w:cs="Palatino Linotype"/>
            <w:sz w:val="22"/>
            <w:szCs w:val="22"/>
            <w:u w:val="single"/>
          </w:rPr>
          <w:t>https://transparenciafiscal.edomex.gob.mx/sites/transparenciafiscal.edomex.gob.mx/files/files/pdf/costos-operativos/obra/CAEM-2014.pdf</w:t>
        </w:r>
      </w:hyperlink>
      <w:r w:rsidRPr="00016529">
        <w:rPr>
          <w:rFonts w:ascii="Palatino Linotype" w:eastAsia="Palatino Linotype" w:hAnsi="Palatino Linotype" w:cs="Palatino Linotype"/>
          <w:sz w:val="22"/>
          <w:szCs w:val="22"/>
        </w:rPr>
        <w:t xml:space="preserve"> </w:t>
      </w:r>
    </w:p>
    <w:p w14:paraId="3CF5D7FE" w14:textId="77777777" w:rsidR="0005770F" w:rsidRPr="00016529" w:rsidRDefault="0005770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E6BF8E6" w14:textId="77777777" w:rsidR="0005770F" w:rsidRPr="00016529" w:rsidRDefault="0036169B">
      <w:pPr>
        <w:numPr>
          <w:ilvl w:val="3"/>
          <w:numId w:val="4"/>
        </w:numPr>
        <w:pBdr>
          <w:top w:val="nil"/>
          <w:left w:val="nil"/>
          <w:bottom w:val="nil"/>
          <w:right w:val="nil"/>
          <w:between w:val="nil"/>
        </w:pBdr>
        <w:spacing w:line="360" w:lineRule="auto"/>
        <w:ind w:left="0" w:hanging="284"/>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sz w:val="22"/>
          <w:szCs w:val="22"/>
        </w:rPr>
        <w:t>CAEM-DGIG-APAZU-043-14-CS</w:t>
      </w:r>
    </w:p>
    <w:p w14:paraId="4F387049" w14:textId="77777777" w:rsidR="0005770F" w:rsidRPr="00016529" w:rsidRDefault="0036169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Terminación del colector Amecameca, municipio de Amecameca</w:t>
      </w:r>
    </w:p>
    <w:p w14:paraId="43388D77" w14:textId="77777777" w:rsidR="0005770F" w:rsidRPr="00016529" w:rsidRDefault="0036169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 Invitación Restringida </w:t>
      </w:r>
    </w:p>
    <w:p w14:paraId="6B97EC1D" w14:textId="77777777" w:rsidR="0005770F" w:rsidRPr="00016529" w:rsidRDefault="0036169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sz w:val="22"/>
          <w:szCs w:val="22"/>
        </w:rPr>
        <w:t>Número de expediente</w:t>
      </w:r>
      <w:r w:rsidRPr="00016529">
        <w:rPr>
          <w:rFonts w:ascii="Palatino Linotype" w:eastAsia="Palatino Linotype" w:hAnsi="Palatino Linotype" w:cs="Palatino Linotype"/>
          <w:sz w:val="22"/>
          <w:szCs w:val="22"/>
        </w:rPr>
        <w:t>: CAEM-DGIG-APAZU-043-14</w:t>
      </w:r>
    </w:p>
    <w:p w14:paraId="3E4A053A" w14:textId="77777777" w:rsidR="0005770F" w:rsidRPr="00016529" w:rsidRDefault="0036169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Adjudicado a </w:t>
      </w:r>
      <w:proofErr w:type="spellStart"/>
      <w:r w:rsidRPr="00016529">
        <w:rPr>
          <w:rFonts w:ascii="Palatino Linotype" w:eastAsia="Palatino Linotype" w:hAnsi="Palatino Linotype" w:cs="Palatino Linotype"/>
          <w:sz w:val="22"/>
          <w:szCs w:val="22"/>
        </w:rPr>
        <w:t>Astraconstrucciones</w:t>
      </w:r>
      <w:proofErr w:type="spellEnd"/>
      <w:r w:rsidRPr="00016529">
        <w:rPr>
          <w:rFonts w:ascii="Palatino Linotype" w:eastAsia="Palatino Linotype" w:hAnsi="Palatino Linotype" w:cs="Palatino Linotype"/>
          <w:sz w:val="22"/>
          <w:szCs w:val="22"/>
        </w:rPr>
        <w:t>, S.A. de C.V.</w:t>
      </w:r>
    </w:p>
    <w:p w14:paraId="38B7631A" w14:textId="77777777" w:rsidR="0005770F" w:rsidRPr="00016529" w:rsidRDefault="0036169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sz w:val="22"/>
          <w:szCs w:val="22"/>
        </w:rPr>
        <w:t>Fecha de Inicio</w:t>
      </w:r>
      <w:r w:rsidRPr="00016529">
        <w:rPr>
          <w:rFonts w:ascii="Palatino Linotype" w:eastAsia="Palatino Linotype" w:hAnsi="Palatino Linotype" w:cs="Palatino Linotype"/>
          <w:sz w:val="22"/>
          <w:szCs w:val="22"/>
        </w:rPr>
        <w:t>: 21/07/2014</w:t>
      </w:r>
    </w:p>
    <w:p w14:paraId="6E61BEE6" w14:textId="77777777" w:rsidR="0005770F" w:rsidRPr="00016529" w:rsidRDefault="0036169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sz w:val="22"/>
          <w:szCs w:val="22"/>
        </w:rPr>
        <w:t>Fecha de Término</w:t>
      </w:r>
      <w:r w:rsidRPr="00016529">
        <w:rPr>
          <w:rFonts w:ascii="Palatino Linotype" w:eastAsia="Palatino Linotype" w:hAnsi="Palatino Linotype" w:cs="Palatino Linotype"/>
          <w:sz w:val="22"/>
          <w:szCs w:val="22"/>
        </w:rPr>
        <w:t>: 17/11/2014</w:t>
      </w:r>
    </w:p>
    <w:p w14:paraId="36E57152" w14:textId="77777777" w:rsidR="0005770F" w:rsidRPr="00016529" w:rsidRDefault="0036169B">
      <w:pPr>
        <w:pBdr>
          <w:top w:val="nil"/>
          <w:left w:val="nil"/>
          <w:bottom w:val="nil"/>
          <w:right w:val="nil"/>
          <w:between w:val="nil"/>
        </w:pBdr>
        <w:spacing w:after="16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Información obtenida de la liga electrónica: </w:t>
      </w:r>
      <w:hyperlink r:id="rId10">
        <w:r w:rsidRPr="00016529">
          <w:rPr>
            <w:rFonts w:ascii="Palatino Linotype" w:eastAsia="Palatino Linotype" w:hAnsi="Palatino Linotype" w:cs="Palatino Linotype"/>
            <w:sz w:val="22"/>
            <w:szCs w:val="22"/>
            <w:u w:val="single"/>
          </w:rPr>
          <w:t>https://transparenciafiscal.edomex.gob.mx/sites/transparenciafiscal.edomex.gob.mx/files/files/pdf/costos-operativos/obra/CAEM-2014.pdf</w:t>
        </w:r>
      </w:hyperlink>
      <w:r w:rsidRPr="00016529">
        <w:rPr>
          <w:rFonts w:ascii="Palatino Linotype" w:eastAsia="Palatino Linotype" w:hAnsi="Palatino Linotype" w:cs="Palatino Linotype"/>
          <w:sz w:val="22"/>
          <w:szCs w:val="22"/>
        </w:rPr>
        <w:t xml:space="preserve"> </w:t>
      </w:r>
    </w:p>
    <w:p w14:paraId="1B3922B2" w14:textId="77777777" w:rsidR="0005770F" w:rsidRPr="00016529" w:rsidRDefault="0036169B">
      <w:pPr>
        <w:spacing w:after="16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Precisado lo anterior, resulta de suma importancia que para efecto de dar cumplimiento a este punto de la solicitud, 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deberá turnar este requerimiento a la unidad administrativa competente, que en el caso particular es la </w:t>
      </w:r>
      <w:r w:rsidRPr="00016529">
        <w:rPr>
          <w:rFonts w:ascii="Palatino Linotype" w:eastAsia="Palatino Linotype" w:hAnsi="Palatino Linotype" w:cs="Palatino Linotype"/>
          <w:b/>
          <w:sz w:val="22"/>
          <w:szCs w:val="22"/>
        </w:rPr>
        <w:t>Dirección General de Inversión y Gestión</w:t>
      </w:r>
      <w:r w:rsidRPr="00016529">
        <w:rPr>
          <w:rFonts w:ascii="Palatino Linotype" w:eastAsia="Palatino Linotype" w:hAnsi="Palatino Linotype" w:cs="Palatino Linotype"/>
          <w:sz w:val="22"/>
          <w:szCs w:val="22"/>
        </w:rPr>
        <w:t xml:space="preserve">, para satisfacer en su totalidad el derecho de acceso el derecho de </w:t>
      </w:r>
      <w:r w:rsidRPr="00016529">
        <w:rPr>
          <w:rFonts w:ascii="Palatino Linotype" w:eastAsia="Palatino Linotype" w:hAnsi="Palatino Linotype" w:cs="Palatino Linotype"/>
          <w:sz w:val="22"/>
          <w:szCs w:val="22"/>
        </w:rPr>
        <w:lastRenderedPageBreak/>
        <w:t xml:space="preserve">acceso a la información pública de la ahora </w:t>
      </w:r>
      <w:r w:rsidRPr="00016529">
        <w:rPr>
          <w:rFonts w:ascii="Palatino Linotype" w:eastAsia="Palatino Linotype" w:hAnsi="Palatino Linotype" w:cs="Palatino Linotype"/>
          <w:b/>
          <w:sz w:val="22"/>
          <w:szCs w:val="22"/>
        </w:rPr>
        <w:t>Recurrente</w:t>
      </w:r>
      <w:r w:rsidRPr="00016529">
        <w:rPr>
          <w:rFonts w:ascii="Palatino Linotype" w:eastAsia="Palatino Linotype" w:hAnsi="Palatino Linotype" w:cs="Palatino Linotype"/>
          <w:sz w:val="22"/>
          <w:szCs w:val="22"/>
        </w:rPr>
        <w:t xml:space="preserve">, toda vez que no se advierte una correcta búsqueda exhaustiva y razonable de la información solicitada por el Particular, lo anterior es así, en razón de que como se verá en las próximas líneas argumentativas, para otorgar mayor certeza jurídica al particular de que se realizaron las gestiones necesarias para obtener la información, dichos requerimientos debieron turnarse a su vez a la </w:t>
      </w:r>
      <w:r w:rsidRPr="00016529">
        <w:rPr>
          <w:rFonts w:ascii="Palatino Linotype" w:eastAsia="Palatino Linotype" w:hAnsi="Palatino Linotype" w:cs="Palatino Linotype"/>
          <w:b/>
          <w:sz w:val="22"/>
          <w:szCs w:val="22"/>
        </w:rPr>
        <w:t>Dirección General de Inversión y Gestión</w:t>
      </w:r>
      <w:r w:rsidRPr="00016529">
        <w:rPr>
          <w:rFonts w:ascii="Palatino Linotype" w:eastAsia="Palatino Linotype" w:hAnsi="Palatino Linotype" w:cs="Palatino Linotype"/>
          <w:sz w:val="22"/>
          <w:szCs w:val="22"/>
        </w:rPr>
        <w:t xml:space="preserve">, en ese sentido, compete a los sujetos obligados seguir el procedimiento para la atención a las solicitudes de acceso a la información, establecido en los artículos 151, 160, 162, 163, 164, 165 y 166, de la Ley de Transparencia y Acceso a la Información Pública del Estado de México y Municipios, el cual es el siguiente: </w:t>
      </w:r>
    </w:p>
    <w:p w14:paraId="79F4BA36" w14:textId="77777777" w:rsidR="0005770F" w:rsidRPr="00016529" w:rsidRDefault="0036169B">
      <w:pPr>
        <w:spacing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3C98A89F" w14:textId="77777777" w:rsidR="0005770F" w:rsidRPr="00016529" w:rsidRDefault="0036169B">
      <w:pPr>
        <w:spacing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4789B11B" w14:textId="77777777" w:rsidR="0005770F" w:rsidRPr="00016529" w:rsidRDefault="0036169B">
      <w:pPr>
        <w:spacing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085C2E61" w14:textId="77777777" w:rsidR="0005770F" w:rsidRPr="00016529" w:rsidRDefault="0036169B">
      <w:pPr>
        <w:spacing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w:t>
      </w:r>
      <w:r w:rsidRPr="00016529">
        <w:rPr>
          <w:rFonts w:ascii="Palatino Linotype" w:eastAsia="Palatino Linotype" w:hAnsi="Palatino Linotype" w:cs="Palatino Linotype"/>
          <w:sz w:val="22"/>
          <w:szCs w:val="22"/>
        </w:rPr>
        <w:lastRenderedPageBreak/>
        <w:t xml:space="preserve">razonable de la documentación solicitada, con el fin de que proporcionen las expresiones documentales que se encuentren en sus archivos o que estén constreñidos a elaborar; </w:t>
      </w:r>
    </w:p>
    <w:p w14:paraId="536C0359" w14:textId="77777777" w:rsidR="0005770F" w:rsidRPr="00016529" w:rsidRDefault="0036169B">
      <w:pPr>
        <w:spacing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71C94B70" w14:textId="77777777" w:rsidR="0005770F" w:rsidRPr="00016529" w:rsidRDefault="0036169B">
      <w:pPr>
        <w:spacing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2600D49" w14:textId="77777777" w:rsidR="0005770F" w:rsidRPr="00016529" w:rsidRDefault="0036169B">
      <w:pPr>
        <w:spacing w:before="240"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En este orden de ideas, se reitera que 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debió turnar la solicitud a las áreas competentes para conocer de la solicitud de información, como en el presente caso se advierte que pudiera contar con la información, la</w:t>
      </w:r>
      <w:r w:rsidRPr="00016529">
        <w:rPr>
          <w:rFonts w:ascii="Palatino Linotype" w:eastAsia="Palatino Linotype" w:hAnsi="Palatino Linotype" w:cs="Palatino Linotype"/>
          <w:b/>
          <w:sz w:val="22"/>
          <w:szCs w:val="22"/>
        </w:rPr>
        <w:t xml:space="preserve"> Dirección General de Inversión y Gestión</w:t>
      </w:r>
      <w:r w:rsidRPr="00016529">
        <w:rPr>
          <w:rFonts w:ascii="Palatino Linotype" w:eastAsia="Palatino Linotype" w:hAnsi="Palatino Linotype" w:cs="Palatino Linotype"/>
          <w:sz w:val="22"/>
          <w:szCs w:val="22"/>
        </w:rPr>
        <w:t>, lo anterior se afirma así en razón de que el Manual General de Organización de la Comisión del Agua del Estado de México, establece que esta unidad administrativa cuenta con las siguientes atribuciones:</w:t>
      </w:r>
    </w:p>
    <w:p w14:paraId="49EA7E43" w14:textId="77777777" w:rsidR="0005770F" w:rsidRPr="00016529" w:rsidRDefault="0036169B">
      <w:pPr>
        <w:spacing w:before="240" w:after="240"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 xml:space="preserve">“DIRECCIÓN GENERAL DE INVERSIÓN Y GESTIÓN </w:t>
      </w:r>
    </w:p>
    <w:p w14:paraId="43FABAE3" w14:textId="77777777" w:rsidR="0005770F" w:rsidRPr="00016529" w:rsidRDefault="0036169B">
      <w:pPr>
        <w:spacing w:before="240" w:after="240"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OBJETIVO:</w:t>
      </w:r>
    </w:p>
    <w:p w14:paraId="04E07B8C" w14:textId="77777777" w:rsidR="0005770F" w:rsidRPr="00016529" w:rsidRDefault="0036169B">
      <w:pPr>
        <w:spacing w:before="240" w:after="240"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u w:val="single"/>
        </w:rPr>
        <w:t>Establecer las políticas, estrategias, lineamientos, procedimientos y formatos relacionados con la licitación, contratación</w:t>
      </w:r>
      <w:r w:rsidRPr="00016529">
        <w:rPr>
          <w:rFonts w:ascii="Palatino Linotype" w:eastAsia="Palatino Linotype" w:hAnsi="Palatino Linotype" w:cs="Palatino Linotype"/>
          <w:i/>
          <w:sz w:val="22"/>
          <w:szCs w:val="22"/>
        </w:rPr>
        <w:t xml:space="preserve">, formulación, revisión y gestión de pago de estimaciones, convenios de ampliación en monto y plazo, control financiero de los programas de inversión, recepción y finiquito </w:t>
      </w:r>
      <w:r w:rsidRPr="00016529">
        <w:rPr>
          <w:rFonts w:ascii="Palatino Linotype" w:eastAsia="Palatino Linotype" w:hAnsi="Palatino Linotype" w:cs="Palatino Linotype"/>
          <w:b/>
          <w:i/>
          <w:sz w:val="22"/>
          <w:szCs w:val="22"/>
          <w:u w:val="single"/>
        </w:rPr>
        <w:t xml:space="preserve">de la obra </w:t>
      </w:r>
      <w:r w:rsidRPr="00016529">
        <w:rPr>
          <w:rFonts w:ascii="Palatino Linotype" w:eastAsia="Palatino Linotype" w:hAnsi="Palatino Linotype" w:cs="Palatino Linotype"/>
          <w:b/>
          <w:i/>
          <w:sz w:val="22"/>
          <w:szCs w:val="22"/>
          <w:u w:val="single"/>
        </w:rPr>
        <w:lastRenderedPageBreak/>
        <w:t>hidráulica</w:t>
      </w:r>
      <w:r w:rsidRPr="00016529">
        <w:rPr>
          <w:rFonts w:ascii="Palatino Linotype" w:eastAsia="Palatino Linotype" w:hAnsi="Palatino Linotype" w:cs="Palatino Linotype"/>
          <w:i/>
          <w:sz w:val="22"/>
          <w:szCs w:val="22"/>
        </w:rPr>
        <w:t xml:space="preserve"> y servicios relacionados con la misma y del seguimiento de las fianzas que tiene a cargo la  Comisión, así como aprobar el tabulador de precios unitarios y proporcionar asesoría sobre inversión hidráulica a las dependencias y organismos estatales y municipales que lo soliciten. </w:t>
      </w:r>
    </w:p>
    <w:p w14:paraId="32F05E9C" w14:textId="77777777" w:rsidR="0005770F" w:rsidRPr="00016529" w:rsidRDefault="0036169B">
      <w:pPr>
        <w:spacing w:before="240" w:after="240"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FUNCIONES:</w:t>
      </w:r>
    </w:p>
    <w:p w14:paraId="4A6A5BB7" w14:textId="77777777" w:rsidR="0005770F" w:rsidRPr="00016529" w:rsidRDefault="0036169B">
      <w:pPr>
        <w:spacing w:before="240" w:after="240"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w:t>
      </w:r>
      <w:r w:rsidRPr="00016529">
        <w:rPr>
          <w:rFonts w:ascii="Palatino Linotype" w:eastAsia="Palatino Linotype" w:hAnsi="Palatino Linotype" w:cs="Palatino Linotype"/>
          <w:b/>
          <w:i/>
          <w:sz w:val="22"/>
          <w:szCs w:val="22"/>
        </w:rPr>
        <w:t>Coordinar, con la Dirección de Inversión, la elaboración de los contratos o solicitudes de obras y servicios relacionados con la misma</w:t>
      </w:r>
      <w:r w:rsidRPr="00016529">
        <w:rPr>
          <w:rFonts w:ascii="Palatino Linotype" w:eastAsia="Palatino Linotype" w:hAnsi="Palatino Linotype" w:cs="Palatino Linotype"/>
          <w:i/>
          <w:sz w:val="22"/>
          <w:szCs w:val="22"/>
        </w:rPr>
        <w:t>.”</w:t>
      </w:r>
    </w:p>
    <w:p w14:paraId="6D4D5B89" w14:textId="77777777" w:rsidR="0005770F" w:rsidRPr="00016529" w:rsidRDefault="0036169B">
      <w:pPr>
        <w:spacing w:before="240"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A su vez, esta Dirección General de Inversión y Gestión, cuenta con una Dirección de Inversión que cuenta con las siguientes facultades: </w:t>
      </w:r>
    </w:p>
    <w:p w14:paraId="4BBD91BA" w14:textId="77777777" w:rsidR="0005770F" w:rsidRPr="00016529" w:rsidRDefault="0036169B">
      <w:pPr>
        <w:spacing w:before="240" w:after="240"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w:t>
      </w:r>
      <w:r w:rsidRPr="00016529">
        <w:rPr>
          <w:rFonts w:ascii="Palatino Linotype" w:eastAsia="Palatino Linotype" w:hAnsi="Palatino Linotype" w:cs="Palatino Linotype"/>
          <w:b/>
          <w:i/>
          <w:sz w:val="22"/>
          <w:szCs w:val="22"/>
        </w:rPr>
        <w:t>DIRECCIÓN DE INVERSIÓN</w:t>
      </w:r>
      <w:r w:rsidRPr="00016529">
        <w:rPr>
          <w:rFonts w:ascii="Palatino Linotype" w:eastAsia="Palatino Linotype" w:hAnsi="Palatino Linotype" w:cs="Palatino Linotype"/>
          <w:i/>
          <w:sz w:val="22"/>
          <w:szCs w:val="22"/>
        </w:rPr>
        <w:t xml:space="preserve"> </w:t>
      </w:r>
    </w:p>
    <w:p w14:paraId="428C6942" w14:textId="77777777" w:rsidR="0005770F" w:rsidRPr="00016529" w:rsidRDefault="0036169B">
      <w:pPr>
        <w:spacing w:before="240" w:after="240"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OBJETIVO:</w:t>
      </w:r>
    </w:p>
    <w:p w14:paraId="1FAED6E7" w14:textId="77777777" w:rsidR="0005770F" w:rsidRPr="00016529" w:rsidRDefault="0036169B">
      <w:pPr>
        <w:spacing w:before="240" w:after="240"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 xml:space="preserve">Proponer y establecer las políticas, estrategias, lineamientos y procedimientos para llevar a cabo la licitación, contratación, formulación, revisión y trámite de pago de estimaciones, seguimiento de fianzas, recepciones y finiquitos de las obras y servicios, así como coordinar la  formulación y la actualización de los catálogos de precios unitarios y registro de contratistas y coadyuvar con las unidades administrativas  de la Comisión en el trámite para la rescisión de contratos y la suspensión parcial o total de la obra y servicios relacionados con la misma, a cargo de la Comisión. </w:t>
      </w:r>
    </w:p>
    <w:p w14:paraId="1177322A" w14:textId="77777777" w:rsidR="0005770F" w:rsidRPr="00016529" w:rsidRDefault="0036169B">
      <w:pPr>
        <w:spacing w:before="240" w:after="240"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FUNCIONES:</w:t>
      </w:r>
    </w:p>
    <w:p w14:paraId="24CC2B5C" w14:textId="77777777" w:rsidR="0005770F" w:rsidRPr="00016529" w:rsidRDefault="0036169B">
      <w:pPr>
        <w:spacing w:before="240" w:after="240"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w:t>
      </w:r>
    </w:p>
    <w:p w14:paraId="47A82171" w14:textId="77777777" w:rsidR="0005770F" w:rsidRPr="00016529" w:rsidRDefault="0036169B">
      <w:pPr>
        <w:spacing w:before="240" w:after="240"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w:t>
      </w:r>
      <w:r w:rsidRPr="00016529">
        <w:rPr>
          <w:rFonts w:ascii="Palatino Linotype" w:eastAsia="Palatino Linotype" w:hAnsi="Palatino Linotype" w:cs="Palatino Linotype"/>
          <w:b/>
          <w:i/>
          <w:sz w:val="22"/>
          <w:szCs w:val="22"/>
          <w:u w:val="single"/>
        </w:rPr>
        <w:t>Proponer la programación de las licitaciones o contrataciones relacionadas con la construcción, servicios, conservación y mantenimiento de las obras hidráulicas</w:t>
      </w:r>
      <w:r w:rsidRPr="00016529">
        <w:rPr>
          <w:rFonts w:ascii="Palatino Linotype" w:eastAsia="Palatino Linotype" w:hAnsi="Palatino Linotype" w:cs="Palatino Linotype"/>
          <w:i/>
          <w:sz w:val="22"/>
          <w:szCs w:val="22"/>
        </w:rPr>
        <w:t>.” (Énfasis añadido)</w:t>
      </w:r>
    </w:p>
    <w:p w14:paraId="1817CEA9" w14:textId="77777777" w:rsidR="0005770F" w:rsidRPr="00016529" w:rsidRDefault="0036169B">
      <w:pPr>
        <w:spacing w:before="240" w:after="240" w:line="360" w:lineRule="auto"/>
        <w:jc w:val="both"/>
        <w:rPr>
          <w:rFonts w:ascii="Palatino Linotype" w:eastAsia="Palatino Linotype" w:hAnsi="Palatino Linotype" w:cs="Palatino Linotype"/>
          <w:b/>
          <w:sz w:val="22"/>
          <w:szCs w:val="22"/>
        </w:rPr>
      </w:pPr>
      <w:r w:rsidRPr="00016529">
        <w:rPr>
          <w:rFonts w:ascii="Palatino Linotype" w:eastAsia="Palatino Linotype" w:hAnsi="Palatino Linotype" w:cs="Palatino Linotype"/>
          <w:sz w:val="22"/>
          <w:szCs w:val="22"/>
        </w:rPr>
        <w:t xml:space="preserve">Aunado a lo anterior, esta Dirección General de Inversión y Gestión, cuenta con un </w:t>
      </w:r>
      <w:r w:rsidRPr="00016529">
        <w:rPr>
          <w:rFonts w:ascii="Palatino Linotype" w:eastAsia="Palatino Linotype" w:hAnsi="Palatino Linotype" w:cs="Palatino Linotype"/>
          <w:b/>
          <w:sz w:val="22"/>
          <w:szCs w:val="22"/>
        </w:rPr>
        <w:t>Departamento de Contratos</w:t>
      </w:r>
      <w:r w:rsidRPr="00016529">
        <w:rPr>
          <w:rFonts w:ascii="Palatino Linotype" w:eastAsia="Palatino Linotype" w:hAnsi="Palatino Linotype" w:cs="Palatino Linotype"/>
          <w:sz w:val="22"/>
          <w:szCs w:val="22"/>
        </w:rPr>
        <w:t>, el cual cuenta con las siguientes atribuciones:</w:t>
      </w:r>
      <w:r w:rsidRPr="00016529">
        <w:rPr>
          <w:rFonts w:ascii="Palatino Linotype" w:eastAsia="Palatino Linotype" w:hAnsi="Palatino Linotype" w:cs="Palatino Linotype"/>
          <w:b/>
          <w:sz w:val="22"/>
          <w:szCs w:val="22"/>
        </w:rPr>
        <w:t xml:space="preserve"> </w:t>
      </w:r>
    </w:p>
    <w:p w14:paraId="645FDE5E" w14:textId="77777777" w:rsidR="0005770F" w:rsidRPr="00016529" w:rsidRDefault="0036169B">
      <w:pPr>
        <w:spacing w:before="240" w:after="240"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lastRenderedPageBreak/>
        <w:t>“</w:t>
      </w:r>
      <w:r w:rsidRPr="00016529">
        <w:rPr>
          <w:rFonts w:ascii="Palatino Linotype" w:eastAsia="Palatino Linotype" w:hAnsi="Palatino Linotype" w:cs="Palatino Linotype"/>
          <w:b/>
          <w:i/>
          <w:sz w:val="22"/>
          <w:szCs w:val="22"/>
        </w:rPr>
        <w:t>DEPARTAMENTO DE CONTRATOS</w:t>
      </w:r>
      <w:r w:rsidRPr="00016529">
        <w:rPr>
          <w:rFonts w:ascii="Palatino Linotype" w:eastAsia="Palatino Linotype" w:hAnsi="Palatino Linotype" w:cs="Palatino Linotype"/>
          <w:i/>
          <w:sz w:val="22"/>
          <w:szCs w:val="22"/>
        </w:rPr>
        <w:t xml:space="preserve"> </w:t>
      </w:r>
    </w:p>
    <w:p w14:paraId="4CE2A619" w14:textId="77777777" w:rsidR="0005770F" w:rsidRPr="00016529" w:rsidRDefault="0036169B">
      <w:pPr>
        <w:spacing w:before="240" w:after="240"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OBJETIVO:</w:t>
      </w:r>
    </w:p>
    <w:p w14:paraId="2E0AE0C7" w14:textId="77777777" w:rsidR="0005770F" w:rsidRPr="00016529" w:rsidRDefault="0036169B">
      <w:pPr>
        <w:spacing w:before="240" w:after="240"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Formular y gestionar los contratos y convenios adicionales en monto y plazo de obra pública hidráulica, de servicios relacionados con la misma, con base en la normatividad vigente.</w:t>
      </w:r>
    </w:p>
    <w:p w14:paraId="725E0802" w14:textId="77777777" w:rsidR="0005770F" w:rsidRPr="00016529" w:rsidRDefault="0036169B">
      <w:pPr>
        <w:spacing w:before="240" w:after="240"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FUNCIONES:</w:t>
      </w:r>
    </w:p>
    <w:p w14:paraId="1C662D24" w14:textId="77777777" w:rsidR="0005770F" w:rsidRPr="00016529" w:rsidRDefault="0036169B">
      <w:pPr>
        <w:spacing w:before="240" w:after="240"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 xml:space="preserve">-Revisar que las adjudicaciones de obra pública y servicios relacionados con la misma, se encuentren dentro del programa de inversión autorizado y verificar que cuenten con la partida presupuestal debidamente autorizada. </w:t>
      </w:r>
    </w:p>
    <w:p w14:paraId="16DE6DA9" w14:textId="77777777" w:rsidR="0005770F" w:rsidRPr="00016529" w:rsidRDefault="0036169B">
      <w:pPr>
        <w:spacing w:before="240" w:after="240" w:line="276" w:lineRule="auto"/>
        <w:ind w:left="567" w:right="709"/>
        <w:jc w:val="both"/>
        <w:rPr>
          <w:rFonts w:ascii="Palatino Linotype" w:eastAsia="Palatino Linotype" w:hAnsi="Palatino Linotype" w:cs="Palatino Linotype"/>
          <w:b/>
          <w:i/>
          <w:sz w:val="22"/>
          <w:szCs w:val="22"/>
        </w:rPr>
      </w:pPr>
      <w:r w:rsidRPr="00016529">
        <w:rPr>
          <w:rFonts w:ascii="Palatino Linotype" w:eastAsia="Palatino Linotype" w:hAnsi="Palatino Linotype" w:cs="Palatino Linotype"/>
          <w:b/>
          <w:i/>
          <w:sz w:val="22"/>
          <w:szCs w:val="22"/>
        </w:rPr>
        <w:t xml:space="preserve">-Elaborar los contratos de obra pública y servicios relacionados con la misma, especificando las normas y bases del concurso a que deben sujetarse los contratistas para la ejecución de los trabajos que le sean encomendados, con el visto bueno de la Dirección General de Asuntos Jurídicos. </w:t>
      </w:r>
    </w:p>
    <w:p w14:paraId="6E21ACFB" w14:textId="77777777" w:rsidR="0005770F" w:rsidRPr="00016529" w:rsidRDefault="0036169B">
      <w:pPr>
        <w:spacing w:before="240" w:after="240"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 xml:space="preserve">-Elaborar los convenios de ampliación en monto y plazo de los contratos de obra pública y servicios relacionados con la misma. </w:t>
      </w:r>
    </w:p>
    <w:p w14:paraId="1CF6090E" w14:textId="77777777" w:rsidR="0005770F" w:rsidRPr="00016529" w:rsidRDefault="0036169B">
      <w:pPr>
        <w:spacing w:before="240" w:after="240"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 xml:space="preserve">-Revisar que los contratos y convenios adicionales en monto y plazo de obra pública y de servicios relacionados con la misma, contengan las cláusulas y especificaciones necesarias que brinden seguridad a la Comisión para el cumplimiento de las condiciones pactadas. </w:t>
      </w:r>
    </w:p>
    <w:p w14:paraId="25C618E8" w14:textId="77777777" w:rsidR="0005770F" w:rsidRPr="00016529" w:rsidRDefault="0036169B">
      <w:pPr>
        <w:spacing w:before="240" w:after="240"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 xml:space="preserve">-Someter a la consideración de la Subdirección de Concursos y Contratos el contenido de los refrendos de obra pública y de servicios relacionados con la misma. </w:t>
      </w:r>
    </w:p>
    <w:p w14:paraId="3BB64650" w14:textId="77777777" w:rsidR="0005770F" w:rsidRPr="00016529" w:rsidRDefault="0036169B">
      <w:pPr>
        <w:spacing w:before="240" w:after="240"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-Obtener la autorización correspondiente, a través de la Subdirección de Concursos y Contratos, de las partes celebrantes de contratos y convenios adicionales en monto y plazo de servicios relacionados con la obra hidráulica.”</w:t>
      </w:r>
    </w:p>
    <w:p w14:paraId="5AB43038" w14:textId="77777777" w:rsidR="0005770F" w:rsidRPr="00016529" w:rsidRDefault="0036169B">
      <w:pPr>
        <w:spacing w:before="240"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Por lo anterior, se determina </w:t>
      </w:r>
      <w:proofErr w:type="gramStart"/>
      <w:r w:rsidRPr="00016529">
        <w:rPr>
          <w:rFonts w:ascii="Palatino Linotype" w:eastAsia="Palatino Linotype" w:hAnsi="Palatino Linotype" w:cs="Palatino Linotype"/>
          <w:sz w:val="22"/>
          <w:szCs w:val="22"/>
        </w:rPr>
        <w:t>que</w:t>
      </w:r>
      <w:proofErr w:type="gramEnd"/>
      <w:r w:rsidRPr="00016529">
        <w:rPr>
          <w:rFonts w:ascii="Palatino Linotype" w:eastAsia="Palatino Linotype" w:hAnsi="Palatino Linotype" w:cs="Palatino Linotype"/>
          <w:sz w:val="22"/>
          <w:szCs w:val="22"/>
        </w:rPr>
        <w:t xml:space="preserve"> en efecto, el área competente para contar con la información relativa a los contratos de los proyectos en comento, es la Dirección General </w:t>
      </w:r>
      <w:r w:rsidRPr="00016529">
        <w:rPr>
          <w:rFonts w:ascii="Palatino Linotype" w:eastAsia="Palatino Linotype" w:hAnsi="Palatino Linotype" w:cs="Palatino Linotype"/>
          <w:sz w:val="22"/>
          <w:szCs w:val="22"/>
        </w:rPr>
        <w:lastRenderedPageBreak/>
        <w:t>de Inversión y Gestión, la cual cuenta con las facultades para contar con los contratos requeridos por el particular.</w:t>
      </w:r>
    </w:p>
    <w:p w14:paraId="4DAAC749" w14:textId="77777777" w:rsidR="0005770F" w:rsidRPr="00016529" w:rsidRDefault="0036169B">
      <w:pPr>
        <w:pBdr>
          <w:top w:val="nil"/>
          <w:left w:val="nil"/>
          <w:bottom w:val="nil"/>
          <w:right w:val="nil"/>
          <w:between w:val="nil"/>
        </w:pBdr>
        <w:spacing w:before="240" w:after="240" w:line="360" w:lineRule="auto"/>
        <w:ind w:right="49"/>
        <w:jc w:val="both"/>
      </w:pPr>
      <w:r w:rsidRPr="00016529">
        <w:rPr>
          <w:rFonts w:ascii="Palatino Linotype" w:eastAsia="Palatino Linotype" w:hAnsi="Palatino Linotype" w:cs="Palatino Linotype"/>
          <w:sz w:val="22"/>
          <w:szCs w:val="22"/>
        </w:rPr>
        <w:t xml:space="preserve">Establecido lo anterior, procedemos a analizar la naturaleza de la información, para ello debemos observar lo dispuesto por la Ley de Contratación Pública del Estado de México y Municipios, la cual tiene por objeto regular los actos relativos a la </w:t>
      </w:r>
      <w:r w:rsidRPr="00016529">
        <w:rPr>
          <w:rFonts w:ascii="Palatino Linotype" w:eastAsia="Palatino Linotype" w:hAnsi="Palatino Linotype" w:cs="Palatino Linotype"/>
          <w:b/>
          <w:sz w:val="22"/>
          <w:szCs w:val="22"/>
          <w:u w:val="single"/>
        </w:rPr>
        <w:t>planeación, programación, presupuestación</w:t>
      </w:r>
      <w:r w:rsidRPr="00016529">
        <w:rPr>
          <w:rFonts w:ascii="Palatino Linotype" w:eastAsia="Palatino Linotype" w:hAnsi="Palatino Linotype" w:cs="Palatino Linotype"/>
          <w:sz w:val="22"/>
          <w:szCs w:val="22"/>
        </w:rPr>
        <w:t xml:space="preserve">, ejecución y control de la </w:t>
      </w:r>
      <w:r w:rsidRPr="00016529">
        <w:rPr>
          <w:rFonts w:ascii="Palatino Linotype" w:eastAsia="Palatino Linotype" w:hAnsi="Palatino Linotype" w:cs="Palatino Linotype"/>
          <w:b/>
          <w:sz w:val="22"/>
          <w:szCs w:val="22"/>
          <w:u w:val="single"/>
        </w:rPr>
        <w:t>adquisición</w:t>
      </w:r>
      <w:r w:rsidRPr="00016529">
        <w:rPr>
          <w:rFonts w:ascii="Palatino Linotype" w:eastAsia="Palatino Linotype" w:hAnsi="Palatino Linotype" w:cs="Palatino Linotype"/>
          <w:sz w:val="22"/>
          <w:szCs w:val="22"/>
        </w:rPr>
        <w:t xml:space="preserve">, enajenación y arrendamiento de bienes, y la </w:t>
      </w:r>
      <w:r w:rsidRPr="00016529">
        <w:rPr>
          <w:rFonts w:ascii="Palatino Linotype" w:eastAsia="Palatino Linotype" w:hAnsi="Palatino Linotype" w:cs="Palatino Linotype"/>
          <w:b/>
          <w:sz w:val="22"/>
          <w:szCs w:val="22"/>
          <w:u w:val="single"/>
        </w:rPr>
        <w:t>contratación de servicios de cualquier naturaleza, que realicen los organismos auxiliares, de carácter estatal</w:t>
      </w:r>
      <w:r w:rsidRPr="00016529">
        <w:rPr>
          <w:rFonts w:ascii="Palatino Linotype" w:eastAsia="Palatino Linotype" w:hAnsi="Palatino Linotype" w:cs="Palatino Linotype"/>
          <w:sz w:val="22"/>
          <w:szCs w:val="22"/>
        </w:rPr>
        <w:t xml:space="preserve">; entre ellos 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los cuales se adjudicarán a través de licitación pública, invitación restringida o adjudicación directa, mediante convocatoria pública, tal y como lo establecen los artículos 4, 26 y 27 de dicha Ley, los cuales son del tenor siguiente:</w:t>
      </w:r>
    </w:p>
    <w:p w14:paraId="2BAC076C" w14:textId="77777777" w:rsidR="0005770F" w:rsidRPr="00016529" w:rsidRDefault="0036169B">
      <w:pPr>
        <w:pBdr>
          <w:top w:val="nil"/>
          <w:left w:val="nil"/>
          <w:bottom w:val="nil"/>
          <w:right w:val="nil"/>
          <w:between w:val="nil"/>
        </w:pBdr>
        <w:spacing w:before="120" w:after="120"/>
        <w:ind w:left="567" w:right="709"/>
        <w:jc w:val="both"/>
      </w:pPr>
      <w:r w:rsidRPr="00016529">
        <w:rPr>
          <w:rFonts w:ascii="Palatino Linotype" w:eastAsia="Palatino Linotype" w:hAnsi="Palatino Linotype" w:cs="Palatino Linotype"/>
          <w:b/>
          <w:i/>
          <w:sz w:val="22"/>
          <w:szCs w:val="22"/>
        </w:rPr>
        <w:t>“Artículo 4.-</w:t>
      </w:r>
      <w:r w:rsidRPr="00016529">
        <w:rPr>
          <w:rFonts w:ascii="Palatino Linotype" w:eastAsia="Palatino Linotype" w:hAnsi="Palatino Linotype" w:cs="Palatino Linotype"/>
          <w:i/>
          <w:sz w:val="22"/>
          <w:szCs w:val="22"/>
        </w:rPr>
        <w:t xml:space="preserve"> Para los efectos de esta Ley, </w:t>
      </w:r>
      <w:r w:rsidRPr="00016529">
        <w:rPr>
          <w:rFonts w:ascii="Palatino Linotype" w:eastAsia="Palatino Linotype" w:hAnsi="Palatino Linotype" w:cs="Palatino Linotype"/>
          <w:b/>
          <w:i/>
          <w:sz w:val="22"/>
          <w:szCs w:val="22"/>
        </w:rPr>
        <w:t>en las adquisiciones, enajenaciones, arrendamientos y servicios, quedan comprendidos</w:t>
      </w:r>
      <w:r w:rsidRPr="00016529">
        <w:rPr>
          <w:rFonts w:ascii="Palatino Linotype" w:eastAsia="Palatino Linotype" w:hAnsi="Palatino Linotype" w:cs="Palatino Linotype"/>
          <w:i/>
          <w:sz w:val="22"/>
          <w:szCs w:val="22"/>
        </w:rPr>
        <w:t>:</w:t>
      </w:r>
    </w:p>
    <w:p w14:paraId="01A59427" w14:textId="77777777" w:rsidR="0005770F" w:rsidRPr="00016529" w:rsidRDefault="0036169B">
      <w:pPr>
        <w:pBdr>
          <w:top w:val="nil"/>
          <w:left w:val="nil"/>
          <w:bottom w:val="nil"/>
          <w:right w:val="nil"/>
          <w:between w:val="nil"/>
        </w:pBdr>
        <w:spacing w:before="120" w:after="120"/>
        <w:ind w:left="567" w:right="709"/>
        <w:jc w:val="both"/>
      </w:pPr>
      <w:r w:rsidRPr="00016529">
        <w:rPr>
          <w:rFonts w:ascii="Palatino Linotype" w:eastAsia="Palatino Linotype" w:hAnsi="Palatino Linotype" w:cs="Palatino Linotype"/>
          <w:b/>
          <w:i/>
          <w:sz w:val="22"/>
          <w:szCs w:val="22"/>
        </w:rPr>
        <w:t>I.</w:t>
      </w:r>
      <w:r w:rsidRPr="00016529">
        <w:rPr>
          <w:rFonts w:ascii="Palatino Linotype" w:eastAsia="Palatino Linotype" w:hAnsi="Palatino Linotype" w:cs="Palatino Linotype"/>
          <w:i/>
          <w:sz w:val="22"/>
          <w:szCs w:val="22"/>
        </w:rPr>
        <w:t xml:space="preserve"> La adquisición de bienes muebles.</w:t>
      </w:r>
    </w:p>
    <w:p w14:paraId="48314E72" w14:textId="77777777" w:rsidR="0005770F" w:rsidRPr="00016529" w:rsidRDefault="0036169B">
      <w:pPr>
        <w:pBdr>
          <w:top w:val="nil"/>
          <w:left w:val="nil"/>
          <w:bottom w:val="nil"/>
          <w:right w:val="nil"/>
          <w:between w:val="nil"/>
        </w:pBdr>
        <w:spacing w:before="120" w:after="120"/>
        <w:ind w:left="567" w:right="709"/>
        <w:jc w:val="both"/>
      </w:pPr>
      <w:r w:rsidRPr="00016529">
        <w:rPr>
          <w:rFonts w:ascii="Palatino Linotype" w:eastAsia="Palatino Linotype" w:hAnsi="Palatino Linotype" w:cs="Palatino Linotype"/>
          <w:b/>
          <w:i/>
          <w:sz w:val="22"/>
          <w:szCs w:val="22"/>
        </w:rPr>
        <w:t>II</w:t>
      </w:r>
      <w:r w:rsidRPr="00016529">
        <w:rPr>
          <w:rFonts w:ascii="Palatino Linotype" w:eastAsia="Palatino Linotype" w:hAnsi="Palatino Linotype" w:cs="Palatino Linotype"/>
          <w:i/>
          <w:sz w:val="22"/>
          <w:szCs w:val="22"/>
        </w:rPr>
        <w:t>. La adquisición de bienes inmuebles, a través de compraventa.</w:t>
      </w:r>
    </w:p>
    <w:p w14:paraId="269B40AF" w14:textId="77777777" w:rsidR="0005770F" w:rsidRPr="00016529" w:rsidRDefault="0036169B">
      <w:pPr>
        <w:pBdr>
          <w:top w:val="nil"/>
          <w:left w:val="nil"/>
          <w:bottom w:val="nil"/>
          <w:right w:val="nil"/>
          <w:between w:val="nil"/>
        </w:pBdr>
        <w:spacing w:before="120" w:after="120"/>
        <w:ind w:left="567" w:right="709"/>
        <w:jc w:val="both"/>
      </w:pPr>
      <w:r w:rsidRPr="00016529">
        <w:rPr>
          <w:rFonts w:ascii="Palatino Linotype" w:eastAsia="Palatino Linotype" w:hAnsi="Palatino Linotype" w:cs="Palatino Linotype"/>
          <w:b/>
          <w:i/>
          <w:sz w:val="22"/>
          <w:szCs w:val="22"/>
        </w:rPr>
        <w:t>III.</w:t>
      </w:r>
      <w:r w:rsidRPr="00016529">
        <w:rPr>
          <w:rFonts w:ascii="Palatino Linotype" w:eastAsia="Palatino Linotype" w:hAnsi="Palatino Linotype" w:cs="Palatino Linotype"/>
          <w:i/>
          <w:sz w:val="22"/>
          <w:szCs w:val="22"/>
        </w:rPr>
        <w:t xml:space="preserve"> La enajenación de bienes muebles e inmuebles.</w:t>
      </w:r>
    </w:p>
    <w:p w14:paraId="2D0D53A4" w14:textId="77777777" w:rsidR="0005770F" w:rsidRPr="00016529" w:rsidRDefault="0036169B">
      <w:pPr>
        <w:pBdr>
          <w:top w:val="nil"/>
          <w:left w:val="nil"/>
          <w:bottom w:val="nil"/>
          <w:right w:val="nil"/>
          <w:between w:val="nil"/>
        </w:pBdr>
        <w:spacing w:before="120" w:after="120"/>
        <w:ind w:left="567" w:right="709"/>
        <w:jc w:val="both"/>
      </w:pPr>
      <w:r w:rsidRPr="00016529">
        <w:rPr>
          <w:rFonts w:ascii="Palatino Linotype" w:eastAsia="Palatino Linotype" w:hAnsi="Palatino Linotype" w:cs="Palatino Linotype"/>
          <w:b/>
          <w:i/>
          <w:sz w:val="22"/>
          <w:szCs w:val="22"/>
        </w:rPr>
        <w:t>IV.</w:t>
      </w:r>
      <w:r w:rsidRPr="00016529">
        <w:rPr>
          <w:rFonts w:ascii="Palatino Linotype" w:eastAsia="Palatino Linotype" w:hAnsi="Palatino Linotype" w:cs="Palatino Linotype"/>
          <w:i/>
          <w:sz w:val="22"/>
          <w:szCs w:val="22"/>
        </w:rPr>
        <w:t xml:space="preserve"> El arrendamiento de bienes muebles e inmuebles. </w:t>
      </w:r>
    </w:p>
    <w:p w14:paraId="734E7ACA" w14:textId="77777777" w:rsidR="0005770F" w:rsidRPr="00016529" w:rsidRDefault="0036169B">
      <w:pPr>
        <w:pBdr>
          <w:top w:val="nil"/>
          <w:left w:val="nil"/>
          <w:bottom w:val="nil"/>
          <w:right w:val="nil"/>
          <w:between w:val="nil"/>
        </w:pBdr>
        <w:spacing w:before="120" w:after="120"/>
        <w:ind w:left="567" w:right="709"/>
        <w:jc w:val="both"/>
      </w:pPr>
      <w:r w:rsidRPr="00016529">
        <w:rPr>
          <w:rFonts w:ascii="Palatino Linotype" w:eastAsia="Palatino Linotype" w:hAnsi="Palatino Linotype" w:cs="Palatino Linotype"/>
          <w:b/>
          <w:i/>
          <w:sz w:val="22"/>
          <w:szCs w:val="22"/>
        </w:rPr>
        <w:t>V</w:t>
      </w:r>
      <w:r w:rsidRPr="00016529">
        <w:rPr>
          <w:rFonts w:ascii="Palatino Linotype" w:eastAsia="Palatino Linotype" w:hAnsi="Palatino Linotype" w:cs="Palatino Linotype"/>
          <w:i/>
          <w:sz w:val="22"/>
          <w:szCs w:val="22"/>
        </w:rPr>
        <w:t>. La contratación de los servicios, relacionados con bienes muebles que se encuentran incorporados o adheridos a bienes inmuebles, cuya instalación o mantenimiento no implique modificación al bien inmueble.</w:t>
      </w:r>
    </w:p>
    <w:p w14:paraId="24C98AC6" w14:textId="77777777" w:rsidR="0005770F" w:rsidRPr="00016529" w:rsidRDefault="0036169B">
      <w:pPr>
        <w:pBdr>
          <w:top w:val="nil"/>
          <w:left w:val="nil"/>
          <w:bottom w:val="nil"/>
          <w:right w:val="nil"/>
          <w:between w:val="nil"/>
        </w:pBdr>
        <w:spacing w:before="120" w:after="120"/>
        <w:ind w:left="567" w:right="709"/>
        <w:jc w:val="both"/>
      </w:pPr>
      <w:r w:rsidRPr="00016529">
        <w:rPr>
          <w:rFonts w:ascii="Palatino Linotype" w:eastAsia="Palatino Linotype" w:hAnsi="Palatino Linotype" w:cs="Palatino Linotype"/>
          <w:b/>
          <w:i/>
          <w:sz w:val="22"/>
          <w:szCs w:val="22"/>
        </w:rPr>
        <w:t>VI.</w:t>
      </w:r>
      <w:r w:rsidRPr="00016529">
        <w:rPr>
          <w:rFonts w:ascii="Palatino Linotype" w:eastAsia="Palatino Linotype" w:hAnsi="Palatino Linotype" w:cs="Palatino Linotype"/>
          <w:i/>
          <w:sz w:val="22"/>
          <w:szCs w:val="22"/>
        </w:rPr>
        <w:t xml:space="preserve"> La contratación de los servicios de reconstrucción y mantenimiento de bienes muebles. </w:t>
      </w:r>
    </w:p>
    <w:p w14:paraId="62DD9D47" w14:textId="77777777" w:rsidR="0005770F" w:rsidRPr="00016529" w:rsidRDefault="0036169B">
      <w:pPr>
        <w:pBdr>
          <w:top w:val="nil"/>
          <w:left w:val="nil"/>
          <w:bottom w:val="nil"/>
          <w:right w:val="nil"/>
          <w:between w:val="nil"/>
        </w:pBdr>
        <w:spacing w:before="120" w:after="120"/>
        <w:ind w:left="567" w:right="709"/>
        <w:jc w:val="both"/>
      </w:pPr>
      <w:r w:rsidRPr="00016529">
        <w:rPr>
          <w:rFonts w:ascii="Palatino Linotype" w:eastAsia="Palatino Linotype" w:hAnsi="Palatino Linotype" w:cs="Palatino Linotype"/>
          <w:b/>
          <w:i/>
          <w:sz w:val="22"/>
          <w:szCs w:val="22"/>
        </w:rPr>
        <w:t>VII.</w:t>
      </w:r>
      <w:r w:rsidRPr="00016529">
        <w:rPr>
          <w:rFonts w:ascii="Palatino Linotype" w:eastAsia="Palatino Linotype" w:hAnsi="Palatino Linotype" w:cs="Palatino Linotype"/>
          <w:i/>
          <w:sz w:val="22"/>
          <w:szCs w:val="22"/>
        </w:rPr>
        <w:t xml:space="preserve"> La contratación de los servicios de maquila, seguros y transportación, así como de los de limpieza y vigilancia de bienes inmuebles. </w:t>
      </w:r>
    </w:p>
    <w:p w14:paraId="6AE79457" w14:textId="77777777" w:rsidR="0005770F" w:rsidRPr="00016529" w:rsidRDefault="0036169B">
      <w:pPr>
        <w:pBdr>
          <w:top w:val="nil"/>
          <w:left w:val="nil"/>
          <w:bottom w:val="nil"/>
          <w:right w:val="nil"/>
          <w:between w:val="nil"/>
        </w:pBdr>
        <w:spacing w:before="120" w:after="120"/>
        <w:ind w:left="567" w:right="709"/>
        <w:jc w:val="both"/>
      </w:pPr>
      <w:r w:rsidRPr="00016529">
        <w:rPr>
          <w:rFonts w:ascii="Palatino Linotype" w:eastAsia="Palatino Linotype" w:hAnsi="Palatino Linotype" w:cs="Palatino Linotype"/>
          <w:b/>
          <w:i/>
          <w:sz w:val="22"/>
          <w:szCs w:val="22"/>
        </w:rPr>
        <w:t>VIII.</w:t>
      </w:r>
      <w:r w:rsidRPr="00016529">
        <w:rPr>
          <w:rFonts w:ascii="Palatino Linotype" w:eastAsia="Palatino Linotype" w:hAnsi="Palatino Linotype" w:cs="Palatino Linotype"/>
          <w:i/>
          <w:sz w:val="22"/>
          <w:szCs w:val="22"/>
        </w:rPr>
        <w:t xml:space="preserve"> La prestación de servicios profesionales, la contratación de consultorías, asesorías y estudios e investigaciones, excepto la contratación de servicios personales de personas físicas bajo el régimen de honorarios. </w:t>
      </w:r>
    </w:p>
    <w:p w14:paraId="5132CEDB" w14:textId="77777777" w:rsidR="0005770F" w:rsidRPr="00016529" w:rsidRDefault="0036169B">
      <w:pPr>
        <w:pBdr>
          <w:top w:val="nil"/>
          <w:left w:val="nil"/>
          <w:bottom w:val="nil"/>
          <w:right w:val="nil"/>
          <w:between w:val="nil"/>
        </w:pBdr>
        <w:spacing w:before="120" w:after="120"/>
        <w:ind w:left="567" w:right="709"/>
        <w:jc w:val="both"/>
      </w:pPr>
      <w:r w:rsidRPr="00016529">
        <w:rPr>
          <w:rFonts w:ascii="Palatino Linotype" w:eastAsia="Palatino Linotype" w:hAnsi="Palatino Linotype" w:cs="Palatino Linotype"/>
          <w:i/>
          <w:sz w:val="22"/>
          <w:szCs w:val="22"/>
        </w:rPr>
        <w:lastRenderedPageBreak/>
        <w:t>En general, otros actos que impliquen la contratación de servicios de cualquier naturaleza</w:t>
      </w:r>
    </w:p>
    <w:p w14:paraId="25368E23" w14:textId="77777777" w:rsidR="0005770F" w:rsidRPr="00016529" w:rsidRDefault="0036169B">
      <w:pPr>
        <w:pBdr>
          <w:top w:val="nil"/>
          <w:left w:val="nil"/>
          <w:bottom w:val="nil"/>
          <w:right w:val="nil"/>
          <w:between w:val="nil"/>
        </w:pBdr>
        <w:spacing w:before="120" w:after="120"/>
        <w:ind w:left="567" w:right="709"/>
        <w:jc w:val="both"/>
      </w:pPr>
      <w:r w:rsidRPr="00016529">
        <w:rPr>
          <w:rFonts w:ascii="Palatino Linotype" w:eastAsia="Palatino Linotype" w:hAnsi="Palatino Linotype" w:cs="Palatino Linotype"/>
          <w:b/>
          <w:i/>
          <w:sz w:val="22"/>
          <w:szCs w:val="22"/>
        </w:rPr>
        <w:t>Artículo 26.-</w:t>
      </w:r>
      <w:r w:rsidRPr="00016529">
        <w:rPr>
          <w:rFonts w:ascii="Palatino Linotype" w:eastAsia="Palatino Linotype" w:hAnsi="Palatino Linotype" w:cs="Palatino Linotype"/>
          <w:i/>
          <w:sz w:val="22"/>
          <w:szCs w:val="22"/>
        </w:rPr>
        <w:t xml:space="preserve"> </w:t>
      </w:r>
      <w:r w:rsidRPr="00016529">
        <w:rPr>
          <w:rFonts w:ascii="Palatino Linotype" w:eastAsia="Palatino Linotype" w:hAnsi="Palatino Linotype" w:cs="Palatino Linotype"/>
          <w:b/>
          <w:i/>
          <w:sz w:val="22"/>
          <w:szCs w:val="22"/>
        </w:rPr>
        <w:t>Las adquisiciones, arrendamientos y servicios se adjudicarán a través de licitaciones públicas</w:t>
      </w:r>
      <w:r w:rsidRPr="00016529">
        <w:rPr>
          <w:rFonts w:ascii="Palatino Linotype" w:eastAsia="Palatino Linotype" w:hAnsi="Palatino Linotype" w:cs="Palatino Linotype"/>
          <w:i/>
          <w:sz w:val="22"/>
          <w:szCs w:val="22"/>
        </w:rPr>
        <w:t>, mediante convocatoria pública. </w:t>
      </w:r>
    </w:p>
    <w:p w14:paraId="38F7A1BE" w14:textId="77777777" w:rsidR="0005770F" w:rsidRPr="00016529" w:rsidRDefault="0036169B">
      <w:pPr>
        <w:pBdr>
          <w:top w:val="nil"/>
          <w:left w:val="nil"/>
          <w:bottom w:val="nil"/>
          <w:right w:val="nil"/>
          <w:between w:val="nil"/>
        </w:pBdr>
        <w:spacing w:before="120" w:after="120"/>
        <w:ind w:left="567" w:right="709"/>
        <w:jc w:val="both"/>
      </w:pPr>
      <w:r w:rsidRPr="00016529">
        <w:rPr>
          <w:rFonts w:ascii="Palatino Linotype" w:eastAsia="Palatino Linotype" w:hAnsi="Palatino Linotype" w:cs="Palatino Linotype"/>
          <w:b/>
          <w:i/>
          <w:sz w:val="22"/>
          <w:szCs w:val="22"/>
        </w:rPr>
        <w:t>Artículo 27.</w:t>
      </w:r>
      <w:r w:rsidRPr="00016529">
        <w:rPr>
          <w:rFonts w:ascii="Palatino Linotype" w:eastAsia="Palatino Linotype" w:hAnsi="Palatino Linotype" w:cs="Palatino Linotype"/>
          <w:i/>
          <w:sz w:val="22"/>
          <w:szCs w:val="22"/>
        </w:rPr>
        <w:t xml:space="preserve">- La Secretaría, las entidades, los tribunales administrativos y los ayuntamientos podrán </w:t>
      </w:r>
      <w:r w:rsidRPr="00016529">
        <w:rPr>
          <w:rFonts w:ascii="Palatino Linotype" w:eastAsia="Palatino Linotype" w:hAnsi="Palatino Linotype" w:cs="Palatino Linotype"/>
          <w:b/>
          <w:i/>
          <w:sz w:val="22"/>
          <w:szCs w:val="22"/>
        </w:rPr>
        <w:t>adjudicar adquisiciones, arrendamientos y servicios, mediante las excepciones al procedimiento de licitación</w:t>
      </w:r>
      <w:r w:rsidRPr="00016529">
        <w:rPr>
          <w:rFonts w:ascii="Palatino Linotype" w:eastAsia="Palatino Linotype" w:hAnsi="Palatino Linotype" w:cs="Palatino Linotype"/>
          <w:i/>
          <w:sz w:val="22"/>
          <w:szCs w:val="22"/>
        </w:rPr>
        <w:t xml:space="preserve"> que a continuación se señalan:</w:t>
      </w:r>
    </w:p>
    <w:p w14:paraId="0F04C560" w14:textId="77777777" w:rsidR="0005770F" w:rsidRPr="00016529" w:rsidRDefault="0036169B">
      <w:pPr>
        <w:pBdr>
          <w:top w:val="nil"/>
          <w:left w:val="nil"/>
          <w:bottom w:val="nil"/>
          <w:right w:val="nil"/>
          <w:between w:val="nil"/>
        </w:pBdr>
        <w:spacing w:before="120" w:after="120"/>
        <w:ind w:left="567" w:right="709"/>
        <w:jc w:val="both"/>
      </w:pPr>
      <w:r w:rsidRPr="00016529">
        <w:rPr>
          <w:rFonts w:ascii="Palatino Linotype" w:eastAsia="Palatino Linotype" w:hAnsi="Palatino Linotype" w:cs="Palatino Linotype"/>
          <w:b/>
          <w:i/>
          <w:sz w:val="22"/>
          <w:szCs w:val="22"/>
        </w:rPr>
        <w:t>I</w:t>
      </w:r>
      <w:r w:rsidRPr="00016529">
        <w:rPr>
          <w:rFonts w:ascii="Palatino Linotype" w:eastAsia="Palatino Linotype" w:hAnsi="Palatino Linotype" w:cs="Palatino Linotype"/>
          <w:i/>
          <w:sz w:val="22"/>
          <w:szCs w:val="22"/>
        </w:rPr>
        <w:t>. Invitación restringida.</w:t>
      </w:r>
    </w:p>
    <w:p w14:paraId="4514B510" w14:textId="77777777" w:rsidR="0005770F" w:rsidRPr="00016529" w:rsidRDefault="0036169B">
      <w:pPr>
        <w:pBdr>
          <w:top w:val="nil"/>
          <w:left w:val="nil"/>
          <w:bottom w:val="nil"/>
          <w:right w:val="nil"/>
          <w:between w:val="nil"/>
        </w:pBdr>
        <w:spacing w:before="120" w:after="120"/>
        <w:ind w:left="567" w:right="709"/>
        <w:jc w:val="both"/>
      </w:pPr>
      <w:r w:rsidRPr="00016529">
        <w:rPr>
          <w:rFonts w:ascii="Palatino Linotype" w:eastAsia="Palatino Linotype" w:hAnsi="Palatino Linotype" w:cs="Palatino Linotype"/>
          <w:b/>
          <w:i/>
          <w:sz w:val="22"/>
          <w:szCs w:val="22"/>
        </w:rPr>
        <w:t>II.</w:t>
      </w:r>
      <w:r w:rsidRPr="00016529">
        <w:rPr>
          <w:rFonts w:ascii="Palatino Linotype" w:eastAsia="Palatino Linotype" w:hAnsi="Palatino Linotype" w:cs="Palatino Linotype"/>
          <w:i/>
          <w:sz w:val="22"/>
          <w:szCs w:val="22"/>
        </w:rPr>
        <w:t xml:space="preserve"> Adjudicación directa.”</w:t>
      </w:r>
    </w:p>
    <w:p w14:paraId="467301B3" w14:textId="77777777" w:rsidR="0005770F" w:rsidRPr="00016529" w:rsidRDefault="0036169B">
      <w:pPr>
        <w:pBdr>
          <w:top w:val="nil"/>
          <w:left w:val="nil"/>
          <w:bottom w:val="nil"/>
          <w:right w:val="nil"/>
          <w:between w:val="nil"/>
        </w:pBdr>
        <w:spacing w:before="240" w:after="240" w:line="360" w:lineRule="auto"/>
        <w:jc w:val="both"/>
        <w:rPr>
          <w:sz w:val="22"/>
          <w:szCs w:val="22"/>
        </w:rPr>
      </w:pPr>
      <w:r w:rsidRPr="00016529">
        <w:rPr>
          <w:rFonts w:ascii="Palatino Linotype" w:eastAsia="Palatino Linotype" w:hAnsi="Palatino Linotype" w:cs="Palatino Linotype"/>
          <w:sz w:val="22"/>
          <w:szCs w:val="22"/>
        </w:rPr>
        <w:t>En efecto, con base en los preceptos citados se advierte que, por regla general, las adquisiciones, enajenaciones, arrendamientos y servicios, que celebren los entes públicos, deben adjudicarse mediante licitación pública, sin embargo, también se contemplan como excepciones a dicho proceso, la invitación restringida y la adjudicación directa, procedimientos que son materia de la solicitud presentada por el particular.</w:t>
      </w:r>
    </w:p>
    <w:p w14:paraId="45151687" w14:textId="77777777" w:rsidR="0005770F" w:rsidRPr="00016529" w:rsidRDefault="0036169B">
      <w:pPr>
        <w:pBdr>
          <w:top w:val="nil"/>
          <w:left w:val="nil"/>
          <w:bottom w:val="nil"/>
          <w:right w:val="nil"/>
          <w:between w:val="nil"/>
        </w:pBdr>
        <w:spacing w:before="240" w:after="240" w:line="360" w:lineRule="auto"/>
        <w:jc w:val="both"/>
        <w:rPr>
          <w:sz w:val="22"/>
          <w:szCs w:val="22"/>
        </w:rPr>
      </w:pPr>
      <w:r w:rsidRPr="00016529">
        <w:rPr>
          <w:rFonts w:ascii="Palatino Linotype" w:eastAsia="Palatino Linotype" w:hAnsi="Palatino Linotype" w:cs="Palatino Linotype"/>
          <w:sz w:val="22"/>
          <w:szCs w:val="22"/>
        </w:rPr>
        <w:t>Por ello, de acuerdo con el artículo 44 de la Ley de Contratación Pública del Estado de México y Municipios, las entidades públicas, entre ellas organismos auxiliares, de carácter estatal podrán adquirir y contratar servicios mediante invitación restringida en los siguientes casos: </w:t>
      </w:r>
    </w:p>
    <w:p w14:paraId="550E2577"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t>“Artículo 44.-</w:t>
      </w:r>
      <w:r w:rsidRPr="00016529">
        <w:rPr>
          <w:rFonts w:ascii="Palatino Linotype" w:eastAsia="Palatino Linotype" w:hAnsi="Palatino Linotype" w:cs="Palatino Linotype"/>
          <w:i/>
          <w:sz w:val="22"/>
          <w:szCs w:val="22"/>
        </w:rPr>
        <w:t xml:space="preserve"> La Secretaría, las entidades, los tribunales administrativos y los ayuntamientos podrán adquirir y contratar servicios mediante invitación restringida, cuando:</w:t>
      </w:r>
    </w:p>
    <w:p w14:paraId="1AC019B4"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t>I.</w:t>
      </w:r>
      <w:r w:rsidRPr="00016529">
        <w:rPr>
          <w:rFonts w:ascii="Palatino Linotype" w:eastAsia="Palatino Linotype" w:hAnsi="Palatino Linotype" w:cs="Palatino Linotype"/>
          <w:i/>
          <w:sz w:val="22"/>
          <w:szCs w:val="22"/>
        </w:rPr>
        <w:t xml:space="preserve"> Se hubiere declarado desierto un procedimiento de licitación, o</w:t>
      </w:r>
    </w:p>
    <w:p w14:paraId="56A6CF34"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t>II</w:t>
      </w:r>
      <w:r w:rsidRPr="00016529">
        <w:rPr>
          <w:rFonts w:ascii="Palatino Linotype" w:eastAsia="Palatino Linotype" w:hAnsi="Palatino Linotype" w:cs="Palatino Linotype"/>
          <w:i/>
          <w:sz w:val="22"/>
          <w:szCs w:val="22"/>
        </w:rPr>
        <w:t>. El importe de la operación no exceda de los montos establecidos por el Presupuesto de Egresos del Gobierno del Estado de México del ejercicio correspondiente.</w:t>
      </w:r>
    </w:p>
    <w:p w14:paraId="5867DC4D"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i/>
          <w:sz w:val="22"/>
          <w:szCs w:val="22"/>
        </w:rPr>
        <w:t xml:space="preserve"> La Secretaría, las entidades, los tribunales administrativos y los ayuntamientos se abstendrán de fraccionar el importe de las operaciones, con el propósito de quedar comprendidos en este supuesto de excepción. La Secretaría de la </w:t>
      </w:r>
      <w:r w:rsidRPr="00016529">
        <w:rPr>
          <w:rFonts w:ascii="Palatino Linotype" w:eastAsia="Palatino Linotype" w:hAnsi="Palatino Linotype" w:cs="Palatino Linotype"/>
          <w:i/>
          <w:sz w:val="22"/>
          <w:szCs w:val="22"/>
        </w:rPr>
        <w:lastRenderedPageBreak/>
        <w:t>Contraloría y los órganos de control interno, en el ámbito de su competencia, vigilarán el cumplimiento de esta disposición.</w:t>
      </w:r>
    </w:p>
    <w:p w14:paraId="237B4AB8"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i/>
          <w:sz w:val="22"/>
          <w:szCs w:val="22"/>
        </w:rPr>
        <w:t>En la invitación deberá especificarse si en el proceso de asignación aplicará la modalidad de subasta inversa.”</w:t>
      </w:r>
    </w:p>
    <w:p w14:paraId="4BEE3907" w14:textId="77777777" w:rsidR="0005770F" w:rsidRPr="00016529" w:rsidRDefault="0036169B">
      <w:pPr>
        <w:pBdr>
          <w:top w:val="nil"/>
          <w:left w:val="nil"/>
          <w:bottom w:val="nil"/>
          <w:right w:val="nil"/>
          <w:between w:val="nil"/>
        </w:pBdr>
        <w:spacing w:before="240" w:after="240"/>
        <w:ind w:right="49"/>
        <w:jc w:val="both"/>
        <w:rPr>
          <w:sz w:val="22"/>
          <w:szCs w:val="22"/>
        </w:rPr>
      </w:pPr>
      <w:r w:rsidRPr="00016529">
        <w:rPr>
          <w:rFonts w:ascii="Palatino Linotype" w:eastAsia="Palatino Linotype" w:hAnsi="Palatino Linotype" w:cs="Palatino Linotype"/>
          <w:sz w:val="22"/>
          <w:szCs w:val="22"/>
        </w:rPr>
        <w:t>Asimismo, el artículo 46 de la Ley referida, menciona que:</w:t>
      </w:r>
    </w:p>
    <w:p w14:paraId="0D0EA6A0"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sz w:val="22"/>
          <w:szCs w:val="22"/>
        </w:rPr>
        <w:t> “</w:t>
      </w:r>
      <w:r w:rsidRPr="00016529">
        <w:rPr>
          <w:rFonts w:ascii="Palatino Linotype" w:eastAsia="Palatino Linotype" w:hAnsi="Palatino Linotype" w:cs="Palatino Linotype"/>
          <w:b/>
          <w:i/>
          <w:sz w:val="22"/>
          <w:szCs w:val="22"/>
        </w:rPr>
        <w:t>Artículo 46.-</w:t>
      </w:r>
      <w:r w:rsidRPr="00016529">
        <w:rPr>
          <w:rFonts w:ascii="Palatino Linotype" w:eastAsia="Palatino Linotype" w:hAnsi="Palatino Linotype" w:cs="Palatino Linotype"/>
          <w:i/>
          <w:sz w:val="22"/>
          <w:szCs w:val="22"/>
        </w:rPr>
        <w:t xml:space="preserve"> El procedimiento de invitación restringida se desarrollará en los términos de la licitación pública, a excepción de la publicación de la convocatoria.”</w:t>
      </w:r>
    </w:p>
    <w:p w14:paraId="061AFCE1" w14:textId="77777777" w:rsidR="0005770F" w:rsidRPr="00016529" w:rsidRDefault="0036169B">
      <w:pPr>
        <w:pBdr>
          <w:top w:val="nil"/>
          <w:left w:val="nil"/>
          <w:bottom w:val="nil"/>
          <w:right w:val="nil"/>
          <w:between w:val="nil"/>
        </w:pBdr>
        <w:spacing w:line="360" w:lineRule="auto"/>
        <w:ind w:right="49"/>
        <w:jc w:val="both"/>
        <w:rPr>
          <w:sz w:val="22"/>
          <w:szCs w:val="22"/>
        </w:rPr>
      </w:pPr>
      <w:r w:rsidRPr="00016529">
        <w:rPr>
          <w:rFonts w:ascii="Palatino Linotype" w:eastAsia="Palatino Linotype" w:hAnsi="Palatino Linotype" w:cs="Palatino Linotype"/>
          <w:sz w:val="22"/>
          <w:szCs w:val="22"/>
        </w:rPr>
        <w:t>Por otra parte, el artículo 48 de la Ley en cita precisa que, respecto a los procedimientos de Adjudicación Directa, las entidades públicas podrán adquirir bienes, arrendar bienes muebles e inmuebles y contratar servicios mediante adjudicación directa cuando: </w:t>
      </w:r>
    </w:p>
    <w:p w14:paraId="5463F26B" w14:textId="77777777" w:rsidR="0005770F" w:rsidRPr="00016529" w:rsidRDefault="0036169B">
      <w:pPr>
        <w:pBdr>
          <w:top w:val="nil"/>
          <w:left w:val="nil"/>
          <w:bottom w:val="nil"/>
          <w:right w:val="nil"/>
          <w:between w:val="nil"/>
        </w:pBdr>
        <w:spacing w:before="120" w:after="120"/>
        <w:ind w:left="567" w:right="900"/>
        <w:jc w:val="both"/>
      </w:pPr>
      <w:r w:rsidRPr="00016529">
        <w:rPr>
          <w:rFonts w:ascii="Palatino Linotype" w:eastAsia="Palatino Linotype" w:hAnsi="Palatino Linotype" w:cs="Palatino Linotype"/>
          <w:b/>
          <w:i/>
          <w:sz w:val="22"/>
          <w:szCs w:val="22"/>
        </w:rPr>
        <w:t>“Artículo 48.-</w:t>
      </w:r>
      <w:r w:rsidRPr="00016529">
        <w:rPr>
          <w:rFonts w:ascii="Palatino Linotype" w:eastAsia="Palatino Linotype" w:hAnsi="Palatino Linotype" w:cs="Palatino Linotype"/>
          <w:i/>
          <w:sz w:val="22"/>
          <w:szCs w:val="22"/>
        </w:rPr>
        <w:t xml:space="preserve"> La Secretaría, las entidades, los tribunales administrativos y los ayuntamientos podrán adquirir bienes, arrendar bienes muebles e inmuebles y contratar servicios, mediante adjudicación directa, cuando:</w:t>
      </w:r>
    </w:p>
    <w:p w14:paraId="1957D2EF" w14:textId="77777777" w:rsidR="0005770F" w:rsidRPr="00016529" w:rsidRDefault="0036169B">
      <w:pPr>
        <w:pBdr>
          <w:top w:val="nil"/>
          <w:left w:val="nil"/>
          <w:bottom w:val="nil"/>
          <w:right w:val="nil"/>
          <w:between w:val="nil"/>
        </w:pBdr>
        <w:spacing w:before="120" w:after="120"/>
        <w:ind w:left="567" w:right="900"/>
        <w:jc w:val="both"/>
      </w:pPr>
      <w:r w:rsidRPr="00016529">
        <w:rPr>
          <w:rFonts w:ascii="Palatino Linotype" w:eastAsia="Palatino Linotype" w:hAnsi="Palatino Linotype" w:cs="Palatino Linotype"/>
          <w:b/>
          <w:i/>
          <w:sz w:val="22"/>
          <w:szCs w:val="22"/>
        </w:rPr>
        <w:t>I</w:t>
      </w:r>
      <w:r w:rsidRPr="00016529">
        <w:rPr>
          <w:rFonts w:ascii="Palatino Linotype" w:eastAsia="Palatino Linotype" w:hAnsi="Palatino Linotype" w:cs="Palatino Linotype"/>
          <w:i/>
          <w:sz w:val="22"/>
          <w:szCs w:val="22"/>
        </w:rPr>
        <w:t>. La adquisición o el servicio sólo puedan realizarse con una determinada persona, por tratarse de obras de arte, titularidad de patentes, registros, marcas específicas, derechos de autor u otros derechos exclusivos.</w:t>
      </w:r>
    </w:p>
    <w:p w14:paraId="5943C90E" w14:textId="77777777" w:rsidR="0005770F" w:rsidRPr="00016529" w:rsidRDefault="0036169B">
      <w:pPr>
        <w:pBdr>
          <w:top w:val="nil"/>
          <w:left w:val="nil"/>
          <w:bottom w:val="nil"/>
          <w:right w:val="nil"/>
          <w:between w:val="nil"/>
        </w:pBdr>
        <w:spacing w:before="120" w:after="120"/>
        <w:ind w:left="567" w:right="900"/>
        <w:jc w:val="both"/>
      </w:pPr>
      <w:r w:rsidRPr="00016529">
        <w:rPr>
          <w:rFonts w:ascii="Palatino Linotype" w:eastAsia="Palatino Linotype" w:hAnsi="Palatino Linotype" w:cs="Palatino Linotype"/>
          <w:b/>
          <w:i/>
          <w:sz w:val="22"/>
          <w:szCs w:val="22"/>
        </w:rPr>
        <w:t>II</w:t>
      </w:r>
      <w:r w:rsidRPr="00016529">
        <w:rPr>
          <w:rFonts w:ascii="Palatino Linotype" w:eastAsia="Palatino Linotype" w:hAnsi="Palatino Linotype" w:cs="Palatino Linotype"/>
          <w:i/>
          <w:sz w:val="22"/>
          <w:szCs w:val="22"/>
        </w:rPr>
        <w:t>.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w:t>
      </w:r>
    </w:p>
    <w:p w14:paraId="1884FAB3" w14:textId="77777777" w:rsidR="0005770F" w:rsidRPr="00016529" w:rsidRDefault="0036169B">
      <w:pPr>
        <w:pBdr>
          <w:top w:val="nil"/>
          <w:left w:val="nil"/>
          <w:bottom w:val="nil"/>
          <w:right w:val="nil"/>
          <w:between w:val="nil"/>
        </w:pBdr>
        <w:spacing w:before="120" w:after="120"/>
        <w:ind w:left="567" w:right="900"/>
        <w:jc w:val="both"/>
      </w:pPr>
      <w:r w:rsidRPr="00016529">
        <w:rPr>
          <w:rFonts w:ascii="Palatino Linotype" w:eastAsia="Palatino Linotype" w:hAnsi="Palatino Linotype" w:cs="Palatino Linotype"/>
          <w:b/>
          <w:i/>
          <w:sz w:val="22"/>
          <w:szCs w:val="22"/>
        </w:rPr>
        <w:t>III.</w:t>
      </w:r>
      <w:r w:rsidRPr="00016529">
        <w:rPr>
          <w:rFonts w:ascii="Palatino Linotype" w:eastAsia="Palatino Linotype" w:hAnsi="Palatino Linotype" w:cs="Palatino Linotype"/>
          <w:i/>
          <w:sz w:val="22"/>
          <w:szCs w:val="22"/>
        </w:rPr>
        <w:t xml:space="preserve"> Se trate de servicios que requieran de experiencia, técnicas o equipos especiales, o se trate de la adquisición de bienes usados o de características especiales que solamente puedan ser prestados o suministrados por una sola persona.</w:t>
      </w:r>
    </w:p>
    <w:p w14:paraId="40926BFC" w14:textId="77777777" w:rsidR="0005770F" w:rsidRPr="00016529" w:rsidRDefault="0036169B">
      <w:pPr>
        <w:pBdr>
          <w:top w:val="nil"/>
          <w:left w:val="nil"/>
          <w:bottom w:val="nil"/>
          <w:right w:val="nil"/>
          <w:between w:val="nil"/>
        </w:pBdr>
        <w:spacing w:before="120" w:after="120"/>
        <w:ind w:left="567" w:right="900"/>
        <w:jc w:val="both"/>
      </w:pPr>
      <w:r w:rsidRPr="00016529">
        <w:rPr>
          <w:rFonts w:ascii="Palatino Linotype" w:eastAsia="Palatino Linotype" w:hAnsi="Palatino Linotype" w:cs="Palatino Linotype"/>
          <w:b/>
          <w:i/>
          <w:sz w:val="22"/>
          <w:szCs w:val="22"/>
        </w:rPr>
        <w:t>IV.</w:t>
      </w:r>
      <w:r w:rsidRPr="00016529">
        <w:rPr>
          <w:rFonts w:ascii="Palatino Linotype" w:eastAsia="Palatino Linotype" w:hAnsi="Palatino Linotype" w:cs="Palatino Linotype"/>
          <w:i/>
          <w:sz w:val="22"/>
          <w:szCs w:val="22"/>
        </w:rPr>
        <w:t xml:space="preserve">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w:t>
      </w:r>
    </w:p>
    <w:p w14:paraId="4C457CE9" w14:textId="77777777" w:rsidR="0005770F" w:rsidRPr="00016529" w:rsidRDefault="0036169B">
      <w:pPr>
        <w:pBdr>
          <w:top w:val="nil"/>
          <w:left w:val="nil"/>
          <w:bottom w:val="nil"/>
          <w:right w:val="nil"/>
          <w:between w:val="nil"/>
        </w:pBdr>
        <w:spacing w:before="120" w:after="120"/>
        <w:ind w:left="567" w:right="900"/>
        <w:jc w:val="both"/>
      </w:pPr>
      <w:r w:rsidRPr="00016529">
        <w:rPr>
          <w:rFonts w:ascii="Palatino Linotype" w:eastAsia="Palatino Linotype" w:hAnsi="Palatino Linotype" w:cs="Palatino Linotype"/>
          <w:b/>
          <w:i/>
          <w:sz w:val="22"/>
          <w:szCs w:val="22"/>
        </w:rPr>
        <w:t>V</w:t>
      </w:r>
      <w:r w:rsidRPr="00016529">
        <w:rPr>
          <w:rFonts w:ascii="Palatino Linotype" w:eastAsia="Palatino Linotype" w:hAnsi="Palatino Linotype" w:cs="Palatino Linotype"/>
          <w:i/>
          <w:sz w:val="22"/>
          <w:szCs w:val="22"/>
        </w:rPr>
        <w:t>. Existan circunstancias que puedan provocar pérdidas o costos adicionales importantes al erario.</w:t>
      </w:r>
    </w:p>
    <w:p w14:paraId="20D5D2BC" w14:textId="77777777" w:rsidR="0005770F" w:rsidRPr="00016529" w:rsidRDefault="0036169B">
      <w:pPr>
        <w:pBdr>
          <w:top w:val="nil"/>
          <w:left w:val="nil"/>
          <w:bottom w:val="nil"/>
          <w:right w:val="nil"/>
          <w:between w:val="nil"/>
        </w:pBdr>
        <w:spacing w:before="120" w:after="120"/>
        <w:ind w:left="567" w:right="900"/>
        <w:jc w:val="both"/>
      </w:pPr>
      <w:r w:rsidRPr="00016529">
        <w:rPr>
          <w:rFonts w:ascii="Palatino Linotype" w:eastAsia="Palatino Linotype" w:hAnsi="Palatino Linotype" w:cs="Palatino Linotype"/>
          <w:b/>
          <w:i/>
          <w:sz w:val="22"/>
          <w:szCs w:val="22"/>
        </w:rPr>
        <w:lastRenderedPageBreak/>
        <w:t>VI</w:t>
      </w:r>
      <w:r w:rsidRPr="00016529">
        <w:rPr>
          <w:rFonts w:ascii="Palatino Linotype" w:eastAsia="Palatino Linotype" w:hAnsi="Palatino Linotype" w:cs="Palatino Linotype"/>
          <w:i/>
          <w:sz w:val="22"/>
          <w:szCs w:val="22"/>
        </w:rPr>
        <w:t>. Pueda comprometerse información de naturaleza confidencial para el Estado o municipios, por razones de seguridad pública.</w:t>
      </w:r>
    </w:p>
    <w:p w14:paraId="460232D7" w14:textId="77777777" w:rsidR="0005770F" w:rsidRPr="00016529" w:rsidRDefault="0036169B">
      <w:pPr>
        <w:pBdr>
          <w:top w:val="nil"/>
          <w:left w:val="nil"/>
          <w:bottom w:val="nil"/>
          <w:right w:val="nil"/>
          <w:between w:val="nil"/>
        </w:pBdr>
        <w:spacing w:before="120" w:after="120"/>
        <w:ind w:left="567" w:right="900"/>
        <w:jc w:val="both"/>
      </w:pPr>
      <w:r w:rsidRPr="00016529">
        <w:rPr>
          <w:rFonts w:ascii="Palatino Linotype" w:eastAsia="Palatino Linotype" w:hAnsi="Palatino Linotype" w:cs="Palatino Linotype"/>
          <w:b/>
          <w:i/>
          <w:sz w:val="22"/>
          <w:szCs w:val="22"/>
        </w:rPr>
        <w:t>VII</w:t>
      </w:r>
      <w:r w:rsidRPr="00016529">
        <w:rPr>
          <w:rFonts w:ascii="Palatino Linotype" w:eastAsia="Palatino Linotype" w:hAnsi="Palatino Linotype" w:cs="Palatino Linotype"/>
          <w:i/>
          <w:sz w:val="22"/>
          <w:szCs w:val="22"/>
        </w:rPr>
        <w:t>. Existan circunstancias extraordinarias o imprevisibles derivadas de riesgo o desastre. En este supuesto, la adquisición, arrendamiento y servicio deberá limitarse a lo estrictamente necesario para enfrentar tal eventualidad.</w:t>
      </w:r>
    </w:p>
    <w:p w14:paraId="5D6532F4" w14:textId="77777777" w:rsidR="0005770F" w:rsidRPr="00016529" w:rsidRDefault="0036169B">
      <w:pPr>
        <w:pBdr>
          <w:top w:val="nil"/>
          <w:left w:val="nil"/>
          <w:bottom w:val="nil"/>
          <w:right w:val="nil"/>
          <w:between w:val="nil"/>
        </w:pBdr>
        <w:spacing w:before="120" w:after="120"/>
        <w:ind w:left="567" w:right="900"/>
        <w:jc w:val="both"/>
      </w:pPr>
      <w:r w:rsidRPr="00016529">
        <w:rPr>
          <w:rFonts w:ascii="Palatino Linotype" w:eastAsia="Palatino Linotype" w:hAnsi="Palatino Linotype" w:cs="Palatino Linotype"/>
          <w:b/>
          <w:i/>
          <w:sz w:val="22"/>
          <w:szCs w:val="22"/>
        </w:rPr>
        <w:t>VIII</w:t>
      </w:r>
      <w:r w:rsidRPr="00016529">
        <w:rPr>
          <w:rFonts w:ascii="Palatino Linotype" w:eastAsia="Palatino Linotype" w:hAnsi="Palatino Linotype" w:cs="Palatino Linotype"/>
          <w:i/>
          <w:sz w:val="22"/>
          <w:szCs w:val="22"/>
        </w:rPr>
        <w:t>. Se hubiere rescindido un contrato, por causas imputables al proveedor o que la persona que habiendo resultado ganadora en una licitación, no concurra a la suscripción del contrato dentro del plazo establecido en esta Ley. En estos supuestos, la Secretaría, la entidad, el tribunal administrativo o el ayuntamiento podrá adjudicar el contrato al licitante que haya presentado la propuesta solvente más cercana a la ganadora y así, sucesivamente. En todo caso, la diferencia de precio no deberá de ser superior al diez por ciento, respecto de la propuesta ganadora.</w:t>
      </w:r>
    </w:p>
    <w:p w14:paraId="0E60941C" w14:textId="77777777" w:rsidR="0005770F" w:rsidRPr="00016529" w:rsidRDefault="0036169B">
      <w:pPr>
        <w:pBdr>
          <w:top w:val="nil"/>
          <w:left w:val="nil"/>
          <w:bottom w:val="nil"/>
          <w:right w:val="nil"/>
          <w:between w:val="nil"/>
        </w:pBdr>
        <w:spacing w:before="120" w:after="120"/>
        <w:ind w:left="567" w:right="900"/>
        <w:jc w:val="both"/>
      </w:pPr>
      <w:r w:rsidRPr="00016529">
        <w:rPr>
          <w:rFonts w:ascii="Palatino Linotype" w:eastAsia="Palatino Linotype" w:hAnsi="Palatino Linotype" w:cs="Palatino Linotype"/>
          <w:b/>
          <w:i/>
          <w:sz w:val="22"/>
          <w:szCs w:val="22"/>
        </w:rPr>
        <w:t>IX</w:t>
      </w:r>
      <w:r w:rsidRPr="00016529">
        <w:rPr>
          <w:rFonts w:ascii="Palatino Linotype" w:eastAsia="Palatino Linotype" w:hAnsi="Palatino Linotype" w:cs="Palatino Linotype"/>
          <w:i/>
          <w:sz w:val="22"/>
          <w:szCs w:val="22"/>
        </w:rPr>
        <w:t>. Se hubiere declarado desierto un procedimiento de invitación restringida.</w:t>
      </w:r>
    </w:p>
    <w:p w14:paraId="2A1EA501" w14:textId="77777777" w:rsidR="0005770F" w:rsidRPr="00016529" w:rsidRDefault="0036169B">
      <w:pPr>
        <w:pBdr>
          <w:top w:val="nil"/>
          <w:left w:val="nil"/>
          <w:bottom w:val="nil"/>
          <w:right w:val="nil"/>
          <w:between w:val="nil"/>
        </w:pBdr>
        <w:spacing w:before="120" w:after="120"/>
        <w:ind w:left="567" w:right="900"/>
        <w:jc w:val="both"/>
      </w:pPr>
      <w:r w:rsidRPr="00016529">
        <w:rPr>
          <w:rFonts w:ascii="Palatino Linotype" w:eastAsia="Palatino Linotype" w:hAnsi="Palatino Linotype" w:cs="Palatino Linotype"/>
          <w:b/>
          <w:i/>
          <w:sz w:val="22"/>
          <w:szCs w:val="22"/>
        </w:rPr>
        <w:t>X</w:t>
      </w:r>
      <w:r w:rsidRPr="00016529">
        <w:rPr>
          <w:rFonts w:ascii="Palatino Linotype" w:eastAsia="Palatino Linotype" w:hAnsi="Palatino Linotype" w:cs="Palatino Linotype"/>
          <w:i/>
          <w:sz w:val="22"/>
          <w:szCs w:val="22"/>
        </w:rPr>
        <w:t xml:space="preserve">. Cuando se aseguren condiciones financieras que permitan al Estado o a los municipios cumplir con la obligación de pago de manera diferida, sin que ello implique un costo financiero adicional o </w:t>
      </w:r>
      <w:proofErr w:type="gramStart"/>
      <w:r w:rsidRPr="00016529">
        <w:rPr>
          <w:rFonts w:ascii="Palatino Linotype" w:eastAsia="Palatino Linotype" w:hAnsi="Palatino Linotype" w:cs="Palatino Linotype"/>
          <w:i/>
          <w:sz w:val="22"/>
          <w:szCs w:val="22"/>
        </w:rPr>
        <w:t>que</w:t>
      </w:r>
      <w:proofErr w:type="gramEnd"/>
      <w:r w:rsidRPr="00016529">
        <w:rPr>
          <w:rFonts w:ascii="Palatino Linotype" w:eastAsia="Palatino Linotype" w:hAnsi="Palatino Linotype" w:cs="Palatino Linotype"/>
          <w:i/>
          <w:sz w:val="22"/>
          <w:szCs w:val="22"/>
        </w:rPr>
        <w:t xml:space="preserve"> habiéndolo, sea inferior al del mercado, o</w:t>
      </w:r>
    </w:p>
    <w:p w14:paraId="74ACDEFE" w14:textId="77777777" w:rsidR="0005770F" w:rsidRPr="00016529" w:rsidRDefault="0036169B">
      <w:pPr>
        <w:pBdr>
          <w:top w:val="nil"/>
          <w:left w:val="nil"/>
          <w:bottom w:val="nil"/>
          <w:right w:val="nil"/>
          <w:between w:val="nil"/>
        </w:pBdr>
        <w:spacing w:before="120" w:after="120"/>
        <w:ind w:left="567" w:right="900"/>
        <w:jc w:val="both"/>
      </w:pPr>
      <w:r w:rsidRPr="00016529">
        <w:rPr>
          <w:rFonts w:ascii="Palatino Linotype" w:eastAsia="Palatino Linotype" w:hAnsi="Palatino Linotype" w:cs="Palatino Linotype"/>
          <w:b/>
          <w:i/>
          <w:sz w:val="22"/>
          <w:szCs w:val="22"/>
        </w:rPr>
        <w:t>XI</w:t>
      </w:r>
      <w:r w:rsidRPr="00016529">
        <w:rPr>
          <w:rFonts w:ascii="Palatino Linotype" w:eastAsia="Palatino Linotype" w:hAnsi="Palatino Linotype" w:cs="Palatino Linotype"/>
          <w:i/>
          <w:sz w:val="22"/>
          <w:szCs w:val="22"/>
        </w:rPr>
        <w:t>.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26F3A8FE" w14:textId="77777777" w:rsidR="0005770F" w:rsidRPr="00016529" w:rsidRDefault="0036169B">
      <w:pPr>
        <w:pBdr>
          <w:top w:val="nil"/>
          <w:left w:val="nil"/>
          <w:bottom w:val="nil"/>
          <w:right w:val="nil"/>
          <w:between w:val="nil"/>
        </w:pBdr>
        <w:spacing w:before="120" w:after="120"/>
        <w:ind w:left="567" w:right="900"/>
        <w:jc w:val="both"/>
      </w:pPr>
      <w:r w:rsidRPr="00016529">
        <w:rPr>
          <w:rFonts w:ascii="Palatino Linotype" w:eastAsia="Palatino Linotype" w:hAnsi="Palatino Linotype" w:cs="Palatino Linotype"/>
          <w:b/>
          <w:i/>
          <w:sz w:val="22"/>
          <w:szCs w:val="22"/>
        </w:rPr>
        <w:t>XII</w:t>
      </w:r>
      <w:r w:rsidRPr="00016529">
        <w:rPr>
          <w:rFonts w:ascii="Palatino Linotype" w:eastAsia="Palatino Linotype" w:hAnsi="Palatino Linotype" w:cs="Palatino Linotype"/>
          <w:i/>
          <w:sz w:val="22"/>
          <w:szCs w:val="22"/>
        </w:rPr>
        <w:t>.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14:paraId="6CA6CF58" w14:textId="77777777" w:rsidR="0005770F" w:rsidRPr="00016529" w:rsidRDefault="0036169B">
      <w:pPr>
        <w:pBdr>
          <w:top w:val="nil"/>
          <w:left w:val="nil"/>
          <w:bottom w:val="nil"/>
          <w:right w:val="nil"/>
          <w:between w:val="nil"/>
        </w:pBdr>
        <w:spacing w:before="120" w:after="120"/>
        <w:ind w:left="567" w:right="900"/>
        <w:jc w:val="both"/>
      </w:pPr>
      <w:r w:rsidRPr="00016529">
        <w:rPr>
          <w:rFonts w:ascii="Palatino Linotype" w:eastAsia="Palatino Linotype" w:hAnsi="Palatino Linotype" w:cs="Palatino Linotype"/>
          <w:b/>
          <w:i/>
          <w:sz w:val="22"/>
          <w:szCs w:val="22"/>
        </w:rPr>
        <w:t>Artículo 49.-</w:t>
      </w:r>
      <w:r w:rsidRPr="00016529">
        <w:rPr>
          <w:rFonts w:ascii="Palatino Linotype" w:eastAsia="Palatino Linotype" w:hAnsi="Palatino Linotype" w:cs="Palatino Linotype"/>
          <w:i/>
          <w:sz w:val="22"/>
          <w:szCs w:val="22"/>
        </w:rPr>
        <w:t xml:space="preserve"> El procedimiento de adjudicación directa se substanciará con arreglo a el reglamento de esta Ley.”</w:t>
      </w:r>
    </w:p>
    <w:p w14:paraId="566D5037" w14:textId="77777777" w:rsidR="0005770F" w:rsidRPr="00016529" w:rsidRDefault="0036169B">
      <w:pPr>
        <w:pBdr>
          <w:top w:val="nil"/>
          <w:left w:val="nil"/>
          <w:bottom w:val="nil"/>
          <w:right w:val="nil"/>
          <w:between w:val="nil"/>
        </w:pBdr>
        <w:spacing w:before="240" w:after="240" w:line="360" w:lineRule="auto"/>
        <w:ind w:right="51"/>
        <w:jc w:val="both"/>
        <w:rPr>
          <w:sz w:val="22"/>
          <w:szCs w:val="22"/>
        </w:rPr>
      </w:pPr>
      <w:r w:rsidRPr="00016529">
        <w:rPr>
          <w:rFonts w:ascii="Palatino Linotype" w:eastAsia="Palatino Linotype" w:hAnsi="Palatino Linotype" w:cs="Palatino Linotype"/>
          <w:sz w:val="22"/>
          <w:szCs w:val="22"/>
        </w:rPr>
        <w:t xml:space="preserve">Ahora bien, a través del cumplimiento a la obligación de transparencia señalada en la fracción XIX del artículo 92 de la Ley de la Materia, los sujetos obligados deben poner a </w:t>
      </w:r>
      <w:r w:rsidRPr="00016529">
        <w:rPr>
          <w:rFonts w:ascii="Palatino Linotype" w:eastAsia="Palatino Linotype" w:hAnsi="Palatino Linotype" w:cs="Palatino Linotype"/>
          <w:sz w:val="22"/>
          <w:szCs w:val="22"/>
        </w:rPr>
        <w:lastRenderedPageBreak/>
        <w:t>disposición del público de manera constante y actualizada, de forma sencilla, precisa y entendible, en los respectivos medios electrónicos, información relativa a los procesos y resultados sobre procedimientos de adjudicación directa, invitación restringida, y licitación de cualquier naturaleza, incluyendo la versión pública del expediente respectivo y de los contratos celebrados, a saber:</w:t>
      </w:r>
    </w:p>
    <w:p w14:paraId="3AAB2187" w14:textId="77777777" w:rsidR="0005770F" w:rsidRPr="00016529" w:rsidRDefault="0036169B">
      <w:pPr>
        <w:pBdr>
          <w:top w:val="nil"/>
          <w:left w:val="nil"/>
          <w:bottom w:val="nil"/>
          <w:right w:val="nil"/>
          <w:between w:val="nil"/>
        </w:pBdr>
        <w:ind w:left="567" w:right="902"/>
        <w:jc w:val="both"/>
      </w:pPr>
      <w:r w:rsidRPr="00016529">
        <w:rPr>
          <w:rFonts w:ascii="Palatino Linotype" w:eastAsia="Palatino Linotype" w:hAnsi="Palatino Linotype" w:cs="Palatino Linotype"/>
          <w:i/>
          <w:sz w:val="22"/>
          <w:szCs w:val="22"/>
        </w:rPr>
        <w:t>“</w:t>
      </w:r>
      <w:r w:rsidRPr="00016529">
        <w:rPr>
          <w:rFonts w:ascii="Palatino Linotype" w:eastAsia="Palatino Linotype" w:hAnsi="Palatino Linotype" w:cs="Palatino Linotype"/>
          <w:b/>
          <w:i/>
          <w:sz w:val="22"/>
          <w:szCs w:val="22"/>
        </w:rPr>
        <w:t>Artículo 92</w:t>
      </w:r>
      <w:r w:rsidRPr="00016529">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231FFD3"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i/>
          <w:sz w:val="22"/>
          <w:szCs w:val="22"/>
        </w:rPr>
        <w:t>(…)</w:t>
      </w:r>
    </w:p>
    <w:p w14:paraId="63301BF0"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t>XXIX.</w:t>
      </w:r>
      <w:r w:rsidRPr="00016529">
        <w:rPr>
          <w:rFonts w:ascii="Palatino Linotype" w:eastAsia="Palatino Linotype" w:hAnsi="Palatino Linotype" w:cs="Palatino Linotype"/>
          <w:i/>
          <w:sz w:val="22"/>
          <w:szCs w:val="22"/>
        </w:rPr>
        <w:t xml:space="preserve"> La </w:t>
      </w:r>
      <w:r w:rsidRPr="00016529">
        <w:rPr>
          <w:rFonts w:ascii="Palatino Linotype" w:eastAsia="Palatino Linotype" w:hAnsi="Palatino Linotype" w:cs="Palatino Linotype"/>
          <w:b/>
          <w:i/>
          <w:sz w:val="22"/>
          <w:szCs w:val="22"/>
        </w:rPr>
        <w:t xml:space="preserve">información sobre los procesos y resultados </w:t>
      </w:r>
      <w:r w:rsidRPr="00016529">
        <w:rPr>
          <w:rFonts w:ascii="Palatino Linotype" w:eastAsia="Palatino Linotype" w:hAnsi="Palatino Linotype" w:cs="Palatino Linotype"/>
          <w:b/>
          <w:i/>
          <w:sz w:val="22"/>
          <w:szCs w:val="22"/>
          <w:u w:val="single"/>
        </w:rPr>
        <w:t>sobre procedimientos de adjudicación directa, invitación restringida y licitación de cualquier naturaleza</w:t>
      </w:r>
      <w:r w:rsidRPr="00016529">
        <w:rPr>
          <w:rFonts w:ascii="Palatino Linotype" w:eastAsia="Palatino Linotype" w:hAnsi="Palatino Linotype" w:cs="Palatino Linotype"/>
          <w:i/>
          <w:sz w:val="22"/>
          <w:szCs w:val="22"/>
          <w:u w:val="single"/>
        </w:rPr>
        <w:t xml:space="preserve">, </w:t>
      </w:r>
      <w:r w:rsidRPr="00016529">
        <w:rPr>
          <w:rFonts w:ascii="Palatino Linotype" w:eastAsia="Palatino Linotype" w:hAnsi="Palatino Linotype" w:cs="Palatino Linotype"/>
          <w:b/>
          <w:i/>
          <w:sz w:val="22"/>
          <w:szCs w:val="22"/>
        </w:rPr>
        <w:t>incluyendo la versión pública</w:t>
      </w:r>
      <w:r w:rsidRPr="00016529">
        <w:rPr>
          <w:rFonts w:ascii="Palatino Linotype" w:eastAsia="Palatino Linotype" w:hAnsi="Palatino Linotype" w:cs="Palatino Linotype"/>
          <w:i/>
          <w:sz w:val="22"/>
          <w:szCs w:val="22"/>
        </w:rPr>
        <w:t xml:space="preserve"> del expediente respectivo y </w:t>
      </w:r>
      <w:r w:rsidRPr="00016529">
        <w:rPr>
          <w:rFonts w:ascii="Palatino Linotype" w:eastAsia="Palatino Linotype" w:hAnsi="Palatino Linotype" w:cs="Palatino Linotype"/>
          <w:b/>
          <w:i/>
          <w:sz w:val="22"/>
          <w:szCs w:val="22"/>
        </w:rPr>
        <w:t>de los contratos celebrados</w:t>
      </w:r>
      <w:r w:rsidRPr="00016529">
        <w:rPr>
          <w:rFonts w:ascii="Palatino Linotype" w:eastAsia="Palatino Linotype" w:hAnsi="Palatino Linotype" w:cs="Palatino Linotype"/>
          <w:i/>
          <w:sz w:val="22"/>
          <w:szCs w:val="22"/>
        </w:rPr>
        <w:t>, que deberán contener, por los menos, lo siguiente:</w:t>
      </w:r>
    </w:p>
    <w:p w14:paraId="47ACC1AB"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t>a) De licitaciones públicas o procedimientos de invitación restringida:</w:t>
      </w:r>
    </w:p>
    <w:p w14:paraId="498EA426"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t>1)</w:t>
      </w:r>
      <w:r w:rsidRPr="00016529">
        <w:rPr>
          <w:rFonts w:ascii="Palatino Linotype" w:eastAsia="Palatino Linotype" w:hAnsi="Palatino Linotype" w:cs="Palatino Linotype"/>
          <w:i/>
          <w:sz w:val="22"/>
          <w:szCs w:val="22"/>
        </w:rPr>
        <w:t xml:space="preserve"> La convocatoria o invitación emitida, así como los fundamentos legales aplicados para llevarla a cabo;</w:t>
      </w:r>
    </w:p>
    <w:p w14:paraId="003C1648"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t>2)</w:t>
      </w:r>
      <w:r w:rsidRPr="00016529">
        <w:rPr>
          <w:rFonts w:ascii="Palatino Linotype" w:eastAsia="Palatino Linotype" w:hAnsi="Palatino Linotype" w:cs="Palatino Linotype"/>
          <w:i/>
          <w:sz w:val="22"/>
          <w:szCs w:val="22"/>
        </w:rPr>
        <w:t xml:space="preserve"> </w:t>
      </w:r>
      <w:r w:rsidRPr="00016529">
        <w:rPr>
          <w:rFonts w:ascii="Palatino Linotype" w:eastAsia="Palatino Linotype" w:hAnsi="Palatino Linotype" w:cs="Palatino Linotype"/>
          <w:b/>
          <w:i/>
          <w:sz w:val="22"/>
          <w:szCs w:val="22"/>
        </w:rPr>
        <w:t>Los nombres de los participantes o invitados</w:t>
      </w:r>
      <w:r w:rsidRPr="00016529">
        <w:rPr>
          <w:rFonts w:ascii="Palatino Linotype" w:eastAsia="Palatino Linotype" w:hAnsi="Palatino Linotype" w:cs="Palatino Linotype"/>
          <w:i/>
          <w:sz w:val="22"/>
          <w:szCs w:val="22"/>
        </w:rPr>
        <w:t>;</w:t>
      </w:r>
    </w:p>
    <w:p w14:paraId="1C2F7EC8"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t>3)</w:t>
      </w:r>
      <w:r w:rsidRPr="00016529">
        <w:rPr>
          <w:rFonts w:ascii="Palatino Linotype" w:eastAsia="Palatino Linotype" w:hAnsi="Palatino Linotype" w:cs="Palatino Linotype"/>
          <w:i/>
          <w:sz w:val="22"/>
          <w:szCs w:val="22"/>
        </w:rPr>
        <w:t xml:space="preserve"> El nombre del ganador y las razones que lo justifican;</w:t>
      </w:r>
    </w:p>
    <w:p w14:paraId="651F8217"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t>4)</w:t>
      </w:r>
      <w:r w:rsidRPr="00016529">
        <w:rPr>
          <w:rFonts w:ascii="Palatino Linotype" w:eastAsia="Palatino Linotype" w:hAnsi="Palatino Linotype" w:cs="Palatino Linotype"/>
          <w:i/>
          <w:sz w:val="22"/>
          <w:szCs w:val="22"/>
        </w:rPr>
        <w:t xml:space="preserve"> El área solicitante y la responsable de su ejecución;</w:t>
      </w:r>
    </w:p>
    <w:p w14:paraId="04CEA6DE"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t>5)</w:t>
      </w:r>
      <w:r w:rsidRPr="00016529">
        <w:rPr>
          <w:rFonts w:ascii="Palatino Linotype" w:eastAsia="Palatino Linotype" w:hAnsi="Palatino Linotype" w:cs="Palatino Linotype"/>
          <w:i/>
          <w:sz w:val="22"/>
          <w:szCs w:val="22"/>
        </w:rPr>
        <w:t xml:space="preserve"> Las convocatorias e invitaciones emitidas; </w:t>
      </w:r>
    </w:p>
    <w:p w14:paraId="06E44574"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t>6)</w:t>
      </w:r>
      <w:r w:rsidRPr="00016529">
        <w:rPr>
          <w:rFonts w:ascii="Palatino Linotype" w:eastAsia="Palatino Linotype" w:hAnsi="Palatino Linotype" w:cs="Palatino Linotype"/>
          <w:i/>
          <w:sz w:val="22"/>
          <w:szCs w:val="22"/>
        </w:rPr>
        <w:t xml:space="preserve"> Los dictámenes y fallo de adjudicación;</w:t>
      </w:r>
    </w:p>
    <w:p w14:paraId="7E492C75"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t>7) El contrato y, en su caso, sus anexos</w:t>
      </w:r>
      <w:r w:rsidRPr="00016529">
        <w:rPr>
          <w:rFonts w:ascii="Palatino Linotype" w:eastAsia="Palatino Linotype" w:hAnsi="Palatino Linotype" w:cs="Palatino Linotype"/>
          <w:i/>
          <w:sz w:val="22"/>
          <w:szCs w:val="22"/>
        </w:rPr>
        <w:t>; </w:t>
      </w:r>
    </w:p>
    <w:p w14:paraId="583B82FB"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t>8)</w:t>
      </w:r>
      <w:r w:rsidRPr="00016529">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w:t>
      </w:r>
    </w:p>
    <w:p w14:paraId="7E1CC866"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t>9)</w:t>
      </w:r>
      <w:r w:rsidRPr="00016529">
        <w:rPr>
          <w:rFonts w:ascii="Palatino Linotype" w:eastAsia="Palatino Linotype" w:hAnsi="Palatino Linotype" w:cs="Palatino Linotype"/>
          <w:i/>
          <w:sz w:val="22"/>
          <w:szCs w:val="22"/>
        </w:rPr>
        <w:t xml:space="preserve"> La partida presupuestal, de conformidad con el clasificador por objeto del gasto, en el caso de ser aplicable; </w:t>
      </w:r>
    </w:p>
    <w:p w14:paraId="3140DC81"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lastRenderedPageBreak/>
        <w:t>10)</w:t>
      </w:r>
      <w:r w:rsidRPr="00016529">
        <w:rPr>
          <w:rFonts w:ascii="Palatino Linotype" w:eastAsia="Palatino Linotype" w:hAnsi="Palatino Linotype" w:cs="Palatino Linotype"/>
          <w:i/>
          <w:sz w:val="22"/>
          <w:szCs w:val="22"/>
        </w:rPr>
        <w:t xml:space="preserve"> Origen de los recursos especificando si son federales, estatales o municipales, así como el tipo de fondo de participación o aportación respectiva;</w:t>
      </w:r>
    </w:p>
    <w:p w14:paraId="205806A0"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t>11)</w:t>
      </w:r>
      <w:r w:rsidRPr="00016529">
        <w:rPr>
          <w:rFonts w:ascii="Palatino Linotype" w:eastAsia="Palatino Linotype" w:hAnsi="Palatino Linotype" w:cs="Palatino Linotype"/>
          <w:i/>
          <w:sz w:val="22"/>
          <w:szCs w:val="22"/>
        </w:rPr>
        <w:t xml:space="preserve"> Los convenios modificatorios que, en su caso, sean firmados, precisando el objeto y la fecha de celebración;</w:t>
      </w:r>
    </w:p>
    <w:p w14:paraId="6C02DFB8"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t>12)</w:t>
      </w:r>
      <w:r w:rsidRPr="00016529">
        <w:rPr>
          <w:rFonts w:ascii="Palatino Linotype" w:eastAsia="Palatino Linotype" w:hAnsi="Palatino Linotype" w:cs="Palatino Linotype"/>
          <w:i/>
          <w:sz w:val="22"/>
          <w:szCs w:val="22"/>
        </w:rPr>
        <w:t xml:space="preserve"> Los informes de avance físico y financiero sobre las obras o servicios contratados; </w:t>
      </w:r>
    </w:p>
    <w:p w14:paraId="454D8D81"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t>13)</w:t>
      </w:r>
      <w:r w:rsidRPr="00016529">
        <w:rPr>
          <w:rFonts w:ascii="Palatino Linotype" w:eastAsia="Palatino Linotype" w:hAnsi="Palatino Linotype" w:cs="Palatino Linotype"/>
          <w:i/>
          <w:sz w:val="22"/>
          <w:szCs w:val="22"/>
        </w:rPr>
        <w:t xml:space="preserve"> El convenio de terminación; </w:t>
      </w:r>
    </w:p>
    <w:p w14:paraId="4B3A6AD9"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t>14)</w:t>
      </w:r>
      <w:r w:rsidRPr="00016529">
        <w:rPr>
          <w:rFonts w:ascii="Palatino Linotype" w:eastAsia="Palatino Linotype" w:hAnsi="Palatino Linotype" w:cs="Palatino Linotype"/>
          <w:i/>
          <w:sz w:val="22"/>
          <w:szCs w:val="22"/>
        </w:rPr>
        <w:t xml:space="preserve"> El finiquito.</w:t>
      </w:r>
    </w:p>
    <w:p w14:paraId="1B21F0A2"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t>b) De las adjudicaciones directas: </w:t>
      </w:r>
    </w:p>
    <w:p w14:paraId="00193C9D"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t>1)</w:t>
      </w:r>
      <w:r w:rsidRPr="00016529">
        <w:rPr>
          <w:rFonts w:ascii="Palatino Linotype" w:eastAsia="Palatino Linotype" w:hAnsi="Palatino Linotype" w:cs="Palatino Linotype"/>
          <w:i/>
          <w:sz w:val="22"/>
          <w:szCs w:val="22"/>
        </w:rPr>
        <w:t xml:space="preserve"> La propuesta enviada por el participante; </w:t>
      </w:r>
    </w:p>
    <w:p w14:paraId="63370AA1"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t>2)</w:t>
      </w:r>
      <w:r w:rsidRPr="00016529">
        <w:rPr>
          <w:rFonts w:ascii="Palatino Linotype" w:eastAsia="Palatino Linotype" w:hAnsi="Palatino Linotype" w:cs="Palatino Linotype"/>
          <w:i/>
          <w:sz w:val="22"/>
          <w:szCs w:val="22"/>
        </w:rPr>
        <w:t xml:space="preserve"> Los motivos y fundamentos legales aplicados para llevarla a cabo;</w:t>
      </w:r>
    </w:p>
    <w:p w14:paraId="519FBA26"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t>3)</w:t>
      </w:r>
      <w:r w:rsidRPr="00016529">
        <w:rPr>
          <w:rFonts w:ascii="Palatino Linotype" w:eastAsia="Palatino Linotype" w:hAnsi="Palatino Linotype" w:cs="Palatino Linotype"/>
          <w:i/>
          <w:sz w:val="22"/>
          <w:szCs w:val="22"/>
        </w:rPr>
        <w:t xml:space="preserve"> La autorización del ejercicio de la opción; </w:t>
      </w:r>
    </w:p>
    <w:p w14:paraId="77B52E5A"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t xml:space="preserve">4) </w:t>
      </w:r>
      <w:r w:rsidRPr="00016529">
        <w:rPr>
          <w:rFonts w:ascii="Palatino Linotype" w:eastAsia="Palatino Linotype" w:hAnsi="Palatino Linotype" w:cs="Palatino Linotype"/>
          <w:i/>
          <w:sz w:val="22"/>
          <w:szCs w:val="22"/>
        </w:rPr>
        <w:t>En su caso, las cotizaciones consideradas, especificando los nombres de los proveedores y sus montos;</w:t>
      </w:r>
      <w:r w:rsidRPr="00016529">
        <w:rPr>
          <w:rFonts w:ascii="Palatino Linotype" w:eastAsia="Palatino Linotype" w:hAnsi="Palatino Linotype" w:cs="Palatino Linotype"/>
          <w:b/>
          <w:i/>
          <w:sz w:val="22"/>
          <w:szCs w:val="22"/>
        </w:rPr>
        <w:t> </w:t>
      </w:r>
    </w:p>
    <w:p w14:paraId="7CC017C5"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t>5)</w:t>
      </w:r>
      <w:r w:rsidRPr="00016529">
        <w:rPr>
          <w:rFonts w:ascii="Palatino Linotype" w:eastAsia="Palatino Linotype" w:hAnsi="Palatino Linotype" w:cs="Palatino Linotype"/>
          <w:i/>
          <w:sz w:val="22"/>
          <w:szCs w:val="22"/>
        </w:rPr>
        <w:t xml:space="preserve"> </w:t>
      </w:r>
      <w:r w:rsidRPr="00016529">
        <w:rPr>
          <w:rFonts w:ascii="Palatino Linotype" w:eastAsia="Palatino Linotype" w:hAnsi="Palatino Linotype" w:cs="Palatino Linotype"/>
          <w:b/>
          <w:i/>
          <w:sz w:val="22"/>
          <w:szCs w:val="22"/>
        </w:rPr>
        <w:t>El nombre de la persona física o jurídica colectiva adjudicada</w:t>
      </w:r>
      <w:r w:rsidRPr="00016529">
        <w:rPr>
          <w:rFonts w:ascii="Palatino Linotype" w:eastAsia="Palatino Linotype" w:hAnsi="Palatino Linotype" w:cs="Palatino Linotype"/>
          <w:i/>
          <w:sz w:val="22"/>
          <w:szCs w:val="22"/>
        </w:rPr>
        <w:t>; </w:t>
      </w:r>
    </w:p>
    <w:p w14:paraId="705CE21D"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t>6)</w:t>
      </w:r>
      <w:r w:rsidRPr="00016529">
        <w:rPr>
          <w:rFonts w:ascii="Palatino Linotype" w:eastAsia="Palatino Linotype" w:hAnsi="Palatino Linotype" w:cs="Palatino Linotype"/>
          <w:i/>
          <w:sz w:val="22"/>
          <w:szCs w:val="22"/>
        </w:rPr>
        <w:t xml:space="preserve"> La unidad administrativa solicitante y la responsable de su ejecución; </w:t>
      </w:r>
    </w:p>
    <w:p w14:paraId="365B74FC"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t>7) El número, fecha, el monto del contrato y el plazo de entrega o de ejecución de los servicios u obra; </w:t>
      </w:r>
    </w:p>
    <w:p w14:paraId="6DA3CA86"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t>8)</w:t>
      </w:r>
      <w:r w:rsidRPr="00016529">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 </w:t>
      </w:r>
    </w:p>
    <w:p w14:paraId="3F9D74DC"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t>9)</w:t>
      </w:r>
      <w:r w:rsidRPr="00016529">
        <w:rPr>
          <w:rFonts w:ascii="Palatino Linotype" w:eastAsia="Palatino Linotype" w:hAnsi="Palatino Linotype" w:cs="Palatino Linotype"/>
          <w:i/>
          <w:sz w:val="22"/>
          <w:szCs w:val="22"/>
        </w:rPr>
        <w:t xml:space="preserve"> Los informes de avance sobre las obras o servicios contratados; </w:t>
      </w:r>
    </w:p>
    <w:p w14:paraId="1698F145"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t>10)</w:t>
      </w:r>
      <w:r w:rsidRPr="00016529">
        <w:rPr>
          <w:rFonts w:ascii="Palatino Linotype" w:eastAsia="Palatino Linotype" w:hAnsi="Palatino Linotype" w:cs="Palatino Linotype"/>
          <w:i/>
          <w:sz w:val="22"/>
          <w:szCs w:val="22"/>
        </w:rPr>
        <w:t xml:space="preserve"> El convenio de terminación; y </w:t>
      </w:r>
    </w:p>
    <w:p w14:paraId="046C9346" w14:textId="77777777" w:rsidR="0005770F" w:rsidRPr="00016529" w:rsidRDefault="0036169B">
      <w:pPr>
        <w:pBdr>
          <w:top w:val="nil"/>
          <w:left w:val="nil"/>
          <w:bottom w:val="nil"/>
          <w:right w:val="nil"/>
          <w:between w:val="nil"/>
        </w:pBdr>
        <w:spacing w:before="120" w:after="120"/>
        <w:ind w:left="567" w:right="902"/>
        <w:jc w:val="both"/>
      </w:pPr>
      <w:r w:rsidRPr="00016529">
        <w:rPr>
          <w:rFonts w:ascii="Palatino Linotype" w:eastAsia="Palatino Linotype" w:hAnsi="Palatino Linotype" w:cs="Palatino Linotype"/>
          <w:b/>
          <w:i/>
          <w:sz w:val="22"/>
          <w:szCs w:val="22"/>
        </w:rPr>
        <w:t>11)</w:t>
      </w:r>
      <w:r w:rsidRPr="00016529">
        <w:rPr>
          <w:rFonts w:ascii="Palatino Linotype" w:eastAsia="Palatino Linotype" w:hAnsi="Palatino Linotype" w:cs="Palatino Linotype"/>
          <w:i/>
          <w:sz w:val="22"/>
          <w:szCs w:val="22"/>
        </w:rPr>
        <w:t xml:space="preserve"> El finiquito;”</w:t>
      </w:r>
    </w:p>
    <w:p w14:paraId="545AA88A" w14:textId="77777777" w:rsidR="0005770F" w:rsidRPr="00016529" w:rsidRDefault="0036169B">
      <w:pPr>
        <w:pBdr>
          <w:top w:val="nil"/>
          <w:left w:val="nil"/>
          <w:bottom w:val="nil"/>
          <w:right w:val="nil"/>
          <w:between w:val="nil"/>
        </w:pBdr>
        <w:spacing w:before="240" w:after="240" w:line="360" w:lineRule="auto"/>
        <w:jc w:val="both"/>
        <w:rPr>
          <w:sz w:val="22"/>
          <w:szCs w:val="22"/>
        </w:rPr>
      </w:pPr>
      <w:r w:rsidRPr="00016529">
        <w:rPr>
          <w:rFonts w:ascii="Palatino Linotype" w:eastAsia="Palatino Linotype" w:hAnsi="Palatino Linotype" w:cs="Palatino Linotype"/>
          <w:sz w:val="22"/>
          <w:szCs w:val="22"/>
        </w:rPr>
        <w:t>De esto, se advierte que, los Sujetos Obligados deberán poner a disposición del público la información relativa a procesos y resultados sobre procedimientos de adjudicación directa, invitación restringida y licitación de cualquier naturaleza, donde se incluya el expediente respectivo y de los contratos celebrados que, para el caso en particular, los expedientes deberán contener:</w:t>
      </w:r>
    </w:p>
    <w:p w14:paraId="3500943E" w14:textId="77777777" w:rsidR="0005770F" w:rsidRPr="00016529" w:rsidRDefault="0036169B">
      <w:pPr>
        <w:pBdr>
          <w:top w:val="nil"/>
          <w:left w:val="nil"/>
          <w:bottom w:val="nil"/>
          <w:right w:val="nil"/>
          <w:between w:val="nil"/>
        </w:pBdr>
        <w:spacing w:before="240" w:after="240" w:line="360" w:lineRule="auto"/>
        <w:ind w:left="567" w:right="900"/>
        <w:jc w:val="both"/>
        <w:rPr>
          <w:rFonts w:ascii="Palatino Linotype" w:eastAsia="Palatino Linotype" w:hAnsi="Palatino Linotype" w:cs="Palatino Linotype"/>
        </w:rPr>
      </w:pPr>
      <w:r w:rsidRPr="00016529">
        <w:rPr>
          <w:rFonts w:ascii="Palatino Linotype" w:eastAsia="Palatino Linotype" w:hAnsi="Palatino Linotype" w:cs="Palatino Linotype"/>
          <w:sz w:val="22"/>
          <w:szCs w:val="22"/>
        </w:rPr>
        <w:lastRenderedPageBreak/>
        <w:t>●</w:t>
      </w:r>
      <w:r w:rsidRPr="00016529">
        <w:rPr>
          <w:rFonts w:ascii="Palatino Linotype" w:eastAsia="Palatino Linotype" w:hAnsi="Palatino Linotype" w:cs="Palatino Linotype"/>
          <w:b/>
          <w:sz w:val="22"/>
          <w:szCs w:val="22"/>
        </w:rPr>
        <w:t xml:space="preserve">Invitación restringida: </w:t>
      </w:r>
      <w:r w:rsidRPr="00016529">
        <w:rPr>
          <w:rFonts w:ascii="Palatino Linotype" w:eastAsia="Palatino Linotype" w:hAnsi="Palatino Linotype" w:cs="Palatino Linotype"/>
          <w:sz w:val="22"/>
          <w:szCs w:val="22"/>
        </w:rPr>
        <w:t>invitación emitida y fundamentos legales aplicables para llevarla a cabo, nombre de los participantes o invitados, nombre del ganador y razones, área solicitante y responsable de su ejecución, invitaciones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7243EDC1" w14:textId="77777777" w:rsidR="0005770F" w:rsidRPr="00016529" w:rsidRDefault="0036169B">
      <w:pPr>
        <w:pBdr>
          <w:top w:val="nil"/>
          <w:left w:val="nil"/>
          <w:bottom w:val="nil"/>
          <w:right w:val="nil"/>
          <w:between w:val="nil"/>
        </w:pBdr>
        <w:spacing w:before="240" w:after="240" w:line="360" w:lineRule="auto"/>
        <w:ind w:left="567" w:right="900"/>
        <w:jc w:val="both"/>
        <w:rPr>
          <w:rFonts w:ascii="Palatino Linotype" w:eastAsia="Palatino Linotype" w:hAnsi="Palatino Linotype" w:cs="Palatino Linotype"/>
        </w:rPr>
      </w:pPr>
      <w:proofErr w:type="gramStart"/>
      <w:r w:rsidRPr="00016529">
        <w:rPr>
          <w:rFonts w:ascii="Palatino Linotype" w:eastAsia="Palatino Linotype" w:hAnsi="Palatino Linotype" w:cs="Palatino Linotype"/>
          <w:sz w:val="22"/>
          <w:szCs w:val="22"/>
        </w:rPr>
        <w:t>●</w:t>
      </w:r>
      <w:r w:rsidRPr="00016529">
        <w:rPr>
          <w:rFonts w:ascii="Palatino Linotype" w:eastAsia="Palatino Linotype" w:hAnsi="Palatino Linotype" w:cs="Palatino Linotype"/>
          <w:sz w:val="14"/>
          <w:szCs w:val="14"/>
        </w:rPr>
        <w:t xml:space="preserve">  </w:t>
      </w:r>
      <w:r w:rsidRPr="00016529">
        <w:rPr>
          <w:rFonts w:ascii="Palatino Linotype" w:eastAsia="Palatino Linotype" w:hAnsi="Palatino Linotype" w:cs="Palatino Linotype"/>
          <w:b/>
          <w:sz w:val="22"/>
          <w:szCs w:val="22"/>
        </w:rPr>
        <w:t>Adjudicaciones</w:t>
      </w:r>
      <w:proofErr w:type="gramEnd"/>
      <w:r w:rsidRPr="00016529">
        <w:rPr>
          <w:rFonts w:ascii="Palatino Linotype" w:eastAsia="Palatino Linotype" w:hAnsi="Palatino Linotype" w:cs="Palatino Linotype"/>
          <w:b/>
          <w:sz w:val="22"/>
          <w:szCs w:val="22"/>
        </w:rPr>
        <w:t xml:space="preserve"> directas: </w:t>
      </w:r>
      <w:r w:rsidRPr="00016529">
        <w:rPr>
          <w:rFonts w:ascii="Palatino Linotype" w:eastAsia="Palatino Linotype" w:hAnsi="Palatino Linotype" w:cs="Palatino Linotype"/>
          <w:sz w:val="22"/>
          <w:szCs w:val="22"/>
        </w:rPr>
        <w:t>Propuestas enviadas por el participante, motivos y fundamentos legales, autorización del ejercicio de la opción, cotizaciones consideradas, nombre de persona física o jurídica adjudicada, número, fecha, monto del contrato, plazo de entrega o ejecución, mecanismos de vigilancia y supervisión, informes de avance sobre las obras o servicios, convenio de terminación y finiquito. </w:t>
      </w:r>
    </w:p>
    <w:p w14:paraId="33050026" w14:textId="77777777" w:rsidR="0005770F" w:rsidRPr="00016529" w:rsidRDefault="0036169B">
      <w:pPr>
        <w:pBdr>
          <w:top w:val="nil"/>
          <w:left w:val="nil"/>
          <w:bottom w:val="nil"/>
          <w:right w:val="nil"/>
          <w:between w:val="nil"/>
        </w:pBdr>
        <w:spacing w:before="240" w:after="240" w:line="360" w:lineRule="auto"/>
        <w:ind w:right="51"/>
        <w:jc w:val="both"/>
        <w:rPr>
          <w:sz w:val="22"/>
          <w:szCs w:val="22"/>
        </w:rPr>
      </w:pPr>
      <w:r w:rsidRPr="00016529">
        <w:rPr>
          <w:rFonts w:ascii="Palatino Linotype" w:eastAsia="Palatino Linotype" w:hAnsi="Palatino Linotype" w:cs="Palatino Linotype"/>
          <w:sz w:val="22"/>
          <w:szCs w:val="22"/>
        </w:rPr>
        <w:t xml:space="preserve">Por ende, de acuerdo a los </w:t>
      </w:r>
      <w:r w:rsidRPr="00016529">
        <w:rPr>
          <w:rFonts w:ascii="Palatino Linotype" w:eastAsia="Palatino Linotype" w:hAnsi="Palatino Linotype" w:cs="Palatino Linotype"/>
          <w:i/>
          <w:sz w:val="22"/>
          <w:szCs w:val="22"/>
        </w:rPr>
        <w:t>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Pr="00016529">
        <w:rPr>
          <w:rFonts w:ascii="Palatino Linotype" w:eastAsia="Palatino Linotype" w:hAnsi="Palatino Linotype" w:cs="Palatino Linotype"/>
          <w:sz w:val="22"/>
          <w:szCs w:val="22"/>
        </w:rPr>
        <w:t xml:space="preserve">, que deben de difundir los sujetos obligados en los portales de Internet y en la Plataforma Nacional de Transparencia, para el cumplimiento de la obligación de transparencia señalada en el artículo 70  fracción XXVIII de la </w:t>
      </w:r>
      <w:r w:rsidRPr="00016529">
        <w:rPr>
          <w:rFonts w:ascii="Palatino Linotype" w:eastAsia="Palatino Linotype" w:hAnsi="Palatino Linotype" w:cs="Palatino Linotype"/>
          <w:i/>
          <w:sz w:val="22"/>
          <w:szCs w:val="22"/>
        </w:rPr>
        <w:t>Ley General de Transparencia y Acceso a la Información Pública</w:t>
      </w:r>
      <w:r w:rsidRPr="00016529">
        <w:rPr>
          <w:rFonts w:ascii="Palatino Linotype" w:eastAsia="Palatino Linotype" w:hAnsi="Palatino Linotype" w:cs="Palatino Linotype"/>
          <w:sz w:val="22"/>
          <w:szCs w:val="22"/>
        </w:rPr>
        <w:t xml:space="preserve">, los sujetos obligados deben publicar información sobre los actos, contratos y convenios celebrados, misma que </w:t>
      </w:r>
      <w:r w:rsidRPr="00016529">
        <w:rPr>
          <w:rFonts w:ascii="Palatino Linotype" w:eastAsia="Palatino Linotype" w:hAnsi="Palatino Linotype" w:cs="Palatino Linotype"/>
          <w:b/>
          <w:sz w:val="22"/>
          <w:szCs w:val="22"/>
        </w:rPr>
        <w:t xml:space="preserve">debe presentarse en una base de datos en la que cada registro se hará por tipo de procedimiento, ya sea licitación pública, </w:t>
      </w:r>
      <w:r w:rsidRPr="00016529">
        <w:rPr>
          <w:rFonts w:ascii="Palatino Linotype" w:eastAsia="Palatino Linotype" w:hAnsi="Palatino Linotype" w:cs="Palatino Linotype"/>
          <w:b/>
          <w:sz w:val="22"/>
          <w:szCs w:val="22"/>
        </w:rPr>
        <w:lastRenderedPageBreak/>
        <w:t>invitación restringida o adjudicación directa,</w:t>
      </w:r>
      <w:r w:rsidRPr="00016529">
        <w:rPr>
          <w:rFonts w:ascii="Palatino Linotype" w:eastAsia="Palatino Linotype" w:hAnsi="Palatino Linotype" w:cs="Palatino Linotype"/>
          <w:sz w:val="22"/>
          <w:szCs w:val="22"/>
        </w:rPr>
        <w:t xml:space="preserve"> especificando para cada tipo de procedimiento la materia, pudiendo ser obra pública, servicios relacionados con obra pública, arrendamiento, adquisiciones, o servicios, así como el carácter de cada uno, es decir, nacional o internacional, además se debe elaborar versión pública los documentos fuente que deban ser publicados en este apartado, tales como contratos,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14:paraId="61E36F2B" w14:textId="77777777" w:rsidR="0005770F" w:rsidRPr="00016529" w:rsidRDefault="0036169B">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En este sentido, se visualiza que la información requerida por la persona solicitante versa sobre una obligación de transparencia, y que por tal motivo 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se encuentra constreñido a poner a disposición del público dicha información, de manera permanente y actualizada a través de los portales de internet y en la Plataforma Nacional de Transparencia, por ende, resulta pertinente </w:t>
      </w:r>
      <w:r w:rsidRPr="00016529">
        <w:rPr>
          <w:rFonts w:ascii="Palatino Linotype" w:eastAsia="Palatino Linotype" w:hAnsi="Palatino Linotype" w:cs="Palatino Linotype"/>
          <w:b/>
          <w:sz w:val="22"/>
          <w:szCs w:val="22"/>
        </w:rPr>
        <w:t>ordenar la entrega de los expedientes de los contratos CAEM-DGIG-APAZU-012-12-CP, CAEM DGIG-APAZU-033-14-CS y CAEM-DGIG-APAZU-043-14-CS, de las obras denominadas: construcción de los colectores para el saneamiento de Amecameca, construcción de los colectores de la cabecera municipal de Temamatla y terminación del colector en Amecameca</w:t>
      </w:r>
      <w:r w:rsidRPr="00016529">
        <w:rPr>
          <w:rFonts w:ascii="Palatino Linotype" w:eastAsia="Palatino Linotype" w:hAnsi="Palatino Linotype" w:cs="Palatino Linotype"/>
          <w:sz w:val="22"/>
          <w:szCs w:val="22"/>
        </w:rPr>
        <w:t>.</w:t>
      </w:r>
    </w:p>
    <w:p w14:paraId="6D2CBBC1" w14:textId="77777777" w:rsidR="0005770F" w:rsidRPr="00016529" w:rsidRDefault="0036169B">
      <w:pPr>
        <w:pBdr>
          <w:top w:val="nil"/>
          <w:left w:val="nil"/>
          <w:bottom w:val="nil"/>
          <w:right w:val="nil"/>
          <w:between w:val="nil"/>
        </w:pBdr>
        <w:shd w:val="clear" w:color="auto" w:fill="EBF1DD"/>
        <w:spacing w:before="280" w:after="280" w:line="360" w:lineRule="auto"/>
        <w:jc w:val="both"/>
        <w:rPr>
          <w:rFonts w:ascii="Palatino Linotype" w:eastAsia="Palatino Linotype" w:hAnsi="Palatino Linotype" w:cs="Palatino Linotype"/>
          <w:b/>
          <w:sz w:val="22"/>
          <w:szCs w:val="22"/>
        </w:rPr>
      </w:pPr>
      <w:r w:rsidRPr="00016529">
        <w:rPr>
          <w:rFonts w:ascii="Palatino Linotype" w:eastAsia="Palatino Linotype" w:hAnsi="Palatino Linotype" w:cs="Palatino Linotype"/>
          <w:b/>
          <w:sz w:val="22"/>
          <w:szCs w:val="22"/>
          <w:shd w:val="clear" w:color="auto" w:fill="EBF1DD"/>
        </w:rPr>
        <w:t xml:space="preserve">2.- Copia del </w:t>
      </w:r>
      <w:r w:rsidRPr="00016529">
        <w:rPr>
          <w:rFonts w:ascii="Palatino Linotype" w:eastAsia="Palatino Linotype" w:hAnsi="Palatino Linotype" w:cs="Palatino Linotype"/>
          <w:b/>
          <w:sz w:val="22"/>
          <w:szCs w:val="22"/>
          <w:u w:val="single"/>
          <w:shd w:val="clear" w:color="auto" w:fill="EBF1DD"/>
        </w:rPr>
        <w:t>proyecto ejecutivo</w:t>
      </w:r>
      <w:r w:rsidRPr="00016529">
        <w:rPr>
          <w:rFonts w:ascii="Palatino Linotype" w:eastAsia="Palatino Linotype" w:hAnsi="Palatino Linotype" w:cs="Palatino Linotype"/>
          <w:b/>
          <w:sz w:val="22"/>
          <w:szCs w:val="22"/>
          <w:shd w:val="clear" w:color="auto" w:fill="EBF1DD"/>
        </w:rPr>
        <w:t xml:space="preserve"> de las obras denominadas: construcción de los colectores para el saneamiento de Amecameca, construcción de los colectores de la cabecera municipal de Temamatla y terminación del colector en Amecameca, planta de tratamiento de aguas residuales de Temamatla, Ampliación y</w:t>
      </w:r>
      <w:r w:rsidRPr="00016529">
        <w:rPr>
          <w:rFonts w:ascii="Palatino Linotype" w:eastAsia="Palatino Linotype" w:hAnsi="Palatino Linotype" w:cs="Palatino Linotype"/>
          <w:b/>
          <w:sz w:val="22"/>
          <w:szCs w:val="22"/>
        </w:rPr>
        <w:t xml:space="preserve"> rehabilitación del sistema de agua potable de la comunidad de Caserío de Cortes, municipio de Chalco y Construcción de colectores para el saneamiento de Ayapango.</w:t>
      </w:r>
    </w:p>
    <w:p w14:paraId="682BD3F8" w14:textId="77777777" w:rsidR="0005770F" w:rsidRPr="00016529" w:rsidRDefault="0036169B">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lastRenderedPageBreak/>
        <w:t xml:space="preserve">En lo tocante a este punto, tenemos </w:t>
      </w:r>
      <w:proofErr w:type="gramStart"/>
      <w:r w:rsidRPr="00016529">
        <w:rPr>
          <w:rFonts w:ascii="Palatino Linotype" w:eastAsia="Palatino Linotype" w:hAnsi="Palatino Linotype" w:cs="Palatino Linotype"/>
          <w:sz w:val="22"/>
          <w:szCs w:val="22"/>
        </w:rPr>
        <w:t>que</w:t>
      </w:r>
      <w:proofErr w:type="gramEnd"/>
      <w:r w:rsidRPr="00016529">
        <w:rPr>
          <w:rFonts w:ascii="Palatino Linotype" w:eastAsia="Palatino Linotype" w:hAnsi="Palatino Linotype" w:cs="Palatino Linotype"/>
          <w:sz w:val="22"/>
          <w:szCs w:val="22"/>
        </w:rPr>
        <w:t xml:space="preserve"> en la etapa de informe justificado, se advierte el pronunciamiento de la </w:t>
      </w:r>
      <w:r w:rsidRPr="00016529">
        <w:rPr>
          <w:rFonts w:ascii="Palatino Linotype" w:eastAsia="Palatino Linotype" w:hAnsi="Palatino Linotype" w:cs="Palatino Linotype"/>
          <w:b/>
          <w:sz w:val="22"/>
          <w:szCs w:val="22"/>
        </w:rPr>
        <w:t>Dirección General del Programa Hidráulico</w:t>
      </w:r>
      <w:r w:rsidRPr="00016529">
        <w:rPr>
          <w:rFonts w:ascii="Palatino Linotype" w:eastAsia="Palatino Linotype" w:hAnsi="Palatino Linotype" w:cs="Palatino Linotype"/>
          <w:sz w:val="22"/>
          <w:szCs w:val="22"/>
        </w:rPr>
        <w:t xml:space="preserve">, la cual de conformidad con el Manual General de Organización de la Comisión del Agua del Estado de México, cuenta con las siguientes atribuciones: </w:t>
      </w:r>
    </w:p>
    <w:p w14:paraId="746FD0D8" w14:textId="77777777" w:rsidR="0005770F" w:rsidRPr="00016529" w:rsidRDefault="0036169B">
      <w:pPr>
        <w:pBdr>
          <w:top w:val="nil"/>
          <w:left w:val="nil"/>
          <w:bottom w:val="nil"/>
          <w:right w:val="nil"/>
          <w:between w:val="nil"/>
        </w:pBdr>
        <w:spacing w:before="280" w:after="280"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“229B20000 DIRECCIÓN GENERAL DEL PROGRAMA HIDRÁULICO</w:t>
      </w:r>
    </w:p>
    <w:p w14:paraId="00ABE310" w14:textId="77777777" w:rsidR="0005770F" w:rsidRPr="00016529" w:rsidRDefault="0036169B">
      <w:pPr>
        <w:pBdr>
          <w:top w:val="nil"/>
          <w:left w:val="nil"/>
          <w:bottom w:val="nil"/>
          <w:right w:val="nil"/>
          <w:between w:val="nil"/>
        </w:pBdr>
        <w:spacing w:before="280" w:after="280"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 xml:space="preserve">OBJETIVO: </w:t>
      </w:r>
    </w:p>
    <w:p w14:paraId="5D328233" w14:textId="77777777" w:rsidR="0005770F" w:rsidRPr="00016529" w:rsidRDefault="0036169B">
      <w:pPr>
        <w:pBdr>
          <w:top w:val="nil"/>
          <w:left w:val="nil"/>
          <w:bottom w:val="nil"/>
          <w:right w:val="nil"/>
          <w:between w:val="nil"/>
        </w:pBdr>
        <w:spacing w:before="280" w:after="280"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 xml:space="preserve">DIRECCIÓN GENERAL DEL PROGRAMA HIDRÁULICO </w:t>
      </w:r>
    </w:p>
    <w:p w14:paraId="75B9D0DE" w14:textId="77777777" w:rsidR="0005770F" w:rsidRPr="00016529" w:rsidRDefault="0036169B">
      <w:pPr>
        <w:pBdr>
          <w:top w:val="nil"/>
          <w:left w:val="nil"/>
          <w:bottom w:val="nil"/>
          <w:right w:val="nil"/>
          <w:between w:val="nil"/>
        </w:pBdr>
        <w:spacing w:before="280" w:after="280"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 xml:space="preserve">Planear, programar y evaluar las obras y acciones para alcanzar las metas establecidas en el Plan de Desarrollo y el Programa Hídrico  Estatal, así como </w:t>
      </w:r>
      <w:r w:rsidRPr="00016529">
        <w:rPr>
          <w:rFonts w:ascii="Palatino Linotype" w:eastAsia="Palatino Linotype" w:hAnsi="Palatino Linotype" w:cs="Palatino Linotype"/>
          <w:b/>
          <w:i/>
          <w:sz w:val="22"/>
          <w:szCs w:val="22"/>
          <w:u w:val="single"/>
        </w:rPr>
        <w:t>coordinar la elaboración de estudios y proyectos para la ejecución de obras de agua, drenaje y tratamiento de aguas</w:t>
      </w:r>
      <w:r w:rsidRPr="00016529">
        <w:rPr>
          <w:rFonts w:ascii="Palatino Linotype" w:eastAsia="Palatino Linotype" w:hAnsi="Palatino Linotype" w:cs="Palatino Linotype"/>
          <w:i/>
          <w:sz w:val="22"/>
          <w:szCs w:val="22"/>
        </w:rPr>
        <w:t xml:space="preserve"> e  integrar el diagnóstico de la infraestructura hidráulica en el Estado, estableciendo las políticas y estrategias orientadas a mejorar los  servicios que se proporcionan a la ciudadanía en la materia y para el uso eficiente y sustentable del recurso hídrico disponible que  coadyuve a disminuir las afectaciones a la población por fenómenos hidrometeorológicos. </w:t>
      </w:r>
    </w:p>
    <w:p w14:paraId="748EC0FE" w14:textId="77777777" w:rsidR="0005770F" w:rsidRPr="00016529" w:rsidRDefault="0036169B">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FUNCIONES:</w:t>
      </w:r>
    </w:p>
    <w:p w14:paraId="238EC34A" w14:textId="77777777" w:rsidR="0005770F" w:rsidRPr="00016529" w:rsidRDefault="0036169B">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w:t>
      </w:r>
    </w:p>
    <w:p w14:paraId="36E6C0D4" w14:textId="77777777" w:rsidR="0005770F" w:rsidRPr="00016529" w:rsidRDefault="0036169B">
      <w:pPr>
        <w:pBdr>
          <w:top w:val="nil"/>
          <w:left w:val="nil"/>
          <w:bottom w:val="nil"/>
          <w:right w:val="nil"/>
          <w:between w:val="nil"/>
        </w:pBdr>
        <w:spacing w:before="280" w:after="280" w:line="276" w:lineRule="auto"/>
        <w:ind w:left="567" w:right="709"/>
        <w:jc w:val="both"/>
        <w:rPr>
          <w:rFonts w:ascii="Palatino Linotype" w:eastAsia="Palatino Linotype" w:hAnsi="Palatino Linotype" w:cs="Palatino Linotype"/>
          <w:b/>
          <w:sz w:val="22"/>
          <w:szCs w:val="22"/>
        </w:rPr>
      </w:pPr>
      <w:r w:rsidRPr="00016529">
        <w:rPr>
          <w:rFonts w:ascii="Palatino Linotype" w:eastAsia="Palatino Linotype" w:hAnsi="Palatino Linotype" w:cs="Palatino Linotype"/>
          <w:i/>
          <w:sz w:val="22"/>
          <w:szCs w:val="22"/>
        </w:rPr>
        <w:t>-</w:t>
      </w:r>
      <w:r w:rsidRPr="00016529">
        <w:rPr>
          <w:rFonts w:ascii="Palatino Linotype" w:eastAsia="Palatino Linotype" w:hAnsi="Palatino Linotype" w:cs="Palatino Linotype"/>
          <w:b/>
          <w:i/>
          <w:sz w:val="22"/>
          <w:szCs w:val="22"/>
        </w:rPr>
        <w:t xml:space="preserve">Coordinar la programación, elaboración y supervisión de los estudios y proyectos para ampliar y mejorar los servicios de los sistemas e instalaciones de agua potable, desinfección, drenaje, alcantarillado, saneamiento, tratamiento y reúso de aguas tratadas, así </w:t>
      </w:r>
      <w:proofErr w:type="gramStart"/>
      <w:r w:rsidRPr="00016529">
        <w:rPr>
          <w:rFonts w:ascii="Palatino Linotype" w:eastAsia="Palatino Linotype" w:hAnsi="Palatino Linotype" w:cs="Palatino Linotype"/>
          <w:b/>
          <w:i/>
          <w:sz w:val="22"/>
          <w:szCs w:val="22"/>
        </w:rPr>
        <w:t>como  para</w:t>
      </w:r>
      <w:proofErr w:type="gramEnd"/>
      <w:r w:rsidRPr="00016529">
        <w:rPr>
          <w:rFonts w:ascii="Palatino Linotype" w:eastAsia="Palatino Linotype" w:hAnsi="Palatino Linotype" w:cs="Palatino Linotype"/>
          <w:b/>
          <w:i/>
          <w:sz w:val="22"/>
          <w:szCs w:val="22"/>
        </w:rPr>
        <w:t xml:space="preserve"> el control y disposición final de lodos producto del tratamiento de aguas residuales.” </w:t>
      </w:r>
      <w:r w:rsidRPr="00016529">
        <w:rPr>
          <w:rFonts w:ascii="Palatino Linotype" w:eastAsia="Palatino Linotype" w:hAnsi="Palatino Linotype" w:cs="Palatino Linotype"/>
          <w:i/>
          <w:sz w:val="22"/>
          <w:szCs w:val="22"/>
        </w:rPr>
        <w:t>(Énfasis añadido)</w:t>
      </w:r>
    </w:p>
    <w:p w14:paraId="4D8061C7" w14:textId="77777777" w:rsidR="0005770F" w:rsidRPr="00016529" w:rsidRDefault="0036169B">
      <w:pPr>
        <w:spacing w:line="360" w:lineRule="auto"/>
        <w:ind w:right="141"/>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De manera que de lo anteriormente citado, observamos que a la Dirección General del Programa Hidráulico, le compete en estricto sentido la elaboración de estudios y proyectos para la ejecución de obras de agua, drenaje y tratamiento de aguas; en tal </w:t>
      </w:r>
      <w:r w:rsidRPr="00016529">
        <w:rPr>
          <w:rFonts w:ascii="Palatino Linotype" w:eastAsia="Palatino Linotype" w:hAnsi="Palatino Linotype" w:cs="Palatino Linotype"/>
          <w:sz w:val="22"/>
          <w:szCs w:val="22"/>
        </w:rPr>
        <w:lastRenderedPageBreak/>
        <w:t>tesitura, a juicio de este Organismo Garante, es dable afirmar que toda vez que se realizó el turno de la solicitud de información a la unidad administrativa encargada de la elaboración y supervisión de los estudios y proyectos para ampliar y mejorar los servicios de los sistemas e instalaciones de agua potable, desinfección, drenaje, alcantarillado, saneamiento, tratamiento y reúso de aguas tratadas, así como  para el control y disposición final de lodos producto del tratamiento de aguas residuales, es dable afirmar que si se turnó el requerimiento de información a la unidad administrativa competente y esta se pronunció desde la respuesta, por ende, es dable afirmar que en el presente asunto obra un pronunciamiento de la unidad administrativa competente, ya que turnó la solicitud al área en la que podría obrar la información de conformidad con la fracción XXXIX del artículo tercero de la legislación local vigente en materia de transparencia: </w:t>
      </w:r>
    </w:p>
    <w:p w14:paraId="5133E430" w14:textId="77777777" w:rsidR="0005770F" w:rsidRPr="00016529" w:rsidRDefault="0005770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EC5D78F" w14:textId="77777777" w:rsidR="0005770F" w:rsidRPr="00016529" w:rsidRDefault="0036169B">
      <w:pPr>
        <w:pBdr>
          <w:top w:val="nil"/>
          <w:left w:val="nil"/>
          <w:bottom w:val="nil"/>
          <w:right w:val="nil"/>
          <w:between w:val="nil"/>
        </w:pBdr>
        <w:ind w:left="864" w:right="864"/>
        <w:jc w:val="both"/>
      </w:pPr>
      <w:r w:rsidRPr="00016529">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16EB65CA" w14:textId="77777777" w:rsidR="0005770F" w:rsidRPr="00016529" w:rsidRDefault="0005770F"/>
    <w:p w14:paraId="5FACABE1" w14:textId="77777777" w:rsidR="0005770F" w:rsidRPr="00016529" w:rsidRDefault="0036169B">
      <w:pPr>
        <w:pBdr>
          <w:top w:val="nil"/>
          <w:left w:val="nil"/>
          <w:bottom w:val="nil"/>
          <w:right w:val="nil"/>
          <w:between w:val="nil"/>
        </w:pBdr>
        <w:shd w:val="clear" w:color="auto" w:fill="FFFFFF"/>
        <w:spacing w:line="360" w:lineRule="auto"/>
        <w:jc w:val="both"/>
        <w:rPr>
          <w:sz w:val="22"/>
          <w:szCs w:val="22"/>
        </w:rPr>
      </w:pPr>
      <w:r w:rsidRPr="00016529">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7E4ACB19" w14:textId="77777777" w:rsidR="0005770F" w:rsidRPr="00016529" w:rsidRDefault="0005770F"/>
    <w:p w14:paraId="165E81A9" w14:textId="77777777" w:rsidR="0005770F" w:rsidRPr="00016529" w:rsidRDefault="0036169B">
      <w:pPr>
        <w:pBdr>
          <w:top w:val="nil"/>
          <w:left w:val="nil"/>
          <w:bottom w:val="nil"/>
          <w:right w:val="nil"/>
          <w:between w:val="nil"/>
        </w:pBdr>
        <w:ind w:left="864" w:right="864"/>
        <w:jc w:val="both"/>
      </w:pPr>
      <w:r w:rsidRPr="00016529">
        <w:rPr>
          <w:rFonts w:ascii="Palatino Linotype" w:eastAsia="Palatino Linotype" w:hAnsi="Palatino Linotype" w:cs="Palatino Linotype"/>
          <w:i/>
          <w:sz w:val="22"/>
          <w:szCs w:val="22"/>
        </w:rPr>
        <w:t xml:space="preserve">“Artículo 162. Las unidades de transparencia deberán garantizar que las solicitudes </w:t>
      </w:r>
      <w:r w:rsidRPr="00016529">
        <w:rPr>
          <w:rFonts w:ascii="Palatino Linotype" w:eastAsia="Palatino Linotype" w:hAnsi="Palatino Linotype" w:cs="Palatino Linotype"/>
          <w:b/>
          <w:i/>
          <w:sz w:val="22"/>
          <w:szCs w:val="22"/>
        </w:rPr>
        <w:t xml:space="preserve">se turnen a todas las Áreas competentes </w:t>
      </w:r>
      <w:r w:rsidRPr="00016529">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42A0E25F" w14:textId="77777777" w:rsidR="0005770F" w:rsidRPr="00016529" w:rsidRDefault="0005770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1193645" w14:textId="77777777" w:rsidR="0005770F" w:rsidRPr="00016529" w:rsidRDefault="0036169B">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r w:rsidRPr="00016529">
        <w:rPr>
          <w:rFonts w:ascii="Palatino Linotype" w:eastAsia="Palatino Linotype" w:hAnsi="Palatino Linotype" w:cs="Palatino Linotype"/>
          <w:sz w:val="22"/>
          <w:szCs w:val="22"/>
        </w:rPr>
        <w:lastRenderedPageBreak/>
        <w:t xml:space="preserve">Una vez acotado el ámbito competencial de la </w:t>
      </w:r>
      <w:r w:rsidRPr="00016529">
        <w:rPr>
          <w:rFonts w:ascii="Palatino Linotype" w:eastAsia="Palatino Linotype" w:hAnsi="Palatino Linotype" w:cs="Palatino Linotype"/>
          <w:b/>
          <w:sz w:val="22"/>
          <w:szCs w:val="22"/>
        </w:rPr>
        <w:t>Comisión del Agua del Estado de México</w:t>
      </w:r>
      <w:r w:rsidRPr="00016529">
        <w:rPr>
          <w:rFonts w:ascii="Palatino Linotype" w:eastAsia="Palatino Linotype" w:hAnsi="Palatino Linotype" w:cs="Palatino Linotype"/>
          <w:sz w:val="22"/>
          <w:szCs w:val="22"/>
        </w:rPr>
        <w:t xml:space="preserve">, procedemos a analizar lo vertido en la etapa de informe justificado, para lo cual es necesario recordar que 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pretende ampliar la reserva de la información relativa a los proyectos ejecutivos de las obras en cuestión, ello bajo el argumento de que  </w:t>
      </w:r>
      <w:r w:rsidRPr="00016529">
        <w:rPr>
          <w:rFonts w:ascii="Palatino Linotype" w:eastAsia="Palatino Linotype" w:hAnsi="Palatino Linotype" w:cs="Palatino Linotype"/>
          <w:b/>
          <w:sz w:val="22"/>
          <w:szCs w:val="22"/>
          <w:u w:val="single"/>
        </w:rPr>
        <w:t>persisten las causas que dieron origen a su reserva, por lo que el riesgo de perjuicio que supondría la divulgación supera el interés público general de que se difunda, siendo que el interés particular pudiera derivar en graves daños del derecho humano al agua, a la salud, a la seguridad nacional y a la infraestructura hidráulica.</w:t>
      </w:r>
    </w:p>
    <w:p w14:paraId="2F43D427" w14:textId="77777777" w:rsidR="0005770F" w:rsidRPr="00016529" w:rsidRDefault="0005770F">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p>
    <w:p w14:paraId="582EA2E6"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Establecido lo anterior, tenemos que 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aseveró contar con la información, tan es así que pretende la ampliación de la clasificación como reservada, atentos a ello, 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al manifestar que la información tiene tal calidad, se acredita la existencia de la misma, resultando de observancia el criterio orientador con clave de control </w:t>
      </w:r>
      <w:r w:rsidRPr="00016529">
        <w:rPr>
          <w:rFonts w:ascii="Palatino Linotype" w:eastAsia="Palatino Linotype" w:hAnsi="Palatino Linotype" w:cs="Palatino Linotype"/>
          <w:b/>
          <w:sz w:val="22"/>
          <w:szCs w:val="22"/>
        </w:rPr>
        <w:t>SO/029/2010</w:t>
      </w:r>
      <w:r w:rsidRPr="00016529">
        <w:rPr>
          <w:rFonts w:ascii="Palatino Linotype" w:eastAsia="Palatino Linotype" w:hAnsi="Palatino Linotype" w:cs="Palatino Linotype"/>
          <w:sz w:val="22"/>
          <w:szCs w:val="22"/>
        </w:rPr>
        <w:t>, emitido por el entonces Instituto Nacional de Transparencia, Acceso a la Información Pública y Protección de Datos Personales (INAI), que dispone lo siguiente:</w:t>
      </w:r>
    </w:p>
    <w:p w14:paraId="102C3D61"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0C3B7454" w14:textId="77777777" w:rsidR="0005770F" w:rsidRPr="00016529" w:rsidRDefault="0036169B">
      <w:pPr>
        <w:spacing w:line="276" w:lineRule="auto"/>
        <w:ind w:left="567" w:right="567"/>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w:t>
      </w:r>
      <w:r w:rsidRPr="00016529">
        <w:rPr>
          <w:rFonts w:ascii="Palatino Linotype" w:eastAsia="Palatino Linotype" w:hAnsi="Palatino Linotype" w:cs="Palatino Linotype"/>
          <w:b/>
          <w:i/>
          <w:sz w:val="22"/>
          <w:szCs w:val="22"/>
        </w:rPr>
        <w:t>La clasificación y la inexistencia de información son conceptos que no pueden coexistir.</w:t>
      </w:r>
      <w:r w:rsidRPr="00016529">
        <w:rPr>
          <w:rFonts w:ascii="Palatino Linotype" w:eastAsia="Palatino Linotype" w:hAnsi="Palatino Linotype" w:cs="Palatino Linotype"/>
          <w:i/>
          <w:sz w:val="22"/>
          <w:szCs w:val="22"/>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w:t>
      </w:r>
      <w:r w:rsidRPr="00016529">
        <w:rPr>
          <w:rFonts w:ascii="Palatino Linotype" w:eastAsia="Palatino Linotype" w:hAnsi="Palatino Linotype" w:cs="Palatino Linotype"/>
          <w:i/>
          <w:sz w:val="22"/>
          <w:szCs w:val="22"/>
          <w:u w:val="single"/>
        </w:rPr>
        <w:t>la clasificación es una característica que adquiere la información concreta contenida en un documento específico</w:t>
      </w:r>
      <w:r w:rsidRPr="00016529">
        <w:rPr>
          <w:rFonts w:ascii="Palatino Linotype" w:eastAsia="Palatino Linotype" w:hAnsi="Palatino Linotype" w:cs="Palatino Linotype"/>
          <w:i/>
          <w:sz w:val="22"/>
          <w:szCs w:val="22"/>
        </w:rPr>
        <w:t xml:space="preserve">,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w:t>
      </w:r>
      <w:r w:rsidRPr="00016529">
        <w:rPr>
          <w:rFonts w:ascii="Palatino Linotype" w:eastAsia="Palatino Linotype" w:hAnsi="Palatino Linotype" w:cs="Palatino Linotype"/>
          <w:i/>
          <w:sz w:val="22"/>
          <w:szCs w:val="22"/>
          <w:u w:val="single"/>
        </w:rPr>
        <w:t xml:space="preserve">la clasificación y la inexistencia no coexisten entre sí, en virtud de que la clasificación de información implica invariablemente la existencia de un documento o documentos </w:t>
      </w:r>
      <w:r w:rsidRPr="00016529">
        <w:rPr>
          <w:rFonts w:ascii="Palatino Linotype" w:eastAsia="Palatino Linotype" w:hAnsi="Palatino Linotype" w:cs="Palatino Linotype"/>
          <w:i/>
          <w:sz w:val="22"/>
          <w:szCs w:val="22"/>
          <w:u w:val="single"/>
        </w:rPr>
        <w:lastRenderedPageBreak/>
        <w:t>determinados, mientras que la inexistencia conlleva la ausencia de los mismos en los archivos de la dependencia o entidad de que se trate</w:t>
      </w:r>
      <w:r w:rsidRPr="00016529">
        <w:rPr>
          <w:rFonts w:ascii="Palatino Linotype" w:eastAsia="Palatino Linotype" w:hAnsi="Palatino Linotype" w:cs="Palatino Linotype"/>
          <w:i/>
          <w:sz w:val="22"/>
          <w:szCs w:val="22"/>
        </w:rPr>
        <w:t>.”</w:t>
      </w:r>
    </w:p>
    <w:p w14:paraId="5FEA75EF" w14:textId="77777777" w:rsidR="0005770F" w:rsidRPr="00016529" w:rsidRDefault="0036169B">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Ahora bien, en una aproximación inicial, tenemos </w:t>
      </w:r>
      <w:proofErr w:type="gramStart"/>
      <w:r w:rsidRPr="00016529">
        <w:rPr>
          <w:rFonts w:ascii="Palatino Linotype" w:eastAsia="Palatino Linotype" w:hAnsi="Palatino Linotype" w:cs="Palatino Linotype"/>
          <w:sz w:val="22"/>
          <w:szCs w:val="22"/>
        </w:rPr>
        <w:t>que</w:t>
      </w:r>
      <w:proofErr w:type="gramEnd"/>
      <w:r w:rsidRPr="00016529">
        <w:rPr>
          <w:rFonts w:ascii="Palatino Linotype" w:eastAsia="Palatino Linotype" w:hAnsi="Palatino Linotype" w:cs="Palatino Linotype"/>
          <w:sz w:val="22"/>
          <w:szCs w:val="22"/>
        </w:rPr>
        <w:t xml:space="preserve"> para sustentar dicha reserva, el </w:t>
      </w:r>
      <w:r w:rsidRPr="00016529">
        <w:rPr>
          <w:rFonts w:ascii="Palatino Linotype" w:eastAsia="Palatino Linotype" w:hAnsi="Palatino Linotype" w:cs="Palatino Linotype"/>
          <w:b/>
          <w:sz w:val="22"/>
          <w:szCs w:val="22"/>
        </w:rPr>
        <w:t xml:space="preserve">Sujeto Obligado </w:t>
      </w:r>
      <w:r w:rsidRPr="00016529">
        <w:rPr>
          <w:rFonts w:ascii="Palatino Linotype" w:eastAsia="Palatino Linotype" w:hAnsi="Palatino Linotype" w:cs="Palatino Linotype"/>
          <w:sz w:val="22"/>
          <w:szCs w:val="22"/>
        </w:rPr>
        <w:t>hace referencia a que esta ampliación, se sustenta en el Acta de la Septuagésima Octava Sesión del Comité de Transparencia, del 05 de julio de 2022 y el Acta de la Centésima Trigésima Quinta Sesión Extraordinaria del Comité de Transparencia del 22 de enero de 2025; las cuales determinan lo siguiente:</w:t>
      </w:r>
    </w:p>
    <w:p w14:paraId="40BB2D3D" w14:textId="77777777" w:rsidR="0005770F" w:rsidRPr="00016529" w:rsidRDefault="0036169B">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b/>
          <w:sz w:val="22"/>
          <w:szCs w:val="22"/>
        </w:rPr>
      </w:pPr>
      <w:r w:rsidRPr="00016529">
        <w:rPr>
          <w:rFonts w:ascii="Palatino Linotype" w:eastAsia="Palatino Linotype" w:hAnsi="Palatino Linotype" w:cs="Palatino Linotype"/>
          <w:b/>
          <w:sz w:val="22"/>
          <w:szCs w:val="22"/>
        </w:rPr>
        <w:t>Centésima Trigésima Quinta Sesión Extraordinaria del Comité de Transparencia del 22 de enero de 2025, se determinó la prórroga para clasificar como reservada, el Proyecto Ejecutivo de la Ampliación y Rehabilitación del Sistema de Agua Potable para la comunidad de Caserío de Cortés, Municipio de Chalco:</w:t>
      </w:r>
    </w:p>
    <w:p w14:paraId="67C347B6" w14:textId="77777777" w:rsidR="0005770F" w:rsidRPr="00016529" w:rsidRDefault="0036169B">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noProof/>
          <w:sz w:val="22"/>
          <w:szCs w:val="22"/>
        </w:rPr>
        <w:drawing>
          <wp:inline distT="0" distB="0" distL="0" distR="0" wp14:anchorId="3089329C" wp14:editId="1A674C76">
            <wp:extent cx="5490845" cy="514350"/>
            <wp:effectExtent l="0" t="0" r="0" b="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490845" cy="514350"/>
                    </a:xfrm>
                    <a:prstGeom prst="rect">
                      <a:avLst/>
                    </a:prstGeom>
                    <a:ln/>
                  </pic:spPr>
                </pic:pic>
              </a:graphicData>
            </a:graphic>
          </wp:inline>
        </w:drawing>
      </w:r>
    </w:p>
    <w:p w14:paraId="49A3070E" w14:textId="77777777" w:rsidR="0005770F" w:rsidRPr="00016529" w:rsidRDefault="0036169B">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De un análisis a este acuerdo, se visualiza que el Comité de Transparencia aprueba la prórroga de la clasificación de la información como reservada por un periodo de cinco años, sin embargo, en el punto de acuerdo COMINFORM 135-E 22012025-04, señalan que </w:t>
      </w:r>
      <w:r w:rsidRPr="00016529">
        <w:rPr>
          <w:rFonts w:ascii="Palatino Linotype" w:eastAsia="Palatino Linotype" w:hAnsi="Palatino Linotype" w:cs="Palatino Linotype"/>
          <w:b/>
          <w:sz w:val="22"/>
          <w:szCs w:val="22"/>
        </w:rPr>
        <w:t>es necesaria la generación de una versión pública del proyecto mencionado</w:t>
      </w:r>
      <w:r w:rsidRPr="00016529">
        <w:rPr>
          <w:rFonts w:ascii="Palatino Linotype" w:eastAsia="Palatino Linotype" w:hAnsi="Palatino Linotype" w:cs="Palatino Linotype"/>
          <w:sz w:val="22"/>
          <w:szCs w:val="22"/>
        </w:rPr>
        <w:t>, tal como se desprende de la siguiente captura de pantalla:</w:t>
      </w:r>
    </w:p>
    <w:p w14:paraId="0E527A2F" w14:textId="77777777" w:rsidR="0005770F" w:rsidRPr="00016529" w:rsidRDefault="0036169B">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noProof/>
          <w:sz w:val="22"/>
          <w:szCs w:val="22"/>
        </w:rPr>
        <w:drawing>
          <wp:inline distT="0" distB="0" distL="0" distR="0" wp14:anchorId="07ED10C7" wp14:editId="2CA967D4">
            <wp:extent cx="5898445" cy="757172"/>
            <wp:effectExtent l="0" t="0" r="0" b="0"/>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898445" cy="757172"/>
                    </a:xfrm>
                    <a:prstGeom prst="rect">
                      <a:avLst/>
                    </a:prstGeom>
                    <a:ln/>
                  </pic:spPr>
                </pic:pic>
              </a:graphicData>
            </a:graphic>
          </wp:inline>
        </w:drawing>
      </w:r>
      <w:r w:rsidRPr="00016529">
        <w:rPr>
          <w:noProof/>
        </w:rPr>
        <mc:AlternateContent>
          <mc:Choice Requires="wpg">
            <w:drawing>
              <wp:anchor distT="0" distB="0" distL="114300" distR="114300" simplePos="0" relativeHeight="251658240" behindDoc="0" locked="0" layoutInCell="1" hidden="0" allowOverlap="1" wp14:anchorId="7A00F911" wp14:editId="12600534">
                <wp:simplePos x="0" y="0"/>
                <wp:positionH relativeFrom="column">
                  <wp:posOffset>4089400</wp:posOffset>
                </wp:positionH>
                <wp:positionV relativeFrom="paragraph">
                  <wp:posOffset>482600</wp:posOffset>
                </wp:positionV>
                <wp:extent cx="1714500" cy="123825"/>
                <wp:effectExtent l="0" t="0" r="0" b="0"/>
                <wp:wrapNone/>
                <wp:docPr id="18" name="Rectángulo 18"/>
                <wp:cNvGraphicFramePr/>
                <a:graphic xmlns:a="http://schemas.openxmlformats.org/drawingml/2006/main">
                  <a:graphicData uri="http://schemas.microsoft.com/office/word/2010/wordprocessingShape">
                    <wps:wsp>
                      <wps:cNvSpPr/>
                      <wps:spPr>
                        <a:xfrm>
                          <a:off x="4498275" y="3727613"/>
                          <a:ext cx="1695450" cy="104775"/>
                        </a:xfrm>
                        <a:prstGeom prst="rect">
                          <a:avLst/>
                        </a:prstGeom>
                        <a:noFill/>
                        <a:ln w="19050" cap="flat" cmpd="sng">
                          <a:solidFill>
                            <a:srgbClr val="FF0000"/>
                          </a:solidFill>
                          <a:prstDash val="solid"/>
                          <a:round/>
                          <a:headEnd type="none" w="sm" len="sm"/>
                          <a:tailEnd type="none" w="sm" len="sm"/>
                        </a:ln>
                      </wps:spPr>
                      <wps:txbx>
                        <w:txbxContent>
                          <w:p w14:paraId="15D2E6BC" w14:textId="77777777" w:rsidR="0005770F" w:rsidRDefault="0005770F">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4089400</wp:posOffset>
                </wp:positionH>
                <wp:positionV relativeFrom="paragraph">
                  <wp:posOffset>482600</wp:posOffset>
                </wp:positionV>
                <wp:extent cx="1714500" cy="123825"/>
                <wp:effectExtent b="0" l="0" r="0" t="0"/>
                <wp:wrapNone/>
                <wp:docPr id="18"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1714500" cy="123825"/>
                        </a:xfrm>
                        <a:prstGeom prst="rect"/>
                        <a:ln/>
                      </pic:spPr>
                    </pic:pic>
                  </a:graphicData>
                </a:graphic>
              </wp:anchor>
            </w:drawing>
          </mc:Fallback>
        </mc:AlternateContent>
      </w:r>
      <w:r w:rsidRPr="00016529">
        <w:rPr>
          <w:noProof/>
        </w:rPr>
        <mc:AlternateContent>
          <mc:Choice Requires="wpg">
            <w:drawing>
              <wp:anchor distT="0" distB="0" distL="114300" distR="114300" simplePos="0" relativeHeight="251659264" behindDoc="0" locked="0" layoutInCell="1" hidden="0" allowOverlap="1" wp14:anchorId="08B45178" wp14:editId="08A61734">
                <wp:simplePos x="0" y="0"/>
                <wp:positionH relativeFrom="column">
                  <wp:posOffset>101601</wp:posOffset>
                </wp:positionH>
                <wp:positionV relativeFrom="paragraph">
                  <wp:posOffset>558800</wp:posOffset>
                </wp:positionV>
                <wp:extent cx="2533650" cy="171450"/>
                <wp:effectExtent l="0" t="0" r="0" b="0"/>
                <wp:wrapNone/>
                <wp:docPr id="19" name="Rectángulo 19"/>
                <wp:cNvGraphicFramePr/>
                <a:graphic xmlns:a="http://schemas.openxmlformats.org/drawingml/2006/main">
                  <a:graphicData uri="http://schemas.microsoft.com/office/word/2010/wordprocessingShape">
                    <wps:wsp>
                      <wps:cNvSpPr/>
                      <wps:spPr>
                        <a:xfrm>
                          <a:off x="4088700" y="3703800"/>
                          <a:ext cx="2514600" cy="152400"/>
                        </a:xfrm>
                        <a:prstGeom prst="rect">
                          <a:avLst/>
                        </a:prstGeom>
                        <a:noFill/>
                        <a:ln w="19050" cap="flat" cmpd="sng">
                          <a:solidFill>
                            <a:srgbClr val="FF0000"/>
                          </a:solidFill>
                          <a:prstDash val="solid"/>
                          <a:round/>
                          <a:headEnd type="none" w="sm" len="sm"/>
                          <a:tailEnd type="none" w="sm" len="sm"/>
                        </a:ln>
                      </wps:spPr>
                      <wps:txbx>
                        <w:txbxContent>
                          <w:p w14:paraId="79DB5E19" w14:textId="77777777" w:rsidR="0005770F" w:rsidRDefault="0005770F">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558800</wp:posOffset>
                </wp:positionV>
                <wp:extent cx="2533650" cy="171450"/>
                <wp:effectExtent b="0" l="0" r="0" t="0"/>
                <wp:wrapNone/>
                <wp:docPr id="19"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2533650" cy="171450"/>
                        </a:xfrm>
                        <a:prstGeom prst="rect"/>
                        <a:ln/>
                      </pic:spPr>
                    </pic:pic>
                  </a:graphicData>
                </a:graphic>
              </wp:anchor>
            </w:drawing>
          </mc:Fallback>
        </mc:AlternateContent>
      </w:r>
    </w:p>
    <w:p w14:paraId="0D26053D" w14:textId="77777777" w:rsidR="0005770F" w:rsidRPr="00016529" w:rsidRDefault="0036169B">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Por consiguiente, esta circunstancia resulta incongruente pues 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pretende una reserva total de la </w:t>
      </w:r>
      <w:proofErr w:type="gramStart"/>
      <w:r w:rsidRPr="00016529">
        <w:rPr>
          <w:rFonts w:ascii="Palatino Linotype" w:eastAsia="Palatino Linotype" w:hAnsi="Palatino Linotype" w:cs="Palatino Linotype"/>
          <w:sz w:val="22"/>
          <w:szCs w:val="22"/>
        </w:rPr>
        <w:t>información</w:t>
      </w:r>
      <w:proofErr w:type="gramEnd"/>
      <w:r w:rsidRPr="00016529">
        <w:rPr>
          <w:rFonts w:ascii="Palatino Linotype" w:eastAsia="Palatino Linotype" w:hAnsi="Palatino Linotype" w:cs="Palatino Linotype"/>
          <w:sz w:val="22"/>
          <w:szCs w:val="22"/>
        </w:rPr>
        <w:t xml:space="preserve"> pero de manera posterior, en su propio </w:t>
      </w:r>
      <w:r w:rsidRPr="00016529">
        <w:rPr>
          <w:rFonts w:ascii="Palatino Linotype" w:eastAsia="Palatino Linotype" w:hAnsi="Palatino Linotype" w:cs="Palatino Linotype"/>
          <w:sz w:val="22"/>
          <w:szCs w:val="22"/>
        </w:rPr>
        <w:lastRenderedPageBreak/>
        <w:t xml:space="preserve">acuerdo de ampliación de la reserva, refieren que deberá generarse una versión pública de dichas documentales, lo cual establece la posibilidad de acceder a la información, pues el propio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es quien asevera que es posible su entrega, mediante la versión pública.</w:t>
      </w:r>
    </w:p>
    <w:p w14:paraId="06A3B66D" w14:textId="77777777" w:rsidR="0005770F" w:rsidRPr="00016529" w:rsidRDefault="0036169B">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b/>
          <w:sz w:val="22"/>
          <w:szCs w:val="22"/>
        </w:rPr>
      </w:pPr>
      <w:r w:rsidRPr="00016529">
        <w:rPr>
          <w:rFonts w:ascii="Palatino Linotype" w:eastAsia="Palatino Linotype" w:hAnsi="Palatino Linotype" w:cs="Palatino Linotype"/>
          <w:b/>
          <w:sz w:val="22"/>
          <w:szCs w:val="22"/>
        </w:rPr>
        <w:t>Septuagésima Octava Sesión del Comité de Transparencia, del 05 de julio de 2022, determinó la ampliación del plazo de reserva de 38 expedientes:</w:t>
      </w:r>
    </w:p>
    <w:p w14:paraId="519A2F17" w14:textId="77777777" w:rsidR="0005770F" w:rsidRPr="00016529" w:rsidRDefault="0036169B">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noProof/>
          <w:sz w:val="22"/>
          <w:szCs w:val="22"/>
        </w:rPr>
        <w:drawing>
          <wp:inline distT="0" distB="0" distL="0" distR="0" wp14:anchorId="66D4D89D" wp14:editId="0E86FE1E">
            <wp:extent cx="5490845" cy="739775"/>
            <wp:effectExtent l="0" t="0" r="0" b="0"/>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490845" cy="739775"/>
                    </a:xfrm>
                    <a:prstGeom prst="rect">
                      <a:avLst/>
                    </a:prstGeom>
                    <a:ln/>
                  </pic:spPr>
                </pic:pic>
              </a:graphicData>
            </a:graphic>
          </wp:inline>
        </w:drawing>
      </w:r>
    </w:p>
    <w:p w14:paraId="230D67BD"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En lo tocante a este acuerdo, tenemos que 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hace referencia a la necesidad de la ampliación de la prórroga de reserva de 38 expedientes, sin </w:t>
      </w:r>
      <w:proofErr w:type="gramStart"/>
      <w:r w:rsidRPr="00016529">
        <w:rPr>
          <w:rFonts w:ascii="Palatino Linotype" w:eastAsia="Palatino Linotype" w:hAnsi="Palatino Linotype" w:cs="Palatino Linotype"/>
          <w:sz w:val="22"/>
          <w:szCs w:val="22"/>
        </w:rPr>
        <w:t>embargo</w:t>
      </w:r>
      <w:proofErr w:type="gramEnd"/>
      <w:r w:rsidRPr="00016529">
        <w:rPr>
          <w:rFonts w:ascii="Palatino Linotype" w:eastAsia="Palatino Linotype" w:hAnsi="Palatino Linotype" w:cs="Palatino Linotype"/>
          <w:sz w:val="22"/>
          <w:szCs w:val="22"/>
        </w:rPr>
        <w:t xml:space="preserve"> no se detallan cuales, por lo que no se tiene certeza de que se haya aprobado la reserva de alguno de los expedientes materia de la solicitud de información dentro del acuerdo remitido en informe justificado.</w:t>
      </w:r>
    </w:p>
    <w:p w14:paraId="54518418"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56455CAB" w14:textId="77777777" w:rsidR="0005770F" w:rsidRPr="00016529" w:rsidRDefault="0036169B">
      <w:pPr>
        <w:spacing w:line="360" w:lineRule="auto"/>
        <w:jc w:val="both"/>
        <w:rPr>
          <w:rFonts w:ascii="Palatino Linotype" w:eastAsia="Palatino Linotype" w:hAnsi="Palatino Linotype" w:cs="Palatino Linotype"/>
          <w:b/>
          <w:sz w:val="22"/>
          <w:szCs w:val="22"/>
        </w:rPr>
      </w:pPr>
      <w:r w:rsidRPr="00016529">
        <w:rPr>
          <w:rFonts w:ascii="Palatino Linotype" w:eastAsia="Palatino Linotype" w:hAnsi="Palatino Linotype" w:cs="Palatino Linotype"/>
          <w:sz w:val="22"/>
          <w:szCs w:val="22"/>
        </w:rPr>
        <w:t xml:space="preserve">Establecido lo anterior, se procede al análisis de las formalidades de la ampliación de la reserva, alegada por el </w:t>
      </w:r>
      <w:r w:rsidRPr="00016529">
        <w:rPr>
          <w:rFonts w:ascii="Palatino Linotype" w:eastAsia="Palatino Linotype" w:hAnsi="Palatino Linotype" w:cs="Palatino Linotype"/>
          <w:b/>
          <w:sz w:val="22"/>
          <w:szCs w:val="22"/>
        </w:rPr>
        <w:t>Sujeto Obligado.</w:t>
      </w:r>
    </w:p>
    <w:p w14:paraId="3E00DEB1" w14:textId="77777777" w:rsidR="0005770F" w:rsidRPr="00016529" w:rsidRDefault="0005770F">
      <w:pPr>
        <w:spacing w:line="360" w:lineRule="auto"/>
        <w:jc w:val="both"/>
        <w:rPr>
          <w:rFonts w:ascii="Palatino Linotype" w:eastAsia="Palatino Linotype" w:hAnsi="Palatino Linotype" w:cs="Palatino Linotype"/>
          <w:b/>
          <w:sz w:val="22"/>
          <w:szCs w:val="22"/>
        </w:rPr>
      </w:pPr>
    </w:p>
    <w:p w14:paraId="426C0C95"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En tal tesitura, tenemos que el artículo 125, párrafo tercero de la Ley de Transparencia Local, establece que 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462B99A1" w14:textId="77777777" w:rsidR="0005770F" w:rsidRPr="00016529" w:rsidRDefault="0036169B">
      <w:pPr>
        <w:spacing w:before="240"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lastRenderedPageBreak/>
        <w:t xml:space="preserve">Bajo este orden de ideas, debe decirse que la Ley de Transparencia y Acceso a la Información Pública del Estado de México y Municipios, define como </w:t>
      </w:r>
      <w:r w:rsidRPr="00016529">
        <w:rPr>
          <w:rFonts w:ascii="Palatino Linotype" w:eastAsia="Palatino Linotype" w:hAnsi="Palatino Linotype" w:cs="Palatino Linotype"/>
          <w:b/>
          <w:sz w:val="22"/>
          <w:szCs w:val="22"/>
        </w:rPr>
        <w:t xml:space="preserve">información reservada </w:t>
      </w:r>
      <w:r w:rsidRPr="00016529">
        <w:rPr>
          <w:rFonts w:ascii="Palatino Linotype" w:eastAsia="Palatino Linotype" w:hAnsi="Palatino Linotype" w:cs="Palatino Linotype"/>
          <w:sz w:val="22"/>
          <w:szCs w:val="22"/>
        </w:rPr>
        <w:t xml:space="preserve">a la información pública clasificada con este carácter de manera temporal por las disposiciones de la Ley de la Materia, cuya divulgación puede causar daños a la seguridad pública, la que pueda menoscabar la conducción de las negociaciones y relaciones internacionales; ponga en riesgo la vida, la seguridad o la salud de una persona física; aquella cuya divulgación obstruya o pueda causar un serio perjuicio a las actividades de fiscalización, verificación, inspección, comprobación y auditoría sobre el cumplimiento de las Leyes; la recaudación de las contribuciones, aquella que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la que contengan las opiniones, recomendaciones o puntos de vista que formen parte del proceso deliberativo de los servidores públicos, hasta en tanto sea adoptada la decisión definitiva, la cual deberá estar documentada; vulnere la conducción de los expedientes judiciales o de los procedimientos administrativos seguidos en forma de juicio, en tanto no hayan quedado firmes, aquella que se encuentre contenida dentro de las investigaciones de hechos que la Ley señale como delitos y se tramiten ante el Ministerio Público; aquella cuyo daño que pueda producirse con la publicación de la información sea mayor que el interés público de conocer la información de referencia, siempre que esté directamente relacionado con procesos o procedimientos administrativos o judiciales que no hayan quedado firmes  y las que por disposición expresa de una ley tengan tal carácter, siempre que sean acordes </w:t>
      </w:r>
      <w:r w:rsidRPr="00016529">
        <w:rPr>
          <w:rFonts w:ascii="Palatino Linotype" w:eastAsia="Palatino Linotype" w:hAnsi="Palatino Linotype" w:cs="Palatino Linotype"/>
          <w:sz w:val="22"/>
          <w:szCs w:val="22"/>
        </w:rPr>
        <w:lastRenderedPageBreak/>
        <w:t xml:space="preserve">con las bases, principios y disposiciones establecidos en esta Ley y no la contravengan; así como las previstas en tratados internacionales, y como </w:t>
      </w:r>
      <w:r w:rsidRPr="00016529">
        <w:rPr>
          <w:rFonts w:ascii="Palatino Linotype" w:eastAsia="Palatino Linotype" w:hAnsi="Palatino Linotype" w:cs="Palatino Linotype"/>
          <w:b/>
          <w:sz w:val="22"/>
          <w:szCs w:val="22"/>
        </w:rPr>
        <w:t>información confidencial</w:t>
      </w:r>
      <w:r w:rsidRPr="00016529">
        <w:rPr>
          <w:rFonts w:ascii="Palatino Linotype" w:eastAsia="Palatino Linotype" w:hAnsi="Palatino Linotype" w:cs="Palatino Linotype"/>
          <w:sz w:val="22"/>
          <w:szCs w:val="22"/>
        </w:rPr>
        <w:t xml:space="preserve">, la relacionada con los secretos bancario, fiduciario, industrial, comercial, fiscal, bursátil y postal, cuya titularidad corresponda a particulares, sujetos de derecho internacional o sujetos obligados cuando no involucren el ejercicio de recursos públicos, así como la información privada contenida en documentos públicos o privados que refiera a la vida privada y/o los datos personales, que no son de acceso público. </w:t>
      </w:r>
    </w:p>
    <w:p w14:paraId="11B185BD" w14:textId="77777777" w:rsidR="0005770F" w:rsidRPr="00016529" w:rsidRDefault="0036169B">
      <w:pPr>
        <w:spacing w:before="240" w:after="240" w:line="360" w:lineRule="auto"/>
        <w:ind w:right="139"/>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En relación con las implicaciones anteriores, cabe considerar que los titulares de las áreas son los responsables de clasificar la información mediante el Comité de Transparencia por ser la autoridad máxima al interior de los Sujetos Obligados, al ser este un Cuerpo Colegiado que se integra para resolver sobre la información que debe clasificarse, así como para atender y resolver los requerimientos de las Unidades de Transparencia y del Instituto.</w:t>
      </w:r>
    </w:p>
    <w:p w14:paraId="62646BBD" w14:textId="77777777" w:rsidR="0005770F" w:rsidRPr="00016529" w:rsidRDefault="0036169B">
      <w:pPr>
        <w:spacing w:before="240"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En lo que concierne a la información clasificada como reservada, para que el acceso a la información pública pueda ser restringido, se deben actualizar los supuestos establecidos en el artículo 113 de la Ley General de Transparencia Acceso a la Información Pública, vigente a la fecha de la solicitud y el artículo 140 de la Ley de Transparencia y Acceso a la Información Pública del Estado de México y Municipios, que a la letra señalan lo siguiente:</w:t>
      </w:r>
    </w:p>
    <w:p w14:paraId="418627D3" w14:textId="77777777" w:rsidR="0005770F" w:rsidRPr="00016529" w:rsidRDefault="0036169B">
      <w:pPr>
        <w:spacing w:before="120" w:after="120"/>
        <w:ind w:left="567" w:right="851"/>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“Artículo 113.</w:t>
      </w:r>
      <w:r w:rsidRPr="00016529">
        <w:rPr>
          <w:rFonts w:ascii="Palatino Linotype" w:eastAsia="Palatino Linotype" w:hAnsi="Palatino Linotype" w:cs="Palatino Linotype"/>
          <w:i/>
          <w:sz w:val="22"/>
          <w:szCs w:val="22"/>
        </w:rPr>
        <w:t xml:space="preserve"> Como información reservada podrá clasificarse aquella cuya publicación:</w:t>
      </w:r>
    </w:p>
    <w:p w14:paraId="52B28E49" w14:textId="77777777" w:rsidR="0005770F" w:rsidRPr="00016529" w:rsidRDefault="0036169B">
      <w:pPr>
        <w:spacing w:before="120" w:after="120"/>
        <w:ind w:left="567" w:right="851"/>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 xml:space="preserve"> I.</w:t>
      </w:r>
      <w:r w:rsidRPr="00016529">
        <w:rPr>
          <w:rFonts w:ascii="Palatino Linotype" w:eastAsia="Palatino Linotype" w:hAnsi="Palatino Linotype" w:cs="Palatino Linotype"/>
          <w:i/>
          <w:sz w:val="22"/>
          <w:szCs w:val="22"/>
        </w:rPr>
        <w:t xml:space="preserve"> Comprometa la seguridad nacional, la seguridad pública o la defensa nacional y cuente con un propósito genuino y un efecto demostrable; </w:t>
      </w:r>
    </w:p>
    <w:p w14:paraId="27096F0C" w14:textId="77777777" w:rsidR="0005770F" w:rsidRPr="00016529" w:rsidRDefault="0036169B">
      <w:pPr>
        <w:spacing w:before="120" w:after="120"/>
        <w:ind w:left="567" w:right="851"/>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II.</w:t>
      </w:r>
      <w:r w:rsidRPr="00016529">
        <w:rPr>
          <w:rFonts w:ascii="Palatino Linotype" w:eastAsia="Palatino Linotype" w:hAnsi="Palatino Linotype" w:cs="Palatino Linotype"/>
          <w:i/>
          <w:sz w:val="22"/>
          <w:szCs w:val="22"/>
        </w:rPr>
        <w:t xml:space="preserve"> Pueda menoscabar la conducción de las negociaciones y relaciones internacionales; </w:t>
      </w:r>
      <w:r w:rsidRPr="00016529">
        <w:rPr>
          <w:rFonts w:ascii="Palatino Linotype" w:eastAsia="Palatino Linotype" w:hAnsi="Palatino Linotype" w:cs="Palatino Linotype"/>
          <w:i/>
          <w:sz w:val="22"/>
          <w:szCs w:val="22"/>
        </w:rPr>
        <w:br/>
      </w:r>
      <w:r w:rsidRPr="00016529">
        <w:rPr>
          <w:rFonts w:ascii="Palatino Linotype" w:eastAsia="Palatino Linotype" w:hAnsi="Palatino Linotype" w:cs="Palatino Linotype"/>
          <w:b/>
          <w:i/>
          <w:sz w:val="22"/>
          <w:szCs w:val="22"/>
        </w:rPr>
        <w:t>III.</w:t>
      </w:r>
      <w:r w:rsidRPr="00016529">
        <w:rPr>
          <w:rFonts w:ascii="Palatino Linotype" w:eastAsia="Palatino Linotype" w:hAnsi="Palatino Linotype" w:cs="Palatino Linotype"/>
          <w:i/>
          <w:sz w:val="22"/>
          <w:szCs w:val="22"/>
        </w:rPr>
        <w:t xml:space="preserve"> Se entregue al Estado mexicano expresamente con ese carácter o el de confidencial por otro u otros sujetos de derecho internacional, excepto cuando se </w:t>
      </w:r>
      <w:r w:rsidRPr="00016529">
        <w:rPr>
          <w:rFonts w:ascii="Palatino Linotype" w:eastAsia="Palatino Linotype" w:hAnsi="Palatino Linotype" w:cs="Palatino Linotype"/>
          <w:i/>
          <w:sz w:val="22"/>
          <w:szCs w:val="22"/>
        </w:rPr>
        <w:lastRenderedPageBreak/>
        <w:t xml:space="preserve">trate de violaciones graves de derechos humanos o delitos de lesa humanidad de conformidad con el derecho internacional; </w:t>
      </w:r>
    </w:p>
    <w:p w14:paraId="2FF5E1BF" w14:textId="77777777" w:rsidR="0005770F" w:rsidRPr="00016529" w:rsidRDefault="0036169B">
      <w:pPr>
        <w:spacing w:before="120" w:after="120"/>
        <w:ind w:left="567" w:right="851"/>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IV.</w:t>
      </w:r>
      <w:r w:rsidRPr="00016529">
        <w:rPr>
          <w:rFonts w:ascii="Palatino Linotype" w:eastAsia="Palatino Linotype" w:hAnsi="Palatino Linotype" w:cs="Palatino Linotype"/>
          <w:i/>
          <w:sz w:val="22"/>
          <w:szCs w:val="22"/>
        </w:rPr>
        <w:t xml:space="preserve"> 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 </w:t>
      </w:r>
    </w:p>
    <w:p w14:paraId="06E233AF" w14:textId="77777777" w:rsidR="0005770F" w:rsidRPr="00016529" w:rsidRDefault="0036169B">
      <w:pPr>
        <w:spacing w:before="120" w:after="120"/>
        <w:ind w:left="567" w:right="851"/>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V.</w:t>
      </w:r>
      <w:r w:rsidRPr="00016529">
        <w:rPr>
          <w:rFonts w:ascii="Palatino Linotype" w:eastAsia="Palatino Linotype" w:hAnsi="Palatino Linotype" w:cs="Palatino Linotype"/>
          <w:i/>
          <w:sz w:val="22"/>
          <w:szCs w:val="22"/>
        </w:rPr>
        <w:t xml:space="preserve"> Pueda poner en riesgo la vida, seguridad o salud de una persona física; </w:t>
      </w:r>
    </w:p>
    <w:p w14:paraId="2EE56524" w14:textId="77777777" w:rsidR="0005770F" w:rsidRPr="00016529" w:rsidRDefault="0036169B">
      <w:pPr>
        <w:spacing w:before="120" w:after="120"/>
        <w:ind w:left="567" w:right="851"/>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VI</w:t>
      </w:r>
      <w:r w:rsidRPr="00016529">
        <w:rPr>
          <w:rFonts w:ascii="Palatino Linotype" w:eastAsia="Palatino Linotype" w:hAnsi="Palatino Linotype" w:cs="Palatino Linotype"/>
          <w:i/>
          <w:sz w:val="22"/>
          <w:szCs w:val="22"/>
        </w:rPr>
        <w:t xml:space="preserve">. Obstruya las actividades de verificación, inspección y auditoría relativas al cumplimiento de las leyes o afecte la recaudación de contribuciones; </w:t>
      </w:r>
    </w:p>
    <w:p w14:paraId="3165E222" w14:textId="77777777" w:rsidR="0005770F" w:rsidRPr="00016529" w:rsidRDefault="0036169B">
      <w:pPr>
        <w:spacing w:before="120" w:after="120"/>
        <w:ind w:left="567" w:right="851"/>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VII.</w:t>
      </w:r>
      <w:r w:rsidRPr="00016529">
        <w:rPr>
          <w:rFonts w:ascii="Palatino Linotype" w:eastAsia="Palatino Linotype" w:hAnsi="Palatino Linotype" w:cs="Palatino Linotype"/>
          <w:i/>
          <w:sz w:val="22"/>
          <w:szCs w:val="22"/>
        </w:rPr>
        <w:t xml:space="preserve"> Obstruya la prevención o persecución de los delitos; </w:t>
      </w:r>
    </w:p>
    <w:p w14:paraId="2CA0F3D7" w14:textId="77777777" w:rsidR="0005770F" w:rsidRPr="00016529" w:rsidRDefault="0036169B">
      <w:pPr>
        <w:spacing w:before="120" w:after="120"/>
        <w:ind w:left="567" w:right="851"/>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VIII.</w:t>
      </w:r>
      <w:r w:rsidRPr="00016529">
        <w:rPr>
          <w:rFonts w:ascii="Palatino Linotype" w:eastAsia="Palatino Linotype" w:hAnsi="Palatino Linotype" w:cs="Palatino Linotype"/>
          <w:i/>
          <w:sz w:val="22"/>
          <w:szCs w:val="22"/>
        </w:rPr>
        <w:t xml:space="preserve"> La que contenga las opiniones, recomendaciones o puntos de vista que formen parte del proceso deliberativo de los servidores públicos, hasta en tanto no sea adoptada la decisión definitiva, la cual deberá estar documentada; </w:t>
      </w:r>
    </w:p>
    <w:p w14:paraId="35B74F81" w14:textId="77777777" w:rsidR="0005770F" w:rsidRPr="00016529" w:rsidRDefault="0036169B">
      <w:pPr>
        <w:spacing w:before="120" w:after="120"/>
        <w:ind w:left="567" w:right="851"/>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IX.</w:t>
      </w:r>
      <w:r w:rsidRPr="00016529">
        <w:rPr>
          <w:rFonts w:ascii="Palatino Linotype" w:eastAsia="Palatino Linotype" w:hAnsi="Palatino Linotype" w:cs="Palatino Linotype"/>
          <w:i/>
          <w:sz w:val="22"/>
          <w:szCs w:val="22"/>
        </w:rPr>
        <w:t xml:space="preserve"> Obstruya los procedimientos para fincar responsabilidad a los Servidores Públicos, en tanto no se haya dictado la resolución administrativa; </w:t>
      </w:r>
    </w:p>
    <w:p w14:paraId="5471DDE1" w14:textId="77777777" w:rsidR="0005770F" w:rsidRPr="00016529" w:rsidRDefault="0036169B">
      <w:pPr>
        <w:spacing w:before="120" w:after="120"/>
        <w:ind w:left="567" w:right="851"/>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X.</w:t>
      </w:r>
      <w:r w:rsidRPr="00016529">
        <w:rPr>
          <w:rFonts w:ascii="Palatino Linotype" w:eastAsia="Palatino Linotype" w:hAnsi="Palatino Linotype" w:cs="Palatino Linotype"/>
          <w:i/>
          <w:sz w:val="22"/>
          <w:szCs w:val="22"/>
        </w:rPr>
        <w:t xml:space="preserve"> Afecte los derechos del debido proceso; </w:t>
      </w:r>
    </w:p>
    <w:p w14:paraId="2F59EEA9" w14:textId="77777777" w:rsidR="0005770F" w:rsidRPr="00016529" w:rsidRDefault="0036169B">
      <w:pPr>
        <w:spacing w:before="120" w:after="120"/>
        <w:ind w:left="567" w:right="851"/>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XI.</w:t>
      </w:r>
      <w:r w:rsidRPr="00016529">
        <w:rPr>
          <w:rFonts w:ascii="Palatino Linotype" w:eastAsia="Palatino Linotype" w:hAnsi="Palatino Linotype" w:cs="Palatino Linotype"/>
          <w:i/>
          <w:sz w:val="22"/>
          <w:szCs w:val="22"/>
        </w:rPr>
        <w:t xml:space="preserve"> Vulnere la conducción de los Expedientes judiciales o de los procedimientos administrativos seguidos en forma de juicio, en tanto no hayan causado estado;</w:t>
      </w:r>
    </w:p>
    <w:p w14:paraId="28258EC8" w14:textId="77777777" w:rsidR="0005770F" w:rsidRPr="00016529" w:rsidRDefault="0036169B">
      <w:pPr>
        <w:spacing w:before="120" w:after="120"/>
        <w:ind w:left="567" w:right="851"/>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Artículo 140</w:t>
      </w:r>
      <w:r w:rsidRPr="00016529">
        <w:rPr>
          <w:rFonts w:ascii="Palatino Linotype" w:eastAsia="Palatino Linotype" w:hAnsi="Palatino Linotype" w:cs="Palatino Linotype"/>
          <w:i/>
          <w:sz w:val="22"/>
          <w:szCs w:val="22"/>
        </w:rPr>
        <w:t xml:space="preserve">. El acceso a la información pública será restringido excepcionalmente, cuando por razones de interés público, ésta sea clasificada como reservada, conforme a los criterios siguientes: </w:t>
      </w:r>
    </w:p>
    <w:p w14:paraId="43E349C6" w14:textId="77777777" w:rsidR="0005770F" w:rsidRPr="00016529" w:rsidRDefault="0036169B">
      <w:pPr>
        <w:spacing w:before="120" w:after="120"/>
        <w:ind w:left="567" w:right="851"/>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I</w:t>
      </w:r>
      <w:r w:rsidRPr="00016529">
        <w:rPr>
          <w:rFonts w:ascii="Palatino Linotype" w:eastAsia="Palatino Linotype" w:hAnsi="Palatino Linotype" w:cs="Palatino Linotype"/>
          <w:i/>
          <w:sz w:val="22"/>
          <w:szCs w:val="22"/>
        </w:rPr>
        <w:t xml:space="preserve">. Comprometa la seguridad pública y cuente con un propósito genuino y un efecto demostrable; </w:t>
      </w:r>
    </w:p>
    <w:p w14:paraId="019216D6" w14:textId="77777777" w:rsidR="0005770F" w:rsidRPr="00016529" w:rsidRDefault="0036169B">
      <w:pPr>
        <w:spacing w:before="120" w:after="120"/>
        <w:ind w:left="567" w:right="851"/>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II.</w:t>
      </w:r>
      <w:r w:rsidRPr="00016529">
        <w:rPr>
          <w:rFonts w:ascii="Palatino Linotype" w:eastAsia="Palatino Linotype" w:hAnsi="Palatino Linotype" w:cs="Palatino Linotype"/>
          <w:i/>
          <w:sz w:val="22"/>
          <w:szCs w:val="22"/>
        </w:rPr>
        <w:t xml:space="preserve"> Pueda menoscabar la conducción de las negociaciones y relaciones internacionales; </w:t>
      </w:r>
    </w:p>
    <w:p w14:paraId="5C82C46A" w14:textId="77777777" w:rsidR="0005770F" w:rsidRPr="00016529" w:rsidRDefault="0036169B">
      <w:pPr>
        <w:spacing w:before="120" w:after="120"/>
        <w:ind w:left="567" w:right="851"/>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III.</w:t>
      </w:r>
      <w:r w:rsidRPr="00016529">
        <w:rPr>
          <w:rFonts w:ascii="Palatino Linotype" w:eastAsia="Palatino Linotype" w:hAnsi="Palatino Linotype" w:cs="Palatino Linotype"/>
          <w:i/>
          <w:sz w:val="22"/>
          <w:szCs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1FB60AF3" w14:textId="77777777" w:rsidR="0005770F" w:rsidRPr="00016529" w:rsidRDefault="0036169B">
      <w:pPr>
        <w:spacing w:before="120" w:after="120"/>
        <w:ind w:left="567" w:right="851"/>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IV.</w:t>
      </w:r>
      <w:r w:rsidRPr="00016529">
        <w:rPr>
          <w:rFonts w:ascii="Palatino Linotype" w:eastAsia="Palatino Linotype" w:hAnsi="Palatino Linotype" w:cs="Palatino Linotype"/>
          <w:i/>
          <w:sz w:val="22"/>
          <w:szCs w:val="22"/>
        </w:rPr>
        <w:t xml:space="preserve"> Ponga en riesgo la vida, la seguridad o la salud de una persona física; </w:t>
      </w:r>
    </w:p>
    <w:p w14:paraId="25CED58F" w14:textId="77777777" w:rsidR="0005770F" w:rsidRPr="00016529" w:rsidRDefault="0036169B">
      <w:pPr>
        <w:spacing w:before="120" w:after="120"/>
        <w:ind w:left="567" w:right="851"/>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lastRenderedPageBreak/>
        <w:t>V</w:t>
      </w:r>
      <w:r w:rsidRPr="00016529">
        <w:rPr>
          <w:rFonts w:ascii="Palatino Linotype" w:eastAsia="Palatino Linotype" w:hAnsi="Palatino Linotype" w:cs="Palatino Linotype"/>
          <w:i/>
          <w:sz w:val="22"/>
          <w:szCs w:val="22"/>
        </w:rPr>
        <w:t xml:space="preserve">. Aquella cuya divulgación obstruya o pueda causar un serio perjuicio a: </w:t>
      </w:r>
    </w:p>
    <w:p w14:paraId="0AE39B28" w14:textId="77777777" w:rsidR="0005770F" w:rsidRPr="00016529" w:rsidRDefault="0036169B">
      <w:pPr>
        <w:spacing w:before="120" w:after="120"/>
        <w:ind w:left="567" w:right="851"/>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 xml:space="preserve">1. Las actividades de fiscalización, verificación, inspección, comprobación y auditoría sobre el cumplimiento de las Leyes; o </w:t>
      </w:r>
    </w:p>
    <w:p w14:paraId="58C3F697" w14:textId="77777777" w:rsidR="0005770F" w:rsidRPr="00016529" w:rsidRDefault="0036169B">
      <w:pPr>
        <w:spacing w:before="120" w:after="120"/>
        <w:ind w:left="567" w:right="851"/>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 xml:space="preserve">2. La recaudación de las contribuciones. </w:t>
      </w:r>
    </w:p>
    <w:p w14:paraId="70D7ED5F" w14:textId="77777777" w:rsidR="0005770F" w:rsidRPr="00016529" w:rsidRDefault="0036169B">
      <w:pPr>
        <w:spacing w:before="120" w:after="120"/>
        <w:ind w:left="567" w:right="851"/>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VI</w:t>
      </w:r>
      <w:r w:rsidRPr="00016529">
        <w:rPr>
          <w:rFonts w:ascii="Palatino Linotype" w:eastAsia="Palatino Linotype" w:hAnsi="Palatino Linotype" w:cs="Palatino Linotype"/>
          <w:i/>
          <w:sz w:val="22"/>
          <w:szCs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26BA52A5" w14:textId="77777777" w:rsidR="0005770F" w:rsidRPr="00016529" w:rsidRDefault="0036169B">
      <w:pPr>
        <w:spacing w:before="120" w:after="120"/>
        <w:ind w:left="567" w:right="851"/>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VII.</w:t>
      </w:r>
      <w:r w:rsidRPr="00016529">
        <w:rPr>
          <w:rFonts w:ascii="Palatino Linotype" w:eastAsia="Palatino Linotype" w:hAnsi="Palatino Linotype" w:cs="Palatino Linotype"/>
          <w:i/>
          <w:sz w:val="22"/>
          <w:szCs w:val="22"/>
        </w:rPr>
        <w:t xml:space="preserve"> La que contengan las opiniones, recomendaciones o puntos de vista que formen parte del proceso deliberativo de los servidores públicos, hasta en tanto sea adoptada la decisión definitiva, la cual deberá estar documentada; </w:t>
      </w:r>
    </w:p>
    <w:p w14:paraId="5501449B" w14:textId="77777777" w:rsidR="0005770F" w:rsidRPr="00016529" w:rsidRDefault="0036169B">
      <w:pPr>
        <w:spacing w:before="120" w:after="120"/>
        <w:ind w:left="567" w:right="851"/>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VIII.</w:t>
      </w:r>
      <w:r w:rsidRPr="00016529">
        <w:rPr>
          <w:rFonts w:ascii="Palatino Linotype" w:eastAsia="Palatino Linotype" w:hAnsi="Palatino Linotype" w:cs="Palatino Linotype"/>
          <w:i/>
          <w:sz w:val="22"/>
          <w:szCs w:val="22"/>
        </w:rPr>
        <w:t xml:space="preserve"> Vulnere la conducción de los expedientes judiciales o de los procedimientos administrativos seguidos en forma de juicio, en tanto no hayan quedado firmes; </w:t>
      </w:r>
    </w:p>
    <w:p w14:paraId="2CB1BEC8" w14:textId="77777777" w:rsidR="0005770F" w:rsidRPr="00016529" w:rsidRDefault="0036169B">
      <w:pPr>
        <w:spacing w:before="120" w:after="120"/>
        <w:ind w:left="567" w:right="851"/>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IX</w:t>
      </w:r>
      <w:r w:rsidRPr="00016529">
        <w:rPr>
          <w:rFonts w:ascii="Palatino Linotype" w:eastAsia="Palatino Linotype" w:hAnsi="Palatino Linotype" w:cs="Palatino Linotype"/>
          <w:i/>
          <w:sz w:val="22"/>
          <w:szCs w:val="22"/>
        </w:rPr>
        <w:t xml:space="preserve">. Se encuentre contenida dentro de las investigaciones de hechos que la Ley señale como delitos y se tramiten ante el Ministerio Público; </w:t>
      </w:r>
    </w:p>
    <w:p w14:paraId="39F0DBA5" w14:textId="77777777" w:rsidR="0005770F" w:rsidRPr="00016529" w:rsidRDefault="0036169B">
      <w:pPr>
        <w:spacing w:before="120" w:after="120"/>
        <w:ind w:left="567" w:right="851"/>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X.</w:t>
      </w:r>
      <w:r w:rsidRPr="00016529">
        <w:rPr>
          <w:rFonts w:ascii="Palatino Linotype" w:eastAsia="Palatino Linotype" w:hAnsi="Palatino Linotype" w:cs="Palatino Linotype"/>
          <w:i/>
          <w:sz w:val="22"/>
          <w:szCs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68270C60" w14:textId="77777777" w:rsidR="0005770F" w:rsidRPr="00016529" w:rsidRDefault="0036169B">
      <w:pPr>
        <w:spacing w:before="120" w:after="120"/>
        <w:ind w:left="567" w:right="851"/>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3D12AAFF" w14:textId="77777777" w:rsidR="0005770F" w:rsidRPr="00016529" w:rsidRDefault="0036169B">
      <w:pPr>
        <w:spacing w:before="120" w:after="120"/>
        <w:ind w:left="567" w:right="851"/>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XI.</w:t>
      </w:r>
      <w:r w:rsidRPr="00016529">
        <w:rPr>
          <w:rFonts w:ascii="Palatino Linotype" w:eastAsia="Palatino Linotype" w:hAnsi="Palatino Linotype" w:cs="Palatino Linotype"/>
          <w:i/>
          <w:sz w:val="22"/>
          <w:szCs w:val="22"/>
        </w:rPr>
        <w:t xml:space="preserve"> Las que por disposición expresa de una ley tengan tal carácter, siempre que sean acordes con las bases, principios y disposiciones establecidos en esta Ley y no la contravengan; así como las previstas en tratados internacionales.”</w:t>
      </w:r>
    </w:p>
    <w:p w14:paraId="1036D69A" w14:textId="77777777" w:rsidR="0005770F" w:rsidRPr="00016529" w:rsidRDefault="0036169B">
      <w:pPr>
        <w:spacing w:before="240"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Es así que, si bien es cierto el derecho de acceso a la información pública se satisface en aquellos casos en que se entregue el soporte documental en que conste la información requerida, también lo es que el derecho de acceso a la información pública puede ser </w:t>
      </w:r>
      <w:r w:rsidRPr="00016529">
        <w:rPr>
          <w:rFonts w:ascii="Palatino Linotype" w:eastAsia="Palatino Linotype" w:hAnsi="Palatino Linotype" w:cs="Palatino Linotype"/>
          <w:sz w:val="22"/>
          <w:szCs w:val="22"/>
        </w:rPr>
        <w:lastRenderedPageBreak/>
        <w:t xml:space="preserve">restringido cuando se trate de información clasificada como </w:t>
      </w:r>
      <w:r w:rsidRPr="00016529">
        <w:rPr>
          <w:rFonts w:ascii="Palatino Linotype" w:eastAsia="Palatino Linotype" w:hAnsi="Palatino Linotype" w:cs="Palatino Linotype"/>
          <w:b/>
          <w:sz w:val="22"/>
          <w:szCs w:val="22"/>
        </w:rPr>
        <w:t>Reservada</w:t>
      </w:r>
      <w:r w:rsidRPr="00016529">
        <w:rPr>
          <w:rFonts w:ascii="Palatino Linotype" w:eastAsia="Palatino Linotype" w:hAnsi="Palatino Linotype" w:cs="Palatino Linotype"/>
          <w:sz w:val="22"/>
          <w:szCs w:val="22"/>
        </w:rPr>
        <w:t>, delimitando una serie de hipótesis de hecho en las cuales descansa la posibilidad de reserva de información, por lo que, dentro la información que generen, posean o administren los Sujetos Obligados, se considerará reservada cuando su divulgación pueda causar un daño en términos de lo establecido en la Ley, de manera enunciativa más no limitativa, cuando comprometa la seguridad pública; ponga en riesgo la vida, la seguridad o la salud de una persona física; aquella que obstruya o pueda causar un serio perjuicio a las actividades de fiscalización, verificación, inspección, comprobación y auditoría sobre el cumplimiento de las Leyes; vulnere la conducción de los expedientes judiciales; que el daño que pueda producirse con la publicación de la información sea mayor que el interés público de conocer la información de referencia, siempre que esté directamente relacionado con procesos o procedimientos administrativos o judiciales que no hayan quedado firmes; o que por disposición expresa de una ley tengan tal carácter.</w:t>
      </w:r>
    </w:p>
    <w:p w14:paraId="22D37CE2"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No obstante, en términos generales, las Leyes de la materia disponen que, para proceder a realizar la reserva de la información, no basta que se refiera a alguno de los supuestos que enmarque, en este caso, el artículo 140 de la Ley de Transparencia y Acceso a la Información Pública del Estado de México y Municipios, sino que, es necesario que la autoridad demuestre que la divulgación de la información, puede causar un daño al interés público protegido.</w:t>
      </w:r>
    </w:p>
    <w:p w14:paraId="266AA0A7"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63A1E322"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Dicha valoración, debe realizarse caso por caso, a través de lo que se conoce como la llamada </w:t>
      </w:r>
      <w:r w:rsidRPr="00016529">
        <w:rPr>
          <w:rFonts w:ascii="Palatino Linotype" w:eastAsia="Palatino Linotype" w:hAnsi="Palatino Linotype" w:cs="Palatino Linotype"/>
          <w:i/>
          <w:sz w:val="22"/>
          <w:szCs w:val="22"/>
        </w:rPr>
        <w:t>“prueba de daño”</w:t>
      </w:r>
      <w:r w:rsidRPr="00016529">
        <w:rPr>
          <w:rFonts w:ascii="Palatino Linotype" w:eastAsia="Palatino Linotype" w:hAnsi="Palatino Linotype" w:cs="Palatino Linotype"/>
          <w:sz w:val="22"/>
          <w:szCs w:val="22"/>
        </w:rPr>
        <w:t xml:space="preserve">, que consiste en exponer los argumentos y razones, basados en elementos objetivos o verificables, a partir de los cuales se derive que la divulgación de información, en particular, puede afectar, poner en riesgo o dañar el interés protegido, ello conforme a los artículos 129 y 134, último párrafo de la Ley de Transparencia y Acceso a la Información Pública del Estado de México y Municipios, en relación con los diversos </w:t>
      </w:r>
      <w:r w:rsidRPr="00016529">
        <w:rPr>
          <w:rFonts w:ascii="Palatino Linotype" w:eastAsia="Palatino Linotype" w:hAnsi="Palatino Linotype" w:cs="Palatino Linotype"/>
          <w:sz w:val="22"/>
          <w:szCs w:val="22"/>
        </w:rPr>
        <w:lastRenderedPageBreak/>
        <w:t xml:space="preserve">104 y 108, último párrafo, de la Ley General de Transparencia y Acceso a la Información Pública; asimismo, esta no debe basarse en meras especulaciones o suposiciones, sino en elementos objetivos que deban evaluar que existe un riego actual e inminente. </w:t>
      </w:r>
    </w:p>
    <w:p w14:paraId="54937F98"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3992C7CE"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Es importante referir, lo que al respecto establece el Lineamiento Segundo, fracción XIII, de los Lineamientos Generales en Materia de Clasificación y Desclasificación de la Información, así como para la elaboración de Versiones Públicas, vigentes a la fecha de la solicitud que a la letra señalan lo siguiente:</w:t>
      </w:r>
    </w:p>
    <w:p w14:paraId="4F07FEA7"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00C13E30" w14:textId="77777777" w:rsidR="0005770F" w:rsidRPr="00016529" w:rsidRDefault="0036169B">
      <w:pPr>
        <w:ind w:left="567" w:right="902"/>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“Segundo.</w:t>
      </w:r>
      <w:r w:rsidRPr="00016529">
        <w:rPr>
          <w:rFonts w:ascii="Palatino Linotype" w:eastAsia="Palatino Linotype" w:hAnsi="Palatino Linotype" w:cs="Palatino Linotype"/>
          <w:i/>
          <w:sz w:val="22"/>
          <w:szCs w:val="22"/>
        </w:rPr>
        <w:t xml:space="preserve"> Para efectos de los presentes Lineamientos Generales, se entenderá por: </w:t>
      </w:r>
    </w:p>
    <w:p w14:paraId="107B7209" w14:textId="77777777" w:rsidR="0005770F" w:rsidRPr="00016529" w:rsidRDefault="0036169B">
      <w:pPr>
        <w:ind w:left="567" w:right="902"/>
        <w:jc w:val="both"/>
        <w:rPr>
          <w:rFonts w:ascii="Palatino Linotype" w:eastAsia="Palatino Linotype" w:hAnsi="Palatino Linotype" w:cs="Palatino Linotype"/>
          <w:b/>
          <w:i/>
          <w:sz w:val="22"/>
          <w:szCs w:val="22"/>
        </w:rPr>
      </w:pPr>
      <w:r w:rsidRPr="00016529">
        <w:rPr>
          <w:rFonts w:ascii="Palatino Linotype" w:eastAsia="Palatino Linotype" w:hAnsi="Palatino Linotype" w:cs="Palatino Linotype"/>
          <w:b/>
          <w:i/>
          <w:sz w:val="22"/>
          <w:szCs w:val="22"/>
        </w:rPr>
        <w:t>...</w:t>
      </w:r>
    </w:p>
    <w:p w14:paraId="6AD27864" w14:textId="77777777" w:rsidR="0005770F" w:rsidRPr="00016529" w:rsidRDefault="0036169B">
      <w:pPr>
        <w:ind w:left="567" w:right="902"/>
        <w:jc w:val="both"/>
        <w:rPr>
          <w:rFonts w:ascii="Palatino Linotype" w:eastAsia="Palatino Linotype" w:hAnsi="Palatino Linotype" w:cs="Palatino Linotype"/>
          <w:b/>
          <w:i/>
          <w:sz w:val="22"/>
          <w:szCs w:val="22"/>
        </w:rPr>
      </w:pPr>
      <w:r w:rsidRPr="00016529">
        <w:rPr>
          <w:rFonts w:ascii="Palatino Linotype" w:eastAsia="Palatino Linotype" w:hAnsi="Palatino Linotype" w:cs="Palatino Linotype"/>
          <w:b/>
          <w:i/>
          <w:sz w:val="22"/>
          <w:szCs w:val="22"/>
        </w:rPr>
        <w:t>XIII.    Prueba de daño</w:t>
      </w:r>
      <w:r w:rsidRPr="00016529">
        <w:rPr>
          <w:rFonts w:ascii="Palatino Linotype" w:eastAsia="Palatino Linotype" w:hAnsi="Palatino Linotype" w:cs="Palatino Linotype"/>
          <w:i/>
          <w:sz w:val="22"/>
          <w:szCs w:val="22"/>
        </w:rPr>
        <w:t>: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r w:rsidRPr="00016529">
        <w:rPr>
          <w:rFonts w:ascii="Palatino Linotype" w:eastAsia="Palatino Linotype" w:hAnsi="Palatino Linotype" w:cs="Palatino Linotype"/>
          <w:b/>
          <w:i/>
          <w:sz w:val="22"/>
          <w:szCs w:val="22"/>
        </w:rPr>
        <w:t>”</w:t>
      </w:r>
    </w:p>
    <w:p w14:paraId="276197B7"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6606219E" w14:textId="77777777" w:rsidR="0005770F" w:rsidRPr="00016529" w:rsidRDefault="0036169B">
      <w:pPr>
        <w:spacing w:before="240"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y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144497F2" w14:textId="77777777" w:rsidR="0005770F" w:rsidRPr="00016529" w:rsidRDefault="0036169B">
      <w:pPr>
        <w:spacing w:before="240"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lastRenderedPageBreak/>
        <w:t>De este modo, conforme al artículo 132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685E7D2" w14:textId="77777777" w:rsidR="0005770F" w:rsidRPr="00016529" w:rsidRDefault="0036169B">
      <w:pPr>
        <w:numPr>
          <w:ilvl w:val="0"/>
          <w:numId w:val="5"/>
        </w:numPr>
        <w:spacing w:line="360" w:lineRule="auto"/>
        <w:ind w:left="851"/>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Se reciba una solicitud de acceso a la información.</w:t>
      </w:r>
    </w:p>
    <w:p w14:paraId="7A1B3302" w14:textId="77777777" w:rsidR="0005770F" w:rsidRPr="00016529" w:rsidRDefault="0036169B">
      <w:pPr>
        <w:numPr>
          <w:ilvl w:val="0"/>
          <w:numId w:val="5"/>
        </w:numPr>
        <w:spacing w:line="360" w:lineRule="auto"/>
        <w:ind w:left="851"/>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Se determine mediante resolución de autoridad competente.</w:t>
      </w:r>
    </w:p>
    <w:p w14:paraId="0080DE20" w14:textId="77777777" w:rsidR="0005770F" w:rsidRPr="00016529" w:rsidRDefault="0036169B">
      <w:pPr>
        <w:numPr>
          <w:ilvl w:val="0"/>
          <w:numId w:val="5"/>
        </w:numPr>
        <w:spacing w:line="360" w:lineRule="auto"/>
        <w:ind w:left="851"/>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Se generen versiones públicas para dar cumplimiento a las obligaciones de transparencia previstas en la Ley.</w:t>
      </w:r>
    </w:p>
    <w:p w14:paraId="6AD6119E"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316EC9BF"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Situación que se robustece con el artículo 141 de la misma Ley, que señala que las causales de reserva previstas, se deberán fundar y motivar, a través de la aplicación de la prueba de daño.</w:t>
      </w:r>
    </w:p>
    <w:p w14:paraId="023E6042"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2DFF7C79"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a saber:</w:t>
      </w:r>
    </w:p>
    <w:p w14:paraId="3D570627" w14:textId="77777777" w:rsidR="0005770F" w:rsidRPr="00016529" w:rsidRDefault="0036169B">
      <w:pPr>
        <w:spacing w:before="240" w:after="240"/>
        <w:ind w:left="567" w:right="900"/>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“Artículo 129</w:t>
      </w:r>
      <w:r w:rsidRPr="00016529">
        <w:rPr>
          <w:rFonts w:ascii="Palatino Linotype" w:eastAsia="Palatino Linotype" w:hAnsi="Palatino Linotype" w:cs="Palatino Linotype"/>
          <w:i/>
          <w:sz w:val="22"/>
          <w:szCs w:val="22"/>
        </w:rPr>
        <w:t>. En la aplicación de la prueba de daño, el sujeto obligado deberá precisar las razones objetivas por las que la apertura de la información generaría una afectación, justificando que:</w:t>
      </w:r>
    </w:p>
    <w:p w14:paraId="4E93C8A1" w14:textId="77777777" w:rsidR="0005770F" w:rsidRPr="00016529" w:rsidRDefault="0036169B">
      <w:pPr>
        <w:spacing w:before="240" w:after="240"/>
        <w:ind w:left="567" w:right="900"/>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I</w:t>
      </w:r>
      <w:r w:rsidRPr="00016529">
        <w:rPr>
          <w:rFonts w:ascii="Palatino Linotype" w:eastAsia="Palatino Linotype" w:hAnsi="Palatino Linotype" w:cs="Palatino Linotype"/>
          <w:i/>
          <w:sz w:val="22"/>
          <w:szCs w:val="22"/>
        </w:rPr>
        <w:t xml:space="preserve">. La divulgación de la información representa un riesgo real, demostrable e identificable del perjuicio significativo al interés público o a la seguridad pública; </w:t>
      </w:r>
    </w:p>
    <w:p w14:paraId="1684A6C0" w14:textId="77777777" w:rsidR="0005770F" w:rsidRPr="00016529" w:rsidRDefault="0036169B">
      <w:pPr>
        <w:spacing w:before="240" w:after="240"/>
        <w:ind w:left="567" w:right="900"/>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II.</w:t>
      </w:r>
      <w:r w:rsidRPr="00016529">
        <w:rPr>
          <w:rFonts w:ascii="Palatino Linotype" w:eastAsia="Palatino Linotype" w:hAnsi="Palatino Linotype" w:cs="Palatino Linotype"/>
          <w:i/>
          <w:sz w:val="22"/>
          <w:szCs w:val="22"/>
        </w:rPr>
        <w:t xml:space="preserve"> El riesgo de perjuicio que supondría la divulgación supera el interés público general de que se difunda; y</w:t>
      </w:r>
    </w:p>
    <w:p w14:paraId="79FDDA8E" w14:textId="77777777" w:rsidR="0005770F" w:rsidRPr="00016529" w:rsidRDefault="0036169B">
      <w:pPr>
        <w:spacing w:before="240" w:after="240"/>
        <w:ind w:left="567" w:right="900"/>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lastRenderedPageBreak/>
        <w:t>III.</w:t>
      </w:r>
      <w:r w:rsidRPr="00016529">
        <w:rPr>
          <w:rFonts w:ascii="Palatino Linotype" w:eastAsia="Palatino Linotype" w:hAnsi="Palatino Linotype" w:cs="Palatino Linotype"/>
          <w:i/>
          <w:sz w:val="22"/>
          <w:szCs w:val="22"/>
        </w:rPr>
        <w:t xml:space="preserve"> La limitación se adecua al principio de proporcionalidad y representa el medio menos restrictivo disponible representa el medio menos restrictivo disponible para evitar el perjuicio.”</w:t>
      </w:r>
    </w:p>
    <w:p w14:paraId="1AB66C61" w14:textId="77777777" w:rsidR="0005770F" w:rsidRPr="00016529" w:rsidRDefault="0036169B">
      <w:pPr>
        <w:spacing w:before="240"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Al respecto, debe entenderse que la primera fracción consiste en verificar que existe un riesgo de publicar determinada información para el interés público o la seguridad pública, no implica, por el contrario, argumentar individualmente un riesgo real, demostrable e identificable, pues se entraría en una dinámica usar argumentos repetitivos en categorías de definición vaga. Por lo que el segundo paso de la prueba de daño es que, una vez que se acreditó el riesgo de hacer pública la información, es necesario ponderarlo con el interés público general de que se difunda esa información, demostrando que el primero -el riesgo al divulgarse- supera al segundo -el interés de que se conozca-. Mientras que la tercera fracción es una guía de cómo realizar dicha ponderación a través del principio de proporcionalidad. Es decir, se debe determinar, en resumen, la idoneidad, necesidad y proporcionalidad de la reserva de la información frente al interés público de divulgarla. Además, se deben explorar las alternativas a través de las cuales se puede conseguir un menor daño a los intereses en pugna, o verificar que el medio que se eligió para reservar la información es el más benigno.</w:t>
      </w:r>
    </w:p>
    <w:p w14:paraId="63688334" w14:textId="77777777" w:rsidR="0005770F" w:rsidRPr="00016529" w:rsidRDefault="0036169B">
      <w:pPr>
        <w:spacing w:before="240"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En el mismo tenor el Lineamiento Trigésimo Tercero, de los Lineamientos Generales en Materia de Clasificación y Desclasificación de la Información, dispone lo siguiente:</w:t>
      </w:r>
    </w:p>
    <w:p w14:paraId="3B7E440C" w14:textId="77777777" w:rsidR="0005770F" w:rsidRPr="00016529" w:rsidRDefault="0036169B">
      <w:pPr>
        <w:spacing w:before="120" w:after="120"/>
        <w:ind w:left="567" w:right="758"/>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w:t>
      </w:r>
      <w:r w:rsidRPr="00016529">
        <w:rPr>
          <w:rFonts w:ascii="Palatino Linotype" w:eastAsia="Palatino Linotype" w:hAnsi="Palatino Linotype" w:cs="Palatino Linotype"/>
          <w:b/>
          <w:i/>
          <w:sz w:val="22"/>
          <w:szCs w:val="22"/>
        </w:rPr>
        <w:t>Trigésimo tercero</w:t>
      </w:r>
      <w:r w:rsidRPr="00016529">
        <w:rPr>
          <w:rFonts w:ascii="Palatino Linotype" w:eastAsia="Palatino Linotype" w:hAnsi="Palatino Linotype" w:cs="Palatino Linotype"/>
          <w:i/>
          <w:sz w:val="22"/>
          <w:szCs w:val="22"/>
        </w:rPr>
        <w:t>. Para la aplicación de la prueba de daño a la que hace referencia el artículo 104 de la Ley General, los sujetos obligados atenderán lo siguiente:</w:t>
      </w:r>
    </w:p>
    <w:p w14:paraId="7605583F" w14:textId="77777777" w:rsidR="0005770F" w:rsidRPr="00016529" w:rsidRDefault="0036169B">
      <w:pPr>
        <w:tabs>
          <w:tab w:val="left" w:pos="1701"/>
        </w:tabs>
        <w:spacing w:before="120" w:after="120"/>
        <w:ind w:left="567" w:right="760"/>
        <w:jc w:val="both"/>
        <w:rPr>
          <w:rFonts w:ascii="Palatino Linotype" w:eastAsia="Palatino Linotype" w:hAnsi="Palatino Linotype" w:cs="Palatino Linotype"/>
          <w:b/>
          <w:i/>
          <w:sz w:val="22"/>
          <w:szCs w:val="22"/>
        </w:rPr>
      </w:pPr>
      <w:r w:rsidRPr="00016529">
        <w:rPr>
          <w:rFonts w:ascii="Palatino Linotype" w:eastAsia="Palatino Linotype" w:hAnsi="Palatino Linotype" w:cs="Palatino Linotype"/>
          <w:b/>
          <w:i/>
          <w:sz w:val="22"/>
          <w:szCs w:val="22"/>
        </w:rPr>
        <w:t xml:space="preserve">I. </w:t>
      </w:r>
      <w:r w:rsidRPr="00016529">
        <w:rPr>
          <w:rFonts w:ascii="Palatino Linotype" w:eastAsia="Palatino Linotype" w:hAnsi="Palatino Linotype" w:cs="Palatino Linotype"/>
          <w:i/>
          <w:sz w:val="22"/>
          <w:szCs w:val="22"/>
        </w:rPr>
        <w:t>Se deberá fundar la clasificación, al citar la fracción y la hipótesis de la causal aplicable del artículo 113 de la Ley General, vinculándola con el Lineamiento específico del presente ordenamiento y cuando corresponda, el supuesto normativo que expresamente le otorga el carácter de información reservada;</w:t>
      </w:r>
    </w:p>
    <w:p w14:paraId="46176B90" w14:textId="77777777" w:rsidR="0005770F" w:rsidRPr="00016529" w:rsidRDefault="0036169B">
      <w:pPr>
        <w:tabs>
          <w:tab w:val="left" w:pos="1701"/>
        </w:tabs>
        <w:spacing w:before="120" w:after="120"/>
        <w:ind w:left="567" w:right="760"/>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II</w:t>
      </w:r>
      <w:r w:rsidRPr="00016529">
        <w:rPr>
          <w:rFonts w:ascii="Palatino Linotype" w:eastAsia="Palatino Linotype" w:hAnsi="Palatino Linotype" w:cs="Palatino Linotype"/>
          <w:i/>
          <w:sz w:val="22"/>
          <w:szCs w:val="22"/>
        </w:rPr>
        <w:t>. Se deberá motivar la clasificación, señalando las circunstancias de modo, tiempo y lugar que acrediten el vínculo entre la difusión de la información y la afectación al interés público o a la seguridad nacional;</w:t>
      </w:r>
    </w:p>
    <w:p w14:paraId="0B8644C3" w14:textId="77777777" w:rsidR="0005770F" w:rsidRPr="00016529" w:rsidRDefault="0036169B">
      <w:pPr>
        <w:tabs>
          <w:tab w:val="left" w:pos="1701"/>
        </w:tabs>
        <w:spacing w:before="120" w:after="120"/>
        <w:ind w:left="567" w:right="760"/>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lastRenderedPageBreak/>
        <w:t>III.</w:t>
      </w:r>
      <w:r w:rsidRPr="00016529">
        <w:rPr>
          <w:rFonts w:ascii="Palatino Linotype" w:eastAsia="Palatino Linotype" w:hAnsi="Palatino Linotype" w:cs="Palatino Linotype"/>
          <w:i/>
          <w:sz w:val="22"/>
          <w:szCs w:val="22"/>
        </w:rPr>
        <w:t xml:space="preserve"> Se deberán precisar las razones objetivas por las que la apertura de la información generaría un riesgo de perjuicio real, demostrable e identificable al interés jurídico tutelado de que se trate;</w:t>
      </w:r>
    </w:p>
    <w:p w14:paraId="3908B153" w14:textId="77777777" w:rsidR="0005770F" w:rsidRPr="00016529" w:rsidRDefault="0036169B">
      <w:pPr>
        <w:tabs>
          <w:tab w:val="left" w:pos="1701"/>
        </w:tabs>
        <w:spacing w:before="120" w:after="120"/>
        <w:ind w:left="567" w:right="760"/>
        <w:jc w:val="both"/>
        <w:rPr>
          <w:rFonts w:ascii="Palatino Linotype" w:eastAsia="Palatino Linotype" w:hAnsi="Palatino Linotype" w:cs="Palatino Linotype"/>
          <w:b/>
          <w:i/>
          <w:sz w:val="22"/>
          <w:szCs w:val="22"/>
        </w:rPr>
      </w:pPr>
      <w:r w:rsidRPr="00016529">
        <w:rPr>
          <w:rFonts w:ascii="Palatino Linotype" w:eastAsia="Palatino Linotype" w:hAnsi="Palatino Linotype" w:cs="Palatino Linotype"/>
          <w:b/>
          <w:i/>
          <w:sz w:val="22"/>
          <w:szCs w:val="22"/>
        </w:rPr>
        <w:t>IV.</w:t>
      </w:r>
      <w:r w:rsidRPr="00016529">
        <w:rPr>
          <w:rFonts w:ascii="Palatino Linotype" w:eastAsia="Palatino Linotype" w:hAnsi="Palatino Linotype" w:cs="Palatino Linotype"/>
          <w:i/>
          <w:sz w:val="22"/>
          <w:szCs w:val="22"/>
        </w:rPr>
        <w:t xml:space="preserve"> Mediante una ponderación entre la medida restrictiva y el derecho de acceso a la información, deberán justificar y probar objetivamente mediante los elementos señalados en la fracción anterior, que la publicidad de la información solicitada generaría un riesgo de perjuicio que supera al interés público de que la información se difunda;</w:t>
      </w:r>
      <w:r w:rsidRPr="00016529">
        <w:rPr>
          <w:rFonts w:ascii="Palatino Linotype" w:eastAsia="Palatino Linotype" w:hAnsi="Palatino Linotype" w:cs="Palatino Linotype"/>
          <w:b/>
          <w:i/>
          <w:sz w:val="22"/>
          <w:szCs w:val="22"/>
        </w:rPr>
        <w:t xml:space="preserve"> </w:t>
      </w:r>
    </w:p>
    <w:p w14:paraId="1D8797BE" w14:textId="77777777" w:rsidR="0005770F" w:rsidRPr="00016529" w:rsidRDefault="0036169B">
      <w:pPr>
        <w:tabs>
          <w:tab w:val="left" w:pos="1701"/>
        </w:tabs>
        <w:spacing w:before="120" w:after="120"/>
        <w:ind w:left="567" w:right="760"/>
        <w:jc w:val="both"/>
        <w:rPr>
          <w:rFonts w:ascii="Palatino Linotype" w:eastAsia="Palatino Linotype" w:hAnsi="Palatino Linotype" w:cs="Palatino Linotype"/>
          <w:b/>
          <w:i/>
          <w:sz w:val="22"/>
          <w:szCs w:val="22"/>
        </w:rPr>
      </w:pPr>
      <w:r w:rsidRPr="00016529">
        <w:rPr>
          <w:rFonts w:ascii="Palatino Linotype" w:eastAsia="Palatino Linotype" w:hAnsi="Palatino Linotype" w:cs="Palatino Linotype"/>
          <w:b/>
          <w:i/>
          <w:sz w:val="22"/>
          <w:szCs w:val="22"/>
        </w:rPr>
        <w:t>V</w:t>
      </w:r>
      <w:r w:rsidRPr="00016529">
        <w:rPr>
          <w:rFonts w:ascii="Palatino Linotype" w:eastAsia="Palatino Linotype" w:hAnsi="Palatino Linotype" w:cs="Palatino Linotype"/>
          <w:i/>
          <w:sz w:val="22"/>
          <w:szCs w:val="22"/>
        </w:rPr>
        <w:t>. Deberán elegir y justificar la opción de excepción al derecho de acceso a la información que menos lo restrinja y que sea adecuada y proporcional para evitar el perjuicio al interés público, evitando siempre que sea posible la reserva absoluta de documentos o expedientes; y</w:t>
      </w:r>
      <w:r w:rsidRPr="00016529">
        <w:rPr>
          <w:rFonts w:ascii="Palatino Linotype" w:eastAsia="Palatino Linotype" w:hAnsi="Palatino Linotype" w:cs="Palatino Linotype"/>
          <w:b/>
          <w:i/>
          <w:sz w:val="22"/>
          <w:szCs w:val="22"/>
        </w:rPr>
        <w:t xml:space="preserve"> </w:t>
      </w:r>
    </w:p>
    <w:p w14:paraId="75D51EA6" w14:textId="77777777" w:rsidR="0005770F" w:rsidRPr="00016529" w:rsidRDefault="0036169B">
      <w:pPr>
        <w:tabs>
          <w:tab w:val="left" w:pos="1701"/>
        </w:tabs>
        <w:spacing w:before="120" w:after="120"/>
        <w:ind w:left="567" w:right="760"/>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VI</w:t>
      </w:r>
      <w:r w:rsidRPr="00016529">
        <w:rPr>
          <w:rFonts w:ascii="Palatino Linotype" w:eastAsia="Palatino Linotype" w:hAnsi="Palatino Linotype" w:cs="Palatino Linotype"/>
          <w:i/>
          <w:sz w:val="22"/>
          <w:szCs w:val="22"/>
        </w:rPr>
        <w:t>. En los casos en que se determine la clasificación total de la información, se deberán especificar en la prueba de daño, con la mayor claridad y precisión posible, los aspectos relevantes de la información clasificada que ayuden a cumplir con el objetivo de brindar certeza al solicitante.”</w:t>
      </w:r>
    </w:p>
    <w:p w14:paraId="0C05C337" w14:textId="77777777" w:rsidR="0005770F" w:rsidRPr="00016529" w:rsidRDefault="0036169B">
      <w:pPr>
        <w:spacing w:before="240"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541EC0AA" w14:textId="77777777" w:rsidR="0005770F" w:rsidRPr="00016529" w:rsidRDefault="0036169B">
      <w:pPr>
        <w:spacing w:before="240"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Lo anterior, encuentra sustento en la Tesis de la Décima Época, publicada en la Gaceta del Semanario Judicial de la Federación, sección Tribunales Colegiados de Circuito, Libro 5, de fecha abril de 2014, pág. 1523, Registro, 2, 006,299. I.1o.A.E.3 K (10a.), que literalmente señala:</w:t>
      </w:r>
    </w:p>
    <w:p w14:paraId="3AD20FA0" w14:textId="77777777" w:rsidR="0005770F" w:rsidRPr="00016529" w:rsidRDefault="0036169B">
      <w:pPr>
        <w:spacing w:line="276" w:lineRule="auto"/>
        <w:ind w:left="567" w:right="902"/>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w:t>
      </w:r>
      <w:r w:rsidRPr="00016529">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016529">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w:t>
      </w:r>
      <w:r w:rsidRPr="00016529">
        <w:rPr>
          <w:rFonts w:ascii="Palatino Linotype" w:eastAsia="Palatino Linotype" w:hAnsi="Palatino Linotype" w:cs="Palatino Linotype"/>
          <w:i/>
          <w:sz w:val="22"/>
          <w:szCs w:val="22"/>
        </w:rPr>
        <w:lastRenderedPageBreak/>
        <w:t xml:space="preserve">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016529">
        <w:rPr>
          <w:rFonts w:ascii="Palatino Linotype" w:eastAsia="Palatino Linotype" w:hAnsi="Palatino Linotype" w:cs="Palatino Linotype"/>
          <w:i/>
          <w:sz w:val="22"/>
          <w:szCs w:val="22"/>
        </w:rPr>
        <w:t>officio</w:t>
      </w:r>
      <w:proofErr w:type="spellEnd"/>
      <w:r w:rsidRPr="00016529">
        <w:rPr>
          <w:rFonts w:ascii="Palatino Linotype" w:eastAsia="Palatino Linotype" w:hAnsi="Palatino Linotype" w:cs="Palatino Linotype"/>
          <w:i/>
          <w:sz w:val="22"/>
          <w:szCs w:val="22"/>
        </w:rPr>
        <w:t>, con el propósito de obtener una versión que sea pública para la parte interesada.”</w:t>
      </w:r>
    </w:p>
    <w:p w14:paraId="27AE4D1C" w14:textId="77777777" w:rsidR="0005770F" w:rsidRPr="00016529" w:rsidRDefault="0036169B">
      <w:pPr>
        <w:spacing w:before="240"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Prueba de daño, que cobra relevancia puesto que sí esta no arroja resultados contundentes sobre un posible peligro, deberá de publicarse o difundirse la información.</w:t>
      </w:r>
    </w:p>
    <w:p w14:paraId="64D0F8CC" w14:textId="77777777" w:rsidR="0005770F" w:rsidRPr="00016529" w:rsidRDefault="0036169B">
      <w:pPr>
        <w:spacing w:before="240"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Asimismo, de conformidad con los artículos 108 de la Ley General de Transparencia y Acceso a la Información Pública, vigente a la fecha de la solicitud y 134 de la Ley de Transparencia y Acceso a la Información Pública del Estado de México y Municipios, los Sujetos Obligados no pueden emitir acuerdos de carácter general ni particular que clasifiquen documentos o información como reservada, ya que dicha clasificación ya sea parcial o total, debe estar acorde con la actualización de los supuestos definidos; resaltándose además que, la clasificación de la información se debe realizar conforme a un análisis caso por caso, mediante la aplicación de la enunciada prueba de daño.</w:t>
      </w:r>
    </w:p>
    <w:p w14:paraId="3FE58AD8" w14:textId="77777777" w:rsidR="0005770F" w:rsidRPr="00016529" w:rsidRDefault="0036169B">
      <w:pPr>
        <w:spacing w:before="240"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De este modo, es necesario que 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640C470D" w14:textId="77777777" w:rsidR="0005770F" w:rsidRPr="00016529" w:rsidRDefault="0036169B">
      <w:pPr>
        <w:spacing w:before="240"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lastRenderedPageBreak/>
        <w:t>Aunado a lo anterior, se tiene que conforme al Lineamiento Octavo, de los Lineamientos Generales en materia de Clasificación y Desclasificación de la Información, para fundar la clasificación de la información se debe señalar el artículo, fracción, inciso, párrafo o numeral de la Ley o tratado internacional suscrito por el Estado Mexicano que expresamente le otorgue el carácter de reservada, mientras que para motivar la clasificación se deben señalar las razones o circunstancias especiales que lo llevaron a concluir que el caso particular se ajusta al supuesto previsto por la norma legal invocada como fundamento, reiterando que en el caso específico de la reserva, la motivación de la clasificación deberá comprender el análisis de la prueba de daño a que hace referencia el artículo 104 de la Ley General, en relación con el artículo Trigésimo Tercero de los Lineamientos, así como las circunstancias que justifican el establecimiento de determinado plazo de reserva, en otras palabras, para clasificar la información como reservada, el acuerdo respectivo debe estar debidamente fundado y motivado.</w:t>
      </w:r>
    </w:p>
    <w:p w14:paraId="460E9B9C"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Sirve de sustento a lo anterior, la Tesis jurisprudencial número I.</w:t>
      </w:r>
      <w:proofErr w:type="gramStart"/>
      <w:r w:rsidRPr="00016529">
        <w:rPr>
          <w:rFonts w:ascii="Palatino Linotype" w:eastAsia="Palatino Linotype" w:hAnsi="Palatino Linotype" w:cs="Palatino Linotype"/>
          <w:sz w:val="22"/>
          <w:szCs w:val="22"/>
        </w:rPr>
        <w:t>4º.A.</w:t>
      </w:r>
      <w:proofErr w:type="gramEnd"/>
      <w:r w:rsidRPr="00016529">
        <w:rPr>
          <w:rFonts w:ascii="Palatino Linotype" w:eastAsia="Palatino Linotype" w:hAnsi="Palatino Linotype" w:cs="Palatino Linotype"/>
          <w:sz w:val="22"/>
          <w:szCs w:val="22"/>
        </w:rPr>
        <w:t xml:space="preserve"> J/43, publicada en el Semanario Judicial de la Federación y su Gaceta, bajo el número de registro 175,082; que a la letra dice:</w:t>
      </w:r>
    </w:p>
    <w:p w14:paraId="39747A00"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44793308" w14:textId="77777777" w:rsidR="0005770F" w:rsidRPr="00016529" w:rsidRDefault="0036169B">
      <w:pPr>
        <w:ind w:left="567" w:right="902"/>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w:t>
      </w:r>
      <w:r w:rsidRPr="00016529">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 </w:t>
      </w:r>
      <w:r w:rsidRPr="00016529">
        <w:rPr>
          <w:rFonts w:ascii="Palatino Linotype" w:eastAsia="Palatino Linotype" w:hAnsi="Palatino Linotype" w:cs="Palatino Linotype"/>
          <w:i/>
          <w:sz w:val="22"/>
          <w:szCs w:val="22"/>
        </w:rPr>
        <w:t>El contenido formal de la garantía de legalidad prevista en el artículo 16 constitucional relativa a la fundamentación y motivación tiene como propósito primordial y ratio que el justiciable </w:t>
      </w:r>
      <w:r w:rsidRPr="00016529">
        <w:rPr>
          <w:rFonts w:ascii="Palatino Linotype" w:eastAsia="Palatino Linotype" w:hAnsi="Palatino Linotype" w:cs="Palatino Linotype"/>
          <w:b/>
          <w:i/>
          <w:sz w:val="22"/>
          <w:szCs w:val="22"/>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016529">
        <w:rPr>
          <w:rFonts w:ascii="Palatino Linotype" w:eastAsia="Palatino Linotype" w:hAnsi="Palatino Linotype" w:cs="Palatino Linotype"/>
          <w:i/>
          <w:sz w:val="22"/>
          <w:szCs w:val="22"/>
        </w:rPr>
        <w:t xml:space="preserve">. Por tanto, no basta que el acto de autoridad apenas observe una motivación pro forma pero de una manera incongruente, insuficiente o imprecisa, que impida la finalidad del conocimiento, </w:t>
      </w:r>
      <w:r w:rsidRPr="00016529">
        <w:rPr>
          <w:rFonts w:ascii="Palatino Linotype" w:eastAsia="Palatino Linotype" w:hAnsi="Palatino Linotype" w:cs="Palatino Linotype"/>
          <w:i/>
          <w:sz w:val="22"/>
          <w:szCs w:val="22"/>
        </w:rPr>
        <w:lastRenderedPageBreak/>
        <w:t>comprobación y defensa pertinente, ni es válido exigirle una amplitud o abundancia superflua, pues </w:t>
      </w:r>
      <w:r w:rsidRPr="00016529">
        <w:rPr>
          <w:rFonts w:ascii="Palatino Linotype" w:eastAsia="Palatino Linotype" w:hAnsi="Palatino Linotype" w:cs="Palatino Linotype"/>
          <w:b/>
          <w:i/>
          <w:sz w:val="22"/>
          <w:szCs w:val="22"/>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016529">
        <w:rPr>
          <w:rFonts w:ascii="Palatino Linotype" w:eastAsia="Palatino Linotype" w:hAnsi="Palatino Linotype" w:cs="Palatino Linotype"/>
          <w:i/>
          <w:sz w:val="22"/>
          <w:szCs w:val="22"/>
        </w:rPr>
        <w:t> del que se deduzca la relación de pertenencia lógica de los hechos al derecho invocado, que es la subsunción.”</w:t>
      </w:r>
    </w:p>
    <w:p w14:paraId="78A79C5C" w14:textId="77777777" w:rsidR="0005770F" w:rsidRPr="00016529" w:rsidRDefault="0036169B">
      <w:pPr>
        <w:spacing w:before="240"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En el caso particular, el Comité de Transparencia determinó la ampliación de las reservas de los expedientes, mediante las Actas de la Septuagésima Octava Sesión del Comité de Transparencia, del 05 de julio de 2022 y el Acta de la Centésima Trigésima Quinta Sesión Extraordinaria del Comité de Transparencia del 22 de enero de 2025</w:t>
      </w:r>
    </w:p>
    <w:p w14:paraId="5126692F" w14:textId="77777777" w:rsidR="0005770F" w:rsidRPr="00016529" w:rsidRDefault="0036169B">
      <w:pPr>
        <w:spacing w:before="240"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Dichos acuerdos fueron analizados por este Organismo Garante a la luz de las consideraciones expuestas a lo largo del presente estudio, así como del Lineamiento Quincuagésimo primero de los Lineamientos Generales en Materia de Clasificación y Desclasificación de la Información, que es del tenor literal siguiente:</w:t>
      </w:r>
    </w:p>
    <w:p w14:paraId="499E2257" w14:textId="77777777" w:rsidR="0005770F" w:rsidRPr="00016529" w:rsidRDefault="0036169B">
      <w:pPr>
        <w:spacing w:before="120" w:after="120"/>
        <w:ind w:left="567" w:right="902"/>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w:t>
      </w:r>
      <w:r w:rsidRPr="00016529">
        <w:rPr>
          <w:rFonts w:ascii="Palatino Linotype" w:eastAsia="Palatino Linotype" w:hAnsi="Palatino Linotype" w:cs="Palatino Linotype"/>
          <w:b/>
          <w:i/>
          <w:sz w:val="22"/>
          <w:szCs w:val="22"/>
        </w:rPr>
        <w:t>Quincuagésimo primero.</w:t>
      </w:r>
      <w:r w:rsidRPr="00016529">
        <w:rPr>
          <w:rFonts w:ascii="Palatino Linotype" w:eastAsia="Palatino Linotype" w:hAnsi="Palatino Linotype" w:cs="Palatino Linotype"/>
          <w:i/>
          <w:sz w:val="22"/>
          <w:szCs w:val="22"/>
        </w:rPr>
        <w:t xml:space="preserve"> Toda acta del Comité de Transparencia deberá contener:</w:t>
      </w:r>
    </w:p>
    <w:p w14:paraId="52983D85" w14:textId="77777777" w:rsidR="0005770F" w:rsidRPr="00016529" w:rsidRDefault="0036169B">
      <w:pPr>
        <w:spacing w:before="120" w:after="120"/>
        <w:ind w:left="567" w:right="902"/>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I.</w:t>
      </w:r>
      <w:r w:rsidRPr="00016529">
        <w:rPr>
          <w:rFonts w:ascii="Palatino Linotype" w:eastAsia="Palatino Linotype" w:hAnsi="Palatino Linotype" w:cs="Palatino Linotype"/>
          <w:i/>
          <w:sz w:val="22"/>
          <w:szCs w:val="22"/>
        </w:rPr>
        <w:t xml:space="preserve"> El número de sesión y fecha;</w:t>
      </w:r>
    </w:p>
    <w:p w14:paraId="357CEFF5" w14:textId="77777777" w:rsidR="0005770F" w:rsidRPr="00016529" w:rsidRDefault="0036169B">
      <w:pPr>
        <w:spacing w:before="120" w:after="120"/>
        <w:ind w:left="567" w:right="902"/>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II.</w:t>
      </w:r>
      <w:r w:rsidRPr="00016529">
        <w:rPr>
          <w:rFonts w:ascii="Palatino Linotype" w:eastAsia="Palatino Linotype" w:hAnsi="Palatino Linotype" w:cs="Palatino Linotype"/>
          <w:i/>
          <w:sz w:val="22"/>
          <w:szCs w:val="22"/>
        </w:rPr>
        <w:t xml:space="preserve"> El nombre del área que solicitó la clasificación de información;</w:t>
      </w:r>
    </w:p>
    <w:p w14:paraId="150E5F46" w14:textId="77777777" w:rsidR="0005770F" w:rsidRPr="00016529" w:rsidRDefault="0036169B">
      <w:pPr>
        <w:spacing w:before="120" w:after="120"/>
        <w:ind w:left="567" w:right="902"/>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III.</w:t>
      </w:r>
      <w:r w:rsidRPr="00016529">
        <w:rPr>
          <w:rFonts w:ascii="Palatino Linotype" w:eastAsia="Palatino Linotype" w:hAnsi="Palatino Linotype" w:cs="Palatino Linotype"/>
          <w:i/>
          <w:sz w:val="22"/>
          <w:szCs w:val="22"/>
        </w:rPr>
        <w:t xml:space="preserve"> La fundamentación legal y motivación correspondiente;</w:t>
      </w:r>
    </w:p>
    <w:p w14:paraId="6369CF07" w14:textId="77777777" w:rsidR="0005770F" w:rsidRPr="00016529" w:rsidRDefault="0036169B">
      <w:pPr>
        <w:spacing w:before="120" w:after="120"/>
        <w:ind w:left="567" w:right="902"/>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IV</w:t>
      </w:r>
      <w:r w:rsidRPr="00016529">
        <w:rPr>
          <w:rFonts w:ascii="Palatino Linotype" w:eastAsia="Palatino Linotype" w:hAnsi="Palatino Linotype" w:cs="Palatino Linotype"/>
          <w:i/>
          <w:sz w:val="22"/>
          <w:szCs w:val="22"/>
        </w:rPr>
        <w:t xml:space="preserve">. La resolución o resoluciones aprobadas; y </w:t>
      </w:r>
    </w:p>
    <w:p w14:paraId="6D382E22" w14:textId="77777777" w:rsidR="0005770F" w:rsidRPr="00016529" w:rsidRDefault="0036169B">
      <w:pPr>
        <w:spacing w:before="120" w:after="120"/>
        <w:ind w:left="567" w:right="902"/>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V.</w:t>
      </w:r>
      <w:r w:rsidRPr="00016529">
        <w:rPr>
          <w:rFonts w:ascii="Palatino Linotype" w:eastAsia="Palatino Linotype" w:hAnsi="Palatino Linotype" w:cs="Palatino Linotype"/>
          <w:i/>
          <w:sz w:val="22"/>
          <w:szCs w:val="22"/>
        </w:rPr>
        <w:t xml:space="preserve"> La rúbrica o firma digital de cada integrante del Comité de Transparencia.</w:t>
      </w:r>
    </w:p>
    <w:p w14:paraId="1F4ED274" w14:textId="77777777" w:rsidR="0005770F" w:rsidRPr="00016529" w:rsidRDefault="0036169B">
      <w:pPr>
        <w:spacing w:before="120" w:after="120"/>
        <w:ind w:left="567" w:right="902"/>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2DEC689C" w14:textId="77777777" w:rsidR="0005770F" w:rsidRPr="00016529" w:rsidRDefault="0036169B">
      <w:pPr>
        <w:spacing w:before="120" w:after="120"/>
        <w:ind w:left="567" w:right="902"/>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I.</w:t>
      </w:r>
      <w:r w:rsidRPr="00016529">
        <w:rPr>
          <w:rFonts w:ascii="Palatino Linotype" w:eastAsia="Palatino Linotype" w:hAnsi="Palatino Linotype" w:cs="Palatino Linotype"/>
          <w:i/>
          <w:sz w:val="22"/>
          <w:szCs w:val="22"/>
        </w:rPr>
        <w:t xml:space="preserve"> Los motivos y razonamientos que sustenten la confirmación o modificación de la prueba de daño;</w:t>
      </w:r>
    </w:p>
    <w:p w14:paraId="6175F28D" w14:textId="77777777" w:rsidR="0005770F" w:rsidRPr="00016529" w:rsidRDefault="0036169B">
      <w:pPr>
        <w:spacing w:before="120" w:after="120"/>
        <w:ind w:left="567" w:right="902"/>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II</w:t>
      </w:r>
      <w:r w:rsidRPr="00016529">
        <w:rPr>
          <w:rFonts w:ascii="Palatino Linotype" w:eastAsia="Palatino Linotype" w:hAnsi="Palatino Linotype" w:cs="Palatino Linotype"/>
          <w:i/>
          <w:sz w:val="22"/>
          <w:szCs w:val="22"/>
        </w:rPr>
        <w:t xml:space="preserve">. Descripción de las partes o secciones reservadas, en caso de clasificación parcial; </w:t>
      </w:r>
    </w:p>
    <w:p w14:paraId="04E6E8D0" w14:textId="77777777" w:rsidR="0005770F" w:rsidRPr="00016529" w:rsidRDefault="0036169B">
      <w:pPr>
        <w:spacing w:before="120" w:after="120"/>
        <w:ind w:left="567" w:right="902"/>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lastRenderedPageBreak/>
        <w:t>III</w:t>
      </w:r>
      <w:r w:rsidRPr="00016529">
        <w:rPr>
          <w:rFonts w:ascii="Palatino Linotype" w:eastAsia="Palatino Linotype" w:hAnsi="Palatino Linotype" w:cs="Palatino Linotype"/>
          <w:i/>
          <w:sz w:val="22"/>
          <w:szCs w:val="22"/>
        </w:rPr>
        <w:t>. El periodo por el que mantendrá su clasificación y fecha de expiración; y</w:t>
      </w:r>
    </w:p>
    <w:p w14:paraId="297E2205" w14:textId="77777777" w:rsidR="0005770F" w:rsidRPr="00016529" w:rsidRDefault="0036169B">
      <w:pPr>
        <w:spacing w:before="120" w:after="120"/>
        <w:ind w:left="567" w:right="902"/>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IV</w:t>
      </w:r>
      <w:r w:rsidRPr="00016529">
        <w:rPr>
          <w:rFonts w:ascii="Palatino Linotype" w:eastAsia="Palatino Linotype" w:hAnsi="Palatino Linotype" w:cs="Palatino Linotype"/>
          <w:i/>
          <w:sz w:val="22"/>
          <w:szCs w:val="22"/>
        </w:rPr>
        <w:t>. El nombre del titular y área encargada de realizar la versión pública del documento, en su caso.</w:t>
      </w:r>
    </w:p>
    <w:p w14:paraId="66EBE4F8" w14:textId="77777777" w:rsidR="0005770F" w:rsidRPr="00016529" w:rsidRDefault="0036169B">
      <w:pPr>
        <w:spacing w:before="120" w:after="120"/>
        <w:ind w:left="567" w:right="902"/>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En los casos en que se clasifique la información como reservada siempre se entregará o anexará la prueba de daño con la respuesta al solicitante.</w:t>
      </w:r>
    </w:p>
    <w:p w14:paraId="02BBDF0E" w14:textId="77777777" w:rsidR="0005770F" w:rsidRPr="00016529" w:rsidRDefault="0036169B">
      <w:pPr>
        <w:spacing w:before="120" w:after="120"/>
        <w:ind w:left="567" w:right="902"/>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 xml:space="preserve">En los casos de resoluciones del Comité de Transparencia en las que se confirme la clasificación de información confidencial solo se deberán de identificar los tipos de datos protegidos, de conformidad con el lineamiento trigésimo octavo.” </w:t>
      </w:r>
    </w:p>
    <w:p w14:paraId="7C68D135" w14:textId="77777777" w:rsidR="0005770F" w:rsidRPr="00016529" w:rsidRDefault="0036169B">
      <w:pPr>
        <w:spacing w:before="240"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Teniendo esto en cuenta, resulta necesario recordar que dentro de los acuerdos no se establecen los artículos de la Ley de Transparencia Local que otorgan el sustento de la reserva o en este caso, ampliación de la reserva, sin embargo, dentro de las pruebas de daño, se aprecia que invocan las fracciones </w:t>
      </w:r>
      <w:r w:rsidRPr="00016529">
        <w:rPr>
          <w:rFonts w:ascii="Palatino Linotype" w:eastAsia="Palatino Linotype" w:hAnsi="Palatino Linotype" w:cs="Palatino Linotype"/>
          <w:b/>
          <w:sz w:val="22"/>
          <w:szCs w:val="22"/>
        </w:rPr>
        <w:t>I, IV y X</w:t>
      </w:r>
      <w:r w:rsidRPr="00016529">
        <w:rPr>
          <w:rFonts w:ascii="Palatino Linotype" w:eastAsia="Palatino Linotype" w:hAnsi="Palatino Linotype" w:cs="Palatino Linotype"/>
          <w:sz w:val="22"/>
          <w:szCs w:val="22"/>
        </w:rPr>
        <w:t xml:space="preserve"> </w:t>
      </w:r>
      <w:r w:rsidRPr="00016529">
        <w:rPr>
          <w:rFonts w:ascii="Palatino Linotype" w:eastAsia="Palatino Linotype" w:hAnsi="Palatino Linotype" w:cs="Palatino Linotype"/>
          <w:b/>
          <w:sz w:val="22"/>
          <w:szCs w:val="22"/>
        </w:rPr>
        <w:t>del artículo 140 de la Ley de Transparencia Local</w:t>
      </w:r>
      <w:r w:rsidRPr="00016529">
        <w:rPr>
          <w:rFonts w:ascii="Palatino Linotype" w:eastAsia="Palatino Linotype" w:hAnsi="Palatino Linotype" w:cs="Palatino Linotype"/>
          <w:sz w:val="22"/>
          <w:szCs w:val="22"/>
        </w:rPr>
        <w:t>, las cuales corresponden a los siguientes supuestos:</w:t>
      </w:r>
    </w:p>
    <w:p w14:paraId="5C2ED624" w14:textId="77777777" w:rsidR="0005770F" w:rsidRPr="00016529" w:rsidRDefault="0036169B">
      <w:pPr>
        <w:tabs>
          <w:tab w:val="left" w:pos="4962"/>
        </w:tabs>
        <w:spacing w:line="276" w:lineRule="auto"/>
        <w:ind w:left="567" w:right="900"/>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 xml:space="preserve"> “</w:t>
      </w:r>
      <w:r w:rsidRPr="00016529">
        <w:rPr>
          <w:rFonts w:ascii="Palatino Linotype" w:eastAsia="Palatino Linotype" w:hAnsi="Palatino Linotype" w:cs="Palatino Linotype"/>
          <w:b/>
          <w:i/>
          <w:sz w:val="22"/>
          <w:szCs w:val="22"/>
        </w:rPr>
        <w:t>Artículo 140.</w:t>
      </w:r>
      <w:r w:rsidRPr="00016529">
        <w:rPr>
          <w:rFonts w:ascii="Palatino Linotype" w:eastAsia="Palatino Linotype" w:hAnsi="Palatino Linotype" w:cs="Palatino Linotype"/>
          <w:i/>
          <w:sz w:val="22"/>
          <w:szCs w:val="22"/>
        </w:rPr>
        <w:t xml:space="preserve"> El acceso a la información pública será restringido excepcionalmente, cuando por razones de interés público, ésta sea clasificada como reservada, conforme a los criterios siguientes: </w:t>
      </w:r>
    </w:p>
    <w:p w14:paraId="0BDA059D" w14:textId="77777777" w:rsidR="0005770F" w:rsidRPr="00016529" w:rsidRDefault="0036169B">
      <w:pPr>
        <w:tabs>
          <w:tab w:val="left" w:pos="4962"/>
        </w:tabs>
        <w:spacing w:line="276" w:lineRule="auto"/>
        <w:ind w:left="567" w:right="900"/>
        <w:jc w:val="both"/>
        <w:rPr>
          <w:rFonts w:ascii="Palatino Linotype" w:eastAsia="Palatino Linotype" w:hAnsi="Palatino Linotype" w:cs="Palatino Linotype"/>
          <w:b/>
          <w:i/>
          <w:sz w:val="22"/>
          <w:szCs w:val="22"/>
        </w:rPr>
      </w:pPr>
      <w:r w:rsidRPr="00016529">
        <w:rPr>
          <w:rFonts w:ascii="Palatino Linotype" w:eastAsia="Palatino Linotype" w:hAnsi="Palatino Linotype" w:cs="Palatino Linotype"/>
          <w:b/>
          <w:i/>
          <w:sz w:val="22"/>
          <w:szCs w:val="22"/>
        </w:rPr>
        <w:t>I. Comprometa la seguridad pública y cuente con un propósito genuino y un efecto demostrable;</w:t>
      </w:r>
    </w:p>
    <w:p w14:paraId="4616060B" w14:textId="77777777" w:rsidR="0005770F" w:rsidRPr="00016529" w:rsidRDefault="0036169B">
      <w:pPr>
        <w:tabs>
          <w:tab w:val="left" w:pos="4962"/>
        </w:tabs>
        <w:spacing w:line="276" w:lineRule="auto"/>
        <w:ind w:left="567" w:right="900"/>
        <w:jc w:val="both"/>
        <w:rPr>
          <w:rFonts w:ascii="Palatino Linotype" w:eastAsia="Palatino Linotype" w:hAnsi="Palatino Linotype" w:cs="Palatino Linotype"/>
          <w:b/>
          <w:i/>
          <w:sz w:val="22"/>
          <w:szCs w:val="22"/>
        </w:rPr>
      </w:pPr>
      <w:r w:rsidRPr="00016529">
        <w:rPr>
          <w:rFonts w:ascii="Palatino Linotype" w:eastAsia="Palatino Linotype" w:hAnsi="Palatino Linotype" w:cs="Palatino Linotype"/>
          <w:b/>
          <w:i/>
          <w:sz w:val="22"/>
          <w:szCs w:val="22"/>
        </w:rPr>
        <w:t>…</w:t>
      </w:r>
    </w:p>
    <w:p w14:paraId="55F29BB4" w14:textId="77777777" w:rsidR="0005770F" w:rsidRPr="00016529" w:rsidRDefault="0036169B">
      <w:pPr>
        <w:tabs>
          <w:tab w:val="left" w:pos="4962"/>
        </w:tabs>
        <w:spacing w:line="276" w:lineRule="auto"/>
        <w:ind w:left="567" w:right="900"/>
        <w:jc w:val="both"/>
        <w:rPr>
          <w:rFonts w:ascii="Palatino Linotype" w:eastAsia="Palatino Linotype" w:hAnsi="Palatino Linotype" w:cs="Palatino Linotype"/>
          <w:b/>
          <w:i/>
          <w:sz w:val="22"/>
          <w:szCs w:val="22"/>
        </w:rPr>
      </w:pPr>
      <w:r w:rsidRPr="00016529">
        <w:rPr>
          <w:rFonts w:ascii="Palatino Linotype" w:eastAsia="Palatino Linotype" w:hAnsi="Palatino Linotype" w:cs="Palatino Linotype"/>
          <w:b/>
          <w:i/>
          <w:sz w:val="22"/>
          <w:szCs w:val="22"/>
        </w:rPr>
        <w:t xml:space="preserve">IV. Ponga en riesgo la vida, la seguridad o la salud de una persona física; </w:t>
      </w:r>
    </w:p>
    <w:p w14:paraId="574C1BB6" w14:textId="77777777" w:rsidR="0005770F" w:rsidRPr="00016529" w:rsidRDefault="0036169B">
      <w:pPr>
        <w:tabs>
          <w:tab w:val="left" w:pos="4962"/>
        </w:tabs>
        <w:spacing w:line="276" w:lineRule="auto"/>
        <w:ind w:left="567" w:right="900"/>
        <w:jc w:val="both"/>
        <w:rPr>
          <w:rFonts w:ascii="Palatino Linotype" w:eastAsia="Palatino Linotype" w:hAnsi="Palatino Linotype" w:cs="Palatino Linotype"/>
          <w:b/>
          <w:i/>
          <w:sz w:val="22"/>
          <w:szCs w:val="22"/>
        </w:rPr>
      </w:pPr>
      <w:r w:rsidRPr="00016529">
        <w:rPr>
          <w:rFonts w:ascii="Palatino Linotype" w:eastAsia="Palatino Linotype" w:hAnsi="Palatino Linotype" w:cs="Palatino Linotype"/>
          <w:b/>
          <w:i/>
          <w:sz w:val="22"/>
          <w:szCs w:val="22"/>
        </w:rPr>
        <w:t xml:space="preserve">X. El daño que pueda producirse con la publicación de la información sea mayor que el interés público de conocer la información de referencia, siempre que esté directamente relacionado </w:t>
      </w:r>
      <w:proofErr w:type="gramStart"/>
      <w:r w:rsidRPr="00016529">
        <w:rPr>
          <w:rFonts w:ascii="Palatino Linotype" w:eastAsia="Palatino Linotype" w:hAnsi="Palatino Linotype" w:cs="Palatino Linotype"/>
          <w:b/>
          <w:i/>
          <w:sz w:val="22"/>
          <w:szCs w:val="22"/>
        </w:rPr>
        <w:t>con  procesos</w:t>
      </w:r>
      <w:proofErr w:type="gramEnd"/>
      <w:r w:rsidRPr="00016529">
        <w:rPr>
          <w:rFonts w:ascii="Palatino Linotype" w:eastAsia="Palatino Linotype" w:hAnsi="Palatino Linotype" w:cs="Palatino Linotype"/>
          <w:b/>
          <w:i/>
          <w:sz w:val="22"/>
          <w:szCs w:val="22"/>
        </w:rPr>
        <w:t xml:space="preserve"> o procedimientos administrativos o judiciales que no hayan quedado firmes; </w:t>
      </w:r>
    </w:p>
    <w:p w14:paraId="1DCFEE5C" w14:textId="77777777" w:rsidR="0005770F" w:rsidRPr="00016529" w:rsidRDefault="0036169B">
      <w:pPr>
        <w:tabs>
          <w:tab w:val="left" w:pos="4962"/>
        </w:tabs>
        <w:spacing w:line="276" w:lineRule="auto"/>
        <w:ind w:left="567" w:right="900"/>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 xml:space="preserve">Cuando se trate de información sobre estudios y proyectos cuya divulgación pueda causar daños </w:t>
      </w:r>
      <w:proofErr w:type="gramStart"/>
      <w:r w:rsidRPr="00016529">
        <w:rPr>
          <w:rFonts w:ascii="Palatino Linotype" w:eastAsia="Palatino Linotype" w:hAnsi="Palatino Linotype" w:cs="Palatino Linotype"/>
          <w:b/>
          <w:i/>
          <w:sz w:val="22"/>
          <w:szCs w:val="22"/>
        </w:rPr>
        <w:t>al  interés</w:t>
      </w:r>
      <w:proofErr w:type="gramEnd"/>
      <w:r w:rsidRPr="00016529">
        <w:rPr>
          <w:rFonts w:ascii="Palatino Linotype" w:eastAsia="Palatino Linotype" w:hAnsi="Palatino Linotype" w:cs="Palatino Linotype"/>
          <w:b/>
          <w:i/>
          <w:sz w:val="22"/>
          <w:szCs w:val="22"/>
        </w:rPr>
        <w:t xml:space="preserve"> del Estado o suponga un riesgo para su realización, siempre que esté directamente relacionado con procesos o procedimientos administrativos o judiciales que no hayan quedado firmes</w:t>
      </w:r>
      <w:r w:rsidRPr="00016529">
        <w:rPr>
          <w:rFonts w:ascii="Palatino Linotype" w:eastAsia="Palatino Linotype" w:hAnsi="Palatino Linotype" w:cs="Palatino Linotype"/>
          <w:i/>
          <w:sz w:val="22"/>
          <w:szCs w:val="22"/>
        </w:rPr>
        <w:t>;…”</w:t>
      </w:r>
    </w:p>
    <w:p w14:paraId="4CF7FFB6" w14:textId="77777777" w:rsidR="0005770F" w:rsidRPr="00016529" w:rsidRDefault="0005770F">
      <w:pPr>
        <w:tabs>
          <w:tab w:val="left" w:pos="4962"/>
        </w:tabs>
        <w:spacing w:line="276" w:lineRule="auto"/>
        <w:ind w:left="567" w:right="900"/>
        <w:jc w:val="both"/>
        <w:rPr>
          <w:rFonts w:ascii="Palatino Linotype" w:eastAsia="Palatino Linotype" w:hAnsi="Palatino Linotype" w:cs="Palatino Linotype"/>
          <w:i/>
          <w:sz w:val="22"/>
          <w:szCs w:val="22"/>
        </w:rPr>
      </w:pPr>
    </w:p>
    <w:p w14:paraId="6119BD1C" w14:textId="77777777" w:rsidR="0005770F" w:rsidRPr="00016529" w:rsidRDefault="0036169B">
      <w:pPr>
        <w:tabs>
          <w:tab w:val="left" w:pos="4962"/>
        </w:tabs>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lastRenderedPageBreak/>
        <w:t xml:space="preserve">Establecido lo anterior, debe precisarse que </w:t>
      </w:r>
      <w:r w:rsidRPr="00016529">
        <w:rPr>
          <w:rFonts w:ascii="Palatino Linotype" w:eastAsia="Palatino Linotype" w:hAnsi="Palatino Linotype" w:cs="Palatino Linotype"/>
          <w:b/>
          <w:sz w:val="22"/>
          <w:szCs w:val="22"/>
          <w:u w:val="single"/>
        </w:rPr>
        <w:t>dentro del acuerdo emitido, no se advierte vinculación de estos supuestos con la Ley General de Transparencia, vigente a la fecha de la solicitud ni con los Lineamientos Generales en Materia de Clasificación y desclasificación de la información, así como para la elaboración de versiones públicas, vigentes a la fecha de la solicitud, por consiguiente, tenemos que los acuerdos carecen de la debida fundamentación y motivación legal para sustentar la necesidad de llevar a cabo una reserva de la información solicitada.</w:t>
      </w:r>
    </w:p>
    <w:p w14:paraId="3378CCC4" w14:textId="77777777" w:rsidR="0005770F" w:rsidRPr="00016529" w:rsidRDefault="0005770F">
      <w:pPr>
        <w:tabs>
          <w:tab w:val="left" w:pos="4962"/>
        </w:tabs>
        <w:spacing w:line="360" w:lineRule="auto"/>
        <w:jc w:val="both"/>
        <w:rPr>
          <w:rFonts w:ascii="Palatino Linotype" w:eastAsia="Palatino Linotype" w:hAnsi="Palatino Linotype" w:cs="Palatino Linotype"/>
          <w:b/>
          <w:sz w:val="22"/>
          <w:szCs w:val="22"/>
          <w:u w:val="single"/>
        </w:rPr>
      </w:pPr>
    </w:p>
    <w:p w14:paraId="3C543CC4" w14:textId="77777777" w:rsidR="0005770F" w:rsidRPr="00016529" w:rsidRDefault="0036169B">
      <w:pPr>
        <w:tabs>
          <w:tab w:val="left" w:pos="4962"/>
        </w:tabs>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No obstante lo anterior, este Organismo Garante, con la finalidad de realizar un análisis exhaustivo, tuvo a bien revisar la Ley General de Transparencia y Acceso a la Información Pública para efecto de determinar que de conformidad con las fracciones invocadas por 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corresponden a los numerales I, V y XI del artículo 113, por lo que al llevar a cabo la revisión de las causales correspondientes, conforme a lo establecido por los Lineamientos Generales en Materia de Clasificación y desclasificación de la información, así como para la elaboración de versiones públicas, vigentes a la fecha de la solicitud, se obtuvo que para acreditar la reserva, deberán encuadrarse los siguientes supuestos:</w:t>
      </w:r>
    </w:p>
    <w:p w14:paraId="06AC0293" w14:textId="77777777" w:rsidR="0005770F" w:rsidRPr="00016529" w:rsidRDefault="0005770F">
      <w:pPr>
        <w:spacing w:line="360" w:lineRule="auto"/>
        <w:ind w:right="-93"/>
        <w:jc w:val="both"/>
        <w:rPr>
          <w:rFonts w:ascii="Palatino Linotype" w:eastAsia="Palatino Linotype" w:hAnsi="Palatino Linotype" w:cs="Palatino Linotype"/>
          <w:sz w:val="22"/>
          <w:szCs w:val="22"/>
        </w:rPr>
      </w:pPr>
    </w:p>
    <w:p w14:paraId="0FEB6CF0" w14:textId="77777777" w:rsidR="0005770F" w:rsidRPr="00016529" w:rsidRDefault="0036169B">
      <w:pPr>
        <w:spacing w:line="276" w:lineRule="auto"/>
        <w:ind w:left="567" w:right="567"/>
        <w:jc w:val="both"/>
        <w:rPr>
          <w:rFonts w:ascii="Palatino Linotype" w:eastAsia="Palatino Linotype" w:hAnsi="Palatino Linotype" w:cs="Palatino Linotype"/>
          <w:b/>
          <w:i/>
          <w:sz w:val="22"/>
          <w:szCs w:val="22"/>
        </w:rPr>
      </w:pPr>
      <w:r w:rsidRPr="00016529">
        <w:rPr>
          <w:rFonts w:ascii="Palatino Linotype" w:eastAsia="Palatino Linotype" w:hAnsi="Palatino Linotype" w:cs="Palatino Linotype"/>
          <w:i/>
          <w:sz w:val="22"/>
          <w:szCs w:val="22"/>
        </w:rPr>
        <w:t xml:space="preserve">“Décimo octavo. </w:t>
      </w:r>
      <w:r w:rsidRPr="00016529">
        <w:rPr>
          <w:rFonts w:ascii="Palatino Linotype" w:eastAsia="Palatino Linotype" w:hAnsi="Palatino Linotype" w:cs="Palatino Linotype"/>
          <w:b/>
          <w:i/>
          <w:sz w:val="22"/>
          <w:szCs w:val="22"/>
        </w:rPr>
        <w:t>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14:paraId="55BEFB1E" w14:textId="77777777" w:rsidR="0005770F" w:rsidRPr="00016529" w:rsidRDefault="0036169B">
      <w:pPr>
        <w:spacing w:line="276" w:lineRule="auto"/>
        <w:ind w:left="567" w:right="567"/>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w:t>
      </w:r>
    </w:p>
    <w:p w14:paraId="1AB49620" w14:textId="77777777" w:rsidR="0005770F" w:rsidRPr="00016529" w:rsidRDefault="0036169B">
      <w:pPr>
        <w:spacing w:line="276" w:lineRule="auto"/>
        <w:ind w:left="567" w:right="567"/>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Vigésimo tercero. Para clasificar la información como reservada, de conformidad con el artículo 113, fracción V</w:t>
      </w:r>
      <w:r w:rsidRPr="00016529">
        <w:rPr>
          <w:rFonts w:ascii="Palatino Linotype" w:eastAsia="Palatino Linotype" w:hAnsi="Palatino Linotype" w:cs="Palatino Linotype"/>
          <w:i/>
          <w:sz w:val="22"/>
          <w:szCs w:val="22"/>
        </w:rPr>
        <w:t xml:space="preserve"> de la Ley General, será necesario acreditar un vínculo, entre una o varias personas físicas y la información que pueda </w:t>
      </w:r>
      <w:r w:rsidRPr="00016529">
        <w:rPr>
          <w:rFonts w:ascii="Palatino Linotype" w:eastAsia="Palatino Linotype" w:hAnsi="Palatino Linotype" w:cs="Palatino Linotype"/>
          <w:i/>
          <w:sz w:val="22"/>
          <w:szCs w:val="22"/>
        </w:rPr>
        <w:lastRenderedPageBreak/>
        <w:t>poner en riesgo su vida, seguridad o salud; especificando cuál de estos bienes jurídicos será afectado, así como el potencial daño o riesgo que causaría su difusión.</w:t>
      </w:r>
    </w:p>
    <w:p w14:paraId="1CF01681" w14:textId="77777777" w:rsidR="0005770F" w:rsidRPr="00016529" w:rsidRDefault="0036169B">
      <w:pPr>
        <w:spacing w:line="276" w:lineRule="auto"/>
        <w:ind w:left="567" w:right="567"/>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w:t>
      </w:r>
    </w:p>
    <w:p w14:paraId="419C1447" w14:textId="77777777" w:rsidR="0005770F" w:rsidRPr="00016529" w:rsidRDefault="0036169B">
      <w:pPr>
        <w:spacing w:line="276" w:lineRule="auto"/>
        <w:ind w:left="567" w:right="567"/>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 xml:space="preserve">Trigésimo. De conformidad con el artículo 113, </w:t>
      </w:r>
      <w:r w:rsidRPr="00016529">
        <w:rPr>
          <w:rFonts w:ascii="Palatino Linotype" w:eastAsia="Palatino Linotype" w:hAnsi="Palatino Linotype" w:cs="Palatino Linotype"/>
          <w:b/>
          <w:i/>
          <w:sz w:val="22"/>
          <w:szCs w:val="22"/>
        </w:rPr>
        <w:t>fracción XI</w:t>
      </w:r>
      <w:r w:rsidRPr="00016529">
        <w:rPr>
          <w:rFonts w:ascii="Palatino Linotype" w:eastAsia="Palatino Linotype" w:hAnsi="Palatino Linotype" w:cs="Palatino Linotype"/>
          <w:i/>
          <w:sz w:val="22"/>
          <w:szCs w:val="22"/>
        </w:rPr>
        <w:t xml:space="preserve"> de la Ley General, podrá considerarse como información reservada, aquella que vulnere la conducción de los expedientes judiciales o de los procedimientos administrativos seguidos en forma de juicio, siempre y cuando se acrediten los siguientes elementos:</w:t>
      </w:r>
    </w:p>
    <w:p w14:paraId="1BC2B13A" w14:textId="77777777" w:rsidR="0005770F" w:rsidRPr="00016529" w:rsidRDefault="0036169B">
      <w:pPr>
        <w:spacing w:line="276" w:lineRule="auto"/>
        <w:ind w:left="567" w:right="567"/>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I. La existencia de un juicio o procedimiento administrativo materialmente jurisdiccional, que se encuentre en trámite;</w:t>
      </w:r>
    </w:p>
    <w:p w14:paraId="1715B1D9" w14:textId="77777777" w:rsidR="0005770F" w:rsidRPr="00016529" w:rsidRDefault="0036169B">
      <w:pPr>
        <w:spacing w:line="276" w:lineRule="auto"/>
        <w:ind w:left="567" w:right="567"/>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II. Que la información solicitada se refiera a actuaciones, diligencias o constancias propias del procedimiento; y</w:t>
      </w:r>
    </w:p>
    <w:p w14:paraId="36549904" w14:textId="77777777" w:rsidR="0005770F" w:rsidRPr="00016529" w:rsidRDefault="0036169B">
      <w:pPr>
        <w:spacing w:line="276" w:lineRule="auto"/>
        <w:ind w:left="567" w:right="567"/>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III. Que su difusión afecte o interrumpa la libertad de decisión de las autoridades dentro del juicio o procedimiento administrativo seguido en forma de juicio.”</w:t>
      </w:r>
    </w:p>
    <w:p w14:paraId="667EF75B" w14:textId="77777777" w:rsidR="0005770F" w:rsidRPr="00016529" w:rsidRDefault="0005770F">
      <w:pPr>
        <w:spacing w:line="276" w:lineRule="auto"/>
        <w:ind w:left="567" w:right="567"/>
        <w:jc w:val="both"/>
        <w:rPr>
          <w:rFonts w:ascii="Palatino Linotype" w:eastAsia="Palatino Linotype" w:hAnsi="Palatino Linotype" w:cs="Palatino Linotype"/>
          <w:i/>
          <w:sz w:val="22"/>
          <w:szCs w:val="22"/>
        </w:rPr>
      </w:pPr>
    </w:p>
    <w:p w14:paraId="2FE45426" w14:textId="77777777" w:rsidR="0005770F" w:rsidRPr="00016529" w:rsidRDefault="0036169B">
      <w:pPr>
        <w:pBdr>
          <w:top w:val="nil"/>
          <w:left w:val="nil"/>
          <w:bottom w:val="nil"/>
          <w:right w:val="nil"/>
          <w:between w:val="nil"/>
        </w:pBdr>
        <w:spacing w:line="360" w:lineRule="auto"/>
        <w:ind w:right="49"/>
        <w:jc w:val="both"/>
      </w:pPr>
      <w:r w:rsidRPr="00016529">
        <w:rPr>
          <w:rFonts w:ascii="Palatino Linotype" w:eastAsia="Palatino Linotype" w:hAnsi="Palatino Linotype" w:cs="Palatino Linotype"/>
          <w:sz w:val="22"/>
          <w:szCs w:val="22"/>
        </w:rPr>
        <w:t xml:space="preserve">En este tenor, de la lectura a los argumentos esgrimidos por 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por cuanto hace a la fracción I del artículo 140, </w:t>
      </w:r>
      <w:r w:rsidRPr="00016529">
        <w:rPr>
          <w:rFonts w:ascii="Palatino Linotype" w:eastAsia="Palatino Linotype" w:hAnsi="Palatino Linotype" w:cs="Palatino Linotype"/>
          <w:b/>
          <w:sz w:val="22"/>
          <w:szCs w:val="22"/>
        </w:rPr>
        <w:t>no acredita que los proyectos ejecutivos comprometan la seguridad pública</w:t>
      </w:r>
      <w:r w:rsidRPr="00016529">
        <w:rPr>
          <w:rFonts w:ascii="Palatino Linotype" w:eastAsia="Palatino Linotype" w:hAnsi="Palatino Linotype" w:cs="Palatino Linotype"/>
          <w:sz w:val="22"/>
          <w:szCs w:val="22"/>
        </w:rPr>
        <w:t xml:space="preserve">, al poner en peligro las funciones a cargo de la Federación, la Ciudad de México, los Estados y los Municipios, tendientes a preservar y resguardar la vida, la salud, la integridad y el ejercicio de los derechos de las personas, así como para el mantenimiento del orden público, pues </w:t>
      </w:r>
      <w:r w:rsidRPr="00016529">
        <w:rPr>
          <w:rFonts w:ascii="Palatino Linotype" w:eastAsia="Palatino Linotype" w:hAnsi="Palatino Linotype" w:cs="Palatino Linotype"/>
          <w:b/>
          <w:sz w:val="22"/>
          <w:szCs w:val="22"/>
          <w:u w:val="single"/>
        </w:rPr>
        <w:t>sólo se limita a referir que se han registrado saqueos o actos de vandalismo, sin embargo, no se demuestra que esto afecte de manera directa a la ejecución de la función de la seguridad pública en consecuencia, no se acredita puntualmente este supuesto.</w:t>
      </w:r>
    </w:p>
    <w:p w14:paraId="657CF378"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05952F3E"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Por otro lado, por cuanto hace a la fracción IV, relativa a poner en peligro la salud de una persona física, tenemos que 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w:t>
      </w:r>
      <w:r w:rsidRPr="00016529">
        <w:rPr>
          <w:rFonts w:ascii="Palatino Linotype" w:eastAsia="Palatino Linotype" w:hAnsi="Palatino Linotype" w:cs="Palatino Linotype"/>
          <w:b/>
          <w:sz w:val="22"/>
          <w:szCs w:val="22"/>
          <w:u w:val="single"/>
        </w:rPr>
        <w:t>no establece de manera directa un vínculo entre una o varias personas determinadas sobre las que la divulgación de la información relativa a los proyectos ejecutivos</w:t>
      </w:r>
      <w:r w:rsidRPr="00016529">
        <w:rPr>
          <w:rFonts w:ascii="Palatino Linotype" w:eastAsia="Palatino Linotype" w:hAnsi="Palatino Linotype" w:cs="Palatino Linotype"/>
          <w:sz w:val="22"/>
          <w:szCs w:val="22"/>
        </w:rPr>
        <w:t xml:space="preserve"> pudiera causar un daño inminente, por lo tanto, no se acredita este supuesto.</w:t>
      </w:r>
    </w:p>
    <w:p w14:paraId="47421F89"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4EC0A595" w14:textId="77777777" w:rsidR="0005770F" w:rsidRPr="00016529" w:rsidRDefault="0036169B">
      <w:pPr>
        <w:spacing w:line="360" w:lineRule="auto"/>
        <w:jc w:val="both"/>
        <w:rPr>
          <w:rFonts w:ascii="Palatino Linotype" w:eastAsia="Palatino Linotype" w:hAnsi="Palatino Linotype" w:cs="Palatino Linotype"/>
          <w:b/>
          <w:sz w:val="22"/>
          <w:szCs w:val="22"/>
        </w:rPr>
      </w:pPr>
      <w:r w:rsidRPr="00016529">
        <w:rPr>
          <w:rFonts w:ascii="Palatino Linotype" w:eastAsia="Palatino Linotype" w:hAnsi="Palatino Linotype" w:cs="Palatino Linotype"/>
          <w:sz w:val="22"/>
          <w:szCs w:val="22"/>
        </w:rPr>
        <w:t xml:space="preserve">Finalmente, respecto a la fracción X del artículo 140 de la Ley de Transparencia, relativa a que el daño que pueda producirse con la publicación de la información sea mayor que el interés público de conocer la información de referencia, siempre que esté directamente relacionado con  procesos o procedimientos administrativos o judiciales que no hayan quedado firmes, este Instituto visualiza que el </w:t>
      </w:r>
      <w:r w:rsidRPr="00016529">
        <w:rPr>
          <w:rFonts w:ascii="Palatino Linotype" w:eastAsia="Palatino Linotype" w:hAnsi="Palatino Linotype" w:cs="Palatino Linotype"/>
          <w:b/>
          <w:sz w:val="22"/>
          <w:szCs w:val="22"/>
        </w:rPr>
        <w:t>Sujeto Obligado no acredita de manera fehaciente la existencia de algún procedimiento en trámite, así como que la divulgación pueda causar daños al  interés del Estado o suponga un riesgo para su realización, pues se insiste, el argumento que refiere es que se han efectuado actos de saqueo y vandalismo.</w:t>
      </w:r>
    </w:p>
    <w:p w14:paraId="4F9D24A9"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5A9457EF" w14:textId="77777777" w:rsidR="0005770F" w:rsidRPr="00016529" w:rsidRDefault="0036169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De modo que con lo analizado, hasta este punto se tiene que 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no acreditó de manera fehaciente la necesidad de llevar a cabo la reserva de la información; pues no señaló qué tipo de actos de vandalismo han sucedido, cómo estos han afectado a la operatividad del organismo o bien, cómo podría causar un daño a algún individuo o al propio organismo, sino que, únicamente señaló que la entrega de la información </w:t>
      </w:r>
      <w:r w:rsidRPr="00016529">
        <w:rPr>
          <w:rFonts w:ascii="Palatino Linotype" w:eastAsia="Palatino Linotype" w:hAnsi="Palatino Linotype" w:cs="Palatino Linotype"/>
          <w:b/>
          <w:sz w:val="22"/>
          <w:szCs w:val="22"/>
        </w:rPr>
        <w:t>podría causar</w:t>
      </w:r>
      <w:r w:rsidRPr="00016529">
        <w:rPr>
          <w:rFonts w:ascii="Palatino Linotype" w:eastAsia="Palatino Linotype" w:hAnsi="Palatino Linotype" w:cs="Palatino Linotype"/>
          <w:sz w:val="22"/>
          <w:szCs w:val="22"/>
        </w:rPr>
        <w:t xml:space="preserve"> (</w:t>
      </w:r>
      <w:r w:rsidRPr="00016529">
        <w:rPr>
          <w:rFonts w:ascii="Palatino Linotype" w:eastAsia="Palatino Linotype" w:hAnsi="Palatino Linotype" w:cs="Palatino Linotype"/>
          <w:i/>
          <w:sz w:val="22"/>
          <w:szCs w:val="22"/>
        </w:rPr>
        <w:t>como una situación hipotética</w:t>
      </w:r>
      <w:r w:rsidRPr="00016529">
        <w:rPr>
          <w:rFonts w:ascii="Palatino Linotype" w:eastAsia="Palatino Linotype" w:hAnsi="Palatino Linotype" w:cs="Palatino Linotype"/>
          <w:sz w:val="22"/>
          <w:szCs w:val="22"/>
        </w:rPr>
        <w:t>), no así la manera en que causaría un daño.</w:t>
      </w:r>
    </w:p>
    <w:p w14:paraId="07FE6549" w14:textId="77777777" w:rsidR="0005770F" w:rsidRPr="00016529" w:rsidRDefault="0005770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58065DB" w14:textId="77777777" w:rsidR="0005770F" w:rsidRPr="00016529" w:rsidRDefault="0036169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Aunado a lo anterior, se tiene que 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no acredita la existencia de un Riesgo Real, Demostrable e Identificable (Modo, Tiempo y Lugar), por lo tanto, se insiste que la reserva realizada no se encuentra realizada conforme a los parámetros legales.</w:t>
      </w:r>
    </w:p>
    <w:p w14:paraId="69D04F35" w14:textId="77777777" w:rsidR="0005770F" w:rsidRPr="00016529" w:rsidRDefault="0036169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No pasa desapercibido para este Organismo Garante que en materia de transparencia, para que resulte procedente la entrega de la información que se solicite, es necesario que esta obre en cualquier documento que 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genere, posea o administre, en consecuencia, los documentos, como ya ha quedado establecido y como el mismo lo refirió en informe justificado, si obran en sus archivos, lo que significa que ello no implica la </w:t>
      </w:r>
      <w:r w:rsidRPr="00016529">
        <w:rPr>
          <w:rFonts w:ascii="Palatino Linotype" w:eastAsia="Palatino Linotype" w:hAnsi="Palatino Linotype" w:cs="Palatino Linotype"/>
          <w:sz w:val="22"/>
          <w:szCs w:val="22"/>
        </w:rPr>
        <w:lastRenderedPageBreak/>
        <w:t>generación de un documento sino solo la entrega del que ya obre en su poder y que contenga la información que el Particular desea conocer; por lo que resulta poco garante reservar la información solicitada que ya adquiere la calidad de documentos que no sufrirán modificación alguna y que corresponden a información de obras concluidas, tal como se demuestra a continuación:</w:t>
      </w:r>
    </w:p>
    <w:p w14:paraId="777B9D7C" w14:textId="77777777" w:rsidR="0005770F" w:rsidRPr="00016529" w:rsidRDefault="0005770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C559A34" w14:textId="77777777" w:rsidR="0005770F" w:rsidRPr="00016529" w:rsidRDefault="0036169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Por cuanto hace a las obras denominadas: construcción de los colectores para el saneamiento de Amecameca, construcción de los colectores de la cabecera municipal de Temamatla y terminación del colector en Amecameca, en líneas anteriores se estableció que </w:t>
      </w:r>
      <w:r w:rsidRPr="00016529">
        <w:rPr>
          <w:rFonts w:ascii="Palatino Linotype" w:eastAsia="Palatino Linotype" w:hAnsi="Palatino Linotype" w:cs="Palatino Linotype"/>
          <w:b/>
          <w:sz w:val="22"/>
          <w:szCs w:val="22"/>
        </w:rPr>
        <w:t>ya se encontraban concluidas a la fecha de la solicitud</w:t>
      </w:r>
      <w:r w:rsidRPr="00016529">
        <w:rPr>
          <w:rFonts w:ascii="Palatino Linotype" w:eastAsia="Palatino Linotype" w:hAnsi="Palatino Linotype" w:cs="Palatino Linotype"/>
          <w:sz w:val="22"/>
          <w:szCs w:val="22"/>
        </w:rPr>
        <w:t xml:space="preserve">, asimismo en lo que respecta a la </w:t>
      </w:r>
      <w:r w:rsidRPr="00016529">
        <w:rPr>
          <w:rFonts w:ascii="Palatino Linotype" w:eastAsia="Palatino Linotype" w:hAnsi="Palatino Linotype" w:cs="Palatino Linotype"/>
          <w:b/>
          <w:sz w:val="22"/>
          <w:szCs w:val="22"/>
        </w:rPr>
        <w:t>Planta de tratamiento de aguas residuales de Temamatla</w:t>
      </w:r>
      <w:r w:rsidRPr="00016529">
        <w:rPr>
          <w:rFonts w:ascii="Palatino Linotype" w:eastAsia="Palatino Linotype" w:hAnsi="Palatino Linotype" w:cs="Palatino Linotype"/>
          <w:sz w:val="22"/>
          <w:szCs w:val="22"/>
        </w:rPr>
        <w:t xml:space="preserve">, se tiene que esta se adjudicó a la empresa </w:t>
      </w:r>
      <w:proofErr w:type="spellStart"/>
      <w:r w:rsidRPr="00016529">
        <w:rPr>
          <w:rFonts w:ascii="Palatino Linotype" w:eastAsia="Palatino Linotype" w:hAnsi="Palatino Linotype" w:cs="Palatino Linotype"/>
          <w:b/>
          <w:i/>
          <w:sz w:val="22"/>
          <w:szCs w:val="22"/>
        </w:rPr>
        <w:t>Valsi</w:t>
      </w:r>
      <w:proofErr w:type="spellEnd"/>
      <w:r w:rsidRPr="00016529">
        <w:rPr>
          <w:rFonts w:ascii="Palatino Linotype" w:eastAsia="Palatino Linotype" w:hAnsi="Palatino Linotype" w:cs="Palatino Linotype"/>
          <w:b/>
          <w:i/>
          <w:sz w:val="22"/>
          <w:szCs w:val="22"/>
        </w:rPr>
        <w:t xml:space="preserve"> Infraestructura</w:t>
      </w:r>
      <w:r w:rsidRPr="00016529">
        <w:rPr>
          <w:rFonts w:ascii="Palatino Linotype" w:eastAsia="Palatino Linotype" w:hAnsi="Palatino Linotype" w:cs="Palatino Linotype"/>
          <w:sz w:val="22"/>
          <w:szCs w:val="22"/>
        </w:rPr>
        <w:t xml:space="preserve">, </w:t>
      </w:r>
      <w:r w:rsidRPr="00016529">
        <w:rPr>
          <w:rFonts w:ascii="Palatino Linotype" w:eastAsia="Palatino Linotype" w:hAnsi="Palatino Linotype" w:cs="Palatino Linotype"/>
          <w:b/>
          <w:i/>
          <w:sz w:val="22"/>
          <w:szCs w:val="22"/>
        </w:rPr>
        <w:t>S.A. de C.V.</w:t>
      </w:r>
      <w:r w:rsidRPr="00016529">
        <w:rPr>
          <w:rFonts w:ascii="Palatino Linotype" w:eastAsia="Palatino Linotype" w:hAnsi="Palatino Linotype" w:cs="Palatino Linotype"/>
          <w:sz w:val="22"/>
          <w:szCs w:val="22"/>
        </w:rPr>
        <w:t xml:space="preserve">, y tuvo fecha de término el </w:t>
      </w:r>
      <w:r w:rsidRPr="00016529">
        <w:rPr>
          <w:rFonts w:ascii="Palatino Linotype" w:eastAsia="Palatino Linotype" w:hAnsi="Palatino Linotype" w:cs="Palatino Linotype"/>
          <w:b/>
          <w:sz w:val="22"/>
          <w:szCs w:val="22"/>
        </w:rPr>
        <w:t>14/12/2015</w:t>
      </w:r>
      <w:r w:rsidRPr="00016529">
        <w:rPr>
          <w:rFonts w:ascii="Palatino Linotype" w:eastAsia="Palatino Linotype" w:hAnsi="Palatino Linotype" w:cs="Palatino Linotype"/>
          <w:b/>
          <w:sz w:val="22"/>
          <w:szCs w:val="22"/>
          <w:vertAlign w:val="superscript"/>
        </w:rPr>
        <w:footnoteReference w:id="1"/>
      </w:r>
      <w:r w:rsidRPr="00016529">
        <w:rPr>
          <w:rFonts w:ascii="Palatino Linotype" w:eastAsia="Palatino Linotype" w:hAnsi="Palatino Linotype" w:cs="Palatino Linotype"/>
          <w:b/>
          <w:sz w:val="22"/>
          <w:szCs w:val="22"/>
        </w:rPr>
        <w:t xml:space="preserve">, </w:t>
      </w:r>
      <w:r w:rsidRPr="00016529">
        <w:rPr>
          <w:rFonts w:ascii="Palatino Linotype" w:eastAsia="Palatino Linotype" w:hAnsi="Palatino Linotype" w:cs="Palatino Linotype"/>
          <w:sz w:val="22"/>
          <w:szCs w:val="22"/>
        </w:rPr>
        <w:t xml:space="preserve">mismo caso lo observamos en la </w:t>
      </w:r>
      <w:r w:rsidRPr="00016529">
        <w:rPr>
          <w:rFonts w:ascii="Palatino Linotype" w:eastAsia="Palatino Linotype" w:hAnsi="Palatino Linotype" w:cs="Palatino Linotype"/>
          <w:b/>
          <w:sz w:val="22"/>
          <w:szCs w:val="22"/>
        </w:rPr>
        <w:t>Construcción de colectores para el saneamiento de Ayapango</w:t>
      </w:r>
      <w:r w:rsidRPr="00016529">
        <w:rPr>
          <w:rFonts w:ascii="Palatino Linotype" w:eastAsia="Palatino Linotype" w:hAnsi="Palatino Linotype" w:cs="Palatino Linotype"/>
          <w:sz w:val="22"/>
          <w:szCs w:val="22"/>
        </w:rPr>
        <w:t xml:space="preserve">, la cual se adjudicó a la empresa </w:t>
      </w:r>
      <w:r w:rsidRPr="00016529">
        <w:rPr>
          <w:rFonts w:ascii="Palatino Linotype" w:eastAsia="Palatino Linotype" w:hAnsi="Palatino Linotype" w:cs="Palatino Linotype"/>
          <w:b/>
          <w:i/>
          <w:sz w:val="22"/>
          <w:szCs w:val="22"/>
        </w:rPr>
        <w:t xml:space="preserve">Constructora y Arrendadora Rema, S.A. de C.V, </w:t>
      </w:r>
      <w:r w:rsidRPr="00016529">
        <w:rPr>
          <w:rFonts w:ascii="Palatino Linotype" w:eastAsia="Palatino Linotype" w:hAnsi="Palatino Linotype" w:cs="Palatino Linotype"/>
          <w:sz w:val="22"/>
          <w:szCs w:val="22"/>
        </w:rPr>
        <w:t xml:space="preserve">y cuenta con fecha de término </w:t>
      </w:r>
      <w:r w:rsidRPr="00016529">
        <w:rPr>
          <w:rFonts w:ascii="Palatino Linotype" w:eastAsia="Palatino Linotype" w:hAnsi="Palatino Linotype" w:cs="Palatino Linotype"/>
          <w:b/>
          <w:sz w:val="22"/>
          <w:szCs w:val="22"/>
        </w:rPr>
        <w:t>26/11/2012</w:t>
      </w:r>
      <w:r w:rsidRPr="00016529">
        <w:rPr>
          <w:rFonts w:ascii="Palatino Linotype" w:eastAsia="Palatino Linotype" w:hAnsi="Palatino Linotype" w:cs="Palatino Linotype"/>
          <w:sz w:val="22"/>
          <w:szCs w:val="22"/>
          <w:vertAlign w:val="superscript"/>
        </w:rPr>
        <w:footnoteReference w:id="2"/>
      </w:r>
      <w:r w:rsidRPr="00016529">
        <w:rPr>
          <w:rFonts w:ascii="Palatino Linotype" w:eastAsia="Palatino Linotype" w:hAnsi="Palatino Linotype" w:cs="Palatino Linotype"/>
          <w:sz w:val="22"/>
          <w:szCs w:val="22"/>
        </w:rPr>
        <w:t xml:space="preserve">, cabe destacar que incluso el proyecto ejecutivo de esta obra, incluso ya fue proporcionada en cumplimiento a la resolución del recurso de revisión </w:t>
      </w:r>
      <w:r w:rsidRPr="00016529">
        <w:rPr>
          <w:rFonts w:ascii="Palatino Linotype" w:eastAsia="Palatino Linotype" w:hAnsi="Palatino Linotype" w:cs="Palatino Linotype"/>
          <w:b/>
          <w:sz w:val="22"/>
          <w:szCs w:val="22"/>
        </w:rPr>
        <w:t>01512/INFOEM/IP/RR/2017</w:t>
      </w:r>
      <w:r w:rsidRPr="00016529">
        <w:rPr>
          <w:rFonts w:ascii="Palatino Linotype" w:eastAsia="Palatino Linotype" w:hAnsi="Palatino Linotype" w:cs="Palatino Linotype"/>
          <w:sz w:val="22"/>
          <w:szCs w:val="22"/>
        </w:rPr>
        <w:t>.</w:t>
      </w:r>
    </w:p>
    <w:p w14:paraId="5B0995FB" w14:textId="77777777" w:rsidR="0005770F" w:rsidRPr="00016529" w:rsidRDefault="0036169B">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sz w:val="22"/>
          <w:szCs w:val="22"/>
        </w:rPr>
        <w:t xml:space="preserve">Finalmente, por cuanto hace al proyecto ejecutivo de la comunidad de Caserío de Cortés, 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en su informe justificado, señaló dentro del acuerdo para ampliar el plazo de reserva de la información que cuenta con la información solicitada, tan es así que pretende la generación de una versión pública del proyecto mencionado, por consiguiente, es dable afirmar que 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cuenta en sus archivos con diversos </w:t>
      </w:r>
      <w:r w:rsidRPr="00016529">
        <w:rPr>
          <w:rFonts w:ascii="Palatino Linotype" w:eastAsia="Palatino Linotype" w:hAnsi="Palatino Linotype" w:cs="Palatino Linotype"/>
          <w:sz w:val="22"/>
          <w:szCs w:val="22"/>
        </w:rPr>
        <w:lastRenderedPageBreak/>
        <w:t xml:space="preserve">documentos que son públicos, por lo que solo se dilata la atención del derecho de acceso a la información pública de </w:t>
      </w:r>
      <w:r w:rsidRPr="00016529">
        <w:rPr>
          <w:rFonts w:ascii="Palatino Linotype" w:eastAsia="Palatino Linotype" w:hAnsi="Palatino Linotype" w:cs="Palatino Linotype"/>
          <w:b/>
          <w:sz w:val="22"/>
          <w:szCs w:val="22"/>
        </w:rPr>
        <w:t>la parte Recurrente</w:t>
      </w:r>
      <w:r w:rsidRPr="00016529">
        <w:rPr>
          <w:rFonts w:ascii="Palatino Linotype" w:eastAsia="Palatino Linotype" w:hAnsi="Palatino Linotype" w:cs="Palatino Linotype"/>
          <w:sz w:val="22"/>
          <w:szCs w:val="22"/>
        </w:rPr>
        <w:t xml:space="preserve">; y lo procedente es proporcionar los documentos que no sufren modificación alguna, además de que en caso de sufrir alguna modificación se debe generar otro documento, lo cual, se insiste no se actualiza en el presente asunto, en virtud de que la documentación solicitada por </w:t>
      </w:r>
      <w:r w:rsidRPr="00016529">
        <w:rPr>
          <w:rFonts w:ascii="Palatino Linotype" w:eastAsia="Palatino Linotype" w:hAnsi="Palatino Linotype" w:cs="Palatino Linotype"/>
          <w:b/>
          <w:sz w:val="22"/>
          <w:szCs w:val="22"/>
        </w:rPr>
        <w:t>la parte Recurrente</w:t>
      </w:r>
      <w:r w:rsidRPr="00016529">
        <w:rPr>
          <w:rFonts w:ascii="Palatino Linotype" w:eastAsia="Palatino Linotype" w:hAnsi="Palatino Linotype" w:cs="Palatino Linotype"/>
          <w:sz w:val="22"/>
          <w:szCs w:val="22"/>
        </w:rPr>
        <w:t xml:space="preserve"> ya se encuentra concluida, por lo tanto, no es susceptible de modificaciones, ahora bien, resulta prudente tomar en consideración lo plasmado en el criterio 09/2004 emitido por la Suprema Corte de Justicia de la Nación, cuya literalidad es la siguiente:</w:t>
      </w:r>
    </w:p>
    <w:p w14:paraId="19CB96E7" w14:textId="77777777" w:rsidR="0005770F" w:rsidRPr="00016529" w:rsidRDefault="0005770F"/>
    <w:p w14:paraId="3268D1CB" w14:textId="77777777" w:rsidR="0005770F" w:rsidRPr="00016529" w:rsidRDefault="0036169B">
      <w:pPr>
        <w:pBdr>
          <w:top w:val="nil"/>
          <w:left w:val="nil"/>
          <w:bottom w:val="nil"/>
          <w:right w:val="nil"/>
          <w:between w:val="nil"/>
        </w:pBdr>
        <w:spacing w:line="276" w:lineRule="auto"/>
        <w:ind w:left="567" w:right="539"/>
        <w:jc w:val="both"/>
        <w:rPr>
          <w:sz w:val="28"/>
          <w:szCs w:val="28"/>
        </w:rPr>
      </w:pPr>
      <w:r w:rsidRPr="00016529">
        <w:rPr>
          <w:rFonts w:ascii="Palatino Linotype" w:eastAsia="Palatino Linotype" w:hAnsi="Palatino Linotype" w:cs="Palatino Linotype"/>
          <w:i/>
          <w:sz w:val="22"/>
          <w:szCs w:val="22"/>
        </w:rPr>
        <w:t>"</w:t>
      </w:r>
      <w:r w:rsidRPr="00016529">
        <w:rPr>
          <w:rFonts w:ascii="Palatino Linotype" w:eastAsia="Palatino Linotype" w:hAnsi="Palatino Linotype" w:cs="Palatino Linotype"/>
          <w:b/>
          <w:i/>
          <w:sz w:val="22"/>
          <w:szCs w:val="22"/>
        </w:rPr>
        <w:t>INFORMACIÓN SUJETA A REVISIÓN. SI YA CONSTA EN UN DOCUMENTO DEFINITIVO, DEBE PERMITIRSE EL ACCESO A ÉSTE</w:t>
      </w:r>
      <w:r w:rsidRPr="00016529">
        <w:rPr>
          <w:rFonts w:ascii="Palatino Linotype" w:eastAsia="Palatino Linotype" w:hAnsi="Palatino Linotype" w:cs="Palatino Linotype"/>
          <w:i/>
          <w:sz w:val="22"/>
          <w:szCs w:val="22"/>
        </w:rPr>
        <w:t>. 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w:t>
      </w:r>
    </w:p>
    <w:p w14:paraId="7A452339" w14:textId="77777777" w:rsidR="0005770F" w:rsidRPr="00016529" w:rsidRDefault="0036169B">
      <w:pPr>
        <w:pBdr>
          <w:top w:val="nil"/>
          <w:left w:val="nil"/>
          <w:bottom w:val="nil"/>
          <w:right w:val="nil"/>
          <w:between w:val="nil"/>
        </w:pBdr>
        <w:spacing w:line="276" w:lineRule="auto"/>
        <w:ind w:left="567" w:right="539"/>
        <w:jc w:val="both"/>
        <w:rPr>
          <w:sz w:val="28"/>
          <w:szCs w:val="28"/>
        </w:rPr>
      </w:pPr>
      <w:r w:rsidRPr="00016529">
        <w:rPr>
          <w:rFonts w:ascii="Palatino Linotype" w:eastAsia="Palatino Linotype" w:hAnsi="Palatino Linotype" w:cs="Palatino Linotype"/>
          <w:i/>
          <w:sz w:val="22"/>
          <w:szCs w:val="22"/>
        </w:rPr>
        <w:t>Clasificación de la información 10/2004-J, 19 de mayo de 2004.</w:t>
      </w:r>
    </w:p>
    <w:p w14:paraId="496530AD" w14:textId="77777777" w:rsidR="0005770F" w:rsidRPr="00016529" w:rsidRDefault="0036169B">
      <w:pPr>
        <w:pBdr>
          <w:top w:val="nil"/>
          <w:left w:val="nil"/>
          <w:bottom w:val="nil"/>
          <w:right w:val="nil"/>
          <w:between w:val="nil"/>
        </w:pBdr>
        <w:spacing w:line="276" w:lineRule="auto"/>
        <w:ind w:left="567" w:right="539"/>
        <w:jc w:val="both"/>
        <w:rPr>
          <w:sz w:val="28"/>
          <w:szCs w:val="28"/>
        </w:rPr>
      </w:pPr>
      <w:r w:rsidRPr="00016529">
        <w:rPr>
          <w:rFonts w:ascii="Palatino Linotype" w:eastAsia="Palatino Linotype" w:hAnsi="Palatino Linotype" w:cs="Palatino Linotype"/>
          <w:i/>
          <w:sz w:val="22"/>
          <w:szCs w:val="22"/>
        </w:rPr>
        <w:t>Unanimidad de votos"</w:t>
      </w:r>
    </w:p>
    <w:p w14:paraId="4A093723" w14:textId="77777777" w:rsidR="0005770F" w:rsidRPr="00016529" w:rsidRDefault="0005770F">
      <w:pPr>
        <w:rPr>
          <w:strike/>
        </w:rPr>
      </w:pPr>
    </w:p>
    <w:p w14:paraId="5E950ED5" w14:textId="77777777" w:rsidR="0005770F" w:rsidRPr="00016529" w:rsidRDefault="0005770F">
      <w:pPr>
        <w:pBdr>
          <w:top w:val="nil"/>
          <w:left w:val="nil"/>
          <w:bottom w:val="nil"/>
          <w:right w:val="nil"/>
          <w:between w:val="nil"/>
        </w:pBdr>
        <w:spacing w:line="360" w:lineRule="auto"/>
        <w:jc w:val="both"/>
        <w:rPr>
          <w:rFonts w:ascii="Palatino Linotype" w:eastAsia="Palatino Linotype" w:hAnsi="Palatino Linotype" w:cs="Palatino Linotype"/>
          <w:strike/>
          <w:sz w:val="22"/>
          <w:szCs w:val="22"/>
        </w:rPr>
      </w:pPr>
    </w:p>
    <w:p w14:paraId="1766E868" w14:textId="77777777" w:rsidR="0005770F" w:rsidRPr="00016529" w:rsidRDefault="0036169B">
      <w:pPr>
        <w:tabs>
          <w:tab w:val="left" w:pos="7088"/>
        </w:tabs>
        <w:spacing w:after="240" w:line="360" w:lineRule="auto"/>
        <w:ind w:right="50"/>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sz w:val="22"/>
          <w:szCs w:val="22"/>
        </w:rPr>
        <w:t xml:space="preserve">En ese orden de ideas, atendiendo a la calidad de la información peticionada, se observa que esta es susceptible de considerarse de naturaleza dual, esto es que, diversos soportes documentales son de interés público y otros de naturaleza reservada, no obstante, para los casos en los que la documentación contenga planos, especificaciones generales del proyecto, especificaciones especiales y otros parámetros técnicos, dicha información no se considerará parte del espectro del interés general y el alcance público, sino que por el </w:t>
      </w:r>
      <w:r w:rsidRPr="00016529">
        <w:rPr>
          <w:rFonts w:ascii="Palatino Linotype" w:eastAsia="Palatino Linotype" w:hAnsi="Palatino Linotype" w:cs="Palatino Linotype"/>
          <w:sz w:val="22"/>
          <w:szCs w:val="22"/>
        </w:rPr>
        <w:lastRenderedPageBreak/>
        <w:t xml:space="preserve">contrario es susceptible de clasificación, lo anterior al tomar en consideración que su divulgación es susceptible de representar un riesgo real, particularmente, por tratarse de aquella información que puede ser utilizada para la realización de actos tendientes a la contaminación del agua, con la finalidad de alterar su calidad, esto es generar  agentes infecciosos, utilizar productos químicos tóxicos y la contaminación radiológica son factores de riesgo a la salud de la población, por lo tanto, procede la entrega del </w:t>
      </w:r>
      <w:r w:rsidRPr="00016529">
        <w:rPr>
          <w:rFonts w:ascii="Palatino Linotype" w:eastAsia="Palatino Linotype" w:hAnsi="Palatino Linotype" w:cs="Palatino Linotype"/>
          <w:b/>
          <w:sz w:val="22"/>
          <w:szCs w:val="22"/>
        </w:rPr>
        <w:t>proyecto ejecutivo de las obras denominadas: construcción de los colectores para el saneamiento de Amecameca, construcción de los colectores de la cabecera municipal de Temamatla y terminación del colector en Amecameca, planta de tratamiento de aguas residuales de Temamatla, Ampliación y rehabilitación del sistema de agua potable de la comunidad de Caserío de Cortes, municipio de Chalco y Construcción de colectores para el saneamiento de Ayapango</w:t>
      </w:r>
      <w:r w:rsidRPr="00016529">
        <w:rPr>
          <w:rFonts w:ascii="Palatino Linotype" w:eastAsia="Palatino Linotype" w:hAnsi="Palatino Linotype" w:cs="Palatino Linotype"/>
          <w:sz w:val="22"/>
          <w:szCs w:val="22"/>
        </w:rPr>
        <w:t>, en versión pública.</w:t>
      </w:r>
    </w:p>
    <w:p w14:paraId="61EEAE41" w14:textId="77777777" w:rsidR="0005770F" w:rsidRPr="00016529" w:rsidRDefault="0036169B">
      <w:pPr>
        <w:pBdr>
          <w:top w:val="nil"/>
          <w:left w:val="nil"/>
          <w:bottom w:val="nil"/>
          <w:right w:val="nil"/>
          <w:between w:val="nil"/>
        </w:pBdr>
        <w:spacing w:before="240" w:after="240" w:line="360" w:lineRule="auto"/>
        <w:jc w:val="both"/>
      </w:pPr>
      <w:r w:rsidRPr="00016529">
        <w:rPr>
          <w:rFonts w:ascii="Palatino Linotype" w:eastAsia="Palatino Linotype" w:hAnsi="Palatino Linotype" w:cs="Palatino Linotype"/>
          <w:sz w:val="22"/>
          <w:szCs w:val="22"/>
        </w:rPr>
        <w:t xml:space="preserve">Por otro lado, no pasa por desapercibido que </w:t>
      </w:r>
      <w:r w:rsidRPr="00016529">
        <w:rPr>
          <w:rFonts w:ascii="Palatino Linotype" w:eastAsia="Palatino Linotype" w:hAnsi="Palatino Linotype" w:cs="Palatino Linotype"/>
          <w:b/>
          <w:sz w:val="22"/>
          <w:szCs w:val="22"/>
        </w:rPr>
        <w:t>la parte</w:t>
      </w:r>
      <w:r w:rsidRPr="00016529">
        <w:rPr>
          <w:rFonts w:ascii="Palatino Linotype" w:eastAsia="Palatino Linotype" w:hAnsi="Palatino Linotype" w:cs="Palatino Linotype"/>
          <w:sz w:val="22"/>
          <w:szCs w:val="22"/>
        </w:rPr>
        <w:t xml:space="preserve"> </w:t>
      </w:r>
      <w:r w:rsidRPr="00016529">
        <w:rPr>
          <w:rFonts w:ascii="Palatino Linotype" w:eastAsia="Palatino Linotype" w:hAnsi="Palatino Linotype" w:cs="Palatino Linotype"/>
          <w:b/>
          <w:sz w:val="22"/>
          <w:szCs w:val="22"/>
        </w:rPr>
        <w:t xml:space="preserve">Recurrente </w:t>
      </w:r>
      <w:r w:rsidRPr="00016529">
        <w:rPr>
          <w:rFonts w:ascii="Palatino Linotype" w:eastAsia="Palatino Linotype" w:hAnsi="Palatino Linotype" w:cs="Palatino Linotype"/>
          <w:sz w:val="22"/>
          <w:szCs w:val="22"/>
        </w:rPr>
        <w:t>requirió la información indicada en “</w:t>
      </w:r>
      <w:r w:rsidRPr="00016529">
        <w:rPr>
          <w:rFonts w:ascii="Palatino Linotype" w:eastAsia="Palatino Linotype" w:hAnsi="Palatino Linotype" w:cs="Palatino Linotype"/>
          <w:b/>
          <w:sz w:val="22"/>
          <w:szCs w:val="22"/>
        </w:rPr>
        <w:t>copia</w:t>
      </w:r>
      <w:r w:rsidRPr="00016529">
        <w:rPr>
          <w:rFonts w:ascii="Palatino Linotype" w:eastAsia="Palatino Linotype" w:hAnsi="Palatino Linotype" w:cs="Palatino Linotype"/>
          <w:sz w:val="22"/>
          <w:szCs w:val="22"/>
        </w:rPr>
        <w:t xml:space="preserve">”, en este sentido, lo idóneo es ordenar la entrega de la información, a través del </w:t>
      </w:r>
      <w:r w:rsidRPr="00016529">
        <w:rPr>
          <w:rFonts w:ascii="Palatino Linotype" w:eastAsia="Palatino Linotype" w:hAnsi="Palatino Linotype" w:cs="Palatino Linotype"/>
          <w:b/>
          <w:sz w:val="22"/>
          <w:szCs w:val="22"/>
        </w:rPr>
        <w:t>SAIMEX</w:t>
      </w:r>
      <w:r w:rsidRPr="00016529">
        <w:rPr>
          <w:rFonts w:ascii="Palatino Linotype" w:eastAsia="Palatino Linotype" w:hAnsi="Palatino Linotype" w:cs="Palatino Linotype"/>
          <w:sz w:val="22"/>
          <w:szCs w:val="22"/>
        </w:rPr>
        <w:t xml:space="preserve">, puesto que, al ser un documento electrónico o digitalizado, cuentan con la característica de ser descargable a cualquier equipo de cómputo para la libre manipulación de los Particulares, es decir, si la información se encuentra en documentos electrónicos, estos se pueden descargar de manera fácil y sencilla a un equipo de cómputo para que, posteriormente por cuenta de la persona solicitante, sea transferido a los dispositivos de almacenamiento que desee, o en su caso, </w:t>
      </w:r>
      <w:r w:rsidRPr="00016529">
        <w:rPr>
          <w:rFonts w:ascii="Palatino Linotype" w:eastAsia="Palatino Linotype" w:hAnsi="Palatino Linotype" w:cs="Palatino Linotype"/>
          <w:b/>
          <w:sz w:val="22"/>
          <w:szCs w:val="22"/>
        </w:rPr>
        <w:t>sea impreso, lo que se configura como copia simple</w:t>
      </w:r>
      <w:r w:rsidRPr="00016529">
        <w:rPr>
          <w:rFonts w:ascii="Palatino Linotype" w:eastAsia="Palatino Linotype" w:hAnsi="Palatino Linotype" w:cs="Palatino Linotype"/>
          <w:sz w:val="22"/>
          <w:szCs w:val="22"/>
        </w:rPr>
        <w:t xml:space="preserve">; de lo anterior, tenemos que, al ser entregado de forma digital o electrónica a través del </w:t>
      </w:r>
      <w:r w:rsidRPr="00016529">
        <w:rPr>
          <w:rFonts w:ascii="Palatino Linotype" w:eastAsia="Palatino Linotype" w:hAnsi="Palatino Linotype" w:cs="Palatino Linotype"/>
          <w:b/>
          <w:sz w:val="22"/>
          <w:szCs w:val="22"/>
        </w:rPr>
        <w:t>SAIMEX</w:t>
      </w:r>
      <w:r w:rsidRPr="00016529">
        <w:rPr>
          <w:rFonts w:ascii="Palatino Linotype" w:eastAsia="Palatino Linotype" w:hAnsi="Palatino Linotype" w:cs="Palatino Linotype"/>
          <w:sz w:val="22"/>
          <w:szCs w:val="22"/>
        </w:rPr>
        <w:t xml:space="preserve">, como es el caso, la hoy parte </w:t>
      </w:r>
      <w:r w:rsidRPr="00016529">
        <w:rPr>
          <w:rFonts w:ascii="Palatino Linotype" w:eastAsia="Palatino Linotype" w:hAnsi="Palatino Linotype" w:cs="Palatino Linotype"/>
          <w:b/>
          <w:sz w:val="22"/>
          <w:szCs w:val="22"/>
        </w:rPr>
        <w:t>Recurrente</w:t>
      </w:r>
      <w:r w:rsidRPr="00016529">
        <w:rPr>
          <w:rFonts w:ascii="Palatino Linotype" w:eastAsia="Palatino Linotype" w:hAnsi="Palatino Linotype" w:cs="Palatino Linotype"/>
          <w:sz w:val="22"/>
          <w:szCs w:val="22"/>
        </w:rPr>
        <w:t xml:space="preserve"> puede hacer uso de la información a su libre elección.</w:t>
      </w:r>
    </w:p>
    <w:p w14:paraId="1C9FD09A" w14:textId="77777777" w:rsidR="0005770F" w:rsidRPr="00016529" w:rsidRDefault="0036169B">
      <w:pPr>
        <w:spacing w:line="360" w:lineRule="auto"/>
        <w:ind w:right="49"/>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Finalmente, es de señalar que, como ya se mencionó el</w:t>
      </w:r>
      <w:r w:rsidRPr="00016529">
        <w:rPr>
          <w:rFonts w:ascii="Palatino Linotype" w:eastAsia="Palatino Linotype" w:hAnsi="Palatino Linotype" w:cs="Palatino Linotype"/>
          <w:b/>
          <w:sz w:val="22"/>
          <w:szCs w:val="22"/>
        </w:rPr>
        <w:t xml:space="preserve"> Sujeto Obligado</w:t>
      </w:r>
      <w:r w:rsidRPr="00016529">
        <w:rPr>
          <w:rFonts w:ascii="Palatino Linotype" w:eastAsia="Palatino Linotype" w:hAnsi="Palatino Linotype" w:cs="Palatino Linotype"/>
          <w:sz w:val="22"/>
          <w:szCs w:val="22"/>
        </w:rPr>
        <w:t xml:space="preserve">, omitió proporcionar la respuesta a la solicitud de acceso a la información pública, en el término </w:t>
      </w:r>
      <w:r w:rsidRPr="00016529">
        <w:rPr>
          <w:rFonts w:ascii="Palatino Linotype" w:eastAsia="Palatino Linotype" w:hAnsi="Palatino Linotype" w:cs="Palatino Linotype"/>
          <w:sz w:val="22"/>
          <w:szCs w:val="22"/>
        </w:rPr>
        <w:lastRenderedPageBreak/>
        <w:t>contemplado en el ya citado artículo 163 de la Ley de la materia, razón por la que se ordena dar vista</w:t>
      </w:r>
      <w:r w:rsidRPr="00016529">
        <w:rPr>
          <w:rFonts w:ascii="Palatino Linotype" w:eastAsia="Palatino Linotype" w:hAnsi="Palatino Linotype" w:cs="Palatino Linotype"/>
          <w:b/>
          <w:sz w:val="22"/>
          <w:szCs w:val="22"/>
        </w:rPr>
        <w:t xml:space="preserve"> </w:t>
      </w:r>
      <w:r w:rsidRPr="00016529">
        <w:rPr>
          <w:rFonts w:ascii="Palatino Linotype" w:eastAsia="Palatino Linotype" w:hAnsi="Palatino Linotype" w:cs="Palatino Linotype"/>
          <w:sz w:val="22"/>
          <w:szCs w:val="22"/>
        </w:rPr>
        <w:t xml:space="preserve">a la </w:t>
      </w:r>
      <w:r w:rsidRPr="00016529">
        <w:rPr>
          <w:rFonts w:ascii="Palatino Linotype" w:eastAsia="Palatino Linotype" w:hAnsi="Palatino Linotype" w:cs="Palatino Linotype"/>
          <w:b/>
          <w:sz w:val="22"/>
          <w:szCs w:val="22"/>
        </w:rPr>
        <w:t>Secretaría Técnica del Pleno</w:t>
      </w:r>
      <w:r w:rsidRPr="00016529">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3A126762" w14:textId="77777777" w:rsidR="0005770F" w:rsidRPr="00016529" w:rsidRDefault="0005770F">
      <w:pPr>
        <w:pBdr>
          <w:top w:val="nil"/>
          <w:left w:val="nil"/>
          <w:bottom w:val="nil"/>
          <w:right w:val="nil"/>
          <w:between w:val="nil"/>
        </w:pBdr>
        <w:tabs>
          <w:tab w:val="left" w:pos="7655"/>
        </w:tabs>
        <w:spacing w:line="360" w:lineRule="auto"/>
        <w:ind w:right="-92"/>
        <w:jc w:val="both"/>
        <w:rPr>
          <w:rFonts w:ascii="Palatino Linotype" w:eastAsia="Palatino Linotype" w:hAnsi="Palatino Linotype" w:cs="Palatino Linotype"/>
          <w:sz w:val="22"/>
          <w:szCs w:val="22"/>
        </w:rPr>
      </w:pPr>
    </w:p>
    <w:p w14:paraId="6F14E05B" w14:textId="77777777" w:rsidR="0005770F" w:rsidRPr="00016529" w:rsidRDefault="0036169B">
      <w:pPr>
        <w:pBdr>
          <w:top w:val="nil"/>
          <w:left w:val="nil"/>
          <w:bottom w:val="nil"/>
          <w:right w:val="nil"/>
          <w:between w:val="nil"/>
        </w:pBdr>
        <w:spacing w:after="240" w:line="360" w:lineRule="auto"/>
        <w:ind w:right="49"/>
        <w:jc w:val="both"/>
        <w:rPr>
          <w:rFonts w:ascii="Palatino Linotype" w:eastAsia="Palatino Linotype" w:hAnsi="Palatino Linotype" w:cs="Palatino Linotype"/>
          <w:b/>
          <w:i/>
          <w:sz w:val="22"/>
          <w:szCs w:val="22"/>
        </w:rPr>
      </w:pPr>
      <w:r w:rsidRPr="00016529">
        <w:rPr>
          <w:rFonts w:ascii="Palatino Linotype" w:eastAsia="Palatino Linotype" w:hAnsi="Palatino Linotype" w:cs="Palatino Linotype"/>
          <w:b/>
          <w:sz w:val="22"/>
          <w:szCs w:val="22"/>
        </w:rPr>
        <w:t xml:space="preserve">Quinto. Versión Pública. </w:t>
      </w:r>
      <w:r w:rsidRPr="00016529">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tendrá que hacer la elaboración de una versión pública de los documentos que vaya entregar para dar cumplimiento a esta resolución, a fin de satisfacer el derecho de acceso a la información pública de </w:t>
      </w:r>
      <w:r w:rsidRPr="00016529">
        <w:rPr>
          <w:rFonts w:ascii="Palatino Linotype" w:eastAsia="Palatino Linotype" w:hAnsi="Palatino Linotype" w:cs="Palatino Linotype"/>
          <w:b/>
          <w:sz w:val="22"/>
          <w:szCs w:val="22"/>
        </w:rPr>
        <w:t>la parte</w:t>
      </w:r>
      <w:r w:rsidRPr="00016529">
        <w:rPr>
          <w:rFonts w:ascii="Palatino Linotype" w:eastAsia="Palatino Linotype" w:hAnsi="Palatino Linotype" w:cs="Palatino Linotype"/>
          <w:sz w:val="22"/>
          <w:szCs w:val="22"/>
        </w:rPr>
        <w:t xml:space="preserve"> </w:t>
      </w:r>
      <w:r w:rsidRPr="00016529">
        <w:rPr>
          <w:rFonts w:ascii="Palatino Linotype" w:eastAsia="Palatino Linotype" w:hAnsi="Palatino Linotype" w:cs="Palatino Linotype"/>
          <w:b/>
          <w:sz w:val="22"/>
          <w:szCs w:val="22"/>
        </w:rPr>
        <w:t>Recurrente</w:t>
      </w:r>
      <w:r w:rsidRPr="00016529">
        <w:rPr>
          <w:rFonts w:ascii="Palatino Linotype" w:eastAsia="Palatino Linotype" w:hAnsi="Palatino Linotype" w:cs="Palatino Linotype"/>
          <w:sz w:val="22"/>
          <w:szCs w:val="22"/>
        </w:rPr>
        <w:t xml:space="preserve"> sin menoscabar el derecho a la protección de los datos personales de terceros.</w:t>
      </w:r>
    </w:p>
    <w:p w14:paraId="0EF00763" w14:textId="77777777" w:rsidR="0005770F" w:rsidRPr="00016529" w:rsidRDefault="0036169B">
      <w:pPr>
        <w:pBdr>
          <w:top w:val="nil"/>
          <w:left w:val="nil"/>
          <w:bottom w:val="nil"/>
          <w:right w:val="nil"/>
          <w:between w:val="nil"/>
        </w:pBdr>
        <w:spacing w:before="240" w:after="240" w:line="360" w:lineRule="auto"/>
        <w:ind w:right="49"/>
        <w:jc w:val="both"/>
        <w:rPr>
          <w:sz w:val="22"/>
          <w:szCs w:val="22"/>
        </w:rPr>
      </w:pPr>
      <w:r w:rsidRPr="00016529">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29580C0D" w14:textId="77777777" w:rsidR="0005770F" w:rsidRPr="00016529" w:rsidRDefault="0036169B">
      <w:pPr>
        <w:pBdr>
          <w:top w:val="nil"/>
          <w:left w:val="nil"/>
          <w:bottom w:val="nil"/>
          <w:right w:val="nil"/>
          <w:between w:val="nil"/>
        </w:pBdr>
        <w:spacing w:line="276" w:lineRule="auto"/>
        <w:ind w:left="993" w:right="1041"/>
        <w:jc w:val="both"/>
        <w:rPr>
          <w:sz w:val="22"/>
          <w:szCs w:val="22"/>
        </w:rPr>
      </w:pPr>
      <w:r w:rsidRPr="00016529">
        <w:rPr>
          <w:rFonts w:ascii="Palatino Linotype" w:eastAsia="Palatino Linotype" w:hAnsi="Palatino Linotype" w:cs="Palatino Linotype"/>
          <w:b/>
          <w:i/>
          <w:sz w:val="22"/>
          <w:szCs w:val="22"/>
        </w:rPr>
        <w:t> “Artículo 3. Para los efectos de la presente Ley se entenderá por:</w:t>
      </w:r>
    </w:p>
    <w:p w14:paraId="31D31335" w14:textId="77777777" w:rsidR="0005770F" w:rsidRPr="00016529" w:rsidRDefault="0036169B">
      <w:pPr>
        <w:pBdr>
          <w:top w:val="nil"/>
          <w:left w:val="nil"/>
          <w:bottom w:val="nil"/>
          <w:right w:val="nil"/>
          <w:between w:val="nil"/>
        </w:pBdr>
        <w:spacing w:line="276" w:lineRule="auto"/>
        <w:ind w:left="993" w:right="1041"/>
        <w:jc w:val="both"/>
        <w:rPr>
          <w:sz w:val="22"/>
          <w:szCs w:val="22"/>
        </w:rPr>
      </w:pPr>
      <w:r w:rsidRPr="00016529">
        <w:rPr>
          <w:rFonts w:ascii="Palatino Linotype" w:eastAsia="Palatino Linotype" w:hAnsi="Palatino Linotype" w:cs="Palatino Linotype"/>
          <w:b/>
          <w:i/>
          <w:sz w:val="22"/>
          <w:szCs w:val="22"/>
        </w:rPr>
        <w:t>IX. Datos personales:</w:t>
      </w:r>
      <w:r w:rsidRPr="00016529">
        <w:rPr>
          <w:rFonts w:ascii="Palatino Linotype" w:eastAsia="Palatino Linotype" w:hAnsi="Palatino Linotype" w:cs="Palatino Linotype"/>
          <w:i/>
          <w:sz w:val="22"/>
          <w:szCs w:val="22"/>
        </w:rPr>
        <w:t xml:space="preserve"> </w:t>
      </w:r>
      <w:r w:rsidRPr="00016529">
        <w:rPr>
          <w:rFonts w:ascii="Palatino Linotype" w:eastAsia="Palatino Linotype" w:hAnsi="Palatino Linotype" w:cs="Palatino Linotype"/>
          <w:b/>
          <w:i/>
          <w:sz w:val="22"/>
          <w:szCs w:val="22"/>
        </w:rPr>
        <w:t>La información concerniente a una persona, identificada o identificable</w:t>
      </w:r>
      <w:r w:rsidRPr="00016529">
        <w:rPr>
          <w:rFonts w:ascii="Palatino Linotype" w:eastAsia="Palatino Linotype" w:hAnsi="Palatino Linotype" w:cs="Palatino Linotype"/>
          <w:i/>
          <w:sz w:val="22"/>
          <w:szCs w:val="22"/>
        </w:rPr>
        <w:t xml:space="preserve"> según lo dispuesto por la Ley de Protección de Datos Personales del Estado de México;</w:t>
      </w:r>
    </w:p>
    <w:p w14:paraId="0994B2D9" w14:textId="77777777" w:rsidR="0005770F" w:rsidRPr="00016529" w:rsidRDefault="0036169B">
      <w:pPr>
        <w:pBdr>
          <w:top w:val="nil"/>
          <w:left w:val="nil"/>
          <w:bottom w:val="nil"/>
          <w:right w:val="nil"/>
          <w:between w:val="nil"/>
        </w:pBdr>
        <w:spacing w:line="276" w:lineRule="auto"/>
        <w:ind w:left="993" w:right="1041"/>
        <w:jc w:val="both"/>
        <w:rPr>
          <w:sz w:val="22"/>
          <w:szCs w:val="22"/>
        </w:rPr>
      </w:pPr>
      <w:r w:rsidRPr="00016529">
        <w:rPr>
          <w:rFonts w:ascii="Palatino Linotype" w:eastAsia="Palatino Linotype" w:hAnsi="Palatino Linotype" w:cs="Palatino Linotype"/>
          <w:b/>
          <w:i/>
          <w:sz w:val="22"/>
          <w:szCs w:val="22"/>
        </w:rPr>
        <w:t>XX. Información clasificada:</w:t>
      </w:r>
      <w:r w:rsidRPr="00016529">
        <w:rPr>
          <w:rFonts w:ascii="Palatino Linotype" w:eastAsia="Palatino Linotype" w:hAnsi="Palatino Linotype" w:cs="Palatino Linotype"/>
          <w:i/>
          <w:sz w:val="22"/>
          <w:szCs w:val="22"/>
        </w:rPr>
        <w:t xml:space="preserve"> Aquella considerada por la presente Ley como reservada o confidencial;</w:t>
      </w:r>
    </w:p>
    <w:p w14:paraId="289DD319" w14:textId="77777777" w:rsidR="0005770F" w:rsidRPr="00016529" w:rsidRDefault="0036169B">
      <w:pPr>
        <w:pBdr>
          <w:top w:val="nil"/>
          <w:left w:val="nil"/>
          <w:bottom w:val="nil"/>
          <w:right w:val="nil"/>
          <w:between w:val="nil"/>
        </w:pBdr>
        <w:spacing w:line="276" w:lineRule="auto"/>
        <w:ind w:left="993" w:right="1041"/>
        <w:jc w:val="both"/>
        <w:rPr>
          <w:sz w:val="22"/>
          <w:szCs w:val="22"/>
        </w:rPr>
      </w:pPr>
      <w:r w:rsidRPr="00016529">
        <w:rPr>
          <w:rFonts w:ascii="Palatino Linotype" w:eastAsia="Palatino Linotype" w:hAnsi="Palatino Linotype" w:cs="Palatino Linotype"/>
          <w:b/>
          <w:i/>
          <w:sz w:val="22"/>
          <w:szCs w:val="22"/>
        </w:rPr>
        <w:t>XXXII. Protección de Datos Personales:</w:t>
      </w:r>
      <w:r w:rsidRPr="00016529">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49B83CA0" w14:textId="77777777" w:rsidR="0005770F" w:rsidRPr="00016529" w:rsidRDefault="0036169B">
      <w:pPr>
        <w:pBdr>
          <w:top w:val="nil"/>
          <w:left w:val="nil"/>
          <w:bottom w:val="nil"/>
          <w:right w:val="nil"/>
          <w:between w:val="nil"/>
        </w:pBdr>
        <w:spacing w:line="276" w:lineRule="auto"/>
        <w:ind w:left="993" w:right="1041"/>
        <w:jc w:val="both"/>
        <w:rPr>
          <w:sz w:val="22"/>
          <w:szCs w:val="22"/>
        </w:rPr>
      </w:pPr>
      <w:r w:rsidRPr="00016529">
        <w:rPr>
          <w:rFonts w:ascii="Palatino Linotype" w:eastAsia="Palatino Linotype" w:hAnsi="Palatino Linotype" w:cs="Palatino Linotype"/>
          <w:b/>
          <w:i/>
          <w:sz w:val="22"/>
          <w:szCs w:val="22"/>
        </w:rPr>
        <w:lastRenderedPageBreak/>
        <w:t>XLV. Versión pública</w:t>
      </w:r>
      <w:r w:rsidRPr="00016529">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3BFA9819" w14:textId="77777777" w:rsidR="0005770F" w:rsidRPr="00016529" w:rsidRDefault="0005770F">
      <w:pPr>
        <w:spacing w:line="276" w:lineRule="auto"/>
        <w:jc w:val="both"/>
        <w:rPr>
          <w:sz w:val="22"/>
          <w:szCs w:val="22"/>
        </w:rPr>
      </w:pPr>
    </w:p>
    <w:p w14:paraId="17A9C5FC" w14:textId="77777777" w:rsidR="0005770F" w:rsidRPr="00016529" w:rsidRDefault="0036169B">
      <w:pPr>
        <w:pBdr>
          <w:top w:val="nil"/>
          <w:left w:val="nil"/>
          <w:bottom w:val="nil"/>
          <w:right w:val="nil"/>
          <w:between w:val="nil"/>
        </w:pBdr>
        <w:spacing w:line="276" w:lineRule="auto"/>
        <w:ind w:left="993" w:right="1041"/>
        <w:jc w:val="both"/>
        <w:rPr>
          <w:sz w:val="22"/>
          <w:szCs w:val="22"/>
        </w:rPr>
      </w:pPr>
      <w:r w:rsidRPr="00016529">
        <w:rPr>
          <w:rFonts w:ascii="Palatino Linotype" w:eastAsia="Palatino Linotype" w:hAnsi="Palatino Linotype" w:cs="Palatino Linotype"/>
          <w:b/>
          <w:i/>
          <w:sz w:val="22"/>
          <w:szCs w:val="22"/>
        </w:rPr>
        <w:t>“Artículo 6.</w:t>
      </w:r>
      <w:r w:rsidRPr="00016529">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71D1249" w14:textId="77777777" w:rsidR="0005770F" w:rsidRPr="00016529" w:rsidRDefault="0005770F">
      <w:pPr>
        <w:spacing w:line="276" w:lineRule="auto"/>
        <w:jc w:val="both"/>
        <w:rPr>
          <w:sz w:val="22"/>
          <w:szCs w:val="22"/>
        </w:rPr>
      </w:pPr>
    </w:p>
    <w:p w14:paraId="61536E22" w14:textId="77777777" w:rsidR="0005770F" w:rsidRPr="00016529" w:rsidRDefault="0036169B">
      <w:pPr>
        <w:pBdr>
          <w:top w:val="nil"/>
          <w:left w:val="nil"/>
          <w:bottom w:val="nil"/>
          <w:right w:val="nil"/>
          <w:between w:val="nil"/>
        </w:pBdr>
        <w:spacing w:line="276" w:lineRule="auto"/>
        <w:ind w:left="993" w:right="1041"/>
        <w:jc w:val="both"/>
        <w:rPr>
          <w:sz w:val="22"/>
          <w:szCs w:val="22"/>
        </w:rPr>
      </w:pPr>
      <w:r w:rsidRPr="00016529">
        <w:rPr>
          <w:rFonts w:ascii="Palatino Linotype" w:eastAsia="Palatino Linotype" w:hAnsi="Palatino Linotype" w:cs="Palatino Linotype"/>
          <w:b/>
          <w:i/>
          <w:sz w:val="22"/>
          <w:szCs w:val="22"/>
        </w:rPr>
        <w:t>“Artículo 137.</w:t>
      </w:r>
      <w:r w:rsidRPr="00016529">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8B4F29B" w14:textId="77777777" w:rsidR="0005770F" w:rsidRPr="00016529" w:rsidRDefault="0005770F">
      <w:pPr>
        <w:spacing w:line="276" w:lineRule="auto"/>
        <w:jc w:val="both"/>
        <w:rPr>
          <w:sz w:val="22"/>
          <w:szCs w:val="22"/>
        </w:rPr>
      </w:pPr>
    </w:p>
    <w:p w14:paraId="30CBFF7F" w14:textId="77777777" w:rsidR="0005770F" w:rsidRPr="00016529" w:rsidRDefault="0036169B">
      <w:pPr>
        <w:pBdr>
          <w:top w:val="nil"/>
          <w:left w:val="nil"/>
          <w:bottom w:val="nil"/>
          <w:right w:val="nil"/>
          <w:between w:val="nil"/>
        </w:pBdr>
        <w:spacing w:line="276" w:lineRule="auto"/>
        <w:ind w:left="993" w:right="1041"/>
        <w:jc w:val="both"/>
        <w:rPr>
          <w:sz w:val="22"/>
          <w:szCs w:val="22"/>
        </w:rPr>
      </w:pPr>
      <w:r w:rsidRPr="00016529">
        <w:rPr>
          <w:rFonts w:ascii="Palatino Linotype" w:eastAsia="Palatino Linotype" w:hAnsi="Palatino Linotype" w:cs="Palatino Linotype"/>
          <w:b/>
          <w:i/>
          <w:sz w:val="22"/>
          <w:szCs w:val="22"/>
        </w:rPr>
        <w:t>“Artículo 143</w:t>
      </w:r>
      <w:r w:rsidRPr="00016529">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D158727" w14:textId="77777777" w:rsidR="0005770F" w:rsidRPr="00016529" w:rsidRDefault="0036169B">
      <w:pPr>
        <w:pBdr>
          <w:top w:val="nil"/>
          <w:left w:val="nil"/>
          <w:bottom w:val="nil"/>
          <w:right w:val="nil"/>
          <w:between w:val="nil"/>
        </w:pBdr>
        <w:spacing w:line="276" w:lineRule="auto"/>
        <w:ind w:left="993" w:right="1041"/>
        <w:jc w:val="both"/>
        <w:rPr>
          <w:sz w:val="22"/>
          <w:szCs w:val="22"/>
        </w:rPr>
      </w:pPr>
      <w:r w:rsidRPr="00016529">
        <w:rPr>
          <w:rFonts w:ascii="Palatino Linotype" w:eastAsia="Palatino Linotype" w:hAnsi="Palatino Linotype" w:cs="Palatino Linotype"/>
          <w:b/>
          <w:i/>
          <w:sz w:val="22"/>
          <w:szCs w:val="22"/>
        </w:rPr>
        <w:t>I.</w:t>
      </w:r>
      <w:r w:rsidRPr="00016529">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5DEE98BD" w14:textId="77777777" w:rsidR="0005770F" w:rsidRPr="00016529" w:rsidRDefault="0036169B">
      <w:pPr>
        <w:pBdr>
          <w:top w:val="nil"/>
          <w:left w:val="nil"/>
          <w:bottom w:val="nil"/>
          <w:right w:val="nil"/>
          <w:between w:val="nil"/>
        </w:pBdr>
        <w:spacing w:line="276" w:lineRule="auto"/>
        <w:ind w:left="993" w:right="1041"/>
        <w:jc w:val="both"/>
        <w:rPr>
          <w:sz w:val="22"/>
          <w:szCs w:val="22"/>
        </w:rPr>
      </w:pPr>
      <w:r w:rsidRPr="00016529">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256685FE" w14:textId="77777777" w:rsidR="0005770F" w:rsidRPr="00016529" w:rsidRDefault="0036169B">
      <w:pPr>
        <w:pBdr>
          <w:top w:val="nil"/>
          <w:left w:val="nil"/>
          <w:bottom w:val="nil"/>
          <w:right w:val="nil"/>
          <w:between w:val="nil"/>
        </w:pBdr>
        <w:spacing w:line="276" w:lineRule="auto"/>
        <w:ind w:left="993" w:right="1041"/>
        <w:jc w:val="both"/>
        <w:rPr>
          <w:sz w:val="22"/>
          <w:szCs w:val="22"/>
        </w:rPr>
      </w:pPr>
      <w:r w:rsidRPr="00016529">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w:t>
      </w:r>
    </w:p>
    <w:p w14:paraId="692F3A5C" w14:textId="77777777" w:rsidR="0005770F" w:rsidRPr="00016529" w:rsidRDefault="0005770F">
      <w:pPr>
        <w:spacing w:line="360" w:lineRule="auto"/>
        <w:jc w:val="both"/>
        <w:rPr>
          <w:sz w:val="22"/>
          <w:szCs w:val="22"/>
        </w:rPr>
      </w:pPr>
    </w:p>
    <w:p w14:paraId="53DEDA80" w14:textId="77777777" w:rsidR="0005770F" w:rsidRPr="00016529" w:rsidRDefault="0036169B">
      <w:pPr>
        <w:pBdr>
          <w:top w:val="nil"/>
          <w:left w:val="nil"/>
          <w:bottom w:val="nil"/>
          <w:right w:val="nil"/>
          <w:between w:val="nil"/>
        </w:pBdr>
        <w:spacing w:line="360" w:lineRule="auto"/>
        <w:ind w:right="51"/>
        <w:jc w:val="both"/>
        <w:rPr>
          <w:sz w:val="22"/>
          <w:szCs w:val="22"/>
        </w:rPr>
      </w:pPr>
      <w:r w:rsidRPr="00016529">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w:t>
      </w:r>
      <w:r w:rsidRPr="00016529">
        <w:rPr>
          <w:rFonts w:ascii="Palatino Linotype" w:eastAsia="Palatino Linotype" w:hAnsi="Palatino Linotype" w:cs="Palatino Linotype"/>
          <w:sz w:val="22"/>
          <w:szCs w:val="22"/>
        </w:rPr>
        <w:lastRenderedPageBreak/>
        <w:t xml:space="preserve">público como información que debe ser clasificada, se hará la entrega del mismo, testando las secciones o datos que deban ser clasificados; por ende 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deberá proceder a testar los datos personales que se encuentren contenidos en los documentos a entregar para satisfacer el derecho de acceso a la información pública de </w:t>
      </w:r>
      <w:r w:rsidRPr="00016529">
        <w:rPr>
          <w:rFonts w:ascii="Palatino Linotype" w:eastAsia="Palatino Linotype" w:hAnsi="Palatino Linotype" w:cs="Palatino Linotype"/>
          <w:b/>
          <w:sz w:val="22"/>
          <w:szCs w:val="22"/>
        </w:rPr>
        <w:t>la parte</w:t>
      </w:r>
      <w:r w:rsidRPr="00016529">
        <w:rPr>
          <w:rFonts w:ascii="Palatino Linotype" w:eastAsia="Palatino Linotype" w:hAnsi="Palatino Linotype" w:cs="Palatino Linotype"/>
          <w:sz w:val="22"/>
          <w:szCs w:val="22"/>
        </w:rPr>
        <w:t xml:space="preserve"> </w:t>
      </w:r>
      <w:r w:rsidRPr="00016529">
        <w:rPr>
          <w:rFonts w:ascii="Palatino Linotype" w:eastAsia="Palatino Linotype" w:hAnsi="Palatino Linotype" w:cs="Palatino Linotype"/>
          <w:b/>
          <w:sz w:val="22"/>
          <w:szCs w:val="22"/>
        </w:rPr>
        <w:t>Recurrente</w:t>
      </w:r>
      <w:r w:rsidRPr="00016529">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27713CBD" w14:textId="77777777" w:rsidR="0005770F" w:rsidRPr="00016529" w:rsidRDefault="0005770F">
      <w:pPr>
        <w:spacing w:line="360" w:lineRule="auto"/>
        <w:jc w:val="both"/>
        <w:rPr>
          <w:sz w:val="22"/>
          <w:szCs w:val="22"/>
        </w:rPr>
      </w:pPr>
    </w:p>
    <w:p w14:paraId="3E33E924" w14:textId="77777777" w:rsidR="0005770F" w:rsidRPr="00016529" w:rsidRDefault="0036169B">
      <w:pPr>
        <w:pBdr>
          <w:top w:val="nil"/>
          <w:left w:val="nil"/>
          <w:bottom w:val="nil"/>
          <w:right w:val="nil"/>
          <w:between w:val="nil"/>
        </w:pBdr>
        <w:spacing w:line="360" w:lineRule="auto"/>
        <w:ind w:right="50"/>
        <w:jc w:val="both"/>
        <w:rPr>
          <w:sz w:val="22"/>
          <w:szCs w:val="22"/>
        </w:rPr>
      </w:pPr>
      <w:bookmarkStart w:id="6" w:name="_heading=h.xnfykruj9wkd" w:colFirst="0" w:colLast="0"/>
      <w:bookmarkEnd w:id="6"/>
      <w:r w:rsidRPr="00016529">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883D2AE" w14:textId="77777777" w:rsidR="0005770F" w:rsidRPr="00016529" w:rsidRDefault="0005770F">
      <w:pPr>
        <w:spacing w:line="360" w:lineRule="auto"/>
        <w:jc w:val="both"/>
        <w:rPr>
          <w:sz w:val="22"/>
          <w:szCs w:val="22"/>
        </w:rPr>
      </w:pPr>
    </w:p>
    <w:p w14:paraId="24365DCA" w14:textId="77777777" w:rsidR="0005770F" w:rsidRPr="00016529" w:rsidRDefault="0036169B">
      <w:pPr>
        <w:pBdr>
          <w:top w:val="nil"/>
          <w:left w:val="nil"/>
          <w:bottom w:val="nil"/>
          <w:right w:val="nil"/>
          <w:between w:val="nil"/>
        </w:pBdr>
        <w:spacing w:line="360" w:lineRule="auto"/>
        <w:ind w:right="51"/>
        <w:jc w:val="both"/>
        <w:rPr>
          <w:sz w:val="22"/>
          <w:szCs w:val="22"/>
        </w:rPr>
      </w:pPr>
      <w:r w:rsidRPr="00016529">
        <w:rPr>
          <w:rFonts w:ascii="Palatino Linotype" w:eastAsia="Palatino Linotype" w:hAnsi="Palatino Linotype" w:cs="Palatino Linotype"/>
          <w:sz w:val="22"/>
          <w:szCs w:val="22"/>
        </w:rPr>
        <w:t xml:space="preserve">Por ende, la clasificación de la información no opera con la simple supresión de datos que se haga en los documentos de que se trate o con la simple decisión que tome el Servidor Público Habilitado o el </w:t>
      </w:r>
      <w:proofErr w:type="gramStart"/>
      <w:r w:rsidRPr="00016529">
        <w:rPr>
          <w:rFonts w:ascii="Palatino Linotype" w:eastAsia="Palatino Linotype" w:hAnsi="Palatino Linotype" w:cs="Palatino Linotype"/>
          <w:sz w:val="22"/>
          <w:szCs w:val="22"/>
        </w:rPr>
        <w:t>Responsable</w:t>
      </w:r>
      <w:proofErr w:type="gramEnd"/>
      <w:r w:rsidRPr="00016529">
        <w:rPr>
          <w:rFonts w:ascii="Palatino Linotype" w:eastAsia="Palatino Linotype" w:hAnsi="Palatino Linotype" w:cs="Palatino Linotype"/>
          <w:sz w:val="22"/>
          <w:szCs w:val="22"/>
        </w:rPr>
        <w:t xml:space="preserve"> de la Unidad de Transparencia del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sino que ello deberá realizarse en términos de lo que disponen los artículos 49 fracción VIII, 53, fracción X y 59, fracción V, de la Ley en consulta, cuyo sentido literal es el siguiente:</w:t>
      </w:r>
    </w:p>
    <w:p w14:paraId="54B8DC88" w14:textId="77777777" w:rsidR="0005770F" w:rsidRPr="00016529" w:rsidRDefault="0005770F">
      <w:pPr>
        <w:spacing w:line="360" w:lineRule="auto"/>
        <w:jc w:val="both"/>
        <w:rPr>
          <w:sz w:val="22"/>
          <w:szCs w:val="22"/>
        </w:rPr>
      </w:pPr>
    </w:p>
    <w:p w14:paraId="52F1388E" w14:textId="77777777" w:rsidR="0005770F" w:rsidRPr="00016529" w:rsidRDefault="0036169B">
      <w:pPr>
        <w:pBdr>
          <w:top w:val="nil"/>
          <w:left w:val="nil"/>
          <w:bottom w:val="nil"/>
          <w:right w:val="nil"/>
          <w:between w:val="nil"/>
        </w:pBdr>
        <w:spacing w:line="276" w:lineRule="auto"/>
        <w:ind w:left="992" w:right="1043"/>
        <w:jc w:val="both"/>
        <w:rPr>
          <w:sz w:val="22"/>
          <w:szCs w:val="22"/>
        </w:rPr>
      </w:pPr>
      <w:r w:rsidRPr="00016529">
        <w:rPr>
          <w:rFonts w:ascii="Palatino Linotype" w:eastAsia="Palatino Linotype" w:hAnsi="Palatino Linotype" w:cs="Palatino Linotype"/>
          <w:b/>
          <w:i/>
          <w:sz w:val="22"/>
          <w:szCs w:val="22"/>
        </w:rPr>
        <w:t>“Artículo 49.</w:t>
      </w:r>
      <w:r w:rsidRPr="00016529">
        <w:rPr>
          <w:rFonts w:ascii="Palatino Linotype" w:eastAsia="Palatino Linotype" w:hAnsi="Palatino Linotype" w:cs="Palatino Linotype"/>
          <w:i/>
          <w:sz w:val="22"/>
          <w:szCs w:val="22"/>
        </w:rPr>
        <w:t xml:space="preserve"> </w:t>
      </w:r>
      <w:r w:rsidRPr="00016529">
        <w:rPr>
          <w:rFonts w:ascii="Palatino Linotype" w:eastAsia="Palatino Linotype" w:hAnsi="Palatino Linotype" w:cs="Palatino Linotype"/>
          <w:b/>
          <w:i/>
          <w:sz w:val="22"/>
          <w:szCs w:val="22"/>
        </w:rPr>
        <w:t>Los Comités de Transparencia</w:t>
      </w:r>
      <w:r w:rsidRPr="00016529">
        <w:rPr>
          <w:rFonts w:ascii="Palatino Linotype" w:eastAsia="Palatino Linotype" w:hAnsi="Palatino Linotype" w:cs="Palatino Linotype"/>
          <w:i/>
          <w:sz w:val="22"/>
          <w:szCs w:val="22"/>
        </w:rPr>
        <w:t xml:space="preserve"> tendrán las siguientes atribuciones:</w:t>
      </w:r>
    </w:p>
    <w:p w14:paraId="0B136FB0" w14:textId="77777777" w:rsidR="0005770F" w:rsidRPr="00016529" w:rsidRDefault="0036169B">
      <w:pPr>
        <w:pBdr>
          <w:top w:val="nil"/>
          <w:left w:val="nil"/>
          <w:bottom w:val="nil"/>
          <w:right w:val="nil"/>
          <w:between w:val="nil"/>
        </w:pBdr>
        <w:spacing w:line="276" w:lineRule="auto"/>
        <w:ind w:left="992" w:right="1043"/>
        <w:jc w:val="both"/>
        <w:rPr>
          <w:sz w:val="22"/>
          <w:szCs w:val="22"/>
        </w:rPr>
      </w:pPr>
      <w:r w:rsidRPr="00016529">
        <w:rPr>
          <w:rFonts w:ascii="Palatino Linotype" w:eastAsia="Palatino Linotype" w:hAnsi="Palatino Linotype" w:cs="Palatino Linotype"/>
          <w:b/>
          <w:i/>
          <w:sz w:val="22"/>
          <w:szCs w:val="22"/>
        </w:rPr>
        <w:t>VIII. Aprobar, modificar o revocar la clasificación de la información</w:t>
      </w:r>
      <w:r w:rsidRPr="00016529">
        <w:rPr>
          <w:rFonts w:ascii="Palatino Linotype" w:eastAsia="Palatino Linotype" w:hAnsi="Palatino Linotype" w:cs="Palatino Linotype"/>
          <w:i/>
          <w:sz w:val="22"/>
          <w:szCs w:val="22"/>
        </w:rPr>
        <w:t>…”</w:t>
      </w:r>
    </w:p>
    <w:p w14:paraId="03B06D16" w14:textId="77777777" w:rsidR="0005770F" w:rsidRPr="00016529" w:rsidRDefault="0036169B">
      <w:pPr>
        <w:pBdr>
          <w:top w:val="nil"/>
          <w:left w:val="nil"/>
          <w:bottom w:val="nil"/>
          <w:right w:val="nil"/>
          <w:between w:val="nil"/>
        </w:pBdr>
        <w:spacing w:line="276" w:lineRule="auto"/>
        <w:ind w:left="992" w:right="1043"/>
        <w:jc w:val="both"/>
        <w:rPr>
          <w:sz w:val="22"/>
          <w:szCs w:val="22"/>
        </w:rPr>
      </w:pPr>
      <w:r w:rsidRPr="00016529">
        <w:rPr>
          <w:rFonts w:ascii="Palatino Linotype" w:eastAsia="Palatino Linotype" w:hAnsi="Palatino Linotype" w:cs="Palatino Linotype"/>
          <w:i/>
          <w:sz w:val="22"/>
          <w:szCs w:val="22"/>
        </w:rPr>
        <w:lastRenderedPageBreak/>
        <w:t>“</w:t>
      </w:r>
      <w:r w:rsidRPr="00016529">
        <w:rPr>
          <w:rFonts w:ascii="Palatino Linotype" w:eastAsia="Palatino Linotype" w:hAnsi="Palatino Linotype" w:cs="Palatino Linotype"/>
          <w:b/>
          <w:i/>
          <w:sz w:val="22"/>
          <w:szCs w:val="22"/>
        </w:rPr>
        <w:t>Artículo 53.</w:t>
      </w:r>
      <w:r w:rsidRPr="00016529">
        <w:rPr>
          <w:rFonts w:ascii="Palatino Linotype" w:eastAsia="Palatino Linotype" w:hAnsi="Palatino Linotype" w:cs="Palatino Linotype"/>
          <w:i/>
          <w:sz w:val="22"/>
          <w:szCs w:val="22"/>
        </w:rPr>
        <w:t xml:space="preserve"> Las </w:t>
      </w:r>
      <w:r w:rsidRPr="00016529">
        <w:rPr>
          <w:rFonts w:ascii="Palatino Linotype" w:eastAsia="Palatino Linotype" w:hAnsi="Palatino Linotype" w:cs="Palatino Linotype"/>
          <w:b/>
          <w:i/>
          <w:sz w:val="22"/>
          <w:szCs w:val="22"/>
        </w:rPr>
        <w:t>Unidades de Transparencia</w:t>
      </w:r>
      <w:r w:rsidRPr="00016529">
        <w:rPr>
          <w:rFonts w:ascii="Palatino Linotype" w:eastAsia="Palatino Linotype" w:hAnsi="Palatino Linotype" w:cs="Palatino Linotype"/>
          <w:i/>
          <w:sz w:val="22"/>
          <w:szCs w:val="22"/>
        </w:rPr>
        <w:t xml:space="preserve"> tendrán las siguientes </w:t>
      </w:r>
      <w:r w:rsidRPr="00016529">
        <w:rPr>
          <w:rFonts w:ascii="Palatino Linotype" w:eastAsia="Palatino Linotype" w:hAnsi="Palatino Linotype" w:cs="Palatino Linotype"/>
          <w:b/>
          <w:i/>
          <w:sz w:val="22"/>
          <w:szCs w:val="22"/>
        </w:rPr>
        <w:t>funciones</w:t>
      </w:r>
      <w:r w:rsidRPr="00016529">
        <w:rPr>
          <w:rFonts w:ascii="Palatino Linotype" w:eastAsia="Palatino Linotype" w:hAnsi="Palatino Linotype" w:cs="Palatino Linotype"/>
          <w:i/>
          <w:sz w:val="22"/>
          <w:szCs w:val="22"/>
        </w:rPr>
        <w:t>:</w:t>
      </w:r>
    </w:p>
    <w:p w14:paraId="225596AC" w14:textId="77777777" w:rsidR="0005770F" w:rsidRPr="00016529" w:rsidRDefault="0036169B">
      <w:pPr>
        <w:pBdr>
          <w:top w:val="nil"/>
          <w:left w:val="nil"/>
          <w:bottom w:val="nil"/>
          <w:right w:val="nil"/>
          <w:between w:val="nil"/>
        </w:pBdr>
        <w:spacing w:line="276" w:lineRule="auto"/>
        <w:ind w:left="992" w:right="1043"/>
        <w:jc w:val="both"/>
        <w:rPr>
          <w:sz w:val="22"/>
          <w:szCs w:val="22"/>
        </w:rPr>
      </w:pPr>
      <w:r w:rsidRPr="00016529">
        <w:rPr>
          <w:rFonts w:ascii="Palatino Linotype" w:eastAsia="Palatino Linotype" w:hAnsi="Palatino Linotype" w:cs="Palatino Linotype"/>
          <w:b/>
          <w:i/>
          <w:sz w:val="22"/>
          <w:szCs w:val="22"/>
        </w:rPr>
        <w:t>X. Presentar ante el Comité, el proyecto de clasificación de información</w:t>
      </w:r>
      <w:r w:rsidRPr="00016529">
        <w:rPr>
          <w:rFonts w:ascii="Palatino Linotype" w:eastAsia="Palatino Linotype" w:hAnsi="Palatino Linotype" w:cs="Palatino Linotype"/>
          <w:i/>
          <w:sz w:val="22"/>
          <w:szCs w:val="22"/>
        </w:rPr>
        <w:t>…” </w:t>
      </w:r>
    </w:p>
    <w:p w14:paraId="4882085F" w14:textId="77777777" w:rsidR="0005770F" w:rsidRPr="00016529" w:rsidRDefault="0036169B">
      <w:pPr>
        <w:pBdr>
          <w:top w:val="nil"/>
          <w:left w:val="nil"/>
          <w:bottom w:val="nil"/>
          <w:right w:val="nil"/>
          <w:between w:val="nil"/>
        </w:pBdr>
        <w:spacing w:line="276" w:lineRule="auto"/>
        <w:ind w:left="992" w:right="1043"/>
        <w:jc w:val="both"/>
        <w:rPr>
          <w:sz w:val="22"/>
          <w:szCs w:val="22"/>
        </w:rPr>
      </w:pPr>
      <w:r w:rsidRPr="00016529">
        <w:rPr>
          <w:rFonts w:ascii="Palatino Linotype" w:eastAsia="Palatino Linotype" w:hAnsi="Palatino Linotype" w:cs="Palatino Linotype"/>
          <w:b/>
          <w:i/>
          <w:sz w:val="22"/>
          <w:szCs w:val="22"/>
        </w:rPr>
        <w:t>“Artículo 59.</w:t>
      </w:r>
      <w:r w:rsidRPr="00016529">
        <w:rPr>
          <w:rFonts w:ascii="Palatino Linotype" w:eastAsia="Palatino Linotype" w:hAnsi="Palatino Linotype" w:cs="Palatino Linotype"/>
          <w:i/>
          <w:sz w:val="22"/>
          <w:szCs w:val="22"/>
        </w:rPr>
        <w:t xml:space="preserve"> Los </w:t>
      </w:r>
      <w:r w:rsidRPr="00016529">
        <w:rPr>
          <w:rFonts w:ascii="Palatino Linotype" w:eastAsia="Palatino Linotype" w:hAnsi="Palatino Linotype" w:cs="Palatino Linotype"/>
          <w:b/>
          <w:i/>
          <w:sz w:val="22"/>
          <w:szCs w:val="22"/>
        </w:rPr>
        <w:t>servidores públicos habilitados</w:t>
      </w:r>
      <w:r w:rsidRPr="00016529">
        <w:rPr>
          <w:rFonts w:ascii="Palatino Linotype" w:eastAsia="Palatino Linotype" w:hAnsi="Palatino Linotype" w:cs="Palatino Linotype"/>
          <w:i/>
          <w:sz w:val="22"/>
          <w:szCs w:val="22"/>
        </w:rPr>
        <w:t xml:space="preserve"> tendrán las </w:t>
      </w:r>
      <w:r w:rsidRPr="00016529">
        <w:rPr>
          <w:rFonts w:ascii="Palatino Linotype" w:eastAsia="Palatino Linotype" w:hAnsi="Palatino Linotype" w:cs="Palatino Linotype"/>
          <w:b/>
          <w:i/>
          <w:sz w:val="22"/>
          <w:szCs w:val="22"/>
        </w:rPr>
        <w:t>funciones</w:t>
      </w:r>
      <w:r w:rsidRPr="00016529">
        <w:rPr>
          <w:rFonts w:ascii="Palatino Linotype" w:eastAsia="Palatino Linotype" w:hAnsi="Palatino Linotype" w:cs="Palatino Linotype"/>
          <w:i/>
          <w:sz w:val="22"/>
          <w:szCs w:val="22"/>
        </w:rPr>
        <w:t xml:space="preserve"> siguientes:</w:t>
      </w:r>
    </w:p>
    <w:p w14:paraId="3F87EDB8" w14:textId="77777777" w:rsidR="0005770F" w:rsidRPr="00016529" w:rsidRDefault="0036169B">
      <w:pPr>
        <w:pBdr>
          <w:top w:val="nil"/>
          <w:left w:val="nil"/>
          <w:bottom w:val="nil"/>
          <w:right w:val="nil"/>
          <w:between w:val="nil"/>
        </w:pBdr>
        <w:spacing w:line="276" w:lineRule="auto"/>
        <w:ind w:left="992" w:right="1043"/>
        <w:jc w:val="both"/>
        <w:rPr>
          <w:sz w:val="22"/>
          <w:szCs w:val="22"/>
        </w:rPr>
      </w:pPr>
      <w:r w:rsidRPr="00016529">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016529">
        <w:rPr>
          <w:rFonts w:ascii="Palatino Linotype" w:eastAsia="Palatino Linotype" w:hAnsi="Palatino Linotype" w:cs="Palatino Linotype"/>
          <w:i/>
          <w:sz w:val="22"/>
          <w:szCs w:val="22"/>
        </w:rPr>
        <w:t>, la cual tendrá los fundamentos y argumentos en que se basa dicha propuesta…” </w:t>
      </w:r>
    </w:p>
    <w:p w14:paraId="5CB77113" w14:textId="77777777" w:rsidR="0005770F" w:rsidRPr="00016529" w:rsidRDefault="0005770F">
      <w:pPr>
        <w:spacing w:line="360" w:lineRule="auto"/>
        <w:jc w:val="both"/>
        <w:rPr>
          <w:sz w:val="22"/>
          <w:szCs w:val="22"/>
        </w:rPr>
      </w:pPr>
    </w:p>
    <w:p w14:paraId="0479DFD1" w14:textId="77777777" w:rsidR="0005770F" w:rsidRPr="00016529" w:rsidRDefault="0036169B">
      <w:pPr>
        <w:pBdr>
          <w:top w:val="nil"/>
          <w:left w:val="nil"/>
          <w:bottom w:val="nil"/>
          <w:right w:val="nil"/>
          <w:between w:val="nil"/>
        </w:pBdr>
        <w:spacing w:line="360" w:lineRule="auto"/>
        <w:jc w:val="both"/>
        <w:rPr>
          <w:sz w:val="22"/>
          <w:szCs w:val="22"/>
        </w:rPr>
      </w:pPr>
      <w:r w:rsidRPr="00016529">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28BF658" w14:textId="77777777" w:rsidR="0005770F" w:rsidRPr="00016529" w:rsidRDefault="0005770F">
      <w:pPr>
        <w:spacing w:line="360" w:lineRule="auto"/>
        <w:jc w:val="both"/>
        <w:rPr>
          <w:sz w:val="22"/>
          <w:szCs w:val="22"/>
        </w:rPr>
      </w:pPr>
    </w:p>
    <w:p w14:paraId="5E766841" w14:textId="77777777" w:rsidR="0005770F" w:rsidRPr="00016529" w:rsidRDefault="0036169B">
      <w:pPr>
        <w:pBdr>
          <w:top w:val="nil"/>
          <w:left w:val="nil"/>
          <w:bottom w:val="nil"/>
          <w:right w:val="nil"/>
          <w:between w:val="nil"/>
        </w:pBdr>
        <w:spacing w:line="360" w:lineRule="auto"/>
        <w:jc w:val="both"/>
        <w:rPr>
          <w:sz w:val="22"/>
          <w:szCs w:val="22"/>
        </w:rPr>
      </w:pPr>
      <w:r w:rsidRPr="00016529">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7F8A8117" w14:textId="77777777" w:rsidR="0005770F" w:rsidRPr="00016529" w:rsidRDefault="0005770F">
      <w:pPr>
        <w:spacing w:line="276" w:lineRule="auto"/>
        <w:jc w:val="both"/>
        <w:rPr>
          <w:sz w:val="22"/>
          <w:szCs w:val="22"/>
        </w:rPr>
      </w:pPr>
    </w:p>
    <w:p w14:paraId="7F875CBE" w14:textId="77777777" w:rsidR="0005770F" w:rsidRPr="00016529" w:rsidRDefault="0036169B">
      <w:pPr>
        <w:pBdr>
          <w:top w:val="nil"/>
          <w:left w:val="nil"/>
          <w:bottom w:val="nil"/>
          <w:right w:val="nil"/>
          <w:between w:val="nil"/>
        </w:pBdr>
        <w:spacing w:after="240" w:line="276" w:lineRule="auto"/>
        <w:ind w:left="993" w:right="1041"/>
        <w:jc w:val="both"/>
        <w:rPr>
          <w:sz w:val="22"/>
          <w:szCs w:val="22"/>
        </w:rPr>
      </w:pPr>
      <w:r w:rsidRPr="00016529">
        <w:rPr>
          <w:rFonts w:ascii="Palatino Linotype" w:eastAsia="Palatino Linotype" w:hAnsi="Palatino Linotype" w:cs="Palatino Linotype"/>
          <w:i/>
          <w:sz w:val="22"/>
          <w:szCs w:val="22"/>
        </w:rPr>
        <w:t>“</w:t>
      </w:r>
      <w:r w:rsidRPr="00016529">
        <w:rPr>
          <w:rFonts w:ascii="Palatino Linotype" w:eastAsia="Palatino Linotype" w:hAnsi="Palatino Linotype" w:cs="Palatino Linotype"/>
          <w:b/>
          <w:i/>
          <w:sz w:val="22"/>
          <w:szCs w:val="22"/>
        </w:rPr>
        <w:t>Artículo 149.</w:t>
      </w:r>
      <w:r w:rsidRPr="00016529">
        <w:rPr>
          <w:rFonts w:ascii="Palatino Linotype" w:eastAsia="Palatino Linotype" w:hAnsi="Palatino Linotype" w:cs="Palatino Linotype"/>
          <w:i/>
          <w:sz w:val="22"/>
          <w:szCs w:val="22"/>
        </w:rPr>
        <w:t xml:space="preserve"> El </w:t>
      </w:r>
      <w:r w:rsidRPr="00016529">
        <w:rPr>
          <w:rFonts w:ascii="Palatino Linotype" w:eastAsia="Palatino Linotype" w:hAnsi="Palatino Linotype" w:cs="Palatino Linotype"/>
          <w:b/>
          <w:i/>
          <w:sz w:val="22"/>
          <w:szCs w:val="22"/>
        </w:rPr>
        <w:t>acuerdo que clasifique la información como confidencial</w:t>
      </w:r>
      <w:r w:rsidRPr="00016529">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06FDDBF0" w14:textId="77777777" w:rsidR="0005770F" w:rsidRPr="00016529" w:rsidRDefault="0036169B">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Es decir, 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w:t>
      </w:r>
      <w:r w:rsidRPr="00016529">
        <w:rPr>
          <w:rFonts w:ascii="Palatino Linotype" w:eastAsia="Palatino Linotype" w:hAnsi="Palatino Linotype" w:cs="Palatino Linotype"/>
          <w:sz w:val="22"/>
          <w:szCs w:val="22"/>
        </w:rPr>
        <w:lastRenderedPageBreak/>
        <w:t>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53EB43DA" w14:textId="77777777" w:rsidR="0005770F" w:rsidRPr="00016529" w:rsidRDefault="0036169B">
      <w:pPr>
        <w:spacing w:before="240"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0396EED8" w14:textId="77777777" w:rsidR="0005770F" w:rsidRPr="00016529" w:rsidRDefault="0036169B">
      <w:pPr>
        <w:spacing w:before="240"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La </w:t>
      </w:r>
      <w:r w:rsidRPr="00016529">
        <w:rPr>
          <w:rFonts w:ascii="Palatino Linotype" w:eastAsia="Palatino Linotype" w:hAnsi="Palatino Linotype" w:cs="Palatino Linotype"/>
          <w:b/>
          <w:sz w:val="22"/>
          <w:szCs w:val="22"/>
        </w:rPr>
        <w:t>clave de elector</w:t>
      </w:r>
      <w:r w:rsidRPr="00016529">
        <w:rPr>
          <w:rFonts w:ascii="Palatino Linotype" w:eastAsia="Palatino Linotype" w:hAnsi="Palatino Linotype" w:cs="Palatino Linotype"/>
          <w:sz w:val="22"/>
          <w:szCs w:val="22"/>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016529">
        <w:rPr>
          <w:rFonts w:ascii="Palatino Linotype" w:eastAsia="Palatino Linotype" w:hAnsi="Palatino Linotype" w:cs="Palatino Linotype"/>
          <w:sz w:val="22"/>
          <w:szCs w:val="22"/>
        </w:rPr>
        <w:t>homoclave</w:t>
      </w:r>
      <w:proofErr w:type="spellEnd"/>
      <w:r w:rsidRPr="00016529">
        <w:rPr>
          <w:rFonts w:ascii="Palatino Linotype" w:eastAsia="Palatino Linotype" w:hAnsi="Palatino Linotype" w:cs="Palatino Linotype"/>
          <w:sz w:val="22"/>
          <w:szCs w:val="22"/>
        </w:rPr>
        <w:t xml:space="preserve"> que distingue a su titular de cualquier otro homónimo, por lo tanto, se trata de un dato personal que debe ser protegido.</w:t>
      </w:r>
    </w:p>
    <w:p w14:paraId="5055967B" w14:textId="77777777" w:rsidR="0005770F" w:rsidRPr="00016529" w:rsidRDefault="0036169B">
      <w:pPr>
        <w:spacing w:before="240"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El </w:t>
      </w:r>
      <w:r w:rsidRPr="00016529">
        <w:rPr>
          <w:rFonts w:ascii="Palatino Linotype" w:eastAsia="Palatino Linotype" w:hAnsi="Palatino Linotype" w:cs="Palatino Linotype"/>
          <w:b/>
          <w:sz w:val="22"/>
          <w:szCs w:val="22"/>
        </w:rPr>
        <w:t>número de OCR,</w:t>
      </w:r>
      <w:r w:rsidRPr="00016529">
        <w:rPr>
          <w:rFonts w:ascii="Palatino Linotype" w:eastAsia="Palatino Linotype" w:hAnsi="Palatino Linotype" w:cs="Palatino Linotype"/>
          <w:sz w:val="22"/>
          <w:szCs w:val="22"/>
        </w:rPr>
        <w:t xml:space="preserve"> denominado Reconocimiento Óptico de Caracteres (OCR), contiene el número de la sección electoral en donde vota el ciudadano titular de dicho documento, por lo que constituye un dato personal en razón de que revela información concerniente </w:t>
      </w:r>
      <w:r w:rsidRPr="00016529">
        <w:rPr>
          <w:rFonts w:ascii="Palatino Linotype" w:eastAsia="Palatino Linotype" w:hAnsi="Palatino Linotype" w:cs="Palatino Linotype"/>
          <w:sz w:val="22"/>
          <w:szCs w:val="22"/>
        </w:rPr>
        <w:lastRenderedPageBreak/>
        <w:t xml:space="preserve">a una persona física identificada o identificable en función de la información </w:t>
      </w:r>
      <w:proofErr w:type="spellStart"/>
      <w:r w:rsidRPr="00016529">
        <w:rPr>
          <w:rFonts w:ascii="Palatino Linotype" w:eastAsia="Palatino Linotype" w:hAnsi="Palatino Linotype" w:cs="Palatino Linotype"/>
          <w:sz w:val="22"/>
          <w:szCs w:val="22"/>
        </w:rPr>
        <w:t>geoelectoral</w:t>
      </w:r>
      <w:proofErr w:type="spellEnd"/>
      <w:r w:rsidRPr="00016529">
        <w:rPr>
          <w:rFonts w:ascii="Palatino Linotype" w:eastAsia="Palatino Linotype" w:hAnsi="Palatino Linotype" w:cs="Palatino Linotype"/>
          <w:sz w:val="22"/>
          <w:szCs w:val="22"/>
        </w:rPr>
        <w:t xml:space="preserve"> ahí contenida, por lo que es susceptible de resguardarse.</w:t>
      </w:r>
    </w:p>
    <w:p w14:paraId="7E7AC77E" w14:textId="77777777" w:rsidR="0005770F" w:rsidRPr="00016529" w:rsidRDefault="0036169B">
      <w:pPr>
        <w:spacing w:before="240"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La </w:t>
      </w:r>
      <w:r w:rsidRPr="00016529">
        <w:rPr>
          <w:rFonts w:ascii="Palatino Linotype" w:eastAsia="Palatino Linotype" w:hAnsi="Palatino Linotype" w:cs="Palatino Linotype"/>
          <w:b/>
          <w:sz w:val="22"/>
          <w:szCs w:val="22"/>
        </w:rPr>
        <w:t>clave única del registro de población,</w:t>
      </w:r>
      <w:r w:rsidRPr="00016529">
        <w:rPr>
          <w:rFonts w:ascii="Palatino Linotype" w:eastAsia="Palatino Linotype" w:hAnsi="Palatino Linotype" w:cs="Palatino Linotype"/>
          <w:i/>
          <w:sz w:val="22"/>
          <w:szCs w:val="22"/>
        </w:rPr>
        <w:t xml:space="preserve"> </w:t>
      </w:r>
      <w:r w:rsidRPr="00016529">
        <w:rPr>
          <w:rFonts w:ascii="Palatino Linotype" w:eastAsia="Palatino Linotype" w:hAnsi="Palatino Linotype" w:cs="Palatino Linotype"/>
          <w:sz w:val="22"/>
          <w:szCs w:val="22"/>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474432AC" w14:textId="77777777" w:rsidR="0005770F" w:rsidRPr="00016529" w:rsidRDefault="0036169B">
      <w:pPr>
        <w:spacing w:before="240" w:after="240" w:line="360" w:lineRule="auto"/>
        <w:ind w:right="50"/>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Por cuanto hace al </w:t>
      </w:r>
      <w:r w:rsidRPr="00016529">
        <w:rPr>
          <w:rFonts w:ascii="Palatino Linotype" w:eastAsia="Palatino Linotype" w:hAnsi="Palatino Linotype" w:cs="Palatino Linotype"/>
          <w:b/>
          <w:sz w:val="22"/>
          <w:szCs w:val="22"/>
        </w:rPr>
        <w:t xml:space="preserve">Registro Federal de Contribuyentes (RFC) </w:t>
      </w:r>
      <w:r w:rsidRPr="00016529">
        <w:rPr>
          <w:rFonts w:ascii="Palatino Linotype" w:eastAsia="Palatino Linotype" w:hAnsi="Palatino Linotype" w:cs="Palatino Linotype"/>
          <w:sz w:val="22"/>
          <w:szCs w:val="22"/>
        </w:rPr>
        <w:t>y</w:t>
      </w:r>
      <w:r w:rsidRPr="00016529">
        <w:rPr>
          <w:rFonts w:ascii="Palatino Linotype" w:eastAsia="Palatino Linotype" w:hAnsi="Palatino Linotype" w:cs="Palatino Linotype"/>
          <w:b/>
          <w:sz w:val="22"/>
          <w:szCs w:val="22"/>
        </w:rPr>
        <w:t xml:space="preserve"> el domicilio fiscal </w:t>
      </w:r>
      <w:r w:rsidRPr="00016529">
        <w:rPr>
          <w:rFonts w:ascii="Palatino Linotype" w:eastAsia="Palatino Linotype" w:hAnsi="Palatino Linotype" w:cs="Palatino Linotype"/>
          <w:sz w:val="22"/>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1E58BABE" w14:textId="77777777" w:rsidR="0005770F" w:rsidRPr="00016529" w:rsidRDefault="0036169B">
      <w:pPr>
        <w:spacing w:before="240" w:after="240" w:line="360" w:lineRule="auto"/>
        <w:ind w:right="50"/>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4D00BEB9" w14:textId="77777777" w:rsidR="0005770F" w:rsidRPr="00016529" w:rsidRDefault="0036169B">
      <w:pPr>
        <w:spacing w:before="240" w:after="240" w:line="360" w:lineRule="auto"/>
        <w:ind w:right="50"/>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016529">
        <w:rPr>
          <w:rFonts w:ascii="Palatino Linotype" w:eastAsia="Palatino Linotype" w:hAnsi="Palatino Linotype" w:cs="Palatino Linotype"/>
          <w:b/>
          <w:sz w:val="22"/>
          <w:szCs w:val="22"/>
        </w:rPr>
        <w:t xml:space="preserve">no puede considerarse como información clasificada lo relativo a su nombre, registro federal de </w:t>
      </w:r>
      <w:r w:rsidRPr="00016529">
        <w:rPr>
          <w:rFonts w:ascii="Palatino Linotype" w:eastAsia="Palatino Linotype" w:hAnsi="Palatino Linotype" w:cs="Palatino Linotype"/>
          <w:b/>
          <w:sz w:val="22"/>
          <w:szCs w:val="22"/>
        </w:rPr>
        <w:lastRenderedPageBreak/>
        <w:t>contribuyentes y domicilio fiscal</w:t>
      </w:r>
      <w:r w:rsidRPr="00016529">
        <w:rPr>
          <w:rFonts w:ascii="Palatino Linotype" w:eastAsia="Palatino Linotype" w:hAnsi="Palatino Linotype" w:cs="Palatino Linotype"/>
          <w:sz w:val="22"/>
          <w:szCs w:val="22"/>
        </w:rPr>
        <w:t>, atento a que dicha información es la que puede generar certeza en los gobernados en que se está ejerciendo debidamente el presupuesto.</w:t>
      </w:r>
    </w:p>
    <w:p w14:paraId="30A1A5C9" w14:textId="77777777" w:rsidR="0005770F" w:rsidRPr="00016529" w:rsidRDefault="0036169B">
      <w:pPr>
        <w:spacing w:before="240"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Robustece lo anterior el criterio orientador 04/21 emitido por el entonces Instituto Nacional de Transparencia, Acceso a la Información y Protección de Datos Personales, INAI, el cual refiere:</w:t>
      </w:r>
    </w:p>
    <w:p w14:paraId="4461DD0C" w14:textId="77777777" w:rsidR="0005770F" w:rsidRPr="00016529" w:rsidRDefault="0036169B">
      <w:pPr>
        <w:spacing w:before="120" w:after="120"/>
        <w:ind w:left="851" w:right="902"/>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 xml:space="preserve">“Registro Federal de Contribuyentes (RFC) de personas físicas proveedoras o contratistas. </w:t>
      </w:r>
      <w:r w:rsidRPr="00016529">
        <w:rPr>
          <w:rFonts w:ascii="Palatino Linotype" w:eastAsia="Palatino Linotype" w:hAnsi="Palatino Linotype" w:cs="Palatino Linotype"/>
          <w:i/>
          <w:sz w:val="22"/>
          <w:szCs w:val="22"/>
        </w:rPr>
        <w:t xml:space="preserve">El RFC de contratistas o proveedores de los sujetos obligados debe ser público, </w:t>
      </w:r>
      <w:proofErr w:type="gramStart"/>
      <w:r w:rsidRPr="00016529">
        <w:rPr>
          <w:rFonts w:ascii="Palatino Linotype" w:eastAsia="Palatino Linotype" w:hAnsi="Palatino Linotype" w:cs="Palatino Linotype"/>
          <w:i/>
          <w:sz w:val="22"/>
          <w:szCs w:val="22"/>
        </w:rPr>
        <w:t>ya que</w:t>
      </w:r>
      <w:proofErr w:type="gramEnd"/>
      <w:r w:rsidRPr="00016529">
        <w:rPr>
          <w:rFonts w:ascii="Palatino Linotype" w:eastAsia="Palatino Linotype" w:hAnsi="Palatino Linotype" w:cs="Palatino Linotype"/>
          <w:i/>
          <w:sz w:val="22"/>
          <w:szCs w:val="22"/>
        </w:rPr>
        <w:t xml:space="preserve"> al tratarse de personas con contrataciones públicas, su difusión favorece la transparencia con la que deben administrarse los recursos públicos, en términos del artículo 134 de la Constitución Política de los Estados Unidos Mexicanos.”</w:t>
      </w:r>
    </w:p>
    <w:p w14:paraId="7969E4B5" w14:textId="77777777" w:rsidR="0005770F" w:rsidRPr="00016529" w:rsidRDefault="0036169B">
      <w:pPr>
        <w:spacing w:before="240" w:after="240" w:line="360" w:lineRule="auto"/>
        <w:ind w:right="50"/>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Relacionado con lo anterior, el </w:t>
      </w:r>
      <w:r w:rsidRPr="00016529">
        <w:rPr>
          <w:rFonts w:ascii="Palatino Linotype" w:eastAsia="Palatino Linotype" w:hAnsi="Palatino Linotype" w:cs="Palatino Linotype"/>
          <w:b/>
          <w:sz w:val="22"/>
          <w:szCs w:val="22"/>
        </w:rPr>
        <w:t>nombre de las personas físicas</w:t>
      </w:r>
      <w:r w:rsidRPr="00016529">
        <w:rPr>
          <w:rFonts w:ascii="Palatino Linotype" w:eastAsia="Palatino Linotype" w:hAnsi="Palatino Linotype" w:cs="Palatino Linotype"/>
          <w:sz w:val="22"/>
          <w:szCs w:val="22"/>
        </w:rPr>
        <w:t xml:space="preserve"> o los </w:t>
      </w:r>
      <w:r w:rsidRPr="00016529">
        <w:rPr>
          <w:rFonts w:ascii="Palatino Linotype" w:eastAsia="Palatino Linotype" w:hAnsi="Palatino Linotype" w:cs="Palatino Linotype"/>
          <w:b/>
          <w:sz w:val="22"/>
          <w:szCs w:val="22"/>
        </w:rPr>
        <w:t>representantes legales de las personas morales</w:t>
      </w:r>
      <w:r w:rsidRPr="00016529">
        <w:rPr>
          <w:rFonts w:ascii="Palatino Linotype" w:eastAsia="Palatino Linotype" w:hAnsi="Palatino Linotype" w:cs="Palatino Linotype"/>
          <w:sz w:val="22"/>
          <w:szCs w:val="22"/>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6E77DB4D" w14:textId="77777777" w:rsidR="0005770F" w:rsidRPr="00016529" w:rsidRDefault="0036169B">
      <w:pPr>
        <w:spacing w:before="240" w:after="240" w:line="360" w:lineRule="auto"/>
        <w:ind w:right="50"/>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07251A61" w14:textId="77777777" w:rsidR="0005770F" w:rsidRPr="00016529" w:rsidRDefault="0036169B">
      <w:pPr>
        <w:spacing w:before="120" w:after="120"/>
        <w:ind w:left="851" w:right="902"/>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lastRenderedPageBreak/>
        <w:t>“</w:t>
      </w:r>
      <w:r w:rsidRPr="00016529">
        <w:rPr>
          <w:rFonts w:ascii="Palatino Linotype" w:eastAsia="Palatino Linotype" w:hAnsi="Palatino Linotype" w:cs="Palatino Linotype"/>
          <w:b/>
          <w:i/>
          <w:sz w:val="22"/>
          <w:szCs w:val="22"/>
        </w:rPr>
        <w:t>Artículo 23.</w:t>
      </w:r>
      <w:r w:rsidRPr="00016529">
        <w:rPr>
          <w:rFonts w:ascii="Palatino Linotype" w:eastAsia="Palatino Linotype" w:hAnsi="Palatino Linotype" w:cs="Palatino Linotype"/>
          <w:i/>
          <w:sz w:val="22"/>
          <w:szCs w:val="22"/>
        </w:rPr>
        <w:t xml:space="preserve"> (…)</w:t>
      </w:r>
    </w:p>
    <w:p w14:paraId="3571A307" w14:textId="77777777" w:rsidR="0005770F" w:rsidRPr="00016529" w:rsidRDefault="0036169B">
      <w:pPr>
        <w:spacing w:before="120" w:after="120"/>
        <w:ind w:left="851" w:right="902"/>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3880853" w14:textId="77777777" w:rsidR="0005770F" w:rsidRPr="00016529" w:rsidRDefault="0036169B">
      <w:pPr>
        <w:spacing w:before="280" w:after="28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Asimismo, resulta aplicable el contenido del criterio orientador 01/19 emitido por el entonces Instituto Nacional de Transparencia, Acceso a la Información, y Protección de Datos Personales, INAI, que lleva por rubro y texto los siguientes</w:t>
      </w:r>
    </w:p>
    <w:p w14:paraId="74B44E9C" w14:textId="77777777" w:rsidR="0005770F" w:rsidRPr="00016529" w:rsidRDefault="0036169B">
      <w:pPr>
        <w:ind w:left="851" w:right="900"/>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b/>
          <w:i/>
          <w:sz w:val="22"/>
          <w:szCs w:val="22"/>
        </w:rPr>
        <w:t>“Datos de identificación del representante o apoderado legal.</w:t>
      </w:r>
      <w:r w:rsidRPr="00016529">
        <w:rPr>
          <w:rFonts w:ascii="Palatino Linotype" w:eastAsia="Palatino Linotype" w:hAnsi="Palatino Linotype" w:cs="Palatino Linotype"/>
          <w:i/>
          <w:sz w:val="22"/>
          <w:szCs w:val="22"/>
        </w:rPr>
        <w:t xml:space="preserve"> </w:t>
      </w:r>
      <w:r w:rsidRPr="00016529">
        <w:rPr>
          <w:rFonts w:ascii="Palatino Linotype" w:eastAsia="Palatino Linotype" w:hAnsi="Palatino Linotype" w:cs="Palatino Linotype"/>
          <w:b/>
          <w:i/>
          <w:sz w:val="22"/>
          <w:szCs w:val="22"/>
        </w:rPr>
        <w:t xml:space="preserve">Naturaleza jurídica. </w:t>
      </w:r>
      <w:r w:rsidRPr="00016529">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016529">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016529">
        <w:rPr>
          <w:rFonts w:ascii="Palatino Linotype" w:eastAsia="Palatino Linotype" w:hAnsi="Palatino Linotype" w:cs="Palatino Linotype"/>
          <w:i/>
          <w:sz w:val="22"/>
          <w:szCs w:val="22"/>
        </w:rPr>
        <w:t>.”</w:t>
      </w:r>
    </w:p>
    <w:p w14:paraId="4438BD8B" w14:textId="77777777" w:rsidR="0005770F" w:rsidRPr="00016529" w:rsidRDefault="0036169B">
      <w:pPr>
        <w:spacing w:before="240" w:after="24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Mientras que en el caso del </w:t>
      </w:r>
      <w:r w:rsidRPr="00016529">
        <w:rPr>
          <w:rFonts w:ascii="Palatino Linotype" w:eastAsia="Palatino Linotype" w:hAnsi="Palatino Linotype" w:cs="Palatino Linotype"/>
          <w:b/>
          <w:sz w:val="22"/>
          <w:szCs w:val="22"/>
        </w:rPr>
        <w:t>folio fiscal</w:t>
      </w:r>
      <w:r w:rsidRPr="00016529">
        <w:rPr>
          <w:rFonts w:ascii="Palatino Linotype" w:eastAsia="Palatino Linotype" w:hAnsi="Palatino Linotype" w:cs="Palatino Linotype"/>
          <w:sz w:val="22"/>
          <w:szCs w:val="22"/>
        </w:rPr>
        <w:t xml:space="preserve">, la </w:t>
      </w:r>
      <w:r w:rsidRPr="00016529">
        <w:rPr>
          <w:rFonts w:ascii="Palatino Linotype" w:eastAsia="Palatino Linotype" w:hAnsi="Palatino Linotype" w:cs="Palatino Linotype"/>
          <w:b/>
          <w:sz w:val="22"/>
          <w:szCs w:val="22"/>
        </w:rPr>
        <w:t xml:space="preserve">cadena original, </w:t>
      </w:r>
      <w:r w:rsidRPr="00016529">
        <w:rPr>
          <w:rFonts w:ascii="Palatino Linotype" w:eastAsia="Palatino Linotype" w:hAnsi="Palatino Linotype" w:cs="Palatino Linotype"/>
          <w:sz w:val="22"/>
          <w:szCs w:val="22"/>
        </w:rPr>
        <w:t>los</w:t>
      </w:r>
      <w:r w:rsidRPr="00016529">
        <w:rPr>
          <w:rFonts w:ascii="Palatino Linotype" w:eastAsia="Palatino Linotype" w:hAnsi="Palatino Linotype" w:cs="Palatino Linotype"/>
          <w:b/>
          <w:sz w:val="22"/>
          <w:szCs w:val="22"/>
        </w:rPr>
        <w:t xml:space="preserve"> códigos bidimensionales o códigos QR,</w:t>
      </w:r>
      <w:r w:rsidRPr="00016529">
        <w:rPr>
          <w:rFonts w:ascii="Palatino Linotype" w:eastAsia="Palatino Linotype" w:hAnsi="Palatino Linotype" w:cs="Palatino Linotype"/>
          <w:sz w:val="22"/>
          <w:szCs w:val="22"/>
        </w:rPr>
        <w:t xml:space="preserve"> y, en general, cualquier información de carácter fiscal,  pudiera contener un 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4FCC5589" w14:textId="77777777" w:rsidR="0005770F" w:rsidRPr="00016529" w:rsidRDefault="0036169B">
      <w:pPr>
        <w:pBdr>
          <w:top w:val="nil"/>
          <w:left w:val="nil"/>
          <w:bottom w:val="nil"/>
          <w:right w:val="nil"/>
          <w:between w:val="nil"/>
        </w:pBdr>
        <w:spacing w:line="360" w:lineRule="auto"/>
        <w:ind w:right="-93"/>
        <w:jc w:val="both"/>
        <w:rPr>
          <w:sz w:val="22"/>
          <w:szCs w:val="22"/>
        </w:rPr>
      </w:pPr>
      <w:r w:rsidRPr="00016529">
        <w:rPr>
          <w:rFonts w:ascii="Palatino Linotype" w:eastAsia="Palatino Linotype" w:hAnsi="Palatino Linotype" w:cs="Palatino Linotype"/>
          <w:sz w:val="22"/>
          <w:szCs w:val="22"/>
        </w:rPr>
        <w:t>En cuanto a la firma, la real Academia Española lo establece como “Rasgo o conjunto de rasgos, realizados siempre de la misma manera, que identifican a u</w:t>
      </w:r>
      <w:r w:rsidRPr="00016529">
        <w:rPr>
          <w:rFonts w:ascii="Palatino Linotype" w:eastAsia="Palatino Linotype" w:hAnsi="Palatino Linotype" w:cs="Palatino Linotype"/>
          <w:sz w:val="22"/>
          <w:szCs w:val="22"/>
        </w:rPr>
        <w:lastRenderedPageBreak/>
        <w:t>na persona y sustituyen a su nombre y apellidos para aprobar o dar autenticidad a un documento”, en ese sentido, se trata de un dato personal.</w:t>
      </w:r>
    </w:p>
    <w:p w14:paraId="6CFA5304" w14:textId="77777777" w:rsidR="0005770F" w:rsidRPr="00016529" w:rsidRDefault="0005770F">
      <w:pPr>
        <w:spacing w:line="360" w:lineRule="auto"/>
        <w:jc w:val="both"/>
        <w:rPr>
          <w:sz w:val="22"/>
          <w:szCs w:val="22"/>
        </w:rPr>
      </w:pPr>
    </w:p>
    <w:p w14:paraId="5A4FB005" w14:textId="77777777" w:rsidR="0005770F" w:rsidRPr="00016529" w:rsidRDefault="0036169B">
      <w:pPr>
        <w:pBdr>
          <w:top w:val="nil"/>
          <w:left w:val="nil"/>
          <w:bottom w:val="nil"/>
          <w:right w:val="nil"/>
          <w:between w:val="nil"/>
        </w:pBdr>
        <w:spacing w:line="360" w:lineRule="auto"/>
        <w:ind w:right="-93"/>
        <w:jc w:val="both"/>
        <w:rPr>
          <w:sz w:val="22"/>
          <w:szCs w:val="22"/>
        </w:rPr>
      </w:pPr>
      <w:r w:rsidRPr="00016529">
        <w:rPr>
          <w:rFonts w:ascii="Palatino Linotype" w:eastAsia="Palatino Linotype" w:hAnsi="Palatino Linotype" w:cs="Palatino Linotype"/>
          <w:sz w:val="22"/>
          <w:szCs w:val="22"/>
        </w:rPr>
        <w:t>Ahora bien, tratándose de servidores públicos el Criterio orientador SO/002/2019, emitido por el entonces Instituto Nacional de Transparencia, Acceso a la Información y Protección de Datos Personales, establece lo siguiente:</w:t>
      </w:r>
    </w:p>
    <w:p w14:paraId="3E209B7D" w14:textId="77777777" w:rsidR="0005770F" w:rsidRPr="00016529" w:rsidRDefault="0005770F">
      <w:pPr>
        <w:spacing w:line="360" w:lineRule="auto"/>
        <w:jc w:val="both"/>
        <w:rPr>
          <w:sz w:val="22"/>
          <w:szCs w:val="22"/>
        </w:rPr>
      </w:pPr>
    </w:p>
    <w:p w14:paraId="03F9E4ED" w14:textId="77777777" w:rsidR="0005770F" w:rsidRPr="00016529" w:rsidRDefault="0036169B">
      <w:pPr>
        <w:pBdr>
          <w:top w:val="nil"/>
          <w:left w:val="nil"/>
          <w:bottom w:val="nil"/>
          <w:right w:val="nil"/>
          <w:between w:val="nil"/>
        </w:pBdr>
        <w:spacing w:line="276" w:lineRule="auto"/>
        <w:ind w:left="851" w:right="822"/>
        <w:jc w:val="both"/>
        <w:rPr>
          <w:sz w:val="22"/>
          <w:szCs w:val="22"/>
        </w:rPr>
      </w:pPr>
      <w:r w:rsidRPr="00016529">
        <w:rPr>
          <w:rFonts w:ascii="Palatino Linotype" w:eastAsia="Palatino Linotype" w:hAnsi="Palatino Linotype" w:cs="Palatino Linotype"/>
          <w:i/>
          <w:sz w:val="22"/>
          <w:szCs w:val="22"/>
        </w:rPr>
        <w:t>“</w:t>
      </w:r>
      <w:r w:rsidRPr="00016529">
        <w:rPr>
          <w:rFonts w:ascii="Palatino Linotype" w:eastAsia="Palatino Linotype" w:hAnsi="Palatino Linotype" w:cs="Palatino Linotype"/>
          <w:b/>
          <w:i/>
          <w:sz w:val="22"/>
          <w:szCs w:val="22"/>
        </w:rPr>
        <w:t>Firma y rúbrica de servidores públicos</w:t>
      </w:r>
      <w:r w:rsidRPr="00016529">
        <w:rPr>
          <w:rFonts w:ascii="Palatino Linotype" w:eastAsia="Palatino Linotype" w:hAnsi="Palatino Linotype" w:cs="Palatino Linotype"/>
          <w:i/>
          <w:sz w:val="22"/>
          <w:szCs w:val="22"/>
        </w:rPr>
        <w:t>. Si bien la firma y la rúbrica son datos personales confidenciales, cuando un servidor público emite un acto como autoridad, en ejercicio de las funciones que tiene conferidas, la firma o rúbrica mediante la cual se valida dicho acto es pública.”</w:t>
      </w:r>
    </w:p>
    <w:p w14:paraId="24D01BC3" w14:textId="77777777" w:rsidR="0005770F" w:rsidRPr="00016529" w:rsidRDefault="0005770F">
      <w:pPr>
        <w:spacing w:line="360" w:lineRule="auto"/>
        <w:jc w:val="both"/>
        <w:rPr>
          <w:sz w:val="22"/>
          <w:szCs w:val="22"/>
        </w:rPr>
      </w:pPr>
    </w:p>
    <w:p w14:paraId="5EC5BC23" w14:textId="77777777" w:rsidR="0005770F" w:rsidRPr="00016529" w:rsidRDefault="0036169B">
      <w:pPr>
        <w:pBdr>
          <w:top w:val="nil"/>
          <w:left w:val="nil"/>
          <w:bottom w:val="nil"/>
          <w:right w:val="nil"/>
          <w:between w:val="nil"/>
        </w:pBdr>
        <w:spacing w:line="360" w:lineRule="auto"/>
        <w:ind w:right="-93"/>
        <w:jc w:val="both"/>
        <w:rPr>
          <w:sz w:val="22"/>
          <w:szCs w:val="22"/>
        </w:rPr>
      </w:pPr>
      <w:r w:rsidRPr="00016529">
        <w:rPr>
          <w:rFonts w:ascii="Palatino Linotype" w:eastAsia="Palatino Linotype" w:hAnsi="Palatino Linotype" w:cs="Palatino Linotype"/>
          <w:sz w:val="22"/>
          <w:szCs w:val="22"/>
        </w:rPr>
        <w:t>Como ya lo refiere el Criterio señalado, la firma es un dato personal confidencial y solo será pública para el caso de los servidores públicos en el ejercicio de sus funciones. </w:t>
      </w:r>
    </w:p>
    <w:p w14:paraId="62CF82AC" w14:textId="77777777" w:rsidR="0005770F" w:rsidRPr="00016529" w:rsidRDefault="0036169B">
      <w:pPr>
        <w:pBdr>
          <w:top w:val="nil"/>
          <w:left w:val="nil"/>
          <w:bottom w:val="nil"/>
          <w:right w:val="nil"/>
          <w:between w:val="nil"/>
        </w:pBdr>
        <w:spacing w:before="240" w:after="240" w:line="360" w:lineRule="auto"/>
        <w:ind w:right="50"/>
        <w:jc w:val="both"/>
        <w:rPr>
          <w:sz w:val="22"/>
          <w:szCs w:val="22"/>
        </w:rPr>
      </w:pPr>
      <w:r w:rsidRPr="00016529">
        <w:rPr>
          <w:rFonts w:ascii="Palatino Linotype" w:eastAsia="Palatino Linotype" w:hAnsi="Palatino Linotype" w:cs="Palatino Linotype"/>
          <w:sz w:val="22"/>
          <w:szCs w:val="22"/>
        </w:rPr>
        <w:t xml:space="preserve">Respecto del </w:t>
      </w:r>
      <w:r w:rsidRPr="00016529">
        <w:rPr>
          <w:rFonts w:ascii="Palatino Linotype" w:eastAsia="Palatino Linotype" w:hAnsi="Palatino Linotype" w:cs="Palatino Linotype"/>
          <w:b/>
          <w:sz w:val="22"/>
          <w:szCs w:val="22"/>
        </w:rPr>
        <w:t>nombre de las personas físicas</w:t>
      </w:r>
      <w:r w:rsidRPr="00016529">
        <w:rPr>
          <w:rFonts w:ascii="Palatino Linotype" w:eastAsia="Palatino Linotype" w:hAnsi="Palatino Linotype" w:cs="Palatino Linotype"/>
          <w:sz w:val="22"/>
          <w:szCs w:val="22"/>
        </w:rPr>
        <w:t xml:space="preserve"> o los </w:t>
      </w:r>
      <w:r w:rsidRPr="00016529">
        <w:rPr>
          <w:rFonts w:ascii="Palatino Linotype" w:eastAsia="Palatino Linotype" w:hAnsi="Palatino Linotype" w:cs="Palatino Linotype"/>
          <w:b/>
          <w:sz w:val="22"/>
          <w:szCs w:val="22"/>
        </w:rPr>
        <w:t>representantes legales de las personas morales</w:t>
      </w:r>
      <w:r w:rsidRPr="00016529">
        <w:rPr>
          <w:rFonts w:ascii="Palatino Linotype" w:eastAsia="Palatino Linotype" w:hAnsi="Palatino Linotype" w:cs="Palatino Linotype"/>
          <w:sz w:val="22"/>
          <w:szCs w:val="22"/>
        </w:rPr>
        <w:t xml:space="preserve">, </w:t>
      </w:r>
      <w:r w:rsidRPr="00016529">
        <w:rPr>
          <w:rFonts w:ascii="Palatino Linotype" w:eastAsia="Palatino Linotype" w:hAnsi="Palatino Linotype" w:cs="Palatino Linotype"/>
          <w:b/>
          <w:sz w:val="22"/>
          <w:szCs w:val="22"/>
        </w:rPr>
        <w:t>en su calidad de proveedores, contratistas o prestadores de servicios, y la firma y rúbrica de estos</w:t>
      </w:r>
      <w:r w:rsidRPr="00016529">
        <w:rPr>
          <w:rFonts w:ascii="Palatino Linotype" w:eastAsia="Palatino Linotype" w:hAnsi="Palatino Linotype" w:cs="Palatino Linotype"/>
          <w:sz w:val="22"/>
          <w:szCs w:val="22"/>
        </w:rPr>
        <w:t>,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4DD4F945" w14:textId="77777777" w:rsidR="0005770F" w:rsidRPr="00016529" w:rsidRDefault="0036169B">
      <w:pPr>
        <w:pBdr>
          <w:top w:val="nil"/>
          <w:left w:val="nil"/>
          <w:bottom w:val="nil"/>
          <w:right w:val="nil"/>
          <w:between w:val="nil"/>
        </w:pBdr>
        <w:spacing w:before="240" w:after="240" w:line="360" w:lineRule="auto"/>
        <w:ind w:right="50"/>
        <w:jc w:val="both"/>
        <w:rPr>
          <w:sz w:val="22"/>
          <w:szCs w:val="22"/>
        </w:rPr>
      </w:pPr>
      <w:r w:rsidRPr="00016529">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7E6B9E69" w14:textId="77777777" w:rsidR="0005770F" w:rsidRPr="00016529" w:rsidRDefault="0036169B">
      <w:pPr>
        <w:pBdr>
          <w:top w:val="nil"/>
          <w:left w:val="nil"/>
          <w:bottom w:val="nil"/>
          <w:right w:val="nil"/>
          <w:between w:val="nil"/>
        </w:pBdr>
        <w:spacing w:before="120" w:after="120" w:line="276" w:lineRule="auto"/>
        <w:ind w:left="851" w:right="902"/>
        <w:jc w:val="both"/>
        <w:rPr>
          <w:sz w:val="22"/>
          <w:szCs w:val="22"/>
        </w:rPr>
      </w:pPr>
      <w:r w:rsidRPr="00016529">
        <w:rPr>
          <w:rFonts w:ascii="Palatino Linotype" w:eastAsia="Palatino Linotype" w:hAnsi="Palatino Linotype" w:cs="Palatino Linotype"/>
          <w:i/>
          <w:sz w:val="22"/>
          <w:szCs w:val="22"/>
        </w:rPr>
        <w:lastRenderedPageBreak/>
        <w:t>“</w:t>
      </w:r>
      <w:r w:rsidRPr="00016529">
        <w:rPr>
          <w:rFonts w:ascii="Palatino Linotype" w:eastAsia="Palatino Linotype" w:hAnsi="Palatino Linotype" w:cs="Palatino Linotype"/>
          <w:b/>
          <w:i/>
          <w:sz w:val="22"/>
          <w:szCs w:val="22"/>
        </w:rPr>
        <w:t>Artículo 23.</w:t>
      </w:r>
      <w:r w:rsidRPr="00016529">
        <w:rPr>
          <w:rFonts w:ascii="Palatino Linotype" w:eastAsia="Palatino Linotype" w:hAnsi="Palatino Linotype" w:cs="Palatino Linotype"/>
          <w:i/>
          <w:sz w:val="22"/>
          <w:szCs w:val="22"/>
        </w:rPr>
        <w:t xml:space="preserve"> (…)</w:t>
      </w:r>
    </w:p>
    <w:p w14:paraId="01A913E4" w14:textId="77777777" w:rsidR="0005770F" w:rsidRPr="00016529" w:rsidRDefault="0036169B">
      <w:pPr>
        <w:pBdr>
          <w:top w:val="nil"/>
          <w:left w:val="nil"/>
          <w:bottom w:val="nil"/>
          <w:right w:val="nil"/>
          <w:between w:val="nil"/>
        </w:pBdr>
        <w:spacing w:before="120" w:after="120" w:line="276" w:lineRule="auto"/>
        <w:ind w:left="851" w:right="902"/>
        <w:jc w:val="both"/>
        <w:rPr>
          <w:sz w:val="22"/>
          <w:szCs w:val="22"/>
        </w:rPr>
      </w:pPr>
      <w:r w:rsidRPr="00016529">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E6CBB1D" w14:textId="77777777" w:rsidR="0005770F" w:rsidRPr="00016529" w:rsidRDefault="0036169B">
      <w:pPr>
        <w:pBdr>
          <w:top w:val="nil"/>
          <w:left w:val="nil"/>
          <w:bottom w:val="nil"/>
          <w:right w:val="nil"/>
          <w:between w:val="nil"/>
        </w:pBdr>
        <w:spacing w:before="280" w:after="280" w:line="360" w:lineRule="auto"/>
        <w:jc w:val="both"/>
        <w:rPr>
          <w:sz w:val="22"/>
          <w:szCs w:val="22"/>
        </w:rPr>
      </w:pPr>
      <w:r w:rsidRPr="00016529">
        <w:rPr>
          <w:rFonts w:ascii="Palatino Linotype" w:eastAsia="Palatino Linotype" w:hAnsi="Palatino Linotype" w:cs="Palatino Linotype"/>
          <w:sz w:val="22"/>
          <w:szCs w:val="22"/>
        </w:rPr>
        <w:t>Asimismo, resulta aplicable el contenido del criterio orientador 01/19 emitido por el entonces Instituto Nacional de Transparencia, Acceso a la Información, y Protección de Datos Personales, INAI, que lleva por rubro y texto los siguientes:</w:t>
      </w:r>
    </w:p>
    <w:p w14:paraId="3C532499" w14:textId="77777777" w:rsidR="0005770F" w:rsidRPr="00016529" w:rsidRDefault="0036169B">
      <w:pPr>
        <w:pBdr>
          <w:top w:val="nil"/>
          <w:left w:val="nil"/>
          <w:bottom w:val="nil"/>
          <w:right w:val="nil"/>
          <w:between w:val="nil"/>
        </w:pBdr>
        <w:spacing w:line="276" w:lineRule="auto"/>
        <w:ind w:left="851" w:right="900"/>
        <w:jc w:val="both"/>
        <w:rPr>
          <w:sz w:val="22"/>
          <w:szCs w:val="22"/>
        </w:rPr>
      </w:pPr>
      <w:r w:rsidRPr="00016529">
        <w:rPr>
          <w:rFonts w:ascii="Palatino Linotype" w:eastAsia="Palatino Linotype" w:hAnsi="Palatino Linotype" w:cs="Palatino Linotype"/>
          <w:b/>
          <w:i/>
          <w:sz w:val="22"/>
          <w:szCs w:val="22"/>
        </w:rPr>
        <w:t>“Datos de identificación del representante o apoderado legal.</w:t>
      </w:r>
      <w:r w:rsidRPr="00016529">
        <w:rPr>
          <w:rFonts w:ascii="Palatino Linotype" w:eastAsia="Palatino Linotype" w:hAnsi="Palatino Linotype" w:cs="Palatino Linotype"/>
          <w:i/>
          <w:sz w:val="22"/>
          <w:szCs w:val="22"/>
        </w:rPr>
        <w:t xml:space="preserve"> </w:t>
      </w:r>
      <w:r w:rsidRPr="00016529">
        <w:rPr>
          <w:rFonts w:ascii="Palatino Linotype" w:eastAsia="Palatino Linotype" w:hAnsi="Palatino Linotype" w:cs="Palatino Linotype"/>
          <w:b/>
          <w:i/>
          <w:sz w:val="22"/>
          <w:szCs w:val="22"/>
        </w:rPr>
        <w:t xml:space="preserve">Naturaleza jurídica. El nombre, la </w:t>
      </w:r>
      <w:r w:rsidRPr="00016529">
        <w:rPr>
          <w:rFonts w:ascii="Palatino Linotype" w:eastAsia="Palatino Linotype" w:hAnsi="Palatino Linotype" w:cs="Palatino Linotype"/>
          <w:b/>
          <w:i/>
          <w:sz w:val="22"/>
          <w:szCs w:val="22"/>
          <w:u w:val="single"/>
        </w:rPr>
        <w:t>firma y la rúbrica</w:t>
      </w:r>
      <w:r w:rsidRPr="00016529">
        <w:rPr>
          <w:rFonts w:ascii="Palatino Linotype" w:eastAsia="Palatino Linotype" w:hAnsi="Palatino Linotype" w:cs="Palatino Linotype"/>
          <w:i/>
          <w:sz w:val="22"/>
          <w:szCs w:val="22"/>
        </w:rPr>
        <w:t xml:space="preserve"> de una persona física, que actúe como representante o apoderado legal de un tercero que haya celebrado un acto jurídico, con algún sujeto obligado, </w:t>
      </w:r>
      <w:r w:rsidRPr="00016529">
        <w:rPr>
          <w:rFonts w:ascii="Palatino Linotype" w:eastAsia="Palatino Linotype" w:hAnsi="Palatino Linotype" w:cs="Palatino Linotype"/>
          <w:b/>
          <w:i/>
          <w:sz w:val="22"/>
          <w:szCs w:val="22"/>
          <w:u w:val="single"/>
        </w:rPr>
        <w:t>es información pública</w:t>
      </w:r>
      <w:r w:rsidRPr="00016529">
        <w:rPr>
          <w:rFonts w:ascii="Palatino Linotype" w:eastAsia="Palatino Linotype" w:hAnsi="Palatino Linotype" w:cs="Palatino Linotype"/>
          <w:b/>
          <w:i/>
          <w:sz w:val="22"/>
          <w:szCs w:val="22"/>
        </w:rPr>
        <w:t>, en razón de que tales datos fueron proporcionados con el objeto de expresar el consentimiento obligacional del tercero y otorgar validez a dicho instrumento jurídico</w:t>
      </w:r>
      <w:r w:rsidRPr="00016529">
        <w:rPr>
          <w:rFonts w:ascii="Palatino Linotype" w:eastAsia="Palatino Linotype" w:hAnsi="Palatino Linotype" w:cs="Palatino Linotype"/>
          <w:i/>
          <w:sz w:val="22"/>
          <w:szCs w:val="22"/>
        </w:rPr>
        <w:t>.”</w:t>
      </w:r>
    </w:p>
    <w:p w14:paraId="5CAFD773" w14:textId="77777777" w:rsidR="0005770F" w:rsidRPr="00016529" w:rsidRDefault="0005770F">
      <w:pPr>
        <w:spacing w:line="360" w:lineRule="auto"/>
        <w:jc w:val="both"/>
        <w:rPr>
          <w:sz w:val="22"/>
          <w:szCs w:val="22"/>
        </w:rPr>
      </w:pPr>
    </w:p>
    <w:p w14:paraId="60E936C2" w14:textId="77777777" w:rsidR="0005770F" w:rsidRPr="00016529" w:rsidRDefault="0036169B">
      <w:pPr>
        <w:pBdr>
          <w:top w:val="nil"/>
          <w:left w:val="nil"/>
          <w:bottom w:val="nil"/>
          <w:right w:val="nil"/>
          <w:between w:val="nil"/>
        </w:pBdr>
        <w:spacing w:line="360" w:lineRule="auto"/>
        <w:jc w:val="both"/>
        <w:rPr>
          <w:sz w:val="22"/>
          <w:szCs w:val="22"/>
        </w:rPr>
      </w:pPr>
      <w:r w:rsidRPr="00016529">
        <w:rPr>
          <w:rFonts w:ascii="Palatino Linotype" w:eastAsia="Palatino Linotype" w:hAnsi="Palatino Linotype" w:cs="Palatino Linotype"/>
          <w:sz w:val="22"/>
          <w:szCs w:val="22"/>
        </w:rPr>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6DE6A477" w14:textId="77777777" w:rsidR="0005770F" w:rsidRPr="00016529" w:rsidRDefault="0005770F">
      <w:pPr>
        <w:spacing w:line="360" w:lineRule="auto"/>
        <w:jc w:val="both"/>
        <w:rPr>
          <w:sz w:val="22"/>
          <w:szCs w:val="22"/>
        </w:rPr>
      </w:pPr>
    </w:p>
    <w:p w14:paraId="444049F7" w14:textId="77777777" w:rsidR="0005770F" w:rsidRPr="00016529" w:rsidRDefault="0036169B">
      <w:pPr>
        <w:pBdr>
          <w:top w:val="nil"/>
          <w:left w:val="nil"/>
          <w:bottom w:val="nil"/>
          <w:right w:val="nil"/>
          <w:between w:val="nil"/>
        </w:pBdr>
        <w:spacing w:line="360" w:lineRule="auto"/>
        <w:ind w:right="51"/>
        <w:jc w:val="both"/>
        <w:rPr>
          <w:sz w:val="22"/>
          <w:szCs w:val="22"/>
        </w:rPr>
      </w:pPr>
      <w:r w:rsidRPr="00016529">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w:t>
      </w:r>
      <w:r w:rsidRPr="00016529">
        <w:rPr>
          <w:rFonts w:ascii="Palatino Linotype" w:eastAsia="Palatino Linotype" w:hAnsi="Palatino Linotype" w:cs="Palatino Linotype"/>
          <w:sz w:val="22"/>
          <w:szCs w:val="22"/>
        </w:rPr>
        <w:lastRenderedPageBreak/>
        <w:t>podría dar un uso inadecuado a la misma o cometer algún ilícito o fraude en contra del patrimonio de los particulares. </w:t>
      </w:r>
    </w:p>
    <w:p w14:paraId="71624F63" w14:textId="77777777" w:rsidR="0005770F" w:rsidRPr="00016529" w:rsidRDefault="0005770F">
      <w:pPr>
        <w:spacing w:line="360" w:lineRule="auto"/>
        <w:jc w:val="both"/>
        <w:rPr>
          <w:sz w:val="22"/>
          <w:szCs w:val="22"/>
        </w:rPr>
      </w:pPr>
    </w:p>
    <w:p w14:paraId="638C6DD1" w14:textId="77777777" w:rsidR="0005770F" w:rsidRPr="00016529" w:rsidRDefault="0036169B">
      <w:pPr>
        <w:pBdr>
          <w:top w:val="nil"/>
          <w:left w:val="nil"/>
          <w:bottom w:val="nil"/>
          <w:right w:val="nil"/>
          <w:between w:val="nil"/>
        </w:pBdr>
        <w:spacing w:line="360" w:lineRule="auto"/>
        <w:ind w:right="50"/>
        <w:jc w:val="both"/>
        <w:rPr>
          <w:sz w:val="22"/>
          <w:szCs w:val="22"/>
        </w:rPr>
      </w:pPr>
      <w:r w:rsidRPr="00016529">
        <w:rPr>
          <w:rFonts w:ascii="Palatino Linotype" w:eastAsia="Palatino Linotype" w:hAnsi="Palatino Linotype" w:cs="Palatino Linotype"/>
          <w:sz w:val="22"/>
          <w:szCs w:val="22"/>
        </w:rPr>
        <w:t>Lo anterior encuentra sustento en el criterio orientador 10/17 emitido por el entonces Instituto Nacional de Transparencia y Acceso a la Información Pública del Estado de México y Municipios, que a la letra dicen:</w:t>
      </w:r>
    </w:p>
    <w:p w14:paraId="1D5DD7A6" w14:textId="77777777" w:rsidR="0005770F" w:rsidRPr="00016529" w:rsidRDefault="0005770F">
      <w:pPr>
        <w:spacing w:line="360" w:lineRule="auto"/>
        <w:jc w:val="both"/>
        <w:rPr>
          <w:sz w:val="22"/>
          <w:szCs w:val="22"/>
        </w:rPr>
      </w:pPr>
    </w:p>
    <w:p w14:paraId="3426C449" w14:textId="77777777" w:rsidR="0005770F" w:rsidRPr="00016529" w:rsidRDefault="0036169B">
      <w:pPr>
        <w:pBdr>
          <w:top w:val="nil"/>
          <w:left w:val="nil"/>
          <w:bottom w:val="nil"/>
          <w:right w:val="nil"/>
          <w:between w:val="nil"/>
        </w:pBdr>
        <w:spacing w:line="276" w:lineRule="auto"/>
        <w:ind w:left="567" w:right="900"/>
        <w:jc w:val="both"/>
        <w:rPr>
          <w:sz w:val="22"/>
          <w:szCs w:val="22"/>
        </w:rPr>
      </w:pPr>
      <w:r w:rsidRPr="00016529">
        <w:rPr>
          <w:rFonts w:ascii="Palatino Linotype" w:eastAsia="Palatino Linotype" w:hAnsi="Palatino Linotype" w:cs="Palatino Linotype"/>
          <w:b/>
          <w:i/>
          <w:sz w:val="22"/>
          <w:szCs w:val="22"/>
        </w:rPr>
        <w:t>“Cuentas bancarias y/o CLABE interbancaria de personas físicas y morales privadas.</w:t>
      </w:r>
      <w:r w:rsidRPr="00016529">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E44FB36" w14:textId="77777777" w:rsidR="0005770F" w:rsidRPr="00016529" w:rsidRDefault="0005770F">
      <w:pPr>
        <w:spacing w:line="276" w:lineRule="auto"/>
        <w:ind w:left="567" w:right="900"/>
        <w:jc w:val="both"/>
        <w:rPr>
          <w:sz w:val="22"/>
          <w:szCs w:val="22"/>
        </w:rPr>
      </w:pPr>
    </w:p>
    <w:p w14:paraId="47662686" w14:textId="77777777" w:rsidR="0005770F" w:rsidRPr="00016529" w:rsidRDefault="0036169B">
      <w:pPr>
        <w:pBdr>
          <w:top w:val="nil"/>
          <w:left w:val="nil"/>
          <w:bottom w:val="nil"/>
          <w:right w:val="nil"/>
          <w:between w:val="nil"/>
        </w:pBdr>
        <w:spacing w:line="360" w:lineRule="auto"/>
        <w:ind w:right="50"/>
        <w:jc w:val="both"/>
        <w:rPr>
          <w:sz w:val="22"/>
          <w:szCs w:val="22"/>
        </w:rPr>
      </w:pPr>
      <w:r w:rsidRPr="00016529">
        <w:rPr>
          <w:rFonts w:ascii="Palatino Linotype" w:eastAsia="Palatino Linotype" w:hAnsi="Palatino Linotype" w:cs="Palatino Linotype"/>
          <w:sz w:val="22"/>
          <w:szCs w:val="22"/>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entonces Instituto Nacional de Transparencia y Acceso a la Información Pública del Estado de México y Municipios, el cual para mayor referencia se inserta a continuación:</w:t>
      </w:r>
    </w:p>
    <w:p w14:paraId="34E0CFB4" w14:textId="77777777" w:rsidR="0005770F" w:rsidRPr="00016529" w:rsidRDefault="0005770F">
      <w:pPr>
        <w:spacing w:line="360" w:lineRule="auto"/>
        <w:jc w:val="both"/>
        <w:rPr>
          <w:sz w:val="22"/>
          <w:szCs w:val="22"/>
        </w:rPr>
      </w:pPr>
    </w:p>
    <w:p w14:paraId="2F8CEAE2" w14:textId="77777777" w:rsidR="0005770F" w:rsidRPr="00016529" w:rsidRDefault="0036169B">
      <w:pPr>
        <w:pBdr>
          <w:top w:val="nil"/>
          <w:left w:val="nil"/>
          <w:bottom w:val="nil"/>
          <w:right w:val="nil"/>
          <w:between w:val="nil"/>
        </w:pBdr>
        <w:spacing w:line="276" w:lineRule="auto"/>
        <w:ind w:left="851" w:right="1134"/>
        <w:jc w:val="both"/>
        <w:rPr>
          <w:sz w:val="22"/>
          <w:szCs w:val="22"/>
        </w:rPr>
      </w:pPr>
      <w:r w:rsidRPr="00016529">
        <w:rPr>
          <w:rFonts w:ascii="Palatino Linotype" w:eastAsia="Palatino Linotype" w:hAnsi="Palatino Linotype" w:cs="Palatino Linotype"/>
          <w:i/>
          <w:sz w:val="22"/>
          <w:szCs w:val="22"/>
        </w:rPr>
        <w:t>“</w:t>
      </w:r>
      <w:r w:rsidRPr="00016529">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016529">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4C1BA64F" w14:textId="77777777" w:rsidR="0005770F" w:rsidRPr="00016529" w:rsidRDefault="0036169B">
      <w:pPr>
        <w:pBdr>
          <w:top w:val="nil"/>
          <w:left w:val="nil"/>
          <w:bottom w:val="nil"/>
          <w:right w:val="nil"/>
          <w:between w:val="nil"/>
        </w:pBdr>
        <w:spacing w:before="240" w:after="240" w:line="360" w:lineRule="auto"/>
        <w:ind w:right="50"/>
        <w:jc w:val="both"/>
        <w:rPr>
          <w:sz w:val="22"/>
          <w:szCs w:val="22"/>
        </w:rPr>
      </w:pPr>
      <w:r w:rsidRPr="00016529">
        <w:rPr>
          <w:rFonts w:ascii="Palatino Linotype" w:eastAsia="Palatino Linotype" w:hAnsi="Palatino Linotype" w:cs="Palatino Linotype"/>
          <w:sz w:val="22"/>
          <w:szCs w:val="22"/>
        </w:rPr>
        <w:lastRenderedPageBreak/>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BC8061B" w14:textId="77777777" w:rsidR="0005770F" w:rsidRPr="00016529" w:rsidRDefault="0036169B">
      <w:pPr>
        <w:pBdr>
          <w:top w:val="nil"/>
          <w:left w:val="nil"/>
          <w:bottom w:val="nil"/>
          <w:right w:val="nil"/>
          <w:between w:val="nil"/>
        </w:pBdr>
        <w:spacing w:before="240" w:after="240" w:line="360" w:lineRule="auto"/>
        <w:ind w:right="50"/>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239F18BF" w14:textId="77777777" w:rsidR="0005770F" w:rsidRPr="00016529" w:rsidRDefault="0036169B">
      <w:pPr>
        <w:pBdr>
          <w:top w:val="nil"/>
          <w:left w:val="nil"/>
          <w:bottom w:val="nil"/>
          <w:right w:val="nil"/>
          <w:between w:val="nil"/>
        </w:pBdr>
        <w:spacing w:line="360" w:lineRule="auto"/>
        <w:jc w:val="both"/>
      </w:pPr>
      <w:r w:rsidRPr="00016529">
        <w:rPr>
          <w:rFonts w:ascii="Palatino Linotype" w:eastAsia="Palatino Linotype" w:hAnsi="Palatino Linotype" w:cs="Palatino Linotype"/>
          <w:b/>
          <w:sz w:val="22"/>
          <w:szCs w:val="22"/>
        </w:rPr>
        <w:t>Ahora bien, no está por demás mencionar que, dentro de los proyectos ejecutivos solicitados, se pudiera localizar información que es susceptible de ser clasificada como reservada, de manera enunciativa más no limitativa tomas de agua, especificaciones técnicas, ubicación, conexiones con algunas tomas, entre otras.</w:t>
      </w:r>
    </w:p>
    <w:p w14:paraId="2985102F" w14:textId="77777777" w:rsidR="0005770F" w:rsidRPr="00016529" w:rsidRDefault="0005770F">
      <w:pPr>
        <w:spacing w:line="360" w:lineRule="auto"/>
      </w:pPr>
    </w:p>
    <w:p w14:paraId="70CAA8C6" w14:textId="77777777" w:rsidR="0005770F" w:rsidRPr="00016529" w:rsidRDefault="0036169B">
      <w:pPr>
        <w:pBdr>
          <w:top w:val="nil"/>
          <w:left w:val="nil"/>
          <w:bottom w:val="nil"/>
          <w:right w:val="nil"/>
          <w:between w:val="nil"/>
        </w:pBdr>
        <w:spacing w:line="360" w:lineRule="auto"/>
        <w:jc w:val="both"/>
      </w:pPr>
      <w:r w:rsidRPr="00016529">
        <w:rPr>
          <w:rFonts w:ascii="Palatino Linotype" w:eastAsia="Palatino Linotype" w:hAnsi="Palatino Linotype" w:cs="Palatino Linotype"/>
          <w:b/>
          <w:sz w:val="22"/>
          <w:szCs w:val="22"/>
        </w:rPr>
        <w:t>Por lo que, el Sujeto Obligado deberá valorar dichos datos y de ser procedente contemplar su reserva.</w:t>
      </w:r>
    </w:p>
    <w:p w14:paraId="29B99BA2" w14:textId="77777777" w:rsidR="0005770F" w:rsidRPr="00016529" w:rsidRDefault="0036169B">
      <w:pPr>
        <w:pBdr>
          <w:top w:val="nil"/>
          <w:left w:val="nil"/>
          <w:bottom w:val="nil"/>
          <w:right w:val="nil"/>
          <w:between w:val="nil"/>
        </w:pBdr>
        <w:spacing w:line="360" w:lineRule="auto"/>
        <w:jc w:val="both"/>
        <w:rPr>
          <w:sz w:val="22"/>
          <w:szCs w:val="22"/>
        </w:rPr>
      </w:pPr>
      <w:r w:rsidRPr="00016529">
        <w:rPr>
          <w:rFonts w:ascii="Palatino Linotype" w:eastAsia="Palatino Linotype" w:hAnsi="Palatino Linotype" w:cs="Palatino Linotype"/>
          <w:sz w:val="22"/>
          <w:szCs w:val="22"/>
        </w:rPr>
        <w:t xml:space="preserve">Al respecto, se destaca que la versión pública que elabore 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w:t>
      </w:r>
      <w:r w:rsidRPr="00016529">
        <w:rPr>
          <w:rFonts w:ascii="Palatino Linotype" w:eastAsia="Palatino Linotype" w:hAnsi="Palatino Linotype" w:cs="Palatino Linotype"/>
          <w:sz w:val="22"/>
          <w:szCs w:val="22"/>
        </w:rPr>
        <w:lastRenderedPageBreak/>
        <w:t xml:space="preserve">con los numerales aplicables de los </w:t>
      </w:r>
      <w:r w:rsidRPr="00016529">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016529">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50945850" w14:textId="77777777" w:rsidR="0005770F" w:rsidRPr="00016529" w:rsidRDefault="0005770F">
      <w:pPr>
        <w:spacing w:line="360" w:lineRule="auto"/>
        <w:jc w:val="both"/>
        <w:rPr>
          <w:sz w:val="22"/>
          <w:szCs w:val="22"/>
        </w:rPr>
      </w:pPr>
    </w:p>
    <w:p w14:paraId="660CD352" w14:textId="77777777" w:rsidR="0005770F" w:rsidRPr="00016529" w:rsidRDefault="0036169B">
      <w:pPr>
        <w:pBdr>
          <w:top w:val="nil"/>
          <w:left w:val="nil"/>
          <w:bottom w:val="nil"/>
          <w:right w:val="nil"/>
          <w:between w:val="nil"/>
        </w:pBdr>
        <w:spacing w:line="276" w:lineRule="auto"/>
        <w:ind w:left="709" w:right="709"/>
        <w:jc w:val="both"/>
        <w:rPr>
          <w:sz w:val="22"/>
          <w:szCs w:val="22"/>
        </w:rPr>
      </w:pPr>
      <w:r w:rsidRPr="00016529">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1513DDF6" w14:textId="77777777" w:rsidR="0005770F" w:rsidRPr="00016529" w:rsidRDefault="0036169B">
      <w:pPr>
        <w:pBdr>
          <w:top w:val="nil"/>
          <w:left w:val="nil"/>
          <w:bottom w:val="nil"/>
          <w:right w:val="nil"/>
          <w:between w:val="nil"/>
        </w:pBdr>
        <w:spacing w:line="276" w:lineRule="auto"/>
        <w:ind w:left="709" w:right="709"/>
        <w:jc w:val="both"/>
        <w:rPr>
          <w:sz w:val="22"/>
          <w:szCs w:val="22"/>
        </w:rPr>
      </w:pPr>
      <w:r w:rsidRPr="00016529">
        <w:rPr>
          <w:rFonts w:ascii="Palatino Linotype" w:eastAsia="Palatino Linotype" w:hAnsi="Palatino Linotype" w:cs="Palatino Linotype"/>
          <w:i/>
          <w:sz w:val="22"/>
          <w:szCs w:val="22"/>
        </w:rPr>
        <w:t>“</w:t>
      </w:r>
      <w:proofErr w:type="gramStart"/>
      <w:r w:rsidRPr="00016529">
        <w:rPr>
          <w:rFonts w:ascii="Palatino Linotype" w:eastAsia="Palatino Linotype" w:hAnsi="Palatino Linotype" w:cs="Palatino Linotype"/>
          <w:b/>
          <w:i/>
          <w:sz w:val="22"/>
          <w:szCs w:val="22"/>
        </w:rPr>
        <w:t>Segundo.-</w:t>
      </w:r>
      <w:proofErr w:type="gramEnd"/>
      <w:r w:rsidRPr="00016529">
        <w:rPr>
          <w:rFonts w:ascii="Palatino Linotype" w:eastAsia="Palatino Linotype" w:hAnsi="Palatino Linotype" w:cs="Palatino Linotype"/>
          <w:i/>
          <w:sz w:val="22"/>
          <w:szCs w:val="22"/>
        </w:rPr>
        <w:t xml:space="preserve"> Para efectos de los presentes Lineamientos Generales, se entenderá por:</w:t>
      </w:r>
    </w:p>
    <w:p w14:paraId="3636F2CC" w14:textId="77777777" w:rsidR="0005770F" w:rsidRPr="00016529" w:rsidRDefault="0036169B">
      <w:pPr>
        <w:pBdr>
          <w:top w:val="nil"/>
          <w:left w:val="nil"/>
          <w:bottom w:val="nil"/>
          <w:right w:val="nil"/>
          <w:between w:val="nil"/>
        </w:pBdr>
        <w:spacing w:line="276" w:lineRule="auto"/>
        <w:ind w:left="709" w:right="709"/>
        <w:jc w:val="both"/>
        <w:rPr>
          <w:sz w:val="22"/>
          <w:szCs w:val="22"/>
        </w:rPr>
      </w:pPr>
      <w:r w:rsidRPr="00016529">
        <w:rPr>
          <w:rFonts w:ascii="Palatino Linotype" w:eastAsia="Palatino Linotype" w:hAnsi="Palatino Linotype" w:cs="Palatino Linotype"/>
          <w:b/>
          <w:i/>
          <w:sz w:val="22"/>
          <w:szCs w:val="22"/>
        </w:rPr>
        <w:t>XVIII.</w:t>
      </w:r>
      <w:r w:rsidRPr="00016529">
        <w:rPr>
          <w:rFonts w:ascii="Palatino Linotype" w:eastAsia="Palatino Linotype" w:hAnsi="Palatino Linotype" w:cs="Palatino Linotype"/>
          <w:i/>
          <w:sz w:val="22"/>
          <w:szCs w:val="22"/>
        </w:rPr>
        <w:t xml:space="preserve"> </w:t>
      </w:r>
      <w:r w:rsidRPr="00016529">
        <w:rPr>
          <w:rFonts w:ascii="Palatino Linotype" w:eastAsia="Palatino Linotype" w:hAnsi="Palatino Linotype" w:cs="Palatino Linotype"/>
          <w:b/>
          <w:i/>
          <w:sz w:val="22"/>
          <w:szCs w:val="22"/>
        </w:rPr>
        <w:t>Versión pública:</w:t>
      </w:r>
      <w:r w:rsidRPr="00016529">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016529">
        <w:rPr>
          <w:rFonts w:ascii="Palatino Linotype" w:eastAsia="Palatino Linotype" w:hAnsi="Palatino Linotype" w:cs="Palatino Linotype"/>
          <w:b/>
          <w:i/>
          <w:sz w:val="22"/>
          <w:szCs w:val="22"/>
          <w:u w:val="single"/>
        </w:rPr>
        <w:t>fundando y motivando la</w:t>
      </w:r>
      <w:r w:rsidRPr="00016529">
        <w:rPr>
          <w:rFonts w:ascii="Palatino Linotype" w:eastAsia="Palatino Linotype" w:hAnsi="Palatino Linotype" w:cs="Palatino Linotype"/>
          <w:i/>
          <w:sz w:val="22"/>
          <w:szCs w:val="22"/>
        </w:rPr>
        <w:t xml:space="preserve"> reserva o </w:t>
      </w:r>
      <w:r w:rsidRPr="00016529">
        <w:rPr>
          <w:rFonts w:ascii="Palatino Linotype" w:eastAsia="Palatino Linotype" w:hAnsi="Palatino Linotype" w:cs="Palatino Linotype"/>
          <w:b/>
          <w:i/>
          <w:sz w:val="22"/>
          <w:szCs w:val="22"/>
          <w:u w:val="single"/>
        </w:rPr>
        <w:t>confidencialidad</w:t>
      </w:r>
      <w:r w:rsidRPr="00016529">
        <w:rPr>
          <w:rFonts w:ascii="Palatino Linotype" w:eastAsia="Palatino Linotype" w:hAnsi="Palatino Linotype" w:cs="Palatino Linotype"/>
          <w:i/>
          <w:sz w:val="22"/>
          <w:szCs w:val="22"/>
        </w:rPr>
        <w:t>, a través de la resolución que para tal efecto emita el Comité de Transparencia.</w:t>
      </w:r>
    </w:p>
    <w:p w14:paraId="750D3A12" w14:textId="77777777" w:rsidR="0005770F" w:rsidRPr="00016529" w:rsidRDefault="0036169B">
      <w:pPr>
        <w:pBdr>
          <w:top w:val="nil"/>
          <w:left w:val="nil"/>
          <w:bottom w:val="nil"/>
          <w:right w:val="nil"/>
          <w:between w:val="nil"/>
        </w:pBdr>
        <w:spacing w:line="276" w:lineRule="auto"/>
        <w:ind w:left="709" w:right="709"/>
        <w:jc w:val="both"/>
        <w:rPr>
          <w:sz w:val="22"/>
          <w:szCs w:val="22"/>
        </w:rPr>
      </w:pPr>
      <w:r w:rsidRPr="00016529">
        <w:rPr>
          <w:rFonts w:ascii="Palatino Linotype" w:eastAsia="Palatino Linotype" w:hAnsi="Palatino Linotype" w:cs="Palatino Linotype"/>
          <w:b/>
          <w:i/>
          <w:sz w:val="22"/>
          <w:szCs w:val="22"/>
        </w:rPr>
        <w:t>Cuarto.</w:t>
      </w:r>
      <w:r w:rsidRPr="00016529">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779CD10" w14:textId="77777777" w:rsidR="0005770F" w:rsidRPr="00016529" w:rsidRDefault="0036169B">
      <w:pPr>
        <w:pBdr>
          <w:top w:val="nil"/>
          <w:left w:val="nil"/>
          <w:bottom w:val="nil"/>
          <w:right w:val="nil"/>
          <w:between w:val="nil"/>
        </w:pBdr>
        <w:spacing w:line="276" w:lineRule="auto"/>
        <w:ind w:left="709" w:right="709"/>
        <w:jc w:val="both"/>
        <w:rPr>
          <w:sz w:val="22"/>
          <w:szCs w:val="22"/>
        </w:rPr>
      </w:pPr>
      <w:r w:rsidRPr="0001652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6BC907E" w14:textId="77777777" w:rsidR="0005770F" w:rsidRPr="00016529" w:rsidRDefault="0036169B">
      <w:pPr>
        <w:pBdr>
          <w:top w:val="nil"/>
          <w:left w:val="nil"/>
          <w:bottom w:val="nil"/>
          <w:right w:val="nil"/>
          <w:between w:val="nil"/>
        </w:pBdr>
        <w:spacing w:line="276" w:lineRule="auto"/>
        <w:ind w:left="709" w:right="709"/>
        <w:jc w:val="both"/>
        <w:rPr>
          <w:sz w:val="22"/>
          <w:szCs w:val="22"/>
        </w:rPr>
      </w:pPr>
      <w:r w:rsidRPr="00016529">
        <w:rPr>
          <w:rFonts w:ascii="Palatino Linotype" w:eastAsia="Palatino Linotype" w:hAnsi="Palatino Linotype" w:cs="Palatino Linotype"/>
          <w:b/>
          <w:i/>
          <w:sz w:val="22"/>
          <w:szCs w:val="22"/>
        </w:rPr>
        <w:t>Quinto.</w:t>
      </w:r>
      <w:r w:rsidRPr="0001652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AFFF5A8" w14:textId="77777777" w:rsidR="0005770F" w:rsidRPr="00016529" w:rsidRDefault="0036169B">
      <w:pPr>
        <w:pBdr>
          <w:top w:val="nil"/>
          <w:left w:val="nil"/>
          <w:bottom w:val="nil"/>
          <w:right w:val="nil"/>
          <w:between w:val="nil"/>
        </w:pBdr>
        <w:spacing w:line="276" w:lineRule="auto"/>
        <w:ind w:left="709" w:right="709"/>
        <w:jc w:val="both"/>
        <w:rPr>
          <w:sz w:val="22"/>
          <w:szCs w:val="22"/>
        </w:rPr>
      </w:pPr>
      <w:r w:rsidRPr="00016529">
        <w:rPr>
          <w:rFonts w:ascii="Palatino Linotype" w:eastAsia="Palatino Linotype" w:hAnsi="Palatino Linotype" w:cs="Palatino Linotype"/>
          <w:b/>
          <w:i/>
          <w:sz w:val="22"/>
          <w:szCs w:val="22"/>
        </w:rPr>
        <w:lastRenderedPageBreak/>
        <w:t>…</w:t>
      </w:r>
    </w:p>
    <w:p w14:paraId="48801D99" w14:textId="77777777" w:rsidR="0005770F" w:rsidRPr="00016529" w:rsidRDefault="0036169B">
      <w:pPr>
        <w:pBdr>
          <w:top w:val="nil"/>
          <w:left w:val="nil"/>
          <w:bottom w:val="nil"/>
          <w:right w:val="nil"/>
          <w:between w:val="nil"/>
        </w:pBdr>
        <w:spacing w:line="276" w:lineRule="auto"/>
        <w:ind w:left="709" w:right="709"/>
        <w:jc w:val="both"/>
        <w:rPr>
          <w:sz w:val="22"/>
          <w:szCs w:val="22"/>
        </w:rPr>
      </w:pPr>
      <w:r w:rsidRPr="00016529">
        <w:rPr>
          <w:rFonts w:ascii="Palatino Linotype" w:eastAsia="Palatino Linotype" w:hAnsi="Palatino Linotype" w:cs="Palatino Linotype"/>
          <w:b/>
          <w:i/>
          <w:sz w:val="22"/>
          <w:szCs w:val="22"/>
        </w:rPr>
        <w:t>Séptimo.</w:t>
      </w:r>
      <w:r w:rsidRPr="00016529">
        <w:rPr>
          <w:rFonts w:ascii="Palatino Linotype" w:eastAsia="Palatino Linotype" w:hAnsi="Palatino Linotype" w:cs="Palatino Linotype"/>
          <w:i/>
          <w:sz w:val="22"/>
          <w:szCs w:val="22"/>
        </w:rPr>
        <w:t xml:space="preserve"> La clasificación de la información se llevará a cabo en el momento en que:</w:t>
      </w:r>
    </w:p>
    <w:p w14:paraId="75FC6240" w14:textId="77777777" w:rsidR="0005770F" w:rsidRPr="00016529" w:rsidRDefault="0036169B">
      <w:pPr>
        <w:pBdr>
          <w:top w:val="nil"/>
          <w:left w:val="nil"/>
          <w:bottom w:val="nil"/>
          <w:right w:val="nil"/>
          <w:between w:val="nil"/>
        </w:pBdr>
        <w:spacing w:line="276" w:lineRule="auto"/>
        <w:ind w:left="709" w:right="709"/>
        <w:jc w:val="both"/>
        <w:rPr>
          <w:sz w:val="22"/>
          <w:szCs w:val="22"/>
        </w:rPr>
      </w:pPr>
      <w:r w:rsidRPr="00016529">
        <w:rPr>
          <w:rFonts w:ascii="Palatino Linotype" w:eastAsia="Palatino Linotype" w:hAnsi="Palatino Linotype" w:cs="Palatino Linotype"/>
          <w:b/>
          <w:i/>
          <w:sz w:val="22"/>
          <w:szCs w:val="22"/>
        </w:rPr>
        <w:t>I.</w:t>
      </w:r>
      <w:r w:rsidRPr="00016529">
        <w:rPr>
          <w:rFonts w:ascii="Palatino Linotype" w:eastAsia="Palatino Linotype" w:hAnsi="Palatino Linotype" w:cs="Palatino Linotype"/>
          <w:i/>
          <w:sz w:val="22"/>
          <w:szCs w:val="22"/>
        </w:rPr>
        <w:t xml:space="preserve"> Se reciba una solicitud de acceso a la información;</w:t>
      </w:r>
    </w:p>
    <w:p w14:paraId="6E523220" w14:textId="77777777" w:rsidR="0005770F" w:rsidRPr="00016529" w:rsidRDefault="0036169B">
      <w:pPr>
        <w:pBdr>
          <w:top w:val="nil"/>
          <w:left w:val="nil"/>
          <w:bottom w:val="nil"/>
          <w:right w:val="nil"/>
          <w:between w:val="nil"/>
        </w:pBdr>
        <w:spacing w:line="276" w:lineRule="auto"/>
        <w:ind w:left="709" w:right="709"/>
        <w:jc w:val="both"/>
        <w:rPr>
          <w:sz w:val="22"/>
          <w:szCs w:val="22"/>
        </w:rPr>
      </w:pPr>
      <w:r w:rsidRPr="00016529">
        <w:rPr>
          <w:rFonts w:ascii="Palatino Linotype" w:eastAsia="Palatino Linotype" w:hAnsi="Palatino Linotype" w:cs="Palatino Linotype"/>
          <w:b/>
          <w:i/>
          <w:sz w:val="22"/>
          <w:szCs w:val="22"/>
        </w:rPr>
        <w:t>II.</w:t>
      </w:r>
      <w:r w:rsidRPr="00016529">
        <w:rPr>
          <w:rFonts w:ascii="Palatino Linotype" w:eastAsia="Palatino Linotype" w:hAnsi="Palatino Linotype" w:cs="Palatino Linotype"/>
          <w:i/>
          <w:sz w:val="22"/>
          <w:szCs w:val="22"/>
        </w:rPr>
        <w:t xml:space="preserve"> </w:t>
      </w:r>
      <w:proofErr w:type="gramStart"/>
      <w:r w:rsidRPr="00016529">
        <w:rPr>
          <w:rFonts w:ascii="Palatino Linotype" w:eastAsia="Palatino Linotype" w:hAnsi="Palatino Linotype" w:cs="Palatino Linotype"/>
          <w:i/>
          <w:sz w:val="22"/>
          <w:szCs w:val="22"/>
        </w:rPr>
        <w:t>Se  determine</w:t>
      </w:r>
      <w:proofErr w:type="gramEnd"/>
      <w:r w:rsidRPr="00016529">
        <w:rPr>
          <w:rFonts w:ascii="Palatino Linotype" w:eastAsia="Palatino Linotype" w:hAnsi="Palatino Linotype" w:cs="Palatino Linotype"/>
          <w:i/>
          <w:sz w:val="22"/>
          <w:szCs w:val="22"/>
        </w:rPr>
        <w:t xml:space="preserve"> mediante resolución del Comité de Transparencia, el órgano garante </w:t>
      </w:r>
    </w:p>
    <w:p w14:paraId="6259DFA6" w14:textId="77777777" w:rsidR="0005770F" w:rsidRPr="00016529" w:rsidRDefault="0036169B">
      <w:pPr>
        <w:pBdr>
          <w:top w:val="nil"/>
          <w:left w:val="nil"/>
          <w:bottom w:val="nil"/>
          <w:right w:val="nil"/>
          <w:between w:val="nil"/>
        </w:pBdr>
        <w:spacing w:line="276" w:lineRule="auto"/>
        <w:ind w:left="709" w:right="709"/>
        <w:jc w:val="both"/>
        <w:rPr>
          <w:sz w:val="22"/>
          <w:szCs w:val="22"/>
        </w:rPr>
      </w:pPr>
      <w:r w:rsidRPr="00016529">
        <w:rPr>
          <w:rFonts w:ascii="Palatino Linotype" w:eastAsia="Palatino Linotype" w:hAnsi="Palatino Linotype" w:cs="Palatino Linotype"/>
          <w:i/>
          <w:sz w:val="22"/>
          <w:szCs w:val="22"/>
        </w:rPr>
        <w:t>competente, o en cumplimiento a una sentencia del Poder Judicial; o</w:t>
      </w:r>
    </w:p>
    <w:p w14:paraId="2CE5BE0B" w14:textId="77777777" w:rsidR="0005770F" w:rsidRPr="00016529" w:rsidRDefault="0036169B">
      <w:pPr>
        <w:pBdr>
          <w:top w:val="nil"/>
          <w:left w:val="nil"/>
          <w:bottom w:val="nil"/>
          <w:right w:val="nil"/>
          <w:between w:val="nil"/>
        </w:pBdr>
        <w:spacing w:line="276" w:lineRule="auto"/>
        <w:ind w:left="709" w:right="709"/>
        <w:jc w:val="both"/>
        <w:rPr>
          <w:sz w:val="22"/>
          <w:szCs w:val="22"/>
        </w:rPr>
      </w:pPr>
      <w:r w:rsidRPr="00016529">
        <w:rPr>
          <w:rFonts w:ascii="Palatino Linotype" w:eastAsia="Palatino Linotype" w:hAnsi="Palatino Linotype" w:cs="Palatino Linotype"/>
          <w:b/>
          <w:i/>
          <w:sz w:val="22"/>
          <w:szCs w:val="22"/>
        </w:rPr>
        <w:t>III.</w:t>
      </w:r>
      <w:r w:rsidRPr="0001652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4B88491" w14:textId="77777777" w:rsidR="0005770F" w:rsidRPr="00016529" w:rsidRDefault="0036169B">
      <w:pPr>
        <w:pBdr>
          <w:top w:val="nil"/>
          <w:left w:val="nil"/>
          <w:bottom w:val="nil"/>
          <w:right w:val="nil"/>
          <w:between w:val="nil"/>
        </w:pBdr>
        <w:spacing w:line="276" w:lineRule="auto"/>
        <w:ind w:left="709" w:right="709"/>
        <w:jc w:val="both"/>
        <w:rPr>
          <w:sz w:val="22"/>
          <w:szCs w:val="22"/>
        </w:rPr>
      </w:pPr>
      <w:r w:rsidRPr="00016529">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35C2569D" w14:textId="77777777" w:rsidR="0005770F" w:rsidRPr="00016529" w:rsidRDefault="0036169B">
      <w:pPr>
        <w:pBdr>
          <w:top w:val="nil"/>
          <w:left w:val="nil"/>
          <w:bottom w:val="nil"/>
          <w:right w:val="nil"/>
          <w:between w:val="nil"/>
        </w:pBdr>
        <w:spacing w:line="276" w:lineRule="auto"/>
        <w:ind w:left="709" w:right="709"/>
        <w:jc w:val="both"/>
        <w:rPr>
          <w:sz w:val="22"/>
          <w:szCs w:val="22"/>
        </w:rPr>
      </w:pPr>
      <w:r w:rsidRPr="00016529">
        <w:rPr>
          <w:rFonts w:ascii="Palatino Linotype" w:eastAsia="Palatino Linotype" w:hAnsi="Palatino Linotype" w:cs="Palatino Linotype"/>
          <w:b/>
          <w:i/>
          <w:sz w:val="22"/>
          <w:szCs w:val="22"/>
        </w:rPr>
        <w:t>Octavo.</w:t>
      </w:r>
      <w:r w:rsidRPr="0001652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B8197C1" w14:textId="77777777" w:rsidR="0005770F" w:rsidRPr="00016529" w:rsidRDefault="0036169B">
      <w:pPr>
        <w:pBdr>
          <w:top w:val="nil"/>
          <w:left w:val="nil"/>
          <w:bottom w:val="nil"/>
          <w:right w:val="nil"/>
          <w:between w:val="nil"/>
        </w:pBdr>
        <w:spacing w:line="276" w:lineRule="auto"/>
        <w:ind w:left="709" w:right="709"/>
        <w:jc w:val="both"/>
        <w:rPr>
          <w:sz w:val="22"/>
          <w:szCs w:val="22"/>
        </w:rPr>
      </w:pPr>
      <w:r w:rsidRPr="0001652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5A7B555" w14:textId="77777777" w:rsidR="0005770F" w:rsidRPr="00016529" w:rsidRDefault="0036169B">
      <w:pPr>
        <w:pBdr>
          <w:top w:val="nil"/>
          <w:left w:val="nil"/>
          <w:bottom w:val="nil"/>
          <w:right w:val="nil"/>
          <w:between w:val="nil"/>
        </w:pBdr>
        <w:spacing w:line="276" w:lineRule="auto"/>
        <w:ind w:left="709" w:right="709"/>
        <w:jc w:val="both"/>
        <w:rPr>
          <w:sz w:val="22"/>
          <w:szCs w:val="22"/>
        </w:rPr>
      </w:pPr>
      <w:r w:rsidRPr="00016529">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7DE45F35" w14:textId="77777777" w:rsidR="0005770F" w:rsidRPr="00016529" w:rsidRDefault="0036169B">
      <w:pPr>
        <w:pBdr>
          <w:top w:val="nil"/>
          <w:left w:val="nil"/>
          <w:bottom w:val="nil"/>
          <w:right w:val="nil"/>
          <w:between w:val="nil"/>
        </w:pBdr>
        <w:spacing w:line="276" w:lineRule="auto"/>
        <w:ind w:left="709" w:right="709"/>
        <w:jc w:val="both"/>
        <w:rPr>
          <w:sz w:val="22"/>
          <w:szCs w:val="22"/>
        </w:rPr>
      </w:pPr>
      <w:r w:rsidRPr="00016529">
        <w:rPr>
          <w:rFonts w:ascii="Palatino Linotype" w:eastAsia="Palatino Linotype" w:hAnsi="Palatino Linotype" w:cs="Palatino Linotype"/>
          <w:b/>
          <w:i/>
          <w:sz w:val="22"/>
          <w:szCs w:val="22"/>
        </w:rPr>
        <w:t>Noveno.</w:t>
      </w:r>
      <w:r w:rsidRPr="0001652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D257295" w14:textId="77777777" w:rsidR="0005770F" w:rsidRPr="00016529" w:rsidRDefault="0036169B">
      <w:pPr>
        <w:pBdr>
          <w:top w:val="nil"/>
          <w:left w:val="nil"/>
          <w:bottom w:val="nil"/>
          <w:right w:val="nil"/>
          <w:between w:val="nil"/>
        </w:pBdr>
        <w:spacing w:line="276" w:lineRule="auto"/>
        <w:ind w:left="709" w:right="709"/>
        <w:jc w:val="both"/>
        <w:rPr>
          <w:sz w:val="22"/>
          <w:szCs w:val="22"/>
        </w:rPr>
      </w:pPr>
      <w:r w:rsidRPr="00016529">
        <w:rPr>
          <w:rFonts w:ascii="Palatino Linotype" w:eastAsia="Palatino Linotype" w:hAnsi="Palatino Linotype" w:cs="Palatino Linotype"/>
          <w:b/>
          <w:i/>
          <w:sz w:val="22"/>
          <w:szCs w:val="22"/>
        </w:rPr>
        <w:t>Décimo.</w:t>
      </w:r>
      <w:r w:rsidRPr="00016529">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w:t>
      </w:r>
      <w:r w:rsidRPr="00016529">
        <w:rPr>
          <w:rFonts w:ascii="Palatino Linotype" w:eastAsia="Palatino Linotype" w:hAnsi="Palatino Linotype" w:cs="Palatino Linotype"/>
          <w:i/>
          <w:sz w:val="22"/>
          <w:szCs w:val="22"/>
        </w:rPr>
        <w:lastRenderedPageBreak/>
        <w:t>Archivos, Lineamientos para la Organización y Conservación de Archivos y demás normatividad aplicable.</w:t>
      </w:r>
    </w:p>
    <w:p w14:paraId="60A9A18F" w14:textId="77777777" w:rsidR="0005770F" w:rsidRPr="00016529" w:rsidRDefault="0036169B">
      <w:pPr>
        <w:pBdr>
          <w:top w:val="nil"/>
          <w:left w:val="nil"/>
          <w:bottom w:val="nil"/>
          <w:right w:val="nil"/>
          <w:between w:val="nil"/>
        </w:pBdr>
        <w:spacing w:line="276" w:lineRule="auto"/>
        <w:ind w:left="709" w:right="709"/>
        <w:jc w:val="both"/>
        <w:rPr>
          <w:sz w:val="22"/>
          <w:szCs w:val="22"/>
        </w:rPr>
      </w:pPr>
      <w:r w:rsidRPr="0001652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6A7C636" w14:textId="77777777" w:rsidR="0005770F" w:rsidRPr="00016529" w:rsidRDefault="0036169B">
      <w:pPr>
        <w:pBdr>
          <w:top w:val="nil"/>
          <w:left w:val="nil"/>
          <w:bottom w:val="nil"/>
          <w:right w:val="nil"/>
          <w:between w:val="nil"/>
        </w:pBdr>
        <w:spacing w:line="276" w:lineRule="auto"/>
        <w:ind w:left="709" w:right="709"/>
        <w:jc w:val="both"/>
        <w:rPr>
          <w:sz w:val="22"/>
          <w:szCs w:val="22"/>
        </w:rPr>
      </w:pPr>
      <w:r w:rsidRPr="00016529">
        <w:rPr>
          <w:rFonts w:ascii="Palatino Linotype" w:eastAsia="Palatino Linotype" w:hAnsi="Palatino Linotype" w:cs="Palatino Linotype"/>
          <w:b/>
          <w:i/>
          <w:sz w:val="22"/>
          <w:szCs w:val="22"/>
        </w:rPr>
        <w:t>Décimo primero.</w:t>
      </w:r>
      <w:r w:rsidRPr="0001652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D6BE899" w14:textId="77777777" w:rsidR="0005770F" w:rsidRPr="00016529" w:rsidRDefault="0005770F">
      <w:pPr>
        <w:spacing w:line="276" w:lineRule="auto"/>
        <w:jc w:val="both"/>
        <w:rPr>
          <w:sz w:val="22"/>
          <w:szCs w:val="22"/>
        </w:rPr>
      </w:pPr>
    </w:p>
    <w:p w14:paraId="3FC70D66" w14:textId="77777777" w:rsidR="0005770F" w:rsidRPr="00016529" w:rsidRDefault="0036169B">
      <w:pPr>
        <w:pBdr>
          <w:top w:val="nil"/>
          <w:left w:val="nil"/>
          <w:bottom w:val="nil"/>
          <w:right w:val="nil"/>
          <w:between w:val="nil"/>
        </w:pBdr>
        <w:spacing w:line="276" w:lineRule="auto"/>
        <w:ind w:left="709" w:right="709"/>
        <w:jc w:val="both"/>
        <w:rPr>
          <w:sz w:val="22"/>
          <w:szCs w:val="22"/>
        </w:rPr>
      </w:pPr>
      <w:r w:rsidRPr="00016529">
        <w:rPr>
          <w:rFonts w:ascii="Palatino Linotype" w:eastAsia="Palatino Linotype" w:hAnsi="Palatino Linotype" w:cs="Palatino Linotype"/>
          <w:i/>
          <w:sz w:val="22"/>
          <w:szCs w:val="22"/>
        </w:rPr>
        <w:t>[…]</w:t>
      </w:r>
    </w:p>
    <w:p w14:paraId="5259D766" w14:textId="77777777" w:rsidR="0005770F" w:rsidRPr="00016529" w:rsidRDefault="0036169B">
      <w:pPr>
        <w:pBdr>
          <w:top w:val="nil"/>
          <w:left w:val="nil"/>
          <w:bottom w:val="nil"/>
          <w:right w:val="nil"/>
          <w:between w:val="nil"/>
        </w:pBdr>
        <w:spacing w:line="276" w:lineRule="auto"/>
        <w:ind w:left="709" w:right="709"/>
        <w:jc w:val="both"/>
        <w:rPr>
          <w:sz w:val="22"/>
          <w:szCs w:val="22"/>
        </w:rPr>
      </w:pPr>
      <w:r w:rsidRPr="00016529">
        <w:rPr>
          <w:rFonts w:ascii="Palatino Linotype" w:eastAsia="Palatino Linotype" w:hAnsi="Palatino Linotype" w:cs="Palatino Linotype"/>
          <w:b/>
          <w:i/>
          <w:sz w:val="22"/>
          <w:szCs w:val="22"/>
        </w:rPr>
        <w:t>CAPÍTULO VIII</w:t>
      </w:r>
    </w:p>
    <w:p w14:paraId="5BA9399F" w14:textId="77777777" w:rsidR="0005770F" w:rsidRPr="00016529" w:rsidRDefault="0036169B">
      <w:pPr>
        <w:pBdr>
          <w:top w:val="nil"/>
          <w:left w:val="nil"/>
          <w:bottom w:val="nil"/>
          <w:right w:val="nil"/>
          <w:between w:val="nil"/>
        </w:pBdr>
        <w:spacing w:after="160" w:line="276" w:lineRule="auto"/>
        <w:ind w:left="709" w:right="709"/>
        <w:jc w:val="both"/>
        <w:rPr>
          <w:sz w:val="22"/>
          <w:szCs w:val="22"/>
        </w:rPr>
      </w:pPr>
      <w:r w:rsidRPr="00016529">
        <w:rPr>
          <w:rFonts w:ascii="Palatino Linotype" w:eastAsia="Palatino Linotype" w:hAnsi="Palatino Linotype" w:cs="Palatino Linotype"/>
          <w:b/>
          <w:i/>
          <w:sz w:val="22"/>
          <w:szCs w:val="22"/>
        </w:rPr>
        <w:t>DE LOS ELEMENTOS PARA LA CLASIFICACIÓN</w:t>
      </w:r>
    </w:p>
    <w:p w14:paraId="0614733D" w14:textId="77777777" w:rsidR="0005770F" w:rsidRPr="00016529" w:rsidRDefault="0036169B">
      <w:pPr>
        <w:pBdr>
          <w:top w:val="nil"/>
          <w:left w:val="nil"/>
          <w:bottom w:val="nil"/>
          <w:right w:val="nil"/>
          <w:between w:val="nil"/>
        </w:pBdr>
        <w:spacing w:after="160" w:line="276" w:lineRule="auto"/>
        <w:ind w:left="709" w:right="709"/>
        <w:jc w:val="both"/>
        <w:rPr>
          <w:sz w:val="22"/>
          <w:szCs w:val="22"/>
        </w:rPr>
      </w:pPr>
      <w:r w:rsidRPr="00016529">
        <w:rPr>
          <w:rFonts w:ascii="Palatino Linotype" w:eastAsia="Palatino Linotype" w:hAnsi="Palatino Linotype" w:cs="Palatino Linotype"/>
          <w:b/>
          <w:i/>
          <w:sz w:val="22"/>
          <w:szCs w:val="22"/>
        </w:rPr>
        <w:t>Quincuagésimo</w:t>
      </w:r>
      <w:r w:rsidRPr="00016529">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5995A2E8" w14:textId="77777777" w:rsidR="0005770F" w:rsidRPr="00016529" w:rsidRDefault="0036169B">
      <w:pPr>
        <w:pBdr>
          <w:top w:val="nil"/>
          <w:left w:val="nil"/>
          <w:bottom w:val="nil"/>
          <w:right w:val="nil"/>
          <w:between w:val="nil"/>
        </w:pBdr>
        <w:spacing w:after="160" w:line="276" w:lineRule="auto"/>
        <w:ind w:left="709" w:right="709"/>
        <w:jc w:val="both"/>
        <w:rPr>
          <w:sz w:val="22"/>
          <w:szCs w:val="22"/>
        </w:rPr>
      </w:pPr>
      <w:r w:rsidRPr="00016529">
        <w:rPr>
          <w:rFonts w:ascii="Palatino Linotype" w:eastAsia="Palatino Linotype" w:hAnsi="Palatino Linotype" w:cs="Palatino Linotype"/>
          <w:b/>
          <w:i/>
          <w:sz w:val="22"/>
          <w:szCs w:val="22"/>
        </w:rPr>
        <w:t>Quincuagésimo primero</w:t>
      </w:r>
      <w:r w:rsidRPr="00016529">
        <w:rPr>
          <w:rFonts w:ascii="Palatino Linotype" w:eastAsia="Palatino Linotype" w:hAnsi="Palatino Linotype" w:cs="Palatino Linotype"/>
          <w:i/>
          <w:sz w:val="22"/>
          <w:szCs w:val="22"/>
        </w:rPr>
        <w:t>. Toda acta del Comité de Transparencia deberá contener:</w:t>
      </w:r>
    </w:p>
    <w:p w14:paraId="5C977D84" w14:textId="77777777" w:rsidR="0005770F" w:rsidRPr="00016529" w:rsidRDefault="0036169B">
      <w:pPr>
        <w:pBdr>
          <w:top w:val="nil"/>
          <w:left w:val="nil"/>
          <w:bottom w:val="nil"/>
          <w:right w:val="nil"/>
          <w:between w:val="nil"/>
        </w:pBdr>
        <w:spacing w:after="160" w:line="276" w:lineRule="auto"/>
        <w:ind w:left="709" w:right="709"/>
        <w:jc w:val="both"/>
        <w:rPr>
          <w:sz w:val="22"/>
          <w:szCs w:val="22"/>
        </w:rPr>
      </w:pPr>
      <w:r w:rsidRPr="00016529">
        <w:rPr>
          <w:rFonts w:ascii="Palatino Linotype" w:eastAsia="Palatino Linotype" w:hAnsi="Palatino Linotype" w:cs="Palatino Linotype"/>
          <w:i/>
          <w:sz w:val="22"/>
          <w:szCs w:val="22"/>
        </w:rPr>
        <w:t>I. El número de sesión y fecha; </w:t>
      </w:r>
    </w:p>
    <w:p w14:paraId="3AB7059F" w14:textId="77777777" w:rsidR="0005770F" w:rsidRPr="00016529" w:rsidRDefault="0036169B">
      <w:pPr>
        <w:pBdr>
          <w:top w:val="nil"/>
          <w:left w:val="nil"/>
          <w:bottom w:val="nil"/>
          <w:right w:val="nil"/>
          <w:between w:val="nil"/>
        </w:pBdr>
        <w:spacing w:after="160" w:line="276" w:lineRule="auto"/>
        <w:ind w:left="709" w:right="709"/>
        <w:jc w:val="both"/>
        <w:rPr>
          <w:sz w:val="22"/>
          <w:szCs w:val="22"/>
        </w:rPr>
      </w:pPr>
      <w:r w:rsidRPr="00016529">
        <w:rPr>
          <w:rFonts w:ascii="Palatino Linotype" w:eastAsia="Palatino Linotype" w:hAnsi="Palatino Linotype" w:cs="Palatino Linotype"/>
          <w:i/>
          <w:sz w:val="22"/>
          <w:szCs w:val="22"/>
        </w:rPr>
        <w:t>II. El nombre del área que solicitó la clasificación de información;</w:t>
      </w:r>
    </w:p>
    <w:p w14:paraId="1A5F8858" w14:textId="77777777" w:rsidR="0005770F" w:rsidRPr="00016529" w:rsidRDefault="0036169B">
      <w:pPr>
        <w:pBdr>
          <w:top w:val="nil"/>
          <w:left w:val="nil"/>
          <w:bottom w:val="nil"/>
          <w:right w:val="nil"/>
          <w:between w:val="nil"/>
        </w:pBdr>
        <w:spacing w:after="160" w:line="276" w:lineRule="auto"/>
        <w:ind w:left="709" w:right="709"/>
        <w:jc w:val="both"/>
        <w:rPr>
          <w:sz w:val="22"/>
          <w:szCs w:val="22"/>
        </w:rPr>
      </w:pPr>
      <w:r w:rsidRPr="00016529">
        <w:rPr>
          <w:rFonts w:ascii="Palatino Linotype" w:eastAsia="Palatino Linotype" w:hAnsi="Palatino Linotype" w:cs="Palatino Linotype"/>
          <w:i/>
          <w:sz w:val="22"/>
          <w:szCs w:val="22"/>
        </w:rPr>
        <w:t>III. La fundamentación legal y motivación correspondiente;</w:t>
      </w:r>
    </w:p>
    <w:p w14:paraId="5DFE5ACE" w14:textId="77777777" w:rsidR="0005770F" w:rsidRPr="00016529" w:rsidRDefault="0036169B">
      <w:pPr>
        <w:pBdr>
          <w:top w:val="nil"/>
          <w:left w:val="nil"/>
          <w:bottom w:val="nil"/>
          <w:right w:val="nil"/>
          <w:between w:val="nil"/>
        </w:pBdr>
        <w:spacing w:after="160" w:line="276" w:lineRule="auto"/>
        <w:ind w:left="709" w:right="709"/>
        <w:jc w:val="both"/>
        <w:rPr>
          <w:sz w:val="22"/>
          <w:szCs w:val="22"/>
        </w:rPr>
      </w:pPr>
      <w:r w:rsidRPr="00016529">
        <w:rPr>
          <w:rFonts w:ascii="Palatino Linotype" w:eastAsia="Palatino Linotype" w:hAnsi="Palatino Linotype" w:cs="Palatino Linotype"/>
          <w:i/>
          <w:sz w:val="22"/>
          <w:szCs w:val="22"/>
        </w:rPr>
        <w:t>IV. La resolución o resoluciones aprobadas; y</w:t>
      </w:r>
    </w:p>
    <w:p w14:paraId="01EE6B94" w14:textId="77777777" w:rsidR="0005770F" w:rsidRPr="00016529" w:rsidRDefault="0036169B">
      <w:pPr>
        <w:pBdr>
          <w:top w:val="nil"/>
          <w:left w:val="nil"/>
          <w:bottom w:val="nil"/>
          <w:right w:val="nil"/>
          <w:between w:val="nil"/>
        </w:pBdr>
        <w:spacing w:after="160" w:line="276" w:lineRule="auto"/>
        <w:ind w:left="709" w:right="709"/>
        <w:jc w:val="both"/>
        <w:rPr>
          <w:sz w:val="22"/>
          <w:szCs w:val="22"/>
        </w:rPr>
      </w:pPr>
      <w:r w:rsidRPr="00016529">
        <w:rPr>
          <w:rFonts w:ascii="Palatino Linotype" w:eastAsia="Palatino Linotype" w:hAnsi="Palatino Linotype" w:cs="Palatino Linotype"/>
          <w:i/>
          <w:sz w:val="22"/>
          <w:szCs w:val="22"/>
        </w:rPr>
        <w:t>V. La rúbrica o firma digital de cada integrante del Comité de Transparencia. </w:t>
      </w:r>
    </w:p>
    <w:p w14:paraId="32A1BEF8" w14:textId="77777777" w:rsidR="0005770F" w:rsidRPr="00016529" w:rsidRDefault="0036169B">
      <w:pPr>
        <w:pBdr>
          <w:top w:val="nil"/>
          <w:left w:val="nil"/>
          <w:bottom w:val="nil"/>
          <w:right w:val="nil"/>
          <w:between w:val="nil"/>
        </w:pBdr>
        <w:spacing w:after="160" w:line="276" w:lineRule="auto"/>
        <w:ind w:left="709" w:right="709"/>
        <w:jc w:val="both"/>
        <w:rPr>
          <w:sz w:val="22"/>
          <w:szCs w:val="22"/>
        </w:rPr>
      </w:pPr>
      <w:r w:rsidRPr="00016529">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0227FE66" w14:textId="77777777" w:rsidR="0005770F" w:rsidRPr="00016529" w:rsidRDefault="0036169B">
      <w:pPr>
        <w:pBdr>
          <w:top w:val="nil"/>
          <w:left w:val="nil"/>
          <w:bottom w:val="nil"/>
          <w:right w:val="nil"/>
          <w:between w:val="nil"/>
        </w:pBdr>
        <w:spacing w:after="160" w:line="276" w:lineRule="auto"/>
        <w:ind w:left="709" w:right="709"/>
        <w:jc w:val="both"/>
        <w:rPr>
          <w:sz w:val="22"/>
          <w:szCs w:val="22"/>
        </w:rPr>
      </w:pPr>
      <w:r w:rsidRPr="00016529">
        <w:rPr>
          <w:rFonts w:ascii="Palatino Linotype" w:eastAsia="Palatino Linotype" w:hAnsi="Palatino Linotype" w:cs="Palatino Linotype"/>
          <w:i/>
          <w:sz w:val="22"/>
          <w:szCs w:val="22"/>
        </w:rPr>
        <w:t>I. Los motivos y razonamientos que sustenten la confirmación o modificación de la prueba de daño;</w:t>
      </w:r>
    </w:p>
    <w:p w14:paraId="5357526A" w14:textId="77777777" w:rsidR="0005770F" w:rsidRPr="00016529" w:rsidRDefault="0036169B">
      <w:pPr>
        <w:pBdr>
          <w:top w:val="nil"/>
          <w:left w:val="nil"/>
          <w:bottom w:val="nil"/>
          <w:right w:val="nil"/>
          <w:between w:val="nil"/>
        </w:pBdr>
        <w:spacing w:after="160" w:line="276" w:lineRule="auto"/>
        <w:ind w:left="709" w:right="709"/>
        <w:jc w:val="both"/>
        <w:rPr>
          <w:sz w:val="22"/>
          <w:szCs w:val="22"/>
        </w:rPr>
      </w:pPr>
      <w:r w:rsidRPr="00016529">
        <w:rPr>
          <w:rFonts w:ascii="Palatino Linotype" w:eastAsia="Palatino Linotype" w:hAnsi="Palatino Linotype" w:cs="Palatino Linotype"/>
          <w:i/>
          <w:sz w:val="22"/>
          <w:szCs w:val="22"/>
        </w:rPr>
        <w:lastRenderedPageBreak/>
        <w:t>II. Descripción de las partes o secciones reservadas, en caso de clasificación parcial;</w:t>
      </w:r>
    </w:p>
    <w:p w14:paraId="580191AA" w14:textId="77777777" w:rsidR="0005770F" w:rsidRPr="00016529" w:rsidRDefault="0036169B">
      <w:pPr>
        <w:pBdr>
          <w:top w:val="nil"/>
          <w:left w:val="nil"/>
          <w:bottom w:val="nil"/>
          <w:right w:val="nil"/>
          <w:between w:val="nil"/>
        </w:pBdr>
        <w:spacing w:after="160" w:line="276" w:lineRule="auto"/>
        <w:ind w:left="709" w:right="709"/>
        <w:jc w:val="both"/>
        <w:rPr>
          <w:sz w:val="22"/>
          <w:szCs w:val="22"/>
        </w:rPr>
      </w:pPr>
      <w:r w:rsidRPr="00016529">
        <w:rPr>
          <w:rFonts w:ascii="Palatino Linotype" w:eastAsia="Palatino Linotype" w:hAnsi="Palatino Linotype" w:cs="Palatino Linotype"/>
          <w:i/>
          <w:sz w:val="22"/>
          <w:szCs w:val="22"/>
        </w:rPr>
        <w:t>III. El periodo por el que mantendrá su clasificación y fecha de expiración; y</w:t>
      </w:r>
    </w:p>
    <w:p w14:paraId="4F3DF97A" w14:textId="77777777" w:rsidR="0005770F" w:rsidRPr="00016529" w:rsidRDefault="0036169B">
      <w:pPr>
        <w:pBdr>
          <w:top w:val="nil"/>
          <w:left w:val="nil"/>
          <w:bottom w:val="nil"/>
          <w:right w:val="nil"/>
          <w:between w:val="nil"/>
        </w:pBdr>
        <w:spacing w:after="160" w:line="276" w:lineRule="auto"/>
        <w:ind w:left="709" w:right="709"/>
        <w:jc w:val="both"/>
        <w:rPr>
          <w:sz w:val="22"/>
          <w:szCs w:val="22"/>
        </w:rPr>
      </w:pPr>
      <w:r w:rsidRPr="00016529">
        <w:rPr>
          <w:rFonts w:ascii="Palatino Linotype" w:eastAsia="Palatino Linotype" w:hAnsi="Palatino Linotype" w:cs="Palatino Linotype"/>
          <w:i/>
          <w:sz w:val="22"/>
          <w:szCs w:val="22"/>
        </w:rPr>
        <w:t>IV. El nombre del titular y área encargada de realizar la versión pública del documento, en su caso.</w:t>
      </w:r>
    </w:p>
    <w:p w14:paraId="1798AB8B" w14:textId="77777777" w:rsidR="0005770F" w:rsidRPr="00016529" w:rsidRDefault="0036169B">
      <w:pPr>
        <w:pBdr>
          <w:top w:val="nil"/>
          <w:left w:val="nil"/>
          <w:bottom w:val="nil"/>
          <w:right w:val="nil"/>
          <w:between w:val="nil"/>
        </w:pBdr>
        <w:spacing w:after="160" w:line="276" w:lineRule="auto"/>
        <w:ind w:left="709" w:right="709"/>
        <w:jc w:val="both"/>
        <w:rPr>
          <w:sz w:val="22"/>
          <w:szCs w:val="22"/>
        </w:rPr>
      </w:pPr>
      <w:r w:rsidRPr="00016529">
        <w:rPr>
          <w:rFonts w:ascii="Palatino Linotype" w:eastAsia="Palatino Linotype" w:hAnsi="Palatino Linotype" w:cs="Palatino Linotype"/>
          <w:i/>
          <w:sz w:val="22"/>
          <w:szCs w:val="22"/>
        </w:rPr>
        <w:t>En los casos en que se clasifique la información como reservada siempre se entregará o anexará la prueba de daño con la respuesta al solicitante. </w:t>
      </w:r>
    </w:p>
    <w:p w14:paraId="56F9AE63" w14:textId="77777777" w:rsidR="0005770F" w:rsidRPr="00016529" w:rsidRDefault="0036169B">
      <w:pPr>
        <w:pBdr>
          <w:top w:val="nil"/>
          <w:left w:val="nil"/>
          <w:bottom w:val="nil"/>
          <w:right w:val="nil"/>
          <w:between w:val="nil"/>
        </w:pBdr>
        <w:spacing w:after="160" w:line="276" w:lineRule="auto"/>
        <w:ind w:left="709" w:right="709"/>
        <w:jc w:val="both"/>
        <w:rPr>
          <w:sz w:val="22"/>
          <w:szCs w:val="22"/>
        </w:rPr>
      </w:pPr>
      <w:r w:rsidRPr="00016529">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3A40353" w14:textId="77777777" w:rsidR="0005770F" w:rsidRPr="00016529" w:rsidRDefault="0036169B">
      <w:pPr>
        <w:pBdr>
          <w:top w:val="nil"/>
          <w:left w:val="nil"/>
          <w:bottom w:val="nil"/>
          <w:right w:val="nil"/>
          <w:between w:val="nil"/>
        </w:pBdr>
        <w:spacing w:after="160" w:line="276" w:lineRule="auto"/>
        <w:ind w:left="709" w:right="709"/>
        <w:jc w:val="both"/>
        <w:rPr>
          <w:sz w:val="22"/>
          <w:szCs w:val="22"/>
        </w:rPr>
      </w:pPr>
      <w:r w:rsidRPr="00016529">
        <w:rPr>
          <w:rFonts w:ascii="Palatino Linotype" w:eastAsia="Palatino Linotype" w:hAnsi="Palatino Linotype" w:cs="Palatino Linotype"/>
          <w:b/>
          <w:i/>
          <w:sz w:val="22"/>
          <w:szCs w:val="22"/>
        </w:rPr>
        <w:t>Quincuagésimo segundo</w:t>
      </w:r>
      <w:r w:rsidRPr="00016529">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6206E8F" w14:textId="77777777" w:rsidR="0005770F" w:rsidRPr="00016529" w:rsidRDefault="0036169B">
      <w:pPr>
        <w:pBdr>
          <w:top w:val="nil"/>
          <w:left w:val="nil"/>
          <w:bottom w:val="nil"/>
          <w:right w:val="nil"/>
          <w:between w:val="nil"/>
        </w:pBdr>
        <w:spacing w:after="160" w:line="276" w:lineRule="auto"/>
        <w:ind w:left="709" w:right="709"/>
        <w:jc w:val="both"/>
        <w:rPr>
          <w:sz w:val="22"/>
          <w:szCs w:val="22"/>
        </w:rPr>
      </w:pPr>
      <w:r w:rsidRPr="00016529">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253E0A8A" w14:textId="77777777" w:rsidR="0005770F" w:rsidRPr="00016529" w:rsidRDefault="0036169B">
      <w:pPr>
        <w:pBdr>
          <w:top w:val="nil"/>
          <w:left w:val="nil"/>
          <w:bottom w:val="nil"/>
          <w:right w:val="nil"/>
          <w:between w:val="nil"/>
        </w:pBdr>
        <w:spacing w:after="160" w:line="276" w:lineRule="auto"/>
        <w:ind w:left="709" w:right="709"/>
        <w:jc w:val="both"/>
        <w:rPr>
          <w:sz w:val="22"/>
          <w:szCs w:val="22"/>
        </w:rPr>
      </w:pPr>
      <w:r w:rsidRPr="00016529">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58271883" w14:textId="77777777" w:rsidR="0005770F" w:rsidRPr="00016529" w:rsidRDefault="0036169B">
      <w:pPr>
        <w:pBdr>
          <w:top w:val="nil"/>
          <w:left w:val="nil"/>
          <w:bottom w:val="nil"/>
          <w:right w:val="nil"/>
          <w:between w:val="nil"/>
        </w:pBdr>
        <w:spacing w:after="160" w:line="276" w:lineRule="auto"/>
        <w:ind w:left="709" w:right="709"/>
        <w:jc w:val="both"/>
        <w:rPr>
          <w:sz w:val="22"/>
          <w:szCs w:val="22"/>
        </w:rPr>
      </w:pPr>
      <w:r w:rsidRPr="00016529">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6EE44542" w14:textId="77777777" w:rsidR="0005770F" w:rsidRPr="00016529" w:rsidRDefault="0036169B">
      <w:pPr>
        <w:pBdr>
          <w:top w:val="nil"/>
          <w:left w:val="nil"/>
          <w:bottom w:val="nil"/>
          <w:right w:val="nil"/>
          <w:between w:val="nil"/>
        </w:pBdr>
        <w:spacing w:after="160" w:line="276" w:lineRule="auto"/>
        <w:ind w:left="709"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III. Señalar las personas o instancias autorizadas a acceder a la información clasificada.</w:t>
      </w:r>
    </w:p>
    <w:p w14:paraId="4641F5DA" w14:textId="77777777" w:rsidR="0005770F" w:rsidRPr="00016529" w:rsidRDefault="0036169B">
      <w:pPr>
        <w:pBdr>
          <w:top w:val="nil"/>
          <w:left w:val="nil"/>
          <w:bottom w:val="nil"/>
          <w:right w:val="nil"/>
          <w:between w:val="nil"/>
        </w:pBdr>
        <w:spacing w:after="160" w:line="276" w:lineRule="auto"/>
        <w:ind w:left="709" w:right="709"/>
        <w:jc w:val="both"/>
        <w:rPr>
          <w:sz w:val="22"/>
          <w:szCs w:val="22"/>
        </w:rPr>
      </w:pPr>
      <w:r w:rsidRPr="00016529">
        <w:rPr>
          <w:rFonts w:ascii="Palatino Linotype" w:eastAsia="Palatino Linotype" w:hAnsi="Palatino Linotype" w:cs="Palatino Linotype"/>
          <w:i/>
          <w:sz w:val="22"/>
          <w:szCs w:val="22"/>
        </w:rPr>
        <w:t>…</w:t>
      </w:r>
    </w:p>
    <w:p w14:paraId="6B819637" w14:textId="77777777" w:rsidR="0005770F" w:rsidRPr="00016529" w:rsidRDefault="0036169B">
      <w:pPr>
        <w:pBdr>
          <w:top w:val="nil"/>
          <w:left w:val="nil"/>
          <w:bottom w:val="nil"/>
          <w:right w:val="nil"/>
          <w:between w:val="nil"/>
        </w:pBdr>
        <w:spacing w:after="160" w:line="276" w:lineRule="auto"/>
        <w:ind w:left="709" w:right="709"/>
        <w:jc w:val="both"/>
        <w:rPr>
          <w:sz w:val="22"/>
          <w:szCs w:val="22"/>
        </w:rPr>
      </w:pPr>
      <w:r w:rsidRPr="00016529">
        <w:rPr>
          <w:rFonts w:ascii="Palatino Linotype" w:eastAsia="Palatino Linotype" w:hAnsi="Palatino Linotype" w:cs="Palatino Linotype"/>
          <w:i/>
          <w:sz w:val="22"/>
          <w:szCs w:val="22"/>
        </w:rPr>
        <w:t xml:space="preserve">Quincuagésimo cuarto. Cuando el Comité de Transparencia confirme la clasificación de documentos reservados y/o confidenciales, sea total o parcialmente; se deberá anexar al expediente la resolución que determinó la clasificación o, en su </w:t>
      </w:r>
      <w:r w:rsidRPr="00016529">
        <w:rPr>
          <w:rFonts w:ascii="Palatino Linotype" w:eastAsia="Palatino Linotype" w:hAnsi="Palatino Linotype" w:cs="Palatino Linotype"/>
          <w:i/>
          <w:sz w:val="22"/>
          <w:szCs w:val="22"/>
        </w:rPr>
        <w:lastRenderedPageBreak/>
        <w:t>defecto, identificar en la carátula del expediente del cual formen parte, la fecha y sesión del Comité de Transparencia en la que se confirmó dicha clasificación.</w:t>
      </w:r>
    </w:p>
    <w:p w14:paraId="656CBD01" w14:textId="77777777" w:rsidR="0005770F" w:rsidRPr="00016529" w:rsidRDefault="0036169B">
      <w:pPr>
        <w:pBdr>
          <w:top w:val="nil"/>
          <w:left w:val="nil"/>
          <w:bottom w:val="nil"/>
          <w:right w:val="nil"/>
          <w:between w:val="nil"/>
        </w:pBdr>
        <w:spacing w:after="160" w:line="276" w:lineRule="auto"/>
        <w:ind w:left="709" w:right="709"/>
        <w:jc w:val="both"/>
        <w:rPr>
          <w:sz w:val="22"/>
          <w:szCs w:val="22"/>
        </w:rPr>
      </w:pPr>
      <w:r w:rsidRPr="00016529">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016529">
        <w:rPr>
          <w:rFonts w:ascii="Palatino Linotype" w:eastAsia="Palatino Linotype" w:hAnsi="Palatino Linotype" w:cs="Palatino Linotype"/>
          <w:i/>
          <w:sz w:val="22"/>
          <w:szCs w:val="22"/>
        </w:rPr>
        <w:t>testado</w:t>
      </w:r>
      <w:proofErr w:type="spellEnd"/>
      <w:r w:rsidRPr="00016529">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179BC77A" w14:textId="77777777" w:rsidR="0005770F" w:rsidRPr="00016529" w:rsidRDefault="0005770F">
      <w:pPr>
        <w:spacing w:line="360" w:lineRule="auto"/>
        <w:jc w:val="both"/>
        <w:rPr>
          <w:sz w:val="22"/>
          <w:szCs w:val="22"/>
        </w:rPr>
      </w:pPr>
    </w:p>
    <w:p w14:paraId="4E404D50" w14:textId="77777777" w:rsidR="0005770F" w:rsidRPr="00016529" w:rsidRDefault="0036169B">
      <w:pPr>
        <w:pBdr>
          <w:top w:val="nil"/>
          <w:left w:val="nil"/>
          <w:bottom w:val="nil"/>
          <w:right w:val="nil"/>
          <w:between w:val="nil"/>
        </w:pBdr>
        <w:spacing w:line="360" w:lineRule="auto"/>
        <w:jc w:val="both"/>
        <w:rPr>
          <w:sz w:val="22"/>
          <w:szCs w:val="22"/>
        </w:rPr>
      </w:pPr>
      <w:r w:rsidRPr="00016529">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13E2E688" w14:textId="77777777" w:rsidR="0005770F" w:rsidRPr="00016529" w:rsidRDefault="0005770F">
      <w:pPr>
        <w:spacing w:line="360" w:lineRule="auto"/>
        <w:jc w:val="both"/>
        <w:rPr>
          <w:sz w:val="22"/>
          <w:szCs w:val="22"/>
        </w:rPr>
      </w:pPr>
    </w:p>
    <w:p w14:paraId="02B2BB8A" w14:textId="77777777" w:rsidR="0005770F" w:rsidRPr="00016529" w:rsidRDefault="0036169B">
      <w:pPr>
        <w:pBdr>
          <w:top w:val="nil"/>
          <w:left w:val="nil"/>
          <w:bottom w:val="nil"/>
          <w:right w:val="nil"/>
          <w:between w:val="nil"/>
        </w:pBdr>
        <w:shd w:val="clear" w:color="auto" w:fill="FFFFFF"/>
        <w:spacing w:line="360" w:lineRule="auto"/>
        <w:ind w:right="51"/>
        <w:jc w:val="both"/>
        <w:rPr>
          <w:sz w:val="22"/>
          <w:szCs w:val="22"/>
        </w:rPr>
      </w:pPr>
      <w:r w:rsidRPr="00016529">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016529">
        <w:rPr>
          <w:rFonts w:ascii="Palatino Linotype" w:eastAsia="Palatino Linotype" w:hAnsi="Palatino Linotype" w:cs="Palatino Linotype"/>
          <w:b/>
          <w:sz w:val="22"/>
          <w:szCs w:val="22"/>
        </w:rPr>
        <w:t>la parte</w:t>
      </w:r>
      <w:r w:rsidRPr="00016529">
        <w:rPr>
          <w:rFonts w:ascii="Palatino Linotype" w:eastAsia="Palatino Linotype" w:hAnsi="Palatino Linotype" w:cs="Palatino Linotype"/>
          <w:sz w:val="22"/>
          <w:szCs w:val="22"/>
        </w:rPr>
        <w:t xml:space="preserve"> </w:t>
      </w:r>
      <w:r w:rsidRPr="00016529">
        <w:rPr>
          <w:rFonts w:ascii="Palatino Linotype" w:eastAsia="Palatino Linotype" w:hAnsi="Palatino Linotype" w:cs="Palatino Linotype"/>
          <w:b/>
          <w:sz w:val="22"/>
          <w:szCs w:val="22"/>
        </w:rPr>
        <w:t>Recurrente</w:t>
      </w:r>
      <w:r w:rsidRPr="00016529">
        <w:rPr>
          <w:rFonts w:ascii="Palatino Linotype" w:eastAsia="Palatino Linotype" w:hAnsi="Palatino Linotype" w:cs="Palatino Linotype"/>
          <w:sz w:val="22"/>
          <w:szCs w:val="22"/>
        </w:rPr>
        <w:t>.</w:t>
      </w:r>
    </w:p>
    <w:p w14:paraId="1DD13F3A" w14:textId="77777777" w:rsidR="0005770F" w:rsidRPr="00016529" w:rsidRDefault="0005770F">
      <w:pPr>
        <w:pBdr>
          <w:top w:val="nil"/>
          <w:left w:val="nil"/>
          <w:bottom w:val="nil"/>
          <w:right w:val="nil"/>
          <w:between w:val="nil"/>
        </w:pBdr>
        <w:shd w:val="clear" w:color="auto" w:fill="FFFFFF"/>
        <w:spacing w:line="360" w:lineRule="auto"/>
        <w:ind w:right="51"/>
        <w:jc w:val="both"/>
        <w:rPr>
          <w:rFonts w:ascii="Palatino Linotype" w:eastAsia="Palatino Linotype" w:hAnsi="Palatino Linotype" w:cs="Palatino Linotype"/>
          <w:sz w:val="22"/>
          <w:szCs w:val="22"/>
        </w:rPr>
      </w:pPr>
    </w:p>
    <w:p w14:paraId="7F736059" w14:textId="77777777" w:rsidR="0005770F" w:rsidRPr="00016529" w:rsidRDefault="0036169B">
      <w:pPr>
        <w:pBdr>
          <w:top w:val="nil"/>
          <w:left w:val="nil"/>
          <w:bottom w:val="nil"/>
          <w:right w:val="nil"/>
          <w:between w:val="nil"/>
        </w:pBdr>
        <w:shd w:val="clear" w:color="auto" w:fill="FFFFFF"/>
        <w:spacing w:after="200"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sz w:val="22"/>
          <w:szCs w:val="22"/>
        </w:rPr>
        <w:t xml:space="preserve">Así, con fundamento en lo prescrito en los artículos 5 párrafos trigésimo séptimo, trigésimo octavo y trigésimo noveno de la Constitución Política del Estado Libre y </w:t>
      </w:r>
      <w:r w:rsidRPr="00016529">
        <w:rPr>
          <w:rFonts w:ascii="Palatino Linotype" w:eastAsia="Palatino Linotype" w:hAnsi="Palatino Linotype" w:cs="Palatino Linotype"/>
          <w:sz w:val="22"/>
          <w:szCs w:val="22"/>
        </w:rPr>
        <w:lastRenderedPageBreak/>
        <w:t>Soberano de México; 2, fracción II; 29, 36 fracciones I y II; 176, 178, 181, 185 y 186 fracción IV de la Ley de Transparencia y Acceso a la Información Pública del Estado de México y Municipios, este Pleno:</w:t>
      </w:r>
    </w:p>
    <w:p w14:paraId="084423BB" w14:textId="77777777" w:rsidR="0005770F" w:rsidRPr="00016529" w:rsidRDefault="0036169B">
      <w:pPr>
        <w:numPr>
          <w:ilvl w:val="0"/>
          <w:numId w:val="1"/>
        </w:numPr>
        <w:pBdr>
          <w:top w:val="nil"/>
          <w:left w:val="nil"/>
          <w:bottom w:val="nil"/>
          <w:right w:val="nil"/>
          <w:between w:val="nil"/>
        </w:pBdr>
        <w:spacing w:before="240" w:after="240"/>
        <w:jc w:val="center"/>
        <w:rPr>
          <w:rFonts w:ascii="Palatino Linotype" w:eastAsia="Palatino Linotype" w:hAnsi="Palatino Linotype" w:cs="Palatino Linotype"/>
          <w:b/>
          <w:sz w:val="22"/>
          <w:szCs w:val="22"/>
        </w:rPr>
      </w:pPr>
      <w:r w:rsidRPr="00016529">
        <w:rPr>
          <w:rFonts w:ascii="Palatino Linotype" w:eastAsia="Palatino Linotype" w:hAnsi="Palatino Linotype" w:cs="Palatino Linotype"/>
          <w:b/>
          <w:sz w:val="22"/>
          <w:szCs w:val="22"/>
        </w:rPr>
        <w:t>R E S U E L V E:</w:t>
      </w:r>
    </w:p>
    <w:p w14:paraId="391B77E7" w14:textId="77777777" w:rsidR="0005770F" w:rsidRPr="00016529" w:rsidRDefault="0036169B">
      <w:pPr>
        <w:pBdr>
          <w:top w:val="nil"/>
          <w:left w:val="nil"/>
          <w:bottom w:val="nil"/>
          <w:right w:val="nil"/>
          <w:between w:val="nil"/>
        </w:pBdr>
        <w:spacing w:before="240" w:after="240" w:line="360" w:lineRule="auto"/>
        <w:ind w:right="49"/>
        <w:jc w:val="both"/>
        <w:rPr>
          <w:sz w:val="22"/>
          <w:szCs w:val="22"/>
        </w:rPr>
      </w:pPr>
      <w:r w:rsidRPr="00016529">
        <w:rPr>
          <w:rFonts w:ascii="Palatino Linotype" w:eastAsia="Palatino Linotype" w:hAnsi="Palatino Linotype" w:cs="Palatino Linotype"/>
          <w:b/>
          <w:sz w:val="22"/>
          <w:szCs w:val="22"/>
        </w:rPr>
        <w:t xml:space="preserve">Primero. </w:t>
      </w:r>
      <w:r w:rsidRPr="00016529">
        <w:rPr>
          <w:rFonts w:ascii="Palatino Linotype" w:eastAsia="Palatino Linotype" w:hAnsi="Palatino Linotype" w:cs="Palatino Linotype"/>
          <w:sz w:val="22"/>
          <w:szCs w:val="22"/>
        </w:rPr>
        <w:t xml:space="preserve">Resultan </w:t>
      </w:r>
      <w:r w:rsidRPr="00016529">
        <w:rPr>
          <w:rFonts w:ascii="Palatino Linotype" w:eastAsia="Palatino Linotype" w:hAnsi="Palatino Linotype" w:cs="Palatino Linotype"/>
          <w:b/>
          <w:sz w:val="22"/>
          <w:szCs w:val="22"/>
        </w:rPr>
        <w:t>fundados</w:t>
      </w:r>
      <w:r w:rsidRPr="00016529">
        <w:rPr>
          <w:rFonts w:ascii="Palatino Linotype" w:eastAsia="Palatino Linotype" w:hAnsi="Palatino Linotype" w:cs="Palatino Linotype"/>
          <w:sz w:val="22"/>
          <w:szCs w:val="22"/>
        </w:rPr>
        <w:t xml:space="preserve"> los motivos de inconformidad de </w:t>
      </w:r>
      <w:r w:rsidRPr="00016529">
        <w:rPr>
          <w:rFonts w:ascii="Palatino Linotype" w:eastAsia="Palatino Linotype" w:hAnsi="Palatino Linotype" w:cs="Palatino Linotype"/>
          <w:b/>
          <w:sz w:val="22"/>
          <w:szCs w:val="22"/>
        </w:rPr>
        <w:t>la parte</w:t>
      </w:r>
      <w:r w:rsidRPr="00016529">
        <w:rPr>
          <w:rFonts w:ascii="Palatino Linotype" w:eastAsia="Palatino Linotype" w:hAnsi="Palatino Linotype" w:cs="Palatino Linotype"/>
          <w:sz w:val="22"/>
          <w:szCs w:val="22"/>
        </w:rPr>
        <w:t xml:space="preserve"> </w:t>
      </w:r>
      <w:r w:rsidRPr="00016529">
        <w:rPr>
          <w:rFonts w:ascii="Palatino Linotype" w:eastAsia="Palatino Linotype" w:hAnsi="Palatino Linotype" w:cs="Palatino Linotype"/>
          <w:b/>
          <w:sz w:val="22"/>
          <w:szCs w:val="22"/>
        </w:rPr>
        <w:t>Recurrente</w:t>
      </w:r>
      <w:r w:rsidRPr="00016529">
        <w:rPr>
          <w:rFonts w:ascii="Palatino Linotype" w:eastAsia="Palatino Linotype" w:hAnsi="Palatino Linotype" w:cs="Palatino Linotype"/>
          <w:sz w:val="22"/>
          <w:szCs w:val="22"/>
        </w:rPr>
        <w:t xml:space="preserve">, en el recurso de revisión </w:t>
      </w:r>
      <w:r w:rsidRPr="00016529">
        <w:rPr>
          <w:rFonts w:ascii="Palatino Linotype" w:eastAsia="Palatino Linotype" w:hAnsi="Palatino Linotype" w:cs="Palatino Linotype"/>
          <w:b/>
          <w:sz w:val="22"/>
          <w:szCs w:val="22"/>
        </w:rPr>
        <w:t xml:space="preserve">02594/INFOEM/IP/RR/2025, </w:t>
      </w:r>
      <w:r w:rsidRPr="00016529">
        <w:rPr>
          <w:rFonts w:ascii="Palatino Linotype" w:eastAsia="Palatino Linotype" w:hAnsi="Palatino Linotype" w:cs="Palatino Linotype"/>
          <w:sz w:val="22"/>
          <w:szCs w:val="22"/>
        </w:rPr>
        <w:t xml:space="preserve">en términos del </w:t>
      </w:r>
      <w:r w:rsidRPr="00016529">
        <w:rPr>
          <w:rFonts w:ascii="Palatino Linotype" w:eastAsia="Palatino Linotype" w:hAnsi="Palatino Linotype" w:cs="Palatino Linotype"/>
          <w:b/>
          <w:sz w:val="22"/>
          <w:szCs w:val="22"/>
        </w:rPr>
        <w:t>Considerando Cuarto</w:t>
      </w:r>
      <w:r w:rsidRPr="00016529">
        <w:rPr>
          <w:rFonts w:ascii="Palatino Linotype" w:eastAsia="Palatino Linotype" w:hAnsi="Palatino Linotype" w:cs="Palatino Linotype"/>
          <w:sz w:val="22"/>
          <w:szCs w:val="22"/>
        </w:rPr>
        <w:t xml:space="preserve"> de la presente resolución.</w:t>
      </w:r>
    </w:p>
    <w:p w14:paraId="6DD3B0E2" w14:textId="77777777" w:rsidR="0005770F" w:rsidRPr="00016529" w:rsidRDefault="0036169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sz w:val="22"/>
          <w:szCs w:val="22"/>
        </w:rPr>
        <w:t xml:space="preserve">Segundo. </w:t>
      </w:r>
      <w:r w:rsidRPr="00016529">
        <w:rPr>
          <w:rFonts w:ascii="Palatino Linotype" w:eastAsia="Palatino Linotype" w:hAnsi="Palatino Linotype" w:cs="Palatino Linotype"/>
          <w:sz w:val="22"/>
          <w:szCs w:val="22"/>
        </w:rPr>
        <w:t>Se</w:t>
      </w:r>
      <w:r w:rsidRPr="00016529">
        <w:rPr>
          <w:rFonts w:ascii="Palatino Linotype" w:eastAsia="Palatino Linotype" w:hAnsi="Palatino Linotype" w:cs="Palatino Linotype"/>
          <w:b/>
          <w:sz w:val="22"/>
          <w:szCs w:val="22"/>
        </w:rPr>
        <w:t xml:space="preserve"> ORDENA </w:t>
      </w:r>
      <w:r w:rsidRPr="00016529">
        <w:rPr>
          <w:rFonts w:ascii="Palatino Linotype" w:eastAsia="Palatino Linotype" w:hAnsi="Palatino Linotype" w:cs="Palatino Linotype"/>
          <w:sz w:val="22"/>
          <w:szCs w:val="22"/>
        </w:rPr>
        <w:t xml:space="preserve">al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a que,</w:t>
      </w:r>
      <w:r w:rsidRPr="00016529">
        <w:rPr>
          <w:rFonts w:ascii="Palatino Linotype" w:eastAsia="Palatino Linotype" w:hAnsi="Palatino Linotype" w:cs="Palatino Linotype"/>
          <w:b/>
          <w:sz w:val="22"/>
          <w:szCs w:val="22"/>
        </w:rPr>
        <w:t xml:space="preserve"> </w:t>
      </w:r>
      <w:r w:rsidRPr="00016529">
        <w:rPr>
          <w:rFonts w:ascii="Palatino Linotype" w:eastAsia="Palatino Linotype" w:hAnsi="Palatino Linotype" w:cs="Palatino Linotype"/>
          <w:sz w:val="22"/>
          <w:szCs w:val="22"/>
        </w:rPr>
        <w:t xml:space="preserve">en términos de los Considerandos </w:t>
      </w:r>
      <w:r w:rsidRPr="00016529">
        <w:rPr>
          <w:rFonts w:ascii="Palatino Linotype" w:eastAsia="Palatino Linotype" w:hAnsi="Palatino Linotype" w:cs="Palatino Linotype"/>
          <w:b/>
          <w:sz w:val="22"/>
          <w:szCs w:val="22"/>
        </w:rPr>
        <w:t>Cuarto y Quinto</w:t>
      </w:r>
      <w:r w:rsidRPr="00016529">
        <w:rPr>
          <w:rFonts w:ascii="Palatino Linotype" w:eastAsia="Palatino Linotype" w:hAnsi="Palatino Linotype" w:cs="Palatino Linotype"/>
          <w:sz w:val="22"/>
          <w:szCs w:val="22"/>
        </w:rPr>
        <w:t xml:space="preserve">, haga entrega vía Sistema de Acceso a la Información Mexiquense (SAIMEX), previa búsqueda exhaustiva y razonable, de ser el caso en versión pública, de lo siguiente: </w:t>
      </w:r>
    </w:p>
    <w:p w14:paraId="6D35B161" w14:textId="77777777" w:rsidR="0005770F" w:rsidRPr="00016529" w:rsidRDefault="0036169B">
      <w:pPr>
        <w:numPr>
          <w:ilvl w:val="0"/>
          <w:numId w:val="6"/>
        </w:numPr>
        <w:pBdr>
          <w:top w:val="nil"/>
          <w:left w:val="nil"/>
          <w:bottom w:val="nil"/>
          <w:right w:val="nil"/>
          <w:between w:val="nil"/>
        </w:pBdr>
        <w:spacing w:before="280" w:line="276" w:lineRule="auto"/>
        <w:ind w:left="567" w:right="709" w:hanging="283"/>
        <w:jc w:val="both"/>
        <w:rPr>
          <w:rFonts w:ascii="Palatino Linotype" w:eastAsia="Palatino Linotype" w:hAnsi="Palatino Linotype" w:cs="Palatino Linotype"/>
          <w:b/>
          <w:i/>
          <w:sz w:val="22"/>
          <w:szCs w:val="22"/>
        </w:rPr>
      </w:pPr>
      <w:r w:rsidRPr="00016529">
        <w:rPr>
          <w:rFonts w:ascii="Palatino Linotype" w:eastAsia="Palatino Linotype" w:hAnsi="Palatino Linotype" w:cs="Palatino Linotype"/>
          <w:b/>
          <w:i/>
          <w:sz w:val="22"/>
          <w:szCs w:val="22"/>
        </w:rPr>
        <w:t>Expedientes de los contratos CAEM-DGIG-APAZU-012-12-CP, CAEM DGIG-APAZU-033-14-CS y CAEM-DGIG-APAZU-043-14-CS.</w:t>
      </w:r>
    </w:p>
    <w:p w14:paraId="3FE2CA01" w14:textId="77777777" w:rsidR="0005770F" w:rsidRPr="00016529" w:rsidRDefault="0036169B">
      <w:pPr>
        <w:numPr>
          <w:ilvl w:val="0"/>
          <w:numId w:val="6"/>
        </w:numPr>
        <w:pBdr>
          <w:top w:val="nil"/>
          <w:left w:val="nil"/>
          <w:bottom w:val="nil"/>
          <w:right w:val="nil"/>
          <w:between w:val="nil"/>
        </w:pBdr>
        <w:spacing w:line="276" w:lineRule="auto"/>
        <w:ind w:left="567" w:right="709" w:hanging="283"/>
        <w:jc w:val="both"/>
        <w:rPr>
          <w:rFonts w:ascii="Palatino Linotype" w:eastAsia="Palatino Linotype" w:hAnsi="Palatino Linotype" w:cs="Palatino Linotype"/>
          <w:b/>
          <w:i/>
          <w:sz w:val="22"/>
          <w:szCs w:val="22"/>
        </w:rPr>
      </w:pPr>
      <w:r w:rsidRPr="00016529">
        <w:rPr>
          <w:rFonts w:ascii="Palatino Linotype" w:eastAsia="Palatino Linotype" w:hAnsi="Palatino Linotype" w:cs="Palatino Linotype"/>
          <w:b/>
          <w:i/>
          <w:sz w:val="22"/>
          <w:szCs w:val="22"/>
        </w:rPr>
        <w:t>Proyecto ejecutivo de las obras denominadas: construcción de los colectores para el saneamiento de Amecameca, construcción de los colectores de la cabecera municipal de Temamatla y terminación del colector en Amecameca, planta de tratamiento de aguas residuales de Temamatla, Ampliación y rehabilitación del sistema de agua potable de la comunidad de Caserío de Cortes, municipio de Chalco y Construcción de colectores para el saneamiento de Ayapango.</w:t>
      </w:r>
    </w:p>
    <w:p w14:paraId="7A6C5443" w14:textId="77777777" w:rsidR="0005770F" w:rsidRPr="00016529" w:rsidRDefault="0036169B">
      <w:pPr>
        <w:pBdr>
          <w:top w:val="nil"/>
          <w:left w:val="nil"/>
          <w:bottom w:val="nil"/>
          <w:right w:val="nil"/>
          <w:between w:val="nil"/>
        </w:pBdr>
        <w:spacing w:before="280" w:after="280" w:line="276" w:lineRule="auto"/>
        <w:ind w:left="567" w:right="709"/>
        <w:jc w:val="both"/>
        <w:rPr>
          <w:rFonts w:ascii="Palatino Linotype" w:eastAsia="Palatino Linotype" w:hAnsi="Palatino Linotype" w:cs="Palatino Linotype"/>
          <w:i/>
          <w:sz w:val="22"/>
          <w:szCs w:val="22"/>
        </w:rPr>
      </w:pPr>
      <w:r w:rsidRPr="00016529">
        <w:rPr>
          <w:rFonts w:ascii="Palatino Linotype" w:eastAsia="Palatino Linotype" w:hAnsi="Palatino Linotype" w:cs="Palatino Linotype"/>
          <w:i/>
          <w:sz w:val="22"/>
          <w:szCs w:val="22"/>
        </w:rPr>
        <w:t xml:space="preserve">Para las versiones públicas, deberá acompañar la documentación del Acuerdo emitido por 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016529">
        <w:rPr>
          <w:rFonts w:ascii="Palatino Linotype" w:eastAsia="Palatino Linotype" w:hAnsi="Palatino Linotype" w:cs="Palatino Linotype"/>
          <w:b/>
          <w:i/>
          <w:sz w:val="22"/>
          <w:szCs w:val="22"/>
        </w:rPr>
        <w:t>la parte Recurrente</w:t>
      </w:r>
      <w:r w:rsidRPr="00016529">
        <w:rPr>
          <w:rFonts w:ascii="Palatino Linotype" w:eastAsia="Palatino Linotype" w:hAnsi="Palatino Linotype" w:cs="Palatino Linotype"/>
          <w:i/>
          <w:sz w:val="22"/>
          <w:szCs w:val="22"/>
        </w:rPr>
        <w:t>.</w:t>
      </w:r>
    </w:p>
    <w:p w14:paraId="28E98E9E" w14:textId="77777777" w:rsidR="0005770F" w:rsidRPr="00016529" w:rsidRDefault="0036169B">
      <w:pPr>
        <w:spacing w:line="360" w:lineRule="auto"/>
        <w:ind w:right="49"/>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sz w:val="22"/>
          <w:szCs w:val="22"/>
        </w:rPr>
        <w:lastRenderedPageBreak/>
        <w:t>Tercero.</w:t>
      </w:r>
      <w:r w:rsidRPr="00016529">
        <w:rPr>
          <w:rFonts w:ascii="Palatino Linotype" w:eastAsia="Palatino Linotype" w:hAnsi="Palatino Linotype" w:cs="Palatino Linotype"/>
          <w:sz w:val="22"/>
          <w:szCs w:val="22"/>
        </w:rPr>
        <w:t xml:space="preserve"> </w:t>
      </w:r>
      <w:r w:rsidRPr="00016529">
        <w:rPr>
          <w:rFonts w:ascii="Palatino Linotype" w:eastAsia="Palatino Linotype" w:hAnsi="Palatino Linotype" w:cs="Palatino Linotype"/>
          <w:b/>
          <w:sz w:val="22"/>
          <w:szCs w:val="22"/>
        </w:rPr>
        <w:t xml:space="preserve">Notifíquese vía Sistema de Acceso a la Información Mexiquense </w:t>
      </w:r>
      <w:r w:rsidRPr="00016529">
        <w:rPr>
          <w:rFonts w:ascii="Palatino Linotype" w:eastAsia="Palatino Linotype" w:hAnsi="Palatino Linotype" w:cs="Palatino Linotype"/>
          <w:sz w:val="22"/>
          <w:szCs w:val="22"/>
        </w:rPr>
        <w:t>la presente resolución al T</w:t>
      </w:r>
      <w:r w:rsidRPr="00016529">
        <w:rPr>
          <w:rFonts w:ascii="Palatino Linotype" w:eastAsia="Palatino Linotype" w:hAnsi="Palatino Linotype" w:cs="Palatino Linotype"/>
          <w:b/>
          <w:sz w:val="22"/>
          <w:szCs w:val="22"/>
        </w:rPr>
        <w:t xml:space="preserve">itular de la Unidad de Transparencia </w:t>
      </w:r>
      <w:r w:rsidRPr="00016529">
        <w:rPr>
          <w:rFonts w:ascii="Palatino Linotype" w:eastAsia="Palatino Linotype" w:hAnsi="Palatino Linotype" w:cs="Palatino Linotype"/>
          <w:sz w:val="22"/>
          <w:szCs w:val="22"/>
        </w:rPr>
        <w:t xml:space="preserve">del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3111C0A" w14:textId="77777777" w:rsidR="0005770F" w:rsidRPr="00016529" w:rsidRDefault="0005770F">
      <w:pPr>
        <w:spacing w:line="360" w:lineRule="auto"/>
        <w:ind w:right="49"/>
        <w:jc w:val="both"/>
        <w:rPr>
          <w:rFonts w:ascii="Palatino Linotype" w:eastAsia="Palatino Linotype" w:hAnsi="Palatino Linotype" w:cs="Palatino Linotype"/>
          <w:sz w:val="22"/>
          <w:szCs w:val="22"/>
        </w:rPr>
      </w:pPr>
    </w:p>
    <w:p w14:paraId="626D80E6"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sz w:val="22"/>
          <w:szCs w:val="22"/>
        </w:rPr>
        <w:t>Cuarto. Notifíquese</w:t>
      </w:r>
      <w:r w:rsidRPr="00016529">
        <w:rPr>
          <w:rFonts w:ascii="Palatino Linotype" w:eastAsia="Palatino Linotype" w:hAnsi="Palatino Linotype" w:cs="Palatino Linotype"/>
          <w:sz w:val="22"/>
          <w:szCs w:val="22"/>
        </w:rPr>
        <w:t>,</w:t>
      </w:r>
      <w:r w:rsidRPr="00016529">
        <w:rPr>
          <w:rFonts w:ascii="Palatino Linotype" w:eastAsia="Palatino Linotype" w:hAnsi="Palatino Linotype" w:cs="Palatino Linotype"/>
          <w:b/>
          <w:sz w:val="22"/>
          <w:szCs w:val="22"/>
        </w:rPr>
        <w:t xml:space="preserve"> </w:t>
      </w:r>
      <w:r w:rsidRPr="00016529">
        <w:rPr>
          <w:rFonts w:ascii="Palatino Linotype" w:eastAsia="Palatino Linotype" w:hAnsi="Palatino Linotype" w:cs="Palatino Linotype"/>
          <w:sz w:val="22"/>
          <w:szCs w:val="22"/>
        </w:rPr>
        <w:t xml:space="preserve">vía </w:t>
      </w:r>
      <w:r w:rsidRPr="00016529">
        <w:rPr>
          <w:rFonts w:ascii="Palatino Linotype" w:eastAsia="Palatino Linotype" w:hAnsi="Palatino Linotype" w:cs="Palatino Linotype"/>
          <w:b/>
          <w:sz w:val="22"/>
          <w:szCs w:val="22"/>
        </w:rPr>
        <w:t>Sistema de Acceso a la Información Mexiquense</w:t>
      </w:r>
      <w:r w:rsidRPr="00016529">
        <w:rPr>
          <w:rFonts w:ascii="Palatino Linotype" w:eastAsia="Palatino Linotype" w:hAnsi="Palatino Linotype" w:cs="Palatino Linotype"/>
          <w:sz w:val="22"/>
          <w:szCs w:val="22"/>
        </w:rPr>
        <w:t xml:space="preserve">, a la parte </w:t>
      </w:r>
      <w:r w:rsidRPr="00016529">
        <w:rPr>
          <w:rFonts w:ascii="Palatino Linotype" w:eastAsia="Palatino Linotype" w:hAnsi="Palatino Linotype" w:cs="Palatino Linotype"/>
          <w:b/>
          <w:sz w:val="22"/>
          <w:szCs w:val="22"/>
        </w:rPr>
        <w:t xml:space="preserve">Recurrente </w:t>
      </w:r>
      <w:r w:rsidRPr="00016529">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DF6EC85" w14:textId="77777777" w:rsidR="0005770F" w:rsidRPr="00016529" w:rsidRDefault="0005770F">
      <w:pPr>
        <w:spacing w:line="360" w:lineRule="auto"/>
        <w:jc w:val="both"/>
        <w:rPr>
          <w:rFonts w:ascii="Palatino Linotype" w:eastAsia="Palatino Linotype" w:hAnsi="Palatino Linotype" w:cs="Palatino Linotype"/>
          <w:sz w:val="22"/>
          <w:szCs w:val="22"/>
        </w:rPr>
      </w:pPr>
    </w:p>
    <w:p w14:paraId="24DC728D" w14:textId="77777777" w:rsidR="0005770F" w:rsidRPr="00016529" w:rsidRDefault="0036169B">
      <w:pPr>
        <w:spacing w:line="360" w:lineRule="auto"/>
        <w:jc w:val="both"/>
        <w:rPr>
          <w:rFonts w:ascii="Palatino Linotype" w:eastAsia="Palatino Linotype" w:hAnsi="Palatino Linotype" w:cs="Palatino Linotype"/>
          <w:sz w:val="22"/>
          <w:szCs w:val="22"/>
        </w:rPr>
      </w:pPr>
      <w:r w:rsidRPr="00016529">
        <w:rPr>
          <w:rFonts w:ascii="Palatino Linotype" w:eastAsia="Palatino Linotype" w:hAnsi="Palatino Linotype" w:cs="Palatino Linotype"/>
          <w:b/>
          <w:sz w:val="22"/>
          <w:szCs w:val="22"/>
        </w:rPr>
        <w:t xml:space="preserve">Quinto. Notifíquese </w:t>
      </w:r>
      <w:r w:rsidRPr="00016529">
        <w:rPr>
          <w:rFonts w:ascii="Palatino Linotype" w:eastAsia="Palatino Linotype" w:hAnsi="Palatino Linotype" w:cs="Palatino Linotype"/>
          <w:sz w:val="22"/>
          <w:szCs w:val="22"/>
        </w:rPr>
        <w:t xml:space="preserve">a la parte </w:t>
      </w:r>
      <w:r w:rsidRPr="00016529">
        <w:rPr>
          <w:rFonts w:ascii="Palatino Linotype" w:eastAsia="Palatino Linotype" w:hAnsi="Palatino Linotype" w:cs="Palatino Linotype"/>
          <w:b/>
          <w:sz w:val="22"/>
          <w:szCs w:val="22"/>
        </w:rPr>
        <w:t xml:space="preserve">Recurrente </w:t>
      </w:r>
      <w:r w:rsidRPr="00016529">
        <w:rPr>
          <w:rFonts w:ascii="Palatino Linotype" w:eastAsia="Palatino Linotype" w:hAnsi="Palatino Linotype" w:cs="Palatino Linotype"/>
          <w:sz w:val="22"/>
          <w:szCs w:val="22"/>
        </w:rPr>
        <w:t xml:space="preserve">que la respuesta que dé el </w:t>
      </w:r>
      <w:r w:rsidRPr="00016529">
        <w:rPr>
          <w:rFonts w:ascii="Palatino Linotype" w:eastAsia="Palatino Linotype" w:hAnsi="Palatino Linotype" w:cs="Palatino Linotype"/>
          <w:b/>
          <w:sz w:val="22"/>
          <w:szCs w:val="22"/>
        </w:rPr>
        <w:t>Sujeto Obligado</w:t>
      </w:r>
      <w:r w:rsidRPr="00016529">
        <w:rPr>
          <w:rFonts w:ascii="Palatino Linotype" w:eastAsia="Palatino Linotype" w:hAnsi="Palatino Linotype" w:cs="Palatino Linotype"/>
          <w:sz w:val="22"/>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8234298" w14:textId="77777777" w:rsidR="0005770F" w:rsidRPr="00016529" w:rsidRDefault="0005770F">
      <w:pPr>
        <w:spacing w:line="360" w:lineRule="auto"/>
        <w:jc w:val="both"/>
        <w:rPr>
          <w:rFonts w:ascii="Palatino Linotype" w:eastAsia="Palatino Linotype" w:hAnsi="Palatino Linotype" w:cs="Palatino Linotype"/>
          <w:b/>
          <w:sz w:val="22"/>
          <w:szCs w:val="22"/>
        </w:rPr>
      </w:pPr>
    </w:p>
    <w:p w14:paraId="3BBEA3FA" w14:textId="77777777" w:rsidR="0005770F" w:rsidRPr="00016529" w:rsidRDefault="0036169B">
      <w:pPr>
        <w:spacing w:line="360" w:lineRule="auto"/>
        <w:jc w:val="both"/>
        <w:rPr>
          <w:rFonts w:ascii="Palatino Linotype" w:eastAsia="Palatino Linotype" w:hAnsi="Palatino Linotype" w:cs="Palatino Linotype"/>
          <w:b/>
          <w:sz w:val="22"/>
          <w:szCs w:val="22"/>
        </w:rPr>
      </w:pPr>
      <w:r w:rsidRPr="00016529">
        <w:rPr>
          <w:rFonts w:ascii="Palatino Linotype" w:eastAsia="Palatino Linotype" w:hAnsi="Palatino Linotype" w:cs="Palatino Linotype"/>
          <w:b/>
          <w:sz w:val="22"/>
          <w:szCs w:val="22"/>
        </w:rPr>
        <w:t xml:space="preserve">Sexto. Gírese </w:t>
      </w:r>
      <w:r w:rsidRPr="00016529">
        <w:rPr>
          <w:rFonts w:ascii="Palatino Linotype" w:eastAsia="Palatino Linotype" w:hAnsi="Palatino Linotype" w:cs="Palatino Linotype"/>
          <w:sz w:val="22"/>
          <w:szCs w:val="22"/>
        </w:rPr>
        <w:t xml:space="preserve">oficio a la </w:t>
      </w:r>
      <w:r w:rsidRPr="00016529">
        <w:rPr>
          <w:rFonts w:ascii="Palatino Linotype" w:eastAsia="Palatino Linotype" w:hAnsi="Palatino Linotype" w:cs="Palatino Linotype"/>
          <w:b/>
          <w:sz w:val="22"/>
          <w:szCs w:val="22"/>
        </w:rPr>
        <w:t>Secretaría Técnica del Pleno</w:t>
      </w:r>
      <w:r w:rsidRPr="00016529">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w:t>
      </w:r>
      <w:r w:rsidRPr="00016529">
        <w:rPr>
          <w:rFonts w:ascii="Palatino Linotype" w:eastAsia="Palatino Linotype" w:hAnsi="Palatino Linotype" w:cs="Palatino Linotype"/>
          <w:sz w:val="22"/>
          <w:szCs w:val="22"/>
        </w:rPr>
        <w:lastRenderedPageBreak/>
        <w:t>Información Pública del Estado de México y Municipios se determine lo conducente, en términos de lo señalado en el Considerando Cuarto</w:t>
      </w:r>
      <w:r w:rsidRPr="00016529">
        <w:rPr>
          <w:rFonts w:ascii="Palatino Linotype" w:eastAsia="Palatino Linotype" w:hAnsi="Palatino Linotype" w:cs="Palatino Linotype"/>
          <w:b/>
          <w:sz w:val="22"/>
          <w:szCs w:val="22"/>
        </w:rPr>
        <w:t xml:space="preserve"> </w:t>
      </w:r>
      <w:r w:rsidRPr="00016529">
        <w:rPr>
          <w:rFonts w:ascii="Palatino Linotype" w:eastAsia="Palatino Linotype" w:hAnsi="Palatino Linotype" w:cs="Palatino Linotype"/>
          <w:sz w:val="22"/>
          <w:szCs w:val="22"/>
        </w:rPr>
        <w:t>de la presente resolución.</w:t>
      </w:r>
      <w:r w:rsidRPr="00016529">
        <w:rPr>
          <w:rFonts w:ascii="Palatino Linotype" w:eastAsia="Palatino Linotype" w:hAnsi="Palatino Linotype" w:cs="Palatino Linotype"/>
          <w:b/>
          <w:sz w:val="22"/>
          <w:szCs w:val="22"/>
        </w:rPr>
        <w:t xml:space="preserve"> </w:t>
      </w:r>
    </w:p>
    <w:p w14:paraId="1BA570BC" w14:textId="77777777" w:rsidR="0005770F" w:rsidRPr="00016529" w:rsidRDefault="0005770F">
      <w:pPr>
        <w:spacing w:line="360" w:lineRule="auto"/>
        <w:jc w:val="both"/>
        <w:rPr>
          <w:rFonts w:ascii="Palatino Linotype" w:eastAsia="Palatino Linotype" w:hAnsi="Palatino Linotype" w:cs="Palatino Linotype"/>
          <w:b/>
        </w:rPr>
      </w:pPr>
    </w:p>
    <w:p w14:paraId="34E297A4" w14:textId="77777777" w:rsidR="0005770F" w:rsidRPr="000E0089" w:rsidRDefault="0036169B">
      <w:pPr>
        <w:spacing w:line="360" w:lineRule="auto"/>
        <w:jc w:val="both"/>
        <w:rPr>
          <w:rFonts w:ascii="Palatino Linotype" w:eastAsia="Palatino Linotype" w:hAnsi="Palatino Linotype" w:cs="Palatino Linotype"/>
        </w:rPr>
      </w:pPr>
      <w:bookmarkStart w:id="7" w:name="_heading=h.1t3h5sf" w:colFirst="0" w:colLast="0"/>
      <w:bookmarkEnd w:id="7"/>
      <w:r w:rsidRPr="0001652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(CON AUSENCIA JUSTIFICADA) Y GUADALUPE RAMÍREZ PEÑA; EN LA DÉCIMA NOVENA SESIÓN ORDINARIA CELEBRADA EL VEINTIOCHO DE MAYO DE DOS MIL VEINTICUATRO, ANTE EL SECRETARIO TÉCNICO DEL PLENO ALEXIS TAPIA RAMÍREZ.</w:t>
      </w:r>
    </w:p>
    <w:p w14:paraId="73E04305" w14:textId="77777777" w:rsidR="0005770F" w:rsidRPr="000E0089" w:rsidRDefault="0005770F">
      <w:pPr>
        <w:spacing w:line="360" w:lineRule="auto"/>
        <w:jc w:val="both"/>
        <w:rPr>
          <w:rFonts w:ascii="Palatino Linotype" w:eastAsia="Palatino Linotype" w:hAnsi="Palatino Linotype" w:cs="Palatino Linotype"/>
        </w:rPr>
      </w:pPr>
    </w:p>
    <w:p w14:paraId="7D780BDA" w14:textId="77777777" w:rsidR="0005770F" w:rsidRPr="000E0089" w:rsidRDefault="0005770F">
      <w:pPr>
        <w:spacing w:line="360" w:lineRule="auto"/>
        <w:jc w:val="both"/>
        <w:rPr>
          <w:rFonts w:ascii="Palatino Linotype" w:eastAsia="Palatino Linotype" w:hAnsi="Palatino Linotype" w:cs="Palatino Linotype"/>
        </w:rPr>
      </w:pPr>
    </w:p>
    <w:p w14:paraId="016B9FE9" w14:textId="77777777" w:rsidR="0005770F" w:rsidRPr="000E0089" w:rsidRDefault="0005770F">
      <w:pPr>
        <w:spacing w:line="360" w:lineRule="auto"/>
        <w:jc w:val="both"/>
        <w:rPr>
          <w:rFonts w:ascii="Palatino Linotype" w:eastAsia="Palatino Linotype" w:hAnsi="Palatino Linotype" w:cs="Palatino Linotype"/>
        </w:rPr>
      </w:pPr>
    </w:p>
    <w:p w14:paraId="18E26EE9" w14:textId="77777777" w:rsidR="0005770F" w:rsidRPr="000E0089" w:rsidRDefault="0005770F">
      <w:pPr>
        <w:spacing w:line="360" w:lineRule="auto"/>
        <w:jc w:val="both"/>
        <w:rPr>
          <w:rFonts w:ascii="Palatino Linotype" w:eastAsia="Palatino Linotype" w:hAnsi="Palatino Linotype" w:cs="Palatino Linotype"/>
        </w:rPr>
      </w:pPr>
    </w:p>
    <w:p w14:paraId="41C59C24" w14:textId="77777777" w:rsidR="0005770F" w:rsidRPr="000E0089" w:rsidRDefault="0005770F">
      <w:pPr>
        <w:spacing w:line="360" w:lineRule="auto"/>
        <w:jc w:val="both"/>
        <w:rPr>
          <w:rFonts w:ascii="Palatino Linotype" w:eastAsia="Palatino Linotype" w:hAnsi="Palatino Linotype" w:cs="Palatino Linotype"/>
        </w:rPr>
      </w:pPr>
    </w:p>
    <w:p w14:paraId="5503D899" w14:textId="77777777" w:rsidR="0005770F" w:rsidRPr="000E0089" w:rsidRDefault="0005770F">
      <w:pPr>
        <w:spacing w:line="360" w:lineRule="auto"/>
        <w:jc w:val="both"/>
        <w:rPr>
          <w:rFonts w:ascii="Palatino Linotype" w:eastAsia="Palatino Linotype" w:hAnsi="Palatino Linotype" w:cs="Palatino Linotype"/>
        </w:rPr>
      </w:pPr>
    </w:p>
    <w:p w14:paraId="0F993AB4" w14:textId="77777777" w:rsidR="0005770F" w:rsidRPr="000E0089" w:rsidRDefault="0005770F">
      <w:pPr>
        <w:spacing w:line="360" w:lineRule="auto"/>
        <w:jc w:val="both"/>
        <w:rPr>
          <w:rFonts w:ascii="Palatino Linotype" w:eastAsia="Palatino Linotype" w:hAnsi="Palatino Linotype" w:cs="Palatino Linotype"/>
        </w:rPr>
      </w:pPr>
    </w:p>
    <w:p w14:paraId="046DCC0F" w14:textId="77777777" w:rsidR="0005770F" w:rsidRPr="000E0089" w:rsidRDefault="0005770F">
      <w:pPr>
        <w:spacing w:line="360" w:lineRule="auto"/>
        <w:jc w:val="both"/>
        <w:rPr>
          <w:rFonts w:ascii="Palatino Linotype" w:eastAsia="Palatino Linotype" w:hAnsi="Palatino Linotype" w:cs="Palatino Linotype"/>
        </w:rPr>
      </w:pPr>
    </w:p>
    <w:p w14:paraId="033A0590" w14:textId="77777777" w:rsidR="0005770F" w:rsidRPr="000E0089" w:rsidRDefault="0005770F">
      <w:pPr>
        <w:spacing w:line="360" w:lineRule="auto"/>
        <w:jc w:val="both"/>
        <w:rPr>
          <w:rFonts w:ascii="Palatino Linotype" w:eastAsia="Palatino Linotype" w:hAnsi="Palatino Linotype" w:cs="Palatino Linotype"/>
        </w:rPr>
      </w:pPr>
    </w:p>
    <w:p w14:paraId="63F41BEF" w14:textId="77777777" w:rsidR="0005770F" w:rsidRPr="000E0089" w:rsidRDefault="0005770F">
      <w:pPr>
        <w:spacing w:line="360" w:lineRule="auto"/>
        <w:jc w:val="both"/>
        <w:rPr>
          <w:rFonts w:ascii="Palatino Linotype" w:eastAsia="Palatino Linotype" w:hAnsi="Palatino Linotype" w:cs="Palatino Linotype"/>
        </w:rPr>
      </w:pPr>
    </w:p>
    <w:p w14:paraId="26E089A1" w14:textId="77777777" w:rsidR="0005770F" w:rsidRPr="000E0089" w:rsidRDefault="0005770F">
      <w:pPr>
        <w:spacing w:line="360" w:lineRule="auto"/>
        <w:jc w:val="both"/>
        <w:rPr>
          <w:rFonts w:ascii="Palatino Linotype" w:eastAsia="Palatino Linotype" w:hAnsi="Palatino Linotype" w:cs="Palatino Linotype"/>
        </w:rPr>
      </w:pPr>
    </w:p>
    <w:p w14:paraId="0F0C9BE4" w14:textId="77777777" w:rsidR="0005770F" w:rsidRPr="000E0089" w:rsidRDefault="0005770F">
      <w:pPr>
        <w:spacing w:line="360" w:lineRule="auto"/>
        <w:jc w:val="both"/>
        <w:rPr>
          <w:rFonts w:ascii="Palatino Linotype" w:eastAsia="Palatino Linotype" w:hAnsi="Palatino Linotype" w:cs="Palatino Linotype"/>
        </w:rPr>
      </w:pPr>
    </w:p>
    <w:p w14:paraId="71C5285B" w14:textId="77777777" w:rsidR="0005770F" w:rsidRPr="000E0089" w:rsidRDefault="0005770F">
      <w:pPr>
        <w:spacing w:line="360" w:lineRule="auto"/>
        <w:jc w:val="both"/>
        <w:rPr>
          <w:rFonts w:ascii="Palatino Linotype" w:eastAsia="Palatino Linotype" w:hAnsi="Palatino Linotype" w:cs="Palatino Linotype"/>
        </w:rPr>
      </w:pPr>
    </w:p>
    <w:p w14:paraId="33AA238B" w14:textId="77777777" w:rsidR="0005770F" w:rsidRPr="000E0089" w:rsidRDefault="0005770F">
      <w:pPr>
        <w:spacing w:line="360" w:lineRule="auto"/>
        <w:jc w:val="both"/>
        <w:rPr>
          <w:rFonts w:ascii="Palatino Linotype" w:eastAsia="Palatino Linotype" w:hAnsi="Palatino Linotype" w:cs="Palatino Linotype"/>
        </w:rPr>
      </w:pPr>
    </w:p>
    <w:p w14:paraId="21226856" w14:textId="77777777" w:rsidR="0005770F" w:rsidRPr="000E0089" w:rsidRDefault="0005770F">
      <w:pPr>
        <w:spacing w:line="360" w:lineRule="auto"/>
        <w:jc w:val="both"/>
        <w:rPr>
          <w:rFonts w:ascii="Palatino Linotype" w:eastAsia="Palatino Linotype" w:hAnsi="Palatino Linotype" w:cs="Palatino Linotype"/>
        </w:rPr>
      </w:pPr>
    </w:p>
    <w:p w14:paraId="400960BE" w14:textId="77777777" w:rsidR="0005770F" w:rsidRPr="000E0089" w:rsidRDefault="0005770F">
      <w:pPr>
        <w:spacing w:line="360" w:lineRule="auto"/>
        <w:jc w:val="both"/>
        <w:rPr>
          <w:rFonts w:ascii="Palatino Linotype" w:eastAsia="Palatino Linotype" w:hAnsi="Palatino Linotype" w:cs="Palatino Linotype"/>
        </w:rPr>
      </w:pPr>
    </w:p>
    <w:p w14:paraId="42D12706" w14:textId="77777777" w:rsidR="0005770F" w:rsidRPr="000E0089" w:rsidRDefault="0005770F">
      <w:pPr>
        <w:spacing w:line="360" w:lineRule="auto"/>
        <w:jc w:val="both"/>
        <w:rPr>
          <w:rFonts w:ascii="Palatino Linotype" w:eastAsia="Palatino Linotype" w:hAnsi="Palatino Linotype" w:cs="Palatino Linotype"/>
        </w:rPr>
      </w:pPr>
    </w:p>
    <w:p w14:paraId="6CD2EE63" w14:textId="77777777" w:rsidR="0005770F" w:rsidRPr="000E0089" w:rsidRDefault="0005770F">
      <w:pPr>
        <w:spacing w:line="360" w:lineRule="auto"/>
        <w:jc w:val="both"/>
        <w:rPr>
          <w:rFonts w:ascii="Palatino Linotype" w:eastAsia="Palatino Linotype" w:hAnsi="Palatino Linotype" w:cs="Palatino Linotype"/>
        </w:rPr>
      </w:pPr>
    </w:p>
    <w:p w14:paraId="73104AAA" w14:textId="77777777" w:rsidR="0005770F" w:rsidRPr="000E0089" w:rsidRDefault="0005770F">
      <w:pPr>
        <w:spacing w:line="360" w:lineRule="auto"/>
        <w:jc w:val="both"/>
        <w:rPr>
          <w:rFonts w:ascii="Palatino Linotype" w:eastAsia="Palatino Linotype" w:hAnsi="Palatino Linotype" w:cs="Palatino Linotype"/>
        </w:rPr>
      </w:pPr>
    </w:p>
    <w:p w14:paraId="530D61F4" w14:textId="77777777" w:rsidR="0005770F" w:rsidRPr="000E0089" w:rsidRDefault="0005770F">
      <w:pPr>
        <w:spacing w:line="360" w:lineRule="auto"/>
        <w:jc w:val="both"/>
        <w:rPr>
          <w:rFonts w:ascii="Palatino Linotype" w:eastAsia="Palatino Linotype" w:hAnsi="Palatino Linotype" w:cs="Palatino Linotype"/>
        </w:rPr>
      </w:pPr>
    </w:p>
    <w:p w14:paraId="4373B3C5" w14:textId="77777777" w:rsidR="0005770F" w:rsidRPr="000E0089" w:rsidRDefault="0005770F">
      <w:pPr>
        <w:spacing w:line="360" w:lineRule="auto"/>
        <w:jc w:val="both"/>
        <w:rPr>
          <w:rFonts w:ascii="Palatino Linotype" w:eastAsia="Palatino Linotype" w:hAnsi="Palatino Linotype" w:cs="Palatino Linotype"/>
        </w:rPr>
      </w:pPr>
    </w:p>
    <w:p w14:paraId="48C45625" w14:textId="77777777" w:rsidR="0005770F" w:rsidRPr="000E0089" w:rsidRDefault="0005770F">
      <w:pPr>
        <w:spacing w:line="360" w:lineRule="auto"/>
        <w:jc w:val="both"/>
        <w:rPr>
          <w:rFonts w:ascii="Palatino Linotype" w:eastAsia="Palatino Linotype" w:hAnsi="Palatino Linotype" w:cs="Palatino Linotype"/>
        </w:rPr>
      </w:pPr>
    </w:p>
    <w:p w14:paraId="2F29B185" w14:textId="77777777" w:rsidR="0005770F" w:rsidRPr="000E0089" w:rsidRDefault="0005770F">
      <w:pPr>
        <w:spacing w:line="360" w:lineRule="auto"/>
        <w:jc w:val="both"/>
        <w:rPr>
          <w:rFonts w:ascii="Palatino Linotype" w:eastAsia="Palatino Linotype" w:hAnsi="Palatino Linotype" w:cs="Palatino Linotype"/>
        </w:rPr>
      </w:pPr>
    </w:p>
    <w:p w14:paraId="6D8BFA41" w14:textId="77777777" w:rsidR="0005770F" w:rsidRPr="000E0089" w:rsidRDefault="0005770F">
      <w:pPr>
        <w:spacing w:line="360" w:lineRule="auto"/>
        <w:jc w:val="both"/>
        <w:rPr>
          <w:rFonts w:ascii="Palatino Linotype" w:eastAsia="Palatino Linotype" w:hAnsi="Palatino Linotype" w:cs="Palatino Linotype"/>
        </w:rPr>
      </w:pPr>
    </w:p>
    <w:p w14:paraId="2E0C7FA2" w14:textId="77777777" w:rsidR="0005770F" w:rsidRPr="000E0089" w:rsidRDefault="0005770F">
      <w:pPr>
        <w:spacing w:line="360" w:lineRule="auto"/>
        <w:jc w:val="both"/>
        <w:rPr>
          <w:rFonts w:ascii="Palatino Linotype" w:eastAsia="Palatino Linotype" w:hAnsi="Palatino Linotype" w:cs="Palatino Linotype"/>
        </w:rPr>
      </w:pPr>
    </w:p>
    <w:sectPr w:rsidR="0005770F" w:rsidRPr="000E0089">
      <w:headerReference w:type="default" r:id="rId15"/>
      <w:footerReference w:type="default" r:id="rId16"/>
      <w:headerReference w:type="first" r:id="rId17"/>
      <w:footerReference w:type="first" r:id="rId18"/>
      <w:pgSz w:w="12240" w:h="15840"/>
      <w:pgMar w:top="1985" w:right="1892"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07EBC" w14:textId="77777777" w:rsidR="00121DFF" w:rsidRDefault="00121DFF">
      <w:r>
        <w:separator/>
      </w:r>
    </w:p>
  </w:endnote>
  <w:endnote w:type="continuationSeparator" w:id="0">
    <w:p w14:paraId="54381DE7" w14:textId="77777777" w:rsidR="00121DFF" w:rsidRDefault="00121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66AA" w14:textId="77777777" w:rsidR="0005770F" w:rsidRDefault="0036169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26B03">
      <w:rPr>
        <w:rFonts w:ascii="Palatino Linotype" w:eastAsia="Palatino Linotype" w:hAnsi="Palatino Linotype" w:cs="Palatino Linotype"/>
        <w:b/>
        <w:noProof/>
        <w:color w:val="000000"/>
        <w:sz w:val="20"/>
        <w:szCs w:val="20"/>
      </w:rPr>
      <w:t>83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26B03">
      <w:rPr>
        <w:rFonts w:ascii="Palatino Linotype" w:eastAsia="Palatino Linotype" w:hAnsi="Palatino Linotype" w:cs="Palatino Linotype"/>
        <w:b/>
        <w:noProof/>
        <w:color w:val="000000"/>
        <w:sz w:val="20"/>
        <w:szCs w:val="20"/>
      </w:rPr>
      <w:t>85</w:t>
    </w:r>
    <w:r>
      <w:rPr>
        <w:rFonts w:ascii="Palatino Linotype" w:eastAsia="Palatino Linotype" w:hAnsi="Palatino Linotype" w:cs="Palatino Linotype"/>
        <w:b/>
        <w:color w:val="000000"/>
        <w:sz w:val="20"/>
        <w:szCs w:val="20"/>
      </w:rPr>
      <w:fldChar w:fldCharType="end"/>
    </w:r>
  </w:p>
  <w:p w14:paraId="0D6D3372" w14:textId="77777777" w:rsidR="0005770F" w:rsidRDefault="0005770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0DD7" w14:textId="77777777" w:rsidR="0005770F" w:rsidRDefault="0036169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26B0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26B03">
      <w:rPr>
        <w:rFonts w:ascii="Palatino Linotype" w:eastAsia="Palatino Linotype" w:hAnsi="Palatino Linotype" w:cs="Palatino Linotype"/>
        <w:b/>
        <w:noProof/>
        <w:color w:val="000000"/>
        <w:sz w:val="20"/>
        <w:szCs w:val="20"/>
      </w:rPr>
      <w:t>85</w:t>
    </w:r>
    <w:r>
      <w:rPr>
        <w:rFonts w:ascii="Palatino Linotype" w:eastAsia="Palatino Linotype" w:hAnsi="Palatino Linotype" w:cs="Palatino Linotype"/>
        <w:b/>
        <w:color w:val="000000"/>
        <w:sz w:val="20"/>
        <w:szCs w:val="20"/>
      </w:rPr>
      <w:fldChar w:fldCharType="end"/>
    </w:r>
  </w:p>
  <w:p w14:paraId="49C9AD46" w14:textId="77777777" w:rsidR="0005770F" w:rsidRDefault="0005770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F04BA" w14:textId="77777777" w:rsidR="00121DFF" w:rsidRDefault="00121DFF">
      <w:r>
        <w:separator/>
      </w:r>
    </w:p>
  </w:footnote>
  <w:footnote w:type="continuationSeparator" w:id="0">
    <w:p w14:paraId="22351DD7" w14:textId="77777777" w:rsidR="00121DFF" w:rsidRDefault="00121DFF">
      <w:r>
        <w:continuationSeparator/>
      </w:r>
    </w:p>
  </w:footnote>
  <w:footnote w:id="1">
    <w:p w14:paraId="10FD0066" w14:textId="77777777" w:rsidR="0005770F" w:rsidRDefault="0036169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18"/>
          <w:szCs w:val="18"/>
        </w:rPr>
        <w:t xml:space="preserve"> Ubicable en la liga electrónica: </w:t>
      </w:r>
      <w:hyperlink r:id="rId1">
        <w:r>
          <w:rPr>
            <w:rFonts w:ascii="Calibri" w:eastAsia="Calibri" w:hAnsi="Calibri" w:cs="Calibri"/>
            <w:color w:val="0000FF"/>
            <w:sz w:val="18"/>
            <w:szCs w:val="18"/>
            <w:u w:val="single"/>
          </w:rPr>
          <w:t>https://transparenciafiscal.edomex.gob.mx/sites/transparenciafiscal.edomex.gob.mx/files/files/pdf/costos-operativos/obra/CAEM-2015.pdf</w:t>
        </w:r>
      </w:hyperlink>
      <w:r>
        <w:rPr>
          <w:rFonts w:ascii="Calibri" w:eastAsia="Calibri" w:hAnsi="Calibri" w:cs="Calibri"/>
          <w:color w:val="000000"/>
          <w:sz w:val="18"/>
          <w:szCs w:val="18"/>
        </w:rPr>
        <w:t xml:space="preserve"> </w:t>
      </w:r>
    </w:p>
  </w:footnote>
  <w:footnote w:id="2">
    <w:p w14:paraId="5504F64F" w14:textId="77777777" w:rsidR="0005770F" w:rsidRDefault="0036169B">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Calibri" w:eastAsia="Calibri" w:hAnsi="Calibri" w:cs="Calibri"/>
          <w:color w:val="000000"/>
          <w:sz w:val="18"/>
          <w:szCs w:val="18"/>
        </w:rPr>
        <w:t xml:space="preserve">Ubicable en la liga electrónica: </w:t>
      </w:r>
      <w:hyperlink r:id="rId2">
        <w:r>
          <w:rPr>
            <w:rFonts w:ascii="Calibri" w:eastAsia="Calibri" w:hAnsi="Calibri" w:cs="Calibri"/>
            <w:color w:val="0000FF"/>
            <w:sz w:val="18"/>
            <w:szCs w:val="18"/>
            <w:u w:val="single"/>
          </w:rPr>
          <w:t>https://transparenciafiscal.edomex.gob.mx/sites/transparenciafiscal.edomex.gob.mx/files/files/pdf/costos-operativos/obra/CAEM_2012.pdf</w:t>
        </w:r>
      </w:hyperlink>
      <w:r>
        <w:rPr>
          <w:rFonts w:ascii="Cambria" w:eastAsia="Cambria" w:hAnsi="Cambria" w:cs="Cambria"/>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CB2A4" w14:textId="77777777" w:rsidR="0005770F" w:rsidRDefault="0036169B">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72CCFE3E" wp14:editId="3D427F6B">
          <wp:simplePos x="0" y="0"/>
          <wp:positionH relativeFrom="column">
            <wp:posOffset>-1080122</wp:posOffset>
          </wp:positionH>
          <wp:positionV relativeFrom="paragraph">
            <wp:posOffset>-488300</wp:posOffset>
          </wp:positionV>
          <wp:extent cx="7809865" cy="1016571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5953" w:type="dxa"/>
      <w:tblInd w:w="3261" w:type="dxa"/>
      <w:tblLayout w:type="fixed"/>
      <w:tblLook w:val="0400" w:firstRow="0" w:lastRow="0" w:firstColumn="0" w:lastColumn="0" w:noHBand="0" w:noVBand="1"/>
    </w:tblPr>
    <w:tblGrid>
      <w:gridCol w:w="2489"/>
      <w:gridCol w:w="3464"/>
    </w:tblGrid>
    <w:tr w:rsidR="0005770F" w14:paraId="590A1C54" w14:textId="77777777">
      <w:tc>
        <w:tcPr>
          <w:tcW w:w="2489" w:type="dxa"/>
          <w:shd w:val="clear" w:color="auto" w:fill="auto"/>
        </w:tcPr>
        <w:p w14:paraId="679E049C" w14:textId="77777777" w:rsidR="0005770F" w:rsidRDefault="0036169B">
          <w:pP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tc>
      <w:tc>
        <w:tcPr>
          <w:tcW w:w="3464" w:type="dxa"/>
          <w:shd w:val="clear" w:color="auto" w:fill="auto"/>
          <w:vAlign w:val="center"/>
        </w:tcPr>
        <w:p w14:paraId="3423B601" w14:textId="77777777" w:rsidR="0005770F" w:rsidRDefault="0036169B">
          <w:pPr>
            <w:ind w:left="-53" w:right="175"/>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02594/INFOEM/IP/RR/2025</w:t>
          </w:r>
        </w:p>
      </w:tc>
    </w:tr>
    <w:tr w:rsidR="0005770F" w14:paraId="7D609D8B" w14:textId="77777777">
      <w:trPr>
        <w:trHeight w:val="228"/>
      </w:trPr>
      <w:tc>
        <w:tcPr>
          <w:tcW w:w="2489" w:type="dxa"/>
          <w:shd w:val="clear" w:color="auto" w:fill="auto"/>
          <w:vAlign w:val="center"/>
        </w:tcPr>
        <w:p w14:paraId="73EDA5CB" w14:textId="77777777" w:rsidR="0005770F" w:rsidRDefault="0036169B">
          <w:pP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464" w:type="dxa"/>
          <w:shd w:val="clear" w:color="auto" w:fill="auto"/>
          <w:vAlign w:val="center"/>
        </w:tcPr>
        <w:p w14:paraId="7EFE506F" w14:textId="77777777" w:rsidR="0005770F" w:rsidRDefault="0036169B">
          <w:pPr>
            <w:ind w:left="-45" w:right="452"/>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Comisión del Agua del Estado de México</w:t>
          </w:r>
        </w:p>
      </w:tc>
    </w:tr>
    <w:tr w:rsidR="0005770F" w14:paraId="20A0C14D" w14:textId="77777777">
      <w:tc>
        <w:tcPr>
          <w:tcW w:w="2489" w:type="dxa"/>
          <w:shd w:val="clear" w:color="auto" w:fill="auto"/>
          <w:vAlign w:val="center"/>
        </w:tcPr>
        <w:p w14:paraId="7E88DAFF" w14:textId="77777777" w:rsidR="0005770F" w:rsidRDefault="0036169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346726E" w14:textId="77777777" w:rsidR="0005770F" w:rsidRDefault="0036169B">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2246A8F" w14:textId="77777777" w:rsidR="0005770F" w:rsidRDefault="0036169B">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C6D5C" w14:textId="77777777" w:rsidR="0005770F" w:rsidRDefault="0036169B">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B1EFF1E" wp14:editId="2F2DF42C">
          <wp:simplePos x="0" y="0"/>
          <wp:positionH relativeFrom="column">
            <wp:posOffset>-1080134</wp:posOffset>
          </wp:positionH>
          <wp:positionV relativeFrom="paragraph">
            <wp:posOffset>-346540</wp:posOffset>
          </wp:positionV>
          <wp:extent cx="7809865" cy="10165715"/>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5670" w:type="dxa"/>
      <w:tblInd w:w="3261" w:type="dxa"/>
      <w:tblLayout w:type="fixed"/>
      <w:tblLook w:val="0400" w:firstRow="0" w:lastRow="0" w:firstColumn="0" w:lastColumn="0" w:noHBand="0" w:noVBand="1"/>
    </w:tblPr>
    <w:tblGrid>
      <w:gridCol w:w="2551"/>
      <w:gridCol w:w="3119"/>
    </w:tblGrid>
    <w:tr w:rsidR="0005770F" w14:paraId="0CBCDB89" w14:textId="77777777">
      <w:tc>
        <w:tcPr>
          <w:tcW w:w="2551" w:type="dxa"/>
          <w:shd w:val="clear" w:color="auto" w:fill="auto"/>
          <w:vAlign w:val="center"/>
        </w:tcPr>
        <w:p w14:paraId="3E7C26FB" w14:textId="77777777" w:rsidR="0005770F" w:rsidRDefault="0036169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BF04CBE" w14:textId="77777777" w:rsidR="0005770F" w:rsidRDefault="0036169B">
          <w:pPr>
            <w:tabs>
              <w:tab w:val="left" w:pos="3153"/>
            </w:tabs>
            <w:ind w:lef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02594/INFOEM/IP/RR/2025</w:t>
          </w:r>
        </w:p>
      </w:tc>
    </w:tr>
    <w:tr w:rsidR="0005770F" w14:paraId="19B8B99B" w14:textId="77777777">
      <w:trPr>
        <w:trHeight w:val="130"/>
      </w:trPr>
      <w:tc>
        <w:tcPr>
          <w:tcW w:w="2551" w:type="dxa"/>
          <w:shd w:val="clear" w:color="auto" w:fill="auto"/>
          <w:vAlign w:val="center"/>
        </w:tcPr>
        <w:p w14:paraId="443EC753" w14:textId="77777777" w:rsidR="0005770F" w:rsidRDefault="0036169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771899A" w14:textId="77777777" w:rsidR="0005770F" w:rsidRDefault="0005770F">
          <w:pPr>
            <w:ind w:left="-45"/>
            <w:jc w:val="both"/>
            <w:rPr>
              <w:rFonts w:ascii="Palatino Linotype" w:eastAsia="Palatino Linotype" w:hAnsi="Palatino Linotype" w:cs="Palatino Linotype"/>
              <w:b/>
              <w:sz w:val="22"/>
              <w:szCs w:val="22"/>
            </w:rPr>
          </w:pPr>
        </w:p>
      </w:tc>
    </w:tr>
    <w:tr w:rsidR="0005770F" w14:paraId="60D9B25F" w14:textId="77777777">
      <w:trPr>
        <w:trHeight w:val="228"/>
      </w:trPr>
      <w:tc>
        <w:tcPr>
          <w:tcW w:w="2551" w:type="dxa"/>
          <w:shd w:val="clear" w:color="auto" w:fill="auto"/>
          <w:vAlign w:val="center"/>
        </w:tcPr>
        <w:p w14:paraId="5EB52EEC" w14:textId="77777777" w:rsidR="0005770F" w:rsidRDefault="0036169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67D5F5BD" w14:textId="77777777" w:rsidR="0005770F" w:rsidRDefault="0005770F">
          <w:pPr>
            <w:rPr>
              <w:rFonts w:ascii="Palatino Linotype" w:eastAsia="Palatino Linotype" w:hAnsi="Palatino Linotype" w:cs="Palatino Linotype"/>
              <w:b/>
              <w:sz w:val="22"/>
              <w:szCs w:val="22"/>
            </w:rPr>
          </w:pPr>
        </w:p>
      </w:tc>
      <w:tc>
        <w:tcPr>
          <w:tcW w:w="3119" w:type="dxa"/>
          <w:shd w:val="clear" w:color="auto" w:fill="auto"/>
          <w:vAlign w:val="center"/>
        </w:tcPr>
        <w:p w14:paraId="164143FB" w14:textId="77777777" w:rsidR="0005770F" w:rsidRDefault="0036169B">
          <w:pPr>
            <w:ind w:left="-115"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Comisión del Agua del Estado de México</w:t>
          </w:r>
        </w:p>
      </w:tc>
    </w:tr>
    <w:tr w:rsidR="0005770F" w14:paraId="395556E6" w14:textId="77777777">
      <w:tc>
        <w:tcPr>
          <w:tcW w:w="2551" w:type="dxa"/>
          <w:shd w:val="clear" w:color="auto" w:fill="auto"/>
          <w:vAlign w:val="center"/>
        </w:tcPr>
        <w:p w14:paraId="1A9CDD93" w14:textId="77777777" w:rsidR="0005770F" w:rsidRDefault="0036169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EED1BEF" w14:textId="77777777" w:rsidR="0005770F" w:rsidRDefault="0036169B">
          <w:pPr>
            <w:ind w:left="-11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9F37C71" w14:textId="77777777" w:rsidR="0005770F" w:rsidRDefault="0005770F">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6BBB"/>
    <w:multiLevelType w:val="multilevel"/>
    <w:tmpl w:val="8B5E40C6"/>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38EF63AD"/>
    <w:multiLevelType w:val="multilevel"/>
    <w:tmpl w:val="4D3A19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73260B"/>
    <w:multiLevelType w:val="multilevel"/>
    <w:tmpl w:val="681A0D3C"/>
    <w:lvl w:ilvl="0">
      <w:start w:val="3"/>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B8C0CCA"/>
    <w:multiLevelType w:val="multilevel"/>
    <w:tmpl w:val="B9265A92"/>
    <w:lvl w:ilvl="0">
      <w:start w:val="1"/>
      <w:numFmt w:val="lowerLetter"/>
      <w:pStyle w:val="Listaconvietas3"/>
      <w:lvlText w:val="%1)"/>
      <w:lvlJc w:val="left"/>
      <w:pPr>
        <w:ind w:left="502" w:hanging="360"/>
      </w:pPr>
      <w:rPr>
        <w:b/>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8587D82"/>
    <w:multiLevelType w:val="multilevel"/>
    <w:tmpl w:val="5BD43E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77050F"/>
    <w:multiLevelType w:val="multilevel"/>
    <w:tmpl w:val="932A2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014CF1"/>
    <w:multiLevelType w:val="multilevel"/>
    <w:tmpl w:val="111CB3C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0F"/>
    <w:rsid w:val="00016529"/>
    <w:rsid w:val="0005770F"/>
    <w:rsid w:val="000E0089"/>
    <w:rsid w:val="00121DFF"/>
    <w:rsid w:val="0036169B"/>
    <w:rsid w:val="003C06FC"/>
    <w:rsid w:val="00E26B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31E7F"/>
  <w15:docId w15:val="{DE87FF56-0368-4058-9E45-426A56E4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83"/>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b"/>
    <w:tblPr>
      <w:tblStyleRowBandSize w:val="1"/>
      <w:tblStyleColBandSize w:val="1"/>
      <w:tblCellMar>
        <w:left w:w="115" w:type="dxa"/>
        <w:right w:w="115" w:type="dxa"/>
      </w:tblCellMar>
    </w:tblPr>
  </w:style>
  <w:style w:type="table" w:customStyle="1" w:styleId="a2">
    <w:basedOn w:val="TableNormalb"/>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b"/>
    <w:tblPr>
      <w:tblStyleRowBandSize w:val="1"/>
      <w:tblStyleColBandSize w:val="1"/>
      <w:tblCellMar>
        <w:left w:w="115" w:type="dxa"/>
        <w:right w:w="115" w:type="dxa"/>
      </w:tblCellMar>
    </w:tblPr>
  </w:style>
  <w:style w:type="table" w:customStyle="1" w:styleId="a4">
    <w:basedOn w:val="TableNormalb"/>
    <w:tblPr>
      <w:tblStyleRowBandSize w:val="1"/>
      <w:tblStyleColBandSize w:val="1"/>
      <w:tblCellMar>
        <w:left w:w="115" w:type="dxa"/>
        <w:right w:w="115" w:type="dxa"/>
      </w:tblCellMar>
    </w:tblPr>
  </w:style>
  <w:style w:type="table" w:customStyle="1" w:styleId="a5">
    <w:basedOn w:val="TableNormala"/>
    <w:tblPr>
      <w:tblStyleRowBandSize w:val="1"/>
      <w:tblStyleColBandSize w:val="1"/>
      <w:tblCellMar>
        <w:left w:w="115" w:type="dxa"/>
        <w:right w:w="115" w:type="dxa"/>
      </w:tblCellMar>
    </w:tblPr>
  </w:style>
  <w:style w:type="table" w:customStyle="1" w:styleId="a6">
    <w:basedOn w:val="TableNormala"/>
    <w:tblPr>
      <w:tblStyleRowBandSize w:val="1"/>
      <w:tblStyleColBandSize w:val="1"/>
      <w:tblCellMar>
        <w:left w:w="115" w:type="dxa"/>
        <w:right w:w="115" w:type="dxa"/>
      </w:tblCellMar>
    </w:tblPr>
  </w:style>
  <w:style w:type="table" w:customStyle="1" w:styleId="a7">
    <w:basedOn w:val="TableNormal9"/>
    <w:tblPr>
      <w:tblStyleRowBandSize w:val="1"/>
      <w:tblStyleColBandSize w:val="1"/>
      <w:tblCellMar>
        <w:left w:w="115" w:type="dxa"/>
        <w:right w:w="115" w:type="dxa"/>
      </w:tblCellMar>
    </w:tblPr>
  </w:style>
  <w:style w:type="table" w:customStyle="1" w:styleId="a8">
    <w:basedOn w:val="TableNormal9"/>
    <w:tblPr>
      <w:tblStyleRowBandSize w:val="1"/>
      <w:tblStyleColBandSize w:val="1"/>
      <w:tblCellMar>
        <w:left w:w="115" w:type="dxa"/>
        <w:right w:w="115" w:type="dxa"/>
      </w:tblCellMar>
    </w:tblPr>
  </w:style>
  <w:style w:type="table" w:customStyle="1" w:styleId="a9">
    <w:basedOn w:val="TableNormal8"/>
    <w:tblPr>
      <w:tblStyleRowBandSize w:val="1"/>
      <w:tblStyleColBandSize w:val="1"/>
      <w:tblCellMar>
        <w:left w:w="115" w:type="dxa"/>
        <w:right w:w="115" w:type="dxa"/>
      </w:tblCellMar>
    </w:tblPr>
  </w:style>
  <w:style w:type="table" w:customStyle="1" w:styleId="aa">
    <w:basedOn w:val="TableNormal8"/>
    <w:tblPr>
      <w:tblStyleRowBandSize w:val="1"/>
      <w:tblStyleColBandSize w:val="1"/>
      <w:tblCellMar>
        <w:left w:w="115" w:type="dxa"/>
        <w:right w:w="115" w:type="dxa"/>
      </w:tblCellMar>
    </w:tblPr>
  </w:style>
  <w:style w:type="table" w:customStyle="1" w:styleId="ab">
    <w:basedOn w:val="TableNormal7"/>
    <w:tblPr>
      <w:tblStyleRowBandSize w:val="1"/>
      <w:tblStyleColBandSize w:val="1"/>
      <w:tblCellMar>
        <w:left w:w="115" w:type="dxa"/>
        <w:right w:w="115" w:type="dxa"/>
      </w:tblCellMar>
    </w:tblPr>
  </w:style>
  <w:style w:type="table" w:customStyle="1" w:styleId="ac">
    <w:basedOn w:val="TableNormal7"/>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6"/>
    <w:tblPr>
      <w:tblStyleRowBandSize w:val="1"/>
      <w:tblStyleColBandSize w:val="1"/>
      <w:tblCellMar>
        <w:left w:w="115" w:type="dxa"/>
        <w:right w:w="115" w:type="dxa"/>
      </w:tblCellMar>
    </w:tblPr>
  </w:style>
  <w:style w:type="table" w:customStyle="1" w:styleId="ae">
    <w:basedOn w:val="TableNormal6"/>
    <w:tblPr>
      <w:tblStyleRowBandSize w:val="1"/>
      <w:tblStyleColBandSize w:val="1"/>
      <w:tblCellMar>
        <w:left w:w="115" w:type="dxa"/>
        <w:right w:w="115" w:type="dxa"/>
      </w:tblCellMar>
    </w:tblPr>
  </w:style>
  <w:style w:type="table" w:customStyle="1" w:styleId="af">
    <w:basedOn w:val="TableNormal5"/>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586633"/>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ransparenciafiscal.edomex.gob.mx/sites/transparenciafiscal.edomex.gob.mx/files/files/pdf/costos-operativos/obra/CAEM_2012.pdf"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ransparenciafiscal.edomex.gob.mx/sites/transparenciafiscal.edomex.gob.mx/files/files/pdf/costos-operativos/obra/CAEM-2014.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ansparenciafiscal.edomex.gob.mx/sites/transparenciafiscal.edomex.gob.mx/files/files/pdf/costos-operativos/obra/CAEM-2014.pdf"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transparenciafiscal.edomex.gob.mx/sites/transparenciafiscal.edomex.gob.mx/files/files/pdf/costos-operativos/obra/CAEM_2012.pdf" TargetMode="External"/><Relationship Id="rId1" Type="http://schemas.openxmlformats.org/officeDocument/2006/relationships/hyperlink" Target="https://transparenciafiscal.edomex.gob.mx/sites/transparenciafiscal.edomex.gob.mx/files/files/pdf/costos-operativos/obra/CAEM-201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O3mbSgENaakQ15KBirTRnwYoCQ==">CgMxLjAyCGguZ2pkZ3hzMghoLnR5amN3dDIJaC4zMGowemxsMgloLjJzOGV5bzEyDmguN2VjY3UwbTc0YmppMg1oLnE5YTVwcXN0NnNvMg5oLnhuZnlrcnVqOXdrZDIJaC4xdDNoNXNmOAByITF3QktIZENDeGxqbkVaRVplU3d6YXd2RnhLLVhyLUZLbQ==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85</Pages>
  <Words>24363</Words>
  <Characters>133998</Characters>
  <Application>Microsoft Office Word</Application>
  <DocSecurity>0</DocSecurity>
  <Lines>1116</Lines>
  <Paragraphs>316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2025-05-30T17:35:00Z</cp:lastPrinted>
  <dcterms:created xsi:type="dcterms:W3CDTF">2025-06-10T17:52:00Z</dcterms:created>
  <dcterms:modified xsi:type="dcterms:W3CDTF">2025-06-10T17:52:00Z</dcterms:modified>
</cp:coreProperties>
</file>