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FB9" w:rsidRDefault="00685FB9">
      <w:pPr>
        <w:tabs>
          <w:tab w:val="left" w:pos="8931"/>
        </w:tabs>
        <w:spacing w:after="0" w:line="360" w:lineRule="auto"/>
      </w:pPr>
    </w:p>
    <w:p w:rsidR="00685FB9" w:rsidRPr="008212CC" w:rsidRDefault="005A47C3">
      <w:pPr>
        <w:tabs>
          <w:tab w:val="left" w:pos="8931"/>
        </w:tabs>
        <w:spacing w:after="0" w:line="360" w:lineRule="auto"/>
      </w:pPr>
      <w:r w:rsidRPr="008212CC">
        <w:t xml:space="preserve">Resolución del Pleno del Instituto de Transparencia, Acceso a la Información Pública y Protección de Datos Personales del Estado de México y Municipios, con domicilio en Metepec, Estado de México, de fecha quince de octubre  de dos mil veinticinco. </w:t>
      </w:r>
    </w:p>
    <w:p w:rsidR="00685FB9" w:rsidRPr="008212CC" w:rsidRDefault="00685FB9">
      <w:pPr>
        <w:spacing w:after="0" w:line="360" w:lineRule="auto"/>
        <w:rPr>
          <w:b/>
        </w:rPr>
      </w:pPr>
    </w:p>
    <w:p w:rsidR="00685FB9" w:rsidRPr="008212CC" w:rsidRDefault="005A47C3">
      <w:pPr>
        <w:spacing w:after="0" w:line="360" w:lineRule="auto"/>
        <w:rPr>
          <w:color w:val="0D0D0D"/>
        </w:rPr>
      </w:pPr>
      <w:r w:rsidRPr="008212CC">
        <w:rPr>
          <w:b/>
        </w:rPr>
        <w:t xml:space="preserve">VISTO </w:t>
      </w:r>
      <w:r w:rsidRPr="008212CC">
        <w:t xml:space="preserve">el expediente electrónico conformado con motivo del Recurso de Revisión </w:t>
      </w:r>
      <w:r w:rsidRPr="00EF032F">
        <w:rPr>
          <w:b/>
        </w:rPr>
        <w:t>10861/INFOEM/IP/RR/2025</w:t>
      </w:r>
      <w:r w:rsidR="00EF032F">
        <w:t xml:space="preserve">, interpuesto </w:t>
      </w:r>
      <w:r w:rsidRPr="008212CC">
        <w:t xml:space="preserve">por </w:t>
      </w:r>
      <w:r w:rsidR="00483C1A" w:rsidRPr="00483C1A">
        <w:rPr>
          <w:b/>
          <w:highlight w:val="black"/>
        </w:rPr>
        <w:t>XXXXXXXXXXXXXXXXXXXXXXXXX</w:t>
      </w:r>
      <w:r w:rsidRPr="00483C1A">
        <w:rPr>
          <w:b/>
          <w:highlight w:val="black"/>
        </w:rPr>
        <w:t xml:space="preserve"> </w:t>
      </w:r>
      <w:r w:rsidR="00483C1A" w:rsidRPr="00483C1A">
        <w:rPr>
          <w:b/>
          <w:highlight w:val="black"/>
        </w:rPr>
        <w:t>XXXXXX</w:t>
      </w:r>
      <w:r w:rsidRPr="00EF032F">
        <w:rPr>
          <w:b/>
        </w:rPr>
        <w:t>,</w:t>
      </w:r>
      <w:r w:rsidRPr="008212CC">
        <w:t xml:space="preserve"> en lo sucesivo por la persona </w:t>
      </w:r>
      <w:r w:rsidRPr="008212CC">
        <w:rPr>
          <w:color w:val="0D0D0D"/>
        </w:rPr>
        <w:t xml:space="preserve">Recurrente o Particular, en contra de la respuesta del Sujeto Obligado, </w:t>
      </w:r>
      <w:r w:rsidRPr="00EF032F">
        <w:rPr>
          <w:b/>
          <w:color w:val="0D0D0D"/>
        </w:rPr>
        <w:t>Sistema Municipal para el  Desarrollo Integral de la Familia de Calimaya</w:t>
      </w:r>
      <w:r w:rsidRPr="008212CC">
        <w:t>,</w:t>
      </w:r>
      <w:r w:rsidRPr="008212CC">
        <w:rPr>
          <w:color w:val="0D0D0D"/>
        </w:rPr>
        <w:t xml:space="preserve"> a la solicitud de acceso a la información pública </w:t>
      </w:r>
      <w:r w:rsidRPr="008212CC">
        <w:t xml:space="preserve"> 00021/DIFMALIMA</w:t>
      </w:r>
      <w:bookmarkStart w:id="0" w:name="_GoBack"/>
      <w:bookmarkEnd w:id="0"/>
      <w:r w:rsidRPr="008212CC">
        <w:t>Y/IP/2025</w:t>
      </w:r>
      <w:r w:rsidRPr="008212CC">
        <w:rPr>
          <w:color w:val="000000"/>
        </w:rPr>
        <w:t xml:space="preserve">, </w:t>
      </w:r>
      <w:r w:rsidRPr="008212CC">
        <w:rPr>
          <w:color w:val="0D0D0D"/>
        </w:rPr>
        <w:t>se emite la presente Resolución, con base en los Antecedentes y Considerandos que se exponen a continuación:</w:t>
      </w:r>
    </w:p>
    <w:p w:rsidR="00685FB9" w:rsidRPr="008212CC" w:rsidRDefault="00685FB9">
      <w:pPr>
        <w:spacing w:after="0" w:line="360" w:lineRule="auto"/>
        <w:rPr>
          <w:b/>
        </w:rPr>
      </w:pPr>
    </w:p>
    <w:p w:rsidR="00685FB9" w:rsidRPr="008212CC" w:rsidRDefault="005A47C3">
      <w:pPr>
        <w:pStyle w:val="Ttulo1"/>
        <w:spacing w:before="0" w:after="0" w:line="360" w:lineRule="auto"/>
        <w:jc w:val="center"/>
        <w:rPr>
          <w:sz w:val="22"/>
          <w:szCs w:val="22"/>
        </w:rPr>
      </w:pPr>
      <w:bookmarkStart w:id="1" w:name="_heading=h.fsj62dvullc9" w:colFirst="0" w:colLast="0"/>
      <w:bookmarkStart w:id="2" w:name="_Toc211524090"/>
      <w:bookmarkEnd w:id="1"/>
      <w:r w:rsidRPr="008212CC">
        <w:rPr>
          <w:sz w:val="22"/>
          <w:szCs w:val="22"/>
        </w:rPr>
        <w:t>A N T E C E D E N T E S</w:t>
      </w:r>
      <w:bookmarkEnd w:id="2"/>
    </w:p>
    <w:p w:rsidR="00685FB9" w:rsidRPr="008212CC" w:rsidRDefault="00685FB9">
      <w:pPr>
        <w:spacing w:after="0" w:line="360" w:lineRule="auto"/>
        <w:jc w:val="center"/>
        <w:rPr>
          <w:b/>
        </w:rPr>
      </w:pPr>
    </w:p>
    <w:p w:rsidR="00685FB9" w:rsidRPr="008212CC" w:rsidRDefault="005A47C3">
      <w:pPr>
        <w:pStyle w:val="Ttulo2"/>
        <w:spacing w:before="0" w:after="0" w:line="360" w:lineRule="auto"/>
        <w:rPr>
          <w:sz w:val="22"/>
          <w:szCs w:val="22"/>
        </w:rPr>
      </w:pPr>
      <w:bookmarkStart w:id="3" w:name="_heading=h.gvgk305ks4be" w:colFirst="0" w:colLast="0"/>
      <w:bookmarkStart w:id="4" w:name="_Toc211524091"/>
      <w:bookmarkEnd w:id="3"/>
      <w:r w:rsidRPr="008212CC">
        <w:rPr>
          <w:sz w:val="22"/>
          <w:szCs w:val="22"/>
        </w:rPr>
        <w:t>I. Presentación de la solicitud de información</w:t>
      </w:r>
      <w:bookmarkEnd w:id="4"/>
    </w:p>
    <w:p w:rsidR="00685FB9" w:rsidRPr="008212CC" w:rsidRDefault="00685FB9">
      <w:pPr>
        <w:tabs>
          <w:tab w:val="left" w:pos="567"/>
        </w:tabs>
        <w:spacing w:after="0" w:line="360" w:lineRule="auto"/>
      </w:pPr>
    </w:p>
    <w:p w:rsidR="00685FB9" w:rsidRPr="008212CC" w:rsidRDefault="005A47C3">
      <w:pPr>
        <w:spacing w:after="0" w:line="360" w:lineRule="auto"/>
      </w:pPr>
      <w:r w:rsidRPr="008212CC">
        <w:t xml:space="preserve">El diecinueve de agosto de dos mil veinticinco, la persona Solicitante presentó un requerimiento de acceso a la información pública, a través del Sistema de Acceso a la Información Mexiquense (SAIMEX), ante el </w:t>
      </w:r>
      <w:r w:rsidRPr="008212CC">
        <w:rPr>
          <w:color w:val="0D0D0D"/>
        </w:rPr>
        <w:t>Sistema Municipal para el  Desarrollo Integral de la Familia de Calimaya</w:t>
      </w:r>
      <w:r w:rsidRPr="008212CC">
        <w:rPr>
          <w:color w:val="000000"/>
        </w:rPr>
        <w:t>,</w:t>
      </w:r>
      <w:r w:rsidRPr="008212CC">
        <w:t xml:space="preserve"> en los siguientes términos:</w:t>
      </w:r>
    </w:p>
    <w:p w:rsidR="00685FB9" w:rsidRPr="008212CC" w:rsidRDefault="00685FB9">
      <w:pPr>
        <w:spacing w:after="0" w:line="360" w:lineRule="auto"/>
      </w:pPr>
    </w:p>
    <w:p w:rsidR="00685FB9" w:rsidRPr="008212CC" w:rsidRDefault="005A47C3">
      <w:pPr>
        <w:tabs>
          <w:tab w:val="left" w:pos="4667"/>
        </w:tabs>
        <w:spacing w:after="0" w:line="360" w:lineRule="auto"/>
        <w:ind w:left="567" w:right="567"/>
        <w:rPr>
          <w:b/>
          <w:i/>
          <w:sz w:val="20"/>
          <w:szCs w:val="20"/>
        </w:rPr>
      </w:pPr>
      <w:r w:rsidRPr="008212CC">
        <w:rPr>
          <w:b/>
          <w:i/>
          <w:sz w:val="20"/>
          <w:szCs w:val="20"/>
        </w:rPr>
        <w:t>“DESCRIPCIÓN CLARA Y PRECISA DE LA INFORMACIÓN SOLICITADA</w:t>
      </w:r>
    </w:p>
    <w:p w:rsidR="00685FB9" w:rsidRPr="008212CC" w:rsidRDefault="005A47C3">
      <w:pPr>
        <w:widowControl w:val="0"/>
        <w:tabs>
          <w:tab w:val="left" w:pos="4667"/>
        </w:tabs>
        <w:spacing w:after="0" w:line="360" w:lineRule="auto"/>
        <w:ind w:left="567" w:right="567"/>
        <w:rPr>
          <w:i/>
          <w:sz w:val="20"/>
          <w:szCs w:val="20"/>
        </w:rPr>
      </w:pPr>
      <w:r w:rsidRPr="008212CC">
        <w:rPr>
          <w:i/>
          <w:sz w:val="20"/>
          <w:szCs w:val="20"/>
        </w:rPr>
        <w:t>DOCUMENTO QUE COMPRUEBE QUE SE ENTREGARON Y RECIBIERON LOS CIUDADANOS DE CALIMAYA, LOS CUARENTA TINACOS QUE SUPUESTAMENTE GESTIONÓ EL FLAMENTE DIRECTOR DEL DIF MUNICIPAL, JULIO CESAR......” (Sic.)</w:t>
      </w:r>
    </w:p>
    <w:p w:rsidR="00685FB9" w:rsidRPr="008212CC" w:rsidRDefault="00685FB9">
      <w:pPr>
        <w:tabs>
          <w:tab w:val="left" w:pos="4667"/>
        </w:tabs>
        <w:spacing w:after="0" w:line="360" w:lineRule="auto"/>
        <w:ind w:left="567" w:right="567"/>
        <w:rPr>
          <w:i/>
          <w:sz w:val="20"/>
          <w:szCs w:val="20"/>
        </w:rPr>
      </w:pPr>
    </w:p>
    <w:p w:rsidR="00685FB9" w:rsidRPr="008212CC" w:rsidRDefault="005A47C3">
      <w:pPr>
        <w:tabs>
          <w:tab w:val="left" w:pos="4667"/>
        </w:tabs>
        <w:spacing w:after="0" w:line="360" w:lineRule="auto"/>
        <w:ind w:left="567" w:right="567"/>
        <w:rPr>
          <w:b/>
          <w:i/>
          <w:sz w:val="20"/>
          <w:szCs w:val="20"/>
        </w:rPr>
      </w:pPr>
      <w:r w:rsidRPr="008212CC">
        <w:rPr>
          <w:b/>
          <w:i/>
          <w:sz w:val="20"/>
          <w:szCs w:val="20"/>
        </w:rPr>
        <w:t>“MODALIDAD DE ENTREGA</w:t>
      </w:r>
    </w:p>
    <w:p w:rsidR="00685FB9" w:rsidRPr="008212CC" w:rsidRDefault="005A47C3">
      <w:pPr>
        <w:spacing w:after="0" w:line="360" w:lineRule="auto"/>
        <w:ind w:left="567" w:right="567"/>
        <w:rPr>
          <w:i/>
          <w:sz w:val="20"/>
          <w:szCs w:val="20"/>
        </w:rPr>
      </w:pPr>
      <w:r w:rsidRPr="008212CC">
        <w:rPr>
          <w:i/>
          <w:sz w:val="20"/>
          <w:szCs w:val="20"/>
        </w:rPr>
        <w:t>A través del SAIMEX”</w:t>
      </w:r>
    </w:p>
    <w:p w:rsidR="00685FB9" w:rsidRPr="008212CC" w:rsidRDefault="00685FB9">
      <w:pPr>
        <w:spacing w:after="0" w:line="360" w:lineRule="auto"/>
      </w:pPr>
    </w:p>
    <w:p w:rsidR="00685FB9" w:rsidRPr="008212CC" w:rsidRDefault="005A47C3">
      <w:pPr>
        <w:pStyle w:val="Ttulo2"/>
        <w:spacing w:before="0" w:after="0" w:line="360" w:lineRule="auto"/>
        <w:rPr>
          <w:b w:val="0"/>
          <w:sz w:val="22"/>
          <w:szCs w:val="22"/>
        </w:rPr>
      </w:pPr>
      <w:bookmarkStart w:id="5" w:name="_heading=h.b3oq5e9jnrbp" w:colFirst="0" w:colLast="0"/>
      <w:bookmarkStart w:id="6" w:name="_Toc211524092"/>
      <w:bookmarkEnd w:id="5"/>
      <w:r w:rsidRPr="008212CC">
        <w:rPr>
          <w:sz w:val="22"/>
          <w:szCs w:val="22"/>
        </w:rPr>
        <w:t>II. Respuesta del Sujeto Obligado</w:t>
      </w:r>
      <w:bookmarkEnd w:id="6"/>
    </w:p>
    <w:p w:rsidR="00685FB9" w:rsidRPr="008212CC" w:rsidRDefault="00685FB9">
      <w:pPr>
        <w:spacing w:after="0" w:line="360" w:lineRule="auto"/>
        <w:rPr>
          <w:b/>
        </w:rPr>
      </w:pPr>
    </w:p>
    <w:p w:rsidR="00685FB9" w:rsidRPr="008212CC" w:rsidRDefault="005A47C3">
      <w:pPr>
        <w:spacing w:after="0" w:line="360" w:lineRule="auto"/>
      </w:pPr>
      <w:r w:rsidRPr="008212CC">
        <w:t>El nueve de septiembre de dos mil veinticinco, el Sujeto Obligado notificó, a través del Sistema de Acceso a la Información Mexiquense (SAIMEX), la respuesta a la solicitud de acceso a la información pública, en los siguientes términos:</w:t>
      </w:r>
    </w:p>
    <w:p w:rsidR="00685FB9" w:rsidRPr="008212CC" w:rsidRDefault="00685FB9">
      <w:pPr>
        <w:spacing w:after="0" w:line="360" w:lineRule="auto"/>
      </w:pPr>
    </w:p>
    <w:p w:rsidR="00685FB9" w:rsidRPr="008212CC" w:rsidRDefault="005A47C3">
      <w:pPr>
        <w:spacing w:after="0" w:line="360" w:lineRule="auto"/>
      </w:pPr>
      <w:r w:rsidRPr="008212CC">
        <w:t>i) Oficio número SMDIF/DIR/378/2025, del nueve de septiembre de dos mil veinticinco, suscrito por el Director General del SMDIF y dirigido al Titular de la Unidad de Transparencia, donde menciona lo siguiente:</w:t>
      </w:r>
    </w:p>
    <w:p w:rsidR="00685FB9" w:rsidRPr="008212CC" w:rsidRDefault="00685FB9">
      <w:pPr>
        <w:spacing w:after="0" w:line="360" w:lineRule="auto"/>
        <w:ind w:left="360"/>
      </w:pPr>
    </w:p>
    <w:p w:rsidR="00685FB9" w:rsidRPr="008212CC" w:rsidRDefault="005A47C3">
      <w:pPr>
        <w:spacing w:after="0" w:line="360" w:lineRule="auto"/>
        <w:ind w:left="567" w:right="567"/>
        <w:rPr>
          <w:i/>
          <w:sz w:val="20"/>
          <w:szCs w:val="20"/>
        </w:rPr>
      </w:pPr>
      <w:r w:rsidRPr="008212CC">
        <w:rPr>
          <w:i/>
          <w:sz w:val="20"/>
          <w:szCs w:val="20"/>
        </w:rPr>
        <w:t xml:space="preserve">“Me dirijo a usted de manera atenta y respetuosa enviándole un cordial saludo, al tiempo de hacer referencia a su oficio, para el cual me permito remitir copia simple de la carta compromiso entregada junto con los expedientes de los beneficiarios (los cuales no se proporcionan por protección de datos personales) a la Subdirección Operativa del Valle de Toluca, para lo que corresponda” </w:t>
      </w:r>
    </w:p>
    <w:p w:rsidR="00685FB9" w:rsidRPr="008212CC" w:rsidRDefault="00685FB9">
      <w:pPr>
        <w:spacing w:after="0" w:line="360" w:lineRule="auto"/>
        <w:ind w:left="567" w:right="567"/>
        <w:rPr>
          <w:i/>
          <w:color w:val="000000"/>
          <w:sz w:val="20"/>
          <w:szCs w:val="20"/>
        </w:rPr>
      </w:pPr>
    </w:p>
    <w:p w:rsidR="00685FB9" w:rsidRPr="008212CC" w:rsidRDefault="005A47C3">
      <w:pPr>
        <w:spacing w:after="0" w:line="360" w:lineRule="auto"/>
        <w:ind w:right="567"/>
      </w:pPr>
      <w:r w:rsidRPr="008212CC">
        <w:rPr>
          <w:color w:val="000000"/>
        </w:rPr>
        <w:t xml:space="preserve">ii) Oficio número SMDIF/DIR/302/2025, del siete de agosto de dos mil veinticinco suscrito por </w:t>
      </w:r>
      <w:r w:rsidRPr="008212CC">
        <w:rPr>
          <w:color w:val="000000"/>
          <w:sz w:val="20"/>
          <w:szCs w:val="20"/>
        </w:rPr>
        <w:t xml:space="preserve">el </w:t>
      </w:r>
      <w:r w:rsidRPr="008212CC">
        <w:t>Director General del SMDIF Calimaya y dirigido a la Directora General del SMDIF Estado de México donde refiere lo siguiente:</w:t>
      </w:r>
    </w:p>
    <w:p w:rsidR="00685FB9" w:rsidRPr="008212CC" w:rsidRDefault="00685FB9">
      <w:pPr>
        <w:spacing w:after="0" w:line="360" w:lineRule="auto"/>
        <w:ind w:right="567"/>
      </w:pPr>
    </w:p>
    <w:p w:rsidR="00685FB9" w:rsidRPr="008212CC" w:rsidRDefault="005A47C3">
      <w:pPr>
        <w:pBdr>
          <w:top w:val="nil"/>
          <w:left w:val="nil"/>
          <w:bottom w:val="nil"/>
          <w:right w:val="nil"/>
          <w:between w:val="nil"/>
        </w:pBdr>
        <w:spacing w:after="0" w:line="360" w:lineRule="auto"/>
        <w:ind w:left="720" w:right="567"/>
        <w:rPr>
          <w:i/>
          <w:color w:val="000000"/>
          <w:sz w:val="20"/>
          <w:szCs w:val="20"/>
        </w:rPr>
      </w:pPr>
      <w:r w:rsidRPr="008212CC">
        <w:rPr>
          <w:color w:val="000000"/>
          <w:sz w:val="20"/>
          <w:szCs w:val="20"/>
        </w:rPr>
        <w:t>“</w:t>
      </w:r>
      <w:r w:rsidRPr="008212CC">
        <w:rPr>
          <w:i/>
          <w:color w:val="000000"/>
          <w:sz w:val="20"/>
          <w:szCs w:val="20"/>
        </w:rPr>
        <w:t xml:space="preserve">Por medio del presente y en el ejercicio de mis facultades me dirijo a usted con el fin de manifestar nuestro compromiso en relación con la asignación de apoyos para la mejora de </w:t>
      </w:r>
      <w:r w:rsidRPr="008212CC">
        <w:rPr>
          <w:i/>
          <w:color w:val="000000"/>
          <w:sz w:val="20"/>
          <w:szCs w:val="20"/>
        </w:rPr>
        <w:lastRenderedPageBreak/>
        <w:t xml:space="preserve">vivienda. Se hace constar y se formaliza el compromiso para la entrega de </w:t>
      </w:r>
      <w:r w:rsidRPr="008212CC">
        <w:rPr>
          <w:b/>
          <w:i/>
          <w:color w:val="000000"/>
          <w:sz w:val="20"/>
          <w:szCs w:val="20"/>
        </w:rPr>
        <w:t>60 (SESENTA) TINACOS</w:t>
      </w:r>
      <w:r w:rsidRPr="008212CC">
        <w:rPr>
          <w:i/>
          <w:color w:val="000000"/>
          <w:sz w:val="20"/>
          <w:szCs w:val="20"/>
        </w:rPr>
        <w:t xml:space="preserve"> destinadas a beneficiar a familias del </w:t>
      </w:r>
      <w:r w:rsidRPr="008212CC">
        <w:rPr>
          <w:b/>
          <w:i/>
          <w:color w:val="000000"/>
          <w:sz w:val="20"/>
          <w:szCs w:val="20"/>
        </w:rPr>
        <w:t>MUNICIPIO DE CALIMAYA</w:t>
      </w:r>
      <w:r w:rsidRPr="008212CC">
        <w:rPr>
          <w:i/>
          <w:color w:val="000000"/>
          <w:sz w:val="20"/>
          <w:szCs w:val="20"/>
        </w:rPr>
        <w:t>, Estado de México, con el propósito de contribuir al bienestar y la mejora de sus condiciones habitacionales.</w:t>
      </w:r>
    </w:p>
    <w:p w:rsidR="00685FB9" w:rsidRPr="008212CC" w:rsidRDefault="00685FB9">
      <w:pPr>
        <w:pBdr>
          <w:top w:val="nil"/>
          <w:left w:val="nil"/>
          <w:bottom w:val="nil"/>
          <w:right w:val="nil"/>
          <w:between w:val="nil"/>
        </w:pBdr>
        <w:spacing w:after="0" w:line="360" w:lineRule="auto"/>
        <w:ind w:left="720" w:right="567"/>
        <w:rPr>
          <w:i/>
          <w:sz w:val="20"/>
          <w:szCs w:val="20"/>
        </w:rPr>
      </w:pPr>
    </w:p>
    <w:p w:rsidR="00685FB9" w:rsidRPr="008212CC" w:rsidRDefault="005A47C3">
      <w:pPr>
        <w:pBdr>
          <w:top w:val="nil"/>
          <w:left w:val="nil"/>
          <w:bottom w:val="nil"/>
          <w:right w:val="nil"/>
          <w:between w:val="nil"/>
        </w:pBdr>
        <w:spacing w:after="0" w:line="360" w:lineRule="auto"/>
        <w:ind w:left="720" w:right="567"/>
        <w:rPr>
          <w:i/>
          <w:color w:val="000000"/>
          <w:sz w:val="20"/>
          <w:szCs w:val="20"/>
        </w:rPr>
      </w:pPr>
      <w:r w:rsidRPr="008212CC">
        <w:rPr>
          <w:i/>
          <w:color w:val="000000"/>
          <w:sz w:val="20"/>
          <w:szCs w:val="20"/>
        </w:rPr>
        <w:t xml:space="preserve">Asimismo en concordancia con los lineamientos establecidos para la correcta administración y transparencia en la entrega de estos apoyos, nos comprometemos a entregar la siguiente documentación </w:t>
      </w:r>
    </w:p>
    <w:p w:rsidR="00685FB9" w:rsidRPr="008212CC" w:rsidRDefault="00685FB9">
      <w:pPr>
        <w:pBdr>
          <w:top w:val="nil"/>
          <w:left w:val="nil"/>
          <w:bottom w:val="nil"/>
          <w:right w:val="nil"/>
          <w:between w:val="nil"/>
        </w:pBdr>
        <w:spacing w:after="0" w:line="360" w:lineRule="auto"/>
        <w:ind w:left="720" w:right="567"/>
        <w:rPr>
          <w:i/>
          <w:color w:val="000000"/>
          <w:sz w:val="20"/>
          <w:szCs w:val="20"/>
        </w:rPr>
      </w:pPr>
    </w:p>
    <w:p w:rsidR="00685FB9" w:rsidRPr="008212CC" w:rsidRDefault="005A47C3">
      <w:pPr>
        <w:numPr>
          <w:ilvl w:val="0"/>
          <w:numId w:val="8"/>
        </w:numPr>
        <w:pBdr>
          <w:top w:val="nil"/>
          <w:left w:val="nil"/>
          <w:bottom w:val="nil"/>
          <w:right w:val="nil"/>
          <w:between w:val="nil"/>
        </w:pBdr>
        <w:spacing w:after="0" w:line="360" w:lineRule="auto"/>
        <w:ind w:right="567"/>
        <w:rPr>
          <w:b/>
          <w:i/>
          <w:color w:val="000000"/>
          <w:sz w:val="20"/>
          <w:szCs w:val="20"/>
        </w:rPr>
      </w:pPr>
      <w:r w:rsidRPr="008212CC">
        <w:rPr>
          <w:b/>
          <w:i/>
          <w:color w:val="000000"/>
          <w:sz w:val="20"/>
          <w:szCs w:val="20"/>
        </w:rPr>
        <w:t>FORMATO UNICO DE RECEPCION Y ACREDITACION, DEBIDAMENTE REQUISITADO</w:t>
      </w:r>
    </w:p>
    <w:p w:rsidR="00685FB9" w:rsidRPr="008212CC" w:rsidRDefault="005A47C3">
      <w:pPr>
        <w:numPr>
          <w:ilvl w:val="0"/>
          <w:numId w:val="8"/>
        </w:numPr>
        <w:pBdr>
          <w:top w:val="nil"/>
          <w:left w:val="nil"/>
          <w:bottom w:val="nil"/>
          <w:right w:val="nil"/>
          <w:between w:val="nil"/>
        </w:pBdr>
        <w:spacing w:after="0" w:line="360" w:lineRule="auto"/>
        <w:ind w:right="567"/>
        <w:rPr>
          <w:b/>
          <w:i/>
          <w:color w:val="000000"/>
          <w:sz w:val="20"/>
          <w:szCs w:val="20"/>
        </w:rPr>
      </w:pPr>
      <w:r w:rsidRPr="008212CC">
        <w:rPr>
          <w:b/>
          <w:i/>
          <w:color w:val="000000"/>
          <w:sz w:val="20"/>
          <w:szCs w:val="20"/>
        </w:rPr>
        <w:t>CURP CERTIFICADA POR EL REGISTRO CIVIL Y CON UNA VIGENCIA NO MAYOR A 30 DIAS</w:t>
      </w:r>
    </w:p>
    <w:p w:rsidR="00685FB9" w:rsidRPr="008212CC" w:rsidRDefault="005A47C3">
      <w:pPr>
        <w:numPr>
          <w:ilvl w:val="0"/>
          <w:numId w:val="8"/>
        </w:numPr>
        <w:pBdr>
          <w:top w:val="nil"/>
          <w:left w:val="nil"/>
          <w:bottom w:val="nil"/>
          <w:right w:val="nil"/>
          <w:between w:val="nil"/>
        </w:pBdr>
        <w:spacing w:after="0" w:line="360" w:lineRule="auto"/>
        <w:ind w:right="567"/>
        <w:rPr>
          <w:b/>
          <w:i/>
          <w:color w:val="000000"/>
          <w:sz w:val="20"/>
          <w:szCs w:val="20"/>
        </w:rPr>
      </w:pPr>
      <w:r w:rsidRPr="008212CC">
        <w:rPr>
          <w:b/>
          <w:i/>
          <w:color w:val="000000"/>
          <w:sz w:val="20"/>
          <w:szCs w:val="20"/>
        </w:rPr>
        <w:t>COPIA LEGIBLE AL 200% DEL INE (CREDENCIAL PARA VOTAR) POR AMBOS LADOS, CON VIGENCIA ACTUAL.</w:t>
      </w:r>
    </w:p>
    <w:p w:rsidR="00685FB9" w:rsidRPr="008212CC" w:rsidRDefault="005A47C3">
      <w:pPr>
        <w:numPr>
          <w:ilvl w:val="0"/>
          <w:numId w:val="8"/>
        </w:numPr>
        <w:pBdr>
          <w:top w:val="nil"/>
          <w:left w:val="nil"/>
          <w:bottom w:val="nil"/>
          <w:right w:val="nil"/>
          <w:between w:val="nil"/>
        </w:pBdr>
        <w:spacing w:after="0" w:line="360" w:lineRule="auto"/>
        <w:ind w:right="567"/>
        <w:rPr>
          <w:b/>
          <w:i/>
          <w:color w:val="000000"/>
          <w:sz w:val="20"/>
          <w:szCs w:val="20"/>
        </w:rPr>
      </w:pPr>
      <w:r w:rsidRPr="008212CC">
        <w:rPr>
          <w:b/>
          <w:i/>
          <w:color w:val="000000"/>
          <w:sz w:val="20"/>
          <w:szCs w:val="20"/>
        </w:rPr>
        <w:t>FOTOGRAFIA DE LA ENTREGA DEL APOYO AL BENEFICIARIO, EN LA CUAL DEBERA ESTAR IDENTIFICADO  CON UN CARTEL QUE CONTENGA SU NOMBRE Y EL APOYO OTORGADO (SIN LENTES OBSCUROS, SIN GORRA, SIN CUBREBOCAS).</w:t>
      </w:r>
    </w:p>
    <w:p w:rsidR="00685FB9" w:rsidRPr="008212CC" w:rsidRDefault="00685FB9">
      <w:pPr>
        <w:spacing w:after="0" w:line="360" w:lineRule="auto"/>
      </w:pPr>
    </w:p>
    <w:p w:rsidR="00685FB9" w:rsidRPr="008212CC" w:rsidRDefault="005A47C3">
      <w:pPr>
        <w:pStyle w:val="Ttulo2"/>
        <w:spacing w:before="0" w:after="0" w:line="360" w:lineRule="auto"/>
        <w:rPr>
          <w:sz w:val="22"/>
          <w:szCs w:val="22"/>
        </w:rPr>
      </w:pPr>
      <w:bookmarkStart w:id="7" w:name="_heading=h.45pzvdotvqmo" w:colFirst="0" w:colLast="0"/>
      <w:bookmarkStart w:id="8" w:name="_Toc211524093"/>
      <w:bookmarkEnd w:id="7"/>
      <w:r w:rsidRPr="008212CC">
        <w:rPr>
          <w:sz w:val="22"/>
          <w:szCs w:val="22"/>
        </w:rPr>
        <w:t>III. Interposición del Recurso de Revisión</w:t>
      </w:r>
      <w:bookmarkEnd w:id="8"/>
    </w:p>
    <w:p w:rsidR="00685FB9" w:rsidRPr="008212CC" w:rsidRDefault="00685FB9">
      <w:pPr>
        <w:spacing w:after="0" w:line="360" w:lineRule="auto"/>
        <w:rPr>
          <w:b/>
        </w:rPr>
      </w:pPr>
    </w:p>
    <w:p w:rsidR="00685FB9" w:rsidRPr="008212CC" w:rsidRDefault="005A47C3">
      <w:pPr>
        <w:spacing w:after="0" w:line="360" w:lineRule="auto"/>
      </w:pPr>
      <w:r w:rsidRPr="008212CC">
        <w:t>El diecisiete de septiembre de dos mil veinticinco, se recibió en este Instituto, a través del Sistema de Acceso a la Información Mexiquense (SAIMEX), el Recurso de Revisión interpuesto por la persona Recurrente, en contra de la respuesta por el Sujeto Obligado, a la solicitud de información, en los siguientes términos:</w:t>
      </w:r>
    </w:p>
    <w:p w:rsidR="00685FB9" w:rsidRPr="008212CC" w:rsidRDefault="00685FB9">
      <w:pPr>
        <w:spacing w:after="0" w:line="360" w:lineRule="auto"/>
        <w:ind w:left="567" w:right="567"/>
        <w:rPr>
          <w:b/>
          <w:i/>
          <w:sz w:val="20"/>
          <w:szCs w:val="20"/>
        </w:rPr>
      </w:pPr>
    </w:p>
    <w:p w:rsidR="00685FB9" w:rsidRPr="008212CC" w:rsidRDefault="005A47C3">
      <w:pPr>
        <w:spacing w:after="0" w:line="360" w:lineRule="auto"/>
        <w:ind w:left="567" w:right="567"/>
        <w:rPr>
          <w:b/>
          <w:i/>
          <w:sz w:val="20"/>
          <w:szCs w:val="20"/>
        </w:rPr>
      </w:pPr>
      <w:r w:rsidRPr="008212CC">
        <w:rPr>
          <w:b/>
          <w:i/>
          <w:sz w:val="20"/>
          <w:szCs w:val="20"/>
        </w:rPr>
        <w:lastRenderedPageBreak/>
        <w:t>‘’ACTO IMPUGNADO</w:t>
      </w:r>
    </w:p>
    <w:p w:rsidR="00685FB9" w:rsidRPr="008212CC" w:rsidRDefault="005A47C3">
      <w:pPr>
        <w:spacing w:after="0" w:line="360" w:lineRule="auto"/>
        <w:ind w:left="567" w:right="567"/>
        <w:rPr>
          <w:i/>
          <w:sz w:val="20"/>
          <w:szCs w:val="20"/>
        </w:rPr>
      </w:pPr>
      <w:r w:rsidRPr="008212CC">
        <w:rPr>
          <w:i/>
          <w:sz w:val="20"/>
          <w:szCs w:val="20"/>
        </w:rPr>
        <w:t xml:space="preserve">INFORMACIÓN NO ENTREGADA.” </w:t>
      </w:r>
    </w:p>
    <w:p w:rsidR="00685FB9" w:rsidRPr="008212CC" w:rsidRDefault="00685FB9">
      <w:pPr>
        <w:spacing w:after="0" w:line="360" w:lineRule="auto"/>
        <w:ind w:left="567" w:right="567"/>
        <w:rPr>
          <w:i/>
          <w:sz w:val="20"/>
          <w:szCs w:val="20"/>
        </w:rPr>
      </w:pPr>
    </w:p>
    <w:p w:rsidR="00685FB9" w:rsidRPr="008212CC" w:rsidRDefault="005A47C3">
      <w:pPr>
        <w:spacing w:after="0" w:line="360" w:lineRule="auto"/>
        <w:ind w:left="567" w:right="567"/>
        <w:rPr>
          <w:b/>
          <w:i/>
          <w:sz w:val="20"/>
          <w:szCs w:val="20"/>
        </w:rPr>
      </w:pPr>
      <w:r w:rsidRPr="008212CC">
        <w:rPr>
          <w:b/>
          <w:i/>
          <w:sz w:val="20"/>
          <w:szCs w:val="20"/>
        </w:rPr>
        <w:t>‘’RAZONES O MOTIVOS DE LA INCONFORMIDAD</w:t>
      </w:r>
    </w:p>
    <w:p w:rsidR="00685FB9" w:rsidRPr="008212CC" w:rsidRDefault="005A47C3">
      <w:pPr>
        <w:spacing w:after="0" w:line="360" w:lineRule="auto"/>
        <w:ind w:left="567" w:right="567"/>
        <w:rPr>
          <w:i/>
          <w:sz w:val="20"/>
          <w:szCs w:val="20"/>
        </w:rPr>
      </w:pPr>
      <w:r w:rsidRPr="008212CC">
        <w:rPr>
          <w:i/>
          <w:sz w:val="20"/>
          <w:szCs w:val="20"/>
        </w:rPr>
        <w:t>NO ENTREGA LA INFORMACIÓN SOLICITADA, INFRIGIENDO EN LO ESTIPULADO EN LA LEY DE TRANSPARENCIA Y ACCESO A LA INFORMACIÓN PÍBLICA DEL ESTADO DE MÉXICO Y MUNICIPIOS”</w:t>
      </w:r>
    </w:p>
    <w:p w:rsidR="00685FB9" w:rsidRPr="008212CC" w:rsidRDefault="00685FB9">
      <w:pPr>
        <w:spacing w:after="0" w:line="360" w:lineRule="auto"/>
        <w:ind w:left="567" w:right="567" w:firstLine="32"/>
        <w:rPr>
          <w:i/>
          <w:sz w:val="20"/>
          <w:szCs w:val="20"/>
        </w:rPr>
      </w:pPr>
    </w:p>
    <w:p w:rsidR="00685FB9" w:rsidRPr="008212CC" w:rsidRDefault="00685FB9">
      <w:pPr>
        <w:spacing w:after="0" w:line="360" w:lineRule="auto"/>
        <w:ind w:left="567" w:right="567" w:firstLine="32"/>
        <w:rPr>
          <w:i/>
          <w:sz w:val="20"/>
          <w:szCs w:val="20"/>
        </w:rPr>
      </w:pPr>
    </w:p>
    <w:p w:rsidR="00685FB9" w:rsidRPr="008212CC" w:rsidRDefault="005A47C3">
      <w:pPr>
        <w:pStyle w:val="Ttulo2"/>
        <w:spacing w:before="0" w:after="0" w:line="360" w:lineRule="auto"/>
        <w:rPr>
          <w:sz w:val="22"/>
          <w:szCs w:val="22"/>
        </w:rPr>
      </w:pPr>
      <w:bookmarkStart w:id="9" w:name="_heading=h.1wdaigyxmnfh" w:colFirst="0" w:colLast="0"/>
      <w:bookmarkStart w:id="10" w:name="_Toc211524094"/>
      <w:bookmarkEnd w:id="9"/>
      <w:r w:rsidRPr="008212CC">
        <w:rPr>
          <w:sz w:val="22"/>
          <w:szCs w:val="22"/>
        </w:rPr>
        <w:t>IV. Trámite del Recurso de Revisión ante este Instituto</w:t>
      </w:r>
      <w:bookmarkEnd w:id="10"/>
    </w:p>
    <w:p w:rsidR="00685FB9" w:rsidRPr="008212CC" w:rsidRDefault="00685FB9">
      <w:pPr>
        <w:spacing w:after="0" w:line="360" w:lineRule="auto"/>
        <w:rPr>
          <w:b/>
        </w:rPr>
      </w:pPr>
    </w:p>
    <w:p w:rsidR="00685FB9" w:rsidRPr="008212CC" w:rsidRDefault="005A47C3">
      <w:pPr>
        <w:spacing w:after="0" w:line="360" w:lineRule="auto"/>
      </w:pPr>
      <w:r w:rsidRPr="008212CC">
        <w:rPr>
          <w:b/>
        </w:rPr>
        <w:t>a) Turno del Medio de Impugnación.</w:t>
      </w:r>
      <w:r w:rsidRPr="008212CC">
        <w:t xml:space="preserve"> El diecisiete de septiembre de dos mil veinticinco, el Sistema de Acceso a la Información Mexiquense (SAIMEX), asignó el número de expediente </w:t>
      </w:r>
      <w:r w:rsidRPr="008212CC">
        <w:rPr>
          <w:b/>
        </w:rPr>
        <w:t>10861/INFOEM/IP/RR/2025</w:t>
      </w:r>
      <w:r w:rsidRPr="008212CC">
        <w:t>, al medio de impugnación que nos ocupa, con base en el sistema aprobado por el Pleno de este Organismo Garante y lo turnó al Comisionado Ponente Luis Gustavo Parra Noriega, para los efectos del artículo 185, fracción I de la Ley de Transparencia y Acceso a la Información Pública del Estado de México y Municipios.</w:t>
      </w:r>
    </w:p>
    <w:p w:rsidR="00685FB9" w:rsidRPr="008212CC" w:rsidRDefault="00685FB9">
      <w:pPr>
        <w:spacing w:after="0" w:line="360" w:lineRule="auto"/>
        <w:rPr>
          <w:b/>
        </w:rPr>
      </w:pPr>
    </w:p>
    <w:p w:rsidR="00685FB9" w:rsidRPr="008212CC" w:rsidRDefault="005A47C3">
      <w:pPr>
        <w:spacing w:after="0" w:line="360" w:lineRule="auto"/>
      </w:pPr>
      <w:r w:rsidRPr="008212CC">
        <w:rPr>
          <w:b/>
        </w:rPr>
        <w:t xml:space="preserve">b) Admisión del Recurso de Revisión. </w:t>
      </w:r>
      <w:r w:rsidRPr="008212CC">
        <w:t>El veintidós de septiembre de dos mil veinticinco, se acordó la admisión del Recurso de Revisión interpuesto por la persona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00685FB9" w:rsidRPr="008212CC" w:rsidRDefault="00685FB9">
      <w:pPr>
        <w:spacing w:after="0" w:line="360" w:lineRule="auto"/>
      </w:pPr>
    </w:p>
    <w:p w:rsidR="00685FB9" w:rsidRPr="008212CC" w:rsidRDefault="005A47C3">
      <w:pPr>
        <w:spacing w:after="0" w:line="360" w:lineRule="auto"/>
      </w:pPr>
      <w:r w:rsidRPr="008212CC">
        <w:rPr>
          <w:b/>
        </w:rPr>
        <w:t>c) Informe Justificado.</w:t>
      </w:r>
      <w:r w:rsidRPr="008212CC">
        <w:t xml:space="preserve"> El primero de octubre de dos mil veinticinco, a través del Sistema de Acceso a la Información Mexiquense (SAIMEX), se recibió en este Instituto el informe justificado por parte del Sujeto Obligado por medio del siguiente oficio:</w:t>
      </w:r>
    </w:p>
    <w:p w:rsidR="00685FB9" w:rsidRPr="008212CC" w:rsidRDefault="00685FB9">
      <w:pPr>
        <w:spacing w:after="0" w:line="360" w:lineRule="auto"/>
      </w:pPr>
    </w:p>
    <w:p w:rsidR="00685FB9" w:rsidRPr="008212CC" w:rsidRDefault="005A47C3">
      <w:pPr>
        <w:numPr>
          <w:ilvl w:val="0"/>
          <w:numId w:val="7"/>
        </w:numPr>
        <w:pBdr>
          <w:top w:val="nil"/>
          <w:left w:val="nil"/>
          <w:bottom w:val="nil"/>
          <w:right w:val="nil"/>
          <w:between w:val="nil"/>
        </w:pBdr>
        <w:spacing w:after="0" w:line="360" w:lineRule="auto"/>
      </w:pPr>
      <w:r w:rsidRPr="008212CC">
        <w:rPr>
          <w:color w:val="000000"/>
        </w:rPr>
        <w:t>Oficio número SMDIF/DIR/403/2025, de fecha treinta de septiembre de dos mil veinticinco, suscrito por el Director General del SMDIF Calimaya  y dirigido al Comisionado Ponente Luis Gustavo Parra Noriega en los siguientes términos:</w:t>
      </w:r>
    </w:p>
    <w:p w:rsidR="00685FB9" w:rsidRPr="008212CC" w:rsidRDefault="00685FB9">
      <w:pPr>
        <w:pBdr>
          <w:top w:val="nil"/>
          <w:left w:val="nil"/>
          <w:bottom w:val="nil"/>
          <w:right w:val="nil"/>
          <w:between w:val="nil"/>
        </w:pBdr>
        <w:spacing w:after="0" w:line="360" w:lineRule="auto"/>
        <w:ind w:left="360"/>
        <w:rPr>
          <w:color w:val="000000"/>
        </w:rPr>
      </w:pPr>
    </w:p>
    <w:p w:rsidR="00685FB9" w:rsidRPr="008212CC" w:rsidRDefault="005A47C3">
      <w:pPr>
        <w:spacing w:after="0" w:line="360" w:lineRule="auto"/>
        <w:ind w:left="360"/>
        <w:rPr>
          <w:i/>
          <w:sz w:val="20"/>
          <w:szCs w:val="20"/>
        </w:rPr>
      </w:pPr>
      <w:r w:rsidRPr="008212CC">
        <w:t>“</w:t>
      </w:r>
      <w:r w:rsidRPr="008212CC">
        <w:rPr>
          <w:i/>
          <w:sz w:val="20"/>
          <w:szCs w:val="20"/>
        </w:rPr>
        <w:t xml:space="preserve">Es importante mencionar que el ciudadano requiere el documento que compruebe que se entregaron y recibieron los cuarenta y cinco tinacos que gestiono el Director del DIF Municipal, por lo que el sujeto obligado con el único documento que cuenta en su archivo es el mencionado en el numeral que antecede toda </w:t>
      </w:r>
      <w:r w:rsidRPr="008212CC">
        <w:rPr>
          <w:b/>
          <w:i/>
          <w:sz w:val="20"/>
          <w:szCs w:val="20"/>
          <w:u w:val="single"/>
        </w:rPr>
        <w:t>vez que los expedientes fueron entregados una vez concluida la entrega del programa al representante del Sistema Integral de la Familia del Estado de México</w:t>
      </w:r>
      <w:r w:rsidRPr="008212CC">
        <w:rPr>
          <w:i/>
          <w:sz w:val="20"/>
          <w:szCs w:val="20"/>
        </w:rPr>
        <w:t>”</w:t>
      </w:r>
    </w:p>
    <w:p w:rsidR="00685FB9" w:rsidRPr="008212CC" w:rsidRDefault="00685FB9">
      <w:pPr>
        <w:spacing w:after="0" w:line="360" w:lineRule="auto"/>
        <w:ind w:left="360"/>
        <w:rPr>
          <w:i/>
          <w:sz w:val="20"/>
          <w:szCs w:val="20"/>
        </w:rPr>
      </w:pPr>
    </w:p>
    <w:p w:rsidR="00685FB9" w:rsidRPr="008212CC" w:rsidRDefault="00685FB9">
      <w:pPr>
        <w:spacing w:after="0" w:line="360" w:lineRule="auto"/>
      </w:pPr>
    </w:p>
    <w:p w:rsidR="00685FB9" w:rsidRPr="008212CC" w:rsidRDefault="005A47C3">
      <w:pPr>
        <w:spacing w:after="0" w:line="360" w:lineRule="auto"/>
        <w:rPr>
          <w:b/>
        </w:rPr>
      </w:pPr>
      <w:r w:rsidRPr="008212CC">
        <w:rPr>
          <w:b/>
        </w:rPr>
        <w:t xml:space="preserve">d) Vista del Informe Justificado. </w:t>
      </w:r>
      <w:r w:rsidRPr="008212CC">
        <w:t xml:space="preserve">El ocho de octubre  de dos mil veinticinco, se dictó acuerdo por medio del cual se puso a la vista de la persona Recurrente el Informe Justificado entregado por el Sujeto Obligado, el cual fue notificado a las partes, el mismo día, a través del Sistema de Acceso a la Información Mexiquense (SAIMEX). </w:t>
      </w:r>
      <w:r w:rsidRPr="008212CC">
        <w:rPr>
          <w:b/>
        </w:rPr>
        <w:t>Cabe señalar que el Particular fue omiso en realizar manifestación alguna.</w:t>
      </w:r>
    </w:p>
    <w:p w:rsidR="00685FB9" w:rsidRPr="008212CC" w:rsidRDefault="00685FB9">
      <w:pPr>
        <w:spacing w:after="0" w:line="360" w:lineRule="auto"/>
      </w:pPr>
    </w:p>
    <w:p w:rsidR="00685FB9" w:rsidRPr="008212CC" w:rsidRDefault="00685FB9">
      <w:pPr>
        <w:spacing w:after="0" w:line="360" w:lineRule="auto"/>
        <w:rPr>
          <w:b/>
        </w:rPr>
      </w:pPr>
    </w:p>
    <w:p w:rsidR="00685FB9" w:rsidRPr="008212CC" w:rsidRDefault="005A47C3">
      <w:pPr>
        <w:spacing w:after="0" w:line="360" w:lineRule="auto"/>
      </w:pPr>
      <w:r w:rsidRPr="008212CC">
        <w:rPr>
          <w:b/>
        </w:rPr>
        <w:t>e) Cierre de instrucción.</w:t>
      </w:r>
      <w:r w:rsidRPr="008212CC">
        <w:t xml:space="preserve"> El quince de octubre de dos mil veinticinco, al no existir diligencias pendientes por desahogar, se emitió el acuerdo por medio del cual se declaró cerrada la </w:t>
      </w:r>
      <w:r w:rsidRPr="008212CC">
        <w:lastRenderedPageBreak/>
        <w:t>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Sistema de Acceso a la Información Mexiquense (SAIMEX), el mismo día.</w:t>
      </w:r>
    </w:p>
    <w:p w:rsidR="00685FB9" w:rsidRPr="008212CC" w:rsidRDefault="00685FB9">
      <w:pPr>
        <w:spacing w:after="0" w:line="360" w:lineRule="auto"/>
      </w:pPr>
    </w:p>
    <w:p w:rsidR="00685FB9" w:rsidRPr="008212CC" w:rsidRDefault="005A47C3">
      <w:pPr>
        <w:spacing w:after="0" w:line="360" w:lineRule="auto"/>
        <w:rPr>
          <w:color w:val="000000"/>
        </w:rPr>
      </w:pPr>
      <w:r w:rsidRPr="008212CC">
        <w:rPr>
          <w:color w:val="000000"/>
        </w:rPr>
        <w:t>En razón de que fue debidamente sustanciado e integrado el expediente electrónico y no existe diligencia pendiente de desahogo, se emite la resolución que conforme a Derecho proceda, de acuerdo a los siguientes:</w:t>
      </w:r>
    </w:p>
    <w:p w:rsidR="00685FB9" w:rsidRPr="008212CC" w:rsidRDefault="00685FB9">
      <w:pPr>
        <w:spacing w:after="0" w:line="360" w:lineRule="auto"/>
        <w:rPr>
          <w:color w:val="000000"/>
        </w:rPr>
      </w:pPr>
    </w:p>
    <w:p w:rsidR="00685FB9" w:rsidRPr="008212CC" w:rsidRDefault="005A47C3">
      <w:pPr>
        <w:pStyle w:val="Ttulo1"/>
        <w:spacing w:before="0" w:after="0" w:line="360" w:lineRule="auto"/>
        <w:jc w:val="center"/>
        <w:rPr>
          <w:sz w:val="22"/>
          <w:szCs w:val="22"/>
        </w:rPr>
      </w:pPr>
      <w:bookmarkStart w:id="11" w:name="_heading=h.jkayvm27qeny" w:colFirst="0" w:colLast="0"/>
      <w:bookmarkStart w:id="12" w:name="_Toc211524095"/>
      <w:bookmarkEnd w:id="11"/>
      <w:r w:rsidRPr="008212CC">
        <w:rPr>
          <w:sz w:val="22"/>
          <w:szCs w:val="22"/>
        </w:rPr>
        <w:t>C O N S I D E R A N D O S</w:t>
      </w:r>
      <w:bookmarkEnd w:id="12"/>
    </w:p>
    <w:p w:rsidR="00685FB9" w:rsidRPr="008212CC" w:rsidRDefault="00685FB9">
      <w:pPr>
        <w:spacing w:after="0" w:line="360" w:lineRule="auto"/>
        <w:jc w:val="center"/>
        <w:rPr>
          <w:b/>
          <w:color w:val="000000"/>
        </w:rPr>
      </w:pPr>
    </w:p>
    <w:p w:rsidR="00685FB9" w:rsidRPr="008212CC" w:rsidRDefault="005A47C3">
      <w:pPr>
        <w:pStyle w:val="Ttulo2"/>
        <w:spacing w:before="0" w:after="0" w:line="360" w:lineRule="auto"/>
        <w:rPr>
          <w:sz w:val="22"/>
          <w:szCs w:val="22"/>
        </w:rPr>
      </w:pPr>
      <w:bookmarkStart w:id="13" w:name="_heading=h.d6m7s5de8p1w" w:colFirst="0" w:colLast="0"/>
      <w:bookmarkStart w:id="14" w:name="_Toc211524096"/>
      <w:bookmarkEnd w:id="13"/>
      <w:r w:rsidRPr="008212CC">
        <w:rPr>
          <w:sz w:val="22"/>
          <w:szCs w:val="22"/>
        </w:rPr>
        <w:t>PRIMERO. Competencia</w:t>
      </w:r>
      <w:bookmarkEnd w:id="14"/>
    </w:p>
    <w:p w:rsidR="00685FB9" w:rsidRPr="008212CC" w:rsidRDefault="00685FB9">
      <w:pPr>
        <w:spacing w:after="0" w:line="360" w:lineRule="auto"/>
      </w:pPr>
      <w:bookmarkStart w:id="15" w:name="_heading=h.30j0zll" w:colFirst="0" w:colLast="0"/>
      <w:bookmarkEnd w:id="15"/>
    </w:p>
    <w:p w:rsidR="00685FB9" w:rsidRPr="008212CC" w:rsidRDefault="005A47C3">
      <w:pPr>
        <w:spacing w:after="0" w:line="360" w:lineRule="auto"/>
      </w:pPr>
      <w:r w:rsidRPr="008212CC">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w:t>
      </w:r>
    </w:p>
    <w:p w:rsidR="00685FB9" w:rsidRPr="008212CC" w:rsidRDefault="005A47C3">
      <w:pPr>
        <w:spacing w:after="0" w:line="360" w:lineRule="auto"/>
      </w:pPr>
      <w:r w:rsidRPr="008212CC">
        <w:t>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rsidR="00685FB9" w:rsidRPr="008212CC" w:rsidRDefault="00685FB9">
      <w:pPr>
        <w:spacing w:after="0" w:line="360" w:lineRule="auto"/>
        <w:rPr>
          <w:b/>
          <w:color w:val="000000"/>
        </w:rPr>
      </w:pPr>
    </w:p>
    <w:p w:rsidR="00685FB9" w:rsidRPr="008212CC" w:rsidRDefault="005A47C3">
      <w:pPr>
        <w:pStyle w:val="Ttulo2"/>
        <w:spacing w:before="0" w:after="0" w:line="360" w:lineRule="auto"/>
        <w:rPr>
          <w:sz w:val="22"/>
          <w:szCs w:val="22"/>
        </w:rPr>
      </w:pPr>
      <w:bookmarkStart w:id="16" w:name="_heading=h.z5gxdc1fcns9" w:colFirst="0" w:colLast="0"/>
      <w:bookmarkStart w:id="17" w:name="_Toc211524097"/>
      <w:bookmarkEnd w:id="16"/>
      <w:r w:rsidRPr="008212CC">
        <w:rPr>
          <w:sz w:val="22"/>
          <w:szCs w:val="22"/>
        </w:rPr>
        <w:lastRenderedPageBreak/>
        <w:t>SEGUNDO. Causales de improcedencia y sobreseimiento</w:t>
      </w:r>
      <w:bookmarkEnd w:id="17"/>
    </w:p>
    <w:p w:rsidR="00685FB9" w:rsidRPr="008212CC" w:rsidRDefault="00685FB9">
      <w:pPr>
        <w:spacing w:after="0" w:line="360" w:lineRule="auto"/>
        <w:rPr>
          <w:color w:val="000000"/>
        </w:rPr>
      </w:pPr>
    </w:p>
    <w:p w:rsidR="00685FB9" w:rsidRPr="008212CC" w:rsidRDefault="005A47C3">
      <w:pPr>
        <w:spacing w:after="0" w:line="360" w:lineRule="auto"/>
        <w:rPr>
          <w:color w:val="000000"/>
        </w:rPr>
      </w:pPr>
      <w:r w:rsidRPr="008212CC">
        <w:rPr>
          <w:color w:val="000000"/>
        </w:rPr>
        <w:t xml:space="preserve">De las constancias que forma parte del Recurso de Revisión que se analiza, se advierte que previo al estudio del fondo de la </w:t>
      </w:r>
      <w:proofErr w:type="spellStart"/>
      <w:r w:rsidRPr="008212CC">
        <w:rPr>
          <w:i/>
          <w:color w:val="000000"/>
        </w:rPr>
        <w:t>litis</w:t>
      </w:r>
      <w:proofErr w:type="spellEnd"/>
      <w:r w:rsidRPr="008212CC">
        <w:rPr>
          <w:color w:val="000000"/>
        </w:rPr>
        <w:t>, es necesario estudiar las causales de improcedencia y sobreseimiento que se adviertan, para determinar lo que en Derecho proceda.</w:t>
      </w:r>
    </w:p>
    <w:p w:rsidR="00685FB9" w:rsidRPr="008212CC" w:rsidRDefault="00685FB9">
      <w:pPr>
        <w:spacing w:after="0" w:line="360" w:lineRule="auto"/>
        <w:rPr>
          <w:color w:val="000000"/>
        </w:rPr>
      </w:pPr>
    </w:p>
    <w:p w:rsidR="00685FB9" w:rsidRPr="008212CC" w:rsidRDefault="005A47C3">
      <w:pPr>
        <w:spacing w:after="0" w:line="360" w:lineRule="auto"/>
        <w:rPr>
          <w:b/>
        </w:rPr>
      </w:pPr>
      <w:r w:rsidRPr="008212CC">
        <w:rPr>
          <w:b/>
        </w:rPr>
        <w:t>Causales de improcedencia</w:t>
      </w:r>
    </w:p>
    <w:p w:rsidR="00685FB9" w:rsidRPr="008212CC" w:rsidRDefault="00685FB9">
      <w:pPr>
        <w:spacing w:after="0" w:line="360" w:lineRule="auto"/>
        <w:rPr>
          <w:b/>
        </w:rPr>
      </w:pPr>
    </w:p>
    <w:p w:rsidR="00685FB9" w:rsidRPr="008212CC" w:rsidRDefault="005A47C3">
      <w:pPr>
        <w:spacing w:after="0" w:line="360" w:lineRule="auto"/>
        <w:rPr>
          <w:color w:val="000000"/>
        </w:rPr>
      </w:pPr>
      <w:r w:rsidRPr="008212CC">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685FB9" w:rsidRPr="008212CC" w:rsidRDefault="00685FB9">
      <w:pPr>
        <w:spacing w:after="0" w:line="360" w:lineRule="auto"/>
        <w:rPr>
          <w:color w:val="000000"/>
        </w:rPr>
      </w:pPr>
    </w:p>
    <w:p w:rsidR="00685FB9" w:rsidRPr="008212CC" w:rsidRDefault="005A47C3">
      <w:pPr>
        <w:spacing w:after="0" w:line="360" w:lineRule="auto"/>
        <w:rPr>
          <w:color w:val="000000"/>
        </w:rPr>
      </w:pPr>
      <w:r w:rsidRPr="008212CC">
        <w:rPr>
          <w:color w:val="000000"/>
        </w:rPr>
        <w:t>En el presente caso, </w:t>
      </w:r>
      <w:r w:rsidRPr="008212CC">
        <w:rPr>
          <w:b/>
          <w:color w:val="000000"/>
        </w:rPr>
        <w:t>no se actualiza ninguna de las causales de improcedencia</w:t>
      </w:r>
      <w:r w:rsidRPr="008212CC">
        <w:rPr>
          <w:color w:val="000000"/>
        </w:rPr>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rsidR="00685FB9" w:rsidRPr="008212CC" w:rsidRDefault="00685FB9">
      <w:pPr>
        <w:spacing w:after="0" w:line="360" w:lineRule="auto"/>
        <w:rPr>
          <w:color w:val="000000"/>
        </w:rPr>
      </w:pPr>
    </w:p>
    <w:p w:rsidR="00685FB9" w:rsidRPr="008212CC" w:rsidRDefault="005A47C3">
      <w:pPr>
        <w:spacing w:after="0" w:line="360" w:lineRule="auto"/>
      </w:pPr>
      <w:r w:rsidRPr="008212CC">
        <w:lastRenderedPageBreak/>
        <w:t>Por lo cual, se actualiza la causal de procedencia del Recurso de Revisión señalada en el artículo 179, fracción I, de la Ley en cita, pues la persona Recurrente se inconformó de la negativa a la información solicitada.</w:t>
      </w:r>
    </w:p>
    <w:p w:rsidR="00685FB9" w:rsidRPr="008212CC" w:rsidRDefault="00685FB9">
      <w:pPr>
        <w:spacing w:after="0" w:line="360" w:lineRule="auto"/>
      </w:pPr>
    </w:p>
    <w:p w:rsidR="00685FB9" w:rsidRPr="008212CC" w:rsidRDefault="005A47C3">
      <w:pPr>
        <w:spacing w:after="0" w:line="360" w:lineRule="auto"/>
        <w:rPr>
          <w:color w:val="0D0D0D"/>
        </w:rPr>
      </w:pPr>
      <w:r w:rsidRPr="008212CC">
        <w:rPr>
          <w:b/>
          <w:color w:val="0D0D0D"/>
        </w:rPr>
        <w:t>Causales de sobreseimiento</w:t>
      </w:r>
    </w:p>
    <w:p w:rsidR="00685FB9" w:rsidRPr="008212CC" w:rsidRDefault="00685FB9">
      <w:pPr>
        <w:spacing w:after="0" w:line="360" w:lineRule="auto"/>
        <w:rPr>
          <w:color w:val="0D0D0D"/>
        </w:rPr>
      </w:pPr>
    </w:p>
    <w:p w:rsidR="00685FB9" w:rsidRPr="008212CC" w:rsidRDefault="005A47C3">
      <w:pPr>
        <w:spacing w:after="0" w:line="360" w:lineRule="auto"/>
        <w:rPr>
          <w:color w:val="000000"/>
        </w:rPr>
      </w:pPr>
      <w:r w:rsidRPr="008212CC">
        <w:rPr>
          <w:color w:val="000000"/>
        </w:rPr>
        <w:t>Por ser de previo y especial pronunciamiento, este Instituto analiza si se actualiza alguna causal de sobreseimiento.</w:t>
      </w:r>
    </w:p>
    <w:p w:rsidR="00685FB9" w:rsidRPr="008212CC" w:rsidRDefault="00685FB9">
      <w:pPr>
        <w:spacing w:after="0" w:line="360" w:lineRule="auto"/>
        <w:rPr>
          <w:color w:val="000000"/>
        </w:rPr>
      </w:pPr>
    </w:p>
    <w:p w:rsidR="00685FB9" w:rsidRPr="008212CC" w:rsidRDefault="005A47C3">
      <w:pPr>
        <w:spacing w:after="0" w:line="360" w:lineRule="auto"/>
        <w:rPr>
          <w:color w:val="000000"/>
        </w:rPr>
      </w:pPr>
      <w:r w:rsidRPr="008212CC">
        <w:rPr>
          <w:color w:val="000000"/>
        </w:rPr>
        <w:t>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rsidR="00685FB9" w:rsidRPr="008212CC" w:rsidRDefault="00685FB9">
      <w:pPr>
        <w:spacing w:after="0" w:line="360" w:lineRule="auto"/>
        <w:rPr>
          <w:color w:val="000000"/>
        </w:rPr>
      </w:pPr>
    </w:p>
    <w:p w:rsidR="00685FB9" w:rsidRPr="008212CC" w:rsidRDefault="005A47C3">
      <w:pPr>
        <w:spacing w:after="0" w:line="360" w:lineRule="auto"/>
        <w:rPr>
          <w:color w:val="000000"/>
        </w:rPr>
      </w:pPr>
      <w:r w:rsidRPr="008212CC">
        <w:rPr>
          <w:color w:val="000000"/>
        </w:rPr>
        <w:t xml:space="preserve">Por tales motivos, se considera procedente entrar al fondo del presente asunto. </w:t>
      </w:r>
    </w:p>
    <w:p w:rsidR="00685FB9" w:rsidRPr="008212CC" w:rsidRDefault="00685FB9">
      <w:pPr>
        <w:spacing w:after="0" w:line="360" w:lineRule="auto"/>
        <w:rPr>
          <w:b/>
          <w:color w:val="000000"/>
        </w:rPr>
      </w:pPr>
    </w:p>
    <w:p w:rsidR="00685FB9" w:rsidRPr="008212CC" w:rsidRDefault="005A47C3">
      <w:pPr>
        <w:pStyle w:val="Ttulo2"/>
        <w:spacing w:before="0" w:after="0" w:line="360" w:lineRule="auto"/>
        <w:rPr>
          <w:sz w:val="22"/>
          <w:szCs w:val="22"/>
        </w:rPr>
      </w:pPr>
      <w:bookmarkStart w:id="18" w:name="_heading=h.lqjbjqvb174v" w:colFirst="0" w:colLast="0"/>
      <w:bookmarkStart w:id="19" w:name="_Toc211524098"/>
      <w:bookmarkEnd w:id="18"/>
      <w:r w:rsidRPr="008212CC">
        <w:rPr>
          <w:sz w:val="22"/>
          <w:szCs w:val="22"/>
        </w:rPr>
        <w:t>TERCERO. Determinación de la Controversia</w:t>
      </w:r>
      <w:bookmarkEnd w:id="19"/>
    </w:p>
    <w:p w:rsidR="00685FB9" w:rsidRPr="008212CC" w:rsidRDefault="00685FB9">
      <w:pPr>
        <w:spacing w:after="0" w:line="360" w:lineRule="auto"/>
        <w:rPr>
          <w:b/>
          <w:color w:val="000000"/>
        </w:rPr>
      </w:pPr>
    </w:p>
    <w:p w:rsidR="00685FB9" w:rsidRPr="008212CC" w:rsidRDefault="005A47C3">
      <w:pPr>
        <w:spacing w:after="0" w:line="360" w:lineRule="auto"/>
      </w:pPr>
      <w:r w:rsidRPr="008212CC">
        <w:t xml:space="preserve">Con el objetivo de ilustrar la controversia planteada, resulta conveniente precisar, que una vez realizado el estudio de las constancias que integran el expediente en el que se actúa, se desprende que el Particular requirió de la entrega de los 45 tinacos que gestiono el director </w:t>
      </w:r>
      <w:r w:rsidRPr="008212CC">
        <w:lastRenderedPageBreak/>
        <w:t xml:space="preserve">del SMDIF de Calimaya del primero de enero al diecinueve de agosto de dos mil veinticinco, lo siguiente; </w:t>
      </w:r>
    </w:p>
    <w:p w:rsidR="00685FB9" w:rsidRPr="008212CC" w:rsidRDefault="00685FB9">
      <w:pPr>
        <w:spacing w:after="0" w:line="360" w:lineRule="auto"/>
      </w:pPr>
    </w:p>
    <w:p w:rsidR="00685FB9" w:rsidRPr="008212CC" w:rsidRDefault="005A47C3">
      <w:pPr>
        <w:numPr>
          <w:ilvl w:val="0"/>
          <w:numId w:val="1"/>
        </w:numPr>
        <w:pBdr>
          <w:top w:val="nil"/>
          <w:left w:val="nil"/>
          <w:bottom w:val="nil"/>
          <w:right w:val="nil"/>
          <w:between w:val="nil"/>
        </w:pBdr>
        <w:spacing w:after="0" w:line="360" w:lineRule="auto"/>
        <w:rPr>
          <w:color w:val="000000"/>
          <w:u w:val="single"/>
        </w:rPr>
      </w:pPr>
      <w:r w:rsidRPr="008212CC">
        <w:rPr>
          <w:color w:val="000000"/>
        </w:rPr>
        <w:t>D</w:t>
      </w:r>
      <w:r w:rsidRPr="008212CC">
        <w:rPr>
          <w:color w:val="000000"/>
          <w:u w:val="single"/>
        </w:rPr>
        <w:t xml:space="preserve">ocumento que compruebe la entrega </w:t>
      </w:r>
    </w:p>
    <w:p w:rsidR="00685FB9" w:rsidRPr="008212CC" w:rsidRDefault="005A47C3">
      <w:pPr>
        <w:numPr>
          <w:ilvl w:val="0"/>
          <w:numId w:val="1"/>
        </w:numPr>
        <w:pBdr>
          <w:top w:val="nil"/>
          <w:left w:val="nil"/>
          <w:bottom w:val="nil"/>
          <w:right w:val="nil"/>
          <w:between w:val="nil"/>
        </w:pBdr>
        <w:spacing w:after="0" w:line="360" w:lineRule="auto"/>
        <w:rPr>
          <w:color w:val="000000"/>
          <w:u w:val="single"/>
        </w:rPr>
      </w:pPr>
      <w:r w:rsidRPr="008212CC">
        <w:rPr>
          <w:color w:val="000000"/>
          <w:u w:val="single"/>
        </w:rPr>
        <w:t>Documento que compruebe la recepción</w:t>
      </w:r>
    </w:p>
    <w:p w:rsidR="00685FB9" w:rsidRPr="008212CC" w:rsidRDefault="00685FB9">
      <w:pPr>
        <w:pBdr>
          <w:top w:val="nil"/>
          <w:left w:val="nil"/>
          <w:bottom w:val="nil"/>
          <w:right w:val="nil"/>
          <w:between w:val="nil"/>
        </w:pBdr>
        <w:spacing w:after="0" w:line="360" w:lineRule="auto"/>
        <w:ind w:left="720"/>
        <w:rPr>
          <w:color w:val="000000"/>
        </w:rPr>
      </w:pPr>
    </w:p>
    <w:p w:rsidR="00685FB9" w:rsidRPr="008212CC" w:rsidRDefault="005A47C3">
      <w:pPr>
        <w:spacing w:after="0" w:line="360" w:lineRule="auto"/>
        <w:rPr>
          <w:color w:val="000000"/>
          <w:u w:val="single"/>
        </w:rPr>
      </w:pPr>
      <w:r w:rsidRPr="008212CC">
        <w:t xml:space="preserve">En respuesta, el Sujeto Obligado por medio de la Dirección General menciono que se adjuntaba la carta compromiso donde se manifiesta dicho pronunciamiento en relación con la asignación de apoyos para la mejora de vivienda, con la entrega de 60 tinacos para el beneficio de la comunidad de </w:t>
      </w:r>
      <w:proofErr w:type="spellStart"/>
      <w:r w:rsidRPr="008212CC">
        <w:t>calimaya</w:t>
      </w:r>
      <w:proofErr w:type="spellEnd"/>
      <w:r w:rsidRPr="008212CC">
        <w:t xml:space="preserve">, </w:t>
      </w:r>
      <w:r w:rsidRPr="008212CC">
        <w:rPr>
          <w:u w:val="single"/>
        </w:rPr>
        <w:t>es así que también refirió que los expedientes de los beneficiarios no se proporcionaran debido a la protección de datos personales</w:t>
      </w:r>
      <w:r w:rsidRPr="008212CC">
        <w:t>, ante dicha circunstancia, la parte Recurrente se inconformó de la negativa a entregar la información, lo cual actualiza el supuesto previsto en el artículo 179, fracción I, de la Ley de Transparencia y Acceso a la Información Pública del Estado de México y Municipios</w:t>
      </w:r>
      <w:r w:rsidRPr="008212CC">
        <w:rPr>
          <w:color w:val="000000"/>
        </w:rPr>
        <w:t xml:space="preserve">. Una vez admitido y notificado el Recurso de Revisión a las partes, el Sujeto Obligado esencialmente menciono que solo contaban con dicho documento comprobatorio </w:t>
      </w:r>
      <w:r w:rsidRPr="008212CC">
        <w:rPr>
          <w:color w:val="000000"/>
          <w:u w:val="single"/>
        </w:rPr>
        <w:t xml:space="preserve">toda vez que los expedientes fueron entregados una vez concluida la entrega del programa al representante legal del SMDIF del Estado de México. </w:t>
      </w:r>
    </w:p>
    <w:p w:rsidR="00685FB9" w:rsidRPr="008212CC" w:rsidRDefault="00685FB9">
      <w:pPr>
        <w:spacing w:after="0" w:line="360" w:lineRule="auto"/>
        <w:ind w:right="567"/>
        <w:rPr>
          <w:i/>
          <w:sz w:val="20"/>
          <w:szCs w:val="20"/>
        </w:rPr>
      </w:pPr>
    </w:p>
    <w:p w:rsidR="00685FB9" w:rsidRPr="008212CC" w:rsidRDefault="005A47C3">
      <w:pPr>
        <w:tabs>
          <w:tab w:val="left" w:pos="4962"/>
        </w:tabs>
        <w:spacing w:after="0" w:line="360" w:lineRule="auto"/>
      </w:pPr>
      <w:r w:rsidRPr="008212CC">
        <w:t>Lo anterior, se desprende de las documentales que obran en el expediente de referencia, materia de la presente resolución, consistente en: la solicitud de acceso a la información, el escrito recursal y el Informe Justificado; instrumentales que se toman en cuenta a efecto de resolver el presente medio de impugnación, conforme a lo dispuesto por el artículo 185, fracción IV, de la Ley de Transparencia y Acceso a la Información Pública del Estado de México y Municipios.</w:t>
      </w:r>
    </w:p>
    <w:p w:rsidR="00685FB9" w:rsidRPr="008212CC" w:rsidRDefault="005A47C3">
      <w:pPr>
        <w:tabs>
          <w:tab w:val="left" w:pos="3011"/>
        </w:tabs>
        <w:spacing w:after="0" w:line="360" w:lineRule="auto"/>
        <w:rPr>
          <w:b/>
          <w:color w:val="000000"/>
        </w:rPr>
      </w:pPr>
      <w:r w:rsidRPr="008212CC">
        <w:rPr>
          <w:b/>
          <w:color w:val="000000"/>
        </w:rPr>
        <w:lastRenderedPageBreak/>
        <w:tab/>
      </w:r>
    </w:p>
    <w:p w:rsidR="00685FB9" w:rsidRPr="008212CC" w:rsidRDefault="005A47C3">
      <w:pPr>
        <w:pStyle w:val="Ttulo2"/>
        <w:spacing w:before="0" w:after="0" w:line="360" w:lineRule="auto"/>
        <w:rPr>
          <w:sz w:val="22"/>
          <w:szCs w:val="22"/>
        </w:rPr>
      </w:pPr>
      <w:bookmarkStart w:id="20" w:name="_heading=h.nptqw0nl4gyo" w:colFirst="0" w:colLast="0"/>
      <w:bookmarkStart w:id="21" w:name="_Toc211524099"/>
      <w:bookmarkEnd w:id="20"/>
      <w:r w:rsidRPr="008212CC">
        <w:rPr>
          <w:sz w:val="22"/>
          <w:szCs w:val="22"/>
        </w:rPr>
        <w:t>CUARTO. Marco normativo aplicable en materia de transparencia y acceso a la información pública</w:t>
      </w:r>
      <w:bookmarkEnd w:id="21"/>
    </w:p>
    <w:p w:rsidR="00685FB9" w:rsidRPr="008212CC" w:rsidRDefault="00685FB9">
      <w:pPr>
        <w:spacing w:after="0" w:line="360" w:lineRule="auto"/>
        <w:rPr>
          <w:color w:val="000000"/>
        </w:rPr>
      </w:pPr>
    </w:p>
    <w:p w:rsidR="00685FB9" w:rsidRPr="008212CC" w:rsidRDefault="005A47C3">
      <w:pPr>
        <w:spacing w:after="0" w:line="360" w:lineRule="auto"/>
        <w:rPr>
          <w:color w:val="000000"/>
        </w:rPr>
      </w:pPr>
      <w:r w:rsidRPr="008212CC">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00685FB9" w:rsidRPr="008212CC" w:rsidRDefault="00685FB9">
      <w:pPr>
        <w:spacing w:after="0" w:line="360" w:lineRule="auto"/>
        <w:rPr>
          <w:color w:val="000000"/>
        </w:rPr>
      </w:pPr>
    </w:p>
    <w:p w:rsidR="00685FB9" w:rsidRPr="008212CC" w:rsidRDefault="005A47C3">
      <w:pPr>
        <w:spacing w:after="0" w:line="360" w:lineRule="auto"/>
        <w:rPr>
          <w:color w:val="000000"/>
        </w:rPr>
      </w:pPr>
      <w:r w:rsidRPr="008212CC">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685FB9" w:rsidRPr="008212CC" w:rsidRDefault="00685FB9">
      <w:pPr>
        <w:spacing w:after="0" w:line="360" w:lineRule="auto"/>
        <w:rPr>
          <w:color w:val="000000"/>
        </w:rPr>
      </w:pPr>
    </w:p>
    <w:p w:rsidR="00685FB9" w:rsidRPr="008212CC" w:rsidRDefault="005A47C3">
      <w:pPr>
        <w:spacing w:after="0" w:line="360" w:lineRule="auto"/>
        <w:rPr>
          <w:color w:val="000000"/>
        </w:rPr>
      </w:pPr>
      <w:r w:rsidRPr="008212CC">
        <w:rPr>
          <w:color w:val="000000"/>
        </w:rPr>
        <w:t>Por su parte, la Ley de Transparencia y Acceso a la Información Pública del Estado de México y Municipios (Reglamentaria del artículo 5° de la Constitución Local), establece lo siguiente:</w:t>
      </w:r>
    </w:p>
    <w:p w:rsidR="00685FB9" w:rsidRPr="008212CC" w:rsidRDefault="00685FB9">
      <w:pPr>
        <w:spacing w:after="0" w:line="360" w:lineRule="auto"/>
        <w:rPr>
          <w:color w:val="000000"/>
        </w:rPr>
      </w:pPr>
    </w:p>
    <w:p w:rsidR="00685FB9" w:rsidRPr="008212CC" w:rsidRDefault="005A47C3">
      <w:pPr>
        <w:spacing w:after="0" w:line="360" w:lineRule="auto"/>
        <w:rPr>
          <w:color w:val="000000"/>
        </w:rPr>
      </w:pPr>
      <w:r w:rsidRPr="008212CC">
        <w:rPr>
          <w:color w:val="000000"/>
        </w:rPr>
        <w:t>El artículo 12, que, quienes generen, recopilen, administren, manejen, procesen, archiven o conserven información pública serán responsables de la misma.</w:t>
      </w:r>
    </w:p>
    <w:p w:rsidR="00685FB9" w:rsidRPr="008212CC" w:rsidRDefault="00685FB9">
      <w:pPr>
        <w:spacing w:after="0" w:line="360" w:lineRule="auto"/>
        <w:rPr>
          <w:color w:val="000000"/>
        </w:rPr>
      </w:pPr>
    </w:p>
    <w:p w:rsidR="00685FB9" w:rsidRPr="008212CC" w:rsidRDefault="005A47C3">
      <w:pPr>
        <w:widowControl w:val="0"/>
        <w:spacing w:after="0" w:line="360" w:lineRule="auto"/>
        <w:rPr>
          <w:color w:val="000000"/>
        </w:rPr>
      </w:pPr>
      <w:r w:rsidRPr="008212CC">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rsidR="00685FB9" w:rsidRPr="008212CC" w:rsidRDefault="00685FB9">
      <w:pPr>
        <w:widowControl w:val="0"/>
        <w:spacing w:after="0" w:line="360" w:lineRule="auto"/>
        <w:rPr>
          <w:color w:val="000000"/>
        </w:rPr>
      </w:pPr>
    </w:p>
    <w:p w:rsidR="00685FB9" w:rsidRPr="008212CC" w:rsidRDefault="005A47C3">
      <w:pPr>
        <w:spacing w:after="0" w:line="360" w:lineRule="auto"/>
        <w:rPr>
          <w:color w:val="000000"/>
        </w:rPr>
      </w:pPr>
      <w:r w:rsidRPr="008212CC">
        <w:rPr>
          <w:color w:val="000000"/>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685FB9" w:rsidRPr="008212CC" w:rsidRDefault="00685FB9">
      <w:pPr>
        <w:spacing w:after="0" w:line="360" w:lineRule="auto"/>
      </w:pPr>
    </w:p>
    <w:p w:rsidR="00685FB9" w:rsidRPr="008212CC" w:rsidRDefault="005A47C3">
      <w:pPr>
        <w:pStyle w:val="Ttulo2"/>
        <w:spacing w:before="0" w:after="0" w:line="360" w:lineRule="auto"/>
        <w:rPr>
          <w:sz w:val="22"/>
          <w:szCs w:val="22"/>
        </w:rPr>
      </w:pPr>
      <w:bookmarkStart w:id="22" w:name="_heading=h.u97tamundyez" w:colFirst="0" w:colLast="0"/>
      <w:bookmarkStart w:id="23" w:name="_Toc211524100"/>
      <w:bookmarkEnd w:id="22"/>
      <w:r w:rsidRPr="008212CC">
        <w:rPr>
          <w:sz w:val="22"/>
          <w:szCs w:val="22"/>
        </w:rPr>
        <w:t>QUINTO. Estudio de Fondo</w:t>
      </w:r>
      <w:bookmarkEnd w:id="23"/>
    </w:p>
    <w:p w:rsidR="00685FB9" w:rsidRPr="008212CC" w:rsidRDefault="00685FB9">
      <w:pPr>
        <w:spacing w:after="0" w:line="360" w:lineRule="auto"/>
      </w:pPr>
    </w:p>
    <w:p w:rsidR="00685FB9" w:rsidRPr="008212CC" w:rsidRDefault="005A47C3">
      <w:pPr>
        <w:tabs>
          <w:tab w:val="left" w:pos="4962"/>
        </w:tabs>
        <w:spacing w:after="0" w:line="360" w:lineRule="auto"/>
      </w:pPr>
      <w:r w:rsidRPr="008212CC">
        <w:t>Expuestas las posturas de las partes, se procede a realizar el análisis del agravio hecho valer por la ahora Recurrente, concerniente a la declaración de inexistencia de la información, por lo que, es necesario contextualizar la solicitud de información.</w:t>
      </w:r>
    </w:p>
    <w:p w:rsidR="00685FB9" w:rsidRPr="008212CC" w:rsidRDefault="00685FB9">
      <w:pPr>
        <w:tabs>
          <w:tab w:val="left" w:pos="4962"/>
        </w:tabs>
        <w:spacing w:after="0" w:line="360" w:lineRule="auto"/>
      </w:pPr>
    </w:p>
    <w:p w:rsidR="00685FB9" w:rsidRPr="008212CC" w:rsidRDefault="005A47C3">
      <w:pPr>
        <w:tabs>
          <w:tab w:val="left" w:pos="4962"/>
        </w:tabs>
        <w:spacing w:after="0" w:line="360" w:lineRule="auto"/>
      </w:pPr>
      <w:r w:rsidRPr="008212CC">
        <w:t>En principio, es necesario traer a colación el Glosario de Términos, del Manual para la Planeación, Programación y Presupuesto de Egresos Municipal para el Ejercicio Fiscal, dos mil veinticinco, que precisa que el subsidio o apoyo es una previsión presupuestal que se proporciona como ayuda económica a algún sector.</w:t>
      </w:r>
    </w:p>
    <w:p w:rsidR="00685FB9" w:rsidRPr="008212CC" w:rsidRDefault="00685FB9">
      <w:pPr>
        <w:tabs>
          <w:tab w:val="left" w:pos="4962"/>
        </w:tabs>
        <w:spacing w:after="0" w:line="360" w:lineRule="auto"/>
      </w:pPr>
    </w:p>
    <w:p w:rsidR="00685FB9" w:rsidRPr="008212CC" w:rsidRDefault="005A47C3">
      <w:pPr>
        <w:widowControl w:val="0"/>
        <w:spacing w:after="0" w:line="360" w:lineRule="auto"/>
        <w:rPr>
          <w:color w:val="000000"/>
        </w:rPr>
      </w:pPr>
      <w:r w:rsidRPr="008212CC">
        <w:rPr>
          <w:color w:val="000000"/>
        </w:rPr>
        <w:t>Cabe precisar que de conformidad con los artículos 5° de la Constitución Política del Estado Libre y Soberano de México y 4° de la Ley de Transparencia y Acceso a la Información Pública del Estado de México y Municipios, toda la información generada, obtenida, adquirida, transformada o en posesión de los sujetos obligados es pública y accesible a cualquier persona.</w:t>
      </w:r>
    </w:p>
    <w:p w:rsidR="00685FB9" w:rsidRPr="008212CC" w:rsidRDefault="00685FB9">
      <w:pPr>
        <w:widowControl w:val="0"/>
        <w:spacing w:after="0" w:line="360" w:lineRule="auto"/>
        <w:rPr>
          <w:color w:val="000000"/>
        </w:rPr>
      </w:pPr>
    </w:p>
    <w:p w:rsidR="00685FB9" w:rsidRPr="008212CC" w:rsidRDefault="005A47C3">
      <w:pPr>
        <w:tabs>
          <w:tab w:val="left" w:pos="4962"/>
        </w:tabs>
        <w:spacing w:after="0" w:line="360" w:lineRule="auto"/>
        <w:rPr>
          <w:b/>
        </w:rPr>
      </w:pPr>
      <w:r w:rsidRPr="008212CC">
        <w:t xml:space="preserve">En ese contexto, el artículo 18 de la Ley de Transparencia y Acceso a la Información Pública del Estado de México y Municipios, contempla que los sujetos obligados </w:t>
      </w:r>
      <w:r w:rsidRPr="008212CC">
        <w:rPr>
          <w:b/>
        </w:rPr>
        <w:t>deberán documentar todo acto que derive del ejercicio de sus facultades, competencias o funciones.</w:t>
      </w:r>
    </w:p>
    <w:p w:rsidR="00685FB9" w:rsidRPr="008212CC" w:rsidRDefault="00685FB9">
      <w:pPr>
        <w:tabs>
          <w:tab w:val="left" w:pos="4962"/>
        </w:tabs>
        <w:spacing w:after="0" w:line="360" w:lineRule="auto"/>
        <w:rPr>
          <w:b/>
        </w:rPr>
      </w:pPr>
    </w:p>
    <w:p w:rsidR="00685FB9" w:rsidRPr="008212CC" w:rsidRDefault="005A47C3">
      <w:pPr>
        <w:tabs>
          <w:tab w:val="left" w:pos="4962"/>
        </w:tabs>
        <w:spacing w:after="0" w:line="360" w:lineRule="auto"/>
      </w:pPr>
      <w:r w:rsidRPr="008212CC">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rsidR="00685FB9" w:rsidRPr="008212CC" w:rsidRDefault="00685FB9">
      <w:pPr>
        <w:tabs>
          <w:tab w:val="left" w:pos="4962"/>
        </w:tabs>
        <w:spacing w:after="0" w:line="360" w:lineRule="auto"/>
      </w:pPr>
    </w:p>
    <w:p w:rsidR="00685FB9" w:rsidRPr="008212CC" w:rsidRDefault="005A47C3">
      <w:pPr>
        <w:widowControl w:val="0"/>
        <w:spacing w:after="0" w:line="360" w:lineRule="auto"/>
        <w:rPr>
          <w:color w:val="000000"/>
        </w:rPr>
      </w:pPr>
      <w:r w:rsidRPr="008212CC">
        <w:rPr>
          <w:color w:val="000000"/>
        </w:rPr>
        <w:t xml:space="preserve">Ahora bien, respecto al </w:t>
      </w:r>
      <w:r w:rsidRPr="008212CC">
        <w:t>tema</w:t>
      </w:r>
      <w:r w:rsidRPr="008212CC">
        <w:rPr>
          <w:color w:val="000000"/>
        </w:rPr>
        <w:t>, los artículos 8 y 25 del Reglamento Interno del Sistema Municipal Integral de la Familia de Calimaya vigente, establecen que el SMDIF cuenta con los siguientes órganos:</w:t>
      </w:r>
    </w:p>
    <w:p w:rsidR="00685FB9" w:rsidRPr="008212CC" w:rsidRDefault="00685FB9">
      <w:pPr>
        <w:widowControl w:val="0"/>
        <w:spacing w:after="0" w:line="360" w:lineRule="auto"/>
        <w:rPr>
          <w:color w:val="000000"/>
        </w:rPr>
      </w:pPr>
    </w:p>
    <w:p w:rsidR="00685FB9" w:rsidRPr="008212CC" w:rsidRDefault="005A47C3">
      <w:pPr>
        <w:widowControl w:val="0"/>
        <w:numPr>
          <w:ilvl w:val="0"/>
          <w:numId w:val="6"/>
        </w:numPr>
        <w:pBdr>
          <w:top w:val="nil"/>
          <w:left w:val="nil"/>
          <w:bottom w:val="nil"/>
          <w:right w:val="nil"/>
          <w:between w:val="nil"/>
        </w:pBdr>
        <w:spacing w:after="0" w:line="360" w:lineRule="auto"/>
      </w:pPr>
      <w:r w:rsidRPr="008212CC">
        <w:rPr>
          <w:color w:val="000000"/>
        </w:rPr>
        <w:t xml:space="preserve">Junta de Gobierno </w:t>
      </w:r>
    </w:p>
    <w:p w:rsidR="00685FB9" w:rsidRPr="008212CC" w:rsidRDefault="005A47C3">
      <w:pPr>
        <w:widowControl w:val="0"/>
        <w:numPr>
          <w:ilvl w:val="0"/>
          <w:numId w:val="6"/>
        </w:numPr>
        <w:pBdr>
          <w:top w:val="nil"/>
          <w:left w:val="nil"/>
          <w:bottom w:val="nil"/>
          <w:right w:val="nil"/>
          <w:between w:val="nil"/>
        </w:pBdr>
        <w:spacing w:after="0" w:line="360" w:lineRule="auto"/>
        <w:rPr>
          <w:color w:val="000000"/>
        </w:rPr>
      </w:pPr>
      <w:r w:rsidRPr="008212CC">
        <w:rPr>
          <w:color w:val="000000"/>
        </w:rPr>
        <w:t xml:space="preserve">Presidencia </w:t>
      </w:r>
    </w:p>
    <w:p w:rsidR="00685FB9" w:rsidRPr="008212CC" w:rsidRDefault="005A47C3">
      <w:pPr>
        <w:widowControl w:val="0"/>
        <w:numPr>
          <w:ilvl w:val="0"/>
          <w:numId w:val="6"/>
        </w:numPr>
        <w:pBdr>
          <w:top w:val="nil"/>
          <w:left w:val="nil"/>
          <w:bottom w:val="nil"/>
          <w:right w:val="nil"/>
          <w:between w:val="nil"/>
        </w:pBdr>
        <w:spacing w:after="0" w:line="360" w:lineRule="auto"/>
        <w:rPr>
          <w:color w:val="000000"/>
        </w:rPr>
      </w:pPr>
      <w:r w:rsidRPr="008212CC">
        <w:rPr>
          <w:color w:val="000000"/>
        </w:rPr>
        <w:t xml:space="preserve">Dirección General </w:t>
      </w:r>
    </w:p>
    <w:p w:rsidR="00685FB9" w:rsidRPr="008212CC" w:rsidRDefault="00685FB9">
      <w:pPr>
        <w:widowControl w:val="0"/>
        <w:pBdr>
          <w:top w:val="nil"/>
          <w:left w:val="nil"/>
          <w:bottom w:val="nil"/>
          <w:right w:val="nil"/>
          <w:between w:val="nil"/>
        </w:pBdr>
        <w:spacing w:after="0" w:line="360" w:lineRule="auto"/>
        <w:ind w:left="1080"/>
        <w:rPr>
          <w:color w:val="000000"/>
        </w:rPr>
      </w:pPr>
    </w:p>
    <w:p w:rsidR="00685FB9" w:rsidRPr="008212CC" w:rsidRDefault="005A47C3">
      <w:pPr>
        <w:widowControl w:val="0"/>
        <w:spacing w:after="0" w:line="360" w:lineRule="auto"/>
        <w:rPr>
          <w:color w:val="000000"/>
        </w:rPr>
      </w:pPr>
      <w:r w:rsidRPr="008212CC">
        <w:t>El nombramiento de las personas que ocupen los cargos señalados anteriormente, se realizará en base a lo dispuesto por la Ley que Crea los Organismos Públicos Descentralizados de Asistencia Social de Carácter Municipal.</w:t>
      </w:r>
    </w:p>
    <w:p w:rsidR="00685FB9" w:rsidRPr="008212CC" w:rsidRDefault="00685FB9">
      <w:pPr>
        <w:widowControl w:val="0"/>
        <w:spacing w:after="0" w:line="360" w:lineRule="auto"/>
        <w:rPr>
          <w:color w:val="000000"/>
        </w:rPr>
      </w:pPr>
    </w:p>
    <w:p w:rsidR="00685FB9" w:rsidRPr="008212CC" w:rsidRDefault="005A47C3">
      <w:pPr>
        <w:widowControl w:val="0"/>
        <w:spacing w:after="0" w:line="360" w:lineRule="auto"/>
        <w:rPr>
          <w:b/>
          <w:u w:val="single"/>
        </w:rPr>
      </w:pPr>
      <w:r w:rsidRPr="008212CC">
        <w:t xml:space="preserve">Por otra parte, dentro de la misma normativa fracción I y XV menciona que la </w:t>
      </w:r>
      <w:r w:rsidRPr="008212CC">
        <w:rPr>
          <w:b/>
        </w:rPr>
        <w:t xml:space="preserve">Dirección General del SMDIF, </w:t>
      </w:r>
      <w:r w:rsidRPr="008212CC">
        <w:t xml:space="preserve">se encargara de dirigir los servicios que debe prestar el Organismo y </w:t>
      </w:r>
      <w:r w:rsidRPr="008212CC">
        <w:rPr>
          <w:b/>
          <w:u w:val="single"/>
        </w:rPr>
        <w:t>coordinar la ejecución de programas y proyectos</w:t>
      </w:r>
      <w:r w:rsidRPr="008212CC">
        <w:t xml:space="preserve">; así como rendir el informe diario de cada una de las actividades que se realicen en cada área y de la Dirección General, </w:t>
      </w:r>
      <w:r w:rsidRPr="008212CC">
        <w:rPr>
          <w:b/>
          <w:u w:val="single"/>
        </w:rPr>
        <w:t>desde apoyos, gestiones, canalizaciones, servicios y decisiones tomadas.</w:t>
      </w:r>
    </w:p>
    <w:p w:rsidR="00685FB9" w:rsidRPr="008212CC" w:rsidRDefault="00685FB9">
      <w:pPr>
        <w:spacing w:after="0" w:line="360" w:lineRule="auto"/>
        <w:ind w:right="-28"/>
        <w:rPr>
          <w:color w:val="000000"/>
        </w:rPr>
      </w:pPr>
    </w:p>
    <w:p w:rsidR="00685FB9" w:rsidRPr="008212CC" w:rsidRDefault="005A47C3">
      <w:pPr>
        <w:spacing w:after="0" w:line="360" w:lineRule="auto"/>
        <w:ind w:right="-28"/>
        <w:rPr>
          <w:color w:val="000000"/>
        </w:rPr>
      </w:pPr>
      <w:r w:rsidRPr="008212CC">
        <w:rPr>
          <w:color w:val="000000"/>
        </w:rPr>
        <w:t xml:space="preserve">Ahora bien, de la revisión del sitio oficial de SMIDF de Calimaya vigente, se logra vislumbrar que Julio Cesar Gómez Hernández, es el Director General de la administración 2025-2027, tal como se muestra a continuación: </w:t>
      </w:r>
    </w:p>
    <w:p w:rsidR="00685FB9" w:rsidRPr="008212CC" w:rsidRDefault="00685FB9">
      <w:pPr>
        <w:spacing w:after="0" w:line="360" w:lineRule="auto"/>
        <w:ind w:right="-28"/>
        <w:rPr>
          <w:color w:val="000000"/>
        </w:rPr>
      </w:pPr>
    </w:p>
    <w:p w:rsidR="00685FB9" w:rsidRPr="008212CC" w:rsidRDefault="005A47C3">
      <w:pPr>
        <w:spacing w:after="0" w:line="360" w:lineRule="auto"/>
        <w:ind w:right="-28"/>
        <w:jc w:val="center"/>
        <w:rPr>
          <w:color w:val="000000"/>
        </w:rPr>
      </w:pPr>
      <w:r w:rsidRPr="008212CC">
        <w:rPr>
          <w:noProof/>
          <w:color w:val="000000"/>
        </w:rPr>
        <w:drawing>
          <wp:inline distT="0" distB="0" distL="0" distR="0">
            <wp:extent cx="5483489" cy="1269105"/>
            <wp:effectExtent l="0" t="0" r="0" b="0"/>
            <wp:docPr id="77033732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483489" cy="1269105"/>
                    </a:xfrm>
                    <a:prstGeom prst="rect">
                      <a:avLst/>
                    </a:prstGeom>
                    <a:ln/>
                  </pic:spPr>
                </pic:pic>
              </a:graphicData>
            </a:graphic>
          </wp:inline>
        </w:drawing>
      </w:r>
    </w:p>
    <w:p w:rsidR="00685FB9" w:rsidRPr="008212CC" w:rsidRDefault="00685FB9">
      <w:pPr>
        <w:spacing w:after="0" w:line="360" w:lineRule="auto"/>
        <w:ind w:right="-28"/>
        <w:jc w:val="center"/>
        <w:rPr>
          <w:color w:val="000000"/>
        </w:rPr>
      </w:pPr>
    </w:p>
    <w:p w:rsidR="00685FB9" w:rsidRPr="008212CC" w:rsidRDefault="005A47C3">
      <w:pPr>
        <w:widowControl w:val="0"/>
        <w:spacing w:after="0" w:line="360" w:lineRule="auto"/>
      </w:pPr>
      <w:r w:rsidRPr="008212CC">
        <w:rPr>
          <w:color w:val="000000"/>
        </w:rPr>
        <w:t xml:space="preserve">Asimismo se realizó </w:t>
      </w:r>
      <w:r w:rsidRPr="008212CC">
        <w:t xml:space="preserve">una búsqueda en la página oficial de Facebook del Sistema Municipal para el Desarrollo Integral de la Familia de Calimaya en la liga electrónica </w:t>
      </w:r>
      <w:hyperlink r:id="rId10">
        <w:r w:rsidRPr="008212CC">
          <w:rPr>
            <w:color w:val="0000FF"/>
            <w:u w:val="single"/>
          </w:rPr>
          <w:t>https://www.facebook.com/story.php?story_fbid=122149557884718977&amp;id=61571569318851&amp;mibextid=wwXIfr&amp;rdid=c0CrTJxTxnfkADMI#</w:t>
        </w:r>
      </w:hyperlink>
      <w:r w:rsidRPr="008212CC">
        <w:t xml:space="preserve"> donde se localizó la entrega en conjunto con el SMDFI Estado de México,  tinacos, laminas y cobertores en beneficio de las familias </w:t>
      </w:r>
      <w:proofErr w:type="spellStart"/>
      <w:r w:rsidRPr="008212CC">
        <w:t>calimayenses</w:t>
      </w:r>
      <w:proofErr w:type="spellEnd"/>
      <w:r w:rsidRPr="008212CC">
        <w:t>, como se muestra a continuación :</w:t>
      </w:r>
    </w:p>
    <w:p w:rsidR="00685FB9" w:rsidRPr="008212CC" w:rsidRDefault="00685FB9">
      <w:pPr>
        <w:widowControl w:val="0"/>
        <w:spacing w:after="0" w:line="360" w:lineRule="auto"/>
      </w:pPr>
    </w:p>
    <w:p w:rsidR="00685FB9" w:rsidRPr="008212CC" w:rsidRDefault="00685FB9">
      <w:pPr>
        <w:widowControl w:val="0"/>
        <w:spacing w:after="0" w:line="360" w:lineRule="auto"/>
      </w:pPr>
    </w:p>
    <w:p w:rsidR="00685FB9" w:rsidRPr="008212CC" w:rsidRDefault="00685FB9">
      <w:pPr>
        <w:widowControl w:val="0"/>
        <w:spacing w:after="0" w:line="360" w:lineRule="auto"/>
      </w:pPr>
    </w:p>
    <w:p w:rsidR="00685FB9" w:rsidRPr="008212CC" w:rsidRDefault="00685FB9">
      <w:pPr>
        <w:widowControl w:val="0"/>
        <w:spacing w:after="0" w:line="360" w:lineRule="auto"/>
      </w:pPr>
    </w:p>
    <w:p w:rsidR="00685FB9" w:rsidRPr="008212CC" w:rsidRDefault="00685FB9">
      <w:pPr>
        <w:widowControl w:val="0"/>
        <w:spacing w:after="0" w:line="360" w:lineRule="auto"/>
      </w:pPr>
    </w:p>
    <w:p w:rsidR="00685FB9" w:rsidRPr="008212CC" w:rsidRDefault="00685FB9">
      <w:pPr>
        <w:widowControl w:val="0"/>
        <w:spacing w:after="0" w:line="360" w:lineRule="auto"/>
      </w:pPr>
    </w:p>
    <w:p w:rsidR="00685FB9" w:rsidRPr="008212CC" w:rsidRDefault="00685FB9">
      <w:pPr>
        <w:widowControl w:val="0"/>
        <w:spacing w:after="0" w:line="360" w:lineRule="auto"/>
      </w:pPr>
    </w:p>
    <w:p w:rsidR="00685FB9" w:rsidRPr="008212CC" w:rsidRDefault="00685FB9">
      <w:pPr>
        <w:widowControl w:val="0"/>
        <w:spacing w:after="0" w:line="360" w:lineRule="auto"/>
      </w:pPr>
    </w:p>
    <w:p w:rsidR="00685FB9" w:rsidRPr="008212CC" w:rsidRDefault="005A47C3">
      <w:pPr>
        <w:widowControl w:val="0"/>
        <w:spacing w:after="0" w:line="360" w:lineRule="auto"/>
        <w:jc w:val="center"/>
      </w:pPr>
      <w:r w:rsidRPr="008212CC">
        <w:rPr>
          <w:noProof/>
        </w:rPr>
        <w:lastRenderedPageBreak/>
        <w:drawing>
          <wp:inline distT="0" distB="0" distL="0" distR="0">
            <wp:extent cx="5671185" cy="4505325"/>
            <wp:effectExtent l="0" t="0" r="0" b="0"/>
            <wp:docPr id="77033733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5671185" cy="4505325"/>
                    </a:xfrm>
                    <a:prstGeom prst="rect">
                      <a:avLst/>
                    </a:prstGeom>
                    <a:ln/>
                  </pic:spPr>
                </pic:pic>
              </a:graphicData>
            </a:graphic>
          </wp:inline>
        </w:drawing>
      </w:r>
    </w:p>
    <w:p w:rsidR="00685FB9" w:rsidRPr="008212CC" w:rsidRDefault="005A47C3">
      <w:pPr>
        <w:widowControl w:val="0"/>
        <w:spacing w:after="0" w:line="360" w:lineRule="auto"/>
        <w:rPr>
          <w:color w:val="000000"/>
        </w:rPr>
      </w:pPr>
      <w:r w:rsidRPr="008212CC">
        <w:t xml:space="preserve"> </w:t>
      </w:r>
    </w:p>
    <w:p w:rsidR="00685FB9" w:rsidRPr="008212CC" w:rsidRDefault="005A47C3">
      <w:pPr>
        <w:widowControl w:val="0"/>
        <w:spacing w:after="0" w:line="360" w:lineRule="auto"/>
        <w:rPr>
          <w:color w:val="000000"/>
        </w:rPr>
      </w:pPr>
      <w:r w:rsidRPr="008212CC">
        <w:rPr>
          <w:color w:val="000000"/>
        </w:rPr>
        <w:t xml:space="preserve">Conforme a lo previo, se logra vislumbrar que la pretensión del ahora Recurrente, es obtener el documento que compruebe la entrega y la recepción del apoyo en beneficio de la comunidad de </w:t>
      </w:r>
      <w:proofErr w:type="spellStart"/>
      <w:r w:rsidRPr="008212CC">
        <w:rPr>
          <w:color w:val="000000"/>
        </w:rPr>
        <w:t>calimaya</w:t>
      </w:r>
      <w:proofErr w:type="spellEnd"/>
      <w:r w:rsidRPr="008212CC">
        <w:rPr>
          <w:color w:val="000000"/>
        </w:rPr>
        <w:t xml:space="preserve"> del primero de enero al diecinueve de agosto de dos mil veinticinco.</w:t>
      </w:r>
    </w:p>
    <w:p w:rsidR="00685FB9" w:rsidRPr="008212CC" w:rsidRDefault="00685FB9">
      <w:pPr>
        <w:widowControl w:val="0"/>
        <w:spacing w:after="0" w:line="360" w:lineRule="auto"/>
        <w:rPr>
          <w:color w:val="000000"/>
        </w:rPr>
      </w:pPr>
    </w:p>
    <w:p w:rsidR="00685FB9" w:rsidRPr="008212CC" w:rsidRDefault="005A47C3">
      <w:pPr>
        <w:widowControl w:val="0"/>
        <w:spacing w:after="0" w:line="360" w:lineRule="auto"/>
      </w:pPr>
      <w:r w:rsidRPr="008212CC">
        <w:t xml:space="preserve">Establecida dicha circunstancia, de las constancias que obran en el expediente electrónico, se advierte que el Sujeto Obligado turno la solicitud de información a la Dirección General del SMDIF de Calimaya; por lo que, es oportuno hacer referencia al procedimiento de búsqueda </w:t>
      </w:r>
      <w:r w:rsidRPr="008212CC">
        <w:lastRenderedPageBreak/>
        <w:t>que deben de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rsidR="00685FB9" w:rsidRPr="008212CC" w:rsidRDefault="00685FB9">
      <w:pPr>
        <w:widowControl w:val="0"/>
        <w:spacing w:after="0" w:line="360" w:lineRule="auto"/>
      </w:pPr>
    </w:p>
    <w:p w:rsidR="00685FB9" w:rsidRPr="008212CC" w:rsidRDefault="005A47C3">
      <w:pPr>
        <w:widowControl w:val="0"/>
        <w:spacing w:after="0" w:line="360" w:lineRule="auto"/>
        <w:rPr>
          <w:color w:val="000000"/>
          <w:u w:val="single"/>
        </w:rPr>
      </w:pPr>
      <w:r w:rsidRPr="008212CC">
        <w:t xml:space="preserve">Así y de lo plasmado en párrafos anteriores, se logra colegir que el Sujeto Obligado no cumplió con el procedimiento de búsqueda establecido en el artículo 162 de la Ley de Transparencia y Acceso a la Información Pública del Estado de México y Municipios, toda vez que si bien turno la solicitud de información a la Dirección General, omitió hacerlo a la Tesorería área que se encarga de  </w:t>
      </w:r>
      <w:r w:rsidRPr="008212CC">
        <w:rPr>
          <w:u w:val="single"/>
        </w:rPr>
        <w:t>llevar los registros contables, financieros y administrativos de los ingresos, egresos e inventarios y dará seguimiento supervisando y vigilando las asignaciones conforme a los planes y proyectos aprobados; así como de certificar la existencia de los documentos a su cuidado, por acuerdo expreso de la Junta de Gobierno y cuando se trate de documentación presentada ante el Órgano Superior de Fiscalización del Estado de México.</w:t>
      </w:r>
    </w:p>
    <w:p w:rsidR="00685FB9" w:rsidRPr="008212CC" w:rsidRDefault="00685FB9">
      <w:pPr>
        <w:widowControl w:val="0"/>
        <w:spacing w:after="0" w:line="360" w:lineRule="auto"/>
        <w:rPr>
          <w:color w:val="000000"/>
          <w:u w:val="single"/>
        </w:rPr>
      </w:pPr>
    </w:p>
    <w:p w:rsidR="00685FB9" w:rsidRPr="008212CC" w:rsidRDefault="005A47C3">
      <w:pPr>
        <w:widowControl w:val="0"/>
        <w:spacing w:after="0" w:line="360" w:lineRule="auto"/>
        <w:rPr>
          <w:b/>
          <w:color w:val="000000"/>
        </w:rPr>
      </w:pPr>
      <w:r w:rsidRPr="008212CC">
        <w:rPr>
          <w:b/>
          <w:color w:val="000000"/>
        </w:rPr>
        <w:t>1.- DOCUMENTO QUE CONSTE LA ENTREGA</w:t>
      </w:r>
    </w:p>
    <w:p w:rsidR="00685FB9" w:rsidRPr="008212CC" w:rsidRDefault="00685FB9">
      <w:pPr>
        <w:widowControl w:val="0"/>
        <w:spacing w:after="0" w:line="360" w:lineRule="auto"/>
        <w:rPr>
          <w:color w:val="000000"/>
          <w:u w:val="single"/>
        </w:rPr>
      </w:pPr>
    </w:p>
    <w:p w:rsidR="00685FB9" w:rsidRPr="008212CC" w:rsidRDefault="005A47C3">
      <w:pPr>
        <w:spacing w:after="0" w:line="360" w:lineRule="auto"/>
        <w:rPr>
          <w:color w:val="000000"/>
        </w:rPr>
      </w:pPr>
      <w:r w:rsidRPr="008212CC">
        <w:t xml:space="preserve">En respuesta la Dirección General adjunto la carta compromiso de entrega de tinacos y documentación que no guarda relación con los documentos interés del Particular, sino que únicamente manifiesta dicho pronunciamiento en relación con la asignación de apoyos para la mejora de vivienda, con la entrega de 60 tinacos para el beneficio de la comunidad de </w:t>
      </w:r>
      <w:proofErr w:type="spellStart"/>
      <w:r w:rsidRPr="008212CC">
        <w:lastRenderedPageBreak/>
        <w:t>calimaya</w:t>
      </w:r>
      <w:proofErr w:type="spellEnd"/>
      <w:r w:rsidRPr="008212CC">
        <w:t xml:space="preserve">, </w:t>
      </w:r>
      <w:r w:rsidRPr="008212CC">
        <w:rPr>
          <w:u w:val="single"/>
        </w:rPr>
        <w:t>es así que también refirió que los expedientes de los beneficiarios no se proporcionaran debido a la protección de datos personales</w:t>
      </w:r>
      <w:r w:rsidRPr="008212CC">
        <w:rPr>
          <w:color w:val="000000"/>
        </w:rPr>
        <w:t>.</w:t>
      </w:r>
    </w:p>
    <w:p w:rsidR="00685FB9" w:rsidRPr="008212CC" w:rsidRDefault="00685FB9">
      <w:pPr>
        <w:spacing w:after="0" w:line="360" w:lineRule="auto"/>
        <w:rPr>
          <w:color w:val="000000"/>
        </w:rPr>
      </w:pPr>
    </w:p>
    <w:p w:rsidR="00685FB9" w:rsidRPr="008212CC" w:rsidRDefault="005A47C3">
      <w:pPr>
        <w:spacing w:after="0" w:line="360" w:lineRule="auto"/>
        <w:rPr>
          <w:color w:val="000000"/>
        </w:rPr>
      </w:pPr>
      <w:r w:rsidRPr="008212CC">
        <w:rPr>
          <w:color w:val="000000"/>
        </w:rPr>
        <w:t>De lo anterior se observa que, si bien el Sujeto Obligado menciono adjuntar la carta compromiso, asimismo de la revisión se observa que el recurrente solicito el documento por el cual diera cuenta de la entrega y la recepción de los apoyos, no obstante, durante la sustanciación del Medio de Impugnación, mencionó que es el único documento con el que cuenta en su archivo toda vez que los expedientes fueron entregados una vez concluida la entrega del programa al representante del Sistema integral de la Familia del Estado de México, sin embargo, en respuesta señaló tener la información por lo que se puede interpretar que el Sujeto Obligado cuenta con la información, tal como se muestra a continuación.</w:t>
      </w:r>
    </w:p>
    <w:p w:rsidR="00685FB9" w:rsidRPr="008212CC" w:rsidRDefault="00685FB9">
      <w:pPr>
        <w:spacing w:after="0" w:line="360" w:lineRule="auto"/>
        <w:rPr>
          <w:color w:val="000000"/>
        </w:rPr>
      </w:pPr>
    </w:p>
    <w:p w:rsidR="00685FB9" w:rsidRPr="008212CC" w:rsidRDefault="005A47C3">
      <w:pPr>
        <w:spacing w:after="0" w:line="360" w:lineRule="auto"/>
        <w:jc w:val="center"/>
        <w:rPr>
          <w:color w:val="000000"/>
        </w:rPr>
      </w:pPr>
      <w:r w:rsidRPr="008212CC">
        <w:rPr>
          <w:noProof/>
          <w:color w:val="000000"/>
        </w:rPr>
        <w:drawing>
          <wp:inline distT="0" distB="0" distL="0" distR="0">
            <wp:extent cx="5296639" cy="1228896"/>
            <wp:effectExtent l="0" t="0" r="0" b="0"/>
            <wp:docPr id="77033733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5296639" cy="1228896"/>
                    </a:xfrm>
                    <a:prstGeom prst="rect">
                      <a:avLst/>
                    </a:prstGeom>
                    <a:ln/>
                  </pic:spPr>
                </pic:pic>
              </a:graphicData>
            </a:graphic>
          </wp:inline>
        </w:drawing>
      </w:r>
    </w:p>
    <w:p w:rsidR="00685FB9" w:rsidRPr="008212CC" w:rsidRDefault="00685FB9">
      <w:pPr>
        <w:spacing w:after="0" w:line="360" w:lineRule="auto"/>
        <w:rPr>
          <w:color w:val="000000"/>
        </w:rPr>
      </w:pPr>
    </w:p>
    <w:p w:rsidR="00685FB9" w:rsidRPr="008212CC" w:rsidRDefault="005A47C3">
      <w:pPr>
        <w:spacing w:after="0" w:line="360" w:lineRule="auto"/>
        <w:rPr>
          <w:color w:val="000000"/>
        </w:rPr>
      </w:pPr>
      <w:r w:rsidRPr="008212CC">
        <w:rPr>
          <w:color w:val="000000"/>
        </w:rPr>
        <w:t xml:space="preserve">Ahora bien de la revisión de este, podemos concluir que a pesar de manifestar en un primer momento el hecho de contar con la información y no querer brindarla por contener datos personales, lo cierto es que se puede elaborar una versión publica, aunado a que en informe justificado señalo el no contar con ellos debido a que se le entregaron al representante del SMDIF del Estado de México, situación que no resulta congruente por lo que es de señalar que todo acto administrativo debe apegarse al </w:t>
      </w:r>
      <w:r w:rsidRPr="008212CC">
        <w:rPr>
          <w:b/>
          <w:color w:val="000000"/>
        </w:rPr>
        <w:t>principio de congruencia y exhaustividad</w:t>
      </w:r>
      <w:r w:rsidRPr="008212CC">
        <w:rPr>
          <w:color w:val="000000"/>
        </w:rPr>
        <w:t xml:space="preserve">, robustece lo anterior el criterio orientador 02/17 del entonces Instituto Nacional de </w:t>
      </w:r>
      <w:r w:rsidRPr="008212CC">
        <w:rPr>
          <w:color w:val="000000"/>
        </w:rPr>
        <w:lastRenderedPageBreak/>
        <w:t xml:space="preserve">Transparencia, Acceso a la Información y Protección de Datos Personales en el que se contempla que las respuestas que emitan deben guardar  relación lógica con lo solicitado y </w:t>
      </w:r>
      <w:r w:rsidRPr="008212CC">
        <w:rPr>
          <w:b/>
          <w:color w:val="000000"/>
        </w:rPr>
        <w:t>atiendan de manera puntual y expresa, cada uno de los contenidos de información.</w:t>
      </w:r>
    </w:p>
    <w:p w:rsidR="00685FB9" w:rsidRPr="008212CC" w:rsidRDefault="00685FB9">
      <w:pPr>
        <w:spacing w:after="0" w:line="360" w:lineRule="auto"/>
        <w:rPr>
          <w:color w:val="000000"/>
        </w:rPr>
      </w:pPr>
    </w:p>
    <w:p w:rsidR="00685FB9" w:rsidRPr="008212CC" w:rsidRDefault="005A47C3">
      <w:pPr>
        <w:spacing w:after="0" w:line="360" w:lineRule="auto"/>
        <w:rPr>
          <w:color w:val="000000"/>
        </w:rPr>
      </w:pPr>
      <w:r w:rsidRPr="008212CC">
        <w:rPr>
          <w:color w:val="000000"/>
        </w:rPr>
        <w:t xml:space="preserve">Del citado criterio, se desprende que todo acto administrativo debe apegarse al </w:t>
      </w:r>
      <w:r w:rsidRPr="008212CC">
        <w:rPr>
          <w:b/>
          <w:color w:val="000000"/>
        </w:rPr>
        <w:t>principio de congruencia y exhaustividad</w:t>
      </w:r>
      <w:r w:rsidRPr="008212CC">
        <w:rPr>
          <w:color w:val="000000"/>
        </w:rPr>
        <w:t xml:space="preserve">, entendiendo por estos que se pronuncie expresamente sobre cada uno de los puntos requeridos, lo cual en materia de transparencia y acceso a la información pública se traduce en que, las respuestas que emitan los sujetos obligados, así como las resoluciones de los Organismos de Transparencia Estatales, deben guardar una relación lógica con lo solicitado, analizando y decidiendo –de manera íntegra- </w:t>
      </w:r>
      <w:r w:rsidRPr="008212CC">
        <w:rPr>
          <w:color w:val="000000"/>
          <w:u w:val="single"/>
        </w:rPr>
        <w:t>sobre todos los puntos requeridos</w:t>
      </w:r>
      <w:r w:rsidRPr="008212CC">
        <w:rPr>
          <w:color w:val="000000"/>
        </w:rPr>
        <w:t>, a fin de satisfacer la solicitud correspondiente, ya que no hay certeza si se administra la información.</w:t>
      </w:r>
    </w:p>
    <w:p w:rsidR="00685FB9" w:rsidRPr="008212CC" w:rsidRDefault="00685FB9">
      <w:pPr>
        <w:spacing w:after="0" w:line="360" w:lineRule="auto"/>
        <w:rPr>
          <w:color w:val="000000"/>
        </w:rPr>
      </w:pPr>
    </w:p>
    <w:p w:rsidR="00685FB9" w:rsidRPr="008212CC" w:rsidRDefault="005A47C3">
      <w:pPr>
        <w:tabs>
          <w:tab w:val="left" w:pos="4962"/>
        </w:tabs>
        <w:spacing w:after="0" w:line="360" w:lineRule="auto"/>
      </w:pPr>
      <w:r w:rsidRPr="008212CC">
        <w:t>Así, este Instituto considera que, para atender el requerimiento de información, el Sujeto Obligado deberá proporcionar el documento que conste la recepción de la entrega de dichos apoyos lo cual se podría traducir al padrón de los beneficiarios, además de que dentro de los documentos que se observa que formaban parte de los expedientes hay un formato de recepción y acreditación el cual también puede dar cuenta de lo solicitado.</w:t>
      </w:r>
    </w:p>
    <w:p w:rsidR="00685FB9" w:rsidRPr="008212CC" w:rsidRDefault="00685FB9">
      <w:pPr>
        <w:tabs>
          <w:tab w:val="left" w:pos="4962"/>
        </w:tabs>
        <w:spacing w:after="0" w:line="360" w:lineRule="auto"/>
      </w:pPr>
    </w:p>
    <w:p w:rsidR="00685FB9" w:rsidRPr="008212CC" w:rsidRDefault="005A47C3">
      <w:pPr>
        <w:tabs>
          <w:tab w:val="left" w:pos="4962"/>
        </w:tabs>
        <w:spacing w:after="0" w:line="360" w:lineRule="auto"/>
      </w:pPr>
      <w:r w:rsidRPr="008212CC">
        <w:t>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rsidR="00685FB9" w:rsidRPr="008212CC" w:rsidRDefault="00685FB9">
      <w:pPr>
        <w:tabs>
          <w:tab w:val="left" w:pos="4962"/>
        </w:tabs>
        <w:spacing w:after="0" w:line="360" w:lineRule="auto"/>
      </w:pPr>
    </w:p>
    <w:p w:rsidR="00685FB9" w:rsidRPr="008212CC" w:rsidRDefault="005A47C3">
      <w:pPr>
        <w:spacing w:after="0" w:line="360" w:lineRule="auto"/>
      </w:pPr>
      <w:r w:rsidRPr="008212CC">
        <w:t xml:space="preserve">De esta manera, el derecho de acceso a la información pública se satisface en aquellos casos en que se entregue el soporte documental en el que conste la información solicitada, sin necesidad de elaborar documentos </w:t>
      </w:r>
      <w:r w:rsidRPr="008212CC">
        <w:rPr>
          <w:i/>
        </w:rPr>
        <w:t>ad hoc</w:t>
      </w:r>
      <w:r w:rsidRPr="008212CC">
        <w:t>, situación que toma sustento, toma sustento en el artículo 160 de la Ley de Transparencia y Acceso a la Información Pública del Estado de México y Municipios, el cual refiere que los sujetos obligados únicamente deberán entregar la información que obre en sus archivos.</w:t>
      </w:r>
    </w:p>
    <w:p w:rsidR="00685FB9" w:rsidRPr="008212CC" w:rsidRDefault="00685FB9">
      <w:pPr>
        <w:spacing w:after="0" w:line="360" w:lineRule="auto"/>
        <w:ind w:right="-28"/>
      </w:pPr>
    </w:p>
    <w:p w:rsidR="00685FB9" w:rsidRPr="008212CC" w:rsidRDefault="005A47C3">
      <w:pPr>
        <w:spacing w:after="0" w:line="360" w:lineRule="auto"/>
      </w:pPr>
      <w:r w:rsidRPr="008212CC">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el Sujeto Obligado deberá entregar la información solicitada del apoyo en referencia a la entrega de apoyos, ya que además, los diversos 12 y 24 de dicho ordenamiento jurídico, prevén que, es deber de los Sujetos Obligados proporcionar la información pública que se les requiera siempre y cuando obre en sus archivos; lo cual no implica que tengan que procesar, generar, resumir, efectuar cálculos, en conclusión, todos los actos que realicen los sujetos obligados deben estar documentados y, bajo el más alto estándar de transparencia y deberán poner toda la información que se encuentre en su posesión, a disposición de los particulares que la soliciten, así tenemos que en el presente caso el Sujeto Obligado únicamente negaba la entrega de la información por contener datos personales por lo que es de señalar que no proporcionó ningún acuerdo que validara tal situación por ello se realizan las siguientes consideraciones: según Trujillo, Humberto (2019), en el “Diccionario de Transparencia y Acceso a la Información Pública” (p. 201), </w:t>
      </w:r>
      <w:r w:rsidRPr="008212CC">
        <w:rPr>
          <w:b/>
        </w:rPr>
        <w:t xml:space="preserve">la negativa de acceso a la información </w:t>
      </w:r>
      <w:r w:rsidRPr="008212CC">
        <w:t xml:space="preserve">ocurre cuanto de manera fundada y motivada, una autoridad la niega o la limita, por alguna de las siguientes razones: </w:t>
      </w:r>
    </w:p>
    <w:p w:rsidR="00685FB9" w:rsidRPr="008212CC" w:rsidRDefault="005A47C3">
      <w:pPr>
        <w:numPr>
          <w:ilvl w:val="0"/>
          <w:numId w:val="10"/>
        </w:numPr>
        <w:spacing w:after="0" w:line="360" w:lineRule="auto"/>
        <w:ind w:right="-93"/>
        <w:rPr>
          <w:b/>
        </w:rPr>
      </w:pPr>
      <w:r w:rsidRPr="008212CC">
        <w:rPr>
          <w:b/>
        </w:rPr>
        <w:lastRenderedPageBreak/>
        <w:t xml:space="preserve">La inexistencia de la información (p. 171): </w:t>
      </w:r>
      <w:r w:rsidRPr="008212CC">
        <w:t>Sucede cuando la información solicitada no se encuentra en los archivos públicos o clasificados de los entes sujetos a las Leyes de Transparencia.</w:t>
      </w:r>
    </w:p>
    <w:p w:rsidR="00685FB9" w:rsidRPr="008212CC" w:rsidRDefault="00685FB9">
      <w:pPr>
        <w:spacing w:after="0" w:line="360" w:lineRule="auto"/>
        <w:ind w:right="-93"/>
        <w:rPr>
          <w:b/>
        </w:rPr>
      </w:pPr>
    </w:p>
    <w:p w:rsidR="00685FB9" w:rsidRPr="008212CC" w:rsidRDefault="005A47C3">
      <w:pPr>
        <w:numPr>
          <w:ilvl w:val="0"/>
          <w:numId w:val="10"/>
        </w:numPr>
        <w:spacing w:after="0" w:line="360" w:lineRule="auto"/>
        <w:ind w:right="-93"/>
        <w:rPr>
          <w:b/>
        </w:rPr>
      </w:pPr>
      <w:r w:rsidRPr="008212CC">
        <w:rPr>
          <w:b/>
        </w:rPr>
        <w:t xml:space="preserve">La incompetencia del Sujeto Obligado (p. 171): </w:t>
      </w:r>
      <w:r w:rsidRPr="008212CC">
        <w:t>Ocurre cuando el Sujeto Obligado carece de atribuciones para poseer la información peticionada.</w:t>
      </w:r>
    </w:p>
    <w:p w:rsidR="00685FB9" w:rsidRPr="008212CC" w:rsidRDefault="00685FB9">
      <w:pPr>
        <w:spacing w:after="0" w:line="360" w:lineRule="auto"/>
        <w:ind w:right="-93"/>
        <w:rPr>
          <w:b/>
        </w:rPr>
      </w:pPr>
    </w:p>
    <w:p w:rsidR="00685FB9" w:rsidRPr="008212CC" w:rsidRDefault="005A47C3">
      <w:pPr>
        <w:numPr>
          <w:ilvl w:val="0"/>
          <w:numId w:val="10"/>
        </w:numPr>
        <w:spacing w:after="0" w:line="360" w:lineRule="auto"/>
        <w:ind w:right="-93"/>
        <w:rPr>
          <w:b/>
        </w:rPr>
      </w:pPr>
      <w:r w:rsidRPr="008212CC">
        <w:rPr>
          <w:b/>
        </w:rPr>
        <w:t xml:space="preserve">La clasificación de la información (p. 70): </w:t>
      </w:r>
      <w:r w:rsidRPr="008212CC">
        <w:t>Es el proceso o conjunto de acciones que realizan los sujetos obligados para establecer que determinada información se encuentra en alguno de los supuestos de reserva o confidencialidad establecidos en la legislación en materia de transparencia.</w:t>
      </w:r>
    </w:p>
    <w:p w:rsidR="00685FB9" w:rsidRPr="008212CC" w:rsidRDefault="00685FB9">
      <w:pPr>
        <w:spacing w:after="0" w:line="360" w:lineRule="auto"/>
        <w:ind w:right="-93"/>
      </w:pPr>
    </w:p>
    <w:p w:rsidR="00685FB9" w:rsidRPr="008212CC" w:rsidRDefault="005A47C3">
      <w:pPr>
        <w:spacing w:after="0" w:line="360" w:lineRule="auto"/>
        <w:ind w:right="-93"/>
        <w:rPr>
          <w:b/>
        </w:rPr>
      </w:pPr>
      <w:r w:rsidRPr="008212CC">
        <w:t xml:space="preserve">En ese orden de ideas y en atención a lo anterior, es de señalar que las excepciones al derecho de acceso a la información, consisten en que la documentación sea inexistente, </w:t>
      </w:r>
      <w:r w:rsidRPr="008212CC">
        <w:rPr>
          <w:b/>
        </w:rPr>
        <w:t>se encuentre clasificada</w:t>
      </w:r>
      <w:r w:rsidRPr="008212CC">
        <w:t xml:space="preserve">, o bien, el Sujeto Obligado sea incompetente para contar con esta; esto es, la negativa de acceso a la información, recae cuando la documentación no se encuentre en los archivos del sujeto obligado, o bien exista, pero no pueda proporcionarse por contener datos </w:t>
      </w:r>
      <w:r w:rsidRPr="008212CC">
        <w:rPr>
          <w:b/>
        </w:rPr>
        <w:t>confidenciales o reservados.</w:t>
      </w:r>
    </w:p>
    <w:p w:rsidR="00685FB9" w:rsidRPr="008212CC" w:rsidRDefault="00685FB9">
      <w:pPr>
        <w:spacing w:after="0" w:line="360" w:lineRule="auto"/>
        <w:ind w:right="-93"/>
        <w:rPr>
          <w:b/>
        </w:rPr>
      </w:pPr>
    </w:p>
    <w:p w:rsidR="00685FB9" w:rsidRPr="008212CC" w:rsidRDefault="005A47C3">
      <w:pPr>
        <w:spacing w:after="0" w:line="360" w:lineRule="auto"/>
        <w:ind w:right="-93"/>
      </w:pPr>
      <w:r w:rsidRPr="008212CC">
        <w:t xml:space="preserve">Así, en los artículos 122, 128 y 130 de la Ley Transparencia y Acceso a la Información Pública del Estado de México y Municipios, se prevé que </w:t>
      </w:r>
      <w:r w:rsidRPr="008212CC">
        <w:rPr>
          <w:b/>
        </w:rPr>
        <w:t xml:space="preserve">la clasificación </w:t>
      </w:r>
      <w:r w:rsidRPr="008212CC">
        <w:t xml:space="preserve">es el proceso mediante el cual los sujetos obligados determinan que la información en su poder </w:t>
      </w:r>
      <w:proofErr w:type="spellStart"/>
      <w:r w:rsidRPr="008212CC">
        <w:t>actualiza</w:t>
      </w:r>
      <w:proofErr w:type="spellEnd"/>
      <w:r w:rsidRPr="008212CC">
        <w:t xml:space="preserve"> alguno de los supuestos de reserva o confidencialidad. Además, que dichos entes deberán aplicar de manera restrictiva y limitada, las excepciones al derecho de acceso a la información, por lo que, tendrán que acreditar la procedencia.</w:t>
      </w:r>
    </w:p>
    <w:p w:rsidR="00685FB9" w:rsidRPr="008212CC" w:rsidRDefault="00685FB9">
      <w:pPr>
        <w:spacing w:after="0" w:line="360" w:lineRule="auto"/>
        <w:ind w:right="-93"/>
      </w:pPr>
    </w:p>
    <w:p w:rsidR="00685FB9" w:rsidRPr="008212CC" w:rsidRDefault="005A47C3">
      <w:pPr>
        <w:spacing w:after="0" w:line="360" w:lineRule="auto"/>
        <w:ind w:right="-93"/>
      </w:pPr>
      <w:r w:rsidRPr="008212CC">
        <w:t xml:space="preserve">Por lo cual, en los casos en que se niegue el acceso a la información, por actualizarse alguno de los supuestos de clasificación, </w:t>
      </w:r>
      <w:r w:rsidRPr="008212CC">
        <w:rPr>
          <w:b/>
        </w:rPr>
        <w:t xml:space="preserve">el Comité de Transparencia deberá confirmar, modificar o revocar la decisión; </w:t>
      </w:r>
      <w:r w:rsidRPr="008212CC">
        <w:t>además, deberá motivar la confirmación de dicha situación, señalando las razones, motivos o circunstancias especiales que llevaron al sujeto obligado a concluir que en el caso particular se ajusta al supuesto previsto por la norma legal invocada como fundamento.</w:t>
      </w:r>
    </w:p>
    <w:p w:rsidR="00685FB9" w:rsidRPr="008212CC" w:rsidRDefault="00685FB9">
      <w:pPr>
        <w:spacing w:after="0" w:line="360" w:lineRule="auto"/>
        <w:ind w:right="-93"/>
      </w:pPr>
    </w:p>
    <w:p w:rsidR="00685FB9" w:rsidRPr="008212CC" w:rsidRDefault="005A47C3">
      <w:pPr>
        <w:spacing w:after="0" w:line="360" w:lineRule="auto"/>
        <w:ind w:right="-93"/>
        <w:rPr>
          <w:b/>
        </w:rPr>
      </w:pPr>
      <w:r w:rsidRPr="008212CC">
        <w:t xml:space="preserve">Por su parte, según </w:t>
      </w:r>
      <w:proofErr w:type="spellStart"/>
      <w:r w:rsidRPr="008212CC">
        <w:t>Bonifaz</w:t>
      </w:r>
      <w:proofErr w:type="spellEnd"/>
      <w:r w:rsidRPr="008212CC">
        <w:t xml:space="preserve">, Leticia (2016), en la “Ley General de Transparencia y Acceso a la Información Pública Comentada” (p. 342), la </w:t>
      </w:r>
      <w:r w:rsidRPr="008212CC">
        <w:rPr>
          <w:b/>
        </w:rPr>
        <w:t>clasificación de la información</w:t>
      </w:r>
      <w:r w:rsidRPr="008212CC">
        <w:t xml:space="preserve"> ocurre cuando la autoridad niega el acceso a esta, por ser confidencial o reservada, para lo cual, los sujetos obligados, deberán realizar el proceso de clasificación, a la luz de los principios y disposiciones establecidas en las Leyes de Transparencia, fundando y motivando, </w:t>
      </w:r>
      <w:r w:rsidRPr="008212CC">
        <w:rPr>
          <w:b/>
        </w:rPr>
        <w:t>de manera adecuada la negativa de información.</w:t>
      </w:r>
    </w:p>
    <w:p w:rsidR="00685FB9" w:rsidRPr="008212CC" w:rsidRDefault="00685FB9">
      <w:pPr>
        <w:spacing w:after="0" w:line="360" w:lineRule="auto"/>
        <w:ind w:right="-93"/>
      </w:pPr>
    </w:p>
    <w:p w:rsidR="00685FB9" w:rsidRPr="008212CC" w:rsidRDefault="005A47C3">
      <w:pPr>
        <w:spacing w:after="0" w:line="360" w:lineRule="auto"/>
        <w:ind w:right="-93"/>
      </w:pPr>
      <w:r w:rsidRPr="008212CC">
        <w:t xml:space="preserve">Además, el artículo 131 de la Ley referida, así como el Quinto de los Lineamientos Generales en Materia de Clasificación y Desclasificación de la Información, así como para la Elaboración de Versiones Públicas –Lineamientos Generales-, vigentes a la fecha de la solicitud, establecen que los sujetos obligados </w:t>
      </w:r>
      <w:r w:rsidRPr="008212CC">
        <w:rPr>
          <w:b/>
        </w:rPr>
        <w:t>deberán fundar y motivar</w:t>
      </w:r>
      <w:r w:rsidRPr="008212CC">
        <w:t xml:space="preserve"> debidamente la clasificación de la información.</w:t>
      </w:r>
    </w:p>
    <w:p w:rsidR="00685FB9" w:rsidRPr="008212CC" w:rsidRDefault="00685FB9">
      <w:pPr>
        <w:spacing w:after="0" w:line="360" w:lineRule="auto"/>
        <w:ind w:right="-93"/>
        <w:rPr>
          <w:b/>
        </w:rPr>
      </w:pPr>
    </w:p>
    <w:p w:rsidR="00685FB9" w:rsidRPr="008212CC" w:rsidRDefault="005A47C3">
      <w:pPr>
        <w:spacing w:after="0" w:line="360" w:lineRule="auto"/>
        <w:ind w:right="-93"/>
      </w:pPr>
      <w:r w:rsidRPr="008212CC">
        <w:t>Al respecto, el Octavo de los Lineamientos Generales, precisa lo siguiente:</w:t>
      </w:r>
    </w:p>
    <w:p w:rsidR="00685FB9" w:rsidRPr="008212CC" w:rsidRDefault="00685FB9">
      <w:pPr>
        <w:spacing w:after="0" w:line="360" w:lineRule="auto"/>
        <w:ind w:right="-93"/>
      </w:pPr>
    </w:p>
    <w:p w:rsidR="00685FB9" w:rsidRPr="008212CC" w:rsidRDefault="005A47C3">
      <w:pPr>
        <w:numPr>
          <w:ilvl w:val="0"/>
          <w:numId w:val="9"/>
        </w:numPr>
        <w:spacing w:after="0" w:line="360" w:lineRule="auto"/>
        <w:ind w:right="-93"/>
      </w:pPr>
      <w:r w:rsidRPr="008212CC">
        <w:rPr>
          <w:b/>
        </w:rPr>
        <w:t>Para fundar la clasificación</w:t>
      </w:r>
      <w:r w:rsidRPr="008212CC">
        <w:t xml:space="preserve"> de la información se deberán señalar el artículo, fracción, inciso, párrafo o numeral de la Ley aplicable, y</w:t>
      </w:r>
    </w:p>
    <w:p w:rsidR="00685FB9" w:rsidRPr="008212CC" w:rsidRDefault="00685FB9">
      <w:pPr>
        <w:spacing w:after="0" w:line="360" w:lineRule="auto"/>
        <w:ind w:left="720" w:right="-93"/>
      </w:pPr>
    </w:p>
    <w:p w:rsidR="00685FB9" w:rsidRPr="008212CC" w:rsidRDefault="005A47C3">
      <w:pPr>
        <w:numPr>
          <w:ilvl w:val="0"/>
          <w:numId w:val="9"/>
        </w:numPr>
        <w:spacing w:after="0" w:line="360" w:lineRule="auto"/>
        <w:ind w:right="-93"/>
      </w:pPr>
      <w:r w:rsidRPr="008212CC">
        <w:rPr>
          <w:b/>
        </w:rPr>
        <w:t>Para motivar la clasificación</w:t>
      </w:r>
      <w:r w:rsidRPr="008212CC">
        <w:t xml:space="preserve"> se deberán indicar las razones y circunstancias especiales que lo llevaron a concluir que el caso particular se ajusta al supuesto previsto por la norma legal invocada; la cual, en el caso de que se trate de información reservada, la motivación, deberá comprender el análisis de la prueba de daño, así como, las circunstancias que justifican el establecimiento de determinado plazo de reserva.</w:t>
      </w:r>
    </w:p>
    <w:p w:rsidR="00685FB9" w:rsidRPr="008212CC" w:rsidRDefault="00685FB9">
      <w:pPr>
        <w:spacing w:after="0" w:line="360" w:lineRule="auto"/>
        <w:ind w:right="-93"/>
      </w:pPr>
    </w:p>
    <w:p w:rsidR="00685FB9" w:rsidRPr="008212CC" w:rsidRDefault="005A47C3">
      <w:pPr>
        <w:spacing w:after="0" w:line="360" w:lineRule="auto"/>
        <w:ind w:right="-93"/>
      </w:pPr>
      <w:r w:rsidRPr="008212CC">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del mismo; asimismo, la Tesis aislada número I. 4o. P. 56 P, Octava Época, publicada en el Semanario Judicial de la Federación, Tomo XIV, noviembre de mil novecientos noventa y cuatro, (p. 450), que establece lo siguiente:</w:t>
      </w:r>
    </w:p>
    <w:p w:rsidR="00685FB9" w:rsidRPr="008212CC" w:rsidRDefault="00685FB9">
      <w:pPr>
        <w:spacing w:after="0" w:line="360" w:lineRule="auto"/>
        <w:ind w:right="-93"/>
      </w:pPr>
    </w:p>
    <w:p w:rsidR="00685FB9" w:rsidRPr="008212CC" w:rsidRDefault="005A47C3">
      <w:pPr>
        <w:spacing w:after="0" w:line="360" w:lineRule="auto"/>
        <w:ind w:left="567" w:right="539"/>
        <w:rPr>
          <w:i/>
        </w:rPr>
      </w:pPr>
      <w:r w:rsidRPr="008212CC">
        <w:rPr>
          <w:b/>
          <w:i/>
        </w:rPr>
        <w:t xml:space="preserve">“FUNDAMENTACION Y MOTIVACION, CONCEPTO DE. </w:t>
      </w:r>
      <w:r w:rsidRPr="008212CC">
        <w:rPr>
          <w:i/>
        </w:rPr>
        <w:t>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rsidR="00685FB9" w:rsidRPr="008212CC" w:rsidRDefault="00685FB9">
      <w:pPr>
        <w:spacing w:after="0" w:line="360" w:lineRule="auto"/>
        <w:ind w:right="-93"/>
      </w:pPr>
    </w:p>
    <w:p w:rsidR="00685FB9" w:rsidRPr="008212CC" w:rsidRDefault="005A47C3">
      <w:pPr>
        <w:spacing w:after="0" w:line="360" w:lineRule="auto"/>
        <w:ind w:right="-93"/>
      </w:pPr>
      <w:r w:rsidRPr="008212CC">
        <w:t>Conforme a lo anterior, se advierte lo siguiente:</w:t>
      </w:r>
    </w:p>
    <w:p w:rsidR="00685FB9" w:rsidRPr="008212CC" w:rsidRDefault="00685FB9">
      <w:pPr>
        <w:spacing w:after="0" w:line="360" w:lineRule="auto"/>
        <w:ind w:right="-93"/>
      </w:pPr>
    </w:p>
    <w:p w:rsidR="00685FB9" w:rsidRPr="008212CC" w:rsidRDefault="005A47C3">
      <w:pPr>
        <w:numPr>
          <w:ilvl w:val="0"/>
          <w:numId w:val="11"/>
        </w:numPr>
        <w:spacing w:after="0" w:line="360" w:lineRule="auto"/>
        <w:ind w:right="-93"/>
        <w:rPr>
          <w:b/>
        </w:rPr>
      </w:pPr>
      <w:r w:rsidRPr="008212CC">
        <w:rPr>
          <w:b/>
        </w:rPr>
        <w:lastRenderedPageBreak/>
        <w:t xml:space="preserve">Fundamentación: </w:t>
      </w:r>
      <w:r w:rsidRPr="008212CC">
        <w:t>Obligación de la autoridad que emite un acto, para citar los preceptos legales, sustantivos y adjetivos, en que se apoye para la determinación tomada.</w:t>
      </w:r>
    </w:p>
    <w:p w:rsidR="00685FB9" w:rsidRPr="008212CC" w:rsidRDefault="00685FB9">
      <w:pPr>
        <w:spacing w:after="0" w:line="360" w:lineRule="auto"/>
        <w:ind w:left="720" w:right="-93"/>
        <w:rPr>
          <w:b/>
        </w:rPr>
      </w:pPr>
    </w:p>
    <w:p w:rsidR="00685FB9" w:rsidRPr="008212CC" w:rsidRDefault="005A47C3">
      <w:pPr>
        <w:numPr>
          <w:ilvl w:val="0"/>
          <w:numId w:val="11"/>
        </w:numPr>
        <w:spacing w:after="0" w:line="360" w:lineRule="auto"/>
        <w:ind w:right="-93"/>
        <w:rPr>
          <w:b/>
        </w:rPr>
      </w:pPr>
      <w:r w:rsidRPr="008212CC">
        <w:rPr>
          <w:b/>
        </w:rPr>
        <w:t xml:space="preserve">Motivación: </w:t>
      </w:r>
      <w:r w:rsidRPr="008212CC">
        <w:t>Razonamientos lógico-jurídicos sobre porque se consideró en el caso en concreto, que se ajusta a la hipótesis normativa.</w:t>
      </w:r>
    </w:p>
    <w:p w:rsidR="00685FB9" w:rsidRPr="008212CC" w:rsidRDefault="00685FB9">
      <w:pPr>
        <w:spacing w:after="0" w:line="360" w:lineRule="auto"/>
        <w:ind w:right="-93"/>
      </w:pPr>
    </w:p>
    <w:p w:rsidR="00685FB9" w:rsidRPr="008212CC" w:rsidRDefault="005A47C3">
      <w:pPr>
        <w:spacing w:after="0" w:line="360" w:lineRule="auto"/>
        <w:rPr>
          <w:color w:val="000000"/>
        </w:rPr>
      </w:pPr>
      <w:r w:rsidRPr="008212CC">
        <w:rPr>
          <w:color w:val="000000"/>
        </w:rPr>
        <w:t>En ese contexto, es de señalar que el Sujeto Obligado no precisó de manera fundada y motivada las razones por las cuales, consideraba que</w:t>
      </w:r>
      <w:r w:rsidRPr="008212CC">
        <w:t xml:space="preserve"> no podía entregar la información solicitada aun y cuando si la genero, ya que su publicidad </w:t>
      </w:r>
      <w:r w:rsidRPr="008212CC">
        <w:rPr>
          <w:color w:val="000000"/>
        </w:rPr>
        <w:t xml:space="preserve">rinde cuentas de la forma en que utiliza el Sujeto Obligado los recursos públicos, pues da a conocer la entrega de bienes adquiridos con recursos públicos; sobre el tema, según Arizmendi, Guillermo (2016), en la “Ley General de Transparencia y Acceso a la Información Pública Comentada” (p. 240 y 241), los recursos públicos, deber ser administrado con responsabilidad y transparencia. En ese orden de ideas, según Trujillo, Humberto (2019), en el “Diccionario de Transparencia y Acceso a la Información Pública” (p. 276), </w:t>
      </w:r>
      <w:r w:rsidRPr="008212CC">
        <w:rPr>
          <w:b/>
          <w:color w:val="000000"/>
        </w:rPr>
        <w:t>los recursos públicos son los ingresos económicos, que obtiene el Estado y que asigna (a partir del presupuesto) al ejercicio de sus actividades, los cuales deben ser asignados de manera transparente y bajo un sistema de rendición de cuentas, para que las personas puedan monitorear, evaluar y cuestionar su gasto.</w:t>
      </w:r>
    </w:p>
    <w:p w:rsidR="00685FB9" w:rsidRPr="008212CC" w:rsidRDefault="00685FB9">
      <w:pPr>
        <w:spacing w:after="0" w:line="360" w:lineRule="auto"/>
      </w:pPr>
      <w:bookmarkStart w:id="24" w:name="_heading=h.47fk8luhsj9q" w:colFirst="0" w:colLast="0"/>
      <w:bookmarkEnd w:id="24"/>
    </w:p>
    <w:p w:rsidR="00685FB9" w:rsidRPr="008212CC" w:rsidRDefault="005A47C3">
      <w:pPr>
        <w:spacing w:after="0" w:line="360" w:lineRule="auto"/>
      </w:pPr>
      <w:r w:rsidRPr="008212CC">
        <w:t xml:space="preserve">En ese orden de ideas, no basta con la afirmación de que o se puede entregar la información por contener datos personales; al respecto, el artículo 143, fracción I, de la Ley previamente citada, establece que la información privada y los datos personales, concernientes a una persona física o jurídica colectiva identificada o identificable son confidenciales. </w:t>
      </w:r>
    </w:p>
    <w:p w:rsidR="00685FB9" w:rsidRPr="008212CC" w:rsidRDefault="00685FB9">
      <w:pPr>
        <w:spacing w:after="0" w:line="360" w:lineRule="auto"/>
      </w:pPr>
    </w:p>
    <w:p w:rsidR="00685FB9" w:rsidRPr="008212CC" w:rsidRDefault="005A47C3">
      <w:pPr>
        <w:spacing w:after="0" w:line="360" w:lineRule="auto"/>
      </w:pPr>
      <w:r w:rsidRPr="008212CC">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00685FB9" w:rsidRPr="008212CC" w:rsidRDefault="00685FB9">
      <w:pPr>
        <w:spacing w:after="0" w:line="360" w:lineRule="auto"/>
      </w:pPr>
    </w:p>
    <w:p w:rsidR="00685FB9" w:rsidRPr="008212CC" w:rsidRDefault="005A47C3">
      <w:pPr>
        <w:spacing w:after="0" w:line="360" w:lineRule="auto"/>
      </w:pPr>
      <w:r w:rsidRPr="008212CC">
        <w:t xml:space="preserve">En términos de lo expuesto, la documentación y aquellos datos que se consideren confidenciales, serán una limitante del derecho de acceso a la información, siempre y cuando: </w:t>
      </w:r>
    </w:p>
    <w:p w:rsidR="00685FB9" w:rsidRPr="008212CC" w:rsidRDefault="00685FB9">
      <w:pPr>
        <w:spacing w:after="0" w:line="360" w:lineRule="auto"/>
      </w:pPr>
    </w:p>
    <w:p w:rsidR="00685FB9" w:rsidRPr="008212CC" w:rsidRDefault="005A47C3">
      <w:pPr>
        <w:numPr>
          <w:ilvl w:val="0"/>
          <w:numId w:val="2"/>
        </w:numPr>
        <w:spacing w:after="0" w:line="360" w:lineRule="auto"/>
      </w:pPr>
      <w:r w:rsidRPr="008212CC">
        <w:t xml:space="preserve">Se trate de datos personales o información privada; esto es, información concerniente a una persona física o jurídico colectiva y que esta sea identificada o identificable.  </w:t>
      </w:r>
    </w:p>
    <w:p w:rsidR="00685FB9" w:rsidRPr="008212CC" w:rsidRDefault="005A47C3">
      <w:pPr>
        <w:numPr>
          <w:ilvl w:val="0"/>
          <w:numId w:val="2"/>
        </w:numPr>
        <w:spacing w:after="0" w:line="360" w:lineRule="auto"/>
      </w:pPr>
      <w:r w:rsidRPr="008212CC">
        <w:t xml:space="preserve">Para la difusión de los datos, se requiera el consentimiento del titular.  </w:t>
      </w:r>
    </w:p>
    <w:p w:rsidR="00685FB9" w:rsidRPr="008212CC" w:rsidRDefault="00685FB9">
      <w:pPr>
        <w:spacing w:after="0" w:line="360" w:lineRule="auto"/>
      </w:pPr>
    </w:p>
    <w:p w:rsidR="00685FB9" w:rsidRPr="008212CC" w:rsidRDefault="005A47C3">
      <w:pPr>
        <w:spacing w:after="0" w:line="360" w:lineRule="auto"/>
      </w:pPr>
      <w:r w:rsidRPr="008212CC">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w:t>
      </w:r>
    </w:p>
    <w:p w:rsidR="00685FB9" w:rsidRPr="008212CC" w:rsidRDefault="005A47C3">
      <w:pPr>
        <w:spacing w:after="0" w:line="360" w:lineRule="auto"/>
      </w:pPr>
      <w:proofErr w:type="gramStart"/>
      <w:r w:rsidRPr="008212CC">
        <w:t>o</w:t>
      </w:r>
      <w:proofErr w:type="gramEnd"/>
      <w:r w:rsidRPr="008212CC">
        <w:t xml:space="preserve"> identificable (cuando su identidad pueda determinarse directa o indirectamente a través de cualquier documento informativo físico o electrónico), establecida en cualquier formato o </w:t>
      </w:r>
    </w:p>
    <w:p w:rsidR="00685FB9" w:rsidRPr="008212CC" w:rsidRDefault="005A47C3">
      <w:pPr>
        <w:spacing w:after="0" w:line="360" w:lineRule="auto"/>
      </w:pPr>
      <w:proofErr w:type="gramStart"/>
      <w:r w:rsidRPr="008212CC">
        <w:lastRenderedPageBreak/>
        <w:t>modalidad</w:t>
      </w:r>
      <w:proofErr w:type="gramEnd"/>
      <w:r w:rsidRPr="008212CC">
        <w:t xml:space="preserve">. Bajo ese contexto, se procede analizar los datos que pueden o no encuadrar en el supuesto de clasificación. </w:t>
      </w:r>
    </w:p>
    <w:p w:rsidR="00685FB9" w:rsidRPr="008212CC" w:rsidRDefault="00685FB9">
      <w:pPr>
        <w:spacing w:after="0" w:line="360" w:lineRule="auto"/>
      </w:pPr>
    </w:p>
    <w:p w:rsidR="00685FB9" w:rsidRPr="008212CC" w:rsidRDefault="005A47C3">
      <w:pPr>
        <w:numPr>
          <w:ilvl w:val="0"/>
          <w:numId w:val="3"/>
        </w:numPr>
        <w:spacing w:after="0" w:line="360" w:lineRule="auto"/>
        <w:rPr>
          <w:b/>
        </w:rPr>
      </w:pPr>
      <w:r w:rsidRPr="008212CC">
        <w:rPr>
          <w:b/>
        </w:rPr>
        <w:t xml:space="preserve">Nombre de personas beneficiadas por un programa social  </w:t>
      </w:r>
    </w:p>
    <w:p w:rsidR="00685FB9" w:rsidRPr="008212CC" w:rsidRDefault="00685FB9">
      <w:pPr>
        <w:spacing w:after="0" w:line="360" w:lineRule="auto"/>
      </w:pPr>
    </w:p>
    <w:p w:rsidR="00685FB9" w:rsidRPr="008212CC" w:rsidRDefault="005A47C3">
      <w:pPr>
        <w:spacing w:after="0" w:line="360" w:lineRule="auto"/>
      </w:pPr>
      <w:r w:rsidRPr="008212CC">
        <w:t xml:space="preserve">Al respecto, cabe precisar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per se es un </w:t>
      </w:r>
    </w:p>
    <w:p w:rsidR="00685FB9" w:rsidRPr="008212CC" w:rsidRDefault="005A47C3">
      <w:pPr>
        <w:spacing w:after="0" w:line="360" w:lineRule="auto"/>
      </w:pPr>
      <w:proofErr w:type="gramStart"/>
      <w:r w:rsidRPr="008212CC">
        <w:t>elemento</w:t>
      </w:r>
      <w:proofErr w:type="gramEnd"/>
      <w:r w:rsidRPr="008212CC">
        <w:t xml:space="preserve"> que hace a una persona física identificada o identificable.</w:t>
      </w:r>
    </w:p>
    <w:p w:rsidR="00685FB9" w:rsidRPr="008212CC" w:rsidRDefault="00685FB9">
      <w:pPr>
        <w:spacing w:after="0" w:line="360" w:lineRule="auto"/>
      </w:pPr>
    </w:p>
    <w:p w:rsidR="00685FB9" w:rsidRPr="008212CC" w:rsidRDefault="005A47C3">
      <w:pPr>
        <w:spacing w:after="0" w:line="360" w:lineRule="auto"/>
      </w:pPr>
      <w:r w:rsidRPr="008212CC">
        <w:t xml:space="preserve">En ese contexto, es importante mencionar que si bien es cierto que el nombre de una persona  es atributo de la personalidad, de conformidad con la legislación civil, al tratarse de un dato </w:t>
      </w:r>
    </w:p>
    <w:p w:rsidR="00685FB9" w:rsidRPr="008212CC" w:rsidRDefault="005A47C3">
      <w:pPr>
        <w:spacing w:after="0" w:line="360" w:lineRule="auto"/>
      </w:pPr>
      <w:proofErr w:type="gramStart"/>
      <w:r w:rsidRPr="008212CC">
        <w:t>personal</w:t>
      </w:r>
      <w:proofErr w:type="gramEnd"/>
      <w:r w:rsidRPr="008212CC">
        <w:t xml:space="preserve"> hace identificable a su titular, además la Ley de Transparencia y Acceso a la Información Pública del Estado de México y Municipios ha establecido un régimen de tratándose de los nombres de aquellas personas que son beneficiadas por un programa social, ya que la difusión de dicho dato constituye una obligación de transparencia por parte de los sujetos obligados.</w:t>
      </w:r>
    </w:p>
    <w:p w:rsidR="00685FB9" w:rsidRPr="008212CC" w:rsidRDefault="00685FB9">
      <w:pPr>
        <w:spacing w:after="0" w:line="360" w:lineRule="auto"/>
      </w:pPr>
    </w:p>
    <w:p w:rsidR="00685FB9" w:rsidRPr="008212CC" w:rsidRDefault="005A47C3">
      <w:pPr>
        <w:spacing w:after="0" w:line="360" w:lineRule="auto"/>
      </w:pPr>
      <w:r w:rsidRPr="008212CC">
        <w:t xml:space="preserve">Toma sustento con el artículo 92, fracción XIV, inciso p), de la Ley de la materia, previamente </w:t>
      </w:r>
    </w:p>
    <w:p w:rsidR="00685FB9" w:rsidRPr="008212CC" w:rsidRDefault="005A47C3">
      <w:pPr>
        <w:spacing w:after="0" w:line="360" w:lineRule="auto"/>
      </w:pPr>
      <w:proofErr w:type="gramStart"/>
      <w:r w:rsidRPr="008212CC">
        <w:t>referidos</w:t>
      </w:r>
      <w:proofErr w:type="gramEnd"/>
      <w:r w:rsidRPr="008212CC">
        <w:t xml:space="preserve">, el cual establece que los sujetos obligados tienen la obligación de poner a disposición del público y mantener actualizada de acuerdo con sus facultades, atribuciones y funciones, el padrón de beneficiarios de programas de subsidios, estímulos y apoyos, el cual deberá contener entre otros datos el nombre de la persona beneficiada. </w:t>
      </w:r>
    </w:p>
    <w:p w:rsidR="00685FB9" w:rsidRPr="008212CC" w:rsidRDefault="00685FB9">
      <w:pPr>
        <w:spacing w:after="0" w:line="360" w:lineRule="auto"/>
      </w:pPr>
    </w:p>
    <w:p w:rsidR="00685FB9" w:rsidRPr="008212CC" w:rsidRDefault="005A47C3">
      <w:pPr>
        <w:spacing w:after="0" w:line="360" w:lineRule="auto"/>
      </w:pPr>
      <w:r w:rsidRPr="008212CC">
        <w:lastRenderedPageBreak/>
        <w:t>Asimismo,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 que el nombre referido, tiene la característica de público, como se observa a continuación:</w:t>
      </w:r>
    </w:p>
    <w:p w:rsidR="00685FB9" w:rsidRPr="008212CC" w:rsidRDefault="00685FB9">
      <w:pPr>
        <w:spacing w:after="0" w:line="360" w:lineRule="auto"/>
      </w:pPr>
    </w:p>
    <w:p w:rsidR="00685FB9" w:rsidRPr="008212CC" w:rsidRDefault="005A47C3">
      <w:pPr>
        <w:spacing w:after="0" w:line="360" w:lineRule="auto"/>
        <w:jc w:val="center"/>
      </w:pPr>
      <w:r w:rsidRPr="008212CC">
        <w:rPr>
          <w:noProof/>
        </w:rPr>
        <w:drawing>
          <wp:inline distT="0" distB="0" distL="0" distR="0">
            <wp:extent cx="5143946" cy="1066892"/>
            <wp:effectExtent l="0" t="0" r="0" b="0"/>
            <wp:docPr id="770337332" name="image1.png" descr="Text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1.png" descr="Texto&#10;&#10;El contenido generado por IA puede ser incorrecto."/>
                    <pic:cNvPicPr preferRelativeResize="0"/>
                  </pic:nvPicPr>
                  <pic:blipFill>
                    <a:blip r:embed="rId13"/>
                    <a:srcRect/>
                    <a:stretch>
                      <a:fillRect/>
                    </a:stretch>
                  </pic:blipFill>
                  <pic:spPr>
                    <a:xfrm>
                      <a:off x="0" y="0"/>
                      <a:ext cx="5143946" cy="1066892"/>
                    </a:xfrm>
                    <a:prstGeom prst="rect">
                      <a:avLst/>
                    </a:prstGeom>
                    <a:ln/>
                  </pic:spPr>
                </pic:pic>
              </a:graphicData>
            </a:graphic>
          </wp:inline>
        </w:drawing>
      </w:r>
    </w:p>
    <w:p w:rsidR="00685FB9" w:rsidRPr="008212CC" w:rsidRDefault="00685FB9">
      <w:pPr>
        <w:spacing w:after="0" w:line="360" w:lineRule="auto"/>
      </w:pPr>
    </w:p>
    <w:p w:rsidR="00685FB9" w:rsidRPr="008212CC" w:rsidRDefault="005A47C3">
      <w:pPr>
        <w:spacing w:after="0" w:line="360" w:lineRule="auto"/>
        <w:rPr>
          <w:b/>
        </w:rPr>
      </w:pPr>
      <w:r w:rsidRPr="008212CC">
        <w:t xml:space="preserve">Conforme a lo anterior, la Ley de Transparencia y Acceso a la Información Pública del Estado de México y Municipios, considera que el nombre de los beneficiarios, </w:t>
      </w:r>
      <w:r w:rsidRPr="008212CC">
        <w:rPr>
          <w:b/>
        </w:rPr>
        <w:t xml:space="preserve">por regla general, </w:t>
      </w:r>
      <w:r w:rsidRPr="008212CC">
        <w:t xml:space="preserve">son de naturaleza pública, ya que su publicidad orienta a cumplir los objetivos que persigue el ordenamiento normativo; toda vez, </w:t>
      </w:r>
      <w:r w:rsidRPr="008212CC">
        <w:rPr>
          <w:b/>
        </w:rPr>
        <w:t>que ayuda a transparentar a quienes se les han otorgado recursos públicos, en dinero o en especie, así como, porque razones se les otorgaron.</w:t>
      </w:r>
    </w:p>
    <w:p w:rsidR="00685FB9" w:rsidRPr="008212CC" w:rsidRDefault="00685FB9">
      <w:pPr>
        <w:spacing w:after="0" w:line="360" w:lineRule="auto"/>
        <w:rPr>
          <w:b/>
        </w:rPr>
      </w:pPr>
    </w:p>
    <w:p w:rsidR="00685FB9" w:rsidRPr="008212CC" w:rsidRDefault="005A47C3">
      <w:pPr>
        <w:spacing w:after="0" w:line="360" w:lineRule="auto"/>
      </w:pPr>
      <w:r w:rsidRPr="008212CC">
        <w:t>Situación que se robustece, con el artículo 23, penúltimo párrafo, de la Ley referida, que establece que los sujetos obligados, deberán hacer pública toda aquella información relativa a los montos y las personas a quienes se le entreguen, por cualquier motivo, recursos públicos.</w:t>
      </w:r>
    </w:p>
    <w:p w:rsidR="00685FB9" w:rsidRPr="008212CC" w:rsidRDefault="00685FB9">
      <w:pPr>
        <w:spacing w:after="0" w:line="360" w:lineRule="auto"/>
      </w:pPr>
    </w:p>
    <w:p w:rsidR="00685FB9" w:rsidRPr="008212CC" w:rsidRDefault="005A47C3">
      <w:pPr>
        <w:spacing w:after="0" w:line="360" w:lineRule="auto"/>
      </w:pPr>
      <w:r w:rsidRPr="008212CC">
        <w:t xml:space="preserve">Por tales circunstancias, en primera instancia, se considera que el nombre de los beneficiarios, guarda la naturaleza pública, pues ayuda a rendir cuentas, sobre aquellas personas que </w:t>
      </w:r>
      <w:r w:rsidRPr="008212CC">
        <w:lastRenderedPageBreak/>
        <w:t>recibieron algún recurso público, en dinero o especie, al formar parte de un programa social, del cual, se necesitan cumplir requisitos específicos para formar parte del mismo.</w:t>
      </w:r>
    </w:p>
    <w:p w:rsidR="00685FB9" w:rsidRPr="008212CC" w:rsidRDefault="00685FB9">
      <w:pPr>
        <w:spacing w:after="0" w:line="360" w:lineRule="auto"/>
      </w:pPr>
    </w:p>
    <w:p w:rsidR="00685FB9" w:rsidRPr="008212CC" w:rsidRDefault="005A47C3">
      <w:pPr>
        <w:spacing w:after="0" w:line="360" w:lineRule="auto"/>
      </w:pPr>
      <w:r w:rsidRPr="008212CC">
        <w:t xml:space="preserve">Sin embargo, este Instituto ha establecido las excepciones a la publicación del nombre de los beneficiarios, de padrones de beneficiarios, a través del Criterio reiterado 04/19, publicado en el Periódico Oficial del Gobierno del Estado Libre y Soberano de México </w:t>
      </w:r>
      <w:r w:rsidRPr="008212CC">
        <w:rPr>
          <w:i/>
        </w:rPr>
        <w:t>“Gaceta de Gobierno”</w:t>
      </w:r>
      <w:r w:rsidRPr="008212CC">
        <w:t>, el dieciocho de diciembre de dos mil diecinueve, que establece lo siguiente:</w:t>
      </w:r>
    </w:p>
    <w:p w:rsidR="00685FB9" w:rsidRPr="008212CC" w:rsidRDefault="00685FB9">
      <w:pPr>
        <w:spacing w:after="0" w:line="360" w:lineRule="auto"/>
      </w:pPr>
    </w:p>
    <w:p w:rsidR="00685FB9" w:rsidRPr="008212CC" w:rsidRDefault="005A47C3">
      <w:pPr>
        <w:spacing w:after="0" w:line="360" w:lineRule="auto"/>
        <w:ind w:left="567" w:right="539"/>
        <w:rPr>
          <w:i/>
        </w:rPr>
      </w:pPr>
      <w:r w:rsidRPr="008212CC">
        <w:rPr>
          <w:b/>
          <w:i/>
        </w:rPr>
        <w:t>“PADRÓN DE BENEFICIARIOS EN POSESIÓN DE SUJETOS OBLIGADOS. EXCEPCIONES PARA LA PUBLICACIÓN DE DATOS PERSONALES CONTENIDOS EN AQUÉL.</w:t>
      </w:r>
      <w:r w:rsidRPr="008212CC">
        <w:rPr>
          <w:i/>
        </w:rPr>
        <w:t xml:space="preserve"> De conformidad con el artículo 1º, párrafo segundo de la Constitución Política de los Estados Unidos Mexicanos, las normas de derechos humanos se interpretarán de conformidad con dicha Constitución y los Tratados Internaciones de la materia, favoreciendo en todo tiempo a las personas la protección más amplia. En ese tenor, si bien el numeral 92, fracción XIV, inciso p) de la Ley de Transparencia y Acceso a la Información Pública del Estado de México y Municipios establece como obligación de transparencia común, la publicación de manera permanente y actualizada de los programas de subsidios, estímulos y apoyos, así como el padrón de los beneficiarios, dentro del cual se contienen en esencia, datos personales como el nombre de la persona física o denominación de la persona jurídica colectiva beneficiada, lo cierto es que, esta disposición normativa debe ser interpretada con los principios y derechos establecidos en nuestra Constitución general, como aquellos previstos en los artículos 1º, párrafo quinto, 4°, párrafo noveno, y 16, párrafo segundo; el primero de ellos relativo al principio de no discriminación, el cual prohíbe toda anulación o menoscabo de los derechos y libertades de las personas motivada, entre otras cosas, por origen étnico, el género, la edad, las </w:t>
      </w:r>
      <w:r w:rsidRPr="008212CC">
        <w:rPr>
          <w:i/>
        </w:rPr>
        <w:lastRenderedPageBreak/>
        <w:t xml:space="preserve">discapacidades, la condición social, las condiciones de salud o cualquier otra que atente contra la dignidad humana; el segundo relativo al interés superior de la niñez, mandatando que en todas las decisiones y actuaciones del Estado se velará y cumplirá aquél, garantizando de manera plena sus derechos; y finalmente, el derecho a la protección de datos personales, mismo que se reconoce a toda persona, en los términos que fije la ley, en la cual se establecerán los supuestos de excepción a los principios que rijan el tratamiento de datos. </w:t>
      </w:r>
      <w:r w:rsidRPr="008212CC">
        <w:rPr>
          <w:b/>
          <w:i/>
        </w:rPr>
        <w:t xml:space="preserve">Bajo esas directrices, el dispositivo legal en cita de la Ley de Transparencia, debe interpretarse a la luz de los principios y derechos de referencia, a fin de excluir los nombres de las personas menores de edad y las de capacidades diferentes, contenidos en los padrones de beneficiarios en posesión de los Sujetos Obligados, </w:t>
      </w:r>
      <w:r w:rsidRPr="008212CC">
        <w:rPr>
          <w:i/>
          <w:u w:val="single"/>
        </w:rPr>
        <w:t>toda vez que la publicidad de estos datos personales puede revelar condiciones sociales, culturales y su plena identidad, que por regla general corresponden a grupos vulnerables o grupos sociales en condiciones de desventaja y que naturalmente representan datos sensibles que pueden afectar irreparablemente a su titular</w:t>
      </w:r>
      <w:r w:rsidRPr="008212CC">
        <w:rPr>
          <w:i/>
        </w:rPr>
        <w:t>, los cuales requieren de una mayor protección, dado que de hacerse públicos generarían un riesgo o afectación que atenta contra la dignidad, la no discriminación y especialmente a la protección de los datos personales, con la única excepción de que, a través de un test de interés público se justifique de manera razonable, la publicidad de dichos datos personales; por tanto, los referidos datos personales deberán clasificarse como confidenciales, en términos de lo dispuesto por los dispositivos Constitucionales previamente invocados y los diversos 3, fracciones IX, XX, XXI, XXIII, XXXII; 8; 6; 137 y 143, fracción I de la Ley de Transparencia y Acceso a la Información Pública del Estado de México y Municipios así como 4, fracciones XI y XII; 6; 7; 8 y 10, de la Ley de Protección de Datos Personales en Posesión de Sujetos Obligados del Estado de México y Municipios.”</w:t>
      </w:r>
    </w:p>
    <w:p w:rsidR="00685FB9" w:rsidRPr="008212CC" w:rsidRDefault="00685FB9">
      <w:pPr>
        <w:spacing w:after="0" w:line="360" w:lineRule="auto"/>
      </w:pPr>
    </w:p>
    <w:p w:rsidR="00685FB9" w:rsidRPr="008212CC" w:rsidRDefault="005A47C3">
      <w:pPr>
        <w:spacing w:after="0" w:line="360" w:lineRule="auto"/>
      </w:pPr>
      <w:r w:rsidRPr="008212CC">
        <w:t xml:space="preserve">Del citado criterio, </w:t>
      </w:r>
      <w:r w:rsidRPr="008212CC">
        <w:rPr>
          <w:b/>
        </w:rPr>
        <w:t>se advierte que el nombre de las personas menores de edad y las de capacidades diferentes, son datos confidenciales</w:t>
      </w:r>
      <w:r w:rsidRPr="008212CC">
        <w:t>, pues su publicación revelaría las condiciones sociales, culturales y plena identidad; además, que corresponden a grupos vulnerables y sociales, en condiciones de desventaja, por lo cual, es necesario su protección.</w:t>
      </w:r>
    </w:p>
    <w:p w:rsidR="00685FB9" w:rsidRPr="008212CC" w:rsidRDefault="00685FB9">
      <w:pPr>
        <w:spacing w:after="0" w:line="360" w:lineRule="auto"/>
      </w:pPr>
    </w:p>
    <w:p w:rsidR="00685FB9" w:rsidRPr="008212CC" w:rsidRDefault="005A47C3">
      <w:pPr>
        <w:spacing w:after="0" w:line="360" w:lineRule="auto"/>
      </w:pPr>
      <w:r w:rsidRPr="008212CC">
        <w:t xml:space="preserve">Por tal circunstancia, se considera que el Sujeto Obligado </w:t>
      </w:r>
      <w:r w:rsidRPr="008212CC">
        <w:rPr>
          <w:b/>
        </w:rPr>
        <w:t>únicamente podrá clasificar el nombre de aquellos beneficiarios, que sean menores de edad o de capacidades diferentes</w:t>
      </w:r>
      <w:r w:rsidRPr="008212CC">
        <w:t>, en términos del artículo 143, fracción I de la Ley de Transparencia y Acceso a la Información Pública del Estado de México y Municipios, pues la publicación de la información, podría generarles discriminación, razón por la cual lo procedente es ordenar la entrega del documento enviado en respuesta en el que se encuentren visible el nombre de los beneficiarios que no encuadren en el supuesto mencionado.</w:t>
      </w:r>
    </w:p>
    <w:p w:rsidR="00685FB9" w:rsidRPr="008212CC" w:rsidRDefault="00685FB9">
      <w:pPr>
        <w:spacing w:after="0" w:line="360" w:lineRule="auto"/>
      </w:pPr>
    </w:p>
    <w:p w:rsidR="00685FB9" w:rsidRPr="008212CC" w:rsidRDefault="005A47C3">
      <w:pPr>
        <w:numPr>
          <w:ilvl w:val="0"/>
          <w:numId w:val="5"/>
        </w:numPr>
        <w:spacing w:after="0" w:line="360" w:lineRule="auto"/>
        <w:rPr>
          <w:b/>
        </w:rPr>
      </w:pPr>
      <w:r w:rsidRPr="008212CC">
        <w:rPr>
          <w:b/>
        </w:rPr>
        <w:t>Clave Única de Registro de Población (CURP)</w:t>
      </w:r>
    </w:p>
    <w:p w:rsidR="00685FB9" w:rsidRPr="008212CC" w:rsidRDefault="00685FB9">
      <w:pPr>
        <w:spacing w:after="0" w:line="360" w:lineRule="auto"/>
        <w:rPr>
          <w:b/>
        </w:rPr>
      </w:pPr>
    </w:p>
    <w:p w:rsidR="00685FB9" w:rsidRPr="008212CC" w:rsidRDefault="005A47C3">
      <w:pPr>
        <w:spacing w:after="0" w:line="360" w:lineRule="auto"/>
      </w:pPr>
      <w:r w:rsidRPr="008212CC">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rsidR="00685FB9" w:rsidRPr="008212CC" w:rsidRDefault="00685FB9">
      <w:pPr>
        <w:spacing w:after="0" w:line="360" w:lineRule="auto"/>
      </w:pPr>
    </w:p>
    <w:p w:rsidR="00685FB9" w:rsidRPr="008212CC" w:rsidRDefault="005A47C3">
      <w:pPr>
        <w:spacing w:after="0" w:line="360" w:lineRule="auto"/>
      </w:pPr>
      <w:r w:rsidRPr="008212CC">
        <w:t xml:space="preserve">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w:t>
      </w:r>
      <w:r w:rsidRPr="008212CC">
        <w:lastRenderedPageBreak/>
        <w:t>de Población a todas las personas residentes en el país, así como a los mexicanos que residan en el extranjero.</w:t>
      </w:r>
    </w:p>
    <w:p w:rsidR="00685FB9" w:rsidRPr="008212CC" w:rsidRDefault="00685FB9">
      <w:pPr>
        <w:spacing w:after="0" w:line="360" w:lineRule="auto"/>
      </w:pPr>
    </w:p>
    <w:p w:rsidR="00685FB9" w:rsidRPr="008212CC" w:rsidRDefault="005A47C3">
      <w:pPr>
        <w:spacing w:after="0" w:line="360" w:lineRule="auto"/>
      </w:pPr>
      <w:r w:rsidRPr="008212CC">
        <w:t xml:space="preserve">En ese orden de ideas, la Secretaría de Gobernación en las direcciones </w:t>
      </w:r>
      <w:hyperlink r:id="rId14">
        <w:r w:rsidRPr="008212CC">
          <w:rPr>
            <w:color w:val="0000FF"/>
            <w:u w:val="single"/>
          </w:rPr>
          <w:t>https://consultas.curp.gob.mx/CurpSP/html/informacionecurpPS.html</w:t>
        </w:r>
      </w:hyperlink>
      <w:r w:rsidRPr="008212CC">
        <w:t xml:space="preserve"> y </w:t>
      </w:r>
      <w:hyperlink r:id="rId15">
        <w:r w:rsidRPr="008212CC">
          <w:rPr>
            <w:color w:val="0000FF"/>
            <w:u w:val="single"/>
          </w:rPr>
          <w:t>https://www.gob.mx/segob/renapo/acciones-y-programas/clave-unica-de-registro-de-poblacion-curp-142226</w:t>
        </w:r>
      </w:hyperlink>
      <w:r w:rsidRPr="008212CC">
        <w:t xml:space="preserve">,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8212CC">
        <w:rPr>
          <w:b/>
        </w:rPr>
        <w:t>se generan a partir de los datos contenidos en el documento probatorio de la identidad</w:t>
      </w:r>
      <w:r w:rsidRPr="008212CC">
        <w:t xml:space="preserve"> </w:t>
      </w:r>
      <w:r w:rsidRPr="008212CC">
        <w:rPr>
          <w:b/>
        </w:rPr>
        <w:t xml:space="preserve">del interesado </w:t>
      </w:r>
      <w:r w:rsidRPr="008212CC">
        <w:t>(acta de nacimiento, carta de naturalización o documento migratorio) de la siguiente forma:</w:t>
      </w:r>
    </w:p>
    <w:p w:rsidR="00685FB9" w:rsidRPr="008212CC" w:rsidRDefault="00685FB9">
      <w:pPr>
        <w:spacing w:after="0" w:line="360" w:lineRule="auto"/>
      </w:pPr>
    </w:p>
    <w:p w:rsidR="00685FB9" w:rsidRPr="008212CC" w:rsidRDefault="005A47C3">
      <w:pPr>
        <w:numPr>
          <w:ilvl w:val="0"/>
          <w:numId w:val="4"/>
        </w:numPr>
        <w:spacing w:after="0" w:line="360" w:lineRule="auto"/>
      </w:pPr>
      <w:r w:rsidRPr="008212CC">
        <w:t>El primero y segundo apellidos, así como al nombre de pila;</w:t>
      </w:r>
    </w:p>
    <w:p w:rsidR="00685FB9" w:rsidRPr="008212CC" w:rsidRDefault="005A47C3">
      <w:pPr>
        <w:numPr>
          <w:ilvl w:val="0"/>
          <w:numId w:val="4"/>
        </w:numPr>
        <w:spacing w:after="0" w:line="360" w:lineRule="auto"/>
      </w:pPr>
      <w:r w:rsidRPr="008212CC">
        <w:t>La fecha de nacimiento;</w:t>
      </w:r>
    </w:p>
    <w:p w:rsidR="00685FB9" w:rsidRPr="008212CC" w:rsidRDefault="005A47C3">
      <w:pPr>
        <w:numPr>
          <w:ilvl w:val="0"/>
          <w:numId w:val="4"/>
        </w:numPr>
        <w:spacing w:after="0" w:line="360" w:lineRule="auto"/>
      </w:pPr>
      <w:r w:rsidRPr="008212CC">
        <w:t>El sexo, y</w:t>
      </w:r>
    </w:p>
    <w:p w:rsidR="00685FB9" w:rsidRPr="008212CC" w:rsidRDefault="005A47C3">
      <w:pPr>
        <w:numPr>
          <w:ilvl w:val="0"/>
          <w:numId w:val="4"/>
        </w:numPr>
        <w:spacing w:after="0" w:line="360" w:lineRule="auto"/>
      </w:pPr>
      <w:r w:rsidRPr="008212CC">
        <w:t>La entidad federativa de nacimiento.</w:t>
      </w:r>
    </w:p>
    <w:p w:rsidR="00685FB9" w:rsidRPr="008212CC" w:rsidRDefault="00685FB9">
      <w:pPr>
        <w:spacing w:after="0" w:line="360" w:lineRule="auto"/>
      </w:pPr>
    </w:p>
    <w:p w:rsidR="00685FB9" w:rsidRPr="008212CC" w:rsidRDefault="005A47C3">
      <w:pPr>
        <w:spacing w:after="0" w:line="360" w:lineRule="auto"/>
      </w:pPr>
      <w:r w:rsidRPr="008212CC">
        <w:t>Los dos últimos elementos de la Clave Única de Registro de Población evitan la duplicidad de la Clave y garantizan su correcta integración.</w:t>
      </w:r>
    </w:p>
    <w:p w:rsidR="00685FB9" w:rsidRPr="008212CC" w:rsidRDefault="00685FB9">
      <w:pPr>
        <w:spacing w:after="0" w:line="360" w:lineRule="auto"/>
      </w:pPr>
    </w:p>
    <w:p w:rsidR="00685FB9" w:rsidRPr="008212CC" w:rsidRDefault="005A47C3">
      <w:pPr>
        <w:spacing w:after="0" w:line="360" w:lineRule="auto"/>
      </w:pPr>
      <w:r w:rsidRPr="008212CC">
        <w:t xml:space="preserve">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w:t>
      </w:r>
      <w:r w:rsidRPr="008212CC">
        <w:lastRenderedPageBreak/>
        <w:t>simplemente se trata de un trámite administrativo requerido por la autoridad federal para hacer identificables a las personas.</w:t>
      </w:r>
    </w:p>
    <w:p w:rsidR="00685FB9" w:rsidRPr="008212CC" w:rsidRDefault="00685FB9">
      <w:pPr>
        <w:spacing w:after="0" w:line="360" w:lineRule="auto"/>
      </w:pPr>
    </w:p>
    <w:p w:rsidR="00685FB9" w:rsidRPr="008212CC" w:rsidRDefault="005A47C3">
      <w:pPr>
        <w:spacing w:after="0" w:line="360" w:lineRule="auto"/>
      </w:pPr>
      <w:r w:rsidRPr="008212CC">
        <w:t>Situación que se robustece, con el Criterio de interpretación, con clave de control SO/018/2017, emitido por el Instituto Nacional de Transparencia, Acceso a la Información y Protección de Datos Personales, que establece lo siguiente:</w:t>
      </w:r>
    </w:p>
    <w:p w:rsidR="00685FB9" w:rsidRPr="008212CC" w:rsidRDefault="00685FB9">
      <w:pPr>
        <w:spacing w:after="0" w:line="360" w:lineRule="auto"/>
      </w:pPr>
    </w:p>
    <w:p w:rsidR="00685FB9" w:rsidRPr="008212CC" w:rsidRDefault="005A47C3">
      <w:pPr>
        <w:spacing w:after="0" w:line="360" w:lineRule="auto"/>
        <w:ind w:left="567" w:right="539"/>
        <w:rPr>
          <w:i/>
          <w:sz w:val="20"/>
          <w:szCs w:val="20"/>
        </w:rPr>
      </w:pPr>
      <w:r w:rsidRPr="008212CC">
        <w:rPr>
          <w:b/>
          <w:i/>
          <w:sz w:val="20"/>
          <w:szCs w:val="20"/>
        </w:rPr>
        <w:t xml:space="preserve">“Clave Única de Registro de Población (CURP). </w:t>
      </w:r>
      <w:r w:rsidRPr="008212CC">
        <w:rPr>
          <w:i/>
          <w:sz w:val="20"/>
          <w:szCs w:val="20"/>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rsidR="00685FB9" w:rsidRPr="008212CC" w:rsidRDefault="00685FB9">
      <w:pPr>
        <w:spacing w:after="0" w:line="360" w:lineRule="auto"/>
        <w:rPr>
          <w:i/>
        </w:rPr>
      </w:pPr>
    </w:p>
    <w:p w:rsidR="00685FB9" w:rsidRPr="008212CC" w:rsidRDefault="005A47C3">
      <w:pPr>
        <w:spacing w:after="0" w:line="360" w:lineRule="auto"/>
      </w:pPr>
      <w:r w:rsidRPr="008212CC">
        <w:t>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w:t>
      </w:r>
    </w:p>
    <w:p w:rsidR="00685FB9" w:rsidRPr="008212CC" w:rsidRDefault="00685FB9">
      <w:pPr>
        <w:spacing w:after="0" w:line="360" w:lineRule="auto"/>
      </w:pPr>
    </w:p>
    <w:p w:rsidR="00685FB9" w:rsidRPr="008212CC" w:rsidRDefault="005A47C3">
      <w:pPr>
        <w:spacing w:after="0" w:line="360" w:lineRule="auto"/>
      </w:pPr>
      <w:r w:rsidRPr="008212CC">
        <w:t xml:space="preserve">En razón de lo anterior, se considera que el Sujeto Obligado se encuentra constreñido a proporcionar los documentos, en versión pública, para el caso de que contengan información confidencial; respecto a lo anterior, el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w:t>
      </w:r>
      <w:r w:rsidRPr="008212CC">
        <w:lastRenderedPageBreak/>
        <w:t>elaborar una versión pública en la que se testen las partes o secciones clasificadas, indicando su contenido de manera genérica y fundando y motivando su clasificación.</w:t>
      </w:r>
    </w:p>
    <w:p w:rsidR="00685FB9" w:rsidRPr="008212CC" w:rsidRDefault="00685FB9">
      <w:pPr>
        <w:spacing w:after="0" w:line="360" w:lineRule="auto"/>
      </w:pPr>
    </w:p>
    <w:p w:rsidR="00685FB9" w:rsidRPr="008212CC" w:rsidRDefault="005A47C3">
      <w:pPr>
        <w:spacing w:after="0" w:line="360" w:lineRule="auto"/>
      </w:pPr>
      <w:r w:rsidRPr="008212CC">
        <w:t>Para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previamente señalados, fundando y motivando la clasificación.</w:t>
      </w:r>
    </w:p>
    <w:p w:rsidR="00685FB9" w:rsidRPr="008212CC" w:rsidRDefault="00685FB9">
      <w:pPr>
        <w:spacing w:after="0" w:line="360" w:lineRule="auto"/>
      </w:pPr>
    </w:p>
    <w:p w:rsidR="00685FB9" w:rsidRPr="008212CC" w:rsidRDefault="00DF027D">
      <w:pPr>
        <w:spacing w:after="0" w:line="360" w:lineRule="auto"/>
        <w:rPr>
          <w:b/>
          <w:color w:val="000000"/>
        </w:rPr>
      </w:pPr>
      <w:r w:rsidRPr="008212CC">
        <w:rPr>
          <w:b/>
          <w:color w:val="000000"/>
        </w:rPr>
        <w:t>SEXTO. Decisión</w:t>
      </w:r>
    </w:p>
    <w:p w:rsidR="00685FB9" w:rsidRPr="008212CC" w:rsidRDefault="00685FB9">
      <w:pPr>
        <w:spacing w:after="0" w:line="360" w:lineRule="auto"/>
        <w:rPr>
          <w:b/>
          <w:color w:val="000000"/>
        </w:rPr>
      </w:pPr>
    </w:p>
    <w:p w:rsidR="00685FB9" w:rsidRPr="008212CC" w:rsidRDefault="005A47C3">
      <w:pPr>
        <w:spacing w:after="0" w:line="360" w:lineRule="auto"/>
        <w:rPr>
          <w:color w:val="0D0D0D"/>
        </w:rPr>
      </w:pPr>
      <w:bookmarkStart w:id="25" w:name="_heading=h.s7ey5cc3apb0" w:colFirst="0" w:colLast="0"/>
      <w:bookmarkEnd w:id="25"/>
      <w:r w:rsidRPr="008212CC">
        <w:rPr>
          <w:color w:val="0D0D0D"/>
        </w:rPr>
        <w:t xml:space="preserve">Con fundamento en el artículo 186, fracción III, de la Ley de Transparencia y Acceso a la Información Pública del Estado de México y Municipios, este Instituto considera procedente </w:t>
      </w:r>
      <w:r w:rsidRPr="008212CC">
        <w:rPr>
          <w:b/>
          <w:color w:val="0D0D0D"/>
        </w:rPr>
        <w:t xml:space="preserve">REVOCAR </w:t>
      </w:r>
      <w:r w:rsidRPr="008212CC">
        <w:rPr>
          <w:color w:val="0D0D0D"/>
        </w:rPr>
        <w:t>la respuesta del Sistema Municipal para el Desarrollo Integral de la Familia de Calimaya, a efecto de que, previa búsqueda exhaustiva y razonable en los archivos de las unidades administrativas competentes, entregue, en su caso, en versión pública, la información completa.</w:t>
      </w:r>
    </w:p>
    <w:p w:rsidR="00685FB9" w:rsidRPr="008212CC" w:rsidRDefault="00685FB9">
      <w:pPr>
        <w:spacing w:after="0" w:line="360" w:lineRule="auto"/>
      </w:pPr>
    </w:p>
    <w:p w:rsidR="00685FB9" w:rsidRPr="008212CC" w:rsidRDefault="005A47C3">
      <w:pPr>
        <w:spacing w:after="0" w:line="360" w:lineRule="auto"/>
        <w:rPr>
          <w:b/>
          <w:color w:val="0D0D0D"/>
        </w:rPr>
      </w:pPr>
      <w:r w:rsidRPr="008212CC">
        <w:rPr>
          <w:b/>
          <w:color w:val="0D0D0D"/>
        </w:rPr>
        <w:t>Términos de la Resolución p</w:t>
      </w:r>
      <w:r w:rsidR="00DF027D" w:rsidRPr="008212CC">
        <w:rPr>
          <w:b/>
          <w:color w:val="0D0D0D"/>
        </w:rPr>
        <w:t>ara conocimiento del Particular</w:t>
      </w:r>
    </w:p>
    <w:p w:rsidR="00685FB9" w:rsidRPr="008212CC" w:rsidRDefault="00685FB9">
      <w:pPr>
        <w:spacing w:after="0" w:line="360" w:lineRule="auto"/>
        <w:rPr>
          <w:b/>
          <w:color w:val="0D0D0D"/>
        </w:rPr>
      </w:pPr>
    </w:p>
    <w:p w:rsidR="00685FB9" w:rsidRPr="008212CC" w:rsidRDefault="005A47C3">
      <w:pPr>
        <w:spacing w:after="0" w:line="360" w:lineRule="auto"/>
        <w:rPr>
          <w:color w:val="0D0D0D"/>
        </w:rPr>
      </w:pPr>
      <w:r w:rsidRPr="008212CC">
        <w:rPr>
          <w:color w:val="0D0D0D"/>
        </w:rPr>
        <w:t>Se le hace del conocimiento al Particular, que en el presente asunto se le concede la razón, pues el Sujeto Obligado fue omiso en proporcionar  la información de manera completa.</w:t>
      </w:r>
    </w:p>
    <w:p w:rsidR="00685FB9" w:rsidRPr="008212CC" w:rsidRDefault="00685FB9">
      <w:pPr>
        <w:spacing w:after="0" w:line="360" w:lineRule="auto"/>
        <w:rPr>
          <w:color w:val="0D0D0D"/>
        </w:rPr>
      </w:pPr>
    </w:p>
    <w:p w:rsidR="00685FB9" w:rsidRPr="008212CC" w:rsidRDefault="005A47C3">
      <w:pPr>
        <w:spacing w:after="0" w:line="360" w:lineRule="auto"/>
      </w:pPr>
      <w:r w:rsidRPr="008212CC">
        <w:rPr>
          <w:color w:val="0D0D0D"/>
        </w:rPr>
        <w:t xml:space="preserve">Finalmente, se le informa que la </w:t>
      </w:r>
      <w:r w:rsidRPr="008212CC">
        <w:t xml:space="preserve">labor de este Instituto de Transparencia, Acceso a la Información Pública y Protección de Datos Personales del Estado de México y Municipios, </w:t>
      </w:r>
      <w:r w:rsidRPr="008212CC">
        <w:lastRenderedPageBreak/>
        <w:t>es apoyar a la población a acceder a la información pública y garantizar la protección de los datos personales.</w:t>
      </w:r>
    </w:p>
    <w:p w:rsidR="00685FB9" w:rsidRPr="008212CC" w:rsidRDefault="00685FB9">
      <w:pPr>
        <w:spacing w:after="0" w:line="360" w:lineRule="auto"/>
        <w:rPr>
          <w:color w:val="0D0D0D"/>
        </w:rPr>
      </w:pPr>
    </w:p>
    <w:p w:rsidR="00685FB9" w:rsidRPr="008212CC" w:rsidRDefault="005A47C3">
      <w:pPr>
        <w:spacing w:after="0" w:line="360" w:lineRule="auto"/>
        <w:rPr>
          <w:color w:val="0D0D0D"/>
        </w:rPr>
      </w:pPr>
      <w:r w:rsidRPr="008212CC">
        <w:rPr>
          <w:color w:val="0D0D0D"/>
        </w:rPr>
        <w:t>Por lo expuesto y fundado, este Pleno:</w:t>
      </w:r>
    </w:p>
    <w:p w:rsidR="00685FB9" w:rsidRPr="008212CC" w:rsidRDefault="00685FB9">
      <w:pPr>
        <w:spacing w:after="0" w:line="360" w:lineRule="auto"/>
      </w:pPr>
    </w:p>
    <w:p w:rsidR="00685FB9" w:rsidRPr="008212CC" w:rsidRDefault="005A47C3" w:rsidP="0023751A">
      <w:pPr>
        <w:pStyle w:val="TtulodeTDC"/>
        <w:jc w:val="center"/>
        <w:rPr>
          <w:rFonts w:ascii="Palatino Linotype" w:hAnsi="Palatino Linotype"/>
          <w:b/>
          <w:color w:val="auto"/>
          <w:sz w:val="22"/>
        </w:rPr>
      </w:pPr>
      <w:r w:rsidRPr="008212CC">
        <w:rPr>
          <w:rFonts w:ascii="Palatino Linotype" w:hAnsi="Palatino Linotype"/>
          <w:b/>
          <w:color w:val="auto"/>
          <w:sz w:val="22"/>
        </w:rPr>
        <w:t>R</w:t>
      </w:r>
      <w:r w:rsidR="00DF027D" w:rsidRPr="008212CC">
        <w:rPr>
          <w:rFonts w:ascii="Palatino Linotype" w:hAnsi="Palatino Linotype"/>
          <w:b/>
          <w:color w:val="auto"/>
          <w:sz w:val="22"/>
        </w:rPr>
        <w:t xml:space="preserve"> </w:t>
      </w:r>
      <w:r w:rsidRPr="008212CC">
        <w:rPr>
          <w:rFonts w:ascii="Palatino Linotype" w:hAnsi="Palatino Linotype"/>
          <w:b/>
          <w:color w:val="auto"/>
          <w:sz w:val="22"/>
        </w:rPr>
        <w:t>E</w:t>
      </w:r>
      <w:r w:rsidR="00DF027D" w:rsidRPr="008212CC">
        <w:rPr>
          <w:rFonts w:ascii="Palatino Linotype" w:hAnsi="Palatino Linotype"/>
          <w:b/>
          <w:color w:val="auto"/>
          <w:sz w:val="22"/>
        </w:rPr>
        <w:t xml:space="preserve"> </w:t>
      </w:r>
      <w:r w:rsidRPr="008212CC">
        <w:rPr>
          <w:rFonts w:ascii="Palatino Linotype" w:hAnsi="Palatino Linotype"/>
          <w:b/>
          <w:color w:val="auto"/>
          <w:sz w:val="22"/>
        </w:rPr>
        <w:t>S</w:t>
      </w:r>
      <w:r w:rsidR="00DF027D" w:rsidRPr="008212CC">
        <w:rPr>
          <w:rFonts w:ascii="Palatino Linotype" w:hAnsi="Palatino Linotype"/>
          <w:b/>
          <w:color w:val="auto"/>
          <w:sz w:val="22"/>
        </w:rPr>
        <w:t xml:space="preserve"> </w:t>
      </w:r>
      <w:r w:rsidRPr="008212CC">
        <w:rPr>
          <w:rFonts w:ascii="Palatino Linotype" w:hAnsi="Palatino Linotype"/>
          <w:b/>
          <w:color w:val="auto"/>
          <w:sz w:val="22"/>
        </w:rPr>
        <w:t>U</w:t>
      </w:r>
      <w:r w:rsidR="00DF027D" w:rsidRPr="008212CC">
        <w:rPr>
          <w:rFonts w:ascii="Palatino Linotype" w:hAnsi="Palatino Linotype"/>
          <w:b/>
          <w:color w:val="auto"/>
          <w:sz w:val="22"/>
        </w:rPr>
        <w:t xml:space="preserve"> </w:t>
      </w:r>
      <w:r w:rsidRPr="008212CC">
        <w:rPr>
          <w:rFonts w:ascii="Palatino Linotype" w:hAnsi="Palatino Linotype"/>
          <w:b/>
          <w:color w:val="auto"/>
          <w:sz w:val="22"/>
        </w:rPr>
        <w:t>E</w:t>
      </w:r>
      <w:r w:rsidR="00DF027D" w:rsidRPr="008212CC">
        <w:rPr>
          <w:rFonts w:ascii="Palatino Linotype" w:hAnsi="Palatino Linotype"/>
          <w:b/>
          <w:color w:val="auto"/>
          <w:sz w:val="22"/>
        </w:rPr>
        <w:t xml:space="preserve"> </w:t>
      </w:r>
      <w:r w:rsidRPr="008212CC">
        <w:rPr>
          <w:rFonts w:ascii="Palatino Linotype" w:hAnsi="Palatino Linotype"/>
          <w:b/>
          <w:color w:val="auto"/>
          <w:sz w:val="22"/>
        </w:rPr>
        <w:t>L</w:t>
      </w:r>
      <w:r w:rsidR="00DF027D" w:rsidRPr="008212CC">
        <w:rPr>
          <w:rFonts w:ascii="Palatino Linotype" w:hAnsi="Palatino Linotype"/>
          <w:b/>
          <w:color w:val="auto"/>
          <w:sz w:val="22"/>
        </w:rPr>
        <w:t xml:space="preserve"> </w:t>
      </w:r>
      <w:r w:rsidRPr="008212CC">
        <w:rPr>
          <w:rFonts w:ascii="Palatino Linotype" w:hAnsi="Palatino Linotype"/>
          <w:b/>
          <w:color w:val="auto"/>
          <w:sz w:val="22"/>
        </w:rPr>
        <w:t>V</w:t>
      </w:r>
      <w:r w:rsidR="00DF027D" w:rsidRPr="008212CC">
        <w:rPr>
          <w:rFonts w:ascii="Palatino Linotype" w:hAnsi="Palatino Linotype"/>
          <w:b/>
          <w:color w:val="auto"/>
          <w:sz w:val="22"/>
        </w:rPr>
        <w:t xml:space="preserve"> </w:t>
      </w:r>
      <w:r w:rsidRPr="008212CC">
        <w:rPr>
          <w:rFonts w:ascii="Palatino Linotype" w:hAnsi="Palatino Linotype"/>
          <w:b/>
          <w:color w:val="auto"/>
          <w:sz w:val="22"/>
        </w:rPr>
        <w:t>E</w:t>
      </w:r>
    </w:p>
    <w:p w:rsidR="00685FB9" w:rsidRPr="008212CC" w:rsidRDefault="00685FB9">
      <w:pPr>
        <w:spacing w:after="0" w:line="360" w:lineRule="auto"/>
        <w:rPr>
          <w:b/>
          <w:color w:val="0D0D0D"/>
        </w:rPr>
      </w:pPr>
    </w:p>
    <w:p w:rsidR="00685FB9" w:rsidRPr="008212CC" w:rsidRDefault="005A47C3">
      <w:pPr>
        <w:spacing w:after="0" w:line="360" w:lineRule="auto"/>
        <w:rPr>
          <w:color w:val="0D0D0D"/>
        </w:rPr>
      </w:pPr>
      <w:r w:rsidRPr="008212CC">
        <w:rPr>
          <w:b/>
          <w:color w:val="0D0D0D"/>
        </w:rPr>
        <w:t>PRIMERO.</w:t>
      </w:r>
      <w:r w:rsidRPr="008212CC">
        <w:rPr>
          <w:color w:val="0D0D0D"/>
        </w:rPr>
        <w:t xml:space="preserve"> Se </w:t>
      </w:r>
      <w:r w:rsidRPr="008212CC">
        <w:rPr>
          <w:b/>
          <w:color w:val="0D0D0D"/>
        </w:rPr>
        <w:t>REVOCA</w:t>
      </w:r>
      <w:r w:rsidRPr="008212CC">
        <w:rPr>
          <w:color w:val="0D0D0D"/>
        </w:rPr>
        <w:t xml:space="preserve"> la respuesta entregada por el Sujeto Obligado a la solicitud de información con número </w:t>
      </w:r>
      <w:r w:rsidRPr="008212CC">
        <w:rPr>
          <w:color w:val="000000"/>
        </w:rPr>
        <w:t>00021/DIFMALIMAY/IP/2025</w:t>
      </w:r>
      <w:r w:rsidRPr="008212CC">
        <w:rPr>
          <w:color w:val="0D0D0D"/>
        </w:rPr>
        <w:t xml:space="preserve">, por resultar </w:t>
      </w:r>
      <w:r w:rsidRPr="008212CC">
        <w:rPr>
          <w:b/>
          <w:color w:val="0D0D0D"/>
        </w:rPr>
        <w:t>FUNDADOS</w:t>
      </w:r>
      <w:r w:rsidRPr="008212CC">
        <w:rPr>
          <w:color w:val="0D0D0D"/>
        </w:rPr>
        <w:t xml:space="preserve"> los motivos de inconformidad vertidos por la Recurrente, en términos de los Considerandos QUINTO y SEXTO de la presente Resolución.</w:t>
      </w:r>
    </w:p>
    <w:p w:rsidR="00685FB9" w:rsidRPr="008212CC" w:rsidRDefault="00685FB9">
      <w:pPr>
        <w:spacing w:after="0" w:line="360" w:lineRule="auto"/>
        <w:rPr>
          <w:color w:val="0D0D0D"/>
        </w:rPr>
      </w:pPr>
    </w:p>
    <w:p w:rsidR="00685FB9" w:rsidRPr="008212CC" w:rsidRDefault="005A47C3">
      <w:pPr>
        <w:widowControl w:val="0"/>
        <w:spacing w:after="0" w:line="360" w:lineRule="auto"/>
        <w:rPr>
          <w:color w:val="000000"/>
        </w:rPr>
      </w:pPr>
      <w:r w:rsidRPr="008212CC">
        <w:rPr>
          <w:b/>
          <w:color w:val="0D0D0D"/>
        </w:rPr>
        <w:t>SEGUNDO.</w:t>
      </w:r>
      <w:r w:rsidRPr="008212CC">
        <w:rPr>
          <w:color w:val="0D0D0D"/>
        </w:rPr>
        <w:t xml:space="preserve">  Se </w:t>
      </w:r>
      <w:r w:rsidRPr="008212CC">
        <w:rPr>
          <w:b/>
          <w:color w:val="0D0D0D"/>
        </w:rPr>
        <w:t>ORDENA</w:t>
      </w:r>
      <w:r w:rsidRPr="008212CC">
        <w:rPr>
          <w:color w:val="0D0D0D"/>
        </w:rPr>
        <w:t xml:space="preserve"> al Sistema Municipal para el Desarrollo Integral de la Familia de Calimaya, a efecto de que previa búsqueda exhaustiva y razonable en los archivos de las unidades administrativas competentes, entregue, a través del Sistema de Acceso a la Información Mexiquense (SAIMEX), en su caso, en versión pública, del primero de enero al diecinueve de agosto los documentos en los que conste la entrega y recepción de tinacos.</w:t>
      </w:r>
    </w:p>
    <w:p w:rsidR="00685FB9" w:rsidRPr="008212CC" w:rsidRDefault="00685FB9">
      <w:pPr>
        <w:spacing w:after="0" w:line="360" w:lineRule="auto"/>
      </w:pPr>
    </w:p>
    <w:p w:rsidR="00685FB9" w:rsidRPr="008212CC" w:rsidRDefault="005A47C3">
      <w:pPr>
        <w:spacing w:after="0" w:line="360" w:lineRule="auto"/>
      </w:pPr>
      <w:r w:rsidRPr="008212CC">
        <w:t>Además, de ser necesario, deberá proporcionar el Acuerdo de Clasificación donde el Comité de Transparencia, confirme la eliminación de los datos o información, en la versión pública, de conformidad con los artículos 49, fracciones II y VIII y 132, fracción II de la Ley de la materia.</w:t>
      </w:r>
    </w:p>
    <w:p w:rsidR="00685FB9" w:rsidRPr="008212CC" w:rsidRDefault="00685FB9">
      <w:pPr>
        <w:spacing w:after="0" w:line="360" w:lineRule="auto"/>
        <w:ind w:right="-93"/>
        <w:rPr>
          <w:color w:val="000000"/>
        </w:rPr>
      </w:pPr>
    </w:p>
    <w:p w:rsidR="00685FB9" w:rsidRPr="008212CC" w:rsidRDefault="005A47C3">
      <w:pPr>
        <w:spacing w:after="0" w:line="360" w:lineRule="auto"/>
      </w:pPr>
      <w:r w:rsidRPr="008212CC">
        <w:rPr>
          <w:b/>
        </w:rPr>
        <w:lastRenderedPageBreak/>
        <w:t>TERCERO. NOTIFÍQUESE</w:t>
      </w:r>
      <w:r w:rsidR="0023751A" w:rsidRPr="008212CC">
        <w:rPr>
          <w:b/>
        </w:rPr>
        <w:t xml:space="preserve"> POR SAIMEX</w:t>
      </w:r>
      <w:r w:rsidRPr="008212CC">
        <w:rPr>
          <w:b/>
        </w:rPr>
        <w:t xml:space="preserve"> </w:t>
      </w:r>
      <w:r w:rsidRPr="008212CC">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rsidR="00685FB9" w:rsidRPr="008212CC" w:rsidRDefault="00685FB9">
      <w:pPr>
        <w:spacing w:after="0" w:line="360" w:lineRule="auto"/>
      </w:pPr>
    </w:p>
    <w:p w:rsidR="00685FB9" w:rsidRPr="008212CC" w:rsidRDefault="005A47C3">
      <w:pPr>
        <w:spacing w:after="0" w:line="360" w:lineRule="auto"/>
      </w:pPr>
      <w:bookmarkStart w:id="26" w:name="_heading=h.2127th1jde1y" w:colFirst="0" w:colLast="0"/>
      <w:bookmarkEnd w:id="26"/>
      <w:r w:rsidRPr="008212CC">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685FB9" w:rsidRPr="008212CC" w:rsidRDefault="00685FB9">
      <w:pPr>
        <w:spacing w:after="0" w:line="360" w:lineRule="auto"/>
        <w:rPr>
          <w:color w:val="0D0D0D"/>
        </w:rPr>
      </w:pPr>
    </w:p>
    <w:p w:rsidR="00685FB9" w:rsidRPr="008212CC" w:rsidRDefault="005A47C3">
      <w:pPr>
        <w:spacing w:after="0" w:line="360" w:lineRule="auto"/>
        <w:ind w:right="-93"/>
      </w:pPr>
      <w:r w:rsidRPr="008212CC">
        <w:rPr>
          <w:b/>
        </w:rPr>
        <w:t>CUARTO.</w:t>
      </w:r>
      <w:r w:rsidRPr="008212CC">
        <w:t xml:space="preserve"> </w:t>
      </w:r>
      <w:r w:rsidRPr="008212CC">
        <w:rPr>
          <w:b/>
        </w:rPr>
        <w:t>NOTIFÍQUESE</w:t>
      </w:r>
      <w:r w:rsidR="0023751A" w:rsidRPr="008212CC">
        <w:rPr>
          <w:b/>
        </w:rPr>
        <w:t xml:space="preserve"> POR SAIMEX</w:t>
      </w:r>
      <w:r w:rsidRPr="008212CC">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685FB9" w:rsidRPr="008212CC" w:rsidRDefault="00685FB9">
      <w:pPr>
        <w:spacing w:after="0" w:line="360" w:lineRule="auto"/>
        <w:ind w:right="-93"/>
        <w:rPr>
          <w:color w:val="0D0D0D"/>
        </w:rPr>
      </w:pPr>
    </w:p>
    <w:p w:rsidR="00685FB9" w:rsidRDefault="005A47C3">
      <w:pPr>
        <w:spacing w:after="0" w:line="360" w:lineRule="auto"/>
        <w:ind w:right="-93"/>
      </w:pPr>
      <w:r w:rsidRPr="008212CC">
        <w:t xml:space="preserve">ASÍ LO RESUELVE, POR </w:t>
      </w:r>
      <w:r w:rsidRPr="008212CC">
        <w:rPr>
          <w:b/>
        </w:rPr>
        <w:t>UNANIMIDAD</w:t>
      </w:r>
      <w:r w:rsidRPr="008212CC">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w:t>
      </w:r>
      <w:r w:rsidRPr="008212CC">
        <w:lastRenderedPageBreak/>
        <w:t>GUADALUPE RAMÍREZ PEÑA, EN LA TRIGÉSIMA SÉPTIMA SESIÓN ORDINARIA, CELEBRADA EL QUINCE DE OCTUBRE DE DOS MIL VEINTICINCO ANTE EL SECRETARIO TÉCNICO DEL PLENO, ALEXIS TAPIA RAMÍREZ.</w:t>
      </w:r>
    </w:p>
    <w:p w:rsidR="00685FB9" w:rsidRDefault="00685FB9">
      <w:pPr>
        <w:spacing w:after="0" w:line="360" w:lineRule="auto"/>
        <w:ind w:right="-28"/>
        <w:rPr>
          <w:color w:val="000000"/>
        </w:rPr>
      </w:pPr>
    </w:p>
    <w:p w:rsidR="00685FB9" w:rsidRDefault="00685FB9">
      <w:pPr>
        <w:spacing w:after="0" w:line="360" w:lineRule="auto"/>
        <w:rPr>
          <w:b/>
        </w:rPr>
      </w:pPr>
    </w:p>
    <w:p w:rsidR="00685FB9" w:rsidRDefault="00685FB9">
      <w:pPr>
        <w:spacing w:after="0" w:line="360" w:lineRule="auto"/>
        <w:rPr>
          <w:b/>
        </w:rPr>
      </w:pPr>
    </w:p>
    <w:p w:rsidR="00685FB9" w:rsidRDefault="00685FB9">
      <w:pPr>
        <w:spacing w:after="0" w:line="360" w:lineRule="auto"/>
        <w:rPr>
          <w:color w:val="000000"/>
        </w:rPr>
      </w:pPr>
    </w:p>
    <w:p w:rsidR="00685FB9" w:rsidRDefault="00685FB9">
      <w:pPr>
        <w:spacing w:after="0" w:line="360" w:lineRule="auto"/>
        <w:rPr>
          <w:color w:val="000000"/>
        </w:rPr>
      </w:pPr>
    </w:p>
    <w:p w:rsidR="00685FB9" w:rsidRDefault="00685FB9">
      <w:pPr>
        <w:spacing w:after="0" w:line="360" w:lineRule="auto"/>
      </w:pPr>
    </w:p>
    <w:p w:rsidR="00685FB9" w:rsidRDefault="00685FB9">
      <w:pPr>
        <w:spacing w:after="0" w:line="360" w:lineRule="auto"/>
      </w:pPr>
    </w:p>
    <w:p w:rsidR="00685FB9" w:rsidRDefault="00685FB9">
      <w:pPr>
        <w:spacing w:after="0" w:line="360" w:lineRule="auto"/>
        <w:rPr>
          <w:color w:val="000000"/>
        </w:rPr>
      </w:pPr>
    </w:p>
    <w:p w:rsidR="00685FB9" w:rsidRDefault="00685FB9">
      <w:pPr>
        <w:spacing w:after="0" w:line="360" w:lineRule="auto"/>
        <w:rPr>
          <w:color w:val="000000"/>
        </w:rPr>
      </w:pPr>
    </w:p>
    <w:p w:rsidR="00685FB9" w:rsidRDefault="00685FB9">
      <w:pPr>
        <w:tabs>
          <w:tab w:val="right" w:pos="8931"/>
        </w:tabs>
        <w:spacing w:after="0" w:line="360" w:lineRule="auto"/>
      </w:pPr>
    </w:p>
    <w:p w:rsidR="00685FB9" w:rsidRDefault="00685FB9">
      <w:pPr>
        <w:tabs>
          <w:tab w:val="right" w:pos="8931"/>
        </w:tabs>
        <w:spacing w:after="0" w:line="360" w:lineRule="auto"/>
      </w:pPr>
    </w:p>
    <w:p w:rsidR="00685FB9" w:rsidRDefault="00685FB9">
      <w:pPr>
        <w:spacing w:after="0" w:line="360" w:lineRule="auto"/>
      </w:pPr>
    </w:p>
    <w:p w:rsidR="00685FB9" w:rsidRDefault="00685FB9">
      <w:pPr>
        <w:spacing w:after="0" w:line="360" w:lineRule="auto"/>
      </w:pPr>
    </w:p>
    <w:p w:rsidR="00685FB9" w:rsidRDefault="00685FB9">
      <w:pPr>
        <w:spacing w:after="0" w:line="360" w:lineRule="auto"/>
      </w:pPr>
    </w:p>
    <w:p w:rsidR="00685FB9" w:rsidRDefault="00685FB9">
      <w:pPr>
        <w:spacing w:after="0" w:line="360" w:lineRule="auto"/>
      </w:pPr>
    </w:p>
    <w:p w:rsidR="00685FB9" w:rsidRDefault="00685FB9">
      <w:pPr>
        <w:spacing w:after="0" w:line="360" w:lineRule="auto"/>
      </w:pPr>
    </w:p>
    <w:p w:rsidR="00685FB9" w:rsidRDefault="00685FB9">
      <w:pPr>
        <w:spacing w:after="0" w:line="360" w:lineRule="auto"/>
      </w:pPr>
    </w:p>
    <w:p w:rsidR="00685FB9" w:rsidRDefault="00685FB9">
      <w:pPr>
        <w:spacing w:after="0" w:line="360" w:lineRule="auto"/>
      </w:pPr>
    </w:p>
    <w:p w:rsidR="00685FB9" w:rsidRDefault="00685FB9">
      <w:pPr>
        <w:spacing w:after="0" w:line="360" w:lineRule="auto"/>
      </w:pPr>
    </w:p>
    <w:p w:rsidR="00685FB9" w:rsidRDefault="00685FB9">
      <w:pPr>
        <w:spacing w:after="0" w:line="360" w:lineRule="auto"/>
      </w:pPr>
    </w:p>
    <w:p w:rsidR="00685FB9" w:rsidRDefault="00685FB9">
      <w:pPr>
        <w:spacing w:after="0" w:line="360" w:lineRule="auto"/>
      </w:pPr>
    </w:p>
    <w:p w:rsidR="00685FB9" w:rsidRDefault="00685FB9">
      <w:pPr>
        <w:spacing w:after="0" w:line="360" w:lineRule="auto"/>
      </w:pPr>
    </w:p>
    <w:p w:rsidR="00685FB9" w:rsidRDefault="00685FB9">
      <w:pPr>
        <w:spacing w:after="0" w:line="360" w:lineRule="auto"/>
      </w:pPr>
    </w:p>
    <w:p w:rsidR="00685FB9" w:rsidRDefault="00685FB9">
      <w:pPr>
        <w:spacing w:after="0" w:line="360" w:lineRule="auto"/>
      </w:pPr>
    </w:p>
    <w:p w:rsidR="00685FB9" w:rsidRDefault="00685FB9">
      <w:pPr>
        <w:spacing w:after="0" w:line="360" w:lineRule="auto"/>
      </w:pPr>
    </w:p>
    <w:p w:rsidR="00685FB9" w:rsidRDefault="00685FB9">
      <w:pPr>
        <w:spacing w:after="0" w:line="360" w:lineRule="auto"/>
      </w:pPr>
    </w:p>
    <w:p w:rsidR="00685FB9" w:rsidRDefault="00685FB9">
      <w:pPr>
        <w:spacing w:after="0" w:line="360" w:lineRule="auto"/>
      </w:pPr>
    </w:p>
    <w:p w:rsidR="00685FB9" w:rsidRDefault="00685FB9">
      <w:pPr>
        <w:spacing w:after="0" w:line="360" w:lineRule="auto"/>
      </w:pPr>
    </w:p>
    <w:p w:rsidR="00685FB9" w:rsidRDefault="00685FB9">
      <w:pPr>
        <w:spacing w:after="0" w:line="360" w:lineRule="auto"/>
      </w:pPr>
      <w:bookmarkStart w:id="27" w:name="_heading=h.wpiccrjvfkyh" w:colFirst="0" w:colLast="0"/>
      <w:bookmarkEnd w:id="27"/>
    </w:p>
    <w:sectPr w:rsidR="00685FB9">
      <w:headerReference w:type="even" r:id="rId16"/>
      <w:headerReference w:type="default" r:id="rId17"/>
      <w:footerReference w:type="even" r:id="rId18"/>
      <w:footerReference w:type="default" r:id="rId19"/>
      <w:headerReference w:type="first" r:id="rId20"/>
      <w:footerReference w:type="first" r:id="rId21"/>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8CA" w:rsidRDefault="005C58CA">
      <w:pPr>
        <w:spacing w:after="0" w:line="240" w:lineRule="auto"/>
      </w:pPr>
      <w:r>
        <w:separator/>
      </w:r>
    </w:p>
  </w:endnote>
  <w:endnote w:type="continuationSeparator" w:id="0">
    <w:p w:rsidR="005C58CA" w:rsidRDefault="005C5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FB9" w:rsidRDefault="005A47C3">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B2CF4">
      <w:rPr>
        <w:b/>
        <w:noProof/>
        <w:color w:val="000000"/>
        <w:sz w:val="24"/>
        <w:szCs w:val="24"/>
      </w:rPr>
      <w:t>35</w:t>
    </w:r>
    <w:r>
      <w:rPr>
        <w:b/>
        <w:color w:val="000000"/>
        <w:sz w:val="24"/>
        <w:szCs w:val="24"/>
      </w:rPr>
      <w:fldChar w:fldCharType="end"/>
    </w:r>
  </w:p>
  <w:p w:rsidR="00685FB9" w:rsidRDefault="00685FB9">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FB9" w:rsidRDefault="005A47C3">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83C1A">
      <w:rPr>
        <w:b/>
        <w:noProof/>
        <w:color w:val="000000"/>
        <w:sz w:val="24"/>
        <w:szCs w:val="24"/>
      </w:rPr>
      <w:t>22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83C1A">
      <w:rPr>
        <w:b/>
        <w:noProof/>
        <w:color w:val="000000"/>
        <w:sz w:val="24"/>
        <w:szCs w:val="24"/>
      </w:rPr>
      <w:t>35</w:t>
    </w:r>
    <w:r>
      <w:rPr>
        <w:b/>
        <w:color w:val="000000"/>
        <w:sz w:val="24"/>
        <w:szCs w:val="24"/>
      </w:rPr>
      <w:fldChar w:fldCharType="end"/>
    </w:r>
  </w:p>
  <w:p w:rsidR="00685FB9" w:rsidRDefault="00685FB9">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FB9" w:rsidRDefault="005A47C3">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83C1A">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83C1A">
      <w:rPr>
        <w:b/>
        <w:noProof/>
        <w:color w:val="000000"/>
        <w:sz w:val="24"/>
        <w:szCs w:val="24"/>
      </w:rPr>
      <w:t>35</w:t>
    </w:r>
    <w:r>
      <w:rPr>
        <w:b/>
        <w:color w:val="000000"/>
        <w:sz w:val="24"/>
        <w:szCs w:val="24"/>
      </w:rPr>
      <w:fldChar w:fldCharType="end"/>
    </w:r>
  </w:p>
  <w:p w:rsidR="00685FB9" w:rsidRDefault="00685FB9">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8CA" w:rsidRDefault="005C58CA">
      <w:pPr>
        <w:spacing w:after="0" w:line="240" w:lineRule="auto"/>
      </w:pPr>
      <w:r>
        <w:separator/>
      </w:r>
    </w:p>
  </w:footnote>
  <w:footnote w:type="continuationSeparator" w:id="0">
    <w:p w:rsidR="005C58CA" w:rsidRDefault="005C58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FB9" w:rsidRDefault="00685FB9">
    <w:pPr>
      <w:widowControl w:val="0"/>
      <w:pBdr>
        <w:top w:val="nil"/>
        <w:left w:val="nil"/>
        <w:bottom w:val="nil"/>
        <w:right w:val="nil"/>
        <w:between w:val="nil"/>
      </w:pBdr>
      <w:spacing w:after="0" w:line="276" w:lineRule="auto"/>
      <w:jc w:val="left"/>
      <w:rPr>
        <w:color w:val="000000"/>
      </w:rPr>
    </w:pPr>
  </w:p>
  <w:tbl>
    <w:tblPr>
      <w:tblStyle w:val="a5"/>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685FB9">
      <w:trPr>
        <w:trHeight w:val="132"/>
      </w:trPr>
      <w:tc>
        <w:tcPr>
          <w:tcW w:w="0" w:type="auto"/>
        </w:tcPr>
        <w:p w:rsidR="00685FB9" w:rsidRDefault="005A47C3">
          <w:pPr>
            <w:tabs>
              <w:tab w:val="right" w:pos="8838"/>
            </w:tabs>
            <w:ind w:right="-105"/>
            <w:rPr>
              <w:b/>
            </w:rPr>
          </w:pPr>
          <w:r>
            <w:rPr>
              <w:b/>
            </w:rPr>
            <w:t>Recurso de Revisión:</w:t>
          </w:r>
        </w:p>
      </w:tc>
      <w:tc>
        <w:tcPr>
          <w:tcW w:w="0" w:type="auto"/>
        </w:tcPr>
        <w:p w:rsidR="00685FB9" w:rsidRDefault="005A47C3">
          <w:pPr>
            <w:tabs>
              <w:tab w:val="right" w:pos="8838"/>
            </w:tabs>
            <w:ind w:left="-28" w:right="-32"/>
          </w:pPr>
          <w:r>
            <w:t>03846/INFOEM/IP/RR/2020</w:t>
          </w:r>
        </w:p>
      </w:tc>
    </w:tr>
    <w:tr w:rsidR="00685FB9">
      <w:trPr>
        <w:trHeight w:val="261"/>
      </w:trPr>
      <w:tc>
        <w:tcPr>
          <w:tcW w:w="0" w:type="auto"/>
        </w:tcPr>
        <w:p w:rsidR="00685FB9" w:rsidRDefault="005A47C3">
          <w:pPr>
            <w:tabs>
              <w:tab w:val="right" w:pos="8838"/>
            </w:tabs>
            <w:ind w:right="-105"/>
            <w:rPr>
              <w:b/>
            </w:rPr>
          </w:pPr>
          <w:r>
            <w:rPr>
              <w:b/>
            </w:rPr>
            <w:t>Sujeto Obligado:</w:t>
          </w:r>
        </w:p>
      </w:tc>
      <w:tc>
        <w:tcPr>
          <w:tcW w:w="0" w:type="auto"/>
        </w:tcPr>
        <w:p w:rsidR="00685FB9" w:rsidRDefault="005A47C3">
          <w:pPr>
            <w:tabs>
              <w:tab w:val="right" w:pos="8838"/>
            </w:tabs>
            <w:ind w:right="-32"/>
          </w:pPr>
          <w:r>
            <w:t xml:space="preserve">Ayuntamiento de </w:t>
          </w:r>
          <w:proofErr w:type="spellStart"/>
          <w:r>
            <w:t>Temascalcingo</w:t>
          </w:r>
          <w:proofErr w:type="spellEnd"/>
        </w:p>
      </w:tc>
    </w:tr>
    <w:tr w:rsidR="00685FB9">
      <w:trPr>
        <w:trHeight w:val="261"/>
      </w:trPr>
      <w:tc>
        <w:tcPr>
          <w:tcW w:w="0" w:type="auto"/>
        </w:tcPr>
        <w:p w:rsidR="00685FB9" w:rsidRDefault="005A47C3">
          <w:pPr>
            <w:tabs>
              <w:tab w:val="right" w:pos="8838"/>
            </w:tabs>
            <w:ind w:right="-105"/>
            <w:rPr>
              <w:b/>
            </w:rPr>
          </w:pPr>
          <w:r>
            <w:rPr>
              <w:b/>
            </w:rPr>
            <w:t>Comisionado Ponente:</w:t>
          </w:r>
        </w:p>
      </w:tc>
      <w:tc>
        <w:tcPr>
          <w:tcW w:w="0" w:type="auto"/>
        </w:tcPr>
        <w:p w:rsidR="00685FB9" w:rsidRDefault="005A47C3">
          <w:pPr>
            <w:tabs>
              <w:tab w:val="right" w:pos="8838"/>
            </w:tabs>
            <w:ind w:right="-32"/>
            <w:rPr>
              <w:b/>
            </w:rPr>
          </w:pPr>
          <w:r>
            <w:t>Luis Gustavo Parra Noriega</w:t>
          </w:r>
        </w:p>
      </w:tc>
    </w:tr>
  </w:tbl>
  <w:p w:rsidR="00685FB9" w:rsidRDefault="005C58CA">
    <w:pPr>
      <w:pBdr>
        <w:top w:val="nil"/>
        <w:left w:val="nil"/>
        <w:bottom w:val="nil"/>
        <w:right w:val="nil"/>
        <w:between w:val="nil"/>
      </w:pBdr>
      <w:tabs>
        <w:tab w:val="center" w:pos="4419"/>
        <w:tab w:val="right" w:pos="8838"/>
      </w:tabs>
      <w:spacing w:after="0" w:line="240" w:lineRule="auto"/>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MARCA DE AGUA - HOJA RESOLUCIÓN" style="position:absolute;left:0;text-align:left;margin-left:0;margin-top:0;width:663.5pt;height:12in;z-index:-251657728;mso-position-horizontal:center;mso-position-horizontal-relative:margin;mso-position-vertical:center;mso-position-vertical-relative:margin">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FB9" w:rsidRDefault="005C58CA">
    <w:pPr>
      <w:widowControl w:val="0"/>
      <w:pBdr>
        <w:top w:val="nil"/>
        <w:left w:val="nil"/>
        <w:bottom w:val="nil"/>
        <w:right w:val="nil"/>
        <w:between w:val="nil"/>
      </w:pBdr>
      <w:spacing w:after="0" w:line="276" w:lineRule="auto"/>
      <w:jc w:val="left"/>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margin-left:-70.8pt;margin-top:-138.95pt;width:663.5pt;height:12in;z-index:-251659776;mso-position-horizontal:absolute;mso-position-horizontal-relative:margin;mso-position-vertical:absolute;mso-position-vertical-relative:margin">
          <v:imagedata r:id="rId1" o:title="image5"/>
          <w10:wrap anchorx="margin" anchory="margin"/>
        </v:shape>
      </w:pict>
    </w:r>
  </w:p>
  <w:tbl>
    <w:tblPr>
      <w:tblStyle w:val="a6"/>
      <w:tblW w:w="6804" w:type="dxa"/>
      <w:tblInd w:w="3828" w:type="dxa"/>
      <w:tblBorders>
        <w:top w:val="nil"/>
        <w:left w:val="nil"/>
        <w:bottom w:val="nil"/>
        <w:right w:val="nil"/>
        <w:insideH w:val="nil"/>
        <w:insideV w:val="nil"/>
      </w:tblBorders>
      <w:tblLayout w:type="fixed"/>
      <w:tblLook w:val="0400" w:firstRow="0" w:lastRow="0" w:firstColumn="0" w:lastColumn="0" w:noHBand="0" w:noVBand="1"/>
    </w:tblPr>
    <w:tblGrid>
      <w:gridCol w:w="2268"/>
      <w:gridCol w:w="4536"/>
    </w:tblGrid>
    <w:tr w:rsidR="00685FB9">
      <w:trPr>
        <w:trHeight w:val="138"/>
      </w:trPr>
      <w:tc>
        <w:tcPr>
          <w:tcW w:w="2268" w:type="dxa"/>
          <w:vAlign w:val="center"/>
        </w:tcPr>
        <w:p w:rsidR="00685FB9" w:rsidRDefault="00685FB9">
          <w:pPr>
            <w:tabs>
              <w:tab w:val="right" w:pos="8838"/>
            </w:tabs>
            <w:ind w:left="-108" w:right="-105"/>
            <w:jc w:val="left"/>
            <w:rPr>
              <w:b/>
            </w:rPr>
          </w:pPr>
        </w:p>
        <w:p w:rsidR="00685FB9" w:rsidRDefault="00685FB9">
          <w:pPr>
            <w:tabs>
              <w:tab w:val="right" w:pos="8838"/>
            </w:tabs>
            <w:ind w:left="-108" w:right="-105"/>
            <w:jc w:val="left"/>
            <w:rPr>
              <w:b/>
            </w:rPr>
          </w:pPr>
        </w:p>
        <w:p w:rsidR="00685FB9" w:rsidRDefault="005A47C3">
          <w:pPr>
            <w:tabs>
              <w:tab w:val="right" w:pos="8838"/>
            </w:tabs>
            <w:ind w:left="-108" w:right="-105"/>
            <w:jc w:val="left"/>
            <w:rPr>
              <w:b/>
            </w:rPr>
          </w:pPr>
          <w:r>
            <w:rPr>
              <w:b/>
            </w:rPr>
            <w:t>Recurso de Revisión:</w:t>
          </w:r>
        </w:p>
      </w:tc>
      <w:tc>
        <w:tcPr>
          <w:tcW w:w="4536" w:type="dxa"/>
        </w:tcPr>
        <w:p w:rsidR="00685FB9" w:rsidRDefault="00685FB9">
          <w:pPr>
            <w:tabs>
              <w:tab w:val="right" w:pos="8838"/>
            </w:tabs>
            <w:ind w:right="57"/>
          </w:pPr>
        </w:p>
        <w:p w:rsidR="00685FB9" w:rsidRDefault="00685FB9">
          <w:pPr>
            <w:tabs>
              <w:tab w:val="right" w:pos="8838"/>
            </w:tabs>
            <w:ind w:right="57"/>
          </w:pPr>
        </w:p>
        <w:p w:rsidR="00685FB9" w:rsidRDefault="005A47C3">
          <w:pPr>
            <w:tabs>
              <w:tab w:val="right" w:pos="8838"/>
            </w:tabs>
            <w:ind w:right="57"/>
          </w:pPr>
          <w:r>
            <w:t>10861/INFOEM/IP/RR/2025</w:t>
          </w:r>
        </w:p>
      </w:tc>
    </w:tr>
    <w:tr w:rsidR="00685FB9">
      <w:trPr>
        <w:trHeight w:val="273"/>
      </w:trPr>
      <w:tc>
        <w:tcPr>
          <w:tcW w:w="2268" w:type="dxa"/>
        </w:tcPr>
        <w:p w:rsidR="00685FB9" w:rsidRDefault="005A47C3">
          <w:pPr>
            <w:tabs>
              <w:tab w:val="right" w:pos="8838"/>
            </w:tabs>
            <w:ind w:left="-108" w:right="-105"/>
            <w:rPr>
              <w:b/>
            </w:rPr>
          </w:pPr>
          <w:r>
            <w:rPr>
              <w:b/>
            </w:rPr>
            <w:t>Sujeto Obligado:</w:t>
          </w:r>
        </w:p>
      </w:tc>
      <w:tc>
        <w:tcPr>
          <w:tcW w:w="4536" w:type="dxa"/>
        </w:tcPr>
        <w:p w:rsidR="00685FB9" w:rsidRDefault="005A47C3">
          <w:pPr>
            <w:tabs>
              <w:tab w:val="right" w:pos="8838"/>
            </w:tabs>
            <w:ind w:right="180"/>
          </w:pPr>
          <w:r>
            <w:t xml:space="preserve">Sistema Municipal para el </w:t>
          </w:r>
        </w:p>
        <w:p w:rsidR="00685FB9" w:rsidRDefault="005A47C3">
          <w:pPr>
            <w:tabs>
              <w:tab w:val="right" w:pos="8838"/>
            </w:tabs>
            <w:ind w:right="180"/>
          </w:pPr>
          <w:r>
            <w:t>Desarrollo Integral de la Familia</w:t>
          </w:r>
        </w:p>
        <w:p w:rsidR="00685FB9" w:rsidRDefault="005A47C3">
          <w:pPr>
            <w:tabs>
              <w:tab w:val="right" w:pos="8838"/>
            </w:tabs>
            <w:ind w:right="180"/>
          </w:pPr>
          <w:r>
            <w:t xml:space="preserve"> de Calimaya</w:t>
          </w:r>
        </w:p>
      </w:tc>
    </w:tr>
    <w:tr w:rsidR="00685FB9">
      <w:trPr>
        <w:trHeight w:val="273"/>
      </w:trPr>
      <w:tc>
        <w:tcPr>
          <w:tcW w:w="2268" w:type="dxa"/>
        </w:tcPr>
        <w:p w:rsidR="00685FB9" w:rsidRDefault="005A47C3">
          <w:pPr>
            <w:tabs>
              <w:tab w:val="right" w:pos="8838"/>
            </w:tabs>
            <w:ind w:left="-108" w:right="-105"/>
            <w:rPr>
              <w:b/>
            </w:rPr>
          </w:pPr>
          <w:r>
            <w:rPr>
              <w:b/>
            </w:rPr>
            <w:t>Comisionado Ponente:</w:t>
          </w:r>
        </w:p>
      </w:tc>
      <w:tc>
        <w:tcPr>
          <w:tcW w:w="4536" w:type="dxa"/>
        </w:tcPr>
        <w:p w:rsidR="00685FB9" w:rsidRDefault="005A47C3">
          <w:pPr>
            <w:tabs>
              <w:tab w:val="right" w:pos="8838"/>
            </w:tabs>
            <w:ind w:right="-170"/>
          </w:pPr>
          <w:r>
            <w:t>Luis Gustavo Parra Noriega</w:t>
          </w:r>
        </w:p>
        <w:p w:rsidR="00685FB9" w:rsidRDefault="00685FB9">
          <w:pPr>
            <w:tabs>
              <w:tab w:val="right" w:pos="8838"/>
            </w:tabs>
            <w:ind w:right="-170"/>
          </w:pPr>
        </w:p>
      </w:tc>
    </w:tr>
  </w:tbl>
  <w:p w:rsidR="00685FB9" w:rsidRDefault="00685FB9">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FB9" w:rsidRDefault="00685FB9">
    <w:pPr>
      <w:widowControl w:val="0"/>
      <w:pBdr>
        <w:top w:val="nil"/>
        <w:left w:val="nil"/>
        <w:bottom w:val="nil"/>
        <w:right w:val="nil"/>
        <w:between w:val="nil"/>
      </w:pBdr>
      <w:spacing w:after="0" w:line="276" w:lineRule="auto"/>
      <w:jc w:val="left"/>
      <w:rPr>
        <w:color w:val="000000"/>
      </w:rPr>
    </w:pPr>
  </w:p>
  <w:tbl>
    <w:tblPr>
      <w:tblStyle w:val="a7"/>
      <w:tblW w:w="6804"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685FB9">
      <w:trPr>
        <w:trHeight w:val="132"/>
      </w:trPr>
      <w:tc>
        <w:tcPr>
          <w:tcW w:w="2551" w:type="dxa"/>
        </w:tcPr>
        <w:p w:rsidR="00685FB9" w:rsidRDefault="005A47C3">
          <w:pPr>
            <w:tabs>
              <w:tab w:val="right" w:pos="8838"/>
            </w:tabs>
            <w:ind w:right="-105"/>
            <w:rPr>
              <w:b/>
            </w:rPr>
          </w:pPr>
          <w:r>
            <w:rPr>
              <w:b/>
            </w:rPr>
            <w:t>Recurso de Revisión:</w:t>
          </w:r>
        </w:p>
      </w:tc>
      <w:tc>
        <w:tcPr>
          <w:tcW w:w="4253" w:type="dxa"/>
        </w:tcPr>
        <w:p w:rsidR="00685FB9" w:rsidRDefault="005A47C3">
          <w:r>
            <w:t>10861/INFOEM/IP/RR/2025</w:t>
          </w:r>
        </w:p>
      </w:tc>
    </w:tr>
    <w:tr w:rsidR="00685FB9">
      <w:trPr>
        <w:trHeight w:val="132"/>
      </w:trPr>
      <w:tc>
        <w:tcPr>
          <w:tcW w:w="2551" w:type="dxa"/>
          <w:shd w:val="clear" w:color="auto" w:fill="auto"/>
        </w:tcPr>
        <w:p w:rsidR="00685FB9" w:rsidRDefault="005A47C3">
          <w:pPr>
            <w:tabs>
              <w:tab w:val="left" w:pos="1875"/>
            </w:tabs>
            <w:ind w:right="-105"/>
            <w:rPr>
              <w:b/>
            </w:rPr>
          </w:pPr>
          <w:r>
            <w:rPr>
              <w:b/>
            </w:rPr>
            <w:t>Recurrente:</w:t>
          </w:r>
          <w:r>
            <w:rPr>
              <w:b/>
            </w:rPr>
            <w:tab/>
          </w:r>
        </w:p>
      </w:tc>
      <w:tc>
        <w:tcPr>
          <w:tcW w:w="4253" w:type="dxa"/>
          <w:shd w:val="clear" w:color="auto" w:fill="auto"/>
        </w:tcPr>
        <w:p w:rsidR="00685FB9" w:rsidRPr="00483C1A" w:rsidRDefault="00483C1A">
          <w:pPr>
            <w:tabs>
              <w:tab w:val="right" w:pos="8838"/>
            </w:tabs>
            <w:ind w:right="-250"/>
            <w:rPr>
              <w:highlight w:val="black"/>
            </w:rPr>
          </w:pPr>
          <w:r w:rsidRPr="00483C1A">
            <w:rPr>
              <w:highlight w:val="black"/>
            </w:rPr>
            <w:t>XXXXXXXXXXXXXXXXXXXX</w:t>
          </w:r>
        </w:p>
        <w:p w:rsidR="00483C1A" w:rsidRDefault="00483C1A">
          <w:pPr>
            <w:tabs>
              <w:tab w:val="right" w:pos="8838"/>
            </w:tabs>
            <w:ind w:right="-250"/>
          </w:pPr>
          <w:r w:rsidRPr="00483C1A">
            <w:rPr>
              <w:highlight w:val="black"/>
            </w:rPr>
            <w:t>XXXXXXXXXXX</w:t>
          </w:r>
        </w:p>
      </w:tc>
    </w:tr>
    <w:tr w:rsidR="00685FB9">
      <w:trPr>
        <w:trHeight w:val="261"/>
      </w:trPr>
      <w:tc>
        <w:tcPr>
          <w:tcW w:w="2551" w:type="dxa"/>
        </w:tcPr>
        <w:p w:rsidR="00685FB9" w:rsidRDefault="005A47C3">
          <w:pPr>
            <w:tabs>
              <w:tab w:val="right" w:pos="8838"/>
            </w:tabs>
            <w:ind w:right="-105"/>
            <w:rPr>
              <w:b/>
            </w:rPr>
          </w:pPr>
          <w:r>
            <w:rPr>
              <w:b/>
            </w:rPr>
            <w:t>Sujeto Obligado:</w:t>
          </w:r>
        </w:p>
      </w:tc>
      <w:tc>
        <w:tcPr>
          <w:tcW w:w="4253" w:type="dxa"/>
        </w:tcPr>
        <w:p w:rsidR="00685FB9" w:rsidRDefault="005A47C3">
          <w:r>
            <w:t xml:space="preserve">Sistema Municipal para el </w:t>
          </w:r>
        </w:p>
        <w:p w:rsidR="00685FB9" w:rsidRDefault="005A47C3">
          <w:r>
            <w:t xml:space="preserve">Desarrollo Integral de la Familia </w:t>
          </w:r>
        </w:p>
        <w:p w:rsidR="00685FB9" w:rsidRDefault="005A47C3">
          <w:r>
            <w:t>de Calimaya</w:t>
          </w:r>
        </w:p>
      </w:tc>
    </w:tr>
    <w:tr w:rsidR="00685FB9">
      <w:trPr>
        <w:trHeight w:val="261"/>
      </w:trPr>
      <w:tc>
        <w:tcPr>
          <w:tcW w:w="2551" w:type="dxa"/>
        </w:tcPr>
        <w:p w:rsidR="00685FB9" w:rsidRDefault="005A47C3">
          <w:pPr>
            <w:tabs>
              <w:tab w:val="right" w:pos="8838"/>
            </w:tabs>
            <w:ind w:right="-105"/>
            <w:rPr>
              <w:b/>
            </w:rPr>
          </w:pPr>
          <w:r>
            <w:rPr>
              <w:b/>
            </w:rPr>
            <w:t>Comisionado Ponente:</w:t>
          </w:r>
        </w:p>
      </w:tc>
      <w:tc>
        <w:tcPr>
          <w:tcW w:w="4253" w:type="dxa"/>
        </w:tcPr>
        <w:p w:rsidR="00685FB9" w:rsidRDefault="005A47C3">
          <w:pPr>
            <w:tabs>
              <w:tab w:val="right" w:pos="8838"/>
            </w:tabs>
            <w:ind w:right="-32"/>
            <w:rPr>
              <w:b/>
            </w:rPr>
          </w:pPr>
          <w:r>
            <w:t>Luis Gustavo Parra Noriega</w:t>
          </w:r>
        </w:p>
      </w:tc>
    </w:tr>
  </w:tbl>
  <w:p w:rsidR="00685FB9" w:rsidRDefault="005C58CA">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MARCA DE AGUA - HOJA RESOLUCIÓN" style="position:absolute;left:0;text-align:left;margin-left:-89.1pt;margin-top:-125pt;width:663.5pt;height:12in;z-index:-251658752;mso-position-horizontal:absolute;mso-position-horizontal-relative:margin;mso-position-vertical:absolute;mso-position-vertical-relative:margin">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F25DE"/>
    <w:multiLevelType w:val="multilevel"/>
    <w:tmpl w:val="F3D6E2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32A7130"/>
    <w:multiLevelType w:val="multilevel"/>
    <w:tmpl w:val="0EB234C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6423F1A"/>
    <w:multiLevelType w:val="multilevel"/>
    <w:tmpl w:val="25C68C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DCC0598"/>
    <w:multiLevelType w:val="multilevel"/>
    <w:tmpl w:val="B142CA7C"/>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08A1CCC"/>
    <w:multiLevelType w:val="multilevel"/>
    <w:tmpl w:val="D474F25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44E373B9"/>
    <w:multiLevelType w:val="multilevel"/>
    <w:tmpl w:val="BDC840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78752A5"/>
    <w:multiLevelType w:val="multilevel"/>
    <w:tmpl w:val="AD6A3C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AFE4969"/>
    <w:multiLevelType w:val="multilevel"/>
    <w:tmpl w:val="140429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8A61B95"/>
    <w:multiLevelType w:val="multilevel"/>
    <w:tmpl w:val="D48C7E2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1F638E9"/>
    <w:multiLevelType w:val="multilevel"/>
    <w:tmpl w:val="F1D639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2AF7958"/>
    <w:multiLevelType w:val="multilevel"/>
    <w:tmpl w:val="F43415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8"/>
  </w:num>
  <w:num w:numId="3">
    <w:abstractNumId w:val="3"/>
  </w:num>
  <w:num w:numId="4">
    <w:abstractNumId w:val="5"/>
  </w:num>
  <w:num w:numId="5">
    <w:abstractNumId w:val="7"/>
  </w:num>
  <w:num w:numId="6">
    <w:abstractNumId w:val="1"/>
  </w:num>
  <w:num w:numId="7">
    <w:abstractNumId w:val="0"/>
  </w:num>
  <w:num w:numId="8">
    <w:abstractNumId w:val="4"/>
  </w:num>
  <w:num w:numId="9">
    <w:abstractNumId w:val="9"/>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FB9"/>
    <w:rsid w:val="0023751A"/>
    <w:rsid w:val="002B2CF4"/>
    <w:rsid w:val="00483C1A"/>
    <w:rsid w:val="004B586B"/>
    <w:rsid w:val="005A47C3"/>
    <w:rsid w:val="005C58CA"/>
    <w:rsid w:val="00685FB9"/>
    <w:rsid w:val="006A4FFE"/>
    <w:rsid w:val="008212CC"/>
    <w:rsid w:val="00DF027D"/>
    <w:rsid w:val="00E73E91"/>
    <w:rsid w:val="00EF03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C632214-D77F-46C6-A33B-F146E74C3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after="160" w:line="254"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4">
    <w:name w:val="4"/>
    <w:basedOn w:val="TableNormal2"/>
    <w:pPr>
      <w:spacing w:after="0" w:line="240" w:lineRule="auto"/>
    </w:pPr>
    <w:tblPr>
      <w:tblStyleRowBandSize w:val="1"/>
      <w:tblStyleColBandSize w:val="1"/>
      <w:tblCellMar>
        <w:left w:w="108" w:type="dxa"/>
        <w:right w:w="108" w:type="dxa"/>
      </w:tblCellMar>
    </w:tblPr>
  </w:style>
  <w:style w:type="table" w:customStyle="1" w:styleId="3">
    <w:name w:val="3"/>
    <w:basedOn w:val="TableNormal2"/>
    <w:pPr>
      <w:spacing w:after="0" w:line="240" w:lineRule="auto"/>
    </w:pPr>
    <w:tblPr>
      <w:tblStyleRowBandSize w:val="1"/>
      <w:tblStyleColBandSize w:val="1"/>
      <w:tblCellMar>
        <w:left w:w="108" w:type="dxa"/>
        <w:right w:w="108" w:type="dxa"/>
      </w:tblCellMar>
    </w:tblPr>
  </w:style>
  <w:style w:type="table" w:customStyle="1" w:styleId="2">
    <w:name w:val="2"/>
    <w:basedOn w:val="TableNormal2"/>
    <w:pPr>
      <w:spacing w:after="0" w:line="240" w:lineRule="auto"/>
    </w:pPr>
    <w:tblPr>
      <w:tblStyleRowBandSize w:val="1"/>
      <w:tblStyleColBandSize w:val="1"/>
      <w:tblCellMar>
        <w:left w:w="108" w:type="dxa"/>
        <w:right w:w="108" w:type="dxa"/>
      </w:tblCellMar>
    </w:tblPr>
  </w:style>
  <w:style w:type="table" w:customStyle="1" w:styleId="1">
    <w:name w:val="1"/>
    <w:basedOn w:val="TableNormal2"/>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next w:val="Normal"/>
    <w:uiPriority w:val="39"/>
    <w:unhideWhenUsed/>
    <w:qFormat/>
    <w:rsid w:val="00C4052B"/>
    <w:pPr>
      <w:spacing w:before="240" w:after="0" w:line="259" w:lineRule="auto"/>
      <w:jc w:val="left"/>
    </w:pPr>
    <w:rPr>
      <w:rFonts w:asciiTheme="majorHAnsi" w:eastAsiaTheme="majorEastAsia" w:hAnsiTheme="majorHAnsi" w:cstheme="majorBidi"/>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Ttulo2Car">
    <w:name w:val="Título 2 Car"/>
    <w:basedOn w:val="Fuentedeprrafopredeter"/>
    <w:uiPriority w:val="9"/>
    <w:rsid w:val="00902FA5"/>
    <w:rPr>
      <w:b/>
      <w:color w:val="000000" w:themeColor="text1"/>
      <w:sz w:val="36"/>
      <w:szCs w:val="36"/>
      <w:lang w:eastAsia="es-MX"/>
    </w:rPr>
  </w:style>
  <w:style w:type="character" w:customStyle="1" w:styleId="Mencinsinresolver4">
    <w:name w:val="Mención sin resolver4"/>
    <w:basedOn w:val="Fuentedeprrafopredeter"/>
    <w:uiPriority w:val="99"/>
    <w:semiHidden/>
    <w:unhideWhenUsed/>
    <w:rsid w:val="005B38EB"/>
    <w:rPr>
      <w:color w:val="605E5C"/>
      <w:shd w:val="clear" w:color="auto" w:fill="E1DFDD"/>
    </w:rPr>
  </w:style>
  <w:style w:type="table" w:customStyle="1" w:styleId="a">
    <w:basedOn w:val="TableNormal2"/>
    <w:pPr>
      <w:spacing w:after="0" w:line="240" w:lineRule="auto"/>
    </w:pPr>
    <w:tblPr>
      <w:tblStyleRowBandSize w:val="1"/>
      <w:tblStyleColBandSize w:val="1"/>
      <w:tblCellMar>
        <w:left w:w="108" w:type="dxa"/>
        <w:right w:w="108" w:type="dxa"/>
      </w:tblCellMar>
    </w:tblPr>
  </w:style>
  <w:style w:type="table" w:customStyle="1" w:styleId="a0">
    <w:basedOn w:val="TableNormal2"/>
    <w:pPr>
      <w:spacing w:after="0" w:line="240" w:lineRule="auto"/>
    </w:pPr>
    <w:tblPr>
      <w:tblStyleRowBandSize w:val="1"/>
      <w:tblStyleColBandSize w:val="1"/>
      <w:tblCellMar>
        <w:left w:w="108" w:type="dxa"/>
        <w:right w:w="108" w:type="dxa"/>
      </w:tblCellMar>
    </w:tblPr>
  </w:style>
  <w:style w:type="table" w:customStyle="1" w:styleId="a1">
    <w:basedOn w:val="TableNormal2"/>
    <w:pPr>
      <w:spacing w:after="0" w:line="240" w:lineRule="auto"/>
    </w:pPr>
    <w:tblPr>
      <w:tblStyleRowBandSize w:val="1"/>
      <w:tblStyleColBandSize w:val="1"/>
      <w:tblCellMar>
        <w:left w:w="108" w:type="dxa"/>
        <w:right w:w="108" w:type="dxa"/>
      </w:tblCellMar>
    </w:tblPr>
  </w:style>
  <w:style w:type="table" w:customStyle="1" w:styleId="a2">
    <w:basedOn w:val="TableNormal1"/>
    <w:pPr>
      <w:spacing w:after="0" w:line="240" w:lineRule="auto"/>
    </w:pPr>
    <w:tblPr>
      <w:tblStyleRowBandSize w:val="1"/>
      <w:tblStyleColBandSize w:val="1"/>
      <w:tblCellMar>
        <w:left w:w="108" w:type="dxa"/>
        <w:right w:w="108" w:type="dxa"/>
      </w:tblCellMar>
    </w:tblPr>
  </w:style>
  <w:style w:type="table" w:customStyle="1" w:styleId="a3">
    <w:basedOn w:val="TableNormal1"/>
    <w:pPr>
      <w:spacing w:after="0" w:line="240" w:lineRule="auto"/>
    </w:pPr>
    <w:tblPr>
      <w:tblStyleRowBandSize w:val="1"/>
      <w:tblStyleColBandSize w:val="1"/>
      <w:tblCellMar>
        <w:left w:w="108" w:type="dxa"/>
        <w:right w:w="108" w:type="dxa"/>
      </w:tblCellMar>
    </w:tblPr>
  </w:style>
  <w:style w:type="table" w:customStyle="1" w:styleId="a4">
    <w:basedOn w:val="TableNormal1"/>
    <w:pPr>
      <w:spacing w:after="0" w:line="240" w:lineRule="auto"/>
    </w:pPr>
    <w:tblPr>
      <w:tblStyleRowBandSize w:val="1"/>
      <w:tblStyleColBandSize w:val="1"/>
      <w:tblCellMar>
        <w:left w:w="108"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5">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0"/>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s://www.gob.mx/segob/renapo/acciones-y-programas/clave-unica-de-registro-de-poblacion-curp-142226" TargetMode="External"/><Relationship Id="rId23" Type="http://schemas.openxmlformats.org/officeDocument/2006/relationships/theme" Target="theme/theme1.xml"/><Relationship Id="rId10" Type="http://schemas.openxmlformats.org/officeDocument/2006/relationships/hyperlink" Target="https://www.facebook.com/story.php?story_fbid=122149557884718977&amp;id=61571569318851&amp;mibextid=wwXIfr&amp;rdid=c0CrTJxTxnfkADMI"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consultas.curp.gob.mx/CurpSP/html/informacionecurpPS.htm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S+NTSztRS4an+2wruK5K+1FSIQ==">CgMxLjAyDmguZnNqNjJkdnVsbGM5Mg5oLmd2Z2szMDVrczRiZTIOaC5iM29xNWU5am5yYnAyDmguNDVwenZkb3R2cW1vMg5oLjF3ZGFpZ3l4bW5maDIOaC5qa2F5dm0yN3FlbnkyDmguZDZtN3M1ZGU4cDF3MgloLjMwajB6bGwyDmguejVneGRjMWZjbnM5Mg5oLmxxamJqcXZiMTc0djIOaC5ucHRxdzBubDRneW8yDmgudTk3dGFtdW5keWV6Mg5oLjQ3Zms4bHVoc2o5cTIOaC5zN2V5NWNjM2FwYjAyDmguMjEyN3RoMWpkZTF5Mg5oLndwaWNjcmp2Zmt5aDgAciExOWpRSnBiWXFaM29EM0U4d2wyYy1wU0VnRVdTbTNDZX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D0F3920-1656-4237-8D7E-94A519B59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7821</Words>
  <Characters>43018</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50738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cp:lastPrinted>2025-10-17T16:02:00Z</cp:lastPrinted>
  <dcterms:created xsi:type="dcterms:W3CDTF">2025-10-17T16:02:00Z</dcterms:created>
  <dcterms:modified xsi:type="dcterms:W3CDTF">2025-10-31T00:20:00Z</dcterms:modified>
</cp:coreProperties>
</file>