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23831" w14:textId="3C9B16B5" w:rsidR="00CB7846" w:rsidRPr="005D3196" w:rsidRDefault="007C4530">
      <w:pPr>
        <w:spacing w:line="360" w:lineRule="auto"/>
        <w:jc w:val="both"/>
        <w:rPr>
          <w:rFonts w:ascii="Palatino Linotype" w:eastAsia="Palatino Linotype" w:hAnsi="Palatino Linotype" w:cs="Palatino Linotype"/>
          <w:color w:val="000000" w:themeColor="text1"/>
        </w:rPr>
      </w:pPr>
      <w:r w:rsidRPr="005D3196">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F0011B" w:rsidRPr="005D3196">
        <w:rPr>
          <w:rFonts w:ascii="Palatino Linotype" w:eastAsia="Palatino Linotype" w:hAnsi="Palatino Linotype" w:cs="Palatino Linotype"/>
          <w:color w:val="000000" w:themeColor="text1"/>
        </w:rPr>
        <w:t>quince</w:t>
      </w:r>
      <w:r w:rsidR="00A72768" w:rsidRPr="005D3196">
        <w:rPr>
          <w:rFonts w:ascii="Palatino Linotype" w:eastAsia="Palatino Linotype" w:hAnsi="Palatino Linotype" w:cs="Palatino Linotype"/>
          <w:color w:val="000000" w:themeColor="text1"/>
        </w:rPr>
        <w:t xml:space="preserve"> (15)</w:t>
      </w:r>
      <w:r w:rsidR="004F262A" w:rsidRPr="005D3196">
        <w:rPr>
          <w:rFonts w:ascii="Palatino Linotype" w:eastAsia="Palatino Linotype" w:hAnsi="Palatino Linotype" w:cs="Palatino Linotype"/>
          <w:color w:val="000000" w:themeColor="text1"/>
        </w:rPr>
        <w:t xml:space="preserve"> de enero de dos mil veinticinco</w:t>
      </w:r>
      <w:r w:rsidRPr="005D3196">
        <w:rPr>
          <w:rFonts w:ascii="Palatino Linotype" w:eastAsia="Palatino Linotype" w:hAnsi="Palatino Linotype" w:cs="Palatino Linotype"/>
          <w:color w:val="000000" w:themeColor="text1"/>
        </w:rPr>
        <w:t>.</w:t>
      </w:r>
    </w:p>
    <w:p w14:paraId="6FB2605A" w14:textId="77777777" w:rsidR="00CB7846" w:rsidRPr="005D3196" w:rsidRDefault="00CB7846">
      <w:pPr>
        <w:spacing w:line="360" w:lineRule="auto"/>
        <w:jc w:val="both"/>
        <w:rPr>
          <w:rFonts w:ascii="Palatino Linotype" w:eastAsia="Palatino Linotype" w:hAnsi="Palatino Linotype" w:cs="Palatino Linotype"/>
          <w:color w:val="000000" w:themeColor="text1"/>
        </w:rPr>
      </w:pPr>
    </w:p>
    <w:p w14:paraId="29275183" w14:textId="031D0E98" w:rsidR="00CB7846" w:rsidRPr="005D3196" w:rsidRDefault="007C4530">
      <w:pPr>
        <w:spacing w:line="360" w:lineRule="auto"/>
        <w:jc w:val="both"/>
        <w:rPr>
          <w:rFonts w:ascii="Palatino Linotype" w:eastAsia="Palatino Linotype" w:hAnsi="Palatino Linotype" w:cs="Palatino Linotype"/>
          <w:color w:val="000000" w:themeColor="text1"/>
        </w:rPr>
      </w:pPr>
      <w:r w:rsidRPr="005D3196">
        <w:rPr>
          <w:rFonts w:ascii="Palatino Linotype" w:eastAsia="Palatino Linotype" w:hAnsi="Palatino Linotype" w:cs="Palatino Linotype"/>
          <w:b/>
          <w:color w:val="000000" w:themeColor="text1"/>
        </w:rPr>
        <w:t>VISTO</w:t>
      </w:r>
      <w:r w:rsidRPr="005D3196">
        <w:rPr>
          <w:rFonts w:ascii="Palatino Linotype" w:eastAsia="Palatino Linotype" w:hAnsi="Palatino Linotype" w:cs="Palatino Linotype"/>
          <w:color w:val="000000" w:themeColor="text1"/>
        </w:rPr>
        <w:t xml:space="preserve"> </w:t>
      </w:r>
      <w:r w:rsidR="004F262A" w:rsidRPr="005D3196">
        <w:rPr>
          <w:rFonts w:ascii="Palatino Linotype" w:eastAsia="Palatino Linotype" w:hAnsi="Palatino Linotype" w:cs="Palatino Linotype"/>
          <w:color w:val="000000" w:themeColor="text1"/>
        </w:rPr>
        <w:t>e</w:t>
      </w:r>
      <w:r w:rsidRPr="005D3196">
        <w:rPr>
          <w:rFonts w:ascii="Palatino Linotype" w:eastAsia="Palatino Linotype" w:hAnsi="Palatino Linotype" w:cs="Palatino Linotype"/>
          <w:color w:val="000000" w:themeColor="text1"/>
        </w:rPr>
        <w:t xml:space="preserve">l expediente electrónico formado con motivo del recurso de revisión </w:t>
      </w:r>
      <w:r w:rsidRPr="005D3196">
        <w:rPr>
          <w:rFonts w:ascii="Palatino Linotype" w:eastAsia="Palatino Linotype" w:hAnsi="Palatino Linotype" w:cs="Palatino Linotype"/>
          <w:b/>
          <w:color w:val="000000" w:themeColor="text1"/>
        </w:rPr>
        <w:t>0</w:t>
      </w:r>
      <w:r w:rsidR="00ED43F9" w:rsidRPr="005D3196">
        <w:rPr>
          <w:rFonts w:ascii="Palatino Linotype" w:eastAsia="Palatino Linotype" w:hAnsi="Palatino Linotype" w:cs="Palatino Linotype"/>
          <w:b/>
          <w:color w:val="000000" w:themeColor="text1"/>
        </w:rPr>
        <w:t>3</w:t>
      </w:r>
      <w:r w:rsidR="004F262A" w:rsidRPr="005D3196">
        <w:rPr>
          <w:rFonts w:ascii="Palatino Linotype" w:eastAsia="Palatino Linotype" w:hAnsi="Palatino Linotype" w:cs="Palatino Linotype"/>
          <w:b/>
          <w:color w:val="000000" w:themeColor="text1"/>
        </w:rPr>
        <w:t>208</w:t>
      </w:r>
      <w:r w:rsidRPr="005D3196">
        <w:rPr>
          <w:rFonts w:ascii="Palatino Linotype" w:eastAsia="Palatino Linotype" w:hAnsi="Palatino Linotype" w:cs="Palatino Linotype"/>
          <w:b/>
          <w:color w:val="000000" w:themeColor="text1"/>
        </w:rPr>
        <w:t xml:space="preserve">/INFOEM/IP/RR/2024, </w:t>
      </w:r>
      <w:r w:rsidRPr="005D3196">
        <w:rPr>
          <w:rFonts w:ascii="Palatino Linotype" w:eastAsia="Palatino Linotype" w:hAnsi="Palatino Linotype" w:cs="Palatino Linotype"/>
          <w:color w:val="000000" w:themeColor="text1"/>
        </w:rPr>
        <w:t xml:space="preserve">promovido </w:t>
      </w:r>
      <w:r w:rsidRPr="005D3196">
        <w:rPr>
          <w:rFonts w:ascii="Palatino Linotype" w:eastAsia="Palatino Linotype" w:hAnsi="Palatino Linotype" w:cs="Palatino Linotype"/>
          <w:b/>
          <w:color w:val="000000" w:themeColor="text1"/>
        </w:rPr>
        <w:t xml:space="preserve">por </w:t>
      </w:r>
      <w:r w:rsidR="00BD20DD" w:rsidRPr="005D3196">
        <w:rPr>
          <w:rFonts w:ascii="Palatino Linotype" w:eastAsia="Palatino Linotype" w:hAnsi="Palatino Linotype" w:cs="Palatino Linotype"/>
          <w:b/>
          <w:color w:val="000000" w:themeColor="text1"/>
        </w:rPr>
        <w:t xml:space="preserve">un usuario que se registró como </w:t>
      </w:r>
      <w:r w:rsidR="00ED43F9" w:rsidRPr="005D3196">
        <w:rPr>
          <w:rFonts w:ascii="Palatino Linotype" w:eastAsia="Palatino Linotype" w:hAnsi="Palatino Linotype" w:cs="Palatino Linotype"/>
          <w:b/>
          <w:color w:val="000000" w:themeColor="text1"/>
        </w:rPr>
        <w:t xml:space="preserve"> </w:t>
      </w:r>
      <w:r w:rsidR="005D3196" w:rsidRPr="005D3196">
        <w:rPr>
          <w:rFonts w:ascii="Palatino Linotype" w:eastAsia="Palatino Linotype" w:hAnsi="Palatino Linotype" w:cs="Palatino Linotype"/>
          <w:b/>
          <w:color w:val="000000" w:themeColor="text1"/>
        </w:rPr>
        <w:t>XXXXXXXXXX</w:t>
      </w:r>
      <w:r w:rsidR="004128C1" w:rsidRPr="005D3196">
        <w:rPr>
          <w:rFonts w:ascii="Palatino Linotype" w:eastAsia="Palatino Linotype" w:hAnsi="Palatino Linotype" w:cs="Palatino Linotype"/>
          <w:color w:val="000000" w:themeColor="text1"/>
        </w:rPr>
        <w:t xml:space="preserve">, </w:t>
      </w:r>
      <w:r w:rsidRPr="005D3196">
        <w:rPr>
          <w:rFonts w:ascii="Palatino Linotype" w:eastAsia="Palatino Linotype" w:hAnsi="Palatino Linotype" w:cs="Palatino Linotype"/>
          <w:color w:val="000000" w:themeColor="text1"/>
        </w:rPr>
        <w:t>a través del</w:t>
      </w:r>
      <w:r w:rsidRPr="005D3196">
        <w:rPr>
          <w:rFonts w:ascii="Palatino Linotype" w:eastAsia="Palatino Linotype" w:hAnsi="Palatino Linotype" w:cs="Palatino Linotype"/>
          <w:b/>
          <w:color w:val="000000" w:themeColor="text1"/>
        </w:rPr>
        <w:t xml:space="preserve"> Sistema de Acceso a la Información Mexiquense (SAIMEX),</w:t>
      </w:r>
      <w:r w:rsidRPr="005D3196">
        <w:rPr>
          <w:rFonts w:ascii="Palatino Linotype" w:eastAsia="Palatino Linotype" w:hAnsi="Palatino Linotype" w:cs="Palatino Linotype"/>
          <w:color w:val="000000" w:themeColor="text1"/>
        </w:rPr>
        <w:t xml:space="preserve"> a quien en lo sucesivo se identificará </w:t>
      </w:r>
      <w:r w:rsidR="00BD20DD" w:rsidRPr="005D3196">
        <w:rPr>
          <w:rFonts w:ascii="Palatino Linotype" w:eastAsia="Palatino Linotype" w:hAnsi="Palatino Linotype" w:cs="Palatino Linotype"/>
          <w:color w:val="000000" w:themeColor="text1"/>
        </w:rPr>
        <w:t xml:space="preserve">como </w:t>
      </w:r>
      <w:r w:rsidRPr="005D3196">
        <w:rPr>
          <w:rFonts w:ascii="Palatino Linotype" w:eastAsia="Palatino Linotype" w:hAnsi="Palatino Linotype" w:cs="Palatino Linotype"/>
          <w:b/>
          <w:color w:val="000000" w:themeColor="text1"/>
        </w:rPr>
        <w:t>RECURRENTE</w:t>
      </w:r>
      <w:r w:rsidRPr="005D3196">
        <w:rPr>
          <w:rFonts w:ascii="Palatino Linotype" w:eastAsia="Palatino Linotype" w:hAnsi="Palatino Linotype" w:cs="Palatino Linotype"/>
          <w:color w:val="000000" w:themeColor="text1"/>
        </w:rPr>
        <w:t>, en contra de la respuesta del</w:t>
      </w:r>
      <w:r w:rsidR="004F262A" w:rsidRPr="005D3196">
        <w:rPr>
          <w:rFonts w:ascii="Palatino Linotype" w:eastAsia="Palatino Linotype" w:hAnsi="Palatino Linotype" w:cs="Palatino Linotype"/>
          <w:color w:val="000000" w:themeColor="text1"/>
        </w:rPr>
        <w:t xml:space="preserve"> </w:t>
      </w:r>
      <w:r w:rsidR="004F262A" w:rsidRPr="005D3196">
        <w:rPr>
          <w:rFonts w:ascii="Palatino Linotype" w:eastAsia="Palatino Linotype" w:hAnsi="Palatino Linotype" w:cs="Palatino Linotype"/>
          <w:b/>
          <w:color w:val="000000" w:themeColor="text1"/>
        </w:rPr>
        <w:t>Ayuntamiento de Tlalnepantla de Baz</w:t>
      </w:r>
      <w:r w:rsidRPr="005D3196">
        <w:rPr>
          <w:rFonts w:ascii="Palatino Linotype" w:eastAsia="Palatino Linotype" w:hAnsi="Palatino Linotype" w:cs="Palatino Linotype"/>
          <w:b/>
          <w:color w:val="000000" w:themeColor="text1"/>
        </w:rPr>
        <w:t xml:space="preserve">, </w:t>
      </w:r>
      <w:r w:rsidRPr="005D3196">
        <w:rPr>
          <w:rFonts w:ascii="Palatino Linotype" w:eastAsia="Palatino Linotype" w:hAnsi="Palatino Linotype" w:cs="Palatino Linotype"/>
          <w:color w:val="000000" w:themeColor="text1"/>
        </w:rPr>
        <w:t>en adelante el</w:t>
      </w:r>
      <w:r w:rsidRPr="005D3196">
        <w:rPr>
          <w:rFonts w:ascii="Palatino Linotype" w:eastAsia="Palatino Linotype" w:hAnsi="Palatino Linotype" w:cs="Palatino Linotype"/>
          <w:b/>
          <w:color w:val="000000" w:themeColor="text1"/>
        </w:rPr>
        <w:t xml:space="preserve"> SUJETO OBLIGADO</w:t>
      </w:r>
      <w:r w:rsidRPr="005D3196">
        <w:rPr>
          <w:rFonts w:ascii="Palatino Linotype" w:eastAsia="Palatino Linotype" w:hAnsi="Palatino Linotype" w:cs="Palatino Linotype"/>
          <w:color w:val="000000" w:themeColor="text1"/>
        </w:rPr>
        <w:t>, por lo que se procede a dictar la presente resolución, con base en los siguientes:</w:t>
      </w:r>
    </w:p>
    <w:p w14:paraId="646EC8F5" w14:textId="77777777" w:rsidR="00A66124" w:rsidRPr="005D3196" w:rsidRDefault="00A66124">
      <w:pPr>
        <w:spacing w:line="360" w:lineRule="auto"/>
        <w:jc w:val="both"/>
        <w:rPr>
          <w:rFonts w:ascii="Palatino Linotype" w:eastAsia="Palatino Linotype" w:hAnsi="Palatino Linotype" w:cs="Palatino Linotype"/>
          <w:color w:val="000000" w:themeColor="text1"/>
        </w:rPr>
      </w:pPr>
    </w:p>
    <w:p w14:paraId="09204BF4" w14:textId="77777777" w:rsidR="00CB7846" w:rsidRPr="005D3196" w:rsidRDefault="007C4530">
      <w:pPr>
        <w:keepNext/>
        <w:keepLines/>
        <w:spacing w:line="360" w:lineRule="auto"/>
        <w:jc w:val="center"/>
        <w:rPr>
          <w:rFonts w:ascii="Palatino Linotype" w:eastAsia="Palatino Linotype" w:hAnsi="Palatino Linotype" w:cs="Palatino Linotype"/>
          <w:b/>
          <w:color w:val="000000" w:themeColor="text1"/>
        </w:rPr>
      </w:pPr>
      <w:bookmarkStart w:id="0" w:name="_heading=h.gjdgxs" w:colFirst="0" w:colLast="0"/>
      <w:bookmarkEnd w:id="0"/>
      <w:r w:rsidRPr="005D3196">
        <w:rPr>
          <w:rFonts w:ascii="Palatino Linotype" w:eastAsia="Palatino Linotype" w:hAnsi="Palatino Linotype" w:cs="Palatino Linotype"/>
          <w:b/>
          <w:color w:val="000000" w:themeColor="text1"/>
        </w:rPr>
        <w:t>A N T E C E D E N T E S</w:t>
      </w:r>
    </w:p>
    <w:p w14:paraId="370E872A" w14:textId="77777777" w:rsidR="00CB7846" w:rsidRPr="005D3196" w:rsidRDefault="00CB7846">
      <w:pPr>
        <w:spacing w:line="360" w:lineRule="auto"/>
        <w:rPr>
          <w:rFonts w:ascii="Palatino Linotype" w:eastAsia="Palatino Linotype" w:hAnsi="Palatino Linotype" w:cs="Palatino Linotype"/>
          <w:color w:val="000000" w:themeColor="text1"/>
        </w:rPr>
      </w:pPr>
    </w:p>
    <w:p w14:paraId="43642096" w14:textId="4C29C4AB" w:rsidR="00CB7846" w:rsidRPr="005D3196"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5D3196">
        <w:rPr>
          <w:rFonts w:ascii="Palatino Linotype" w:eastAsia="Palatino Linotype" w:hAnsi="Palatino Linotype" w:cs="Palatino Linotype"/>
          <w:color w:val="000000" w:themeColor="text1"/>
        </w:rPr>
        <w:t xml:space="preserve">El </w:t>
      </w:r>
      <w:r w:rsidR="007149EC" w:rsidRPr="005D3196">
        <w:rPr>
          <w:rFonts w:ascii="Palatino Linotype" w:eastAsia="Palatino Linotype" w:hAnsi="Palatino Linotype" w:cs="Palatino Linotype"/>
          <w:b/>
          <w:color w:val="000000" w:themeColor="text1"/>
        </w:rPr>
        <w:t>veinti</w:t>
      </w:r>
      <w:r w:rsidR="00CC266B" w:rsidRPr="005D3196">
        <w:rPr>
          <w:rFonts w:ascii="Palatino Linotype" w:eastAsia="Palatino Linotype" w:hAnsi="Palatino Linotype" w:cs="Palatino Linotype"/>
          <w:b/>
          <w:color w:val="000000" w:themeColor="text1"/>
        </w:rPr>
        <w:t xml:space="preserve">nueve de abril </w:t>
      </w:r>
      <w:r w:rsidR="00A66124" w:rsidRPr="005D3196">
        <w:rPr>
          <w:rFonts w:ascii="Palatino Linotype" w:eastAsia="Palatino Linotype" w:hAnsi="Palatino Linotype" w:cs="Palatino Linotype"/>
          <w:b/>
          <w:color w:val="000000" w:themeColor="text1"/>
        </w:rPr>
        <w:t>de dos mil veinticuatro</w:t>
      </w:r>
      <w:r w:rsidRPr="005D3196">
        <w:rPr>
          <w:rFonts w:ascii="Palatino Linotype" w:eastAsia="Palatino Linotype" w:hAnsi="Palatino Linotype" w:cs="Palatino Linotype"/>
          <w:color w:val="000000" w:themeColor="text1"/>
        </w:rPr>
        <w:t xml:space="preserve">, </w:t>
      </w:r>
      <w:r w:rsidRPr="005D3196">
        <w:rPr>
          <w:rFonts w:ascii="Palatino Linotype" w:eastAsia="Palatino Linotype" w:hAnsi="Palatino Linotype" w:cs="Palatino Linotype"/>
          <w:b/>
          <w:color w:val="000000" w:themeColor="text1"/>
        </w:rPr>
        <w:t>EL RECURRENTE,</w:t>
      </w:r>
      <w:r w:rsidRPr="005D3196">
        <w:rPr>
          <w:rFonts w:ascii="Palatino Linotype" w:eastAsia="Palatino Linotype" w:hAnsi="Palatino Linotype" w:cs="Palatino Linotype"/>
          <w:color w:val="000000" w:themeColor="text1"/>
        </w:rPr>
        <w:t xml:space="preserve"> ante el </w:t>
      </w:r>
      <w:r w:rsidRPr="005D3196">
        <w:rPr>
          <w:rFonts w:ascii="Palatino Linotype" w:eastAsia="Palatino Linotype" w:hAnsi="Palatino Linotype" w:cs="Palatino Linotype"/>
          <w:b/>
          <w:color w:val="000000" w:themeColor="text1"/>
        </w:rPr>
        <w:t>SUJETO OBLIGADO</w:t>
      </w:r>
      <w:r w:rsidRPr="005D3196">
        <w:rPr>
          <w:rFonts w:ascii="Palatino Linotype" w:eastAsia="Palatino Linotype" w:hAnsi="Palatino Linotype" w:cs="Palatino Linotype"/>
          <w:color w:val="000000" w:themeColor="text1"/>
        </w:rPr>
        <w:t xml:space="preserve"> vía Sistema de Acceso a la Información Mexiquense (</w:t>
      </w:r>
      <w:r w:rsidRPr="005D3196">
        <w:rPr>
          <w:rFonts w:ascii="Palatino Linotype" w:eastAsia="Palatino Linotype" w:hAnsi="Palatino Linotype" w:cs="Palatino Linotype"/>
          <w:b/>
          <w:color w:val="000000" w:themeColor="text1"/>
        </w:rPr>
        <w:t>SAIMEX)</w:t>
      </w:r>
      <w:r w:rsidR="00030A10" w:rsidRPr="005D3196">
        <w:rPr>
          <w:rFonts w:ascii="Palatino Linotype" w:eastAsia="Palatino Linotype" w:hAnsi="Palatino Linotype" w:cs="Palatino Linotype"/>
          <w:color w:val="000000" w:themeColor="text1"/>
        </w:rPr>
        <w:t>, presentó la</w:t>
      </w:r>
      <w:r w:rsidRPr="005D3196">
        <w:rPr>
          <w:rFonts w:ascii="Palatino Linotype" w:eastAsia="Palatino Linotype" w:hAnsi="Palatino Linotype" w:cs="Palatino Linotype"/>
          <w:color w:val="000000" w:themeColor="text1"/>
        </w:rPr>
        <w:t xml:space="preserve"> solicitud de informació</w:t>
      </w:r>
      <w:r w:rsidR="00030A10" w:rsidRPr="005D3196">
        <w:rPr>
          <w:rFonts w:ascii="Palatino Linotype" w:eastAsia="Palatino Linotype" w:hAnsi="Palatino Linotype" w:cs="Palatino Linotype"/>
          <w:color w:val="000000" w:themeColor="text1"/>
        </w:rPr>
        <w:t>n</w:t>
      </w:r>
      <w:r w:rsidRPr="005D3196">
        <w:rPr>
          <w:rFonts w:ascii="Palatino Linotype" w:eastAsia="Palatino Linotype" w:hAnsi="Palatino Linotype" w:cs="Palatino Linotype"/>
          <w:color w:val="000000" w:themeColor="text1"/>
        </w:rPr>
        <w:t xml:space="preserve"> registrada con </w:t>
      </w:r>
      <w:r w:rsidR="00030A10" w:rsidRPr="005D3196">
        <w:rPr>
          <w:rFonts w:ascii="Palatino Linotype" w:eastAsia="Palatino Linotype" w:hAnsi="Palatino Linotype" w:cs="Palatino Linotype"/>
          <w:color w:val="000000" w:themeColor="text1"/>
        </w:rPr>
        <w:t>e</w:t>
      </w:r>
      <w:r w:rsidRPr="005D3196">
        <w:rPr>
          <w:rFonts w:ascii="Palatino Linotype" w:eastAsia="Palatino Linotype" w:hAnsi="Palatino Linotype" w:cs="Palatino Linotype"/>
          <w:color w:val="000000" w:themeColor="text1"/>
        </w:rPr>
        <w:t xml:space="preserve">l número </w:t>
      </w:r>
      <w:r w:rsidRPr="005D3196">
        <w:rPr>
          <w:rFonts w:ascii="Palatino Linotype" w:eastAsia="Palatino Linotype" w:hAnsi="Palatino Linotype" w:cs="Palatino Linotype"/>
          <w:b/>
          <w:color w:val="000000" w:themeColor="text1"/>
        </w:rPr>
        <w:t>0</w:t>
      </w:r>
      <w:r w:rsidR="007149EC" w:rsidRPr="005D3196">
        <w:rPr>
          <w:rFonts w:ascii="Palatino Linotype" w:eastAsia="Palatino Linotype" w:hAnsi="Palatino Linotype" w:cs="Palatino Linotype"/>
          <w:b/>
          <w:color w:val="000000" w:themeColor="text1"/>
        </w:rPr>
        <w:t>0</w:t>
      </w:r>
      <w:r w:rsidR="00030A10" w:rsidRPr="005D3196">
        <w:rPr>
          <w:rFonts w:ascii="Palatino Linotype" w:eastAsia="Palatino Linotype" w:hAnsi="Palatino Linotype" w:cs="Palatino Linotype"/>
          <w:b/>
          <w:color w:val="000000" w:themeColor="text1"/>
        </w:rPr>
        <w:t>593</w:t>
      </w:r>
      <w:r w:rsidRPr="005D3196">
        <w:rPr>
          <w:rFonts w:ascii="Palatino Linotype" w:eastAsia="Palatino Linotype" w:hAnsi="Palatino Linotype" w:cs="Palatino Linotype"/>
          <w:b/>
          <w:color w:val="000000" w:themeColor="text1"/>
        </w:rPr>
        <w:t>/</w:t>
      </w:r>
      <w:r w:rsidR="00030A10" w:rsidRPr="005D3196">
        <w:rPr>
          <w:rFonts w:ascii="Palatino Linotype" w:eastAsia="Palatino Linotype" w:hAnsi="Palatino Linotype" w:cs="Palatino Linotype"/>
          <w:b/>
          <w:color w:val="000000" w:themeColor="text1"/>
        </w:rPr>
        <w:t>TLALNEPA</w:t>
      </w:r>
      <w:r w:rsidR="007149EC" w:rsidRPr="005D3196">
        <w:rPr>
          <w:rFonts w:ascii="Palatino Linotype" w:eastAsia="Palatino Linotype" w:hAnsi="Palatino Linotype" w:cs="Palatino Linotype"/>
          <w:b/>
          <w:color w:val="000000" w:themeColor="text1"/>
        </w:rPr>
        <w:t>/</w:t>
      </w:r>
      <w:r w:rsidRPr="005D3196">
        <w:rPr>
          <w:rFonts w:ascii="Palatino Linotype" w:eastAsia="Palatino Linotype" w:hAnsi="Palatino Linotype" w:cs="Palatino Linotype"/>
          <w:b/>
          <w:color w:val="000000" w:themeColor="text1"/>
        </w:rPr>
        <w:t>IP/2024</w:t>
      </w:r>
      <w:r w:rsidRPr="005D3196">
        <w:rPr>
          <w:rFonts w:ascii="Palatino Linotype" w:eastAsia="Palatino Linotype" w:hAnsi="Palatino Linotype" w:cs="Palatino Linotype"/>
          <w:color w:val="000000" w:themeColor="text1"/>
        </w:rPr>
        <w:t>,</w:t>
      </w:r>
      <w:r w:rsidRPr="005D3196">
        <w:rPr>
          <w:rFonts w:ascii="Palatino Linotype" w:eastAsia="Palatino Linotype" w:hAnsi="Palatino Linotype" w:cs="Palatino Linotype"/>
          <w:b/>
          <w:color w:val="000000" w:themeColor="text1"/>
        </w:rPr>
        <w:t xml:space="preserve"> </w:t>
      </w:r>
      <w:r w:rsidRPr="005D3196">
        <w:rPr>
          <w:rFonts w:ascii="Palatino Linotype" w:eastAsia="Palatino Linotype" w:hAnsi="Palatino Linotype" w:cs="Palatino Linotype"/>
          <w:color w:val="000000" w:themeColor="text1"/>
        </w:rPr>
        <w:t>en la que se solicitó lo siguiente:</w:t>
      </w:r>
    </w:p>
    <w:p w14:paraId="7342FB86" w14:textId="77777777" w:rsidR="00CB7846" w:rsidRPr="005D3196" w:rsidRDefault="00CB7846">
      <w:pPr>
        <w:spacing w:line="360" w:lineRule="auto"/>
        <w:jc w:val="both"/>
        <w:rPr>
          <w:rFonts w:ascii="Palatino Linotype" w:eastAsia="Palatino Linotype" w:hAnsi="Palatino Linotype" w:cs="Palatino Linotype"/>
          <w:color w:val="000000" w:themeColor="text1"/>
        </w:rPr>
      </w:pPr>
    </w:p>
    <w:p w14:paraId="129BDA45" w14:textId="59C19688" w:rsidR="00BF02E2" w:rsidRPr="005D3196" w:rsidRDefault="008D6DC6" w:rsidP="005D1F3F">
      <w:pPr>
        <w:spacing w:line="360" w:lineRule="auto"/>
        <w:ind w:left="851" w:right="1106"/>
        <w:jc w:val="both"/>
        <w:rPr>
          <w:rFonts w:ascii="Palatino Linotype" w:hAnsi="Palatino Linotype"/>
          <w:i/>
          <w:iCs/>
        </w:rPr>
      </w:pPr>
      <w:r w:rsidRPr="005D3196">
        <w:rPr>
          <w:rFonts w:ascii="Palatino Linotype" w:hAnsi="Palatino Linotype"/>
          <w:i/>
          <w:iCs/>
        </w:rPr>
        <w:t>“</w:t>
      </w:r>
      <w:r w:rsidR="00791713" w:rsidRPr="005D3196">
        <w:rPr>
          <w:rFonts w:ascii="Palatino Linotype" w:hAnsi="Palatino Linotype"/>
          <w:i/>
          <w:color w:val="000000"/>
        </w:rPr>
        <w:t>10. ¿Qué presupuesto aprobó la legislatura para operar la AVGM en su municipio los años 2020, 2021, 2022 y 2023</w:t>
      </w:r>
      <w:r w:rsidR="00791713" w:rsidRPr="005D3196">
        <w:rPr>
          <w:rFonts w:ascii="Verdana" w:hAnsi="Verdana"/>
          <w:color w:val="000000"/>
        </w:rPr>
        <w:t>?</w:t>
      </w:r>
      <w:r w:rsidR="00BF02E2" w:rsidRPr="005D3196">
        <w:rPr>
          <w:rFonts w:ascii="Palatino Linotype" w:hAnsi="Palatino Linotype"/>
          <w:i/>
          <w:iCs/>
        </w:rPr>
        <w:t>” (Sic)</w:t>
      </w:r>
    </w:p>
    <w:p w14:paraId="6D561D87" w14:textId="2B8E2B45" w:rsidR="0083411B" w:rsidRPr="005D3196" w:rsidRDefault="0083411B">
      <w:pPr>
        <w:spacing w:line="360" w:lineRule="auto"/>
        <w:jc w:val="both"/>
        <w:rPr>
          <w:rFonts w:ascii="Palatino Linotype" w:eastAsia="Palatino Linotype" w:hAnsi="Palatino Linotype" w:cs="Palatino Linotype"/>
          <w:i/>
        </w:rPr>
      </w:pPr>
    </w:p>
    <w:p w14:paraId="1BB7BAA8" w14:textId="7BB7DD7D" w:rsidR="00CB7846" w:rsidRPr="005D3196" w:rsidRDefault="007C4530" w:rsidP="00374B2B">
      <w:pPr>
        <w:pStyle w:val="Prrafodelista"/>
        <w:numPr>
          <w:ilvl w:val="0"/>
          <w:numId w:val="3"/>
        </w:numPr>
        <w:spacing w:line="360" w:lineRule="auto"/>
        <w:ind w:left="0" w:firstLine="0"/>
        <w:jc w:val="both"/>
        <w:rPr>
          <w:rFonts w:ascii="Palatino Linotype" w:eastAsia="Palatino Linotype" w:hAnsi="Palatino Linotype" w:cs="Palatino Linotype"/>
          <w:color w:val="000000" w:themeColor="text1"/>
        </w:rPr>
      </w:pPr>
      <w:r w:rsidRPr="005D3196">
        <w:rPr>
          <w:rFonts w:ascii="Palatino Linotype" w:eastAsia="Palatino Linotype" w:hAnsi="Palatino Linotype" w:cs="Palatino Linotype"/>
          <w:color w:val="000000" w:themeColor="text1"/>
        </w:rPr>
        <w:t>Se eligió como modalidad de entrega a través de la plataforma digital Sistema de Acceso a la Información Mexiquense (SAIMEX).</w:t>
      </w:r>
    </w:p>
    <w:p w14:paraId="57B8FC98" w14:textId="77777777" w:rsidR="00611083" w:rsidRPr="005D3196" w:rsidRDefault="00611083" w:rsidP="00611083">
      <w:pPr>
        <w:pStyle w:val="Prrafodelista"/>
        <w:spacing w:line="360" w:lineRule="auto"/>
        <w:ind w:left="0"/>
        <w:jc w:val="both"/>
        <w:rPr>
          <w:rFonts w:ascii="Palatino Linotype" w:eastAsia="Palatino Linotype" w:hAnsi="Palatino Linotype" w:cs="Palatino Linotype"/>
          <w:color w:val="000000" w:themeColor="text1"/>
        </w:rPr>
      </w:pPr>
    </w:p>
    <w:p w14:paraId="13A69427" w14:textId="47AB227E" w:rsidR="0050089B" w:rsidRPr="005D3196" w:rsidRDefault="007C4530" w:rsidP="00374B2B">
      <w:pPr>
        <w:numPr>
          <w:ilvl w:val="0"/>
          <w:numId w:val="2"/>
        </w:numPr>
        <w:spacing w:line="360" w:lineRule="auto"/>
        <w:ind w:left="0" w:firstLine="0"/>
        <w:jc w:val="both"/>
        <w:rPr>
          <w:rFonts w:ascii="Palatino Linotype" w:eastAsia="Palatino Linotype" w:hAnsi="Palatino Linotype" w:cs="Palatino Linotype"/>
        </w:rPr>
      </w:pPr>
      <w:r w:rsidRPr="005D3196">
        <w:rPr>
          <w:rFonts w:ascii="Palatino Linotype" w:eastAsia="Palatino Linotype" w:hAnsi="Palatino Linotype" w:cs="Palatino Linotype"/>
        </w:rPr>
        <w:lastRenderedPageBreak/>
        <w:t xml:space="preserve">En </w:t>
      </w:r>
      <w:r w:rsidR="006B20CF" w:rsidRPr="005D3196">
        <w:rPr>
          <w:rFonts w:ascii="Palatino Linotype" w:eastAsia="Palatino Linotype" w:hAnsi="Palatino Linotype" w:cs="Palatino Linotype"/>
        </w:rPr>
        <w:t xml:space="preserve">fecha </w:t>
      </w:r>
      <w:r w:rsidR="0050089B" w:rsidRPr="005D3196">
        <w:rPr>
          <w:rFonts w:ascii="Palatino Linotype" w:eastAsia="Palatino Linotype" w:hAnsi="Palatino Linotype" w:cs="Palatino Linotype"/>
          <w:b/>
        </w:rPr>
        <w:t xml:space="preserve">veinte </w:t>
      </w:r>
      <w:r w:rsidR="00A81185" w:rsidRPr="005D3196">
        <w:rPr>
          <w:rFonts w:ascii="Palatino Linotype" w:eastAsia="Palatino Linotype" w:hAnsi="Palatino Linotype" w:cs="Palatino Linotype"/>
          <w:b/>
        </w:rPr>
        <w:t>de mayo de dos mil veinticuatro</w:t>
      </w:r>
      <w:r w:rsidRPr="005D3196">
        <w:rPr>
          <w:rFonts w:ascii="Palatino Linotype" w:eastAsia="Palatino Linotype" w:hAnsi="Palatino Linotype" w:cs="Palatino Linotype"/>
        </w:rPr>
        <w:t xml:space="preserve">, el </w:t>
      </w:r>
      <w:r w:rsidRPr="005D3196">
        <w:rPr>
          <w:rFonts w:ascii="Palatino Linotype" w:eastAsia="Palatino Linotype" w:hAnsi="Palatino Linotype" w:cs="Palatino Linotype"/>
          <w:b/>
        </w:rPr>
        <w:t>SUJETO OBLIGADO</w:t>
      </w:r>
      <w:r w:rsidRPr="005D3196">
        <w:rPr>
          <w:rFonts w:ascii="Palatino Linotype" w:eastAsia="Palatino Linotype" w:hAnsi="Palatino Linotype" w:cs="Palatino Linotype"/>
          <w:b/>
          <w:i/>
        </w:rPr>
        <w:t xml:space="preserve"> </w:t>
      </w:r>
      <w:r w:rsidRPr="005D3196">
        <w:rPr>
          <w:rFonts w:ascii="Palatino Linotype" w:eastAsia="Palatino Linotype" w:hAnsi="Palatino Linotype" w:cs="Palatino Linotype"/>
        </w:rPr>
        <w:t xml:space="preserve">dio </w:t>
      </w:r>
      <w:r w:rsidRPr="005D3196">
        <w:rPr>
          <w:rFonts w:ascii="Palatino Linotype" w:eastAsia="Palatino Linotype" w:hAnsi="Palatino Linotype" w:cs="Palatino Linotype"/>
          <w:b/>
        </w:rPr>
        <w:t>respuesta</w:t>
      </w:r>
      <w:r w:rsidRPr="005D3196">
        <w:rPr>
          <w:rFonts w:ascii="Palatino Linotype" w:eastAsia="Palatino Linotype" w:hAnsi="Palatino Linotype" w:cs="Palatino Linotype"/>
        </w:rPr>
        <w:t xml:space="preserve"> a la solicitud de información</w:t>
      </w:r>
      <w:r w:rsidR="001705A9" w:rsidRPr="005D3196">
        <w:rPr>
          <w:rFonts w:ascii="Palatino Linotype" w:eastAsia="Palatino Linotype" w:hAnsi="Palatino Linotype" w:cs="Palatino Linotype"/>
        </w:rPr>
        <w:t xml:space="preserve"> adjuntando </w:t>
      </w:r>
      <w:r w:rsidR="00206335" w:rsidRPr="005D3196">
        <w:rPr>
          <w:rFonts w:ascii="Palatino Linotype" w:eastAsia="Palatino Linotype" w:hAnsi="Palatino Linotype" w:cs="Palatino Linotype"/>
        </w:rPr>
        <w:t>e</w:t>
      </w:r>
      <w:r w:rsidR="00584F2D" w:rsidRPr="005D3196">
        <w:rPr>
          <w:rFonts w:ascii="Palatino Linotype" w:eastAsia="Palatino Linotype" w:hAnsi="Palatino Linotype" w:cs="Palatino Linotype"/>
        </w:rPr>
        <w:t>l siguiente archivo electrónico:</w:t>
      </w:r>
      <w:r w:rsidR="001705A9" w:rsidRPr="005D3196">
        <w:rPr>
          <w:rFonts w:ascii="Palatino Linotype" w:eastAsia="Palatino Linotype" w:hAnsi="Palatino Linotype" w:cs="Palatino Linotype"/>
        </w:rPr>
        <w:t xml:space="preserve"> </w:t>
      </w:r>
    </w:p>
    <w:p w14:paraId="34C4E9E9" w14:textId="08453A9A" w:rsidR="004E263D" w:rsidRPr="005D3196" w:rsidRDefault="00206335" w:rsidP="00BD20DD">
      <w:pPr>
        <w:pStyle w:val="Prrafodelista"/>
        <w:numPr>
          <w:ilvl w:val="0"/>
          <w:numId w:val="3"/>
        </w:numPr>
        <w:pBdr>
          <w:top w:val="nil"/>
          <w:left w:val="nil"/>
          <w:bottom w:val="nil"/>
          <w:right w:val="nil"/>
          <w:between w:val="nil"/>
        </w:pBdr>
        <w:spacing w:line="360" w:lineRule="auto"/>
        <w:ind w:right="680"/>
        <w:jc w:val="both"/>
        <w:rPr>
          <w:rFonts w:ascii="Palatino Linotype" w:eastAsia="Palatino Linotype" w:hAnsi="Palatino Linotype" w:cs="Palatino Linotype"/>
          <w:i/>
          <w:sz w:val="22"/>
        </w:rPr>
      </w:pPr>
      <w:r w:rsidRPr="005D3196">
        <w:rPr>
          <w:rFonts w:ascii="Palatino Linotype" w:eastAsia="Palatino Linotype" w:hAnsi="Palatino Linotype" w:cs="Palatino Linotype"/>
          <w:b/>
          <w:sz w:val="22"/>
        </w:rPr>
        <w:t>RESP TESORERIA 1471.zip</w:t>
      </w:r>
      <w:r w:rsidR="00C40474" w:rsidRPr="005D3196">
        <w:rPr>
          <w:rFonts w:ascii="Palatino Linotype" w:eastAsia="Palatino Linotype" w:hAnsi="Palatino Linotype" w:cs="Palatino Linotype"/>
          <w:b/>
          <w:sz w:val="22"/>
        </w:rPr>
        <w:t xml:space="preserve">: </w:t>
      </w:r>
      <w:r w:rsidR="004E263D" w:rsidRPr="005D3196">
        <w:rPr>
          <w:rFonts w:ascii="Palatino Linotype" w:eastAsia="Palatino Linotype" w:hAnsi="Palatino Linotype" w:cs="Palatino Linotype"/>
          <w:sz w:val="22"/>
        </w:rPr>
        <w:t xml:space="preserve">Contiene un archivo en formato PDF </w:t>
      </w:r>
      <w:r w:rsidR="004E263D" w:rsidRPr="005D3196">
        <w:rPr>
          <w:rFonts w:ascii="Palatino Linotype" w:eastAsia="Palatino Linotype" w:hAnsi="Palatino Linotype" w:cs="Palatino Linotype"/>
          <w:b/>
          <w:sz w:val="22"/>
        </w:rPr>
        <w:t xml:space="preserve">RESP TESORERIA 1471: </w:t>
      </w:r>
      <w:r w:rsidR="004E263D" w:rsidRPr="005D3196">
        <w:rPr>
          <w:rFonts w:ascii="Palatino Linotype" w:eastAsia="Palatino Linotype" w:hAnsi="Palatino Linotype" w:cs="Palatino Linotype"/>
          <w:sz w:val="22"/>
        </w:rPr>
        <w:t>Contiene el o</w:t>
      </w:r>
      <w:r w:rsidR="00FB24CE" w:rsidRPr="005D3196">
        <w:rPr>
          <w:rFonts w:ascii="Palatino Linotype" w:eastAsia="Palatino Linotype" w:hAnsi="Palatino Linotype" w:cs="Palatino Linotype"/>
          <w:sz w:val="22"/>
        </w:rPr>
        <w:t xml:space="preserve">ficio número </w:t>
      </w:r>
      <w:r w:rsidR="004E263D" w:rsidRPr="005D3196">
        <w:rPr>
          <w:rFonts w:ascii="Palatino Linotype" w:eastAsia="Palatino Linotype" w:hAnsi="Palatino Linotype" w:cs="Palatino Linotype"/>
          <w:sz w:val="22"/>
        </w:rPr>
        <w:t xml:space="preserve">TM/1616/2024, de fecha nueve de mayo de dos mil veinticuatro, suscrito por el Tesorero Municipal, del cual entre otras cosas se observa: </w:t>
      </w:r>
      <w:bookmarkStart w:id="1" w:name="_Hlk182335591"/>
    </w:p>
    <w:p w14:paraId="62E5DEBD" w14:textId="2FFB3EC0" w:rsidR="004E263D" w:rsidRPr="005D3196" w:rsidRDefault="004E263D" w:rsidP="00BD20DD">
      <w:pPr>
        <w:pStyle w:val="Prrafodelista"/>
        <w:pBdr>
          <w:top w:val="nil"/>
          <w:left w:val="nil"/>
          <w:bottom w:val="nil"/>
          <w:right w:val="nil"/>
          <w:between w:val="nil"/>
        </w:pBdr>
        <w:spacing w:line="360" w:lineRule="auto"/>
        <w:ind w:right="68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“…Que el Presupuesto de Egresos Autorizado Municipal para la Dirección de la Mujer de los ejercicios solicitados son los siguientes:</w:t>
      </w:r>
    </w:p>
    <w:p w14:paraId="54A320DE" w14:textId="3B9EEC18" w:rsidR="004E263D" w:rsidRPr="005D3196" w:rsidRDefault="004E263D" w:rsidP="00BD20DD">
      <w:pPr>
        <w:pStyle w:val="Prrafodelista"/>
        <w:numPr>
          <w:ilvl w:val="0"/>
          <w:numId w:val="3"/>
        </w:numPr>
        <w:pBdr>
          <w:top w:val="nil"/>
          <w:left w:val="nil"/>
          <w:bottom w:val="nil"/>
          <w:right w:val="nil"/>
          <w:between w:val="nil"/>
        </w:pBdr>
        <w:spacing w:line="360" w:lineRule="auto"/>
        <w:ind w:left="1701" w:right="68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2020: $9,346,618.27 (Nueve millones trescientos cuarenta y seis mil seiscientos dieciocho pesos 27/100 M.N.)</w:t>
      </w:r>
    </w:p>
    <w:p w14:paraId="5AD4397F" w14:textId="3A611D07" w:rsidR="004E263D" w:rsidRPr="005D3196" w:rsidRDefault="004E263D" w:rsidP="00BD20DD">
      <w:pPr>
        <w:pStyle w:val="Prrafodelista"/>
        <w:numPr>
          <w:ilvl w:val="0"/>
          <w:numId w:val="3"/>
        </w:numPr>
        <w:pBdr>
          <w:top w:val="nil"/>
          <w:left w:val="nil"/>
          <w:bottom w:val="nil"/>
          <w:right w:val="nil"/>
          <w:between w:val="nil"/>
        </w:pBdr>
        <w:spacing w:line="360" w:lineRule="auto"/>
        <w:ind w:left="1701" w:right="68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2021: $10,402,533.63 (Diez millones cuatrocientos dos mil quinientos treinta y tres pesos 63/100 M.N.)</w:t>
      </w:r>
    </w:p>
    <w:p w14:paraId="3AA36E09" w14:textId="26859A3F" w:rsidR="004E263D" w:rsidRPr="005D3196" w:rsidRDefault="004E263D" w:rsidP="00BD20DD">
      <w:pPr>
        <w:pStyle w:val="Prrafodelista"/>
        <w:numPr>
          <w:ilvl w:val="0"/>
          <w:numId w:val="3"/>
        </w:numPr>
        <w:pBdr>
          <w:top w:val="nil"/>
          <w:left w:val="nil"/>
          <w:bottom w:val="nil"/>
          <w:right w:val="nil"/>
          <w:between w:val="nil"/>
        </w:pBdr>
        <w:spacing w:line="360" w:lineRule="auto"/>
        <w:ind w:left="1701" w:right="68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2022: $13,508,088.11 (Trece millones quinientos ocho mil ochenta y ocho pesos 11/100 M.N.)</w:t>
      </w:r>
    </w:p>
    <w:p w14:paraId="6E7B274B" w14:textId="3A0BAB37" w:rsidR="004E263D" w:rsidRPr="005D3196" w:rsidRDefault="004E263D" w:rsidP="00BD20DD">
      <w:pPr>
        <w:pStyle w:val="Prrafodelista"/>
        <w:numPr>
          <w:ilvl w:val="0"/>
          <w:numId w:val="3"/>
        </w:numPr>
        <w:pBdr>
          <w:top w:val="nil"/>
          <w:left w:val="nil"/>
          <w:bottom w:val="nil"/>
          <w:right w:val="nil"/>
          <w:between w:val="nil"/>
        </w:pBdr>
        <w:spacing w:line="360" w:lineRule="auto"/>
        <w:ind w:left="1701" w:right="68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2023: $13,932,259.24 (Trece millones novecientos treinta y dos mil doscientos cincuenta y nueve pesos 24/100 M.N.)</w:t>
      </w:r>
    </w:p>
    <w:p w14:paraId="525300CF" w14:textId="5317BEDE" w:rsidR="00F70145" w:rsidRPr="005D3196" w:rsidRDefault="00F70145" w:rsidP="00BD20DD">
      <w:pPr>
        <w:pBdr>
          <w:top w:val="nil"/>
          <w:left w:val="nil"/>
          <w:bottom w:val="nil"/>
          <w:right w:val="nil"/>
          <w:between w:val="nil"/>
        </w:pBdr>
        <w:spacing w:line="360" w:lineRule="auto"/>
        <w:ind w:left="720" w:right="680"/>
        <w:jc w:val="both"/>
        <w:rPr>
          <w:rFonts w:ascii="Palatino Linotype" w:eastAsia="Palatino Linotype" w:hAnsi="Palatino Linotype" w:cs="Palatino Linotype"/>
          <w:sz w:val="22"/>
        </w:rPr>
      </w:pPr>
      <w:r w:rsidRPr="005D3196">
        <w:rPr>
          <w:rFonts w:ascii="Palatino Linotype" w:eastAsia="Palatino Linotype" w:hAnsi="Palatino Linotype" w:cs="Palatino Linotype"/>
          <w:i/>
          <w:sz w:val="22"/>
        </w:rPr>
        <w:t xml:space="preserve">Para mayor referencia, se anexa en </w:t>
      </w:r>
      <w:r w:rsidRPr="005D3196">
        <w:rPr>
          <w:rFonts w:ascii="Palatino Linotype" w:eastAsia="Palatino Linotype" w:hAnsi="Palatino Linotype" w:cs="Palatino Linotype"/>
          <w:b/>
          <w:i/>
          <w:sz w:val="22"/>
        </w:rPr>
        <w:t>copia simple</w:t>
      </w:r>
      <w:r w:rsidRPr="005D3196">
        <w:rPr>
          <w:rFonts w:ascii="Palatino Linotype" w:eastAsia="Palatino Linotype" w:hAnsi="Palatino Linotype" w:cs="Palatino Linotype"/>
          <w:i/>
          <w:sz w:val="22"/>
        </w:rPr>
        <w:t xml:space="preserve"> la respuesta con número de oficio STE/642/2024 de fecha 07 de mayo de 2024</w:t>
      </w:r>
      <w:r w:rsidR="00A725EF" w:rsidRPr="005D3196">
        <w:rPr>
          <w:rFonts w:ascii="Palatino Linotype" w:eastAsia="Palatino Linotype" w:hAnsi="Palatino Linotype" w:cs="Palatino Linotype"/>
          <w:i/>
          <w:sz w:val="22"/>
        </w:rPr>
        <w:t xml:space="preserve">, proporcionada por el Mtro. Alejandro Méndez Gutiérrez, en su carácter de Subtesorero de Egresos, dependiente de esta Tesorería Municipal…” </w:t>
      </w:r>
      <w:r w:rsidR="00A725EF" w:rsidRPr="005D3196">
        <w:rPr>
          <w:rFonts w:ascii="Palatino Linotype" w:eastAsia="Palatino Linotype" w:hAnsi="Palatino Linotype" w:cs="Palatino Linotype"/>
          <w:sz w:val="22"/>
        </w:rPr>
        <w:t>(Sic)</w:t>
      </w:r>
    </w:p>
    <w:p w14:paraId="51023C64" w14:textId="77777777" w:rsidR="00A725EF" w:rsidRPr="005D3196" w:rsidRDefault="00A725EF" w:rsidP="00BD20DD">
      <w:pPr>
        <w:pBdr>
          <w:top w:val="nil"/>
          <w:left w:val="nil"/>
          <w:bottom w:val="nil"/>
          <w:right w:val="nil"/>
          <w:between w:val="nil"/>
        </w:pBdr>
        <w:spacing w:line="360" w:lineRule="auto"/>
        <w:ind w:left="720" w:right="680"/>
        <w:jc w:val="both"/>
        <w:rPr>
          <w:rFonts w:ascii="Palatino Linotype" w:eastAsia="Palatino Linotype" w:hAnsi="Palatino Linotype" w:cs="Palatino Linotype"/>
          <w:sz w:val="22"/>
        </w:rPr>
      </w:pPr>
    </w:p>
    <w:p w14:paraId="3D7784CE" w14:textId="77777777" w:rsidR="00BB05A2" w:rsidRPr="005D3196" w:rsidRDefault="00A725EF" w:rsidP="00BD20DD">
      <w:pPr>
        <w:pBdr>
          <w:top w:val="nil"/>
          <w:left w:val="nil"/>
          <w:bottom w:val="nil"/>
          <w:right w:val="nil"/>
          <w:between w:val="nil"/>
        </w:pBdr>
        <w:spacing w:line="360" w:lineRule="auto"/>
        <w:ind w:left="720" w:right="680"/>
        <w:jc w:val="both"/>
        <w:rPr>
          <w:rFonts w:ascii="Palatino Linotype" w:eastAsia="Palatino Linotype" w:hAnsi="Palatino Linotype" w:cs="Palatino Linotype"/>
          <w:i/>
          <w:sz w:val="22"/>
        </w:rPr>
      </w:pPr>
      <w:r w:rsidRPr="005D3196">
        <w:rPr>
          <w:rFonts w:ascii="Palatino Linotype" w:eastAsia="Palatino Linotype" w:hAnsi="Palatino Linotype" w:cs="Palatino Linotype"/>
          <w:sz w:val="22"/>
        </w:rPr>
        <w:t xml:space="preserve">Oficio STE/642/2024 DRyCP/197/2024, de fecha siete de mayo de dos mil veinticuatro, suscrito por el Subtesorero de Egresos, por el cual entre otras cosas manifestó: </w:t>
      </w:r>
      <w:r w:rsidRPr="005D3196">
        <w:rPr>
          <w:rFonts w:ascii="Palatino Linotype" w:eastAsia="Palatino Linotype" w:hAnsi="Palatino Linotype" w:cs="Palatino Linotype"/>
          <w:i/>
          <w:sz w:val="22"/>
        </w:rPr>
        <w:t>“…</w:t>
      </w:r>
      <w:r w:rsidR="00EB7477" w:rsidRPr="005D3196">
        <w:rPr>
          <w:rFonts w:ascii="Palatino Linotype" w:eastAsia="Palatino Linotype" w:hAnsi="Palatino Linotype" w:cs="Palatino Linotype"/>
          <w:i/>
          <w:sz w:val="22"/>
        </w:rPr>
        <w:t>Al respecto me permito informarle que conforme a lo establecido en el Art. 132 del Reglamento Interno y de acuerdo a las atribuciones “Competencia de la Subtesorería de Egresos y después de una búsqueda exhaustiva en los archivos físicos y electrónico</w:t>
      </w:r>
      <w:r w:rsidR="00BB05A2" w:rsidRPr="005D3196">
        <w:rPr>
          <w:rFonts w:ascii="Palatino Linotype" w:eastAsia="Palatino Linotype" w:hAnsi="Palatino Linotype" w:cs="Palatino Linotype"/>
          <w:i/>
          <w:sz w:val="22"/>
        </w:rPr>
        <w:t>s de esta unidad administrativa, solo es posible brindar el Presupuesto de Egresos Autorizado Municipal para la Dirección de la Mujer, de los Ejercicios Fiscales solicitados:</w:t>
      </w:r>
    </w:p>
    <w:p w14:paraId="320408BF" w14:textId="676DD509" w:rsidR="00BB05A2" w:rsidRPr="005D3196" w:rsidRDefault="00BB05A2" w:rsidP="00BD20DD">
      <w:pPr>
        <w:pBdr>
          <w:top w:val="nil"/>
          <w:left w:val="nil"/>
          <w:bottom w:val="nil"/>
          <w:right w:val="nil"/>
          <w:between w:val="nil"/>
        </w:pBdr>
        <w:spacing w:line="360" w:lineRule="auto"/>
        <w:ind w:left="720" w:right="680"/>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lastRenderedPageBreak/>
        <w:t xml:space="preserve">Ejercicio 2020: </w:t>
      </w:r>
      <w:r w:rsidRPr="005D3196">
        <w:rPr>
          <w:rFonts w:ascii="Palatino Linotype" w:eastAsia="Palatino Linotype" w:hAnsi="Palatino Linotype" w:cs="Palatino Linotype"/>
          <w:b/>
          <w:i/>
          <w:sz w:val="22"/>
        </w:rPr>
        <w:t>$9,346,618.27</w:t>
      </w:r>
    </w:p>
    <w:p w14:paraId="65142702" w14:textId="7DD9A238" w:rsidR="00BB05A2" w:rsidRPr="005D3196" w:rsidRDefault="00BB05A2" w:rsidP="00BD20DD">
      <w:pPr>
        <w:pBdr>
          <w:top w:val="nil"/>
          <w:left w:val="nil"/>
          <w:bottom w:val="nil"/>
          <w:right w:val="nil"/>
          <w:between w:val="nil"/>
        </w:pBdr>
        <w:spacing w:line="360" w:lineRule="auto"/>
        <w:ind w:left="720" w:right="680"/>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t xml:space="preserve">Ejercicio 2021: </w:t>
      </w:r>
      <w:r w:rsidRPr="005D3196">
        <w:rPr>
          <w:rFonts w:ascii="Palatino Linotype" w:eastAsia="Palatino Linotype" w:hAnsi="Palatino Linotype" w:cs="Palatino Linotype"/>
          <w:b/>
          <w:i/>
          <w:sz w:val="22"/>
        </w:rPr>
        <w:t>$</w:t>
      </w:r>
      <w:r w:rsidR="00767FAC" w:rsidRPr="005D3196">
        <w:rPr>
          <w:rFonts w:ascii="Palatino Linotype" w:eastAsia="Palatino Linotype" w:hAnsi="Palatino Linotype" w:cs="Palatino Linotype"/>
          <w:b/>
          <w:i/>
          <w:sz w:val="22"/>
        </w:rPr>
        <w:t>10,402,533.63</w:t>
      </w:r>
    </w:p>
    <w:p w14:paraId="51296CC4" w14:textId="76CA3C49" w:rsidR="00BB05A2" w:rsidRPr="005D3196" w:rsidRDefault="00BB05A2" w:rsidP="00BD20DD">
      <w:pPr>
        <w:pBdr>
          <w:top w:val="nil"/>
          <w:left w:val="nil"/>
          <w:bottom w:val="nil"/>
          <w:right w:val="nil"/>
          <w:between w:val="nil"/>
        </w:pBdr>
        <w:spacing w:line="360" w:lineRule="auto"/>
        <w:ind w:left="720" w:right="680"/>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t xml:space="preserve">Ejercicio 2022: </w:t>
      </w:r>
      <w:r w:rsidRPr="005D3196">
        <w:rPr>
          <w:rFonts w:ascii="Palatino Linotype" w:eastAsia="Palatino Linotype" w:hAnsi="Palatino Linotype" w:cs="Palatino Linotype"/>
          <w:b/>
          <w:i/>
          <w:sz w:val="22"/>
        </w:rPr>
        <w:t>$</w:t>
      </w:r>
      <w:r w:rsidR="008C6236" w:rsidRPr="005D3196">
        <w:rPr>
          <w:rFonts w:ascii="Palatino Linotype" w:eastAsia="Palatino Linotype" w:hAnsi="Palatino Linotype" w:cs="Palatino Linotype"/>
          <w:b/>
          <w:i/>
          <w:sz w:val="22"/>
        </w:rPr>
        <w:t>13,508,088.11</w:t>
      </w:r>
    </w:p>
    <w:p w14:paraId="3D3E6A67" w14:textId="4B8AC1B1" w:rsidR="00BB05A2" w:rsidRPr="005D3196" w:rsidRDefault="00BB05A2" w:rsidP="00BD20DD">
      <w:pPr>
        <w:pBdr>
          <w:top w:val="nil"/>
          <w:left w:val="nil"/>
          <w:bottom w:val="nil"/>
          <w:right w:val="nil"/>
          <w:between w:val="nil"/>
        </w:pBdr>
        <w:spacing w:line="360" w:lineRule="auto"/>
        <w:ind w:left="720" w:right="680"/>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t xml:space="preserve">Ejercicio 2023: </w:t>
      </w:r>
      <w:r w:rsidRPr="005D3196">
        <w:rPr>
          <w:rFonts w:ascii="Palatino Linotype" w:eastAsia="Palatino Linotype" w:hAnsi="Palatino Linotype" w:cs="Palatino Linotype"/>
          <w:b/>
          <w:i/>
          <w:sz w:val="22"/>
        </w:rPr>
        <w:t>$</w:t>
      </w:r>
      <w:r w:rsidR="00562C24" w:rsidRPr="005D3196">
        <w:rPr>
          <w:rFonts w:ascii="Palatino Linotype" w:eastAsia="Palatino Linotype" w:hAnsi="Palatino Linotype" w:cs="Palatino Linotype"/>
          <w:b/>
          <w:i/>
          <w:sz w:val="22"/>
        </w:rPr>
        <w:t>13</w:t>
      </w:r>
      <w:r w:rsidRPr="005D3196">
        <w:rPr>
          <w:rFonts w:ascii="Palatino Linotype" w:eastAsia="Palatino Linotype" w:hAnsi="Palatino Linotype" w:cs="Palatino Linotype"/>
          <w:b/>
          <w:i/>
          <w:sz w:val="22"/>
        </w:rPr>
        <w:t>,</w:t>
      </w:r>
      <w:r w:rsidR="00562C24" w:rsidRPr="005D3196">
        <w:rPr>
          <w:rFonts w:ascii="Palatino Linotype" w:eastAsia="Palatino Linotype" w:hAnsi="Palatino Linotype" w:cs="Palatino Linotype"/>
          <w:b/>
          <w:i/>
          <w:sz w:val="22"/>
        </w:rPr>
        <w:t>932</w:t>
      </w:r>
      <w:r w:rsidRPr="005D3196">
        <w:rPr>
          <w:rFonts w:ascii="Palatino Linotype" w:eastAsia="Palatino Linotype" w:hAnsi="Palatino Linotype" w:cs="Palatino Linotype"/>
          <w:b/>
          <w:i/>
          <w:sz w:val="22"/>
        </w:rPr>
        <w:t>,</w:t>
      </w:r>
      <w:r w:rsidR="00562C24" w:rsidRPr="005D3196">
        <w:rPr>
          <w:rFonts w:ascii="Palatino Linotype" w:eastAsia="Palatino Linotype" w:hAnsi="Palatino Linotype" w:cs="Palatino Linotype"/>
          <w:b/>
          <w:i/>
          <w:sz w:val="22"/>
        </w:rPr>
        <w:t>259</w:t>
      </w:r>
      <w:r w:rsidRPr="005D3196">
        <w:rPr>
          <w:rFonts w:ascii="Palatino Linotype" w:eastAsia="Palatino Linotype" w:hAnsi="Palatino Linotype" w:cs="Palatino Linotype"/>
          <w:b/>
          <w:i/>
          <w:sz w:val="22"/>
        </w:rPr>
        <w:t>.2</w:t>
      </w:r>
      <w:r w:rsidR="00562C24" w:rsidRPr="005D3196">
        <w:rPr>
          <w:rFonts w:ascii="Palatino Linotype" w:eastAsia="Palatino Linotype" w:hAnsi="Palatino Linotype" w:cs="Palatino Linotype"/>
          <w:b/>
          <w:i/>
          <w:sz w:val="22"/>
        </w:rPr>
        <w:t>4</w:t>
      </w:r>
    </w:p>
    <w:p w14:paraId="5DD397D3" w14:textId="3FBA31C5" w:rsidR="00A725EF" w:rsidRPr="005D3196" w:rsidRDefault="00A725EF" w:rsidP="00F70145">
      <w:pPr>
        <w:pBdr>
          <w:top w:val="nil"/>
          <w:left w:val="nil"/>
          <w:bottom w:val="nil"/>
          <w:right w:val="nil"/>
          <w:between w:val="nil"/>
        </w:pBdr>
        <w:spacing w:line="360" w:lineRule="auto"/>
        <w:ind w:left="720"/>
        <w:jc w:val="both"/>
        <w:rPr>
          <w:rFonts w:ascii="Palatino Linotype" w:eastAsia="Palatino Linotype" w:hAnsi="Palatino Linotype" w:cs="Palatino Linotype"/>
          <w:i/>
        </w:rPr>
      </w:pPr>
    </w:p>
    <w:bookmarkEnd w:id="1"/>
    <w:p w14:paraId="35331FED" w14:textId="168DD496" w:rsidR="00CB7846" w:rsidRPr="005D3196" w:rsidRDefault="007C4530" w:rsidP="00374B2B">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7030A0"/>
        </w:rPr>
      </w:pPr>
      <w:r w:rsidRPr="005D3196">
        <w:rPr>
          <w:rFonts w:ascii="Palatino Linotype" w:eastAsia="Palatino Linotype" w:hAnsi="Palatino Linotype" w:cs="Palatino Linotype"/>
          <w:color w:val="000000" w:themeColor="text1"/>
        </w:rPr>
        <w:t xml:space="preserve">En fecha </w:t>
      </w:r>
      <w:r w:rsidR="00616922" w:rsidRPr="005D3196">
        <w:rPr>
          <w:rFonts w:ascii="Palatino Linotype" w:eastAsia="Palatino Linotype" w:hAnsi="Palatino Linotype" w:cs="Palatino Linotype"/>
          <w:b/>
          <w:color w:val="000000" w:themeColor="text1"/>
        </w:rPr>
        <w:t xml:space="preserve">veintiuno </w:t>
      </w:r>
      <w:r w:rsidR="00E7408F" w:rsidRPr="005D3196">
        <w:rPr>
          <w:rFonts w:ascii="Palatino Linotype" w:eastAsia="Palatino Linotype" w:hAnsi="Palatino Linotype" w:cs="Palatino Linotype"/>
          <w:b/>
          <w:color w:val="000000" w:themeColor="text1"/>
        </w:rPr>
        <w:t xml:space="preserve">de </w:t>
      </w:r>
      <w:r w:rsidR="00616922" w:rsidRPr="005D3196">
        <w:rPr>
          <w:rFonts w:ascii="Palatino Linotype" w:eastAsia="Palatino Linotype" w:hAnsi="Palatino Linotype" w:cs="Palatino Linotype"/>
          <w:b/>
          <w:color w:val="000000" w:themeColor="text1"/>
        </w:rPr>
        <w:t>mayo</w:t>
      </w:r>
      <w:r w:rsidR="00BE0FCB" w:rsidRPr="005D3196">
        <w:rPr>
          <w:rFonts w:ascii="Palatino Linotype" w:eastAsia="Palatino Linotype" w:hAnsi="Palatino Linotype" w:cs="Palatino Linotype"/>
          <w:b/>
          <w:color w:val="000000" w:themeColor="text1"/>
        </w:rPr>
        <w:t xml:space="preserve"> de dos mil veinticuatro</w:t>
      </w:r>
      <w:r w:rsidRPr="005D3196">
        <w:rPr>
          <w:rFonts w:ascii="Palatino Linotype" w:eastAsia="Palatino Linotype" w:hAnsi="Palatino Linotype" w:cs="Palatino Linotype"/>
          <w:b/>
          <w:color w:val="7030A0"/>
        </w:rPr>
        <w:t>,</w:t>
      </w:r>
      <w:r w:rsidRPr="005D3196">
        <w:rPr>
          <w:rFonts w:ascii="Palatino Linotype" w:eastAsia="Palatino Linotype" w:hAnsi="Palatino Linotype" w:cs="Palatino Linotype"/>
          <w:color w:val="7030A0"/>
        </w:rPr>
        <w:t xml:space="preserve"> </w:t>
      </w:r>
      <w:r w:rsidRPr="005D3196">
        <w:rPr>
          <w:rFonts w:ascii="Palatino Linotype" w:eastAsia="Palatino Linotype" w:hAnsi="Palatino Linotype" w:cs="Palatino Linotype"/>
        </w:rPr>
        <w:t xml:space="preserve">el particular interpuso </w:t>
      </w:r>
      <w:r w:rsidR="00616922" w:rsidRPr="005D3196">
        <w:rPr>
          <w:rFonts w:ascii="Palatino Linotype" w:eastAsia="Palatino Linotype" w:hAnsi="Palatino Linotype" w:cs="Palatino Linotype"/>
        </w:rPr>
        <w:t>e</w:t>
      </w:r>
      <w:r w:rsidRPr="005D3196">
        <w:rPr>
          <w:rFonts w:ascii="Palatino Linotype" w:eastAsia="Palatino Linotype" w:hAnsi="Palatino Linotype" w:cs="Palatino Linotype"/>
        </w:rPr>
        <w:t>l recurso de revisión en contra de la respuesta, manifestando las siguientes razones o motivos de inconformidad:</w:t>
      </w:r>
    </w:p>
    <w:p w14:paraId="5D1A6752" w14:textId="2B8DE4B3" w:rsidR="00CB7846" w:rsidRPr="005D3196" w:rsidRDefault="007C4530" w:rsidP="00BD20DD">
      <w:pPr>
        <w:pStyle w:val="Prrafodelista"/>
        <w:numPr>
          <w:ilvl w:val="0"/>
          <w:numId w:val="30"/>
        </w:numPr>
        <w:spacing w:line="360" w:lineRule="auto"/>
        <w:ind w:right="680"/>
        <w:jc w:val="both"/>
        <w:rPr>
          <w:rFonts w:ascii="Palatino Linotype" w:eastAsia="Palatino Linotype" w:hAnsi="Palatino Linotype" w:cs="Palatino Linotype"/>
          <w:color w:val="000000" w:themeColor="text1"/>
          <w:sz w:val="22"/>
        </w:rPr>
      </w:pPr>
      <w:bookmarkStart w:id="2" w:name="_heading=h.tyjcwt" w:colFirst="0" w:colLast="0"/>
      <w:bookmarkEnd w:id="2"/>
      <w:r w:rsidRPr="005D3196">
        <w:rPr>
          <w:rFonts w:ascii="Palatino Linotype" w:eastAsia="Palatino Linotype" w:hAnsi="Palatino Linotype" w:cs="Palatino Linotype"/>
          <w:b/>
          <w:color w:val="000000" w:themeColor="text1"/>
          <w:sz w:val="22"/>
        </w:rPr>
        <w:t xml:space="preserve">Acto impugnado: </w:t>
      </w:r>
      <w:r w:rsidRPr="005D3196">
        <w:rPr>
          <w:rFonts w:ascii="Palatino Linotype" w:eastAsia="Palatino Linotype" w:hAnsi="Palatino Linotype" w:cs="Palatino Linotype"/>
          <w:i/>
          <w:color w:val="000000" w:themeColor="text1"/>
          <w:sz w:val="22"/>
        </w:rPr>
        <w:t>“</w:t>
      </w:r>
      <w:r w:rsidR="00616922" w:rsidRPr="005D3196">
        <w:rPr>
          <w:rFonts w:ascii="Palatino Linotype" w:hAnsi="Palatino Linotype" w:cs="Calibri"/>
          <w:i/>
          <w:color w:val="000000"/>
          <w:sz w:val="22"/>
        </w:rPr>
        <w:t>Lo que se solicita es ¿qué presupuesto aprobó la legislatura para operar la Alerta de Violencia de Género contra las Mujeres en el municipio los años 2020, 2021, 2022 y 2023? (Folio 00593/TLALNEPA/IP/2024)</w:t>
      </w:r>
      <w:r w:rsidRPr="005D3196">
        <w:rPr>
          <w:rFonts w:ascii="Palatino Linotype" w:eastAsia="Palatino Linotype" w:hAnsi="Palatino Linotype" w:cs="Calibri"/>
          <w:i/>
          <w:color w:val="000000" w:themeColor="text1"/>
          <w:sz w:val="22"/>
        </w:rPr>
        <w:t xml:space="preserve">” </w:t>
      </w:r>
      <w:r w:rsidRPr="005D3196">
        <w:rPr>
          <w:rFonts w:ascii="Palatino Linotype" w:eastAsia="Palatino Linotype" w:hAnsi="Palatino Linotype" w:cs="Palatino Linotype"/>
          <w:color w:val="000000" w:themeColor="text1"/>
          <w:sz w:val="22"/>
        </w:rPr>
        <w:t>(Sic)</w:t>
      </w:r>
    </w:p>
    <w:p w14:paraId="4D5AE887" w14:textId="77777777" w:rsidR="000E0DC3" w:rsidRPr="005D3196" w:rsidRDefault="000E0DC3" w:rsidP="00BD20DD">
      <w:pPr>
        <w:spacing w:line="360" w:lineRule="auto"/>
        <w:ind w:right="680" w:firstLine="709"/>
        <w:jc w:val="both"/>
        <w:rPr>
          <w:rFonts w:ascii="Palatino Linotype" w:eastAsia="Palatino Linotype" w:hAnsi="Palatino Linotype" w:cs="Palatino Linotype"/>
          <w:i/>
          <w:color w:val="000000" w:themeColor="text1"/>
          <w:sz w:val="22"/>
        </w:rPr>
      </w:pPr>
    </w:p>
    <w:p w14:paraId="58FA8B2E" w14:textId="31BE9A31" w:rsidR="00CB7846" w:rsidRPr="005D3196" w:rsidRDefault="007C4530" w:rsidP="00BD20DD">
      <w:pPr>
        <w:pStyle w:val="Prrafodelista"/>
        <w:numPr>
          <w:ilvl w:val="0"/>
          <w:numId w:val="30"/>
        </w:numPr>
        <w:pBdr>
          <w:top w:val="nil"/>
          <w:left w:val="nil"/>
          <w:bottom w:val="nil"/>
          <w:right w:val="nil"/>
          <w:between w:val="nil"/>
        </w:pBdr>
        <w:spacing w:line="360" w:lineRule="auto"/>
        <w:ind w:right="680"/>
        <w:jc w:val="both"/>
        <w:rPr>
          <w:rFonts w:ascii="Palatino Linotype" w:eastAsia="Palatino Linotype" w:hAnsi="Palatino Linotype" w:cs="Palatino Linotype"/>
          <w:color w:val="000000" w:themeColor="text1"/>
          <w:sz w:val="22"/>
        </w:rPr>
      </w:pPr>
      <w:bookmarkStart w:id="3" w:name="_heading=h.1t3h5sf" w:colFirst="0" w:colLast="0"/>
      <w:bookmarkEnd w:id="3"/>
      <w:r w:rsidRPr="005D3196">
        <w:rPr>
          <w:rFonts w:ascii="Palatino Linotype" w:eastAsia="Palatino Linotype" w:hAnsi="Palatino Linotype" w:cs="Palatino Linotype"/>
          <w:b/>
          <w:color w:val="000000" w:themeColor="text1"/>
          <w:sz w:val="22"/>
        </w:rPr>
        <w:t xml:space="preserve">Razones o Motivos de inconformidad: </w:t>
      </w:r>
      <w:r w:rsidRPr="005D3196">
        <w:rPr>
          <w:rFonts w:ascii="Palatino Linotype" w:eastAsia="Palatino Linotype" w:hAnsi="Palatino Linotype" w:cs="Palatino Linotype"/>
          <w:i/>
          <w:color w:val="7030A0"/>
          <w:sz w:val="22"/>
        </w:rPr>
        <w:t>“</w:t>
      </w:r>
      <w:r w:rsidR="00314EF4" w:rsidRPr="005D3196">
        <w:rPr>
          <w:rFonts w:ascii="Palatino Linotype" w:hAnsi="Palatino Linotype"/>
          <w:i/>
          <w:color w:val="000000"/>
          <w:sz w:val="22"/>
        </w:rPr>
        <w:t>El municipio informa sobre "el Presupuesto de Egresos Autorizado Municipal para la Dirección de la Mujer" 2020: $9,346,618.27 (Nueve millones trecientos cuarenta y seis mil seiscientos dieciocho pesos 27/100 M.N). 2 0 2 1 : $10,402,533.63 (Diez millones cuatrocientos dos mil quinientos treinta y tres pesos 63/100 M.N). 2022: $13,508,088.11 (Trece millones quinientos ocho mil ochenta y ocho pesos 11/100 M.N). 2023: $13,932,259.24 (Trece millones novecientos treinta y dos mil doscientos cincuenta y nueve pesos 24/100 M.N). Sin embargo, lo que se solicita es el PRESUPUESTO ESPECÍFICAMENTE DESTINADO A LA ALERTA DE VIOLENCIA DE GÉNERO CONTRA LAS MUJERES. Por tanto, solicitamos nuevamente informen ¿qué presupuesto aprobó la legislatura para operar la Alerta de Violencia de Género contra las Mujeres en el municipio los años 2020, 2021, 2022 y 2023?</w:t>
      </w:r>
      <w:r w:rsidRPr="005D3196">
        <w:rPr>
          <w:rFonts w:ascii="Palatino Linotype" w:eastAsia="Palatino Linotype" w:hAnsi="Palatino Linotype" w:cs="Palatino Linotype"/>
          <w:i/>
          <w:color w:val="000000" w:themeColor="text1"/>
          <w:sz w:val="22"/>
        </w:rPr>
        <w:t>”</w:t>
      </w:r>
      <w:r w:rsidR="00117156" w:rsidRPr="005D3196">
        <w:rPr>
          <w:rFonts w:ascii="Palatino Linotype" w:eastAsia="Palatino Linotype" w:hAnsi="Palatino Linotype" w:cs="Palatino Linotype"/>
          <w:color w:val="000000" w:themeColor="text1"/>
          <w:sz w:val="22"/>
        </w:rPr>
        <w:t xml:space="preserve"> (Sic)</w:t>
      </w:r>
    </w:p>
    <w:p w14:paraId="1EBA4E1D" w14:textId="77777777" w:rsidR="006579CE" w:rsidRPr="005D3196" w:rsidRDefault="006579CE">
      <w:pPr>
        <w:pBdr>
          <w:top w:val="nil"/>
          <w:left w:val="nil"/>
          <w:bottom w:val="nil"/>
          <w:right w:val="nil"/>
          <w:between w:val="nil"/>
        </w:pBdr>
        <w:spacing w:line="360" w:lineRule="auto"/>
        <w:ind w:left="709"/>
        <w:jc w:val="both"/>
        <w:rPr>
          <w:rFonts w:ascii="Palatino Linotype" w:eastAsia="Palatino Linotype" w:hAnsi="Palatino Linotype" w:cs="Palatino Linotype"/>
        </w:rPr>
      </w:pPr>
    </w:p>
    <w:p w14:paraId="62521FE5" w14:textId="48AFF0A2" w:rsidR="00CB7846" w:rsidRPr="005D319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3196">
        <w:rPr>
          <w:rFonts w:ascii="Palatino Linotype" w:eastAsia="Palatino Linotype" w:hAnsi="Palatino Linotype" w:cs="Palatino Linotype"/>
          <w:color w:val="000000" w:themeColor="text1"/>
        </w:rPr>
        <w:t>Se regist</w:t>
      </w:r>
      <w:r w:rsidR="00F62A1B" w:rsidRPr="005D3196">
        <w:rPr>
          <w:rFonts w:ascii="Palatino Linotype" w:eastAsia="Palatino Linotype" w:hAnsi="Palatino Linotype" w:cs="Palatino Linotype"/>
          <w:color w:val="000000" w:themeColor="text1"/>
        </w:rPr>
        <w:t>ró</w:t>
      </w:r>
      <w:r w:rsidRPr="005D3196">
        <w:rPr>
          <w:rFonts w:ascii="Palatino Linotype" w:eastAsia="Palatino Linotype" w:hAnsi="Palatino Linotype" w:cs="Palatino Linotype"/>
          <w:color w:val="000000" w:themeColor="text1"/>
        </w:rPr>
        <w:t xml:space="preserve"> </w:t>
      </w:r>
      <w:r w:rsidR="00F62A1B" w:rsidRPr="005D3196">
        <w:rPr>
          <w:rFonts w:ascii="Palatino Linotype" w:eastAsia="Palatino Linotype" w:hAnsi="Palatino Linotype" w:cs="Palatino Linotype"/>
          <w:color w:val="000000" w:themeColor="text1"/>
        </w:rPr>
        <w:t>e</w:t>
      </w:r>
      <w:r w:rsidRPr="005D3196">
        <w:rPr>
          <w:rFonts w:ascii="Palatino Linotype" w:eastAsia="Palatino Linotype" w:hAnsi="Palatino Linotype" w:cs="Palatino Linotype"/>
          <w:color w:val="000000" w:themeColor="text1"/>
        </w:rPr>
        <w:t xml:space="preserve">l recurso de revisión bajo </w:t>
      </w:r>
      <w:r w:rsidR="00F62A1B" w:rsidRPr="005D3196">
        <w:rPr>
          <w:rFonts w:ascii="Palatino Linotype" w:eastAsia="Palatino Linotype" w:hAnsi="Palatino Linotype" w:cs="Palatino Linotype"/>
          <w:color w:val="000000" w:themeColor="text1"/>
        </w:rPr>
        <w:t>e</w:t>
      </w:r>
      <w:r w:rsidRPr="005D3196">
        <w:rPr>
          <w:rFonts w:ascii="Palatino Linotype" w:eastAsia="Palatino Linotype" w:hAnsi="Palatino Linotype" w:cs="Palatino Linotype"/>
          <w:color w:val="000000" w:themeColor="text1"/>
        </w:rPr>
        <w:t xml:space="preserve">l número de expediente al rubro indicado, asimismo con fundamento en lo dispuesto por el artículo 185 fracción I de la </w:t>
      </w:r>
      <w:r w:rsidRPr="005D3196">
        <w:rPr>
          <w:rFonts w:ascii="Palatino Linotype" w:eastAsia="Palatino Linotype" w:hAnsi="Palatino Linotype" w:cs="Palatino Linotype"/>
          <w:b/>
          <w:color w:val="000000" w:themeColor="text1"/>
        </w:rPr>
        <w:t xml:space="preserve">Ley de </w:t>
      </w:r>
      <w:r w:rsidRPr="005D3196">
        <w:rPr>
          <w:rFonts w:ascii="Palatino Linotype" w:eastAsia="Palatino Linotype" w:hAnsi="Palatino Linotype" w:cs="Palatino Linotype"/>
          <w:b/>
          <w:color w:val="000000" w:themeColor="text1"/>
        </w:rPr>
        <w:lastRenderedPageBreak/>
        <w:t xml:space="preserve">Transparencia y Acceso a la Información Pública del Estado de México y Municipios </w:t>
      </w:r>
      <w:r w:rsidR="00BD20DD" w:rsidRPr="005D3196">
        <w:rPr>
          <w:rFonts w:ascii="Palatino Linotype" w:eastAsia="Palatino Linotype" w:hAnsi="Palatino Linotype" w:cs="Palatino Linotype"/>
          <w:color w:val="000000" w:themeColor="text1"/>
        </w:rPr>
        <w:t>se turna</w:t>
      </w:r>
      <w:r w:rsidRPr="005D3196">
        <w:rPr>
          <w:rFonts w:ascii="Palatino Linotype" w:eastAsia="Palatino Linotype" w:hAnsi="Palatino Linotype" w:cs="Palatino Linotype"/>
          <w:color w:val="000000" w:themeColor="text1"/>
        </w:rPr>
        <w:t xml:space="preserve"> a la </w:t>
      </w:r>
      <w:r w:rsidRPr="005D3196">
        <w:rPr>
          <w:rFonts w:ascii="Palatino Linotype" w:eastAsia="Palatino Linotype" w:hAnsi="Palatino Linotype" w:cs="Palatino Linotype"/>
          <w:b/>
          <w:color w:val="000000" w:themeColor="text1"/>
        </w:rPr>
        <w:t xml:space="preserve">Comisionada María del Rosario Mejía Ayala, </w:t>
      </w:r>
      <w:r w:rsidRPr="005D3196">
        <w:rPr>
          <w:rFonts w:ascii="Palatino Linotype" w:eastAsia="Palatino Linotype" w:hAnsi="Palatino Linotype" w:cs="Palatino Linotype"/>
          <w:color w:val="000000" w:themeColor="text1"/>
        </w:rPr>
        <w:t xml:space="preserve">para su análisis. </w:t>
      </w:r>
    </w:p>
    <w:p w14:paraId="039E90F3" w14:textId="77777777" w:rsidR="00CB7846" w:rsidRPr="005D3196" w:rsidRDefault="00CB7846">
      <w:pPr>
        <w:spacing w:line="360" w:lineRule="auto"/>
        <w:jc w:val="both"/>
        <w:rPr>
          <w:rFonts w:ascii="Palatino Linotype" w:eastAsia="Palatino Linotype" w:hAnsi="Palatino Linotype" w:cs="Palatino Linotype"/>
          <w:color w:val="7030A0"/>
        </w:rPr>
      </w:pPr>
    </w:p>
    <w:p w14:paraId="752B7E4F" w14:textId="1E61CD9E" w:rsidR="00CB7846" w:rsidRPr="005D3196" w:rsidRDefault="007C4530" w:rsidP="00374B2B">
      <w:pPr>
        <w:numPr>
          <w:ilvl w:val="0"/>
          <w:numId w:val="2"/>
        </w:numPr>
        <w:spacing w:line="360" w:lineRule="auto"/>
        <w:ind w:left="0" w:hanging="76"/>
        <w:jc w:val="both"/>
        <w:rPr>
          <w:rFonts w:ascii="Palatino Linotype" w:eastAsia="Palatino Linotype" w:hAnsi="Palatino Linotype" w:cs="Palatino Linotype"/>
        </w:rPr>
      </w:pPr>
      <w:r w:rsidRPr="005D3196">
        <w:rPr>
          <w:rFonts w:ascii="Palatino Linotype" w:eastAsia="Palatino Linotype" w:hAnsi="Palatino Linotype" w:cs="Palatino Linotype"/>
          <w:color w:val="000000" w:themeColor="text1"/>
        </w:rPr>
        <w:t>La Comisionada Ponente con fundamento en lo dispuesto por el artículo 185 fracción II de la ley de la materia, a través del</w:t>
      </w:r>
      <w:r w:rsidR="00F40A49" w:rsidRPr="005D3196">
        <w:rPr>
          <w:rFonts w:ascii="Palatino Linotype" w:eastAsia="Palatino Linotype" w:hAnsi="Palatino Linotype" w:cs="Palatino Linotype"/>
          <w:color w:val="000000" w:themeColor="text1"/>
        </w:rPr>
        <w:t xml:space="preserve"> </w:t>
      </w:r>
      <w:r w:rsidRPr="005D3196">
        <w:rPr>
          <w:rFonts w:ascii="Palatino Linotype" w:eastAsia="Palatino Linotype" w:hAnsi="Palatino Linotype" w:cs="Palatino Linotype"/>
        </w:rPr>
        <w:t>acuerdo de admisión de</w:t>
      </w:r>
      <w:r w:rsidR="00F40A49" w:rsidRPr="005D3196">
        <w:rPr>
          <w:rFonts w:ascii="Palatino Linotype" w:eastAsia="Palatino Linotype" w:hAnsi="Palatino Linotype" w:cs="Palatino Linotype"/>
        </w:rPr>
        <w:t xml:space="preserve"> fechas </w:t>
      </w:r>
      <w:r w:rsidR="00F62A1B" w:rsidRPr="005D3196">
        <w:rPr>
          <w:rFonts w:ascii="Palatino Linotype" w:eastAsia="Palatino Linotype" w:hAnsi="Palatino Linotype" w:cs="Palatino Linotype"/>
          <w:b/>
        </w:rPr>
        <w:t>treinta de mayo de dos mil veinticuatro</w:t>
      </w:r>
      <w:r w:rsidR="00865615" w:rsidRPr="005D3196">
        <w:rPr>
          <w:rFonts w:ascii="Palatino Linotype" w:eastAsia="Palatino Linotype" w:hAnsi="Palatino Linotype" w:cs="Palatino Linotype"/>
          <w:b/>
        </w:rPr>
        <w:t xml:space="preserve">, </w:t>
      </w:r>
      <w:r w:rsidR="00865615" w:rsidRPr="005D3196">
        <w:rPr>
          <w:rFonts w:ascii="Palatino Linotype" w:eastAsia="Palatino Linotype" w:hAnsi="Palatino Linotype" w:cs="Palatino Linotype"/>
        </w:rPr>
        <w:t>p</w:t>
      </w:r>
      <w:r w:rsidRPr="005D3196">
        <w:rPr>
          <w:rFonts w:ascii="Palatino Linotype" w:eastAsia="Palatino Linotype" w:hAnsi="Palatino Linotype" w:cs="Palatino Linotype"/>
        </w:rPr>
        <w:t xml:space="preserve">uso a disposición de las partes </w:t>
      </w:r>
      <w:r w:rsidR="00E91FDA" w:rsidRPr="005D3196">
        <w:rPr>
          <w:rFonts w:ascii="Palatino Linotype" w:eastAsia="Palatino Linotype" w:hAnsi="Palatino Linotype" w:cs="Palatino Linotype"/>
        </w:rPr>
        <w:t>el</w:t>
      </w:r>
      <w:r w:rsidRPr="005D3196">
        <w:rPr>
          <w:rFonts w:ascii="Palatino Linotype" w:eastAsia="Palatino Linotype" w:hAnsi="Palatino Linotype" w:cs="Palatino Linotype"/>
        </w:rPr>
        <w:t xml:space="preserve"> expediente electrónico vía </w:t>
      </w:r>
      <w:r w:rsidRPr="005D3196">
        <w:rPr>
          <w:rFonts w:ascii="Palatino Linotype" w:eastAsia="Palatino Linotype" w:hAnsi="Palatino Linotype" w:cs="Palatino Linotype"/>
          <w:b/>
        </w:rPr>
        <w:t xml:space="preserve">SAIMEX </w:t>
      </w:r>
      <w:r w:rsidRPr="005D3196">
        <w:rPr>
          <w:rFonts w:ascii="Palatino Linotype" w:eastAsia="Palatino Linotype" w:hAnsi="Palatino Linotype" w:cs="Palatino Linotype"/>
        </w:rPr>
        <w:t xml:space="preserve">a efecto de que en un plazo máximo de siete días manifestaran lo que a derecho conviniera, ofreciera pruebas y alegatos según corresponda al caso concreto, de esta forma para que el </w:t>
      </w:r>
      <w:r w:rsidRPr="005D3196">
        <w:rPr>
          <w:rFonts w:ascii="Palatino Linotype" w:eastAsia="Palatino Linotype" w:hAnsi="Palatino Linotype" w:cs="Palatino Linotype"/>
          <w:b/>
        </w:rPr>
        <w:t>SUJETO OBLIGADO</w:t>
      </w:r>
      <w:r w:rsidRPr="005D3196">
        <w:rPr>
          <w:rFonts w:ascii="Palatino Linotype" w:eastAsia="Palatino Linotype" w:hAnsi="Palatino Linotype" w:cs="Palatino Linotype"/>
        </w:rPr>
        <w:t xml:space="preserve"> presentará el informe justificado procedente. </w:t>
      </w:r>
    </w:p>
    <w:p w14:paraId="5564D26A" w14:textId="77777777" w:rsidR="004F4043" w:rsidRPr="005D3196" w:rsidRDefault="004F4043" w:rsidP="001C48CD">
      <w:pPr>
        <w:pStyle w:val="Prrafodelista"/>
        <w:spacing w:line="360" w:lineRule="auto"/>
        <w:rPr>
          <w:rFonts w:ascii="Palatino Linotype" w:eastAsia="Palatino Linotype" w:hAnsi="Palatino Linotype" w:cs="Palatino Linotype"/>
        </w:rPr>
      </w:pPr>
    </w:p>
    <w:p w14:paraId="20999A35" w14:textId="6D875827" w:rsidR="00CB7846" w:rsidRPr="005D3196" w:rsidRDefault="007C4530" w:rsidP="00374B2B">
      <w:pPr>
        <w:numPr>
          <w:ilvl w:val="0"/>
          <w:numId w:val="2"/>
        </w:numPr>
        <w:spacing w:line="360" w:lineRule="auto"/>
        <w:ind w:left="0" w:firstLine="0"/>
        <w:jc w:val="both"/>
        <w:rPr>
          <w:rFonts w:ascii="Palatino Linotype" w:eastAsia="Palatino Linotype" w:hAnsi="Palatino Linotype" w:cs="Palatino Linotype"/>
        </w:rPr>
      </w:pPr>
      <w:r w:rsidRPr="005D3196">
        <w:rPr>
          <w:rFonts w:ascii="Palatino Linotype" w:eastAsia="Palatino Linotype" w:hAnsi="Palatino Linotype" w:cs="Palatino Linotype"/>
        </w:rPr>
        <w:t>De las constancias en l</w:t>
      </w:r>
      <w:r w:rsidR="001348A6" w:rsidRPr="005D3196">
        <w:rPr>
          <w:rFonts w:ascii="Palatino Linotype" w:eastAsia="Palatino Linotype" w:hAnsi="Palatino Linotype" w:cs="Palatino Linotype"/>
        </w:rPr>
        <w:t>os</w:t>
      </w:r>
      <w:r w:rsidRPr="005D3196">
        <w:rPr>
          <w:rFonts w:ascii="Palatino Linotype" w:eastAsia="Palatino Linotype" w:hAnsi="Palatino Linotype" w:cs="Palatino Linotype"/>
        </w:rPr>
        <w:t xml:space="preserve"> expediente</w:t>
      </w:r>
      <w:r w:rsidR="001348A6" w:rsidRPr="005D3196">
        <w:rPr>
          <w:rFonts w:ascii="Palatino Linotype" w:eastAsia="Palatino Linotype" w:hAnsi="Palatino Linotype" w:cs="Palatino Linotype"/>
        </w:rPr>
        <w:t>s</w:t>
      </w:r>
      <w:r w:rsidRPr="005D3196">
        <w:rPr>
          <w:rFonts w:ascii="Palatino Linotype" w:eastAsia="Palatino Linotype" w:hAnsi="Palatino Linotype" w:cs="Palatino Linotype"/>
        </w:rPr>
        <w:t xml:space="preserve"> electrónico</w:t>
      </w:r>
      <w:r w:rsidR="001348A6" w:rsidRPr="005D3196">
        <w:rPr>
          <w:rFonts w:ascii="Palatino Linotype" w:eastAsia="Palatino Linotype" w:hAnsi="Palatino Linotype" w:cs="Palatino Linotype"/>
        </w:rPr>
        <w:t>s</w:t>
      </w:r>
      <w:r w:rsidRPr="005D3196">
        <w:rPr>
          <w:rFonts w:ascii="Palatino Linotype" w:eastAsia="Palatino Linotype" w:hAnsi="Palatino Linotype" w:cs="Palatino Linotype"/>
        </w:rPr>
        <w:t xml:space="preserve"> SAIMEX, se advierte que el particular no realizó manifestaciones; por su parte, el </w:t>
      </w:r>
      <w:r w:rsidRPr="005D3196">
        <w:rPr>
          <w:rFonts w:ascii="Palatino Linotype" w:eastAsia="Palatino Linotype" w:hAnsi="Palatino Linotype" w:cs="Palatino Linotype"/>
          <w:b/>
        </w:rPr>
        <w:t>Sujeto Obligado</w:t>
      </w:r>
      <w:r w:rsidRPr="005D3196">
        <w:rPr>
          <w:rFonts w:ascii="Palatino Linotype" w:eastAsia="Palatino Linotype" w:hAnsi="Palatino Linotype" w:cs="Palatino Linotype"/>
        </w:rPr>
        <w:t xml:space="preserve"> en fecha </w:t>
      </w:r>
      <w:r w:rsidR="001664EA" w:rsidRPr="005D3196">
        <w:rPr>
          <w:rFonts w:ascii="Palatino Linotype" w:eastAsia="Palatino Linotype" w:hAnsi="Palatino Linotype" w:cs="Palatino Linotype"/>
          <w:b/>
        </w:rPr>
        <w:t xml:space="preserve">treinta y uno de mayo </w:t>
      </w:r>
      <w:r w:rsidR="00634931" w:rsidRPr="005D3196">
        <w:rPr>
          <w:rFonts w:ascii="Palatino Linotype" w:eastAsia="Palatino Linotype" w:hAnsi="Palatino Linotype" w:cs="Palatino Linotype"/>
          <w:b/>
        </w:rPr>
        <w:t>d</w:t>
      </w:r>
      <w:r w:rsidR="006876E8" w:rsidRPr="005D3196">
        <w:rPr>
          <w:rFonts w:ascii="Palatino Linotype" w:eastAsia="Palatino Linotype" w:hAnsi="Palatino Linotype" w:cs="Palatino Linotype"/>
          <w:b/>
        </w:rPr>
        <w:t xml:space="preserve">e </w:t>
      </w:r>
      <w:r w:rsidRPr="005D3196">
        <w:rPr>
          <w:rFonts w:ascii="Palatino Linotype" w:eastAsia="Palatino Linotype" w:hAnsi="Palatino Linotype" w:cs="Palatino Linotype"/>
          <w:b/>
        </w:rPr>
        <w:t>dos mil veinticuatro</w:t>
      </w:r>
      <w:r w:rsidR="00FC3F11" w:rsidRPr="005D3196">
        <w:rPr>
          <w:rFonts w:ascii="Palatino Linotype" w:eastAsia="Palatino Linotype" w:hAnsi="Palatino Linotype" w:cs="Palatino Linotype"/>
        </w:rPr>
        <w:t>, a través de archivo</w:t>
      </w:r>
      <w:r w:rsidR="002955EF" w:rsidRPr="005D3196">
        <w:rPr>
          <w:rFonts w:ascii="Palatino Linotype" w:eastAsia="Palatino Linotype" w:hAnsi="Palatino Linotype" w:cs="Palatino Linotype"/>
        </w:rPr>
        <w:t xml:space="preserve"> </w:t>
      </w:r>
      <w:r w:rsidR="00FC3F11" w:rsidRPr="005D3196">
        <w:rPr>
          <w:rFonts w:ascii="Palatino Linotype" w:eastAsia="Palatino Linotype" w:hAnsi="Palatino Linotype" w:cs="Palatino Linotype"/>
        </w:rPr>
        <w:t xml:space="preserve">zip </w:t>
      </w:r>
      <w:r w:rsidR="002955EF" w:rsidRPr="005D3196">
        <w:rPr>
          <w:rFonts w:ascii="Palatino Linotype" w:eastAsia="Palatino Linotype" w:hAnsi="Palatino Linotype" w:cs="Palatino Linotype"/>
        </w:rPr>
        <w:t>cuyo contenido es</w:t>
      </w:r>
      <w:r w:rsidRPr="005D3196">
        <w:rPr>
          <w:rFonts w:ascii="Palatino Linotype" w:eastAsia="Palatino Linotype" w:hAnsi="Palatino Linotype" w:cs="Palatino Linotype"/>
        </w:rPr>
        <w:t>:</w:t>
      </w:r>
    </w:p>
    <w:p w14:paraId="5EAD7E83" w14:textId="77777777" w:rsidR="001664EA" w:rsidRPr="005D3196" w:rsidRDefault="001664EA" w:rsidP="00BD20DD">
      <w:pPr>
        <w:pStyle w:val="Prrafodelista"/>
        <w:numPr>
          <w:ilvl w:val="0"/>
          <w:numId w:val="20"/>
        </w:numPr>
        <w:pBdr>
          <w:top w:val="nil"/>
          <w:left w:val="nil"/>
          <w:bottom w:val="nil"/>
          <w:right w:val="nil"/>
          <w:between w:val="nil"/>
        </w:pBdr>
        <w:spacing w:line="360" w:lineRule="auto"/>
        <w:ind w:right="821"/>
        <w:jc w:val="both"/>
        <w:rPr>
          <w:rFonts w:ascii="Palatino Linotype" w:eastAsia="Palatino Linotype" w:hAnsi="Palatino Linotype" w:cs="Palatino Linotype"/>
          <w:color w:val="000000" w:themeColor="text1"/>
          <w:sz w:val="22"/>
        </w:rPr>
      </w:pPr>
      <w:r w:rsidRPr="005D3196">
        <w:rPr>
          <w:rFonts w:ascii="Palatino Linotype" w:eastAsia="Palatino Linotype" w:hAnsi="Palatino Linotype" w:cs="Palatino Linotype"/>
          <w:b/>
          <w:bCs/>
          <w:color w:val="000000" w:themeColor="text1"/>
          <w:sz w:val="22"/>
        </w:rPr>
        <w:t>MANIFESTACIONES.zip</w:t>
      </w:r>
      <w:r w:rsidR="00844F53" w:rsidRPr="005D3196">
        <w:rPr>
          <w:rFonts w:ascii="Palatino Linotype" w:eastAsia="Palatino Linotype" w:hAnsi="Palatino Linotype" w:cs="Palatino Linotype"/>
          <w:b/>
          <w:bCs/>
          <w:color w:val="000000" w:themeColor="text1"/>
          <w:sz w:val="22"/>
        </w:rPr>
        <w:t xml:space="preserve">: </w:t>
      </w:r>
      <w:r w:rsidRPr="005D3196">
        <w:rPr>
          <w:rFonts w:ascii="Palatino Linotype" w:eastAsia="Palatino Linotype" w:hAnsi="Palatino Linotype" w:cs="Palatino Linotype"/>
          <w:color w:val="000000" w:themeColor="text1"/>
          <w:sz w:val="22"/>
        </w:rPr>
        <w:t>Contiene dos documentos en formato PDF consistentes en:</w:t>
      </w:r>
    </w:p>
    <w:p w14:paraId="4F6BE95B" w14:textId="1C164558" w:rsidR="001664EA" w:rsidRPr="005D3196" w:rsidRDefault="001664EA" w:rsidP="00BD20DD">
      <w:pPr>
        <w:pStyle w:val="Prrafodelista"/>
        <w:numPr>
          <w:ilvl w:val="0"/>
          <w:numId w:val="20"/>
        </w:numPr>
        <w:pBdr>
          <w:top w:val="nil"/>
          <w:left w:val="nil"/>
          <w:bottom w:val="nil"/>
          <w:right w:val="nil"/>
          <w:between w:val="nil"/>
        </w:pBdr>
        <w:spacing w:line="360" w:lineRule="auto"/>
        <w:ind w:right="821"/>
        <w:jc w:val="both"/>
        <w:rPr>
          <w:rFonts w:ascii="Palatino Linotype" w:eastAsia="Palatino Linotype" w:hAnsi="Palatino Linotype" w:cs="Palatino Linotype"/>
          <w:color w:val="000000" w:themeColor="text1"/>
          <w:sz w:val="22"/>
        </w:rPr>
      </w:pPr>
      <w:r w:rsidRPr="005D3196">
        <w:rPr>
          <w:rFonts w:ascii="Palatino Linotype" w:eastAsia="Palatino Linotype" w:hAnsi="Palatino Linotype" w:cs="Palatino Linotype"/>
          <w:b/>
          <w:bCs/>
          <w:color w:val="000000" w:themeColor="text1"/>
          <w:sz w:val="22"/>
        </w:rPr>
        <w:t>MANIFESTACIONES DIRECC DE LA MUJER 00259:</w:t>
      </w:r>
      <w:r w:rsidRPr="005D3196">
        <w:rPr>
          <w:rFonts w:ascii="Palatino Linotype" w:eastAsia="Palatino Linotype" w:hAnsi="Palatino Linotype" w:cs="Palatino Linotype"/>
          <w:color w:val="000000" w:themeColor="text1"/>
          <w:sz w:val="22"/>
        </w:rPr>
        <w:t xml:space="preserve"> Co</w:t>
      </w:r>
      <w:r w:rsidR="002657E8" w:rsidRPr="005D3196">
        <w:rPr>
          <w:rFonts w:ascii="Palatino Linotype" w:eastAsia="Palatino Linotype" w:hAnsi="Palatino Linotype" w:cs="Palatino Linotype"/>
          <w:color w:val="000000" w:themeColor="text1"/>
          <w:sz w:val="22"/>
        </w:rPr>
        <w:t xml:space="preserve">ntiene el oficio número DM/00259/2024, de fecha veintinueve de mayo de dos mil veinticuatro, suscrito por </w:t>
      </w:r>
      <w:r w:rsidR="00D17296" w:rsidRPr="005D3196">
        <w:rPr>
          <w:rFonts w:ascii="Palatino Linotype" w:eastAsia="Palatino Linotype" w:hAnsi="Palatino Linotype" w:cs="Palatino Linotype"/>
          <w:color w:val="000000" w:themeColor="text1"/>
          <w:sz w:val="22"/>
        </w:rPr>
        <w:t xml:space="preserve">la Encargad de Despacho de la Dirección de la Mujer, así como por la Subdirectora de Prevención y Atención de la Violencia de Género, del cual entre otras cosas se observa: </w:t>
      </w:r>
      <w:r w:rsidR="00D17296" w:rsidRPr="005D3196">
        <w:rPr>
          <w:rFonts w:ascii="Palatino Linotype" w:eastAsia="Palatino Linotype" w:hAnsi="Palatino Linotype" w:cs="Palatino Linotype"/>
          <w:i/>
          <w:color w:val="000000" w:themeColor="text1"/>
          <w:sz w:val="22"/>
        </w:rPr>
        <w:t>“…</w:t>
      </w:r>
      <w:r w:rsidR="006F04CC" w:rsidRPr="005D3196">
        <w:rPr>
          <w:rFonts w:ascii="Palatino Linotype" w:eastAsia="Palatino Linotype" w:hAnsi="Palatino Linotype" w:cs="Palatino Linotype"/>
          <w:i/>
          <w:color w:val="000000" w:themeColor="text1"/>
          <w:sz w:val="22"/>
        </w:rPr>
        <w:t>Al respecto manifiesto que dicha información, que se solicita se detalla a continuación, para los años de 2022 y 2023</w:t>
      </w:r>
      <w:r w:rsidR="00826D50" w:rsidRPr="005D3196">
        <w:rPr>
          <w:rFonts w:ascii="Palatino Linotype" w:eastAsia="Palatino Linotype" w:hAnsi="Palatino Linotype" w:cs="Palatino Linotype"/>
          <w:i/>
          <w:color w:val="000000" w:themeColor="text1"/>
          <w:sz w:val="22"/>
        </w:rPr>
        <w:t>. Sin embargo de los años 2020 y 2021 no se cuenta con la información que se solicita.</w:t>
      </w:r>
    </w:p>
    <w:p w14:paraId="1D6EF1C0" w14:textId="6D52FAA7" w:rsidR="00826D50" w:rsidRPr="005D3196" w:rsidRDefault="00826D50" w:rsidP="00BD20DD">
      <w:pPr>
        <w:pStyle w:val="Prrafodelista"/>
        <w:pBdr>
          <w:top w:val="nil"/>
          <w:left w:val="nil"/>
          <w:bottom w:val="nil"/>
          <w:right w:val="nil"/>
          <w:between w:val="nil"/>
        </w:pBdr>
        <w:spacing w:line="360" w:lineRule="auto"/>
        <w:ind w:right="821"/>
        <w:jc w:val="center"/>
        <w:rPr>
          <w:rFonts w:ascii="Palatino Linotype" w:eastAsia="Palatino Linotype" w:hAnsi="Palatino Linotype" w:cs="Palatino Linotype"/>
          <w:b/>
          <w:bCs/>
          <w:color w:val="000000" w:themeColor="text1"/>
          <w:sz w:val="22"/>
        </w:rPr>
      </w:pPr>
      <w:r w:rsidRPr="005D3196">
        <w:rPr>
          <w:rFonts w:ascii="Palatino Linotype" w:eastAsia="Palatino Linotype" w:hAnsi="Palatino Linotype" w:cs="Palatino Linotype"/>
          <w:b/>
          <w:bCs/>
          <w:noProof/>
          <w:color w:val="000000" w:themeColor="text1"/>
          <w:sz w:val="22"/>
        </w:rPr>
        <w:lastRenderedPageBreak/>
        <w:drawing>
          <wp:inline distT="0" distB="0" distL="0" distR="0" wp14:anchorId="2366C744" wp14:editId="68DD62D2">
            <wp:extent cx="4230094" cy="2394278"/>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3728" cy="2407655"/>
                    </a:xfrm>
                    <a:prstGeom prst="rect">
                      <a:avLst/>
                    </a:prstGeom>
                  </pic:spPr>
                </pic:pic>
              </a:graphicData>
            </a:graphic>
          </wp:inline>
        </w:drawing>
      </w:r>
    </w:p>
    <w:p w14:paraId="443D0FBE" w14:textId="77777777" w:rsidR="00826D50" w:rsidRPr="005D3196" w:rsidRDefault="00826D50" w:rsidP="00BD20DD">
      <w:pPr>
        <w:pStyle w:val="Prrafodelista"/>
        <w:pBdr>
          <w:top w:val="nil"/>
          <w:left w:val="nil"/>
          <w:bottom w:val="nil"/>
          <w:right w:val="nil"/>
          <w:between w:val="nil"/>
        </w:pBdr>
        <w:spacing w:line="360" w:lineRule="auto"/>
        <w:ind w:right="821"/>
        <w:jc w:val="both"/>
        <w:rPr>
          <w:rFonts w:ascii="Palatino Linotype" w:eastAsia="Palatino Linotype" w:hAnsi="Palatino Linotype" w:cs="Palatino Linotype"/>
          <w:b/>
          <w:bCs/>
          <w:color w:val="000000" w:themeColor="text1"/>
          <w:sz w:val="22"/>
        </w:rPr>
      </w:pPr>
    </w:p>
    <w:p w14:paraId="6743E1B4" w14:textId="77777777" w:rsidR="000C0461" w:rsidRPr="005D3196" w:rsidRDefault="001664EA" w:rsidP="00BD20DD">
      <w:pPr>
        <w:pStyle w:val="Prrafodelista"/>
        <w:numPr>
          <w:ilvl w:val="0"/>
          <w:numId w:val="20"/>
        </w:numPr>
        <w:pBdr>
          <w:top w:val="nil"/>
          <w:left w:val="nil"/>
          <w:bottom w:val="nil"/>
          <w:right w:val="nil"/>
          <w:between w:val="nil"/>
        </w:pBdr>
        <w:spacing w:line="360" w:lineRule="auto"/>
        <w:ind w:right="821"/>
        <w:jc w:val="both"/>
        <w:rPr>
          <w:rFonts w:ascii="Palatino Linotype" w:eastAsia="Palatino Linotype" w:hAnsi="Palatino Linotype" w:cs="Palatino Linotype"/>
          <w:color w:val="000000" w:themeColor="text1"/>
          <w:sz w:val="22"/>
        </w:rPr>
      </w:pPr>
      <w:r w:rsidRPr="005D3196">
        <w:rPr>
          <w:rFonts w:ascii="Palatino Linotype" w:eastAsia="Palatino Linotype" w:hAnsi="Palatino Linotype" w:cs="Palatino Linotype"/>
          <w:b/>
          <w:bCs/>
          <w:color w:val="000000" w:themeColor="text1"/>
          <w:sz w:val="22"/>
        </w:rPr>
        <w:t>MANIFESTACIONES TESORERIA 1747:</w:t>
      </w:r>
      <w:r w:rsidRPr="005D3196">
        <w:rPr>
          <w:rFonts w:ascii="Palatino Linotype" w:eastAsia="Palatino Linotype" w:hAnsi="Palatino Linotype" w:cs="Palatino Linotype"/>
          <w:color w:val="000000" w:themeColor="text1"/>
          <w:sz w:val="22"/>
        </w:rPr>
        <w:t xml:space="preserve"> C</w:t>
      </w:r>
      <w:r w:rsidR="00826D50" w:rsidRPr="005D3196">
        <w:rPr>
          <w:rFonts w:ascii="Palatino Linotype" w:eastAsia="Palatino Linotype" w:hAnsi="Palatino Linotype" w:cs="Palatino Linotype"/>
          <w:color w:val="000000" w:themeColor="text1"/>
          <w:sz w:val="22"/>
        </w:rPr>
        <w:t xml:space="preserve">ontiene el oficio número TM/1747/2024, de fecha veintiocho de mayo de dos mil veinticuatro, suscrito por el Tesorero Municipal, del cual entre otras cosas refiere: </w:t>
      </w:r>
      <w:r w:rsidR="00826D50" w:rsidRPr="005D3196">
        <w:rPr>
          <w:rFonts w:ascii="Palatino Linotype" w:eastAsia="Palatino Linotype" w:hAnsi="Palatino Linotype" w:cs="Palatino Linotype"/>
          <w:i/>
          <w:color w:val="000000" w:themeColor="text1"/>
          <w:sz w:val="22"/>
        </w:rPr>
        <w:t xml:space="preserve">“…Por lo que en contestación a su oficio y después de una nueva búsqueda exhaustiva en los archivos físicos y electrónicos de este Tesorería Municipal </w:t>
      </w:r>
      <w:r w:rsidR="002B654D" w:rsidRPr="005D3196">
        <w:rPr>
          <w:rFonts w:ascii="Palatino Linotype" w:eastAsia="Palatino Linotype" w:hAnsi="Palatino Linotype" w:cs="Palatino Linotype"/>
          <w:i/>
          <w:color w:val="000000" w:themeColor="text1"/>
          <w:sz w:val="22"/>
        </w:rPr>
        <w:t>…de acuerdo a las atribuciones y competencia de esta Tesorería Municipal, se anexa en copia simple la respuesta con número d</w:t>
      </w:r>
      <w:r w:rsidR="000C0461" w:rsidRPr="005D3196">
        <w:rPr>
          <w:rFonts w:ascii="Palatino Linotype" w:eastAsia="Palatino Linotype" w:hAnsi="Palatino Linotype" w:cs="Palatino Linotype"/>
          <w:i/>
          <w:color w:val="000000" w:themeColor="text1"/>
          <w:sz w:val="22"/>
        </w:rPr>
        <w:t>e</w:t>
      </w:r>
      <w:r w:rsidR="002B654D" w:rsidRPr="005D3196">
        <w:rPr>
          <w:rFonts w:ascii="Palatino Linotype" w:eastAsia="Palatino Linotype" w:hAnsi="Palatino Linotype" w:cs="Palatino Linotype"/>
          <w:i/>
          <w:color w:val="000000" w:themeColor="text1"/>
          <w:sz w:val="22"/>
        </w:rPr>
        <w:t xml:space="preserve"> oficio</w:t>
      </w:r>
      <w:r w:rsidR="000C0461" w:rsidRPr="005D3196">
        <w:rPr>
          <w:rFonts w:ascii="Palatino Linotype" w:eastAsia="Palatino Linotype" w:hAnsi="Palatino Linotype" w:cs="Palatino Linotype"/>
          <w:i/>
          <w:color w:val="000000" w:themeColor="text1"/>
          <w:sz w:val="22"/>
        </w:rPr>
        <w:t xml:space="preserve"> </w:t>
      </w:r>
      <w:r w:rsidR="000C0461" w:rsidRPr="005D3196">
        <w:rPr>
          <w:rFonts w:ascii="Palatino Linotype" w:eastAsia="Palatino Linotype" w:hAnsi="Palatino Linotype" w:cs="Palatino Linotype"/>
          <w:b/>
          <w:i/>
          <w:color w:val="000000" w:themeColor="text1"/>
          <w:sz w:val="22"/>
        </w:rPr>
        <w:t>STE/719/2024</w:t>
      </w:r>
      <w:r w:rsidR="000C0461" w:rsidRPr="005D3196">
        <w:rPr>
          <w:rFonts w:ascii="Palatino Linotype" w:eastAsia="Palatino Linotype" w:hAnsi="Palatino Linotype" w:cs="Palatino Linotype"/>
          <w:i/>
          <w:color w:val="000000" w:themeColor="text1"/>
          <w:sz w:val="22"/>
        </w:rPr>
        <w:t xml:space="preserve"> de fecha 27 de mayo del año en curso, proporcionada por el Mtro. Alejandro Méndez Gutiérrez, en su carácter de Subtesorero de Egresos, dependiente de esta Tesorería Municipal.</w:t>
      </w:r>
    </w:p>
    <w:p w14:paraId="13B0AA87" w14:textId="50D250A2" w:rsidR="000C0461" w:rsidRPr="005D3196" w:rsidRDefault="000C0461" w:rsidP="00BD20DD">
      <w:pPr>
        <w:pStyle w:val="Prrafodelista"/>
        <w:pBdr>
          <w:top w:val="nil"/>
          <w:left w:val="nil"/>
          <w:bottom w:val="nil"/>
          <w:right w:val="nil"/>
          <w:between w:val="nil"/>
        </w:pBdr>
        <w:spacing w:line="360" w:lineRule="auto"/>
        <w:ind w:right="821"/>
        <w:jc w:val="both"/>
        <w:rPr>
          <w:rFonts w:ascii="Palatino Linotype" w:eastAsia="Palatino Linotype" w:hAnsi="Palatino Linotype" w:cs="Palatino Linotype"/>
          <w:bCs/>
          <w:i/>
          <w:color w:val="000000" w:themeColor="text1"/>
          <w:sz w:val="22"/>
        </w:rPr>
      </w:pPr>
      <w:r w:rsidRPr="005D3196">
        <w:rPr>
          <w:rFonts w:ascii="Palatino Linotype" w:eastAsia="Palatino Linotype" w:hAnsi="Palatino Linotype" w:cs="Palatino Linotype"/>
          <w:bCs/>
          <w:i/>
          <w:color w:val="000000" w:themeColor="text1"/>
          <w:sz w:val="22"/>
        </w:rPr>
        <w:t>Es importante mencionar, que la comprobación y la ejecución del presupuesto corresponde al área usuaria y/o ejecutante…”</w:t>
      </w:r>
      <w:r w:rsidRPr="005D3196">
        <w:rPr>
          <w:rFonts w:ascii="Palatino Linotype" w:eastAsia="Palatino Linotype" w:hAnsi="Palatino Linotype" w:cs="Palatino Linotype"/>
          <w:bCs/>
          <w:color w:val="000000" w:themeColor="text1"/>
          <w:sz w:val="22"/>
        </w:rPr>
        <w:t xml:space="preserve"> (Sic)</w:t>
      </w:r>
      <w:r w:rsidRPr="005D3196">
        <w:rPr>
          <w:rFonts w:ascii="Palatino Linotype" w:eastAsia="Palatino Linotype" w:hAnsi="Palatino Linotype" w:cs="Palatino Linotype"/>
          <w:bCs/>
          <w:i/>
          <w:color w:val="000000" w:themeColor="text1"/>
          <w:sz w:val="22"/>
        </w:rPr>
        <w:t xml:space="preserve"> </w:t>
      </w:r>
    </w:p>
    <w:p w14:paraId="31EFF529" w14:textId="77777777" w:rsidR="00041DC2" w:rsidRPr="005D3196" w:rsidRDefault="00041DC2" w:rsidP="00BD20DD">
      <w:pPr>
        <w:pStyle w:val="Prrafodelista"/>
        <w:pBdr>
          <w:top w:val="nil"/>
          <w:left w:val="nil"/>
          <w:bottom w:val="nil"/>
          <w:right w:val="nil"/>
          <w:between w:val="nil"/>
        </w:pBdr>
        <w:spacing w:line="360" w:lineRule="auto"/>
        <w:ind w:right="821"/>
        <w:jc w:val="both"/>
        <w:rPr>
          <w:rFonts w:ascii="Palatino Linotype" w:eastAsia="Palatino Linotype" w:hAnsi="Palatino Linotype" w:cs="Palatino Linotype"/>
          <w:b/>
          <w:bCs/>
          <w:color w:val="000000" w:themeColor="text1"/>
          <w:sz w:val="22"/>
        </w:rPr>
      </w:pPr>
    </w:p>
    <w:p w14:paraId="54ED783F" w14:textId="32A2FC02" w:rsidR="00041DC2" w:rsidRPr="005D3196" w:rsidRDefault="004D71C2" w:rsidP="00BD20DD">
      <w:pPr>
        <w:pStyle w:val="Prrafodelista"/>
        <w:numPr>
          <w:ilvl w:val="0"/>
          <w:numId w:val="20"/>
        </w:numPr>
        <w:pBdr>
          <w:top w:val="nil"/>
          <w:left w:val="nil"/>
          <w:bottom w:val="nil"/>
          <w:right w:val="nil"/>
          <w:between w:val="nil"/>
        </w:pBdr>
        <w:spacing w:line="360" w:lineRule="auto"/>
        <w:ind w:right="821"/>
        <w:jc w:val="both"/>
        <w:rPr>
          <w:rFonts w:ascii="Palatino Linotype" w:eastAsia="Palatino Linotype" w:hAnsi="Palatino Linotype" w:cs="Palatino Linotype"/>
          <w:i/>
          <w:color w:val="000000" w:themeColor="text1"/>
          <w:sz w:val="22"/>
        </w:rPr>
      </w:pPr>
      <w:r w:rsidRPr="005D3196">
        <w:rPr>
          <w:rFonts w:ascii="Palatino Linotype" w:eastAsia="Palatino Linotype" w:hAnsi="Palatino Linotype" w:cs="Palatino Linotype"/>
          <w:bCs/>
          <w:color w:val="000000" w:themeColor="text1"/>
          <w:sz w:val="22"/>
        </w:rPr>
        <w:t>Oficio número STE/719/2024 PFyE/197/2024, de fecha veintisiete de mayo del dos mil veinticuatro</w:t>
      </w:r>
      <w:r w:rsidRPr="005D3196">
        <w:rPr>
          <w:rFonts w:ascii="Palatino Linotype" w:eastAsia="Palatino Linotype" w:hAnsi="Palatino Linotype" w:cs="Palatino Linotype"/>
          <w:color w:val="000000" w:themeColor="text1"/>
          <w:sz w:val="22"/>
        </w:rPr>
        <w:t>, suscrito por el Subtesorero de Egresos, del cual entre otras cosas se observa:</w:t>
      </w:r>
      <w:r w:rsidRPr="005D3196">
        <w:rPr>
          <w:rFonts w:ascii="Palatino Linotype" w:eastAsia="Palatino Linotype" w:hAnsi="Palatino Linotype" w:cs="Palatino Linotype"/>
          <w:i/>
          <w:color w:val="000000" w:themeColor="text1"/>
          <w:sz w:val="22"/>
        </w:rPr>
        <w:t xml:space="preserve"> “…Derivado de una búsqueda exhaustiva para dar atención a lo solicitado, se procede a remitir los montos presupuestales aprobados del Programa Alerta de Violencia de Genero contra las mujeres de los ejercicios fiscales 2020, 2021, 2022 y 2023 de la siguiente manera:</w:t>
      </w:r>
    </w:p>
    <w:p w14:paraId="26CC33FE" w14:textId="429CDD0D" w:rsidR="00B7610B" w:rsidRPr="005D3196" w:rsidRDefault="00684825" w:rsidP="00BD20DD">
      <w:pPr>
        <w:spacing w:line="360" w:lineRule="auto"/>
        <w:ind w:right="821"/>
        <w:jc w:val="center"/>
        <w:rPr>
          <w:rFonts w:ascii="Palatino Linotype" w:eastAsia="Palatino Linotype" w:hAnsi="Palatino Linotype" w:cs="Palatino Linotype"/>
          <w:i/>
          <w:color w:val="000000" w:themeColor="text1"/>
          <w:sz w:val="22"/>
        </w:rPr>
      </w:pPr>
      <w:r w:rsidRPr="005D3196">
        <w:rPr>
          <w:rFonts w:ascii="Palatino Linotype" w:eastAsia="Palatino Linotype" w:hAnsi="Palatino Linotype" w:cs="Palatino Linotype"/>
          <w:i/>
          <w:noProof/>
          <w:color w:val="000000" w:themeColor="text1"/>
          <w:sz w:val="22"/>
        </w:rPr>
        <w:lastRenderedPageBreak/>
        <w:drawing>
          <wp:inline distT="0" distB="0" distL="0" distR="0" wp14:anchorId="038151A1" wp14:editId="312A6621">
            <wp:extent cx="3609892" cy="1542706"/>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6928" cy="1549986"/>
                    </a:xfrm>
                    <a:prstGeom prst="rect">
                      <a:avLst/>
                    </a:prstGeom>
                  </pic:spPr>
                </pic:pic>
              </a:graphicData>
            </a:graphic>
          </wp:inline>
        </w:drawing>
      </w:r>
    </w:p>
    <w:p w14:paraId="4CA895B9" w14:textId="77777777" w:rsidR="00BD20DD" w:rsidRPr="005D3196" w:rsidRDefault="00BD20DD" w:rsidP="00BD20DD">
      <w:pPr>
        <w:spacing w:line="360" w:lineRule="auto"/>
        <w:ind w:right="821"/>
        <w:jc w:val="center"/>
        <w:rPr>
          <w:rFonts w:ascii="Palatino Linotype" w:eastAsia="Palatino Linotype" w:hAnsi="Palatino Linotype" w:cs="Palatino Linotype"/>
          <w:i/>
          <w:color w:val="000000" w:themeColor="text1"/>
          <w:sz w:val="22"/>
        </w:rPr>
      </w:pPr>
    </w:p>
    <w:p w14:paraId="12D19110" w14:textId="53B4094A" w:rsidR="00D73114" w:rsidRPr="005D3196" w:rsidRDefault="00D73114" w:rsidP="00D73114">
      <w:pPr>
        <w:pStyle w:val="Prrafodelista"/>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5D3196">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CB6D7FA" w14:textId="77777777" w:rsidR="00D73114" w:rsidRPr="005D3196" w:rsidRDefault="00D73114" w:rsidP="00D73114">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5D883808" w14:textId="77777777" w:rsidR="00D73114" w:rsidRPr="005D3196" w:rsidRDefault="00D73114" w:rsidP="00D73114">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5D3196">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DDA7D2C" w14:textId="77777777" w:rsidR="00D73114" w:rsidRPr="005D3196" w:rsidRDefault="00D73114" w:rsidP="00D73114">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14:paraId="5200DAE6" w14:textId="77777777" w:rsidR="00D73114" w:rsidRPr="005D3196" w:rsidRDefault="00D73114" w:rsidP="00D73114">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5D3196">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DA8233" w14:textId="77777777" w:rsidR="00D73114" w:rsidRPr="005D3196" w:rsidRDefault="00D73114" w:rsidP="00D73114">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2AC18D6F" w14:textId="77777777" w:rsidR="00D73114" w:rsidRPr="005D3196" w:rsidRDefault="00D73114" w:rsidP="00D73114">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5D3196">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5D3196">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14:paraId="5E5BA9EC" w14:textId="77777777" w:rsidR="00D73114" w:rsidRPr="005D3196" w:rsidRDefault="00D73114" w:rsidP="00D73114">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7D92B153" w14:textId="77777777" w:rsidR="00D73114" w:rsidRPr="005D3196" w:rsidRDefault="00D73114" w:rsidP="00D73114">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5D3196">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E679715" w14:textId="77777777" w:rsidR="00D73114" w:rsidRPr="005D3196" w:rsidRDefault="00D73114" w:rsidP="00BD20DD">
      <w:pPr>
        <w:numPr>
          <w:ilvl w:val="0"/>
          <w:numId w:val="26"/>
        </w:numPr>
        <w:pBdr>
          <w:top w:val="nil"/>
          <w:left w:val="nil"/>
          <w:bottom w:val="nil"/>
          <w:right w:val="nil"/>
          <w:between w:val="nil"/>
        </w:pBdr>
        <w:spacing w:line="360" w:lineRule="auto"/>
        <w:ind w:left="992" w:right="680"/>
        <w:jc w:val="both"/>
        <w:rPr>
          <w:rFonts w:ascii="Palatino Linotype" w:eastAsia="Palatino Linotype" w:hAnsi="Palatino Linotype" w:cs="Palatino Linotype"/>
          <w:sz w:val="22"/>
        </w:rPr>
      </w:pPr>
      <w:r w:rsidRPr="005D3196">
        <w:rPr>
          <w:rFonts w:ascii="Palatino Linotype" w:eastAsia="Palatino Linotype" w:hAnsi="Palatino Linotype" w:cs="Palatino Linotype"/>
          <w:color w:val="000000"/>
          <w:sz w:val="22"/>
        </w:rPr>
        <w:t xml:space="preserve">Complejidad del </w:t>
      </w:r>
      <w:r w:rsidRPr="005D3196">
        <w:rPr>
          <w:rFonts w:ascii="Palatino Linotype" w:eastAsia="Palatino Linotype" w:hAnsi="Palatino Linotype" w:cs="Palatino Linotype"/>
          <w:sz w:val="22"/>
        </w:rPr>
        <w:t>asunto</w:t>
      </w:r>
      <w:r w:rsidRPr="005D3196">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 </w:t>
      </w:r>
    </w:p>
    <w:p w14:paraId="571BCA95" w14:textId="77777777" w:rsidR="00D73114" w:rsidRPr="005D3196" w:rsidRDefault="00D73114" w:rsidP="00BD20DD">
      <w:pPr>
        <w:numPr>
          <w:ilvl w:val="0"/>
          <w:numId w:val="26"/>
        </w:numPr>
        <w:pBdr>
          <w:top w:val="nil"/>
          <w:left w:val="nil"/>
          <w:bottom w:val="nil"/>
          <w:right w:val="nil"/>
          <w:between w:val="nil"/>
        </w:pBdr>
        <w:spacing w:line="360" w:lineRule="auto"/>
        <w:ind w:left="992" w:right="680"/>
        <w:jc w:val="both"/>
        <w:rPr>
          <w:rFonts w:ascii="Palatino Linotype" w:eastAsia="Palatino Linotype" w:hAnsi="Palatino Linotype" w:cs="Palatino Linotype"/>
          <w:color w:val="000000"/>
          <w:sz w:val="22"/>
        </w:rPr>
      </w:pPr>
      <w:r w:rsidRPr="005D3196">
        <w:rPr>
          <w:rFonts w:ascii="Palatino Linotype" w:eastAsia="Palatino Linotype" w:hAnsi="Palatino Linotype" w:cs="Palatino Linotype"/>
          <w:color w:val="000000"/>
          <w:sz w:val="22"/>
        </w:rPr>
        <w:t>Actividad Procesal del interesado. Acciones u omisiones del interesado.</w:t>
      </w:r>
    </w:p>
    <w:p w14:paraId="60379AAE" w14:textId="77777777" w:rsidR="00D73114" w:rsidRPr="005D3196" w:rsidRDefault="00D73114" w:rsidP="00BD20DD">
      <w:pPr>
        <w:numPr>
          <w:ilvl w:val="0"/>
          <w:numId w:val="26"/>
        </w:numPr>
        <w:pBdr>
          <w:top w:val="nil"/>
          <w:left w:val="nil"/>
          <w:bottom w:val="nil"/>
          <w:right w:val="nil"/>
          <w:between w:val="nil"/>
        </w:pBdr>
        <w:spacing w:line="360" w:lineRule="auto"/>
        <w:ind w:left="992" w:right="680"/>
        <w:jc w:val="both"/>
        <w:rPr>
          <w:rFonts w:ascii="Palatino Linotype" w:eastAsia="Palatino Linotype" w:hAnsi="Palatino Linotype" w:cs="Palatino Linotype"/>
          <w:color w:val="000000"/>
          <w:sz w:val="22"/>
        </w:rPr>
      </w:pPr>
      <w:r w:rsidRPr="005D3196">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5035FC45" w14:textId="77777777" w:rsidR="00D73114" w:rsidRPr="005D3196" w:rsidRDefault="00D73114" w:rsidP="00BD20DD">
      <w:pPr>
        <w:numPr>
          <w:ilvl w:val="0"/>
          <w:numId w:val="26"/>
        </w:numPr>
        <w:pBdr>
          <w:top w:val="nil"/>
          <w:left w:val="nil"/>
          <w:bottom w:val="nil"/>
          <w:right w:val="nil"/>
          <w:between w:val="nil"/>
        </w:pBdr>
        <w:spacing w:line="360" w:lineRule="auto"/>
        <w:ind w:left="992" w:right="680"/>
        <w:jc w:val="both"/>
        <w:rPr>
          <w:rFonts w:ascii="Palatino Linotype" w:eastAsia="Palatino Linotype" w:hAnsi="Palatino Linotype" w:cs="Palatino Linotype"/>
          <w:color w:val="000000"/>
          <w:sz w:val="22"/>
        </w:rPr>
      </w:pPr>
      <w:r w:rsidRPr="005D3196">
        <w:rPr>
          <w:rFonts w:ascii="Palatino Linotype" w:eastAsia="Palatino Linotype" w:hAnsi="Palatino Linotype" w:cs="Palatino Linotype"/>
          <w:color w:val="000000"/>
          <w:sz w:val="22"/>
        </w:rPr>
        <w:t>La afectación generada en la situación jurídica de la persona involucrada en el proceso: Violación a sus derechos humanos.</w:t>
      </w:r>
    </w:p>
    <w:p w14:paraId="421BD4F5" w14:textId="77777777" w:rsidR="00D73114" w:rsidRPr="005D3196" w:rsidRDefault="00D73114" w:rsidP="00D73114">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40C59871" w14:textId="77777777" w:rsidR="00D73114" w:rsidRPr="005D3196" w:rsidRDefault="00D73114" w:rsidP="00D73114">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5D3196">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C6421D" w14:textId="77777777" w:rsidR="004C78F9" w:rsidRPr="005D3196" w:rsidRDefault="004C78F9" w:rsidP="004C78F9">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7775EDEE" w14:textId="77777777" w:rsidR="00D73114" w:rsidRPr="005D3196" w:rsidRDefault="00D73114" w:rsidP="00D73114">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bookmarkStart w:id="4" w:name="_heading=h.30j0zll" w:colFirst="0" w:colLast="0"/>
      <w:bookmarkEnd w:id="4"/>
      <w:r w:rsidRPr="005D3196">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5D3196">
        <w:rPr>
          <w:rFonts w:ascii="Palatino Linotype" w:eastAsia="Palatino Linotype" w:hAnsi="Palatino Linotype" w:cs="Palatino Linotype"/>
        </w:rPr>
        <w:t>del rubro</w:t>
      </w:r>
      <w:r w:rsidRPr="005D3196">
        <w:rPr>
          <w:rFonts w:ascii="Palatino Linotype" w:eastAsia="Palatino Linotype" w:hAnsi="Palatino Linotype" w:cs="Palatino Linotype"/>
          <w:color w:val="000000"/>
        </w:rPr>
        <w:t xml:space="preserve"> </w:t>
      </w:r>
      <w:r w:rsidRPr="005D3196">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5D3196">
        <w:rPr>
          <w:rFonts w:ascii="Palatino Linotype" w:eastAsia="Palatino Linotype" w:hAnsi="Palatino Linotype" w:cs="Palatino Linotype"/>
          <w:color w:val="000000"/>
        </w:rPr>
        <w:t xml:space="preserve">, visible en la Gaceta del </w:t>
      </w:r>
      <w:r w:rsidRPr="005D3196">
        <w:rPr>
          <w:rFonts w:ascii="Palatino Linotype" w:eastAsia="Palatino Linotype" w:hAnsi="Palatino Linotype" w:cs="Palatino Linotype"/>
        </w:rPr>
        <w:t>Semanario</w:t>
      </w:r>
      <w:r w:rsidRPr="005D3196">
        <w:rPr>
          <w:rFonts w:ascii="Palatino Linotype" w:eastAsia="Palatino Linotype" w:hAnsi="Palatino Linotype" w:cs="Palatino Linotype"/>
          <w:color w:val="000000"/>
        </w:rPr>
        <w:t xml:space="preserve"> Judicial de la Federación con el registro digital 205635.</w:t>
      </w:r>
    </w:p>
    <w:p w14:paraId="62A8EDA0" w14:textId="77777777" w:rsidR="00D73114" w:rsidRPr="005D3196" w:rsidRDefault="00D73114" w:rsidP="00D73114">
      <w:pPr>
        <w:numPr>
          <w:ilvl w:val="0"/>
          <w:numId w:val="2"/>
        </w:numPr>
        <w:spacing w:line="360" w:lineRule="auto"/>
        <w:ind w:left="0" w:right="-28" w:firstLine="0"/>
        <w:jc w:val="both"/>
        <w:rPr>
          <w:rFonts w:ascii="Palatino Linotype" w:eastAsia="Palatino Linotype" w:hAnsi="Palatino Linotype" w:cs="Palatino Linotype"/>
        </w:rPr>
      </w:pPr>
      <w:r w:rsidRPr="005D3196">
        <w:rPr>
          <w:rFonts w:ascii="Palatino Linotype" w:eastAsia="Palatino Linotype" w:hAnsi="Palatino Linotype" w:cs="Palatino Linotype"/>
        </w:rPr>
        <w:lastRenderedPageBreak/>
        <w:t xml:space="preserve">Seguidamente el </w:t>
      </w:r>
      <w:r w:rsidRPr="005D3196">
        <w:rPr>
          <w:rFonts w:ascii="Palatino Linotype" w:eastAsia="Palatino Linotype" w:hAnsi="Palatino Linotype" w:cs="Palatino Linotype"/>
          <w:b/>
        </w:rPr>
        <w:t>veintiuno de agosto de dos mil veinticuatro</w:t>
      </w:r>
      <w:r w:rsidRPr="005D3196">
        <w:rPr>
          <w:rFonts w:ascii="Palatino Linotype" w:eastAsia="Palatino Linotype" w:hAnsi="Palatino Linotype" w:cs="Palatino Linotype"/>
        </w:rPr>
        <w:t xml:space="preserve">, se notificó el acuerdo mediante el cual se aprobó la ampliación de plazo para emitir resolución. </w:t>
      </w:r>
    </w:p>
    <w:p w14:paraId="05B0FCA1" w14:textId="77777777" w:rsidR="00D73114" w:rsidRPr="005D3196" w:rsidRDefault="00D73114" w:rsidP="00D73114">
      <w:pPr>
        <w:spacing w:line="360" w:lineRule="auto"/>
        <w:ind w:right="-450"/>
        <w:jc w:val="both"/>
        <w:rPr>
          <w:rFonts w:ascii="Palatino Linotype" w:eastAsia="Palatino Linotype" w:hAnsi="Palatino Linotype" w:cs="Palatino Linotype"/>
        </w:rPr>
      </w:pPr>
    </w:p>
    <w:p w14:paraId="71D86D60" w14:textId="7752E667" w:rsidR="00D73114" w:rsidRPr="005D3196" w:rsidRDefault="00D73114" w:rsidP="00D73114">
      <w:pPr>
        <w:numPr>
          <w:ilvl w:val="0"/>
          <w:numId w:val="2"/>
        </w:numPr>
        <w:spacing w:line="360" w:lineRule="auto"/>
        <w:ind w:left="0" w:right="-28" w:firstLine="0"/>
        <w:jc w:val="both"/>
        <w:rPr>
          <w:rFonts w:ascii="Palatino Linotype" w:eastAsia="Palatino Linotype" w:hAnsi="Palatino Linotype" w:cs="Palatino Linotype"/>
        </w:rPr>
      </w:pPr>
      <w:r w:rsidRPr="005D3196">
        <w:rPr>
          <w:rFonts w:ascii="Palatino Linotype" w:eastAsia="Palatino Linotype" w:hAnsi="Palatino Linotype" w:cs="Palatino Linotype"/>
        </w:rPr>
        <w:t xml:space="preserve">El </w:t>
      </w:r>
      <w:r w:rsidR="00A25161" w:rsidRPr="005D3196">
        <w:rPr>
          <w:rFonts w:ascii="Palatino Linotype" w:eastAsia="Palatino Linotype" w:hAnsi="Palatino Linotype" w:cs="Palatino Linotype"/>
          <w:b/>
        </w:rPr>
        <w:t>ocho de enero de dos mil veinticinco</w:t>
      </w:r>
      <w:r w:rsidRPr="005D3196">
        <w:rPr>
          <w:rFonts w:ascii="Palatino Linotype" w:eastAsia="Palatino Linotype" w:hAnsi="Palatino Linotype" w:cs="Palatino Linotype"/>
          <w:b/>
        </w:rPr>
        <w:t xml:space="preserve"> de dos mil veinticuatro</w:t>
      </w:r>
      <w:r w:rsidRPr="005D3196">
        <w:rPr>
          <w:rFonts w:ascii="Palatino Linotype" w:eastAsia="Palatino Linotype" w:hAnsi="Palatino Linotype" w:cs="Palatino Linotype"/>
        </w:rPr>
        <w:t xml:space="preserve">, se notificó el acuerdo a través del cual se decretó el cierre de instrucción. </w:t>
      </w:r>
    </w:p>
    <w:p w14:paraId="26451625" w14:textId="77777777" w:rsidR="00D73114" w:rsidRPr="005D3196" w:rsidRDefault="00D73114">
      <w:pPr>
        <w:spacing w:line="360" w:lineRule="auto"/>
        <w:jc w:val="both"/>
        <w:rPr>
          <w:rFonts w:ascii="Palatino Linotype" w:eastAsia="Palatino Linotype" w:hAnsi="Palatino Linotype" w:cs="Palatino Linotype"/>
          <w:color w:val="7030A0"/>
        </w:rPr>
      </w:pPr>
    </w:p>
    <w:p w14:paraId="5E039B56" w14:textId="77777777" w:rsidR="0048058A" w:rsidRPr="005D3196" w:rsidRDefault="0048058A" w:rsidP="0048058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5D3196">
        <w:rPr>
          <w:rFonts w:ascii="Palatino Linotype" w:eastAsia="Palatino Linotype" w:hAnsi="Palatino Linotype" w:cs="Palatino Linotype"/>
          <w:b/>
          <w:color w:val="000000"/>
        </w:rPr>
        <w:t>C O N S I D E R A N D O</w:t>
      </w:r>
    </w:p>
    <w:p w14:paraId="4B6B09AF" w14:textId="77777777" w:rsidR="0048058A" w:rsidRPr="005D3196" w:rsidRDefault="0048058A" w:rsidP="0048058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45F5770" w14:textId="77777777" w:rsidR="0048058A" w:rsidRPr="005D3196" w:rsidRDefault="0048058A" w:rsidP="0048058A">
      <w:pPr>
        <w:pStyle w:val="Ttulo2"/>
        <w:spacing w:before="0" w:line="360" w:lineRule="auto"/>
        <w:rPr>
          <w:rFonts w:ascii="Palatino Linotype" w:eastAsia="Palatino Linotype" w:hAnsi="Palatino Linotype" w:cs="Palatino Linotype"/>
          <w:b/>
          <w:color w:val="000000"/>
          <w:sz w:val="24"/>
          <w:szCs w:val="24"/>
        </w:rPr>
      </w:pPr>
      <w:r w:rsidRPr="005D3196">
        <w:rPr>
          <w:rFonts w:ascii="Palatino Linotype" w:eastAsia="Palatino Linotype" w:hAnsi="Palatino Linotype" w:cs="Palatino Linotype"/>
          <w:b/>
          <w:color w:val="000000"/>
          <w:sz w:val="24"/>
          <w:szCs w:val="24"/>
        </w:rPr>
        <w:t>PRIMERO. De la competencia</w:t>
      </w:r>
    </w:p>
    <w:p w14:paraId="38AA4DDD" w14:textId="04EBB942" w:rsidR="0048058A" w:rsidRPr="005D3196" w:rsidRDefault="0048058A" w:rsidP="0047176E">
      <w:pPr>
        <w:pStyle w:val="Prrafodelista"/>
        <w:numPr>
          <w:ilvl w:val="0"/>
          <w:numId w:val="2"/>
        </w:numPr>
        <w:pBdr>
          <w:top w:val="nil"/>
          <w:left w:val="nil"/>
          <w:bottom w:val="nil"/>
          <w:right w:val="nil"/>
          <w:between w:val="nil"/>
        </w:pBdr>
        <w:spacing w:line="360" w:lineRule="auto"/>
        <w:ind w:left="0" w:firstLine="0"/>
        <w:jc w:val="both"/>
        <w:rPr>
          <w:color w:val="000000"/>
        </w:rPr>
      </w:pPr>
      <w:r w:rsidRPr="005D3196">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879D985" w14:textId="77777777" w:rsidR="0048058A" w:rsidRPr="005D3196" w:rsidRDefault="0048058A" w:rsidP="0048058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59AB308" w14:textId="77777777" w:rsidR="0048058A" w:rsidRPr="005D3196" w:rsidRDefault="0048058A" w:rsidP="00480D2A">
      <w:pPr>
        <w:pStyle w:val="Ttulo2"/>
        <w:spacing w:before="0" w:line="360" w:lineRule="auto"/>
        <w:rPr>
          <w:rFonts w:ascii="Palatino Linotype" w:eastAsia="Palatino Linotype" w:hAnsi="Palatino Linotype" w:cs="Palatino Linotype"/>
          <w:b/>
          <w:color w:val="000000"/>
          <w:sz w:val="24"/>
          <w:szCs w:val="24"/>
        </w:rPr>
      </w:pPr>
      <w:r w:rsidRPr="005D3196">
        <w:rPr>
          <w:rFonts w:ascii="Palatino Linotype" w:eastAsia="Palatino Linotype" w:hAnsi="Palatino Linotype" w:cs="Palatino Linotype"/>
          <w:b/>
          <w:color w:val="000000"/>
          <w:sz w:val="24"/>
          <w:szCs w:val="24"/>
        </w:rPr>
        <w:t>SEGUNDO. De la oportunidad y procedencia.</w:t>
      </w:r>
    </w:p>
    <w:p w14:paraId="4AD33384" w14:textId="457A9B64" w:rsidR="0048058A" w:rsidRPr="005D3196" w:rsidRDefault="0048058A" w:rsidP="00480D2A">
      <w:pPr>
        <w:numPr>
          <w:ilvl w:val="0"/>
          <w:numId w:val="2"/>
        </w:numPr>
        <w:pBdr>
          <w:top w:val="nil"/>
          <w:left w:val="nil"/>
          <w:bottom w:val="nil"/>
          <w:right w:val="nil"/>
          <w:between w:val="nil"/>
        </w:pBdr>
        <w:spacing w:line="360" w:lineRule="auto"/>
        <w:ind w:left="0" w:firstLine="0"/>
        <w:jc w:val="both"/>
        <w:rPr>
          <w:color w:val="000000"/>
        </w:rPr>
      </w:pPr>
      <w:r w:rsidRPr="005D3196">
        <w:rPr>
          <w:rFonts w:ascii="Palatino Linotype" w:eastAsia="Palatino Linotype" w:hAnsi="Palatino Linotype" w:cs="Palatino Linotype"/>
          <w:color w:val="000000"/>
        </w:rPr>
        <w:t xml:space="preserve">El medio de impugnación fue presentado a través del </w:t>
      </w:r>
      <w:r w:rsidRPr="005D3196">
        <w:rPr>
          <w:rFonts w:ascii="Palatino Linotype" w:eastAsia="Palatino Linotype" w:hAnsi="Palatino Linotype" w:cs="Palatino Linotype"/>
          <w:b/>
          <w:color w:val="000000"/>
        </w:rPr>
        <w:t>SAIMEX,</w:t>
      </w:r>
      <w:r w:rsidRPr="005D3196">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5D3196">
        <w:rPr>
          <w:rFonts w:ascii="Palatino Linotype" w:eastAsia="Palatino Linotype" w:hAnsi="Palatino Linotype" w:cs="Palatino Linotype"/>
          <w:b/>
          <w:color w:val="000000"/>
        </w:rPr>
        <w:t>SUJETO OBLIGADO</w:t>
      </w:r>
      <w:r w:rsidRPr="005D3196">
        <w:rPr>
          <w:rFonts w:ascii="Palatino Linotype" w:eastAsia="Palatino Linotype" w:hAnsi="Palatino Linotype" w:cs="Palatino Linotype"/>
          <w:color w:val="000000"/>
        </w:rPr>
        <w:t xml:space="preserve"> entregó su respuesta el </w:t>
      </w:r>
      <w:r w:rsidR="00C51C30" w:rsidRPr="005D3196">
        <w:rPr>
          <w:rFonts w:ascii="Palatino Linotype" w:eastAsia="Palatino Linotype" w:hAnsi="Palatino Linotype" w:cs="Palatino Linotype"/>
          <w:b/>
          <w:color w:val="000000"/>
        </w:rPr>
        <w:t>veinte de mayo</w:t>
      </w:r>
      <w:r w:rsidRPr="005D3196">
        <w:rPr>
          <w:rFonts w:ascii="Palatino Linotype" w:eastAsia="Palatino Linotype" w:hAnsi="Palatino Linotype" w:cs="Palatino Linotype"/>
          <w:b/>
          <w:color w:val="000000"/>
        </w:rPr>
        <w:t xml:space="preserve"> de dos mil veinticuatro</w:t>
      </w:r>
      <w:r w:rsidRPr="005D3196">
        <w:rPr>
          <w:rFonts w:ascii="Palatino Linotype" w:eastAsia="Palatino Linotype" w:hAnsi="Palatino Linotype" w:cs="Palatino Linotype"/>
          <w:color w:val="000000"/>
        </w:rPr>
        <w:t xml:space="preserve">, de tal forma que el plazo para </w:t>
      </w:r>
      <w:r w:rsidRPr="005D3196">
        <w:rPr>
          <w:rFonts w:ascii="Palatino Linotype" w:eastAsia="Palatino Linotype" w:hAnsi="Palatino Linotype" w:cs="Palatino Linotype"/>
          <w:color w:val="000000"/>
        </w:rPr>
        <w:lastRenderedPageBreak/>
        <w:t xml:space="preserve">interponer el recurso de revisión transcurrió del día </w:t>
      </w:r>
      <w:r w:rsidR="00C51C30" w:rsidRPr="005D3196">
        <w:rPr>
          <w:rFonts w:ascii="Palatino Linotype" w:eastAsia="Palatino Linotype" w:hAnsi="Palatino Linotype" w:cs="Palatino Linotype"/>
          <w:b/>
          <w:color w:val="000000"/>
        </w:rPr>
        <w:t>veintiuno de mayo</w:t>
      </w:r>
      <w:r w:rsidRPr="005D3196">
        <w:rPr>
          <w:rFonts w:ascii="Palatino Linotype" w:eastAsia="Palatino Linotype" w:hAnsi="Palatino Linotype" w:cs="Palatino Linotype"/>
          <w:b/>
          <w:color w:val="000000"/>
        </w:rPr>
        <w:t xml:space="preserve"> al </w:t>
      </w:r>
      <w:r w:rsidR="00C51C30" w:rsidRPr="005D3196">
        <w:rPr>
          <w:rFonts w:ascii="Palatino Linotype" w:eastAsia="Palatino Linotype" w:hAnsi="Palatino Linotype" w:cs="Palatino Linotype"/>
          <w:b/>
          <w:color w:val="000000"/>
        </w:rPr>
        <w:t>diez de junio</w:t>
      </w:r>
      <w:r w:rsidRPr="005D3196">
        <w:rPr>
          <w:rFonts w:ascii="Palatino Linotype" w:eastAsia="Palatino Linotype" w:hAnsi="Palatino Linotype" w:cs="Palatino Linotype"/>
          <w:b/>
          <w:color w:val="000000"/>
        </w:rPr>
        <w:t xml:space="preserve"> de dos mil veinticuatro</w:t>
      </w:r>
      <w:r w:rsidRPr="005D3196">
        <w:rPr>
          <w:rFonts w:ascii="Palatino Linotype" w:eastAsia="Palatino Linotype" w:hAnsi="Palatino Linotype" w:cs="Palatino Linotype"/>
          <w:color w:val="000000"/>
        </w:rPr>
        <w:t xml:space="preserve">; en consecuencia, el ahora </w:t>
      </w:r>
      <w:r w:rsidRPr="005D3196">
        <w:rPr>
          <w:rFonts w:ascii="Palatino Linotype" w:eastAsia="Palatino Linotype" w:hAnsi="Palatino Linotype" w:cs="Palatino Linotype"/>
          <w:b/>
          <w:color w:val="000000"/>
        </w:rPr>
        <w:t>RECURRENTE</w:t>
      </w:r>
      <w:r w:rsidRPr="005D3196">
        <w:rPr>
          <w:rFonts w:ascii="Palatino Linotype" w:eastAsia="Palatino Linotype" w:hAnsi="Palatino Linotype" w:cs="Palatino Linotype"/>
          <w:color w:val="000000"/>
        </w:rPr>
        <w:t xml:space="preserve"> presentó su inconformidad el día </w:t>
      </w:r>
      <w:r w:rsidR="004302EF" w:rsidRPr="005D3196">
        <w:rPr>
          <w:rFonts w:ascii="Palatino Linotype" w:eastAsia="Palatino Linotype" w:hAnsi="Palatino Linotype" w:cs="Palatino Linotype"/>
          <w:b/>
          <w:color w:val="000000"/>
        </w:rPr>
        <w:t>veintiuno de mayo</w:t>
      </w:r>
      <w:r w:rsidRPr="005D3196">
        <w:rPr>
          <w:rFonts w:ascii="Palatino Linotype" w:eastAsia="Palatino Linotype" w:hAnsi="Palatino Linotype" w:cs="Palatino Linotype"/>
          <w:b/>
          <w:color w:val="000000"/>
        </w:rPr>
        <w:t xml:space="preserve"> de dos mil veinticuatro</w:t>
      </w:r>
      <w:r w:rsidRPr="005D3196">
        <w:rPr>
          <w:rFonts w:ascii="Palatino Linotype" w:eastAsia="Palatino Linotype" w:hAnsi="Palatino Linotype" w:cs="Palatino Linotype"/>
          <w:color w:val="000000"/>
        </w:rPr>
        <w:t>; por lo que se estima que la inconformidad se presentó dentro del lapso legalmente establecido para tal efecto.</w:t>
      </w:r>
    </w:p>
    <w:p w14:paraId="236C214D" w14:textId="77777777" w:rsidR="0048058A" w:rsidRPr="005D3196" w:rsidRDefault="0048058A" w:rsidP="00480D2A">
      <w:pPr>
        <w:spacing w:line="360" w:lineRule="auto"/>
        <w:rPr>
          <w:rFonts w:ascii="Palatino Linotype" w:eastAsia="Palatino Linotype" w:hAnsi="Palatino Linotype" w:cs="Palatino Linotype"/>
        </w:rPr>
      </w:pPr>
    </w:p>
    <w:p w14:paraId="1CE608F2" w14:textId="6712B1BC" w:rsidR="0048058A" w:rsidRPr="005D3196" w:rsidRDefault="0048058A" w:rsidP="00C4417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i/>
        </w:rPr>
      </w:pPr>
      <w:r w:rsidRPr="005D3196">
        <w:rPr>
          <w:rFonts w:ascii="Palatino Linotype" w:hAnsi="Palatino Linotype"/>
        </w:rPr>
        <w:t xml:space="preserve">Por </w:t>
      </w:r>
      <w:r w:rsidRPr="005D3196">
        <w:rPr>
          <w:rFonts w:ascii="Palatino Linotype" w:eastAsia="Calibri" w:hAnsi="Palatino Linotype" w:cs="Arial"/>
        </w:rPr>
        <w:t>otro</w:t>
      </w:r>
      <w:r w:rsidRPr="005D3196">
        <w:rPr>
          <w:rFonts w:ascii="Palatino Linotype" w:hAnsi="Palatino Linotype"/>
        </w:rPr>
        <w:t xml:space="preserve"> </w:t>
      </w:r>
      <w:r w:rsidRPr="005D3196">
        <w:rPr>
          <w:rFonts w:ascii="Palatino Linotype" w:eastAsia="Calibri" w:hAnsi="Palatino Linotype" w:cs="Arial"/>
        </w:rPr>
        <w:t>lado</w:t>
      </w:r>
      <w:r w:rsidRPr="005D3196">
        <w:rPr>
          <w:rFonts w:ascii="Palatino Linotype" w:hAnsi="Palatino Linotype"/>
        </w:rPr>
        <w:t xml:space="preserve">, </w:t>
      </w:r>
      <w:r w:rsidRPr="005D3196">
        <w:rPr>
          <w:rFonts w:ascii="Palatino Linotype" w:eastAsia="Calibri" w:hAnsi="Palatino Linotype" w:cs="Arial"/>
        </w:rPr>
        <w:t>es</w:t>
      </w:r>
      <w:r w:rsidRPr="005D3196">
        <w:rPr>
          <w:rFonts w:ascii="Palatino Linotype" w:eastAsia="Palatino Linotype" w:hAnsi="Palatino Linotype" w:cs="Palatino Linotype"/>
        </w:rPr>
        <w:t xml:space="preserve"> de suma importancia señalar que la parte recurrente no </w:t>
      </w:r>
      <w:r w:rsidRPr="005D3196">
        <w:rPr>
          <w:rFonts w:ascii="Palatino Linotype" w:eastAsia="Calibri" w:hAnsi="Palatino Linotype" w:cs="Arial"/>
        </w:rPr>
        <w:t>proporciona</w:t>
      </w:r>
      <w:r w:rsidRPr="005D3196">
        <w:rPr>
          <w:rFonts w:ascii="Palatino Linotype" w:eastAsia="Palatino Linotype" w:hAnsi="Palatino Linotype" w:cs="Palatino Linotype"/>
        </w:rPr>
        <w:t xml:space="preserve"> un nombre completo o datos de identificación como se advierte en el detalle de </w:t>
      </w:r>
      <w:r w:rsidRPr="005D3196">
        <w:rPr>
          <w:rFonts w:ascii="Palatino Linotype" w:hAnsi="Palatino Linotype" w:cs="Arial"/>
        </w:rPr>
        <w:t>seguimiento</w:t>
      </w:r>
      <w:r w:rsidRPr="005D3196">
        <w:rPr>
          <w:rFonts w:ascii="Palatino Linotype" w:eastAsia="Palatino Linotype" w:hAnsi="Palatino Linotype" w:cs="Palatino Linotype"/>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w:t>
      </w:r>
      <w:r w:rsidR="000311A3" w:rsidRPr="005D3196">
        <w:rPr>
          <w:rFonts w:ascii="Palatino Linotype" w:eastAsia="Palatino Linotype" w:hAnsi="Palatino Linotype" w:cs="Palatino Linotype"/>
        </w:rPr>
        <w:t>l Estado de México y Municipios, así como l</w:t>
      </w:r>
      <w:r w:rsidRPr="005D3196">
        <w:rPr>
          <w:rFonts w:ascii="Palatino Linotype" w:eastAsia="Palatino Linotype" w:hAnsi="Palatino Linotype" w:cs="Palatino Linotype"/>
        </w:rPr>
        <w:t xml:space="preserve">o dispuesto en el artículo 6, Apartado A, </w:t>
      </w:r>
      <w:r w:rsidR="00C4417A" w:rsidRPr="005D3196">
        <w:rPr>
          <w:rFonts w:ascii="Palatino Linotype" w:eastAsia="Calibri" w:hAnsi="Palatino Linotype" w:cs="Arial"/>
        </w:rPr>
        <w:t>fracció</w:t>
      </w:r>
      <w:r w:rsidRPr="005D3196">
        <w:rPr>
          <w:rFonts w:ascii="Palatino Linotype" w:eastAsia="Calibri" w:hAnsi="Palatino Linotype" w:cs="Arial"/>
        </w:rPr>
        <w:t>n</w:t>
      </w:r>
      <w:r w:rsidRPr="005D3196">
        <w:rPr>
          <w:rFonts w:ascii="Palatino Linotype" w:eastAsia="Palatino Linotype" w:hAnsi="Palatino Linotype" w:cs="Palatino Linotype"/>
        </w:rPr>
        <w:t xml:space="preserve"> III de la Constitución Política de los Estados Unidos Mexicanos</w:t>
      </w:r>
      <w:r w:rsidR="00C4417A" w:rsidRPr="005D3196">
        <w:rPr>
          <w:rFonts w:ascii="Palatino Linotype" w:eastAsia="Palatino Linotype" w:hAnsi="Palatino Linotype" w:cs="Palatino Linotype"/>
        </w:rPr>
        <w:t xml:space="preserve">, así como </w:t>
      </w:r>
      <w:r w:rsidRPr="005D3196">
        <w:rPr>
          <w:rFonts w:ascii="Palatino Linotype" w:eastAsia="Palatino Linotype" w:hAnsi="Palatino Linotype" w:cs="Palatino Linotype"/>
        </w:rPr>
        <w:t xml:space="preserve">el artículo 5 fracción III, párrafo vigésimo noveno, trigésimo y </w:t>
      </w:r>
      <w:r w:rsidRPr="005D3196">
        <w:rPr>
          <w:rFonts w:ascii="Palatino Linotype" w:hAnsi="Palatino Linotype"/>
        </w:rPr>
        <w:t>trigésimo</w:t>
      </w:r>
      <w:r w:rsidRPr="005D3196">
        <w:rPr>
          <w:rFonts w:ascii="Palatino Linotype" w:eastAsia="Palatino Linotype" w:hAnsi="Palatino Linotype" w:cs="Palatino Linotype"/>
        </w:rPr>
        <w:t xml:space="preserve"> </w:t>
      </w:r>
      <w:r w:rsidRPr="005D3196">
        <w:rPr>
          <w:rFonts w:ascii="Palatino Linotype" w:eastAsia="Calibri" w:hAnsi="Palatino Linotype" w:cs="Arial"/>
        </w:rPr>
        <w:t>primero</w:t>
      </w:r>
      <w:r w:rsidRPr="005D3196">
        <w:rPr>
          <w:rFonts w:ascii="Palatino Linotype" w:eastAsia="Palatino Linotype" w:hAnsi="Palatino Linotype" w:cs="Palatino Linotype"/>
        </w:rPr>
        <w:t>, de la Constitución Política del Estado Libre y Soberano de México</w:t>
      </w:r>
    </w:p>
    <w:p w14:paraId="5E6A1B82" w14:textId="77777777" w:rsidR="00C4417A" w:rsidRPr="005D3196" w:rsidRDefault="00C4417A" w:rsidP="00C4417A">
      <w:pPr>
        <w:pStyle w:val="Prrafodelista"/>
        <w:rPr>
          <w:rFonts w:ascii="Palatino Linotype" w:eastAsia="Palatino Linotype" w:hAnsi="Palatino Linotype"/>
          <w:i/>
        </w:rPr>
      </w:pPr>
    </w:p>
    <w:p w14:paraId="69D29324" w14:textId="6519B5F3" w:rsidR="0048058A" w:rsidRPr="005D3196" w:rsidRDefault="0048058A" w:rsidP="008939F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D3196">
        <w:rPr>
          <w:rFonts w:ascii="Palatino Linotype" w:eastAsia="Palatino Linotype" w:hAnsi="Palatino Linotype" w:cs="Palatino Linotype"/>
        </w:rPr>
        <w:t xml:space="preserve">Por otra parte, del contenido del artículo 1 de la Constitución Política de los Estados Unidos mexicanos, destaca, que el derecho humano de acceso a la información pública, se aprecia que toda persona, sin necesidad de acreditar interés alguno o justificar su interposición, deberá tener acceso a la información pública, es decir, dicho </w:t>
      </w:r>
      <w:r w:rsidRPr="005D3196">
        <w:rPr>
          <w:rFonts w:ascii="Palatino Linotype" w:eastAsia="Palatino Linotype" w:hAnsi="Palatino Linotype" w:cs="Palatino Linotype"/>
          <w:i/>
        </w:rPr>
        <w:t>derecho fundamental exime a quien lo ejerce</w:t>
      </w:r>
      <w:r w:rsidRPr="005D3196">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E63B188" w14:textId="77777777" w:rsidR="0048058A" w:rsidRPr="005D3196" w:rsidRDefault="0048058A" w:rsidP="0048058A">
      <w:pPr>
        <w:pStyle w:val="Prrafodelista"/>
        <w:spacing w:line="360" w:lineRule="auto"/>
        <w:ind w:left="0"/>
        <w:jc w:val="both"/>
        <w:rPr>
          <w:rFonts w:ascii="Palatino Linotype" w:eastAsia="Palatino Linotype" w:hAnsi="Palatino Linotype" w:cs="Palatino Linotype"/>
        </w:rPr>
      </w:pPr>
    </w:p>
    <w:p w14:paraId="619E85FF" w14:textId="77777777" w:rsidR="0048058A" w:rsidRPr="005D3196" w:rsidRDefault="0048058A" w:rsidP="0047176E">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D3196">
        <w:rPr>
          <w:rFonts w:ascii="Palatino Linotype" w:eastAsia="Palatino Linotype" w:hAnsi="Palatino Linotype" w:cs="Palatino Linotype"/>
        </w:rPr>
        <w:t xml:space="preserve">Lo que se fortalece con el Criterio 6/2014 del entonces Instituto Federal de Acceso a la Información y Protección de Datos, ahora Instituto Nacional de </w:t>
      </w:r>
      <w:r w:rsidRPr="005D3196">
        <w:rPr>
          <w:rFonts w:ascii="Palatino Linotype" w:eastAsia="Palatino Linotype" w:hAnsi="Palatino Linotype" w:cs="Palatino Linotype"/>
          <w:color w:val="000000"/>
        </w:rPr>
        <w:t>Transparencia</w:t>
      </w:r>
      <w:r w:rsidRPr="005D3196">
        <w:rPr>
          <w:rFonts w:ascii="Palatino Linotype" w:eastAsia="Palatino Linotype" w:hAnsi="Palatino Linotype" w:cs="Palatino Linotype"/>
        </w:rPr>
        <w:t xml:space="preserve"> Acceso a la </w:t>
      </w:r>
      <w:r w:rsidRPr="005D3196">
        <w:rPr>
          <w:rFonts w:ascii="Palatino Linotype" w:eastAsia="Palatino Linotype" w:hAnsi="Palatino Linotype" w:cs="Palatino Linotype"/>
        </w:rPr>
        <w:lastRenderedPageBreak/>
        <w:t>Información y Protección de Datos Personales, el cual se reproduce para una mayor referencia:</w:t>
      </w:r>
    </w:p>
    <w:p w14:paraId="7BA4A09E" w14:textId="77777777" w:rsidR="0048058A" w:rsidRPr="005D3196" w:rsidRDefault="0048058A" w:rsidP="001C5A4B">
      <w:pPr>
        <w:pStyle w:val="Textoindependienteprimerasangra2"/>
        <w:spacing w:line="276" w:lineRule="auto"/>
        <w:ind w:left="1134" w:right="900" w:hanging="76"/>
        <w:jc w:val="both"/>
        <w:rPr>
          <w:rFonts w:ascii="Palatino Linotype" w:eastAsia="Palatino Linotype" w:hAnsi="Palatino Linotype"/>
          <w:i/>
          <w:sz w:val="22"/>
        </w:rPr>
      </w:pPr>
      <w:r w:rsidRPr="005D3196">
        <w:rPr>
          <w:rFonts w:ascii="Palatino Linotype" w:eastAsia="Palatino Linotype" w:hAnsi="Palatino Linotype"/>
          <w:i/>
          <w:sz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470A43F4" w14:textId="77777777" w:rsidR="0048058A" w:rsidRPr="005D3196" w:rsidRDefault="0048058A" w:rsidP="00290B5D">
      <w:pPr>
        <w:pStyle w:val="Prrafodelista"/>
        <w:spacing w:line="360" w:lineRule="auto"/>
        <w:rPr>
          <w:rFonts w:ascii="Palatino Linotype" w:eastAsia="Palatino Linotype" w:hAnsi="Palatino Linotype" w:cs="Palatino Linotype"/>
        </w:rPr>
      </w:pPr>
    </w:p>
    <w:p w14:paraId="6FDDB56A" w14:textId="77777777" w:rsidR="0048058A" w:rsidRPr="005D3196" w:rsidRDefault="0048058A" w:rsidP="0047176E">
      <w:pPr>
        <w:numPr>
          <w:ilvl w:val="0"/>
          <w:numId w:val="2"/>
        </w:numPr>
        <w:pBdr>
          <w:top w:val="nil"/>
          <w:left w:val="nil"/>
          <w:bottom w:val="nil"/>
          <w:right w:val="nil"/>
          <w:between w:val="nil"/>
        </w:pBdr>
        <w:spacing w:line="360" w:lineRule="auto"/>
        <w:ind w:left="0" w:firstLine="0"/>
        <w:jc w:val="both"/>
      </w:pPr>
      <w:r w:rsidRPr="005D3196">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785922E" w14:textId="77777777" w:rsidR="0048058A" w:rsidRPr="005D3196" w:rsidRDefault="0048058A" w:rsidP="0048058A">
      <w:pPr>
        <w:spacing w:line="360" w:lineRule="auto"/>
        <w:jc w:val="both"/>
        <w:rPr>
          <w:rFonts w:ascii="Palatino Linotype" w:hAnsi="Palatino Linotype"/>
        </w:rPr>
      </w:pPr>
    </w:p>
    <w:p w14:paraId="4A45AD20" w14:textId="77777777" w:rsidR="0048058A" w:rsidRPr="005D3196" w:rsidRDefault="0048058A" w:rsidP="0048058A">
      <w:pPr>
        <w:keepNext/>
        <w:keepLines/>
        <w:spacing w:line="360" w:lineRule="auto"/>
        <w:outlineLvl w:val="0"/>
        <w:rPr>
          <w:rFonts w:ascii="Palatino Linotype" w:eastAsia="Palatino Linotype" w:hAnsi="Palatino Linotype" w:cs="Palatino Linotype"/>
          <w:b/>
          <w:color w:val="000000"/>
        </w:rPr>
      </w:pPr>
      <w:bookmarkStart w:id="5" w:name="_heading=h.3dy6vkm" w:colFirst="0" w:colLast="0"/>
      <w:bookmarkEnd w:id="5"/>
      <w:r w:rsidRPr="005D3196">
        <w:rPr>
          <w:rFonts w:ascii="Palatino Linotype" w:eastAsia="Palatino Linotype" w:hAnsi="Palatino Linotype" w:cs="Palatino Linotype"/>
          <w:b/>
          <w:color w:val="000000"/>
        </w:rPr>
        <w:t>TERCERO. De las causales de sobreseimiento.</w:t>
      </w:r>
    </w:p>
    <w:p w14:paraId="6536B899"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w:t>
      </w:r>
      <w:r w:rsidRPr="005D3196">
        <w:rPr>
          <w:rFonts w:ascii="Palatino Linotype" w:eastAsia="Palatino Linotype" w:hAnsi="Palatino Linotype" w:cs="Palatino Linotype"/>
        </w:rPr>
        <w:lastRenderedPageBreak/>
        <w:t>no actualice alguno de los supuestos previstos en el diverso 179 de la presente Ley. En ese orden de ideas, dicho artículo prevé lo siguiente:</w:t>
      </w:r>
    </w:p>
    <w:p w14:paraId="7F54A437"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b/>
          <w:i/>
          <w:sz w:val="22"/>
        </w:rPr>
        <w:t xml:space="preserve">“Artículo 179. </w:t>
      </w:r>
      <w:r w:rsidRPr="005D3196">
        <w:rPr>
          <w:rFonts w:ascii="Palatino Linotype" w:eastAsia="Palatino Linotype" w:hAnsi="Palatino Linotype" w:cs="Palatino Linotype"/>
          <w:i/>
          <w:sz w:val="22"/>
        </w:rPr>
        <w:t xml:space="preserve">El recurso de revisión es un medio de protección que la Ley otorga a los particulares, para hacer valer su derecho de acceso a la información pública, y procederá en contra de las siguientes causas: </w:t>
      </w:r>
    </w:p>
    <w:p w14:paraId="6D2CBBA0"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I. La negativa a la información solicitada; </w:t>
      </w:r>
    </w:p>
    <w:p w14:paraId="6826EDD2"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II. La clasificación de la información; </w:t>
      </w:r>
    </w:p>
    <w:p w14:paraId="387E8581"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III. La declaración de inexistencia de la información; </w:t>
      </w:r>
    </w:p>
    <w:p w14:paraId="68D47523"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IV. La declaración de incompetencia por el sujeto obligado; </w:t>
      </w:r>
    </w:p>
    <w:p w14:paraId="399EA04C"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V. La entrega de información incompleta; </w:t>
      </w:r>
    </w:p>
    <w:p w14:paraId="1578629F"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VI. La entrega de información que no corresponda con lo solicitado; </w:t>
      </w:r>
    </w:p>
    <w:p w14:paraId="466C2D87"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VII. La falta de respuesta a una solicitud de acceso a la información; </w:t>
      </w:r>
    </w:p>
    <w:p w14:paraId="3F1B5D9F"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VIII. La notificación, entrega o puesta a disposición de información en una modalidad o formato distinto al solicitado; </w:t>
      </w:r>
    </w:p>
    <w:p w14:paraId="17E384D7"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IX. La entrega o puesta a disposición de información en un formato incomprensible y/o no accesible para el solicitante; </w:t>
      </w:r>
    </w:p>
    <w:p w14:paraId="0E6BEB0C"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X. Los costos o tiempos de entrega de la información; </w:t>
      </w:r>
    </w:p>
    <w:p w14:paraId="5D24F503"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XI. La falta de trámite a una solicitud; </w:t>
      </w:r>
    </w:p>
    <w:p w14:paraId="6DD86322"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XII. La negativa a permitir la consulta directa de la información; </w:t>
      </w:r>
    </w:p>
    <w:p w14:paraId="215FF089"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 xml:space="preserve">XIII. La falta, deficiencia o insuficiencia de la fundamentación y/o motivación en la respuesta; y </w:t>
      </w:r>
    </w:p>
    <w:p w14:paraId="789B81DF" w14:textId="77777777" w:rsidR="0048058A" w:rsidRPr="005D3196" w:rsidRDefault="0048058A" w:rsidP="00F04247">
      <w:pPr>
        <w:spacing w:line="276" w:lineRule="auto"/>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XIV. La orientación a un trámite específico.</w:t>
      </w:r>
    </w:p>
    <w:p w14:paraId="00D23A82" w14:textId="77777777" w:rsidR="0048058A" w:rsidRPr="005D3196" w:rsidRDefault="0048058A" w:rsidP="0048058A">
      <w:pPr>
        <w:ind w:left="1134" w:right="900"/>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w:t>
      </w:r>
    </w:p>
    <w:p w14:paraId="1C1B2F52" w14:textId="77777777" w:rsidR="0048058A" w:rsidRPr="005D3196" w:rsidRDefault="0048058A" w:rsidP="0048058A">
      <w:pPr>
        <w:ind w:left="1134" w:right="900"/>
        <w:jc w:val="both"/>
        <w:rPr>
          <w:rFonts w:ascii="Palatino Linotype" w:eastAsia="Palatino Linotype" w:hAnsi="Palatino Linotype" w:cs="Palatino Linotype"/>
          <w:i/>
        </w:rPr>
      </w:pPr>
    </w:p>
    <w:p w14:paraId="59F32911"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4632D9AD" w14:textId="77777777" w:rsidR="00BD20DD" w:rsidRPr="005D3196" w:rsidRDefault="00BD20DD" w:rsidP="00BD20DD">
      <w:pPr>
        <w:spacing w:line="360" w:lineRule="auto"/>
        <w:jc w:val="both"/>
        <w:rPr>
          <w:rFonts w:ascii="Calibri" w:hAnsi="Calibri" w:cs="Calibri"/>
        </w:rPr>
      </w:pPr>
    </w:p>
    <w:p w14:paraId="762EAC42"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Además, conforme al Diccionario de Transparencia y Acceso a la Información Pública y la página oficial de este Instituto (</w:t>
      </w:r>
      <w:hyperlink r:id="rId11" w:anchor="queEsRRdeIP">
        <w:r w:rsidRPr="005D3196">
          <w:rPr>
            <w:rFonts w:ascii="Palatino Linotype" w:eastAsia="Palatino Linotype" w:hAnsi="Palatino Linotype" w:cs="Palatino Linotype"/>
          </w:rPr>
          <w:t>https://www.infoem.org.mx/es/content/informacion-publica#queEsRRdeIP</w:t>
        </w:r>
      </w:hyperlink>
      <w:r w:rsidRPr="005D3196">
        <w:rPr>
          <w:rFonts w:ascii="Palatino Linotype" w:eastAsia="Palatino Linotype" w:hAnsi="Palatino Linotype" w:cs="Palatino Linotype"/>
        </w:rPr>
        <w:t xml:space="preserve">), el Recurso de Revisión constituye un medio reconocido en la Ley de </w:t>
      </w:r>
      <w:r w:rsidRPr="005D3196">
        <w:rPr>
          <w:rFonts w:ascii="Palatino Linotype" w:eastAsia="Palatino Linotype" w:hAnsi="Palatino Linotype" w:cs="Palatino Linotype"/>
        </w:rPr>
        <w:lastRenderedPageBreak/>
        <w:t>Transparencia y Acceso a la Información Pública del Estado de México y Municipios, a través del cual los Solicitantes pueden manifestar su inconformidad ante la respuesta otorgada por el Sujeto Obligado a una solicitud de información pública.</w:t>
      </w:r>
    </w:p>
    <w:p w14:paraId="77934E31" w14:textId="77777777" w:rsidR="0048058A" w:rsidRPr="005D3196" w:rsidRDefault="0048058A" w:rsidP="0048058A">
      <w:pPr>
        <w:spacing w:line="360" w:lineRule="auto"/>
        <w:jc w:val="both"/>
        <w:rPr>
          <w:rFonts w:ascii="Palatino Linotype" w:eastAsia="Palatino Linotype" w:hAnsi="Palatino Linotype" w:cs="Palatino Linotype"/>
        </w:rPr>
      </w:pPr>
    </w:p>
    <w:p w14:paraId="692BB57E" w14:textId="77777777" w:rsidR="0048058A" w:rsidRPr="005D3196" w:rsidRDefault="0048058A" w:rsidP="0047176E">
      <w:pPr>
        <w:numPr>
          <w:ilvl w:val="0"/>
          <w:numId w:val="2"/>
        </w:numPr>
        <w:spacing w:line="360" w:lineRule="auto"/>
        <w:ind w:left="0" w:firstLine="0"/>
        <w:jc w:val="both"/>
        <w:rPr>
          <w:rFonts w:ascii="Palatino Linotype" w:eastAsia="Palatino Linotype" w:hAnsi="Palatino Linotype" w:cs="Palatino Linotype"/>
          <w:b/>
        </w:rPr>
      </w:pPr>
      <w:r w:rsidRPr="005D3196">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sidRPr="005D3196">
        <w:rPr>
          <w:rFonts w:ascii="Palatino Linotype" w:eastAsia="Palatino Linotype" w:hAnsi="Palatino Linotype" w:cs="Palatino Linotype"/>
          <w:b/>
          <w:i/>
          <w:u w:val="single"/>
        </w:rPr>
        <w:t>de la contestación realizada por los Sujetos Obligados a una solicitud de información específica.</w:t>
      </w:r>
    </w:p>
    <w:p w14:paraId="4CDEA12D" w14:textId="77777777" w:rsidR="0048058A" w:rsidRPr="005D3196" w:rsidRDefault="0048058A" w:rsidP="0048058A">
      <w:pPr>
        <w:spacing w:line="360" w:lineRule="auto"/>
        <w:jc w:val="both"/>
        <w:rPr>
          <w:rFonts w:ascii="Palatino Linotype" w:eastAsia="Palatino Linotype" w:hAnsi="Palatino Linotype" w:cs="Palatino Linotype"/>
        </w:rPr>
      </w:pPr>
    </w:p>
    <w:p w14:paraId="13DA2599"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De manera preliminar en el caso concreto conviene analizar si se actualiza alguna de las causales de sobreseimiento del recurso de revisión.</w:t>
      </w:r>
    </w:p>
    <w:p w14:paraId="32E127CA" w14:textId="77777777" w:rsidR="0048058A" w:rsidRPr="005D3196" w:rsidRDefault="0048058A" w:rsidP="0048058A">
      <w:pPr>
        <w:spacing w:line="360" w:lineRule="auto"/>
        <w:jc w:val="both"/>
        <w:rPr>
          <w:rFonts w:ascii="Palatino Linotype" w:eastAsia="Palatino Linotype" w:hAnsi="Palatino Linotype" w:cs="Palatino Linotype"/>
        </w:rPr>
      </w:pPr>
    </w:p>
    <w:p w14:paraId="02C0359F"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5D3196">
        <w:rPr>
          <w:rFonts w:ascii="Palatino Linotype" w:eastAsia="Palatino Linotype" w:hAnsi="Palatino Linotype" w:cs="Palatino Linotype"/>
          <w:b/>
          <w:smallCaps/>
        </w:rPr>
        <w:t>SUJETO OBLIGADO</w:t>
      </w:r>
      <w:r w:rsidRPr="005D3196">
        <w:rPr>
          <w:rFonts w:ascii="Palatino Linotype" w:eastAsia="Palatino Linotype" w:hAnsi="Palatino Linotype" w:cs="Palatino Linotype"/>
        </w:rPr>
        <w:t xml:space="preserve"> le proporcione información consistente en lo siguiente:</w:t>
      </w:r>
    </w:p>
    <w:p w14:paraId="22D5C1F2" w14:textId="2355F67E" w:rsidR="0048058A" w:rsidRPr="005D3196" w:rsidRDefault="0048058A" w:rsidP="00A334C9">
      <w:pPr>
        <w:pBdr>
          <w:top w:val="nil"/>
          <w:left w:val="nil"/>
          <w:bottom w:val="nil"/>
          <w:right w:val="nil"/>
          <w:between w:val="nil"/>
        </w:pBdr>
        <w:spacing w:before="120" w:after="120" w:line="360" w:lineRule="auto"/>
        <w:ind w:left="1134" w:right="900"/>
        <w:jc w:val="both"/>
        <w:rPr>
          <w:rFonts w:ascii="Palatino Linotype" w:eastAsia="Palatino Linotype" w:hAnsi="Palatino Linotype" w:cs="Palatino Linotype"/>
          <w:i/>
          <w:color w:val="000000"/>
          <w:sz w:val="22"/>
        </w:rPr>
      </w:pPr>
      <w:r w:rsidRPr="005D3196">
        <w:rPr>
          <w:rFonts w:ascii="Palatino Linotype" w:eastAsia="Palatino Linotype" w:hAnsi="Palatino Linotype" w:cs="Palatino Linotype"/>
          <w:i/>
          <w:color w:val="000000"/>
          <w:sz w:val="22"/>
        </w:rPr>
        <w:t>“</w:t>
      </w:r>
      <w:r w:rsidR="00A334C9" w:rsidRPr="005D3196">
        <w:rPr>
          <w:rFonts w:ascii="Palatino Linotype" w:hAnsi="Palatino Linotype"/>
          <w:i/>
          <w:color w:val="000000"/>
          <w:sz w:val="22"/>
        </w:rPr>
        <w:t>10. ¿Qué presupuesto aprobó la legislatura para operar la AVGM en su municipio los años 2020, 2021, 2022 y 2023</w:t>
      </w:r>
      <w:r w:rsidR="00A334C9" w:rsidRPr="005D3196">
        <w:rPr>
          <w:rFonts w:ascii="Verdana" w:hAnsi="Verdana"/>
          <w:color w:val="000000"/>
          <w:sz w:val="22"/>
        </w:rPr>
        <w:t>?</w:t>
      </w:r>
      <w:r w:rsidR="00A334C9" w:rsidRPr="005D3196">
        <w:rPr>
          <w:rFonts w:ascii="Palatino Linotype" w:hAnsi="Palatino Linotype"/>
          <w:i/>
          <w:iCs/>
          <w:sz w:val="22"/>
        </w:rPr>
        <w:t>”</w:t>
      </w:r>
      <w:r w:rsidRPr="005D3196">
        <w:rPr>
          <w:rFonts w:ascii="Palatino Linotype" w:eastAsia="Palatino Linotype" w:hAnsi="Palatino Linotype" w:cs="Palatino Linotype"/>
          <w:i/>
          <w:color w:val="000000"/>
          <w:sz w:val="22"/>
        </w:rPr>
        <w:t xml:space="preserve"> (Sic)</w:t>
      </w:r>
    </w:p>
    <w:p w14:paraId="7D7E28B2" w14:textId="77777777" w:rsidR="0048058A" w:rsidRPr="005D3196" w:rsidRDefault="0048058A" w:rsidP="0048058A">
      <w:pPr>
        <w:spacing w:line="360" w:lineRule="auto"/>
        <w:contextualSpacing/>
        <w:rPr>
          <w:rFonts w:ascii="Calibri" w:hAnsi="Calibri" w:cs="Calibri"/>
        </w:rPr>
      </w:pPr>
    </w:p>
    <w:p w14:paraId="6BEC25F4"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Posteriormente el </w:t>
      </w:r>
      <w:r w:rsidRPr="005D3196">
        <w:rPr>
          <w:rFonts w:ascii="Palatino Linotype" w:eastAsia="Palatino Linotype" w:hAnsi="Palatino Linotype" w:cs="Palatino Linotype"/>
          <w:b/>
        </w:rPr>
        <w:t>SUJETO OBLIGADO</w:t>
      </w:r>
      <w:r w:rsidRPr="005D3196">
        <w:rPr>
          <w:rFonts w:ascii="Palatino Linotype" w:eastAsia="Palatino Linotype" w:hAnsi="Palatino Linotype" w:cs="Palatino Linotype"/>
        </w:rPr>
        <w:t xml:space="preserve"> dio respuesta mediante un archivo electrónico en formato PDF, cuyo contenido grosso modo es el siguiente. </w:t>
      </w:r>
    </w:p>
    <w:p w14:paraId="72A2814E"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rPr>
      </w:pPr>
      <w:r w:rsidRPr="005D3196">
        <w:rPr>
          <w:rFonts w:ascii="Palatino Linotype" w:eastAsia="Palatino Linotype" w:hAnsi="Palatino Linotype" w:cs="Palatino Linotype"/>
          <w:b/>
          <w:sz w:val="22"/>
        </w:rPr>
        <w:t xml:space="preserve">RESP TESORERIA 1471.zip: </w:t>
      </w:r>
      <w:r w:rsidRPr="005D3196">
        <w:rPr>
          <w:rFonts w:ascii="Palatino Linotype" w:eastAsia="Palatino Linotype" w:hAnsi="Palatino Linotype" w:cs="Palatino Linotype"/>
          <w:sz w:val="22"/>
        </w:rPr>
        <w:t xml:space="preserve">Contiene un archivo en formato PDF </w:t>
      </w:r>
      <w:r w:rsidRPr="005D3196">
        <w:rPr>
          <w:rFonts w:ascii="Palatino Linotype" w:eastAsia="Palatino Linotype" w:hAnsi="Palatino Linotype" w:cs="Palatino Linotype"/>
          <w:b/>
          <w:sz w:val="22"/>
        </w:rPr>
        <w:t xml:space="preserve">RESP TESORERIA 1471: </w:t>
      </w:r>
      <w:r w:rsidRPr="005D3196">
        <w:rPr>
          <w:rFonts w:ascii="Palatino Linotype" w:eastAsia="Palatino Linotype" w:hAnsi="Palatino Linotype" w:cs="Palatino Linotype"/>
          <w:sz w:val="22"/>
        </w:rPr>
        <w:t xml:space="preserve">Contiene el oficio número TM/1616/2024, de fecha nueve de mayo de dos mil veinticuatro, suscrito por el Tesorero Municipal, del cual entre otras cosas se observa: </w:t>
      </w:r>
    </w:p>
    <w:p w14:paraId="5F478DD6" w14:textId="77777777" w:rsidR="001469F0" w:rsidRPr="005D3196" w:rsidRDefault="001469F0" w:rsidP="001469F0">
      <w:pPr>
        <w:pStyle w:val="Prrafodelista"/>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“…Que el Presupuesto de Egresos Autorizado Municipal para la Dirección de la Mujer de los ejercicios solicitados son los siguientes:</w:t>
      </w:r>
    </w:p>
    <w:p w14:paraId="5719385C" w14:textId="77777777" w:rsidR="001469F0" w:rsidRPr="005D3196" w:rsidRDefault="001469F0" w:rsidP="001469F0">
      <w:pPr>
        <w:pStyle w:val="Prrafodelista"/>
        <w:numPr>
          <w:ilvl w:val="0"/>
          <w:numId w:val="3"/>
        </w:numPr>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lastRenderedPageBreak/>
        <w:t>2020: $9,346,618.27 (Nueve millones trescientos cuarenta y seis mil seiscientos dieciocho pesos 27/100 M.N.)</w:t>
      </w:r>
    </w:p>
    <w:p w14:paraId="7D9417A8" w14:textId="77777777" w:rsidR="001469F0" w:rsidRPr="005D3196" w:rsidRDefault="001469F0" w:rsidP="001469F0">
      <w:pPr>
        <w:pStyle w:val="Prrafodelista"/>
        <w:numPr>
          <w:ilvl w:val="0"/>
          <w:numId w:val="3"/>
        </w:numPr>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2021: $10,402,533.63 (Diez millones cuatrocientos dos mil quinientos treinta y tres pesos 63/100 M.N.)</w:t>
      </w:r>
    </w:p>
    <w:p w14:paraId="355C7A00" w14:textId="77777777" w:rsidR="001469F0" w:rsidRPr="005D3196" w:rsidRDefault="001469F0" w:rsidP="001469F0">
      <w:pPr>
        <w:pStyle w:val="Prrafodelista"/>
        <w:numPr>
          <w:ilvl w:val="0"/>
          <w:numId w:val="3"/>
        </w:numPr>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2022: $13,508,088.11 (Trece millones quinientos ocho mil ochenta y ocho pesos 11/100 M.N.)</w:t>
      </w:r>
    </w:p>
    <w:p w14:paraId="37C1101E" w14:textId="77777777" w:rsidR="001469F0" w:rsidRPr="005D3196" w:rsidRDefault="001469F0" w:rsidP="001469F0">
      <w:pPr>
        <w:pStyle w:val="Prrafodelista"/>
        <w:numPr>
          <w:ilvl w:val="0"/>
          <w:numId w:val="3"/>
        </w:numPr>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rPr>
      </w:pPr>
      <w:r w:rsidRPr="005D3196">
        <w:rPr>
          <w:rFonts w:ascii="Palatino Linotype" w:eastAsia="Palatino Linotype" w:hAnsi="Palatino Linotype" w:cs="Palatino Linotype"/>
          <w:i/>
          <w:sz w:val="22"/>
        </w:rPr>
        <w:t>2023: $13,932,259.24 (Trece millones novecientos treinta y dos mil doscientos cincuenta y nueve pesos 24/100 M.N.)</w:t>
      </w:r>
    </w:p>
    <w:p w14:paraId="049418A2"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sz w:val="22"/>
        </w:rPr>
      </w:pPr>
      <w:r w:rsidRPr="005D3196">
        <w:rPr>
          <w:rFonts w:ascii="Palatino Linotype" w:eastAsia="Palatino Linotype" w:hAnsi="Palatino Linotype" w:cs="Palatino Linotype"/>
          <w:i/>
          <w:sz w:val="22"/>
        </w:rPr>
        <w:t xml:space="preserve">Para mayor referencia, se anexa en </w:t>
      </w:r>
      <w:r w:rsidRPr="005D3196">
        <w:rPr>
          <w:rFonts w:ascii="Palatino Linotype" w:eastAsia="Palatino Linotype" w:hAnsi="Palatino Linotype" w:cs="Palatino Linotype"/>
          <w:b/>
          <w:i/>
          <w:sz w:val="22"/>
        </w:rPr>
        <w:t>copia simple</w:t>
      </w:r>
      <w:r w:rsidRPr="005D3196">
        <w:rPr>
          <w:rFonts w:ascii="Palatino Linotype" w:eastAsia="Palatino Linotype" w:hAnsi="Palatino Linotype" w:cs="Palatino Linotype"/>
          <w:i/>
          <w:sz w:val="22"/>
        </w:rPr>
        <w:t xml:space="preserve"> la respuesta con número de oficio STE/642/2024 de fecha 07 de mayo de 2024, proporcionada por el Mtro. Alejandro Méndez Gutiérrez, en su carácter de Subtesorero de Egresos, dependiente de esta Tesorería Municipal…” </w:t>
      </w:r>
      <w:r w:rsidRPr="005D3196">
        <w:rPr>
          <w:rFonts w:ascii="Palatino Linotype" w:eastAsia="Palatino Linotype" w:hAnsi="Palatino Linotype" w:cs="Palatino Linotype"/>
          <w:sz w:val="22"/>
        </w:rPr>
        <w:t>(Sic)</w:t>
      </w:r>
    </w:p>
    <w:p w14:paraId="4081A823"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sz w:val="22"/>
        </w:rPr>
      </w:pPr>
    </w:p>
    <w:p w14:paraId="491C23C7"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i/>
          <w:sz w:val="22"/>
        </w:rPr>
      </w:pPr>
      <w:r w:rsidRPr="005D3196">
        <w:rPr>
          <w:rFonts w:ascii="Palatino Linotype" w:eastAsia="Palatino Linotype" w:hAnsi="Palatino Linotype" w:cs="Palatino Linotype"/>
          <w:sz w:val="22"/>
        </w:rPr>
        <w:t xml:space="preserve">Oficio STE/642/2024 DRyCP/197/2024, de fecha siete de mayo de dos mil veinticuatro, suscrito por el Subtesorero de Egresos, por el cual entre otras cosas manifestó: </w:t>
      </w:r>
      <w:r w:rsidRPr="005D3196">
        <w:rPr>
          <w:rFonts w:ascii="Palatino Linotype" w:eastAsia="Palatino Linotype" w:hAnsi="Palatino Linotype" w:cs="Palatino Linotype"/>
          <w:i/>
          <w:sz w:val="22"/>
        </w:rPr>
        <w:t>“…Al respecto me permito informarle que conforme a lo establecido en el Art. 132 del Reglamento Interno y de acuerdo a las atribuciones “Competencia de la Subtesorería de Egresos y después de una búsqueda exhaustiva en los archivos físicos y electrónicos de esta unidad administrativa, solo es posible brindar el Presupuesto de Egresos Autorizado Municipal para la Dirección de la Mujer, de los Ejercicios Fiscales solicitados:</w:t>
      </w:r>
    </w:p>
    <w:p w14:paraId="579553B2"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t xml:space="preserve">Ejercicio 2020: </w:t>
      </w:r>
      <w:r w:rsidRPr="005D3196">
        <w:rPr>
          <w:rFonts w:ascii="Palatino Linotype" w:eastAsia="Palatino Linotype" w:hAnsi="Palatino Linotype" w:cs="Palatino Linotype"/>
          <w:b/>
          <w:i/>
          <w:sz w:val="22"/>
        </w:rPr>
        <w:t>$9,346,618.27</w:t>
      </w:r>
    </w:p>
    <w:p w14:paraId="16B8BBAB"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t xml:space="preserve">Ejercicio 2021: </w:t>
      </w:r>
      <w:r w:rsidRPr="005D3196">
        <w:rPr>
          <w:rFonts w:ascii="Palatino Linotype" w:eastAsia="Palatino Linotype" w:hAnsi="Palatino Linotype" w:cs="Palatino Linotype"/>
          <w:b/>
          <w:i/>
          <w:sz w:val="22"/>
        </w:rPr>
        <w:t>$10,402,533.63</w:t>
      </w:r>
    </w:p>
    <w:p w14:paraId="48044718"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t xml:space="preserve">Ejercicio 2022: </w:t>
      </w:r>
      <w:r w:rsidRPr="005D3196">
        <w:rPr>
          <w:rFonts w:ascii="Palatino Linotype" w:eastAsia="Palatino Linotype" w:hAnsi="Palatino Linotype" w:cs="Palatino Linotype"/>
          <w:b/>
          <w:i/>
          <w:sz w:val="22"/>
        </w:rPr>
        <w:t>$13,508,088.11</w:t>
      </w:r>
    </w:p>
    <w:p w14:paraId="6728317E" w14:textId="77777777" w:rsidR="001469F0" w:rsidRPr="005D3196" w:rsidRDefault="001469F0" w:rsidP="001469F0">
      <w:pPr>
        <w:pBdr>
          <w:top w:val="nil"/>
          <w:left w:val="nil"/>
          <w:bottom w:val="nil"/>
          <w:right w:val="nil"/>
          <w:between w:val="nil"/>
        </w:pBdr>
        <w:spacing w:line="276" w:lineRule="auto"/>
        <w:ind w:left="851" w:right="539"/>
        <w:jc w:val="both"/>
        <w:rPr>
          <w:rFonts w:ascii="Palatino Linotype" w:eastAsia="Palatino Linotype" w:hAnsi="Palatino Linotype" w:cs="Palatino Linotype"/>
          <w:b/>
          <w:i/>
          <w:sz w:val="22"/>
        </w:rPr>
      </w:pPr>
      <w:r w:rsidRPr="005D3196">
        <w:rPr>
          <w:rFonts w:ascii="Palatino Linotype" w:eastAsia="Palatino Linotype" w:hAnsi="Palatino Linotype" w:cs="Palatino Linotype"/>
          <w:i/>
          <w:sz w:val="22"/>
        </w:rPr>
        <w:t xml:space="preserve">Ejercicio 2023: </w:t>
      </w:r>
      <w:r w:rsidRPr="005D3196">
        <w:rPr>
          <w:rFonts w:ascii="Palatino Linotype" w:eastAsia="Palatino Linotype" w:hAnsi="Palatino Linotype" w:cs="Palatino Linotype"/>
          <w:b/>
          <w:i/>
          <w:sz w:val="22"/>
        </w:rPr>
        <w:t>$13,932,259.24</w:t>
      </w:r>
    </w:p>
    <w:p w14:paraId="676FC966" w14:textId="77777777" w:rsidR="0048058A" w:rsidRPr="005D3196" w:rsidRDefault="0048058A" w:rsidP="001469F0">
      <w:pPr>
        <w:spacing w:line="360" w:lineRule="auto"/>
        <w:ind w:left="1134" w:right="900"/>
        <w:jc w:val="both"/>
        <w:rPr>
          <w:rFonts w:ascii="Palatino Linotype" w:hAnsi="Palatino Linotype"/>
          <w:i/>
        </w:rPr>
      </w:pPr>
    </w:p>
    <w:p w14:paraId="468E3C59" w14:textId="75961D75"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De la respuesta otorgada por el </w:t>
      </w:r>
      <w:r w:rsidRPr="005D3196">
        <w:rPr>
          <w:rFonts w:ascii="Palatino Linotype" w:eastAsia="Palatino Linotype" w:hAnsi="Palatino Linotype" w:cs="Palatino Linotype"/>
          <w:b/>
        </w:rPr>
        <w:t xml:space="preserve">SUJETO OBLIGADO </w:t>
      </w:r>
      <w:r w:rsidRPr="005D3196">
        <w:rPr>
          <w:rFonts w:ascii="Palatino Linotype" w:eastAsia="Palatino Linotype" w:hAnsi="Palatino Linotype" w:cs="Palatino Linotype"/>
        </w:rPr>
        <w:t xml:space="preserve">el entonces solicitante interpuso el recurso de revisión, manifestando la </w:t>
      </w:r>
      <w:r w:rsidR="00245F98" w:rsidRPr="005D3196">
        <w:rPr>
          <w:rFonts w:ascii="Palatino Linotype" w:eastAsia="Palatino Linotype" w:hAnsi="Palatino Linotype" w:cs="Palatino Linotype"/>
        </w:rPr>
        <w:t>entrega de la información que no corresponde con lo solicitado</w:t>
      </w:r>
      <w:r w:rsidRPr="005D3196">
        <w:rPr>
          <w:rFonts w:ascii="Palatino Linotype" w:eastAsia="Palatino Linotype" w:hAnsi="Palatino Linotype" w:cs="Palatino Linotype"/>
        </w:rPr>
        <w:t xml:space="preserve">. </w:t>
      </w:r>
    </w:p>
    <w:p w14:paraId="59AE0A8E" w14:textId="77777777" w:rsidR="0048058A" w:rsidRPr="005D3196" w:rsidRDefault="0048058A" w:rsidP="0048058A">
      <w:pPr>
        <w:spacing w:line="360" w:lineRule="auto"/>
        <w:jc w:val="both"/>
        <w:rPr>
          <w:rFonts w:ascii="Calibri" w:hAnsi="Calibri" w:cs="Calibri"/>
        </w:rPr>
      </w:pPr>
    </w:p>
    <w:p w14:paraId="04D7DCD4" w14:textId="4EC9F862"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Posteriormente el </w:t>
      </w:r>
      <w:r w:rsidRPr="005D3196">
        <w:rPr>
          <w:rFonts w:ascii="Palatino Linotype" w:eastAsia="Palatino Linotype" w:hAnsi="Palatino Linotype" w:cs="Palatino Linotype"/>
          <w:b/>
        </w:rPr>
        <w:t xml:space="preserve">SUJETO OBLIGADO </w:t>
      </w:r>
      <w:r w:rsidRPr="005D3196">
        <w:rPr>
          <w:rFonts w:ascii="Palatino Linotype" w:eastAsia="Palatino Linotype" w:hAnsi="Palatino Linotype" w:cs="Palatino Linotype"/>
        </w:rPr>
        <w:t>en la etapa de manifestaciones entreg</w:t>
      </w:r>
      <w:r w:rsidR="000D15B3" w:rsidRPr="005D3196">
        <w:rPr>
          <w:rFonts w:ascii="Palatino Linotype" w:eastAsia="Palatino Linotype" w:hAnsi="Palatino Linotype" w:cs="Palatino Linotype"/>
        </w:rPr>
        <w:t xml:space="preserve">ó en respuesta oficios de la Encargada de Despacho de la Dirección de la Mujer, así como de la Subdirectora de Prevención y Atención de Violencia de Género; del Tesorero Municipal y del </w:t>
      </w:r>
      <w:r w:rsidR="000D15B3" w:rsidRPr="005D3196">
        <w:rPr>
          <w:rFonts w:ascii="Palatino Linotype" w:eastAsia="Palatino Linotype" w:hAnsi="Palatino Linotype" w:cs="Palatino Linotype"/>
        </w:rPr>
        <w:lastRenderedPageBreak/>
        <w:t>Subtesorero de Egresos, por el cual le proporcionan el presupuesto del Programa Alerta de Violencia de Género contra las Mujeres de los años 2020, 2021, 2022 y 2023</w:t>
      </w:r>
      <w:r w:rsidRPr="005D3196">
        <w:rPr>
          <w:rFonts w:ascii="Palatino Linotype" w:eastAsia="Palatino Linotype" w:hAnsi="Palatino Linotype" w:cs="Palatino Linotype"/>
        </w:rPr>
        <w:t xml:space="preserve">. </w:t>
      </w:r>
    </w:p>
    <w:p w14:paraId="6633D547" w14:textId="77777777" w:rsidR="0048058A" w:rsidRPr="005D3196" w:rsidRDefault="0048058A" w:rsidP="0048058A">
      <w:pPr>
        <w:spacing w:line="360" w:lineRule="auto"/>
        <w:jc w:val="both"/>
        <w:rPr>
          <w:rFonts w:ascii="Calibri" w:hAnsi="Calibri" w:cs="Calibri"/>
        </w:rPr>
      </w:pPr>
    </w:p>
    <w:p w14:paraId="6D89F170" w14:textId="1CF741B4" w:rsidR="0048058A" w:rsidRPr="005D3196" w:rsidRDefault="00E15C3F"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De lo ya plasmado, se </w:t>
      </w:r>
      <w:r w:rsidR="006C4723" w:rsidRPr="005D3196">
        <w:rPr>
          <w:rFonts w:ascii="Palatino Linotype" w:eastAsia="Palatino Linotype" w:hAnsi="Palatino Linotype" w:cs="Palatino Linotype"/>
        </w:rPr>
        <w:t xml:space="preserve">advierte que </w:t>
      </w:r>
      <w:r w:rsidR="0048058A" w:rsidRPr="005D3196">
        <w:rPr>
          <w:rFonts w:ascii="Palatino Linotype" w:eastAsia="Palatino Linotype" w:hAnsi="Palatino Linotype" w:cs="Palatino Linotype"/>
        </w:rPr>
        <w:t xml:space="preserve">el </w:t>
      </w:r>
      <w:r w:rsidR="0048058A" w:rsidRPr="005D3196">
        <w:rPr>
          <w:rFonts w:ascii="Palatino Linotype" w:eastAsia="Palatino Linotype" w:hAnsi="Palatino Linotype" w:cs="Palatino Linotype"/>
          <w:b/>
        </w:rPr>
        <w:t xml:space="preserve">SUJETO OBLIGADO </w:t>
      </w:r>
      <w:r w:rsidR="0048058A" w:rsidRPr="005D3196">
        <w:rPr>
          <w:rFonts w:ascii="Palatino Linotype" w:eastAsia="Palatino Linotype" w:hAnsi="Palatino Linotype" w:cs="Palatino Linotype"/>
        </w:rPr>
        <w:t>por medio de la etapa de manifestaciones modific</w:t>
      </w:r>
      <w:r w:rsidR="00BA27E1" w:rsidRPr="005D3196">
        <w:rPr>
          <w:rFonts w:ascii="Palatino Linotype" w:eastAsia="Palatino Linotype" w:hAnsi="Palatino Linotype" w:cs="Palatino Linotype"/>
        </w:rPr>
        <w:t>ó</w:t>
      </w:r>
      <w:r w:rsidR="0048058A" w:rsidRPr="005D3196">
        <w:rPr>
          <w:rFonts w:ascii="Palatino Linotype" w:eastAsia="Palatino Linotype" w:hAnsi="Palatino Linotype" w:cs="Palatino Linotype"/>
        </w:rPr>
        <w:t xml:space="preserve"> su respuesta inicial, situación por la cual se subsano la solicitud de información. </w:t>
      </w:r>
    </w:p>
    <w:p w14:paraId="60003E10" w14:textId="77777777" w:rsidR="0048058A" w:rsidRPr="005D3196" w:rsidRDefault="0048058A" w:rsidP="0048058A">
      <w:pPr>
        <w:pStyle w:val="Prrafodelista"/>
        <w:rPr>
          <w:rFonts w:ascii="Palatino Linotype" w:eastAsia="Palatino Linotype" w:hAnsi="Palatino Linotype" w:cs="Palatino Linotype"/>
          <w:i/>
        </w:rPr>
      </w:pPr>
    </w:p>
    <w:p w14:paraId="0459C6B4" w14:textId="77777777" w:rsidR="0048058A" w:rsidRPr="005D3196" w:rsidRDefault="0048058A" w:rsidP="0048058A">
      <w:pPr>
        <w:rPr>
          <w:rFonts w:ascii="Palatino Linotype" w:eastAsia="Palatino Linotype" w:hAnsi="Palatino Linotype" w:cs="Palatino Linotype"/>
        </w:rPr>
      </w:pPr>
    </w:p>
    <w:p w14:paraId="0328A789" w14:textId="53DE9552"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el </w:t>
      </w:r>
      <w:r w:rsidRPr="005D3196">
        <w:rPr>
          <w:rFonts w:ascii="Palatino Linotype" w:eastAsia="Palatino Linotype" w:hAnsi="Palatino Linotype" w:cs="Palatino Linotype"/>
          <w:b/>
        </w:rPr>
        <w:t xml:space="preserve">SUJETO OBLIGADO </w:t>
      </w:r>
      <w:r w:rsidRPr="005D3196">
        <w:rPr>
          <w:rFonts w:ascii="Palatino Linotype" w:eastAsia="Palatino Linotype" w:hAnsi="Palatino Linotype" w:cs="Palatino Linotype"/>
        </w:rPr>
        <w:t>modific</w:t>
      </w:r>
      <w:r w:rsidR="00CE5C0A" w:rsidRPr="005D3196">
        <w:rPr>
          <w:rFonts w:ascii="Palatino Linotype" w:eastAsia="Palatino Linotype" w:hAnsi="Palatino Linotype" w:cs="Palatino Linotype"/>
        </w:rPr>
        <w:t>ó</w:t>
      </w:r>
      <w:r w:rsidRPr="005D3196">
        <w:rPr>
          <w:rFonts w:ascii="Palatino Linotype" w:eastAsia="Palatino Linotype" w:hAnsi="Palatino Linotype" w:cs="Palatino Linotype"/>
        </w:rPr>
        <w:t xml:space="preserve"> su respuesta inicial, se determina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14:paraId="7929F2B3" w14:textId="77777777" w:rsidR="0048058A" w:rsidRPr="005D3196" w:rsidRDefault="0048058A" w:rsidP="0048058A">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rPr>
      </w:pPr>
      <w:r w:rsidRPr="005D3196">
        <w:rPr>
          <w:rFonts w:ascii="Palatino Linotype" w:eastAsia="Palatino Linotype" w:hAnsi="Palatino Linotype" w:cs="Palatino Linotype"/>
          <w:b/>
          <w:i/>
          <w:color w:val="000000"/>
          <w:sz w:val="22"/>
        </w:rPr>
        <w:t>Artículo 192.</w:t>
      </w:r>
      <w:r w:rsidRPr="005D3196">
        <w:rPr>
          <w:rFonts w:ascii="Palatino Linotype" w:eastAsia="Palatino Linotype" w:hAnsi="Palatino Linotype" w:cs="Palatino Linotype"/>
          <w:i/>
          <w:color w:val="000000"/>
          <w:sz w:val="22"/>
        </w:rPr>
        <w:t xml:space="preserve"> El recurso será sobreseído, en todo o en parte, cuando una vez admitido, se actualicen alguno de los siguientes supuestos:</w:t>
      </w:r>
    </w:p>
    <w:p w14:paraId="5950BB35" w14:textId="77777777" w:rsidR="0048058A" w:rsidRPr="005D3196" w:rsidRDefault="0048058A" w:rsidP="0048058A">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rPr>
      </w:pPr>
    </w:p>
    <w:p w14:paraId="092AB59A" w14:textId="77777777" w:rsidR="0048058A" w:rsidRPr="005D3196" w:rsidRDefault="0048058A" w:rsidP="0048058A">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sz w:val="22"/>
        </w:rPr>
      </w:pPr>
      <w:r w:rsidRPr="005D3196">
        <w:rPr>
          <w:rFonts w:ascii="Palatino Linotype" w:eastAsia="Palatino Linotype" w:hAnsi="Palatino Linotype" w:cs="Palatino Linotype"/>
          <w:b/>
          <w:i/>
          <w:color w:val="000000"/>
          <w:sz w:val="22"/>
        </w:rPr>
        <w:t xml:space="preserve">III. </w:t>
      </w:r>
      <w:r w:rsidRPr="005D3196">
        <w:rPr>
          <w:rFonts w:ascii="Palatino Linotype" w:eastAsia="Palatino Linotype" w:hAnsi="Palatino Linotype" w:cs="Palatino Linotype"/>
          <w:i/>
          <w:color w:val="000000"/>
          <w:sz w:val="22"/>
        </w:rPr>
        <w:t xml:space="preserve">El sujeto obligado responsable del acto lo </w:t>
      </w:r>
      <w:r w:rsidRPr="005D3196">
        <w:rPr>
          <w:rFonts w:ascii="Palatino Linotype" w:eastAsia="Palatino Linotype" w:hAnsi="Palatino Linotype" w:cs="Palatino Linotype"/>
          <w:b/>
          <w:i/>
          <w:color w:val="000000"/>
          <w:sz w:val="22"/>
        </w:rPr>
        <w:t>modifique</w:t>
      </w:r>
      <w:r w:rsidRPr="005D3196">
        <w:rPr>
          <w:rFonts w:ascii="Palatino Linotype" w:eastAsia="Palatino Linotype" w:hAnsi="Palatino Linotype" w:cs="Palatino Linotype"/>
          <w:i/>
          <w:color w:val="000000"/>
          <w:sz w:val="22"/>
        </w:rPr>
        <w:t xml:space="preserve"> o </w:t>
      </w:r>
      <w:r w:rsidRPr="005D3196">
        <w:rPr>
          <w:rFonts w:ascii="Palatino Linotype" w:eastAsia="Palatino Linotype" w:hAnsi="Palatino Linotype" w:cs="Palatino Linotype"/>
          <w:b/>
          <w:i/>
          <w:color w:val="000000"/>
          <w:sz w:val="22"/>
        </w:rPr>
        <w:t>revoque</w:t>
      </w:r>
      <w:r w:rsidRPr="005D3196">
        <w:rPr>
          <w:rFonts w:ascii="Palatino Linotype" w:eastAsia="Palatino Linotype" w:hAnsi="Palatino Linotype" w:cs="Palatino Linotype"/>
          <w:i/>
          <w:color w:val="000000"/>
          <w:sz w:val="22"/>
        </w:rPr>
        <w:t xml:space="preserve"> de tal manera que el recurso de revisión quede sin materia; “</w:t>
      </w:r>
    </w:p>
    <w:p w14:paraId="46858426" w14:textId="77777777" w:rsidR="0048058A" w:rsidRPr="005D3196" w:rsidRDefault="0048058A" w:rsidP="0048058A">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14:paraId="0B2B9048"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Siendo el </w:t>
      </w:r>
      <w:r w:rsidRPr="005D3196">
        <w:rPr>
          <w:rFonts w:ascii="Palatino Linotype" w:eastAsia="Palatino Linotype" w:hAnsi="Palatino Linotype" w:cs="Palatino Linotype"/>
          <w:i/>
        </w:rPr>
        <w:t>sobreseimiento</w:t>
      </w:r>
      <w:r w:rsidRPr="005D3196">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D135C75" w14:textId="77777777" w:rsidR="00CE5C0A" w:rsidRPr="005D3196" w:rsidRDefault="00CE5C0A" w:rsidP="00CE5C0A">
      <w:pPr>
        <w:spacing w:line="276" w:lineRule="auto"/>
        <w:jc w:val="both"/>
        <w:rPr>
          <w:rFonts w:ascii="Calibri" w:hAnsi="Calibri" w:cs="Calibri"/>
        </w:rPr>
      </w:pPr>
    </w:p>
    <w:p w14:paraId="214AD1E8" w14:textId="77777777" w:rsidR="0048058A" w:rsidRPr="005D3196" w:rsidRDefault="0048058A" w:rsidP="00CE5C0A">
      <w:pPr>
        <w:pBdr>
          <w:top w:val="nil"/>
          <w:left w:val="nil"/>
          <w:bottom w:val="nil"/>
          <w:right w:val="nil"/>
          <w:between w:val="nil"/>
        </w:pBdr>
        <w:spacing w:line="276" w:lineRule="auto"/>
        <w:ind w:left="1134" w:right="902"/>
        <w:jc w:val="both"/>
        <w:rPr>
          <w:rFonts w:ascii="Palatino Linotype" w:eastAsia="Palatino Linotype" w:hAnsi="Palatino Linotype" w:cs="Palatino Linotype"/>
          <w:b/>
          <w:i/>
          <w:color w:val="000000"/>
          <w:sz w:val="22"/>
        </w:rPr>
      </w:pPr>
      <w:r w:rsidRPr="005D3196">
        <w:rPr>
          <w:rFonts w:ascii="Palatino Linotype" w:eastAsia="Palatino Linotype" w:hAnsi="Palatino Linotype" w:cs="Palatino Linotype"/>
          <w:i/>
          <w:color w:val="000000"/>
          <w:sz w:val="22"/>
        </w:rPr>
        <w:lastRenderedPageBreak/>
        <w:t>“</w:t>
      </w:r>
      <w:r w:rsidRPr="005D3196">
        <w:rPr>
          <w:rFonts w:ascii="Palatino Linotype" w:eastAsia="Palatino Linotype" w:hAnsi="Palatino Linotype" w:cs="Palatino Linotype"/>
          <w:b/>
          <w:i/>
          <w:color w:val="000000"/>
          <w:sz w:val="22"/>
        </w:rPr>
        <w:t>SOBRESEIMIENTO, NO PERMITE ENTRAR AL ESTUDIO DE LAS CUESTIONES DE FONDO</w:t>
      </w:r>
    </w:p>
    <w:p w14:paraId="4E636A27" w14:textId="77777777" w:rsidR="0048058A" w:rsidRPr="005D3196" w:rsidRDefault="0048058A" w:rsidP="00CE5C0A">
      <w:pPr>
        <w:pBdr>
          <w:top w:val="nil"/>
          <w:left w:val="nil"/>
          <w:bottom w:val="nil"/>
          <w:right w:val="nil"/>
          <w:between w:val="nil"/>
        </w:pBdr>
        <w:spacing w:line="276" w:lineRule="auto"/>
        <w:ind w:left="1134" w:right="902"/>
        <w:jc w:val="both"/>
        <w:rPr>
          <w:rFonts w:ascii="Palatino Linotype" w:eastAsia="Palatino Linotype" w:hAnsi="Palatino Linotype" w:cs="Palatino Linotype"/>
          <w:i/>
          <w:color w:val="000000"/>
          <w:sz w:val="22"/>
        </w:rPr>
      </w:pPr>
      <w:r w:rsidRPr="005D3196">
        <w:rPr>
          <w:rFonts w:ascii="Palatino Linotype" w:eastAsia="Palatino Linotype" w:hAnsi="Palatino Linotype" w:cs="Palatino Linotype"/>
          <w:i/>
          <w:color w:val="000000"/>
          <w:sz w:val="22"/>
        </w:rPr>
        <w:t>Localización: 213609. II.2o.183 K. Tribunales Colegiados de Circuito. Octava Época. Semanario Judicial de la Federación. Tomo XIII, Febrero de 1994, Pág. 420</w:t>
      </w:r>
    </w:p>
    <w:p w14:paraId="56EC2ED6" w14:textId="77777777" w:rsidR="0048058A" w:rsidRPr="005D3196" w:rsidRDefault="0048058A" w:rsidP="00CE5C0A">
      <w:pPr>
        <w:pBdr>
          <w:top w:val="nil"/>
          <w:left w:val="nil"/>
          <w:bottom w:val="nil"/>
          <w:right w:val="nil"/>
          <w:between w:val="nil"/>
        </w:pBdr>
        <w:spacing w:line="276" w:lineRule="auto"/>
        <w:ind w:left="1134" w:right="902"/>
        <w:jc w:val="both"/>
        <w:rPr>
          <w:rFonts w:ascii="Palatino Linotype" w:eastAsia="Palatino Linotype" w:hAnsi="Palatino Linotype" w:cs="Palatino Linotype"/>
          <w:i/>
          <w:color w:val="000000"/>
          <w:sz w:val="22"/>
        </w:rPr>
      </w:pPr>
      <w:r w:rsidRPr="005D3196">
        <w:rPr>
          <w:rFonts w:ascii="Palatino Linotype" w:eastAsia="Palatino Linotype" w:hAnsi="Palatino Linotype" w:cs="Palatino Linotype"/>
          <w:i/>
          <w:color w:val="000000"/>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3DCDAB53" w14:textId="77777777" w:rsidR="0048058A" w:rsidRPr="005D3196" w:rsidRDefault="0048058A" w:rsidP="00AE1340">
      <w:pPr>
        <w:pBdr>
          <w:top w:val="nil"/>
          <w:left w:val="nil"/>
          <w:bottom w:val="nil"/>
          <w:right w:val="nil"/>
          <w:between w:val="nil"/>
        </w:pBdr>
        <w:spacing w:after="120" w:line="360" w:lineRule="auto"/>
        <w:ind w:left="360" w:right="902"/>
        <w:jc w:val="both"/>
        <w:rPr>
          <w:rFonts w:ascii="Palatino Linotype" w:eastAsia="Palatino Linotype" w:hAnsi="Palatino Linotype" w:cs="Palatino Linotype"/>
          <w:i/>
          <w:color w:val="000000"/>
        </w:rPr>
      </w:pPr>
    </w:p>
    <w:p w14:paraId="163251FE"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238031A6" w14:textId="77777777" w:rsidR="0048058A" w:rsidRPr="005D3196" w:rsidRDefault="0048058A" w:rsidP="00800C6B">
      <w:pPr>
        <w:pBdr>
          <w:top w:val="nil"/>
          <w:left w:val="nil"/>
          <w:bottom w:val="nil"/>
          <w:right w:val="nil"/>
          <w:between w:val="nil"/>
        </w:pBdr>
        <w:spacing w:before="120" w:line="276" w:lineRule="auto"/>
        <w:ind w:left="1134" w:right="902"/>
        <w:jc w:val="both"/>
        <w:rPr>
          <w:rFonts w:ascii="Palatino Linotype" w:eastAsia="Palatino Linotype" w:hAnsi="Palatino Linotype" w:cs="Palatino Linotype"/>
          <w:b/>
          <w:i/>
          <w:color w:val="000000"/>
          <w:sz w:val="22"/>
        </w:rPr>
      </w:pPr>
      <w:r w:rsidRPr="005D3196">
        <w:rPr>
          <w:rFonts w:ascii="Palatino Linotype" w:eastAsia="Palatino Linotype" w:hAnsi="Palatino Linotype" w:cs="Palatino Linotype"/>
          <w:b/>
          <w:i/>
          <w:color w:val="000000"/>
          <w:sz w:val="22"/>
        </w:rPr>
        <w:t>“DESECHAMIENTO O SOBRESEIMIENTO EN EL JUICIO DE AMPARO. NO IMPLICA DENEGACIÓN DE JUSTICIA NI GENERA INSEGURIDAD JURÍDICA”</w:t>
      </w:r>
    </w:p>
    <w:p w14:paraId="07FD85E0" w14:textId="77777777" w:rsidR="0048058A" w:rsidRPr="005D3196" w:rsidRDefault="0048058A" w:rsidP="00800C6B">
      <w:pPr>
        <w:pBdr>
          <w:top w:val="nil"/>
          <w:left w:val="nil"/>
          <w:bottom w:val="nil"/>
          <w:right w:val="nil"/>
          <w:between w:val="nil"/>
        </w:pBdr>
        <w:spacing w:line="276" w:lineRule="auto"/>
        <w:ind w:left="1134" w:right="902"/>
        <w:jc w:val="both"/>
        <w:rPr>
          <w:rFonts w:ascii="Palatino Linotype" w:eastAsia="Palatino Linotype" w:hAnsi="Palatino Linotype" w:cs="Palatino Linotype"/>
          <w:i/>
          <w:color w:val="000000"/>
          <w:sz w:val="22"/>
        </w:rPr>
      </w:pPr>
      <w:r w:rsidRPr="005D3196">
        <w:rPr>
          <w:rFonts w:ascii="Palatino Linotype" w:eastAsia="Palatino Linotype" w:hAnsi="Palatino Linotype" w:cs="Palatino Linotype"/>
          <w:i/>
          <w:color w:val="000000"/>
          <w:sz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5D3196">
        <w:rPr>
          <w:rFonts w:ascii="Palatino Linotype" w:eastAsia="Palatino Linotype" w:hAnsi="Palatino Linotype" w:cs="Palatino Linotype"/>
          <w:color w:val="000000"/>
          <w:sz w:val="22"/>
        </w:rPr>
        <w:tab/>
      </w:r>
    </w:p>
    <w:p w14:paraId="24058A50" w14:textId="77777777" w:rsidR="0048058A" w:rsidRPr="005D3196" w:rsidRDefault="0048058A" w:rsidP="00884116">
      <w:pPr>
        <w:pBdr>
          <w:top w:val="nil"/>
          <w:left w:val="nil"/>
          <w:bottom w:val="nil"/>
          <w:right w:val="nil"/>
          <w:between w:val="nil"/>
        </w:pBdr>
        <w:spacing w:after="120" w:line="360" w:lineRule="auto"/>
        <w:ind w:left="360" w:right="902"/>
        <w:jc w:val="both"/>
        <w:rPr>
          <w:rFonts w:ascii="Palatino Linotype" w:eastAsia="Palatino Linotype" w:hAnsi="Palatino Linotype" w:cs="Palatino Linotype"/>
          <w:i/>
          <w:color w:val="000000"/>
        </w:rPr>
      </w:pPr>
    </w:p>
    <w:p w14:paraId="262139A2" w14:textId="77777777" w:rsidR="0048058A" w:rsidRPr="005D3196" w:rsidRDefault="0048058A" w:rsidP="0047176E">
      <w:pPr>
        <w:numPr>
          <w:ilvl w:val="0"/>
          <w:numId w:val="2"/>
        </w:numPr>
        <w:spacing w:line="360" w:lineRule="auto"/>
        <w:ind w:left="0" w:firstLine="0"/>
        <w:jc w:val="both"/>
        <w:rPr>
          <w:rFonts w:ascii="Calibri" w:hAnsi="Calibri" w:cs="Calibri"/>
        </w:rPr>
      </w:pPr>
      <w:bookmarkStart w:id="6" w:name="_heading=h.17dp8vu" w:colFirst="0" w:colLast="0"/>
      <w:bookmarkEnd w:id="6"/>
      <w:r w:rsidRPr="005D3196">
        <w:rPr>
          <w:rFonts w:ascii="Palatino Linotype" w:eastAsia="Palatino Linotype" w:hAnsi="Palatino Linotype" w:cs="Palatino Linotype"/>
        </w:rPr>
        <w:lastRenderedPageBreak/>
        <w:t xml:space="preserve">Finalmente, se dejan a salvo los derechos del particular a fin de que de considerarlo pertinente, interponga una nueva solicitud de acceso ante el Sujeto Obligado, a fin de solicitar la información de su interés. </w:t>
      </w:r>
    </w:p>
    <w:p w14:paraId="63ACCCFF" w14:textId="77777777" w:rsidR="0048058A" w:rsidRPr="005D3196" w:rsidRDefault="0048058A" w:rsidP="0048058A">
      <w:pPr>
        <w:spacing w:line="360" w:lineRule="auto"/>
        <w:jc w:val="both"/>
        <w:rPr>
          <w:rFonts w:ascii="Palatino Linotype" w:eastAsia="Palatino Linotype" w:hAnsi="Palatino Linotype" w:cs="Palatino Linotype"/>
        </w:rPr>
      </w:pPr>
    </w:p>
    <w:p w14:paraId="774147F9" w14:textId="34F7D11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Sobresee el recurso de revisión </w:t>
      </w:r>
      <w:r w:rsidRPr="005D3196">
        <w:rPr>
          <w:rFonts w:ascii="Palatino Linotype" w:eastAsia="Palatino Linotype" w:hAnsi="Palatino Linotype" w:cs="Palatino Linotype"/>
          <w:b/>
        </w:rPr>
        <w:t>0</w:t>
      </w:r>
      <w:r w:rsidR="00884116" w:rsidRPr="005D3196">
        <w:rPr>
          <w:rFonts w:ascii="Palatino Linotype" w:eastAsia="Palatino Linotype" w:hAnsi="Palatino Linotype" w:cs="Palatino Linotype"/>
          <w:b/>
        </w:rPr>
        <w:t>3208</w:t>
      </w:r>
      <w:r w:rsidRPr="005D3196">
        <w:rPr>
          <w:rFonts w:ascii="Palatino Linotype" w:eastAsia="Palatino Linotype" w:hAnsi="Palatino Linotype" w:cs="Palatino Linotype"/>
          <w:b/>
        </w:rPr>
        <w:t>/INFOEM/IP/RR/2024</w:t>
      </w:r>
      <w:r w:rsidRPr="005D3196">
        <w:rPr>
          <w:rFonts w:ascii="Palatino Linotype" w:eastAsia="Palatino Linotype" w:hAnsi="Palatino Linotype" w:cs="Palatino Linotype"/>
        </w:rPr>
        <w:t>, que ha sido materia del presente fallo.</w:t>
      </w:r>
    </w:p>
    <w:p w14:paraId="1E730688" w14:textId="77777777" w:rsidR="0048058A" w:rsidRPr="005D3196" w:rsidRDefault="0048058A" w:rsidP="0088411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DCE589D" w14:textId="77777777" w:rsidR="0048058A" w:rsidRPr="005D3196" w:rsidRDefault="0048058A" w:rsidP="0047176E">
      <w:pPr>
        <w:numPr>
          <w:ilvl w:val="0"/>
          <w:numId w:val="2"/>
        </w:numPr>
        <w:spacing w:line="360" w:lineRule="auto"/>
        <w:ind w:left="0" w:firstLine="0"/>
        <w:jc w:val="both"/>
        <w:rPr>
          <w:rFonts w:ascii="Calibri" w:hAnsi="Calibri" w:cs="Calibri"/>
        </w:rPr>
      </w:pPr>
      <w:r w:rsidRPr="005D3196">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302A4445" w14:textId="77777777" w:rsidR="0048058A" w:rsidRPr="005D3196" w:rsidRDefault="0048058A" w:rsidP="0048058A">
      <w:pPr>
        <w:pBdr>
          <w:top w:val="nil"/>
          <w:left w:val="nil"/>
          <w:bottom w:val="nil"/>
          <w:right w:val="nil"/>
          <w:between w:val="nil"/>
        </w:pBdr>
        <w:ind w:left="720"/>
        <w:rPr>
          <w:rFonts w:ascii="Palatino Linotype" w:eastAsia="Palatino Linotype" w:hAnsi="Palatino Linotype" w:cs="Palatino Linotype"/>
          <w:color w:val="000000"/>
        </w:rPr>
      </w:pPr>
    </w:p>
    <w:p w14:paraId="6089DE9C" w14:textId="77777777" w:rsidR="0048058A" w:rsidRPr="005D3196" w:rsidRDefault="0048058A" w:rsidP="0048058A">
      <w:pPr>
        <w:keepNext/>
        <w:keepLines/>
        <w:spacing w:line="360" w:lineRule="auto"/>
        <w:jc w:val="center"/>
        <w:outlineLvl w:val="0"/>
        <w:rPr>
          <w:rFonts w:ascii="Palatino Linotype" w:eastAsia="Palatino Linotype" w:hAnsi="Palatino Linotype" w:cs="Palatino Linotype"/>
          <w:b/>
          <w:color w:val="000000"/>
        </w:rPr>
      </w:pPr>
      <w:bookmarkStart w:id="7" w:name="_heading=h.3rdcrjn" w:colFirst="0" w:colLast="0"/>
      <w:bookmarkEnd w:id="7"/>
      <w:r w:rsidRPr="005D3196">
        <w:rPr>
          <w:rFonts w:ascii="Palatino Linotype" w:eastAsia="Palatino Linotype" w:hAnsi="Palatino Linotype" w:cs="Palatino Linotype"/>
          <w:b/>
          <w:color w:val="000000"/>
        </w:rPr>
        <w:t>R E S O L U T I V O S</w:t>
      </w:r>
    </w:p>
    <w:p w14:paraId="242DF4D2" w14:textId="77777777" w:rsidR="0048058A" w:rsidRPr="005D3196" w:rsidRDefault="0048058A" w:rsidP="0048058A">
      <w:pPr>
        <w:rPr>
          <w:rFonts w:ascii="Palatino Linotype" w:eastAsia="Palatino Linotype" w:hAnsi="Palatino Linotype" w:cs="Palatino Linotype"/>
          <w:color w:val="000000"/>
        </w:rPr>
      </w:pPr>
    </w:p>
    <w:p w14:paraId="1215D038" w14:textId="7805634F" w:rsidR="0048058A" w:rsidRPr="005D3196" w:rsidRDefault="0048058A" w:rsidP="00884116">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5D3196">
        <w:rPr>
          <w:rFonts w:ascii="Palatino Linotype" w:eastAsia="Palatino Linotype" w:hAnsi="Palatino Linotype" w:cs="Palatino Linotype"/>
          <w:b/>
        </w:rPr>
        <w:t xml:space="preserve">PRIMERO. </w:t>
      </w:r>
      <w:r w:rsidRPr="005D3196">
        <w:rPr>
          <w:rFonts w:ascii="Palatino Linotype" w:eastAsia="Palatino Linotype" w:hAnsi="Palatino Linotype" w:cs="Palatino Linotype"/>
        </w:rPr>
        <w:t xml:space="preserve">Se </w:t>
      </w:r>
      <w:r w:rsidRPr="005D3196">
        <w:rPr>
          <w:rFonts w:ascii="Palatino Linotype" w:eastAsia="Palatino Linotype" w:hAnsi="Palatino Linotype" w:cs="Palatino Linotype"/>
          <w:b/>
        </w:rPr>
        <w:t>SOBRESEE</w:t>
      </w:r>
      <w:r w:rsidRPr="005D3196">
        <w:rPr>
          <w:rFonts w:ascii="Palatino Linotype" w:eastAsia="Palatino Linotype" w:hAnsi="Palatino Linotype" w:cs="Palatino Linotype"/>
        </w:rPr>
        <w:t xml:space="preserve"> el recurso de revisión número </w:t>
      </w:r>
      <w:r w:rsidRPr="005D3196">
        <w:rPr>
          <w:rFonts w:ascii="Palatino Linotype" w:eastAsia="Palatino Linotype" w:hAnsi="Palatino Linotype" w:cs="Palatino Linotype"/>
          <w:b/>
        </w:rPr>
        <w:t>0</w:t>
      </w:r>
      <w:r w:rsidR="00884116" w:rsidRPr="005D3196">
        <w:rPr>
          <w:rFonts w:ascii="Palatino Linotype" w:eastAsia="Palatino Linotype" w:hAnsi="Palatino Linotype" w:cs="Palatino Linotype"/>
          <w:b/>
        </w:rPr>
        <w:t>3208</w:t>
      </w:r>
      <w:r w:rsidRPr="005D3196">
        <w:rPr>
          <w:rFonts w:ascii="Palatino Linotype" w:eastAsia="Palatino Linotype" w:hAnsi="Palatino Linotype" w:cs="Palatino Linotype"/>
          <w:b/>
        </w:rPr>
        <w:t>/INFOEM/IP/RR/2024,</w:t>
      </w:r>
      <w:r w:rsidRPr="005D3196">
        <w:rPr>
          <w:rFonts w:ascii="Palatino Linotype" w:eastAsia="Palatino Linotype" w:hAnsi="Palatino Linotype" w:cs="Palatino Linotype"/>
        </w:rPr>
        <w:t xml:space="preserve"> porque al modificar la respuesta a través del informe justificado, el recurso de revisión quedó sin materia, conforme a la fracción III</w:t>
      </w:r>
      <w:r w:rsidR="00CF23BA" w:rsidRPr="005D3196">
        <w:rPr>
          <w:rFonts w:ascii="Palatino Linotype" w:eastAsia="Palatino Linotype" w:hAnsi="Palatino Linotype" w:cs="Palatino Linotype"/>
        </w:rPr>
        <w:t>,</w:t>
      </w:r>
      <w:r w:rsidRPr="005D3196">
        <w:rPr>
          <w:rFonts w:ascii="Palatino Linotype" w:eastAsia="Palatino Linotype" w:hAnsi="Palatino Linotype" w:cs="Palatino Linotype"/>
        </w:rPr>
        <w:t xml:space="preserve"> del artículo 192</w:t>
      </w:r>
      <w:r w:rsidR="00CF23BA" w:rsidRPr="005D3196">
        <w:rPr>
          <w:rFonts w:ascii="Palatino Linotype" w:eastAsia="Palatino Linotype" w:hAnsi="Palatino Linotype" w:cs="Palatino Linotype"/>
        </w:rPr>
        <w:t>,</w:t>
      </w:r>
      <w:r w:rsidRPr="005D3196">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5D3196">
        <w:rPr>
          <w:rFonts w:ascii="Palatino Linotype" w:eastAsia="Palatino Linotype" w:hAnsi="Palatino Linotype" w:cs="Palatino Linotype"/>
          <w:b/>
        </w:rPr>
        <w:t>TERCERO</w:t>
      </w:r>
      <w:r w:rsidRPr="005D3196">
        <w:rPr>
          <w:rFonts w:ascii="Palatino Linotype" w:eastAsia="Palatino Linotype" w:hAnsi="Palatino Linotype" w:cs="Palatino Linotype"/>
        </w:rPr>
        <w:t xml:space="preserve"> de la presente resolución.</w:t>
      </w:r>
    </w:p>
    <w:p w14:paraId="6E0B1E57" w14:textId="77777777" w:rsidR="00884116" w:rsidRPr="005D3196" w:rsidRDefault="00884116" w:rsidP="00884116">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b/>
        </w:rPr>
      </w:pPr>
    </w:p>
    <w:p w14:paraId="69E1A319" w14:textId="77777777" w:rsidR="0048058A" w:rsidRPr="005D3196" w:rsidRDefault="0048058A" w:rsidP="00884116">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5D3196">
        <w:rPr>
          <w:rFonts w:ascii="Palatino Linotype" w:eastAsia="Palatino Linotype" w:hAnsi="Palatino Linotype" w:cs="Palatino Linotype"/>
          <w:b/>
        </w:rPr>
        <w:t xml:space="preserve">SEGUNDO. Notifíquese, </w:t>
      </w:r>
      <w:r w:rsidRPr="005D3196">
        <w:rPr>
          <w:rFonts w:ascii="Palatino Linotype" w:eastAsia="Palatino Linotype" w:hAnsi="Palatino Linotype" w:cs="Palatino Linotype"/>
        </w:rPr>
        <w:t>vía</w:t>
      </w:r>
      <w:r w:rsidRPr="005D3196">
        <w:rPr>
          <w:rFonts w:ascii="Palatino Linotype" w:eastAsia="Palatino Linotype" w:hAnsi="Palatino Linotype" w:cs="Palatino Linotype"/>
          <w:b/>
        </w:rPr>
        <w:t xml:space="preserve"> SAIMEX,</w:t>
      </w:r>
      <w:r w:rsidRPr="005D3196">
        <w:rPr>
          <w:rFonts w:ascii="Palatino Linotype" w:eastAsia="Palatino Linotype" w:hAnsi="Palatino Linotype" w:cs="Palatino Linotype"/>
        </w:rPr>
        <w:t xml:space="preserve"> al Responsable de la Unidad de Transparencia del </w:t>
      </w:r>
      <w:r w:rsidRPr="005D3196">
        <w:rPr>
          <w:rFonts w:ascii="Palatino Linotype" w:eastAsia="Palatino Linotype" w:hAnsi="Palatino Linotype" w:cs="Palatino Linotype"/>
          <w:b/>
        </w:rPr>
        <w:t>Sujeto Obligado</w:t>
      </w:r>
      <w:r w:rsidRPr="005D3196">
        <w:rPr>
          <w:rFonts w:ascii="Palatino Linotype" w:eastAsia="Palatino Linotype" w:hAnsi="Palatino Linotype" w:cs="Palatino Linotype"/>
        </w:rPr>
        <w:t xml:space="preserve"> la presente resolución, para su conocimiento.</w:t>
      </w:r>
    </w:p>
    <w:p w14:paraId="36150863" w14:textId="77777777" w:rsidR="00884116" w:rsidRPr="005D3196" w:rsidRDefault="00884116" w:rsidP="00884116">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103ADD1D" w14:textId="66E57ED8" w:rsidR="0048058A" w:rsidRPr="005D3196" w:rsidRDefault="0048058A" w:rsidP="00884116">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r w:rsidRPr="005D3196">
        <w:rPr>
          <w:rFonts w:ascii="Palatino Linotype" w:eastAsia="Palatino Linotype" w:hAnsi="Palatino Linotype" w:cs="Palatino Linotype"/>
          <w:b/>
          <w:color w:val="000000"/>
        </w:rPr>
        <w:lastRenderedPageBreak/>
        <w:t>TERCERO</w:t>
      </w:r>
      <w:r w:rsidRPr="005D3196">
        <w:rPr>
          <w:rFonts w:ascii="Palatino Linotype" w:eastAsia="Palatino Linotype" w:hAnsi="Palatino Linotype" w:cs="Palatino Linotype"/>
          <w:b/>
          <w:color w:val="222222"/>
        </w:rPr>
        <w:t xml:space="preserve">. Notifíquese </w:t>
      </w:r>
      <w:r w:rsidRPr="005D3196">
        <w:rPr>
          <w:rFonts w:ascii="Palatino Linotype" w:eastAsia="Palatino Linotype" w:hAnsi="Palatino Linotype" w:cs="Palatino Linotype"/>
          <w:color w:val="222222"/>
        </w:rPr>
        <w:t>al</w:t>
      </w:r>
      <w:r w:rsidRPr="005D3196">
        <w:rPr>
          <w:rFonts w:ascii="Palatino Linotype" w:eastAsia="Palatino Linotype" w:hAnsi="Palatino Linotype" w:cs="Palatino Linotype"/>
          <w:b/>
          <w:color w:val="000000"/>
        </w:rPr>
        <w:t xml:space="preserve"> RECURRENTE</w:t>
      </w:r>
      <w:r w:rsidRPr="005D3196">
        <w:rPr>
          <w:rFonts w:ascii="Palatino Linotype" w:eastAsia="Palatino Linotype" w:hAnsi="Palatino Linotype" w:cs="Palatino Linotype"/>
          <w:color w:val="222222"/>
        </w:rPr>
        <w:t xml:space="preserve"> la presente resolución, vía </w:t>
      </w:r>
      <w:r w:rsidRPr="005D3196">
        <w:rPr>
          <w:rFonts w:ascii="Palatino Linotype" w:eastAsia="Palatino Linotype" w:hAnsi="Palatino Linotype" w:cs="Palatino Linotype"/>
          <w:b/>
          <w:color w:val="222222"/>
        </w:rPr>
        <w:t>SAIMEX</w:t>
      </w:r>
      <w:r w:rsidRPr="005D3196">
        <w:rPr>
          <w:rFonts w:ascii="Palatino Linotype" w:eastAsia="Palatino Linotype" w:hAnsi="Palatino Linotype" w:cs="Palatino Linotype"/>
          <w:color w:val="222222"/>
        </w:rPr>
        <w:t>.</w:t>
      </w:r>
    </w:p>
    <w:p w14:paraId="1CCC5BAB" w14:textId="77777777" w:rsidR="00884116" w:rsidRPr="005D3196" w:rsidRDefault="00884116" w:rsidP="00884116">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3D414BA5" w14:textId="77777777" w:rsidR="0048058A" w:rsidRPr="005D3196" w:rsidRDefault="0048058A" w:rsidP="00884116">
      <w:pPr>
        <w:pBdr>
          <w:top w:val="nil"/>
          <w:left w:val="nil"/>
          <w:bottom w:val="nil"/>
          <w:right w:val="nil"/>
          <w:between w:val="nil"/>
        </w:pBdr>
        <w:tabs>
          <w:tab w:val="left" w:pos="7936"/>
        </w:tabs>
        <w:spacing w:after="240" w:line="360" w:lineRule="auto"/>
        <w:jc w:val="both"/>
        <w:rPr>
          <w:rFonts w:ascii="Palatino Linotype" w:eastAsia="Palatino Linotype" w:hAnsi="Palatino Linotype" w:cs="Palatino Linotype"/>
        </w:rPr>
      </w:pPr>
      <w:r w:rsidRPr="005D3196">
        <w:rPr>
          <w:rFonts w:ascii="Palatino Linotype" w:eastAsia="Palatino Linotype" w:hAnsi="Palatino Linotype" w:cs="Palatino Linotype"/>
          <w:b/>
        </w:rPr>
        <w:t xml:space="preserve">CUARTO. </w:t>
      </w:r>
      <w:r w:rsidRPr="005D3196">
        <w:rPr>
          <w:rFonts w:ascii="Palatino Linotype" w:eastAsia="Palatino Linotype" w:hAnsi="Palatino Linotype" w:cs="Palatino Linotype"/>
        </w:rPr>
        <w:t xml:space="preserve">Se hace del conocimiento de </w:t>
      </w:r>
      <w:r w:rsidRPr="005D3196">
        <w:rPr>
          <w:rFonts w:ascii="Palatino Linotype" w:eastAsia="Palatino Linotype" w:hAnsi="Palatino Linotype" w:cs="Palatino Linotype"/>
          <w:b/>
        </w:rPr>
        <w:t>EL RECURRENTE</w:t>
      </w:r>
      <w:r w:rsidRPr="005D3196">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14:paraId="1CEBF67D" w14:textId="77777777" w:rsidR="00CF23BA" w:rsidRPr="005D3196" w:rsidRDefault="00CF23BA" w:rsidP="00884116">
      <w:pPr>
        <w:pBdr>
          <w:top w:val="nil"/>
          <w:left w:val="nil"/>
          <w:bottom w:val="nil"/>
          <w:right w:val="nil"/>
          <w:between w:val="nil"/>
        </w:pBdr>
        <w:tabs>
          <w:tab w:val="left" w:pos="7936"/>
        </w:tabs>
        <w:spacing w:after="240" w:line="360" w:lineRule="auto"/>
        <w:jc w:val="both"/>
        <w:rPr>
          <w:rFonts w:ascii="Palatino Linotype" w:eastAsia="Palatino Linotype" w:hAnsi="Palatino Linotype" w:cs="Palatino Linotype"/>
        </w:rPr>
      </w:pPr>
    </w:p>
    <w:p w14:paraId="63B7CACD" w14:textId="77777777" w:rsidR="00CF23BA" w:rsidRPr="003C7186" w:rsidRDefault="00CF23BA" w:rsidP="00CF23BA">
      <w:pPr>
        <w:spacing w:line="360" w:lineRule="auto"/>
        <w:ind w:left="-142" w:right="-234" w:firstLine="1"/>
        <w:jc w:val="both"/>
        <w:rPr>
          <w:rFonts w:ascii="Palatino Linotype" w:hAnsi="Palatino Linotype"/>
        </w:rPr>
      </w:pPr>
      <w:r w:rsidRPr="005D319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8" w:name="_GoBack"/>
      <w:bookmarkEnd w:id="8"/>
      <w:r w:rsidRPr="003C7186">
        <w:rPr>
          <w:rFonts w:ascii="Palatino Linotype" w:hAnsi="Palatino Linotype"/>
        </w:rPr>
        <w:t xml:space="preserve"> </w:t>
      </w:r>
    </w:p>
    <w:p w14:paraId="6EA632D8" w14:textId="77777777" w:rsidR="00BD20DD" w:rsidRDefault="00BD20DD" w:rsidP="00BD20DD">
      <w:pPr>
        <w:spacing w:before="240" w:after="240" w:line="360" w:lineRule="auto"/>
        <w:jc w:val="both"/>
        <w:rPr>
          <w:rFonts w:ascii="Palatino Linotype" w:hAnsi="Palatino Linotype"/>
          <w:color w:val="000000"/>
        </w:rPr>
      </w:pPr>
    </w:p>
    <w:p w14:paraId="78F98D50" w14:textId="77777777" w:rsidR="00BD20DD" w:rsidRPr="00A72768" w:rsidRDefault="00BD20DD" w:rsidP="00BD20DD">
      <w:pPr>
        <w:spacing w:before="240" w:after="240" w:line="360" w:lineRule="auto"/>
        <w:jc w:val="both"/>
        <w:rPr>
          <w:rFonts w:ascii="Palatino Linotype" w:hAnsi="Palatino Linotype"/>
          <w:color w:val="000000"/>
        </w:rPr>
      </w:pPr>
    </w:p>
    <w:sectPr w:rsidR="00BD20DD" w:rsidRPr="00A72768" w:rsidSect="00A72768">
      <w:headerReference w:type="even" r:id="rId12"/>
      <w:headerReference w:type="default" r:id="rId13"/>
      <w:footerReference w:type="default" r:id="rId14"/>
      <w:headerReference w:type="first" r:id="rId15"/>
      <w:footerReference w:type="first" r:id="rId16"/>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59AFF" w14:textId="77777777" w:rsidR="00A50179" w:rsidRDefault="00A50179">
      <w:r>
        <w:separator/>
      </w:r>
    </w:p>
  </w:endnote>
  <w:endnote w:type="continuationSeparator" w:id="0">
    <w:p w14:paraId="2F148C70" w14:textId="77777777" w:rsidR="00A50179" w:rsidRDefault="00A5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9FF7D" w14:textId="77777777" w:rsidR="00216C6D" w:rsidRDefault="00216C6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D3196">
      <w:rPr>
        <w:b/>
        <w:noProof/>
        <w:color w:val="000000"/>
      </w:rPr>
      <w:t>16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D3196">
      <w:rPr>
        <w:b/>
        <w:noProof/>
        <w:color w:val="000000"/>
      </w:rPr>
      <w:t>17</w:t>
    </w:r>
    <w:r>
      <w:rPr>
        <w:b/>
        <w:color w:val="000000"/>
      </w:rPr>
      <w:fldChar w:fldCharType="end"/>
    </w:r>
  </w:p>
  <w:p w14:paraId="080B3CC0" w14:textId="77777777" w:rsidR="00216C6D" w:rsidRDefault="00216C6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69E4" w14:textId="77777777" w:rsidR="00216C6D" w:rsidRDefault="00216C6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D319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D3196">
      <w:rPr>
        <w:b/>
        <w:noProof/>
        <w:color w:val="000000"/>
      </w:rPr>
      <w:t>17</w:t>
    </w:r>
    <w:r>
      <w:rPr>
        <w:b/>
        <w:color w:val="000000"/>
      </w:rPr>
      <w:fldChar w:fldCharType="end"/>
    </w:r>
  </w:p>
  <w:p w14:paraId="390D30B6" w14:textId="77777777" w:rsidR="00216C6D" w:rsidRDefault="00216C6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FA89F" w14:textId="77777777" w:rsidR="00A50179" w:rsidRDefault="00A50179">
      <w:r>
        <w:separator/>
      </w:r>
    </w:p>
  </w:footnote>
  <w:footnote w:type="continuationSeparator" w:id="0">
    <w:p w14:paraId="2B3176F3" w14:textId="77777777" w:rsidR="00A50179" w:rsidRDefault="00A50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F015" w14:textId="77777777" w:rsidR="00216C6D" w:rsidRDefault="00A50179">
    <w:pPr>
      <w:pBdr>
        <w:top w:val="nil"/>
        <w:left w:val="nil"/>
        <w:bottom w:val="nil"/>
        <w:right w:val="nil"/>
        <w:between w:val="nil"/>
      </w:pBdr>
      <w:tabs>
        <w:tab w:val="center" w:pos="4419"/>
        <w:tab w:val="right" w:pos="8838"/>
      </w:tabs>
      <w:rPr>
        <w:color w:val="000000"/>
      </w:rPr>
    </w:pPr>
    <w:r>
      <w:rPr>
        <w:color w:val="000000"/>
      </w:rPr>
      <w:pict w14:anchorId="4DF3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206" w:type="dxa"/>
      <w:tblInd w:w="0" w:type="dxa"/>
      <w:tblLayout w:type="fixed"/>
      <w:tblLook w:val="0400" w:firstRow="0" w:lastRow="0" w:firstColumn="0" w:lastColumn="0" w:noHBand="0" w:noVBand="1"/>
    </w:tblPr>
    <w:tblGrid>
      <w:gridCol w:w="2193"/>
      <w:gridCol w:w="8013"/>
    </w:tblGrid>
    <w:tr w:rsidR="00216C6D" w14:paraId="3D85841A" w14:textId="77777777" w:rsidTr="00A72768">
      <w:trPr>
        <w:trHeight w:val="1040"/>
      </w:trPr>
      <w:tc>
        <w:tcPr>
          <w:tcW w:w="2193" w:type="dxa"/>
        </w:tcPr>
        <w:p w14:paraId="55E8E1DE" w14:textId="77777777" w:rsidR="00216C6D" w:rsidRDefault="00216C6D">
          <w:pPr>
            <w:tabs>
              <w:tab w:val="right" w:pos="4273"/>
            </w:tabs>
            <w:rPr>
              <w:rFonts w:ascii="Garamond" w:eastAsia="Garamond" w:hAnsi="Garamond" w:cs="Garamond"/>
              <w:sz w:val="16"/>
              <w:szCs w:val="16"/>
            </w:rPr>
          </w:pPr>
        </w:p>
      </w:tc>
      <w:tc>
        <w:tcPr>
          <w:tcW w:w="8013" w:type="dxa"/>
        </w:tcPr>
        <w:tbl>
          <w:tblPr>
            <w:tblStyle w:val="a6"/>
            <w:tblW w:w="6542" w:type="dxa"/>
            <w:tblInd w:w="1236" w:type="dxa"/>
            <w:tblLayout w:type="fixed"/>
            <w:tblLook w:val="0400" w:firstRow="0" w:lastRow="0" w:firstColumn="0" w:lastColumn="0" w:noHBand="0" w:noVBand="1"/>
          </w:tblPr>
          <w:tblGrid>
            <w:gridCol w:w="2466"/>
            <w:gridCol w:w="4076"/>
          </w:tblGrid>
          <w:tr w:rsidR="00216C6D" w:rsidRPr="00A72768" w14:paraId="1FB8872F" w14:textId="77777777" w:rsidTr="00A72768">
            <w:trPr>
              <w:trHeight w:val="53"/>
            </w:trPr>
            <w:tc>
              <w:tcPr>
                <w:tcW w:w="2466" w:type="dxa"/>
                <w:tcBorders>
                  <w:top w:val="nil"/>
                  <w:left w:val="nil"/>
                  <w:bottom w:val="nil"/>
                  <w:right w:val="nil"/>
                </w:tcBorders>
              </w:tcPr>
              <w:p w14:paraId="189FAA2A" w14:textId="77777777" w:rsidR="00216C6D" w:rsidRPr="00A72768" w:rsidRDefault="00216C6D">
                <w:pPr>
                  <w:tabs>
                    <w:tab w:val="right" w:pos="8838"/>
                  </w:tabs>
                  <w:ind w:left="-264" w:right="-105" w:firstLine="195"/>
                  <w:rPr>
                    <w:rFonts w:ascii="Palatino Linotype" w:eastAsia="Palatino Linotype" w:hAnsi="Palatino Linotype" w:cs="Palatino Linotype"/>
                    <w:b/>
                    <w:sz w:val="22"/>
                  </w:rPr>
                </w:pPr>
                <w:r w:rsidRPr="00A72768">
                  <w:rPr>
                    <w:rFonts w:ascii="Palatino Linotype" w:eastAsia="Palatino Linotype" w:hAnsi="Palatino Linotype" w:cs="Palatino Linotype"/>
                    <w:b/>
                    <w:sz w:val="22"/>
                  </w:rPr>
                  <w:t>Recurso de Revisión:</w:t>
                </w:r>
              </w:p>
            </w:tc>
            <w:tc>
              <w:tcPr>
                <w:tcW w:w="4076" w:type="dxa"/>
                <w:tcBorders>
                  <w:top w:val="nil"/>
                  <w:left w:val="nil"/>
                  <w:bottom w:val="nil"/>
                  <w:right w:val="nil"/>
                </w:tcBorders>
              </w:tcPr>
              <w:p w14:paraId="51A41B4F" w14:textId="7D8F6C33" w:rsidR="00216C6D" w:rsidRPr="00A72768" w:rsidRDefault="00216C6D" w:rsidP="004B6556">
                <w:pPr>
                  <w:tabs>
                    <w:tab w:val="right" w:pos="8838"/>
                  </w:tabs>
                  <w:ind w:left="-74" w:right="-1415"/>
                  <w:rPr>
                    <w:rFonts w:ascii="Palatino Linotype" w:eastAsia="Palatino Linotype" w:hAnsi="Palatino Linotype" w:cs="Palatino Linotype"/>
                    <w:sz w:val="22"/>
                  </w:rPr>
                </w:pPr>
                <w:r w:rsidRPr="00A72768">
                  <w:rPr>
                    <w:rFonts w:ascii="Palatino Linotype" w:eastAsia="Palatino Linotype" w:hAnsi="Palatino Linotype" w:cs="Palatino Linotype"/>
                    <w:sz w:val="22"/>
                  </w:rPr>
                  <w:t>03208/INFOEM/IP/RR/2024</w:t>
                </w:r>
              </w:p>
            </w:tc>
          </w:tr>
          <w:tr w:rsidR="00216C6D" w:rsidRPr="00A72768" w14:paraId="71710C58" w14:textId="77777777" w:rsidTr="00A72768">
            <w:trPr>
              <w:trHeight w:val="105"/>
            </w:trPr>
            <w:tc>
              <w:tcPr>
                <w:tcW w:w="2466" w:type="dxa"/>
                <w:tcBorders>
                  <w:top w:val="nil"/>
                  <w:left w:val="nil"/>
                  <w:bottom w:val="nil"/>
                  <w:right w:val="nil"/>
                </w:tcBorders>
              </w:tcPr>
              <w:p w14:paraId="0B9AC401" w14:textId="77777777" w:rsidR="00216C6D" w:rsidRPr="00A72768" w:rsidRDefault="00216C6D">
                <w:pPr>
                  <w:tabs>
                    <w:tab w:val="right" w:pos="8838"/>
                  </w:tabs>
                  <w:ind w:left="-74" w:right="-105"/>
                  <w:rPr>
                    <w:rFonts w:ascii="Palatino Linotype" w:eastAsia="Palatino Linotype" w:hAnsi="Palatino Linotype" w:cs="Palatino Linotype"/>
                    <w:b/>
                    <w:sz w:val="22"/>
                  </w:rPr>
                </w:pPr>
                <w:r w:rsidRPr="00A72768">
                  <w:rPr>
                    <w:rFonts w:ascii="Palatino Linotype" w:eastAsia="Palatino Linotype" w:hAnsi="Palatino Linotype" w:cs="Palatino Linotype"/>
                    <w:b/>
                    <w:sz w:val="22"/>
                  </w:rPr>
                  <w:t>Sujeto Obligado:</w:t>
                </w:r>
              </w:p>
            </w:tc>
            <w:tc>
              <w:tcPr>
                <w:tcW w:w="4076" w:type="dxa"/>
                <w:tcBorders>
                  <w:top w:val="nil"/>
                  <w:left w:val="nil"/>
                  <w:bottom w:val="nil"/>
                  <w:right w:val="nil"/>
                </w:tcBorders>
              </w:tcPr>
              <w:p w14:paraId="4B5E084B" w14:textId="5B526E04" w:rsidR="00216C6D" w:rsidRPr="00A72768" w:rsidRDefault="00216C6D" w:rsidP="00A72768">
                <w:pPr>
                  <w:ind w:left="-74" w:right="-119"/>
                  <w:rPr>
                    <w:rFonts w:ascii="Palatino Linotype" w:eastAsia="Palatino Linotype" w:hAnsi="Palatino Linotype" w:cs="Palatino Linotype"/>
                    <w:sz w:val="22"/>
                  </w:rPr>
                </w:pPr>
                <w:r w:rsidRPr="00A72768">
                  <w:rPr>
                    <w:rFonts w:ascii="Palatino Linotype" w:eastAsia="Palatino Linotype" w:hAnsi="Palatino Linotype" w:cs="Palatino Linotype"/>
                    <w:sz w:val="22"/>
                  </w:rPr>
                  <w:t>Ayuntamiento de Tlalnepantla de Baz</w:t>
                </w:r>
              </w:p>
            </w:tc>
          </w:tr>
          <w:tr w:rsidR="00216C6D" w:rsidRPr="00A72768" w14:paraId="3571BBDD" w14:textId="77777777" w:rsidTr="00A72768">
            <w:trPr>
              <w:trHeight w:val="105"/>
            </w:trPr>
            <w:tc>
              <w:tcPr>
                <w:tcW w:w="2466" w:type="dxa"/>
                <w:tcBorders>
                  <w:top w:val="nil"/>
                  <w:left w:val="nil"/>
                  <w:bottom w:val="nil"/>
                  <w:right w:val="nil"/>
                </w:tcBorders>
              </w:tcPr>
              <w:p w14:paraId="18F389C7" w14:textId="77777777" w:rsidR="00216C6D" w:rsidRPr="00A72768" w:rsidRDefault="00216C6D">
                <w:pPr>
                  <w:tabs>
                    <w:tab w:val="right" w:pos="8838"/>
                  </w:tabs>
                  <w:ind w:left="-74" w:right="-105"/>
                  <w:rPr>
                    <w:rFonts w:ascii="Palatino Linotype" w:eastAsia="Palatino Linotype" w:hAnsi="Palatino Linotype" w:cs="Palatino Linotype"/>
                    <w:b/>
                    <w:sz w:val="22"/>
                  </w:rPr>
                </w:pPr>
                <w:r w:rsidRPr="00A72768">
                  <w:rPr>
                    <w:rFonts w:ascii="Palatino Linotype" w:eastAsia="Palatino Linotype" w:hAnsi="Palatino Linotype" w:cs="Palatino Linotype"/>
                    <w:b/>
                    <w:sz w:val="22"/>
                  </w:rPr>
                  <w:t>Comisionada ponente:</w:t>
                </w:r>
              </w:p>
            </w:tc>
            <w:tc>
              <w:tcPr>
                <w:tcW w:w="4076" w:type="dxa"/>
                <w:tcBorders>
                  <w:top w:val="nil"/>
                  <w:left w:val="nil"/>
                  <w:bottom w:val="nil"/>
                  <w:right w:val="nil"/>
                </w:tcBorders>
              </w:tcPr>
              <w:p w14:paraId="51F949DE" w14:textId="77777777" w:rsidR="00216C6D" w:rsidRPr="00A72768" w:rsidRDefault="00216C6D">
                <w:pPr>
                  <w:tabs>
                    <w:tab w:val="right" w:pos="8838"/>
                  </w:tabs>
                  <w:ind w:left="-74" w:right="-1415"/>
                  <w:rPr>
                    <w:rFonts w:ascii="Palatino Linotype" w:eastAsia="Palatino Linotype" w:hAnsi="Palatino Linotype" w:cs="Palatino Linotype"/>
                    <w:sz w:val="22"/>
                  </w:rPr>
                </w:pPr>
                <w:r w:rsidRPr="00A72768">
                  <w:rPr>
                    <w:rFonts w:ascii="Palatino Linotype" w:eastAsia="Palatino Linotype" w:hAnsi="Palatino Linotype" w:cs="Palatino Linotype"/>
                    <w:sz w:val="22"/>
                  </w:rPr>
                  <w:t>María del Rosario Mejía Ayala</w:t>
                </w:r>
              </w:p>
              <w:p w14:paraId="6393BACA" w14:textId="77777777" w:rsidR="00216C6D" w:rsidRPr="00A72768" w:rsidRDefault="00216C6D">
                <w:pPr>
                  <w:tabs>
                    <w:tab w:val="right" w:pos="8838"/>
                  </w:tabs>
                  <w:ind w:left="-74" w:right="-1415"/>
                  <w:rPr>
                    <w:rFonts w:ascii="Palatino Linotype" w:eastAsia="Palatino Linotype" w:hAnsi="Palatino Linotype" w:cs="Palatino Linotype"/>
                    <w:b/>
                    <w:sz w:val="22"/>
                  </w:rPr>
                </w:pPr>
              </w:p>
            </w:tc>
          </w:tr>
        </w:tbl>
        <w:p w14:paraId="6740D703" w14:textId="77777777" w:rsidR="00216C6D" w:rsidRDefault="00216C6D">
          <w:pPr>
            <w:tabs>
              <w:tab w:val="right" w:pos="8838"/>
            </w:tabs>
            <w:ind w:left="-28"/>
            <w:jc w:val="both"/>
            <w:rPr>
              <w:rFonts w:ascii="Arial" w:eastAsia="Arial" w:hAnsi="Arial" w:cs="Arial"/>
              <w:b/>
            </w:rPr>
          </w:pPr>
        </w:p>
      </w:tc>
    </w:tr>
  </w:tbl>
  <w:p w14:paraId="4629B682" w14:textId="77777777" w:rsidR="00216C6D" w:rsidRDefault="00A50179">
    <w:pPr>
      <w:pBdr>
        <w:top w:val="nil"/>
        <w:left w:val="nil"/>
        <w:bottom w:val="nil"/>
        <w:right w:val="nil"/>
        <w:between w:val="nil"/>
      </w:pBdr>
      <w:tabs>
        <w:tab w:val="center" w:pos="4419"/>
        <w:tab w:val="right" w:pos="8838"/>
      </w:tabs>
      <w:rPr>
        <w:color w:val="000000"/>
        <w:sz w:val="14"/>
        <w:szCs w:val="14"/>
      </w:rPr>
    </w:pPr>
    <w:r>
      <w:rPr>
        <w:color w:val="000000"/>
      </w:rPr>
      <w:pict w14:anchorId="01C63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009" w:type="dxa"/>
      <w:tblInd w:w="0" w:type="dxa"/>
      <w:tblLayout w:type="fixed"/>
      <w:tblLook w:val="0400" w:firstRow="0" w:lastRow="0" w:firstColumn="0" w:lastColumn="0" w:noHBand="0" w:noVBand="1"/>
    </w:tblPr>
    <w:tblGrid>
      <w:gridCol w:w="2286"/>
      <w:gridCol w:w="7723"/>
    </w:tblGrid>
    <w:tr w:rsidR="00216C6D" w14:paraId="373AD1C5" w14:textId="77777777" w:rsidTr="00A72768">
      <w:trPr>
        <w:trHeight w:val="1408"/>
      </w:trPr>
      <w:tc>
        <w:tcPr>
          <w:tcW w:w="2286" w:type="dxa"/>
        </w:tcPr>
        <w:p w14:paraId="53408AE8" w14:textId="77777777" w:rsidR="00216C6D" w:rsidRDefault="00216C6D">
          <w:pPr>
            <w:tabs>
              <w:tab w:val="right" w:pos="4273"/>
            </w:tabs>
            <w:rPr>
              <w:rFonts w:ascii="Garamond" w:eastAsia="Garamond" w:hAnsi="Garamond" w:cs="Garamond"/>
            </w:rPr>
          </w:pPr>
        </w:p>
      </w:tc>
      <w:tc>
        <w:tcPr>
          <w:tcW w:w="7723" w:type="dxa"/>
        </w:tcPr>
        <w:tbl>
          <w:tblPr>
            <w:tblStyle w:val="a8"/>
            <w:tblW w:w="6764" w:type="dxa"/>
            <w:tblInd w:w="708" w:type="dxa"/>
            <w:tblLayout w:type="fixed"/>
            <w:tblLook w:val="0400" w:firstRow="0" w:lastRow="0" w:firstColumn="0" w:lastColumn="0" w:noHBand="0" w:noVBand="1"/>
          </w:tblPr>
          <w:tblGrid>
            <w:gridCol w:w="2833"/>
            <w:gridCol w:w="3931"/>
          </w:tblGrid>
          <w:tr w:rsidR="00216C6D" w14:paraId="6F452266" w14:textId="77777777" w:rsidTr="00A72768">
            <w:trPr>
              <w:trHeight w:val="80"/>
            </w:trPr>
            <w:tc>
              <w:tcPr>
                <w:tcW w:w="2833" w:type="dxa"/>
                <w:tcBorders>
                  <w:top w:val="nil"/>
                  <w:left w:val="nil"/>
                  <w:bottom w:val="nil"/>
                  <w:right w:val="nil"/>
                </w:tcBorders>
              </w:tcPr>
              <w:p w14:paraId="07296DE2" w14:textId="77777777" w:rsidR="00216C6D" w:rsidRPr="00A72768" w:rsidRDefault="00216C6D">
                <w:pPr>
                  <w:tabs>
                    <w:tab w:val="right" w:pos="8838"/>
                  </w:tabs>
                  <w:ind w:right="16"/>
                  <w:rPr>
                    <w:rFonts w:ascii="Palatino Linotype" w:eastAsia="Palatino Linotype" w:hAnsi="Palatino Linotype" w:cs="Palatino Linotype"/>
                    <w:b/>
                    <w:sz w:val="22"/>
                  </w:rPr>
                </w:pPr>
                <w:r w:rsidRPr="00A72768">
                  <w:rPr>
                    <w:rFonts w:ascii="Palatino Linotype" w:eastAsia="Palatino Linotype" w:hAnsi="Palatino Linotype" w:cs="Palatino Linotype"/>
                    <w:b/>
                    <w:sz w:val="22"/>
                  </w:rPr>
                  <w:t>Recurso de Revisión:</w:t>
                </w:r>
              </w:p>
            </w:tc>
            <w:tc>
              <w:tcPr>
                <w:tcW w:w="3931" w:type="dxa"/>
                <w:tcBorders>
                  <w:top w:val="nil"/>
                  <w:left w:val="nil"/>
                  <w:bottom w:val="nil"/>
                  <w:right w:val="nil"/>
                </w:tcBorders>
              </w:tcPr>
              <w:p w14:paraId="5B693C8F" w14:textId="00098B20" w:rsidR="00216C6D" w:rsidRPr="00A72768" w:rsidRDefault="00216C6D" w:rsidP="004F262A">
                <w:pPr>
                  <w:ind w:right="-494"/>
                  <w:rPr>
                    <w:rFonts w:ascii="Palatino Linotype" w:eastAsia="Palatino Linotype" w:hAnsi="Palatino Linotype" w:cs="Palatino Linotype"/>
                    <w:sz w:val="22"/>
                  </w:rPr>
                </w:pPr>
                <w:r w:rsidRPr="00A72768">
                  <w:rPr>
                    <w:rFonts w:ascii="Palatino Linotype" w:eastAsia="Palatino Linotype" w:hAnsi="Palatino Linotype" w:cs="Palatino Linotype"/>
                    <w:sz w:val="22"/>
                  </w:rPr>
                  <w:t xml:space="preserve">03208/INFOEM/IP/RR/2024 </w:t>
                </w:r>
              </w:p>
            </w:tc>
          </w:tr>
          <w:tr w:rsidR="00216C6D" w14:paraId="449E65F5" w14:textId="77777777" w:rsidTr="00A72768">
            <w:trPr>
              <w:trHeight w:val="80"/>
            </w:trPr>
            <w:tc>
              <w:tcPr>
                <w:tcW w:w="2833" w:type="dxa"/>
                <w:tcBorders>
                  <w:top w:val="nil"/>
                  <w:left w:val="nil"/>
                  <w:bottom w:val="nil"/>
                  <w:right w:val="nil"/>
                </w:tcBorders>
              </w:tcPr>
              <w:p w14:paraId="4A4584D6" w14:textId="77777777" w:rsidR="00216C6D" w:rsidRPr="00A72768" w:rsidRDefault="00216C6D">
                <w:pPr>
                  <w:tabs>
                    <w:tab w:val="right" w:pos="8838"/>
                  </w:tabs>
                  <w:ind w:right="16"/>
                  <w:rPr>
                    <w:rFonts w:ascii="Palatino Linotype" w:eastAsia="Palatino Linotype" w:hAnsi="Palatino Linotype" w:cs="Palatino Linotype"/>
                    <w:b/>
                    <w:sz w:val="22"/>
                  </w:rPr>
                </w:pPr>
                <w:r w:rsidRPr="00A72768">
                  <w:rPr>
                    <w:rFonts w:ascii="Palatino Linotype" w:eastAsia="Palatino Linotype" w:hAnsi="Palatino Linotype" w:cs="Palatino Linotype"/>
                    <w:b/>
                    <w:sz w:val="22"/>
                  </w:rPr>
                  <w:t>Recurrente:</w:t>
                </w:r>
              </w:p>
            </w:tc>
            <w:tc>
              <w:tcPr>
                <w:tcW w:w="3931" w:type="dxa"/>
                <w:tcBorders>
                  <w:top w:val="nil"/>
                  <w:left w:val="nil"/>
                  <w:bottom w:val="nil"/>
                  <w:right w:val="nil"/>
                </w:tcBorders>
              </w:tcPr>
              <w:p w14:paraId="6805E13A" w14:textId="7C31CE58" w:rsidR="00216C6D" w:rsidRPr="00A72768" w:rsidRDefault="005D3196">
                <w:pPr>
                  <w:tabs>
                    <w:tab w:val="left" w:pos="3827"/>
                  </w:tabs>
                  <w:ind w:right="-494"/>
                  <w:rPr>
                    <w:rFonts w:ascii="Palatino Linotype" w:eastAsia="Palatino Linotype" w:hAnsi="Palatino Linotype" w:cs="Palatino Linotype"/>
                    <w:sz w:val="22"/>
                  </w:rPr>
                </w:pPr>
                <w:r>
                  <w:rPr>
                    <w:rFonts w:ascii="Palatino Linotype" w:eastAsia="Palatino Linotype" w:hAnsi="Palatino Linotype" w:cs="Palatino Linotype"/>
                    <w:sz w:val="22"/>
                  </w:rPr>
                  <w:t>XXXXXXXXX</w:t>
                </w:r>
              </w:p>
            </w:tc>
          </w:tr>
          <w:tr w:rsidR="00216C6D" w14:paraId="31074C76" w14:textId="77777777" w:rsidTr="00A72768">
            <w:trPr>
              <w:trHeight w:val="158"/>
            </w:trPr>
            <w:tc>
              <w:tcPr>
                <w:tcW w:w="2833" w:type="dxa"/>
                <w:tcBorders>
                  <w:top w:val="nil"/>
                  <w:left w:val="nil"/>
                  <w:bottom w:val="nil"/>
                  <w:right w:val="nil"/>
                </w:tcBorders>
              </w:tcPr>
              <w:p w14:paraId="0BBA3376" w14:textId="77777777" w:rsidR="00216C6D" w:rsidRPr="00A72768" w:rsidRDefault="00216C6D">
                <w:pPr>
                  <w:tabs>
                    <w:tab w:val="right" w:pos="8838"/>
                  </w:tabs>
                  <w:ind w:right="16"/>
                  <w:rPr>
                    <w:rFonts w:ascii="Palatino Linotype" w:eastAsia="Palatino Linotype" w:hAnsi="Palatino Linotype" w:cs="Palatino Linotype"/>
                    <w:b/>
                    <w:sz w:val="22"/>
                  </w:rPr>
                </w:pPr>
                <w:r w:rsidRPr="00A72768">
                  <w:rPr>
                    <w:rFonts w:ascii="Palatino Linotype" w:eastAsia="Palatino Linotype" w:hAnsi="Palatino Linotype" w:cs="Palatino Linotype"/>
                    <w:b/>
                    <w:sz w:val="22"/>
                  </w:rPr>
                  <w:t>Sujeto Obligado:</w:t>
                </w:r>
              </w:p>
            </w:tc>
            <w:tc>
              <w:tcPr>
                <w:tcW w:w="3931" w:type="dxa"/>
                <w:tcBorders>
                  <w:top w:val="nil"/>
                  <w:left w:val="nil"/>
                  <w:bottom w:val="nil"/>
                  <w:right w:val="nil"/>
                </w:tcBorders>
              </w:tcPr>
              <w:p w14:paraId="0154E5FA" w14:textId="2FD65C8B" w:rsidR="00216C6D" w:rsidRPr="00A72768" w:rsidRDefault="00216C6D" w:rsidP="00717F1A">
                <w:pPr>
                  <w:tabs>
                    <w:tab w:val="left" w:pos="2834"/>
                  </w:tabs>
                  <w:ind w:right="-494"/>
                  <w:rPr>
                    <w:rFonts w:ascii="Palatino Linotype" w:eastAsia="Palatino Linotype" w:hAnsi="Palatino Linotype" w:cs="Palatino Linotype"/>
                    <w:sz w:val="22"/>
                  </w:rPr>
                </w:pPr>
                <w:r w:rsidRPr="00A72768">
                  <w:rPr>
                    <w:rFonts w:ascii="Palatino Linotype" w:eastAsia="Palatino Linotype" w:hAnsi="Palatino Linotype" w:cs="Palatino Linotype"/>
                    <w:sz w:val="22"/>
                  </w:rPr>
                  <w:t>Ayuntamiento de Tlalnepantla</w:t>
                </w:r>
                <w:r w:rsidR="00A72768">
                  <w:rPr>
                    <w:rFonts w:ascii="Palatino Linotype" w:eastAsia="Palatino Linotype" w:hAnsi="Palatino Linotype" w:cs="Palatino Linotype"/>
                    <w:sz w:val="22"/>
                  </w:rPr>
                  <w:t xml:space="preserve"> </w:t>
                </w:r>
                <w:r w:rsidRPr="00A72768">
                  <w:rPr>
                    <w:rFonts w:ascii="Palatino Linotype" w:eastAsia="Palatino Linotype" w:hAnsi="Palatino Linotype" w:cs="Palatino Linotype"/>
                    <w:sz w:val="22"/>
                  </w:rPr>
                  <w:t xml:space="preserve">de Baz </w:t>
                </w:r>
              </w:p>
            </w:tc>
          </w:tr>
          <w:tr w:rsidR="00216C6D" w14:paraId="4B63648E" w14:textId="77777777" w:rsidTr="00A72768">
            <w:trPr>
              <w:trHeight w:val="158"/>
            </w:trPr>
            <w:tc>
              <w:tcPr>
                <w:tcW w:w="2833" w:type="dxa"/>
                <w:tcBorders>
                  <w:top w:val="nil"/>
                  <w:left w:val="nil"/>
                  <w:bottom w:val="nil"/>
                  <w:right w:val="nil"/>
                </w:tcBorders>
              </w:tcPr>
              <w:p w14:paraId="000D1DE5" w14:textId="77777777" w:rsidR="00216C6D" w:rsidRPr="00A72768" w:rsidRDefault="00216C6D">
                <w:pPr>
                  <w:tabs>
                    <w:tab w:val="right" w:pos="8838"/>
                  </w:tabs>
                  <w:ind w:right="16"/>
                  <w:rPr>
                    <w:rFonts w:ascii="Palatino Linotype" w:eastAsia="Palatino Linotype" w:hAnsi="Palatino Linotype" w:cs="Palatino Linotype"/>
                    <w:b/>
                    <w:sz w:val="22"/>
                  </w:rPr>
                </w:pPr>
                <w:r w:rsidRPr="00A72768">
                  <w:rPr>
                    <w:rFonts w:ascii="Palatino Linotype" w:eastAsia="Palatino Linotype" w:hAnsi="Palatino Linotype" w:cs="Palatino Linotype"/>
                    <w:b/>
                    <w:sz w:val="22"/>
                  </w:rPr>
                  <w:t>Comisionada ponente:</w:t>
                </w:r>
              </w:p>
            </w:tc>
            <w:tc>
              <w:tcPr>
                <w:tcW w:w="3931" w:type="dxa"/>
                <w:tcBorders>
                  <w:top w:val="nil"/>
                  <w:left w:val="nil"/>
                  <w:bottom w:val="nil"/>
                  <w:right w:val="nil"/>
                </w:tcBorders>
              </w:tcPr>
              <w:p w14:paraId="12407CB3" w14:textId="77777777" w:rsidR="00216C6D" w:rsidRPr="00A72768" w:rsidRDefault="00216C6D">
                <w:pPr>
                  <w:ind w:right="-494"/>
                  <w:rPr>
                    <w:rFonts w:ascii="Palatino Linotype" w:eastAsia="Palatino Linotype" w:hAnsi="Palatino Linotype" w:cs="Palatino Linotype"/>
                    <w:sz w:val="22"/>
                  </w:rPr>
                </w:pPr>
                <w:r w:rsidRPr="00A72768">
                  <w:rPr>
                    <w:rFonts w:ascii="Palatino Linotype" w:eastAsia="Palatino Linotype" w:hAnsi="Palatino Linotype" w:cs="Palatino Linotype"/>
                    <w:sz w:val="22"/>
                  </w:rPr>
                  <w:t>María del Rosario Mejía Ayala</w:t>
                </w:r>
              </w:p>
              <w:p w14:paraId="4EFC9816" w14:textId="77777777" w:rsidR="00216C6D" w:rsidRPr="00A72768" w:rsidRDefault="00216C6D">
                <w:pPr>
                  <w:ind w:right="-494"/>
                  <w:rPr>
                    <w:rFonts w:ascii="Palatino Linotype" w:eastAsia="Palatino Linotype" w:hAnsi="Palatino Linotype" w:cs="Palatino Linotype"/>
                    <w:b/>
                    <w:sz w:val="22"/>
                  </w:rPr>
                </w:pPr>
              </w:p>
            </w:tc>
          </w:tr>
        </w:tbl>
        <w:p w14:paraId="3F158276" w14:textId="77777777" w:rsidR="00216C6D" w:rsidRDefault="00216C6D">
          <w:pPr>
            <w:tabs>
              <w:tab w:val="right" w:pos="8838"/>
            </w:tabs>
            <w:ind w:left="-28"/>
            <w:jc w:val="both"/>
            <w:rPr>
              <w:rFonts w:ascii="Arial" w:eastAsia="Arial" w:hAnsi="Arial" w:cs="Arial"/>
              <w:b/>
            </w:rPr>
          </w:pPr>
        </w:p>
      </w:tc>
    </w:tr>
  </w:tbl>
  <w:p w14:paraId="668E316E" w14:textId="77777777" w:rsidR="00216C6D" w:rsidRDefault="00A50179">
    <w:pPr>
      <w:pBdr>
        <w:top w:val="nil"/>
        <w:left w:val="nil"/>
        <w:bottom w:val="nil"/>
        <w:right w:val="nil"/>
        <w:between w:val="nil"/>
      </w:pBdr>
      <w:tabs>
        <w:tab w:val="center" w:pos="4419"/>
        <w:tab w:val="right" w:pos="8838"/>
      </w:tabs>
      <w:rPr>
        <w:color w:val="000000"/>
        <w:sz w:val="2"/>
        <w:szCs w:val="2"/>
      </w:rPr>
    </w:pPr>
    <w:r>
      <w:rPr>
        <w:color w:val="000000"/>
      </w:rPr>
      <w:pict w14:anchorId="2BEBA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1pt;margin-top:-116.15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0FB3"/>
    <w:multiLevelType w:val="hybridMultilevel"/>
    <w:tmpl w:val="DC5EA6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D4D37"/>
    <w:multiLevelType w:val="multilevel"/>
    <w:tmpl w:val="3F32EAC8"/>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C6977"/>
    <w:multiLevelType w:val="hybridMultilevel"/>
    <w:tmpl w:val="81BA50F0"/>
    <w:lvl w:ilvl="0" w:tplc="79FE9302">
      <w:numFmt w:val="bullet"/>
      <w:lvlText w:val="-"/>
      <w:lvlJc w:val="left"/>
      <w:pPr>
        <w:ind w:left="1080" w:hanging="360"/>
      </w:pPr>
      <w:rPr>
        <w:rFonts w:ascii="Palatino Linotype" w:eastAsia="Times New Roman" w:hAnsi="Palatino Linotype" w:cs="Times New Roman" w:hint="default"/>
        <w:color w:val="auto"/>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D0F113C"/>
    <w:multiLevelType w:val="hybridMultilevel"/>
    <w:tmpl w:val="34B45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F92D65"/>
    <w:multiLevelType w:val="multilevel"/>
    <w:tmpl w:val="4F967D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7F06303"/>
    <w:multiLevelType w:val="hybridMultilevel"/>
    <w:tmpl w:val="E9B8DADE"/>
    <w:lvl w:ilvl="0" w:tplc="7E76DA1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47DE"/>
    <w:multiLevelType w:val="hybridMultilevel"/>
    <w:tmpl w:val="F836CC7C"/>
    <w:lvl w:ilvl="0" w:tplc="A392AC42">
      <w:start w:val="1"/>
      <w:numFmt w:val="bullet"/>
      <w:lvlText w:val="-"/>
      <w:lvlJc w:val="left"/>
      <w:pPr>
        <w:ind w:left="252" w:hanging="360"/>
      </w:pPr>
      <w:rPr>
        <w:rFonts w:ascii="Palatino Linotype" w:eastAsia="Palatino Linotype" w:hAnsi="Palatino Linotype" w:cs="Palatino Linotype" w:hint="default"/>
      </w:rPr>
    </w:lvl>
    <w:lvl w:ilvl="1" w:tplc="080A0003" w:tentative="1">
      <w:start w:val="1"/>
      <w:numFmt w:val="bullet"/>
      <w:lvlText w:val="o"/>
      <w:lvlJc w:val="left"/>
      <w:pPr>
        <w:ind w:left="972" w:hanging="360"/>
      </w:pPr>
      <w:rPr>
        <w:rFonts w:ascii="Courier New" w:hAnsi="Courier New" w:cs="Courier New" w:hint="default"/>
      </w:rPr>
    </w:lvl>
    <w:lvl w:ilvl="2" w:tplc="080A0005" w:tentative="1">
      <w:start w:val="1"/>
      <w:numFmt w:val="bullet"/>
      <w:lvlText w:val=""/>
      <w:lvlJc w:val="left"/>
      <w:pPr>
        <w:ind w:left="1692" w:hanging="360"/>
      </w:pPr>
      <w:rPr>
        <w:rFonts w:ascii="Wingdings" w:hAnsi="Wingdings" w:hint="default"/>
      </w:rPr>
    </w:lvl>
    <w:lvl w:ilvl="3" w:tplc="080A0001" w:tentative="1">
      <w:start w:val="1"/>
      <w:numFmt w:val="bullet"/>
      <w:lvlText w:val=""/>
      <w:lvlJc w:val="left"/>
      <w:pPr>
        <w:ind w:left="2412" w:hanging="360"/>
      </w:pPr>
      <w:rPr>
        <w:rFonts w:ascii="Symbol" w:hAnsi="Symbol" w:hint="default"/>
      </w:rPr>
    </w:lvl>
    <w:lvl w:ilvl="4" w:tplc="080A0003" w:tentative="1">
      <w:start w:val="1"/>
      <w:numFmt w:val="bullet"/>
      <w:lvlText w:val="o"/>
      <w:lvlJc w:val="left"/>
      <w:pPr>
        <w:ind w:left="3132" w:hanging="360"/>
      </w:pPr>
      <w:rPr>
        <w:rFonts w:ascii="Courier New" w:hAnsi="Courier New" w:cs="Courier New" w:hint="default"/>
      </w:rPr>
    </w:lvl>
    <w:lvl w:ilvl="5" w:tplc="080A0005" w:tentative="1">
      <w:start w:val="1"/>
      <w:numFmt w:val="bullet"/>
      <w:lvlText w:val=""/>
      <w:lvlJc w:val="left"/>
      <w:pPr>
        <w:ind w:left="3852" w:hanging="360"/>
      </w:pPr>
      <w:rPr>
        <w:rFonts w:ascii="Wingdings" w:hAnsi="Wingdings" w:hint="default"/>
      </w:rPr>
    </w:lvl>
    <w:lvl w:ilvl="6" w:tplc="080A0001" w:tentative="1">
      <w:start w:val="1"/>
      <w:numFmt w:val="bullet"/>
      <w:lvlText w:val=""/>
      <w:lvlJc w:val="left"/>
      <w:pPr>
        <w:ind w:left="4572" w:hanging="360"/>
      </w:pPr>
      <w:rPr>
        <w:rFonts w:ascii="Symbol" w:hAnsi="Symbol" w:hint="default"/>
      </w:rPr>
    </w:lvl>
    <w:lvl w:ilvl="7" w:tplc="080A0003" w:tentative="1">
      <w:start w:val="1"/>
      <w:numFmt w:val="bullet"/>
      <w:lvlText w:val="o"/>
      <w:lvlJc w:val="left"/>
      <w:pPr>
        <w:ind w:left="5292" w:hanging="360"/>
      </w:pPr>
      <w:rPr>
        <w:rFonts w:ascii="Courier New" w:hAnsi="Courier New" w:cs="Courier New" w:hint="default"/>
      </w:rPr>
    </w:lvl>
    <w:lvl w:ilvl="8" w:tplc="080A0005" w:tentative="1">
      <w:start w:val="1"/>
      <w:numFmt w:val="bullet"/>
      <w:lvlText w:val=""/>
      <w:lvlJc w:val="left"/>
      <w:pPr>
        <w:ind w:left="6012" w:hanging="360"/>
      </w:pPr>
      <w:rPr>
        <w:rFonts w:ascii="Wingdings" w:hAnsi="Wingdings" w:hint="default"/>
      </w:rPr>
    </w:lvl>
  </w:abstractNum>
  <w:abstractNum w:abstractNumId="7" w15:restartNumberingAfterBreak="0">
    <w:nsid w:val="2C282920"/>
    <w:multiLevelType w:val="hybridMultilevel"/>
    <w:tmpl w:val="5E8A6B88"/>
    <w:lvl w:ilvl="0" w:tplc="D32E039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199772E"/>
    <w:multiLevelType w:val="hybridMultilevel"/>
    <w:tmpl w:val="E55450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C622BE"/>
    <w:multiLevelType w:val="hybridMultilevel"/>
    <w:tmpl w:val="495E2B94"/>
    <w:lvl w:ilvl="0" w:tplc="9C700D80">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1B2E098E"/>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C0002C7"/>
    <w:multiLevelType w:val="multilevel"/>
    <w:tmpl w:val="63C6238A"/>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F75390"/>
    <w:multiLevelType w:val="hybridMultilevel"/>
    <w:tmpl w:val="F62C87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E90BC5"/>
    <w:multiLevelType w:val="hybridMultilevel"/>
    <w:tmpl w:val="5AACFDE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41BC1E15"/>
    <w:multiLevelType w:val="hybridMultilevel"/>
    <w:tmpl w:val="22603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6D187F"/>
    <w:multiLevelType w:val="hybridMultilevel"/>
    <w:tmpl w:val="E5DA9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974DE1"/>
    <w:multiLevelType w:val="hybridMultilevel"/>
    <w:tmpl w:val="59720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5B0750"/>
    <w:multiLevelType w:val="hybridMultilevel"/>
    <w:tmpl w:val="DA3CEA84"/>
    <w:lvl w:ilvl="0" w:tplc="5FD4B810">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9F3DF2"/>
    <w:multiLevelType w:val="multilevel"/>
    <w:tmpl w:val="48E04A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3F74FD"/>
    <w:multiLevelType w:val="multilevel"/>
    <w:tmpl w:val="C100919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rFonts w:ascii="Palatino Linotype" w:eastAsia="Palatino Linotype" w:hAnsi="Palatino Linotype" w:cs="Palatino Linotype"/>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ED17CD"/>
    <w:multiLevelType w:val="hybridMultilevel"/>
    <w:tmpl w:val="DC5EA6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7C3FF1"/>
    <w:multiLevelType w:val="hybridMultilevel"/>
    <w:tmpl w:val="716A59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A324BD0"/>
    <w:multiLevelType w:val="hybridMultilevel"/>
    <w:tmpl w:val="49A6B6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7577B0"/>
    <w:multiLevelType w:val="hybridMultilevel"/>
    <w:tmpl w:val="D2DE3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29" w15:restartNumberingAfterBreak="0">
    <w:nsid w:val="7DF33141"/>
    <w:multiLevelType w:val="hybridMultilevel"/>
    <w:tmpl w:val="DC5EA65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6"/>
  </w:num>
  <w:num w:numId="4">
    <w:abstractNumId w:val="2"/>
  </w:num>
  <w:num w:numId="5">
    <w:abstractNumId w:val="18"/>
  </w:num>
  <w:num w:numId="6">
    <w:abstractNumId w:val="29"/>
  </w:num>
  <w:num w:numId="7">
    <w:abstractNumId w:val="23"/>
  </w:num>
  <w:num w:numId="8">
    <w:abstractNumId w:val="0"/>
  </w:num>
  <w:num w:numId="9">
    <w:abstractNumId w:val="6"/>
  </w:num>
  <w:num w:numId="10">
    <w:abstractNumId w:val="25"/>
  </w:num>
  <w:num w:numId="11">
    <w:abstractNumId w:val="5"/>
  </w:num>
  <w:num w:numId="12">
    <w:abstractNumId w:val="14"/>
  </w:num>
  <w:num w:numId="13">
    <w:abstractNumId w:val="9"/>
  </w:num>
  <w:num w:numId="14">
    <w:abstractNumId w:val="28"/>
  </w:num>
  <w:num w:numId="15">
    <w:abstractNumId w:val="8"/>
  </w:num>
  <w:num w:numId="16">
    <w:abstractNumId w:val="12"/>
  </w:num>
  <w:num w:numId="17">
    <w:abstractNumId w:val="7"/>
  </w:num>
  <w:num w:numId="18">
    <w:abstractNumId w:val="15"/>
  </w:num>
  <w:num w:numId="19">
    <w:abstractNumId w:val="24"/>
  </w:num>
  <w:num w:numId="20">
    <w:abstractNumId w:val="26"/>
  </w:num>
  <w:num w:numId="21">
    <w:abstractNumId w:val="19"/>
  </w:num>
  <w:num w:numId="22">
    <w:abstractNumId w:val="1"/>
  </w:num>
  <w:num w:numId="23">
    <w:abstractNumId w:val="11"/>
  </w:num>
  <w:num w:numId="24">
    <w:abstractNumId w:val="13"/>
  </w:num>
  <w:num w:numId="25">
    <w:abstractNumId w:val="10"/>
  </w:num>
  <w:num w:numId="26">
    <w:abstractNumId w:val="20"/>
  </w:num>
  <w:num w:numId="27">
    <w:abstractNumId w:val="22"/>
  </w:num>
  <w:num w:numId="28">
    <w:abstractNumId w:val="21"/>
  </w:num>
  <w:num w:numId="29">
    <w:abstractNumId w:val="17"/>
  </w:num>
  <w:num w:numId="3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46"/>
    <w:rsid w:val="000015D6"/>
    <w:rsid w:val="00003232"/>
    <w:rsid w:val="000047A7"/>
    <w:rsid w:val="00006F5A"/>
    <w:rsid w:val="000075DF"/>
    <w:rsid w:val="00007AD8"/>
    <w:rsid w:val="00012A36"/>
    <w:rsid w:val="00013EEA"/>
    <w:rsid w:val="00016F14"/>
    <w:rsid w:val="00017FF9"/>
    <w:rsid w:val="000279C2"/>
    <w:rsid w:val="00030A10"/>
    <w:rsid w:val="000311A3"/>
    <w:rsid w:val="00037AB0"/>
    <w:rsid w:val="00037CC1"/>
    <w:rsid w:val="0004079B"/>
    <w:rsid w:val="00041DC2"/>
    <w:rsid w:val="00046C55"/>
    <w:rsid w:val="000541DB"/>
    <w:rsid w:val="00060351"/>
    <w:rsid w:val="00063D8F"/>
    <w:rsid w:val="000658F6"/>
    <w:rsid w:val="000718EF"/>
    <w:rsid w:val="0007269D"/>
    <w:rsid w:val="000804F0"/>
    <w:rsid w:val="00082071"/>
    <w:rsid w:val="00083CD2"/>
    <w:rsid w:val="00084A7C"/>
    <w:rsid w:val="00084EAF"/>
    <w:rsid w:val="000851AF"/>
    <w:rsid w:val="0009314A"/>
    <w:rsid w:val="000A08E1"/>
    <w:rsid w:val="000A0A04"/>
    <w:rsid w:val="000A205D"/>
    <w:rsid w:val="000A205F"/>
    <w:rsid w:val="000A20FA"/>
    <w:rsid w:val="000A381A"/>
    <w:rsid w:val="000A5685"/>
    <w:rsid w:val="000A6CC8"/>
    <w:rsid w:val="000A7403"/>
    <w:rsid w:val="000B340B"/>
    <w:rsid w:val="000C0461"/>
    <w:rsid w:val="000C2DFE"/>
    <w:rsid w:val="000C5EFF"/>
    <w:rsid w:val="000D12BB"/>
    <w:rsid w:val="000D1380"/>
    <w:rsid w:val="000D15B3"/>
    <w:rsid w:val="000D1AB5"/>
    <w:rsid w:val="000D6ADE"/>
    <w:rsid w:val="000E0DC3"/>
    <w:rsid w:val="000E3D4A"/>
    <w:rsid w:val="000E44ED"/>
    <w:rsid w:val="000E68DE"/>
    <w:rsid w:val="000F2B4D"/>
    <w:rsid w:val="000F3FC2"/>
    <w:rsid w:val="000F4476"/>
    <w:rsid w:val="000F5219"/>
    <w:rsid w:val="000F5F67"/>
    <w:rsid w:val="00100480"/>
    <w:rsid w:val="0011140A"/>
    <w:rsid w:val="00111671"/>
    <w:rsid w:val="00112BBE"/>
    <w:rsid w:val="00117156"/>
    <w:rsid w:val="001220EE"/>
    <w:rsid w:val="00123EE2"/>
    <w:rsid w:val="001242FE"/>
    <w:rsid w:val="00125CE9"/>
    <w:rsid w:val="00133C04"/>
    <w:rsid w:val="001348A6"/>
    <w:rsid w:val="001348FF"/>
    <w:rsid w:val="00135699"/>
    <w:rsid w:val="001356A5"/>
    <w:rsid w:val="00137DF8"/>
    <w:rsid w:val="001427B8"/>
    <w:rsid w:val="00145021"/>
    <w:rsid w:val="0014512B"/>
    <w:rsid w:val="001469F0"/>
    <w:rsid w:val="00146EF2"/>
    <w:rsid w:val="00146FE1"/>
    <w:rsid w:val="00157B09"/>
    <w:rsid w:val="001603EC"/>
    <w:rsid w:val="00161EBE"/>
    <w:rsid w:val="001623F6"/>
    <w:rsid w:val="001664EA"/>
    <w:rsid w:val="00166795"/>
    <w:rsid w:val="001705A9"/>
    <w:rsid w:val="0017433E"/>
    <w:rsid w:val="00187ACF"/>
    <w:rsid w:val="00192746"/>
    <w:rsid w:val="00192893"/>
    <w:rsid w:val="00193B9E"/>
    <w:rsid w:val="001965DB"/>
    <w:rsid w:val="00197DA3"/>
    <w:rsid w:val="001A0133"/>
    <w:rsid w:val="001A1463"/>
    <w:rsid w:val="001B03C2"/>
    <w:rsid w:val="001B5FCC"/>
    <w:rsid w:val="001C48AC"/>
    <w:rsid w:val="001C48CD"/>
    <w:rsid w:val="001C56B2"/>
    <w:rsid w:val="001C5A4B"/>
    <w:rsid w:val="001D14BC"/>
    <w:rsid w:val="001E045B"/>
    <w:rsid w:val="001E319F"/>
    <w:rsid w:val="001E342E"/>
    <w:rsid w:val="001E3E10"/>
    <w:rsid w:val="001E57D6"/>
    <w:rsid w:val="001E65D4"/>
    <w:rsid w:val="001E73E4"/>
    <w:rsid w:val="001E76B9"/>
    <w:rsid w:val="001E78CC"/>
    <w:rsid w:val="001F0F45"/>
    <w:rsid w:val="001F57C8"/>
    <w:rsid w:val="001F6B1A"/>
    <w:rsid w:val="001F7EF9"/>
    <w:rsid w:val="002056C6"/>
    <w:rsid w:val="00206335"/>
    <w:rsid w:val="00207C84"/>
    <w:rsid w:val="00211C97"/>
    <w:rsid w:val="002122B1"/>
    <w:rsid w:val="00214825"/>
    <w:rsid w:val="00214E00"/>
    <w:rsid w:val="002156C4"/>
    <w:rsid w:val="002160C0"/>
    <w:rsid w:val="00216C6D"/>
    <w:rsid w:val="0022386D"/>
    <w:rsid w:val="00224293"/>
    <w:rsid w:val="00225FAA"/>
    <w:rsid w:val="00226549"/>
    <w:rsid w:val="00226741"/>
    <w:rsid w:val="00227A9A"/>
    <w:rsid w:val="00227EBB"/>
    <w:rsid w:val="002366E6"/>
    <w:rsid w:val="0024175F"/>
    <w:rsid w:val="00245F98"/>
    <w:rsid w:val="002509E6"/>
    <w:rsid w:val="002577BF"/>
    <w:rsid w:val="00257DA6"/>
    <w:rsid w:val="00262331"/>
    <w:rsid w:val="00262D99"/>
    <w:rsid w:val="002657E8"/>
    <w:rsid w:val="00266292"/>
    <w:rsid w:val="00266C76"/>
    <w:rsid w:val="002709B3"/>
    <w:rsid w:val="002777CF"/>
    <w:rsid w:val="00283169"/>
    <w:rsid w:val="00283ABB"/>
    <w:rsid w:val="00284B24"/>
    <w:rsid w:val="00284DB4"/>
    <w:rsid w:val="00285877"/>
    <w:rsid w:val="00287C6D"/>
    <w:rsid w:val="00290B5D"/>
    <w:rsid w:val="00291DF0"/>
    <w:rsid w:val="00293EBE"/>
    <w:rsid w:val="002955EF"/>
    <w:rsid w:val="00296327"/>
    <w:rsid w:val="00297EFF"/>
    <w:rsid w:val="002A01A9"/>
    <w:rsid w:val="002A2F31"/>
    <w:rsid w:val="002A3952"/>
    <w:rsid w:val="002A3B5B"/>
    <w:rsid w:val="002A3C81"/>
    <w:rsid w:val="002A4061"/>
    <w:rsid w:val="002A40C4"/>
    <w:rsid w:val="002A4B7C"/>
    <w:rsid w:val="002A6A44"/>
    <w:rsid w:val="002A6F5B"/>
    <w:rsid w:val="002B2CD4"/>
    <w:rsid w:val="002B654D"/>
    <w:rsid w:val="002B7EFF"/>
    <w:rsid w:val="002C3F56"/>
    <w:rsid w:val="002C4F00"/>
    <w:rsid w:val="002C5447"/>
    <w:rsid w:val="002D1BC0"/>
    <w:rsid w:val="002D66C9"/>
    <w:rsid w:val="002E0277"/>
    <w:rsid w:val="002E042C"/>
    <w:rsid w:val="002E0F08"/>
    <w:rsid w:val="002E44B9"/>
    <w:rsid w:val="002F0D71"/>
    <w:rsid w:val="002F23AD"/>
    <w:rsid w:val="002F4E85"/>
    <w:rsid w:val="00300329"/>
    <w:rsid w:val="00304F06"/>
    <w:rsid w:val="00311222"/>
    <w:rsid w:val="00313835"/>
    <w:rsid w:val="00314EF4"/>
    <w:rsid w:val="003202A9"/>
    <w:rsid w:val="00323B52"/>
    <w:rsid w:val="00324237"/>
    <w:rsid w:val="00325DD6"/>
    <w:rsid w:val="00330485"/>
    <w:rsid w:val="003315A8"/>
    <w:rsid w:val="00331FA6"/>
    <w:rsid w:val="0033567A"/>
    <w:rsid w:val="00340464"/>
    <w:rsid w:val="00340ED5"/>
    <w:rsid w:val="0034125D"/>
    <w:rsid w:val="00341C1A"/>
    <w:rsid w:val="00347573"/>
    <w:rsid w:val="00352B6B"/>
    <w:rsid w:val="00362C03"/>
    <w:rsid w:val="00365647"/>
    <w:rsid w:val="00366311"/>
    <w:rsid w:val="00371D68"/>
    <w:rsid w:val="00374B2B"/>
    <w:rsid w:val="003769AA"/>
    <w:rsid w:val="003772BE"/>
    <w:rsid w:val="00380122"/>
    <w:rsid w:val="0038142D"/>
    <w:rsid w:val="00382E89"/>
    <w:rsid w:val="00386CFD"/>
    <w:rsid w:val="003873FC"/>
    <w:rsid w:val="00387575"/>
    <w:rsid w:val="003914A0"/>
    <w:rsid w:val="003938AE"/>
    <w:rsid w:val="0039546D"/>
    <w:rsid w:val="003A0B87"/>
    <w:rsid w:val="003A54C2"/>
    <w:rsid w:val="003A6652"/>
    <w:rsid w:val="003A6BA1"/>
    <w:rsid w:val="003B0559"/>
    <w:rsid w:val="003B09CB"/>
    <w:rsid w:val="003B253E"/>
    <w:rsid w:val="003B688F"/>
    <w:rsid w:val="003C72D6"/>
    <w:rsid w:val="003D1CF7"/>
    <w:rsid w:val="003D3532"/>
    <w:rsid w:val="003E29F2"/>
    <w:rsid w:val="003E3ED6"/>
    <w:rsid w:val="003E4D0F"/>
    <w:rsid w:val="003E5FDE"/>
    <w:rsid w:val="003E6F58"/>
    <w:rsid w:val="003F6030"/>
    <w:rsid w:val="003F6C89"/>
    <w:rsid w:val="003F7702"/>
    <w:rsid w:val="00400788"/>
    <w:rsid w:val="00401378"/>
    <w:rsid w:val="00404514"/>
    <w:rsid w:val="0040562F"/>
    <w:rsid w:val="00411073"/>
    <w:rsid w:val="00411FAD"/>
    <w:rsid w:val="004128C1"/>
    <w:rsid w:val="00413906"/>
    <w:rsid w:val="004179A4"/>
    <w:rsid w:val="0042609B"/>
    <w:rsid w:val="00427EC9"/>
    <w:rsid w:val="004302EF"/>
    <w:rsid w:val="00432EEA"/>
    <w:rsid w:val="004373B1"/>
    <w:rsid w:val="00441EB6"/>
    <w:rsid w:val="00443DA2"/>
    <w:rsid w:val="004465B9"/>
    <w:rsid w:val="00450FCC"/>
    <w:rsid w:val="0045255B"/>
    <w:rsid w:val="00454BFA"/>
    <w:rsid w:val="0045601C"/>
    <w:rsid w:val="00460600"/>
    <w:rsid w:val="004673F9"/>
    <w:rsid w:val="0046764F"/>
    <w:rsid w:val="00467DCB"/>
    <w:rsid w:val="0047176E"/>
    <w:rsid w:val="004755E0"/>
    <w:rsid w:val="0048058A"/>
    <w:rsid w:val="00480660"/>
    <w:rsid w:val="00480D2A"/>
    <w:rsid w:val="00484EFA"/>
    <w:rsid w:val="00487857"/>
    <w:rsid w:val="00493680"/>
    <w:rsid w:val="0049417A"/>
    <w:rsid w:val="004951D1"/>
    <w:rsid w:val="00496222"/>
    <w:rsid w:val="00496E14"/>
    <w:rsid w:val="004A1DD1"/>
    <w:rsid w:val="004A2010"/>
    <w:rsid w:val="004B115A"/>
    <w:rsid w:val="004B20CD"/>
    <w:rsid w:val="004B3277"/>
    <w:rsid w:val="004B4B1E"/>
    <w:rsid w:val="004B6324"/>
    <w:rsid w:val="004B6556"/>
    <w:rsid w:val="004C03F9"/>
    <w:rsid w:val="004C5D2D"/>
    <w:rsid w:val="004C6C30"/>
    <w:rsid w:val="004C764A"/>
    <w:rsid w:val="004C78F9"/>
    <w:rsid w:val="004D111B"/>
    <w:rsid w:val="004D1E8B"/>
    <w:rsid w:val="004D3B32"/>
    <w:rsid w:val="004D71C2"/>
    <w:rsid w:val="004E0458"/>
    <w:rsid w:val="004E1FC1"/>
    <w:rsid w:val="004E263D"/>
    <w:rsid w:val="004E2848"/>
    <w:rsid w:val="004E3ED4"/>
    <w:rsid w:val="004E48CF"/>
    <w:rsid w:val="004E4A08"/>
    <w:rsid w:val="004F0AE8"/>
    <w:rsid w:val="004F16A4"/>
    <w:rsid w:val="004F22D2"/>
    <w:rsid w:val="004F262A"/>
    <w:rsid w:val="004F3948"/>
    <w:rsid w:val="004F4043"/>
    <w:rsid w:val="004F7EDC"/>
    <w:rsid w:val="0050089B"/>
    <w:rsid w:val="00501FB6"/>
    <w:rsid w:val="00504595"/>
    <w:rsid w:val="005125BC"/>
    <w:rsid w:val="00513888"/>
    <w:rsid w:val="00517ECC"/>
    <w:rsid w:val="00524A3D"/>
    <w:rsid w:val="0052540F"/>
    <w:rsid w:val="0053030D"/>
    <w:rsid w:val="00530447"/>
    <w:rsid w:val="00540FEF"/>
    <w:rsid w:val="0054204E"/>
    <w:rsid w:val="00544361"/>
    <w:rsid w:val="005443FB"/>
    <w:rsid w:val="0054645A"/>
    <w:rsid w:val="0054652D"/>
    <w:rsid w:val="00552964"/>
    <w:rsid w:val="00555C2A"/>
    <w:rsid w:val="005607D9"/>
    <w:rsid w:val="00562C24"/>
    <w:rsid w:val="00566AA5"/>
    <w:rsid w:val="00577704"/>
    <w:rsid w:val="00584F2D"/>
    <w:rsid w:val="0058584B"/>
    <w:rsid w:val="00592C96"/>
    <w:rsid w:val="0059418F"/>
    <w:rsid w:val="00594E22"/>
    <w:rsid w:val="00597867"/>
    <w:rsid w:val="005A0211"/>
    <w:rsid w:val="005A0FED"/>
    <w:rsid w:val="005A2032"/>
    <w:rsid w:val="005A3FD2"/>
    <w:rsid w:val="005A55B3"/>
    <w:rsid w:val="005A65C7"/>
    <w:rsid w:val="005A7548"/>
    <w:rsid w:val="005C05A1"/>
    <w:rsid w:val="005C6DEC"/>
    <w:rsid w:val="005D06AC"/>
    <w:rsid w:val="005D19D8"/>
    <w:rsid w:val="005D1F3F"/>
    <w:rsid w:val="005D3196"/>
    <w:rsid w:val="005D322C"/>
    <w:rsid w:val="005D32D1"/>
    <w:rsid w:val="005E0D17"/>
    <w:rsid w:val="005E11EA"/>
    <w:rsid w:val="005E3A95"/>
    <w:rsid w:val="005E59AD"/>
    <w:rsid w:val="005E6914"/>
    <w:rsid w:val="005F4EAA"/>
    <w:rsid w:val="005F6447"/>
    <w:rsid w:val="0060317C"/>
    <w:rsid w:val="00603908"/>
    <w:rsid w:val="00606455"/>
    <w:rsid w:val="006064DB"/>
    <w:rsid w:val="00606ECB"/>
    <w:rsid w:val="006078AE"/>
    <w:rsid w:val="00610F6C"/>
    <w:rsid w:val="00611083"/>
    <w:rsid w:val="0061137A"/>
    <w:rsid w:val="006166A2"/>
    <w:rsid w:val="00616922"/>
    <w:rsid w:val="00634931"/>
    <w:rsid w:val="006351F5"/>
    <w:rsid w:val="00637E3B"/>
    <w:rsid w:val="00640743"/>
    <w:rsid w:val="006421F0"/>
    <w:rsid w:val="006433A1"/>
    <w:rsid w:val="006436DA"/>
    <w:rsid w:val="00643FEE"/>
    <w:rsid w:val="00644772"/>
    <w:rsid w:val="0065138C"/>
    <w:rsid w:val="00651DD8"/>
    <w:rsid w:val="006579CE"/>
    <w:rsid w:val="00663941"/>
    <w:rsid w:val="00667151"/>
    <w:rsid w:val="0067474A"/>
    <w:rsid w:val="00676CD3"/>
    <w:rsid w:val="00680DD4"/>
    <w:rsid w:val="006818B4"/>
    <w:rsid w:val="00684825"/>
    <w:rsid w:val="00684FC8"/>
    <w:rsid w:val="00686E27"/>
    <w:rsid w:val="0068753C"/>
    <w:rsid w:val="006876E8"/>
    <w:rsid w:val="00692E2B"/>
    <w:rsid w:val="00695006"/>
    <w:rsid w:val="00695EA0"/>
    <w:rsid w:val="00697A37"/>
    <w:rsid w:val="006A0A80"/>
    <w:rsid w:val="006A0C6A"/>
    <w:rsid w:val="006A3859"/>
    <w:rsid w:val="006A4EBF"/>
    <w:rsid w:val="006B0DE3"/>
    <w:rsid w:val="006B20CF"/>
    <w:rsid w:val="006B5D82"/>
    <w:rsid w:val="006C4723"/>
    <w:rsid w:val="006D165F"/>
    <w:rsid w:val="006D2ED6"/>
    <w:rsid w:val="006D4DFA"/>
    <w:rsid w:val="006D7A89"/>
    <w:rsid w:val="006D7EE1"/>
    <w:rsid w:val="006E17BE"/>
    <w:rsid w:val="006E213A"/>
    <w:rsid w:val="006E3427"/>
    <w:rsid w:val="006E5F9E"/>
    <w:rsid w:val="006E6D0A"/>
    <w:rsid w:val="006E7CD1"/>
    <w:rsid w:val="006F04CC"/>
    <w:rsid w:val="006F05DA"/>
    <w:rsid w:val="006F0A6A"/>
    <w:rsid w:val="006F59A6"/>
    <w:rsid w:val="006F6972"/>
    <w:rsid w:val="006F6B47"/>
    <w:rsid w:val="006F790C"/>
    <w:rsid w:val="006F7CF2"/>
    <w:rsid w:val="007024D4"/>
    <w:rsid w:val="00705CF9"/>
    <w:rsid w:val="00706477"/>
    <w:rsid w:val="007149EC"/>
    <w:rsid w:val="00714CF4"/>
    <w:rsid w:val="00715833"/>
    <w:rsid w:val="00717F1A"/>
    <w:rsid w:val="00730B62"/>
    <w:rsid w:val="00730F1E"/>
    <w:rsid w:val="007335ED"/>
    <w:rsid w:val="00735FD5"/>
    <w:rsid w:val="007361D2"/>
    <w:rsid w:val="00745693"/>
    <w:rsid w:val="0074617A"/>
    <w:rsid w:val="007475C5"/>
    <w:rsid w:val="007503C4"/>
    <w:rsid w:val="0076029F"/>
    <w:rsid w:val="0076588A"/>
    <w:rsid w:val="00767FAC"/>
    <w:rsid w:val="007765FB"/>
    <w:rsid w:val="00776A7C"/>
    <w:rsid w:val="007801AE"/>
    <w:rsid w:val="00781A33"/>
    <w:rsid w:val="00785FB4"/>
    <w:rsid w:val="007869FE"/>
    <w:rsid w:val="00787104"/>
    <w:rsid w:val="00791713"/>
    <w:rsid w:val="00793D3A"/>
    <w:rsid w:val="007943A3"/>
    <w:rsid w:val="0079548F"/>
    <w:rsid w:val="00797348"/>
    <w:rsid w:val="007A15EC"/>
    <w:rsid w:val="007A26B1"/>
    <w:rsid w:val="007A41DE"/>
    <w:rsid w:val="007A4BF4"/>
    <w:rsid w:val="007B0380"/>
    <w:rsid w:val="007B241F"/>
    <w:rsid w:val="007B440E"/>
    <w:rsid w:val="007B7E24"/>
    <w:rsid w:val="007C0CCE"/>
    <w:rsid w:val="007C4530"/>
    <w:rsid w:val="007C467A"/>
    <w:rsid w:val="007C4724"/>
    <w:rsid w:val="007C7BF7"/>
    <w:rsid w:val="007D17DE"/>
    <w:rsid w:val="007D32DF"/>
    <w:rsid w:val="007D6FFC"/>
    <w:rsid w:val="007E2139"/>
    <w:rsid w:val="007E66B6"/>
    <w:rsid w:val="007E70B6"/>
    <w:rsid w:val="007E7A67"/>
    <w:rsid w:val="007F1725"/>
    <w:rsid w:val="007F1E60"/>
    <w:rsid w:val="007F44B7"/>
    <w:rsid w:val="007F6285"/>
    <w:rsid w:val="008000DA"/>
    <w:rsid w:val="00800C6B"/>
    <w:rsid w:val="0080408C"/>
    <w:rsid w:val="00806BE6"/>
    <w:rsid w:val="00807F40"/>
    <w:rsid w:val="008114BF"/>
    <w:rsid w:val="008160C7"/>
    <w:rsid w:val="008166BE"/>
    <w:rsid w:val="00817242"/>
    <w:rsid w:val="00817D13"/>
    <w:rsid w:val="00821824"/>
    <w:rsid w:val="00826D50"/>
    <w:rsid w:val="008275E0"/>
    <w:rsid w:val="00830EE0"/>
    <w:rsid w:val="008326F9"/>
    <w:rsid w:val="0083411B"/>
    <w:rsid w:val="00834EF0"/>
    <w:rsid w:val="00834F72"/>
    <w:rsid w:val="008419FE"/>
    <w:rsid w:val="00844F53"/>
    <w:rsid w:val="00846254"/>
    <w:rsid w:val="00846DB5"/>
    <w:rsid w:val="00857157"/>
    <w:rsid w:val="00857E3F"/>
    <w:rsid w:val="00865615"/>
    <w:rsid w:val="00866FA2"/>
    <w:rsid w:val="00872439"/>
    <w:rsid w:val="00873A7A"/>
    <w:rsid w:val="00875879"/>
    <w:rsid w:val="00876F84"/>
    <w:rsid w:val="008811CF"/>
    <w:rsid w:val="00884116"/>
    <w:rsid w:val="00884E97"/>
    <w:rsid w:val="00885404"/>
    <w:rsid w:val="00886E1E"/>
    <w:rsid w:val="00891734"/>
    <w:rsid w:val="00896320"/>
    <w:rsid w:val="008A7758"/>
    <w:rsid w:val="008B2B82"/>
    <w:rsid w:val="008B3B5B"/>
    <w:rsid w:val="008C19B1"/>
    <w:rsid w:val="008C3A64"/>
    <w:rsid w:val="008C46E0"/>
    <w:rsid w:val="008C6236"/>
    <w:rsid w:val="008C6C67"/>
    <w:rsid w:val="008C7F0B"/>
    <w:rsid w:val="008D0041"/>
    <w:rsid w:val="008D01D3"/>
    <w:rsid w:val="008D1960"/>
    <w:rsid w:val="008D2137"/>
    <w:rsid w:val="008D6CAC"/>
    <w:rsid w:val="008D6DC6"/>
    <w:rsid w:val="008D7ABE"/>
    <w:rsid w:val="008E2220"/>
    <w:rsid w:val="008E2A46"/>
    <w:rsid w:val="008E3937"/>
    <w:rsid w:val="008E4364"/>
    <w:rsid w:val="008E785A"/>
    <w:rsid w:val="008F299F"/>
    <w:rsid w:val="008F44D6"/>
    <w:rsid w:val="008F6764"/>
    <w:rsid w:val="009061CC"/>
    <w:rsid w:val="0090771E"/>
    <w:rsid w:val="009114C3"/>
    <w:rsid w:val="00912E4F"/>
    <w:rsid w:val="00915BE9"/>
    <w:rsid w:val="009179BF"/>
    <w:rsid w:val="00920440"/>
    <w:rsid w:val="00921F89"/>
    <w:rsid w:val="0092677B"/>
    <w:rsid w:val="00930164"/>
    <w:rsid w:val="009312FE"/>
    <w:rsid w:val="00932E01"/>
    <w:rsid w:val="00936025"/>
    <w:rsid w:val="00937F00"/>
    <w:rsid w:val="0094625B"/>
    <w:rsid w:val="00946DD6"/>
    <w:rsid w:val="00950445"/>
    <w:rsid w:val="0095648E"/>
    <w:rsid w:val="009569E7"/>
    <w:rsid w:val="009604AF"/>
    <w:rsid w:val="00963397"/>
    <w:rsid w:val="009645CE"/>
    <w:rsid w:val="0096496E"/>
    <w:rsid w:val="00965681"/>
    <w:rsid w:val="0097147D"/>
    <w:rsid w:val="00971941"/>
    <w:rsid w:val="009726BC"/>
    <w:rsid w:val="0097292E"/>
    <w:rsid w:val="00976BFD"/>
    <w:rsid w:val="0098054A"/>
    <w:rsid w:val="00984AAD"/>
    <w:rsid w:val="0098553E"/>
    <w:rsid w:val="0098760B"/>
    <w:rsid w:val="009907C0"/>
    <w:rsid w:val="00991194"/>
    <w:rsid w:val="009913D7"/>
    <w:rsid w:val="00993703"/>
    <w:rsid w:val="009A0E46"/>
    <w:rsid w:val="009A5D84"/>
    <w:rsid w:val="009B0487"/>
    <w:rsid w:val="009B082D"/>
    <w:rsid w:val="009B421A"/>
    <w:rsid w:val="009B64CA"/>
    <w:rsid w:val="009B73E5"/>
    <w:rsid w:val="009C2995"/>
    <w:rsid w:val="009C39A1"/>
    <w:rsid w:val="009C429A"/>
    <w:rsid w:val="009D05C6"/>
    <w:rsid w:val="009D0B04"/>
    <w:rsid w:val="009D2C3F"/>
    <w:rsid w:val="009D5C2B"/>
    <w:rsid w:val="009D6F8F"/>
    <w:rsid w:val="009E006C"/>
    <w:rsid w:val="009E100F"/>
    <w:rsid w:val="009E4AE5"/>
    <w:rsid w:val="009E6D5C"/>
    <w:rsid w:val="009E75D2"/>
    <w:rsid w:val="009F1E07"/>
    <w:rsid w:val="009F6BD2"/>
    <w:rsid w:val="00A00159"/>
    <w:rsid w:val="00A0095F"/>
    <w:rsid w:val="00A014F1"/>
    <w:rsid w:val="00A040DF"/>
    <w:rsid w:val="00A04D74"/>
    <w:rsid w:val="00A04F04"/>
    <w:rsid w:val="00A059BC"/>
    <w:rsid w:val="00A10766"/>
    <w:rsid w:val="00A14AE3"/>
    <w:rsid w:val="00A15BC6"/>
    <w:rsid w:val="00A16252"/>
    <w:rsid w:val="00A169A0"/>
    <w:rsid w:val="00A16CD7"/>
    <w:rsid w:val="00A17C55"/>
    <w:rsid w:val="00A20840"/>
    <w:rsid w:val="00A21ED3"/>
    <w:rsid w:val="00A2323C"/>
    <w:rsid w:val="00A249BD"/>
    <w:rsid w:val="00A25161"/>
    <w:rsid w:val="00A260E8"/>
    <w:rsid w:val="00A26A16"/>
    <w:rsid w:val="00A334C9"/>
    <w:rsid w:val="00A37854"/>
    <w:rsid w:val="00A43341"/>
    <w:rsid w:val="00A448CF"/>
    <w:rsid w:val="00A50179"/>
    <w:rsid w:val="00A51504"/>
    <w:rsid w:val="00A61981"/>
    <w:rsid w:val="00A6491A"/>
    <w:rsid w:val="00A66124"/>
    <w:rsid w:val="00A6732A"/>
    <w:rsid w:val="00A71D49"/>
    <w:rsid w:val="00A725EF"/>
    <w:rsid w:val="00A72768"/>
    <w:rsid w:val="00A75B1B"/>
    <w:rsid w:val="00A76248"/>
    <w:rsid w:val="00A76E92"/>
    <w:rsid w:val="00A76F5F"/>
    <w:rsid w:val="00A80E02"/>
    <w:rsid w:val="00A81185"/>
    <w:rsid w:val="00A93B65"/>
    <w:rsid w:val="00A9452C"/>
    <w:rsid w:val="00A95CCC"/>
    <w:rsid w:val="00A95D2B"/>
    <w:rsid w:val="00A9789C"/>
    <w:rsid w:val="00AA0744"/>
    <w:rsid w:val="00AA6DA0"/>
    <w:rsid w:val="00AB07B6"/>
    <w:rsid w:val="00AB25C1"/>
    <w:rsid w:val="00AB528F"/>
    <w:rsid w:val="00AB79F5"/>
    <w:rsid w:val="00AD0B7D"/>
    <w:rsid w:val="00AD15DA"/>
    <w:rsid w:val="00AD65CA"/>
    <w:rsid w:val="00AE1340"/>
    <w:rsid w:val="00AE3185"/>
    <w:rsid w:val="00AE42EB"/>
    <w:rsid w:val="00AF0790"/>
    <w:rsid w:val="00AF07AB"/>
    <w:rsid w:val="00AF4191"/>
    <w:rsid w:val="00B05B07"/>
    <w:rsid w:val="00B11AC0"/>
    <w:rsid w:val="00B138DE"/>
    <w:rsid w:val="00B17ED6"/>
    <w:rsid w:val="00B2161D"/>
    <w:rsid w:val="00B22D1A"/>
    <w:rsid w:val="00B2480B"/>
    <w:rsid w:val="00B257F7"/>
    <w:rsid w:val="00B26443"/>
    <w:rsid w:val="00B2701F"/>
    <w:rsid w:val="00B276C6"/>
    <w:rsid w:val="00B308AB"/>
    <w:rsid w:val="00B313A2"/>
    <w:rsid w:val="00B32070"/>
    <w:rsid w:val="00B354A1"/>
    <w:rsid w:val="00B41531"/>
    <w:rsid w:val="00B428AF"/>
    <w:rsid w:val="00B43BAA"/>
    <w:rsid w:val="00B4480D"/>
    <w:rsid w:val="00B44ECC"/>
    <w:rsid w:val="00B44F8A"/>
    <w:rsid w:val="00B45142"/>
    <w:rsid w:val="00B47229"/>
    <w:rsid w:val="00B47E30"/>
    <w:rsid w:val="00B50BB9"/>
    <w:rsid w:val="00B51632"/>
    <w:rsid w:val="00B52B17"/>
    <w:rsid w:val="00B530F8"/>
    <w:rsid w:val="00B53520"/>
    <w:rsid w:val="00B547ED"/>
    <w:rsid w:val="00B54F93"/>
    <w:rsid w:val="00B56B07"/>
    <w:rsid w:val="00B57753"/>
    <w:rsid w:val="00B57A32"/>
    <w:rsid w:val="00B63532"/>
    <w:rsid w:val="00B65D6E"/>
    <w:rsid w:val="00B75191"/>
    <w:rsid w:val="00B75DA0"/>
    <w:rsid w:val="00B7610B"/>
    <w:rsid w:val="00B7694F"/>
    <w:rsid w:val="00B80675"/>
    <w:rsid w:val="00B80E4D"/>
    <w:rsid w:val="00B80F41"/>
    <w:rsid w:val="00B81A66"/>
    <w:rsid w:val="00B8427C"/>
    <w:rsid w:val="00B8662B"/>
    <w:rsid w:val="00B87322"/>
    <w:rsid w:val="00B87BF8"/>
    <w:rsid w:val="00B94B77"/>
    <w:rsid w:val="00B95A36"/>
    <w:rsid w:val="00B96DF3"/>
    <w:rsid w:val="00BA0E73"/>
    <w:rsid w:val="00BA27E1"/>
    <w:rsid w:val="00BB05A2"/>
    <w:rsid w:val="00BB0E03"/>
    <w:rsid w:val="00BB337A"/>
    <w:rsid w:val="00BB546E"/>
    <w:rsid w:val="00BB5D0B"/>
    <w:rsid w:val="00BB5DB2"/>
    <w:rsid w:val="00BC1582"/>
    <w:rsid w:val="00BC2DEE"/>
    <w:rsid w:val="00BC6992"/>
    <w:rsid w:val="00BD20DD"/>
    <w:rsid w:val="00BD3B9F"/>
    <w:rsid w:val="00BD4194"/>
    <w:rsid w:val="00BD4713"/>
    <w:rsid w:val="00BD529D"/>
    <w:rsid w:val="00BD7305"/>
    <w:rsid w:val="00BE0FCB"/>
    <w:rsid w:val="00BE1812"/>
    <w:rsid w:val="00BE5C43"/>
    <w:rsid w:val="00BF02E2"/>
    <w:rsid w:val="00BF1E38"/>
    <w:rsid w:val="00BF28B1"/>
    <w:rsid w:val="00BF2C8D"/>
    <w:rsid w:val="00C02D04"/>
    <w:rsid w:val="00C037AB"/>
    <w:rsid w:val="00C03D32"/>
    <w:rsid w:val="00C06E49"/>
    <w:rsid w:val="00C135AD"/>
    <w:rsid w:val="00C13C59"/>
    <w:rsid w:val="00C156E2"/>
    <w:rsid w:val="00C17868"/>
    <w:rsid w:val="00C21923"/>
    <w:rsid w:val="00C22728"/>
    <w:rsid w:val="00C232A6"/>
    <w:rsid w:val="00C26728"/>
    <w:rsid w:val="00C351EF"/>
    <w:rsid w:val="00C3605A"/>
    <w:rsid w:val="00C40474"/>
    <w:rsid w:val="00C41594"/>
    <w:rsid w:val="00C4417A"/>
    <w:rsid w:val="00C45155"/>
    <w:rsid w:val="00C507BE"/>
    <w:rsid w:val="00C51C30"/>
    <w:rsid w:val="00C52CF9"/>
    <w:rsid w:val="00C53BB6"/>
    <w:rsid w:val="00C54719"/>
    <w:rsid w:val="00C56DCF"/>
    <w:rsid w:val="00C571AE"/>
    <w:rsid w:val="00C57E81"/>
    <w:rsid w:val="00C636EB"/>
    <w:rsid w:val="00C63C28"/>
    <w:rsid w:val="00C66F83"/>
    <w:rsid w:val="00C7198E"/>
    <w:rsid w:val="00C801EE"/>
    <w:rsid w:val="00C82AD0"/>
    <w:rsid w:val="00C8400D"/>
    <w:rsid w:val="00C861A6"/>
    <w:rsid w:val="00C91A48"/>
    <w:rsid w:val="00C92D33"/>
    <w:rsid w:val="00CA2B14"/>
    <w:rsid w:val="00CA3010"/>
    <w:rsid w:val="00CA3866"/>
    <w:rsid w:val="00CA60EE"/>
    <w:rsid w:val="00CB03A5"/>
    <w:rsid w:val="00CB041C"/>
    <w:rsid w:val="00CB0C5E"/>
    <w:rsid w:val="00CB17EF"/>
    <w:rsid w:val="00CB24BA"/>
    <w:rsid w:val="00CB7846"/>
    <w:rsid w:val="00CC266B"/>
    <w:rsid w:val="00CC418F"/>
    <w:rsid w:val="00CC6193"/>
    <w:rsid w:val="00CC7E71"/>
    <w:rsid w:val="00CD0FAD"/>
    <w:rsid w:val="00CD449D"/>
    <w:rsid w:val="00CD4C8E"/>
    <w:rsid w:val="00CE09EA"/>
    <w:rsid w:val="00CE2633"/>
    <w:rsid w:val="00CE5C0A"/>
    <w:rsid w:val="00CE5E27"/>
    <w:rsid w:val="00CE615F"/>
    <w:rsid w:val="00CF06E3"/>
    <w:rsid w:val="00CF23BA"/>
    <w:rsid w:val="00CF5C54"/>
    <w:rsid w:val="00CF64B0"/>
    <w:rsid w:val="00D01181"/>
    <w:rsid w:val="00D02682"/>
    <w:rsid w:val="00D0540B"/>
    <w:rsid w:val="00D102DC"/>
    <w:rsid w:val="00D11030"/>
    <w:rsid w:val="00D1138E"/>
    <w:rsid w:val="00D113C6"/>
    <w:rsid w:val="00D14303"/>
    <w:rsid w:val="00D14DAD"/>
    <w:rsid w:val="00D17296"/>
    <w:rsid w:val="00D25DC3"/>
    <w:rsid w:val="00D26893"/>
    <w:rsid w:val="00D30639"/>
    <w:rsid w:val="00D418FC"/>
    <w:rsid w:val="00D4206E"/>
    <w:rsid w:val="00D47C06"/>
    <w:rsid w:val="00D523FE"/>
    <w:rsid w:val="00D558E1"/>
    <w:rsid w:val="00D61F44"/>
    <w:rsid w:val="00D62377"/>
    <w:rsid w:val="00D638B2"/>
    <w:rsid w:val="00D65A00"/>
    <w:rsid w:val="00D73114"/>
    <w:rsid w:val="00D75D78"/>
    <w:rsid w:val="00D7606C"/>
    <w:rsid w:val="00D76B0D"/>
    <w:rsid w:val="00D76C02"/>
    <w:rsid w:val="00D77C15"/>
    <w:rsid w:val="00D95885"/>
    <w:rsid w:val="00DA24D6"/>
    <w:rsid w:val="00DA352A"/>
    <w:rsid w:val="00DA45CB"/>
    <w:rsid w:val="00DB14C9"/>
    <w:rsid w:val="00DB3918"/>
    <w:rsid w:val="00DB3BAD"/>
    <w:rsid w:val="00DB6F2B"/>
    <w:rsid w:val="00DC1F66"/>
    <w:rsid w:val="00DC2A7B"/>
    <w:rsid w:val="00DC4950"/>
    <w:rsid w:val="00DC4D46"/>
    <w:rsid w:val="00DC7446"/>
    <w:rsid w:val="00DD2315"/>
    <w:rsid w:val="00DD356C"/>
    <w:rsid w:val="00DD3B37"/>
    <w:rsid w:val="00DD40F9"/>
    <w:rsid w:val="00DD47FB"/>
    <w:rsid w:val="00DD612E"/>
    <w:rsid w:val="00DE6E27"/>
    <w:rsid w:val="00DE70AF"/>
    <w:rsid w:val="00DF0943"/>
    <w:rsid w:val="00DF1BCF"/>
    <w:rsid w:val="00DF36D9"/>
    <w:rsid w:val="00DF44E5"/>
    <w:rsid w:val="00DF7B75"/>
    <w:rsid w:val="00E14E94"/>
    <w:rsid w:val="00E15C3F"/>
    <w:rsid w:val="00E15EE9"/>
    <w:rsid w:val="00E17DE0"/>
    <w:rsid w:val="00E231C2"/>
    <w:rsid w:val="00E2448A"/>
    <w:rsid w:val="00E27B3F"/>
    <w:rsid w:val="00E31D98"/>
    <w:rsid w:val="00E3366F"/>
    <w:rsid w:val="00E34E68"/>
    <w:rsid w:val="00E4151C"/>
    <w:rsid w:val="00E4171F"/>
    <w:rsid w:val="00E427C7"/>
    <w:rsid w:val="00E45413"/>
    <w:rsid w:val="00E465F6"/>
    <w:rsid w:val="00E46A08"/>
    <w:rsid w:val="00E4735E"/>
    <w:rsid w:val="00E53E05"/>
    <w:rsid w:val="00E5676A"/>
    <w:rsid w:val="00E6292D"/>
    <w:rsid w:val="00E643EA"/>
    <w:rsid w:val="00E6574F"/>
    <w:rsid w:val="00E66F15"/>
    <w:rsid w:val="00E70061"/>
    <w:rsid w:val="00E7038D"/>
    <w:rsid w:val="00E70CB1"/>
    <w:rsid w:val="00E7408F"/>
    <w:rsid w:val="00E74390"/>
    <w:rsid w:val="00E76051"/>
    <w:rsid w:val="00E778EE"/>
    <w:rsid w:val="00E81368"/>
    <w:rsid w:val="00E82EB0"/>
    <w:rsid w:val="00E84397"/>
    <w:rsid w:val="00E91FDA"/>
    <w:rsid w:val="00E9667D"/>
    <w:rsid w:val="00EA00A4"/>
    <w:rsid w:val="00EA03D5"/>
    <w:rsid w:val="00EA10EE"/>
    <w:rsid w:val="00EA1253"/>
    <w:rsid w:val="00EA2C8B"/>
    <w:rsid w:val="00EA2F27"/>
    <w:rsid w:val="00EA5207"/>
    <w:rsid w:val="00EA5E72"/>
    <w:rsid w:val="00EA76C7"/>
    <w:rsid w:val="00EB0D27"/>
    <w:rsid w:val="00EB1663"/>
    <w:rsid w:val="00EB347C"/>
    <w:rsid w:val="00EB7477"/>
    <w:rsid w:val="00EC233E"/>
    <w:rsid w:val="00EC7120"/>
    <w:rsid w:val="00EC7839"/>
    <w:rsid w:val="00ED3751"/>
    <w:rsid w:val="00ED3BA1"/>
    <w:rsid w:val="00ED43F9"/>
    <w:rsid w:val="00ED7313"/>
    <w:rsid w:val="00EF1914"/>
    <w:rsid w:val="00EF4E17"/>
    <w:rsid w:val="00EF6A74"/>
    <w:rsid w:val="00EF788C"/>
    <w:rsid w:val="00EF7BA1"/>
    <w:rsid w:val="00F0011B"/>
    <w:rsid w:val="00F01EDD"/>
    <w:rsid w:val="00F021FD"/>
    <w:rsid w:val="00F03227"/>
    <w:rsid w:val="00F03B01"/>
    <w:rsid w:val="00F04247"/>
    <w:rsid w:val="00F04E5B"/>
    <w:rsid w:val="00F07A24"/>
    <w:rsid w:val="00F10547"/>
    <w:rsid w:val="00F1232F"/>
    <w:rsid w:val="00F133BD"/>
    <w:rsid w:val="00F2018D"/>
    <w:rsid w:val="00F21EDC"/>
    <w:rsid w:val="00F23E60"/>
    <w:rsid w:val="00F248DB"/>
    <w:rsid w:val="00F3493E"/>
    <w:rsid w:val="00F40A49"/>
    <w:rsid w:val="00F42409"/>
    <w:rsid w:val="00F44ACA"/>
    <w:rsid w:val="00F479CC"/>
    <w:rsid w:val="00F52DBA"/>
    <w:rsid w:val="00F55B5B"/>
    <w:rsid w:val="00F60B8F"/>
    <w:rsid w:val="00F62A1B"/>
    <w:rsid w:val="00F62DDB"/>
    <w:rsid w:val="00F6459C"/>
    <w:rsid w:val="00F65621"/>
    <w:rsid w:val="00F66253"/>
    <w:rsid w:val="00F6797D"/>
    <w:rsid w:val="00F70145"/>
    <w:rsid w:val="00F70710"/>
    <w:rsid w:val="00F738A4"/>
    <w:rsid w:val="00F7581E"/>
    <w:rsid w:val="00F775C7"/>
    <w:rsid w:val="00F805DA"/>
    <w:rsid w:val="00F82A23"/>
    <w:rsid w:val="00F87918"/>
    <w:rsid w:val="00F91053"/>
    <w:rsid w:val="00F930E3"/>
    <w:rsid w:val="00F93A65"/>
    <w:rsid w:val="00F93C6E"/>
    <w:rsid w:val="00F93E34"/>
    <w:rsid w:val="00F97DEE"/>
    <w:rsid w:val="00FA13AD"/>
    <w:rsid w:val="00FB093D"/>
    <w:rsid w:val="00FB1458"/>
    <w:rsid w:val="00FB2290"/>
    <w:rsid w:val="00FB24CE"/>
    <w:rsid w:val="00FB2745"/>
    <w:rsid w:val="00FB464D"/>
    <w:rsid w:val="00FB7466"/>
    <w:rsid w:val="00FC1190"/>
    <w:rsid w:val="00FC1715"/>
    <w:rsid w:val="00FC3F11"/>
    <w:rsid w:val="00FC4E89"/>
    <w:rsid w:val="00FD0D7B"/>
    <w:rsid w:val="00FD1CB4"/>
    <w:rsid w:val="00FD23D3"/>
    <w:rsid w:val="00FD6A63"/>
    <w:rsid w:val="00FE1A06"/>
    <w:rsid w:val="00FE2893"/>
    <w:rsid w:val="00FE35A9"/>
    <w:rsid w:val="00FE3948"/>
    <w:rsid w:val="00FE4A6D"/>
    <w:rsid w:val="00FF0005"/>
    <w:rsid w:val="00FF0E5D"/>
    <w:rsid w:val="00FF103D"/>
    <w:rsid w:val="00FF42CC"/>
    <w:rsid w:val="00FF58FC"/>
    <w:rsid w:val="00FF5929"/>
    <w:rsid w:val="00FF6231"/>
    <w:rsid w:val="00FF7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3C3D7C"/>
  <w15:docId w15:val="{D979FE60-A6E1-4A52-84FD-13143890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F62DDB"/>
    <w:rPr>
      <w:color w:val="954F72" w:themeColor="followedHyperlink"/>
      <w:u w:val="single"/>
    </w:rPr>
  </w:style>
  <w:style w:type="character" w:customStyle="1" w:styleId="Mencinsinresolver1">
    <w:name w:val="Mención sin resolver1"/>
    <w:basedOn w:val="Fuentedeprrafopredeter"/>
    <w:uiPriority w:val="99"/>
    <w:semiHidden/>
    <w:unhideWhenUsed/>
    <w:rsid w:val="00E3366F"/>
    <w:rPr>
      <w:color w:val="605E5C"/>
      <w:shd w:val="clear" w:color="auto" w:fill="E1DFDD"/>
    </w:rPr>
  </w:style>
  <w:style w:type="table" w:styleId="Tablanormal1">
    <w:name w:val="Plain Table 1"/>
    <w:basedOn w:val="Tablanormal"/>
    <w:uiPriority w:val="41"/>
    <w:rsid w:val="004C764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
    <w:name w:val="Tabla con cuadrícula4"/>
    <w:basedOn w:val="Tablanormal"/>
    <w:next w:val="Tablaconcuadrcula"/>
    <w:uiPriority w:val="39"/>
    <w:rsid w:val="000541DB"/>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F57C8"/>
    <w:rPr>
      <w:color w:val="605E5C"/>
      <w:shd w:val="clear" w:color="auto" w:fill="E1DFDD"/>
    </w:rPr>
  </w:style>
  <w:style w:type="paragraph" w:customStyle="1" w:styleId="Default">
    <w:name w:val="Default"/>
    <w:rsid w:val="00325DD6"/>
    <w:pPr>
      <w:autoSpaceDE w:val="0"/>
      <w:autoSpaceDN w:val="0"/>
      <w:adjustRightInd w:val="0"/>
    </w:pPr>
    <w:rPr>
      <w:rFonts w:ascii="Bookman Old Style" w:eastAsiaTheme="minorHAnsi" w:hAnsi="Bookman Old Style" w:cs="Bookman Old Style"/>
      <w:color w:val="000000"/>
      <w:lang w:eastAsia="en-US"/>
    </w:rPr>
  </w:style>
  <w:style w:type="character" w:customStyle="1" w:styleId="eop">
    <w:name w:val="eop"/>
    <w:basedOn w:val="Fuentedeprrafopredeter"/>
    <w:rsid w:val="009D5C2B"/>
  </w:style>
  <w:style w:type="paragraph" w:customStyle="1" w:styleId="paragraph">
    <w:name w:val="paragraph"/>
    <w:basedOn w:val="Normal"/>
    <w:rsid w:val="009D5C2B"/>
    <w:pPr>
      <w:spacing w:before="100" w:beforeAutospacing="1" w:after="100" w:afterAutospacing="1"/>
    </w:pPr>
  </w:style>
  <w:style w:type="paragraph" w:styleId="Sangradetextonormal">
    <w:name w:val="Body Text Indent"/>
    <w:basedOn w:val="Normal"/>
    <w:link w:val="SangradetextonormalCar"/>
    <w:uiPriority w:val="99"/>
    <w:unhideWhenUsed/>
    <w:rsid w:val="0048058A"/>
    <w:pPr>
      <w:spacing w:after="120"/>
      <w:ind w:left="283"/>
    </w:pPr>
  </w:style>
  <w:style w:type="character" w:customStyle="1" w:styleId="SangradetextonormalCar">
    <w:name w:val="Sangría de texto normal Car"/>
    <w:basedOn w:val="Fuentedeprrafopredeter"/>
    <w:link w:val="Sangradetextonormal"/>
    <w:uiPriority w:val="99"/>
    <w:rsid w:val="0048058A"/>
  </w:style>
  <w:style w:type="paragraph" w:styleId="Textoindependienteprimerasangra2">
    <w:name w:val="Body Text First Indent 2"/>
    <w:basedOn w:val="Sangradetextonormal"/>
    <w:link w:val="Textoindependienteprimerasangra2Car"/>
    <w:uiPriority w:val="99"/>
    <w:unhideWhenUsed/>
    <w:rsid w:val="0048058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8058A"/>
  </w:style>
  <w:style w:type="character" w:styleId="Referenciasutil">
    <w:name w:val="Subtle Reference"/>
    <w:basedOn w:val="Fuentedeprrafopredeter"/>
    <w:uiPriority w:val="31"/>
    <w:qFormat/>
    <w:rsid w:val="00BD20D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88046">
      <w:bodyDiv w:val="1"/>
      <w:marLeft w:val="0"/>
      <w:marRight w:val="0"/>
      <w:marTop w:val="0"/>
      <w:marBottom w:val="0"/>
      <w:divBdr>
        <w:top w:val="none" w:sz="0" w:space="0" w:color="auto"/>
        <w:left w:val="none" w:sz="0" w:space="0" w:color="auto"/>
        <w:bottom w:val="none" w:sz="0" w:space="0" w:color="auto"/>
        <w:right w:val="none" w:sz="0" w:space="0" w:color="auto"/>
      </w:divBdr>
    </w:div>
    <w:div w:id="676351765">
      <w:bodyDiv w:val="1"/>
      <w:marLeft w:val="0"/>
      <w:marRight w:val="0"/>
      <w:marTop w:val="0"/>
      <w:marBottom w:val="0"/>
      <w:divBdr>
        <w:top w:val="none" w:sz="0" w:space="0" w:color="auto"/>
        <w:left w:val="none" w:sz="0" w:space="0" w:color="auto"/>
        <w:bottom w:val="none" w:sz="0" w:space="0" w:color="auto"/>
        <w:right w:val="none" w:sz="0" w:space="0" w:color="auto"/>
      </w:divBdr>
    </w:div>
    <w:div w:id="185919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oem.org.mx/es/content/informacion-publica"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xSIrvCLp4Y99YLhBwxwJSJ1fA==">CgMxLjAyCGguZ2pkZ3hzMghoLnR5amN3dDIJaC4xdDNoNXNmMgloLjFmb2I5dGUyCWguM3pueXNoNzIJaC4yZXQ5MnAwMgloLjRkMzRvZzgyDmguZTRobTU4ZWtwOG1zMghoLmxueGJ6OTIJaC40ZDM0b2c4MgloLjJzOGV5bzE4AHIhMWxKcTFVeVp0RXJMejRNOHhSNENxQ1VQdFhjX3dNRGRy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F26268-F6B0-4B70-A0C3-8BE7CD9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4232</Words>
  <Characters>23276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INFOEM403</cp:lastModifiedBy>
  <cp:revision>7</cp:revision>
  <dcterms:created xsi:type="dcterms:W3CDTF">2024-12-17T22:20:00Z</dcterms:created>
  <dcterms:modified xsi:type="dcterms:W3CDTF">2025-01-24T17:40:00Z</dcterms:modified>
</cp:coreProperties>
</file>