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imes New Roman" w:cs="Times New Roman"/>
          <w:i w:val="0"/>
          <w:iCs w:val="0"/>
          <w:color w:val="auto"/>
          <w:sz w:val="16"/>
          <w:szCs w:val="16"/>
          <w:lang w:val="es-ES"/>
        </w:rPr>
        <w:id w:val="1492215735"/>
        <w:docPartObj>
          <w:docPartGallery w:val="Table of Contents"/>
          <w:docPartUnique/>
        </w:docPartObj>
      </w:sdtPr>
      <w:sdtEndPr>
        <w:rPr>
          <w:b/>
          <w:bCs/>
          <w:sz w:val="22"/>
          <w:szCs w:val="20"/>
        </w:rPr>
      </w:sdtEndPr>
      <w:sdtContent>
        <w:p w14:paraId="1AE18B79" w14:textId="3E807EB5" w:rsidR="00AE3DA7" w:rsidRPr="00911B4C" w:rsidRDefault="006C18D8" w:rsidP="00911B4C">
          <w:pPr>
            <w:pStyle w:val="Ttulo4"/>
            <w:rPr>
              <w:rStyle w:val="Hipervnculo"/>
              <w:rFonts w:eastAsia="Times New Roman" w:cs="Times New Roman"/>
              <w:i w:val="0"/>
              <w:iCs w:val="0"/>
              <w:noProof/>
              <w:color w:val="auto"/>
              <w:u w:val="none"/>
            </w:rPr>
          </w:pPr>
          <w:r w:rsidRPr="00911B4C">
            <w:rPr>
              <w:rStyle w:val="Hipervnculo"/>
              <w:rFonts w:eastAsia="Times New Roman" w:cs="Times New Roman"/>
              <w:i w:val="0"/>
              <w:iCs w:val="0"/>
              <w:noProof/>
              <w:color w:val="auto"/>
              <w:u w:val="none"/>
            </w:rPr>
            <w:t>CONTENIDO</w:t>
          </w:r>
        </w:p>
        <w:p w14:paraId="51D6617F" w14:textId="77777777" w:rsidR="00911B4C" w:rsidRDefault="00AE3DA7">
          <w:pPr>
            <w:pStyle w:val="TDC1"/>
            <w:tabs>
              <w:tab w:val="right" w:leader="dot" w:pos="9034"/>
            </w:tabs>
            <w:rPr>
              <w:rFonts w:asciiTheme="minorHAnsi" w:eastAsiaTheme="minorEastAsia" w:hAnsiTheme="minorHAnsi" w:cstheme="minorBidi"/>
              <w:noProof/>
              <w:szCs w:val="22"/>
              <w:lang w:eastAsia="es-MX"/>
            </w:rPr>
          </w:pPr>
          <w:r w:rsidRPr="00911B4C">
            <w:rPr>
              <w:sz w:val="16"/>
              <w:szCs w:val="16"/>
            </w:rPr>
            <w:fldChar w:fldCharType="begin"/>
          </w:r>
          <w:r w:rsidRPr="00911B4C">
            <w:rPr>
              <w:sz w:val="16"/>
              <w:szCs w:val="16"/>
            </w:rPr>
            <w:instrText xml:space="preserve"> TOC \o "1-3" \h \z \u </w:instrText>
          </w:r>
          <w:r w:rsidRPr="00911B4C">
            <w:rPr>
              <w:sz w:val="16"/>
              <w:szCs w:val="16"/>
            </w:rPr>
            <w:fldChar w:fldCharType="separate"/>
          </w:r>
          <w:hyperlink w:anchor="_Toc187859078" w:history="1">
            <w:r w:rsidR="00911B4C" w:rsidRPr="00425F71">
              <w:rPr>
                <w:rStyle w:val="Hipervnculo"/>
                <w:noProof/>
              </w:rPr>
              <w:t>ANTECEDENTES</w:t>
            </w:r>
            <w:r w:rsidR="00911B4C">
              <w:rPr>
                <w:noProof/>
                <w:webHidden/>
              </w:rPr>
              <w:tab/>
            </w:r>
            <w:r w:rsidR="00911B4C">
              <w:rPr>
                <w:noProof/>
                <w:webHidden/>
              </w:rPr>
              <w:fldChar w:fldCharType="begin"/>
            </w:r>
            <w:r w:rsidR="00911B4C">
              <w:rPr>
                <w:noProof/>
                <w:webHidden/>
              </w:rPr>
              <w:instrText xml:space="preserve"> PAGEREF _Toc187859078 \h </w:instrText>
            </w:r>
            <w:r w:rsidR="00911B4C">
              <w:rPr>
                <w:noProof/>
                <w:webHidden/>
              </w:rPr>
            </w:r>
            <w:r w:rsidR="00911B4C">
              <w:rPr>
                <w:noProof/>
                <w:webHidden/>
              </w:rPr>
              <w:fldChar w:fldCharType="separate"/>
            </w:r>
            <w:r w:rsidR="00C24D4A">
              <w:rPr>
                <w:noProof/>
                <w:webHidden/>
              </w:rPr>
              <w:t>1</w:t>
            </w:r>
            <w:r w:rsidR="00911B4C">
              <w:rPr>
                <w:noProof/>
                <w:webHidden/>
              </w:rPr>
              <w:fldChar w:fldCharType="end"/>
            </w:r>
          </w:hyperlink>
        </w:p>
        <w:p w14:paraId="28673442" w14:textId="77777777" w:rsidR="00911B4C" w:rsidRDefault="006C44A1">
          <w:pPr>
            <w:pStyle w:val="TDC2"/>
            <w:rPr>
              <w:rFonts w:asciiTheme="minorHAnsi" w:eastAsiaTheme="minorEastAsia" w:hAnsiTheme="minorHAnsi" w:cstheme="minorBidi"/>
              <w:noProof/>
              <w:szCs w:val="22"/>
              <w:lang w:eastAsia="es-MX"/>
            </w:rPr>
          </w:pPr>
          <w:hyperlink w:anchor="_Toc187859079" w:history="1">
            <w:r w:rsidR="00911B4C" w:rsidRPr="00425F71">
              <w:rPr>
                <w:rStyle w:val="Hipervnculo"/>
                <w:noProof/>
              </w:rPr>
              <w:t>DE LA SOLICITUD DE INFORMACIÓN</w:t>
            </w:r>
            <w:r w:rsidR="00911B4C">
              <w:rPr>
                <w:noProof/>
                <w:webHidden/>
              </w:rPr>
              <w:tab/>
            </w:r>
            <w:r w:rsidR="00911B4C">
              <w:rPr>
                <w:noProof/>
                <w:webHidden/>
              </w:rPr>
              <w:fldChar w:fldCharType="begin"/>
            </w:r>
            <w:r w:rsidR="00911B4C">
              <w:rPr>
                <w:noProof/>
                <w:webHidden/>
              </w:rPr>
              <w:instrText xml:space="preserve"> PAGEREF _Toc187859079 \h </w:instrText>
            </w:r>
            <w:r w:rsidR="00911B4C">
              <w:rPr>
                <w:noProof/>
                <w:webHidden/>
              </w:rPr>
            </w:r>
            <w:r w:rsidR="00911B4C">
              <w:rPr>
                <w:noProof/>
                <w:webHidden/>
              </w:rPr>
              <w:fldChar w:fldCharType="separate"/>
            </w:r>
            <w:r w:rsidR="00C24D4A">
              <w:rPr>
                <w:noProof/>
                <w:webHidden/>
              </w:rPr>
              <w:t>1</w:t>
            </w:r>
            <w:r w:rsidR="00911B4C">
              <w:rPr>
                <w:noProof/>
                <w:webHidden/>
              </w:rPr>
              <w:fldChar w:fldCharType="end"/>
            </w:r>
          </w:hyperlink>
        </w:p>
        <w:p w14:paraId="1A4C89C4" w14:textId="77777777" w:rsidR="00911B4C" w:rsidRDefault="006C44A1">
          <w:pPr>
            <w:pStyle w:val="TDC3"/>
            <w:rPr>
              <w:rFonts w:asciiTheme="minorHAnsi" w:eastAsiaTheme="minorEastAsia" w:hAnsiTheme="minorHAnsi" w:cstheme="minorBidi"/>
              <w:noProof/>
              <w:szCs w:val="22"/>
              <w:lang w:eastAsia="es-MX"/>
            </w:rPr>
          </w:pPr>
          <w:hyperlink w:anchor="_Toc187859080" w:history="1">
            <w:r w:rsidR="00911B4C" w:rsidRPr="00425F71">
              <w:rPr>
                <w:rStyle w:val="Hipervnculo"/>
                <w:noProof/>
              </w:rPr>
              <w:t>a) Solicitud de información</w:t>
            </w:r>
            <w:r w:rsidR="00911B4C">
              <w:rPr>
                <w:noProof/>
                <w:webHidden/>
              </w:rPr>
              <w:tab/>
            </w:r>
            <w:r w:rsidR="00911B4C">
              <w:rPr>
                <w:noProof/>
                <w:webHidden/>
              </w:rPr>
              <w:fldChar w:fldCharType="begin"/>
            </w:r>
            <w:r w:rsidR="00911B4C">
              <w:rPr>
                <w:noProof/>
                <w:webHidden/>
              </w:rPr>
              <w:instrText xml:space="preserve"> PAGEREF _Toc187859080 \h </w:instrText>
            </w:r>
            <w:r w:rsidR="00911B4C">
              <w:rPr>
                <w:noProof/>
                <w:webHidden/>
              </w:rPr>
            </w:r>
            <w:r w:rsidR="00911B4C">
              <w:rPr>
                <w:noProof/>
                <w:webHidden/>
              </w:rPr>
              <w:fldChar w:fldCharType="separate"/>
            </w:r>
            <w:r w:rsidR="00C24D4A">
              <w:rPr>
                <w:noProof/>
                <w:webHidden/>
              </w:rPr>
              <w:t>1</w:t>
            </w:r>
            <w:r w:rsidR="00911B4C">
              <w:rPr>
                <w:noProof/>
                <w:webHidden/>
              </w:rPr>
              <w:fldChar w:fldCharType="end"/>
            </w:r>
          </w:hyperlink>
        </w:p>
        <w:p w14:paraId="054DEA1D" w14:textId="77777777" w:rsidR="00911B4C" w:rsidRDefault="006C44A1">
          <w:pPr>
            <w:pStyle w:val="TDC3"/>
            <w:rPr>
              <w:rFonts w:asciiTheme="minorHAnsi" w:eastAsiaTheme="minorEastAsia" w:hAnsiTheme="minorHAnsi" w:cstheme="minorBidi"/>
              <w:noProof/>
              <w:szCs w:val="22"/>
              <w:lang w:eastAsia="es-MX"/>
            </w:rPr>
          </w:pPr>
          <w:hyperlink w:anchor="_Toc187859081" w:history="1">
            <w:r w:rsidR="00911B4C" w:rsidRPr="00425F71">
              <w:rPr>
                <w:rStyle w:val="Hipervnculo"/>
                <w:noProof/>
              </w:rPr>
              <w:t>b) Turno de la solicitud de información</w:t>
            </w:r>
            <w:r w:rsidR="00911B4C">
              <w:rPr>
                <w:noProof/>
                <w:webHidden/>
              </w:rPr>
              <w:tab/>
            </w:r>
            <w:r w:rsidR="00911B4C">
              <w:rPr>
                <w:noProof/>
                <w:webHidden/>
              </w:rPr>
              <w:fldChar w:fldCharType="begin"/>
            </w:r>
            <w:r w:rsidR="00911B4C">
              <w:rPr>
                <w:noProof/>
                <w:webHidden/>
              </w:rPr>
              <w:instrText xml:space="preserve"> PAGEREF _Toc187859081 \h </w:instrText>
            </w:r>
            <w:r w:rsidR="00911B4C">
              <w:rPr>
                <w:noProof/>
                <w:webHidden/>
              </w:rPr>
            </w:r>
            <w:r w:rsidR="00911B4C">
              <w:rPr>
                <w:noProof/>
                <w:webHidden/>
              </w:rPr>
              <w:fldChar w:fldCharType="separate"/>
            </w:r>
            <w:r w:rsidR="00C24D4A">
              <w:rPr>
                <w:noProof/>
                <w:webHidden/>
              </w:rPr>
              <w:t>2</w:t>
            </w:r>
            <w:r w:rsidR="00911B4C">
              <w:rPr>
                <w:noProof/>
                <w:webHidden/>
              </w:rPr>
              <w:fldChar w:fldCharType="end"/>
            </w:r>
          </w:hyperlink>
        </w:p>
        <w:p w14:paraId="191B2012" w14:textId="77777777" w:rsidR="00911B4C" w:rsidRDefault="006C44A1">
          <w:pPr>
            <w:pStyle w:val="TDC3"/>
            <w:rPr>
              <w:rFonts w:asciiTheme="minorHAnsi" w:eastAsiaTheme="minorEastAsia" w:hAnsiTheme="minorHAnsi" w:cstheme="minorBidi"/>
              <w:noProof/>
              <w:szCs w:val="22"/>
              <w:lang w:eastAsia="es-MX"/>
            </w:rPr>
          </w:pPr>
          <w:hyperlink w:anchor="_Toc187859082" w:history="1">
            <w:r w:rsidR="00911B4C" w:rsidRPr="00425F71">
              <w:rPr>
                <w:rStyle w:val="Hipervnculo"/>
                <w:noProof/>
                <w:lang w:val="es-ES"/>
              </w:rPr>
              <w:t xml:space="preserve">c) Respuesta </w:t>
            </w:r>
            <w:r w:rsidR="00911B4C" w:rsidRPr="00425F71">
              <w:rPr>
                <w:rStyle w:val="Hipervnculo"/>
                <w:rFonts w:eastAsia="Calibri"/>
                <w:noProof/>
                <w:lang w:eastAsia="en-US"/>
              </w:rPr>
              <w:t>del Sujeto Obligado</w:t>
            </w:r>
            <w:r w:rsidR="00911B4C">
              <w:rPr>
                <w:noProof/>
                <w:webHidden/>
              </w:rPr>
              <w:tab/>
            </w:r>
            <w:r w:rsidR="00911B4C">
              <w:rPr>
                <w:noProof/>
                <w:webHidden/>
              </w:rPr>
              <w:fldChar w:fldCharType="begin"/>
            </w:r>
            <w:r w:rsidR="00911B4C">
              <w:rPr>
                <w:noProof/>
                <w:webHidden/>
              </w:rPr>
              <w:instrText xml:space="preserve"> PAGEREF _Toc187859082 \h </w:instrText>
            </w:r>
            <w:r w:rsidR="00911B4C">
              <w:rPr>
                <w:noProof/>
                <w:webHidden/>
              </w:rPr>
            </w:r>
            <w:r w:rsidR="00911B4C">
              <w:rPr>
                <w:noProof/>
                <w:webHidden/>
              </w:rPr>
              <w:fldChar w:fldCharType="separate"/>
            </w:r>
            <w:r w:rsidR="00C24D4A">
              <w:rPr>
                <w:noProof/>
                <w:webHidden/>
              </w:rPr>
              <w:t>2</w:t>
            </w:r>
            <w:r w:rsidR="00911B4C">
              <w:rPr>
                <w:noProof/>
                <w:webHidden/>
              </w:rPr>
              <w:fldChar w:fldCharType="end"/>
            </w:r>
          </w:hyperlink>
        </w:p>
        <w:p w14:paraId="40AA1B98" w14:textId="77777777" w:rsidR="00911B4C" w:rsidRDefault="006C44A1">
          <w:pPr>
            <w:pStyle w:val="TDC2"/>
            <w:rPr>
              <w:rFonts w:asciiTheme="minorHAnsi" w:eastAsiaTheme="minorEastAsia" w:hAnsiTheme="minorHAnsi" w:cstheme="minorBidi"/>
              <w:noProof/>
              <w:szCs w:val="22"/>
              <w:lang w:eastAsia="es-MX"/>
            </w:rPr>
          </w:pPr>
          <w:hyperlink w:anchor="_Toc187859083" w:history="1">
            <w:r w:rsidR="00911B4C" w:rsidRPr="00425F71">
              <w:rPr>
                <w:rStyle w:val="Hipervnculo"/>
                <w:noProof/>
              </w:rPr>
              <w:t>DEL RECURSO DE REVISIÓN</w:t>
            </w:r>
            <w:r w:rsidR="00911B4C">
              <w:rPr>
                <w:noProof/>
                <w:webHidden/>
              </w:rPr>
              <w:tab/>
            </w:r>
            <w:r w:rsidR="00911B4C">
              <w:rPr>
                <w:noProof/>
                <w:webHidden/>
              </w:rPr>
              <w:fldChar w:fldCharType="begin"/>
            </w:r>
            <w:r w:rsidR="00911B4C">
              <w:rPr>
                <w:noProof/>
                <w:webHidden/>
              </w:rPr>
              <w:instrText xml:space="preserve"> PAGEREF _Toc187859083 \h </w:instrText>
            </w:r>
            <w:r w:rsidR="00911B4C">
              <w:rPr>
                <w:noProof/>
                <w:webHidden/>
              </w:rPr>
            </w:r>
            <w:r w:rsidR="00911B4C">
              <w:rPr>
                <w:noProof/>
                <w:webHidden/>
              </w:rPr>
              <w:fldChar w:fldCharType="separate"/>
            </w:r>
            <w:r w:rsidR="00C24D4A">
              <w:rPr>
                <w:noProof/>
                <w:webHidden/>
              </w:rPr>
              <w:t>4</w:t>
            </w:r>
            <w:r w:rsidR="00911B4C">
              <w:rPr>
                <w:noProof/>
                <w:webHidden/>
              </w:rPr>
              <w:fldChar w:fldCharType="end"/>
            </w:r>
          </w:hyperlink>
        </w:p>
        <w:p w14:paraId="58F173E1" w14:textId="77777777" w:rsidR="00911B4C" w:rsidRDefault="006C44A1">
          <w:pPr>
            <w:pStyle w:val="TDC3"/>
            <w:rPr>
              <w:rFonts w:asciiTheme="minorHAnsi" w:eastAsiaTheme="minorEastAsia" w:hAnsiTheme="minorHAnsi" w:cstheme="minorBidi"/>
              <w:noProof/>
              <w:szCs w:val="22"/>
              <w:lang w:eastAsia="es-MX"/>
            </w:rPr>
          </w:pPr>
          <w:hyperlink w:anchor="_Toc187859084" w:history="1">
            <w:r w:rsidR="00911B4C" w:rsidRPr="00425F71">
              <w:rPr>
                <w:rStyle w:val="Hipervnculo"/>
                <w:noProof/>
              </w:rPr>
              <w:t>a) Interposición del Recurso de Revisión</w:t>
            </w:r>
            <w:r w:rsidR="00911B4C">
              <w:rPr>
                <w:noProof/>
                <w:webHidden/>
              </w:rPr>
              <w:tab/>
            </w:r>
            <w:r w:rsidR="00911B4C">
              <w:rPr>
                <w:noProof/>
                <w:webHidden/>
              </w:rPr>
              <w:fldChar w:fldCharType="begin"/>
            </w:r>
            <w:r w:rsidR="00911B4C">
              <w:rPr>
                <w:noProof/>
                <w:webHidden/>
              </w:rPr>
              <w:instrText xml:space="preserve"> PAGEREF _Toc187859084 \h </w:instrText>
            </w:r>
            <w:r w:rsidR="00911B4C">
              <w:rPr>
                <w:noProof/>
                <w:webHidden/>
              </w:rPr>
            </w:r>
            <w:r w:rsidR="00911B4C">
              <w:rPr>
                <w:noProof/>
                <w:webHidden/>
              </w:rPr>
              <w:fldChar w:fldCharType="separate"/>
            </w:r>
            <w:r w:rsidR="00C24D4A">
              <w:rPr>
                <w:noProof/>
                <w:webHidden/>
              </w:rPr>
              <w:t>4</w:t>
            </w:r>
            <w:r w:rsidR="00911B4C">
              <w:rPr>
                <w:noProof/>
                <w:webHidden/>
              </w:rPr>
              <w:fldChar w:fldCharType="end"/>
            </w:r>
          </w:hyperlink>
        </w:p>
        <w:p w14:paraId="41F75A87" w14:textId="77777777" w:rsidR="00911B4C" w:rsidRDefault="006C44A1">
          <w:pPr>
            <w:pStyle w:val="TDC3"/>
            <w:rPr>
              <w:rFonts w:asciiTheme="minorHAnsi" w:eastAsiaTheme="minorEastAsia" w:hAnsiTheme="minorHAnsi" w:cstheme="minorBidi"/>
              <w:noProof/>
              <w:szCs w:val="22"/>
              <w:lang w:eastAsia="es-MX"/>
            </w:rPr>
          </w:pPr>
          <w:hyperlink w:anchor="_Toc187859085" w:history="1">
            <w:r w:rsidR="00911B4C" w:rsidRPr="00425F71">
              <w:rPr>
                <w:rStyle w:val="Hipervnculo"/>
                <w:noProof/>
              </w:rPr>
              <w:t>b) Turno del Recurso de Revisión</w:t>
            </w:r>
            <w:r w:rsidR="00911B4C">
              <w:rPr>
                <w:noProof/>
                <w:webHidden/>
              </w:rPr>
              <w:tab/>
            </w:r>
            <w:r w:rsidR="00911B4C">
              <w:rPr>
                <w:noProof/>
                <w:webHidden/>
              </w:rPr>
              <w:fldChar w:fldCharType="begin"/>
            </w:r>
            <w:r w:rsidR="00911B4C">
              <w:rPr>
                <w:noProof/>
                <w:webHidden/>
              </w:rPr>
              <w:instrText xml:space="preserve"> PAGEREF _Toc187859085 \h </w:instrText>
            </w:r>
            <w:r w:rsidR="00911B4C">
              <w:rPr>
                <w:noProof/>
                <w:webHidden/>
              </w:rPr>
            </w:r>
            <w:r w:rsidR="00911B4C">
              <w:rPr>
                <w:noProof/>
                <w:webHidden/>
              </w:rPr>
              <w:fldChar w:fldCharType="separate"/>
            </w:r>
            <w:r w:rsidR="00C24D4A">
              <w:rPr>
                <w:noProof/>
                <w:webHidden/>
              </w:rPr>
              <w:t>4</w:t>
            </w:r>
            <w:r w:rsidR="00911B4C">
              <w:rPr>
                <w:noProof/>
                <w:webHidden/>
              </w:rPr>
              <w:fldChar w:fldCharType="end"/>
            </w:r>
          </w:hyperlink>
        </w:p>
        <w:p w14:paraId="4958B413" w14:textId="77777777" w:rsidR="00911B4C" w:rsidRDefault="006C44A1">
          <w:pPr>
            <w:pStyle w:val="TDC3"/>
            <w:rPr>
              <w:rFonts w:asciiTheme="minorHAnsi" w:eastAsiaTheme="minorEastAsia" w:hAnsiTheme="minorHAnsi" w:cstheme="minorBidi"/>
              <w:noProof/>
              <w:szCs w:val="22"/>
              <w:lang w:eastAsia="es-MX"/>
            </w:rPr>
          </w:pPr>
          <w:hyperlink w:anchor="_Toc187859086" w:history="1">
            <w:r w:rsidR="00911B4C" w:rsidRPr="00425F71">
              <w:rPr>
                <w:rStyle w:val="Hipervnculo"/>
                <w:noProof/>
              </w:rPr>
              <w:t>c) Admisión del Recurso de Revisión</w:t>
            </w:r>
            <w:r w:rsidR="00911B4C">
              <w:rPr>
                <w:noProof/>
                <w:webHidden/>
              </w:rPr>
              <w:tab/>
            </w:r>
            <w:r w:rsidR="00911B4C">
              <w:rPr>
                <w:noProof/>
                <w:webHidden/>
              </w:rPr>
              <w:fldChar w:fldCharType="begin"/>
            </w:r>
            <w:r w:rsidR="00911B4C">
              <w:rPr>
                <w:noProof/>
                <w:webHidden/>
              </w:rPr>
              <w:instrText xml:space="preserve"> PAGEREF _Toc187859086 \h </w:instrText>
            </w:r>
            <w:r w:rsidR="00911B4C">
              <w:rPr>
                <w:noProof/>
                <w:webHidden/>
              </w:rPr>
            </w:r>
            <w:r w:rsidR="00911B4C">
              <w:rPr>
                <w:noProof/>
                <w:webHidden/>
              </w:rPr>
              <w:fldChar w:fldCharType="separate"/>
            </w:r>
            <w:r w:rsidR="00C24D4A">
              <w:rPr>
                <w:noProof/>
                <w:webHidden/>
              </w:rPr>
              <w:t>4</w:t>
            </w:r>
            <w:r w:rsidR="00911B4C">
              <w:rPr>
                <w:noProof/>
                <w:webHidden/>
              </w:rPr>
              <w:fldChar w:fldCharType="end"/>
            </w:r>
          </w:hyperlink>
        </w:p>
        <w:p w14:paraId="6B011E3B" w14:textId="77777777" w:rsidR="00911B4C" w:rsidRDefault="006C44A1">
          <w:pPr>
            <w:pStyle w:val="TDC3"/>
            <w:rPr>
              <w:rFonts w:asciiTheme="minorHAnsi" w:eastAsiaTheme="minorEastAsia" w:hAnsiTheme="minorHAnsi" w:cstheme="minorBidi"/>
              <w:noProof/>
              <w:szCs w:val="22"/>
              <w:lang w:eastAsia="es-MX"/>
            </w:rPr>
          </w:pPr>
          <w:hyperlink w:anchor="_Toc187859087" w:history="1">
            <w:r w:rsidR="00911B4C" w:rsidRPr="00425F71">
              <w:rPr>
                <w:rStyle w:val="Hipervnculo"/>
                <w:noProof/>
              </w:rPr>
              <w:t>d) Informe Justificado del Sujeto Obligado</w:t>
            </w:r>
            <w:r w:rsidR="00911B4C">
              <w:rPr>
                <w:noProof/>
                <w:webHidden/>
              </w:rPr>
              <w:tab/>
            </w:r>
            <w:r w:rsidR="00911B4C">
              <w:rPr>
                <w:noProof/>
                <w:webHidden/>
              </w:rPr>
              <w:fldChar w:fldCharType="begin"/>
            </w:r>
            <w:r w:rsidR="00911B4C">
              <w:rPr>
                <w:noProof/>
                <w:webHidden/>
              </w:rPr>
              <w:instrText xml:space="preserve"> PAGEREF _Toc187859087 \h </w:instrText>
            </w:r>
            <w:r w:rsidR="00911B4C">
              <w:rPr>
                <w:noProof/>
                <w:webHidden/>
              </w:rPr>
            </w:r>
            <w:r w:rsidR="00911B4C">
              <w:rPr>
                <w:noProof/>
                <w:webHidden/>
              </w:rPr>
              <w:fldChar w:fldCharType="separate"/>
            </w:r>
            <w:r w:rsidR="00C24D4A">
              <w:rPr>
                <w:noProof/>
                <w:webHidden/>
              </w:rPr>
              <w:t>5</w:t>
            </w:r>
            <w:r w:rsidR="00911B4C">
              <w:rPr>
                <w:noProof/>
                <w:webHidden/>
              </w:rPr>
              <w:fldChar w:fldCharType="end"/>
            </w:r>
          </w:hyperlink>
        </w:p>
        <w:p w14:paraId="24F1BBC4" w14:textId="77777777" w:rsidR="00911B4C" w:rsidRDefault="006C44A1">
          <w:pPr>
            <w:pStyle w:val="TDC3"/>
            <w:rPr>
              <w:rFonts w:asciiTheme="minorHAnsi" w:eastAsiaTheme="minorEastAsia" w:hAnsiTheme="minorHAnsi" w:cstheme="minorBidi"/>
              <w:noProof/>
              <w:szCs w:val="22"/>
              <w:lang w:eastAsia="es-MX"/>
            </w:rPr>
          </w:pPr>
          <w:hyperlink w:anchor="_Toc187859088" w:history="1">
            <w:r w:rsidR="00911B4C" w:rsidRPr="00425F71">
              <w:rPr>
                <w:rStyle w:val="Hipervnculo"/>
                <w:rFonts w:eastAsia="Calibri"/>
                <w:bCs/>
                <w:noProof/>
                <w:lang w:eastAsia="en-US"/>
              </w:rPr>
              <w:t>e)</w:t>
            </w:r>
            <w:r w:rsidR="00911B4C" w:rsidRPr="00425F71">
              <w:rPr>
                <w:rStyle w:val="Hipervnculo"/>
                <w:noProof/>
              </w:rPr>
              <w:t xml:space="preserve"> </w:t>
            </w:r>
            <w:r w:rsidR="00911B4C" w:rsidRPr="00425F71">
              <w:rPr>
                <w:rStyle w:val="Hipervnculo"/>
                <w:noProof/>
                <w:lang w:val="es-ES"/>
              </w:rPr>
              <w:t>Manifestaciones de la Parte Recurrente</w:t>
            </w:r>
            <w:r w:rsidR="00911B4C">
              <w:rPr>
                <w:noProof/>
                <w:webHidden/>
              </w:rPr>
              <w:tab/>
            </w:r>
            <w:r w:rsidR="00911B4C">
              <w:rPr>
                <w:noProof/>
                <w:webHidden/>
              </w:rPr>
              <w:fldChar w:fldCharType="begin"/>
            </w:r>
            <w:r w:rsidR="00911B4C">
              <w:rPr>
                <w:noProof/>
                <w:webHidden/>
              </w:rPr>
              <w:instrText xml:space="preserve"> PAGEREF _Toc187859088 \h </w:instrText>
            </w:r>
            <w:r w:rsidR="00911B4C">
              <w:rPr>
                <w:noProof/>
                <w:webHidden/>
              </w:rPr>
            </w:r>
            <w:r w:rsidR="00911B4C">
              <w:rPr>
                <w:noProof/>
                <w:webHidden/>
              </w:rPr>
              <w:fldChar w:fldCharType="separate"/>
            </w:r>
            <w:r w:rsidR="00C24D4A">
              <w:rPr>
                <w:noProof/>
                <w:webHidden/>
              </w:rPr>
              <w:t>5</w:t>
            </w:r>
            <w:r w:rsidR="00911B4C">
              <w:rPr>
                <w:noProof/>
                <w:webHidden/>
              </w:rPr>
              <w:fldChar w:fldCharType="end"/>
            </w:r>
          </w:hyperlink>
        </w:p>
        <w:p w14:paraId="68BD0B44" w14:textId="77777777" w:rsidR="00911B4C" w:rsidRDefault="006C44A1">
          <w:pPr>
            <w:pStyle w:val="TDC3"/>
            <w:rPr>
              <w:rFonts w:asciiTheme="minorHAnsi" w:eastAsiaTheme="minorEastAsia" w:hAnsiTheme="minorHAnsi" w:cstheme="minorBidi"/>
              <w:noProof/>
              <w:szCs w:val="22"/>
              <w:lang w:eastAsia="es-MX"/>
            </w:rPr>
          </w:pPr>
          <w:hyperlink w:anchor="_Toc187859089" w:history="1">
            <w:r w:rsidR="00911B4C" w:rsidRPr="00425F71">
              <w:rPr>
                <w:rStyle w:val="Hipervnculo"/>
                <w:noProof/>
              </w:rPr>
              <w:t>f) Cierre de instrucción</w:t>
            </w:r>
            <w:r w:rsidR="00911B4C">
              <w:rPr>
                <w:noProof/>
                <w:webHidden/>
              </w:rPr>
              <w:tab/>
            </w:r>
            <w:r w:rsidR="00911B4C">
              <w:rPr>
                <w:noProof/>
                <w:webHidden/>
              </w:rPr>
              <w:fldChar w:fldCharType="begin"/>
            </w:r>
            <w:r w:rsidR="00911B4C">
              <w:rPr>
                <w:noProof/>
                <w:webHidden/>
              </w:rPr>
              <w:instrText xml:space="preserve"> PAGEREF _Toc187859089 \h </w:instrText>
            </w:r>
            <w:r w:rsidR="00911B4C">
              <w:rPr>
                <w:noProof/>
                <w:webHidden/>
              </w:rPr>
            </w:r>
            <w:r w:rsidR="00911B4C">
              <w:rPr>
                <w:noProof/>
                <w:webHidden/>
              </w:rPr>
              <w:fldChar w:fldCharType="separate"/>
            </w:r>
            <w:r w:rsidR="00C24D4A">
              <w:rPr>
                <w:noProof/>
                <w:webHidden/>
              </w:rPr>
              <w:t>5</w:t>
            </w:r>
            <w:r w:rsidR="00911B4C">
              <w:rPr>
                <w:noProof/>
                <w:webHidden/>
              </w:rPr>
              <w:fldChar w:fldCharType="end"/>
            </w:r>
          </w:hyperlink>
        </w:p>
        <w:p w14:paraId="37663154" w14:textId="77777777" w:rsidR="00911B4C" w:rsidRDefault="006C44A1">
          <w:pPr>
            <w:pStyle w:val="TDC1"/>
            <w:tabs>
              <w:tab w:val="right" w:leader="dot" w:pos="9034"/>
            </w:tabs>
            <w:rPr>
              <w:rFonts w:asciiTheme="minorHAnsi" w:eastAsiaTheme="minorEastAsia" w:hAnsiTheme="minorHAnsi" w:cstheme="minorBidi"/>
              <w:noProof/>
              <w:szCs w:val="22"/>
              <w:lang w:eastAsia="es-MX"/>
            </w:rPr>
          </w:pPr>
          <w:hyperlink w:anchor="_Toc187859090" w:history="1">
            <w:r w:rsidR="00911B4C" w:rsidRPr="00425F71">
              <w:rPr>
                <w:rStyle w:val="Hipervnculo"/>
                <w:rFonts w:eastAsiaTheme="minorHAnsi"/>
                <w:noProof/>
                <w:lang w:eastAsia="en-US"/>
              </w:rPr>
              <w:t>CONSIDERANDOS</w:t>
            </w:r>
            <w:r w:rsidR="00911B4C">
              <w:rPr>
                <w:noProof/>
                <w:webHidden/>
              </w:rPr>
              <w:tab/>
            </w:r>
            <w:r w:rsidR="00911B4C">
              <w:rPr>
                <w:noProof/>
                <w:webHidden/>
              </w:rPr>
              <w:fldChar w:fldCharType="begin"/>
            </w:r>
            <w:r w:rsidR="00911B4C">
              <w:rPr>
                <w:noProof/>
                <w:webHidden/>
              </w:rPr>
              <w:instrText xml:space="preserve"> PAGEREF _Toc187859090 \h </w:instrText>
            </w:r>
            <w:r w:rsidR="00911B4C">
              <w:rPr>
                <w:noProof/>
                <w:webHidden/>
              </w:rPr>
            </w:r>
            <w:r w:rsidR="00911B4C">
              <w:rPr>
                <w:noProof/>
                <w:webHidden/>
              </w:rPr>
              <w:fldChar w:fldCharType="separate"/>
            </w:r>
            <w:r w:rsidR="00C24D4A">
              <w:rPr>
                <w:noProof/>
                <w:webHidden/>
              </w:rPr>
              <w:t>6</w:t>
            </w:r>
            <w:r w:rsidR="00911B4C">
              <w:rPr>
                <w:noProof/>
                <w:webHidden/>
              </w:rPr>
              <w:fldChar w:fldCharType="end"/>
            </w:r>
          </w:hyperlink>
        </w:p>
        <w:p w14:paraId="667F467E" w14:textId="77777777" w:rsidR="00911B4C" w:rsidRDefault="006C44A1">
          <w:pPr>
            <w:pStyle w:val="TDC2"/>
            <w:rPr>
              <w:rFonts w:asciiTheme="minorHAnsi" w:eastAsiaTheme="minorEastAsia" w:hAnsiTheme="minorHAnsi" w:cstheme="minorBidi"/>
              <w:noProof/>
              <w:szCs w:val="22"/>
              <w:lang w:eastAsia="es-MX"/>
            </w:rPr>
          </w:pPr>
          <w:hyperlink w:anchor="_Toc187859091" w:history="1">
            <w:r w:rsidR="00911B4C" w:rsidRPr="00425F71">
              <w:rPr>
                <w:rStyle w:val="Hipervnculo"/>
                <w:rFonts w:eastAsia="Batang"/>
                <w:noProof/>
              </w:rPr>
              <w:t>PRIMERO. Procedibilidad</w:t>
            </w:r>
            <w:r w:rsidR="00911B4C">
              <w:rPr>
                <w:noProof/>
                <w:webHidden/>
              </w:rPr>
              <w:tab/>
            </w:r>
            <w:r w:rsidR="00911B4C">
              <w:rPr>
                <w:noProof/>
                <w:webHidden/>
              </w:rPr>
              <w:fldChar w:fldCharType="begin"/>
            </w:r>
            <w:r w:rsidR="00911B4C">
              <w:rPr>
                <w:noProof/>
                <w:webHidden/>
              </w:rPr>
              <w:instrText xml:space="preserve"> PAGEREF _Toc187859091 \h </w:instrText>
            </w:r>
            <w:r w:rsidR="00911B4C">
              <w:rPr>
                <w:noProof/>
                <w:webHidden/>
              </w:rPr>
            </w:r>
            <w:r w:rsidR="00911B4C">
              <w:rPr>
                <w:noProof/>
                <w:webHidden/>
              </w:rPr>
              <w:fldChar w:fldCharType="separate"/>
            </w:r>
            <w:r w:rsidR="00C24D4A">
              <w:rPr>
                <w:noProof/>
                <w:webHidden/>
              </w:rPr>
              <w:t>6</w:t>
            </w:r>
            <w:r w:rsidR="00911B4C">
              <w:rPr>
                <w:noProof/>
                <w:webHidden/>
              </w:rPr>
              <w:fldChar w:fldCharType="end"/>
            </w:r>
          </w:hyperlink>
        </w:p>
        <w:p w14:paraId="3BC04DF4" w14:textId="77777777" w:rsidR="00911B4C" w:rsidRDefault="006C44A1">
          <w:pPr>
            <w:pStyle w:val="TDC3"/>
            <w:rPr>
              <w:rFonts w:asciiTheme="minorHAnsi" w:eastAsiaTheme="minorEastAsia" w:hAnsiTheme="minorHAnsi" w:cstheme="minorBidi"/>
              <w:noProof/>
              <w:szCs w:val="22"/>
              <w:lang w:eastAsia="es-MX"/>
            </w:rPr>
          </w:pPr>
          <w:hyperlink w:anchor="_Toc187859092" w:history="1">
            <w:r w:rsidR="00911B4C" w:rsidRPr="00425F71">
              <w:rPr>
                <w:rStyle w:val="Hipervnculo"/>
                <w:noProof/>
              </w:rPr>
              <w:t>a) Competencia del Instituto</w:t>
            </w:r>
            <w:r w:rsidR="00911B4C">
              <w:rPr>
                <w:noProof/>
                <w:webHidden/>
              </w:rPr>
              <w:tab/>
            </w:r>
            <w:r w:rsidR="00911B4C">
              <w:rPr>
                <w:noProof/>
                <w:webHidden/>
              </w:rPr>
              <w:fldChar w:fldCharType="begin"/>
            </w:r>
            <w:r w:rsidR="00911B4C">
              <w:rPr>
                <w:noProof/>
                <w:webHidden/>
              </w:rPr>
              <w:instrText xml:space="preserve"> PAGEREF _Toc187859092 \h </w:instrText>
            </w:r>
            <w:r w:rsidR="00911B4C">
              <w:rPr>
                <w:noProof/>
                <w:webHidden/>
              </w:rPr>
            </w:r>
            <w:r w:rsidR="00911B4C">
              <w:rPr>
                <w:noProof/>
                <w:webHidden/>
              </w:rPr>
              <w:fldChar w:fldCharType="separate"/>
            </w:r>
            <w:r w:rsidR="00C24D4A">
              <w:rPr>
                <w:noProof/>
                <w:webHidden/>
              </w:rPr>
              <w:t>6</w:t>
            </w:r>
            <w:r w:rsidR="00911B4C">
              <w:rPr>
                <w:noProof/>
                <w:webHidden/>
              </w:rPr>
              <w:fldChar w:fldCharType="end"/>
            </w:r>
          </w:hyperlink>
        </w:p>
        <w:p w14:paraId="5B7B5EFC" w14:textId="77777777" w:rsidR="00911B4C" w:rsidRDefault="006C44A1">
          <w:pPr>
            <w:pStyle w:val="TDC3"/>
            <w:rPr>
              <w:rFonts w:asciiTheme="minorHAnsi" w:eastAsiaTheme="minorEastAsia" w:hAnsiTheme="minorHAnsi" w:cstheme="minorBidi"/>
              <w:noProof/>
              <w:szCs w:val="22"/>
              <w:lang w:eastAsia="es-MX"/>
            </w:rPr>
          </w:pPr>
          <w:hyperlink w:anchor="_Toc187859093" w:history="1">
            <w:r w:rsidR="00911B4C" w:rsidRPr="00425F71">
              <w:rPr>
                <w:rStyle w:val="Hipervnculo"/>
                <w:noProof/>
              </w:rPr>
              <w:t>b) Legitimidad de la parte recurrente</w:t>
            </w:r>
            <w:r w:rsidR="00911B4C">
              <w:rPr>
                <w:noProof/>
                <w:webHidden/>
              </w:rPr>
              <w:tab/>
            </w:r>
            <w:r w:rsidR="00911B4C">
              <w:rPr>
                <w:noProof/>
                <w:webHidden/>
              </w:rPr>
              <w:fldChar w:fldCharType="begin"/>
            </w:r>
            <w:r w:rsidR="00911B4C">
              <w:rPr>
                <w:noProof/>
                <w:webHidden/>
              </w:rPr>
              <w:instrText xml:space="preserve"> PAGEREF _Toc187859093 \h </w:instrText>
            </w:r>
            <w:r w:rsidR="00911B4C">
              <w:rPr>
                <w:noProof/>
                <w:webHidden/>
              </w:rPr>
            </w:r>
            <w:r w:rsidR="00911B4C">
              <w:rPr>
                <w:noProof/>
                <w:webHidden/>
              </w:rPr>
              <w:fldChar w:fldCharType="separate"/>
            </w:r>
            <w:r w:rsidR="00C24D4A">
              <w:rPr>
                <w:noProof/>
                <w:webHidden/>
              </w:rPr>
              <w:t>6</w:t>
            </w:r>
            <w:r w:rsidR="00911B4C">
              <w:rPr>
                <w:noProof/>
                <w:webHidden/>
              </w:rPr>
              <w:fldChar w:fldCharType="end"/>
            </w:r>
          </w:hyperlink>
        </w:p>
        <w:p w14:paraId="26F7BF1E" w14:textId="77777777" w:rsidR="00911B4C" w:rsidRDefault="006C44A1">
          <w:pPr>
            <w:pStyle w:val="TDC3"/>
            <w:rPr>
              <w:rFonts w:asciiTheme="minorHAnsi" w:eastAsiaTheme="minorEastAsia" w:hAnsiTheme="minorHAnsi" w:cstheme="minorBidi"/>
              <w:noProof/>
              <w:szCs w:val="22"/>
              <w:lang w:eastAsia="es-MX"/>
            </w:rPr>
          </w:pPr>
          <w:hyperlink w:anchor="_Toc187859094" w:history="1">
            <w:r w:rsidR="00911B4C" w:rsidRPr="00425F71">
              <w:rPr>
                <w:rStyle w:val="Hipervnculo"/>
                <w:rFonts w:eastAsia="Calibri"/>
                <w:noProof/>
                <w:lang w:eastAsia="es-ES_tradnl"/>
              </w:rPr>
              <w:t>c) Plazo para interponer el recurso</w:t>
            </w:r>
            <w:r w:rsidR="00911B4C">
              <w:rPr>
                <w:noProof/>
                <w:webHidden/>
              </w:rPr>
              <w:tab/>
            </w:r>
            <w:r w:rsidR="00911B4C">
              <w:rPr>
                <w:noProof/>
                <w:webHidden/>
              </w:rPr>
              <w:fldChar w:fldCharType="begin"/>
            </w:r>
            <w:r w:rsidR="00911B4C">
              <w:rPr>
                <w:noProof/>
                <w:webHidden/>
              </w:rPr>
              <w:instrText xml:space="preserve"> PAGEREF _Toc187859094 \h </w:instrText>
            </w:r>
            <w:r w:rsidR="00911B4C">
              <w:rPr>
                <w:noProof/>
                <w:webHidden/>
              </w:rPr>
            </w:r>
            <w:r w:rsidR="00911B4C">
              <w:rPr>
                <w:noProof/>
                <w:webHidden/>
              </w:rPr>
              <w:fldChar w:fldCharType="separate"/>
            </w:r>
            <w:r w:rsidR="00C24D4A">
              <w:rPr>
                <w:noProof/>
                <w:webHidden/>
              </w:rPr>
              <w:t>6</w:t>
            </w:r>
            <w:r w:rsidR="00911B4C">
              <w:rPr>
                <w:noProof/>
                <w:webHidden/>
              </w:rPr>
              <w:fldChar w:fldCharType="end"/>
            </w:r>
          </w:hyperlink>
        </w:p>
        <w:p w14:paraId="096BA603" w14:textId="77777777" w:rsidR="00911B4C" w:rsidRDefault="006C44A1">
          <w:pPr>
            <w:pStyle w:val="TDC3"/>
            <w:rPr>
              <w:rFonts w:asciiTheme="minorHAnsi" w:eastAsiaTheme="minorEastAsia" w:hAnsiTheme="minorHAnsi" w:cstheme="minorBidi"/>
              <w:noProof/>
              <w:szCs w:val="22"/>
              <w:lang w:eastAsia="es-MX"/>
            </w:rPr>
          </w:pPr>
          <w:hyperlink w:anchor="_Toc187859095" w:history="1">
            <w:r w:rsidR="00911B4C" w:rsidRPr="00425F71">
              <w:rPr>
                <w:rStyle w:val="Hipervnculo"/>
                <w:rFonts w:eastAsia="Calibri"/>
                <w:noProof/>
                <w:lang w:eastAsia="es-ES_tradnl"/>
              </w:rPr>
              <w:t>d) Causal de Procedencia</w:t>
            </w:r>
            <w:r w:rsidR="00911B4C">
              <w:rPr>
                <w:noProof/>
                <w:webHidden/>
              </w:rPr>
              <w:tab/>
            </w:r>
            <w:r w:rsidR="00911B4C">
              <w:rPr>
                <w:noProof/>
                <w:webHidden/>
              </w:rPr>
              <w:fldChar w:fldCharType="begin"/>
            </w:r>
            <w:r w:rsidR="00911B4C">
              <w:rPr>
                <w:noProof/>
                <w:webHidden/>
              </w:rPr>
              <w:instrText xml:space="preserve"> PAGEREF _Toc187859095 \h </w:instrText>
            </w:r>
            <w:r w:rsidR="00911B4C">
              <w:rPr>
                <w:noProof/>
                <w:webHidden/>
              </w:rPr>
            </w:r>
            <w:r w:rsidR="00911B4C">
              <w:rPr>
                <w:noProof/>
                <w:webHidden/>
              </w:rPr>
              <w:fldChar w:fldCharType="separate"/>
            </w:r>
            <w:r w:rsidR="00C24D4A">
              <w:rPr>
                <w:noProof/>
                <w:webHidden/>
              </w:rPr>
              <w:t>7</w:t>
            </w:r>
            <w:r w:rsidR="00911B4C">
              <w:rPr>
                <w:noProof/>
                <w:webHidden/>
              </w:rPr>
              <w:fldChar w:fldCharType="end"/>
            </w:r>
          </w:hyperlink>
        </w:p>
        <w:p w14:paraId="01CC78D7" w14:textId="77777777" w:rsidR="00911B4C" w:rsidRDefault="006C44A1">
          <w:pPr>
            <w:pStyle w:val="TDC3"/>
            <w:rPr>
              <w:rFonts w:asciiTheme="minorHAnsi" w:eastAsiaTheme="minorEastAsia" w:hAnsiTheme="minorHAnsi" w:cstheme="minorBidi"/>
              <w:noProof/>
              <w:szCs w:val="22"/>
              <w:lang w:eastAsia="es-MX"/>
            </w:rPr>
          </w:pPr>
          <w:hyperlink w:anchor="_Toc187859096" w:history="1">
            <w:r w:rsidR="00911B4C" w:rsidRPr="00425F71">
              <w:rPr>
                <w:rStyle w:val="Hipervnculo"/>
                <w:noProof/>
              </w:rPr>
              <w:t>e) Requisitos formales para la interposición del recurso</w:t>
            </w:r>
            <w:r w:rsidR="00911B4C">
              <w:rPr>
                <w:noProof/>
                <w:webHidden/>
              </w:rPr>
              <w:tab/>
            </w:r>
            <w:r w:rsidR="00911B4C">
              <w:rPr>
                <w:noProof/>
                <w:webHidden/>
              </w:rPr>
              <w:fldChar w:fldCharType="begin"/>
            </w:r>
            <w:r w:rsidR="00911B4C">
              <w:rPr>
                <w:noProof/>
                <w:webHidden/>
              </w:rPr>
              <w:instrText xml:space="preserve"> PAGEREF _Toc187859096 \h </w:instrText>
            </w:r>
            <w:r w:rsidR="00911B4C">
              <w:rPr>
                <w:noProof/>
                <w:webHidden/>
              </w:rPr>
            </w:r>
            <w:r w:rsidR="00911B4C">
              <w:rPr>
                <w:noProof/>
                <w:webHidden/>
              </w:rPr>
              <w:fldChar w:fldCharType="separate"/>
            </w:r>
            <w:r w:rsidR="00C24D4A">
              <w:rPr>
                <w:noProof/>
                <w:webHidden/>
              </w:rPr>
              <w:t>7</w:t>
            </w:r>
            <w:r w:rsidR="00911B4C">
              <w:rPr>
                <w:noProof/>
                <w:webHidden/>
              </w:rPr>
              <w:fldChar w:fldCharType="end"/>
            </w:r>
          </w:hyperlink>
        </w:p>
        <w:p w14:paraId="1C4488FB" w14:textId="77777777" w:rsidR="00911B4C" w:rsidRDefault="006C44A1">
          <w:pPr>
            <w:pStyle w:val="TDC2"/>
            <w:rPr>
              <w:rFonts w:asciiTheme="minorHAnsi" w:eastAsiaTheme="minorEastAsia" w:hAnsiTheme="minorHAnsi" w:cstheme="minorBidi"/>
              <w:noProof/>
              <w:szCs w:val="22"/>
              <w:lang w:eastAsia="es-MX"/>
            </w:rPr>
          </w:pPr>
          <w:hyperlink w:anchor="_Toc187859097" w:history="1">
            <w:r w:rsidR="00911B4C" w:rsidRPr="00425F71">
              <w:rPr>
                <w:rStyle w:val="Hipervnculo"/>
                <w:noProof/>
              </w:rPr>
              <w:t>SEGUNDO. Estudio de Fondo</w:t>
            </w:r>
            <w:r w:rsidR="00911B4C">
              <w:rPr>
                <w:noProof/>
                <w:webHidden/>
              </w:rPr>
              <w:tab/>
            </w:r>
            <w:r w:rsidR="00911B4C">
              <w:rPr>
                <w:noProof/>
                <w:webHidden/>
              </w:rPr>
              <w:fldChar w:fldCharType="begin"/>
            </w:r>
            <w:r w:rsidR="00911B4C">
              <w:rPr>
                <w:noProof/>
                <w:webHidden/>
              </w:rPr>
              <w:instrText xml:space="preserve"> PAGEREF _Toc187859097 \h </w:instrText>
            </w:r>
            <w:r w:rsidR="00911B4C">
              <w:rPr>
                <w:noProof/>
                <w:webHidden/>
              </w:rPr>
            </w:r>
            <w:r w:rsidR="00911B4C">
              <w:rPr>
                <w:noProof/>
                <w:webHidden/>
              </w:rPr>
              <w:fldChar w:fldCharType="separate"/>
            </w:r>
            <w:r w:rsidR="00C24D4A">
              <w:rPr>
                <w:noProof/>
                <w:webHidden/>
              </w:rPr>
              <w:t>8</w:t>
            </w:r>
            <w:r w:rsidR="00911B4C">
              <w:rPr>
                <w:noProof/>
                <w:webHidden/>
              </w:rPr>
              <w:fldChar w:fldCharType="end"/>
            </w:r>
          </w:hyperlink>
        </w:p>
        <w:p w14:paraId="0C47B37F" w14:textId="77777777" w:rsidR="00911B4C" w:rsidRDefault="006C44A1">
          <w:pPr>
            <w:pStyle w:val="TDC3"/>
            <w:rPr>
              <w:rFonts w:asciiTheme="minorHAnsi" w:eastAsiaTheme="minorEastAsia" w:hAnsiTheme="minorHAnsi" w:cstheme="minorBidi"/>
              <w:noProof/>
              <w:szCs w:val="22"/>
              <w:lang w:eastAsia="es-MX"/>
            </w:rPr>
          </w:pPr>
          <w:hyperlink w:anchor="_Toc187859098" w:history="1">
            <w:r w:rsidR="00911B4C" w:rsidRPr="00425F71">
              <w:rPr>
                <w:rStyle w:val="Hipervnculo"/>
                <w:noProof/>
              </w:rPr>
              <w:t>a) Mandato de transparencia y responsabilidad del Sujeto Obligado</w:t>
            </w:r>
            <w:r w:rsidR="00911B4C">
              <w:rPr>
                <w:noProof/>
                <w:webHidden/>
              </w:rPr>
              <w:tab/>
            </w:r>
            <w:r w:rsidR="00911B4C">
              <w:rPr>
                <w:noProof/>
                <w:webHidden/>
              </w:rPr>
              <w:fldChar w:fldCharType="begin"/>
            </w:r>
            <w:r w:rsidR="00911B4C">
              <w:rPr>
                <w:noProof/>
                <w:webHidden/>
              </w:rPr>
              <w:instrText xml:space="preserve"> PAGEREF _Toc187859098 \h </w:instrText>
            </w:r>
            <w:r w:rsidR="00911B4C">
              <w:rPr>
                <w:noProof/>
                <w:webHidden/>
              </w:rPr>
            </w:r>
            <w:r w:rsidR="00911B4C">
              <w:rPr>
                <w:noProof/>
                <w:webHidden/>
              </w:rPr>
              <w:fldChar w:fldCharType="separate"/>
            </w:r>
            <w:r w:rsidR="00C24D4A">
              <w:rPr>
                <w:noProof/>
                <w:webHidden/>
              </w:rPr>
              <w:t>8</w:t>
            </w:r>
            <w:r w:rsidR="00911B4C">
              <w:rPr>
                <w:noProof/>
                <w:webHidden/>
              </w:rPr>
              <w:fldChar w:fldCharType="end"/>
            </w:r>
          </w:hyperlink>
        </w:p>
        <w:p w14:paraId="35BDBCFE" w14:textId="77777777" w:rsidR="00911B4C" w:rsidRDefault="006C44A1">
          <w:pPr>
            <w:pStyle w:val="TDC3"/>
            <w:rPr>
              <w:rFonts w:asciiTheme="minorHAnsi" w:eastAsiaTheme="minorEastAsia" w:hAnsiTheme="minorHAnsi" w:cstheme="minorBidi"/>
              <w:noProof/>
              <w:szCs w:val="22"/>
              <w:lang w:eastAsia="es-MX"/>
            </w:rPr>
          </w:pPr>
          <w:hyperlink w:anchor="_Toc187859099" w:history="1">
            <w:r w:rsidR="00911B4C" w:rsidRPr="00425F71">
              <w:rPr>
                <w:rStyle w:val="Hipervnculo"/>
                <w:rFonts w:eastAsia="Calibri"/>
                <w:noProof/>
                <w:lang w:eastAsia="es-ES_tradnl"/>
              </w:rPr>
              <w:t>b) Controversia a resolver</w:t>
            </w:r>
            <w:r w:rsidR="00911B4C">
              <w:rPr>
                <w:noProof/>
                <w:webHidden/>
              </w:rPr>
              <w:tab/>
            </w:r>
            <w:r w:rsidR="00911B4C">
              <w:rPr>
                <w:noProof/>
                <w:webHidden/>
              </w:rPr>
              <w:fldChar w:fldCharType="begin"/>
            </w:r>
            <w:r w:rsidR="00911B4C">
              <w:rPr>
                <w:noProof/>
                <w:webHidden/>
              </w:rPr>
              <w:instrText xml:space="preserve"> PAGEREF _Toc187859099 \h </w:instrText>
            </w:r>
            <w:r w:rsidR="00911B4C">
              <w:rPr>
                <w:noProof/>
                <w:webHidden/>
              </w:rPr>
            </w:r>
            <w:r w:rsidR="00911B4C">
              <w:rPr>
                <w:noProof/>
                <w:webHidden/>
              </w:rPr>
              <w:fldChar w:fldCharType="separate"/>
            </w:r>
            <w:r w:rsidR="00C24D4A">
              <w:rPr>
                <w:noProof/>
                <w:webHidden/>
              </w:rPr>
              <w:t>11</w:t>
            </w:r>
            <w:r w:rsidR="00911B4C">
              <w:rPr>
                <w:noProof/>
                <w:webHidden/>
              </w:rPr>
              <w:fldChar w:fldCharType="end"/>
            </w:r>
          </w:hyperlink>
        </w:p>
        <w:p w14:paraId="4B083C68" w14:textId="77777777" w:rsidR="00911B4C" w:rsidRDefault="006C44A1">
          <w:pPr>
            <w:pStyle w:val="TDC3"/>
            <w:rPr>
              <w:rFonts w:asciiTheme="minorHAnsi" w:eastAsiaTheme="minorEastAsia" w:hAnsiTheme="minorHAnsi" w:cstheme="minorBidi"/>
              <w:noProof/>
              <w:szCs w:val="22"/>
              <w:lang w:eastAsia="es-MX"/>
            </w:rPr>
          </w:pPr>
          <w:hyperlink w:anchor="_Toc187859100" w:history="1">
            <w:r w:rsidR="00911B4C" w:rsidRPr="00425F71">
              <w:rPr>
                <w:rStyle w:val="Hipervnculo"/>
                <w:noProof/>
              </w:rPr>
              <w:t>c) Estudio de la controversia</w:t>
            </w:r>
            <w:r w:rsidR="00911B4C">
              <w:rPr>
                <w:noProof/>
                <w:webHidden/>
              </w:rPr>
              <w:tab/>
            </w:r>
            <w:r w:rsidR="00911B4C">
              <w:rPr>
                <w:noProof/>
                <w:webHidden/>
              </w:rPr>
              <w:fldChar w:fldCharType="begin"/>
            </w:r>
            <w:r w:rsidR="00911B4C">
              <w:rPr>
                <w:noProof/>
                <w:webHidden/>
              </w:rPr>
              <w:instrText xml:space="preserve"> PAGEREF _Toc187859100 \h </w:instrText>
            </w:r>
            <w:r w:rsidR="00911B4C">
              <w:rPr>
                <w:noProof/>
                <w:webHidden/>
              </w:rPr>
            </w:r>
            <w:r w:rsidR="00911B4C">
              <w:rPr>
                <w:noProof/>
                <w:webHidden/>
              </w:rPr>
              <w:fldChar w:fldCharType="separate"/>
            </w:r>
            <w:r w:rsidR="00C24D4A">
              <w:rPr>
                <w:noProof/>
                <w:webHidden/>
              </w:rPr>
              <w:t>12</w:t>
            </w:r>
            <w:r w:rsidR="00911B4C">
              <w:rPr>
                <w:noProof/>
                <w:webHidden/>
              </w:rPr>
              <w:fldChar w:fldCharType="end"/>
            </w:r>
          </w:hyperlink>
        </w:p>
        <w:p w14:paraId="16023D59" w14:textId="77777777" w:rsidR="00911B4C" w:rsidRDefault="006C44A1">
          <w:pPr>
            <w:pStyle w:val="TDC3"/>
            <w:rPr>
              <w:rFonts w:asciiTheme="minorHAnsi" w:eastAsiaTheme="minorEastAsia" w:hAnsiTheme="minorHAnsi" w:cstheme="minorBidi"/>
              <w:noProof/>
              <w:szCs w:val="22"/>
              <w:lang w:eastAsia="es-MX"/>
            </w:rPr>
          </w:pPr>
          <w:hyperlink w:anchor="_Toc187859101" w:history="1">
            <w:r w:rsidR="00911B4C" w:rsidRPr="00425F71">
              <w:rPr>
                <w:rStyle w:val="Hipervnculo"/>
                <w:noProof/>
              </w:rPr>
              <w:t>d) Conclusión</w:t>
            </w:r>
            <w:r w:rsidR="00911B4C">
              <w:rPr>
                <w:noProof/>
                <w:webHidden/>
              </w:rPr>
              <w:tab/>
            </w:r>
            <w:r w:rsidR="00911B4C">
              <w:rPr>
                <w:noProof/>
                <w:webHidden/>
              </w:rPr>
              <w:fldChar w:fldCharType="begin"/>
            </w:r>
            <w:r w:rsidR="00911B4C">
              <w:rPr>
                <w:noProof/>
                <w:webHidden/>
              </w:rPr>
              <w:instrText xml:space="preserve"> PAGEREF _Toc187859101 \h </w:instrText>
            </w:r>
            <w:r w:rsidR="00911B4C">
              <w:rPr>
                <w:noProof/>
                <w:webHidden/>
              </w:rPr>
            </w:r>
            <w:r w:rsidR="00911B4C">
              <w:rPr>
                <w:noProof/>
                <w:webHidden/>
              </w:rPr>
              <w:fldChar w:fldCharType="separate"/>
            </w:r>
            <w:r w:rsidR="00C24D4A">
              <w:rPr>
                <w:noProof/>
                <w:webHidden/>
              </w:rPr>
              <w:t>30</w:t>
            </w:r>
            <w:r w:rsidR="00911B4C">
              <w:rPr>
                <w:noProof/>
                <w:webHidden/>
              </w:rPr>
              <w:fldChar w:fldCharType="end"/>
            </w:r>
          </w:hyperlink>
        </w:p>
        <w:p w14:paraId="0C82FD7A" w14:textId="428E4333" w:rsidR="009B2945" w:rsidRPr="00911B4C" w:rsidRDefault="006C44A1" w:rsidP="00911B4C">
          <w:pPr>
            <w:pStyle w:val="TDC1"/>
            <w:tabs>
              <w:tab w:val="right" w:leader="dot" w:pos="9034"/>
            </w:tabs>
            <w:rPr>
              <w:b/>
              <w:bCs/>
              <w:lang w:val="es-ES"/>
            </w:rPr>
          </w:pPr>
          <w:hyperlink w:anchor="_Toc187859102" w:history="1">
            <w:r w:rsidR="00911B4C" w:rsidRPr="00425F71">
              <w:rPr>
                <w:rStyle w:val="Hipervnculo"/>
                <w:noProof/>
              </w:rPr>
              <w:t>RESUELVE</w:t>
            </w:r>
            <w:r w:rsidR="00911B4C">
              <w:rPr>
                <w:noProof/>
                <w:webHidden/>
              </w:rPr>
              <w:tab/>
            </w:r>
            <w:r w:rsidR="00911B4C">
              <w:rPr>
                <w:noProof/>
                <w:webHidden/>
              </w:rPr>
              <w:fldChar w:fldCharType="begin"/>
            </w:r>
            <w:r w:rsidR="00911B4C">
              <w:rPr>
                <w:noProof/>
                <w:webHidden/>
              </w:rPr>
              <w:instrText xml:space="preserve"> PAGEREF _Toc187859102 \h </w:instrText>
            </w:r>
            <w:r w:rsidR="00911B4C">
              <w:rPr>
                <w:noProof/>
                <w:webHidden/>
              </w:rPr>
            </w:r>
            <w:r w:rsidR="00911B4C">
              <w:rPr>
                <w:noProof/>
                <w:webHidden/>
              </w:rPr>
              <w:fldChar w:fldCharType="separate"/>
            </w:r>
            <w:r w:rsidR="00C24D4A">
              <w:rPr>
                <w:noProof/>
                <w:webHidden/>
              </w:rPr>
              <w:t>30</w:t>
            </w:r>
            <w:r w:rsidR="00911B4C">
              <w:rPr>
                <w:noProof/>
                <w:webHidden/>
              </w:rPr>
              <w:fldChar w:fldCharType="end"/>
            </w:r>
          </w:hyperlink>
          <w:r w:rsidR="00AE3DA7" w:rsidRPr="00911B4C">
            <w:rPr>
              <w:b/>
              <w:bCs/>
              <w:sz w:val="16"/>
              <w:szCs w:val="16"/>
              <w:lang w:val="es-ES"/>
            </w:rPr>
            <w:fldChar w:fldCharType="end"/>
          </w:r>
        </w:p>
      </w:sdtContent>
    </w:sdt>
    <w:p w14:paraId="603A07E2" w14:textId="77777777" w:rsidR="00646436" w:rsidRPr="00911B4C" w:rsidRDefault="00646436" w:rsidP="00911B4C">
      <w:pPr>
        <w:rPr>
          <w:rFonts w:cs="Tahoma"/>
          <w:szCs w:val="22"/>
        </w:rPr>
        <w:sectPr w:rsidR="00646436" w:rsidRPr="00911B4C"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9B30985" w:rsidR="00775BFC" w:rsidRPr="00911B4C" w:rsidRDefault="00775BFC" w:rsidP="00911B4C">
      <w:r w:rsidRPr="00911B4C">
        <w:lastRenderedPageBreak/>
        <w:t xml:space="preserve">Resolución del Pleno del Instituto de Transparencia, Acceso a la Información Pública y Protección de Datos Personales del Estado de México y Municipios, con domicilio en Metepec, Estado de México, </w:t>
      </w:r>
      <w:r w:rsidR="001D103C" w:rsidRPr="00911B4C">
        <w:rPr>
          <w:b/>
          <w:bCs/>
        </w:rPr>
        <w:t xml:space="preserve">el </w:t>
      </w:r>
      <w:r w:rsidR="003911E9" w:rsidRPr="00911B4C">
        <w:rPr>
          <w:b/>
          <w:bCs/>
        </w:rPr>
        <w:t>quince de enero</w:t>
      </w:r>
      <w:r w:rsidR="004A4311" w:rsidRPr="00911B4C">
        <w:rPr>
          <w:b/>
        </w:rPr>
        <w:t xml:space="preserve"> </w:t>
      </w:r>
      <w:r w:rsidRPr="00911B4C">
        <w:rPr>
          <w:b/>
        </w:rPr>
        <w:t xml:space="preserve">de dos mil </w:t>
      </w:r>
      <w:r w:rsidR="004A4311" w:rsidRPr="00911B4C">
        <w:rPr>
          <w:b/>
        </w:rPr>
        <w:t>veintic</w:t>
      </w:r>
      <w:r w:rsidR="003911E9" w:rsidRPr="00911B4C">
        <w:rPr>
          <w:b/>
        </w:rPr>
        <w:t>inc</w:t>
      </w:r>
      <w:r w:rsidR="004A4311" w:rsidRPr="00911B4C">
        <w:rPr>
          <w:b/>
        </w:rPr>
        <w:t>o</w:t>
      </w:r>
      <w:r w:rsidRPr="00911B4C">
        <w:t>.</w:t>
      </w:r>
    </w:p>
    <w:p w14:paraId="0AF3AAC4" w14:textId="77777777" w:rsidR="00775BFC" w:rsidRPr="00911B4C" w:rsidRDefault="00775BFC" w:rsidP="00911B4C"/>
    <w:p w14:paraId="40EAE038" w14:textId="504AB08A" w:rsidR="00775BFC" w:rsidRPr="00911B4C" w:rsidRDefault="00775BFC" w:rsidP="00911B4C">
      <w:r w:rsidRPr="00911B4C">
        <w:rPr>
          <w:b/>
        </w:rPr>
        <w:t xml:space="preserve">VISTO </w:t>
      </w:r>
      <w:r w:rsidRPr="00911B4C">
        <w:t xml:space="preserve">el expediente formado con motivo del Recurso de Revisión </w:t>
      </w:r>
      <w:r w:rsidR="00B31A38" w:rsidRPr="00911B4C">
        <w:rPr>
          <w:rFonts w:eastAsia="Calibri"/>
          <w:b/>
          <w:lang w:eastAsia="en-US"/>
        </w:rPr>
        <w:t>07362/INFOEM/IP/RR/2024</w:t>
      </w:r>
      <w:r w:rsidR="006C18D8" w:rsidRPr="00911B4C">
        <w:rPr>
          <w:rFonts w:eastAsia="Calibri"/>
          <w:b/>
          <w:lang w:eastAsia="en-US"/>
        </w:rPr>
        <w:t xml:space="preserve">, </w:t>
      </w:r>
      <w:r w:rsidRPr="00911B4C">
        <w:t xml:space="preserve">interpuesto por </w:t>
      </w:r>
      <w:r w:rsidR="006E1F4B" w:rsidRPr="00911B4C">
        <w:rPr>
          <w:b/>
          <w:bCs/>
        </w:rPr>
        <w:t>un</w:t>
      </w:r>
      <w:r w:rsidR="000F0FE1" w:rsidRPr="00911B4C">
        <w:rPr>
          <w:b/>
          <w:bCs/>
        </w:rPr>
        <w:t>a</w:t>
      </w:r>
      <w:r w:rsidR="006E1F4B" w:rsidRPr="00911B4C">
        <w:rPr>
          <w:b/>
          <w:bCs/>
        </w:rPr>
        <w:t xml:space="preserve"> persona de manera anónima</w:t>
      </w:r>
      <w:r w:rsidR="004A4311" w:rsidRPr="00911B4C">
        <w:rPr>
          <w:b/>
          <w:bCs/>
        </w:rPr>
        <w:t xml:space="preserve">, </w:t>
      </w:r>
      <w:r w:rsidRPr="00911B4C">
        <w:t xml:space="preserve">a quien en lo subsecuente se le denominará </w:t>
      </w:r>
      <w:r w:rsidRPr="00911B4C">
        <w:rPr>
          <w:b/>
          <w:bCs/>
        </w:rPr>
        <w:t>LA PARTE RECURRENTE</w:t>
      </w:r>
      <w:r w:rsidRPr="00911B4C">
        <w:t>, en contra de la respuesta emitida por</w:t>
      </w:r>
      <w:r w:rsidR="006C18D8" w:rsidRPr="00911B4C">
        <w:t xml:space="preserve"> </w:t>
      </w:r>
      <w:r w:rsidR="00A818D2" w:rsidRPr="00911B4C">
        <w:t>el</w:t>
      </w:r>
      <w:r w:rsidRPr="00911B4C">
        <w:t xml:space="preserve"> </w:t>
      </w:r>
      <w:r w:rsidR="00B31A38" w:rsidRPr="00911B4C">
        <w:rPr>
          <w:b/>
          <w:bCs/>
        </w:rPr>
        <w:t>Instituto de Seguridad Social del Estado de México y Municipios</w:t>
      </w:r>
      <w:r w:rsidR="004A4311" w:rsidRPr="00911B4C">
        <w:rPr>
          <w:b/>
          <w:bCs/>
        </w:rPr>
        <w:t xml:space="preserve">, </w:t>
      </w:r>
      <w:r w:rsidRPr="00911B4C">
        <w:t xml:space="preserve">en adelante </w:t>
      </w:r>
      <w:r w:rsidRPr="00911B4C">
        <w:rPr>
          <w:b/>
          <w:bCs/>
        </w:rPr>
        <w:t>EL SUJETO OBLIGADO</w:t>
      </w:r>
      <w:r w:rsidRPr="00911B4C">
        <w:rPr>
          <w:rFonts w:eastAsia="Calibri"/>
          <w:lang w:eastAsia="en-US"/>
        </w:rPr>
        <w:t xml:space="preserve">, </w:t>
      </w:r>
      <w:r w:rsidRPr="00911B4C">
        <w:t>se emite la presente Resolución con base en los Antecedentes y Considerandos que se exponen a continuación:</w:t>
      </w:r>
    </w:p>
    <w:p w14:paraId="2116968C" w14:textId="77777777" w:rsidR="00775BFC" w:rsidRPr="00911B4C" w:rsidRDefault="00775BFC" w:rsidP="00911B4C"/>
    <w:p w14:paraId="5A444FB6" w14:textId="639D3567" w:rsidR="00664420" w:rsidRPr="00911B4C" w:rsidRDefault="00664420" w:rsidP="00911B4C">
      <w:pPr>
        <w:pStyle w:val="Ttulo1"/>
      </w:pPr>
      <w:bookmarkStart w:id="4" w:name="_Toc187859078"/>
      <w:r w:rsidRPr="00911B4C">
        <w:t>ANTECEDENTES</w:t>
      </w:r>
      <w:bookmarkEnd w:id="4"/>
    </w:p>
    <w:p w14:paraId="5CB5034E" w14:textId="77777777" w:rsidR="00AC2DB8" w:rsidRPr="00911B4C" w:rsidRDefault="00AC2DB8" w:rsidP="00911B4C"/>
    <w:p w14:paraId="09B2D38F" w14:textId="6E49D146" w:rsidR="00664420" w:rsidRPr="00911B4C" w:rsidRDefault="00E37A3F" w:rsidP="00911B4C">
      <w:pPr>
        <w:pStyle w:val="Ttulo2"/>
      </w:pPr>
      <w:bookmarkStart w:id="5" w:name="_Toc187859079"/>
      <w:r w:rsidRPr="00911B4C">
        <w:t>DE LA SOLICITUD DE INFORMACIÓN</w:t>
      </w:r>
      <w:bookmarkEnd w:id="5"/>
    </w:p>
    <w:p w14:paraId="2C6AD1A5" w14:textId="0405B3CD" w:rsidR="00664420" w:rsidRPr="00911B4C" w:rsidRDefault="00E37A3F" w:rsidP="00911B4C">
      <w:pPr>
        <w:pStyle w:val="Ttulo3"/>
        <w:spacing w:line="360" w:lineRule="auto"/>
      </w:pPr>
      <w:bookmarkStart w:id="6" w:name="_Toc187859080"/>
      <w:r w:rsidRPr="00911B4C">
        <w:t xml:space="preserve">a) </w:t>
      </w:r>
      <w:r w:rsidR="006B10B0" w:rsidRPr="00911B4C">
        <w:t>S</w:t>
      </w:r>
      <w:r w:rsidR="00664420" w:rsidRPr="00911B4C">
        <w:t xml:space="preserve">olicitud de </w:t>
      </w:r>
      <w:r w:rsidR="006B10B0" w:rsidRPr="00911B4C">
        <w:t>i</w:t>
      </w:r>
      <w:r w:rsidR="00664420" w:rsidRPr="00911B4C">
        <w:t>nformación</w:t>
      </w:r>
      <w:bookmarkEnd w:id="6"/>
    </w:p>
    <w:p w14:paraId="06DCD29D" w14:textId="0DF60936" w:rsidR="009A2D78" w:rsidRPr="00911B4C" w:rsidRDefault="003911E9" w:rsidP="00911B4C">
      <w:pPr>
        <w:pStyle w:val="Prrafodelista"/>
        <w:tabs>
          <w:tab w:val="left" w:pos="0"/>
        </w:tabs>
        <w:spacing w:after="240"/>
        <w:ind w:left="0"/>
        <w:contextualSpacing w:val="0"/>
        <w:rPr>
          <w:rFonts w:cs="Tahoma"/>
        </w:rPr>
      </w:pPr>
      <w:r w:rsidRPr="00911B4C">
        <w:rPr>
          <w:rFonts w:cs="Tahoma"/>
        </w:rPr>
        <w:t xml:space="preserve">El </w:t>
      </w:r>
      <w:r w:rsidRPr="00911B4C">
        <w:rPr>
          <w:rFonts w:cs="Tahoma"/>
          <w:b/>
          <w:bCs/>
        </w:rPr>
        <w:t>dos de noviembre de dos mil veinticuatro</w:t>
      </w:r>
      <w:r w:rsidRPr="00911B4C">
        <w:rPr>
          <w:rFonts w:cs="Tahoma"/>
        </w:rPr>
        <w:t xml:space="preserve">, </w:t>
      </w:r>
      <w:r w:rsidRPr="00911B4C">
        <w:rPr>
          <w:b/>
          <w:bCs/>
        </w:rPr>
        <w:t>LA PARTE RECURRENTE</w:t>
      </w:r>
      <w:r w:rsidRPr="00911B4C">
        <w:rPr>
          <w:rFonts w:cs="Tahoma"/>
        </w:rPr>
        <w:t xml:space="preserve"> presentó una solicitud de acceso a la información pública ante el </w:t>
      </w:r>
      <w:r w:rsidRPr="00911B4C">
        <w:rPr>
          <w:rFonts w:cs="Tahoma"/>
          <w:b/>
          <w:bCs/>
        </w:rPr>
        <w:t>SUJETO OBLIGADO</w:t>
      </w:r>
      <w:r w:rsidRPr="00911B4C">
        <w:rPr>
          <w:rFonts w:cs="Tahoma"/>
        </w:rPr>
        <w:t xml:space="preserve">, a través del Sistema de Acceso a la Información Mexiquense (SAIMEX), la cual se tuvo por presentada el </w:t>
      </w:r>
      <w:r w:rsidRPr="00911B4C">
        <w:rPr>
          <w:rFonts w:cs="Tahoma"/>
          <w:b/>
          <w:bCs/>
        </w:rPr>
        <w:t>cuatro de noviembre de dos mil veinticuatro</w:t>
      </w:r>
      <w:r w:rsidRPr="00911B4C">
        <w:rPr>
          <w:rFonts w:eastAsia="Palatino Linotype" w:cs="Palatino Linotype"/>
          <w:lang w:eastAsia="es-MX"/>
        </w:rPr>
        <w:t xml:space="preserve"> en términos del artículo 3, fracción X de la </w:t>
      </w:r>
      <w:r w:rsidRPr="00911B4C">
        <w:t>Ley de Transparencia y Acceso a la Información Pública del Estado de México y Municipios</w:t>
      </w:r>
      <w:r w:rsidRPr="00911B4C">
        <w:rPr>
          <w:rFonts w:cs="Tahoma"/>
        </w:rPr>
        <w:t>. Dicha solicitud quedó registrada con el número de folio</w:t>
      </w:r>
      <w:r w:rsidR="00664420" w:rsidRPr="00911B4C">
        <w:rPr>
          <w:rFonts w:cs="Tahoma"/>
          <w:b/>
          <w:bCs/>
        </w:rPr>
        <w:t xml:space="preserve"> </w:t>
      </w:r>
      <w:r w:rsidRPr="00911B4C">
        <w:rPr>
          <w:rFonts w:cs="Tahoma"/>
          <w:b/>
          <w:bCs/>
        </w:rPr>
        <w:t xml:space="preserve">00931/ISSEMYM/IP/2024 </w:t>
      </w:r>
      <w:r w:rsidR="002A3601" w:rsidRPr="00911B4C">
        <w:rPr>
          <w:rFonts w:cs="Tahoma"/>
        </w:rPr>
        <w:t xml:space="preserve">y en ella </w:t>
      </w:r>
      <w:r w:rsidR="009A2D78" w:rsidRPr="00911B4C">
        <w:rPr>
          <w:rFonts w:cs="Tahoma"/>
        </w:rPr>
        <w:t>se requirió la siguiente información:</w:t>
      </w:r>
    </w:p>
    <w:p w14:paraId="179FB369" w14:textId="61261F2F" w:rsidR="00664420" w:rsidRPr="00911B4C" w:rsidRDefault="006C18D8" w:rsidP="00911B4C">
      <w:pPr>
        <w:pStyle w:val="Puesto"/>
      </w:pPr>
      <w:r w:rsidRPr="00911B4C">
        <w:t>“</w:t>
      </w:r>
      <w:r w:rsidR="003911E9" w:rsidRPr="00911B4C">
        <w:t xml:space="preserve">En ejercicio de mis derecho a solicitar información de carácter público requiero las bitácoras de combustible de los monederos electrónicos de las ambulancias que operan en centro médico </w:t>
      </w:r>
      <w:proofErr w:type="spellStart"/>
      <w:r w:rsidR="003911E9" w:rsidRPr="00911B4C">
        <w:t>Issemym</w:t>
      </w:r>
      <w:proofErr w:type="spellEnd"/>
      <w:r w:rsidR="003911E9" w:rsidRPr="00911B4C">
        <w:t xml:space="preserve"> Lic. Arturo Montiel Rojas, en congruencia con los traslados registrados durante el trimestre julio-septiembre 2021.</w:t>
      </w:r>
      <w:r w:rsidRPr="00911B4C">
        <w:t>”</w:t>
      </w:r>
      <w:r w:rsidR="008C322A" w:rsidRPr="00911B4C">
        <w:t xml:space="preserve"> (Sic)</w:t>
      </w:r>
    </w:p>
    <w:p w14:paraId="0B895266" w14:textId="266C591E" w:rsidR="00556E59" w:rsidRPr="00911B4C" w:rsidRDefault="009A2D78" w:rsidP="00911B4C">
      <w:pPr>
        <w:tabs>
          <w:tab w:val="left" w:pos="4667"/>
        </w:tabs>
        <w:spacing w:after="240"/>
        <w:ind w:left="567" w:right="567"/>
        <w:rPr>
          <w:rFonts w:cs="Tahoma"/>
          <w:bCs/>
          <w:szCs w:val="22"/>
        </w:rPr>
      </w:pPr>
      <w:r w:rsidRPr="00911B4C">
        <w:rPr>
          <w:rFonts w:cs="Tahoma"/>
          <w:b/>
          <w:bCs/>
          <w:szCs w:val="22"/>
        </w:rPr>
        <w:lastRenderedPageBreak/>
        <w:t>Modalidad de entrega</w:t>
      </w:r>
      <w:r w:rsidRPr="00911B4C">
        <w:rPr>
          <w:rFonts w:cs="Tahoma"/>
          <w:bCs/>
          <w:szCs w:val="22"/>
        </w:rPr>
        <w:t>: a</w:t>
      </w:r>
      <w:r w:rsidR="00664420" w:rsidRPr="00911B4C">
        <w:rPr>
          <w:rFonts w:cs="Tahoma"/>
          <w:bCs/>
          <w:i/>
          <w:szCs w:val="22"/>
        </w:rPr>
        <w:t xml:space="preserve"> través del </w:t>
      </w:r>
      <w:r w:rsidR="00664420" w:rsidRPr="00911B4C">
        <w:rPr>
          <w:rFonts w:cs="Tahoma"/>
          <w:b/>
          <w:bCs/>
          <w:i/>
          <w:szCs w:val="22"/>
        </w:rPr>
        <w:t>SAIMEX</w:t>
      </w:r>
      <w:r w:rsidRPr="00911B4C">
        <w:rPr>
          <w:rFonts w:cs="Tahoma"/>
          <w:bCs/>
          <w:i/>
          <w:szCs w:val="22"/>
        </w:rPr>
        <w:t>.</w:t>
      </w:r>
    </w:p>
    <w:p w14:paraId="18D909E4" w14:textId="3811E2B8" w:rsidR="006C18D8" w:rsidRPr="00911B4C" w:rsidRDefault="00C36A15" w:rsidP="00911B4C">
      <w:pPr>
        <w:pStyle w:val="Ttulo3"/>
        <w:spacing w:line="360" w:lineRule="auto"/>
      </w:pPr>
      <w:bookmarkStart w:id="7" w:name="_Toc187859081"/>
      <w:r w:rsidRPr="00911B4C">
        <w:t>b</w:t>
      </w:r>
      <w:r w:rsidR="006C18D8" w:rsidRPr="00911B4C">
        <w:t xml:space="preserve">) </w:t>
      </w:r>
      <w:r w:rsidR="006D4E4A" w:rsidRPr="00911B4C">
        <w:t>Turno de la solicitud de información</w:t>
      </w:r>
      <w:bookmarkEnd w:id="7"/>
    </w:p>
    <w:p w14:paraId="0C0A9C1A" w14:textId="3D854AD7" w:rsidR="006C18D8" w:rsidRPr="00911B4C" w:rsidRDefault="006C18D8" w:rsidP="00911B4C">
      <w:r w:rsidRPr="00911B4C">
        <w:t xml:space="preserve">En cumplimiento al artículo 162 de la Ley de Transparencia y Acceso a la Información Pública del Estado de México y Municipios, el </w:t>
      </w:r>
      <w:r w:rsidR="00C64F0B" w:rsidRPr="00911B4C">
        <w:rPr>
          <w:rFonts w:eastAsia="Palatino Linotype" w:cs="Palatino Linotype"/>
          <w:b/>
        </w:rPr>
        <w:t xml:space="preserve">cuatro de noviembre </w:t>
      </w:r>
      <w:r w:rsidRPr="00911B4C">
        <w:rPr>
          <w:rFonts w:eastAsia="Palatino Linotype" w:cs="Palatino Linotype"/>
          <w:b/>
        </w:rPr>
        <w:t>de dos mil veinticuatro</w:t>
      </w:r>
      <w:r w:rsidRPr="00911B4C">
        <w:t xml:space="preserve">, </w:t>
      </w:r>
      <w:r w:rsidR="00C64F0B" w:rsidRPr="00911B4C">
        <w:t>el</w:t>
      </w:r>
      <w:r w:rsidRPr="00911B4C">
        <w:t xml:space="preserve"> Titular de la Unidad de Transparencia del </w:t>
      </w:r>
      <w:r w:rsidRPr="00911B4C">
        <w:rPr>
          <w:b/>
        </w:rPr>
        <w:t>SUJETO OBLIGADO</w:t>
      </w:r>
      <w:r w:rsidRPr="00911B4C">
        <w:t xml:space="preserve"> turnó la solicitud de información a</w:t>
      </w:r>
      <w:r w:rsidR="00F36902" w:rsidRPr="00911B4C">
        <w:t xml:space="preserve"> </w:t>
      </w:r>
      <w:r w:rsidRPr="00911B4C">
        <w:t>l</w:t>
      </w:r>
      <w:r w:rsidR="00F36902" w:rsidRPr="00911B4C">
        <w:t>os</w:t>
      </w:r>
      <w:r w:rsidRPr="00911B4C">
        <w:t xml:space="preserve"> servidor</w:t>
      </w:r>
      <w:r w:rsidR="00F36902" w:rsidRPr="00911B4C">
        <w:t>es</w:t>
      </w:r>
      <w:r w:rsidRPr="00911B4C">
        <w:t xml:space="preserve"> público</w:t>
      </w:r>
      <w:r w:rsidR="00F36902" w:rsidRPr="00911B4C">
        <w:t>s</w:t>
      </w:r>
      <w:r w:rsidRPr="00911B4C">
        <w:t xml:space="preserve"> habilitado</w:t>
      </w:r>
      <w:r w:rsidR="00F36902" w:rsidRPr="00911B4C">
        <w:t>s</w:t>
      </w:r>
      <w:r w:rsidRPr="00911B4C">
        <w:t xml:space="preserve"> que estimó pertinente.</w:t>
      </w:r>
    </w:p>
    <w:p w14:paraId="6C39A36C" w14:textId="77777777" w:rsidR="006C18D8" w:rsidRPr="00911B4C" w:rsidRDefault="006C18D8" w:rsidP="00911B4C"/>
    <w:p w14:paraId="3212BA4D" w14:textId="4FF6A26D" w:rsidR="00664420" w:rsidRPr="00911B4C" w:rsidRDefault="00C36A15" w:rsidP="00911B4C">
      <w:pPr>
        <w:pStyle w:val="Ttulo3"/>
        <w:spacing w:line="360" w:lineRule="auto"/>
        <w:rPr>
          <w:rFonts w:eastAsia="Calibri"/>
          <w:lang w:eastAsia="en-US"/>
        </w:rPr>
      </w:pPr>
      <w:bookmarkStart w:id="8" w:name="_Toc187859082"/>
      <w:r w:rsidRPr="00911B4C">
        <w:rPr>
          <w:lang w:val="es-ES"/>
        </w:rPr>
        <w:t>c</w:t>
      </w:r>
      <w:r w:rsidR="00E37A3F" w:rsidRPr="00911B4C">
        <w:rPr>
          <w:lang w:val="es-ES"/>
        </w:rPr>
        <w:t xml:space="preserve">) </w:t>
      </w:r>
      <w:r w:rsidR="00664420" w:rsidRPr="00911B4C">
        <w:rPr>
          <w:lang w:val="es-ES"/>
        </w:rPr>
        <w:t xml:space="preserve">Respuesta </w:t>
      </w:r>
      <w:r w:rsidR="00664420" w:rsidRPr="00911B4C">
        <w:rPr>
          <w:rFonts w:eastAsia="Calibri"/>
          <w:lang w:eastAsia="en-US"/>
        </w:rPr>
        <w:t>del Sujeto Obligado</w:t>
      </w:r>
      <w:bookmarkEnd w:id="8"/>
    </w:p>
    <w:p w14:paraId="79199CC1" w14:textId="41532FAD" w:rsidR="00664420" w:rsidRPr="00911B4C" w:rsidRDefault="00664420" w:rsidP="00911B4C">
      <w:pPr>
        <w:pStyle w:val="Sinespaciado"/>
        <w:spacing w:after="240" w:line="360" w:lineRule="auto"/>
        <w:rPr>
          <w:lang w:val="es-ES"/>
        </w:rPr>
      </w:pPr>
      <w:r w:rsidRPr="00911B4C">
        <w:rPr>
          <w:lang w:val="es-ES"/>
        </w:rPr>
        <w:t xml:space="preserve">El </w:t>
      </w:r>
      <w:r w:rsidR="00C64F0B" w:rsidRPr="00911B4C">
        <w:rPr>
          <w:b/>
          <w:bCs/>
          <w:lang w:val="es-ES"/>
        </w:rPr>
        <w:t>veinticinco de noviembre</w:t>
      </w:r>
      <w:r w:rsidR="004A4311" w:rsidRPr="00911B4C">
        <w:rPr>
          <w:b/>
          <w:bCs/>
          <w:lang w:val="es-ES"/>
        </w:rPr>
        <w:t xml:space="preserve"> </w:t>
      </w:r>
      <w:r w:rsidRPr="00911B4C">
        <w:rPr>
          <w:b/>
          <w:bCs/>
          <w:lang w:val="es-ES"/>
        </w:rPr>
        <w:t xml:space="preserve">de dos mil </w:t>
      </w:r>
      <w:r w:rsidR="004A4311" w:rsidRPr="00911B4C">
        <w:rPr>
          <w:b/>
          <w:bCs/>
          <w:lang w:val="es-ES"/>
        </w:rPr>
        <w:t xml:space="preserve">veinticuatro, </w:t>
      </w:r>
      <w:r w:rsidR="00C64F0B" w:rsidRPr="00911B4C">
        <w:rPr>
          <w:lang w:val="es-ES"/>
        </w:rPr>
        <w:t>el</w:t>
      </w:r>
      <w:r w:rsidR="00F07EE6" w:rsidRPr="00911B4C">
        <w:rPr>
          <w:lang w:val="es-ES"/>
        </w:rPr>
        <w:t xml:space="preserve"> Titular de la Unidad de Transparencia del </w:t>
      </w:r>
      <w:r w:rsidR="00F07EE6" w:rsidRPr="00911B4C">
        <w:rPr>
          <w:b/>
          <w:lang w:val="es-ES"/>
        </w:rPr>
        <w:t>SUJETO OBLIGADO</w:t>
      </w:r>
      <w:r w:rsidR="00F07EE6" w:rsidRPr="00911B4C">
        <w:rPr>
          <w:lang w:val="es-ES"/>
        </w:rPr>
        <w:t xml:space="preserve"> notificó la siguiente respuesta a través del </w:t>
      </w:r>
      <w:r w:rsidRPr="00911B4C">
        <w:rPr>
          <w:b/>
          <w:bCs/>
          <w:lang w:val="es-ES"/>
        </w:rPr>
        <w:t>SAIMEX</w:t>
      </w:r>
      <w:r w:rsidR="00F07EE6" w:rsidRPr="00911B4C">
        <w:rPr>
          <w:lang w:val="es-ES"/>
        </w:rPr>
        <w:t>:</w:t>
      </w:r>
    </w:p>
    <w:p w14:paraId="60151231" w14:textId="77777777" w:rsidR="00C64F0B" w:rsidRPr="00911B4C" w:rsidRDefault="00886000" w:rsidP="00911B4C">
      <w:pPr>
        <w:pStyle w:val="Puesto"/>
      </w:pPr>
      <w:r w:rsidRPr="00911B4C">
        <w:t>“</w:t>
      </w:r>
      <w:r w:rsidR="00C64F0B" w:rsidRPr="00911B4C">
        <w:t>Folio de la solicitud: 00931/ISSEMYM/IP/2024</w:t>
      </w:r>
    </w:p>
    <w:p w14:paraId="2367C8C1" w14:textId="77777777" w:rsidR="00C64F0B" w:rsidRPr="00911B4C" w:rsidRDefault="00C64F0B" w:rsidP="00911B4C">
      <w:pPr>
        <w:pStyle w:val="Puesto"/>
      </w:pPr>
      <w:r w:rsidRPr="00911B4C">
        <w:t>En respuesta a la solicitud recibida, nos permitimos hacer de su conocimiento que con fundamento en el artículo 53, Fracciones: II, V y VI de la Ley de Transparencia y Acceso a la Información Pública del Estado de México y Municipios, le contestamos que:</w:t>
      </w:r>
    </w:p>
    <w:p w14:paraId="5F8D5D9E" w14:textId="77777777" w:rsidR="00C64F0B" w:rsidRPr="00911B4C" w:rsidRDefault="00C64F0B" w:rsidP="00911B4C">
      <w:pPr>
        <w:pStyle w:val="Puesto"/>
      </w:pPr>
      <w:r w:rsidRPr="00911B4C">
        <w:t xml:space="preserve">Como archivos adjuntos, encontrará el oficio que dará respuesta a su solicitud de información; la información correspondiente; así como la resolución emitida por el Comité de Transparencia del Instituto de Seguridad Social del Estado de México.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w:t>
      </w:r>
      <w:proofErr w:type="spellStart"/>
      <w:r w:rsidRPr="00911B4C">
        <w:t>cubrebocas</w:t>
      </w:r>
      <w:proofErr w:type="spellEnd"/>
      <w:r w:rsidRPr="00911B4C">
        <w:t xml:space="preserve"> y pluma o bolígrafo personal, como medidas de seguridad sanitaria.</w:t>
      </w:r>
    </w:p>
    <w:p w14:paraId="4D4D5781" w14:textId="77777777" w:rsidR="00C64F0B" w:rsidRPr="00911B4C" w:rsidRDefault="00C64F0B" w:rsidP="00911B4C">
      <w:pPr>
        <w:pStyle w:val="Puesto"/>
      </w:pPr>
      <w:r w:rsidRPr="00911B4C">
        <w:t>ATENTAMENTE</w:t>
      </w:r>
    </w:p>
    <w:p w14:paraId="042FE73D" w14:textId="2B22D94A" w:rsidR="00F07EE6" w:rsidRPr="00911B4C" w:rsidRDefault="00C64F0B" w:rsidP="00911B4C">
      <w:pPr>
        <w:pStyle w:val="Puesto"/>
      </w:pPr>
      <w:r w:rsidRPr="00911B4C">
        <w:t>LIC. EN PLANEACION TERRITORIAL ABRAHAM ISRAEL BADIA VARGAS</w:t>
      </w:r>
      <w:r w:rsidR="00886000" w:rsidRPr="00911B4C">
        <w:t>”</w:t>
      </w:r>
      <w:r w:rsidR="006D4E4A" w:rsidRPr="00911B4C">
        <w:t xml:space="preserve"> (Sic)</w:t>
      </w:r>
    </w:p>
    <w:p w14:paraId="5D11024C" w14:textId="77777777" w:rsidR="00664420" w:rsidRPr="00911B4C" w:rsidRDefault="00664420" w:rsidP="00911B4C">
      <w:pPr>
        <w:autoSpaceDE w:val="0"/>
        <w:autoSpaceDN w:val="0"/>
        <w:adjustRightInd w:val="0"/>
        <w:ind w:right="-28"/>
        <w:rPr>
          <w:rFonts w:cs="Tahoma"/>
          <w:bCs/>
          <w:szCs w:val="22"/>
        </w:rPr>
      </w:pPr>
    </w:p>
    <w:p w14:paraId="4066A729" w14:textId="77777777" w:rsidR="004739E1" w:rsidRPr="00911B4C" w:rsidRDefault="00F07EE6" w:rsidP="00911B4C">
      <w:pPr>
        <w:autoSpaceDE w:val="0"/>
        <w:autoSpaceDN w:val="0"/>
        <w:adjustRightInd w:val="0"/>
        <w:spacing w:after="240"/>
        <w:ind w:right="-28"/>
        <w:rPr>
          <w:rFonts w:cs="Tahoma"/>
          <w:bCs/>
          <w:szCs w:val="22"/>
          <w:lang w:val="es-ES"/>
        </w:rPr>
      </w:pPr>
      <w:r w:rsidRPr="00911B4C">
        <w:rPr>
          <w:rFonts w:cs="Tahoma"/>
          <w:bCs/>
          <w:szCs w:val="22"/>
          <w:lang w:val="es-ES"/>
        </w:rPr>
        <w:t xml:space="preserve">Asimismo, </w:t>
      </w:r>
      <w:r w:rsidRPr="00911B4C">
        <w:rPr>
          <w:rFonts w:cs="Tahoma"/>
          <w:b/>
          <w:szCs w:val="22"/>
          <w:lang w:val="es-ES"/>
        </w:rPr>
        <w:t xml:space="preserve">EL SUJETO OBLIGADO </w:t>
      </w:r>
      <w:r w:rsidRPr="00911B4C">
        <w:rPr>
          <w:rFonts w:cs="Tahoma"/>
          <w:bCs/>
          <w:szCs w:val="22"/>
          <w:lang w:val="es-ES"/>
        </w:rPr>
        <w:t xml:space="preserve">adjuntó a su respuesta </w:t>
      </w:r>
      <w:r w:rsidR="00B807B4" w:rsidRPr="00911B4C">
        <w:rPr>
          <w:rFonts w:cs="Tahoma"/>
          <w:bCs/>
          <w:szCs w:val="22"/>
          <w:lang w:val="es-ES"/>
        </w:rPr>
        <w:t>l</w:t>
      </w:r>
      <w:r w:rsidR="004739E1" w:rsidRPr="00911B4C">
        <w:rPr>
          <w:rFonts w:cs="Tahoma"/>
          <w:bCs/>
          <w:szCs w:val="22"/>
          <w:lang w:val="es-ES"/>
        </w:rPr>
        <w:t>os siguientes</w:t>
      </w:r>
      <w:r w:rsidRPr="00911B4C">
        <w:rPr>
          <w:rFonts w:cs="Tahoma"/>
          <w:bCs/>
          <w:szCs w:val="22"/>
          <w:lang w:val="es-ES"/>
        </w:rPr>
        <w:t xml:space="preserve"> archivo</w:t>
      </w:r>
      <w:r w:rsidR="004739E1" w:rsidRPr="00911B4C">
        <w:rPr>
          <w:rFonts w:cs="Tahoma"/>
          <w:bCs/>
          <w:szCs w:val="22"/>
          <w:lang w:val="es-ES"/>
        </w:rPr>
        <w:t>s</w:t>
      </w:r>
      <w:r w:rsidRPr="00911B4C">
        <w:rPr>
          <w:rFonts w:cs="Tahoma"/>
          <w:bCs/>
          <w:szCs w:val="22"/>
          <w:lang w:val="es-ES"/>
        </w:rPr>
        <w:t xml:space="preserve"> electrónico</w:t>
      </w:r>
      <w:r w:rsidR="004739E1" w:rsidRPr="00911B4C">
        <w:rPr>
          <w:rFonts w:cs="Tahoma"/>
          <w:bCs/>
          <w:szCs w:val="22"/>
          <w:lang w:val="es-ES"/>
        </w:rPr>
        <w:t>s:</w:t>
      </w:r>
    </w:p>
    <w:p w14:paraId="68AFCAD1" w14:textId="5D6716E9" w:rsidR="004A4311" w:rsidRPr="00911B4C" w:rsidRDefault="006D4E4A" w:rsidP="00911B4C">
      <w:pPr>
        <w:pStyle w:val="Prrafodelista"/>
        <w:numPr>
          <w:ilvl w:val="0"/>
          <w:numId w:val="36"/>
        </w:numPr>
        <w:autoSpaceDE w:val="0"/>
        <w:autoSpaceDN w:val="0"/>
        <w:adjustRightInd w:val="0"/>
        <w:spacing w:after="240"/>
        <w:ind w:right="-28"/>
        <w:rPr>
          <w:rFonts w:cs="Tahoma"/>
          <w:b/>
          <w:bCs/>
          <w:szCs w:val="22"/>
          <w:lang w:val="es-ES"/>
        </w:rPr>
      </w:pPr>
      <w:r w:rsidRPr="00911B4C">
        <w:rPr>
          <w:rFonts w:cs="Tahoma"/>
          <w:b/>
          <w:bCs/>
          <w:i/>
          <w:iCs/>
          <w:szCs w:val="22"/>
          <w:lang w:val="es-ES"/>
        </w:rPr>
        <w:lastRenderedPageBreak/>
        <w:t>“</w:t>
      </w:r>
      <w:r w:rsidR="00C64F0B" w:rsidRPr="00911B4C">
        <w:rPr>
          <w:rFonts w:cs="Tahoma"/>
          <w:b/>
          <w:bCs/>
          <w:i/>
          <w:iCs/>
          <w:szCs w:val="22"/>
          <w:lang w:val="es-ES"/>
        </w:rPr>
        <w:t>RESPUESTA 931.IP.2024.pdf</w:t>
      </w:r>
      <w:r w:rsidRPr="00911B4C">
        <w:rPr>
          <w:rFonts w:cs="Tahoma"/>
          <w:b/>
          <w:bCs/>
          <w:i/>
          <w:iCs/>
          <w:szCs w:val="22"/>
          <w:lang w:val="es-ES"/>
        </w:rPr>
        <w:t>”</w:t>
      </w:r>
      <w:r w:rsidR="004739E1" w:rsidRPr="00911B4C">
        <w:rPr>
          <w:rFonts w:cs="Tahoma"/>
          <w:b/>
          <w:bCs/>
          <w:i/>
          <w:iCs/>
          <w:szCs w:val="22"/>
          <w:lang w:val="es-ES"/>
        </w:rPr>
        <w:t>,</w:t>
      </w:r>
      <w:r w:rsidR="004A4311" w:rsidRPr="00911B4C">
        <w:rPr>
          <w:rFonts w:cs="Tahoma"/>
          <w:b/>
          <w:bCs/>
          <w:szCs w:val="22"/>
          <w:lang w:val="es-ES"/>
        </w:rPr>
        <w:t xml:space="preserve"> </w:t>
      </w:r>
      <w:r w:rsidR="00886000" w:rsidRPr="00911B4C">
        <w:rPr>
          <w:rFonts w:cs="Tahoma"/>
          <w:bCs/>
          <w:szCs w:val="22"/>
          <w:lang w:val="es-ES"/>
        </w:rPr>
        <w:t xml:space="preserve">archivo que consiste </w:t>
      </w:r>
      <w:r w:rsidR="004739E1" w:rsidRPr="00911B4C">
        <w:rPr>
          <w:rFonts w:cs="Tahoma"/>
          <w:bCs/>
          <w:szCs w:val="22"/>
          <w:lang w:val="es-ES"/>
        </w:rPr>
        <w:t xml:space="preserve">en el oficio </w:t>
      </w:r>
      <w:r w:rsidR="00C64F0B" w:rsidRPr="00911B4C">
        <w:rPr>
          <w:rFonts w:cs="Tahoma"/>
          <w:bCs/>
          <w:szCs w:val="22"/>
          <w:lang w:val="es-ES"/>
        </w:rPr>
        <w:t>207C0401210001</w:t>
      </w:r>
      <w:r w:rsidR="00A239BD" w:rsidRPr="00911B4C">
        <w:rPr>
          <w:rFonts w:cs="Tahoma"/>
          <w:bCs/>
          <w:szCs w:val="22"/>
          <w:lang w:val="es-ES"/>
        </w:rPr>
        <w:t>S-UT-2802</w:t>
      </w:r>
      <w:r w:rsidR="00D55286" w:rsidRPr="00911B4C">
        <w:rPr>
          <w:rFonts w:cs="Tahoma"/>
          <w:bCs/>
          <w:szCs w:val="22"/>
          <w:lang w:val="es-ES"/>
        </w:rPr>
        <w:t xml:space="preserve">/2024 del </w:t>
      </w:r>
      <w:r w:rsidR="00A239BD" w:rsidRPr="00911B4C">
        <w:rPr>
          <w:rFonts w:cs="Tahoma"/>
          <w:bCs/>
          <w:szCs w:val="22"/>
          <w:lang w:val="es-ES"/>
        </w:rPr>
        <w:t>veinticinco de noviembre de dos mil veinticuatro</w:t>
      </w:r>
      <w:r w:rsidR="00D55286" w:rsidRPr="00911B4C">
        <w:rPr>
          <w:rFonts w:cs="Tahoma"/>
          <w:bCs/>
          <w:szCs w:val="22"/>
          <w:lang w:val="es-ES"/>
        </w:rPr>
        <w:t>, dirigido a</w:t>
      </w:r>
      <w:r w:rsidR="00A239BD" w:rsidRPr="00911B4C">
        <w:rPr>
          <w:rFonts w:cs="Tahoma"/>
          <w:bCs/>
          <w:szCs w:val="22"/>
          <w:lang w:val="es-ES"/>
        </w:rPr>
        <w:t>l solicitante  y signado por el Titular de la Unidad de Transparencia mediante el cual hace del conocimiento que la solicitud de información requerida fue turnada a la Coordinación de Administración y Finanzas y a la Coordinación de Salud los cuales proporcionan la información con la que cuentan en sus registros</w:t>
      </w:r>
      <w:r w:rsidR="00B12174" w:rsidRPr="00911B4C">
        <w:rPr>
          <w:rFonts w:cs="Tahoma"/>
          <w:bCs/>
          <w:szCs w:val="22"/>
          <w:lang w:val="es-ES"/>
        </w:rPr>
        <w:t xml:space="preserve">, informando que por cuanto la información faltante requerida y extraviada el </w:t>
      </w:r>
      <w:r w:rsidR="001255E4" w:rsidRPr="00911B4C">
        <w:rPr>
          <w:rFonts w:cs="Tahoma"/>
          <w:bCs/>
          <w:szCs w:val="22"/>
          <w:lang w:val="es-ES"/>
        </w:rPr>
        <w:t>C</w:t>
      </w:r>
      <w:r w:rsidR="00B12174" w:rsidRPr="00911B4C">
        <w:rPr>
          <w:rFonts w:cs="Tahoma"/>
          <w:bCs/>
          <w:szCs w:val="22"/>
          <w:lang w:val="es-ES"/>
        </w:rPr>
        <w:t xml:space="preserve">omité de </w:t>
      </w:r>
      <w:r w:rsidR="001255E4" w:rsidRPr="00911B4C">
        <w:rPr>
          <w:rFonts w:cs="Tahoma"/>
          <w:bCs/>
          <w:szCs w:val="22"/>
          <w:lang w:val="es-ES"/>
        </w:rPr>
        <w:t>T</w:t>
      </w:r>
      <w:r w:rsidR="00B12174" w:rsidRPr="00911B4C">
        <w:rPr>
          <w:rFonts w:cs="Tahoma"/>
          <w:bCs/>
          <w:szCs w:val="22"/>
          <w:lang w:val="es-ES"/>
        </w:rPr>
        <w:t>ransparencia emitió la declaratoria formal de inexistencia a través del acuerdo CT/ISEMYM-A02-62E/2024</w:t>
      </w:r>
      <w:r w:rsidR="004449B4" w:rsidRPr="00911B4C">
        <w:rPr>
          <w:rFonts w:cs="Tahoma"/>
          <w:bCs/>
          <w:szCs w:val="22"/>
          <w:lang w:val="es-ES"/>
        </w:rPr>
        <w:t>.</w:t>
      </w:r>
    </w:p>
    <w:p w14:paraId="41074D8E" w14:textId="198CCD2A" w:rsidR="004739E1" w:rsidRPr="00911B4C" w:rsidRDefault="004739E1" w:rsidP="00911B4C">
      <w:pPr>
        <w:pStyle w:val="Prrafodelista"/>
        <w:numPr>
          <w:ilvl w:val="0"/>
          <w:numId w:val="36"/>
        </w:numPr>
        <w:autoSpaceDE w:val="0"/>
        <w:autoSpaceDN w:val="0"/>
        <w:adjustRightInd w:val="0"/>
        <w:spacing w:after="240"/>
        <w:ind w:right="-28"/>
        <w:rPr>
          <w:rFonts w:cs="Tahoma"/>
          <w:b/>
          <w:bCs/>
          <w:szCs w:val="22"/>
          <w:lang w:val="es-ES"/>
        </w:rPr>
      </w:pPr>
      <w:r w:rsidRPr="00911B4C">
        <w:rPr>
          <w:rFonts w:cs="Tahoma"/>
          <w:b/>
          <w:bCs/>
          <w:i/>
          <w:iCs/>
          <w:szCs w:val="22"/>
          <w:lang w:val="es-ES"/>
        </w:rPr>
        <w:t>“</w:t>
      </w:r>
      <w:r w:rsidR="001255E4" w:rsidRPr="00911B4C">
        <w:rPr>
          <w:rFonts w:cs="Tahoma"/>
          <w:b/>
          <w:bCs/>
          <w:i/>
          <w:iCs/>
          <w:szCs w:val="22"/>
          <w:lang w:val="es-ES"/>
        </w:rPr>
        <w:t>RESOLUCIÓN 931.IP.pdf</w:t>
      </w:r>
      <w:r w:rsidRPr="00911B4C">
        <w:rPr>
          <w:rFonts w:cs="Tahoma"/>
          <w:b/>
          <w:bCs/>
          <w:i/>
          <w:iCs/>
          <w:szCs w:val="22"/>
          <w:lang w:val="es-ES"/>
        </w:rPr>
        <w:t>”,</w:t>
      </w:r>
      <w:r w:rsidR="004449B4" w:rsidRPr="00911B4C">
        <w:rPr>
          <w:rFonts w:cs="Tahoma"/>
          <w:b/>
          <w:bCs/>
          <w:szCs w:val="22"/>
          <w:lang w:val="es-ES"/>
        </w:rPr>
        <w:t xml:space="preserve"> </w:t>
      </w:r>
      <w:r w:rsidR="0095288D" w:rsidRPr="00911B4C">
        <w:rPr>
          <w:rFonts w:cs="Tahoma"/>
          <w:bCs/>
          <w:szCs w:val="22"/>
          <w:lang w:val="es-ES"/>
        </w:rPr>
        <w:t>de cuyo contenido se advierte</w:t>
      </w:r>
      <w:r w:rsidR="0095288D" w:rsidRPr="00911B4C">
        <w:rPr>
          <w:rFonts w:cs="Tahoma"/>
          <w:b/>
          <w:bCs/>
          <w:szCs w:val="22"/>
          <w:lang w:val="es-ES"/>
        </w:rPr>
        <w:t xml:space="preserve"> </w:t>
      </w:r>
      <w:r w:rsidR="0095288D" w:rsidRPr="00911B4C">
        <w:rPr>
          <w:rFonts w:cs="Tahoma"/>
          <w:bCs/>
          <w:szCs w:val="22"/>
          <w:lang w:val="es-ES"/>
        </w:rPr>
        <w:t xml:space="preserve">el acuerdo </w:t>
      </w:r>
      <w:r w:rsidR="001255E4" w:rsidRPr="00911B4C">
        <w:rPr>
          <w:rFonts w:cs="Tahoma"/>
          <w:bCs/>
          <w:szCs w:val="22"/>
          <w:lang w:val="es-ES"/>
        </w:rPr>
        <w:t>CT/ISEMYM-A02-62E/2024</w:t>
      </w:r>
      <w:r w:rsidR="0095288D" w:rsidRPr="00911B4C">
        <w:rPr>
          <w:rFonts w:cs="Tahoma"/>
          <w:bCs/>
          <w:szCs w:val="22"/>
          <w:lang w:val="es-ES"/>
        </w:rPr>
        <w:t xml:space="preserve">, del </w:t>
      </w:r>
      <w:r w:rsidR="001255E4" w:rsidRPr="00911B4C">
        <w:rPr>
          <w:rFonts w:cs="Tahoma"/>
          <w:bCs/>
          <w:szCs w:val="22"/>
          <w:lang w:val="es-ES"/>
        </w:rPr>
        <w:t>veinticinco de novi</w:t>
      </w:r>
      <w:r w:rsidR="0095288D" w:rsidRPr="00911B4C">
        <w:rPr>
          <w:rFonts w:cs="Tahoma"/>
          <w:bCs/>
          <w:szCs w:val="22"/>
          <w:lang w:val="es-ES"/>
        </w:rPr>
        <w:t>embre de dos mil veinticuatro, mediante el cual se aprobó</w:t>
      </w:r>
      <w:r w:rsidR="001255E4" w:rsidRPr="00911B4C">
        <w:rPr>
          <w:rFonts w:cs="Tahoma"/>
          <w:bCs/>
          <w:szCs w:val="22"/>
          <w:lang w:val="es-ES"/>
        </w:rPr>
        <w:t xml:space="preserve"> la declaratoria de inexistencia de la información</w:t>
      </w:r>
      <w:r w:rsidR="00DB68A4" w:rsidRPr="00911B4C">
        <w:rPr>
          <w:rFonts w:cs="Tahoma"/>
          <w:bCs/>
          <w:szCs w:val="22"/>
          <w:lang w:val="es-ES"/>
        </w:rPr>
        <w:t>, pues de la búsqueda realizada en los archivos del Sujeto Obligado no fueron localizadas las bitácoras de combustible de los monederos electrónicos solicitados de las ambulancias que operan en el centro médico ISSEMYM, con placas AM-470FZ, AM9</w:t>
      </w:r>
      <w:r w:rsidR="0089548B" w:rsidRPr="00911B4C">
        <w:rPr>
          <w:rFonts w:cs="Tahoma"/>
          <w:bCs/>
          <w:szCs w:val="22"/>
          <w:lang w:val="es-ES"/>
        </w:rPr>
        <w:t>2</w:t>
      </w:r>
      <w:r w:rsidR="00DB68A4" w:rsidRPr="00911B4C">
        <w:rPr>
          <w:rFonts w:cs="Tahoma"/>
          <w:bCs/>
          <w:szCs w:val="22"/>
          <w:lang w:val="es-ES"/>
        </w:rPr>
        <w:t>6-FY, AM-</w:t>
      </w:r>
      <w:r w:rsidR="00410868" w:rsidRPr="00911B4C">
        <w:rPr>
          <w:rFonts w:cs="Tahoma"/>
          <w:bCs/>
          <w:szCs w:val="22"/>
          <w:lang w:val="es-ES"/>
        </w:rPr>
        <w:t>9</w:t>
      </w:r>
      <w:r w:rsidR="00DB68A4" w:rsidRPr="00911B4C">
        <w:rPr>
          <w:rFonts w:cs="Tahoma"/>
          <w:bCs/>
          <w:szCs w:val="22"/>
          <w:lang w:val="es-ES"/>
        </w:rPr>
        <w:t>30FY de los meses de</w:t>
      </w:r>
      <w:r w:rsidR="00410E49" w:rsidRPr="00911B4C">
        <w:rPr>
          <w:rFonts w:cs="Tahoma"/>
          <w:bCs/>
          <w:szCs w:val="22"/>
          <w:lang w:val="es-ES"/>
        </w:rPr>
        <w:t xml:space="preserve"> julio y agosto del año 2021, así como de la unidad placas AE-235U de los meses de julio, agosto y septiembre</w:t>
      </w:r>
      <w:r w:rsidR="00622B51" w:rsidRPr="00911B4C">
        <w:rPr>
          <w:rFonts w:cs="Tahoma"/>
          <w:bCs/>
          <w:szCs w:val="22"/>
          <w:lang w:val="es-ES"/>
        </w:rPr>
        <w:t xml:space="preserve"> de 2021</w:t>
      </w:r>
      <w:r w:rsidR="0095288D" w:rsidRPr="00911B4C">
        <w:rPr>
          <w:rFonts w:cs="Tahoma"/>
          <w:bCs/>
          <w:szCs w:val="22"/>
          <w:lang w:val="es-ES"/>
        </w:rPr>
        <w:t>.</w:t>
      </w:r>
    </w:p>
    <w:p w14:paraId="3D4E7E00" w14:textId="2C5B7964" w:rsidR="004739E1" w:rsidRPr="00911B4C" w:rsidRDefault="004739E1" w:rsidP="00911B4C">
      <w:pPr>
        <w:pStyle w:val="Prrafodelista"/>
        <w:numPr>
          <w:ilvl w:val="0"/>
          <w:numId w:val="36"/>
        </w:numPr>
        <w:autoSpaceDE w:val="0"/>
        <w:autoSpaceDN w:val="0"/>
        <w:adjustRightInd w:val="0"/>
        <w:spacing w:after="240"/>
        <w:ind w:right="-28"/>
        <w:rPr>
          <w:rFonts w:cs="Tahoma"/>
          <w:bCs/>
          <w:szCs w:val="22"/>
          <w:lang w:val="es-ES"/>
        </w:rPr>
      </w:pPr>
      <w:r w:rsidRPr="00911B4C">
        <w:rPr>
          <w:rFonts w:cs="Tahoma"/>
          <w:b/>
          <w:bCs/>
          <w:i/>
          <w:iCs/>
          <w:szCs w:val="22"/>
          <w:lang w:val="es-ES"/>
        </w:rPr>
        <w:t>“</w:t>
      </w:r>
      <w:r w:rsidR="00622B51" w:rsidRPr="00911B4C">
        <w:rPr>
          <w:rFonts w:cs="Tahoma"/>
          <w:b/>
          <w:bCs/>
          <w:i/>
          <w:iCs/>
          <w:szCs w:val="22"/>
          <w:lang w:val="es-ES"/>
        </w:rPr>
        <w:t>BITACORAS SALUD.pdf</w:t>
      </w:r>
      <w:r w:rsidRPr="00911B4C">
        <w:rPr>
          <w:rFonts w:cs="Tahoma"/>
          <w:b/>
          <w:bCs/>
          <w:i/>
          <w:iCs/>
          <w:szCs w:val="22"/>
          <w:lang w:val="es-ES"/>
        </w:rPr>
        <w:t>”</w:t>
      </w:r>
      <w:r w:rsidRPr="00911B4C">
        <w:rPr>
          <w:rFonts w:cs="Tahoma"/>
          <w:b/>
          <w:bCs/>
          <w:szCs w:val="22"/>
          <w:lang w:val="es-ES"/>
        </w:rPr>
        <w:t>,</w:t>
      </w:r>
      <w:r w:rsidR="0095288D" w:rsidRPr="00911B4C">
        <w:rPr>
          <w:rFonts w:cs="Tahoma"/>
          <w:b/>
          <w:bCs/>
          <w:szCs w:val="22"/>
          <w:lang w:val="es-ES"/>
        </w:rPr>
        <w:t xml:space="preserve"> </w:t>
      </w:r>
      <w:r w:rsidR="0095288D" w:rsidRPr="00911B4C">
        <w:rPr>
          <w:rFonts w:cs="Tahoma"/>
          <w:bCs/>
          <w:szCs w:val="22"/>
          <w:lang w:val="es-ES"/>
        </w:rPr>
        <w:t xml:space="preserve">el que consiste </w:t>
      </w:r>
      <w:r w:rsidR="00410868" w:rsidRPr="00911B4C">
        <w:rPr>
          <w:rFonts w:cs="Tahoma"/>
          <w:bCs/>
          <w:szCs w:val="22"/>
          <w:lang w:val="es-ES"/>
        </w:rPr>
        <w:t>seis bitácoras</w:t>
      </w:r>
      <w:r w:rsidR="0089548B" w:rsidRPr="00911B4C">
        <w:rPr>
          <w:rFonts w:cs="Tahoma"/>
          <w:bCs/>
          <w:szCs w:val="22"/>
          <w:lang w:val="es-ES"/>
        </w:rPr>
        <w:t xml:space="preserve"> de combustible </w:t>
      </w:r>
      <w:r w:rsidR="00410868" w:rsidRPr="00911B4C">
        <w:rPr>
          <w:rFonts w:cs="Tahoma"/>
          <w:bCs/>
          <w:szCs w:val="22"/>
          <w:lang w:val="es-ES"/>
        </w:rPr>
        <w:t xml:space="preserve">correspondientes a las unidades con </w:t>
      </w:r>
      <w:proofErr w:type="spellStart"/>
      <w:r w:rsidR="00410868" w:rsidRPr="00911B4C">
        <w:rPr>
          <w:rFonts w:cs="Tahoma"/>
          <w:bCs/>
          <w:szCs w:val="22"/>
          <w:lang w:val="es-ES"/>
        </w:rPr>
        <w:t>numero</w:t>
      </w:r>
      <w:proofErr w:type="spellEnd"/>
      <w:r w:rsidR="00410868" w:rsidRPr="00911B4C">
        <w:rPr>
          <w:rFonts w:cs="Tahoma"/>
          <w:bCs/>
          <w:szCs w:val="22"/>
          <w:lang w:val="es-ES"/>
        </w:rPr>
        <w:t xml:space="preserve"> de placas AE-168U </w:t>
      </w:r>
      <w:r w:rsidR="0089548B" w:rsidRPr="00911B4C">
        <w:rPr>
          <w:rFonts w:cs="Tahoma"/>
          <w:bCs/>
          <w:szCs w:val="22"/>
          <w:lang w:val="es-ES"/>
        </w:rPr>
        <w:t xml:space="preserve">de los </w:t>
      </w:r>
      <w:r w:rsidR="00410868" w:rsidRPr="00911B4C">
        <w:rPr>
          <w:rFonts w:cs="Tahoma"/>
          <w:bCs/>
          <w:szCs w:val="22"/>
          <w:lang w:val="es-ES"/>
        </w:rPr>
        <w:t xml:space="preserve">meses julio, agosto </w:t>
      </w:r>
      <w:r w:rsidR="0089548B" w:rsidRPr="00911B4C">
        <w:rPr>
          <w:rFonts w:cs="Tahoma"/>
          <w:bCs/>
          <w:szCs w:val="22"/>
          <w:lang w:val="es-ES"/>
        </w:rPr>
        <w:t xml:space="preserve">y septiembre </w:t>
      </w:r>
      <w:r w:rsidR="00410868" w:rsidRPr="00911B4C">
        <w:rPr>
          <w:rFonts w:cs="Tahoma"/>
          <w:bCs/>
          <w:szCs w:val="22"/>
          <w:lang w:val="es-ES"/>
        </w:rPr>
        <w:t>2021,</w:t>
      </w:r>
      <w:r w:rsidR="0089548B" w:rsidRPr="00911B4C">
        <w:rPr>
          <w:rFonts w:cs="Tahoma"/>
          <w:bCs/>
          <w:szCs w:val="22"/>
          <w:lang w:val="es-ES"/>
        </w:rPr>
        <w:t xml:space="preserve"> por cuanto hace a las bitácoras de las unidades con número de placas AM-470FZ, AM926-FY, AM-930FY de los meses de julio y agosto del año 2021</w:t>
      </w:r>
      <w:r w:rsidR="00873ABC" w:rsidRPr="00911B4C">
        <w:rPr>
          <w:rFonts w:cs="Tahoma"/>
          <w:bCs/>
          <w:szCs w:val="22"/>
          <w:lang w:val="es-ES"/>
        </w:rPr>
        <w:t>.</w:t>
      </w:r>
    </w:p>
    <w:p w14:paraId="52460699" w14:textId="202CF09E" w:rsidR="00664420" w:rsidRPr="00911B4C" w:rsidRDefault="004739E1" w:rsidP="00911B4C">
      <w:pPr>
        <w:pStyle w:val="Prrafodelista"/>
        <w:numPr>
          <w:ilvl w:val="0"/>
          <w:numId w:val="36"/>
        </w:numPr>
        <w:autoSpaceDE w:val="0"/>
        <w:autoSpaceDN w:val="0"/>
        <w:adjustRightInd w:val="0"/>
        <w:spacing w:after="240"/>
        <w:ind w:right="-28"/>
        <w:rPr>
          <w:rFonts w:cs="Tahoma"/>
          <w:bCs/>
          <w:szCs w:val="22"/>
          <w:lang w:val="es-ES"/>
        </w:rPr>
      </w:pPr>
      <w:r w:rsidRPr="00911B4C">
        <w:rPr>
          <w:rFonts w:cs="Tahoma"/>
          <w:b/>
          <w:bCs/>
          <w:i/>
          <w:iCs/>
          <w:szCs w:val="22"/>
          <w:lang w:val="es-ES"/>
        </w:rPr>
        <w:t>“</w:t>
      </w:r>
      <w:r w:rsidR="0089548B" w:rsidRPr="00911B4C">
        <w:rPr>
          <w:rFonts w:cs="Tahoma"/>
          <w:b/>
          <w:bCs/>
          <w:i/>
          <w:iCs/>
          <w:szCs w:val="22"/>
          <w:lang w:val="es-ES"/>
        </w:rPr>
        <w:t>BITACORAS CAF.pdf</w:t>
      </w:r>
      <w:r w:rsidRPr="00911B4C">
        <w:rPr>
          <w:rFonts w:cs="Tahoma"/>
          <w:b/>
          <w:bCs/>
          <w:i/>
          <w:iCs/>
          <w:szCs w:val="22"/>
          <w:lang w:val="es-ES"/>
        </w:rPr>
        <w:t>”</w:t>
      </w:r>
      <w:r w:rsidR="00873ABC" w:rsidRPr="00911B4C">
        <w:rPr>
          <w:rFonts w:cs="Tahoma"/>
          <w:b/>
          <w:bCs/>
          <w:i/>
          <w:iCs/>
          <w:szCs w:val="22"/>
          <w:lang w:val="es-ES"/>
        </w:rPr>
        <w:t>,</w:t>
      </w:r>
      <w:r w:rsidR="00873ABC" w:rsidRPr="00911B4C">
        <w:rPr>
          <w:rFonts w:cs="Tahoma"/>
          <w:b/>
          <w:bCs/>
          <w:szCs w:val="22"/>
          <w:lang w:val="es-ES"/>
        </w:rPr>
        <w:t xml:space="preserve"> </w:t>
      </w:r>
      <w:r w:rsidR="00873ABC" w:rsidRPr="00911B4C">
        <w:rPr>
          <w:rFonts w:cs="Tahoma"/>
          <w:bCs/>
          <w:szCs w:val="22"/>
          <w:lang w:val="es-ES"/>
        </w:rPr>
        <w:t>de cuyo contenido se advierte</w:t>
      </w:r>
      <w:r w:rsidR="0089548B" w:rsidRPr="00911B4C">
        <w:rPr>
          <w:rFonts w:cs="Tahoma"/>
          <w:bCs/>
          <w:szCs w:val="22"/>
          <w:lang w:val="es-ES"/>
        </w:rPr>
        <w:t xml:space="preserve">n 24 bitácoras combustible correspondientes a las unidades con </w:t>
      </w:r>
      <w:proofErr w:type="spellStart"/>
      <w:r w:rsidR="0089548B" w:rsidRPr="00911B4C">
        <w:rPr>
          <w:rFonts w:cs="Tahoma"/>
          <w:bCs/>
          <w:szCs w:val="22"/>
          <w:lang w:val="es-ES"/>
        </w:rPr>
        <w:t>numero</w:t>
      </w:r>
      <w:proofErr w:type="spellEnd"/>
      <w:r w:rsidR="0089548B" w:rsidRPr="00911B4C">
        <w:rPr>
          <w:rFonts w:cs="Tahoma"/>
          <w:bCs/>
          <w:szCs w:val="22"/>
          <w:lang w:val="es-ES"/>
        </w:rPr>
        <w:t xml:space="preserve"> de placas AE-168U, AA-382, AE</w:t>
      </w:r>
      <w:r w:rsidR="007451A7" w:rsidRPr="00911B4C">
        <w:rPr>
          <w:rFonts w:cs="Tahoma"/>
          <w:bCs/>
          <w:szCs w:val="22"/>
          <w:lang w:val="es-ES"/>
        </w:rPr>
        <w:t>-</w:t>
      </w:r>
      <w:r w:rsidR="0089548B" w:rsidRPr="00911B4C">
        <w:rPr>
          <w:rFonts w:cs="Tahoma"/>
          <w:bCs/>
          <w:szCs w:val="22"/>
          <w:lang w:val="es-ES"/>
        </w:rPr>
        <w:t>206U, AE-225U, AE236U</w:t>
      </w:r>
      <w:r w:rsidR="007451A7" w:rsidRPr="00911B4C">
        <w:rPr>
          <w:rFonts w:cs="Tahoma"/>
          <w:bCs/>
          <w:szCs w:val="22"/>
          <w:lang w:val="es-ES"/>
        </w:rPr>
        <w:t xml:space="preserve"> de los meses de julio, agosto y septiembre de 2021,por cuanto hace </w:t>
      </w:r>
      <w:r w:rsidR="007451A7" w:rsidRPr="00911B4C">
        <w:rPr>
          <w:rFonts w:cs="Tahoma"/>
          <w:bCs/>
          <w:szCs w:val="22"/>
          <w:lang w:val="es-ES"/>
        </w:rPr>
        <w:lastRenderedPageBreak/>
        <w:t>a las unidades con número de placas AM-470FZ, AM926-FY, AM-930FY de los meses de julio y agosto del año 2021</w:t>
      </w:r>
      <w:r w:rsidR="00873ABC" w:rsidRPr="00911B4C">
        <w:rPr>
          <w:rFonts w:cs="Tahoma"/>
          <w:bCs/>
          <w:szCs w:val="22"/>
          <w:lang w:val="es-ES"/>
        </w:rPr>
        <w:t>.</w:t>
      </w:r>
    </w:p>
    <w:p w14:paraId="5A5DAB9E" w14:textId="77777777" w:rsidR="00E37A3F" w:rsidRPr="00911B4C" w:rsidRDefault="00E37A3F" w:rsidP="00911B4C">
      <w:pPr>
        <w:pStyle w:val="Ttulo2"/>
        <w:jc w:val="left"/>
      </w:pPr>
      <w:bookmarkStart w:id="9" w:name="_Toc187859083"/>
      <w:r w:rsidRPr="00911B4C">
        <w:t>DEL RECURSO DE REVISIÓN</w:t>
      </w:r>
      <w:bookmarkEnd w:id="9"/>
    </w:p>
    <w:p w14:paraId="2B216813" w14:textId="61ADBB2B" w:rsidR="00664420" w:rsidRPr="00911B4C" w:rsidRDefault="006E25BC" w:rsidP="00911B4C">
      <w:pPr>
        <w:pStyle w:val="Ttulo3"/>
        <w:spacing w:line="360" w:lineRule="auto"/>
      </w:pPr>
      <w:bookmarkStart w:id="10" w:name="_Toc187859084"/>
      <w:r w:rsidRPr="00911B4C">
        <w:rPr>
          <w:szCs w:val="32"/>
        </w:rPr>
        <w:t>a)</w:t>
      </w:r>
      <w:r w:rsidRPr="00911B4C">
        <w:t xml:space="preserve"> </w:t>
      </w:r>
      <w:r w:rsidR="00664420" w:rsidRPr="00911B4C">
        <w:t>Interposición del Recurso de Revisión</w:t>
      </w:r>
      <w:bookmarkEnd w:id="10"/>
    </w:p>
    <w:p w14:paraId="6279C622" w14:textId="179D3369" w:rsidR="00664420" w:rsidRPr="00911B4C" w:rsidRDefault="00664420" w:rsidP="00911B4C">
      <w:pPr>
        <w:autoSpaceDE w:val="0"/>
        <w:autoSpaceDN w:val="0"/>
        <w:adjustRightInd w:val="0"/>
        <w:ind w:right="-28"/>
        <w:rPr>
          <w:rFonts w:cs="Tahoma"/>
          <w:szCs w:val="22"/>
        </w:rPr>
      </w:pPr>
      <w:r w:rsidRPr="00911B4C">
        <w:rPr>
          <w:rFonts w:cs="Tahoma"/>
          <w:szCs w:val="22"/>
        </w:rPr>
        <w:t xml:space="preserve">El </w:t>
      </w:r>
      <w:proofErr w:type="spellStart"/>
      <w:r w:rsidR="007451A7" w:rsidRPr="00911B4C">
        <w:rPr>
          <w:rFonts w:cs="Tahoma"/>
          <w:b/>
          <w:szCs w:val="22"/>
        </w:rPr>
        <w:t>veintiseis</w:t>
      </w:r>
      <w:proofErr w:type="spellEnd"/>
      <w:r w:rsidR="00B320DB" w:rsidRPr="00911B4C">
        <w:rPr>
          <w:rFonts w:cs="Tahoma"/>
          <w:b/>
          <w:szCs w:val="22"/>
        </w:rPr>
        <w:t xml:space="preserve"> de </w:t>
      </w:r>
      <w:r w:rsidR="007451A7" w:rsidRPr="00911B4C">
        <w:rPr>
          <w:rFonts w:cs="Tahoma"/>
          <w:b/>
          <w:szCs w:val="22"/>
        </w:rPr>
        <w:t>noviembre</w:t>
      </w:r>
      <w:r w:rsidR="004D0670" w:rsidRPr="00911B4C">
        <w:rPr>
          <w:rFonts w:cs="Tahoma"/>
          <w:b/>
          <w:bCs/>
          <w:szCs w:val="22"/>
        </w:rPr>
        <w:t xml:space="preserve"> </w:t>
      </w:r>
      <w:r w:rsidRPr="00911B4C">
        <w:rPr>
          <w:rFonts w:cs="Tahoma"/>
          <w:b/>
          <w:bCs/>
          <w:szCs w:val="22"/>
        </w:rPr>
        <w:t xml:space="preserve">de dos mil </w:t>
      </w:r>
      <w:r w:rsidR="004D0670" w:rsidRPr="00911B4C">
        <w:rPr>
          <w:rFonts w:cs="Tahoma"/>
          <w:b/>
          <w:bCs/>
          <w:szCs w:val="22"/>
        </w:rPr>
        <w:t xml:space="preserve">veinticuatro </w:t>
      </w:r>
      <w:r w:rsidR="00F75D23" w:rsidRPr="00911B4C">
        <w:rPr>
          <w:rFonts w:cs="Tahoma"/>
          <w:b/>
          <w:bCs/>
          <w:szCs w:val="22"/>
        </w:rPr>
        <w:t>LA PARTE RECURRENTE</w:t>
      </w:r>
      <w:r w:rsidR="00F75D23" w:rsidRPr="00911B4C">
        <w:rPr>
          <w:rFonts w:cs="Tahoma"/>
          <w:szCs w:val="22"/>
        </w:rPr>
        <w:t xml:space="preserve"> </w:t>
      </w:r>
      <w:r w:rsidR="0004491A" w:rsidRPr="00911B4C">
        <w:rPr>
          <w:rFonts w:cs="Tahoma"/>
          <w:szCs w:val="22"/>
        </w:rPr>
        <w:t>presento</w:t>
      </w:r>
      <w:r w:rsidR="00F75D23" w:rsidRPr="00911B4C">
        <w:rPr>
          <w:rFonts w:cs="Tahoma"/>
          <w:szCs w:val="22"/>
        </w:rPr>
        <w:t xml:space="preserve"> el recurso de revisión en contra de la respuesta emitida por el </w:t>
      </w:r>
      <w:r w:rsidR="00F75D23" w:rsidRPr="00911B4C">
        <w:rPr>
          <w:rFonts w:cs="Tahoma"/>
          <w:b/>
          <w:bCs/>
          <w:szCs w:val="22"/>
        </w:rPr>
        <w:t>SUJETO OBLIGADO</w:t>
      </w:r>
      <w:r w:rsidR="00953430" w:rsidRPr="00911B4C">
        <w:rPr>
          <w:rFonts w:cs="Tahoma"/>
          <w:szCs w:val="22"/>
        </w:rPr>
        <w:t xml:space="preserve">, </w:t>
      </w:r>
      <w:r w:rsidR="00D7521E" w:rsidRPr="00911B4C">
        <w:rPr>
          <w:rFonts w:eastAsia="Palatino Linotype" w:cs="Palatino Linotype"/>
        </w:rPr>
        <w:t xml:space="preserve">mismo </w:t>
      </w:r>
      <w:r w:rsidR="00953430" w:rsidRPr="00911B4C">
        <w:rPr>
          <w:rFonts w:cs="Tahoma"/>
          <w:szCs w:val="22"/>
        </w:rPr>
        <w:t xml:space="preserve">que fue registrado en el </w:t>
      </w:r>
      <w:r w:rsidR="00953430" w:rsidRPr="00911B4C">
        <w:rPr>
          <w:rFonts w:cs="Tahoma"/>
          <w:b/>
          <w:bCs/>
          <w:szCs w:val="22"/>
        </w:rPr>
        <w:t>SAIMEX</w:t>
      </w:r>
      <w:r w:rsidR="00953430" w:rsidRPr="00911B4C">
        <w:rPr>
          <w:rFonts w:cs="Tahoma"/>
          <w:szCs w:val="22"/>
        </w:rPr>
        <w:t xml:space="preserve"> con el número de expediente </w:t>
      </w:r>
      <w:r w:rsidR="00B320DB" w:rsidRPr="00911B4C">
        <w:rPr>
          <w:rFonts w:cs="Tahoma"/>
          <w:b/>
          <w:bCs/>
          <w:szCs w:val="22"/>
        </w:rPr>
        <w:t>07</w:t>
      </w:r>
      <w:r w:rsidR="007451A7" w:rsidRPr="00911B4C">
        <w:rPr>
          <w:rFonts w:cs="Tahoma"/>
          <w:b/>
          <w:bCs/>
          <w:szCs w:val="22"/>
        </w:rPr>
        <w:t>362</w:t>
      </w:r>
      <w:r w:rsidR="0004491A" w:rsidRPr="00911B4C">
        <w:rPr>
          <w:rFonts w:cs="Tahoma"/>
          <w:b/>
          <w:bCs/>
          <w:szCs w:val="22"/>
        </w:rPr>
        <w:t>/INFOEM/IP/RR/2024</w:t>
      </w:r>
      <w:r w:rsidR="00953430" w:rsidRPr="00911B4C">
        <w:rPr>
          <w:rFonts w:cs="Tahoma"/>
          <w:szCs w:val="22"/>
        </w:rPr>
        <w:t>, y en el cual manifiesta lo siguiente</w:t>
      </w:r>
      <w:r w:rsidRPr="00911B4C">
        <w:rPr>
          <w:rFonts w:cs="Tahoma"/>
          <w:szCs w:val="22"/>
        </w:rPr>
        <w:t>:</w:t>
      </w:r>
    </w:p>
    <w:p w14:paraId="74B30008" w14:textId="77777777" w:rsidR="00664420" w:rsidRPr="00911B4C" w:rsidRDefault="00664420" w:rsidP="00911B4C">
      <w:pPr>
        <w:tabs>
          <w:tab w:val="left" w:pos="4667"/>
        </w:tabs>
        <w:ind w:right="539"/>
        <w:rPr>
          <w:rFonts w:cs="Tahoma"/>
          <w:szCs w:val="22"/>
        </w:rPr>
      </w:pPr>
    </w:p>
    <w:p w14:paraId="12153283" w14:textId="7A3232C3" w:rsidR="00664420" w:rsidRPr="00911B4C" w:rsidRDefault="00204AB7" w:rsidP="00911B4C">
      <w:pPr>
        <w:tabs>
          <w:tab w:val="left" w:pos="4667"/>
        </w:tabs>
        <w:spacing w:line="240" w:lineRule="auto"/>
        <w:ind w:left="567" w:right="539"/>
        <w:rPr>
          <w:rFonts w:cs="Tahoma"/>
          <w:b/>
          <w:iCs/>
        </w:rPr>
      </w:pPr>
      <w:r w:rsidRPr="00911B4C">
        <w:rPr>
          <w:rFonts w:cs="Tahoma"/>
          <w:b/>
          <w:iCs/>
        </w:rPr>
        <w:t>ACTO IMPUGNADO</w:t>
      </w:r>
    </w:p>
    <w:p w14:paraId="523F8BF4" w14:textId="0C810DEA" w:rsidR="00664420" w:rsidRPr="00911B4C" w:rsidRDefault="00FD5594" w:rsidP="00911B4C">
      <w:pPr>
        <w:tabs>
          <w:tab w:val="left" w:pos="4667"/>
        </w:tabs>
        <w:spacing w:line="240" w:lineRule="auto"/>
        <w:ind w:left="567" w:right="539"/>
        <w:rPr>
          <w:rFonts w:cs="Tahoma"/>
          <w:i/>
        </w:rPr>
      </w:pPr>
      <w:r w:rsidRPr="00911B4C">
        <w:rPr>
          <w:rFonts w:cs="Tahoma"/>
          <w:bCs/>
          <w:i/>
        </w:rPr>
        <w:t>“</w:t>
      </w:r>
      <w:r w:rsidR="007451A7" w:rsidRPr="00911B4C">
        <w:rPr>
          <w:rFonts w:cs="Tahoma"/>
          <w:bCs/>
          <w:i/>
        </w:rPr>
        <w:t xml:space="preserve">Conflicto de intereses, por lo </w:t>
      </w:r>
      <w:proofErr w:type="spellStart"/>
      <w:r w:rsidR="007451A7" w:rsidRPr="00911B4C">
        <w:rPr>
          <w:rFonts w:cs="Tahoma"/>
          <w:bCs/>
          <w:i/>
        </w:rPr>
        <w:t>cuál</w:t>
      </w:r>
      <w:proofErr w:type="spellEnd"/>
      <w:r w:rsidR="007451A7" w:rsidRPr="00911B4C">
        <w:rPr>
          <w:rFonts w:cs="Tahoma"/>
          <w:bCs/>
          <w:i/>
        </w:rPr>
        <w:t xml:space="preserve"> no se manifiesta la información solicitada.</w:t>
      </w:r>
      <w:r w:rsidRPr="00911B4C">
        <w:rPr>
          <w:rFonts w:cs="Tahoma"/>
          <w:b/>
          <w:bCs/>
          <w:i/>
        </w:rPr>
        <w:t xml:space="preserve">” </w:t>
      </w:r>
      <w:r w:rsidRPr="00911B4C">
        <w:rPr>
          <w:rFonts w:cs="Tahoma"/>
          <w:i/>
        </w:rPr>
        <w:t>(Sic)</w:t>
      </w:r>
    </w:p>
    <w:p w14:paraId="6AE8EA9A" w14:textId="77777777" w:rsidR="00664420" w:rsidRPr="00911B4C" w:rsidRDefault="00664420" w:rsidP="00911B4C">
      <w:pPr>
        <w:tabs>
          <w:tab w:val="left" w:pos="4667"/>
        </w:tabs>
        <w:spacing w:line="240" w:lineRule="auto"/>
        <w:ind w:left="567" w:right="539"/>
        <w:rPr>
          <w:rFonts w:cs="Tahoma"/>
          <w:bCs/>
          <w:i/>
        </w:rPr>
      </w:pPr>
    </w:p>
    <w:p w14:paraId="047D036B" w14:textId="0BE971DA" w:rsidR="00664420" w:rsidRPr="00911B4C" w:rsidRDefault="00664420" w:rsidP="00911B4C">
      <w:pPr>
        <w:tabs>
          <w:tab w:val="left" w:pos="4667"/>
        </w:tabs>
        <w:spacing w:line="240" w:lineRule="auto"/>
        <w:ind w:left="567" w:right="539"/>
        <w:rPr>
          <w:rFonts w:cs="Tahoma"/>
          <w:b/>
          <w:iCs/>
        </w:rPr>
      </w:pPr>
      <w:r w:rsidRPr="00911B4C">
        <w:rPr>
          <w:rFonts w:cs="Tahoma"/>
          <w:b/>
          <w:iCs/>
        </w:rPr>
        <w:t>RAZONE</w:t>
      </w:r>
      <w:r w:rsidR="00204AB7" w:rsidRPr="00911B4C">
        <w:rPr>
          <w:rFonts w:cs="Tahoma"/>
          <w:b/>
          <w:iCs/>
        </w:rPr>
        <w:t>S O MOTIVOS DE LA INCONFORMIDAD</w:t>
      </w:r>
    </w:p>
    <w:p w14:paraId="1DAE2563" w14:textId="1DAF0B92" w:rsidR="00953430" w:rsidRPr="00911B4C" w:rsidRDefault="00FD5594" w:rsidP="00911B4C">
      <w:pPr>
        <w:tabs>
          <w:tab w:val="left" w:pos="4667"/>
        </w:tabs>
        <w:spacing w:line="240" w:lineRule="auto"/>
        <w:ind w:left="851" w:right="822"/>
        <w:rPr>
          <w:rFonts w:cs="Tahoma"/>
          <w:bCs/>
          <w:i/>
        </w:rPr>
      </w:pPr>
      <w:r w:rsidRPr="00911B4C">
        <w:rPr>
          <w:rFonts w:cs="Tahoma"/>
          <w:bCs/>
          <w:i/>
        </w:rPr>
        <w:t>“</w:t>
      </w:r>
      <w:r w:rsidR="007451A7" w:rsidRPr="00911B4C">
        <w:rPr>
          <w:rFonts w:cs="Tahoma"/>
          <w:bCs/>
          <w:i/>
        </w:rPr>
        <w:t>Conflicto de intereses</w:t>
      </w:r>
      <w:proofErr w:type="gramStart"/>
      <w:r w:rsidRPr="00911B4C">
        <w:rPr>
          <w:rFonts w:cs="Tahoma"/>
          <w:bCs/>
          <w:i/>
        </w:rPr>
        <w:t>”(</w:t>
      </w:r>
      <w:proofErr w:type="gramEnd"/>
      <w:r w:rsidRPr="00911B4C">
        <w:rPr>
          <w:rFonts w:cs="Tahoma"/>
          <w:bCs/>
          <w:i/>
        </w:rPr>
        <w:t>Sic)</w:t>
      </w:r>
    </w:p>
    <w:p w14:paraId="04C38A0B" w14:textId="377C1A93" w:rsidR="00204AB7" w:rsidRPr="00911B4C" w:rsidRDefault="00204AB7" w:rsidP="00911B4C">
      <w:pPr>
        <w:tabs>
          <w:tab w:val="left" w:pos="4667"/>
        </w:tabs>
        <w:spacing w:line="240" w:lineRule="auto"/>
        <w:ind w:left="851" w:right="822"/>
        <w:rPr>
          <w:rFonts w:cs="Tahoma"/>
          <w:bCs/>
          <w:i/>
        </w:rPr>
      </w:pPr>
    </w:p>
    <w:p w14:paraId="6804DEF1" w14:textId="387EF775" w:rsidR="00664420" w:rsidRPr="00911B4C" w:rsidRDefault="006E25BC" w:rsidP="00911B4C">
      <w:pPr>
        <w:pStyle w:val="Ttulo3"/>
        <w:spacing w:line="360" w:lineRule="auto"/>
      </w:pPr>
      <w:bookmarkStart w:id="11" w:name="_Toc187859085"/>
      <w:r w:rsidRPr="00911B4C">
        <w:t>b</w:t>
      </w:r>
      <w:r w:rsidR="00664420" w:rsidRPr="00911B4C">
        <w:t>) Turno del Recurso de Revisión</w:t>
      </w:r>
      <w:bookmarkEnd w:id="11"/>
    </w:p>
    <w:p w14:paraId="1173671B" w14:textId="536010C5" w:rsidR="00C72DAA" w:rsidRPr="00911B4C" w:rsidRDefault="00C72DAA" w:rsidP="00911B4C">
      <w:bookmarkStart w:id="12" w:name="_Hlk176869454"/>
      <w:r w:rsidRPr="00911B4C">
        <w:t>Con fundamento en el artículo 185, fracción I de la Ley de Transparencia y Acceso a la Información Pública del Estado de México y Municipios, el</w:t>
      </w:r>
      <w:r w:rsidRPr="00911B4C">
        <w:rPr>
          <w:b/>
          <w:bCs/>
        </w:rPr>
        <w:t xml:space="preserve"> </w:t>
      </w:r>
      <w:r w:rsidR="00775EF3" w:rsidRPr="00911B4C">
        <w:rPr>
          <w:rFonts w:cs="Tahoma"/>
          <w:b/>
          <w:szCs w:val="22"/>
        </w:rPr>
        <w:t>veintiséis</w:t>
      </w:r>
      <w:r w:rsidR="007451A7" w:rsidRPr="00911B4C">
        <w:rPr>
          <w:rFonts w:cs="Tahoma"/>
          <w:b/>
          <w:szCs w:val="22"/>
        </w:rPr>
        <w:t xml:space="preserve"> de noviembre</w:t>
      </w:r>
      <w:r w:rsidR="007451A7" w:rsidRPr="00911B4C">
        <w:rPr>
          <w:rFonts w:cs="Tahoma"/>
          <w:b/>
          <w:bCs/>
          <w:szCs w:val="22"/>
        </w:rPr>
        <w:t xml:space="preserve"> </w:t>
      </w:r>
      <w:r w:rsidRPr="00911B4C">
        <w:rPr>
          <w:rFonts w:eastAsia="Palatino Linotype" w:cs="Palatino Linotype"/>
          <w:b/>
        </w:rPr>
        <w:t xml:space="preserve">de dos mil </w:t>
      </w:r>
      <w:bookmarkEnd w:id="12"/>
      <w:r w:rsidR="007B190D" w:rsidRPr="00911B4C">
        <w:rPr>
          <w:rFonts w:eastAsia="Palatino Linotype" w:cs="Palatino Linotype"/>
          <w:b/>
        </w:rPr>
        <w:t>veinticuatro</w:t>
      </w:r>
      <w:r w:rsidRPr="00911B4C">
        <w:t xml:space="preserve"> se turnó el recurso de revisión a través del</w:t>
      </w:r>
      <w:r w:rsidRPr="00911B4C">
        <w:rPr>
          <w:rFonts w:eastAsia="Arial Unicode MS"/>
        </w:rPr>
        <w:t xml:space="preserve"> </w:t>
      </w:r>
      <w:r w:rsidRPr="00911B4C">
        <w:rPr>
          <w:rFonts w:eastAsia="Arial Unicode MS"/>
          <w:bCs/>
        </w:rPr>
        <w:t>SAIMEX</w:t>
      </w:r>
      <w:r w:rsidRPr="00911B4C">
        <w:t xml:space="preserve"> a la </w:t>
      </w:r>
      <w:r w:rsidRPr="00911B4C">
        <w:rPr>
          <w:b/>
        </w:rPr>
        <w:t>Comisionada Sharon Cristina Morales Martínez</w:t>
      </w:r>
      <w:r w:rsidRPr="00911B4C">
        <w:rPr>
          <w:bCs/>
        </w:rPr>
        <w:t xml:space="preserve">, </w:t>
      </w:r>
      <w:r w:rsidRPr="00911B4C">
        <w:t xml:space="preserve">a efecto de decretar su admisión o desechamiento. </w:t>
      </w:r>
    </w:p>
    <w:p w14:paraId="18F305CB" w14:textId="77777777" w:rsidR="00664420" w:rsidRPr="00911B4C" w:rsidRDefault="00664420" w:rsidP="00911B4C">
      <w:pPr>
        <w:rPr>
          <w:rFonts w:eastAsia="Batang" w:cs="Tahoma"/>
          <w:bCs/>
          <w:szCs w:val="22"/>
        </w:rPr>
      </w:pPr>
    </w:p>
    <w:p w14:paraId="3E31EC2D" w14:textId="295256A1" w:rsidR="00664420" w:rsidRPr="00911B4C" w:rsidRDefault="006E25BC" w:rsidP="00911B4C">
      <w:pPr>
        <w:pStyle w:val="Ttulo3"/>
        <w:spacing w:line="360" w:lineRule="auto"/>
      </w:pPr>
      <w:bookmarkStart w:id="13" w:name="_Toc187859086"/>
      <w:r w:rsidRPr="00911B4C">
        <w:t>c</w:t>
      </w:r>
      <w:r w:rsidR="00664420" w:rsidRPr="00911B4C">
        <w:t>) Admisión del Recurso de Revisión</w:t>
      </w:r>
      <w:bookmarkEnd w:id="13"/>
    </w:p>
    <w:p w14:paraId="49A0BFAC" w14:textId="5CDAD4F4" w:rsidR="007B190D" w:rsidRPr="00911B4C" w:rsidRDefault="000E09C4" w:rsidP="00911B4C">
      <w:pPr>
        <w:rPr>
          <w:rFonts w:cs="Arial"/>
        </w:rPr>
      </w:pPr>
      <w:r w:rsidRPr="00911B4C">
        <w:rPr>
          <w:rFonts w:cs="Arial"/>
        </w:rPr>
        <w:t xml:space="preserve">El </w:t>
      </w:r>
      <w:r w:rsidR="007451A7" w:rsidRPr="00911B4C">
        <w:rPr>
          <w:rFonts w:eastAsia="Palatino Linotype" w:cs="Palatino Linotype"/>
          <w:b/>
        </w:rPr>
        <w:t>veintinueve de noviembre</w:t>
      </w:r>
      <w:r w:rsidR="007B190D" w:rsidRPr="00911B4C">
        <w:rPr>
          <w:rFonts w:eastAsia="Palatino Linotype" w:cs="Palatino Linotype"/>
          <w:b/>
        </w:rPr>
        <w:t xml:space="preserve"> </w:t>
      </w:r>
      <w:r w:rsidRPr="00911B4C">
        <w:rPr>
          <w:rFonts w:eastAsia="Palatino Linotype" w:cs="Palatino Linotype"/>
          <w:b/>
        </w:rPr>
        <w:t xml:space="preserve">de dos mil </w:t>
      </w:r>
      <w:r w:rsidR="007B190D" w:rsidRPr="00911B4C">
        <w:rPr>
          <w:rFonts w:eastAsia="Palatino Linotype" w:cs="Palatino Linotype"/>
          <w:b/>
        </w:rPr>
        <w:t>veinticuatro</w:t>
      </w:r>
      <w:r w:rsidR="007B190D" w:rsidRPr="00911B4C">
        <w:t xml:space="preserve"> </w:t>
      </w:r>
      <w:r w:rsidRPr="00911B4C">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911B4C">
        <w:rPr>
          <w:rFonts w:cs="Arial"/>
        </w:rPr>
        <w:t>, fracción II</w:t>
      </w:r>
      <w:r w:rsidRPr="00911B4C">
        <w:rPr>
          <w:rFonts w:cs="Arial"/>
        </w:rPr>
        <w:t xml:space="preserve"> de la Ley de Transparencia y Acceso a la Información Pública del Estado de México y Municipios.</w:t>
      </w:r>
    </w:p>
    <w:p w14:paraId="3B820F58" w14:textId="30905F08" w:rsidR="00865CF4" w:rsidRPr="00911B4C" w:rsidRDefault="007B190D" w:rsidP="00911B4C">
      <w:pPr>
        <w:pStyle w:val="Ttulo3"/>
        <w:spacing w:line="360" w:lineRule="auto"/>
      </w:pPr>
      <w:bookmarkStart w:id="14" w:name="_Toc187859087"/>
      <w:r w:rsidRPr="00911B4C">
        <w:lastRenderedPageBreak/>
        <w:t>d</w:t>
      </w:r>
      <w:r w:rsidR="00664420" w:rsidRPr="00911B4C">
        <w:t xml:space="preserve">) </w:t>
      </w:r>
      <w:r w:rsidR="00865CF4" w:rsidRPr="00911B4C">
        <w:t>Informe Justificado del Sujeto Obligado</w:t>
      </w:r>
      <w:bookmarkEnd w:id="14"/>
    </w:p>
    <w:p w14:paraId="431EFE6B" w14:textId="4B2B5988" w:rsidR="00D7521E" w:rsidRPr="00911B4C" w:rsidRDefault="00D7521E" w:rsidP="00911B4C">
      <w:pPr>
        <w:spacing w:after="240"/>
        <w:rPr>
          <w:rFonts w:cs="Tahoma"/>
          <w:bCs/>
          <w:szCs w:val="24"/>
        </w:rPr>
      </w:pPr>
      <w:r w:rsidRPr="00911B4C">
        <w:rPr>
          <w:rFonts w:cs="Tahoma"/>
          <w:bCs/>
          <w:szCs w:val="24"/>
        </w:rPr>
        <w:t xml:space="preserve">El </w:t>
      </w:r>
      <w:r w:rsidR="007451A7" w:rsidRPr="00911B4C">
        <w:rPr>
          <w:rFonts w:cs="Tahoma"/>
          <w:b/>
          <w:szCs w:val="24"/>
        </w:rPr>
        <w:t>nueve de diciembre</w:t>
      </w:r>
      <w:r w:rsidRPr="00911B4C">
        <w:rPr>
          <w:rFonts w:cs="Tahoma"/>
          <w:b/>
          <w:szCs w:val="24"/>
        </w:rPr>
        <w:t xml:space="preserve"> de dos mil veinticuatro EL SUJETO OBLIGADO</w:t>
      </w:r>
      <w:r w:rsidRPr="00911B4C">
        <w:rPr>
          <w:rFonts w:cs="Tahoma"/>
          <w:bCs/>
          <w:szCs w:val="24"/>
        </w:rPr>
        <w:t xml:space="preserve"> rindió su informe justificado a través del </w:t>
      </w:r>
      <w:r w:rsidRPr="00911B4C">
        <w:rPr>
          <w:rFonts w:cs="Tahoma"/>
          <w:b/>
          <w:bCs/>
          <w:szCs w:val="24"/>
        </w:rPr>
        <w:t xml:space="preserve">SAIMEX, </w:t>
      </w:r>
      <w:r w:rsidRPr="00911B4C">
        <w:rPr>
          <w:rFonts w:cs="Tahoma"/>
          <w:bCs/>
          <w:szCs w:val="24"/>
        </w:rPr>
        <w:t xml:space="preserve">adjuntado </w:t>
      </w:r>
      <w:r w:rsidR="007451A7" w:rsidRPr="00911B4C">
        <w:rPr>
          <w:rFonts w:cs="Tahoma"/>
          <w:bCs/>
          <w:szCs w:val="24"/>
        </w:rPr>
        <w:t>el</w:t>
      </w:r>
      <w:r w:rsidRPr="00911B4C">
        <w:rPr>
          <w:rFonts w:cs="Tahoma"/>
          <w:bCs/>
          <w:szCs w:val="24"/>
        </w:rPr>
        <w:t xml:space="preserve"> siguiente archivo:</w:t>
      </w:r>
    </w:p>
    <w:p w14:paraId="7605FD32" w14:textId="1F105BE7" w:rsidR="00BC5A86" w:rsidRPr="00911B4C" w:rsidRDefault="00D7521E" w:rsidP="00911B4C">
      <w:pPr>
        <w:pStyle w:val="Prrafodelista"/>
        <w:numPr>
          <w:ilvl w:val="0"/>
          <w:numId w:val="30"/>
        </w:numPr>
        <w:spacing w:after="240"/>
        <w:rPr>
          <w:rFonts w:cs="Tahoma"/>
          <w:bCs/>
          <w:szCs w:val="24"/>
        </w:rPr>
      </w:pPr>
      <w:r w:rsidRPr="00911B4C">
        <w:rPr>
          <w:rFonts w:cs="Tahoma"/>
          <w:b/>
          <w:bCs/>
          <w:i/>
          <w:szCs w:val="24"/>
        </w:rPr>
        <w:t>“</w:t>
      </w:r>
      <w:r w:rsidR="007451A7" w:rsidRPr="00911B4C">
        <w:rPr>
          <w:rFonts w:cs="Tahoma"/>
          <w:b/>
          <w:bCs/>
          <w:i/>
          <w:szCs w:val="24"/>
        </w:rPr>
        <w:t>OFICIO PARA DESECHAMIENTO 931.IP.2024.pdf</w:t>
      </w:r>
      <w:r w:rsidRPr="00911B4C">
        <w:rPr>
          <w:rFonts w:cs="Tahoma"/>
          <w:b/>
          <w:bCs/>
          <w:i/>
          <w:szCs w:val="24"/>
        </w:rPr>
        <w:t>”</w:t>
      </w:r>
      <w:r w:rsidRPr="00911B4C">
        <w:rPr>
          <w:rFonts w:cs="Tahoma"/>
          <w:bCs/>
          <w:szCs w:val="24"/>
        </w:rPr>
        <w:t xml:space="preserve">, archivo que consiste en el oficio </w:t>
      </w:r>
      <w:r w:rsidR="007451A7" w:rsidRPr="00911B4C">
        <w:rPr>
          <w:rFonts w:cs="Tahoma"/>
          <w:bCs/>
          <w:szCs w:val="22"/>
          <w:lang w:val="es-ES"/>
        </w:rPr>
        <w:t>207C0401</w:t>
      </w:r>
      <w:r w:rsidR="001D53D9" w:rsidRPr="00911B4C">
        <w:rPr>
          <w:rFonts w:cs="Tahoma"/>
          <w:bCs/>
          <w:szCs w:val="22"/>
          <w:lang w:val="es-ES"/>
        </w:rPr>
        <w:t>210001S-UT-2905/</w:t>
      </w:r>
      <w:r w:rsidR="00BC5A86" w:rsidRPr="00911B4C">
        <w:rPr>
          <w:rFonts w:cs="Tahoma"/>
          <w:bCs/>
          <w:szCs w:val="22"/>
          <w:lang w:val="es-ES"/>
        </w:rPr>
        <w:t xml:space="preserve">2024, del </w:t>
      </w:r>
      <w:r w:rsidR="001D53D9" w:rsidRPr="00911B4C">
        <w:rPr>
          <w:rFonts w:cs="Tahoma"/>
          <w:bCs/>
          <w:szCs w:val="22"/>
          <w:lang w:val="es-ES"/>
        </w:rPr>
        <w:t>seis de diciembre</w:t>
      </w:r>
      <w:r w:rsidR="00BC5A86" w:rsidRPr="00911B4C">
        <w:rPr>
          <w:rFonts w:cs="Tahoma"/>
          <w:bCs/>
          <w:szCs w:val="22"/>
          <w:lang w:val="es-ES"/>
        </w:rPr>
        <w:t xml:space="preserve"> de dos mil veinticuatro, dirigido a la </w:t>
      </w:r>
      <w:r w:rsidR="001D53D9" w:rsidRPr="00911B4C">
        <w:rPr>
          <w:rFonts w:cs="Tahoma"/>
          <w:bCs/>
          <w:szCs w:val="22"/>
          <w:lang w:val="es-ES"/>
        </w:rPr>
        <w:t xml:space="preserve">Comisionada Ponente, mediante el cual el </w:t>
      </w:r>
      <w:r w:rsidR="00BC5A86" w:rsidRPr="00911B4C">
        <w:rPr>
          <w:rFonts w:cs="Tahoma"/>
          <w:bCs/>
          <w:szCs w:val="22"/>
          <w:lang w:val="es-ES"/>
        </w:rPr>
        <w:t xml:space="preserve">Titular de la Unidad de Transparencia y firmado por el </w:t>
      </w:r>
      <w:r w:rsidR="00494480" w:rsidRPr="00911B4C">
        <w:rPr>
          <w:rFonts w:cs="Tahoma"/>
          <w:bCs/>
          <w:szCs w:val="22"/>
          <w:lang w:val="es-ES"/>
        </w:rPr>
        <w:t>Titular del Órgano Interno de Control</w:t>
      </w:r>
      <w:r w:rsidR="00BC5A86" w:rsidRPr="00911B4C">
        <w:rPr>
          <w:rFonts w:cs="Tahoma"/>
          <w:bCs/>
          <w:szCs w:val="22"/>
          <w:lang w:val="es-ES"/>
        </w:rPr>
        <w:t xml:space="preserve">, mediante el cual </w:t>
      </w:r>
      <w:r w:rsidR="00494480" w:rsidRPr="00911B4C">
        <w:rPr>
          <w:rFonts w:cs="Tahoma"/>
          <w:bCs/>
          <w:szCs w:val="22"/>
          <w:lang w:val="es-ES"/>
        </w:rPr>
        <w:t xml:space="preserve">de manera sustancial </w:t>
      </w:r>
      <w:r w:rsidR="001D53D9" w:rsidRPr="00911B4C">
        <w:rPr>
          <w:rFonts w:cs="Tahoma"/>
          <w:bCs/>
          <w:szCs w:val="22"/>
          <w:lang w:val="es-ES"/>
        </w:rPr>
        <w:t>refiere el presente asunte se sobresea por improcedente toda vez que las razones no guardan relación con el artículo 179 de la Ley de Transparencia Local</w:t>
      </w:r>
      <w:r w:rsidR="005D229C" w:rsidRPr="00911B4C">
        <w:rPr>
          <w:rFonts w:cs="Tahoma"/>
          <w:bCs/>
          <w:szCs w:val="22"/>
          <w:lang w:val="es-ES"/>
        </w:rPr>
        <w:t xml:space="preserve"> en razón a que el particular duda de la veracidad de la información</w:t>
      </w:r>
      <w:r w:rsidR="00494480" w:rsidRPr="00911B4C">
        <w:rPr>
          <w:rFonts w:cs="Tahoma"/>
          <w:bCs/>
          <w:szCs w:val="22"/>
          <w:lang w:val="es-ES"/>
        </w:rPr>
        <w:t>.</w:t>
      </w:r>
    </w:p>
    <w:p w14:paraId="046D79FE" w14:textId="064E8FF0" w:rsidR="00601295" w:rsidRPr="00911B4C" w:rsidRDefault="00D7521E" w:rsidP="00911B4C">
      <w:pPr>
        <w:spacing w:after="240"/>
        <w:rPr>
          <w:rFonts w:cs="Arial"/>
        </w:rPr>
      </w:pPr>
      <w:r w:rsidRPr="00911B4C">
        <w:rPr>
          <w:rFonts w:cs="Tahoma"/>
          <w:bCs/>
          <w:szCs w:val="24"/>
        </w:rPr>
        <w:t xml:space="preserve">Esta información fue puesta a la vista de </w:t>
      </w:r>
      <w:r w:rsidRPr="00911B4C">
        <w:rPr>
          <w:rFonts w:cs="Tahoma"/>
          <w:b/>
          <w:szCs w:val="24"/>
        </w:rPr>
        <w:t xml:space="preserve">LA PARTE RECURRENTE </w:t>
      </w:r>
      <w:r w:rsidRPr="00911B4C">
        <w:rPr>
          <w:rFonts w:cs="Tahoma"/>
          <w:bCs/>
          <w:szCs w:val="24"/>
        </w:rPr>
        <w:t xml:space="preserve">el </w:t>
      </w:r>
      <w:r w:rsidR="005D229C" w:rsidRPr="00911B4C">
        <w:rPr>
          <w:rFonts w:cs="Tahoma"/>
          <w:b/>
          <w:szCs w:val="24"/>
        </w:rPr>
        <w:t>diez de diciembre</w:t>
      </w:r>
      <w:r w:rsidRPr="00911B4C">
        <w:rPr>
          <w:rFonts w:cs="Tahoma"/>
          <w:b/>
          <w:szCs w:val="24"/>
        </w:rPr>
        <w:t xml:space="preserve"> de dos mil veinticuatro</w:t>
      </w:r>
      <w:r w:rsidR="00601295" w:rsidRPr="00911B4C">
        <w:rPr>
          <w:rFonts w:cs="Tahoma"/>
          <w:bCs/>
          <w:szCs w:val="24"/>
        </w:rPr>
        <w:t xml:space="preserve">, para que, en un plazo de tres días hábiles, manifestara lo que a su derecho conviniera, de conformidad con lo establecido en el </w:t>
      </w:r>
      <w:r w:rsidR="00601295" w:rsidRPr="00911B4C">
        <w:rPr>
          <w:rFonts w:cs="Arial"/>
        </w:rPr>
        <w:t>artículo 185, fracción III de la Ley de Transparencia y Acceso a la Información Pública del Estado de México y Municipio.</w:t>
      </w:r>
    </w:p>
    <w:p w14:paraId="755B7730" w14:textId="1B2B08C0" w:rsidR="00664420" w:rsidRPr="00911B4C" w:rsidRDefault="007B190D" w:rsidP="00911B4C">
      <w:pPr>
        <w:pStyle w:val="Ttulo3"/>
        <w:spacing w:line="360" w:lineRule="auto"/>
        <w:rPr>
          <w:lang w:val="es-ES"/>
        </w:rPr>
      </w:pPr>
      <w:bookmarkStart w:id="15" w:name="_Toc187859088"/>
      <w:r w:rsidRPr="00911B4C">
        <w:rPr>
          <w:rFonts w:eastAsia="Calibri"/>
          <w:bCs/>
          <w:lang w:eastAsia="en-US"/>
        </w:rPr>
        <w:t>e</w:t>
      </w:r>
      <w:r w:rsidR="00664420" w:rsidRPr="00911B4C">
        <w:rPr>
          <w:rFonts w:eastAsia="Calibri"/>
          <w:bCs/>
          <w:lang w:eastAsia="en-US"/>
        </w:rPr>
        <w:t>)</w:t>
      </w:r>
      <w:r w:rsidR="00664420" w:rsidRPr="00911B4C">
        <w:t xml:space="preserve"> </w:t>
      </w:r>
      <w:r w:rsidR="00865CF4" w:rsidRPr="00911B4C">
        <w:rPr>
          <w:lang w:val="es-ES"/>
        </w:rPr>
        <w:t>Manifestaciones de la Parte Recurrente</w:t>
      </w:r>
      <w:bookmarkEnd w:id="15"/>
    </w:p>
    <w:p w14:paraId="60B2E305" w14:textId="77777777" w:rsidR="00CF4A23" w:rsidRPr="00911B4C" w:rsidRDefault="00CF4A23" w:rsidP="00911B4C">
      <w:pPr>
        <w:spacing w:after="240"/>
        <w:rPr>
          <w:rFonts w:eastAsia="Arial Unicode MS" w:cs="Arial"/>
        </w:rPr>
      </w:pPr>
      <w:r w:rsidRPr="00911B4C">
        <w:rPr>
          <w:rFonts w:cs="Tahoma"/>
          <w:b/>
          <w:szCs w:val="24"/>
        </w:rPr>
        <w:t xml:space="preserve">LA PARTE RECURRENTE </w:t>
      </w:r>
      <w:r w:rsidRPr="00911B4C">
        <w:rPr>
          <w:rFonts w:eastAsia="Arial Unicode MS" w:cs="Arial"/>
        </w:rPr>
        <w:t>no realizó manifestación alguna dentro del término legalmente concedido para tal efecto, ni presentó pruebas o alegatos.</w:t>
      </w:r>
    </w:p>
    <w:p w14:paraId="0E651988" w14:textId="72EF56BA" w:rsidR="00664420" w:rsidRPr="00911B4C" w:rsidRDefault="00111D17" w:rsidP="00911B4C">
      <w:pPr>
        <w:pStyle w:val="Ttulo3"/>
        <w:spacing w:line="360" w:lineRule="auto"/>
      </w:pPr>
      <w:bookmarkStart w:id="16" w:name="_Toc187859089"/>
      <w:r w:rsidRPr="00911B4C">
        <w:t>f</w:t>
      </w:r>
      <w:r w:rsidR="00664420" w:rsidRPr="00911B4C">
        <w:t>) Cierre de instrucción</w:t>
      </w:r>
      <w:bookmarkEnd w:id="16"/>
    </w:p>
    <w:p w14:paraId="79AF95DC" w14:textId="61549F77" w:rsidR="00664420" w:rsidRPr="00911B4C" w:rsidRDefault="00BF091A" w:rsidP="00911B4C">
      <w:pPr>
        <w:spacing w:after="240"/>
      </w:pPr>
      <w:r w:rsidRPr="00911B4C">
        <w:rPr>
          <w:rFonts w:cs="Tahoma"/>
          <w:szCs w:val="22"/>
        </w:rPr>
        <w:t>Al no existir diligencias pendientes por desahogar</w:t>
      </w:r>
      <w:r w:rsidRPr="00911B4C">
        <w:rPr>
          <w:rFonts w:cs="Arial"/>
        </w:rPr>
        <w:t xml:space="preserve">, el </w:t>
      </w:r>
      <w:r w:rsidR="00775EF3">
        <w:rPr>
          <w:rFonts w:cs="Arial"/>
          <w:b/>
        </w:rPr>
        <w:t>catorce de enero de dos mil veinticinco</w:t>
      </w:r>
      <w:r w:rsidR="00FD5594" w:rsidRPr="00911B4C">
        <w:rPr>
          <w:rFonts w:cs="Arial"/>
          <w:b/>
        </w:rPr>
        <w:t>,</w:t>
      </w:r>
      <w:r w:rsidR="007B190D" w:rsidRPr="00911B4C">
        <w:rPr>
          <w:rFonts w:cs="Arial"/>
          <w:b/>
        </w:rPr>
        <w:t xml:space="preserve"> </w:t>
      </w:r>
      <w:r w:rsidRPr="00911B4C">
        <w:rPr>
          <w:rFonts w:cs="Arial"/>
        </w:rPr>
        <w:t xml:space="preserve">la </w:t>
      </w:r>
      <w:r w:rsidRPr="00911B4C">
        <w:rPr>
          <w:rFonts w:cs="Arial"/>
          <w:b/>
          <w:bCs/>
        </w:rPr>
        <w:t xml:space="preserve">Comisionada </w:t>
      </w:r>
      <w:r w:rsidRPr="00911B4C">
        <w:rPr>
          <w:b/>
        </w:rPr>
        <w:t xml:space="preserve">Sharon Cristina Morales Martínez </w:t>
      </w:r>
      <w:r w:rsidRPr="00911B4C">
        <w:rPr>
          <w:rFonts w:cs="Arial"/>
        </w:rPr>
        <w:t>acordó el cierre de instrucción</w:t>
      </w:r>
      <w:r w:rsidR="0011350D" w:rsidRPr="00911B4C">
        <w:rPr>
          <w:rFonts w:cs="Arial"/>
        </w:rPr>
        <w:t xml:space="preserve"> y</w:t>
      </w:r>
      <w:r w:rsidRPr="00911B4C">
        <w:rPr>
          <w:rFonts w:cs="Arial"/>
        </w:rPr>
        <w:t xml:space="preserve"> </w:t>
      </w:r>
      <w:r w:rsidR="0011350D" w:rsidRPr="00911B4C">
        <w:rPr>
          <w:rFonts w:cs="Arial"/>
        </w:rPr>
        <w:t xml:space="preserve">la </w:t>
      </w:r>
      <w:r w:rsidRPr="00911B4C">
        <w:rPr>
          <w:rFonts w:cs="Arial"/>
        </w:rPr>
        <w:t xml:space="preserve">remisión del expediente a efecto de ser resuelto, de conformidad con lo establecido en el artículo 185 fracciones VI y VIII de la Ley de Transparencia y Acceso a la Información Pública </w:t>
      </w:r>
      <w:r w:rsidRPr="00911B4C">
        <w:rPr>
          <w:rFonts w:cs="Arial"/>
        </w:rPr>
        <w:lastRenderedPageBreak/>
        <w:t>del Estado de México y Municipios</w:t>
      </w:r>
      <w:r w:rsidRPr="00911B4C">
        <w:t>.</w:t>
      </w:r>
      <w:r w:rsidR="0011350D" w:rsidRPr="00911B4C">
        <w:t xml:space="preserve"> Dicho acuerdo </w:t>
      </w:r>
      <w:r w:rsidR="00664420" w:rsidRPr="00911B4C">
        <w:rPr>
          <w:rFonts w:cs="Tahoma"/>
          <w:szCs w:val="22"/>
        </w:rPr>
        <w:t xml:space="preserve">fue notificado a las partes el mismo día a través del </w:t>
      </w:r>
      <w:r w:rsidR="00664420" w:rsidRPr="00911B4C">
        <w:rPr>
          <w:rFonts w:cs="Tahoma"/>
          <w:b/>
          <w:szCs w:val="22"/>
          <w:lang w:val="es-ES"/>
        </w:rPr>
        <w:t>SAIMEX</w:t>
      </w:r>
      <w:r w:rsidR="00664420" w:rsidRPr="00911B4C">
        <w:rPr>
          <w:rFonts w:cs="Tahoma"/>
          <w:b/>
          <w:szCs w:val="22"/>
        </w:rPr>
        <w:t>.</w:t>
      </w:r>
    </w:p>
    <w:p w14:paraId="7A9629DE" w14:textId="77777777" w:rsidR="00664420" w:rsidRPr="00911B4C" w:rsidRDefault="00664420" w:rsidP="00911B4C">
      <w:pPr>
        <w:pStyle w:val="Ttulo1"/>
        <w:spacing w:after="240"/>
        <w:rPr>
          <w:rFonts w:eastAsiaTheme="minorHAnsi"/>
          <w:lang w:eastAsia="en-US"/>
        </w:rPr>
      </w:pPr>
      <w:bookmarkStart w:id="17" w:name="_Toc187859090"/>
      <w:r w:rsidRPr="00911B4C">
        <w:rPr>
          <w:rFonts w:eastAsiaTheme="minorHAnsi"/>
          <w:lang w:eastAsia="en-US"/>
        </w:rPr>
        <w:t>CONSIDERANDOS</w:t>
      </w:r>
      <w:bookmarkEnd w:id="17"/>
    </w:p>
    <w:p w14:paraId="0B67CB92" w14:textId="2E307D3B" w:rsidR="00664420" w:rsidRPr="00911B4C" w:rsidRDefault="00664420" w:rsidP="00911B4C">
      <w:pPr>
        <w:pStyle w:val="Ttulo2"/>
        <w:rPr>
          <w:rFonts w:eastAsia="Batang"/>
        </w:rPr>
      </w:pPr>
      <w:bookmarkStart w:id="18" w:name="_Toc187859091"/>
      <w:r w:rsidRPr="00911B4C">
        <w:rPr>
          <w:rFonts w:eastAsia="Batang"/>
        </w:rPr>
        <w:t xml:space="preserve">PRIMERO. </w:t>
      </w:r>
      <w:r w:rsidR="00BA55A8" w:rsidRPr="00911B4C">
        <w:rPr>
          <w:rFonts w:eastAsia="Batang"/>
        </w:rPr>
        <w:t>Procedibilidad</w:t>
      </w:r>
      <w:bookmarkEnd w:id="18"/>
    </w:p>
    <w:p w14:paraId="39C52BC1" w14:textId="56FCC20D" w:rsidR="00BA55A8" w:rsidRPr="00911B4C" w:rsidRDefault="00BA55A8" w:rsidP="00911B4C">
      <w:pPr>
        <w:pStyle w:val="Ttulo3"/>
        <w:spacing w:line="360" w:lineRule="auto"/>
      </w:pPr>
      <w:bookmarkStart w:id="19" w:name="_Toc187859092"/>
      <w:r w:rsidRPr="00911B4C">
        <w:t>a) Competencia</w:t>
      </w:r>
      <w:r w:rsidR="00150C49" w:rsidRPr="00911B4C">
        <w:t xml:space="preserve"> del Instituto</w:t>
      </w:r>
      <w:bookmarkEnd w:id="19"/>
    </w:p>
    <w:p w14:paraId="56E64942" w14:textId="6572EDF7" w:rsidR="0011350D" w:rsidRPr="00911B4C" w:rsidRDefault="0011350D" w:rsidP="00911B4C">
      <w:pPr>
        <w:rPr>
          <w:rFonts w:cs="Arial"/>
        </w:rPr>
      </w:pPr>
      <w:r w:rsidRPr="00911B4C">
        <w:t xml:space="preserve">Este Instituto de Transparencia, Acceso a la Información Pública y Protección de Datos Personales del Estado de México y Municipios es competente para conocer y resolver </w:t>
      </w:r>
      <w:r w:rsidR="005F65B7" w:rsidRPr="00911B4C">
        <w:t xml:space="preserve">el </w:t>
      </w:r>
      <w:r w:rsidRPr="00911B4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11B4C">
        <w:rPr>
          <w:rFonts w:cs="Arial"/>
        </w:rPr>
        <w:t>; y 9, fracciones I y XXIII y 11 del Reglamento Interior del Instituto de Transparencia, Acceso a la Información Pública y Protección de Datos Personales del Estado de México y Municipios.</w:t>
      </w:r>
    </w:p>
    <w:p w14:paraId="2947DB9E" w14:textId="77777777" w:rsidR="00B9088F" w:rsidRPr="00911B4C" w:rsidRDefault="00B9088F" w:rsidP="00911B4C">
      <w:pPr>
        <w:rPr>
          <w:rFonts w:cs="Arial"/>
        </w:rPr>
      </w:pPr>
    </w:p>
    <w:p w14:paraId="517A2DD6" w14:textId="4169BE4D" w:rsidR="00664420" w:rsidRPr="00911B4C" w:rsidRDefault="00BA55A8" w:rsidP="00911B4C">
      <w:pPr>
        <w:pStyle w:val="Ttulo3"/>
        <w:spacing w:line="360" w:lineRule="auto"/>
      </w:pPr>
      <w:bookmarkStart w:id="20" w:name="_Toc187859093"/>
      <w:r w:rsidRPr="00911B4C">
        <w:t>b)</w:t>
      </w:r>
      <w:r w:rsidR="00664420" w:rsidRPr="00911B4C">
        <w:t xml:space="preserve"> </w:t>
      </w:r>
      <w:r w:rsidR="00D91CB4" w:rsidRPr="00911B4C">
        <w:t>Legitimidad</w:t>
      </w:r>
      <w:r w:rsidRPr="00911B4C">
        <w:t xml:space="preserve"> de la parte recurrente</w:t>
      </w:r>
      <w:bookmarkEnd w:id="20"/>
    </w:p>
    <w:p w14:paraId="26FEA382" w14:textId="0B06695C" w:rsidR="00D91CB4" w:rsidRPr="00911B4C" w:rsidRDefault="00D91CB4" w:rsidP="00911B4C">
      <w:pPr>
        <w:rPr>
          <w:rFonts w:cs="Arial"/>
          <w:bCs/>
        </w:rPr>
      </w:pPr>
      <w:r w:rsidRPr="00911B4C">
        <w:rPr>
          <w:rFonts w:cs="Arial"/>
          <w:bCs/>
        </w:rPr>
        <w:t>El recurso de revisión fue interpuesto por parte legítima, ya que se presentó por la misma persona que formuló la solicitud de acceso a la Información Pública,</w:t>
      </w:r>
      <w:r w:rsidRPr="00911B4C">
        <w:rPr>
          <w:rFonts w:cs="Arial"/>
          <w:b/>
          <w:bCs/>
        </w:rPr>
        <w:t xml:space="preserve"> </w:t>
      </w:r>
      <w:r w:rsidRPr="00911B4C">
        <w:rPr>
          <w:rFonts w:cs="Arial"/>
        </w:rPr>
        <w:t>debido a que los datos de acceso</w:t>
      </w:r>
      <w:r w:rsidRPr="00911B4C">
        <w:rPr>
          <w:rFonts w:cs="Arial"/>
          <w:b/>
          <w:bCs/>
        </w:rPr>
        <w:t xml:space="preserve"> </w:t>
      </w:r>
      <w:r w:rsidRPr="00911B4C">
        <w:rPr>
          <w:rFonts w:cs="Arial"/>
          <w:b/>
        </w:rPr>
        <w:t>SAIMEX</w:t>
      </w:r>
      <w:r w:rsidRPr="00911B4C">
        <w:rPr>
          <w:rFonts w:eastAsia="Calibri" w:cs="Arial"/>
          <w:lang w:eastAsia="en-US"/>
        </w:rPr>
        <w:t xml:space="preserve"> son personales e irrepetibles.</w:t>
      </w:r>
    </w:p>
    <w:p w14:paraId="2C367810" w14:textId="77777777" w:rsidR="00D91CB4" w:rsidRPr="00911B4C" w:rsidRDefault="00D91CB4" w:rsidP="00911B4C"/>
    <w:p w14:paraId="496490FC" w14:textId="1A5F3FDB" w:rsidR="00D91CB4" w:rsidRPr="00911B4C" w:rsidRDefault="00BA55A8" w:rsidP="00911B4C">
      <w:pPr>
        <w:pStyle w:val="Ttulo3"/>
        <w:spacing w:line="360" w:lineRule="auto"/>
        <w:rPr>
          <w:rFonts w:eastAsia="Calibri"/>
          <w:lang w:eastAsia="es-ES_tradnl"/>
        </w:rPr>
      </w:pPr>
      <w:bookmarkStart w:id="21" w:name="_Toc187859094"/>
      <w:r w:rsidRPr="00911B4C">
        <w:rPr>
          <w:rFonts w:eastAsia="Calibri"/>
          <w:lang w:eastAsia="es-ES_tradnl"/>
        </w:rPr>
        <w:t>c)</w:t>
      </w:r>
      <w:r w:rsidR="00664420" w:rsidRPr="00911B4C">
        <w:rPr>
          <w:rFonts w:eastAsia="Calibri"/>
          <w:lang w:eastAsia="es-ES_tradnl"/>
        </w:rPr>
        <w:t xml:space="preserve"> </w:t>
      </w:r>
      <w:r w:rsidR="00D91CB4" w:rsidRPr="00911B4C">
        <w:rPr>
          <w:rFonts w:eastAsia="Calibri"/>
          <w:lang w:eastAsia="es-ES_tradnl"/>
        </w:rPr>
        <w:t>Plazo para interponer el recurso</w:t>
      </w:r>
      <w:bookmarkEnd w:id="21"/>
    </w:p>
    <w:p w14:paraId="106D37EE" w14:textId="47135F79" w:rsidR="00D91CB4" w:rsidRPr="00911B4C" w:rsidRDefault="00D91CB4" w:rsidP="00911B4C">
      <w:pPr>
        <w:rPr>
          <w:rFonts w:eastAsiaTheme="minorEastAsia" w:cs="Arial"/>
          <w:lang w:val="es-ES_tradnl"/>
        </w:rPr>
      </w:pPr>
      <w:r w:rsidRPr="00911B4C">
        <w:rPr>
          <w:rFonts w:cs="Arial"/>
          <w:b/>
        </w:rPr>
        <w:t>EL SUJETO OBLIGADO</w:t>
      </w:r>
      <w:r w:rsidRPr="00911B4C">
        <w:rPr>
          <w:rFonts w:cs="Arial"/>
        </w:rPr>
        <w:t xml:space="preserve"> notificó la respuesta a la solicitud de acceso a la Información Pública el </w:t>
      </w:r>
      <w:r w:rsidR="005D229C" w:rsidRPr="00911B4C">
        <w:rPr>
          <w:rFonts w:eastAsia="Palatino Linotype" w:cs="Palatino Linotype"/>
          <w:b/>
        </w:rPr>
        <w:t>veinticinco de noviembre</w:t>
      </w:r>
      <w:r w:rsidR="00F00891" w:rsidRPr="00911B4C">
        <w:rPr>
          <w:rFonts w:eastAsia="Palatino Linotype" w:cs="Palatino Linotype"/>
          <w:b/>
        </w:rPr>
        <w:t xml:space="preserve"> </w:t>
      </w:r>
      <w:r w:rsidRPr="00911B4C">
        <w:rPr>
          <w:rFonts w:eastAsia="Palatino Linotype" w:cs="Palatino Linotype"/>
          <w:b/>
        </w:rPr>
        <w:t xml:space="preserve">de dos mil </w:t>
      </w:r>
      <w:r w:rsidR="00F00891" w:rsidRPr="00911B4C">
        <w:rPr>
          <w:rFonts w:eastAsia="Palatino Linotype" w:cs="Palatino Linotype"/>
          <w:b/>
        </w:rPr>
        <w:t>veinticuatro</w:t>
      </w:r>
      <w:r w:rsidR="00F00891" w:rsidRPr="00911B4C">
        <w:t xml:space="preserve"> </w:t>
      </w:r>
      <w:r w:rsidR="00A53315" w:rsidRPr="00911B4C">
        <w:rPr>
          <w:rFonts w:cs="Arial"/>
        </w:rPr>
        <w:t xml:space="preserve">y el recurso </w:t>
      </w:r>
      <w:r w:rsidR="00A53315" w:rsidRPr="00911B4C">
        <w:rPr>
          <w:rFonts w:eastAsia="Palatino Linotype" w:cs="Palatino Linotype"/>
        </w:rPr>
        <w:t xml:space="preserve">que nos ocupa se </w:t>
      </w:r>
      <w:r w:rsidR="00CF4A23" w:rsidRPr="00911B4C">
        <w:rPr>
          <w:rFonts w:eastAsia="Palatino Linotype" w:cs="Palatino Linotype"/>
        </w:rPr>
        <w:t xml:space="preserve">tuvo por </w:t>
      </w:r>
      <w:r w:rsidR="00A53315" w:rsidRPr="00911B4C">
        <w:rPr>
          <w:rFonts w:eastAsia="Palatino Linotype" w:cs="Palatino Linotype"/>
        </w:rPr>
        <w:lastRenderedPageBreak/>
        <w:t xml:space="preserve">interpuso el </w:t>
      </w:r>
      <w:proofErr w:type="spellStart"/>
      <w:r w:rsidR="005D229C" w:rsidRPr="00911B4C">
        <w:rPr>
          <w:rFonts w:eastAsia="Palatino Linotype" w:cs="Palatino Linotype"/>
          <w:b/>
        </w:rPr>
        <w:t>veintiseis</w:t>
      </w:r>
      <w:proofErr w:type="spellEnd"/>
      <w:r w:rsidR="005D229C" w:rsidRPr="00911B4C">
        <w:rPr>
          <w:rFonts w:eastAsia="Palatino Linotype" w:cs="Palatino Linotype"/>
          <w:b/>
        </w:rPr>
        <w:t xml:space="preserve"> de noviembre </w:t>
      </w:r>
      <w:r w:rsidR="00A53315" w:rsidRPr="00911B4C">
        <w:rPr>
          <w:rFonts w:eastAsia="Palatino Linotype" w:cs="Palatino Linotype"/>
          <w:b/>
        </w:rPr>
        <w:t xml:space="preserve">de dos mil </w:t>
      </w:r>
      <w:r w:rsidR="00F00891" w:rsidRPr="00911B4C">
        <w:rPr>
          <w:rFonts w:eastAsia="Palatino Linotype" w:cs="Palatino Linotype"/>
          <w:b/>
        </w:rPr>
        <w:t>veinticuatro;</w:t>
      </w:r>
      <w:r w:rsidR="00F00891" w:rsidRPr="00911B4C">
        <w:t xml:space="preserve"> </w:t>
      </w:r>
      <w:r w:rsidR="00A53315" w:rsidRPr="00911B4C">
        <w:rPr>
          <w:rFonts w:eastAsia="Palatino Linotype" w:cs="Palatino Linotype"/>
        </w:rPr>
        <w:t xml:space="preserve">por lo tanto, éste se encuentra dentro del margen temporal previsto en el artículo 178 de la </w:t>
      </w:r>
      <w:r w:rsidR="00A53315" w:rsidRPr="00911B4C">
        <w:rPr>
          <w:rFonts w:cs="Arial"/>
        </w:rPr>
        <w:t>Ley de Transparencia y Acceso a la Información Pública del Estado de México y Municipios</w:t>
      </w:r>
      <w:r w:rsidR="00CB7E9A" w:rsidRPr="00911B4C">
        <w:rPr>
          <w:rFonts w:eastAsiaTheme="minorEastAsia" w:cs="Arial"/>
          <w:lang w:val="es-ES_tradnl"/>
        </w:rPr>
        <w:t>.</w:t>
      </w:r>
    </w:p>
    <w:p w14:paraId="63D0E4A2" w14:textId="77777777" w:rsidR="00CC7103" w:rsidRPr="00911B4C" w:rsidRDefault="00CC7103" w:rsidP="00911B4C">
      <w:pPr>
        <w:rPr>
          <w:rFonts w:eastAsiaTheme="minorEastAsia" w:cs="Arial"/>
          <w:lang w:val="es-ES_tradnl"/>
        </w:rPr>
      </w:pPr>
    </w:p>
    <w:p w14:paraId="46C0EB3A" w14:textId="08E0931A" w:rsidR="00A53315" w:rsidRPr="00911B4C" w:rsidRDefault="00BA55A8" w:rsidP="00911B4C">
      <w:pPr>
        <w:pStyle w:val="Ttulo3"/>
        <w:spacing w:line="360" w:lineRule="auto"/>
        <w:rPr>
          <w:rFonts w:eastAsia="Calibri"/>
          <w:lang w:eastAsia="es-ES_tradnl"/>
        </w:rPr>
      </w:pPr>
      <w:bookmarkStart w:id="22" w:name="_Toc187859095"/>
      <w:r w:rsidRPr="00911B4C">
        <w:rPr>
          <w:rFonts w:eastAsia="Calibri"/>
          <w:lang w:eastAsia="es-ES_tradnl"/>
        </w:rPr>
        <w:t>d)</w:t>
      </w:r>
      <w:r w:rsidR="00D91CB4" w:rsidRPr="00911B4C">
        <w:rPr>
          <w:rFonts w:eastAsia="Calibri"/>
          <w:lang w:eastAsia="es-ES_tradnl"/>
        </w:rPr>
        <w:t xml:space="preserve"> </w:t>
      </w:r>
      <w:r w:rsidR="0086735B" w:rsidRPr="00911B4C">
        <w:rPr>
          <w:rFonts w:eastAsia="Calibri"/>
          <w:lang w:eastAsia="es-ES_tradnl"/>
        </w:rPr>
        <w:t>Causal de Procedencia</w:t>
      </w:r>
      <w:bookmarkEnd w:id="22"/>
    </w:p>
    <w:p w14:paraId="190404A6" w14:textId="6AF5D569" w:rsidR="00BA55A8" w:rsidRPr="00911B4C" w:rsidRDefault="00BA55A8" w:rsidP="00911B4C">
      <w:r w:rsidRPr="00911B4C">
        <w:rPr>
          <w:rFonts w:cs="Arial"/>
        </w:rPr>
        <w:t xml:space="preserve">Resulta procedente la interposición del recurso de revisión, ya que </w:t>
      </w:r>
      <w:r w:rsidRPr="00911B4C">
        <w:rPr>
          <w:rFonts w:eastAsia="Calibri" w:cs="Tahoma"/>
          <w:szCs w:val="22"/>
          <w:lang w:eastAsia="es-MX"/>
        </w:rPr>
        <w:t xml:space="preserve">se actualiza la causal de procedencia señalada en el artículo 179, fracción </w:t>
      </w:r>
      <w:r w:rsidR="002B765C" w:rsidRPr="00911B4C">
        <w:rPr>
          <w:rFonts w:eastAsia="Calibri" w:cs="Tahoma"/>
          <w:szCs w:val="22"/>
          <w:lang w:eastAsia="es-MX"/>
        </w:rPr>
        <w:t>I</w:t>
      </w:r>
      <w:r w:rsidRPr="00911B4C">
        <w:rPr>
          <w:rFonts w:cs="Arial"/>
        </w:rPr>
        <w:t xml:space="preserve"> de la </w:t>
      </w:r>
      <w:r w:rsidRPr="00911B4C">
        <w:t>Ley de Transparencia y Acceso a la Información Pública del Estado de México y Municipios.</w:t>
      </w:r>
    </w:p>
    <w:p w14:paraId="0EFF7141" w14:textId="77777777" w:rsidR="00362A11" w:rsidRPr="00911B4C" w:rsidRDefault="00362A11" w:rsidP="00911B4C"/>
    <w:p w14:paraId="2284D7EB" w14:textId="3EE1D036" w:rsidR="00BA55A8" w:rsidRPr="00911B4C" w:rsidRDefault="00362A11" w:rsidP="00911B4C">
      <w:pPr>
        <w:pStyle w:val="Ttulo3"/>
        <w:spacing w:line="360" w:lineRule="auto"/>
      </w:pPr>
      <w:bookmarkStart w:id="23" w:name="_Toc187859096"/>
      <w:r w:rsidRPr="00911B4C">
        <w:t>e) Requisitos formales para la interposición del recurso</w:t>
      </w:r>
      <w:bookmarkEnd w:id="23"/>
    </w:p>
    <w:p w14:paraId="671B1854" w14:textId="77777777" w:rsidR="00CF4A23" w:rsidRPr="00911B4C" w:rsidRDefault="00CF4A23" w:rsidP="00911B4C">
      <w:pPr>
        <w:rPr>
          <w:rFonts w:cs="Arial"/>
          <w:lang w:val="es-ES"/>
        </w:rPr>
      </w:pPr>
      <w:r w:rsidRPr="00911B4C">
        <w:rPr>
          <w:lang w:val="es-ES"/>
        </w:rPr>
        <w:t xml:space="preserve">Es importante mencionar que, de la revisión del expediente electrónico del </w:t>
      </w:r>
      <w:r w:rsidRPr="00911B4C">
        <w:rPr>
          <w:b/>
          <w:lang w:val="es-ES"/>
        </w:rPr>
        <w:t>SAIMEX</w:t>
      </w:r>
      <w:r w:rsidRPr="00911B4C">
        <w:rPr>
          <w:bCs/>
          <w:lang w:val="es-ES"/>
        </w:rPr>
        <w:t>,</w:t>
      </w:r>
      <w:r w:rsidRPr="00911B4C">
        <w:rPr>
          <w:lang w:val="es-ES"/>
        </w:rPr>
        <w:t xml:space="preserve"> se observa que </w:t>
      </w:r>
      <w:r w:rsidRPr="00911B4C">
        <w:rPr>
          <w:b/>
          <w:bCs/>
          <w:lang w:val="es-ES"/>
        </w:rPr>
        <w:t>LA PARTE RECURRENTE</w:t>
      </w:r>
      <w:r w:rsidRPr="00911B4C">
        <w:rPr>
          <w:lang w:val="es-ES"/>
        </w:rPr>
        <w:t xml:space="preserve"> no proporcionó su nombre para ser identificado, lo que en estricto sentido provoca que </w:t>
      </w:r>
      <w:r w:rsidRPr="00911B4C">
        <w:rPr>
          <w:rFonts w:cs="Arial"/>
          <w:lang w:val="es-ES"/>
        </w:rPr>
        <w:t>no</w:t>
      </w:r>
      <w:r w:rsidRPr="00911B4C">
        <w:rPr>
          <w:lang w:val="es-ES"/>
        </w:rPr>
        <w:t xml:space="preserve"> se colmen los requisitos establecidos en el artículo 180 de la Ley de Transparencia; sin embargo, el artículo 15 de </w:t>
      </w:r>
      <w:r w:rsidRPr="00911B4C">
        <w:rPr>
          <w:rFonts w:cs="Arial"/>
          <w:lang w:val="es-ES" w:eastAsia="es-MX"/>
        </w:rPr>
        <w:t xml:space="preserve">Ley de Transparencia y Acceso a la </w:t>
      </w:r>
      <w:r w:rsidRPr="00911B4C">
        <w:rPr>
          <w:rFonts w:cs="Arial"/>
          <w:lang w:val="es-ES"/>
        </w:rPr>
        <w:t>Información</w:t>
      </w:r>
      <w:r w:rsidRPr="00911B4C">
        <w:rPr>
          <w:rFonts w:cs="Arial"/>
          <w:lang w:val="es-ES" w:eastAsia="es-MX"/>
        </w:rPr>
        <w:t xml:space="preserve"> Pública del Estado de México y Municipios </w:t>
      </w:r>
      <w:r w:rsidRPr="00911B4C">
        <w:rPr>
          <w:rFonts w:cs="Arial"/>
          <w:iCs/>
          <w:lang w:val="es-ES"/>
        </w:rPr>
        <w:t xml:space="preserve">prevé que </w:t>
      </w:r>
      <w:r w:rsidRPr="00911B4C">
        <w:rPr>
          <w:lang w:val="es-ES"/>
        </w:rPr>
        <w:t xml:space="preserve">toda persona tendrá acceso a la información </w:t>
      </w:r>
      <w:r w:rsidRPr="00911B4C">
        <w:rPr>
          <w:rFonts w:cs="Arial"/>
          <w:lang w:val="es-ES"/>
        </w:rPr>
        <w:t xml:space="preserve">sin necesidad de acreditar interés alguno o justificar su utilización, de lo que se infiere que </w:t>
      </w:r>
      <w:r w:rsidRPr="00911B4C">
        <w:rPr>
          <w:rFonts w:cs="Arial"/>
          <w:b/>
          <w:u w:val="single"/>
          <w:lang w:val="es-ES"/>
        </w:rPr>
        <w:t xml:space="preserve">el nombre no es un requisito </w:t>
      </w:r>
      <w:r w:rsidRPr="00911B4C">
        <w:rPr>
          <w:rFonts w:cs="Arial"/>
          <w:b/>
          <w:iCs/>
          <w:u w:val="single"/>
          <w:lang w:val="es-ES"/>
        </w:rPr>
        <w:t>indispensable</w:t>
      </w:r>
      <w:r w:rsidRPr="00911B4C">
        <w:rPr>
          <w:rFonts w:cs="Arial"/>
          <w:lang w:val="es-ES"/>
        </w:rPr>
        <w:t xml:space="preserve"> para que las y los ciudadanos ejerzan el derecho de acceso a la información pública. </w:t>
      </w:r>
    </w:p>
    <w:p w14:paraId="158145A8" w14:textId="77777777" w:rsidR="00CF4A23" w:rsidRPr="00911B4C" w:rsidRDefault="00CF4A23" w:rsidP="00911B4C">
      <w:pPr>
        <w:rPr>
          <w:rFonts w:cs="Arial"/>
          <w:lang w:val="es-ES"/>
        </w:rPr>
      </w:pPr>
    </w:p>
    <w:p w14:paraId="5E787FEF" w14:textId="1B59EA2B" w:rsidR="00111D17" w:rsidRPr="00911B4C" w:rsidRDefault="00CF4A23" w:rsidP="00911B4C">
      <w:pPr>
        <w:rPr>
          <w:lang w:val="es-ES"/>
        </w:rPr>
      </w:pPr>
      <w:r w:rsidRPr="00911B4C">
        <w:rPr>
          <w:rFonts w:cs="Arial"/>
          <w:lang w:val="es-ES"/>
        </w:rPr>
        <w:t>Asimismo, la Ley de la materia prevé en su artículo 155, párrafo segundo la posibilidad de que las solicitudes de información sean anónimas, al utilizar un nombre incompleto o, inclusive un seudónimo.</w:t>
      </w:r>
      <w:r w:rsidRPr="00911B4C">
        <w:rPr>
          <w:lang w:val="es-ES"/>
        </w:rPr>
        <w:t xml:space="preserve"> En adición a lo anterior, el propio artículo 180, en su último párrafo, establece que cuando el recurso de revisión se interponga de manera electrónica no será indispensable que contenga algunos requisitos, entre ellos, el nombre de </w:t>
      </w:r>
      <w:r w:rsidRPr="00911B4C">
        <w:rPr>
          <w:b/>
          <w:bCs/>
          <w:lang w:val="es-ES"/>
        </w:rPr>
        <w:t xml:space="preserve">LA PARTE </w:t>
      </w:r>
      <w:r w:rsidRPr="00911B4C">
        <w:rPr>
          <w:b/>
          <w:bCs/>
          <w:lang w:val="es-ES"/>
        </w:rPr>
        <w:lastRenderedPageBreak/>
        <w:t>RECURRENTE</w:t>
      </w:r>
      <w:r w:rsidRPr="00911B4C">
        <w:rPr>
          <w:rFonts w:cs="Arial"/>
          <w:b/>
          <w:lang w:val="es-ES"/>
        </w:rPr>
        <w:t>;</w:t>
      </w:r>
      <w:r w:rsidRPr="00911B4C">
        <w:rPr>
          <w:lang w:val="es-ES"/>
        </w:rPr>
        <w:t xml:space="preserve"> por lo que, en el presente caso, al haber sido presentado el recurso de revisión vía </w:t>
      </w:r>
      <w:r w:rsidRPr="00911B4C">
        <w:rPr>
          <w:b/>
          <w:lang w:val="es-ES"/>
        </w:rPr>
        <w:t>SAIMEX</w:t>
      </w:r>
      <w:r w:rsidRPr="00911B4C">
        <w:rPr>
          <w:lang w:val="es-ES"/>
        </w:rPr>
        <w:t>, dicho requisito resulta innecesario.</w:t>
      </w:r>
    </w:p>
    <w:p w14:paraId="5FE00E8A" w14:textId="77777777" w:rsidR="00CC7103" w:rsidRPr="00911B4C" w:rsidRDefault="00CC7103" w:rsidP="00911B4C">
      <w:pPr>
        <w:rPr>
          <w:rFonts w:cs="Arial"/>
        </w:rPr>
      </w:pPr>
    </w:p>
    <w:p w14:paraId="457548E9" w14:textId="3F7AF03B" w:rsidR="00C71CEF" w:rsidRPr="00911B4C" w:rsidRDefault="00C71CEF" w:rsidP="00911B4C">
      <w:pPr>
        <w:pStyle w:val="Ttulo2"/>
      </w:pPr>
      <w:bookmarkStart w:id="24" w:name="_Toc187859097"/>
      <w:r w:rsidRPr="00911B4C">
        <w:t>SEGUNDO. Estudio de Fondo</w:t>
      </w:r>
      <w:bookmarkEnd w:id="24"/>
    </w:p>
    <w:p w14:paraId="2A308F59" w14:textId="0FF373F0" w:rsidR="00C049E2" w:rsidRPr="00911B4C" w:rsidRDefault="00C71CEF" w:rsidP="00911B4C">
      <w:pPr>
        <w:pStyle w:val="Ttulo3"/>
        <w:spacing w:line="360" w:lineRule="auto"/>
      </w:pPr>
      <w:bookmarkStart w:id="25" w:name="_Toc187859098"/>
      <w:r w:rsidRPr="00911B4C">
        <w:t>a</w:t>
      </w:r>
      <w:r w:rsidR="00C049E2" w:rsidRPr="00911B4C">
        <w:t>) Mandato de transparencia y responsabilidad del Sujeto Obligado</w:t>
      </w:r>
      <w:bookmarkEnd w:id="25"/>
    </w:p>
    <w:p w14:paraId="6901A889" w14:textId="59EEDAE1" w:rsidR="00C049E2" w:rsidRPr="00911B4C" w:rsidRDefault="00C049E2" w:rsidP="00911B4C">
      <w:pPr>
        <w:rPr>
          <w:rFonts w:eastAsia="Palatino Linotype"/>
        </w:rPr>
      </w:pPr>
      <w:r w:rsidRPr="00911B4C">
        <w:rPr>
          <w:rFonts w:eastAsia="Palatino Linotype"/>
        </w:rPr>
        <w:t xml:space="preserve">El </w:t>
      </w:r>
      <w:r w:rsidR="00717E59" w:rsidRPr="00911B4C">
        <w:rPr>
          <w:rFonts w:eastAsia="Palatino Linotype"/>
        </w:rPr>
        <w:t>d</w:t>
      </w:r>
      <w:r w:rsidRPr="00911B4C">
        <w:rPr>
          <w:rFonts w:eastAsia="Palatino Linotype"/>
        </w:rPr>
        <w:t xml:space="preserve">erecho de </w:t>
      </w:r>
      <w:r w:rsidR="00717E59" w:rsidRPr="00911B4C">
        <w:rPr>
          <w:rFonts w:eastAsia="Palatino Linotype"/>
        </w:rPr>
        <w:t>a</w:t>
      </w:r>
      <w:r w:rsidRPr="00911B4C">
        <w:rPr>
          <w:rFonts w:eastAsia="Palatino Linotype"/>
        </w:rPr>
        <w:t xml:space="preserve">cceso a la </w:t>
      </w:r>
      <w:r w:rsidR="00717E59" w:rsidRPr="00911B4C">
        <w:rPr>
          <w:rFonts w:eastAsia="Palatino Linotype"/>
        </w:rPr>
        <w:t>i</w:t>
      </w:r>
      <w:r w:rsidRPr="00911B4C">
        <w:rPr>
          <w:rFonts w:eastAsia="Palatino Linotype"/>
        </w:rPr>
        <w:t xml:space="preserve">nformación </w:t>
      </w:r>
      <w:r w:rsidR="00717E59" w:rsidRPr="00911B4C">
        <w:rPr>
          <w:rFonts w:eastAsia="Palatino Linotype"/>
        </w:rPr>
        <w:t>p</w:t>
      </w:r>
      <w:r w:rsidRPr="00911B4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911B4C">
        <w:rPr>
          <w:rFonts w:eastAsia="Palatino Linotype"/>
        </w:rPr>
        <w:t>:</w:t>
      </w:r>
    </w:p>
    <w:p w14:paraId="7FAB8D32" w14:textId="77777777" w:rsidR="00C049E2" w:rsidRPr="00911B4C" w:rsidRDefault="00C049E2" w:rsidP="00911B4C">
      <w:pPr>
        <w:rPr>
          <w:rFonts w:eastAsia="Palatino Linotype"/>
        </w:rPr>
      </w:pPr>
    </w:p>
    <w:p w14:paraId="05320813" w14:textId="77777777" w:rsidR="00C049E2" w:rsidRPr="00911B4C" w:rsidRDefault="00C049E2" w:rsidP="00911B4C">
      <w:pPr>
        <w:spacing w:line="240" w:lineRule="auto"/>
        <w:ind w:left="851" w:right="822"/>
        <w:rPr>
          <w:rFonts w:eastAsia="Palatino Linotype"/>
          <w:b/>
          <w:i/>
        </w:rPr>
      </w:pPr>
      <w:r w:rsidRPr="00911B4C">
        <w:rPr>
          <w:rFonts w:eastAsia="Palatino Linotype"/>
          <w:b/>
          <w:i/>
        </w:rPr>
        <w:t>Constitución Política de los Estados Unidos Mexicanos</w:t>
      </w:r>
    </w:p>
    <w:p w14:paraId="6B6C67B6" w14:textId="77777777" w:rsidR="00C049E2" w:rsidRPr="00911B4C" w:rsidRDefault="00C049E2" w:rsidP="00911B4C">
      <w:pPr>
        <w:spacing w:line="240" w:lineRule="auto"/>
        <w:ind w:left="851" w:right="822"/>
        <w:rPr>
          <w:rFonts w:eastAsia="Palatino Linotype"/>
          <w:b/>
          <w:i/>
        </w:rPr>
      </w:pPr>
      <w:r w:rsidRPr="00911B4C">
        <w:rPr>
          <w:rFonts w:eastAsia="Palatino Linotype"/>
          <w:b/>
          <w:i/>
        </w:rPr>
        <w:t>“Artículo 6.</w:t>
      </w:r>
    </w:p>
    <w:p w14:paraId="38D3B4C4" w14:textId="77777777" w:rsidR="00C049E2" w:rsidRPr="00911B4C" w:rsidRDefault="00C049E2" w:rsidP="00911B4C">
      <w:pPr>
        <w:spacing w:line="240" w:lineRule="auto"/>
        <w:ind w:left="851" w:right="822"/>
        <w:rPr>
          <w:rFonts w:eastAsia="Palatino Linotype"/>
          <w:i/>
        </w:rPr>
      </w:pPr>
      <w:r w:rsidRPr="00911B4C">
        <w:rPr>
          <w:rFonts w:eastAsia="Palatino Linotype"/>
          <w:i/>
        </w:rPr>
        <w:t>(…)</w:t>
      </w:r>
    </w:p>
    <w:p w14:paraId="2CCAA297" w14:textId="6602827B" w:rsidR="00C049E2" w:rsidRPr="00911B4C" w:rsidRDefault="00C049E2" w:rsidP="00911B4C">
      <w:pPr>
        <w:spacing w:line="240" w:lineRule="auto"/>
        <w:ind w:left="851" w:right="822"/>
        <w:rPr>
          <w:rFonts w:eastAsia="Palatino Linotype"/>
          <w:i/>
        </w:rPr>
      </w:pPr>
      <w:r w:rsidRPr="00911B4C">
        <w:rPr>
          <w:rFonts w:eastAsia="Palatino Linotype"/>
          <w:i/>
        </w:rPr>
        <w:t>Para efectos de lo dispuesto en el presente artículo se observará lo siguiente:</w:t>
      </w:r>
    </w:p>
    <w:p w14:paraId="74CC3718" w14:textId="77777777" w:rsidR="00C049E2" w:rsidRPr="00911B4C" w:rsidRDefault="00C049E2" w:rsidP="00911B4C">
      <w:pPr>
        <w:spacing w:line="240" w:lineRule="auto"/>
        <w:ind w:left="851" w:right="822"/>
        <w:rPr>
          <w:rFonts w:eastAsia="Palatino Linotype"/>
          <w:b/>
          <w:i/>
        </w:rPr>
      </w:pPr>
      <w:r w:rsidRPr="00911B4C">
        <w:rPr>
          <w:rFonts w:eastAsia="Palatino Linotype"/>
          <w:b/>
          <w:i/>
        </w:rPr>
        <w:t>A</w:t>
      </w:r>
      <w:r w:rsidRPr="00911B4C">
        <w:rPr>
          <w:rFonts w:eastAsia="Palatino Linotype"/>
          <w:i/>
        </w:rPr>
        <w:t xml:space="preserve">. </w:t>
      </w:r>
      <w:r w:rsidRPr="00911B4C">
        <w:rPr>
          <w:rFonts w:eastAsia="Palatino Linotype"/>
          <w:b/>
          <w:i/>
        </w:rPr>
        <w:t>Para el ejercicio del derecho de acceso a la información</w:t>
      </w:r>
      <w:r w:rsidRPr="00911B4C">
        <w:rPr>
          <w:rFonts w:eastAsia="Palatino Linotype"/>
          <w:i/>
        </w:rPr>
        <w:t xml:space="preserve">, la Federación y </w:t>
      </w:r>
      <w:r w:rsidRPr="00911B4C">
        <w:rPr>
          <w:rFonts w:eastAsia="Palatino Linotype"/>
          <w:b/>
          <w:i/>
        </w:rPr>
        <w:t>las entidades federativas, en el ámbito de sus respectivas competencias, se regirán por los siguientes principios y bases:</w:t>
      </w:r>
    </w:p>
    <w:p w14:paraId="596A956B" w14:textId="77777777" w:rsidR="00C049E2" w:rsidRPr="00911B4C" w:rsidRDefault="00C049E2" w:rsidP="00911B4C">
      <w:pPr>
        <w:spacing w:line="240" w:lineRule="auto"/>
        <w:ind w:left="851" w:right="822"/>
        <w:rPr>
          <w:rFonts w:eastAsia="Palatino Linotype"/>
          <w:i/>
        </w:rPr>
      </w:pPr>
      <w:r w:rsidRPr="00911B4C">
        <w:rPr>
          <w:rFonts w:eastAsia="Palatino Linotype"/>
          <w:b/>
          <w:i/>
        </w:rPr>
        <w:t xml:space="preserve">I. </w:t>
      </w:r>
      <w:r w:rsidRPr="00911B4C">
        <w:rPr>
          <w:rFonts w:eastAsia="Palatino Linotype"/>
          <w:b/>
          <w:i/>
        </w:rPr>
        <w:tab/>
        <w:t>Toda la información en posesión de cualquier</w:t>
      </w:r>
      <w:r w:rsidRPr="00911B4C">
        <w:rPr>
          <w:rFonts w:eastAsia="Palatino Linotype"/>
          <w:i/>
        </w:rPr>
        <w:t xml:space="preserve"> </w:t>
      </w:r>
      <w:r w:rsidRPr="00911B4C">
        <w:rPr>
          <w:rFonts w:eastAsia="Palatino Linotype"/>
          <w:b/>
          <w:i/>
        </w:rPr>
        <w:t>autoridad</w:t>
      </w:r>
      <w:r w:rsidRPr="00911B4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11B4C">
        <w:rPr>
          <w:rFonts w:eastAsia="Palatino Linotype"/>
          <w:b/>
          <w:i/>
        </w:rPr>
        <w:t>municipal</w:t>
      </w:r>
      <w:r w:rsidRPr="00911B4C">
        <w:rPr>
          <w:rFonts w:eastAsia="Palatino Linotype"/>
          <w:i/>
        </w:rPr>
        <w:t xml:space="preserve">, </w:t>
      </w:r>
      <w:r w:rsidRPr="00911B4C">
        <w:rPr>
          <w:rFonts w:eastAsia="Palatino Linotype"/>
          <w:b/>
          <w:i/>
        </w:rPr>
        <w:t>es pública</w:t>
      </w:r>
      <w:r w:rsidRPr="00911B4C">
        <w:rPr>
          <w:rFonts w:eastAsia="Palatino Linotype"/>
          <w:i/>
        </w:rPr>
        <w:t xml:space="preserve"> y sólo podrá ser reservada temporalmente por razones de interés público y seguridad nacional, en los términos que fijen las leyes. </w:t>
      </w:r>
      <w:r w:rsidRPr="00911B4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911B4C">
        <w:rPr>
          <w:rFonts w:eastAsia="Palatino Linotype"/>
          <w:i/>
        </w:rPr>
        <w:t>, la ley determinará los supuestos específicos bajo los cuales procederá la declaración de inexistencia de la información.”</w:t>
      </w:r>
    </w:p>
    <w:p w14:paraId="68F313E4" w14:textId="77777777" w:rsidR="00C049E2" w:rsidRPr="00911B4C" w:rsidRDefault="00C049E2" w:rsidP="00911B4C">
      <w:pPr>
        <w:spacing w:line="240" w:lineRule="auto"/>
        <w:ind w:left="851" w:right="822"/>
        <w:rPr>
          <w:rFonts w:eastAsia="Palatino Linotype"/>
          <w:b/>
          <w:i/>
        </w:rPr>
      </w:pPr>
    </w:p>
    <w:p w14:paraId="504F12DB" w14:textId="77777777" w:rsidR="00C049E2" w:rsidRPr="00911B4C" w:rsidRDefault="00C049E2" w:rsidP="00911B4C">
      <w:pPr>
        <w:spacing w:line="240" w:lineRule="auto"/>
        <w:ind w:left="851" w:right="822"/>
        <w:rPr>
          <w:rFonts w:eastAsia="Palatino Linotype"/>
          <w:b/>
          <w:i/>
        </w:rPr>
      </w:pPr>
      <w:r w:rsidRPr="00911B4C">
        <w:rPr>
          <w:rFonts w:eastAsia="Palatino Linotype"/>
          <w:b/>
          <w:i/>
        </w:rPr>
        <w:t>Constitución Política del Estado Libre y Soberano de México</w:t>
      </w:r>
    </w:p>
    <w:p w14:paraId="04932D29" w14:textId="77777777" w:rsidR="00C049E2" w:rsidRPr="00911B4C" w:rsidRDefault="00C049E2" w:rsidP="00911B4C">
      <w:pPr>
        <w:spacing w:line="240" w:lineRule="auto"/>
        <w:ind w:left="851" w:right="822"/>
        <w:rPr>
          <w:rFonts w:eastAsia="Palatino Linotype"/>
          <w:i/>
        </w:rPr>
      </w:pPr>
      <w:r w:rsidRPr="00911B4C">
        <w:rPr>
          <w:rFonts w:eastAsia="Palatino Linotype"/>
          <w:b/>
          <w:i/>
        </w:rPr>
        <w:t>“Artículo 5</w:t>
      </w:r>
      <w:r w:rsidRPr="00911B4C">
        <w:rPr>
          <w:rFonts w:eastAsia="Palatino Linotype"/>
          <w:i/>
        </w:rPr>
        <w:t xml:space="preserve">.- </w:t>
      </w:r>
    </w:p>
    <w:p w14:paraId="1D3829F4" w14:textId="77777777" w:rsidR="00C049E2" w:rsidRPr="00911B4C" w:rsidRDefault="00C049E2" w:rsidP="00911B4C">
      <w:pPr>
        <w:spacing w:line="240" w:lineRule="auto"/>
        <w:ind w:left="851" w:right="822"/>
        <w:rPr>
          <w:rFonts w:eastAsia="Palatino Linotype"/>
          <w:i/>
        </w:rPr>
      </w:pPr>
      <w:r w:rsidRPr="00911B4C">
        <w:rPr>
          <w:rFonts w:eastAsia="Palatino Linotype"/>
          <w:i/>
        </w:rPr>
        <w:t>(…)</w:t>
      </w:r>
    </w:p>
    <w:p w14:paraId="0EAE47FD" w14:textId="77777777" w:rsidR="00C049E2" w:rsidRPr="00911B4C" w:rsidRDefault="00C049E2" w:rsidP="00911B4C">
      <w:pPr>
        <w:spacing w:line="240" w:lineRule="auto"/>
        <w:ind w:left="851" w:right="822"/>
        <w:rPr>
          <w:rFonts w:eastAsia="Palatino Linotype"/>
          <w:i/>
        </w:rPr>
      </w:pPr>
      <w:r w:rsidRPr="00911B4C">
        <w:rPr>
          <w:rFonts w:eastAsia="Palatino Linotype"/>
          <w:b/>
          <w:i/>
        </w:rPr>
        <w:lastRenderedPageBreak/>
        <w:t>El derecho a la información será garantizado por el Estado. La ley establecerá las previsiones que permitan asegurar la protección, el respeto y la difusión de este derecho</w:t>
      </w:r>
      <w:r w:rsidRPr="00911B4C">
        <w:rPr>
          <w:rFonts w:eastAsia="Palatino Linotype"/>
          <w:i/>
        </w:rPr>
        <w:t>.</w:t>
      </w:r>
    </w:p>
    <w:p w14:paraId="4F0C804A" w14:textId="77777777" w:rsidR="00C049E2" w:rsidRPr="00911B4C" w:rsidRDefault="00C049E2" w:rsidP="00911B4C">
      <w:pPr>
        <w:spacing w:line="240" w:lineRule="auto"/>
        <w:ind w:left="851" w:right="822"/>
        <w:rPr>
          <w:rFonts w:eastAsia="Palatino Linotype"/>
          <w:i/>
        </w:rPr>
      </w:pPr>
      <w:r w:rsidRPr="00911B4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911B4C" w:rsidRDefault="00C049E2" w:rsidP="00911B4C">
      <w:pPr>
        <w:spacing w:line="240" w:lineRule="auto"/>
        <w:ind w:left="851" w:right="822"/>
        <w:rPr>
          <w:rFonts w:eastAsia="Palatino Linotype"/>
          <w:i/>
        </w:rPr>
      </w:pPr>
      <w:r w:rsidRPr="00911B4C">
        <w:rPr>
          <w:rFonts w:eastAsia="Palatino Linotype"/>
          <w:b/>
          <w:i/>
        </w:rPr>
        <w:t>Este derecho se regirá por los principios y bases siguientes</w:t>
      </w:r>
      <w:r w:rsidRPr="00911B4C">
        <w:rPr>
          <w:rFonts w:eastAsia="Palatino Linotype"/>
          <w:i/>
        </w:rPr>
        <w:t>:</w:t>
      </w:r>
    </w:p>
    <w:p w14:paraId="4A3E8CBA" w14:textId="77777777" w:rsidR="00C049E2" w:rsidRPr="00911B4C" w:rsidRDefault="00C049E2" w:rsidP="00911B4C">
      <w:pPr>
        <w:spacing w:line="240" w:lineRule="auto"/>
        <w:ind w:left="851" w:right="822"/>
        <w:rPr>
          <w:rFonts w:eastAsia="Palatino Linotype"/>
          <w:i/>
        </w:rPr>
      </w:pPr>
      <w:r w:rsidRPr="00911B4C">
        <w:rPr>
          <w:rFonts w:eastAsia="Palatino Linotype"/>
          <w:b/>
          <w:i/>
        </w:rPr>
        <w:t>I. Toda la información en posesión de cualquier autoridad, entidad, órgano y organismos de los</w:t>
      </w:r>
      <w:r w:rsidRPr="00911B4C">
        <w:rPr>
          <w:rFonts w:eastAsia="Palatino Linotype"/>
          <w:i/>
        </w:rPr>
        <w:t xml:space="preserve"> Poderes Ejecutivo, Legislativo y Judicial, órganos autónomos, partidos políticos, fideicomisos y fondos públicos estatales y </w:t>
      </w:r>
      <w:r w:rsidRPr="00911B4C">
        <w:rPr>
          <w:rFonts w:eastAsia="Palatino Linotype"/>
          <w:b/>
          <w:i/>
        </w:rPr>
        <w:t>municipales</w:t>
      </w:r>
      <w:r w:rsidRPr="00911B4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11B4C">
        <w:rPr>
          <w:rFonts w:eastAsia="Palatino Linotype"/>
          <w:b/>
          <w:i/>
        </w:rPr>
        <w:t>es pública</w:t>
      </w:r>
      <w:r w:rsidRPr="00911B4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911B4C">
        <w:rPr>
          <w:rFonts w:eastAsia="Palatino Linotype"/>
          <w:b/>
          <w:i/>
        </w:rPr>
        <w:t>En la interpretación de este derecho deberá prevalecer el principio de máxima publicidad</w:t>
      </w:r>
      <w:r w:rsidRPr="00911B4C">
        <w:rPr>
          <w:rFonts w:eastAsia="Palatino Linotype"/>
          <w:i/>
        </w:rPr>
        <w:t xml:space="preserve">. </w:t>
      </w:r>
      <w:r w:rsidRPr="00911B4C">
        <w:rPr>
          <w:rFonts w:eastAsia="Palatino Linotype"/>
          <w:b/>
          <w:i/>
        </w:rPr>
        <w:t>Los sujetos obligados deberán documentar todo acto que derive del ejercicio de sus facultades, competencias o funciones</w:t>
      </w:r>
      <w:r w:rsidRPr="00911B4C">
        <w:rPr>
          <w:rFonts w:eastAsia="Palatino Linotype"/>
          <w:i/>
        </w:rPr>
        <w:t>, la ley determinará los supuestos específicos bajo los cuales procederá la declaración de inexistencia de la información.”</w:t>
      </w:r>
    </w:p>
    <w:p w14:paraId="5CA98E37" w14:textId="77777777" w:rsidR="00C049E2" w:rsidRPr="00911B4C" w:rsidRDefault="00C049E2" w:rsidP="00911B4C">
      <w:pPr>
        <w:rPr>
          <w:rFonts w:eastAsia="Palatino Linotype"/>
          <w:b/>
          <w:i/>
        </w:rPr>
      </w:pPr>
    </w:p>
    <w:p w14:paraId="6FC1BB3B" w14:textId="3BF4A33D" w:rsidR="00C049E2" w:rsidRPr="00911B4C" w:rsidRDefault="00717E59" w:rsidP="00911B4C">
      <w:pPr>
        <w:rPr>
          <w:rFonts w:eastAsia="Palatino Linotype"/>
          <w:i/>
        </w:rPr>
      </w:pPr>
      <w:r w:rsidRPr="00911B4C">
        <w:rPr>
          <w:rFonts w:eastAsia="Palatino Linotype"/>
        </w:rPr>
        <w:t xml:space="preserve">Asimismo, </w:t>
      </w:r>
      <w:r w:rsidR="00C049E2" w:rsidRPr="00911B4C">
        <w:rPr>
          <w:rFonts w:eastAsia="Palatino Linotype"/>
        </w:rPr>
        <w:t>el artículo 150 de la Ley de Transparencia y Acceso a la Información Pública del Estado de México y Municipios</w:t>
      </w:r>
      <w:r w:rsidR="00057B2D" w:rsidRPr="00911B4C">
        <w:rPr>
          <w:rFonts w:eastAsia="Palatino Linotype"/>
        </w:rPr>
        <w:t xml:space="preserve"> </w:t>
      </w:r>
      <w:r w:rsidR="00E9335C" w:rsidRPr="00911B4C">
        <w:rPr>
          <w:rFonts w:eastAsia="Palatino Linotype"/>
        </w:rPr>
        <w:t xml:space="preserve">indica </w:t>
      </w:r>
      <w:r w:rsidR="00057B2D" w:rsidRPr="00911B4C">
        <w:rPr>
          <w:rFonts w:eastAsia="Palatino Linotype"/>
        </w:rPr>
        <w:t>que</w:t>
      </w:r>
      <w:r w:rsidR="00C049E2" w:rsidRPr="00911B4C">
        <w:rPr>
          <w:rFonts w:eastAsia="Palatino Linotype"/>
        </w:rPr>
        <w:t xml:space="preserve"> la solicitud es la garantía primaria del Derecho de Acceso a la Información, además, establece que se regirá </w:t>
      </w:r>
      <w:r w:rsidR="00C049E2" w:rsidRPr="00911B4C">
        <w:rPr>
          <w:rFonts w:eastAsia="Palatino Linotype"/>
          <w:i/>
        </w:rPr>
        <w:t>por los principios de simplicidad, rapidez</w:t>
      </w:r>
      <w:r w:rsidR="005F65B7" w:rsidRPr="00911B4C">
        <w:rPr>
          <w:rFonts w:eastAsia="Palatino Linotype"/>
          <w:i/>
        </w:rPr>
        <w:t>,</w:t>
      </w:r>
      <w:r w:rsidR="00C049E2" w:rsidRPr="00911B4C">
        <w:rPr>
          <w:rFonts w:eastAsia="Palatino Linotype"/>
          <w:i/>
        </w:rPr>
        <w:t xml:space="preserve"> gratuidad del procedimiento, auxilio y orientación a los particulare</w:t>
      </w:r>
      <w:r w:rsidR="001A58B3" w:rsidRPr="00911B4C">
        <w:rPr>
          <w:rFonts w:eastAsia="Palatino Linotype"/>
          <w:i/>
        </w:rPr>
        <w:t>s.</w:t>
      </w:r>
    </w:p>
    <w:p w14:paraId="033466A6" w14:textId="77777777" w:rsidR="001A58B3" w:rsidRPr="00911B4C" w:rsidRDefault="001A58B3" w:rsidP="00911B4C">
      <w:pPr>
        <w:rPr>
          <w:rFonts w:eastAsia="Palatino Linotype"/>
          <w:i/>
        </w:rPr>
      </w:pPr>
    </w:p>
    <w:p w14:paraId="04ADA10B" w14:textId="574A944A" w:rsidR="001A58B3" w:rsidRPr="00911B4C" w:rsidRDefault="00233F17" w:rsidP="00911B4C">
      <w:pPr>
        <w:rPr>
          <w:rFonts w:eastAsia="Palatino Linotype" w:cs="Palatino Linotype"/>
          <w:i/>
          <w:szCs w:val="22"/>
        </w:rPr>
      </w:pPr>
      <w:r w:rsidRPr="00911B4C">
        <w:rPr>
          <w:rFonts w:eastAsia="Palatino Linotype" w:cs="Palatino Linotype"/>
        </w:rPr>
        <w:t xml:space="preserve">Por su parte, el artículo 4 de </w:t>
      </w:r>
      <w:r w:rsidR="001A58B3" w:rsidRPr="00911B4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911B4C">
        <w:rPr>
          <w:rFonts w:eastAsia="Palatino Linotype" w:cs="Palatino Linotype"/>
        </w:rPr>
        <w:t>.</w:t>
      </w:r>
    </w:p>
    <w:p w14:paraId="1407DBB8" w14:textId="77777777" w:rsidR="001A58B3" w:rsidRPr="00911B4C" w:rsidRDefault="001A58B3" w:rsidP="00911B4C">
      <w:pPr>
        <w:rPr>
          <w:rFonts w:eastAsia="Palatino Linotype" w:cs="Palatino Linotype"/>
        </w:rPr>
      </w:pPr>
    </w:p>
    <w:p w14:paraId="7552AA79" w14:textId="5C52E4A4" w:rsidR="001A58B3" w:rsidRPr="00911B4C" w:rsidRDefault="001A58B3" w:rsidP="00911B4C">
      <w:pPr>
        <w:rPr>
          <w:rFonts w:eastAsia="Palatino Linotype" w:cs="Palatino Linotype"/>
        </w:rPr>
      </w:pPr>
      <w:r w:rsidRPr="00911B4C">
        <w:rPr>
          <w:rFonts w:eastAsia="Palatino Linotype" w:cs="Palatino Linotype"/>
        </w:rPr>
        <w:lastRenderedPageBreak/>
        <w:t xml:space="preserve">Esto es, que los Sujetos Obligados </w:t>
      </w:r>
      <w:r w:rsidR="00FA5957" w:rsidRPr="00911B4C">
        <w:rPr>
          <w:rFonts w:eastAsia="Palatino Linotype" w:cs="Palatino Linotype"/>
        </w:rPr>
        <w:t>deben</w:t>
      </w:r>
      <w:r w:rsidRPr="00911B4C">
        <w:rPr>
          <w:rFonts w:eastAsia="Palatino Linotype" w:cs="Palatino Linotype"/>
        </w:rPr>
        <w:t xml:space="preserve"> atender las solicitudes de acceso a la información pública que se les </w:t>
      </w:r>
      <w:r w:rsidR="00FA5957" w:rsidRPr="00911B4C">
        <w:rPr>
          <w:rFonts w:eastAsia="Palatino Linotype" w:cs="Palatino Linotype"/>
        </w:rPr>
        <w:t>sean realizadas,</w:t>
      </w:r>
      <w:r w:rsidRPr="00911B4C">
        <w:rPr>
          <w:rFonts w:eastAsia="Palatino Linotype" w:cs="Palatino Linotype"/>
        </w:rPr>
        <w:t xml:space="preserve"> y proporcionar la información pública que obre en su poder</w:t>
      </w:r>
      <w:r w:rsidR="00FA5957" w:rsidRPr="00911B4C">
        <w:rPr>
          <w:rFonts w:eastAsia="Palatino Linotype" w:cs="Palatino Linotype"/>
        </w:rPr>
        <w:t>,</w:t>
      </w:r>
      <w:r w:rsidRPr="00911B4C">
        <w:rPr>
          <w:rFonts w:eastAsia="Palatino Linotype" w:cs="Palatino Linotype"/>
        </w:rPr>
        <w:t xml:space="preserve"> conforme </w:t>
      </w:r>
      <w:r w:rsidR="00FA5957" w:rsidRPr="00911B4C">
        <w:rPr>
          <w:rFonts w:eastAsia="Palatino Linotype" w:cs="Palatino Linotype"/>
        </w:rPr>
        <w:t>a</w:t>
      </w:r>
      <w:r w:rsidRPr="00911B4C">
        <w:rPr>
          <w:rFonts w:eastAsia="Palatino Linotype" w:cs="Palatino Linotype"/>
        </w:rPr>
        <w:t xml:space="preserve">l estado </w:t>
      </w:r>
      <w:r w:rsidR="00FA5957" w:rsidRPr="00911B4C">
        <w:rPr>
          <w:rFonts w:eastAsia="Palatino Linotype" w:cs="Palatino Linotype"/>
        </w:rPr>
        <w:t xml:space="preserve">en </w:t>
      </w:r>
      <w:r w:rsidRPr="00911B4C">
        <w:rPr>
          <w:rFonts w:eastAsia="Palatino Linotype" w:cs="Palatino Linotype"/>
        </w:rPr>
        <w:t>que se encuentr</w:t>
      </w:r>
      <w:r w:rsidR="00FA5957" w:rsidRPr="00911B4C">
        <w:rPr>
          <w:rFonts w:eastAsia="Palatino Linotype" w:cs="Palatino Linotype"/>
        </w:rPr>
        <w:t>e, sin que sea necesario</w:t>
      </w:r>
      <w:r w:rsidRPr="00911B4C">
        <w:rPr>
          <w:rFonts w:eastAsia="Palatino Linotype" w:cs="Palatino Linotype"/>
        </w:rPr>
        <w:t xml:space="preserve"> </w:t>
      </w:r>
      <w:r w:rsidR="00FA5957" w:rsidRPr="00911B4C">
        <w:rPr>
          <w:rFonts w:eastAsia="Palatino Linotype" w:cs="Palatino Linotype"/>
        </w:rPr>
        <w:t>procesar</w:t>
      </w:r>
      <w:r w:rsidRPr="00911B4C">
        <w:rPr>
          <w:rFonts w:eastAsia="Palatino Linotype" w:cs="Palatino Linotype"/>
        </w:rPr>
        <w:t xml:space="preserve"> la misma, ni presentarla conforme al interés del solicitante; </w:t>
      </w:r>
      <w:r w:rsidR="00FA5957" w:rsidRPr="00911B4C">
        <w:rPr>
          <w:rFonts w:eastAsia="Palatino Linotype" w:cs="Palatino Linotype"/>
        </w:rPr>
        <w:t>tal y como</w:t>
      </w:r>
      <w:r w:rsidRPr="00911B4C">
        <w:rPr>
          <w:rFonts w:eastAsia="Palatino Linotype" w:cs="Palatino Linotype"/>
        </w:rPr>
        <w:t xml:space="preserve"> lo establece el artículo 12 de la Ley de Transparencia y Acceso a la Información Pública del Estado de México y Municipios</w:t>
      </w:r>
      <w:r w:rsidR="00970EB3" w:rsidRPr="00911B4C">
        <w:rPr>
          <w:rFonts w:eastAsia="Palatino Linotype" w:cs="Palatino Linotype"/>
        </w:rPr>
        <w:t>.</w:t>
      </w:r>
    </w:p>
    <w:p w14:paraId="18726104" w14:textId="77777777" w:rsidR="00CC7103" w:rsidRPr="00911B4C" w:rsidRDefault="00CC7103" w:rsidP="00911B4C">
      <w:pPr>
        <w:rPr>
          <w:rFonts w:eastAsia="Palatino Linotype" w:cs="Palatino Linotype"/>
        </w:rPr>
      </w:pPr>
    </w:p>
    <w:p w14:paraId="7F62D4DF" w14:textId="775730E1" w:rsidR="001A58B3" w:rsidRPr="00911B4C" w:rsidRDefault="001A58B3" w:rsidP="00911B4C">
      <w:pPr>
        <w:rPr>
          <w:rFonts w:eastAsia="Palatino Linotype" w:cs="Palatino Linotype"/>
        </w:rPr>
      </w:pPr>
      <w:r w:rsidRPr="00911B4C">
        <w:rPr>
          <w:rFonts w:eastAsia="Palatino Linotype" w:cs="Palatino Linotype"/>
        </w:rPr>
        <w:t>Es decir, que todo sujeto obligado que genere, recopile, administre, procese, archive, posea o conserven, son responsables de la misma</w:t>
      </w:r>
      <w:r w:rsidR="00970EB3" w:rsidRPr="00911B4C">
        <w:rPr>
          <w:rFonts w:eastAsia="Palatino Linotype" w:cs="Palatino Linotype"/>
        </w:rPr>
        <w:t>,</w:t>
      </w:r>
      <w:r w:rsidRPr="00911B4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911B4C">
        <w:rPr>
          <w:rFonts w:eastAsia="Palatino Linotype" w:cs="Palatino Linotype"/>
        </w:rPr>
        <w:t>o</w:t>
      </w:r>
      <w:r w:rsidRPr="00911B4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911B4C" w:rsidRDefault="001A58B3" w:rsidP="00911B4C">
      <w:pPr>
        <w:rPr>
          <w:rFonts w:eastAsia="Palatino Linotype" w:cs="Palatino Linotype"/>
        </w:rPr>
      </w:pPr>
    </w:p>
    <w:p w14:paraId="04E42DFE" w14:textId="573F1198" w:rsidR="001A58B3" w:rsidRPr="00911B4C" w:rsidRDefault="001A58B3" w:rsidP="00911B4C">
      <w:pPr>
        <w:rPr>
          <w:rFonts w:eastAsia="Palatino Linotype" w:cs="Palatino Linotype"/>
        </w:rPr>
      </w:pPr>
      <w:r w:rsidRPr="00911B4C">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911B4C">
        <w:rPr>
          <w:rFonts w:eastAsia="Palatino Linotype" w:cs="Palatino Linotype"/>
        </w:rPr>
        <w:t>, s</w:t>
      </w:r>
      <w:r w:rsidRPr="00911B4C">
        <w:rPr>
          <w:rFonts w:eastAsia="Palatino Linotype" w:cs="Palatino Linotype"/>
        </w:rPr>
        <w:t xml:space="preserve">iempre y cuando no se trate de información reservada o </w:t>
      </w:r>
      <w:r w:rsidR="00331F35" w:rsidRPr="00911B4C">
        <w:rPr>
          <w:rFonts w:eastAsia="Palatino Linotype" w:cs="Palatino Linotype"/>
        </w:rPr>
        <w:t>confidencial.</w:t>
      </w:r>
    </w:p>
    <w:p w14:paraId="40C5219F" w14:textId="77777777" w:rsidR="001A58B3" w:rsidRPr="00911B4C" w:rsidRDefault="001A58B3" w:rsidP="00911B4C">
      <w:pPr>
        <w:rPr>
          <w:rFonts w:eastAsia="Palatino Linotype" w:cs="Palatino Linotype"/>
        </w:rPr>
      </w:pPr>
    </w:p>
    <w:p w14:paraId="2E629608" w14:textId="01727E15" w:rsidR="00C049E2" w:rsidRPr="00911B4C" w:rsidRDefault="006067C7" w:rsidP="00911B4C">
      <w:pPr>
        <w:rPr>
          <w:rFonts w:eastAsia="Palatino Linotype"/>
        </w:rPr>
      </w:pPr>
      <w:bookmarkStart w:id="26" w:name="_heading=h.2s8eyo1" w:colFirst="0" w:colLast="0"/>
      <w:bookmarkEnd w:id="26"/>
      <w:r w:rsidRPr="00911B4C">
        <w:rPr>
          <w:rFonts w:eastAsia="Palatino Linotype"/>
        </w:rPr>
        <w:t>Con base en lo anterior</w:t>
      </w:r>
      <w:r w:rsidR="00B22A80" w:rsidRPr="00911B4C">
        <w:rPr>
          <w:rFonts w:eastAsia="Palatino Linotype"/>
        </w:rPr>
        <w:t>, se considera que</w:t>
      </w:r>
      <w:r w:rsidR="00C049E2" w:rsidRPr="00911B4C">
        <w:rPr>
          <w:rFonts w:eastAsia="Palatino Linotype"/>
        </w:rPr>
        <w:t xml:space="preserve"> </w:t>
      </w:r>
      <w:r w:rsidR="00B22A80" w:rsidRPr="00911B4C">
        <w:rPr>
          <w:rFonts w:eastAsia="Palatino Linotype"/>
          <w:b/>
          <w:bCs/>
        </w:rPr>
        <w:t>EL</w:t>
      </w:r>
      <w:r w:rsidR="00C049E2" w:rsidRPr="00911B4C">
        <w:rPr>
          <w:rFonts w:eastAsia="Palatino Linotype"/>
        </w:rPr>
        <w:t xml:space="preserve"> </w:t>
      </w:r>
      <w:r w:rsidR="00C049E2" w:rsidRPr="00911B4C">
        <w:rPr>
          <w:rFonts w:eastAsia="Palatino Linotype"/>
          <w:b/>
        </w:rPr>
        <w:t>SUJETO OBLIGADO</w:t>
      </w:r>
      <w:r w:rsidR="00C049E2" w:rsidRPr="00911B4C">
        <w:rPr>
          <w:rFonts w:eastAsia="Palatino Linotype"/>
        </w:rPr>
        <w:t xml:space="preserve"> </w:t>
      </w:r>
      <w:r w:rsidR="00B22A80" w:rsidRPr="00911B4C">
        <w:rPr>
          <w:rFonts w:eastAsia="Palatino Linotype"/>
        </w:rPr>
        <w:t xml:space="preserve">se </w:t>
      </w:r>
      <w:r w:rsidR="00717E59" w:rsidRPr="00911B4C">
        <w:rPr>
          <w:rFonts w:eastAsia="Palatino Linotype"/>
        </w:rPr>
        <w:t>encontraba</w:t>
      </w:r>
      <w:r w:rsidR="00B22A80" w:rsidRPr="00911B4C">
        <w:rPr>
          <w:rFonts w:eastAsia="Palatino Linotype"/>
        </w:rPr>
        <w:t xml:space="preserve"> compelido a</w:t>
      </w:r>
      <w:r w:rsidR="00C049E2" w:rsidRPr="00911B4C">
        <w:rPr>
          <w:rFonts w:eastAsia="Palatino Linotype"/>
        </w:rPr>
        <w:t xml:space="preserve"> atender la solicitud de acceso a la información </w:t>
      </w:r>
      <w:r w:rsidR="00B22A80" w:rsidRPr="00911B4C">
        <w:rPr>
          <w:rFonts w:eastAsia="Palatino Linotype"/>
        </w:rPr>
        <w:t xml:space="preserve">realizada por </w:t>
      </w:r>
      <w:r w:rsidR="00B22A80" w:rsidRPr="00911B4C">
        <w:rPr>
          <w:rFonts w:eastAsia="Palatino Linotype"/>
          <w:b/>
          <w:bCs/>
        </w:rPr>
        <w:t>LA PARTE RECURRENTE</w:t>
      </w:r>
      <w:r w:rsidR="00331F35" w:rsidRPr="00911B4C">
        <w:rPr>
          <w:rFonts w:eastAsia="Palatino Linotype"/>
        </w:rPr>
        <w:t>.</w:t>
      </w:r>
    </w:p>
    <w:p w14:paraId="1611F147" w14:textId="77777777" w:rsidR="00BD5A7C" w:rsidRPr="00911B4C" w:rsidRDefault="00BD5A7C" w:rsidP="00911B4C">
      <w:pPr>
        <w:rPr>
          <w:rFonts w:eastAsia="Palatino Linotype"/>
        </w:rPr>
      </w:pPr>
    </w:p>
    <w:p w14:paraId="51A0E8B4" w14:textId="676DCA47" w:rsidR="00664420" w:rsidRPr="00911B4C" w:rsidRDefault="00C71CEF" w:rsidP="00911B4C">
      <w:pPr>
        <w:pStyle w:val="Ttulo3"/>
        <w:spacing w:line="360" w:lineRule="auto"/>
        <w:rPr>
          <w:rFonts w:eastAsia="Calibri"/>
          <w:lang w:eastAsia="es-ES_tradnl"/>
        </w:rPr>
      </w:pPr>
      <w:bookmarkStart w:id="27" w:name="_Toc187859099"/>
      <w:r w:rsidRPr="00911B4C">
        <w:rPr>
          <w:rFonts w:eastAsia="Calibri"/>
          <w:lang w:eastAsia="es-ES_tradnl"/>
        </w:rPr>
        <w:lastRenderedPageBreak/>
        <w:t>b)</w:t>
      </w:r>
      <w:r w:rsidR="00A53315" w:rsidRPr="00911B4C">
        <w:rPr>
          <w:rFonts w:eastAsia="Calibri"/>
          <w:lang w:eastAsia="es-ES_tradnl"/>
        </w:rPr>
        <w:t xml:space="preserve"> </w:t>
      </w:r>
      <w:r w:rsidR="00A21A20" w:rsidRPr="00911B4C">
        <w:rPr>
          <w:rFonts w:eastAsia="Calibri"/>
          <w:lang w:eastAsia="es-ES_tradnl"/>
        </w:rPr>
        <w:t>Controversia a resolver</w:t>
      </w:r>
      <w:bookmarkEnd w:id="27"/>
    </w:p>
    <w:p w14:paraId="5DAE2A65" w14:textId="26396146" w:rsidR="00664420" w:rsidRPr="00911B4C" w:rsidRDefault="00664420" w:rsidP="00911B4C">
      <w:pPr>
        <w:rPr>
          <w:rFonts w:eastAsia="Calibri"/>
          <w:lang w:eastAsia="es-ES_tradnl"/>
        </w:rPr>
      </w:pPr>
      <w:r w:rsidRPr="00911B4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911B4C">
        <w:rPr>
          <w:rFonts w:eastAsia="Calibri"/>
          <w:b/>
          <w:bCs/>
          <w:lang w:eastAsia="es-ES_tradnl"/>
        </w:rPr>
        <w:t>LA PARTE RECURRENTE</w:t>
      </w:r>
      <w:r w:rsidRPr="00911B4C">
        <w:rPr>
          <w:rFonts w:eastAsia="Calibri"/>
          <w:lang w:eastAsia="es-ES_tradnl"/>
        </w:rPr>
        <w:t xml:space="preserve"> solicitó lo siguiente:</w:t>
      </w:r>
    </w:p>
    <w:p w14:paraId="02557793" w14:textId="77777777" w:rsidR="005F464D" w:rsidRPr="00911B4C" w:rsidRDefault="005F464D" w:rsidP="00911B4C">
      <w:pPr>
        <w:rPr>
          <w:rFonts w:eastAsia="Calibri"/>
          <w:lang w:eastAsia="es-ES_tradnl"/>
        </w:rPr>
      </w:pPr>
    </w:p>
    <w:p w14:paraId="3323B3AB" w14:textId="3BF6587B" w:rsidR="00501EE5" w:rsidRPr="00911B4C" w:rsidRDefault="005D229C" w:rsidP="00911B4C">
      <w:pPr>
        <w:pStyle w:val="Prrafodelista"/>
        <w:numPr>
          <w:ilvl w:val="0"/>
          <w:numId w:val="38"/>
        </w:numPr>
        <w:rPr>
          <w:rFonts w:eastAsia="Calibri"/>
          <w:lang w:eastAsia="es-ES_tradnl"/>
        </w:rPr>
      </w:pPr>
      <w:r w:rsidRPr="00911B4C">
        <w:rPr>
          <w:rFonts w:eastAsia="Calibri"/>
          <w:lang w:eastAsia="es-ES_tradnl"/>
        </w:rPr>
        <w:t>Las Bitácoras de Combustible de las ambulancias que operan en el Centro Médico ISSEMYM Lic. Arturo Montiel Rojas del trimestre julio-septiembre 2021.</w:t>
      </w:r>
    </w:p>
    <w:p w14:paraId="44C10A40" w14:textId="77777777" w:rsidR="00B9088F" w:rsidRPr="00911B4C" w:rsidRDefault="00B9088F" w:rsidP="00911B4C">
      <w:pPr>
        <w:rPr>
          <w:rFonts w:eastAsia="Calibri"/>
          <w:lang w:eastAsia="es-ES_tradnl"/>
        </w:rPr>
      </w:pPr>
    </w:p>
    <w:p w14:paraId="5AD8C70F" w14:textId="703896FC" w:rsidR="00E86307" w:rsidRPr="00911B4C" w:rsidRDefault="00710B5A" w:rsidP="00911B4C">
      <w:r w:rsidRPr="00911B4C">
        <w:rPr>
          <w:rFonts w:eastAsiaTheme="minorHAnsi" w:cs="Tahoma"/>
          <w:bCs/>
          <w:iCs/>
          <w:szCs w:val="22"/>
          <w:lang w:eastAsia="en-US"/>
        </w:rPr>
        <w:t>Ante la solicitud</w:t>
      </w:r>
      <w:r w:rsidR="00664420" w:rsidRPr="00911B4C">
        <w:rPr>
          <w:rFonts w:eastAsiaTheme="minorHAnsi" w:cs="Tahoma"/>
          <w:bCs/>
          <w:iCs/>
          <w:szCs w:val="22"/>
          <w:lang w:eastAsia="en-US"/>
        </w:rPr>
        <w:t xml:space="preserve"> </w:t>
      </w:r>
      <w:r w:rsidR="005D5A50" w:rsidRPr="00911B4C">
        <w:rPr>
          <w:rFonts w:eastAsiaTheme="minorHAnsi" w:cs="Tahoma"/>
          <w:b/>
          <w:iCs/>
          <w:szCs w:val="22"/>
          <w:lang w:eastAsia="en-US"/>
        </w:rPr>
        <w:t>EL SUJETO OBLIGADO</w:t>
      </w:r>
      <w:r w:rsidR="00664420" w:rsidRPr="00911B4C">
        <w:rPr>
          <w:rFonts w:eastAsiaTheme="minorHAnsi" w:cs="Tahoma"/>
          <w:bCs/>
          <w:iCs/>
          <w:szCs w:val="22"/>
          <w:lang w:eastAsia="en-US"/>
        </w:rPr>
        <w:t xml:space="preserve"> </w:t>
      </w:r>
      <w:r w:rsidRPr="00911B4C">
        <w:rPr>
          <w:rFonts w:eastAsiaTheme="minorHAnsi" w:cs="Tahoma"/>
          <w:bCs/>
          <w:iCs/>
          <w:szCs w:val="22"/>
          <w:lang w:eastAsia="en-US"/>
        </w:rPr>
        <w:t xml:space="preserve">a través </w:t>
      </w:r>
      <w:r w:rsidR="005D229C" w:rsidRPr="00911B4C">
        <w:rPr>
          <w:rFonts w:eastAsiaTheme="minorHAnsi" w:cs="Tahoma"/>
          <w:bCs/>
          <w:iCs/>
          <w:szCs w:val="22"/>
          <w:lang w:eastAsia="en-US"/>
        </w:rPr>
        <w:t xml:space="preserve">del oficio </w:t>
      </w:r>
      <w:r w:rsidR="005D229C" w:rsidRPr="00911B4C">
        <w:rPr>
          <w:rFonts w:cs="Tahoma"/>
          <w:bCs/>
          <w:szCs w:val="22"/>
          <w:lang w:val="es-ES"/>
        </w:rPr>
        <w:t>207C0401210001S-UT-2802/2024 signado por el Titular de la Unidad de Transparencia mediante el cual hace del conocimiento que la solicitud de información requerida fue turnada a la Coordinación de Administración y Finanzas y a la Coordinación de Salud los cuales proporcionan la información con la que cuentan en sus registros, informando que por cuanto la información faltante requerida y extraviada el Comité de Transparencia emitió la declaratoria formal de inexistencia a través del acuerdo CT/ISEMYM-A02-62E/2024.</w:t>
      </w:r>
    </w:p>
    <w:p w14:paraId="2F94FA95" w14:textId="77777777" w:rsidR="00286A18" w:rsidRPr="00911B4C" w:rsidRDefault="00286A18" w:rsidP="00911B4C">
      <w:pPr>
        <w:tabs>
          <w:tab w:val="left" w:pos="4962"/>
        </w:tabs>
        <w:contextualSpacing/>
        <w:rPr>
          <w:rFonts w:eastAsiaTheme="minorHAnsi" w:cs="Tahoma"/>
          <w:bCs/>
          <w:iCs/>
          <w:szCs w:val="22"/>
          <w:lang w:eastAsia="en-US"/>
        </w:rPr>
      </w:pPr>
    </w:p>
    <w:p w14:paraId="57BFD76A" w14:textId="50999B5A" w:rsidR="00721D45" w:rsidRPr="00911B4C" w:rsidRDefault="00492ACC" w:rsidP="00911B4C">
      <w:pPr>
        <w:tabs>
          <w:tab w:val="left" w:pos="4962"/>
        </w:tabs>
        <w:contextualSpacing/>
        <w:rPr>
          <w:rFonts w:eastAsiaTheme="minorHAnsi" w:cs="Tahoma"/>
          <w:bCs/>
          <w:iCs/>
          <w:szCs w:val="22"/>
          <w:lang w:eastAsia="en-US"/>
        </w:rPr>
      </w:pPr>
      <w:r w:rsidRPr="00911B4C">
        <w:rPr>
          <w:rFonts w:eastAsiaTheme="minorHAnsi" w:cs="Tahoma"/>
          <w:bCs/>
          <w:iCs/>
          <w:szCs w:val="22"/>
          <w:lang w:eastAsia="en-US"/>
        </w:rPr>
        <w:t>Ante la respuesta</w:t>
      </w:r>
      <w:r w:rsidRPr="00911B4C">
        <w:rPr>
          <w:rFonts w:eastAsiaTheme="minorHAnsi" w:cs="Tahoma"/>
          <w:b/>
          <w:iCs/>
          <w:szCs w:val="22"/>
          <w:lang w:eastAsia="en-US"/>
        </w:rPr>
        <w:t xml:space="preserve"> LA PARTE RECURRENTE</w:t>
      </w:r>
      <w:r w:rsidR="00CF7586" w:rsidRPr="00911B4C">
        <w:rPr>
          <w:rFonts w:eastAsiaTheme="minorHAnsi" w:cs="Tahoma"/>
          <w:bCs/>
          <w:iCs/>
          <w:szCs w:val="22"/>
          <w:lang w:eastAsia="en-US"/>
        </w:rPr>
        <w:t xml:space="preserve"> en la interposición del presente recurso </w:t>
      </w:r>
      <w:r w:rsidR="00664420" w:rsidRPr="00911B4C">
        <w:rPr>
          <w:rFonts w:eastAsiaTheme="minorHAnsi" w:cs="Tahoma"/>
          <w:bCs/>
          <w:iCs/>
          <w:szCs w:val="22"/>
          <w:lang w:eastAsia="en-US"/>
        </w:rPr>
        <w:t xml:space="preserve">se inconformó </w:t>
      </w:r>
      <w:r w:rsidR="005163F8" w:rsidRPr="00911B4C">
        <w:rPr>
          <w:rFonts w:eastAsiaTheme="minorHAnsi" w:cs="Tahoma"/>
          <w:bCs/>
          <w:iCs/>
          <w:szCs w:val="22"/>
          <w:lang w:eastAsia="en-US"/>
        </w:rPr>
        <w:t xml:space="preserve">esencialmente </w:t>
      </w:r>
      <w:r w:rsidR="00E86307" w:rsidRPr="00911B4C">
        <w:rPr>
          <w:rFonts w:eastAsiaTheme="minorHAnsi" w:cs="Tahoma"/>
          <w:bCs/>
          <w:iCs/>
          <w:szCs w:val="22"/>
          <w:lang w:eastAsia="en-US"/>
        </w:rPr>
        <w:t>de la negativa de la información</w:t>
      </w:r>
      <w:r w:rsidR="000A3636" w:rsidRPr="00911B4C">
        <w:rPr>
          <w:rFonts w:eastAsiaTheme="minorHAnsi" w:cs="Tahoma"/>
          <w:bCs/>
          <w:iCs/>
          <w:szCs w:val="22"/>
          <w:lang w:eastAsia="en-US"/>
        </w:rPr>
        <w:t xml:space="preserve"> ante la existencia de conflicto de intereses</w:t>
      </w:r>
      <w:r w:rsidR="00721D45" w:rsidRPr="00911B4C">
        <w:rPr>
          <w:rFonts w:eastAsiaTheme="minorHAnsi" w:cs="Tahoma"/>
          <w:bCs/>
          <w:iCs/>
          <w:szCs w:val="22"/>
          <w:lang w:eastAsia="en-US"/>
        </w:rPr>
        <w:t>.</w:t>
      </w:r>
    </w:p>
    <w:p w14:paraId="00898186" w14:textId="77777777" w:rsidR="00721D45" w:rsidRPr="00911B4C" w:rsidRDefault="00721D45" w:rsidP="00911B4C">
      <w:pPr>
        <w:tabs>
          <w:tab w:val="left" w:pos="4962"/>
        </w:tabs>
        <w:contextualSpacing/>
        <w:rPr>
          <w:rFonts w:eastAsiaTheme="minorHAnsi" w:cs="Tahoma"/>
          <w:bCs/>
          <w:iCs/>
          <w:szCs w:val="22"/>
          <w:lang w:eastAsia="en-US"/>
        </w:rPr>
      </w:pPr>
    </w:p>
    <w:p w14:paraId="2FE698E8" w14:textId="5B4945F8" w:rsidR="00721D45" w:rsidRPr="00911B4C" w:rsidRDefault="000A3636" w:rsidP="00911B4C">
      <w:pPr>
        <w:tabs>
          <w:tab w:val="left" w:pos="4962"/>
        </w:tabs>
        <w:contextualSpacing/>
        <w:rPr>
          <w:rFonts w:cs="Tahoma"/>
          <w:bCs/>
          <w:szCs w:val="22"/>
          <w:lang w:val="es-ES"/>
        </w:rPr>
      </w:pPr>
      <w:r w:rsidRPr="00911B4C">
        <w:rPr>
          <w:rFonts w:eastAsiaTheme="minorHAnsi" w:cs="Tahoma"/>
          <w:bCs/>
          <w:iCs/>
          <w:szCs w:val="22"/>
          <w:lang w:eastAsia="en-US"/>
        </w:rPr>
        <w:t>A</w:t>
      </w:r>
      <w:r w:rsidR="00E86307" w:rsidRPr="00911B4C">
        <w:rPr>
          <w:rFonts w:eastAsiaTheme="minorHAnsi" w:cs="Tahoma"/>
          <w:bCs/>
          <w:iCs/>
          <w:szCs w:val="22"/>
          <w:lang w:eastAsia="en-US"/>
        </w:rPr>
        <w:t xml:space="preserve"> la interposición de recurso de revisión</w:t>
      </w:r>
      <w:r w:rsidR="00721D45" w:rsidRPr="00911B4C">
        <w:rPr>
          <w:rFonts w:eastAsiaTheme="minorHAnsi" w:cs="Tahoma"/>
          <w:bCs/>
          <w:iCs/>
          <w:szCs w:val="22"/>
          <w:lang w:eastAsia="en-US"/>
        </w:rPr>
        <w:t xml:space="preserve"> </w:t>
      </w:r>
      <w:r w:rsidR="00286A18" w:rsidRPr="00911B4C">
        <w:rPr>
          <w:rFonts w:eastAsiaTheme="minorHAnsi" w:cs="Tahoma"/>
          <w:b/>
          <w:bCs/>
          <w:iCs/>
          <w:szCs w:val="22"/>
          <w:lang w:eastAsia="en-US"/>
        </w:rPr>
        <w:t>EL SUJETO OBLIGADO</w:t>
      </w:r>
      <w:r w:rsidR="00286A18" w:rsidRPr="00911B4C">
        <w:rPr>
          <w:rFonts w:eastAsiaTheme="minorHAnsi" w:cs="Tahoma"/>
          <w:bCs/>
          <w:iCs/>
          <w:szCs w:val="22"/>
          <w:lang w:eastAsia="en-US"/>
        </w:rPr>
        <w:t xml:space="preserve"> </w:t>
      </w:r>
      <w:r w:rsidR="00E93EF7" w:rsidRPr="00911B4C">
        <w:rPr>
          <w:rFonts w:eastAsiaTheme="minorHAnsi" w:cs="Tahoma"/>
          <w:bCs/>
          <w:iCs/>
          <w:szCs w:val="22"/>
          <w:lang w:eastAsia="en-US"/>
        </w:rPr>
        <w:t xml:space="preserve">rindió </w:t>
      </w:r>
      <w:r w:rsidR="00721D45" w:rsidRPr="00911B4C">
        <w:rPr>
          <w:rFonts w:eastAsiaTheme="minorHAnsi" w:cs="Tahoma"/>
          <w:bCs/>
          <w:iCs/>
          <w:szCs w:val="22"/>
          <w:lang w:eastAsia="en-US"/>
        </w:rPr>
        <w:t>su</w:t>
      </w:r>
      <w:r w:rsidR="00E93EF7" w:rsidRPr="00911B4C">
        <w:rPr>
          <w:rFonts w:eastAsiaTheme="minorHAnsi" w:cs="Tahoma"/>
          <w:bCs/>
          <w:iCs/>
          <w:szCs w:val="22"/>
          <w:lang w:eastAsia="en-US"/>
        </w:rPr>
        <w:t xml:space="preserve"> informe justificado </w:t>
      </w:r>
      <w:r w:rsidR="00721D45" w:rsidRPr="00911B4C">
        <w:rPr>
          <w:rFonts w:eastAsiaTheme="minorHAnsi" w:cs="Tahoma"/>
          <w:bCs/>
          <w:iCs/>
          <w:szCs w:val="22"/>
          <w:lang w:eastAsia="en-US"/>
        </w:rPr>
        <w:t>remitiendo</w:t>
      </w:r>
      <w:r w:rsidR="00482AAD" w:rsidRPr="00911B4C">
        <w:rPr>
          <w:rFonts w:eastAsiaTheme="minorHAnsi" w:cs="Tahoma"/>
          <w:bCs/>
          <w:iCs/>
          <w:szCs w:val="22"/>
          <w:lang w:eastAsia="en-US"/>
        </w:rPr>
        <w:t xml:space="preserve">, </w:t>
      </w:r>
      <w:r w:rsidR="00E86307" w:rsidRPr="00911B4C">
        <w:rPr>
          <w:rFonts w:eastAsiaTheme="minorHAnsi" w:cs="Tahoma"/>
          <w:bCs/>
          <w:iCs/>
          <w:szCs w:val="22"/>
          <w:lang w:eastAsia="en-US"/>
        </w:rPr>
        <w:t xml:space="preserve">mediante el cual </w:t>
      </w:r>
      <w:r w:rsidRPr="00911B4C">
        <w:rPr>
          <w:rFonts w:eastAsiaTheme="minorHAnsi" w:cs="Tahoma"/>
          <w:bCs/>
          <w:iCs/>
          <w:szCs w:val="22"/>
          <w:lang w:eastAsia="en-US"/>
        </w:rPr>
        <w:t xml:space="preserve">solicita sea sobreseído el presente Recurso de Revisión en razón a que este no encuadra en </w:t>
      </w:r>
      <w:proofErr w:type="spellStart"/>
      <w:r w:rsidRPr="00911B4C">
        <w:rPr>
          <w:rFonts w:eastAsiaTheme="minorHAnsi" w:cs="Tahoma"/>
          <w:bCs/>
          <w:iCs/>
          <w:szCs w:val="22"/>
          <w:lang w:eastAsia="en-US"/>
        </w:rPr>
        <w:t>lo</w:t>
      </w:r>
      <w:proofErr w:type="spellEnd"/>
      <w:r w:rsidRPr="00911B4C">
        <w:rPr>
          <w:rFonts w:eastAsiaTheme="minorHAnsi" w:cs="Tahoma"/>
          <w:bCs/>
          <w:iCs/>
          <w:szCs w:val="22"/>
          <w:lang w:eastAsia="en-US"/>
        </w:rPr>
        <w:t xml:space="preserve"> supuestos del artículo 179 de la ley de Transparencia Local, así como duda de la veracidad de la información proporcionada</w:t>
      </w:r>
      <w:r w:rsidR="00BD16A6" w:rsidRPr="00911B4C">
        <w:rPr>
          <w:rFonts w:cs="Tahoma"/>
          <w:bCs/>
          <w:szCs w:val="22"/>
          <w:lang w:val="es-ES"/>
        </w:rPr>
        <w:t>.</w:t>
      </w:r>
    </w:p>
    <w:p w14:paraId="638C10B1" w14:textId="77777777" w:rsidR="00BD16A6" w:rsidRPr="00911B4C" w:rsidRDefault="00BD16A6" w:rsidP="00911B4C">
      <w:pPr>
        <w:tabs>
          <w:tab w:val="left" w:pos="4962"/>
        </w:tabs>
        <w:contextualSpacing/>
        <w:rPr>
          <w:rFonts w:cs="Tahoma"/>
          <w:bCs/>
          <w:szCs w:val="22"/>
          <w:lang w:val="es-ES"/>
        </w:rPr>
      </w:pPr>
    </w:p>
    <w:p w14:paraId="0F694CC4" w14:textId="6F4D0B37" w:rsidR="00BD16A6" w:rsidRPr="00911B4C" w:rsidRDefault="00BD16A6" w:rsidP="00911B4C">
      <w:pPr>
        <w:tabs>
          <w:tab w:val="left" w:pos="4962"/>
        </w:tabs>
        <w:spacing w:after="240"/>
        <w:contextualSpacing/>
        <w:rPr>
          <w:rFonts w:cs="Tahoma"/>
          <w:bCs/>
          <w:szCs w:val="24"/>
        </w:rPr>
      </w:pPr>
      <w:r w:rsidRPr="00911B4C">
        <w:rPr>
          <w:rFonts w:cs="Tahoma"/>
          <w:bCs/>
          <w:szCs w:val="22"/>
          <w:lang w:val="es-ES"/>
        </w:rPr>
        <w:lastRenderedPageBreak/>
        <w:t xml:space="preserve">Por lo que una </w:t>
      </w:r>
      <w:r w:rsidRPr="00911B4C">
        <w:rPr>
          <w:rFonts w:cs="Tahoma"/>
          <w:bCs/>
          <w:szCs w:val="22"/>
        </w:rPr>
        <w:t>vez determinada la controversia a resolver, el presente estudio se centrara en</w:t>
      </w:r>
      <w:r w:rsidRPr="00911B4C">
        <w:rPr>
          <w:rFonts w:cs="Arial"/>
        </w:rPr>
        <w:t xml:space="preserve"> el</w:t>
      </w:r>
      <w:r w:rsidRPr="00911B4C">
        <w:rPr>
          <w:rFonts w:cs="Tahoma"/>
          <w:bCs/>
          <w:szCs w:val="22"/>
        </w:rPr>
        <w:t xml:space="preserve"> análisis de la información entregada para determinar si se colma o no con la pretensión del recurrente o deviene fundado el argumento de </w:t>
      </w:r>
      <w:r w:rsidRPr="00911B4C">
        <w:rPr>
          <w:rFonts w:cs="Tahoma"/>
          <w:b/>
          <w:bCs/>
          <w:szCs w:val="22"/>
        </w:rPr>
        <w:t>LA PARTE RECURRENTE</w:t>
      </w:r>
      <w:r w:rsidRPr="00911B4C">
        <w:rPr>
          <w:rFonts w:cs="Tahoma"/>
          <w:bCs/>
          <w:szCs w:val="22"/>
        </w:rPr>
        <w:t xml:space="preserve"> respecto a la negativa de la información</w:t>
      </w:r>
      <w:r w:rsidR="000A3636" w:rsidRPr="00911B4C">
        <w:rPr>
          <w:rFonts w:cs="Tahoma"/>
          <w:bCs/>
          <w:szCs w:val="22"/>
        </w:rPr>
        <w:t>, cabe precisar que no hubo pronunciamiento por la recurrente ante la presentación del informe justificado una vez transcurrido el término concedido para tal efecto.</w:t>
      </w:r>
    </w:p>
    <w:p w14:paraId="6F08C0C0" w14:textId="77777777" w:rsidR="00721D45" w:rsidRPr="00911B4C" w:rsidRDefault="00721D45" w:rsidP="00911B4C">
      <w:pPr>
        <w:tabs>
          <w:tab w:val="left" w:pos="4962"/>
        </w:tabs>
        <w:contextualSpacing/>
        <w:rPr>
          <w:rFonts w:eastAsiaTheme="minorHAnsi" w:cs="Tahoma"/>
          <w:bCs/>
          <w:iCs/>
          <w:szCs w:val="22"/>
          <w:lang w:eastAsia="en-US"/>
        </w:rPr>
      </w:pPr>
    </w:p>
    <w:p w14:paraId="414FD2D5" w14:textId="458BC057" w:rsidR="00664420" w:rsidRPr="00911B4C" w:rsidRDefault="00A21A20" w:rsidP="00911B4C">
      <w:pPr>
        <w:pStyle w:val="Ttulo3"/>
      </w:pPr>
      <w:bookmarkStart w:id="28" w:name="_Toc187859100"/>
      <w:r w:rsidRPr="00911B4C">
        <w:t>c)</w:t>
      </w:r>
      <w:r w:rsidR="00664420" w:rsidRPr="00911B4C">
        <w:t xml:space="preserve"> </w:t>
      </w:r>
      <w:r w:rsidRPr="00911B4C">
        <w:t>Estudio de la controversia</w:t>
      </w:r>
      <w:bookmarkEnd w:id="28"/>
    </w:p>
    <w:p w14:paraId="131725CD" w14:textId="077B96D1" w:rsidR="00A21A20" w:rsidRPr="00911B4C" w:rsidRDefault="00BD16A6" w:rsidP="00911B4C">
      <w:pPr>
        <w:spacing w:after="240"/>
        <w:ind w:right="-93"/>
        <w:rPr>
          <w:rFonts w:cs="Tahoma"/>
          <w:bCs/>
          <w:szCs w:val="22"/>
        </w:rPr>
      </w:pPr>
      <w:r w:rsidRPr="00911B4C">
        <w:rPr>
          <w:rFonts w:cs="Tahoma"/>
          <w:bCs/>
          <w:szCs w:val="22"/>
        </w:rPr>
        <w:t xml:space="preserve">Así </w:t>
      </w:r>
      <w:r w:rsidR="00DE3392" w:rsidRPr="00911B4C">
        <w:rPr>
          <w:rFonts w:cs="Tahoma"/>
          <w:bCs/>
          <w:szCs w:val="22"/>
        </w:rPr>
        <w:t xml:space="preserve">se procede a desagregar la </w:t>
      </w:r>
      <w:r w:rsidR="000A3636" w:rsidRPr="00911B4C">
        <w:rPr>
          <w:rFonts w:cs="Tahoma"/>
          <w:bCs/>
          <w:szCs w:val="22"/>
        </w:rPr>
        <w:t xml:space="preserve">información peticionada </w:t>
      </w:r>
      <w:r w:rsidR="00DE3392" w:rsidRPr="00911B4C">
        <w:rPr>
          <w:rFonts w:cs="Tahoma"/>
          <w:bCs/>
          <w:szCs w:val="22"/>
        </w:rPr>
        <w:t>en contraste con la información entregada</w:t>
      </w:r>
      <w:r w:rsidR="00CA681D" w:rsidRPr="00911B4C">
        <w:rPr>
          <w:rFonts w:cs="Tahoma"/>
          <w:bCs/>
          <w:szCs w:val="22"/>
        </w:rPr>
        <w:t>.</w:t>
      </w:r>
    </w:p>
    <w:tbl>
      <w:tblPr>
        <w:tblStyle w:val="Tablaconcuadrcula"/>
        <w:tblW w:w="8926" w:type="dxa"/>
        <w:jc w:val="center"/>
        <w:tblLook w:val="04A0" w:firstRow="1" w:lastRow="0" w:firstColumn="1" w:lastColumn="0" w:noHBand="0" w:noVBand="1"/>
      </w:tblPr>
      <w:tblGrid>
        <w:gridCol w:w="3165"/>
        <w:gridCol w:w="984"/>
        <w:gridCol w:w="1219"/>
        <w:gridCol w:w="1715"/>
        <w:gridCol w:w="1843"/>
      </w:tblGrid>
      <w:tr w:rsidR="00911B4C" w:rsidRPr="00911B4C" w14:paraId="172107A8" w14:textId="48BE5CF4" w:rsidTr="00976FAF">
        <w:trPr>
          <w:trHeight w:val="694"/>
          <w:tblHeader/>
          <w:jc w:val="center"/>
        </w:trPr>
        <w:tc>
          <w:tcPr>
            <w:tcW w:w="316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E47AB1F" w14:textId="59A96231" w:rsidR="000A3636" w:rsidRPr="00911B4C" w:rsidRDefault="000A3636" w:rsidP="00911B4C">
            <w:pPr>
              <w:ind w:right="-93"/>
              <w:jc w:val="center"/>
              <w:rPr>
                <w:rFonts w:eastAsiaTheme="minorHAnsi" w:cs="Tahoma"/>
                <w:b/>
                <w:bCs/>
                <w:lang w:eastAsia="en-US"/>
              </w:rPr>
            </w:pPr>
            <w:r w:rsidRPr="00911B4C">
              <w:rPr>
                <w:rFonts w:eastAsiaTheme="minorHAnsi" w:cs="Tahoma"/>
                <w:b/>
                <w:bCs/>
                <w:lang w:eastAsia="en-US"/>
              </w:rPr>
              <w:t>BITÁCORAS DE COMBUSTIBLE DE LOS VEHÍCULOS ENTREGADAS DEL AÑO 2021</w:t>
            </w:r>
          </w:p>
        </w:tc>
        <w:tc>
          <w:tcPr>
            <w:tcW w:w="98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E7CA8D0" w14:textId="5C29DF5F" w:rsidR="000A3636" w:rsidRPr="00911B4C" w:rsidRDefault="000A3636" w:rsidP="00911B4C">
            <w:pPr>
              <w:ind w:right="-93"/>
              <w:jc w:val="center"/>
              <w:rPr>
                <w:rFonts w:eastAsiaTheme="minorHAnsi" w:cs="Tahoma"/>
                <w:b/>
                <w:bCs/>
                <w:lang w:eastAsia="en-US"/>
              </w:rPr>
            </w:pPr>
            <w:r w:rsidRPr="00911B4C">
              <w:rPr>
                <w:rFonts w:eastAsiaTheme="minorHAnsi" w:cs="Tahoma"/>
                <w:b/>
                <w:bCs/>
                <w:lang w:eastAsia="en-US"/>
              </w:rPr>
              <w:t>JULIO</w:t>
            </w:r>
          </w:p>
        </w:tc>
        <w:tc>
          <w:tcPr>
            <w:tcW w:w="12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F652A9F" w14:textId="46B7790C" w:rsidR="000A3636" w:rsidRPr="00911B4C" w:rsidRDefault="000A3636" w:rsidP="00911B4C">
            <w:pPr>
              <w:ind w:right="-93"/>
              <w:jc w:val="center"/>
              <w:rPr>
                <w:rFonts w:eastAsiaTheme="minorHAnsi" w:cs="Tahoma"/>
                <w:b/>
                <w:bCs/>
                <w:lang w:eastAsia="en-US"/>
              </w:rPr>
            </w:pPr>
            <w:r w:rsidRPr="00911B4C">
              <w:rPr>
                <w:rFonts w:eastAsiaTheme="minorHAnsi" w:cs="Tahoma"/>
                <w:b/>
                <w:bCs/>
                <w:lang w:eastAsia="en-US"/>
              </w:rPr>
              <w:t>AGOSTO</w:t>
            </w:r>
          </w:p>
        </w:tc>
        <w:tc>
          <w:tcPr>
            <w:tcW w:w="171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D8956A7" w14:textId="3A09F70E" w:rsidR="000A3636" w:rsidRPr="00911B4C" w:rsidRDefault="000A3636" w:rsidP="00911B4C">
            <w:pPr>
              <w:ind w:right="-93"/>
              <w:jc w:val="center"/>
              <w:rPr>
                <w:rFonts w:eastAsiaTheme="minorHAnsi" w:cs="Tahoma"/>
                <w:b/>
                <w:bCs/>
                <w:lang w:eastAsia="en-US"/>
              </w:rPr>
            </w:pPr>
            <w:r w:rsidRPr="00911B4C">
              <w:rPr>
                <w:rFonts w:eastAsiaTheme="minorHAnsi" w:cs="Tahoma"/>
                <w:b/>
                <w:bCs/>
                <w:lang w:eastAsia="en-US"/>
              </w:rPr>
              <w:t>SEPTIEMBRE</w:t>
            </w:r>
          </w:p>
        </w:tc>
        <w:tc>
          <w:tcPr>
            <w:tcW w:w="184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4E6EB83" w14:textId="7ACB1FA1" w:rsidR="000A3636" w:rsidRPr="00911B4C" w:rsidRDefault="000A3636" w:rsidP="00911B4C">
            <w:pPr>
              <w:ind w:right="-93"/>
              <w:jc w:val="center"/>
              <w:rPr>
                <w:rFonts w:eastAsiaTheme="minorHAnsi" w:cs="Tahoma"/>
                <w:b/>
                <w:bCs/>
                <w:lang w:eastAsia="en-US"/>
              </w:rPr>
            </w:pPr>
            <w:r w:rsidRPr="00911B4C">
              <w:rPr>
                <w:rFonts w:eastAsiaTheme="minorHAnsi" w:cs="Tahoma"/>
                <w:b/>
                <w:bCs/>
                <w:lang w:eastAsia="en-US"/>
              </w:rPr>
              <w:t>COLMA SI/NO</w:t>
            </w:r>
          </w:p>
        </w:tc>
      </w:tr>
      <w:tr w:rsidR="00911B4C" w:rsidRPr="00911B4C" w14:paraId="428CEEDF" w14:textId="1BA45034" w:rsidTr="00976FAF">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692F6F1A" w14:textId="671E750A" w:rsidR="000A3636"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t>AE-168U</w:t>
            </w:r>
          </w:p>
        </w:tc>
        <w:tc>
          <w:tcPr>
            <w:tcW w:w="984" w:type="dxa"/>
            <w:tcBorders>
              <w:top w:val="single" w:sz="4" w:space="0" w:color="auto"/>
              <w:left w:val="single" w:sz="4" w:space="0" w:color="auto"/>
              <w:bottom w:val="single" w:sz="4" w:space="0" w:color="auto"/>
              <w:right w:val="single" w:sz="4" w:space="0" w:color="auto"/>
            </w:tcBorders>
            <w:vAlign w:val="center"/>
          </w:tcPr>
          <w:p w14:paraId="5BC625B0" w14:textId="06F8D036" w:rsidR="000A3636" w:rsidRPr="00911B4C" w:rsidRDefault="00976FAF" w:rsidP="00911B4C">
            <w:pPr>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vAlign w:val="center"/>
          </w:tcPr>
          <w:p w14:paraId="5BA0CAB2" w14:textId="12585540" w:rsidR="000A3636" w:rsidRPr="00911B4C" w:rsidRDefault="00976FA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vAlign w:val="center"/>
          </w:tcPr>
          <w:p w14:paraId="178366BF" w14:textId="61CB437A" w:rsidR="000A3636" w:rsidRPr="00911B4C" w:rsidRDefault="00976FAF" w:rsidP="00911B4C">
            <w:pPr>
              <w:ind w:right="-93"/>
              <w:jc w:val="center"/>
              <w:rPr>
                <w:rFonts w:eastAsiaTheme="minorHAnsi" w:cs="Tahoma"/>
                <w:lang w:eastAsia="en-US"/>
              </w:rPr>
            </w:pPr>
            <w:r w:rsidRPr="00911B4C">
              <w:rPr>
                <w:rFonts w:eastAsiaTheme="minorHAnsi" w:cs="Tahoma"/>
                <w:lang w:eastAsia="en-US"/>
              </w:rPr>
              <w:t>X</w:t>
            </w:r>
          </w:p>
        </w:tc>
        <w:tc>
          <w:tcPr>
            <w:tcW w:w="1843" w:type="dxa"/>
            <w:tcBorders>
              <w:top w:val="single" w:sz="4" w:space="0" w:color="auto"/>
              <w:left w:val="single" w:sz="4" w:space="0" w:color="auto"/>
              <w:bottom w:val="single" w:sz="4" w:space="0" w:color="auto"/>
              <w:right w:val="single" w:sz="4" w:space="0" w:color="auto"/>
            </w:tcBorders>
            <w:vAlign w:val="center"/>
          </w:tcPr>
          <w:p w14:paraId="306431DE" w14:textId="6C995340" w:rsidR="000A3636" w:rsidRPr="00911B4C" w:rsidRDefault="00976FAF" w:rsidP="00911B4C">
            <w:pPr>
              <w:ind w:right="-93"/>
              <w:jc w:val="center"/>
              <w:rPr>
                <w:rFonts w:eastAsiaTheme="minorHAnsi" w:cs="Tahoma"/>
                <w:lang w:eastAsia="en-US"/>
              </w:rPr>
            </w:pPr>
            <w:r w:rsidRPr="00911B4C">
              <w:rPr>
                <w:rFonts w:eastAsiaTheme="minorHAnsi" w:cs="Tahoma"/>
                <w:lang w:eastAsia="en-US"/>
              </w:rPr>
              <w:t>SI</w:t>
            </w:r>
          </w:p>
        </w:tc>
      </w:tr>
      <w:tr w:rsidR="00911B4C" w:rsidRPr="00911B4C" w14:paraId="42F18961" w14:textId="33FF4806" w:rsidTr="00976FAF">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33B4C38B" w14:textId="1E31CA58"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AM-470FZ</w:t>
            </w:r>
          </w:p>
        </w:tc>
        <w:tc>
          <w:tcPr>
            <w:tcW w:w="984" w:type="dxa"/>
            <w:tcBorders>
              <w:top w:val="single" w:sz="4" w:space="0" w:color="auto"/>
              <w:left w:val="single" w:sz="4" w:space="0" w:color="auto"/>
              <w:bottom w:val="single" w:sz="4" w:space="0" w:color="auto"/>
              <w:right w:val="single" w:sz="4" w:space="0" w:color="auto"/>
            </w:tcBorders>
            <w:vAlign w:val="center"/>
          </w:tcPr>
          <w:p w14:paraId="38BE7FDE" w14:textId="6ABE53A2"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vAlign w:val="center"/>
          </w:tcPr>
          <w:p w14:paraId="7F3C2F5A" w14:textId="3E1974EF"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vAlign w:val="center"/>
          </w:tcPr>
          <w:p w14:paraId="2D34D733" w14:textId="4C3A723E" w:rsidR="00F242FF" w:rsidRPr="00911B4C" w:rsidRDefault="00F242FF" w:rsidP="00911B4C">
            <w:pPr>
              <w:ind w:right="-93"/>
              <w:jc w:val="center"/>
              <w:rPr>
                <w:rFonts w:eastAsiaTheme="minorHAnsi" w:cs="Tahoma"/>
                <w:lang w:eastAsia="en-US"/>
              </w:rPr>
            </w:pPr>
            <w:r w:rsidRPr="00911B4C">
              <w:rPr>
                <w:rFonts w:eastAsiaTheme="minorHAnsi" w:cs="Tahoma"/>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59F24328" w14:textId="74CE1C97"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 xml:space="preserve">SI (mediante acuerdo formal de inexistencia reporto el extravío de la información faltante). </w:t>
            </w:r>
          </w:p>
        </w:tc>
      </w:tr>
      <w:tr w:rsidR="00911B4C" w:rsidRPr="00911B4C" w14:paraId="3787225F" w14:textId="791EC7C9" w:rsidTr="00976FAF">
        <w:trPr>
          <w:trHeight w:val="468"/>
          <w:jc w:val="center"/>
        </w:trPr>
        <w:tc>
          <w:tcPr>
            <w:tcW w:w="3165" w:type="dxa"/>
            <w:tcBorders>
              <w:top w:val="single" w:sz="4" w:space="0" w:color="auto"/>
              <w:left w:val="single" w:sz="4" w:space="0" w:color="auto"/>
              <w:bottom w:val="single" w:sz="4" w:space="0" w:color="auto"/>
              <w:right w:val="single" w:sz="4" w:space="0" w:color="auto"/>
            </w:tcBorders>
            <w:vAlign w:val="center"/>
          </w:tcPr>
          <w:p w14:paraId="4730277A" w14:textId="4E3919B5" w:rsidR="000A3636"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t>AM-926FY</w:t>
            </w:r>
          </w:p>
        </w:tc>
        <w:tc>
          <w:tcPr>
            <w:tcW w:w="984" w:type="dxa"/>
            <w:tcBorders>
              <w:top w:val="single" w:sz="4" w:space="0" w:color="auto"/>
              <w:left w:val="single" w:sz="4" w:space="0" w:color="auto"/>
              <w:bottom w:val="single" w:sz="4" w:space="0" w:color="auto"/>
              <w:right w:val="single" w:sz="4" w:space="0" w:color="auto"/>
            </w:tcBorders>
            <w:vAlign w:val="center"/>
          </w:tcPr>
          <w:p w14:paraId="1D6759F9" w14:textId="134EC85E" w:rsidR="000A3636"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vAlign w:val="center"/>
          </w:tcPr>
          <w:p w14:paraId="20F37974" w14:textId="50697572" w:rsidR="000A3636" w:rsidRPr="00911B4C" w:rsidRDefault="00976FA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vAlign w:val="center"/>
          </w:tcPr>
          <w:p w14:paraId="667E3C8F" w14:textId="18156E12" w:rsidR="000A3636" w:rsidRPr="00911B4C" w:rsidRDefault="00976FAF" w:rsidP="00911B4C">
            <w:pPr>
              <w:ind w:right="-93"/>
              <w:jc w:val="center"/>
              <w:rPr>
                <w:rFonts w:eastAsiaTheme="minorHAnsi" w:cs="Tahoma"/>
                <w:lang w:eastAsia="en-US"/>
              </w:rPr>
            </w:pPr>
            <w:r w:rsidRPr="00911B4C">
              <w:rPr>
                <w:rFonts w:eastAsiaTheme="minorHAnsi" w:cs="Tahoma"/>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38011B09" w14:textId="02362EEE" w:rsidR="000A3636"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SI (mediante acuerdo formal de inexistencia reporto el extravío de la información faltante).</w:t>
            </w:r>
          </w:p>
        </w:tc>
      </w:tr>
      <w:tr w:rsidR="00911B4C" w:rsidRPr="00911B4C" w14:paraId="48361CC7" w14:textId="77777777" w:rsidTr="00976FAF">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511832B7" w14:textId="1F34BC76" w:rsidR="00976FAF"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lastRenderedPageBreak/>
              <w:t>AM-930FY</w:t>
            </w:r>
          </w:p>
        </w:tc>
        <w:tc>
          <w:tcPr>
            <w:tcW w:w="984" w:type="dxa"/>
            <w:tcBorders>
              <w:top w:val="single" w:sz="4" w:space="0" w:color="auto"/>
              <w:left w:val="single" w:sz="4" w:space="0" w:color="auto"/>
              <w:bottom w:val="single" w:sz="4" w:space="0" w:color="auto"/>
              <w:right w:val="single" w:sz="4" w:space="0" w:color="auto"/>
            </w:tcBorders>
            <w:vAlign w:val="center"/>
          </w:tcPr>
          <w:p w14:paraId="285E6A41" w14:textId="47D5EC4B" w:rsidR="00976FAF"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vAlign w:val="center"/>
          </w:tcPr>
          <w:p w14:paraId="491EF5F0" w14:textId="74D6C30C" w:rsidR="00976FAF" w:rsidRPr="00911B4C" w:rsidRDefault="00976FA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vAlign w:val="center"/>
          </w:tcPr>
          <w:p w14:paraId="01044AD9" w14:textId="6E05A056" w:rsidR="00976FAF" w:rsidRPr="00911B4C" w:rsidRDefault="00976FAF" w:rsidP="00911B4C">
            <w:pPr>
              <w:ind w:right="-93"/>
              <w:jc w:val="center"/>
              <w:rPr>
                <w:rFonts w:eastAsiaTheme="minorHAnsi" w:cs="Tahoma"/>
                <w:lang w:eastAsia="en-US"/>
              </w:rPr>
            </w:pPr>
            <w:r w:rsidRPr="00911B4C">
              <w:rPr>
                <w:rFonts w:eastAsiaTheme="minorHAnsi" w:cs="Tahoma"/>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43CDC61D" w14:textId="5FD53B5A" w:rsidR="00976FA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SI (mediante acuerdo formal de inexistencia reporto el extravío de la información faltante).</w:t>
            </w:r>
          </w:p>
        </w:tc>
      </w:tr>
      <w:tr w:rsidR="00911B4C" w:rsidRPr="00911B4C" w14:paraId="66AECCCE" w14:textId="77777777" w:rsidTr="007A2AB3">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4551E25F" w14:textId="4551A4C6"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AA-382</w:t>
            </w:r>
          </w:p>
        </w:tc>
        <w:tc>
          <w:tcPr>
            <w:tcW w:w="984" w:type="dxa"/>
            <w:tcBorders>
              <w:top w:val="single" w:sz="4" w:space="0" w:color="auto"/>
              <w:left w:val="single" w:sz="4" w:space="0" w:color="auto"/>
              <w:bottom w:val="single" w:sz="4" w:space="0" w:color="auto"/>
              <w:right w:val="single" w:sz="4" w:space="0" w:color="auto"/>
            </w:tcBorders>
          </w:tcPr>
          <w:p w14:paraId="71662A34" w14:textId="6D213CDE"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tcPr>
          <w:p w14:paraId="776E08F8" w14:textId="65310A85"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tcPr>
          <w:p w14:paraId="5AAB7ED7" w14:textId="0F288F4A"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843" w:type="dxa"/>
            <w:tcBorders>
              <w:top w:val="single" w:sz="4" w:space="0" w:color="auto"/>
              <w:left w:val="single" w:sz="4" w:space="0" w:color="auto"/>
              <w:bottom w:val="single" w:sz="4" w:space="0" w:color="auto"/>
              <w:right w:val="single" w:sz="4" w:space="0" w:color="auto"/>
            </w:tcBorders>
            <w:vAlign w:val="center"/>
          </w:tcPr>
          <w:p w14:paraId="535B0A81" w14:textId="7BC282D6" w:rsidR="00F242FF" w:rsidRPr="00911B4C" w:rsidRDefault="00F242FF" w:rsidP="00911B4C">
            <w:pPr>
              <w:ind w:right="-93"/>
              <w:jc w:val="center"/>
              <w:rPr>
                <w:rFonts w:eastAsiaTheme="minorHAnsi" w:cs="Tahoma"/>
                <w:lang w:eastAsia="en-US"/>
              </w:rPr>
            </w:pPr>
            <w:r w:rsidRPr="00911B4C">
              <w:rPr>
                <w:rFonts w:eastAsiaTheme="minorHAnsi" w:cs="Tahoma"/>
                <w:lang w:eastAsia="en-US"/>
              </w:rPr>
              <w:t>SI</w:t>
            </w:r>
          </w:p>
        </w:tc>
      </w:tr>
      <w:tr w:rsidR="00911B4C" w:rsidRPr="00911B4C" w14:paraId="677B93D8" w14:textId="77777777" w:rsidTr="007A2AB3">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2809C483" w14:textId="407C4038"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AE-206U</w:t>
            </w:r>
          </w:p>
        </w:tc>
        <w:tc>
          <w:tcPr>
            <w:tcW w:w="984" w:type="dxa"/>
            <w:tcBorders>
              <w:top w:val="single" w:sz="4" w:space="0" w:color="auto"/>
              <w:left w:val="single" w:sz="4" w:space="0" w:color="auto"/>
              <w:bottom w:val="single" w:sz="4" w:space="0" w:color="auto"/>
              <w:right w:val="single" w:sz="4" w:space="0" w:color="auto"/>
            </w:tcBorders>
          </w:tcPr>
          <w:p w14:paraId="19C4A1CB" w14:textId="2F290550"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tcPr>
          <w:p w14:paraId="277FB82C" w14:textId="256D880E"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tcPr>
          <w:p w14:paraId="7D195A25" w14:textId="220DBD96"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843" w:type="dxa"/>
            <w:tcBorders>
              <w:top w:val="single" w:sz="4" w:space="0" w:color="auto"/>
              <w:left w:val="single" w:sz="4" w:space="0" w:color="auto"/>
              <w:bottom w:val="single" w:sz="4" w:space="0" w:color="auto"/>
              <w:right w:val="single" w:sz="4" w:space="0" w:color="auto"/>
            </w:tcBorders>
          </w:tcPr>
          <w:p w14:paraId="69C93823" w14:textId="7911294A" w:rsidR="00F242FF" w:rsidRPr="00911B4C" w:rsidRDefault="00F242FF" w:rsidP="00911B4C">
            <w:pPr>
              <w:ind w:right="-93"/>
              <w:jc w:val="center"/>
              <w:rPr>
                <w:rFonts w:eastAsiaTheme="minorHAnsi" w:cs="Tahoma"/>
                <w:lang w:eastAsia="en-US"/>
              </w:rPr>
            </w:pPr>
            <w:r w:rsidRPr="00911B4C">
              <w:rPr>
                <w:rFonts w:eastAsiaTheme="minorHAnsi" w:cs="Tahoma"/>
                <w:lang w:eastAsia="en-US"/>
              </w:rPr>
              <w:t>SI</w:t>
            </w:r>
          </w:p>
        </w:tc>
      </w:tr>
      <w:tr w:rsidR="00911B4C" w:rsidRPr="00911B4C" w14:paraId="5837CDEE" w14:textId="77777777" w:rsidTr="007A2AB3">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13F48967" w14:textId="63C8FF67"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AE-225U</w:t>
            </w:r>
          </w:p>
        </w:tc>
        <w:tc>
          <w:tcPr>
            <w:tcW w:w="984" w:type="dxa"/>
            <w:tcBorders>
              <w:top w:val="single" w:sz="4" w:space="0" w:color="auto"/>
              <w:left w:val="single" w:sz="4" w:space="0" w:color="auto"/>
              <w:bottom w:val="single" w:sz="4" w:space="0" w:color="auto"/>
              <w:right w:val="single" w:sz="4" w:space="0" w:color="auto"/>
            </w:tcBorders>
          </w:tcPr>
          <w:p w14:paraId="2747EEDD" w14:textId="53BDA0DB"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tcPr>
          <w:p w14:paraId="0DA361D7" w14:textId="76093E99"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tcPr>
          <w:p w14:paraId="488FFB0E" w14:textId="042EE3B6"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843" w:type="dxa"/>
            <w:tcBorders>
              <w:top w:val="single" w:sz="4" w:space="0" w:color="auto"/>
              <w:left w:val="single" w:sz="4" w:space="0" w:color="auto"/>
              <w:bottom w:val="single" w:sz="4" w:space="0" w:color="auto"/>
              <w:right w:val="single" w:sz="4" w:space="0" w:color="auto"/>
            </w:tcBorders>
          </w:tcPr>
          <w:p w14:paraId="4FED2881" w14:textId="2269EAC7" w:rsidR="00F242FF" w:rsidRPr="00911B4C" w:rsidRDefault="00F242FF" w:rsidP="00911B4C">
            <w:pPr>
              <w:ind w:right="-93"/>
              <w:jc w:val="center"/>
              <w:rPr>
                <w:rFonts w:eastAsiaTheme="minorHAnsi" w:cs="Tahoma"/>
                <w:lang w:eastAsia="en-US"/>
              </w:rPr>
            </w:pPr>
            <w:r w:rsidRPr="00911B4C">
              <w:rPr>
                <w:rFonts w:eastAsiaTheme="minorHAnsi" w:cs="Tahoma"/>
                <w:lang w:eastAsia="en-US"/>
              </w:rPr>
              <w:t>SI</w:t>
            </w:r>
          </w:p>
        </w:tc>
      </w:tr>
      <w:tr w:rsidR="00911B4C" w:rsidRPr="00911B4C" w14:paraId="0BF8BAFB" w14:textId="77777777" w:rsidTr="007A2AB3">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59476FB5" w14:textId="09DD3C08"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AE-236U</w:t>
            </w:r>
          </w:p>
        </w:tc>
        <w:tc>
          <w:tcPr>
            <w:tcW w:w="984" w:type="dxa"/>
            <w:tcBorders>
              <w:top w:val="single" w:sz="4" w:space="0" w:color="auto"/>
              <w:left w:val="single" w:sz="4" w:space="0" w:color="auto"/>
              <w:bottom w:val="single" w:sz="4" w:space="0" w:color="auto"/>
              <w:right w:val="single" w:sz="4" w:space="0" w:color="auto"/>
            </w:tcBorders>
          </w:tcPr>
          <w:p w14:paraId="249564CC" w14:textId="2CD0E6BF" w:rsidR="00F242F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X</w:t>
            </w:r>
          </w:p>
        </w:tc>
        <w:tc>
          <w:tcPr>
            <w:tcW w:w="1219" w:type="dxa"/>
            <w:tcBorders>
              <w:top w:val="single" w:sz="4" w:space="0" w:color="auto"/>
              <w:left w:val="single" w:sz="4" w:space="0" w:color="auto"/>
              <w:bottom w:val="single" w:sz="4" w:space="0" w:color="auto"/>
              <w:right w:val="single" w:sz="4" w:space="0" w:color="auto"/>
            </w:tcBorders>
          </w:tcPr>
          <w:p w14:paraId="1248AB1F" w14:textId="5BB378A7"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715" w:type="dxa"/>
            <w:tcBorders>
              <w:top w:val="single" w:sz="4" w:space="0" w:color="auto"/>
              <w:left w:val="single" w:sz="4" w:space="0" w:color="auto"/>
              <w:bottom w:val="single" w:sz="4" w:space="0" w:color="auto"/>
              <w:right w:val="single" w:sz="4" w:space="0" w:color="auto"/>
            </w:tcBorders>
          </w:tcPr>
          <w:p w14:paraId="08D982E8" w14:textId="15E263C8" w:rsidR="00F242FF" w:rsidRPr="00911B4C" w:rsidRDefault="00F242FF" w:rsidP="00911B4C">
            <w:pPr>
              <w:ind w:right="-93"/>
              <w:jc w:val="center"/>
              <w:rPr>
                <w:rFonts w:eastAsiaTheme="minorHAnsi" w:cs="Tahoma"/>
                <w:lang w:eastAsia="en-US"/>
              </w:rPr>
            </w:pPr>
            <w:r w:rsidRPr="00911B4C">
              <w:rPr>
                <w:rFonts w:eastAsiaTheme="minorHAnsi" w:cs="Tahoma"/>
                <w:lang w:eastAsia="en-US"/>
              </w:rPr>
              <w:t>X</w:t>
            </w:r>
          </w:p>
        </w:tc>
        <w:tc>
          <w:tcPr>
            <w:tcW w:w="1843" w:type="dxa"/>
            <w:tcBorders>
              <w:top w:val="single" w:sz="4" w:space="0" w:color="auto"/>
              <w:left w:val="single" w:sz="4" w:space="0" w:color="auto"/>
              <w:bottom w:val="single" w:sz="4" w:space="0" w:color="auto"/>
              <w:right w:val="single" w:sz="4" w:space="0" w:color="auto"/>
            </w:tcBorders>
          </w:tcPr>
          <w:p w14:paraId="1B7FAC11" w14:textId="5460A78A" w:rsidR="00F242FF" w:rsidRPr="00911B4C" w:rsidRDefault="00F242FF" w:rsidP="00911B4C">
            <w:pPr>
              <w:ind w:right="-93"/>
              <w:jc w:val="center"/>
              <w:rPr>
                <w:rFonts w:eastAsiaTheme="minorHAnsi" w:cs="Tahoma"/>
                <w:lang w:eastAsia="en-US"/>
              </w:rPr>
            </w:pPr>
            <w:r w:rsidRPr="00911B4C">
              <w:rPr>
                <w:rFonts w:eastAsiaTheme="minorHAnsi" w:cs="Tahoma"/>
                <w:lang w:eastAsia="en-US"/>
              </w:rPr>
              <w:t>SI</w:t>
            </w:r>
          </w:p>
        </w:tc>
      </w:tr>
      <w:tr w:rsidR="00976FAF" w:rsidRPr="00911B4C" w14:paraId="12340620" w14:textId="77777777" w:rsidTr="00976FAF">
        <w:trPr>
          <w:jc w:val="center"/>
        </w:trPr>
        <w:tc>
          <w:tcPr>
            <w:tcW w:w="3165" w:type="dxa"/>
            <w:tcBorders>
              <w:top w:val="single" w:sz="4" w:space="0" w:color="auto"/>
              <w:left w:val="single" w:sz="4" w:space="0" w:color="auto"/>
              <w:bottom w:val="single" w:sz="4" w:space="0" w:color="auto"/>
              <w:right w:val="single" w:sz="4" w:space="0" w:color="auto"/>
            </w:tcBorders>
            <w:vAlign w:val="center"/>
          </w:tcPr>
          <w:p w14:paraId="1F426395" w14:textId="07A33EB1" w:rsidR="00976FAF" w:rsidRPr="00911B4C" w:rsidRDefault="00976FAF" w:rsidP="00911B4C">
            <w:pPr>
              <w:spacing w:line="240" w:lineRule="auto"/>
              <w:ind w:right="-93"/>
              <w:jc w:val="center"/>
              <w:rPr>
                <w:rFonts w:eastAsiaTheme="minorHAnsi" w:cs="Tahoma"/>
                <w:lang w:eastAsia="en-US"/>
              </w:rPr>
            </w:pPr>
            <w:r w:rsidRPr="00911B4C">
              <w:rPr>
                <w:rFonts w:eastAsiaTheme="minorHAnsi" w:cs="Tahoma"/>
                <w:lang w:eastAsia="en-US"/>
              </w:rPr>
              <w:t>AE-235U</w:t>
            </w:r>
          </w:p>
        </w:tc>
        <w:tc>
          <w:tcPr>
            <w:tcW w:w="984" w:type="dxa"/>
            <w:tcBorders>
              <w:top w:val="single" w:sz="4" w:space="0" w:color="auto"/>
              <w:left w:val="single" w:sz="4" w:space="0" w:color="auto"/>
              <w:bottom w:val="single" w:sz="4" w:space="0" w:color="auto"/>
              <w:right w:val="single" w:sz="4" w:space="0" w:color="auto"/>
            </w:tcBorders>
            <w:vAlign w:val="center"/>
          </w:tcPr>
          <w:p w14:paraId="50F2FCF5" w14:textId="7FE5A06B" w:rsidR="00976FA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w:t>
            </w:r>
          </w:p>
        </w:tc>
        <w:tc>
          <w:tcPr>
            <w:tcW w:w="1219" w:type="dxa"/>
            <w:tcBorders>
              <w:top w:val="single" w:sz="4" w:space="0" w:color="auto"/>
              <w:left w:val="single" w:sz="4" w:space="0" w:color="auto"/>
              <w:bottom w:val="single" w:sz="4" w:space="0" w:color="auto"/>
              <w:right w:val="single" w:sz="4" w:space="0" w:color="auto"/>
            </w:tcBorders>
            <w:vAlign w:val="center"/>
          </w:tcPr>
          <w:p w14:paraId="14DF14D4" w14:textId="27481DFC" w:rsidR="00976FAF" w:rsidRPr="00911B4C" w:rsidRDefault="00F242FF" w:rsidP="00911B4C">
            <w:pPr>
              <w:ind w:right="-93"/>
              <w:jc w:val="center"/>
              <w:rPr>
                <w:rFonts w:eastAsiaTheme="minorHAnsi" w:cs="Tahoma"/>
                <w:lang w:eastAsia="en-US"/>
              </w:rPr>
            </w:pPr>
            <w:r w:rsidRPr="00911B4C">
              <w:rPr>
                <w:rFonts w:eastAsiaTheme="minorHAnsi" w:cs="Tahoma"/>
                <w:lang w:eastAsia="en-US"/>
              </w:rPr>
              <w:t>/</w:t>
            </w:r>
          </w:p>
        </w:tc>
        <w:tc>
          <w:tcPr>
            <w:tcW w:w="1715" w:type="dxa"/>
            <w:tcBorders>
              <w:top w:val="single" w:sz="4" w:space="0" w:color="auto"/>
              <w:left w:val="single" w:sz="4" w:space="0" w:color="auto"/>
              <w:bottom w:val="single" w:sz="4" w:space="0" w:color="auto"/>
              <w:right w:val="single" w:sz="4" w:space="0" w:color="auto"/>
            </w:tcBorders>
            <w:vAlign w:val="center"/>
          </w:tcPr>
          <w:p w14:paraId="4D2EC9FA" w14:textId="14B322CB" w:rsidR="00976FAF" w:rsidRPr="00911B4C" w:rsidRDefault="00F242FF" w:rsidP="00911B4C">
            <w:pPr>
              <w:ind w:right="-93"/>
              <w:jc w:val="center"/>
              <w:rPr>
                <w:rFonts w:eastAsiaTheme="minorHAnsi" w:cs="Tahoma"/>
                <w:lang w:eastAsia="en-US"/>
              </w:rPr>
            </w:pPr>
            <w:r w:rsidRPr="00911B4C">
              <w:rPr>
                <w:rFonts w:eastAsiaTheme="minorHAnsi" w:cs="Tahoma"/>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14:paraId="1707682B" w14:textId="5CF449CD" w:rsidR="00976FAF" w:rsidRPr="00911B4C" w:rsidRDefault="00F242FF" w:rsidP="00911B4C">
            <w:pPr>
              <w:spacing w:line="240" w:lineRule="auto"/>
              <w:ind w:right="-93"/>
              <w:jc w:val="center"/>
              <w:rPr>
                <w:rFonts w:eastAsiaTheme="minorHAnsi" w:cs="Tahoma"/>
                <w:lang w:eastAsia="en-US"/>
              </w:rPr>
            </w:pPr>
            <w:r w:rsidRPr="00911B4C">
              <w:rPr>
                <w:rFonts w:eastAsiaTheme="minorHAnsi" w:cs="Tahoma"/>
                <w:lang w:eastAsia="en-US"/>
              </w:rPr>
              <w:t>SI (mediante acuerdo formal de inexistencia reporto el extravío de la información faltante).</w:t>
            </w:r>
          </w:p>
        </w:tc>
      </w:tr>
    </w:tbl>
    <w:p w14:paraId="76D1A0C6" w14:textId="77777777" w:rsidR="007F7DFD" w:rsidRPr="00911B4C" w:rsidRDefault="007F7DFD" w:rsidP="00911B4C">
      <w:pPr>
        <w:ind w:right="49"/>
      </w:pPr>
    </w:p>
    <w:p w14:paraId="7A289F18" w14:textId="6C1B5B2C" w:rsidR="00993F97" w:rsidRPr="00911B4C" w:rsidRDefault="00B9088F" w:rsidP="00911B4C">
      <w:pPr>
        <w:ind w:right="49"/>
        <w:rPr>
          <w:rFonts w:eastAsiaTheme="minorHAnsi" w:cs="Tahoma"/>
          <w:lang w:eastAsia="en-US"/>
        </w:rPr>
      </w:pPr>
      <w:r w:rsidRPr="00911B4C">
        <w:t>Derivado de lo anterior, se</w:t>
      </w:r>
      <w:r w:rsidR="00993F97" w:rsidRPr="00911B4C">
        <w:t xml:space="preserve"> estima </w:t>
      </w:r>
      <w:r w:rsidR="00993F97" w:rsidRPr="00911B4C">
        <w:rPr>
          <w:rFonts w:eastAsia="Palatino Linotype" w:cs="Palatino Linotype"/>
        </w:rPr>
        <w:t xml:space="preserve">es oportuno traer a colación </w:t>
      </w:r>
      <w:r w:rsidR="00DB40B5" w:rsidRPr="00911B4C">
        <w:rPr>
          <w:rFonts w:eastAsia="Palatino Linotype" w:cs="Palatino Linotype"/>
        </w:rPr>
        <w:t>lo</w:t>
      </w:r>
      <w:r w:rsidR="00F242FF" w:rsidRPr="00911B4C">
        <w:rPr>
          <w:rFonts w:eastAsia="Palatino Linotype" w:cs="Palatino Linotype"/>
        </w:rPr>
        <w:t>s numerales 207C0401700000L y</w:t>
      </w:r>
      <w:r w:rsidR="00295D7B" w:rsidRPr="00911B4C">
        <w:rPr>
          <w:rFonts w:eastAsia="Palatino Linotype" w:cs="Palatino Linotype"/>
        </w:rPr>
        <w:t xml:space="preserve"> </w:t>
      </w:r>
      <w:r w:rsidR="00295D7B" w:rsidRPr="00911B4C">
        <w:t>207C0401400000L</w:t>
      </w:r>
      <w:r w:rsidR="00F242FF" w:rsidRPr="00911B4C">
        <w:rPr>
          <w:rFonts w:eastAsia="Palatino Linotype" w:cs="Palatino Linotype"/>
        </w:rPr>
        <w:t xml:space="preserve"> del Manual General de Organización del </w:t>
      </w:r>
      <w:r w:rsidR="00F242FF" w:rsidRPr="00911B4C">
        <w:rPr>
          <w:rFonts w:eastAsia="Calibri" w:cs="Tahoma"/>
          <w:szCs w:val="22"/>
          <w:lang w:eastAsia="en-US"/>
        </w:rPr>
        <w:t xml:space="preserve">Instituto de Seguridad Social del Estado de México y Municipios </w:t>
      </w:r>
      <w:r w:rsidR="00DB40B5" w:rsidRPr="00911B4C">
        <w:rPr>
          <w:rFonts w:eastAsiaTheme="minorHAnsi" w:cs="Tahoma"/>
          <w:lang w:eastAsia="en-US"/>
        </w:rPr>
        <w:t xml:space="preserve">que establecen lo </w:t>
      </w:r>
      <w:r w:rsidR="00255B80" w:rsidRPr="00911B4C">
        <w:rPr>
          <w:rFonts w:eastAsiaTheme="minorHAnsi" w:cs="Tahoma"/>
          <w:lang w:eastAsia="en-US"/>
        </w:rPr>
        <w:t>siguiente</w:t>
      </w:r>
      <w:r w:rsidR="00F242FF" w:rsidRPr="00911B4C">
        <w:rPr>
          <w:rFonts w:eastAsiaTheme="minorHAnsi" w:cs="Tahoma"/>
          <w:lang w:eastAsia="en-US"/>
        </w:rPr>
        <w:t xml:space="preserve"> respecto de la Coordinación de Administración y Finanzas, así como de la Coordinación de Unidad de S</w:t>
      </w:r>
      <w:r w:rsidR="00295D7B" w:rsidRPr="00911B4C">
        <w:rPr>
          <w:rFonts w:eastAsiaTheme="minorHAnsi" w:cs="Tahoma"/>
          <w:lang w:eastAsia="en-US"/>
        </w:rPr>
        <w:t>a</w:t>
      </w:r>
      <w:r w:rsidR="00F242FF" w:rsidRPr="00911B4C">
        <w:rPr>
          <w:rFonts w:eastAsiaTheme="minorHAnsi" w:cs="Tahoma"/>
          <w:lang w:eastAsia="en-US"/>
        </w:rPr>
        <w:t>lud</w:t>
      </w:r>
      <w:r w:rsidR="00295D7B" w:rsidRPr="00911B4C">
        <w:rPr>
          <w:rFonts w:eastAsiaTheme="minorHAnsi" w:cs="Tahoma"/>
          <w:lang w:eastAsia="en-US"/>
        </w:rPr>
        <w:t xml:space="preserve"> respectivamente lo siguiente:</w:t>
      </w:r>
    </w:p>
    <w:p w14:paraId="72D33768" w14:textId="77777777" w:rsidR="00295D7B" w:rsidRPr="00911B4C" w:rsidRDefault="00295D7B" w:rsidP="00911B4C">
      <w:pPr>
        <w:ind w:right="49"/>
        <w:rPr>
          <w:rFonts w:eastAsia="Palatino Linotype" w:cs="Palatino Linotype"/>
        </w:rPr>
      </w:pPr>
    </w:p>
    <w:p w14:paraId="21D3336E" w14:textId="77777777" w:rsidR="00B9088F" w:rsidRPr="00911B4C" w:rsidRDefault="00B9088F" w:rsidP="00911B4C">
      <w:pPr>
        <w:ind w:right="49"/>
      </w:pPr>
    </w:p>
    <w:p w14:paraId="3D0D97C8" w14:textId="77777777" w:rsidR="00295D7B" w:rsidRPr="00911B4C" w:rsidRDefault="00295D7B" w:rsidP="00911B4C">
      <w:pPr>
        <w:pStyle w:val="Puesto"/>
        <w:ind w:left="851" w:right="822"/>
        <w:rPr>
          <w:rFonts w:eastAsia="Palatino Linotype"/>
          <w:b/>
          <w:bCs/>
        </w:rPr>
      </w:pPr>
      <w:r w:rsidRPr="00911B4C">
        <w:rPr>
          <w:rFonts w:eastAsia="Palatino Linotype"/>
          <w:b/>
          <w:bCs/>
        </w:rPr>
        <w:lastRenderedPageBreak/>
        <w:t>Objetivo</w:t>
      </w:r>
    </w:p>
    <w:p w14:paraId="49126D37" w14:textId="77777777" w:rsidR="00295D7B" w:rsidRPr="00911B4C" w:rsidRDefault="00F242FF" w:rsidP="00911B4C">
      <w:pPr>
        <w:pStyle w:val="Puesto"/>
        <w:ind w:left="851" w:right="822"/>
        <w:rPr>
          <w:rFonts w:eastAsia="Palatino Linotype"/>
          <w:bCs/>
        </w:rPr>
      </w:pPr>
      <w:r w:rsidRPr="00911B4C">
        <w:rPr>
          <w:rFonts w:eastAsia="Palatino Linotype"/>
          <w:bCs/>
        </w:rPr>
        <w:t>Planear, organizar, dirigir, controlar y evaluar las acciones necesarias para proporcionar a las unidades médico-administrativas del Instituto,</w:t>
      </w:r>
      <w:r w:rsidR="00295D7B" w:rsidRPr="00911B4C">
        <w:rPr>
          <w:rFonts w:eastAsia="Palatino Linotype"/>
          <w:bCs/>
        </w:rPr>
        <w:t xml:space="preserve"> </w:t>
      </w:r>
      <w:r w:rsidRPr="00911B4C">
        <w:rPr>
          <w:rFonts w:eastAsia="Palatino Linotype"/>
          <w:bCs/>
        </w:rPr>
        <w:t>los recursos humanos, materiales, presupuestales, financieros, control de bienes muebles e inmuebles, así como de los servicios generales</w:t>
      </w:r>
      <w:r w:rsidR="00295D7B" w:rsidRPr="00911B4C">
        <w:rPr>
          <w:rFonts w:eastAsia="Palatino Linotype"/>
          <w:bCs/>
        </w:rPr>
        <w:t xml:space="preserve"> </w:t>
      </w:r>
      <w:r w:rsidRPr="00911B4C">
        <w:rPr>
          <w:rFonts w:eastAsia="Palatino Linotype"/>
          <w:bCs/>
        </w:rPr>
        <w:t>que requieran para el desarrollo de sus funciones, estableciendo las políticas, normas y lineamientos internos para su ejecución</w:t>
      </w:r>
      <w:r w:rsidR="00295D7B" w:rsidRPr="00911B4C">
        <w:rPr>
          <w:rFonts w:eastAsia="Palatino Linotype"/>
          <w:bCs/>
        </w:rPr>
        <w:t>.</w:t>
      </w:r>
    </w:p>
    <w:p w14:paraId="616F4B9B" w14:textId="77777777" w:rsidR="00295D7B" w:rsidRPr="00911B4C" w:rsidRDefault="00295D7B" w:rsidP="00911B4C">
      <w:pPr>
        <w:pStyle w:val="Puesto"/>
        <w:ind w:left="851" w:right="822"/>
        <w:rPr>
          <w:rFonts w:eastAsia="Palatino Linotype"/>
          <w:bCs/>
        </w:rPr>
      </w:pPr>
    </w:p>
    <w:p w14:paraId="0BC35708" w14:textId="62E1A1DE" w:rsidR="00295D7B" w:rsidRPr="00911B4C" w:rsidRDefault="00295D7B" w:rsidP="00911B4C">
      <w:pPr>
        <w:pStyle w:val="Puesto"/>
        <w:ind w:left="851" w:right="822"/>
        <w:rPr>
          <w:rFonts w:eastAsia="Palatino Linotype"/>
          <w:bCs/>
        </w:rPr>
      </w:pPr>
      <w:r w:rsidRPr="00911B4C">
        <w:rPr>
          <w:rFonts w:eastAsia="Palatino Linotype"/>
          <w:bCs/>
        </w:rPr>
        <w:t>-</w:t>
      </w:r>
      <w:r w:rsidRPr="00911B4C">
        <w:rPr>
          <w:rFonts w:eastAsia="Palatino Linotype"/>
          <w:b/>
        </w:rPr>
        <w:t>Establecer las políticas y lineamientos internos para el control y cumplimiento en la adquisición de bienes y contratación de los servicios generales, mantenimiento y obra pública, así como los procedimientos de suministro de insumos y materiales especializados en las unidades médico-administrativas.</w:t>
      </w:r>
    </w:p>
    <w:p w14:paraId="5FEE92EA" w14:textId="77777777" w:rsidR="00295D7B" w:rsidRPr="00911B4C" w:rsidRDefault="00295D7B" w:rsidP="00911B4C">
      <w:pPr>
        <w:pStyle w:val="Puesto"/>
        <w:ind w:left="851" w:right="822"/>
        <w:rPr>
          <w:rFonts w:eastAsia="Palatino Linotype"/>
          <w:bCs/>
        </w:rPr>
      </w:pPr>
      <w:r w:rsidRPr="00911B4C">
        <w:rPr>
          <w:rFonts w:eastAsia="Palatino Linotype"/>
          <w:bCs/>
        </w:rPr>
        <w:t>− Elaborar y suscribir los contratos y convenios en materia de adquisiciones, servicios generales, arrendamientos y de obra pública.</w:t>
      </w:r>
    </w:p>
    <w:p w14:paraId="7C18473B" w14:textId="2BE55EBA" w:rsidR="00295D7B" w:rsidRPr="00911B4C" w:rsidRDefault="00295D7B" w:rsidP="00911B4C">
      <w:pPr>
        <w:pStyle w:val="Puesto"/>
        <w:ind w:left="851" w:right="822"/>
        <w:rPr>
          <w:rFonts w:eastAsia="Palatino Linotype"/>
          <w:bCs/>
        </w:rPr>
      </w:pPr>
      <w:r w:rsidRPr="00911B4C">
        <w:rPr>
          <w:rFonts w:eastAsia="Palatino Linotype"/>
          <w:bCs/>
        </w:rPr>
        <w:t>− Definir las políticas internas en materia de reclutamiento, selección, desarrollo y administración de personal que habrán de observarse en el Instituto, conforme a la disposición laboral vigente en la materia.</w:t>
      </w:r>
    </w:p>
    <w:p w14:paraId="045F3A34" w14:textId="3FE80679" w:rsidR="00295D7B" w:rsidRPr="00911B4C" w:rsidRDefault="00295D7B" w:rsidP="00911B4C">
      <w:pPr>
        <w:pStyle w:val="Puesto"/>
        <w:ind w:left="851" w:right="822"/>
        <w:rPr>
          <w:rFonts w:eastAsia="Palatino Linotype"/>
          <w:bCs/>
        </w:rPr>
      </w:pPr>
      <w:r w:rsidRPr="00911B4C">
        <w:rPr>
          <w:rFonts w:eastAsia="Palatino Linotype"/>
          <w:bCs/>
        </w:rPr>
        <w:t>− Establecer, coordinar y controlar los sistemas de administración de recursos humanos del Instituto, así como vigilar el cumplimiento de</w:t>
      </w:r>
      <w:r w:rsidR="000D0557" w:rsidRPr="00911B4C">
        <w:rPr>
          <w:rFonts w:eastAsia="Palatino Linotype"/>
          <w:bCs/>
        </w:rPr>
        <w:t xml:space="preserve"> </w:t>
      </w:r>
      <w:r w:rsidRPr="00911B4C">
        <w:rPr>
          <w:rFonts w:eastAsia="Palatino Linotype"/>
          <w:bCs/>
        </w:rPr>
        <w:t>las normas y procedimientos vigentes en materia de su competencia.</w:t>
      </w:r>
    </w:p>
    <w:p w14:paraId="00ABC2BF" w14:textId="01E1CD71" w:rsidR="00295D7B" w:rsidRPr="00911B4C" w:rsidRDefault="00295D7B" w:rsidP="00911B4C">
      <w:pPr>
        <w:pStyle w:val="Puesto"/>
        <w:ind w:left="851" w:right="822"/>
        <w:rPr>
          <w:rFonts w:eastAsia="Palatino Linotype"/>
          <w:bCs/>
        </w:rPr>
      </w:pPr>
      <w:r w:rsidRPr="00911B4C">
        <w:rPr>
          <w:rFonts w:eastAsia="Palatino Linotype"/>
          <w:bCs/>
        </w:rPr>
        <w:t>− Coordinar la elaboración de las propuestas de compras anuales y multianuales de materiales e insumos médicos y administrativos, para</w:t>
      </w:r>
      <w:r w:rsidR="000D0557" w:rsidRPr="00911B4C">
        <w:rPr>
          <w:rFonts w:eastAsia="Palatino Linotype"/>
          <w:bCs/>
        </w:rPr>
        <w:t xml:space="preserve"> </w:t>
      </w:r>
      <w:r w:rsidRPr="00911B4C">
        <w:rPr>
          <w:rFonts w:eastAsia="Palatino Linotype"/>
          <w:bCs/>
        </w:rPr>
        <w:t>su abastecimiento, así como de la contratación de servicios que se requieran en el Instituto.</w:t>
      </w:r>
    </w:p>
    <w:p w14:paraId="585AB8DB" w14:textId="77777777" w:rsidR="00295D7B" w:rsidRPr="00911B4C" w:rsidRDefault="00295D7B" w:rsidP="00911B4C">
      <w:pPr>
        <w:pStyle w:val="Puesto"/>
        <w:ind w:left="851" w:right="822"/>
        <w:rPr>
          <w:rFonts w:eastAsia="Palatino Linotype"/>
          <w:bCs/>
        </w:rPr>
      </w:pPr>
      <w:r w:rsidRPr="00911B4C">
        <w:rPr>
          <w:rFonts w:eastAsia="Palatino Linotype"/>
          <w:bCs/>
        </w:rPr>
        <w:t>− Coordinar las acciones necesarias tendentes a las aclaraciones de diferencias de inventarios de activo fijo y circulante.</w:t>
      </w:r>
    </w:p>
    <w:p w14:paraId="2B728E7D" w14:textId="77777777" w:rsidR="00295D7B" w:rsidRPr="00911B4C" w:rsidRDefault="00295D7B" w:rsidP="00911B4C">
      <w:pPr>
        <w:pStyle w:val="Puesto"/>
        <w:ind w:left="851" w:right="822"/>
        <w:rPr>
          <w:rFonts w:eastAsia="Palatino Linotype"/>
          <w:bCs/>
        </w:rPr>
      </w:pPr>
      <w:r w:rsidRPr="00911B4C">
        <w:rPr>
          <w:rFonts w:eastAsia="Palatino Linotype"/>
          <w:bCs/>
        </w:rPr>
        <w:t>− Promover la terminación anticipada o rescisión administrativa de contratos y convenios que lo requieran hasta su resolución final,</w:t>
      </w:r>
    </w:p>
    <w:p w14:paraId="64D12A0C" w14:textId="77777777" w:rsidR="00295D7B" w:rsidRPr="00911B4C" w:rsidRDefault="00295D7B" w:rsidP="00911B4C">
      <w:pPr>
        <w:pStyle w:val="Puesto"/>
        <w:ind w:left="851" w:right="822"/>
        <w:rPr>
          <w:rFonts w:eastAsia="Palatino Linotype"/>
          <w:bCs/>
        </w:rPr>
      </w:pPr>
      <w:proofErr w:type="gramStart"/>
      <w:r w:rsidRPr="00911B4C">
        <w:rPr>
          <w:rFonts w:eastAsia="Palatino Linotype"/>
          <w:bCs/>
        </w:rPr>
        <w:t>cuidando</w:t>
      </w:r>
      <w:proofErr w:type="gramEnd"/>
      <w:r w:rsidRPr="00911B4C">
        <w:rPr>
          <w:rFonts w:eastAsia="Palatino Linotype"/>
          <w:bCs/>
        </w:rPr>
        <w:t xml:space="preserve"> los intereses del Instituto.</w:t>
      </w:r>
    </w:p>
    <w:p w14:paraId="474709FE" w14:textId="77777777" w:rsidR="00295D7B" w:rsidRPr="00911B4C" w:rsidRDefault="00295D7B" w:rsidP="00911B4C">
      <w:pPr>
        <w:pStyle w:val="Puesto"/>
        <w:ind w:left="851" w:right="822"/>
        <w:rPr>
          <w:rFonts w:eastAsia="Palatino Linotype"/>
          <w:bCs/>
        </w:rPr>
      </w:pPr>
      <w:r w:rsidRPr="00911B4C">
        <w:rPr>
          <w:rFonts w:eastAsia="Palatino Linotype"/>
          <w:bCs/>
        </w:rPr>
        <w:t>− Establecer las políticas para la concentración y resguardo del acervo documental generado en las unidades médico-administrativas.</w:t>
      </w:r>
    </w:p>
    <w:p w14:paraId="3571E80B" w14:textId="1FA7EA42" w:rsidR="00295D7B" w:rsidRPr="00911B4C" w:rsidRDefault="00295D7B" w:rsidP="00911B4C">
      <w:pPr>
        <w:pStyle w:val="Puesto"/>
        <w:ind w:left="851" w:right="822"/>
        <w:rPr>
          <w:rFonts w:eastAsia="Palatino Linotype"/>
          <w:bCs/>
        </w:rPr>
      </w:pPr>
      <w:r w:rsidRPr="00911B4C">
        <w:rPr>
          <w:rFonts w:eastAsia="Palatino Linotype"/>
          <w:bCs/>
        </w:rPr>
        <w:t>− Coordinar la aplicación de las sanciones y penas convencionales que correspondan por incumplimiento a los contratos y convenios que suscriba el Instituto con prestadoras o prestadores, proveedoras o proveedores y contratistas y, en su caso, aplicar las garantías derivadas de los incumplimientos a los mismos.</w:t>
      </w:r>
    </w:p>
    <w:p w14:paraId="6DDFD0C0" w14:textId="77777777" w:rsidR="00295D7B" w:rsidRPr="00911B4C" w:rsidRDefault="00295D7B" w:rsidP="00911B4C">
      <w:pPr>
        <w:pStyle w:val="Puesto"/>
        <w:ind w:left="851" w:right="822"/>
        <w:rPr>
          <w:rFonts w:eastAsia="Palatino Linotype"/>
          <w:b/>
        </w:rPr>
      </w:pPr>
      <w:r w:rsidRPr="00911B4C">
        <w:rPr>
          <w:rFonts w:eastAsia="Palatino Linotype"/>
          <w:b/>
        </w:rPr>
        <w:t>− Dirigir y vigilar las funciones que realicen las y los delegados administrativos o equivalentes de las unidades médico-administrativas.</w:t>
      </w:r>
    </w:p>
    <w:p w14:paraId="5A76AAF6" w14:textId="37F66A8D" w:rsidR="00295D7B" w:rsidRPr="00911B4C" w:rsidRDefault="00295D7B" w:rsidP="00911B4C">
      <w:pPr>
        <w:pStyle w:val="Puesto"/>
        <w:ind w:left="851" w:right="822"/>
        <w:rPr>
          <w:rFonts w:eastAsia="Palatino Linotype"/>
          <w:bCs/>
        </w:rPr>
      </w:pPr>
      <w:r w:rsidRPr="00911B4C">
        <w:rPr>
          <w:rFonts w:eastAsia="Palatino Linotype"/>
          <w:bCs/>
        </w:rPr>
        <w:lastRenderedPageBreak/>
        <w:t>− Invitar a las y los proveedores inscritos en el Catálogo de Proveedores y de Prestadores de Servicios del Gobierno del Estado, a participar en los procesos adquisitivos que se instauren.</w:t>
      </w:r>
    </w:p>
    <w:p w14:paraId="40928831" w14:textId="32565D94" w:rsidR="00295D7B" w:rsidRPr="00911B4C" w:rsidRDefault="00295D7B" w:rsidP="00911B4C">
      <w:pPr>
        <w:pStyle w:val="Puesto"/>
        <w:ind w:left="851" w:right="822"/>
        <w:rPr>
          <w:rFonts w:eastAsia="Palatino Linotype"/>
          <w:bCs/>
        </w:rPr>
      </w:pPr>
      <w:r w:rsidRPr="00911B4C">
        <w:rPr>
          <w:rFonts w:eastAsia="Palatino Linotype"/>
          <w:bCs/>
        </w:rPr>
        <w:t>− Participar en las negociaciones que se realicen con la sección sindical SUTEYM-ISSEMYM y vigilar que se cumplan las Condiciones Generales de Trabajo de los Servidores Públicos Generales del Instituto de Seguridad Social del Estado de México y Municipios vigentes.</w:t>
      </w:r>
    </w:p>
    <w:p w14:paraId="0A0D941C" w14:textId="5B95E0EE" w:rsidR="00295D7B" w:rsidRPr="00911B4C" w:rsidRDefault="00295D7B" w:rsidP="00911B4C">
      <w:pPr>
        <w:pStyle w:val="Puesto"/>
        <w:ind w:left="851" w:right="822"/>
        <w:rPr>
          <w:rFonts w:eastAsia="Palatino Linotype"/>
          <w:bCs/>
        </w:rPr>
      </w:pPr>
      <w:r w:rsidRPr="00911B4C">
        <w:rPr>
          <w:rFonts w:eastAsia="Palatino Linotype"/>
          <w:bCs/>
        </w:rPr>
        <w:t>− Impulsar el desarrollo de los recursos humanos, a través del establecimiento de programas de desarrollo organizacional, capacitación y evaluación del desempeño, para fortalecer las capacidades y habilidades de las y los servidores públicos que laboran en las unidades médico-administrativas del Instituto.</w:t>
      </w:r>
    </w:p>
    <w:p w14:paraId="05D09084" w14:textId="207AC17E" w:rsidR="00295D7B" w:rsidRPr="00911B4C" w:rsidRDefault="00295D7B" w:rsidP="00911B4C">
      <w:pPr>
        <w:pStyle w:val="Puesto"/>
        <w:ind w:left="851" w:right="822"/>
        <w:rPr>
          <w:rFonts w:eastAsia="Palatino Linotype"/>
          <w:bCs/>
        </w:rPr>
      </w:pPr>
      <w:r w:rsidRPr="00911B4C">
        <w:rPr>
          <w:rFonts w:eastAsia="Palatino Linotype"/>
          <w:bCs/>
        </w:rPr>
        <w:t>− Someter a la autorización de los Comités de Adquisiciones y Servicios, y de Arrendamientos, Adquisiciones de Inmuebles y Enajenaciones, la contratación de los requerimientos que presenten las unidades médico-administrativas del Instituto para el desarrollo de sus funciones.</w:t>
      </w:r>
    </w:p>
    <w:p w14:paraId="41C19DB4" w14:textId="60FAF183" w:rsidR="00295D7B" w:rsidRPr="00911B4C" w:rsidRDefault="00295D7B" w:rsidP="00911B4C">
      <w:pPr>
        <w:pStyle w:val="Puesto"/>
        <w:ind w:left="851" w:right="822"/>
        <w:rPr>
          <w:rFonts w:eastAsia="Palatino Linotype"/>
          <w:bCs/>
        </w:rPr>
      </w:pPr>
      <w:r w:rsidRPr="00911B4C">
        <w:rPr>
          <w:rFonts w:eastAsia="Palatino Linotype"/>
          <w:bCs/>
        </w:rPr>
        <w:t>− Asistir y participar en el Comité de Adquisiciones y Servicios, en el Comité de Arrendamientos, Adquisiciones de Inmuebles y Enajenaciones y en el Comité Interno de Obra Pública del Instituto, conforme a la normatividad aplicable.</w:t>
      </w:r>
    </w:p>
    <w:p w14:paraId="3BCBE2AD" w14:textId="77777777" w:rsidR="00295D7B" w:rsidRPr="00911B4C" w:rsidRDefault="00295D7B" w:rsidP="00911B4C">
      <w:pPr>
        <w:pStyle w:val="Puesto"/>
        <w:ind w:left="851" w:right="822"/>
        <w:rPr>
          <w:rFonts w:eastAsia="Palatino Linotype"/>
          <w:bCs/>
        </w:rPr>
      </w:pPr>
      <w:r w:rsidRPr="00911B4C">
        <w:rPr>
          <w:rFonts w:eastAsia="Palatino Linotype"/>
          <w:bCs/>
        </w:rPr>
        <w:t>− Coordinar y evaluar el programa de protección civil, las acciones de aseguramiento de bienes y de recursos humanos, así como el</w:t>
      </w:r>
    </w:p>
    <w:p w14:paraId="17C3C9FC" w14:textId="77777777" w:rsidR="00295D7B" w:rsidRPr="00911B4C" w:rsidRDefault="00295D7B" w:rsidP="00911B4C">
      <w:pPr>
        <w:pStyle w:val="Puesto"/>
        <w:ind w:left="851" w:right="822"/>
        <w:rPr>
          <w:rFonts w:eastAsia="Palatino Linotype"/>
          <w:bCs/>
        </w:rPr>
      </w:pPr>
      <w:proofErr w:type="gramStart"/>
      <w:r w:rsidRPr="00911B4C">
        <w:rPr>
          <w:rFonts w:eastAsia="Palatino Linotype"/>
          <w:bCs/>
        </w:rPr>
        <w:t>control</w:t>
      </w:r>
      <w:proofErr w:type="gramEnd"/>
      <w:r w:rsidRPr="00911B4C">
        <w:rPr>
          <w:rFonts w:eastAsia="Palatino Linotype"/>
          <w:bCs/>
        </w:rPr>
        <w:t xml:space="preserve"> de riesgos del Instituto.</w:t>
      </w:r>
    </w:p>
    <w:p w14:paraId="297A9231" w14:textId="7BBF2549" w:rsidR="00295D7B" w:rsidRPr="00911B4C" w:rsidRDefault="00295D7B" w:rsidP="00911B4C">
      <w:pPr>
        <w:pStyle w:val="Puesto"/>
        <w:ind w:left="851" w:right="822"/>
        <w:rPr>
          <w:rFonts w:eastAsia="Palatino Linotype"/>
          <w:b/>
        </w:rPr>
      </w:pPr>
      <w:r w:rsidRPr="00911B4C">
        <w:rPr>
          <w:rFonts w:eastAsia="Palatino Linotype"/>
          <w:b/>
        </w:rPr>
        <w:t>− Coordinar las funciones de registro, resguardo, control, confinamiento, arrendamiento y destino final de bienes muebles e inmuebles</w:t>
      </w:r>
      <w:r w:rsidR="000D0557" w:rsidRPr="00911B4C">
        <w:rPr>
          <w:rFonts w:eastAsia="Palatino Linotype"/>
          <w:b/>
        </w:rPr>
        <w:t xml:space="preserve"> </w:t>
      </w:r>
      <w:r w:rsidRPr="00911B4C">
        <w:rPr>
          <w:rFonts w:eastAsia="Palatino Linotype"/>
          <w:b/>
        </w:rPr>
        <w:t>propiedad del Instituto.</w:t>
      </w:r>
    </w:p>
    <w:p w14:paraId="6C46A594" w14:textId="48C50DCE" w:rsidR="00295D7B" w:rsidRPr="00911B4C" w:rsidRDefault="00295D7B" w:rsidP="00911B4C">
      <w:pPr>
        <w:pStyle w:val="Puesto"/>
        <w:ind w:left="851" w:right="822"/>
        <w:rPr>
          <w:rFonts w:eastAsia="Palatino Linotype"/>
          <w:b/>
        </w:rPr>
      </w:pPr>
      <w:r w:rsidRPr="00911B4C">
        <w:rPr>
          <w:rFonts w:eastAsia="Palatino Linotype"/>
          <w:b/>
        </w:rPr>
        <w:t>− Autorizar el programa anual de obras, mantenimiento, rehabilitación, adecuación o conservación de bienes muebles o inmuebles, así como también los programas de adquisiciones y arrendamientos.</w:t>
      </w:r>
    </w:p>
    <w:p w14:paraId="72638AB4" w14:textId="4891A10B" w:rsidR="00295D7B" w:rsidRPr="00911B4C" w:rsidRDefault="00295D7B" w:rsidP="00911B4C">
      <w:pPr>
        <w:pStyle w:val="Puesto"/>
        <w:ind w:left="851" w:right="822"/>
        <w:rPr>
          <w:rFonts w:eastAsia="Palatino Linotype"/>
          <w:bCs/>
        </w:rPr>
      </w:pPr>
      <w:r w:rsidRPr="00911B4C">
        <w:rPr>
          <w:rFonts w:eastAsia="Palatino Linotype"/>
          <w:bCs/>
        </w:rPr>
        <w:t>− Verificar que las adquisiciones de bienes y servicios que se realizan en las unidades médico-administrativas se apeguen a la normatividad establecida en la materia.</w:t>
      </w:r>
    </w:p>
    <w:p w14:paraId="722A209A" w14:textId="72346995" w:rsidR="00295D7B" w:rsidRPr="00911B4C" w:rsidRDefault="00295D7B" w:rsidP="00911B4C">
      <w:pPr>
        <w:pStyle w:val="Puesto"/>
        <w:ind w:left="851" w:right="822"/>
        <w:rPr>
          <w:rFonts w:eastAsia="Palatino Linotype"/>
          <w:bCs/>
        </w:rPr>
      </w:pPr>
      <w:r w:rsidRPr="00911B4C">
        <w:rPr>
          <w:rFonts w:eastAsia="Palatino Linotype"/>
          <w:bCs/>
        </w:rPr>
        <w:t>− Integrar y actualizar la información pública de oficio de su competencia, en el sistema electrónico IPOMEX, así como atender los requerimientos de la Unidad de Información, Planeación, Programación y Evaluación, derivados de las solicitudes de información presentadas por los particulares, que esté bajo su resguardo y no se encuentre clasificada como reservada.</w:t>
      </w:r>
    </w:p>
    <w:p w14:paraId="55319B7F" w14:textId="77777777" w:rsidR="00295D7B" w:rsidRPr="00911B4C" w:rsidRDefault="00295D7B" w:rsidP="00911B4C">
      <w:pPr>
        <w:pStyle w:val="Puesto"/>
        <w:ind w:left="851" w:right="822"/>
        <w:rPr>
          <w:rFonts w:eastAsia="Palatino Linotype"/>
          <w:bCs/>
        </w:rPr>
      </w:pPr>
      <w:r w:rsidRPr="00911B4C">
        <w:rPr>
          <w:rFonts w:eastAsia="Palatino Linotype"/>
          <w:bCs/>
        </w:rPr>
        <w:t>− Vigilar el cumplimiento de las disposiciones legales que rigen las relaciones laborales entre el Instituto y sus servidores públicos.</w:t>
      </w:r>
    </w:p>
    <w:p w14:paraId="72458635" w14:textId="69DE9A84" w:rsidR="00295D7B" w:rsidRPr="00911B4C" w:rsidRDefault="00295D7B" w:rsidP="00911B4C">
      <w:pPr>
        <w:pStyle w:val="Puesto"/>
        <w:ind w:left="851" w:right="822"/>
        <w:rPr>
          <w:rFonts w:eastAsia="Palatino Linotype"/>
          <w:bCs/>
        </w:rPr>
      </w:pPr>
      <w:r w:rsidRPr="00911B4C">
        <w:rPr>
          <w:rFonts w:eastAsia="Palatino Linotype"/>
          <w:bCs/>
        </w:rPr>
        <w:t>− Actualizar y remitir a la aprobación de la Unidad de Comunicación Social la información que sea susceptible de publicarse en la página web del Instituto.</w:t>
      </w:r>
    </w:p>
    <w:p w14:paraId="31A087FF" w14:textId="3881FDB7" w:rsidR="00295D7B" w:rsidRPr="00911B4C" w:rsidRDefault="00295D7B" w:rsidP="00911B4C">
      <w:pPr>
        <w:pStyle w:val="Puesto"/>
        <w:ind w:left="851" w:right="822"/>
        <w:rPr>
          <w:rFonts w:eastAsia="Palatino Linotype"/>
          <w:bCs/>
        </w:rPr>
      </w:pPr>
      <w:r w:rsidRPr="00911B4C">
        <w:rPr>
          <w:rFonts w:eastAsia="Palatino Linotype"/>
          <w:bCs/>
        </w:rPr>
        <w:lastRenderedPageBreak/>
        <w:t>− Planear, dirigir y controlar los ingresos de los fondos y custodia de valores que se tengan en el Instituto, así como el manejo de las inversiones, y de los egresos derivados de las actividades propias del mismo.</w:t>
      </w:r>
    </w:p>
    <w:p w14:paraId="0A907AB1" w14:textId="77777777" w:rsidR="00295D7B" w:rsidRPr="00911B4C" w:rsidRDefault="00295D7B" w:rsidP="00911B4C">
      <w:pPr>
        <w:pStyle w:val="Puesto"/>
        <w:ind w:left="851" w:right="822"/>
        <w:rPr>
          <w:rFonts w:eastAsia="Palatino Linotype"/>
          <w:bCs/>
        </w:rPr>
      </w:pPr>
      <w:r w:rsidRPr="00911B4C">
        <w:rPr>
          <w:rFonts w:eastAsia="Palatino Linotype"/>
          <w:bCs/>
        </w:rPr>
        <w:t>− Establecer e instrumentar políticas para controlar el egreso y la disponibilidad de los recursos.</w:t>
      </w:r>
    </w:p>
    <w:p w14:paraId="5188CC88" w14:textId="4698C082" w:rsidR="00295D7B" w:rsidRPr="00911B4C" w:rsidRDefault="00295D7B" w:rsidP="00911B4C">
      <w:pPr>
        <w:pStyle w:val="Puesto"/>
        <w:ind w:left="851" w:right="822"/>
        <w:rPr>
          <w:rFonts w:eastAsia="Palatino Linotype"/>
          <w:bCs/>
        </w:rPr>
      </w:pPr>
      <w:r w:rsidRPr="00911B4C">
        <w:rPr>
          <w:rFonts w:eastAsia="Palatino Linotype"/>
          <w:bCs/>
        </w:rPr>
        <w:t>− Proponer, en el ámbito de su competencia, a las instancias correspondientes modificaciones a las leyes, reglamentos y demás disposiciones en materia fiscal y administrativa.</w:t>
      </w:r>
    </w:p>
    <w:p w14:paraId="1A6ACF05" w14:textId="35CD6257" w:rsidR="00295D7B" w:rsidRPr="00911B4C" w:rsidRDefault="00295D7B" w:rsidP="00911B4C">
      <w:pPr>
        <w:pStyle w:val="Puesto"/>
        <w:ind w:left="851" w:right="822"/>
        <w:rPr>
          <w:rFonts w:eastAsia="Palatino Linotype"/>
          <w:bCs/>
        </w:rPr>
      </w:pPr>
      <w:r w:rsidRPr="00911B4C">
        <w:rPr>
          <w:rFonts w:eastAsia="Palatino Linotype"/>
          <w:bCs/>
        </w:rPr>
        <w:t>− Proponer los objetivos y políticas financieras de las inversiones permanentes de capital de trabajo, de administración de fondos y de fuentes de obtención de recursos.</w:t>
      </w:r>
    </w:p>
    <w:p w14:paraId="7A8DDC74" w14:textId="48325754" w:rsidR="00295D7B" w:rsidRPr="00911B4C" w:rsidRDefault="00295D7B" w:rsidP="00911B4C">
      <w:pPr>
        <w:pStyle w:val="Puesto"/>
        <w:ind w:left="851" w:right="822"/>
        <w:rPr>
          <w:rFonts w:eastAsia="Palatino Linotype"/>
          <w:bCs/>
        </w:rPr>
      </w:pPr>
      <w:r w:rsidRPr="00911B4C">
        <w:rPr>
          <w:rFonts w:eastAsia="Palatino Linotype"/>
          <w:bCs/>
        </w:rPr>
        <w:t>− Proponer a la Directora o Director General y al Consejo Directivo las disposiciones de carácter general para la planeación y evaluación de la actividad económica y financiera del Instituto.</w:t>
      </w:r>
    </w:p>
    <w:p w14:paraId="10A2B5F6" w14:textId="7CBF3378" w:rsidR="00295D7B" w:rsidRPr="00911B4C" w:rsidRDefault="00295D7B" w:rsidP="00911B4C">
      <w:pPr>
        <w:pStyle w:val="Puesto"/>
        <w:ind w:left="851" w:right="822"/>
        <w:rPr>
          <w:rFonts w:eastAsia="Palatino Linotype"/>
          <w:bCs/>
        </w:rPr>
      </w:pPr>
      <w:r w:rsidRPr="00911B4C">
        <w:rPr>
          <w:rFonts w:eastAsia="Palatino Linotype"/>
          <w:bCs/>
        </w:rPr>
        <w:t>− Participar en el Comité de Inversiones, proponiendo políticas de inversión y operación de las reservas constituidas por el Instituto y su modificación, así como ejecutar los acuerdos que derivan de éste.</w:t>
      </w:r>
    </w:p>
    <w:p w14:paraId="155695F5" w14:textId="040A1FD0" w:rsidR="00295D7B" w:rsidRPr="00911B4C" w:rsidRDefault="00295D7B" w:rsidP="00911B4C">
      <w:pPr>
        <w:pStyle w:val="Puesto"/>
        <w:ind w:left="851" w:right="822"/>
        <w:rPr>
          <w:rFonts w:eastAsia="Palatino Linotype"/>
          <w:bCs/>
        </w:rPr>
      </w:pPr>
      <w:r w:rsidRPr="00911B4C">
        <w:rPr>
          <w:rFonts w:eastAsia="Palatino Linotype"/>
          <w:bCs/>
        </w:rPr>
        <w:t>− Analizar y proponer la suscripción de contratos con intermediarios financieros, así como vigilar su cumplimiento, y gestionar la</w:t>
      </w:r>
      <w:r w:rsidR="000D0557" w:rsidRPr="00911B4C">
        <w:rPr>
          <w:rFonts w:eastAsia="Palatino Linotype"/>
          <w:bCs/>
        </w:rPr>
        <w:t xml:space="preserve"> </w:t>
      </w:r>
      <w:r w:rsidRPr="00911B4C">
        <w:rPr>
          <w:rFonts w:eastAsia="Palatino Linotype"/>
          <w:bCs/>
        </w:rPr>
        <w:t>aplicación de sanciones por los incumplimientos.</w:t>
      </w:r>
    </w:p>
    <w:p w14:paraId="35C39C57" w14:textId="77777777" w:rsidR="00295D7B" w:rsidRPr="00911B4C" w:rsidRDefault="00295D7B" w:rsidP="00911B4C">
      <w:pPr>
        <w:pStyle w:val="Puesto"/>
        <w:ind w:left="851" w:right="822"/>
        <w:rPr>
          <w:rFonts w:eastAsia="Palatino Linotype"/>
          <w:bCs/>
        </w:rPr>
      </w:pPr>
      <w:r w:rsidRPr="00911B4C">
        <w:rPr>
          <w:rFonts w:eastAsia="Palatino Linotype"/>
          <w:bCs/>
        </w:rPr>
        <w:t>− Definir el programa y establecer los mecanismos de fiscalización para el entero correcto de las cuotas y aportaciones de seguridad</w:t>
      </w:r>
    </w:p>
    <w:p w14:paraId="2C518242" w14:textId="77777777" w:rsidR="00295D7B" w:rsidRPr="00911B4C" w:rsidRDefault="00295D7B" w:rsidP="00911B4C">
      <w:pPr>
        <w:pStyle w:val="Puesto"/>
        <w:ind w:left="851" w:right="822"/>
        <w:rPr>
          <w:rFonts w:eastAsia="Palatino Linotype"/>
          <w:bCs/>
        </w:rPr>
      </w:pPr>
      <w:proofErr w:type="gramStart"/>
      <w:r w:rsidRPr="00911B4C">
        <w:rPr>
          <w:rFonts w:eastAsia="Palatino Linotype"/>
          <w:bCs/>
        </w:rPr>
        <w:t>social</w:t>
      </w:r>
      <w:proofErr w:type="gramEnd"/>
      <w:r w:rsidRPr="00911B4C">
        <w:rPr>
          <w:rFonts w:eastAsia="Palatino Linotype"/>
          <w:bCs/>
        </w:rPr>
        <w:t>.</w:t>
      </w:r>
    </w:p>
    <w:p w14:paraId="486A8AA0" w14:textId="603686AD" w:rsidR="00295D7B" w:rsidRPr="00911B4C" w:rsidRDefault="00295D7B" w:rsidP="00911B4C">
      <w:pPr>
        <w:pStyle w:val="Puesto"/>
        <w:ind w:left="851" w:right="822"/>
        <w:rPr>
          <w:rFonts w:eastAsia="Palatino Linotype"/>
          <w:bCs/>
        </w:rPr>
      </w:pPr>
      <w:r w:rsidRPr="00911B4C">
        <w:rPr>
          <w:rFonts w:eastAsia="Palatino Linotype"/>
          <w:bCs/>
        </w:rPr>
        <w:t>− Mantener relación permanente con instituciones financieras y obtener las mejores condiciones del mercado, para la inversión de</w:t>
      </w:r>
      <w:r w:rsidR="000D0557" w:rsidRPr="00911B4C">
        <w:rPr>
          <w:rFonts w:eastAsia="Palatino Linotype"/>
          <w:bCs/>
        </w:rPr>
        <w:t xml:space="preserve"> </w:t>
      </w:r>
      <w:r w:rsidRPr="00911B4C">
        <w:rPr>
          <w:rFonts w:eastAsia="Palatino Linotype"/>
          <w:bCs/>
        </w:rPr>
        <w:t>recursos y servicios financieros.</w:t>
      </w:r>
    </w:p>
    <w:p w14:paraId="684D37D3" w14:textId="35272CDC" w:rsidR="00295D7B" w:rsidRPr="00911B4C" w:rsidRDefault="00295D7B" w:rsidP="00911B4C">
      <w:pPr>
        <w:pStyle w:val="Puesto"/>
        <w:ind w:left="851" w:right="822"/>
        <w:rPr>
          <w:rFonts w:eastAsia="Palatino Linotype"/>
          <w:bCs/>
        </w:rPr>
      </w:pPr>
      <w:r w:rsidRPr="00911B4C">
        <w:rPr>
          <w:rFonts w:eastAsia="Palatino Linotype"/>
          <w:bCs/>
        </w:rPr>
        <w:t>− Autorizar y resolver los trámites relacionados con la determinación y notificación de créditos fiscales que deriven de la omisión del entero de cuotas y aportaciones al régimen de seguridad social.</w:t>
      </w:r>
    </w:p>
    <w:p w14:paraId="081E3D5F" w14:textId="6A036215" w:rsidR="00295D7B" w:rsidRPr="00911B4C" w:rsidRDefault="00295D7B" w:rsidP="00911B4C">
      <w:pPr>
        <w:pStyle w:val="Puesto"/>
        <w:ind w:left="851" w:right="822"/>
        <w:rPr>
          <w:rFonts w:eastAsia="Palatino Linotype"/>
          <w:bCs/>
        </w:rPr>
      </w:pPr>
      <w:r w:rsidRPr="00911B4C">
        <w:rPr>
          <w:rFonts w:eastAsia="Palatino Linotype"/>
          <w:bCs/>
        </w:rPr>
        <w:t>− Controlar la cobranza de los documentos, cuentas por cobrar y otros créditos de naturaleza análoga, en caso de adeudos vencidos a favor del Instituto, y una vez agotados los procedimientos prácticos de cobro y no lograda su recuperación, supervisar que sean turnados a la Unidad Jurídica Consultiva y de Igualdad de Género para el trámite correspondiente.</w:t>
      </w:r>
    </w:p>
    <w:p w14:paraId="27ACE58F" w14:textId="2F704137" w:rsidR="00295D7B" w:rsidRPr="00911B4C" w:rsidRDefault="00295D7B" w:rsidP="00911B4C">
      <w:pPr>
        <w:pStyle w:val="Puesto"/>
        <w:ind w:left="851" w:right="822"/>
        <w:rPr>
          <w:rFonts w:eastAsia="Palatino Linotype"/>
          <w:bCs/>
        </w:rPr>
      </w:pPr>
      <w:r w:rsidRPr="00911B4C">
        <w:rPr>
          <w:rFonts w:eastAsia="Palatino Linotype"/>
          <w:bCs/>
        </w:rPr>
        <w:t>− Autorizar y resolver los trámites relacionados con la determinación y notificación de créditos fiscales que deriven de la omisión del entero de cuotas y aportaciones al régimen de seguridad social.</w:t>
      </w:r>
    </w:p>
    <w:p w14:paraId="3383D45C" w14:textId="311D90F0" w:rsidR="00295D7B" w:rsidRPr="00911B4C" w:rsidRDefault="00295D7B" w:rsidP="00911B4C">
      <w:pPr>
        <w:pStyle w:val="Puesto"/>
        <w:ind w:left="851" w:right="822"/>
        <w:rPr>
          <w:rFonts w:eastAsia="Palatino Linotype"/>
          <w:bCs/>
        </w:rPr>
      </w:pPr>
      <w:r w:rsidRPr="00911B4C">
        <w:rPr>
          <w:rFonts w:eastAsia="Palatino Linotype"/>
          <w:bCs/>
        </w:rPr>
        <w:t>− Resolver, en coordinación con la Unidad Jurídica Consultiva y de Igualdad de Género, los asuntos en los que se presuma la comisión de irregularidades en materia de contribuciones de seguridad social.</w:t>
      </w:r>
    </w:p>
    <w:p w14:paraId="567D8F3B" w14:textId="0B39AA8B" w:rsidR="00295D7B" w:rsidRPr="00911B4C" w:rsidRDefault="00295D7B" w:rsidP="00911B4C">
      <w:pPr>
        <w:pStyle w:val="Puesto"/>
        <w:ind w:left="851" w:right="822"/>
        <w:rPr>
          <w:rFonts w:eastAsia="Palatino Linotype"/>
          <w:bCs/>
        </w:rPr>
      </w:pPr>
      <w:r w:rsidRPr="00911B4C">
        <w:rPr>
          <w:rFonts w:eastAsia="Palatino Linotype"/>
          <w:bCs/>
        </w:rPr>
        <w:lastRenderedPageBreak/>
        <w:t>− Dirigir la entrega de información financiera y complementaria al despacho de auditores externos, para la emisión de los dictámenes e informes correspondientes, así como a las instancias que lo requieran y estén facultadas por Ley.</w:t>
      </w:r>
    </w:p>
    <w:p w14:paraId="78AE68D8" w14:textId="29ED7EB9" w:rsidR="00295D7B" w:rsidRPr="00911B4C" w:rsidRDefault="00295D7B" w:rsidP="00911B4C">
      <w:pPr>
        <w:pStyle w:val="Puesto"/>
        <w:ind w:left="851" w:right="822"/>
        <w:rPr>
          <w:rFonts w:eastAsia="Palatino Linotype"/>
          <w:b/>
        </w:rPr>
      </w:pPr>
      <w:r w:rsidRPr="00911B4C">
        <w:rPr>
          <w:rFonts w:eastAsia="Palatino Linotype"/>
          <w:b/>
        </w:rPr>
        <w:t>− Presentar la información financiera y presupuestal que le sea requerida, para cumplir con disposiciones normativas y para la toma de decisiones del titular del Instituto.</w:t>
      </w:r>
    </w:p>
    <w:p w14:paraId="5358BA21" w14:textId="422492A5" w:rsidR="00295D7B" w:rsidRPr="00911B4C" w:rsidRDefault="00295D7B" w:rsidP="00911B4C">
      <w:pPr>
        <w:pStyle w:val="Puesto"/>
        <w:ind w:left="851" w:right="822"/>
        <w:rPr>
          <w:rFonts w:eastAsia="Palatino Linotype"/>
          <w:bCs/>
        </w:rPr>
      </w:pPr>
      <w:r w:rsidRPr="00911B4C">
        <w:rPr>
          <w:rFonts w:eastAsia="Palatino Linotype"/>
          <w:bCs/>
        </w:rPr>
        <w:t xml:space="preserve">− Coordinar el seguimiento a la </w:t>
      </w:r>
      <w:proofErr w:type="spellStart"/>
      <w:r w:rsidRPr="00911B4C">
        <w:rPr>
          <w:rFonts w:eastAsia="Palatino Linotype"/>
          <w:bCs/>
        </w:rPr>
        <w:t>solventación</w:t>
      </w:r>
      <w:proofErr w:type="spellEnd"/>
      <w:r w:rsidRPr="00911B4C">
        <w:rPr>
          <w:rFonts w:eastAsia="Palatino Linotype"/>
          <w:bCs/>
        </w:rPr>
        <w:t xml:space="preserve"> de las observaciones formuladas por el despacho de auditoría externa u otras instancias facultadas por Ley.</w:t>
      </w:r>
    </w:p>
    <w:p w14:paraId="0DE95DC1" w14:textId="77777777" w:rsidR="00295D7B" w:rsidRPr="00911B4C" w:rsidRDefault="00295D7B" w:rsidP="00911B4C">
      <w:pPr>
        <w:pStyle w:val="Puesto"/>
        <w:ind w:left="851" w:right="822"/>
        <w:rPr>
          <w:rFonts w:eastAsia="Palatino Linotype"/>
          <w:bCs/>
        </w:rPr>
      </w:pPr>
      <w:r w:rsidRPr="00911B4C">
        <w:rPr>
          <w:rFonts w:eastAsia="Palatino Linotype"/>
          <w:bCs/>
        </w:rPr>
        <w:t>− Someter a aprobación de la Dirección General estudios y proyectos encaminados a mejorar las actividades encomendadas a la</w:t>
      </w:r>
    </w:p>
    <w:p w14:paraId="4CBE7FD1" w14:textId="77777777" w:rsidR="00295D7B" w:rsidRPr="00911B4C" w:rsidRDefault="00295D7B" w:rsidP="00911B4C">
      <w:pPr>
        <w:pStyle w:val="Puesto"/>
        <w:ind w:left="851" w:right="822"/>
        <w:rPr>
          <w:rFonts w:eastAsia="Palatino Linotype"/>
          <w:bCs/>
        </w:rPr>
      </w:pPr>
      <w:r w:rsidRPr="00911B4C">
        <w:rPr>
          <w:rFonts w:eastAsia="Palatino Linotype"/>
          <w:bCs/>
        </w:rPr>
        <w:t>Coordinación.</w:t>
      </w:r>
    </w:p>
    <w:p w14:paraId="2F79608A" w14:textId="66384971" w:rsidR="00295D7B" w:rsidRPr="00911B4C" w:rsidRDefault="00295D7B" w:rsidP="00911B4C">
      <w:pPr>
        <w:pStyle w:val="Puesto"/>
        <w:ind w:left="851" w:right="822"/>
        <w:rPr>
          <w:rFonts w:eastAsia="Palatino Linotype"/>
          <w:bCs/>
        </w:rPr>
      </w:pPr>
      <w:r w:rsidRPr="00911B4C">
        <w:rPr>
          <w:rFonts w:eastAsia="Palatino Linotype"/>
          <w:bCs/>
        </w:rPr>
        <w:t>− Vigilar el cumplimiento de las disposiciones aplicables a las instituciones públicas sujetas al régimen de seguridad social, en su condición de autoridad fiscalizadora en la materia.</w:t>
      </w:r>
    </w:p>
    <w:p w14:paraId="5E795D68" w14:textId="77777777" w:rsidR="00295D7B" w:rsidRPr="00911B4C" w:rsidRDefault="00295D7B" w:rsidP="00911B4C">
      <w:pPr>
        <w:pStyle w:val="Puesto"/>
        <w:ind w:left="851" w:right="822"/>
        <w:rPr>
          <w:rFonts w:eastAsia="Palatino Linotype"/>
          <w:bCs/>
        </w:rPr>
      </w:pPr>
      <w:r w:rsidRPr="00911B4C">
        <w:rPr>
          <w:rFonts w:eastAsia="Palatino Linotype"/>
          <w:bCs/>
        </w:rPr>
        <w:t>− Supervisar el cumplimiento de las obligaciones fiscales a las que está sujeto el Instituto como organismo público descentralizado.</w:t>
      </w:r>
    </w:p>
    <w:p w14:paraId="71013F5C" w14:textId="77777777" w:rsidR="00295D7B" w:rsidRPr="00911B4C" w:rsidRDefault="00295D7B" w:rsidP="00911B4C">
      <w:pPr>
        <w:pStyle w:val="Puesto"/>
        <w:ind w:left="851" w:right="822"/>
        <w:rPr>
          <w:rFonts w:eastAsia="Palatino Linotype"/>
          <w:bCs/>
        </w:rPr>
      </w:pPr>
      <w:r w:rsidRPr="00911B4C">
        <w:rPr>
          <w:rFonts w:eastAsia="Palatino Linotype"/>
          <w:bCs/>
        </w:rPr>
        <w:t>− Evaluar y sugerir el nivel de apalancamiento del Instituto, en función de los riesgos de operación y financieros.</w:t>
      </w:r>
    </w:p>
    <w:p w14:paraId="1D14F804" w14:textId="7B803628" w:rsidR="00295D7B" w:rsidRPr="00911B4C" w:rsidRDefault="00295D7B" w:rsidP="00911B4C">
      <w:pPr>
        <w:pStyle w:val="Puesto"/>
        <w:ind w:left="851" w:right="822"/>
        <w:rPr>
          <w:rFonts w:eastAsia="Palatino Linotype"/>
          <w:bCs/>
        </w:rPr>
      </w:pPr>
      <w:r w:rsidRPr="00911B4C">
        <w:rPr>
          <w:rFonts w:eastAsia="Palatino Linotype"/>
          <w:bCs/>
        </w:rPr>
        <w:t>− Verificar que se incorpore la perspectiva de género en los programas, proyectos, acciones y campañas planteadas por la Dirección General, a fin de promover la igualdad de género, los derechos humanos, erradicar la violencia y discriminación de género en la Institución.</w:t>
      </w:r>
      <w:r w:rsidRPr="00911B4C">
        <w:rPr>
          <w:rFonts w:eastAsia="Palatino Linotype"/>
          <w:bCs/>
        </w:rPr>
        <w:cr/>
      </w:r>
    </w:p>
    <w:p w14:paraId="4D5CC293" w14:textId="77777777" w:rsidR="00295D7B" w:rsidRPr="00911B4C" w:rsidRDefault="00295D7B" w:rsidP="00911B4C">
      <w:pPr>
        <w:pStyle w:val="Puesto"/>
        <w:ind w:left="851" w:right="822"/>
        <w:rPr>
          <w:rFonts w:eastAsia="Palatino Linotype"/>
          <w:b/>
          <w:bCs/>
        </w:rPr>
      </w:pPr>
      <w:r w:rsidRPr="00911B4C">
        <w:rPr>
          <w:rFonts w:eastAsia="Palatino Linotype"/>
          <w:b/>
          <w:bCs/>
        </w:rPr>
        <w:t>Objetivo</w:t>
      </w:r>
    </w:p>
    <w:p w14:paraId="7CF4672F" w14:textId="728B0258" w:rsidR="00295D7B" w:rsidRPr="00911B4C" w:rsidRDefault="00295D7B" w:rsidP="00911B4C">
      <w:pPr>
        <w:pStyle w:val="Puesto"/>
        <w:ind w:left="851" w:right="822"/>
        <w:rPr>
          <w:rFonts w:eastAsia="Palatino Linotype"/>
          <w:bCs/>
        </w:rPr>
      </w:pPr>
      <w:r w:rsidRPr="00911B4C">
        <w:rPr>
          <w:rFonts w:eastAsia="Palatino Linotype"/>
          <w:bCs/>
        </w:rPr>
        <w:t>Proporcionar atención integral a la salud a las y los servidores públicos y dependientes económicos sujetos al régimen de seguridad social</w:t>
      </w:r>
      <w:r w:rsidR="000E4417" w:rsidRPr="00911B4C">
        <w:rPr>
          <w:rFonts w:eastAsia="Palatino Linotype"/>
          <w:bCs/>
        </w:rPr>
        <w:t xml:space="preserve"> </w:t>
      </w:r>
      <w:r w:rsidRPr="00911B4C">
        <w:rPr>
          <w:rFonts w:eastAsia="Palatino Linotype"/>
          <w:bCs/>
        </w:rPr>
        <w:t>del Instituto, bajo criterios de corresponsabilidad en el marco normativo aplicable en la materia</w:t>
      </w:r>
    </w:p>
    <w:p w14:paraId="7AA15B77" w14:textId="472780FE" w:rsidR="00295D7B" w:rsidRPr="00911B4C" w:rsidRDefault="00295D7B" w:rsidP="00911B4C">
      <w:pPr>
        <w:pStyle w:val="Puesto"/>
        <w:ind w:left="851" w:right="822"/>
        <w:rPr>
          <w:rFonts w:eastAsia="Palatino Linotype"/>
          <w:bCs/>
        </w:rPr>
      </w:pPr>
    </w:p>
    <w:p w14:paraId="68914E0A" w14:textId="482567A3" w:rsidR="000E4417" w:rsidRPr="00911B4C" w:rsidRDefault="000E4417" w:rsidP="00911B4C">
      <w:pPr>
        <w:pStyle w:val="Puesto"/>
        <w:ind w:left="851" w:right="822"/>
        <w:rPr>
          <w:rFonts w:eastAsia="Palatino Linotype"/>
          <w:b/>
        </w:rPr>
      </w:pPr>
      <w:r w:rsidRPr="00911B4C">
        <w:rPr>
          <w:rFonts w:eastAsia="Palatino Linotype"/>
          <w:b/>
        </w:rPr>
        <w:t>- Planear, dirigir y evaluar los servicios de salud que se otorgan a las y los derechohabientes, de conformidad con las políticas y acuerdos emitidos por el Consejo Directivo y la Dirección General del Instituto.</w:t>
      </w:r>
    </w:p>
    <w:p w14:paraId="23BEA08D" w14:textId="1B3B2C76" w:rsidR="000E4417" w:rsidRPr="00911B4C" w:rsidRDefault="000E4417" w:rsidP="00911B4C">
      <w:pPr>
        <w:pStyle w:val="Puesto"/>
        <w:ind w:left="851" w:right="822"/>
        <w:rPr>
          <w:rFonts w:eastAsia="Palatino Linotype"/>
          <w:bCs/>
        </w:rPr>
      </w:pPr>
      <w:r w:rsidRPr="00911B4C">
        <w:rPr>
          <w:rFonts w:eastAsia="Palatino Linotype"/>
          <w:bCs/>
        </w:rPr>
        <w:t>− Planear y dirigir las acciones relativas a medicina preventiva, vigilancia epidemiológica, atención médica de urgencias, atención hospitalaria y salud en el trabajo, en el marco de mejora continua de los procesos.</w:t>
      </w:r>
    </w:p>
    <w:p w14:paraId="2E1BEA7F" w14:textId="3E3FE90C" w:rsidR="000E4417" w:rsidRPr="00911B4C" w:rsidRDefault="000E4417" w:rsidP="00911B4C">
      <w:pPr>
        <w:pStyle w:val="Puesto"/>
        <w:ind w:left="851" w:right="822"/>
        <w:rPr>
          <w:rFonts w:eastAsia="Palatino Linotype"/>
          <w:b/>
        </w:rPr>
      </w:pPr>
      <w:r w:rsidRPr="00911B4C">
        <w:rPr>
          <w:rFonts w:eastAsia="Palatino Linotype"/>
          <w:b/>
        </w:rPr>
        <w:t>− Formular y presentar a la Dirección General, planes y programas orientados a mejorar la prestación de los servicios de atención médica, requeridos por la población derechohabiente del Instituto.</w:t>
      </w:r>
    </w:p>
    <w:p w14:paraId="12EE8CA1" w14:textId="007A6982" w:rsidR="000E4417" w:rsidRPr="00911B4C" w:rsidRDefault="000E4417" w:rsidP="00911B4C">
      <w:pPr>
        <w:pStyle w:val="Puesto"/>
        <w:ind w:left="851" w:right="822"/>
        <w:rPr>
          <w:rFonts w:eastAsia="Palatino Linotype"/>
          <w:bCs/>
        </w:rPr>
      </w:pPr>
      <w:r w:rsidRPr="00911B4C">
        <w:rPr>
          <w:rFonts w:eastAsia="Palatino Linotype"/>
          <w:bCs/>
        </w:rPr>
        <w:lastRenderedPageBreak/>
        <w:t>− Formular, proponer e instrumentar las normas y políticas generales para la prestación de atención médica, odontológica, enfermería, trabajo social y servicios auxiliares de diagnóstico y tratamiento.</w:t>
      </w:r>
    </w:p>
    <w:p w14:paraId="604F8896" w14:textId="52765BC3" w:rsidR="000E4417" w:rsidRPr="00911B4C" w:rsidRDefault="000E4417" w:rsidP="00911B4C">
      <w:pPr>
        <w:pStyle w:val="Puesto"/>
        <w:ind w:left="851" w:right="822"/>
        <w:rPr>
          <w:rFonts w:eastAsia="Palatino Linotype"/>
          <w:b/>
        </w:rPr>
      </w:pPr>
      <w:r w:rsidRPr="00911B4C">
        <w:rPr>
          <w:rFonts w:eastAsia="Palatino Linotype"/>
          <w:b/>
        </w:rPr>
        <w:t>− Diseñar e implantar mecanismos que permitan racionalizar los recursos asignados a la Coordinación, así como incrementar los niveles de productividad y calidad de las unidades médico-administrativas.</w:t>
      </w:r>
    </w:p>
    <w:p w14:paraId="067CB54F" w14:textId="3F378ADD" w:rsidR="000E4417" w:rsidRPr="00911B4C" w:rsidRDefault="000E4417" w:rsidP="00911B4C">
      <w:pPr>
        <w:pStyle w:val="Puesto"/>
        <w:ind w:left="851" w:right="822"/>
        <w:rPr>
          <w:rFonts w:eastAsia="Palatino Linotype"/>
          <w:bCs/>
        </w:rPr>
      </w:pPr>
      <w:r w:rsidRPr="00911B4C">
        <w:rPr>
          <w:rFonts w:eastAsia="Palatino Linotype"/>
          <w:bCs/>
        </w:rPr>
        <w:t>− Proponer convenios de colaboración para el desarrollo de programas y proyectos académicos y de investigación, a fin de estar a la vanguardia en la materia.</w:t>
      </w:r>
    </w:p>
    <w:p w14:paraId="4C4F8BA8" w14:textId="664E9817" w:rsidR="000E4417" w:rsidRPr="00911B4C" w:rsidRDefault="000E4417" w:rsidP="00911B4C">
      <w:pPr>
        <w:pStyle w:val="Puesto"/>
        <w:ind w:left="851" w:right="822"/>
        <w:rPr>
          <w:rFonts w:eastAsia="Palatino Linotype"/>
          <w:bCs/>
        </w:rPr>
      </w:pPr>
      <w:r w:rsidRPr="00911B4C">
        <w:rPr>
          <w:rFonts w:eastAsia="Palatino Linotype"/>
          <w:bCs/>
        </w:rPr>
        <w:t>− Desarrollar estrategias para la atención de las y los derechohabientes en el nivel de atención que les corresponda, de acuerdo a la capacidad instalada para la solución de sus problemas de salud, con el propósito de facilitar la continuidad de la atención.</w:t>
      </w:r>
    </w:p>
    <w:p w14:paraId="771500BF" w14:textId="1EE47070" w:rsidR="000E4417" w:rsidRPr="00911B4C" w:rsidRDefault="000E4417" w:rsidP="00911B4C">
      <w:pPr>
        <w:pStyle w:val="Puesto"/>
        <w:ind w:left="851" w:right="822"/>
        <w:rPr>
          <w:rFonts w:eastAsia="Palatino Linotype"/>
          <w:bCs/>
        </w:rPr>
      </w:pPr>
      <w:r w:rsidRPr="00911B4C">
        <w:rPr>
          <w:rFonts w:eastAsia="Palatino Linotype"/>
          <w:bCs/>
        </w:rPr>
        <w:t>− Evaluar los resultados de los programas de enseñanza, capacitación e investigación, en la gestión del conocimiento y sus efectos en la mejora continua de la calidad de los servicios.</w:t>
      </w:r>
    </w:p>
    <w:p w14:paraId="28C3654F" w14:textId="5244DEFE" w:rsidR="000E4417" w:rsidRPr="00911B4C" w:rsidRDefault="000E4417" w:rsidP="00911B4C">
      <w:pPr>
        <w:pStyle w:val="Puesto"/>
        <w:ind w:left="851" w:right="822"/>
        <w:rPr>
          <w:rFonts w:eastAsia="Palatino Linotype"/>
          <w:bCs/>
        </w:rPr>
      </w:pPr>
      <w:r w:rsidRPr="00911B4C">
        <w:rPr>
          <w:rFonts w:eastAsia="Palatino Linotype"/>
          <w:bCs/>
        </w:rPr>
        <w:t>− Coordinar con otras instituciones del sector salud e intersectoriales, la aplicación de proyectos y programas en beneficio de la población derechohabiente.</w:t>
      </w:r>
    </w:p>
    <w:p w14:paraId="391E14DC" w14:textId="1C7B4343" w:rsidR="000E4417" w:rsidRPr="00911B4C" w:rsidRDefault="000E4417" w:rsidP="00911B4C">
      <w:pPr>
        <w:pStyle w:val="Puesto"/>
        <w:ind w:left="851" w:right="822"/>
        <w:rPr>
          <w:rFonts w:eastAsia="Palatino Linotype"/>
          <w:bCs/>
        </w:rPr>
      </w:pPr>
      <w:r w:rsidRPr="00911B4C">
        <w:rPr>
          <w:rFonts w:eastAsia="Palatino Linotype"/>
          <w:bCs/>
        </w:rPr>
        <w:t>− Integrar y remitir a la Coordinación de Administración y Finanzas las necesidades de medicamentos, insumos para la salud y equipo médico que requieran las unidades médicas, para proporcionar servicios de salud a las y los derechohabientes.</w:t>
      </w:r>
    </w:p>
    <w:p w14:paraId="4108AD95" w14:textId="2FA6C5F9" w:rsidR="000E4417" w:rsidRPr="00911B4C" w:rsidRDefault="000E4417" w:rsidP="00911B4C">
      <w:pPr>
        <w:pStyle w:val="Puesto"/>
        <w:ind w:left="851" w:right="822"/>
        <w:rPr>
          <w:rFonts w:eastAsia="Palatino Linotype"/>
          <w:bCs/>
        </w:rPr>
      </w:pPr>
      <w:r w:rsidRPr="00911B4C">
        <w:rPr>
          <w:rFonts w:eastAsia="Palatino Linotype"/>
          <w:bCs/>
        </w:rPr>
        <w:t>− Proponer a la Dirección General del Instituto las cuotas de recuperación para la atención médica a pacientes no derechohabientes, a efecto de cumplir con la normatividad vigente en la materia.</w:t>
      </w:r>
    </w:p>
    <w:p w14:paraId="477D11FE" w14:textId="7F32AA3D" w:rsidR="000E4417" w:rsidRPr="00911B4C" w:rsidRDefault="000E4417" w:rsidP="00911B4C">
      <w:pPr>
        <w:pStyle w:val="Puesto"/>
        <w:ind w:left="851" w:right="822"/>
        <w:rPr>
          <w:rFonts w:eastAsia="Palatino Linotype"/>
          <w:bCs/>
        </w:rPr>
      </w:pPr>
      <w:r w:rsidRPr="00911B4C">
        <w:rPr>
          <w:rFonts w:eastAsia="Palatino Linotype"/>
          <w:bCs/>
        </w:rPr>
        <w:t>− Establecer, con base en la normatividad vigente en la materia, políticas y criterios encaminados a mejorar el control y vigilancia del cumplimiento de los contratos y convenios suscritos por el Instituto, incluyendo los de servicios integrales de salud; así como, gestionar la aplicación de sanciones por incumplimiento de proveedoras y proveedores cuando proceda.</w:t>
      </w:r>
    </w:p>
    <w:p w14:paraId="3CD9F3A9" w14:textId="5CB44B5C" w:rsidR="000E4417" w:rsidRPr="00911B4C" w:rsidRDefault="000E4417" w:rsidP="00911B4C">
      <w:pPr>
        <w:pStyle w:val="Puesto"/>
        <w:ind w:left="851" w:right="822"/>
        <w:rPr>
          <w:rFonts w:eastAsia="Palatino Linotype"/>
          <w:bCs/>
        </w:rPr>
      </w:pPr>
      <w:r w:rsidRPr="00911B4C">
        <w:rPr>
          <w:rFonts w:eastAsia="Palatino Linotype"/>
          <w:bCs/>
        </w:rPr>
        <w:t>− Integrar y remitir a la Coordinación de Administración y Finanzas los créditos derivados de las y los pacientes no derechohabientes, para el cobro del adeudo correspondiente. Elaborar informes sobre el funcionamiento y resultados obtenidos en el sistema de los servicios de salud, para retroalimentar la toma de decisiones.</w:t>
      </w:r>
    </w:p>
    <w:p w14:paraId="2096030C" w14:textId="45B26A2C" w:rsidR="000E4417" w:rsidRPr="00911B4C" w:rsidRDefault="000E4417" w:rsidP="00911B4C">
      <w:pPr>
        <w:pStyle w:val="Puesto"/>
        <w:ind w:left="851" w:right="822"/>
        <w:rPr>
          <w:rFonts w:eastAsia="Palatino Linotype"/>
          <w:bCs/>
        </w:rPr>
      </w:pPr>
      <w:r w:rsidRPr="00911B4C">
        <w:rPr>
          <w:rFonts w:eastAsia="Palatino Linotype"/>
          <w:bCs/>
        </w:rPr>
        <w:t>− Atender las recomendaciones y peticiones emitidas por la Comisión Auxiliar Mixta e informar a la Dirección General los avances y cumplimientos.</w:t>
      </w:r>
    </w:p>
    <w:p w14:paraId="2B472A86" w14:textId="58E433A5" w:rsidR="000E4417" w:rsidRPr="00911B4C" w:rsidRDefault="000E4417" w:rsidP="00911B4C">
      <w:pPr>
        <w:pStyle w:val="Puesto"/>
        <w:ind w:left="851" w:right="822"/>
        <w:rPr>
          <w:rFonts w:eastAsia="Palatino Linotype"/>
          <w:bCs/>
        </w:rPr>
      </w:pPr>
      <w:r w:rsidRPr="00911B4C">
        <w:rPr>
          <w:rFonts w:eastAsia="Palatino Linotype"/>
          <w:bCs/>
        </w:rPr>
        <w:t>− Evaluar el desempeño del Sistema de Salud del Instituto de acuerdo a los criterios de eficiencia, seguridad del paciente, calidad y trato humano en la red de servicios del Instituto.</w:t>
      </w:r>
    </w:p>
    <w:p w14:paraId="3427D1AC" w14:textId="606A3A50" w:rsidR="000E4417" w:rsidRPr="00911B4C" w:rsidRDefault="000E4417" w:rsidP="00911B4C">
      <w:pPr>
        <w:pStyle w:val="Puesto"/>
        <w:ind w:left="851" w:right="822"/>
        <w:rPr>
          <w:rFonts w:eastAsia="Palatino Linotype"/>
          <w:bCs/>
        </w:rPr>
      </w:pPr>
      <w:r w:rsidRPr="00911B4C">
        <w:rPr>
          <w:rFonts w:eastAsia="Palatino Linotype"/>
          <w:bCs/>
        </w:rPr>
        <w:lastRenderedPageBreak/>
        <w:t>− Evaluar el cumplimiento de las normas para la contratación y prestación de los servicios de salud subrogados, así como dirigir las acciones preventivas y correctivas correspondientes.</w:t>
      </w:r>
    </w:p>
    <w:p w14:paraId="1ADD7E8F" w14:textId="49645C8E" w:rsidR="000E4417" w:rsidRPr="00911B4C" w:rsidRDefault="000E4417" w:rsidP="00911B4C">
      <w:pPr>
        <w:pStyle w:val="Puesto"/>
        <w:ind w:left="851" w:right="822"/>
        <w:rPr>
          <w:rFonts w:eastAsia="Palatino Linotype"/>
          <w:bCs/>
        </w:rPr>
      </w:pPr>
      <w:r w:rsidRPr="00911B4C">
        <w:rPr>
          <w:rFonts w:eastAsia="Palatino Linotype"/>
          <w:bCs/>
        </w:rPr>
        <w:t>− Integrar y actualizar la información pública de oficio de su competencia, en el sistema electrónico IPOMEX, así como atender los requerimientos de la Unidad de Información, Planeación, Programación y Evaluación, derivados de las solicitudes de información presentadas por las y los particulares, que esté bajo su resguardo y no se encuentre clasificada como reservada.</w:t>
      </w:r>
    </w:p>
    <w:p w14:paraId="4BB72569" w14:textId="279F395E" w:rsidR="000E4417" w:rsidRPr="00911B4C" w:rsidRDefault="000E4417" w:rsidP="00911B4C">
      <w:pPr>
        <w:pStyle w:val="Puesto"/>
        <w:ind w:left="851" w:right="822"/>
        <w:rPr>
          <w:rFonts w:eastAsia="Palatino Linotype"/>
          <w:bCs/>
        </w:rPr>
      </w:pPr>
      <w:r w:rsidRPr="00911B4C">
        <w:rPr>
          <w:rFonts w:eastAsia="Palatino Linotype"/>
          <w:bCs/>
        </w:rPr>
        <w:t>− Verificar que se incorpore la perspectiva de género en los programas, proyectos, acciones y campañas planteadas por la Dirección General, a fin de promover la igualdad de género, los derechos humanos, erradicar la violencia y discriminación de género en la Institución.</w:t>
      </w:r>
    </w:p>
    <w:p w14:paraId="4C22FC45" w14:textId="77777777" w:rsidR="000E4417" w:rsidRPr="00911B4C" w:rsidRDefault="000E4417" w:rsidP="00911B4C">
      <w:pPr>
        <w:pStyle w:val="Puesto"/>
        <w:ind w:left="851" w:right="822"/>
        <w:rPr>
          <w:rFonts w:eastAsia="Palatino Linotype"/>
          <w:bCs/>
        </w:rPr>
      </w:pPr>
      <w:r w:rsidRPr="00911B4C">
        <w:rPr>
          <w:rFonts w:eastAsia="Palatino Linotype"/>
          <w:bCs/>
        </w:rPr>
        <w:t>− Actualizar y remitir a la aprobación de la Unidad de Comunicación Social la información que sea susceptible de publicarse en la página</w:t>
      </w:r>
    </w:p>
    <w:p w14:paraId="7534B5B6" w14:textId="77777777" w:rsidR="000E4417" w:rsidRPr="00911B4C" w:rsidRDefault="000E4417" w:rsidP="00911B4C">
      <w:pPr>
        <w:pStyle w:val="Puesto"/>
        <w:ind w:left="851" w:right="822"/>
        <w:rPr>
          <w:rFonts w:eastAsia="Palatino Linotype"/>
          <w:bCs/>
        </w:rPr>
      </w:pPr>
      <w:proofErr w:type="gramStart"/>
      <w:r w:rsidRPr="00911B4C">
        <w:rPr>
          <w:rFonts w:eastAsia="Palatino Linotype"/>
          <w:bCs/>
        </w:rPr>
        <w:t>web</w:t>
      </w:r>
      <w:proofErr w:type="gramEnd"/>
      <w:r w:rsidRPr="00911B4C">
        <w:rPr>
          <w:rFonts w:eastAsia="Palatino Linotype"/>
          <w:bCs/>
        </w:rPr>
        <w:t xml:space="preserve"> del Instituto.</w:t>
      </w:r>
    </w:p>
    <w:p w14:paraId="05F9707B" w14:textId="205554B3" w:rsidR="00295D7B" w:rsidRPr="00911B4C" w:rsidRDefault="000E4417" w:rsidP="00911B4C">
      <w:pPr>
        <w:pStyle w:val="Puesto"/>
        <w:ind w:left="851" w:right="822"/>
      </w:pPr>
      <w:r w:rsidRPr="00911B4C">
        <w:rPr>
          <w:rFonts w:eastAsia="Palatino Linotype"/>
          <w:bCs/>
        </w:rPr>
        <w:t>− Desarrollar las demás funciones inherentes al área de su competencia.</w:t>
      </w:r>
    </w:p>
    <w:p w14:paraId="1212FF41" w14:textId="40E7BA5C" w:rsidR="00255B80" w:rsidRPr="00911B4C" w:rsidRDefault="00255B80" w:rsidP="00911B4C">
      <w:pPr>
        <w:pStyle w:val="Puesto"/>
        <w:ind w:left="851" w:right="822"/>
      </w:pPr>
      <w:r w:rsidRPr="00911B4C">
        <w:rPr>
          <w:rFonts w:eastAsia="Palatino Linotype"/>
          <w:i w:val="0"/>
        </w:rPr>
        <w:t>(Énfasis Añadido)</w:t>
      </w:r>
    </w:p>
    <w:p w14:paraId="0D51B500" w14:textId="77777777" w:rsidR="00B54997" w:rsidRPr="00911B4C" w:rsidRDefault="00B54997" w:rsidP="00911B4C">
      <w:pPr>
        <w:pStyle w:val="Puesto"/>
        <w:ind w:left="851" w:right="822"/>
        <w:rPr>
          <w:rFonts w:eastAsia="Palatino Linotype"/>
        </w:rPr>
      </w:pPr>
    </w:p>
    <w:p w14:paraId="421639D8" w14:textId="5BD55D4D" w:rsidR="00993F97" w:rsidRPr="00911B4C" w:rsidRDefault="00993F97" w:rsidP="00911B4C">
      <w:pPr>
        <w:spacing w:before="240" w:after="240"/>
        <w:ind w:right="49"/>
        <w:rPr>
          <w:rFonts w:eastAsia="Palatino Linotype" w:cs="Palatino Linotype"/>
        </w:rPr>
      </w:pPr>
      <w:r w:rsidRPr="00911B4C">
        <w:rPr>
          <w:rFonts w:eastAsia="Palatino Linotype" w:cs="Palatino Linotype"/>
        </w:rPr>
        <w:t>De los elementos normativos transcritos podemos advertir que</w:t>
      </w:r>
      <w:r w:rsidR="00255B80" w:rsidRPr="00911B4C">
        <w:rPr>
          <w:rFonts w:eastAsia="Palatino Linotype" w:cs="Palatino Linotype"/>
        </w:rPr>
        <w:t xml:space="preserve"> </w:t>
      </w:r>
      <w:r w:rsidR="000E4417" w:rsidRPr="00911B4C">
        <w:rPr>
          <w:rFonts w:eastAsia="Palatino Linotype" w:cs="Palatino Linotype"/>
        </w:rPr>
        <w:t xml:space="preserve">Instituto de Seguridad Social del Estado de México y Municipios </w:t>
      </w:r>
      <w:r w:rsidR="000E4417" w:rsidRPr="00911B4C">
        <w:t>c</w:t>
      </w:r>
      <w:r w:rsidR="000E4417" w:rsidRPr="00911B4C">
        <w:rPr>
          <w:rFonts w:eastAsia="Palatino Linotype" w:cs="Palatino Linotype"/>
        </w:rPr>
        <w:t xml:space="preserve">uenta </w:t>
      </w:r>
      <w:r w:rsidR="00255B80" w:rsidRPr="00911B4C">
        <w:rPr>
          <w:rFonts w:eastAsia="Palatino Linotype" w:cs="Palatino Linotype"/>
        </w:rPr>
        <w:t>una estructura operativa para la realización de sus atribuciones, objetivos y fines, por lo que en ese contexto es de referir lo solicitado por el particular a través del</w:t>
      </w:r>
      <w:r w:rsidR="000E4417" w:rsidRPr="00911B4C">
        <w:rPr>
          <w:rFonts w:eastAsia="Palatino Linotype" w:cs="Palatino Linotype"/>
        </w:rPr>
        <w:t xml:space="preserve"> Titular de la Unidad de Transparencia remitió la información proporcionada por Coordinación de Administración y Finanzas, así como de la Coordinación de Unidad de Salud respecto de las bitácoras de combustible proporcionadas, información respecto de la cual este instituto no cuenta con facultades para pronunciarse al respecto pues no existe precepto legal para tal efecto</w:t>
      </w:r>
      <w:r w:rsidR="00785ED7" w:rsidRPr="00911B4C">
        <w:rPr>
          <w:rFonts w:eastAsia="Palatino Linotype" w:cs="Palatino Linotype"/>
        </w:rPr>
        <w:t>.</w:t>
      </w:r>
    </w:p>
    <w:p w14:paraId="3F04E829" w14:textId="1BB7ACDF" w:rsidR="00655064" w:rsidRPr="00911B4C" w:rsidRDefault="00785ED7" w:rsidP="00911B4C">
      <w:pPr>
        <w:spacing w:before="240" w:after="240"/>
        <w:ind w:right="49"/>
        <w:rPr>
          <w:rFonts w:cs="Tahoma"/>
          <w:bCs/>
          <w:szCs w:val="22"/>
          <w:lang w:val="es-ES"/>
        </w:rPr>
      </w:pPr>
      <w:r w:rsidRPr="00911B4C">
        <w:rPr>
          <w:rFonts w:eastAsia="Palatino Linotype" w:cs="Palatino Linotype"/>
        </w:rPr>
        <w:t xml:space="preserve">Ahora </w:t>
      </w:r>
      <w:r w:rsidR="000E4417" w:rsidRPr="00911B4C">
        <w:rPr>
          <w:rFonts w:eastAsia="Palatino Linotype" w:cs="Palatino Linotype"/>
        </w:rPr>
        <w:t>bien,</w:t>
      </w:r>
      <w:r w:rsidRPr="00911B4C">
        <w:rPr>
          <w:rFonts w:eastAsia="Palatino Linotype" w:cs="Palatino Linotype"/>
        </w:rPr>
        <w:t xml:space="preserve"> </w:t>
      </w:r>
      <w:r w:rsidR="000E4417" w:rsidRPr="00911B4C">
        <w:rPr>
          <w:rFonts w:eastAsia="Palatino Linotype" w:cs="Palatino Linotype"/>
        </w:rPr>
        <w:t xml:space="preserve">por cuanto hace a la información que no fue proporcionada </w:t>
      </w:r>
      <w:r w:rsidR="000E4417" w:rsidRPr="00911B4C">
        <w:rPr>
          <w:rFonts w:eastAsia="Palatino Linotype" w:cs="Palatino Linotype"/>
          <w:b/>
          <w:bCs/>
        </w:rPr>
        <w:t>EL</w:t>
      </w:r>
      <w:r w:rsidR="000E4417" w:rsidRPr="00911B4C">
        <w:rPr>
          <w:rFonts w:eastAsia="Palatino Linotype" w:cs="Palatino Linotype"/>
        </w:rPr>
        <w:t xml:space="preserve"> </w:t>
      </w:r>
      <w:r w:rsidR="000E4417" w:rsidRPr="00911B4C">
        <w:rPr>
          <w:rFonts w:eastAsia="Palatino Linotype" w:cs="Palatino Linotype"/>
          <w:b/>
          <w:bCs/>
        </w:rPr>
        <w:t>SUJETO OBLIGADO</w:t>
      </w:r>
      <w:r w:rsidR="000E4417" w:rsidRPr="00911B4C">
        <w:rPr>
          <w:rFonts w:eastAsia="Palatino Linotype" w:cs="Palatino Linotype"/>
        </w:rPr>
        <w:t xml:space="preserve"> </w:t>
      </w:r>
      <w:r w:rsidR="000E4417" w:rsidRPr="00911B4C">
        <w:rPr>
          <w:rFonts w:eastAsia="Calibri"/>
          <w:bCs/>
          <w:szCs w:val="22"/>
          <w:lang w:eastAsia="es-MX"/>
        </w:rPr>
        <w:t xml:space="preserve">refirió que después de un búsqueda </w:t>
      </w:r>
      <w:r w:rsidR="00655064" w:rsidRPr="00911B4C">
        <w:rPr>
          <w:rFonts w:eastAsia="Calibri"/>
          <w:bCs/>
          <w:szCs w:val="22"/>
          <w:lang w:eastAsia="es-MX"/>
        </w:rPr>
        <w:t xml:space="preserve">exhaustiva en los archivos de este, la información solicitada no obra en ellos en virtud a que el personal encargado de realizar dichas bitácoras es el supervisor del área de ambulancias, el cual resguardaba dicha </w:t>
      </w:r>
      <w:r w:rsidR="00655064" w:rsidRPr="00911B4C">
        <w:rPr>
          <w:rFonts w:eastAsia="Calibri"/>
          <w:bCs/>
          <w:szCs w:val="22"/>
          <w:lang w:eastAsia="es-MX"/>
        </w:rPr>
        <w:lastRenderedPageBreak/>
        <w:t xml:space="preserve">información y debido a la renuncia de este y variaciones que hubo en la logística de la realización de las bitácoras de gasolina, esta información fue extraviada, por lo </w:t>
      </w:r>
      <w:r w:rsidR="00655064" w:rsidRPr="00911B4C">
        <w:rPr>
          <w:rFonts w:cs="Tahoma"/>
          <w:bCs/>
          <w:szCs w:val="22"/>
          <w:lang w:val="es-ES"/>
        </w:rPr>
        <w:t>el Comité de Transparencia emitió la declaratoria formal de inexistencia a través del acuerdo CT/ISEMYM-A02-62E/2024.</w:t>
      </w:r>
    </w:p>
    <w:p w14:paraId="3CF08963" w14:textId="58E598DA" w:rsidR="00B2556B" w:rsidRPr="00911B4C" w:rsidRDefault="00B2556B" w:rsidP="00911B4C">
      <w:pPr>
        <w:rPr>
          <w:rFonts w:cs="Arial"/>
        </w:rPr>
      </w:pPr>
      <w:r w:rsidRPr="00911B4C">
        <w:rPr>
          <w:lang w:eastAsia="es-MX"/>
        </w:rPr>
        <w:t xml:space="preserve">Por lo anterior, se procede al análisis de la </w:t>
      </w:r>
      <w:r w:rsidRPr="00911B4C">
        <w:rPr>
          <w:rFonts w:cs="Arial"/>
        </w:rPr>
        <w:t xml:space="preserve">declaratoria formal de Inexistencia de Información a probada a través del Acta de la </w:t>
      </w:r>
      <w:r w:rsidR="0030073A" w:rsidRPr="00911B4C">
        <w:rPr>
          <w:rFonts w:cs="Arial"/>
        </w:rPr>
        <w:t>Sexagésima Segunda</w:t>
      </w:r>
      <w:r w:rsidRPr="00911B4C">
        <w:rPr>
          <w:rFonts w:cs="Arial"/>
        </w:rPr>
        <w:t xml:space="preserve"> Sesión Extraordinaria del Comité de Transparencia, por medio de la cual se confirma la Declaratoria de Inexistencia correspondiente a lo solicitado en el turno </w:t>
      </w:r>
      <w:r w:rsidR="0030073A" w:rsidRPr="00911B4C">
        <w:rPr>
          <w:rFonts w:cs="Arial"/>
          <w:b/>
        </w:rPr>
        <w:t>00931/ISSEMYM/IP/2024</w:t>
      </w:r>
      <w:r w:rsidRPr="00911B4C">
        <w:rPr>
          <w:rFonts w:cs="Arial"/>
          <w:b/>
        </w:rPr>
        <w:t xml:space="preserve">, </w:t>
      </w:r>
      <w:r w:rsidRPr="00911B4C">
        <w:rPr>
          <w:rFonts w:cs="Arial"/>
        </w:rPr>
        <w:t xml:space="preserve">a fin de determinar si la misma cumple con las formalidades necesarias para dar por satisfecho el derecho de acceso a la información ejercido por la particular; por lo que, en primer lugar, es necesario señalar que la Ley de Transparencia y Acceso a la Información Pública del Estado De México y Municipios establece en su artículo 19 que si </w:t>
      </w:r>
      <w:r w:rsidRPr="00911B4C">
        <w:rPr>
          <w:rFonts w:cs="Arial"/>
          <w:b/>
        </w:rPr>
        <w:t>EL SUJETO OBLIGADO</w:t>
      </w:r>
      <w:r w:rsidRPr="00911B4C">
        <w:rPr>
          <w:rFonts w:cs="Arial"/>
        </w:rPr>
        <w:t xml:space="preserve"> en el ejercicio de sus atribuciones debía contar con la información y la misma no existe, entonces deberá emitir el Acuerdo de Inexistencia correspondiente por medio de su Comité de Transparencia:</w:t>
      </w:r>
    </w:p>
    <w:p w14:paraId="72D367B0" w14:textId="77777777" w:rsidR="00B2556B" w:rsidRPr="00911B4C" w:rsidRDefault="00B2556B" w:rsidP="00911B4C">
      <w:pPr>
        <w:rPr>
          <w:rFonts w:cs="Arial"/>
        </w:rPr>
      </w:pPr>
    </w:p>
    <w:p w14:paraId="333DCB24" w14:textId="77777777" w:rsidR="00B2556B" w:rsidRPr="00911B4C" w:rsidRDefault="00B2556B" w:rsidP="00911B4C">
      <w:pPr>
        <w:tabs>
          <w:tab w:val="left" w:pos="851"/>
        </w:tabs>
        <w:spacing w:line="240" w:lineRule="auto"/>
        <w:ind w:left="851" w:right="822"/>
        <w:rPr>
          <w:i/>
          <w:szCs w:val="22"/>
          <w:lang w:val="es-ES"/>
        </w:rPr>
      </w:pPr>
      <w:r w:rsidRPr="00911B4C">
        <w:rPr>
          <w:i/>
          <w:szCs w:val="22"/>
          <w:lang w:val="es-ES"/>
        </w:rPr>
        <w:t>“</w:t>
      </w:r>
      <w:r w:rsidRPr="00911B4C">
        <w:rPr>
          <w:b/>
          <w:i/>
          <w:szCs w:val="22"/>
          <w:lang w:val="es-ES"/>
        </w:rPr>
        <w:t>Artículo 19.</w:t>
      </w:r>
      <w:r w:rsidRPr="00911B4C">
        <w:rPr>
          <w:i/>
          <w:szCs w:val="22"/>
          <w:lang w:val="es-ES"/>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w:t>
      </w:r>
    </w:p>
    <w:p w14:paraId="64A6F5D3" w14:textId="77777777" w:rsidR="00B2556B" w:rsidRPr="00911B4C" w:rsidRDefault="00B2556B" w:rsidP="00911B4C">
      <w:pPr>
        <w:tabs>
          <w:tab w:val="left" w:pos="851"/>
        </w:tabs>
        <w:spacing w:line="240" w:lineRule="auto"/>
        <w:ind w:left="851" w:right="822"/>
        <w:rPr>
          <w:i/>
          <w:szCs w:val="22"/>
          <w:lang w:val="es-ES"/>
        </w:rPr>
      </w:pPr>
      <w:r w:rsidRPr="00911B4C">
        <w:rPr>
          <w:i/>
          <w:szCs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74318002" w14:textId="77777777" w:rsidR="00B2556B" w:rsidRPr="00911B4C" w:rsidRDefault="00B2556B" w:rsidP="00911B4C">
      <w:pPr>
        <w:tabs>
          <w:tab w:val="left" w:pos="851"/>
        </w:tabs>
        <w:spacing w:line="240" w:lineRule="auto"/>
        <w:ind w:left="851" w:right="822"/>
        <w:rPr>
          <w:i/>
          <w:szCs w:val="22"/>
          <w:lang w:val="es-ES"/>
        </w:rPr>
      </w:pPr>
      <w:r w:rsidRPr="00911B4C">
        <w:rPr>
          <w:i/>
          <w:szCs w:val="22"/>
          <w:lang w:val="es-ES"/>
        </w:rPr>
        <w:t>(Énfasis añadido)</w:t>
      </w:r>
    </w:p>
    <w:p w14:paraId="2A08BD32" w14:textId="77777777" w:rsidR="00B2556B" w:rsidRPr="00911B4C" w:rsidRDefault="00B2556B" w:rsidP="00911B4C">
      <w:pPr>
        <w:rPr>
          <w:lang w:eastAsia="es-MX"/>
        </w:rPr>
      </w:pPr>
    </w:p>
    <w:p w14:paraId="2C4EF35E" w14:textId="77777777" w:rsidR="00B2556B" w:rsidRPr="00911B4C" w:rsidRDefault="00B2556B" w:rsidP="00911B4C">
      <w:pPr>
        <w:rPr>
          <w:lang w:eastAsia="es-MX"/>
        </w:rPr>
      </w:pPr>
      <w:r w:rsidRPr="00911B4C">
        <w:rPr>
          <w:lang w:eastAsia="es-MX"/>
        </w:rPr>
        <w:lastRenderedPageBreak/>
        <w:t>Este acuerdo, conforme a lo que establece el artículo en cita, deberá estar debidamente fundado y motivado, estableciendo de forma detallada las razones por las cuales la información no obra en sus archivos.</w:t>
      </w:r>
    </w:p>
    <w:p w14:paraId="6BDB2C92" w14:textId="77777777" w:rsidR="00B2556B" w:rsidRPr="00911B4C" w:rsidRDefault="00B2556B" w:rsidP="00911B4C">
      <w:pPr>
        <w:rPr>
          <w:lang w:eastAsia="es-MX"/>
        </w:rPr>
      </w:pPr>
    </w:p>
    <w:p w14:paraId="5249CB8F" w14:textId="77777777" w:rsidR="00B2556B" w:rsidRPr="00911B4C" w:rsidRDefault="00B2556B" w:rsidP="00911B4C">
      <w:pPr>
        <w:rPr>
          <w:lang w:eastAsia="es-MX"/>
        </w:rPr>
      </w:pPr>
      <w:r w:rsidRPr="00911B4C">
        <w:rPr>
          <w:lang w:eastAsia="es-MX"/>
        </w:rPr>
        <w:t>Por su parte, el artículo 169 de la Ley de Transparencia y Acceso a la Información Pública del Estado de México y Municipios, contempla los pasos a seguir cuando la información no se encuentre en los archivos del Sujeto Obligado:</w:t>
      </w:r>
    </w:p>
    <w:p w14:paraId="741303CA" w14:textId="77777777" w:rsidR="00B2556B" w:rsidRPr="00911B4C" w:rsidRDefault="00B2556B" w:rsidP="00911B4C">
      <w:pPr>
        <w:rPr>
          <w:lang w:eastAsia="es-MX"/>
        </w:rPr>
      </w:pPr>
    </w:p>
    <w:p w14:paraId="18854A3B"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i/>
          <w:szCs w:val="22"/>
          <w:lang w:val="es-ES"/>
        </w:rPr>
        <w:t>“</w:t>
      </w:r>
      <w:r w:rsidRPr="00911B4C">
        <w:rPr>
          <w:b/>
          <w:i/>
          <w:szCs w:val="22"/>
          <w:lang w:val="es-ES"/>
        </w:rPr>
        <w:t xml:space="preserve">Artículo 169. </w:t>
      </w:r>
      <w:r w:rsidRPr="00911B4C">
        <w:rPr>
          <w:i/>
          <w:szCs w:val="22"/>
          <w:lang w:val="es-ES"/>
        </w:rPr>
        <w:t xml:space="preserve">Cuando la información no se encuentre en los archivos del sujeto obligado, el Comité de Transparencia: </w:t>
      </w:r>
    </w:p>
    <w:p w14:paraId="4C7D7800"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b/>
          <w:i/>
          <w:szCs w:val="22"/>
          <w:lang w:val="es-ES"/>
        </w:rPr>
        <w:t>I.</w:t>
      </w:r>
      <w:r w:rsidRPr="00911B4C">
        <w:rPr>
          <w:i/>
          <w:szCs w:val="22"/>
          <w:lang w:val="es-ES"/>
        </w:rPr>
        <w:t xml:space="preserve"> Analizará el caso y tomará las medidas necesarias para localizar la información; </w:t>
      </w:r>
    </w:p>
    <w:p w14:paraId="0471652E"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b/>
          <w:i/>
          <w:szCs w:val="22"/>
          <w:lang w:val="es-ES"/>
        </w:rPr>
        <w:t>II.</w:t>
      </w:r>
      <w:r w:rsidRPr="00911B4C">
        <w:rPr>
          <w:i/>
          <w:szCs w:val="22"/>
          <w:lang w:val="es-ES"/>
        </w:rPr>
        <w:t xml:space="preserve"> Expedirá una resolución que confirme la inexistencia del documento; </w:t>
      </w:r>
    </w:p>
    <w:p w14:paraId="0D434CA3"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b/>
          <w:i/>
          <w:szCs w:val="22"/>
          <w:lang w:val="es-ES"/>
        </w:rPr>
        <w:t xml:space="preserve">III. </w:t>
      </w:r>
      <w:r w:rsidRPr="00911B4C">
        <w:rPr>
          <w:i/>
          <w:szCs w:val="22"/>
          <w:lang w:val="es-ES"/>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9DFC228"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b/>
          <w:i/>
          <w:szCs w:val="22"/>
          <w:lang w:val="es-ES"/>
        </w:rPr>
        <w:t>IV.</w:t>
      </w:r>
      <w:r w:rsidRPr="00911B4C">
        <w:rPr>
          <w:i/>
          <w:szCs w:val="22"/>
          <w:lang w:val="es-ES"/>
        </w:rPr>
        <w:t xml:space="preserve"> Notificará al órgano interno de control o equivalente del sujeto obligado quien, en su caso, deberá iniciar el procedimiento de responsabilidad administrativa que corresponda. </w:t>
      </w:r>
    </w:p>
    <w:p w14:paraId="48287A88"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i/>
          <w:szCs w:val="22"/>
          <w:lang w:val="es-ES"/>
        </w:rPr>
        <w:t xml:space="preserve">La Unidad de Transparencia deberá notificarlo al solicitante por escrito, en un plazo que no exceda de quince días hábiles contados a partir del día siguiente a la presentación de la solicitud. </w:t>
      </w:r>
    </w:p>
    <w:p w14:paraId="53F192DD"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i/>
          <w:szCs w:val="22"/>
          <w:lang w:val="es-ES"/>
        </w:rPr>
        <w:t xml:space="preserve">Este plazo podrá ampliarse hasta por otros siete días hábiles, siempre que existan razones para ello, debiendo notificarse por escrito al solicitante.” </w:t>
      </w:r>
    </w:p>
    <w:p w14:paraId="759C11DB" w14:textId="77777777" w:rsidR="00B2556B" w:rsidRPr="00911B4C" w:rsidRDefault="00B2556B" w:rsidP="00911B4C">
      <w:pPr>
        <w:tabs>
          <w:tab w:val="left" w:pos="851"/>
          <w:tab w:val="center" w:pos="8080"/>
        </w:tabs>
        <w:spacing w:line="240" w:lineRule="auto"/>
        <w:ind w:left="851" w:right="901"/>
        <w:rPr>
          <w:i/>
          <w:szCs w:val="22"/>
          <w:lang w:val="es-ES"/>
        </w:rPr>
      </w:pPr>
      <w:r w:rsidRPr="00911B4C">
        <w:rPr>
          <w:i/>
          <w:szCs w:val="22"/>
          <w:lang w:val="es-ES"/>
        </w:rPr>
        <w:t>(Énfasis añadido)</w:t>
      </w:r>
    </w:p>
    <w:p w14:paraId="7F65FC23" w14:textId="77777777" w:rsidR="00B2556B" w:rsidRPr="00911B4C" w:rsidRDefault="00B2556B" w:rsidP="00911B4C">
      <w:pPr>
        <w:tabs>
          <w:tab w:val="left" w:pos="851"/>
        </w:tabs>
        <w:ind w:left="851" w:right="901"/>
        <w:rPr>
          <w:i/>
          <w:szCs w:val="22"/>
          <w:lang w:val="es-ES"/>
        </w:rPr>
      </w:pPr>
    </w:p>
    <w:p w14:paraId="0686B50B" w14:textId="77777777" w:rsidR="00B2556B" w:rsidRPr="00911B4C" w:rsidRDefault="00B2556B" w:rsidP="00911B4C">
      <w:pPr>
        <w:rPr>
          <w:lang w:eastAsia="es-MX"/>
        </w:rPr>
      </w:pPr>
      <w:r w:rsidRPr="00911B4C">
        <w:rPr>
          <w:lang w:eastAsia="es-MX"/>
        </w:rPr>
        <w:t xml:space="preserve">De los preceptos legales señalados, se advierte que en los casos en que la información solicitada no se encuentre en los archivos del </w:t>
      </w:r>
      <w:r w:rsidRPr="00911B4C">
        <w:rPr>
          <w:b/>
          <w:lang w:eastAsia="es-MX"/>
        </w:rPr>
        <w:t>SUJETO OBLIGADO</w:t>
      </w:r>
      <w:r w:rsidRPr="00911B4C">
        <w:rPr>
          <w:lang w:eastAsia="es-MX"/>
        </w:rPr>
        <w:t xml:space="preserve">, es el Comité de Transparencia al que le corresponde analizar el caso y tomar las medidas necesarias para </w:t>
      </w:r>
      <w:r w:rsidRPr="00911B4C">
        <w:rPr>
          <w:lang w:eastAsia="es-MX"/>
        </w:rPr>
        <w:lastRenderedPageBreak/>
        <w:t xml:space="preserve">localización de la información requerida y en su caso ordenará, 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911B4C">
        <w:rPr>
          <w:b/>
          <w:lang w:eastAsia="es-MX"/>
        </w:rPr>
        <w:t>SUJETO OBLIGADO</w:t>
      </w:r>
      <w:r w:rsidRPr="00911B4C">
        <w:rPr>
          <w:lang w:eastAsia="es-MX"/>
        </w:rPr>
        <w:t>, a fin de que inicie el procedimiento de responsabilidad administrativa correspondiente.</w:t>
      </w:r>
    </w:p>
    <w:p w14:paraId="78DC10E1" w14:textId="77777777" w:rsidR="00B2556B" w:rsidRPr="00911B4C" w:rsidRDefault="00B2556B" w:rsidP="00911B4C"/>
    <w:p w14:paraId="2D80762F" w14:textId="194559A2" w:rsidR="00B2556B" w:rsidRPr="00911B4C" w:rsidRDefault="00B2556B" w:rsidP="00911B4C">
      <w:pPr>
        <w:rPr>
          <w:lang w:eastAsia="es-MX"/>
        </w:rPr>
      </w:pPr>
      <w:r w:rsidRPr="00911B4C">
        <w:rPr>
          <w:lang w:eastAsia="es-MX"/>
        </w:rPr>
        <w:t xml:space="preserve">Asimismo, se establecerá de manera fundada y motivada las razones del por qué no obra en sus archivos; así como los criterios y los métodos de búsqueda de la información utilizados; así como todas </w:t>
      </w:r>
      <w:r w:rsidR="0030073A" w:rsidRPr="00911B4C">
        <w:rPr>
          <w:lang w:eastAsia="es-MX"/>
        </w:rPr>
        <w:t>aquellas</w:t>
      </w:r>
      <w:r w:rsidRPr="00911B4C">
        <w:rPr>
          <w:lang w:eastAsia="es-MX"/>
        </w:rPr>
        <w:t xml:space="preserve"> circunstancias de modo, tiempo y lugar que se tomaron en cuenta para llegar a determinar que no obra en los archivos la información requerida. </w:t>
      </w:r>
    </w:p>
    <w:p w14:paraId="3442B906" w14:textId="77777777" w:rsidR="00B2556B" w:rsidRPr="00911B4C" w:rsidRDefault="00B2556B" w:rsidP="00911B4C">
      <w:pPr>
        <w:rPr>
          <w:lang w:eastAsia="es-MX"/>
        </w:rPr>
      </w:pPr>
    </w:p>
    <w:p w14:paraId="7EC0EDBF" w14:textId="77777777" w:rsidR="00B2556B" w:rsidRPr="00911B4C" w:rsidRDefault="00B2556B" w:rsidP="00911B4C">
      <w:pPr>
        <w:rPr>
          <w:lang w:eastAsia="es-MX"/>
        </w:rPr>
      </w:pPr>
      <w:r w:rsidRPr="00911B4C">
        <w:rPr>
          <w:lang w:eastAsia="es-MX"/>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así como CUARENTA Y CINCO, para mayor referencia se insertan a continuación:</w:t>
      </w:r>
    </w:p>
    <w:p w14:paraId="4A6DBF08" w14:textId="77777777" w:rsidR="00B2556B" w:rsidRPr="00911B4C" w:rsidRDefault="00B2556B" w:rsidP="00911B4C">
      <w:pPr>
        <w:rPr>
          <w:lang w:eastAsia="es-MX"/>
        </w:rPr>
      </w:pPr>
    </w:p>
    <w:p w14:paraId="6F467F7A" w14:textId="77777777" w:rsidR="00B2556B" w:rsidRPr="00911B4C" w:rsidRDefault="00B2556B" w:rsidP="00911B4C">
      <w:pPr>
        <w:tabs>
          <w:tab w:val="left" w:pos="851"/>
        </w:tabs>
        <w:spacing w:line="240" w:lineRule="auto"/>
        <w:ind w:left="851" w:right="901"/>
        <w:rPr>
          <w:i/>
          <w:szCs w:val="22"/>
          <w:lang w:val="es-ES"/>
        </w:rPr>
      </w:pPr>
      <w:r w:rsidRPr="00911B4C">
        <w:rPr>
          <w:i/>
          <w:szCs w:val="22"/>
          <w:lang w:val="es-ES"/>
        </w:rPr>
        <w:t>“</w:t>
      </w:r>
      <w:r w:rsidRPr="00911B4C">
        <w:rPr>
          <w:b/>
          <w:i/>
          <w:szCs w:val="22"/>
          <w:lang w:val="es-ES"/>
        </w:rPr>
        <w:t xml:space="preserve">CUARENTA Y CUATRO.- </w:t>
      </w:r>
      <w:r w:rsidRPr="00911B4C">
        <w:rPr>
          <w:i/>
          <w:szCs w:val="22"/>
          <w:lang w:val="es-ES"/>
        </w:rPr>
        <w:t xml:space="preserve">Cuando la información solicitada no exista en </w:t>
      </w:r>
      <w:proofErr w:type="spellStart"/>
      <w:r w:rsidRPr="00911B4C">
        <w:rPr>
          <w:i/>
          <w:szCs w:val="22"/>
          <w:lang w:val="es-ES"/>
        </w:rPr>
        <w:t>lso</w:t>
      </w:r>
      <w:proofErr w:type="spellEnd"/>
      <w:r w:rsidRPr="00911B4C">
        <w:rPr>
          <w:i/>
          <w:szCs w:val="22"/>
          <w:lang w:val="es-ES"/>
        </w:rPr>
        <w:t xml:space="preserve"> archivos del Sujeto Obligado, el responsable de la Unidad de Información deberá turnar la solicitud al Comité de Información para su análisis y resolución y, en su caso, declaratoria de inexistencia. </w:t>
      </w:r>
    </w:p>
    <w:p w14:paraId="7E9568E6" w14:textId="77777777" w:rsidR="00B2556B" w:rsidRPr="00911B4C" w:rsidRDefault="00B2556B" w:rsidP="00911B4C">
      <w:pPr>
        <w:tabs>
          <w:tab w:val="left" w:pos="851"/>
        </w:tabs>
        <w:spacing w:line="240" w:lineRule="auto"/>
        <w:ind w:left="851" w:right="901"/>
        <w:rPr>
          <w:i/>
          <w:szCs w:val="22"/>
          <w:lang w:val="es-ES"/>
        </w:rPr>
      </w:pPr>
    </w:p>
    <w:p w14:paraId="44E629E1" w14:textId="77777777" w:rsidR="00B2556B" w:rsidRPr="00911B4C" w:rsidRDefault="00B2556B" w:rsidP="00911B4C">
      <w:pPr>
        <w:tabs>
          <w:tab w:val="left" w:pos="851"/>
        </w:tabs>
        <w:spacing w:line="240" w:lineRule="auto"/>
        <w:ind w:left="851" w:right="901"/>
        <w:rPr>
          <w:i/>
          <w:szCs w:val="22"/>
          <w:lang w:val="es-ES"/>
        </w:rPr>
      </w:pPr>
      <w:r w:rsidRPr="00911B4C">
        <w:rPr>
          <w:b/>
          <w:i/>
          <w:szCs w:val="22"/>
          <w:lang w:val="es-ES"/>
        </w:rPr>
        <w:t xml:space="preserve">CUARENTA Y CINCO.- </w:t>
      </w:r>
      <w:r w:rsidRPr="00911B4C">
        <w:rPr>
          <w:i/>
          <w:szCs w:val="22"/>
          <w:lang w:val="es-ES"/>
        </w:rPr>
        <w:t xml:space="preserve">La declaratoria de inexistencia que emita el Comité para la determinación de inexistencia en sus archivos de la información solicitada deberá precisar: </w:t>
      </w:r>
    </w:p>
    <w:p w14:paraId="4CE16CFC" w14:textId="77777777" w:rsidR="00B2556B" w:rsidRPr="00911B4C" w:rsidRDefault="00B2556B" w:rsidP="00911B4C">
      <w:pPr>
        <w:tabs>
          <w:tab w:val="left" w:pos="851"/>
        </w:tabs>
        <w:spacing w:line="240" w:lineRule="auto"/>
        <w:ind w:left="851" w:right="901"/>
        <w:rPr>
          <w:i/>
          <w:szCs w:val="22"/>
          <w:lang w:val="es-ES"/>
        </w:rPr>
      </w:pPr>
    </w:p>
    <w:p w14:paraId="7F1EEDFD"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lastRenderedPageBreak/>
        <w:t xml:space="preserve">Lugar  fecha de la resolución; </w:t>
      </w:r>
    </w:p>
    <w:p w14:paraId="609CF912"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El nombre del solicitante;</w:t>
      </w:r>
    </w:p>
    <w:p w14:paraId="010C129E"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 xml:space="preserve">La información Solicitada; </w:t>
      </w:r>
    </w:p>
    <w:p w14:paraId="4732DA2A"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 xml:space="preserve">El fundamento y motivo por el cual se determina que la información solicitada no obra en sus archivos; </w:t>
      </w:r>
    </w:p>
    <w:p w14:paraId="04E861E4"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El número de acuerdo emitido;</w:t>
      </w:r>
    </w:p>
    <w:p w14:paraId="62002498"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Hacer del conocimiento al solicitante de que tiene derecho a interponer el recurso de revisión respectivo, en el término de 15 días hábiles contados a partir del día siguiente de que haya surtido efectos la notificación de dicha resolución; y</w:t>
      </w:r>
    </w:p>
    <w:p w14:paraId="3A88C0F9" w14:textId="77777777" w:rsidR="00B2556B" w:rsidRPr="00911B4C" w:rsidRDefault="00B2556B" w:rsidP="00911B4C">
      <w:pPr>
        <w:pStyle w:val="Prrafodelista"/>
        <w:numPr>
          <w:ilvl w:val="0"/>
          <w:numId w:val="39"/>
        </w:numPr>
        <w:tabs>
          <w:tab w:val="left" w:pos="851"/>
        </w:tabs>
        <w:spacing w:line="240" w:lineRule="auto"/>
        <w:ind w:right="901"/>
        <w:contextualSpacing w:val="0"/>
        <w:rPr>
          <w:i/>
          <w:szCs w:val="22"/>
          <w:lang w:val="es-ES"/>
        </w:rPr>
      </w:pPr>
      <w:r w:rsidRPr="00911B4C">
        <w:rPr>
          <w:i/>
          <w:szCs w:val="22"/>
          <w:lang w:val="es-ES"/>
        </w:rPr>
        <w:t xml:space="preserve">Los nombres y firmas autógrafas de los integrantes del Comité de información.” </w:t>
      </w:r>
    </w:p>
    <w:p w14:paraId="2B5FDD8F" w14:textId="77777777" w:rsidR="00B2556B" w:rsidRPr="00911B4C" w:rsidRDefault="00B2556B" w:rsidP="00911B4C">
      <w:pPr>
        <w:tabs>
          <w:tab w:val="left" w:pos="851"/>
        </w:tabs>
        <w:spacing w:line="240" w:lineRule="auto"/>
        <w:ind w:left="851" w:right="901"/>
        <w:rPr>
          <w:i/>
          <w:szCs w:val="22"/>
          <w:lang w:val="es-ES"/>
        </w:rPr>
      </w:pPr>
      <w:r w:rsidRPr="00911B4C">
        <w:rPr>
          <w:i/>
          <w:szCs w:val="22"/>
          <w:lang w:val="es-ES"/>
        </w:rPr>
        <w:t>(Énfasis añadido)</w:t>
      </w:r>
    </w:p>
    <w:p w14:paraId="17C38D45" w14:textId="77777777" w:rsidR="00B2556B" w:rsidRPr="00911B4C" w:rsidRDefault="00B2556B" w:rsidP="00911B4C">
      <w:pPr>
        <w:tabs>
          <w:tab w:val="left" w:pos="851"/>
        </w:tabs>
        <w:ind w:left="851" w:right="901"/>
        <w:rPr>
          <w:i/>
          <w:szCs w:val="22"/>
          <w:lang w:val="es-ES"/>
        </w:rPr>
      </w:pPr>
    </w:p>
    <w:p w14:paraId="706FAF2A" w14:textId="440F4D22" w:rsidR="00B2556B" w:rsidRPr="00911B4C" w:rsidRDefault="00B2556B" w:rsidP="00911B4C">
      <w:pPr>
        <w:spacing w:before="240" w:after="240"/>
        <w:ind w:right="49"/>
        <w:rPr>
          <w:rFonts w:cs="Tahoma"/>
          <w:bCs/>
          <w:szCs w:val="22"/>
          <w:lang w:val="es-ES"/>
        </w:rPr>
      </w:pPr>
      <w:r w:rsidRPr="00911B4C">
        <w:rPr>
          <w:rFonts w:cs="Arial"/>
        </w:rPr>
        <w:t xml:space="preserve">Por ello, como se prevé en los criterios anteriores, es necesario que los </w:t>
      </w:r>
      <w:r w:rsidRPr="00911B4C">
        <w:rPr>
          <w:rFonts w:cs="Arial"/>
          <w:b/>
        </w:rPr>
        <w:t>SUJETOS OBLIGADOS</w:t>
      </w:r>
      <w:r w:rsidRPr="00911B4C">
        <w:rPr>
          <w:rFonts w:cs="Arial"/>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deberá precisar en el Acuerdo respectivo los siguientes datos:</w:t>
      </w:r>
    </w:p>
    <w:p w14:paraId="1AAEBF60" w14:textId="77777777" w:rsidR="00B2556B" w:rsidRPr="00911B4C" w:rsidRDefault="00B2556B" w:rsidP="00911B4C">
      <w:pPr>
        <w:spacing w:before="240" w:after="240"/>
        <w:ind w:right="49"/>
        <w:rPr>
          <w:rFonts w:cs="Tahoma"/>
          <w:bCs/>
          <w:szCs w:val="22"/>
          <w:lang w:val="es-E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425"/>
        <w:gridCol w:w="1842"/>
      </w:tblGrid>
      <w:tr w:rsidR="00911B4C" w:rsidRPr="00911B4C" w14:paraId="63A2F789" w14:textId="77777777" w:rsidTr="007A2AB3">
        <w:trPr>
          <w:tblHeader/>
        </w:trPr>
        <w:tc>
          <w:tcPr>
            <w:tcW w:w="1800" w:type="dxa"/>
            <w:shd w:val="clear" w:color="auto" w:fill="BFBFBF" w:themeFill="background1" w:themeFillShade="BF"/>
            <w:vAlign w:val="center"/>
          </w:tcPr>
          <w:p w14:paraId="0B16E0B9" w14:textId="77777777"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 xml:space="preserve">Requisitos </w:t>
            </w:r>
          </w:p>
        </w:tc>
        <w:tc>
          <w:tcPr>
            <w:tcW w:w="5425" w:type="dxa"/>
            <w:shd w:val="clear" w:color="auto" w:fill="BFBFBF" w:themeFill="background1" w:themeFillShade="BF"/>
            <w:vAlign w:val="center"/>
          </w:tcPr>
          <w:p w14:paraId="07B7E111" w14:textId="77777777"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Acuerdo</w:t>
            </w:r>
          </w:p>
        </w:tc>
        <w:tc>
          <w:tcPr>
            <w:tcW w:w="1842" w:type="dxa"/>
            <w:shd w:val="clear" w:color="auto" w:fill="BFBFBF" w:themeFill="background1" w:themeFillShade="BF"/>
            <w:vAlign w:val="center"/>
          </w:tcPr>
          <w:p w14:paraId="34420412" w14:textId="77777777"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¿Colma?</w:t>
            </w:r>
          </w:p>
        </w:tc>
      </w:tr>
      <w:tr w:rsidR="00911B4C" w:rsidRPr="00911B4C" w14:paraId="540E3F38" w14:textId="77777777" w:rsidTr="00B2556B">
        <w:trPr>
          <w:trHeight w:val="1680"/>
        </w:trPr>
        <w:tc>
          <w:tcPr>
            <w:tcW w:w="1800" w:type="dxa"/>
            <w:shd w:val="clear" w:color="auto" w:fill="auto"/>
            <w:tcMar>
              <w:top w:w="100" w:type="dxa"/>
              <w:left w:w="100" w:type="dxa"/>
              <w:bottom w:w="100" w:type="dxa"/>
              <w:right w:w="100" w:type="dxa"/>
            </w:tcMar>
          </w:tcPr>
          <w:p w14:paraId="7DFF2A2B"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Lugar y fecha de la resolución </w:t>
            </w:r>
          </w:p>
        </w:tc>
        <w:tc>
          <w:tcPr>
            <w:tcW w:w="5425" w:type="dxa"/>
          </w:tcPr>
          <w:p w14:paraId="4101A6F0" w14:textId="4FD172D9" w:rsidR="001D096D" w:rsidRPr="00911B4C" w:rsidRDefault="001D096D" w:rsidP="00911B4C">
            <w:pPr>
              <w:widowControl w:val="0"/>
              <w:spacing w:line="276" w:lineRule="auto"/>
              <w:rPr>
                <w:rFonts w:eastAsia="Palatino Linotype" w:cs="Palatino Linotype"/>
                <w:i/>
                <w:sz w:val="20"/>
              </w:rPr>
            </w:pPr>
            <w:r w:rsidRPr="00911B4C">
              <w:rPr>
                <w:rFonts w:eastAsia="Palatino Linotype" w:cs="Palatino Linotype"/>
                <w:i/>
                <w:noProof/>
                <w:sz w:val="20"/>
                <w:lang w:eastAsia="es-MX"/>
              </w:rPr>
              <w:drawing>
                <wp:inline distT="0" distB="0" distL="0" distR="0" wp14:anchorId="312FD316" wp14:editId="12C1CE2F">
                  <wp:extent cx="3307715" cy="63436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7715" cy="634365"/>
                          </a:xfrm>
                          <a:prstGeom prst="rect">
                            <a:avLst/>
                          </a:prstGeom>
                        </pic:spPr>
                      </pic:pic>
                    </a:graphicData>
                  </a:graphic>
                </wp:inline>
              </w:drawing>
            </w:r>
          </w:p>
        </w:tc>
        <w:tc>
          <w:tcPr>
            <w:tcW w:w="1842" w:type="dxa"/>
            <w:vAlign w:val="center"/>
          </w:tcPr>
          <w:p w14:paraId="776E0DA4" w14:textId="0849CBE4"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Sí</w:t>
            </w:r>
          </w:p>
        </w:tc>
      </w:tr>
      <w:tr w:rsidR="00911B4C" w:rsidRPr="00911B4C" w14:paraId="14C5D099" w14:textId="77777777" w:rsidTr="00B2556B">
        <w:trPr>
          <w:trHeight w:val="1005"/>
        </w:trPr>
        <w:tc>
          <w:tcPr>
            <w:tcW w:w="1800" w:type="dxa"/>
            <w:shd w:val="clear" w:color="auto" w:fill="auto"/>
            <w:tcMar>
              <w:top w:w="100" w:type="dxa"/>
              <w:left w:w="100" w:type="dxa"/>
              <w:bottom w:w="100" w:type="dxa"/>
              <w:right w:w="100" w:type="dxa"/>
            </w:tcMar>
          </w:tcPr>
          <w:p w14:paraId="419C1DE3"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Nombre del Solicitante </w:t>
            </w:r>
          </w:p>
        </w:tc>
        <w:tc>
          <w:tcPr>
            <w:tcW w:w="5425" w:type="dxa"/>
          </w:tcPr>
          <w:p w14:paraId="1D335F70" w14:textId="2DDD5847" w:rsidR="001D096D" w:rsidRPr="00911B4C" w:rsidRDefault="001D096D" w:rsidP="00911B4C">
            <w:pPr>
              <w:widowControl w:val="0"/>
              <w:spacing w:line="276" w:lineRule="auto"/>
              <w:rPr>
                <w:rFonts w:eastAsia="Palatino Linotype" w:cs="Palatino Linotype"/>
                <w:sz w:val="20"/>
              </w:rPr>
            </w:pPr>
            <w:r w:rsidRPr="00911B4C">
              <w:rPr>
                <w:rFonts w:eastAsia="Palatino Linotype" w:cs="Palatino Linotype"/>
                <w:noProof/>
                <w:sz w:val="20"/>
                <w:lang w:eastAsia="es-MX"/>
              </w:rPr>
              <w:drawing>
                <wp:inline distT="0" distB="0" distL="0" distR="0" wp14:anchorId="566FE791" wp14:editId="5E143258">
                  <wp:extent cx="3124835" cy="3647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373" cy="380143"/>
                          </a:xfrm>
                          <a:prstGeom prst="rect">
                            <a:avLst/>
                          </a:prstGeom>
                          <a:noFill/>
                        </pic:spPr>
                      </pic:pic>
                    </a:graphicData>
                  </a:graphic>
                </wp:inline>
              </w:drawing>
            </w:r>
          </w:p>
        </w:tc>
        <w:tc>
          <w:tcPr>
            <w:tcW w:w="1842" w:type="dxa"/>
            <w:vAlign w:val="center"/>
          </w:tcPr>
          <w:p w14:paraId="56E11A96" w14:textId="22B3E6A2"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Si</w:t>
            </w:r>
          </w:p>
        </w:tc>
      </w:tr>
      <w:tr w:rsidR="00911B4C" w:rsidRPr="00911B4C" w14:paraId="779ACBE0" w14:textId="77777777" w:rsidTr="00B2556B">
        <w:trPr>
          <w:trHeight w:val="1275"/>
        </w:trPr>
        <w:tc>
          <w:tcPr>
            <w:tcW w:w="1800" w:type="dxa"/>
            <w:shd w:val="clear" w:color="auto" w:fill="auto"/>
            <w:tcMar>
              <w:top w:w="100" w:type="dxa"/>
              <w:left w:w="100" w:type="dxa"/>
              <w:bottom w:w="100" w:type="dxa"/>
              <w:right w:w="100" w:type="dxa"/>
            </w:tcMar>
          </w:tcPr>
          <w:p w14:paraId="03E04AD6"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lastRenderedPageBreak/>
              <w:t xml:space="preserve">Información solicitada </w:t>
            </w:r>
          </w:p>
        </w:tc>
        <w:tc>
          <w:tcPr>
            <w:tcW w:w="5425" w:type="dxa"/>
          </w:tcPr>
          <w:p w14:paraId="4EA3B1A2" w14:textId="291DF6DF" w:rsidR="001D096D" w:rsidRPr="00911B4C" w:rsidRDefault="001D096D" w:rsidP="00911B4C">
            <w:pPr>
              <w:widowControl w:val="0"/>
              <w:spacing w:line="276" w:lineRule="auto"/>
              <w:rPr>
                <w:rFonts w:eastAsia="Palatino Linotype" w:cs="Palatino Linotype"/>
                <w:i/>
                <w:sz w:val="20"/>
              </w:rPr>
            </w:pPr>
            <w:r w:rsidRPr="00911B4C">
              <w:rPr>
                <w:rFonts w:eastAsia="Palatino Linotype" w:cs="Palatino Linotype"/>
                <w:i/>
                <w:noProof/>
                <w:sz w:val="20"/>
                <w:lang w:eastAsia="es-MX"/>
              </w:rPr>
              <w:drawing>
                <wp:inline distT="0" distB="0" distL="0" distR="0" wp14:anchorId="1C4F77DE" wp14:editId="0918F6BA">
                  <wp:extent cx="3337240" cy="600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2755" cy="613654"/>
                          </a:xfrm>
                          <a:prstGeom prst="rect">
                            <a:avLst/>
                          </a:prstGeom>
                          <a:noFill/>
                        </pic:spPr>
                      </pic:pic>
                    </a:graphicData>
                  </a:graphic>
                </wp:inline>
              </w:drawing>
            </w:r>
          </w:p>
        </w:tc>
        <w:tc>
          <w:tcPr>
            <w:tcW w:w="1842" w:type="dxa"/>
            <w:vAlign w:val="center"/>
          </w:tcPr>
          <w:p w14:paraId="78E26F09" w14:textId="121F90CB"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Si</w:t>
            </w:r>
          </w:p>
          <w:p w14:paraId="21CAAEA6" w14:textId="77777777" w:rsidR="001D096D" w:rsidRPr="00911B4C" w:rsidRDefault="001D096D" w:rsidP="00911B4C">
            <w:pPr>
              <w:widowControl w:val="0"/>
              <w:spacing w:line="276" w:lineRule="auto"/>
              <w:jc w:val="center"/>
              <w:rPr>
                <w:rFonts w:eastAsia="Palatino Linotype" w:cs="Palatino Linotype"/>
                <w:b/>
              </w:rPr>
            </w:pPr>
          </w:p>
        </w:tc>
      </w:tr>
      <w:tr w:rsidR="00911B4C" w:rsidRPr="00911B4C" w14:paraId="238F94F3" w14:textId="77777777" w:rsidTr="00B2556B">
        <w:trPr>
          <w:trHeight w:val="1650"/>
        </w:trPr>
        <w:tc>
          <w:tcPr>
            <w:tcW w:w="1800" w:type="dxa"/>
            <w:shd w:val="clear" w:color="auto" w:fill="auto"/>
            <w:tcMar>
              <w:top w:w="100" w:type="dxa"/>
              <w:left w:w="100" w:type="dxa"/>
              <w:bottom w:w="100" w:type="dxa"/>
              <w:right w:w="100" w:type="dxa"/>
            </w:tcMar>
          </w:tcPr>
          <w:p w14:paraId="088C4BB6"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Fundamento o motivo por el cual se determina que la información no obra en los archivos. </w:t>
            </w:r>
          </w:p>
        </w:tc>
        <w:tc>
          <w:tcPr>
            <w:tcW w:w="5425" w:type="dxa"/>
          </w:tcPr>
          <w:p w14:paraId="094137FF" w14:textId="36023C25" w:rsidR="001D096D" w:rsidRPr="00911B4C" w:rsidRDefault="00B2556B" w:rsidP="00911B4C">
            <w:pPr>
              <w:widowControl w:val="0"/>
              <w:spacing w:line="276" w:lineRule="auto"/>
              <w:rPr>
                <w:rFonts w:eastAsia="Palatino Linotype" w:cs="Palatino Linotype"/>
                <w:sz w:val="20"/>
              </w:rPr>
            </w:pPr>
            <w:r w:rsidRPr="00911B4C">
              <w:rPr>
                <w:rFonts w:eastAsia="Palatino Linotype" w:cs="Palatino Linotype"/>
                <w:noProof/>
                <w:sz w:val="20"/>
                <w:lang w:eastAsia="es-MX"/>
              </w:rPr>
              <w:drawing>
                <wp:inline distT="0" distB="0" distL="0" distR="0" wp14:anchorId="5EACAB5B" wp14:editId="666A8787">
                  <wp:extent cx="3295650" cy="149642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2698" cy="1513245"/>
                          </a:xfrm>
                          <a:prstGeom prst="rect">
                            <a:avLst/>
                          </a:prstGeom>
                          <a:noFill/>
                        </pic:spPr>
                      </pic:pic>
                    </a:graphicData>
                  </a:graphic>
                </wp:inline>
              </w:drawing>
            </w:r>
          </w:p>
          <w:p w14:paraId="260DF1ED" w14:textId="32692107" w:rsidR="001D096D" w:rsidRPr="00911B4C" w:rsidRDefault="00B2556B" w:rsidP="00911B4C">
            <w:pPr>
              <w:widowControl w:val="0"/>
              <w:spacing w:line="276" w:lineRule="auto"/>
              <w:rPr>
                <w:rFonts w:eastAsia="Palatino Linotype" w:cs="Palatino Linotype"/>
                <w:sz w:val="20"/>
              </w:rPr>
            </w:pPr>
            <w:r w:rsidRPr="00911B4C">
              <w:rPr>
                <w:rFonts w:eastAsia="Palatino Linotype" w:cs="Palatino Linotype"/>
                <w:noProof/>
                <w:sz w:val="20"/>
                <w:lang w:eastAsia="es-MX"/>
              </w:rPr>
              <w:drawing>
                <wp:inline distT="0" distB="0" distL="0" distR="0" wp14:anchorId="0624EAE1" wp14:editId="51536B57">
                  <wp:extent cx="3307715" cy="1865630"/>
                  <wp:effectExtent l="0" t="0" r="698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7715" cy="1865630"/>
                          </a:xfrm>
                          <a:prstGeom prst="rect">
                            <a:avLst/>
                          </a:prstGeom>
                        </pic:spPr>
                      </pic:pic>
                    </a:graphicData>
                  </a:graphic>
                </wp:inline>
              </w:drawing>
            </w:r>
          </w:p>
        </w:tc>
        <w:tc>
          <w:tcPr>
            <w:tcW w:w="1842" w:type="dxa"/>
            <w:vAlign w:val="center"/>
          </w:tcPr>
          <w:p w14:paraId="0006E519" w14:textId="050AC0C9" w:rsidR="001D096D" w:rsidRPr="00911B4C" w:rsidRDefault="00B2556B" w:rsidP="00911B4C">
            <w:pPr>
              <w:widowControl w:val="0"/>
              <w:spacing w:line="276" w:lineRule="auto"/>
              <w:jc w:val="center"/>
              <w:rPr>
                <w:rFonts w:eastAsia="Palatino Linotype" w:cs="Palatino Linotype"/>
                <w:b/>
              </w:rPr>
            </w:pPr>
            <w:r w:rsidRPr="00911B4C">
              <w:rPr>
                <w:rFonts w:eastAsia="Palatino Linotype" w:cs="Palatino Linotype"/>
                <w:b/>
              </w:rPr>
              <w:t>Si</w:t>
            </w:r>
          </w:p>
        </w:tc>
      </w:tr>
      <w:tr w:rsidR="00911B4C" w:rsidRPr="00911B4C" w14:paraId="6E529A97" w14:textId="77777777" w:rsidTr="00B2556B">
        <w:trPr>
          <w:trHeight w:val="1110"/>
        </w:trPr>
        <w:tc>
          <w:tcPr>
            <w:tcW w:w="1800" w:type="dxa"/>
            <w:shd w:val="clear" w:color="auto" w:fill="auto"/>
            <w:tcMar>
              <w:top w:w="100" w:type="dxa"/>
              <w:left w:w="100" w:type="dxa"/>
              <w:bottom w:w="100" w:type="dxa"/>
              <w:right w:w="100" w:type="dxa"/>
            </w:tcMar>
          </w:tcPr>
          <w:p w14:paraId="5651EFD7"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Número de acuerdo emitido </w:t>
            </w:r>
          </w:p>
        </w:tc>
        <w:tc>
          <w:tcPr>
            <w:tcW w:w="5425" w:type="dxa"/>
          </w:tcPr>
          <w:p w14:paraId="206AF01C" w14:textId="3EB1BE81" w:rsidR="001D096D" w:rsidRPr="00911B4C" w:rsidRDefault="008417AE" w:rsidP="00911B4C">
            <w:pPr>
              <w:widowControl w:val="0"/>
              <w:spacing w:line="276" w:lineRule="auto"/>
              <w:rPr>
                <w:rFonts w:eastAsia="Palatino Linotype" w:cs="Palatino Linotype"/>
                <w:i/>
                <w:sz w:val="20"/>
              </w:rPr>
            </w:pPr>
            <w:r w:rsidRPr="00911B4C">
              <w:rPr>
                <w:rFonts w:eastAsia="Palatino Linotype" w:cs="Palatino Linotype"/>
                <w:noProof/>
                <w:sz w:val="20"/>
                <w:lang w:eastAsia="es-MX"/>
              </w:rPr>
              <w:drawing>
                <wp:inline distT="0" distB="0" distL="0" distR="0" wp14:anchorId="43E635FA" wp14:editId="71B18CDC">
                  <wp:extent cx="3124835" cy="3647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373" cy="380143"/>
                          </a:xfrm>
                          <a:prstGeom prst="rect">
                            <a:avLst/>
                          </a:prstGeom>
                          <a:noFill/>
                        </pic:spPr>
                      </pic:pic>
                    </a:graphicData>
                  </a:graphic>
                </wp:inline>
              </w:drawing>
            </w:r>
          </w:p>
        </w:tc>
        <w:tc>
          <w:tcPr>
            <w:tcW w:w="1842" w:type="dxa"/>
            <w:vAlign w:val="center"/>
          </w:tcPr>
          <w:p w14:paraId="418A3651" w14:textId="2D65168D" w:rsidR="001D096D" w:rsidRPr="00911B4C" w:rsidRDefault="008417AE" w:rsidP="00911B4C">
            <w:pPr>
              <w:widowControl w:val="0"/>
              <w:spacing w:line="276" w:lineRule="auto"/>
              <w:jc w:val="center"/>
              <w:rPr>
                <w:rFonts w:eastAsia="Palatino Linotype" w:cs="Palatino Linotype"/>
                <w:b/>
              </w:rPr>
            </w:pPr>
            <w:r w:rsidRPr="00911B4C">
              <w:rPr>
                <w:rFonts w:eastAsia="Palatino Linotype" w:cs="Palatino Linotype"/>
                <w:b/>
              </w:rPr>
              <w:t>Si</w:t>
            </w:r>
          </w:p>
        </w:tc>
      </w:tr>
      <w:tr w:rsidR="00911B4C" w:rsidRPr="00911B4C" w14:paraId="0B5F24A8" w14:textId="77777777" w:rsidTr="00B2556B">
        <w:tc>
          <w:tcPr>
            <w:tcW w:w="1800" w:type="dxa"/>
            <w:shd w:val="clear" w:color="auto" w:fill="auto"/>
            <w:tcMar>
              <w:top w:w="100" w:type="dxa"/>
              <w:left w:w="100" w:type="dxa"/>
              <w:bottom w:w="100" w:type="dxa"/>
              <w:right w:w="100" w:type="dxa"/>
            </w:tcMar>
          </w:tcPr>
          <w:p w14:paraId="72017289"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Hacer del conocimiento del solicitante que puede interponer el Recurso de </w:t>
            </w:r>
            <w:r w:rsidRPr="00911B4C">
              <w:rPr>
                <w:rFonts w:eastAsia="Palatino Linotype" w:cs="Palatino Linotype"/>
              </w:rPr>
              <w:lastRenderedPageBreak/>
              <w:t xml:space="preserve">Revisión respectivo en un término de 15 días </w:t>
            </w:r>
          </w:p>
        </w:tc>
        <w:tc>
          <w:tcPr>
            <w:tcW w:w="5425" w:type="dxa"/>
          </w:tcPr>
          <w:p w14:paraId="3C93F053" w14:textId="437644EF" w:rsidR="001D096D" w:rsidRPr="00911B4C" w:rsidRDefault="008417AE" w:rsidP="00911B4C">
            <w:pPr>
              <w:widowControl w:val="0"/>
              <w:spacing w:line="276" w:lineRule="auto"/>
              <w:rPr>
                <w:rFonts w:eastAsia="Palatino Linotype" w:cs="Palatino Linotype"/>
                <w:b/>
                <w:i/>
                <w:sz w:val="20"/>
              </w:rPr>
            </w:pPr>
            <w:r w:rsidRPr="00911B4C">
              <w:rPr>
                <w:rFonts w:eastAsia="Palatino Linotype" w:cs="Palatino Linotype"/>
                <w:b/>
                <w:i/>
                <w:noProof/>
                <w:sz w:val="20"/>
                <w:lang w:eastAsia="es-MX"/>
              </w:rPr>
              <w:lastRenderedPageBreak/>
              <w:drawing>
                <wp:inline distT="0" distB="0" distL="0" distR="0" wp14:anchorId="2B3F5CF1" wp14:editId="38DD5468">
                  <wp:extent cx="3307715" cy="57340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7715" cy="573405"/>
                          </a:xfrm>
                          <a:prstGeom prst="rect">
                            <a:avLst/>
                          </a:prstGeom>
                        </pic:spPr>
                      </pic:pic>
                    </a:graphicData>
                  </a:graphic>
                </wp:inline>
              </w:drawing>
            </w:r>
          </w:p>
        </w:tc>
        <w:tc>
          <w:tcPr>
            <w:tcW w:w="1842" w:type="dxa"/>
            <w:vAlign w:val="center"/>
          </w:tcPr>
          <w:p w14:paraId="1277720D" w14:textId="6002809B" w:rsidR="001D096D" w:rsidRPr="00911B4C" w:rsidRDefault="008417AE" w:rsidP="00911B4C">
            <w:pPr>
              <w:widowControl w:val="0"/>
              <w:spacing w:line="276" w:lineRule="auto"/>
              <w:jc w:val="center"/>
              <w:rPr>
                <w:rFonts w:eastAsia="Palatino Linotype" w:cs="Palatino Linotype"/>
                <w:b/>
              </w:rPr>
            </w:pPr>
            <w:r w:rsidRPr="00911B4C">
              <w:rPr>
                <w:rFonts w:eastAsia="Palatino Linotype" w:cs="Palatino Linotype"/>
                <w:b/>
              </w:rPr>
              <w:t>Si</w:t>
            </w:r>
          </w:p>
        </w:tc>
      </w:tr>
      <w:tr w:rsidR="00911B4C" w:rsidRPr="00911B4C" w14:paraId="21DAB913" w14:textId="77777777" w:rsidTr="00B2556B">
        <w:trPr>
          <w:trHeight w:val="33"/>
        </w:trPr>
        <w:tc>
          <w:tcPr>
            <w:tcW w:w="1800" w:type="dxa"/>
            <w:shd w:val="clear" w:color="auto" w:fill="auto"/>
            <w:tcMar>
              <w:top w:w="100" w:type="dxa"/>
              <w:left w:w="100" w:type="dxa"/>
              <w:bottom w:w="100" w:type="dxa"/>
              <w:right w:w="100" w:type="dxa"/>
            </w:tcMar>
          </w:tcPr>
          <w:p w14:paraId="5C0E02E4"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Nombres y firmas de los integrantes del Comité </w:t>
            </w:r>
          </w:p>
        </w:tc>
        <w:tc>
          <w:tcPr>
            <w:tcW w:w="5425" w:type="dxa"/>
          </w:tcPr>
          <w:p w14:paraId="0533E5AC" w14:textId="5823E5F6" w:rsidR="001D096D" w:rsidRPr="00911B4C" w:rsidRDefault="008417AE" w:rsidP="00911B4C">
            <w:pPr>
              <w:widowControl w:val="0"/>
              <w:spacing w:line="276" w:lineRule="auto"/>
              <w:rPr>
                <w:rFonts w:eastAsia="Palatino Linotype" w:cs="Palatino Linotype"/>
                <w:i/>
                <w:sz w:val="20"/>
              </w:rPr>
            </w:pPr>
            <w:r w:rsidRPr="00911B4C">
              <w:rPr>
                <w:rFonts w:eastAsia="Palatino Linotype" w:cs="Palatino Linotype"/>
                <w:i/>
                <w:noProof/>
                <w:sz w:val="20"/>
                <w:lang w:eastAsia="es-MX"/>
              </w:rPr>
              <w:drawing>
                <wp:inline distT="0" distB="0" distL="0" distR="0" wp14:anchorId="7439E6EE" wp14:editId="6C5D2D1F">
                  <wp:extent cx="3307715" cy="2205355"/>
                  <wp:effectExtent l="0" t="0" r="698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7715" cy="2205355"/>
                          </a:xfrm>
                          <a:prstGeom prst="rect">
                            <a:avLst/>
                          </a:prstGeom>
                        </pic:spPr>
                      </pic:pic>
                    </a:graphicData>
                  </a:graphic>
                </wp:inline>
              </w:drawing>
            </w:r>
          </w:p>
          <w:p w14:paraId="029BFE77" w14:textId="77777777" w:rsidR="008417AE" w:rsidRPr="00911B4C" w:rsidRDefault="008417AE" w:rsidP="00911B4C">
            <w:pPr>
              <w:widowControl w:val="0"/>
              <w:spacing w:line="276" w:lineRule="auto"/>
              <w:rPr>
                <w:rFonts w:eastAsia="Palatino Linotype" w:cs="Palatino Linotype"/>
                <w:i/>
                <w:sz w:val="20"/>
              </w:rPr>
            </w:pPr>
          </w:p>
          <w:p w14:paraId="2091D812" w14:textId="5ED38030" w:rsidR="008417AE" w:rsidRPr="00911B4C" w:rsidRDefault="008417AE" w:rsidP="00911B4C">
            <w:pPr>
              <w:widowControl w:val="0"/>
              <w:spacing w:line="276" w:lineRule="auto"/>
              <w:rPr>
                <w:rFonts w:eastAsia="Palatino Linotype" w:cs="Palatino Linotype"/>
                <w:i/>
                <w:sz w:val="20"/>
              </w:rPr>
            </w:pPr>
            <w:r w:rsidRPr="00911B4C">
              <w:rPr>
                <w:rFonts w:eastAsia="Palatino Linotype" w:cs="Palatino Linotype"/>
                <w:i/>
                <w:noProof/>
                <w:sz w:val="20"/>
                <w:lang w:eastAsia="es-MX"/>
              </w:rPr>
              <w:drawing>
                <wp:inline distT="0" distB="0" distL="0" distR="0" wp14:anchorId="72E9A8A5" wp14:editId="08F7C1C6">
                  <wp:extent cx="3307715" cy="1308100"/>
                  <wp:effectExtent l="0" t="0" r="698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7715" cy="1308100"/>
                          </a:xfrm>
                          <a:prstGeom prst="rect">
                            <a:avLst/>
                          </a:prstGeom>
                        </pic:spPr>
                      </pic:pic>
                    </a:graphicData>
                  </a:graphic>
                </wp:inline>
              </w:drawing>
            </w:r>
          </w:p>
        </w:tc>
        <w:tc>
          <w:tcPr>
            <w:tcW w:w="1842" w:type="dxa"/>
            <w:vAlign w:val="center"/>
          </w:tcPr>
          <w:p w14:paraId="161AEBF4" w14:textId="5B0C9160" w:rsidR="001D096D" w:rsidRPr="00911B4C" w:rsidRDefault="001D096D" w:rsidP="00911B4C">
            <w:pPr>
              <w:widowControl w:val="0"/>
              <w:spacing w:line="276" w:lineRule="auto"/>
              <w:jc w:val="center"/>
              <w:rPr>
                <w:rFonts w:eastAsia="Palatino Linotype" w:cs="Palatino Linotype"/>
                <w:b/>
              </w:rPr>
            </w:pPr>
            <w:r w:rsidRPr="00911B4C">
              <w:rPr>
                <w:rFonts w:eastAsia="Palatino Linotype" w:cs="Palatino Linotype"/>
                <w:b/>
              </w:rPr>
              <w:t>Sí</w:t>
            </w:r>
          </w:p>
        </w:tc>
      </w:tr>
      <w:tr w:rsidR="001D096D" w:rsidRPr="00911B4C" w14:paraId="1814D19F" w14:textId="77777777" w:rsidTr="00B2556B">
        <w:trPr>
          <w:trHeight w:val="33"/>
        </w:trPr>
        <w:tc>
          <w:tcPr>
            <w:tcW w:w="1800" w:type="dxa"/>
            <w:shd w:val="clear" w:color="auto" w:fill="auto"/>
            <w:tcMar>
              <w:top w:w="100" w:type="dxa"/>
              <w:left w:w="100" w:type="dxa"/>
              <w:bottom w:w="100" w:type="dxa"/>
              <w:right w:w="100" w:type="dxa"/>
            </w:tcMar>
          </w:tcPr>
          <w:p w14:paraId="5EFAC1AD" w14:textId="77777777" w:rsidR="001D096D" w:rsidRPr="00911B4C" w:rsidRDefault="001D096D" w:rsidP="00911B4C">
            <w:pPr>
              <w:widowControl w:val="0"/>
              <w:spacing w:line="276" w:lineRule="auto"/>
              <w:rPr>
                <w:rFonts w:eastAsia="Palatino Linotype" w:cs="Palatino Linotype"/>
              </w:rPr>
            </w:pPr>
            <w:r w:rsidRPr="00911B4C">
              <w:rPr>
                <w:rFonts w:eastAsia="Palatino Linotype" w:cs="Palatino Linotype"/>
              </w:rPr>
              <w:t xml:space="preserve">Notificación al Órgano Interno de Control </w:t>
            </w:r>
          </w:p>
        </w:tc>
        <w:tc>
          <w:tcPr>
            <w:tcW w:w="5425" w:type="dxa"/>
          </w:tcPr>
          <w:p w14:paraId="1C1F2B7B" w14:textId="77777777" w:rsidR="001D096D" w:rsidRPr="00911B4C" w:rsidRDefault="008417AE" w:rsidP="00911B4C">
            <w:pPr>
              <w:widowControl w:val="0"/>
              <w:spacing w:line="276" w:lineRule="auto"/>
              <w:rPr>
                <w:rFonts w:eastAsia="Palatino Linotype" w:cs="Palatino Linotype"/>
                <w:b/>
                <w:sz w:val="20"/>
              </w:rPr>
            </w:pPr>
            <w:r w:rsidRPr="00911B4C">
              <w:rPr>
                <w:rFonts w:eastAsia="Palatino Linotype" w:cs="Palatino Linotype"/>
                <w:b/>
                <w:noProof/>
                <w:sz w:val="20"/>
                <w:lang w:eastAsia="es-MX"/>
              </w:rPr>
              <w:drawing>
                <wp:inline distT="0" distB="0" distL="0" distR="0" wp14:anchorId="4F3B38C1" wp14:editId="5FAA9360">
                  <wp:extent cx="3315335" cy="138924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3351" cy="1409360"/>
                          </a:xfrm>
                          <a:prstGeom prst="rect">
                            <a:avLst/>
                          </a:prstGeom>
                          <a:noFill/>
                        </pic:spPr>
                      </pic:pic>
                    </a:graphicData>
                  </a:graphic>
                </wp:inline>
              </w:drawing>
            </w:r>
          </w:p>
          <w:p w14:paraId="43C80F7C" w14:textId="77777777" w:rsidR="008417AE" w:rsidRPr="00911B4C" w:rsidRDefault="008417AE" w:rsidP="00911B4C">
            <w:pPr>
              <w:widowControl w:val="0"/>
              <w:spacing w:line="276" w:lineRule="auto"/>
              <w:rPr>
                <w:rFonts w:eastAsia="Palatino Linotype" w:cs="Palatino Linotype"/>
                <w:b/>
                <w:sz w:val="20"/>
              </w:rPr>
            </w:pPr>
          </w:p>
          <w:p w14:paraId="3C3151D8" w14:textId="2600220C" w:rsidR="008417AE" w:rsidRPr="00911B4C" w:rsidRDefault="008417AE" w:rsidP="00911B4C">
            <w:pPr>
              <w:widowControl w:val="0"/>
              <w:spacing w:line="276" w:lineRule="auto"/>
              <w:rPr>
                <w:rFonts w:eastAsia="Palatino Linotype" w:cs="Palatino Linotype"/>
                <w:b/>
                <w:sz w:val="20"/>
              </w:rPr>
            </w:pPr>
            <w:r w:rsidRPr="00911B4C">
              <w:rPr>
                <w:rFonts w:eastAsia="Palatino Linotype" w:cs="Palatino Linotype"/>
                <w:b/>
                <w:noProof/>
                <w:sz w:val="20"/>
                <w:lang w:eastAsia="es-MX"/>
              </w:rPr>
              <w:lastRenderedPageBreak/>
              <w:drawing>
                <wp:inline distT="0" distB="0" distL="0" distR="0" wp14:anchorId="4ADD1F10" wp14:editId="0DDF0442">
                  <wp:extent cx="3124097" cy="2223004"/>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097" cy="2232966"/>
                          </a:xfrm>
                          <a:prstGeom prst="rect">
                            <a:avLst/>
                          </a:prstGeom>
                          <a:noFill/>
                        </pic:spPr>
                      </pic:pic>
                    </a:graphicData>
                  </a:graphic>
                </wp:inline>
              </w:drawing>
            </w:r>
          </w:p>
          <w:p w14:paraId="5F26BB56" w14:textId="6D06E2A2" w:rsidR="008417AE" w:rsidRPr="00911B4C" w:rsidRDefault="008417AE" w:rsidP="00911B4C">
            <w:pPr>
              <w:widowControl w:val="0"/>
              <w:spacing w:line="276" w:lineRule="auto"/>
              <w:rPr>
                <w:rFonts w:eastAsia="Palatino Linotype" w:cs="Palatino Linotype"/>
                <w:b/>
                <w:sz w:val="20"/>
              </w:rPr>
            </w:pPr>
          </w:p>
        </w:tc>
        <w:tc>
          <w:tcPr>
            <w:tcW w:w="1842" w:type="dxa"/>
            <w:vAlign w:val="center"/>
          </w:tcPr>
          <w:p w14:paraId="6BEDAD0E" w14:textId="3E7CF9EE" w:rsidR="001D096D" w:rsidRPr="00911B4C" w:rsidRDefault="00B2556B" w:rsidP="00911B4C">
            <w:pPr>
              <w:widowControl w:val="0"/>
              <w:spacing w:line="276" w:lineRule="auto"/>
              <w:jc w:val="center"/>
              <w:rPr>
                <w:rFonts w:eastAsia="Palatino Linotype" w:cs="Palatino Linotype"/>
                <w:b/>
              </w:rPr>
            </w:pPr>
            <w:r w:rsidRPr="00911B4C">
              <w:rPr>
                <w:rFonts w:eastAsia="Palatino Linotype" w:cs="Palatino Linotype"/>
                <w:b/>
              </w:rPr>
              <w:lastRenderedPageBreak/>
              <w:t>Si</w:t>
            </w:r>
          </w:p>
        </w:tc>
      </w:tr>
    </w:tbl>
    <w:p w14:paraId="7443A438" w14:textId="77777777" w:rsidR="0030073A" w:rsidRPr="00911B4C" w:rsidRDefault="0030073A" w:rsidP="00911B4C">
      <w:pPr>
        <w:spacing w:before="240" w:after="240"/>
        <w:ind w:right="49"/>
        <w:rPr>
          <w:rFonts w:eastAsia="Palatino Linotype" w:cs="Palatino Linotype"/>
          <w:szCs w:val="22"/>
          <w:lang w:eastAsia="es-MX"/>
        </w:rPr>
      </w:pPr>
    </w:p>
    <w:p w14:paraId="105BA3BD" w14:textId="0EB53458" w:rsidR="00C3664B" w:rsidRPr="00911B4C" w:rsidRDefault="0030073A" w:rsidP="00911B4C">
      <w:pPr>
        <w:spacing w:before="240" w:after="240"/>
        <w:ind w:right="49"/>
        <w:rPr>
          <w:rFonts w:eastAsia="Palatino Linotype" w:cs="Palatino Linotype"/>
          <w:b/>
          <w:szCs w:val="22"/>
          <w:lang w:eastAsia="es-MX"/>
        </w:rPr>
      </w:pPr>
      <w:r w:rsidRPr="00911B4C">
        <w:rPr>
          <w:rFonts w:eastAsia="Palatino Linotype" w:cs="Palatino Linotype"/>
          <w:szCs w:val="22"/>
          <w:lang w:eastAsia="es-MX"/>
        </w:rPr>
        <w:t xml:space="preserve">De lo anterior se advierte </w:t>
      </w:r>
      <w:r w:rsidR="00C3664B" w:rsidRPr="00911B4C">
        <w:rPr>
          <w:rFonts w:eastAsia="Palatino Linotype" w:cs="Palatino Linotype"/>
          <w:szCs w:val="22"/>
          <w:lang w:eastAsia="es-MX"/>
        </w:rPr>
        <w:t xml:space="preserve"> que, la declaración formal de inexistencia recae cuando </w:t>
      </w:r>
      <w:r w:rsidR="00C3664B" w:rsidRPr="00911B4C">
        <w:rPr>
          <w:rFonts w:eastAsia="Palatino Linotype" w:cs="Palatino Linotype"/>
          <w:b/>
          <w:szCs w:val="22"/>
          <w:lang w:eastAsia="es-MX"/>
        </w:rPr>
        <w:t>EL SUJETO OBLIGADO</w:t>
      </w:r>
      <w:r w:rsidR="00C3664B" w:rsidRPr="00911B4C">
        <w:rPr>
          <w:rFonts w:eastAsia="Palatino Linotype" w:cs="Palatino Linotype"/>
          <w:szCs w:val="22"/>
          <w:lang w:eastAsia="es-MX"/>
        </w:rPr>
        <w:t xml:space="preserve"> no haya ejercido lo que por ley le corresponde, o bien, cuando por causas ajenas no cuenta con la información solicitada y debería contar con esta; en ese sentido, en el asunto que nos ocupa, </w:t>
      </w:r>
      <w:r w:rsidR="00655064" w:rsidRPr="00911B4C">
        <w:rPr>
          <w:rFonts w:eastAsia="Palatino Linotype" w:cs="Palatino Linotype"/>
          <w:szCs w:val="22"/>
          <w:lang w:eastAsia="es-MX"/>
        </w:rPr>
        <w:t>al ser necesaria</w:t>
      </w:r>
      <w:r w:rsidR="00C3664B" w:rsidRPr="00911B4C">
        <w:rPr>
          <w:rFonts w:eastAsia="Palatino Linotype" w:cs="Palatino Linotype"/>
          <w:szCs w:val="22"/>
          <w:lang w:eastAsia="es-MX"/>
        </w:rPr>
        <w:t xml:space="preserve"> la emisión de un Acuerdo de Inexistencia, pues como se precisó, respecto de lo solicitado, al haber pronunciamiento de la</w:t>
      </w:r>
      <w:r w:rsidR="00655064" w:rsidRPr="00911B4C">
        <w:rPr>
          <w:rFonts w:eastAsia="Palatino Linotype" w:cs="Palatino Linotype"/>
          <w:szCs w:val="22"/>
          <w:lang w:eastAsia="es-MX"/>
        </w:rPr>
        <w:t>s</w:t>
      </w:r>
      <w:r w:rsidR="00C3664B" w:rsidRPr="00911B4C">
        <w:rPr>
          <w:rFonts w:eastAsia="Palatino Linotype" w:cs="Palatino Linotype"/>
          <w:szCs w:val="22"/>
          <w:lang w:eastAsia="es-MX"/>
        </w:rPr>
        <w:t xml:space="preserve"> unidad</w:t>
      </w:r>
      <w:r w:rsidR="00655064" w:rsidRPr="00911B4C">
        <w:rPr>
          <w:rFonts w:eastAsia="Palatino Linotype" w:cs="Palatino Linotype"/>
          <w:szCs w:val="22"/>
          <w:lang w:eastAsia="es-MX"/>
        </w:rPr>
        <w:t>es</w:t>
      </w:r>
      <w:r w:rsidR="00C3664B" w:rsidRPr="00911B4C">
        <w:rPr>
          <w:rFonts w:eastAsia="Palatino Linotype" w:cs="Palatino Linotype"/>
          <w:szCs w:val="22"/>
          <w:lang w:eastAsia="es-MX"/>
        </w:rPr>
        <w:t xml:space="preserve"> administrativa</w:t>
      </w:r>
      <w:r w:rsidR="00655064" w:rsidRPr="00911B4C">
        <w:rPr>
          <w:rFonts w:eastAsia="Palatino Linotype" w:cs="Palatino Linotype"/>
          <w:szCs w:val="22"/>
          <w:lang w:eastAsia="es-MX"/>
        </w:rPr>
        <w:t>s</w:t>
      </w:r>
      <w:r w:rsidR="00C3664B" w:rsidRPr="00911B4C">
        <w:rPr>
          <w:rFonts w:eastAsia="Palatino Linotype" w:cs="Palatino Linotype"/>
          <w:szCs w:val="22"/>
          <w:lang w:eastAsia="es-MX"/>
        </w:rPr>
        <w:t xml:space="preserve"> competente</w:t>
      </w:r>
      <w:r w:rsidR="00655064" w:rsidRPr="00911B4C">
        <w:rPr>
          <w:rFonts w:eastAsia="Palatino Linotype" w:cs="Palatino Linotype"/>
          <w:szCs w:val="22"/>
          <w:lang w:eastAsia="es-MX"/>
        </w:rPr>
        <w:t>s</w:t>
      </w:r>
      <w:r w:rsidR="00C3664B" w:rsidRPr="00911B4C">
        <w:rPr>
          <w:rFonts w:eastAsia="Palatino Linotype" w:cs="Palatino Linotype"/>
          <w:szCs w:val="22"/>
          <w:lang w:eastAsia="es-MX"/>
        </w:rPr>
        <w:t xml:space="preserve">, </w:t>
      </w:r>
      <w:r w:rsidR="00C3664B" w:rsidRPr="00911B4C">
        <w:rPr>
          <w:rFonts w:eastAsia="Palatino Linotype" w:cs="Palatino Linotype"/>
          <w:b/>
          <w:szCs w:val="22"/>
          <w:lang w:eastAsia="es-MX"/>
        </w:rPr>
        <w:t>se tienen por atendido e</w:t>
      </w:r>
      <w:r w:rsidRPr="00911B4C">
        <w:rPr>
          <w:rFonts w:eastAsia="Palatino Linotype" w:cs="Palatino Linotype"/>
          <w:b/>
          <w:szCs w:val="22"/>
          <w:lang w:eastAsia="es-MX"/>
        </w:rPr>
        <w:t>st</w:t>
      </w:r>
      <w:r w:rsidR="00617FD9" w:rsidRPr="00911B4C">
        <w:rPr>
          <w:rFonts w:eastAsia="Palatino Linotype" w:cs="Palatino Linotype"/>
          <w:b/>
          <w:szCs w:val="22"/>
          <w:lang w:eastAsia="es-MX"/>
        </w:rPr>
        <w:t>e</w:t>
      </w:r>
      <w:r w:rsidR="00C3664B" w:rsidRPr="00911B4C">
        <w:rPr>
          <w:rFonts w:eastAsia="Palatino Linotype" w:cs="Palatino Linotype"/>
          <w:b/>
          <w:szCs w:val="22"/>
          <w:lang w:eastAsia="es-MX"/>
        </w:rPr>
        <w:t xml:space="preserve"> punto.</w:t>
      </w:r>
    </w:p>
    <w:p w14:paraId="1922BB5C" w14:textId="617959C1" w:rsidR="008C6F0F" w:rsidRPr="00911B4C" w:rsidRDefault="008C6F0F" w:rsidP="00911B4C">
      <w:pPr>
        <w:rPr>
          <w:rFonts w:cs="Tahoma"/>
          <w:bCs/>
        </w:rPr>
      </w:pPr>
      <w:r w:rsidRPr="00911B4C">
        <w:rPr>
          <w:rFonts w:cs="Tahoma"/>
          <w:lang w:val="es-ES"/>
        </w:rPr>
        <w:t>Referido todo lo anterior</w:t>
      </w:r>
      <w:r w:rsidRPr="00911B4C">
        <w:t xml:space="preserve">, </w:t>
      </w:r>
      <w:r w:rsidRPr="00911B4C">
        <w:rPr>
          <w:rFonts w:cs="Tahoma"/>
        </w:rPr>
        <w:t xml:space="preserve">es </w:t>
      </w:r>
      <w:r w:rsidRPr="00911B4C">
        <w:rPr>
          <w:rFonts w:cs="Tahoma"/>
          <w:bCs/>
        </w:rPr>
        <w:t xml:space="preserve">necesario hacer referencia </w:t>
      </w:r>
      <w:r w:rsidRPr="00911B4C">
        <w:rPr>
          <w:rFonts w:cs="Tahoma"/>
        </w:rPr>
        <w:t xml:space="preserve">al </w:t>
      </w:r>
      <w:r w:rsidRPr="00911B4C">
        <w:rPr>
          <w:rFonts w:cs="Tahoma"/>
          <w:b/>
        </w:rPr>
        <w:t>procedimiento de búsqueda que deben de seguir los Sujetos Obligados para localizar la información</w:t>
      </w:r>
      <w:r w:rsidRPr="00911B4C">
        <w:rPr>
          <w:rFonts w:cs="Tahoma"/>
        </w:rPr>
        <w:t>, el cual se encuentra previsto en los artículos</w:t>
      </w:r>
      <w:r w:rsidRPr="00911B4C">
        <w:rPr>
          <w:rFonts w:cs="Tahoma"/>
          <w:bCs/>
        </w:rPr>
        <w:t xml:space="preserve"> 160 y 162 de la Ley de Transparencia local, mismo que es el siguiente:</w:t>
      </w:r>
    </w:p>
    <w:p w14:paraId="43DC96A0" w14:textId="77777777" w:rsidR="00CC7103" w:rsidRPr="00911B4C" w:rsidRDefault="00CC7103" w:rsidP="00911B4C">
      <w:pPr>
        <w:rPr>
          <w:rFonts w:cs="Tahoma"/>
          <w:bCs/>
        </w:rPr>
      </w:pPr>
    </w:p>
    <w:p w14:paraId="482E00DB" w14:textId="77777777" w:rsidR="008C6F0F" w:rsidRPr="00911B4C" w:rsidRDefault="008C6F0F" w:rsidP="00911B4C">
      <w:pPr>
        <w:numPr>
          <w:ilvl w:val="0"/>
          <w:numId w:val="28"/>
        </w:numPr>
        <w:rPr>
          <w:rFonts w:cs="Tahoma"/>
          <w:bCs/>
          <w:lang w:val="es-ES"/>
        </w:rPr>
      </w:pPr>
      <w:r w:rsidRPr="00911B4C">
        <w:rPr>
          <w:rFonts w:cs="Tahoma"/>
          <w:bCs/>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911B4C">
        <w:rPr>
          <w:rFonts w:cs="Tahoma"/>
          <w:bCs/>
          <w:lang w:val="es-ES"/>
        </w:rPr>
        <w:lastRenderedPageBreak/>
        <w:t>que dichas áreas realicen una búsqueda exhaustiva y razonable de la información requerida, y</w:t>
      </w:r>
    </w:p>
    <w:p w14:paraId="27E3A63B" w14:textId="77777777" w:rsidR="008C6F0F" w:rsidRPr="00911B4C" w:rsidRDefault="008C6F0F" w:rsidP="00911B4C">
      <w:pPr>
        <w:ind w:left="720"/>
        <w:rPr>
          <w:rFonts w:cs="Tahoma"/>
          <w:bCs/>
          <w:lang w:val="es-ES"/>
        </w:rPr>
      </w:pPr>
    </w:p>
    <w:p w14:paraId="636CE2A6" w14:textId="77777777" w:rsidR="008C6F0F" w:rsidRPr="00911B4C" w:rsidRDefault="008C6F0F" w:rsidP="00911B4C">
      <w:pPr>
        <w:numPr>
          <w:ilvl w:val="0"/>
          <w:numId w:val="28"/>
        </w:numPr>
        <w:spacing w:after="240"/>
        <w:rPr>
          <w:rFonts w:cs="Tahoma"/>
          <w:bCs/>
          <w:lang w:val="es-ES"/>
        </w:rPr>
      </w:pPr>
      <w:r w:rsidRPr="00911B4C">
        <w:rPr>
          <w:rFonts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33FE381" w14:textId="256A7C4F" w:rsidR="008C6F0F" w:rsidRPr="00911B4C" w:rsidRDefault="008C6F0F" w:rsidP="00911B4C">
      <w:pPr>
        <w:ind w:right="-28"/>
        <w:rPr>
          <w:rFonts w:eastAsiaTheme="minorHAnsi" w:cs="Tahoma"/>
          <w:bCs/>
          <w:iCs/>
          <w:szCs w:val="22"/>
          <w:lang w:eastAsia="en-US"/>
        </w:rPr>
      </w:pPr>
      <w:r w:rsidRPr="00911B4C">
        <w:rPr>
          <w:rFonts w:eastAsiaTheme="minorHAnsi" w:cs="Tahoma"/>
          <w:bCs/>
          <w:iCs/>
          <w:szCs w:val="22"/>
          <w:lang w:eastAsia="en-US"/>
        </w:rPr>
        <w:t xml:space="preserve">Así, este Órgano Garante considera que </w:t>
      </w:r>
      <w:r w:rsidRPr="00911B4C">
        <w:rPr>
          <w:rFonts w:eastAsiaTheme="minorHAnsi" w:cs="Tahoma"/>
          <w:b/>
          <w:bCs/>
          <w:iCs/>
          <w:szCs w:val="22"/>
          <w:lang w:eastAsia="en-US"/>
        </w:rPr>
        <w:t>EL SUJETO OBLIGADO</w:t>
      </w:r>
      <w:r w:rsidRPr="00911B4C">
        <w:rPr>
          <w:rFonts w:eastAsiaTheme="minorHAnsi" w:cs="Tahoma"/>
          <w:bCs/>
          <w:iCs/>
          <w:szCs w:val="22"/>
          <w:lang w:eastAsia="en-US"/>
        </w:rPr>
        <w:t xml:space="preserve"> cumplió con el procedimiento de búsqueda exhaustiva y razonable, pues gestionó la solicitud de información en las diversas unidades en donde pudiera obrar la citada información, donde de acuerdo a sus facultades cuent</w:t>
      </w:r>
      <w:r w:rsidR="007F0058" w:rsidRPr="00911B4C">
        <w:rPr>
          <w:rFonts w:eastAsiaTheme="minorHAnsi" w:cs="Tahoma"/>
          <w:bCs/>
          <w:iCs/>
          <w:szCs w:val="22"/>
          <w:lang w:eastAsia="en-US"/>
        </w:rPr>
        <w:t>a</w:t>
      </w:r>
      <w:r w:rsidRPr="00911B4C">
        <w:rPr>
          <w:rFonts w:eastAsiaTheme="minorHAnsi" w:cs="Tahoma"/>
          <w:bCs/>
          <w:iCs/>
          <w:szCs w:val="22"/>
          <w:lang w:eastAsia="en-US"/>
        </w:rPr>
        <w:t xml:space="preserve"> con la información solicitada.</w:t>
      </w:r>
    </w:p>
    <w:p w14:paraId="012FB98C" w14:textId="1EEDD0FB" w:rsidR="007F0058" w:rsidRPr="00911B4C" w:rsidRDefault="007F0058" w:rsidP="00911B4C">
      <w:pPr>
        <w:ind w:right="-28"/>
        <w:rPr>
          <w:rFonts w:eastAsiaTheme="minorHAnsi" w:cs="Tahoma"/>
          <w:bCs/>
          <w:iCs/>
          <w:szCs w:val="22"/>
          <w:lang w:eastAsia="en-US"/>
        </w:rPr>
      </w:pPr>
    </w:p>
    <w:p w14:paraId="019AB6FC" w14:textId="77777777" w:rsidR="007F0058" w:rsidRPr="00911B4C" w:rsidRDefault="007F0058" w:rsidP="00911B4C">
      <w:pPr>
        <w:rPr>
          <w:rFonts w:eastAsia="Palatino Linotype" w:cs="Palatino Linotype"/>
          <w:sz w:val="24"/>
          <w:szCs w:val="24"/>
        </w:rPr>
      </w:pPr>
      <w:r w:rsidRPr="00911B4C">
        <w:rPr>
          <w:rFonts w:eastAsia="Palatino Linotype" w:cs="Palatino Linotype"/>
          <w:sz w:val="24"/>
          <w:szCs w:val="24"/>
        </w:rPr>
        <w:t xml:space="preserve">En ese orden de ideas, es de referir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8B5D35" w14:textId="77777777" w:rsidR="00CC7103" w:rsidRPr="00911B4C" w:rsidRDefault="00CC7103" w:rsidP="00911B4C">
      <w:pPr>
        <w:rPr>
          <w:rFonts w:eastAsia="Palatino Linotype" w:cs="Palatino Linotype"/>
          <w:sz w:val="24"/>
          <w:szCs w:val="24"/>
        </w:rPr>
      </w:pPr>
    </w:p>
    <w:p w14:paraId="3E31A0DF" w14:textId="77777777" w:rsidR="007F0058" w:rsidRPr="00911B4C" w:rsidRDefault="007F0058" w:rsidP="00911B4C">
      <w:pPr>
        <w:pStyle w:val="Puesto"/>
        <w:rPr>
          <w:rFonts w:eastAsia="Palatino Linotype"/>
          <w:szCs w:val="22"/>
        </w:rPr>
      </w:pPr>
      <w:r w:rsidRPr="00911B4C">
        <w:rPr>
          <w:rFonts w:eastAsia="Palatino Linotype"/>
        </w:rPr>
        <w:t>“</w:t>
      </w:r>
      <w:r w:rsidRPr="00911B4C">
        <w:rPr>
          <w:rFonts w:eastAsia="Palatino Linotype"/>
          <w:b/>
        </w:rPr>
        <w:t xml:space="preserve">Artículo 3. </w:t>
      </w:r>
      <w:r w:rsidRPr="00911B4C">
        <w:rPr>
          <w:rFonts w:eastAsia="Palatino Linotype"/>
        </w:rPr>
        <w:t>Para los efectos de la presente Ley se entenderá por:</w:t>
      </w:r>
    </w:p>
    <w:p w14:paraId="10F562DE" w14:textId="77777777" w:rsidR="007F0058" w:rsidRPr="00911B4C" w:rsidRDefault="007F0058" w:rsidP="00911B4C">
      <w:pPr>
        <w:pStyle w:val="Puesto"/>
        <w:rPr>
          <w:rFonts w:eastAsia="Palatino Linotype"/>
        </w:rPr>
      </w:pPr>
      <w:r w:rsidRPr="00911B4C">
        <w:rPr>
          <w:rFonts w:eastAsia="Palatino Linotype"/>
        </w:rPr>
        <w:t>…</w:t>
      </w:r>
    </w:p>
    <w:p w14:paraId="30DEA455" w14:textId="77777777" w:rsidR="007F0058" w:rsidRPr="00911B4C" w:rsidRDefault="007F0058" w:rsidP="00911B4C">
      <w:pPr>
        <w:pStyle w:val="Puesto"/>
        <w:rPr>
          <w:rFonts w:eastAsia="Palatino Linotype"/>
        </w:rPr>
      </w:pPr>
      <w:r w:rsidRPr="00911B4C">
        <w:rPr>
          <w:rFonts w:eastAsia="Palatino Linotype"/>
          <w:b/>
        </w:rPr>
        <w:lastRenderedPageBreak/>
        <w:t>XI. Documento:</w:t>
      </w:r>
      <w:r w:rsidRPr="00911B4C">
        <w:rPr>
          <w:rFonts w:eastAsia="Palatino Linotype"/>
        </w:rPr>
        <w:t xml:space="preserve"> Los expedientes, reportes, estudios, actas</w:t>
      </w:r>
      <w:r w:rsidRPr="00911B4C">
        <w:rPr>
          <w:rFonts w:eastAsia="Palatino Linotype"/>
          <w:b/>
        </w:rPr>
        <w:t>,</w:t>
      </w:r>
      <w:r w:rsidRPr="00911B4C">
        <w:rPr>
          <w:rFonts w:eastAsia="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85327DE" w14:textId="77777777" w:rsidR="007F0058" w:rsidRPr="00911B4C" w:rsidRDefault="007F0058" w:rsidP="00911B4C">
      <w:pPr>
        <w:ind w:left="851" w:right="899"/>
        <w:rPr>
          <w:rFonts w:eastAsia="Palatino Linotype" w:cs="Palatino Linotype"/>
        </w:rPr>
      </w:pPr>
    </w:p>
    <w:p w14:paraId="592D6B6E" w14:textId="77777777" w:rsidR="007F0058" w:rsidRPr="00911B4C" w:rsidRDefault="007F0058" w:rsidP="00911B4C">
      <w:pPr>
        <w:rPr>
          <w:rFonts w:eastAsia="Palatino Linotype" w:cs="Palatino Linotype"/>
          <w:sz w:val="24"/>
          <w:szCs w:val="24"/>
        </w:rPr>
      </w:pPr>
      <w:r w:rsidRPr="00911B4C">
        <w:rPr>
          <w:rFonts w:eastAsia="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7F377F" w14:textId="77777777" w:rsidR="007F0058" w:rsidRPr="00911B4C" w:rsidRDefault="007F0058" w:rsidP="00911B4C">
      <w:pPr>
        <w:ind w:left="851" w:right="899"/>
        <w:rPr>
          <w:rFonts w:eastAsia="Palatino Linotype" w:cs="Palatino Linotype"/>
          <w:szCs w:val="22"/>
        </w:rPr>
      </w:pPr>
    </w:p>
    <w:p w14:paraId="3180E97D" w14:textId="77777777" w:rsidR="007F0058" w:rsidRPr="00911B4C" w:rsidRDefault="007F0058" w:rsidP="00911B4C">
      <w:pPr>
        <w:pStyle w:val="Puesto"/>
        <w:rPr>
          <w:rFonts w:eastAsia="Palatino Linotype"/>
        </w:rPr>
      </w:pPr>
      <w:r w:rsidRPr="00911B4C">
        <w:rPr>
          <w:rFonts w:eastAsia="Palatino Linotype"/>
        </w:rPr>
        <w:t>“</w:t>
      </w:r>
      <w:r w:rsidRPr="00911B4C">
        <w:rPr>
          <w:rFonts w:eastAsia="Palatino Linotype"/>
          <w:b/>
        </w:rPr>
        <w:t xml:space="preserve">CRITERIO 0002-11. INFORMACIÓN PÚBLICA, CONCEPTO DE, EN MATERIA DE TRANSPARENCIA. INTERPRETACIÓN SISTEMÁTICA DE LOS ARTÍCULOS 2°, FRACCIÓN V, XV, Y XVI, 3°, 4°, 11 Y 41. </w:t>
      </w:r>
      <w:r w:rsidRPr="00911B4C">
        <w:rPr>
          <w:rFonts w:eastAsia="Palatino Linotype"/>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8A3EE5" w14:textId="77777777" w:rsidR="007F0058" w:rsidRPr="00911B4C" w:rsidRDefault="007F0058" w:rsidP="00911B4C">
      <w:pPr>
        <w:pStyle w:val="Puesto"/>
        <w:rPr>
          <w:rFonts w:eastAsia="Palatino Linotype"/>
        </w:rPr>
      </w:pPr>
      <w:r w:rsidRPr="00911B4C">
        <w:rPr>
          <w:rFonts w:eastAsia="Palatino Linotype"/>
        </w:rPr>
        <w:t>En consecuencia el acceso a la información se refiere a que se cumplan cualquiera de los siguientes tres supuestos:</w:t>
      </w:r>
    </w:p>
    <w:p w14:paraId="079BB2E8" w14:textId="77777777" w:rsidR="007F0058" w:rsidRPr="00911B4C" w:rsidRDefault="007F0058" w:rsidP="00911B4C">
      <w:pPr>
        <w:pStyle w:val="Puesto"/>
        <w:rPr>
          <w:rFonts w:eastAsia="Palatino Linotype"/>
        </w:rPr>
      </w:pPr>
      <w:r w:rsidRPr="00911B4C">
        <w:rPr>
          <w:rFonts w:eastAsia="Palatino Linotype"/>
        </w:rPr>
        <w:t>1) Que se trate de información registrada en cualquier soporte documental, que en ejercicio de las atribuciones conferidas, sea generada por los Sujetos Obligados;</w:t>
      </w:r>
    </w:p>
    <w:p w14:paraId="7B2B2E57" w14:textId="77777777" w:rsidR="007F0058" w:rsidRPr="00911B4C" w:rsidRDefault="007F0058" w:rsidP="00911B4C">
      <w:pPr>
        <w:pStyle w:val="Puesto"/>
        <w:rPr>
          <w:rFonts w:eastAsia="Palatino Linotype"/>
          <w:b/>
        </w:rPr>
      </w:pPr>
      <w:r w:rsidRPr="00911B4C">
        <w:rPr>
          <w:rFonts w:eastAsia="Palatino Linotype"/>
          <w:b/>
        </w:rPr>
        <w:t>2) Que se trate de información registrada en cualquier soporte documental, que en ejercicio de las atribuciones conferidas, sea administrada por los Sujetos Obligados, y</w:t>
      </w:r>
    </w:p>
    <w:p w14:paraId="429DCB6C" w14:textId="77777777" w:rsidR="007F0058" w:rsidRPr="00911B4C" w:rsidRDefault="007F0058" w:rsidP="00911B4C">
      <w:pPr>
        <w:pStyle w:val="Puesto"/>
        <w:rPr>
          <w:rFonts w:eastAsia="Palatino Linotype"/>
        </w:rPr>
      </w:pPr>
      <w:r w:rsidRPr="00911B4C">
        <w:rPr>
          <w:rFonts w:eastAsia="Palatino Linotype"/>
          <w:b/>
        </w:rPr>
        <w:t>3) Que se trate de información registrada en cualquier soporte documental, que en ejercicio de las atribuciones conferidas, se encuentre en posesión de los Sujetos Obligados</w:t>
      </w:r>
      <w:r w:rsidRPr="00911B4C">
        <w:rPr>
          <w:rFonts w:eastAsia="Palatino Linotype"/>
        </w:rPr>
        <w:t xml:space="preserve">.” </w:t>
      </w:r>
    </w:p>
    <w:p w14:paraId="7D836F00" w14:textId="77777777" w:rsidR="00CC7103" w:rsidRPr="00911B4C" w:rsidRDefault="00CC7103" w:rsidP="00911B4C">
      <w:pPr>
        <w:rPr>
          <w:rFonts w:eastAsia="Palatino Linotype"/>
        </w:rPr>
      </w:pPr>
    </w:p>
    <w:p w14:paraId="0564D633" w14:textId="77777777" w:rsidR="007F0058" w:rsidRPr="00911B4C" w:rsidRDefault="007F0058" w:rsidP="00911B4C">
      <w:pPr>
        <w:rPr>
          <w:rFonts w:eastAsia="Palatino Linotype"/>
        </w:rPr>
      </w:pPr>
      <w:r w:rsidRPr="00911B4C">
        <w:rPr>
          <w:rFonts w:eastAsia="Palatino Linotype"/>
        </w:rPr>
        <w:lastRenderedPageBreak/>
        <w:t>Información que será puesta a disposición del solicitante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w:t>
      </w:r>
    </w:p>
    <w:p w14:paraId="087A15DB" w14:textId="77777777" w:rsidR="007F0058" w:rsidRPr="00911B4C" w:rsidRDefault="007F0058" w:rsidP="00911B4C">
      <w:pPr>
        <w:rPr>
          <w:rFonts w:eastAsia="Palatino Linotype"/>
          <w:sz w:val="18"/>
          <w:szCs w:val="18"/>
        </w:rPr>
      </w:pPr>
    </w:p>
    <w:p w14:paraId="4EA5364B" w14:textId="77777777" w:rsidR="007F0058" w:rsidRPr="00911B4C" w:rsidRDefault="007F0058" w:rsidP="00911B4C">
      <w:pPr>
        <w:spacing w:after="240"/>
        <w:rPr>
          <w:rFonts w:eastAsia="Palatino Linotype"/>
          <w:b/>
        </w:rPr>
      </w:pPr>
      <w:r w:rsidRPr="00911B4C">
        <w:rPr>
          <w:rFonts w:eastAsia="Palatino Linotype"/>
        </w:rPr>
        <w:t>Sirve de apoyo a lo anterior, el criterio 03-17, expuesto por el Instituto Nacional de Transparencia, Acceso a la Información y Protección de Datos Personales, que dice:</w:t>
      </w:r>
      <w:r w:rsidRPr="00911B4C">
        <w:rPr>
          <w:rFonts w:eastAsia="Palatino Linotype"/>
          <w:b/>
        </w:rPr>
        <w:t xml:space="preserve"> </w:t>
      </w:r>
    </w:p>
    <w:p w14:paraId="09FAD138" w14:textId="77777777" w:rsidR="007F0058" w:rsidRPr="00911B4C" w:rsidRDefault="007F0058" w:rsidP="00911B4C">
      <w:pPr>
        <w:pStyle w:val="Puesto"/>
        <w:spacing w:after="240"/>
        <w:rPr>
          <w:rFonts w:eastAsia="Palatino Linotype"/>
        </w:rPr>
      </w:pPr>
      <w:r w:rsidRPr="00911B4C">
        <w:rPr>
          <w:rFonts w:eastAsia="Palatino Linotype"/>
        </w:rPr>
        <w:t>“</w:t>
      </w:r>
      <w:r w:rsidRPr="00911B4C">
        <w:rPr>
          <w:rFonts w:eastAsia="Palatino Linotype"/>
          <w:b/>
        </w:rPr>
        <w:t>No existe obligación de elaborar documentos ad hoc para atender las solicitudes de acceso a la información.</w:t>
      </w:r>
      <w:r w:rsidRPr="00911B4C">
        <w:rPr>
          <w:rFonts w:eastAsia="Palatino Linotype"/>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w:t>
      </w:r>
      <w:r w:rsidRPr="00911B4C">
        <w:t>del</w:t>
      </w:r>
      <w:r w:rsidRPr="00911B4C">
        <w:rPr>
          <w:rFonts w:eastAsia="Palatino Linotype"/>
        </w:rPr>
        <w:t xml:space="preserve">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36C8A1F" w14:textId="58A5BE74" w:rsidR="007F0058" w:rsidRPr="00911B4C" w:rsidRDefault="007F0058" w:rsidP="00911B4C">
      <w:pPr>
        <w:rPr>
          <w:rFonts w:eastAsia="Palatino Linotype"/>
        </w:rPr>
      </w:pPr>
      <w:r w:rsidRPr="00911B4C">
        <w:rPr>
          <w:rFonts w:eastAsia="Palatino Linotype"/>
        </w:rPr>
        <w:t>Así los Sujetos Obligados sólo proporcionarán la información pública que generen, administren o posean en el ejercicio de sus atribuciones; Siempre y cuando no se trate de información reservada o clasificada, que difundirla pondría en riesgo la seguridad jurídica y física del titular de la información.</w:t>
      </w:r>
    </w:p>
    <w:p w14:paraId="5A4004AC" w14:textId="77777777" w:rsidR="00B548A4" w:rsidRPr="00911B4C" w:rsidRDefault="00B548A4" w:rsidP="00911B4C">
      <w:pPr>
        <w:rPr>
          <w:rFonts w:eastAsia="Palatino Linotype"/>
        </w:rPr>
      </w:pPr>
    </w:p>
    <w:p w14:paraId="1ECB103C" w14:textId="0EFE0720" w:rsidR="00EB16CC" w:rsidRPr="00911B4C" w:rsidRDefault="00B548A4" w:rsidP="00911B4C">
      <w:pPr>
        <w:rPr>
          <w:rFonts w:eastAsia="Palatino Linotype"/>
        </w:rPr>
      </w:pPr>
      <w:r w:rsidRPr="00911B4C">
        <w:rPr>
          <w:rFonts w:eastAsia="Calibri" w:cs="Arial"/>
          <w:lang w:val="es-ES"/>
        </w:rPr>
        <w:t>Por otro lado, respecto de las manifestaciones</w:t>
      </w:r>
      <w:r w:rsidRPr="00911B4C">
        <w:rPr>
          <w:rFonts w:eastAsia="Arial Unicode MS" w:cs="Arial"/>
          <w:lang w:val="es-ES"/>
        </w:rPr>
        <w:t xml:space="preserve"> realizadas por </w:t>
      </w:r>
      <w:r w:rsidRPr="00911B4C">
        <w:rPr>
          <w:rFonts w:eastAsia="Arial Unicode MS" w:cs="Arial"/>
          <w:b/>
          <w:lang w:val="es-ES"/>
        </w:rPr>
        <w:t xml:space="preserve">EL </w:t>
      </w:r>
      <w:r w:rsidRPr="00911B4C">
        <w:rPr>
          <w:b/>
          <w:lang w:val="es-ES"/>
        </w:rPr>
        <w:t>RECURRENTE</w:t>
      </w:r>
      <w:r w:rsidRPr="00911B4C">
        <w:rPr>
          <w:rFonts w:eastAsia="Arial Unicode MS" w:cs="Arial"/>
          <w:b/>
          <w:lang w:val="es-ES"/>
        </w:rPr>
        <w:t xml:space="preserve"> </w:t>
      </w:r>
      <w:r w:rsidRPr="00911B4C">
        <w:rPr>
          <w:rFonts w:eastAsia="Arial Unicode MS" w:cs="Arial"/>
          <w:lang w:val="es-ES"/>
        </w:rPr>
        <w:t>como razones o motivos de inconformidad, consistentes en</w:t>
      </w:r>
      <w:r w:rsidR="00C76688" w:rsidRPr="00911B4C">
        <w:rPr>
          <w:rFonts w:eastAsia="Arial Unicode MS" w:cs="Arial"/>
          <w:lang w:val="es-ES"/>
        </w:rPr>
        <w:t>:</w:t>
      </w:r>
      <w:r w:rsidRPr="00911B4C">
        <w:rPr>
          <w:rFonts w:eastAsia="Arial Unicode MS" w:cs="Arial"/>
          <w:lang w:val="es-ES"/>
        </w:rPr>
        <w:t xml:space="preserve"> </w:t>
      </w:r>
      <w:r w:rsidR="00BE5A5A" w:rsidRPr="00911B4C">
        <w:rPr>
          <w:rFonts w:eastAsia="Palatino Linotype"/>
          <w:i/>
        </w:rPr>
        <w:t>“</w:t>
      </w:r>
      <w:r w:rsidR="00E664EB" w:rsidRPr="00911B4C">
        <w:rPr>
          <w:i/>
        </w:rPr>
        <w:t>Conflicto de intereses</w:t>
      </w:r>
      <w:r w:rsidR="00BE5A5A" w:rsidRPr="00911B4C">
        <w:rPr>
          <w:i/>
        </w:rPr>
        <w:t>”</w:t>
      </w:r>
      <w:r w:rsidRPr="00911B4C">
        <w:t xml:space="preserve">; </w:t>
      </w:r>
      <w:r w:rsidRPr="00911B4C">
        <w:rPr>
          <w:rFonts w:eastAsia="Palatino Linotype"/>
        </w:rPr>
        <w:t xml:space="preserve">al respecto, este Órgano Garante advierte que se tratan de manifestaciones unilaterales subjetivas de la parte recurrente en ejercicio del derecho de libertad de expresión, las cuales resultan inatendibles, ya que este </w:t>
      </w:r>
      <w:r w:rsidRPr="00911B4C">
        <w:rPr>
          <w:rFonts w:eastAsia="Palatino Linotype"/>
        </w:rPr>
        <w:lastRenderedPageBreak/>
        <w:t>Instituto en términos del artículo 36 de la Ley de Transparencia y Acceso a la Información Pública del Estado de México y Municipios y de las demás disposiciones jurídicas aplicables, carece de facultades para pronunciarse sobre las mismas.</w:t>
      </w:r>
    </w:p>
    <w:p w14:paraId="53487046" w14:textId="77777777" w:rsidR="00B548A4" w:rsidRPr="00911B4C" w:rsidRDefault="00B548A4" w:rsidP="00911B4C">
      <w:pPr>
        <w:pStyle w:val="Prrafodelista"/>
        <w:widowControl w:val="0"/>
        <w:autoSpaceDE w:val="0"/>
        <w:autoSpaceDN w:val="0"/>
        <w:adjustRightInd w:val="0"/>
        <w:spacing w:before="120"/>
        <w:ind w:left="0"/>
        <w:rPr>
          <w:rFonts w:cs="Arial"/>
          <w:lang w:eastAsia="es-MX"/>
        </w:rPr>
      </w:pPr>
    </w:p>
    <w:p w14:paraId="6CD05AC4" w14:textId="28B16A76" w:rsidR="00BD5A7C" w:rsidRPr="00911B4C" w:rsidRDefault="00B4066D" w:rsidP="00911B4C">
      <w:pPr>
        <w:pStyle w:val="Ttulo3"/>
        <w:spacing w:line="360" w:lineRule="auto"/>
      </w:pPr>
      <w:bookmarkStart w:id="29" w:name="_Toc187859101"/>
      <w:r w:rsidRPr="00911B4C">
        <w:t>d</w:t>
      </w:r>
      <w:r w:rsidR="00BD5A7C" w:rsidRPr="00911B4C">
        <w:t>) Conclusión</w:t>
      </w:r>
      <w:bookmarkEnd w:id="29"/>
    </w:p>
    <w:p w14:paraId="0E6F3341" w14:textId="1C1DD656" w:rsidR="00B4066D" w:rsidRPr="00911B4C" w:rsidRDefault="00B4066D" w:rsidP="00911B4C">
      <w:pPr>
        <w:widowControl w:val="0"/>
        <w:tabs>
          <w:tab w:val="left" w:pos="1701"/>
          <w:tab w:val="left" w:pos="1843"/>
        </w:tabs>
        <w:autoSpaceDE w:val="0"/>
        <w:autoSpaceDN w:val="0"/>
        <w:adjustRightInd w:val="0"/>
        <w:spacing w:after="240"/>
        <w:rPr>
          <w:rFonts w:cs="Arial"/>
          <w:b/>
          <w:bCs/>
          <w:iCs/>
        </w:rPr>
      </w:pPr>
      <w:bookmarkStart w:id="30" w:name="_Hlk165381027"/>
      <w:r w:rsidRPr="00911B4C">
        <w:rPr>
          <w:rFonts w:cs="Arial"/>
          <w:lang w:val="es-ES"/>
        </w:rPr>
        <w:t>En razón a lo anteriormente expuesto, este Instituto estima que las razones o motivos de inconformidad planteadas por</w:t>
      </w:r>
      <w:r w:rsidRPr="00911B4C">
        <w:rPr>
          <w:rFonts w:cs="Arial"/>
          <w:b/>
          <w:bCs/>
          <w:lang w:val="es-ES"/>
        </w:rPr>
        <w:t xml:space="preserve"> EL RECURRENTE </w:t>
      </w:r>
      <w:r w:rsidRPr="00911B4C">
        <w:rPr>
          <w:rFonts w:cs="Arial"/>
          <w:lang w:val="es-ES"/>
        </w:rPr>
        <w:t xml:space="preserve">resultan </w:t>
      </w:r>
      <w:r w:rsidRPr="00911B4C">
        <w:rPr>
          <w:rFonts w:cs="Arial"/>
          <w:b/>
          <w:bCs/>
          <w:lang w:val="es-ES"/>
        </w:rPr>
        <w:t>infundadas</w:t>
      </w:r>
      <w:r w:rsidRPr="00911B4C">
        <w:rPr>
          <w:rFonts w:cs="Arial"/>
          <w:lang w:val="es-ES"/>
        </w:rPr>
        <w:t xml:space="preserve">; por lo </w:t>
      </w:r>
      <w:r w:rsidR="00655064" w:rsidRPr="00911B4C">
        <w:rPr>
          <w:rFonts w:cs="Arial"/>
          <w:lang w:val="es-ES"/>
        </w:rPr>
        <w:t>que,</w:t>
      </w:r>
      <w:r w:rsidRPr="00911B4C">
        <w:rPr>
          <w:rFonts w:cs="Arial"/>
          <w:lang w:val="es-ES"/>
        </w:rPr>
        <w:t xml:space="preserve"> en consecuencia, este Órgano Garante determina</w:t>
      </w:r>
      <w:r w:rsidRPr="00911B4C">
        <w:rPr>
          <w:rFonts w:cs="Arial"/>
          <w:b/>
          <w:bCs/>
          <w:lang w:val="es-ES"/>
        </w:rPr>
        <w:t xml:space="preserve"> CONFIRMAR </w:t>
      </w:r>
      <w:r w:rsidRPr="00911B4C">
        <w:rPr>
          <w:rFonts w:cs="Arial"/>
          <w:lang w:val="es-ES"/>
        </w:rPr>
        <w:t>la respuesta otorgada por el</w:t>
      </w:r>
      <w:r w:rsidRPr="00911B4C">
        <w:rPr>
          <w:rFonts w:cs="Arial"/>
          <w:b/>
          <w:bCs/>
          <w:lang w:val="es-ES"/>
        </w:rPr>
        <w:t xml:space="preserve"> SUJETO OBLIGADO, </w:t>
      </w:r>
      <w:r w:rsidRPr="00911B4C">
        <w:rPr>
          <w:rFonts w:cs="Arial"/>
          <w:lang w:val="es-ES"/>
        </w:rPr>
        <w:t>en razón a que se colmó el derecho de acceso a la información de</w:t>
      </w:r>
      <w:r w:rsidRPr="00911B4C">
        <w:rPr>
          <w:rFonts w:cs="Arial"/>
          <w:b/>
          <w:bCs/>
          <w:lang w:val="es-ES"/>
        </w:rPr>
        <w:t xml:space="preserve"> </w:t>
      </w:r>
      <w:r w:rsidRPr="00911B4C">
        <w:rPr>
          <w:rFonts w:cs="Arial"/>
          <w:b/>
          <w:bCs/>
          <w:iCs/>
        </w:rPr>
        <w:t>LA PARTE RECURRENTE.</w:t>
      </w:r>
    </w:p>
    <w:p w14:paraId="502EA917" w14:textId="240DB05C" w:rsidR="009F26A7" w:rsidRPr="00911B4C" w:rsidRDefault="00BD5A7C" w:rsidP="00911B4C">
      <w:pPr>
        <w:ind w:right="-93"/>
        <w:rPr>
          <w:rFonts w:cs="Tahoma"/>
          <w:bCs/>
          <w:szCs w:val="22"/>
        </w:rPr>
      </w:pPr>
      <w:r w:rsidRPr="00911B4C">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0"/>
    <w:p w14:paraId="66357F33" w14:textId="77777777" w:rsidR="00EB16CC" w:rsidRPr="00911B4C" w:rsidRDefault="00EB16CC" w:rsidP="00911B4C"/>
    <w:p w14:paraId="5C396097" w14:textId="51B9BA06" w:rsidR="00664420" w:rsidRPr="00911B4C" w:rsidRDefault="00664420" w:rsidP="00911B4C">
      <w:pPr>
        <w:pStyle w:val="Ttulo1"/>
      </w:pPr>
      <w:bookmarkStart w:id="31" w:name="_Toc187859102"/>
      <w:r w:rsidRPr="00911B4C">
        <w:t>RESUELVE</w:t>
      </w:r>
      <w:bookmarkEnd w:id="31"/>
    </w:p>
    <w:p w14:paraId="203B7093" w14:textId="77777777" w:rsidR="00664420" w:rsidRPr="00911B4C" w:rsidRDefault="00664420" w:rsidP="00911B4C">
      <w:pPr>
        <w:ind w:right="113"/>
        <w:rPr>
          <w:rFonts w:cs="Arial"/>
          <w:b/>
          <w:szCs w:val="22"/>
        </w:rPr>
      </w:pPr>
    </w:p>
    <w:p w14:paraId="2B8CFB6B" w14:textId="56F26A52" w:rsidR="00B4066D" w:rsidRPr="00911B4C" w:rsidRDefault="00FC3CE0" w:rsidP="00911B4C">
      <w:pPr>
        <w:ind w:right="49"/>
        <w:rPr>
          <w:rFonts w:eastAsia="Palatino Linotype" w:cs="Palatino Linotype"/>
          <w:szCs w:val="22"/>
        </w:rPr>
      </w:pPr>
      <w:r w:rsidRPr="00911B4C">
        <w:rPr>
          <w:b/>
          <w:bCs/>
        </w:rPr>
        <w:t>PRIMERO</w:t>
      </w:r>
      <w:r w:rsidR="00B4066D" w:rsidRPr="00911B4C">
        <w:rPr>
          <w:b/>
          <w:bCs/>
        </w:rPr>
        <w:t xml:space="preserve">. </w:t>
      </w:r>
      <w:r w:rsidR="00B4066D" w:rsidRPr="00911B4C">
        <w:rPr>
          <w:rFonts w:eastAsia="Palatino Linotype" w:cs="Palatino Linotype"/>
          <w:b/>
          <w:bCs/>
          <w:szCs w:val="22"/>
        </w:rPr>
        <w:t xml:space="preserve">Se CONFIRMA </w:t>
      </w:r>
      <w:r w:rsidR="00B4066D" w:rsidRPr="00911B4C">
        <w:rPr>
          <w:rFonts w:eastAsia="Palatino Linotype" w:cs="Palatino Linotype"/>
          <w:szCs w:val="22"/>
        </w:rPr>
        <w:t xml:space="preserve">la respuesta entregada por </w:t>
      </w:r>
      <w:r w:rsidR="00B4066D" w:rsidRPr="00911B4C">
        <w:rPr>
          <w:rFonts w:eastAsia="Palatino Linotype" w:cs="Palatino Linotype"/>
          <w:b/>
          <w:bCs/>
          <w:szCs w:val="22"/>
        </w:rPr>
        <w:t xml:space="preserve">EL SUJETO OBLIGADO </w:t>
      </w:r>
      <w:r w:rsidR="00B4066D" w:rsidRPr="00911B4C">
        <w:rPr>
          <w:rFonts w:eastAsia="Palatino Linotype" w:cs="Palatino Linotype"/>
          <w:szCs w:val="22"/>
        </w:rPr>
        <w:t>en la solicitud de información</w:t>
      </w:r>
      <w:r w:rsidR="00B4066D" w:rsidRPr="00911B4C">
        <w:rPr>
          <w:rFonts w:eastAsia="Palatino Linotype" w:cs="Palatino Linotype"/>
          <w:b/>
          <w:bCs/>
          <w:szCs w:val="22"/>
        </w:rPr>
        <w:t xml:space="preserve"> </w:t>
      </w:r>
      <w:r w:rsidR="00AE2822" w:rsidRPr="00911B4C">
        <w:rPr>
          <w:rFonts w:eastAsia="Palatino Linotype" w:cs="Palatino Linotype"/>
          <w:b/>
          <w:bCs/>
          <w:szCs w:val="22"/>
        </w:rPr>
        <w:t>00931/ISSEMYM/IP/2024</w:t>
      </w:r>
      <w:r w:rsidR="00B4066D" w:rsidRPr="00911B4C">
        <w:rPr>
          <w:rFonts w:eastAsia="Palatino Linotype" w:cs="Palatino Linotype"/>
          <w:b/>
          <w:bCs/>
          <w:szCs w:val="22"/>
        </w:rPr>
        <w:t xml:space="preserve">, </w:t>
      </w:r>
      <w:r w:rsidR="00B4066D" w:rsidRPr="00911B4C">
        <w:rPr>
          <w:rFonts w:eastAsia="Palatino Linotype" w:cs="Palatino Linotype"/>
          <w:szCs w:val="22"/>
        </w:rPr>
        <w:t>por resultar</w:t>
      </w:r>
      <w:r w:rsidR="00B4066D" w:rsidRPr="00911B4C">
        <w:rPr>
          <w:rFonts w:eastAsia="Palatino Linotype" w:cs="Palatino Linotype"/>
          <w:b/>
          <w:bCs/>
          <w:szCs w:val="22"/>
        </w:rPr>
        <w:t xml:space="preserve"> INFUNDADAS </w:t>
      </w:r>
      <w:r w:rsidR="00B4066D" w:rsidRPr="00911B4C">
        <w:rPr>
          <w:rFonts w:eastAsia="Palatino Linotype" w:cs="Palatino Linotype"/>
          <w:szCs w:val="22"/>
        </w:rPr>
        <w:t>las razones o motivos de inconformidad hechos valer por</w:t>
      </w:r>
      <w:r w:rsidR="00B4066D" w:rsidRPr="00911B4C">
        <w:rPr>
          <w:rFonts w:eastAsia="Palatino Linotype" w:cs="Palatino Linotype"/>
          <w:b/>
          <w:bCs/>
          <w:szCs w:val="22"/>
        </w:rPr>
        <w:t xml:space="preserve"> LA PARTE RECURRENTE </w:t>
      </w:r>
      <w:r w:rsidR="00B4066D" w:rsidRPr="00911B4C">
        <w:rPr>
          <w:rFonts w:eastAsia="Palatino Linotype" w:cs="Palatino Linotype"/>
          <w:szCs w:val="22"/>
        </w:rPr>
        <w:t>en el Recurso de Revisión</w:t>
      </w:r>
      <w:r w:rsidR="00B4066D" w:rsidRPr="00911B4C">
        <w:rPr>
          <w:rFonts w:eastAsia="Palatino Linotype" w:cs="Palatino Linotype"/>
          <w:b/>
          <w:bCs/>
          <w:szCs w:val="22"/>
        </w:rPr>
        <w:t xml:space="preserve"> </w:t>
      </w:r>
      <w:r w:rsidR="00AE2822" w:rsidRPr="00911B4C">
        <w:rPr>
          <w:rFonts w:eastAsia="Palatino Linotype" w:cs="Palatino Linotype"/>
          <w:b/>
          <w:bCs/>
          <w:szCs w:val="22"/>
        </w:rPr>
        <w:t>07362/INFOEM/IP/RR/2024</w:t>
      </w:r>
      <w:r w:rsidR="00B4066D" w:rsidRPr="00911B4C">
        <w:rPr>
          <w:rFonts w:eastAsia="Palatino Linotype" w:cs="Palatino Linotype"/>
          <w:b/>
          <w:bCs/>
          <w:szCs w:val="22"/>
        </w:rPr>
        <w:t xml:space="preserve">, </w:t>
      </w:r>
      <w:r w:rsidR="00B4066D" w:rsidRPr="00911B4C">
        <w:rPr>
          <w:rFonts w:eastAsia="Palatino Linotype" w:cs="Palatino Linotype"/>
          <w:szCs w:val="22"/>
        </w:rPr>
        <w:t>en términos del considerando</w:t>
      </w:r>
      <w:r w:rsidR="00B4066D" w:rsidRPr="00911B4C">
        <w:rPr>
          <w:rFonts w:eastAsia="Palatino Linotype" w:cs="Palatino Linotype"/>
          <w:b/>
          <w:bCs/>
          <w:szCs w:val="22"/>
        </w:rPr>
        <w:t xml:space="preserve"> SEGUNDO </w:t>
      </w:r>
      <w:r w:rsidR="00B4066D" w:rsidRPr="00911B4C">
        <w:rPr>
          <w:rFonts w:eastAsia="Palatino Linotype" w:cs="Palatino Linotype"/>
          <w:szCs w:val="22"/>
        </w:rPr>
        <w:t>de la presente Resolución</w:t>
      </w:r>
      <w:r w:rsidR="00B4066D" w:rsidRPr="00911B4C">
        <w:rPr>
          <w:rFonts w:eastAsia="Palatino Linotype" w:cs="Palatino Linotype"/>
          <w:b/>
          <w:bCs/>
          <w:szCs w:val="22"/>
        </w:rPr>
        <w:t>.</w:t>
      </w:r>
    </w:p>
    <w:p w14:paraId="2F3F9107" w14:textId="77777777" w:rsidR="00F42539" w:rsidRPr="00911B4C" w:rsidRDefault="00F42539" w:rsidP="00911B4C">
      <w:pPr>
        <w:widowControl w:val="0"/>
        <w:rPr>
          <w:rFonts w:eastAsia="Calibri" w:cs="Tahoma"/>
          <w:bCs/>
          <w:szCs w:val="22"/>
          <w:lang w:eastAsia="en-US"/>
        </w:rPr>
      </w:pPr>
    </w:p>
    <w:p w14:paraId="21722475" w14:textId="77777777" w:rsidR="00B4066D" w:rsidRPr="00911B4C" w:rsidRDefault="00B4066D" w:rsidP="00911B4C">
      <w:pPr>
        <w:rPr>
          <w:rFonts w:eastAsia="Palatino Linotype" w:cs="Palatino Linotype"/>
          <w:bCs/>
          <w:szCs w:val="22"/>
        </w:rPr>
      </w:pPr>
      <w:r w:rsidRPr="00911B4C">
        <w:rPr>
          <w:rFonts w:eastAsia="Palatino Linotype" w:cs="Palatino Linotype"/>
          <w:b/>
          <w:szCs w:val="22"/>
        </w:rPr>
        <w:lastRenderedPageBreak/>
        <w:t xml:space="preserve">SEGUNDO. Notifíquese </w:t>
      </w:r>
      <w:r w:rsidRPr="00911B4C">
        <w:rPr>
          <w:rFonts w:eastAsia="Palatino Linotype" w:cs="Palatino Linotype"/>
          <w:bCs/>
          <w:szCs w:val="22"/>
        </w:rPr>
        <w:t>la presente resolución mediante Sistema de Acceso a la Información Mexiquense al Titular de la Unidad de Transparencia del</w:t>
      </w:r>
      <w:r w:rsidRPr="00911B4C">
        <w:rPr>
          <w:rFonts w:eastAsia="Palatino Linotype" w:cs="Palatino Linotype"/>
          <w:b/>
          <w:szCs w:val="22"/>
        </w:rPr>
        <w:t xml:space="preserve"> SUJETO OBLIGADO, </w:t>
      </w:r>
      <w:r w:rsidRPr="00911B4C">
        <w:rPr>
          <w:rFonts w:eastAsia="Palatino Linotype" w:cs="Palatino Linotype"/>
          <w:bCs/>
          <w:szCs w:val="22"/>
        </w:rPr>
        <w:t>para su conocimiento.</w:t>
      </w:r>
    </w:p>
    <w:p w14:paraId="32ED6B8E" w14:textId="77777777" w:rsidR="00B4066D" w:rsidRPr="00911B4C" w:rsidRDefault="00B4066D" w:rsidP="00911B4C">
      <w:pPr>
        <w:rPr>
          <w:rFonts w:eastAsia="Palatino Linotype" w:cs="Palatino Linotype"/>
          <w:b/>
          <w:szCs w:val="22"/>
        </w:rPr>
      </w:pPr>
    </w:p>
    <w:p w14:paraId="5943F243" w14:textId="77777777" w:rsidR="00B4066D" w:rsidRPr="00911B4C" w:rsidRDefault="00B4066D" w:rsidP="00911B4C">
      <w:pPr>
        <w:rPr>
          <w:rFonts w:eastAsia="Palatino Linotype" w:cs="Palatino Linotype"/>
          <w:bCs/>
          <w:szCs w:val="22"/>
        </w:rPr>
      </w:pPr>
      <w:r w:rsidRPr="00911B4C">
        <w:rPr>
          <w:rFonts w:eastAsia="Palatino Linotype" w:cs="Palatino Linotype"/>
          <w:b/>
          <w:szCs w:val="22"/>
        </w:rPr>
        <w:t xml:space="preserve">TERCERO. </w:t>
      </w:r>
      <w:r w:rsidRPr="00911B4C">
        <w:rPr>
          <w:rFonts w:eastAsia="Palatino Linotype" w:cs="Palatino Linotype"/>
          <w:bCs/>
          <w:szCs w:val="22"/>
        </w:rPr>
        <w:t>Notifíquese a</w:t>
      </w:r>
      <w:r w:rsidRPr="00911B4C">
        <w:rPr>
          <w:rFonts w:eastAsia="Palatino Linotype" w:cs="Palatino Linotype"/>
          <w:b/>
          <w:szCs w:val="22"/>
        </w:rPr>
        <w:t xml:space="preserve"> LA PARTE RECURRENTE </w:t>
      </w:r>
      <w:r w:rsidRPr="00911B4C">
        <w:rPr>
          <w:rFonts w:eastAsia="Palatino Linotype" w:cs="Palatino Linotype"/>
          <w:bCs/>
          <w:szCs w:val="22"/>
        </w:rPr>
        <w:t>la presente resolución vía Sistema de Acceso a la Información Mexiquense (</w:t>
      </w:r>
      <w:r w:rsidRPr="00911B4C">
        <w:rPr>
          <w:rFonts w:eastAsia="Palatino Linotype" w:cs="Palatino Linotype"/>
          <w:b/>
          <w:bCs/>
          <w:szCs w:val="22"/>
        </w:rPr>
        <w:t>SAIMEX</w:t>
      </w:r>
      <w:r w:rsidRPr="00911B4C">
        <w:rPr>
          <w:rFonts w:eastAsia="Palatino Linotype" w:cs="Palatino Linotype"/>
          <w:bCs/>
          <w:szCs w:val="22"/>
        </w:rPr>
        <w:t>).</w:t>
      </w:r>
    </w:p>
    <w:p w14:paraId="1EB1DFB7" w14:textId="77777777" w:rsidR="00B4066D" w:rsidRPr="00911B4C" w:rsidRDefault="00B4066D" w:rsidP="00911B4C">
      <w:pPr>
        <w:rPr>
          <w:rFonts w:eastAsia="Palatino Linotype" w:cs="Palatino Linotype"/>
          <w:b/>
          <w:szCs w:val="22"/>
        </w:rPr>
      </w:pPr>
    </w:p>
    <w:p w14:paraId="0453F8AE" w14:textId="45FE61C2" w:rsidR="000F0D66" w:rsidRPr="00911B4C" w:rsidRDefault="00B4066D" w:rsidP="00911B4C">
      <w:pPr>
        <w:rPr>
          <w:b/>
        </w:rPr>
      </w:pPr>
      <w:r w:rsidRPr="00911B4C">
        <w:rPr>
          <w:rFonts w:eastAsia="Palatino Linotype" w:cs="Palatino Linotype"/>
          <w:b/>
          <w:szCs w:val="22"/>
        </w:rPr>
        <w:t xml:space="preserve">CUARTO. </w:t>
      </w:r>
      <w:r w:rsidRPr="00911B4C">
        <w:rPr>
          <w:rFonts w:eastAsia="Palatino Linotype" w:cs="Palatino Linotype"/>
          <w:bCs/>
          <w:szCs w:val="22"/>
        </w:rPr>
        <w:t>Hágase del conocimiento a</w:t>
      </w:r>
      <w:r w:rsidRPr="00911B4C">
        <w:rPr>
          <w:rFonts w:eastAsia="Palatino Linotype" w:cs="Palatino Linotype"/>
          <w:b/>
          <w:szCs w:val="22"/>
        </w:rPr>
        <w:t xml:space="preserve"> </w:t>
      </w:r>
      <w:r w:rsidR="000F0D66" w:rsidRPr="00911B4C">
        <w:rPr>
          <w:rFonts w:eastAsia="Palatino Linotype" w:cs="Palatino Linotype"/>
          <w:b/>
          <w:szCs w:val="22"/>
        </w:rPr>
        <w:t>LA PARTE RECURRENTE</w:t>
      </w:r>
      <w:r w:rsidR="000F0D66" w:rsidRPr="00911B4C">
        <w:rPr>
          <w:rFonts w:eastAsiaTheme="minorEastAsia"/>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43DF9D99" w14:textId="66B661AE" w:rsidR="00FC3CE0" w:rsidRPr="00911B4C" w:rsidRDefault="00FC3CE0" w:rsidP="00911B4C"/>
    <w:p w14:paraId="1D5533C9" w14:textId="454034A5" w:rsidR="00BD7D9E" w:rsidRPr="00911B4C" w:rsidRDefault="00BD7D9E" w:rsidP="00911B4C">
      <w:pPr>
        <w:rPr>
          <w:rFonts w:eastAsia="Palatino Linotype" w:cs="Palatino Linotype"/>
          <w:szCs w:val="22"/>
        </w:rPr>
      </w:pPr>
      <w:r w:rsidRPr="00911B4C">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911E9" w:rsidRPr="00911B4C">
        <w:rPr>
          <w:rFonts w:eastAsia="Palatino Linotype" w:cs="Palatino Linotype"/>
          <w:szCs w:val="22"/>
        </w:rPr>
        <w:t>PRIMERA</w:t>
      </w:r>
      <w:r w:rsidRPr="00911B4C">
        <w:rPr>
          <w:rFonts w:eastAsia="Palatino Linotype" w:cs="Palatino Linotype"/>
          <w:szCs w:val="22"/>
        </w:rPr>
        <w:t xml:space="preserve"> SESIÓN ORDINARIA, CELEBRADA EL </w:t>
      </w:r>
      <w:r w:rsidR="003911E9" w:rsidRPr="00911B4C">
        <w:rPr>
          <w:rFonts w:eastAsia="Palatino Linotype" w:cs="Palatino Linotype"/>
          <w:szCs w:val="22"/>
        </w:rPr>
        <w:t>QUINCE DE ENERO</w:t>
      </w:r>
      <w:r w:rsidRPr="00911B4C">
        <w:rPr>
          <w:rFonts w:eastAsia="Palatino Linotype" w:cs="Palatino Linotype"/>
          <w:szCs w:val="22"/>
        </w:rPr>
        <w:t xml:space="preserve"> DE DOS MIL </w:t>
      </w:r>
      <w:r w:rsidR="003911E9" w:rsidRPr="00911B4C">
        <w:rPr>
          <w:rFonts w:eastAsia="Palatino Linotype" w:cs="Palatino Linotype"/>
          <w:szCs w:val="22"/>
        </w:rPr>
        <w:t>VEINTICINCO</w:t>
      </w:r>
      <w:r w:rsidRPr="00911B4C">
        <w:rPr>
          <w:rFonts w:eastAsia="Palatino Linotype" w:cs="Palatino Linotype"/>
          <w:szCs w:val="22"/>
        </w:rPr>
        <w:t>, ANTE EL SECRETARIO TÉCNICO DEL PLENO, ALEXIS TAPIA RAMÍREZ.</w:t>
      </w:r>
    </w:p>
    <w:p w14:paraId="52BF4325" w14:textId="0069F263" w:rsidR="0086735B" w:rsidRPr="00911B4C" w:rsidRDefault="0086735B" w:rsidP="00911B4C">
      <w:pPr>
        <w:widowControl w:val="0"/>
        <w:autoSpaceDE w:val="0"/>
        <w:autoSpaceDN w:val="0"/>
        <w:adjustRightInd w:val="0"/>
        <w:rPr>
          <w:rFonts w:eastAsiaTheme="minorEastAsia"/>
          <w:sz w:val="18"/>
          <w:szCs w:val="18"/>
          <w:lang w:val="it-IT"/>
        </w:rPr>
      </w:pPr>
      <w:r w:rsidRPr="00911B4C">
        <w:rPr>
          <w:rFonts w:eastAsiaTheme="minorEastAsia"/>
          <w:sz w:val="18"/>
          <w:szCs w:val="18"/>
          <w:lang w:val="it-IT"/>
        </w:rPr>
        <w:t>SCMM/AGZ/DEMF/</w:t>
      </w:r>
      <w:r w:rsidR="00217ECA" w:rsidRPr="00911B4C">
        <w:rPr>
          <w:rFonts w:eastAsiaTheme="minorEastAsia"/>
          <w:sz w:val="18"/>
          <w:szCs w:val="18"/>
          <w:lang w:val="it-IT"/>
        </w:rPr>
        <w:t>CMP</w:t>
      </w:r>
    </w:p>
    <w:p w14:paraId="49D72DA3" w14:textId="77777777" w:rsidR="00664420" w:rsidRPr="00911B4C" w:rsidRDefault="00664420" w:rsidP="00911B4C">
      <w:pPr>
        <w:ind w:right="-93"/>
        <w:rPr>
          <w:rFonts w:eastAsia="Calibri" w:cs="Tahoma"/>
          <w:bCs/>
          <w:szCs w:val="22"/>
          <w:lang w:eastAsia="en-US"/>
        </w:rPr>
      </w:pPr>
    </w:p>
    <w:p w14:paraId="5EFEA0CD" w14:textId="77777777" w:rsidR="00664420" w:rsidRPr="00911B4C" w:rsidRDefault="00664420" w:rsidP="00911B4C">
      <w:pPr>
        <w:ind w:right="-93"/>
        <w:rPr>
          <w:rFonts w:eastAsia="Calibri" w:cs="Tahoma"/>
          <w:szCs w:val="22"/>
          <w:lang w:val="es-ES"/>
        </w:rPr>
      </w:pPr>
    </w:p>
    <w:p w14:paraId="696BC976" w14:textId="77777777" w:rsidR="00664420" w:rsidRPr="00911B4C" w:rsidRDefault="00664420" w:rsidP="00911B4C">
      <w:pPr>
        <w:ind w:right="-93"/>
        <w:rPr>
          <w:rFonts w:eastAsia="Calibri" w:cs="Tahoma"/>
          <w:bCs/>
          <w:szCs w:val="22"/>
          <w:lang w:val="es-ES" w:eastAsia="en-US"/>
        </w:rPr>
      </w:pPr>
    </w:p>
    <w:p w14:paraId="671CB0C5" w14:textId="77777777" w:rsidR="00664420" w:rsidRPr="00911B4C" w:rsidRDefault="00664420" w:rsidP="00911B4C">
      <w:pPr>
        <w:ind w:right="-93"/>
        <w:rPr>
          <w:rFonts w:eastAsia="Calibri" w:cs="Tahoma"/>
          <w:bCs/>
          <w:szCs w:val="22"/>
          <w:lang w:val="es-ES_tradnl" w:eastAsia="en-US"/>
        </w:rPr>
      </w:pPr>
    </w:p>
    <w:p w14:paraId="52B66DE7" w14:textId="77777777" w:rsidR="00664420" w:rsidRPr="00911B4C" w:rsidRDefault="00664420" w:rsidP="00911B4C">
      <w:pPr>
        <w:ind w:right="-93"/>
        <w:rPr>
          <w:rFonts w:eastAsia="Calibri" w:cs="Tahoma"/>
          <w:bCs/>
          <w:szCs w:val="22"/>
          <w:lang w:val="es-ES_tradnl" w:eastAsia="en-US"/>
        </w:rPr>
      </w:pPr>
    </w:p>
    <w:p w14:paraId="3BA305D1" w14:textId="77777777" w:rsidR="00664420" w:rsidRPr="00911B4C" w:rsidRDefault="00664420" w:rsidP="00911B4C">
      <w:pPr>
        <w:ind w:right="-93"/>
        <w:rPr>
          <w:rFonts w:eastAsia="Calibri" w:cs="Tahoma"/>
          <w:bCs/>
          <w:szCs w:val="22"/>
          <w:lang w:val="es-ES_tradnl" w:eastAsia="en-US"/>
        </w:rPr>
      </w:pPr>
    </w:p>
    <w:p w14:paraId="78230707" w14:textId="77777777" w:rsidR="00664420" w:rsidRPr="00911B4C" w:rsidRDefault="00664420" w:rsidP="00911B4C">
      <w:pPr>
        <w:ind w:right="-93"/>
        <w:rPr>
          <w:rFonts w:eastAsia="Calibri" w:cs="Tahoma"/>
          <w:bCs/>
          <w:szCs w:val="22"/>
          <w:lang w:val="es-ES_tradnl" w:eastAsia="en-US"/>
        </w:rPr>
      </w:pPr>
    </w:p>
    <w:p w14:paraId="72D18B28" w14:textId="77777777" w:rsidR="00664420" w:rsidRPr="00911B4C" w:rsidRDefault="00664420" w:rsidP="00911B4C">
      <w:pPr>
        <w:ind w:right="-93"/>
        <w:rPr>
          <w:rFonts w:eastAsia="Calibri" w:cs="Tahoma"/>
          <w:bCs/>
          <w:szCs w:val="22"/>
          <w:lang w:val="es-ES_tradnl" w:eastAsia="en-US"/>
        </w:rPr>
      </w:pPr>
    </w:p>
    <w:p w14:paraId="6BD461DC" w14:textId="77777777" w:rsidR="00664420" w:rsidRPr="00911B4C" w:rsidRDefault="00664420" w:rsidP="00911B4C">
      <w:pPr>
        <w:tabs>
          <w:tab w:val="center" w:pos="4568"/>
        </w:tabs>
        <w:ind w:right="-93"/>
        <w:rPr>
          <w:rFonts w:eastAsia="Calibri" w:cs="Tahoma"/>
          <w:bCs/>
          <w:szCs w:val="22"/>
          <w:lang w:eastAsia="en-US"/>
        </w:rPr>
      </w:pPr>
    </w:p>
    <w:p w14:paraId="4DBB1727" w14:textId="77777777" w:rsidR="00664420" w:rsidRPr="00911B4C" w:rsidRDefault="00664420" w:rsidP="00911B4C">
      <w:pPr>
        <w:tabs>
          <w:tab w:val="center" w:pos="4568"/>
        </w:tabs>
        <w:ind w:right="-93"/>
        <w:rPr>
          <w:rFonts w:eastAsia="Calibri" w:cs="Tahoma"/>
          <w:bCs/>
          <w:szCs w:val="22"/>
          <w:lang w:eastAsia="en-US"/>
        </w:rPr>
      </w:pPr>
    </w:p>
    <w:p w14:paraId="1D74121B" w14:textId="77777777" w:rsidR="00664420" w:rsidRPr="00911B4C" w:rsidRDefault="00664420" w:rsidP="00911B4C">
      <w:pPr>
        <w:tabs>
          <w:tab w:val="center" w:pos="4568"/>
        </w:tabs>
        <w:ind w:right="-93"/>
        <w:rPr>
          <w:rFonts w:eastAsia="Calibri" w:cs="Tahoma"/>
          <w:bCs/>
          <w:szCs w:val="22"/>
          <w:lang w:eastAsia="en-US"/>
        </w:rPr>
      </w:pPr>
    </w:p>
    <w:p w14:paraId="08E74E9C" w14:textId="77777777" w:rsidR="00664420" w:rsidRPr="00911B4C" w:rsidRDefault="00664420" w:rsidP="00911B4C">
      <w:pPr>
        <w:tabs>
          <w:tab w:val="center" w:pos="4568"/>
        </w:tabs>
        <w:ind w:right="-93"/>
        <w:rPr>
          <w:rFonts w:eastAsia="Calibri" w:cs="Tahoma"/>
          <w:bCs/>
          <w:szCs w:val="22"/>
          <w:lang w:eastAsia="en-US"/>
        </w:rPr>
      </w:pPr>
    </w:p>
    <w:p w14:paraId="2CBF5E03" w14:textId="77777777" w:rsidR="00664420" w:rsidRPr="00911B4C" w:rsidRDefault="00664420" w:rsidP="00911B4C">
      <w:pPr>
        <w:tabs>
          <w:tab w:val="center" w:pos="4568"/>
        </w:tabs>
        <w:ind w:right="-93"/>
        <w:rPr>
          <w:rFonts w:eastAsia="Calibri" w:cs="Tahoma"/>
          <w:bCs/>
          <w:szCs w:val="22"/>
          <w:lang w:eastAsia="en-US"/>
        </w:rPr>
      </w:pPr>
    </w:p>
    <w:p w14:paraId="44865A6D" w14:textId="77777777" w:rsidR="00664420" w:rsidRPr="00911B4C" w:rsidRDefault="00664420" w:rsidP="00911B4C">
      <w:pPr>
        <w:tabs>
          <w:tab w:val="center" w:pos="4568"/>
        </w:tabs>
        <w:ind w:right="-93"/>
        <w:rPr>
          <w:rFonts w:eastAsia="Calibri" w:cs="Tahoma"/>
          <w:bCs/>
          <w:szCs w:val="22"/>
          <w:lang w:eastAsia="en-US"/>
        </w:rPr>
      </w:pPr>
    </w:p>
    <w:p w14:paraId="7147F06B" w14:textId="77777777" w:rsidR="00664420" w:rsidRPr="00911B4C" w:rsidRDefault="00664420" w:rsidP="00911B4C">
      <w:pPr>
        <w:tabs>
          <w:tab w:val="center" w:pos="4568"/>
        </w:tabs>
        <w:ind w:right="-93"/>
        <w:rPr>
          <w:rFonts w:eastAsia="Calibri" w:cs="Tahoma"/>
          <w:bCs/>
          <w:szCs w:val="22"/>
          <w:lang w:eastAsia="en-US"/>
        </w:rPr>
      </w:pPr>
    </w:p>
    <w:p w14:paraId="6FDF3D7E" w14:textId="77777777" w:rsidR="00664420" w:rsidRPr="00911B4C" w:rsidRDefault="00664420" w:rsidP="00911B4C">
      <w:pPr>
        <w:tabs>
          <w:tab w:val="center" w:pos="4568"/>
        </w:tabs>
        <w:ind w:right="-93"/>
        <w:rPr>
          <w:rFonts w:eastAsia="Calibri" w:cs="Tahoma"/>
          <w:bCs/>
          <w:szCs w:val="22"/>
          <w:lang w:eastAsia="en-US"/>
        </w:rPr>
      </w:pPr>
    </w:p>
    <w:p w14:paraId="6246F818" w14:textId="77777777" w:rsidR="00664420" w:rsidRPr="00911B4C" w:rsidRDefault="00664420" w:rsidP="00911B4C">
      <w:pPr>
        <w:tabs>
          <w:tab w:val="center" w:pos="4568"/>
        </w:tabs>
        <w:ind w:right="-93"/>
        <w:rPr>
          <w:rFonts w:eastAsia="Calibri" w:cs="Tahoma"/>
          <w:bCs/>
          <w:szCs w:val="22"/>
          <w:lang w:eastAsia="en-US"/>
        </w:rPr>
      </w:pPr>
    </w:p>
    <w:p w14:paraId="57A88B28" w14:textId="77777777" w:rsidR="00664420" w:rsidRPr="00911B4C" w:rsidRDefault="00664420" w:rsidP="00911B4C">
      <w:pPr>
        <w:tabs>
          <w:tab w:val="center" w:pos="4568"/>
        </w:tabs>
        <w:ind w:right="-93"/>
        <w:rPr>
          <w:rFonts w:eastAsia="Calibri" w:cs="Tahoma"/>
          <w:bCs/>
          <w:szCs w:val="22"/>
          <w:lang w:eastAsia="en-US"/>
        </w:rPr>
      </w:pPr>
    </w:p>
    <w:p w14:paraId="77EF6095" w14:textId="77777777" w:rsidR="00664420" w:rsidRPr="00911B4C" w:rsidRDefault="00664420" w:rsidP="00911B4C">
      <w:pPr>
        <w:tabs>
          <w:tab w:val="center" w:pos="4568"/>
        </w:tabs>
        <w:ind w:right="-93"/>
        <w:rPr>
          <w:rFonts w:eastAsia="Calibri" w:cs="Tahoma"/>
          <w:bCs/>
          <w:szCs w:val="22"/>
          <w:lang w:eastAsia="en-US"/>
        </w:rPr>
      </w:pPr>
    </w:p>
    <w:p w14:paraId="35593947" w14:textId="77777777" w:rsidR="00664420" w:rsidRPr="00911B4C" w:rsidRDefault="00664420" w:rsidP="00911B4C">
      <w:pPr>
        <w:tabs>
          <w:tab w:val="center" w:pos="4568"/>
        </w:tabs>
        <w:ind w:right="-93"/>
        <w:rPr>
          <w:rFonts w:eastAsia="Calibri" w:cs="Tahoma"/>
          <w:bCs/>
          <w:szCs w:val="22"/>
          <w:lang w:eastAsia="en-US"/>
        </w:rPr>
      </w:pPr>
    </w:p>
    <w:p w14:paraId="3AF72A17" w14:textId="77777777" w:rsidR="00664420" w:rsidRPr="00911B4C" w:rsidRDefault="00664420" w:rsidP="00911B4C">
      <w:pPr>
        <w:tabs>
          <w:tab w:val="center" w:pos="4568"/>
        </w:tabs>
        <w:ind w:right="-93"/>
        <w:rPr>
          <w:rFonts w:eastAsia="Calibri" w:cs="Tahoma"/>
          <w:bCs/>
          <w:szCs w:val="22"/>
          <w:lang w:eastAsia="en-US"/>
        </w:rPr>
      </w:pPr>
    </w:p>
    <w:p w14:paraId="37169144" w14:textId="77777777" w:rsidR="00664420" w:rsidRPr="00911B4C" w:rsidRDefault="00664420" w:rsidP="00911B4C">
      <w:pPr>
        <w:tabs>
          <w:tab w:val="center" w:pos="4568"/>
        </w:tabs>
        <w:ind w:right="-93"/>
        <w:rPr>
          <w:rFonts w:eastAsia="Calibri" w:cs="Tahoma"/>
          <w:bCs/>
          <w:szCs w:val="22"/>
          <w:lang w:eastAsia="en-US"/>
        </w:rPr>
      </w:pPr>
    </w:p>
    <w:p w14:paraId="77CFC088" w14:textId="77777777" w:rsidR="00664420" w:rsidRPr="00911B4C" w:rsidRDefault="00664420" w:rsidP="00911B4C">
      <w:pPr>
        <w:tabs>
          <w:tab w:val="center" w:pos="4568"/>
        </w:tabs>
        <w:ind w:right="-93"/>
        <w:rPr>
          <w:rFonts w:eastAsia="Calibri" w:cs="Tahoma"/>
          <w:bCs/>
          <w:szCs w:val="22"/>
          <w:lang w:eastAsia="en-US"/>
        </w:rPr>
      </w:pPr>
    </w:p>
    <w:p w14:paraId="781A11A5" w14:textId="77777777" w:rsidR="00664420" w:rsidRPr="00911B4C" w:rsidRDefault="00664420" w:rsidP="00911B4C">
      <w:pPr>
        <w:tabs>
          <w:tab w:val="center" w:pos="4568"/>
        </w:tabs>
        <w:ind w:right="-93"/>
        <w:rPr>
          <w:rFonts w:eastAsia="Calibri" w:cs="Tahoma"/>
          <w:bCs/>
          <w:szCs w:val="22"/>
          <w:lang w:eastAsia="en-US"/>
        </w:rPr>
      </w:pPr>
    </w:p>
    <w:p w14:paraId="5B4ADFF3" w14:textId="77777777" w:rsidR="00A131AC" w:rsidRPr="00911B4C" w:rsidRDefault="00A131AC" w:rsidP="00911B4C"/>
    <w:sectPr w:rsidR="00A131AC" w:rsidRPr="00911B4C" w:rsidSect="00EE2AF2">
      <w:footerReference w:type="default" r:id="rId24"/>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7E1A4" w14:textId="77777777" w:rsidR="006C44A1" w:rsidRDefault="006C44A1" w:rsidP="00664420">
      <w:pPr>
        <w:spacing w:line="240" w:lineRule="auto"/>
      </w:pPr>
      <w:r>
        <w:separator/>
      </w:r>
    </w:p>
  </w:endnote>
  <w:endnote w:type="continuationSeparator" w:id="0">
    <w:p w14:paraId="3B096E72" w14:textId="77777777" w:rsidR="006C44A1" w:rsidRDefault="006C44A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7A2AB3" w:rsidRDefault="007A2AB3">
    <w:pPr>
      <w:tabs>
        <w:tab w:val="center" w:pos="4550"/>
        <w:tab w:val="left" w:pos="5818"/>
      </w:tabs>
      <w:ind w:right="260"/>
      <w:jc w:val="right"/>
      <w:rPr>
        <w:color w:val="071320" w:themeColor="text2" w:themeShade="80"/>
        <w:sz w:val="24"/>
        <w:szCs w:val="24"/>
      </w:rPr>
    </w:pPr>
  </w:p>
  <w:p w14:paraId="1BCA7F23" w14:textId="77777777" w:rsidR="007A2AB3" w:rsidRDefault="007A2A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43426B1C" w:rsidR="007A2AB3" w:rsidRDefault="007A2AB3">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C24D4A" w:rsidRPr="00C24D4A">
      <w:rPr>
        <w:noProof/>
        <w:color w:val="0A1D30" w:themeColor="text2" w:themeShade="BF"/>
        <w:sz w:val="24"/>
        <w:szCs w:val="24"/>
        <w:lang w:val="es-ES"/>
      </w:rPr>
      <w:t>32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C24D4A" w:rsidRPr="00C24D4A">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7A2AB3" w:rsidRDefault="007A2A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727DE" w14:textId="77777777" w:rsidR="006C44A1" w:rsidRDefault="006C44A1" w:rsidP="00664420">
      <w:pPr>
        <w:spacing w:line="240" w:lineRule="auto"/>
      </w:pPr>
      <w:r>
        <w:separator/>
      </w:r>
    </w:p>
  </w:footnote>
  <w:footnote w:type="continuationSeparator" w:id="0">
    <w:p w14:paraId="6B6FB1A3" w14:textId="77777777" w:rsidR="006C44A1" w:rsidRDefault="006C44A1"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A2AB3" w:rsidRPr="00330DA7" w14:paraId="070A4B18" w14:textId="77777777" w:rsidTr="003F35FD">
      <w:trPr>
        <w:trHeight w:val="144"/>
        <w:jc w:val="right"/>
      </w:trPr>
      <w:tc>
        <w:tcPr>
          <w:tcW w:w="2727" w:type="dxa"/>
        </w:tcPr>
        <w:p w14:paraId="62B7493A" w14:textId="77777777" w:rsidR="007A2AB3" w:rsidRPr="00330DA7" w:rsidRDefault="007A2AB3"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8C12360" w:rsidR="007A2AB3" w:rsidRPr="00A90C72" w:rsidRDefault="007A2AB3" w:rsidP="003F35FD">
          <w:pPr>
            <w:tabs>
              <w:tab w:val="right" w:pos="8838"/>
            </w:tabs>
            <w:ind w:left="-74" w:right="-105"/>
            <w:rPr>
              <w:rFonts w:eastAsia="Calibri" w:cs="Tahoma"/>
              <w:szCs w:val="22"/>
              <w:lang w:eastAsia="en-US"/>
            </w:rPr>
          </w:pPr>
          <w:r w:rsidRPr="00B31A38">
            <w:rPr>
              <w:rFonts w:eastAsia="Calibri" w:cs="Tahoma"/>
              <w:szCs w:val="22"/>
              <w:lang w:eastAsia="en-US"/>
            </w:rPr>
            <w:t>07362/INFOEM/IP/RR/2024</w:t>
          </w:r>
        </w:p>
      </w:tc>
    </w:tr>
    <w:tr w:rsidR="007A2AB3" w:rsidRPr="00330DA7" w14:paraId="4521E058" w14:textId="77777777" w:rsidTr="003F35FD">
      <w:trPr>
        <w:trHeight w:val="283"/>
        <w:jc w:val="right"/>
      </w:trPr>
      <w:tc>
        <w:tcPr>
          <w:tcW w:w="2727" w:type="dxa"/>
        </w:tcPr>
        <w:p w14:paraId="0B68C086" w14:textId="77777777" w:rsidR="007A2AB3" w:rsidRPr="00330DA7" w:rsidRDefault="007A2AB3"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5E5C7C0" w:rsidR="007A2AB3" w:rsidRPr="00952DD0" w:rsidRDefault="007A2AB3" w:rsidP="003F35FD">
          <w:pPr>
            <w:tabs>
              <w:tab w:val="left" w:pos="2834"/>
              <w:tab w:val="right" w:pos="8838"/>
            </w:tabs>
            <w:ind w:left="-108" w:right="-105"/>
            <w:rPr>
              <w:rFonts w:eastAsia="Calibri" w:cs="Tahoma"/>
              <w:szCs w:val="22"/>
              <w:lang w:eastAsia="en-US"/>
            </w:rPr>
          </w:pPr>
          <w:bookmarkStart w:id="1" w:name="_Hlk185503433"/>
          <w:r w:rsidRPr="00B31A38">
            <w:rPr>
              <w:rFonts w:eastAsia="Calibri" w:cs="Tahoma"/>
              <w:szCs w:val="22"/>
              <w:lang w:eastAsia="en-US"/>
            </w:rPr>
            <w:t>Instituto de Seguridad Social del Estado de México y Municipios</w:t>
          </w:r>
          <w:bookmarkEnd w:id="1"/>
        </w:p>
      </w:tc>
    </w:tr>
    <w:tr w:rsidR="007A2AB3" w:rsidRPr="00330DA7" w14:paraId="6331D9B6" w14:textId="77777777" w:rsidTr="003F35FD">
      <w:trPr>
        <w:trHeight w:val="283"/>
        <w:jc w:val="right"/>
      </w:trPr>
      <w:tc>
        <w:tcPr>
          <w:tcW w:w="2727" w:type="dxa"/>
        </w:tcPr>
        <w:p w14:paraId="3FA86BAE" w14:textId="440713A8" w:rsidR="007A2AB3" w:rsidRPr="00330DA7" w:rsidRDefault="007A2AB3"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7A2AB3" w:rsidRPr="00EA66FC" w:rsidRDefault="007A2AB3"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7A2AB3" w:rsidRPr="00443C6B" w:rsidRDefault="007A2AB3"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7A2AB3" w:rsidRPr="00330DA7" w14:paraId="29CFF901" w14:textId="77777777" w:rsidTr="004A4311">
      <w:trPr>
        <w:trHeight w:val="1435"/>
      </w:trPr>
      <w:tc>
        <w:tcPr>
          <w:tcW w:w="283" w:type="dxa"/>
          <w:shd w:val="clear" w:color="auto" w:fill="auto"/>
        </w:tcPr>
        <w:p w14:paraId="046B9F8F" w14:textId="77777777" w:rsidR="007A2AB3" w:rsidRPr="00330DA7" w:rsidRDefault="007A2AB3" w:rsidP="004A431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7A2AB3" w:rsidRPr="00330DA7" w14:paraId="04F272D2" w14:textId="77777777" w:rsidTr="004A4311">
            <w:trPr>
              <w:trHeight w:val="144"/>
            </w:trPr>
            <w:tc>
              <w:tcPr>
                <w:tcW w:w="2727" w:type="dxa"/>
              </w:tcPr>
              <w:p w14:paraId="2FD4DBF6" w14:textId="77777777" w:rsidR="007A2AB3" w:rsidRPr="00330DA7" w:rsidRDefault="007A2AB3" w:rsidP="004A4311">
                <w:pPr>
                  <w:tabs>
                    <w:tab w:val="right" w:pos="8838"/>
                  </w:tabs>
                  <w:ind w:left="-74" w:right="-105"/>
                  <w:rPr>
                    <w:rFonts w:eastAsia="Calibri" w:cs="Tahoma"/>
                    <w:b/>
                    <w:szCs w:val="22"/>
                    <w:lang w:eastAsia="en-US"/>
                  </w:rPr>
                </w:pPr>
                <w:bookmarkStart w:id="2" w:name="_Hlk12526980"/>
                <w:r w:rsidRPr="00330DA7">
                  <w:rPr>
                    <w:rFonts w:eastAsia="Calibri" w:cs="Tahoma"/>
                    <w:b/>
                    <w:szCs w:val="22"/>
                    <w:lang w:eastAsia="en-US"/>
                  </w:rPr>
                  <w:t>Recurso de Revisión:</w:t>
                </w:r>
              </w:p>
            </w:tc>
            <w:tc>
              <w:tcPr>
                <w:tcW w:w="3402" w:type="dxa"/>
              </w:tcPr>
              <w:p w14:paraId="140729E3" w14:textId="3A32014D" w:rsidR="007A2AB3" w:rsidRPr="00A90C72" w:rsidRDefault="007A2AB3" w:rsidP="004A4311">
                <w:pPr>
                  <w:tabs>
                    <w:tab w:val="right" w:pos="8838"/>
                  </w:tabs>
                  <w:ind w:left="-74" w:right="-105"/>
                  <w:rPr>
                    <w:rFonts w:eastAsia="Calibri" w:cs="Tahoma"/>
                    <w:szCs w:val="22"/>
                    <w:lang w:eastAsia="en-US"/>
                  </w:rPr>
                </w:pPr>
                <w:r w:rsidRPr="00B31A38">
                  <w:rPr>
                    <w:rFonts w:eastAsia="Calibri" w:cs="Tahoma"/>
                    <w:szCs w:val="22"/>
                    <w:lang w:eastAsia="en-US"/>
                  </w:rPr>
                  <w:t>07362/INFOEM/IP/RR/2024</w:t>
                </w:r>
              </w:p>
            </w:tc>
            <w:tc>
              <w:tcPr>
                <w:tcW w:w="3402" w:type="dxa"/>
              </w:tcPr>
              <w:p w14:paraId="71DEA1CF" w14:textId="77777777" w:rsidR="007A2AB3" w:rsidRDefault="007A2AB3" w:rsidP="004A4311">
                <w:pPr>
                  <w:tabs>
                    <w:tab w:val="right" w:pos="8838"/>
                  </w:tabs>
                  <w:ind w:left="-74" w:right="-105"/>
                  <w:rPr>
                    <w:rFonts w:eastAsia="Calibri" w:cs="Tahoma"/>
                    <w:szCs w:val="22"/>
                    <w:lang w:eastAsia="en-US"/>
                  </w:rPr>
                </w:pPr>
              </w:p>
            </w:tc>
          </w:tr>
          <w:tr w:rsidR="007A2AB3" w:rsidRPr="00330DA7" w14:paraId="05C58951" w14:textId="77777777" w:rsidTr="004A4311">
            <w:trPr>
              <w:trHeight w:val="144"/>
            </w:trPr>
            <w:tc>
              <w:tcPr>
                <w:tcW w:w="2727" w:type="dxa"/>
              </w:tcPr>
              <w:p w14:paraId="642B9610" w14:textId="77777777" w:rsidR="007A2AB3" w:rsidRPr="00330DA7" w:rsidRDefault="007A2AB3" w:rsidP="004A4311">
                <w:pPr>
                  <w:tabs>
                    <w:tab w:val="right" w:pos="8838"/>
                  </w:tabs>
                  <w:ind w:left="-74" w:right="-105"/>
                  <w:rPr>
                    <w:rFonts w:eastAsia="Calibri" w:cs="Tahoma"/>
                    <w:b/>
                    <w:szCs w:val="22"/>
                    <w:lang w:eastAsia="en-US"/>
                  </w:rPr>
                </w:pPr>
                <w:bookmarkStart w:id="3" w:name="_Hlk10641523"/>
                <w:bookmarkEnd w:id="2"/>
                <w:r w:rsidRPr="00330DA7">
                  <w:rPr>
                    <w:rFonts w:eastAsia="Calibri" w:cs="Tahoma"/>
                    <w:b/>
                    <w:szCs w:val="22"/>
                    <w:lang w:eastAsia="en-US"/>
                  </w:rPr>
                  <w:t>Recurrente:</w:t>
                </w:r>
              </w:p>
            </w:tc>
            <w:tc>
              <w:tcPr>
                <w:tcW w:w="3402" w:type="dxa"/>
              </w:tcPr>
              <w:p w14:paraId="7728D15B" w14:textId="2B0C4633" w:rsidR="007A2AB3" w:rsidRPr="005F19B1" w:rsidRDefault="007A2AB3" w:rsidP="004A4311">
                <w:pPr>
                  <w:tabs>
                    <w:tab w:val="left" w:pos="3122"/>
                    <w:tab w:val="right" w:pos="8838"/>
                  </w:tabs>
                  <w:ind w:left="-105" w:right="-105"/>
                  <w:rPr>
                    <w:rFonts w:eastAsia="Calibri" w:cs="Tahoma"/>
                    <w:szCs w:val="22"/>
                    <w:lang w:eastAsia="en-US"/>
                  </w:rPr>
                </w:pPr>
              </w:p>
            </w:tc>
            <w:tc>
              <w:tcPr>
                <w:tcW w:w="3402" w:type="dxa"/>
              </w:tcPr>
              <w:p w14:paraId="73F47F53" w14:textId="77777777" w:rsidR="007A2AB3" w:rsidRPr="005F19B1" w:rsidRDefault="007A2AB3" w:rsidP="004A4311">
                <w:pPr>
                  <w:tabs>
                    <w:tab w:val="left" w:pos="3122"/>
                    <w:tab w:val="right" w:pos="8838"/>
                  </w:tabs>
                  <w:ind w:left="-105" w:right="-105"/>
                  <w:rPr>
                    <w:rFonts w:eastAsia="Calibri" w:cs="Tahoma"/>
                    <w:szCs w:val="22"/>
                    <w:lang w:eastAsia="en-US"/>
                  </w:rPr>
                </w:pPr>
              </w:p>
            </w:tc>
          </w:tr>
          <w:bookmarkEnd w:id="3"/>
          <w:tr w:rsidR="007A2AB3" w:rsidRPr="00330DA7" w14:paraId="00E6CDC1" w14:textId="77777777" w:rsidTr="004A4311">
            <w:trPr>
              <w:trHeight w:val="283"/>
            </w:trPr>
            <w:tc>
              <w:tcPr>
                <w:tcW w:w="2727" w:type="dxa"/>
              </w:tcPr>
              <w:p w14:paraId="0631AD24" w14:textId="77777777" w:rsidR="007A2AB3" w:rsidRPr="00330DA7" w:rsidRDefault="007A2AB3" w:rsidP="004A431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E75E871" w:rsidR="007A2AB3" w:rsidRPr="00952DD0" w:rsidRDefault="007A2AB3" w:rsidP="004A4311">
                <w:pPr>
                  <w:tabs>
                    <w:tab w:val="left" w:pos="2834"/>
                    <w:tab w:val="right" w:pos="8838"/>
                  </w:tabs>
                  <w:ind w:left="-108" w:right="-105"/>
                  <w:rPr>
                    <w:rFonts w:eastAsia="Calibri" w:cs="Tahoma"/>
                    <w:szCs w:val="22"/>
                    <w:lang w:eastAsia="en-US"/>
                  </w:rPr>
                </w:pPr>
                <w:r w:rsidRPr="00B31A38">
                  <w:rPr>
                    <w:rFonts w:eastAsia="Calibri" w:cs="Tahoma"/>
                    <w:szCs w:val="22"/>
                    <w:lang w:eastAsia="en-US"/>
                  </w:rPr>
                  <w:t>Instituto de Seguridad Social del Estado de México y Municipios</w:t>
                </w:r>
              </w:p>
            </w:tc>
            <w:tc>
              <w:tcPr>
                <w:tcW w:w="3402" w:type="dxa"/>
              </w:tcPr>
              <w:p w14:paraId="3A7DA319" w14:textId="77777777" w:rsidR="007A2AB3" w:rsidRPr="00A90C72" w:rsidRDefault="007A2AB3" w:rsidP="004A4311">
                <w:pPr>
                  <w:tabs>
                    <w:tab w:val="left" w:pos="2834"/>
                    <w:tab w:val="right" w:pos="8838"/>
                  </w:tabs>
                  <w:ind w:left="-108" w:right="-105"/>
                  <w:rPr>
                    <w:rFonts w:eastAsia="Calibri" w:cs="Tahoma"/>
                    <w:szCs w:val="22"/>
                    <w:lang w:eastAsia="en-US"/>
                  </w:rPr>
                </w:pPr>
              </w:p>
            </w:tc>
          </w:tr>
          <w:tr w:rsidR="007A2AB3" w:rsidRPr="00330DA7" w14:paraId="0F6CD8D2" w14:textId="77777777" w:rsidTr="004A4311">
            <w:trPr>
              <w:trHeight w:val="283"/>
            </w:trPr>
            <w:tc>
              <w:tcPr>
                <w:tcW w:w="2727" w:type="dxa"/>
              </w:tcPr>
              <w:p w14:paraId="31700628" w14:textId="18C13AF6" w:rsidR="007A2AB3" w:rsidRPr="00330DA7" w:rsidRDefault="007A2AB3" w:rsidP="004A4311">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7A2AB3" w:rsidRPr="00EA66FC" w:rsidRDefault="007A2AB3" w:rsidP="004A4311">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7A2AB3" w:rsidRPr="00330DA7" w:rsidRDefault="007A2AB3" w:rsidP="004A4311">
                <w:pPr>
                  <w:tabs>
                    <w:tab w:val="right" w:pos="8838"/>
                  </w:tabs>
                  <w:ind w:left="-108" w:right="-105"/>
                  <w:rPr>
                    <w:rFonts w:eastAsia="Calibri" w:cs="Tahoma"/>
                    <w:szCs w:val="22"/>
                    <w:lang w:eastAsia="en-US"/>
                  </w:rPr>
                </w:pPr>
              </w:p>
            </w:tc>
          </w:tr>
        </w:tbl>
        <w:p w14:paraId="5DC6AC61" w14:textId="77777777" w:rsidR="007A2AB3" w:rsidRPr="00330DA7" w:rsidRDefault="007A2AB3" w:rsidP="004A4311">
          <w:pPr>
            <w:tabs>
              <w:tab w:val="right" w:pos="8838"/>
            </w:tabs>
            <w:ind w:left="-28"/>
            <w:rPr>
              <w:rFonts w:ascii="Arial" w:eastAsia="Calibri" w:hAnsi="Arial" w:cs="Arial"/>
              <w:b/>
              <w:szCs w:val="22"/>
              <w:lang w:eastAsia="en-US"/>
            </w:rPr>
          </w:pPr>
        </w:p>
      </w:tc>
    </w:tr>
  </w:tbl>
  <w:p w14:paraId="2A906731" w14:textId="77777777" w:rsidR="007A2AB3" w:rsidRPr="00765661" w:rsidRDefault="006C44A1" w:rsidP="004A431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81.65pt;margin-top:-151.6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85FAE"/>
    <w:multiLevelType w:val="hybridMultilevel"/>
    <w:tmpl w:val="09903E5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FFFFFFFF"/>
    <w:lvl w:ilvl="0" w:tplc="4C1EB13C">
      <w:start w:val="1"/>
      <w:numFmt w:val="decimal"/>
      <w:lvlText w:val="%1."/>
      <w:lvlJc w:val="left"/>
      <w:pPr>
        <w:ind w:left="720" w:hanging="360"/>
      </w:pPr>
      <w:rPr>
        <w:rFonts w:cs="Times New Roman"/>
        <w:b/>
        <w:bCs w:val="0"/>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 w15:restartNumberingAfterBreak="0">
    <w:nsid w:val="05EB3DE2"/>
    <w:multiLevelType w:val="multilevel"/>
    <w:tmpl w:val="A6A8FE7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79C2C53"/>
    <w:multiLevelType w:val="hybridMultilevel"/>
    <w:tmpl w:val="A3F0A890"/>
    <w:lvl w:ilvl="0" w:tplc="3A4C075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B71DF8"/>
    <w:multiLevelType w:val="hybridMultilevel"/>
    <w:tmpl w:val="0AF4A22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C4044C"/>
    <w:multiLevelType w:val="hybridMultilevel"/>
    <w:tmpl w:val="CF1877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D00A5"/>
    <w:multiLevelType w:val="hybridMultilevel"/>
    <w:tmpl w:val="FFFFFFFF"/>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4E7A37BE">
      <w:start w:val="1"/>
      <w:numFmt w:val="decimal"/>
      <w:lvlText w:val="%4."/>
      <w:lvlJc w:val="left"/>
      <w:pPr>
        <w:ind w:left="2880" w:hanging="360"/>
      </w:pPr>
      <w:rPr>
        <w:rFonts w:cs="Times New Roman"/>
        <w:b/>
        <w:bCs/>
        <w:sz w:val="24"/>
        <w:szCs w:val="24"/>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2"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434A2E18"/>
    <w:multiLevelType w:val="hybridMultilevel"/>
    <w:tmpl w:val="0C34A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72C23FD"/>
    <w:multiLevelType w:val="hybridMultilevel"/>
    <w:tmpl w:val="9E549A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CD72791"/>
    <w:multiLevelType w:val="multilevel"/>
    <w:tmpl w:val="44364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2755DE"/>
    <w:multiLevelType w:val="hybridMultilevel"/>
    <w:tmpl w:val="61406A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000374B"/>
    <w:multiLevelType w:val="hybridMultilevel"/>
    <w:tmpl w:val="A134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471ACC"/>
    <w:multiLevelType w:val="multilevel"/>
    <w:tmpl w:val="854402FC"/>
    <w:lvl w:ilvl="0">
      <w:start w:val="1"/>
      <w:numFmt w:val="decimal"/>
      <w:lvlText w:val="%1.0."/>
      <w:lvlJc w:val="left"/>
      <w:pPr>
        <w:ind w:left="1256" w:hanging="405"/>
      </w:pPr>
      <w:rPr>
        <w:rFonts w:hint="default"/>
      </w:rPr>
    </w:lvl>
    <w:lvl w:ilvl="1">
      <w:start w:val="1"/>
      <w:numFmt w:val="decimal"/>
      <w:lvlText w:val="%1.%2."/>
      <w:lvlJc w:val="left"/>
      <w:pPr>
        <w:ind w:left="1964" w:hanging="405"/>
      </w:pPr>
      <w:rPr>
        <w:rFonts w:hint="default"/>
      </w:rPr>
    </w:lvl>
    <w:lvl w:ilvl="2">
      <w:start w:val="1"/>
      <w:numFmt w:val="decimal"/>
      <w:lvlText w:val="%1.%2.%3."/>
      <w:lvlJc w:val="left"/>
      <w:pPr>
        <w:ind w:left="2987" w:hanging="720"/>
      </w:pPr>
      <w:rPr>
        <w:rFonts w:hint="default"/>
      </w:rPr>
    </w:lvl>
    <w:lvl w:ilvl="3">
      <w:start w:val="1"/>
      <w:numFmt w:val="decimal"/>
      <w:lvlText w:val="%1.%2.%3.%4."/>
      <w:lvlJc w:val="left"/>
      <w:pPr>
        <w:ind w:left="3695" w:hanging="720"/>
      </w:pPr>
      <w:rPr>
        <w:rFonts w:hint="default"/>
      </w:rPr>
    </w:lvl>
    <w:lvl w:ilvl="4">
      <w:start w:val="1"/>
      <w:numFmt w:val="decimal"/>
      <w:lvlText w:val="%1.%2.%3.%4.%5."/>
      <w:lvlJc w:val="left"/>
      <w:pPr>
        <w:ind w:left="4763" w:hanging="1080"/>
      </w:pPr>
      <w:rPr>
        <w:rFonts w:hint="default"/>
      </w:rPr>
    </w:lvl>
    <w:lvl w:ilvl="5">
      <w:start w:val="1"/>
      <w:numFmt w:val="decimal"/>
      <w:lvlText w:val="%1.%2.%3.%4.%5.%6."/>
      <w:lvlJc w:val="left"/>
      <w:pPr>
        <w:ind w:left="5471" w:hanging="1080"/>
      </w:pPr>
      <w:rPr>
        <w:rFonts w:hint="default"/>
      </w:rPr>
    </w:lvl>
    <w:lvl w:ilvl="6">
      <w:start w:val="1"/>
      <w:numFmt w:val="decimal"/>
      <w:lvlText w:val="%1.%2.%3.%4.%5.%6.%7."/>
      <w:lvlJc w:val="left"/>
      <w:pPr>
        <w:ind w:left="6539" w:hanging="1440"/>
      </w:pPr>
      <w:rPr>
        <w:rFonts w:hint="default"/>
      </w:rPr>
    </w:lvl>
    <w:lvl w:ilvl="7">
      <w:start w:val="1"/>
      <w:numFmt w:val="decimal"/>
      <w:lvlText w:val="%1.%2.%3.%4.%5.%6.%7.%8."/>
      <w:lvlJc w:val="left"/>
      <w:pPr>
        <w:ind w:left="7247" w:hanging="1440"/>
      </w:pPr>
      <w:rPr>
        <w:rFonts w:hint="default"/>
      </w:rPr>
    </w:lvl>
    <w:lvl w:ilvl="8">
      <w:start w:val="1"/>
      <w:numFmt w:val="decimal"/>
      <w:lvlText w:val="%1.%2.%3.%4.%5.%6.%7.%8.%9."/>
      <w:lvlJc w:val="left"/>
      <w:pPr>
        <w:ind w:left="8315" w:hanging="1800"/>
      </w:pPr>
      <w:rPr>
        <w:rFonts w:hint="default"/>
      </w:rPr>
    </w:lvl>
  </w:abstractNum>
  <w:abstractNum w:abstractNumId="25"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DA02E6"/>
    <w:multiLevelType w:val="hybridMultilevel"/>
    <w:tmpl w:val="B4DC093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6925DF"/>
    <w:multiLevelType w:val="hybridMultilevel"/>
    <w:tmpl w:val="E640DB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D9093D"/>
    <w:multiLevelType w:val="hybridMultilevel"/>
    <w:tmpl w:val="D92AB1CE"/>
    <w:lvl w:ilvl="0" w:tplc="EE0CEC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1CE40A5"/>
    <w:multiLevelType w:val="hybridMultilevel"/>
    <w:tmpl w:val="62EC5792"/>
    <w:lvl w:ilvl="0" w:tplc="0358BB4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4AC332C"/>
    <w:multiLevelType w:val="hybridMultilevel"/>
    <w:tmpl w:val="B7C45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976102"/>
    <w:multiLevelType w:val="hybridMultilevel"/>
    <w:tmpl w:val="B694EC3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156312"/>
    <w:multiLevelType w:val="hybridMultilevel"/>
    <w:tmpl w:val="F1C82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0"/>
  </w:num>
  <w:num w:numId="3">
    <w:abstractNumId w:val="30"/>
  </w:num>
  <w:num w:numId="4">
    <w:abstractNumId w:val="10"/>
  </w:num>
  <w:num w:numId="5">
    <w:abstractNumId w:val="6"/>
  </w:num>
  <w:num w:numId="6">
    <w:abstractNumId w:val="34"/>
  </w:num>
  <w:num w:numId="7">
    <w:abstractNumId w:val="18"/>
  </w:num>
  <w:num w:numId="8">
    <w:abstractNumId w:val="8"/>
  </w:num>
  <w:num w:numId="9">
    <w:abstractNumId w:val="17"/>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3"/>
  </w:num>
  <w:num w:numId="12">
    <w:abstractNumId w:val="12"/>
  </w:num>
  <w:num w:numId="13">
    <w:abstractNumId w:val="4"/>
  </w:num>
  <w:num w:numId="14">
    <w:abstractNumId w:val="7"/>
  </w:num>
  <w:num w:numId="15">
    <w:abstractNumId w:val="19"/>
  </w:num>
  <w:num w:numId="16">
    <w:abstractNumId w:val="27"/>
  </w:num>
  <w:num w:numId="17">
    <w:abstractNumId w:val="3"/>
  </w:num>
  <w:num w:numId="18">
    <w:abstractNumId w:val="35"/>
  </w:num>
  <w:num w:numId="19">
    <w:abstractNumId w:val="28"/>
  </w:num>
  <w:num w:numId="20">
    <w:abstractNumId w:val="27"/>
  </w:num>
  <w:num w:numId="21">
    <w:abstractNumId w:val="9"/>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2"/>
  </w:num>
  <w:num w:numId="27">
    <w:abstractNumId w:val="3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0"/>
  </w:num>
  <w:num w:numId="31">
    <w:abstractNumId w:val="16"/>
  </w:num>
  <w:num w:numId="32">
    <w:abstractNumId w:val="23"/>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6"/>
  </w:num>
  <w:num w:numId="37">
    <w:abstractNumId w:val="14"/>
  </w:num>
  <w:num w:numId="38">
    <w:abstractNumId w:val="3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1E4E"/>
    <w:rsid w:val="0000629A"/>
    <w:rsid w:val="00007DCE"/>
    <w:rsid w:val="00011C47"/>
    <w:rsid w:val="000318BC"/>
    <w:rsid w:val="00033311"/>
    <w:rsid w:val="0004147E"/>
    <w:rsid w:val="00042DE4"/>
    <w:rsid w:val="0004491A"/>
    <w:rsid w:val="000449BC"/>
    <w:rsid w:val="000521F4"/>
    <w:rsid w:val="00057B2D"/>
    <w:rsid w:val="00067832"/>
    <w:rsid w:val="00080071"/>
    <w:rsid w:val="000A051B"/>
    <w:rsid w:val="000A3636"/>
    <w:rsid w:val="000B2918"/>
    <w:rsid w:val="000B60A2"/>
    <w:rsid w:val="000D0557"/>
    <w:rsid w:val="000D0D67"/>
    <w:rsid w:val="000E09C4"/>
    <w:rsid w:val="000E4417"/>
    <w:rsid w:val="000F03E5"/>
    <w:rsid w:val="000F0D66"/>
    <w:rsid w:val="000F0FE1"/>
    <w:rsid w:val="00104955"/>
    <w:rsid w:val="00111D17"/>
    <w:rsid w:val="00112E6E"/>
    <w:rsid w:val="0011350D"/>
    <w:rsid w:val="00116A53"/>
    <w:rsid w:val="001224C8"/>
    <w:rsid w:val="001255E4"/>
    <w:rsid w:val="00141876"/>
    <w:rsid w:val="0014207B"/>
    <w:rsid w:val="00150C49"/>
    <w:rsid w:val="001A58B3"/>
    <w:rsid w:val="001C7688"/>
    <w:rsid w:val="001D096D"/>
    <w:rsid w:val="001D103C"/>
    <w:rsid w:val="001D53D9"/>
    <w:rsid w:val="001F3515"/>
    <w:rsid w:val="00200E80"/>
    <w:rsid w:val="0020288A"/>
    <w:rsid w:val="00204AB7"/>
    <w:rsid w:val="002178F8"/>
    <w:rsid w:val="00217ECA"/>
    <w:rsid w:val="00224BCE"/>
    <w:rsid w:val="00226E31"/>
    <w:rsid w:val="00233005"/>
    <w:rsid w:val="00233F17"/>
    <w:rsid w:val="00234024"/>
    <w:rsid w:val="002402D3"/>
    <w:rsid w:val="00255B80"/>
    <w:rsid w:val="00273D11"/>
    <w:rsid w:val="00282752"/>
    <w:rsid w:val="00286A18"/>
    <w:rsid w:val="00295D7B"/>
    <w:rsid w:val="002A31E1"/>
    <w:rsid w:val="002A3601"/>
    <w:rsid w:val="002A7735"/>
    <w:rsid w:val="002B765C"/>
    <w:rsid w:val="002B7C6F"/>
    <w:rsid w:val="002D111C"/>
    <w:rsid w:val="002D429E"/>
    <w:rsid w:val="002E2230"/>
    <w:rsid w:val="002E6286"/>
    <w:rsid w:val="002E7036"/>
    <w:rsid w:val="002F6D0A"/>
    <w:rsid w:val="0030073A"/>
    <w:rsid w:val="00302476"/>
    <w:rsid w:val="00303862"/>
    <w:rsid w:val="00331F35"/>
    <w:rsid w:val="00333F69"/>
    <w:rsid w:val="00335C59"/>
    <w:rsid w:val="00335CDF"/>
    <w:rsid w:val="003379FA"/>
    <w:rsid w:val="00362A11"/>
    <w:rsid w:val="003911E9"/>
    <w:rsid w:val="003A240D"/>
    <w:rsid w:val="003A3423"/>
    <w:rsid w:val="003A40C1"/>
    <w:rsid w:val="003B5D3E"/>
    <w:rsid w:val="003C4D91"/>
    <w:rsid w:val="003D0928"/>
    <w:rsid w:val="003F35FD"/>
    <w:rsid w:val="00401C75"/>
    <w:rsid w:val="00410868"/>
    <w:rsid w:val="00410E49"/>
    <w:rsid w:val="0041385B"/>
    <w:rsid w:val="00437CCB"/>
    <w:rsid w:val="00437D27"/>
    <w:rsid w:val="00441BFA"/>
    <w:rsid w:val="004449B4"/>
    <w:rsid w:val="00454FBD"/>
    <w:rsid w:val="004566D4"/>
    <w:rsid w:val="00464CB3"/>
    <w:rsid w:val="00465D25"/>
    <w:rsid w:val="004739E1"/>
    <w:rsid w:val="00482AAD"/>
    <w:rsid w:val="00491C14"/>
    <w:rsid w:val="00492ACC"/>
    <w:rsid w:val="00494480"/>
    <w:rsid w:val="004A4311"/>
    <w:rsid w:val="004B329F"/>
    <w:rsid w:val="004B362F"/>
    <w:rsid w:val="004C1CC6"/>
    <w:rsid w:val="004C6B0D"/>
    <w:rsid w:val="004D0670"/>
    <w:rsid w:val="004D4881"/>
    <w:rsid w:val="004D7CD8"/>
    <w:rsid w:val="004E5068"/>
    <w:rsid w:val="004F7A00"/>
    <w:rsid w:val="00501EE5"/>
    <w:rsid w:val="005138BB"/>
    <w:rsid w:val="005163F8"/>
    <w:rsid w:val="00523F48"/>
    <w:rsid w:val="0053012A"/>
    <w:rsid w:val="005365FA"/>
    <w:rsid w:val="00556E59"/>
    <w:rsid w:val="00560F19"/>
    <w:rsid w:val="005610FE"/>
    <w:rsid w:val="005723CB"/>
    <w:rsid w:val="00575400"/>
    <w:rsid w:val="00583FA1"/>
    <w:rsid w:val="00594383"/>
    <w:rsid w:val="00595F58"/>
    <w:rsid w:val="0059660D"/>
    <w:rsid w:val="005B18AF"/>
    <w:rsid w:val="005D229C"/>
    <w:rsid w:val="005D5A50"/>
    <w:rsid w:val="005F464D"/>
    <w:rsid w:val="005F5301"/>
    <w:rsid w:val="005F65B7"/>
    <w:rsid w:val="00601295"/>
    <w:rsid w:val="00604643"/>
    <w:rsid w:val="006067C7"/>
    <w:rsid w:val="006159AD"/>
    <w:rsid w:val="00617FD9"/>
    <w:rsid w:val="00621BC2"/>
    <w:rsid w:val="00622B51"/>
    <w:rsid w:val="00636CAD"/>
    <w:rsid w:val="0063778A"/>
    <w:rsid w:val="00646436"/>
    <w:rsid w:val="00655064"/>
    <w:rsid w:val="00664420"/>
    <w:rsid w:val="00672F23"/>
    <w:rsid w:val="0067560C"/>
    <w:rsid w:val="006876DC"/>
    <w:rsid w:val="00696E6F"/>
    <w:rsid w:val="00697637"/>
    <w:rsid w:val="006A1661"/>
    <w:rsid w:val="006A646A"/>
    <w:rsid w:val="006B10B0"/>
    <w:rsid w:val="006C18D8"/>
    <w:rsid w:val="006C1C82"/>
    <w:rsid w:val="006C44A1"/>
    <w:rsid w:val="006C52D2"/>
    <w:rsid w:val="006D2932"/>
    <w:rsid w:val="006D4E4A"/>
    <w:rsid w:val="006E1F4B"/>
    <w:rsid w:val="006E25BC"/>
    <w:rsid w:val="006E6BBC"/>
    <w:rsid w:val="006F20D9"/>
    <w:rsid w:val="006F7768"/>
    <w:rsid w:val="006F7B93"/>
    <w:rsid w:val="0070235E"/>
    <w:rsid w:val="00705E93"/>
    <w:rsid w:val="00710B5A"/>
    <w:rsid w:val="00711685"/>
    <w:rsid w:val="00717E59"/>
    <w:rsid w:val="00721D45"/>
    <w:rsid w:val="007226A5"/>
    <w:rsid w:val="007228DC"/>
    <w:rsid w:val="007235BA"/>
    <w:rsid w:val="00733379"/>
    <w:rsid w:val="007451A7"/>
    <w:rsid w:val="007567A4"/>
    <w:rsid w:val="00775BFC"/>
    <w:rsid w:val="00775EF3"/>
    <w:rsid w:val="00785ED7"/>
    <w:rsid w:val="0079792B"/>
    <w:rsid w:val="007A0C9D"/>
    <w:rsid w:val="007A2AB3"/>
    <w:rsid w:val="007A3459"/>
    <w:rsid w:val="007A3640"/>
    <w:rsid w:val="007B190D"/>
    <w:rsid w:val="007B6074"/>
    <w:rsid w:val="007C1E85"/>
    <w:rsid w:val="007C2D61"/>
    <w:rsid w:val="007D1C55"/>
    <w:rsid w:val="007D317F"/>
    <w:rsid w:val="007D435F"/>
    <w:rsid w:val="007E2541"/>
    <w:rsid w:val="007E541B"/>
    <w:rsid w:val="007E57D4"/>
    <w:rsid w:val="007E7534"/>
    <w:rsid w:val="007F0058"/>
    <w:rsid w:val="007F5D06"/>
    <w:rsid w:val="007F6C98"/>
    <w:rsid w:val="007F7DFD"/>
    <w:rsid w:val="00805A6E"/>
    <w:rsid w:val="008417AE"/>
    <w:rsid w:val="008617DC"/>
    <w:rsid w:val="00865CF4"/>
    <w:rsid w:val="0086735B"/>
    <w:rsid w:val="00873ABC"/>
    <w:rsid w:val="00876DBC"/>
    <w:rsid w:val="00886000"/>
    <w:rsid w:val="00894383"/>
    <w:rsid w:val="0089548B"/>
    <w:rsid w:val="008A6003"/>
    <w:rsid w:val="008A6F88"/>
    <w:rsid w:val="008B1E16"/>
    <w:rsid w:val="008C322A"/>
    <w:rsid w:val="008C6F0F"/>
    <w:rsid w:val="008E1316"/>
    <w:rsid w:val="008F17AF"/>
    <w:rsid w:val="00910FD2"/>
    <w:rsid w:val="00911B4C"/>
    <w:rsid w:val="00931437"/>
    <w:rsid w:val="00932891"/>
    <w:rsid w:val="0095288D"/>
    <w:rsid w:val="00953430"/>
    <w:rsid w:val="009545C1"/>
    <w:rsid w:val="009553FC"/>
    <w:rsid w:val="009673C4"/>
    <w:rsid w:val="00970EB3"/>
    <w:rsid w:val="0097368F"/>
    <w:rsid w:val="00976FAF"/>
    <w:rsid w:val="00984142"/>
    <w:rsid w:val="00993F97"/>
    <w:rsid w:val="009A2D78"/>
    <w:rsid w:val="009A7C10"/>
    <w:rsid w:val="009B2945"/>
    <w:rsid w:val="009B5D36"/>
    <w:rsid w:val="009E2DEE"/>
    <w:rsid w:val="009E3AAE"/>
    <w:rsid w:val="009F26A7"/>
    <w:rsid w:val="009F797C"/>
    <w:rsid w:val="00A12F98"/>
    <w:rsid w:val="00A131AC"/>
    <w:rsid w:val="00A16D85"/>
    <w:rsid w:val="00A21A20"/>
    <w:rsid w:val="00A21CCC"/>
    <w:rsid w:val="00A239BD"/>
    <w:rsid w:val="00A24057"/>
    <w:rsid w:val="00A341FD"/>
    <w:rsid w:val="00A36A99"/>
    <w:rsid w:val="00A53315"/>
    <w:rsid w:val="00A70EF0"/>
    <w:rsid w:val="00A805D8"/>
    <w:rsid w:val="00A818D2"/>
    <w:rsid w:val="00A82F99"/>
    <w:rsid w:val="00A9208D"/>
    <w:rsid w:val="00AA6EA9"/>
    <w:rsid w:val="00AA7A22"/>
    <w:rsid w:val="00AC2DB8"/>
    <w:rsid w:val="00AC3CA0"/>
    <w:rsid w:val="00AE03A9"/>
    <w:rsid w:val="00AE07C9"/>
    <w:rsid w:val="00AE2822"/>
    <w:rsid w:val="00AE3DA7"/>
    <w:rsid w:val="00AF03C4"/>
    <w:rsid w:val="00AF5E8A"/>
    <w:rsid w:val="00B07350"/>
    <w:rsid w:val="00B12174"/>
    <w:rsid w:val="00B22A80"/>
    <w:rsid w:val="00B2556B"/>
    <w:rsid w:val="00B31A38"/>
    <w:rsid w:val="00B320DB"/>
    <w:rsid w:val="00B4066D"/>
    <w:rsid w:val="00B527DF"/>
    <w:rsid w:val="00B548A4"/>
    <w:rsid w:val="00B54997"/>
    <w:rsid w:val="00B6681E"/>
    <w:rsid w:val="00B807B4"/>
    <w:rsid w:val="00B9088F"/>
    <w:rsid w:val="00B90F23"/>
    <w:rsid w:val="00BA55A8"/>
    <w:rsid w:val="00BB2ABF"/>
    <w:rsid w:val="00BB64F4"/>
    <w:rsid w:val="00BC122F"/>
    <w:rsid w:val="00BC5A86"/>
    <w:rsid w:val="00BD16A6"/>
    <w:rsid w:val="00BD3F4F"/>
    <w:rsid w:val="00BD5A7C"/>
    <w:rsid w:val="00BD6444"/>
    <w:rsid w:val="00BD7D9E"/>
    <w:rsid w:val="00BE5A5A"/>
    <w:rsid w:val="00BE5AF3"/>
    <w:rsid w:val="00BE7A1B"/>
    <w:rsid w:val="00BF0221"/>
    <w:rsid w:val="00BF091A"/>
    <w:rsid w:val="00BF2630"/>
    <w:rsid w:val="00BF4EAD"/>
    <w:rsid w:val="00C004B2"/>
    <w:rsid w:val="00C049E2"/>
    <w:rsid w:val="00C067BC"/>
    <w:rsid w:val="00C16A95"/>
    <w:rsid w:val="00C24D4A"/>
    <w:rsid w:val="00C27DB3"/>
    <w:rsid w:val="00C3664B"/>
    <w:rsid w:val="00C36795"/>
    <w:rsid w:val="00C36A15"/>
    <w:rsid w:val="00C43E4B"/>
    <w:rsid w:val="00C45F29"/>
    <w:rsid w:val="00C461EC"/>
    <w:rsid w:val="00C507D4"/>
    <w:rsid w:val="00C64F0B"/>
    <w:rsid w:val="00C71CEF"/>
    <w:rsid w:val="00C72DAA"/>
    <w:rsid w:val="00C74EE7"/>
    <w:rsid w:val="00C76688"/>
    <w:rsid w:val="00C80B14"/>
    <w:rsid w:val="00C86A4A"/>
    <w:rsid w:val="00C9790C"/>
    <w:rsid w:val="00CA22B4"/>
    <w:rsid w:val="00CA2F8A"/>
    <w:rsid w:val="00CA404A"/>
    <w:rsid w:val="00CA61FF"/>
    <w:rsid w:val="00CA681D"/>
    <w:rsid w:val="00CB7E9A"/>
    <w:rsid w:val="00CC7103"/>
    <w:rsid w:val="00CD0B92"/>
    <w:rsid w:val="00CD598D"/>
    <w:rsid w:val="00CE29D3"/>
    <w:rsid w:val="00CE34D4"/>
    <w:rsid w:val="00CF2D8B"/>
    <w:rsid w:val="00CF4A23"/>
    <w:rsid w:val="00CF7586"/>
    <w:rsid w:val="00D036D3"/>
    <w:rsid w:val="00D125AE"/>
    <w:rsid w:val="00D25E9B"/>
    <w:rsid w:val="00D2790D"/>
    <w:rsid w:val="00D40376"/>
    <w:rsid w:val="00D44143"/>
    <w:rsid w:val="00D50C8D"/>
    <w:rsid w:val="00D51ECD"/>
    <w:rsid w:val="00D55286"/>
    <w:rsid w:val="00D6170E"/>
    <w:rsid w:val="00D72812"/>
    <w:rsid w:val="00D7521E"/>
    <w:rsid w:val="00D80D47"/>
    <w:rsid w:val="00D91CB4"/>
    <w:rsid w:val="00DB1C09"/>
    <w:rsid w:val="00DB40B5"/>
    <w:rsid w:val="00DB68A4"/>
    <w:rsid w:val="00DC7871"/>
    <w:rsid w:val="00DE1133"/>
    <w:rsid w:val="00DE3392"/>
    <w:rsid w:val="00DE3735"/>
    <w:rsid w:val="00DF4910"/>
    <w:rsid w:val="00E01272"/>
    <w:rsid w:val="00E01565"/>
    <w:rsid w:val="00E03155"/>
    <w:rsid w:val="00E16BF5"/>
    <w:rsid w:val="00E37A3F"/>
    <w:rsid w:val="00E37D3C"/>
    <w:rsid w:val="00E46B17"/>
    <w:rsid w:val="00E50F55"/>
    <w:rsid w:val="00E55562"/>
    <w:rsid w:val="00E62E6A"/>
    <w:rsid w:val="00E664EB"/>
    <w:rsid w:val="00E83EF5"/>
    <w:rsid w:val="00E86307"/>
    <w:rsid w:val="00E86A02"/>
    <w:rsid w:val="00E91247"/>
    <w:rsid w:val="00E9335C"/>
    <w:rsid w:val="00E93EF7"/>
    <w:rsid w:val="00EB16CC"/>
    <w:rsid w:val="00ED1C1E"/>
    <w:rsid w:val="00ED42CB"/>
    <w:rsid w:val="00EE1E5C"/>
    <w:rsid w:val="00EE2AF2"/>
    <w:rsid w:val="00EF55FD"/>
    <w:rsid w:val="00F00891"/>
    <w:rsid w:val="00F071AE"/>
    <w:rsid w:val="00F0748D"/>
    <w:rsid w:val="00F07EE6"/>
    <w:rsid w:val="00F130AF"/>
    <w:rsid w:val="00F242FF"/>
    <w:rsid w:val="00F33CC8"/>
    <w:rsid w:val="00F36902"/>
    <w:rsid w:val="00F42539"/>
    <w:rsid w:val="00F4481C"/>
    <w:rsid w:val="00F701AB"/>
    <w:rsid w:val="00F75D23"/>
    <w:rsid w:val="00F906C1"/>
    <w:rsid w:val="00FA5957"/>
    <w:rsid w:val="00FB517E"/>
    <w:rsid w:val="00FB5719"/>
    <w:rsid w:val="00FC3CE0"/>
    <w:rsid w:val="00FD06A8"/>
    <w:rsid w:val="00FD4EAE"/>
    <w:rsid w:val="00FD5594"/>
    <w:rsid w:val="00FE67E8"/>
    <w:rsid w:val="00FE74D4"/>
    <w:rsid w:val="00FF61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B477B3DC-7433-442C-BAE6-35B094F13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735"/>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deglobo">
    <w:name w:val="Balloon Text"/>
    <w:basedOn w:val="Normal"/>
    <w:link w:val="TextodegloboCar"/>
    <w:uiPriority w:val="99"/>
    <w:semiHidden/>
    <w:unhideWhenUsed/>
    <w:rsid w:val="00AF5E8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5E8A"/>
    <w:rPr>
      <w:rFonts w:ascii="Segoe UI" w:eastAsia="Times New Roman" w:hAnsi="Segoe UI" w:cs="Segoe UI"/>
      <w:kern w:val="0"/>
      <w:sz w:val="18"/>
      <w:szCs w:val="18"/>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0F03E5"/>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qFormat/>
    <w:rsid w:val="000F03E5"/>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semiHidden/>
    <w:unhideWhenUsed/>
    <w:qFormat/>
    <w:rsid w:val="000F03E5"/>
    <w:rPr>
      <w:vertAlign w:val="superscript"/>
    </w:rPr>
  </w:style>
  <w:style w:type="character" w:customStyle="1" w:styleId="Mencinsinresolver1">
    <w:name w:val="Mención sin resolver1"/>
    <w:basedOn w:val="Fuentedeprrafopredeter"/>
    <w:uiPriority w:val="99"/>
    <w:semiHidden/>
    <w:unhideWhenUsed/>
    <w:rsid w:val="000F03E5"/>
    <w:rPr>
      <w:color w:val="605E5C"/>
      <w:shd w:val="clear" w:color="auto" w:fill="E1DFDD"/>
    </w:rPr>
  </w:style>
  <w:style w:type="paragraph" w:customStyle="1" w:styleId="Citas">
    <w:name w:val="Citas"/>
    <w:basedOn w:val="Normal"/>
    <w:qFormat/>
    <w:rsid w:val="00F0748D"/>
    <w:pPr>
      <w:spacing w:before="240" w:after="160"/>
      <w:ind w:left="851" w:right="851"/>
    </w:pPr>
    <w:rPr>
      <w:rFonts w:eastAsiaTheme="minorHAnsi" w:cs="Arial"/>
      <w:i/>
      <w:szCs w:val="22"/>
      <w:lang w:eastAsia="en-US"/>
    </w:rPr>
  </w:style>
  <w:style w:type="character" w:customStyle="1" w:styleId="SinespaciadoCar">
    <w:name w:val="Sin espaciado Car"/>
    <w:aliases w:val="Francesa Car,INAI Car"/>
    <w:link w:val="Sinespaciado"/>
    <w:uiPriority w:val="1"/>
    <w:locked/>
    <w:rsid w:val="00482AAD"/>
    <w:rPr>
      <w:rFonts w:ascii="Palatino Linotype" w:eastAsia="Times New Roman" w:hAnsi="Palatino Linotype" w:cs="Times New Roman"/>
      <w:kern w:val="0"/>
      <w:szCs w:val="20"/>
      <w:lang w:eastAsia="es-ES"/>
      <w14:ligatures w14:val="none"/>
    </w:rPr>
  </w:style>
  <w:style w:type="paragraph" w:styleId="NormalWeb">
    <w:name w:val="Normal (Web)"/>
    <w:basedOn w:val="Normal"/>
    <w:uiPriority w:val="99"/>
    <w:rsid w:val="00EB16CC"/>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7394">
      <w:bodyDiv w:val="1"/>
      <w:marLeft w:val="0"/>
      <w:marRight w:val="0"/>
      <w:marTop w:val="0"/>
      <w:marBottom w:val="0"/>
      <w:divBdr>
        <w:top w:val="none" w:sz="0" w:space="0" w:color="auto"/>
        <w:left w:val="none" w:sz="0" w:space="0" w:color="auto"/>
        <w:bottom w:val="none" w:sz="0" w:space="0" w:color="auto"/>
        <w:right w:val="none" w:sz="0" w:space="0" w:color="auto"/>
      </w:divBdr>
    </w:div>
    <w:div w:id="97916229">
      <w:bodyDiv w:val="1"/>
      <w:marLeft w:val="0"/>
      <w:marRight w:val="0"/>
      <w:marTop w:val="0"/>
      <w:marBottom w:val="0"/>
      <w:divBdr>
        <w:top w:val="none" w:sz="0" w:space="0" w:color="auto"/>
        <w:left w:val="none" w:sz="0" w:space="0" w:color="auto"/>
        <w:bottom w:val="none" w:sz="0" w:space="0" w:color="auto"/>
        <w:right w:val="none" w:sz="0" w:space="0" w:color="auto"/>
      </w:divBdr>
    </w:div>
    <w:div w:id="120194262">
      <w:bodyDiv w:val="1"/>
      <w:marLeft w:val="0"/>
      <w:marRight w:val="0"/>
      <w:marTop w:val="0"/>
      <w:marBottom w:val="0"/>
      <w:divBdr>
        <w:top w:val="none" w:sz="0" w:space="0" w:color="auto"/>
        <w:left w:val="none" w:sz="0" w:space="0" w:color="auto"/>
        <w:bottom w:val="none" w:sz="0" w:space="0" w:color="auto"/>
        <w:right w:val="none" w:sz="0" w:space="0" w:color="auto"/>
      </w:divBdr>
    </w:div>
    <w:div w:id="182786936">
      <w:bodyDiv w:val="1"/>
      <w:marLeft w:val="0"/>
      <w:marRight w:val="0"/>
      <w:marTop w:val="0"/>
      <w:marBottom w:val="0"/>
      <w:divBdr>
        <w:top w:val="none" w:sz="0" w:space="0" w:color="auto"/>
        <w:left w:val="none" w:sz="0" w:space="0" w:color="auto"/>
        <w:bottom w:val="none" w:sz="0" w:space="0" w:color="auto"/>
        <w:right w:val="none" w:sz="0" w:space="0" w:color="auto"/>
      </w:divBdr>
    </w:div>
    <w:div w:id="210195212">
      <w:bodyDiv w:val="1"/>
      <w:marLeft w:val="0"/>
      <w:marRight w:val="0"/>
      <w:marTop w:val="0"/>
      <w:marBottom w:val="0"/>
      <w:divBdr>
        <w:top w:val="none" w:sz="0" w:space="0" w:color="auto"/>
        <w:left w:val="none" w:sz="0" w:space="0" w:color="auto"/>
        <w:bottom w:val="none" w:sz="0" w:space="0" w:color="auto"/>
        <w:right w:val="none" w:sz="0" w:space="0" w:color="auto"/>
      </w:divBdr>
    </w:div>
    <w:div w:id="337849525">
      <w:bodyDiv w:val="1"/>
      <w:marLeft w:val="0"/>
      <w:marRight w:val="0"/>
      <w:marTop w:val="0"/>
      <w:marBottom w:val="0"/>
      <w:divBdr>
        <w:top w:val="none" w:sz="0" w:space="0" w:color="auto"/>
        <w:left w:val="none" w:sz="0" w:space="0" w:color="auto"/>
        <w:bottom w:val="none" w:sz="0" w:space="0" w:color="auto"/>
        <w:right w:val="none" w:sz="0" w:space="0" w:color="auto"/>
      </w:divBdr>
    </w:div>
    <w:div w:id="485173267">
      <w:bodyDiv w:val="1"/>
      <w:marLeft w:val="0"/>
      <w:marRight w:val="0"/>
      <w:marTop w:val="0"/>
      <w:marBottom w:val="0"/>
      <w:divBdr>
        <w:top w:val="none" w:sz="0" w:space="0" w:color="auto"/>
        <w:left w:val="none" w:sz="0" w:space="0" w:color="auto"/>
        <w:bottom w:val="none" w:sz="0" w:space="0" w:color="auto"/>
        <w:right w:val="none" w:sz="0" w:space="0" w:color="auto"/>
      </w:divBdr>
    </w:div>
    <w:div w:id="497504651">
      <w:bodyDiv w:val="1"/>
      <w:marLeft w:val="0"/>
      <w:marRight w:val="0"/>
      <w:marTop w:val="0"/>
      <w:marBottom w:val="0"/>
      <w:divBdr>
        <w:top w:val="none" w:sz="0" w:space="0" w:color="auto"/>
        <w:left w:val="none" w:sz="0" w:space="0" w:color="auto"/>
        <w:bottom w:val="none" w:sz="0" w:space="0" w:color="auto"/>
        <w:right w:val="none" w:sz="0" w:space="0" w:color="auto"/>
      </w:divBdr>
    </w:div>
    <w:div w:id="634943358">
      <w:bodyDiv w:val="1"/>
      <w:marLeft w:val="0"/>
      <w:marRight w:val="0"/>
      <w:marTop w:val="0"/>
      <w:marBottom w:val="0"/>
      <w:divBdr>
        <w:top w:val="none" w:sz="0" w:space="0" w:color="auto"/>
        <w:left w:val="none" w:sz="0" w:space="0" w:color="auto"/>
        <w:bottom w:val="none" w:sz="0" w:space="0" w:color="auto"/>
        <w:right w:val="none" w:sz="0" w:space="0" w:color="auto"/>
      </w:divBdr>
    </w:div>
    <w:div w:id="714306936">
      <w:bodyDiv w:val="1"/>
      <w:marLeft w:val="0"/>
      <w:marRight w:val="0"/>
      <w:marTop w:val="0"/>
      <w:marBottom w:val="0"/>
      <w:divBdr>
        <w:top w:val="none" w:sz="0" w:space="0" w:color="auto"/>
        <w:left w:val="none" w:sz="0" w:space="0" w:color="auto"/>
        <w:bottom w:val="none" w:sz="0" w:space="0" w:color="auto"/>
        <w:right w:val="none" w:sz="0" w:space="0" w:color="auto"/>
      </w:divBdr>
    </w:div>
    <w:div w:id="722826222">
      <w:bodyDiv w:val="1"/>
      <w:marLeft w:val="0"/>
      <w:marRight w:val="0"/>
      <w:marTop w:val="0"/>
      <w:marBottom w:val="0"/>
      <w:divBdr>
        <w:top w:val="none" w:sz="0" w:space="0" w:color="auto"/>
        <w:left w:val="none" w:sz="0" w:space="0" w:color="auto"/>
        <w:bottom w:val="none" w:sz="0" w:space="0" w:color="auto"/>
        <w:right w:val="none" w:sz="0" w:space="0" w:color="auto"/>
      </w:divBdr>
    </w:div>
    <w:div w:id="726995660">
      <w:bodyDiv w:val="1"/>
      <w:marLeft w:val="0"/>
      <w:marRight w:val="0"/>
      <w:marTop w:val="0"/>
      <w:marBottom w:val="0"/>
      <w:divBdr>
        <w:top w:val="none" w:sz="0" w:space="0" w:color="auto"/>
        <w:left w:val="none" w:sz="0" w:space="0" w:color="auto"/>
        <w:bottom w:val="none" w:sz="0" w:space="0" w:color="auto"/>
        <w:right w:val="none" w:sz="0" w:space="0" w:color="auto"/>
      </w:divBdr>
    </w:div>
    <w:div w:id="760299511">
      <w:bodyDiv w:val="1"/>
      <w:marLeft w:val="0"/>
      <w:marRight w:val="0"/>
      <w:marTop w:val="0"/>
      <w:marBottom w:val="0"/>
      <w:divBdr>
        <w:top w:val="none" w:sz="0" w:space="0" w:color="auto"/>
        <w:left w:val="none" w:sz="0" w:space="0" w:color="auto"/>
        <w:bottom w:val="none" w:sz="0" w:space="0" w:color="auto"/>
        <w:right w:val="none" w:sz="0" w:space="0" w:color="auto"/>
      </w:divBdr>
    </w:div>
    <w:div w:id="767776085">
      <w:bodyDiv w:val="1"/>
      <w:marLeft w:val="0"/>
      <w:marRight w:val="0"/>
      <w:marTop w:val="0"/>
      <w:marBottom w:val="0"/>
      <w:divBdr>
        <w:top w:val="none" w:sz="0" w:space="0" w:color="auto"/>
        <w:left w:val="none" w:sz="0" w:space="0" w:color="auto"/>
        <w:bottom w:val="none" w:sz="0" w:space="0" w:color="auto"/>
        <w:right w:val="none" w:sz="0" w:space="0" w:color="auto"/>
      </w:divBdr>
    </w:div>
    <w:div w:id="866604405">
      <w:bodyDiv w:val="1"/>
      <w:marLeft w:val="0"/>
      <w:marRight w:val="0"/>
      <w:marTop w:val="0"/>
      <w:marBottom w:val="0"/>
      <w:divBdr>
        <w:top w:val="none" w:sz="0" w:space="0" w:color="auto"/>
        <w:left w:val="none" w:sz="0" w:space="0" w:color="auto"/>
        <w:bottom w:val="none" w:sz="0" w:space="0" w:color="auto"/>
        <w:right w:val="none" w:sz="0" w:space="0" w:color="auto"/>
      </w:divBdr>
    </w:div>
    <w:div w:id="1005521180">
      <w:bodyDiv w:val="1"/>
      <w:marLeft w:val="0"/>
      <w:marRight w:val="0"/>
      <w:marTop w:val="0"/>
      <w:marBottom w:val="0"/>
      <w:divBdr>
        <w:top w:val="none" w:sz="0" w:space="0" w:color="auto"/>
        <w:left w:val="none" w:sz="0" w:space="0" w:color="auto"/>
        <w:bottom w:val="none" w:sz="0" w:space="0" w:color="auto"/>
        <w:right w:val="none" w:sz="0" w:space="0" w:color="auto"/>
      </w:divBdr>
    </w:div>
    <w:div w:id="1077822817">
      <w:bodyDiv w:val="1"/>
      <w:marLeft w:val="0"/>
      <w:marRight w:val="0"/>
      <w:marTop w:val="0"/>
      <w:marBottom w:val="0"/>
      <w:divBdr>
        <w:top w:val="none" w:sz="0" w:space="0" w:color="auto"/>
        <w:left w:val="none" w:sz="0" w:space="0" w:color="auto"/>
        <w:bottom w:val="none" w:sz="0" w:space="0" w:color="auto"/>
        <w:right w:val="none" w:sz="0" w:space="0" w:color="auto"/>
      </w:divBdr>
    </w:div>
    <w:div w:id="1133789915">
      <w:bodyDiv w:val="1"/>
      <w:marLeft w:val="0"/>
      <w:marRight w:val="0"/>
      <w:marTop w:val="0"/>
      <w:marBottom w:val="0"/>
      <w:divBdr>
        <w:top w:val="none" w:sz="0" w:space="0" w:color="auto"/>
        <w:left w:val="none" w:sz="0" w:space="0" w:color="auto"/>
        <w:bottom w:val="none" w:sz="0" w:space="0" w:color="auto"/>
        <w:right w:val="none" w:sz="0" w:space="0" w:color="auto"/>
      </w:divBdr>
    </w:div>
    <w:div w:id="1154643452">
      <w:bodyDiv w:val="1"/>
      <w:marLeft w:val="0"/>
      <w:marRight w:val="0"/>
      <w:marTop w:val="0"/>
      <w:marBottom w:val="0"/>
      <w:divBdr>
        <w:top w:val="none" w:sz="0" w:space="0" w:color="auto"/>
        <w:left w:val="none" w:sz="0" w:space="0" w:color="auto"/>
        <w:bottom w:val="none" w:sz="0" w:space="0" w:color="auto"/>
        <w:right w:val="none" w:sz="0" w:space="0" w:color="auto"/>
      </w:divBdr>
    </w:div>
    <w:div w:id="1202480643">
      <w:bodyDiv w:val="1"/>
      <w:marLeft w:val="0"/>
      <w:marRight w:val="0"/>
      <w:marTop w:val="0"/>
      <w:marBottom w:val="0"/>
      <w:divBdr>
        <w:top w:val="none" w:sz="0" w:space="0" w:color="auto"/>
        <w:left w:val="none" w:sz="0" w:space="0" w:color="auto"/>
        <w:bottom w:val="none" w:sz="0" w:space="0" w:color="auto"/>
        <w:right w:val="none" w:sz="0" w:space="0" w:color="auto"/>
      </w:divBdr>
    </w:div>
    <w:div w:id="1234508742">
      <w:bodyDiv w:val="1"/>
      <w:marLeft w:val="0"/>
      <w:marRight w:val="0"/>
      <w:marTop w:val="0"/>
      <w:marBottom w:val="0"/>
      <w:divBdr>
        <w:top w:val="none" w:sz="0" w:space="0" w:color="auto"/>
        <w:left w:val="none" w:sz="0" w:space="0" w:color="auto"/>
        <w:bottom w:val="none" w:sz="0" w:space="0" w:color="auto"/>
        <w:right w:val="none" w:sz="0" w:space="0" w:color="auto"/>
      </w:divBdr>
    </w:div>
    <w:div w:id="1347437173">
      <w:bodyDiv w:val="1"/>
      <w:marLeft w:val="0"/>
      <w:marRight w:val="0"/>
      <w:marTop w:val="0"/>
      <w:marBottom w:val="0"/>
      <w:divBdr>
        <w:top w:val="none" w:sz="0" w:space="0" w:color="auto"/>
        <w:left w:val="none" w:sz="0" w:space="0" w:color="auto"/>
        <w:bottom w:val="none" w:sz="0" w:space="0" w:color="auto"/>
        <w:right w:val="none" w:sz="0" w:space="0" w:color="auto"/>
      </w:divBdr>
    </w:div>
    <w:div w:id="1543202382">
      <w:bodyDiv w:val="1"/>
      <w:marLeft w:val="0"/>
      <w:marRight w:val="0"/>
      <w:marTop w:val="0"/>
      <w:marBottom w:val="0"/>
      <w:divBdr>
        <w:top w:val="none" w:sz="0" w:space="0" w:color="auto"/>
        <w:left w:val="none" w:sz="0" w:space="0" w:color="auto"/>
        <w:bottom w:val="none" w:sz="0" w:space="0" w:color="auto"/>
        <w:right w:val="none" w:sz="0" w:space="0" w:color="auto"/>
      </w:divBdr>
    </w:div>
    <w:div w:id="1644653903">
      <w:bodyDiv w:val="1"/>
      <w:marLeft w:val="0"/>
      <w:marRight w:val="0"/>
      <w:marTop w:val="0"/>
      <w:marBottom w:val="0"/>
      <w:divBdr>
        <w:top w:val="none" w:sz="0" w:space="0" w:color="auto"/>
        <w:left w:val="none" w:sz="0" w:space="0" w:color="auto"/>
        <w:bottom w:val="none" w:sz="0" w:space="0" w:color="auto"/>
        <w:right w:val="none" w:sz="0" w:space="0" w:color="auto"/>
      </w:divBdr>
    </w:div>
    <w:div w:id="1754010140">
      <w:bodyDiv w:val="1"/>
      <w:marLeft w:val="0"/>
      <w:marRight w:val="0"/>
      <w:marTop w:val="0"/>
      <w:marBottom w:val="0"/>
      <w:divBdr>
        <w:top w:val="none" w:sz="0" w:space="0" w:color="auto"/>
        <w:left w:val="none" w:sz="0" w:space="0" w:color="auto"/>
        <w:bottom w:val="none" w:sz="0" w:space="0" w:color="auto"/>
        <w:right w:val="none" w:sz="0" w:space="0" w:color="auto"/>
      </w:divBdr>
    </w:div>
    <w:div w:id="1771388100">
      <w:bodyDiv w:val="1"/>
      <w:marLeft w:val="0"/>
      <w:marRight w:val="0"/>
      <w:marTop w:val="0"/>
      <w:marBottom w:val="0"/>
      <w:divBdr>
        <w:top w:val="none" w:sz="0" w:space="0" w:color="auto"/>
        <w:left w:val="none" w:sz="0" w:space="0" w:color="auto"/>
        <w:bottom w:val="none" w:sz="0" w:space="0" w:color="auto"/>
        <w:right w:val="none" w:sz="0" w:space="0" w:color="auto"/>
      </w:divBdr>
    </w:div>
    <w:div w:id="1976836799">
      <w:bodyDiv w:val="1"/>
      <w:marLeft w:val="0"/>
      <w:marRight w:val="0"/>
      <w:marTop w:val="0"/>
      <w:marBottom w:val="0"/>
      <w:divBdr>
        <w:top w:val="none" w:sz="0" w:space="0" w:color="auto"/>
        <w:left w:val="none" w:sz="0" w:space="0" w:color="auto"/>
        <w:bottom w:val="none" w:sz="0" w:space="0" w:color="auto"/>
        <w:right w:val="none" w:sz="0" w:space="0" w:color="auto"/>
      </w:divBdr>
    </w:div>
    <w:div w:id="2001539131">
      <w:bodyDiv w:val="1"/>
      <w:marLeft w:val="0"/>
      <w:marRight w:val="0"/>
      <w:marTop w:val="0"/>
      <w:marBottom w:val="0"/>
      <w:divBdr>
        <w:top w:val="none" w:sz="0" w:space="0" w:color="auto"/>
        <w:left w:val="none" w:sz="0" w:space="0" w:color="auto"/>
        <w:bottom w:val="none" w:sz="0" w:space="0" w:color="auto"/>
        <w:right w:val="none" w:sz="0" w:space="0" w:color="auto"/>
      </w:divBdr>
    </w:div>
    <w:div w:id="2105295265">
      <w:bodyDiv w:val="1"/>
      <w:marLeft w:val="0"/>
      <w:marRight w:val="0"/>
      <w:marTop w:val="0"/>
      <w:marBottom w:val="0"/>
      <w:divBdr>
        <w:top w:val="none" w:sz="0" w:space="0" w:color="auto"/>
        <w:left w:val="none" w:sz="0" w:space="0" w:color="auto"/>
        <w:bottom w:val="none" w:sz="0" w:space="0" w:color="auto"/>
        <w:right w:val="none" w:sz="0" w:space="0" w:color="auto"/>
      </w:divBdr>
    </w:div>
    <w:div w:id="2123694384">
      <w:bodyDiv w:val="1"/>
      <w:marLeft w:val="0"/>
      <w:marRight w:val="0"/>
      <w:marTop w:val="0"/>
      <w:marBottom w:val="0"/>
      <w:divBdr>
        <w:top w:val="none" w:sz="0" w:space="0" w:color="auto"/>
        <w:left w:val="none" w:sz="0" w:space="0" w:color="auto"/>
        <w:bottom w:val="none" w:sz="0" w:space="0" w:color="auto"/>
        <w:right w:val="none" w:sz="0" w:space="0" w:color="auto"/>
      </w:divBdr>
    </w:div>
    <w:div w:id="213178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583B0-C5A7-48BF-8573-25C3F4A0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8348</Words>
  <Characters>45916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6</cp:revision>
  <cp:lastPrinted>2025-01-17T15:45:00Z</cp:lastPrinted>
  <dcterms:created xsi:type="dcterms:W3CDTF">2025-01-13T21:15:00Z</dcterms:created>
  <dcterms:modified xsi:type="dcterms:W3CDTF">2025-01-17T15:48:00Z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