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EBF" w14:textId="77777777" w:rsidR="00404850" w:rsidRPr="00B46073" w:rsidRDefault="002B407C">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B46073">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B46073">
        <w:rPr>
          <w:rFonts w:ascii="Palatino Linotype" w:eastAsia="Palatino Linotype" w:hAnsi="Palatino Linotype" w:cs="Palatino Linotype"/>
          <w:b/>
          <w:sz w:val="22"/>
          <w:szCs w:val="22"/>
        </w:rPr>
        <w:t>a seis de febrero de dos mil veinticinco</w:t>
      </w:r>
      <w:r w:rsidRPr="00B46073">
        <w:rPr>
          <w:rFonts w:ascii="Palatino Linotype" w:eastAsia="Palatino Linotype" w:hAnsi="Palatino Linotype" w:cs="Palatino Linotype"/>
          <w:sz w:val="22"/>
          <w:szCs w:val="22"/>
        </w:rPr>
        <w:t xml:space="preserve">. </w:t>
      </w:r>
    </w:p>
    <w:p w14:paraId="30748F7D" w14:textId="649E07DB" w:rsidR="00404850" w:rsidRPr="00B46073" w:rsidRDefault="002B407C">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B46073">
        <w:rPr>
          <w:rFonts w:ascii="Palatino Linotype" w:eastAsia="Palatino Linotype" w:hAnsi="Palatino Linotype" w:cs="Palatino Linotype"/>
          <w:b/>
          <w:sz w:val="22"/>
          <w:szCs w:val="22"/>
        </w:rPr>
        <w:t>Visto</w:t>
      </w:r>
      <w:r w:rsidRPr="00B46073">
        <w:rPr>
          <w:rFonts w:ascii="Palatino Linotype" w:eastAsia="Palatino Linotype" w:hAnsi="Palatino Linotype" w:cs="Palatino Linotype"/>
          <w:sz w:val="22"/>
          <w:szCs w:val="22"/>
        </w:rPr>
        <w:t xml:space="preserve"> el expediente formado con motivo del recurso de revisión </w:t>
      </w:r>
      <w:r w:rsidRPr="00B46073">
        <w:rPr>
          <w:rFonts w:ascii="Palatino Linotype" w:eastAsia="Palatino Linotype" w:hAnsi="Palatino Linotype" w:cs="Palatino Linotype"/>
          <w:b/>
          <w:sz w:val="22"/>
          <w:szCs w:val="22"/>
        </w:rPr>
        <w:t>07709/INFOEM/IP/RR/2024</w:t>
      </w:r>
      <w:r w:rsidRPr="00B46073">
        <w:rPr>
          <w:rFonts w:ascii="Palatino Linotype" w:eastAsia="Palatino Linotype" w:hAnsi="Palatino Linotype" w:cs="Palatino Linotype"/>
          <w:sz w:val="22"/>
          <w:szCs w:val="22"/>
        </w:rPr>
        <w:t>, interpuesto por</w:t>
      </w:r>
      <w:r w:rsidRPr="00B46073">
        <w:t xml:space="preserve"> </w:t>
      </w:r>
      <w:r w:rsidR="003C138E" w:rsidRPr="003C138E">
        <w:rPr>
          <w:rFonts w:ascii="Palatino Linotype" w:eastAsia="Palatino Linotype" w:hAnsi="Palatino Linotype" w:cs="Palatino Linotype"/>
          <w:b/>
          <w:sz w:val="22"/>
          <w:szCs w:val="22"/>
        </w:rPr>
        <w:t>XXXXXX XXXXXXX XXXXX XXXXXX</w:t>
      </w:r>
      <w:r w:rsidRPr="00B46073">
        <w:rPr>
          <w:rFonts w:ascii="Palatino Linotype" w:eastAsia="Palatino Linotype" w:hAnsi="Palatino Linotype" w:cs="Palatino Linotype"/>
          <w:b/>
          <w:sz w:val="22"/>
          <w:szCs w:val="22"/>
        </w:rPr>
        <w:t>,</w:t>
      </w:r>
      <w:r w:rsidRPr="00B46073">
        <w:rPr>
          <w:rFonts w:ascii="Palatino Linotype" w:eastAsia="Palatino Linotype" w:hAnsi="Palatino Linotype" w:cs="Palatino Linotype"/>
          <w:sz w:val="22"/>
          <w:szCs w:val="22"/>
        </w:rPr>
        <w:t xml:space="preserve"> en lo sucesivo</w:t>
      </w:r>
      <w:r w:rsidRPr="00B46073">
        <w:rPr>
          <w:rFonts w:ascii="Palatino Linotype" w:eastAsia="Palatino Linotype" w:hAnsi="Palatino Linotype" w:cs="Palatino Linotype"/>
          <w:b/>
          <w:sz w:val="22"/>
          <w:szCs w:val="22"/>
        </w:rPr>
        <w:t xml:space="preserve"> la parte</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Recurrente,</w:t>
      </w:r>
      <w:r w:rsidRPr="00B46073">
        <w:rPr>
          <w:rFonts w:ascii="Palatino Linotype" w:eastAsia="Palatino Linotype" w:hAnsi="Palatino Linotype" w:cs="Palatino Linotype"/>
          <w:sz w:val="22"/>
          <w:szCs w:val="22"/>
        </w:rPr>
        <w:t xml:space="preserve"> en contra de la respuesta a su solicitud por parte del</w:t>
      </w:r>
      <w:r w:rsidRPr="00B46073">
        <w:t xml:space="preserve"> </w:t>
      </w:r>
      <w:r w:rsidRPr="00B46073">
        <w:rPr>
          <w:rFonts w:ascii="Palatino Linotype" w:eastAsia="Palatino Linotype" w:hAnsi="Palatino Linotype" w:cs="Palatino Linotype"/>
          <w:b/>
          <w:sz w:val="22"/>
          <w:szCs w:val="22"/>
        </w:rPr>
        <w:t>Secretaría del Medio Ambiente y Desarrollo Sostenible</w:t>
      </w:r>
      <w:r w:rsidRPr="00B46073">
        <w:rPr>
          <w:rFonts w:ascii="Palatino Linotype" w:eastAsia="Palatino Linotype" w:hAnsi="Palatino Linotype" w:cs="Palatino Linotype"/>
          <w:sz w:val="22"/>
          <w:szCs w:val="22"/>
        </w:rPr>
        <w:t>,</w:t>
      </w:r>
      <w:r w:rsidRPr="00B46073">
        <w:rPr>
          <w:rFonts w:ascii="Palatino Linotype" w:eastAsia="Palatino Linotype" w:hAnsi="Palatino Linotype" w:cs="Palatino Linotype"/>
          <w:b/>
          <w:sz w:val="22"/>
          <w:szCs w:val="22"/>
        </w:rPr>
        <w:t xml:space="preserve"> </w:t>
      </w:r>
      <w:r w:rsidRPr="00B46073">
        <w:rPr>
          <w:rFonts w:ascii="Palatino Linotype" w:eastAsia="Palatino Linotype" w:hAnsi="Palatino Linotype" w:cs="Palatino Linotype"/>
          <w:sz w:val="22"/>
          <w:szCs w:val="22"/>
        </w:rPr>
        <w:t xml:space="preserve">en lo sucesivo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se procede a dictar la presente resolución con base en los siguientes: </w:t>
      </w:r>
    </w:p>
    <w:p w14:paraId="02B169AF" w14:textId="77777777" w:rsidR="00404850" w:rsidRPr="00B46073" w:rsidRDefault="002B407C">
      <w:pPr>
        <w:spacing w:before="240" w:after="240" w:line="360" w:lineRule="auto"/>
        <w:jc w:val="center"/>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I. A N T E C E D E N T E S</w:t>
      </w:r>
    </w:p>
    <w:p w14:paraId="6B3005AF" w14:textId="77777777" w:rsidR="00404850" w:rsidRPr="00B46073" w:rsidRDefault="002B407C">
      <w:pPr>
        <w:spacing w:before="240" w:after="24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1. Solicitud de acceso a la información.</w:t>
      </w:r>
      <w:r w:rsidRPr="00B46073">
        <w:rPr>
          <w:rFonts w:ascii="Palatino Linotype" w:eastAsia="Palatino Linotype" w:hAnsi="Palatino Linotype" w:cs="Palatino Linotype"/>
          <w:sz w:val="22"/>
          <w:szCs w:val="22"/>
        </w:rPr>
        <w:t xml:space="preserve"> El </w:t>
      </w:r>
      <w:r w:rsidRPr="00B46073">
        <w:rPr>
          <w:rFonts w:ascii="Palatino Linotype" w:eastAsia="Palatino Linotype" w:hAnsi="Palatino Linotype" w:cs="Palatino Linotype"/>
          <w:b/>
          <w:sz w:val="22"/>
          <w:szCs w:val="22"/>
        </w:rPr>
        <w:t>diecinueve de noviembre de dos mil veinticuatro,</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la parte</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 xml:space="preserve">Recurrente </w:t>
      </w:r>
      <w:r w:rsidRPr="00B46073">
        <w:rPr>
          <w:rFonts w:ascii="Palatino Linotype" w:eastAsia="Palatino Linotype" w:hAnsi="Palatino Linotype" w:cs="Palatino Linotype"/>
          <w:sz w:val="22"/>
          <w:szCs w:val="22"/>
        </w:rPr>
        <w:t xml:space="preserve">presentó, a través del Sistema de Acceso a la Información Mexiquense, en lo subsecuente el </w:t>
      </w:r>
      <w:r w:rsidRPr="00B46073">
        <w:rPr>
          <w:rFonts w:ascii="Palatino Linotype" w:eastAsia="Palatino Linotype" w:hAnsi="Palatino Linotype" w:cs="Palatino Linotype"/>
          <w:b/>
          <w:sz w:val="22"/>
          <w:szCs w:val="22"/>
        </w:rPr>
        <w:t>SAIMEX,</w:t>
      </w:r>
      <w:r w:rsidRPr="00B46073">
        <w:rPr>
          <w:rFonts w:ascii="Palatino Linotype" w:eastAsia="Palatino Linotype" w:hAnsi="Palatino Linotype" w:cs="Palatino Linotype"/>
          <w:sz w:val="22"/>
          <w:szCs w:val="22"/>
        </w:rPr>
        <w:t xml:space="preserve"> ante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la solicitud de acceso a la información pública, a la que se le asignó el número</w:t>
      </w:r>
      <w:r w:rsidRPr="00B46073">
        <w:t xml:space="preserve"> </w:t>
      </w:r>
      <w:r w:rsidRPr="00B46073">
        <w:rPr>
          <w:rFonts w:ascii="Palatino Linotype" w:eastAsia="Palatino Linotype" w:hAnsi="Palatino Linotype" w:cs="Palatino Linotype"/>
          <w:b/>
          <w:sz w:val="22"/>
          <w:szCs w:val="22"/>
        </w:rPr>
        <w:t xml:space="preserve">00388/SMADS/IP/2024, </w:t>
      </w:r>
      <w:r w:rsidRPr="00B46073">
        <w:rPr>
          <w:rFonts w:ascii="Palatino Linotype" w:eastAsia="Palatino Linotype" w:hAnsi="Palatino Linotype" w:cs="Palatino Linotype"/>
          <w:sz w:val="22"/>
          <w:szCs w:val="22"/>
        </w:rPr>
        <w:t xml:space="preserve">mediante la cual requirió la información siguiente: </w:t>
      </w:r>
    </w:p>
    <w:p w14:paraId="2C5703BD" w14:textId="77777777" w:rsidR="00404850" w:rsidRPr="00B46073" w:rsidRDefault="002B407C">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B46073">
        <w:rPr>
          <w:rFonts w:ascii="Palatino Linotype" w:eastAsia="Palatino Linotype" w:hAnsi="Palatino Linotype" w:cs="Palatino Linotype"/>
          <w:i/>
          <w:sz w:val="22"/>
          <w:szCs w:val="22"/>
        </w:rPr>
        <w:t xml:space="preserve">“Copia digital del procedimiento de Evaluación Técnica de Impacto en Materia Ambiental, Expediente de Bajo Impacto Ambiental, Informe Previo, Manifestación de Impacto Ambiental y/o Estudio de Riesgo, realizado para la autorización del "CENTRO DE CONTROL Y BIENESTAR ANIMAL UBICADO EN "PARQUE SIERRA MORELOS"” (Sic) </w:t>
      </w:r>
    </w:p>
    <w:p w14:paraId="21372920" w14:textId="77777777" w:rsidR="00404850" w:rsidRPr="00B46073" w:rsidRDefault="002B407C">
      <w:pPr>
        <w:spacing w:before="240" w:after="240" w:line="360" w:lineRule="auto"/>
        <w:ind w:right="902"/>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Modalidad de Entrega:</w:t>
      </w:r>
      <w:r w:rsidRPr="00B46073">
        <w:rPr>
          <w:rFonts w:ascii="Palatino Linotype" w:eastAsia="Palatino Linotype" w:hAnsi="Palatino Linotype" w:cs="Palatino Linotype"/>
          <w:sz w:val="22"/>
          <w:szCs w:val="22"/>
        </w:rPr>
        <w:t xml:space="preserve"> a través </w:t>
      </w:r>
      <w:r w:rsidRPr="00B46073">
        <w:rPr>
          <w:rFonts w:ascii="Palatino Linotype" w:eastAsia="Palatino Linotype" w:hAnsi="Palatino Linotype" w:cs="Palatino Linotype"/>
          <w:b/>
          <w:sz w:val="22"/>
          <w:szCs w:val="22"/>
        </w:rPr>
        <w:t>de SAIMEX.</w:t>
      </w:r>
    </w:p>
    <w:p w14:paraId="5C3184B1" w14:textId="77777777" w:rsidR="00404850" w:rsidRPr="00B46073" w:rsidRDefault="002B407C">
      <w:pP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B46073">
        <w:rPr>
          <w:rFonts w:ascii="Palatino Linotype" w:eastAsia="Palatino Linotype" w:hAnsi="Palatino Linotype" w:cs="Palatino Linotype"/>
          <w:b/>
          <w:sz w:val="22"/>
          <w:szCs w:val="22"/>
        </w:rPr>
        <w:lastRenderedPageBreak/>
        <w:t xml:space="preserve">2. Respuesta. </w:t>
      </w:r>
      <w:r w:rsidRPr="00B46073">
        <w:rPr>
          <w:rFonts w:ascii="Palatino Linotype" w:eastAsia="Palatino Linotype" w:hAnsi="Palatino Linotype" w:cs="Palatino Linotype"/>
          <w:sz w:val="22"/>
          <w:szCs w:val="22"/>
        </w:rPr>
        <w:t xml:space="preserve">El </w:t>
      </w:r>
      <w:r w:rsidRPr="00B46073">
        <w:rPr>
          <w:rFonts w:ascii="Palatino Linotype" w:eastAsia="Palatino Linotype" w:hAnsi="Palatino Linotype" w:cs="Palatino Linotype"/>
          <w:b/>
          <w:sz w:val="22"/>
          <w:szCs w:val="22"/>
        </w:rPr>
        <w:t>diez de diciembre de dos mil veinticuatro</w:t>
      </w:r>
      <w:r w:rsidRPr="00B46073">
        <w:rPr>
          <w:rFonts w:ascii="Palatino Linotype" w:eastAsia="Palatino Linotype" w:hAnsi="Palatino Linotype" w:cs="Palatino Linotype"/>
          <w:sz w:val="22"/>
          <w:szCs w:val="22"/>
        </w:rPr>
        <w:t xml:space="preserve">,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72BC72DC" w14:textId="77777777" w:rsidR="00404850" w:rsidRPr="00B46073" w:rsidRDefault="002B407C">
      <w:pPr>
        <w:spacing w:before="240" w:after="24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 En atención a la presente solicitud con número de Folio 00388/SMADS/IP/2024, por este medio se envía en archivo electrónico formato PDF, oficio emitido por la Dirección General para el Territorio Sostenible, a través de su servidor público habilitado quien, refiere que la información solicitada fue clasificada como reservada mediante acuerdo emitido por el Comité de Transparencia, como se acredita con el Acta de la Vigésima Sexta Sesión Extraordinaria, la cual también se adjunta. Si se tuviese algún problema para descargarlo, favor de notificarlo al correo electrónico: medioambiente@itaipem.org.mx” (Sic)</w:t>
      </w:r>
      <w:r w:rsidRPr="00B46073">
        <w:rPr>
          <w:rFonts w:ascii="Palatino Linotype" w:eastAsia="Palatino Linotype" w:hAnsi="Palatino Linotype" w:cs="Palatino Linotype"/>
          <w:b/>
          <w:sz w:val="22"/>
          <w:szCs w:val="22"/>
          <w:u w:val="single"/>
        </w:rPr>
        <w:t xml:space="preserve"> </w:t>
      </w:r>
    </w:p>
    <w:p w14:paraId="428F45BA"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Adjunto a la respuesta,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proporcionó los siguientes archivos electrónicos con la información que se indica:</w:t>
      </w:r>
    </w:p>
    <w:p w14:paraId="0D72C851" w14:textId="77777777" w:rsidR="00404850" w:rsidRPr="00B46073" w:rsidRDefault="00404850">
      <w:pPr>
        <w:spacing w:line="276" w:lineRule="auto"/>
        <w:ind w:right="49"/>
        <w:jc w:val="both"/>
        <w:rPr>
          <w:rFonts w:ascii="Palatino Linotype" w:eastAsia="Palatino Linotype" w:hAnsi="Palatino Linotype" w:cs="Palatino Linotype"/>
          <w:sz w:val="22"/>
          <w:szCs w:val="22"/>
        </w:rPr>
      </w:pPr>
    </w:p>
    <w:p w14:paraId="077B7371" w14:textId="77777777" w:rsidR="00404850" w:rsidRPr="00B46073" w:rsidRDefault="002B407C">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00388-SMADS-IP-2024.pdf: </w:t>
      </w:r>
      <w:r w:rsidRPr="00B46073">
        <w:rPr>
          <w:rFonts w:ascii="Palatino Linotype" w:eastAsia="Palatino Linotype" w:hAnsi="Palatino Linotype" w:cs="Palatino Linotype"/>
          <w:sz w:val="22"/>
          <w:szCs w:val="22"/>
        </w:rPr>
        <w:t>Oficio 22100007020001L/OF/107/2024 del 05 de diciembre de 2024, a través del cual el Jefe del Departamento de Ordenamiento Regional y Local y Servidor Público Habilitado en Materia de Transparencia hizo del conocimiento del Titular de la Unidad de Transparencia que mediante diverso oficio se solicitó la clasificación como reservada de toda aquella documentación relacionada con el proyecto denominado “CENTRO DE ATENCIÓN A PEQUEÑAS ESPECIES EN EL PARQUE SIERRA MORELOS” y por unanimidad de votos el Comité de Transparencia en fecha 05 de diciembre de 2024 aprobó la clasificación como reservada de la misma; y, por ello existe imposibilidad en entregar la información requerida.</w:t>
      </w:r>
    </w:p>
    <w:p w14:paraId="26086961" w14:textId="77777777" w:rsidR="00404850" w:rsidRPr="00B46073" w:rsidRDefault="00404850">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2BBF71FA" w14:textId="77777777" w:rsidR="00404850" w:rsidRPr="00B46073" w:rsidRDefault="002B407C">
      <w:pPr>
        <w:numPr>
          <w:ilvl w:val="0"/>
          <w:numId w:val="1"/>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Acta 26 C T.pdf: </w:t>
      </w:r>
      <w:r w:rsidRPr="00B46073">
        <w:rPr>
          <w:rFonts w:ascii="Palatino Linotype" w:eastAsia="Palatino Linotype" w:hAnsi="Palatino Linotype" w:cs="Palatino Linotype"/>
          <w:sz w:val="22"/>
          <w:szCs w:val="22"/>
        </w:rPr>
        <w:t>Acta de la Vigésima Sexta Sesión Extraordinaria 2024 número CT-</w:t>
      </w:r>
      <w:proofErr w:type="spellStart"/>
      <w:r w:rsidRPr="00B46073">
        <w:rPr>
          <w:rFonts w:ascii="Palatino Linotype" w:eastAsia="Palatino Linotype" w:hAnsi="Palatino Linotype" w:cs="Palatino Linotype"/>
          <w:sz w:val="22"/>
          <w:szCs w:val="22"/>
        </w:rPr>
        <w:t>SMAyDS</w:t>
      </w:r>
      <w:proofErr w:type="spellEnd"/>
      <w:r w:rsidRPr="00B46073">
        <w:rPr>
          <w:rFonts w:ascii="Palatino Linotype" w:eastAsia="Palatino Linotype" w:hAnsi="Palatino Linotype" w:cs="Palatino Linotype"/>
          <w:sz w:val="22"/>
          <w:szCs w:val="22"/>
        </w:rPr>
        <w:t>/026-E/2024, celebrada el 05 de diciembre de 2024, a través de la cual bajo el punto 3.3. del orden del día mediante acuerdo CT-</w:t>
      </w:r>
      <w:proofErr w:type="spellStart"/>
      <w:r w:rsidRPr="00B46073">
        <w:rPr>
          <w:rFonts w:ascii="Palatino Linotype" w:eastAsia="Palatino Linotype" w:hAnsi="Palatino Linotype" w:cs="Palatino Linotype"/>
          <w:sz w:val="22"/>
          <w:szCs w:val="22"/>
        </w:rPr>
        <w:t>SMAyDS</w:t>
      </w:r>
      <w:proofErr w:type="spellEnd"/>
      <w:r w:rsidRPr="00B46073">
        <w:rPr>
          <w:rFonts w:ascii="Palatino Linotype" w:eastAsia="Palatino Linotype" w:hAnsi="Palatino Linotype" w:cs="Palatino Linotype"/>
          <w:sz w:val="22"/>
          <w:szCs w:val="22"/>
        </w:rPr>
        <w:t xml:space="preserve">/026-E/2024/04 con fundamento, entre otros preceptos, el artículo 140 fracción VI de la Ley de </w:t>
      </w:r>
      <w:r w:rsidRPr="00B46073">
        <w:rPr>
          <w:rFonts w:ascii="Palatino Linotype" w:eastAsia="Palatino Linotype" w:hAnsi="Palatino Linotype" w:cs="Palatino Linotype"/>
          <w:sz w:val="22"/>
          <w:szCs w:val="22"/>
        </w:rPr>
        <w:lastRenderedPageBreak/>
        <w:t>Transparencia Local, con relación a la solicitud de información de nuestro interés 00388/SMAD/IP/2024, por unanimidad de votos se llevó a cabo la aprobación de la clasificación como reservada, de la información consistente en copia digital del dictamen técnico de ordenamiento ecológico para la realización del Centro de Atención Integral para pequeñas especies en el Parque Sierra Morelos, al estar relacionado con el juicio de amparo radicado bajo el número de expediente 1110/2024 del índice del Juzgado Octavo de Distrito en Materia Administrativa, Civil y de Trabajo en el Estado de México, con residencia en Toluca, promovido por una persona física de identidad reservada de pleno derecho, en el que se señalaron como autoridades responsables a la Dirección General de Ordenamiento e Impacto Ambiental, ahora Dirección General para el Territorio Sostenible; información reservada por el periodo de tres años, en la inteligencia de que es el tiempo mínimo para la substanciación de un juicio de esa naturaleza.</w:t>
      </w:r>
    </w:p>
    <w:p w14:paraId="6A843F16" w14:textId="77777777" w:rsidR="00404850" w:rsidRPr="00B46073" w:rsidRDefault="00404850">
      <w:pPr>
        <w:spacing w:line="276" w:lineRule="auto"/>
        <w:ind w:right="49"/>
        <w:jc w:val="both"/>
        <w:rPr>
          <w:rFonts w:ascii="Palatino Linotype" w:eastAsia="Palatino Linotype" w:hAnsi="Palatino Linotype" w:cs="Palatino Linotype"/>
          <w:sz w:val="22"/>
          <w:szCs w:val="22"/>
        </w:rPr>
      </w:pPr>
    </w:p>
    <w:p w14:paraId="6E7522D4" w14:textId="77777777" w:rsidR="00404850" w:rsidRPr="00B46073" w:rsidRDefault="002B407C">
      <w:pPr>
        <w:spacing w:line="360" w:lineRule="auto"/>
        <w:ind w:right="49"/>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3. Interposición del recurso de revisión. </w:t>
      </w:r>
      <w:r w:rsidRPr="00B46073">
        <w:rPr>
          <w:rFonts w:ascii="Palatino Linotype" w:eastAsia="Palatino Linotype" w:hAnsi="Palatino Linotype" w:cs="Palatino Linotype"/>
          <w:sz w:val="22"/>
          <w:szCs w:val="22"/>
        </w:rPr>
        <w:t xml:space="preserve">Inconforme con los términos de la respuesta emitida por parte del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el</w:t>
      </w:r>
      <w:r w:rsidRPr="00B46073">
        <w:rPr>
          <w:rFonts w:ascii="Palatino Linotype" w:eastAsia="Palatino Linotype" w:hAnsi="Palatino Linotype" w:cs="Palatino Linotype"/>
          <w:b/>
          <w:sz w:val="22"/>
          <w:szCs w:val="22"/>
        </w:rPr>
        <w:t xml:space="preserve"> veinte de diciembre de dos mil veinticuatro,</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la parte</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Recurrente</w:t>
      </w:r>
      <w:r w:rsidRPr="00B46073">
        <w:rPr>
          <w:rFonts w:ascii="Palatino Linotype" w:eastAsia="Palatino Linotype" w:hAnsi="Palatino Linotype" w:cs="Palatino Linotype"/>
          <w:sz w:val="22"/>
          <w:szCs w:val="22"/>
        </w:rPr>
        <w:t xml:space="preserve"> interpuso el recurso de revisión a través de </w:t>
      </w:r>
      <w:r w:rsidRPr="00B46073">
        <w:rPr>
          <w:rFonts w:ascii="Palatino Linotype" w:eastAsia="Palatino Linotype" w:hAnsi="Palatino Linotype" w:cs="Palatino Linotype"/>
          <w:b/>
          <w:sz w:val="22"/>
          <w:szCs w:val="22"/>
        </w:rPr>
        <w:t xml:space="preserve">SAIMEX, </w:t>
      </w:r>
      <w:r w:rsidRPr="00B46073">
        <w:rPr>
          <w:rFonts w:ascii="Palatino Linotype" w:eastAsia="Palatino Linotype" w:hAnsi="Palatino Linotype" w:cs="Palatino Linotype"/>
          <w:sz w:val="22"/>
          <w:szCs w:val="22"/>
        </w:rPr>
        <w:t>en donde se manifestó de la siguiente manera:</w:t>
      </w:r>
    </w:p>
    <w:p w14:paraId="1EC6182D" w14:textId="77777777" w:rsidR="00404850" w:rsidRPr="00B46073" w:rsidRDefault="002B407C">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a) Acto impugnado: </w:t>
      </w:r>
      <w:r w:rsidRPr="00B46073">
        <w:rPr>
          <w:rFonts w:ascii="Palatino Linotype" w:eastAsia="Palatino Linotype" w:hAnsi="Palatino Linotype" w:cs="Palatino Linotype"/>
          <w:i/>
          <w:sz w:val="22"/>
          <w:szCs w:val="22"/>
        </w:rPr>
        <w:t>“Presenté una solicitud de información con número de folio 000388/SMADS/IP/2024, mediante la cual solicité: “Copia digital del procedimiento de Evaluación Técnica de Impacto en Materia Ambiental, Expediente de Bajo Impacto Ambiental, Informe Previo, Manifestación de Impacto Ambiental y/o Estudio de Riesgo, realizado para la autorización del ‘Centro de Control y Bienestar Animal ubicado en el Parque Sierra Morelos’.” El 5 de diciembre de 2024, la Unidad de Información respondió mediante oficio informando que la información requerida fue clasificada como “reserva” por el Comité de Transparencia en la "Vigésima Sexta Sesión Extraordinaria" de la misma fecha. La clasificación de reserva, según el citado oficio, se fundamenta en criterios no especificados y no permite conocer la naturaleza concreta de los argumentos legales aplicados para denegar la información.” (Sic)</w:t>
      </w:r>
    </w:p>
    <w:p w14:paraId="309A4540"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B46073">
        <w:rPr>
          <w:rFonts w:ascii="Palatino Linotype" w:eastAsia="Palatino Linotype" w:hAnsi="Palatino Linotype" w:cs="Palatino Linotype"/>
          <w:b/>
          <w:sz w:val="22"/>
          <w:szCs w:val="22"/>
        </w:rPr>
        <w:lastRenderedPageBreak/>
        <w:t>b) Razones o motivos de inconformidad</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u w:val="single"/>
        </w:rPr>
        <w:t>La información solicitada está relacionada con un proyecto de impacto ambiental en una zona de interés público.</w:t>
      </w:r>
      <w:r w:rsidRPr="00B46073">
        <w:rPr>
          <w:rFonts w:ascii="Palatino Linotype" w:eastAsia="Palatino Linotype" w:hAnsi="Palatino Linotype" w:cs="Palatino Linotype"/>
          <w:i/>
          <w:sz w:val="22"/>
          <w:szCs w:val="22"/>
        </w:rPr>
        <w:t xml:space="preserve"> En virtud del principio de máxima publicidad establecido en el artículo 6° de la Constitución Política de los Estados Unidos Mexicanos y el artículo 3 de la Ley General de Transparencia y Acceso a la Información Pública, se debe privilegiar el acceso a información vinculada con el medio ambiente y el uso de recursos naturales. La clasificación como reservada debe estar debidamente fundada y motivada, conforme lo establece el artículo 113 de la Ley de Transparencia y Acceso a la Información Pública del Estado de México y Municipios. En este caso, </w:t>
      </w:r>
      <w:r w:rsidRPr="00B46073">
        <w:rPr>
          <w:rFonts w:ascii="Palatino Linotype" w:eastAsia="Palatino Linotype" w:hAnsi="Palatino Linotype" w:cs="Palatino Linotype"/>
          <w:b/>
          <w:i/>
          <w:sz w:val="22"/>
          <w:szCs w:val="22"/>
          <w:u w:val="single"/>
        </w:rPr>
        <w:t>no se proporcionaron argumentos específicos que justifiquen la reserva, ni se aclaró el daño que podría derivarse de la divulgación de la información.</w:t>
      </w:r>
      <w:r w:rsidRPr="00B46073">
        <w:rPr>
          <w:rFonts w:ascii="Palatino Linotype" w:eastAsia="Palatino Linotype" w:hAnsi="Palatino Linotype" w:cs="Palatino Linotype"/>
          <w:i/>
          <w:sz w:val="22"/>
          <w:szCs w:val="22"/>
        </w:rPr>
        <w:t xml:space="preserve"> La información ambiental debe considerarse de interés público, conforme al artículo 4 de la Constitución Política de los Estados Unidos Mexicanos, que garantiza el derecho de toda persona a un medio ambiente sano. Además, el Convenio de Aarhus, ratificado por México, obliga a garantizar el acceso a información ambiental. Solicitud: Con fundamento en los artículos 129, 130 y 131 de la Ley de Transparencia y Acceso a la Información Pública del Estado de México y Municipios, solicito que: Se revise la decisión de clasificar como reservada la información solicitada y se determine si cumple con los requisitos legales para dicha clasificación. En caso de que la clasificación no esté debidamente justificada, se ordene a la autoridad correspondiente proporcionar la información solicitada. Se me informe del resultado del presente recurso en los términos establecidos por la ley.” (Sic)</w:t>
      </w:r>
    </w:p>
    <w:p w14:paraId="295F65FE" w14:textId="77777777" w:rsidR="00404850" w:rsidRPr="00B46073" w:rsidRDefault="00404850">
      <w:pPr>
        <w:spacing w:line="276" w:lineRule="auto"/>
        <w:ind w:left="567" w:right="900"/>
        <w:jc w:val="both"/>
        <w:rPr>
          <w:rFonts w:ascii="Palatino Linotype" w:eastAsia="Palatino Linotype" w:hAnsi="Palatino Linotype" w:cs="Palatino Linotype"/>
          <w:i/>
          <w:sz w:val="22"/>
          <w:szCs w:val="22"/>
        </w:rPr>
      </w:pPr>
    </w:p>
    <w:p w14:paraId="4BD88E86" w14:textId="77777777" w:rsidR="00404850" w:rsidRPr="00B46073" w:rsidRDefault="002B407C">
      <w:pPr>
        <w:spacing w:line="360" w:lineRule="auto"/>
        <w:ind w:right="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 xml:space="preserve">4. Turno. </w:t>
      </w:r>
      <w:r w:rsidRPr="00B46073">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46073">
        <w:rPr>
          <w:rFonts w:ascii="Palatino Linotype" w:eastAsia="Palatino Linotype" w:hAnsi="Palatino Linotype" w:cs="Palatino Linotype"/>
          <w:b/>
          <w:sz w:val="22"/>
          <w:szCs w:val="22"/>
        </w:rPr>
        <w:t xml:space="preserve">Guadalupe Ramírez Peña, </w:t>
      </w:r>
      <w:r w:rsidRPr="00B46073">
        <w:rPr>
          <w:rFonts w:ascii="Palatino Linotype" w:eastAsia="Palatino Linotype" w:hAnsi="Palatino Linotype" w:cs="Palatino Linotype"/>
          <w:sz w:val="22"/>
          <w:szCs w:val="22"/>
        </w:rPr>
        <w:t xml:space="preserve">a efecto de que analizara sobre su admisión o su </w:t>
      </w:r>
      <w:proofErr w:type="spellStart"/>
      <w:r w:rsidRPr="00B46073">
        <w:rPr>
          <w:rFonts w:ascii="Palatino Linotype" w:eastAsia="Palatino Linotype" w:hAnsi="Palatino Linotype" w:cs="Palatino Linotype"/>
          <w:sz w:val="22"/>
          <w:szCs w:val="22"/>
        </w:rPr>
        <w:t>desechamiento</w:t>
      </w:r>
      <w:proofErr w:type="spellEnd"/>
      <w:r w:rsidRPr="00B46073">
        <w:rPr>
          <w:rFonts w:ascii="Palatino Linotype" w:eastAsia="Palatino Linotype" w:hAnsi="Palatino Linotype" w:cs="Palatino Linotype"/>
          <w:sz w:val="22"/>
          <w:szCs w:val="22"/>
        </w:rPr>
        <w:t>.</w:t>
      </w:r>
    </w:p>
    <w:p w14:paraId="4DE08EEF" w14:textId="77777777" w:rsidR="00404850" w:rsidRPr="00B46073" w:rsidRDefault="00404850">
      <w:pPr>
        <w:spacing w:line="360" w:lineRule="auto"/>
        <w:ind w:right="51"/>
        <w:jc w:val="both"/>
        <w:rPr>
          <w:rFonts w:ascii="Palatino Linotype" w:eastAsia="Palatino Linotype" w:hAnsi="Palatino Linotype" w:cs="Palatino Linotype"/>
          <w:sz w:val="22"/>
          <w:szCs w:val="22"/>
        </w:rPr>
      </w:pPr>
    </w:p>
    <w:p w14:paraId="3AD84203"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lastRenderedPageBreak/>
        <w:t>5. Admisión del Recurso de revisión.</w:t>
      </w:r>
      <w:r w:rsidRPr="00B46073">
        <w:rPr>
          <w:rFonts w:ascii="Palatino Linotype" w:eastAsia="Palatino Linotype" w:hAnsi="Palatino Linotype" w:cs="Palatino Linotype"/>
          <w:sz w:val="22"/>
          <w:szCs w:val="22"/>
        </w:rPr>
        <w:t xml:space="preserve"> El </w:t>
      </w:r>
      <w:r w:rsidRPr="00B46073">
        <w:rPr>
          <w:rFonts w:ascii="Palatino Linotype" w:eastAsia="Palatino Linotype" w:hAnsi="Palatino Linotype" w:cs="Palatino Linotype"/>
          <w:b/>
          <w:sz w:val="22"/>
          <w:szCs w:val="22"/>
        </w:rPr>
        <w:t xml:space="preserve">quince de enero de dos mil veinticinco, </w:t>
      </w:r>
      <w:r w:rsidRPr="00B46073">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presentara su informe justificado.</w:t>
      </w:r>
    </w:p>
    <w:p w14:paraId="1569491B"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03264663" w14:textId="77777777" w:rsidR="00404850" w:rsidRPr="00B46073" w:rsidRDefault="002B407C">
      <w:pP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B46073">
        <w:rPr>
          <w:rFonts w:ascii="Palatino Linotype" w:eastAsia="Palatino Linotype" w:hAnsi="Palatino Linotype" w:cs="Palatino Linotype"/>
          <w:b/>
          <w:sz w:val="22"/>
          <w:szCs w:val="22"/>
        </w:rPr>
        <w:t>6. Manifestaciones</w:t>
      </w:r>
      <w:r w:rsidRPr="00B46073">
        <w:rPr>
          <w:rFonts w:ascii="Palatino Linotype" w:eastAsia="Palatino Linotype" w:hAnsi="Palatino Linotype" w:cs="Palatino Linotype"/>
          <w:sz w:val="22"/>
          <w:szCs w:val="22"/>
        </w:rPr>
        <w:t xml:space="preserve">. De las constancias que integran el expediente en que se actúa se advierte </w:t>
      </w:r>
      <w:proofErr w:type="gramStart"/>
      <w:r w:rsidRPr="00B46073">
        <w:rPr>
          <w:rFonts w:ascii="Palatino Linotype" w:eastAsia="Palatino Linotype" w:hAnsi="Palatino Linotype" w:cs="Palatino Linotype"/>
          <w:sz w:val="22"/>
          <w:szCs w:val="22"/>
        </w:rPr>
        <w:t>que</w:t>
      </w:r>
      <w:proofErr w:type="gramEnd"/>
      <w:r w:rsidRPr="00B46073">
        <w:rPr>
          <w:rFonts w:ascii="Palatino Linotype" w:eastAsia="Palatino Linotype" w:hAnsi="Palatino Linotype" w:cs="Palatino Linotype"/>
          <w:sz w:val="22"/>
          <w:szCs w:val="22"/>
        </w:rPr>
        <w:t xml:space="preserve"> durante el periodo de manifestaciones,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rindió su informe justificado el </w:t>
      </w:r>
      <w:r w:rsidRPr="00B46073">
        <w:rPr>
          <w:rFonts w:ascii="Palatino Linotype" w:eastAsia="Palatino Linotype" w:hAnsi="Palatino Linotype" w:cs="Palatino Linotype"/>
          <w:b/>
          <w:sz w:val="22"/>
          <w:szCs w:val="22"/>
        </w:rPr>
        <w:t xml:space="preserve">veintitrés de enero de dos mil veinticinco, </w:t>
      </w:r>
      <w:r w:rsidRPr="00B46073">
        <w:rPr>
          <w:rFonts w:ascii="Palatino Linotype" w:eastAsia="Palatino Linotype" w:hAnsi="Palatino Linotype" w:cs="Palatino Linotype"/>
          <w:sz w:val="22"/>
          <w:szCs w:val="22"/>
        </w:rPr>
        <w:t>a través de los archivos electrónicos siguientes:</w:t>
      </w:r>
    </w:p>
    <w:p w14:paraId="6E66F291" w14:textId="77777777" w:rsidR="00404850" w:rsidRPr="00B46073" w:rsidRDefault="00404850">
      <w:pPr>
        <w:tabs>
          <w:tab w:val="left" w:pos="284"/>
        </w:tabs>
        <w:spacing w:line="360" w:lineRule="auto"/>
        <w:ind w:right="49"/>
        <w:jc w:val="both"/>
        <w:rPr>
          <w:rFonts w:ascii="Palatino Linotype" w:eastAsia="Palatino Linotype" w:hAnsi="Palatino Linotype" w:cs="Palatino Linotype"/>
          <w:sz w:val="22"/>
          <w:szCs w:val="22"/>
        </w:rPr>
      </w:pPr>
    </w:p>
    <w:p w14:paraId="7E74A421" w14:textId="77777777" w:rsidR="00404850" w:rsidRPr="00B46073" w:rsidRDefault="002B407C">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Informe Justificado RR 7709.pdf: </w:t>
      </w:r>
      <w:r w:rsidRPr="00B46073">
        <w:rPr>
          <w:rFonts w:ascii="Palatino Linotype" w:eastAsia="Palatino Linotype" w:hAnsi="Palatino Linotype" w:cs="Palatino Linotype"/>
          <w:sz w:val="22"/>
          <w:szCs w:val="22"/>
        </w:rPr>
        <w:t>Oficio SMADS/23100002S/047/2025 del 23 de enero de 2025, a través del cual el Responsable de la Unidad de Transparencia rinde informe justificado dentro del medio de impugnación que nos ocupa, en el que ratifica la reserva de la información por estar estrechamente relacionada con el juicio de amparo radicado bajo el número de expediente 1110/2024 del índice del Juzgado Octavo de Distrito en Materia Administrativa, Civil y de Trabajo en el Estado de México, con residencia en Toluca, promovido por una persona física de identidad reservada; no obstante, atendiendo que en respuesta no se proporcionaron los razonamientos lógico-jurídicos en los que se fundamentó la reserva de la información relacionada con el “CENTRO INTEGRAL DE ATENCIÓN A PEQUEÑAS ESPECIES EN EL PARQUE SIERRA MORELOS”, se indicó que se adjuntaba vía informe el oficio 22100007020001L/OF/105/2024 del 03 de diciembre de 2024 que dio origen a la reserva de la información relacionada con el proyecto referido por estar relacionada con un proceso jurisdiccional “</w:t>
      </w:r>
      <w:r w:rsidRPr="00B46073">
        <w:rPr>
          <w:rFonts w:ascii="Palatino Linotype" w:eastAsia="Palatino Linotype" w:hAnsi="Palatino Linotype" w:cs="Palatino Linotype"/>
          <w:i/>
          <w:sz w:val="22"/>
          <w:szCs w:val="22"/>
        </w:rPr>
        <w:t>sub judice</w:t>
      </w:r>
      <w:r w:rsidRPr="00B46073">
        <w:rPr>
          <w:rFonts w:ascii="Palatino Linotype" w:eastAsia="Palatino Linotype" w:hAnsi="Palatino Linotype" w:cs="Palatino Linotype"/>
          <w:sz w:val="22"/>
          <w:szCs w:val="22"/>
        </w:rPr>
        <w:t>”.</w:t>
      </w:r>
    </w:p>
    <w:p w14:paraId="5BC975B4" w14:textId="77777777" w:rsidR="00404850" w:rsidRPr="00B46073" w:rsidRDefault="00404850">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5AB573FF" w14:textId="77777777" w:rsidR="00404850" w:rsidRPr="00B46073" w:rsidRDefault="002B407C">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anexo </w:t>
      </w:r>
      <w:proofErr w:type="spellStart"/>
      <w:r w:rsidRPr="00B46073">
        <w:rPr>
          <w:rFonts w:ascii="Palatino Linotype" w:eastAsia="Palatino Linotype" w:hAnsi="Palatino Linotype" w:cs="Palatino Linotype"/>
          <w:b/>
          <w:i/>
          <w:sz w:val="22"/>
          <w:szCs w:val="22"/>
        </w:rPr>
        <w:t>Of</w:t>
      </w:r>
      <w:proofErr w:type="spellEnd"/>
      <w:r w:rsidRPr="00B46073">
        <w:rPr>
          <w:rFonts w:ascii="Palatino Linotype" w:eastAsia="Palatino Linotype" w:hAnsi="Palatino Linotype" w:cs="Palatino Linotype"/>
          <w:b/>
          <w:i/>
          <w:sz w:val="22"/>
          <w:szCs w:val="22"/>
        </w:rPr>
        <w:t xml:space="preserve"> 105.pdf:</w:t>
      </w:r>
      <w:r w:rsidRPr="00B46073">
        <w:rPr>
          <w:rFonts w:ascii="Palatino Linotype" w:eastAsia="Palatino Linotype" w:hAnsi="Palatino Linotype" w:cs="Palatino Linotype"/>
          <w:sz w:val="22"/>
          <w:szCs w:val="22"/>
        </w:rPr>
        <w:t xml:space="preserve"> Contiene los siguientes documentos:</w:t>
      </w:r>
    </w:p>
    <w:p w14:paraId="7E2FF645"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11079FD8" w14:textId="77777777" w:rsidR="00404850" w:rsidRPr="00B46073" w:rsidRDefault="002B407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-Oficio 22100007020001L/OF/105/2024 del 03 de diciembre de 2024, a través del cual el Jefe del Departamento de Ordenamiento Regional y Local y Servidor Público Habilitado en Materia de Transparencia hizo del conocimiento del Titular de la Unidad de Transparencia, que sobre una diversa solicitud de información, en la que se pidió “…</w:t>
      </w:r>
      <w:r w:rsidRPr="00B46073">
        <w:rPr>
          <w:rFonts w:ascii="Palatino Linotype" w:eastAsia="Palatino Linotype" w:hAnsi="Palatino Linotype" w:cs="Palatino Linotype"/>
          <w:i/>
          <w:sz w:val="22"/>
          <w:szCs w:val="22"/>
        </w:rPr>
        <w:t>copia digital del dictamen técnico de ordenamiento ecológico para la realización del Centro de Atención Integral para pequeñas especies en el Parque Sierra Morelos, así como todos los dictámenes y estudios de impacto ambiental vinculados a dicho parque en los últimos 4 años….”</w:t>
      </w:r>
      <w:r w:rsidRPr="00B46073">
        <w:rPr>
          <w:rFonts w:ascii="Palatino Linotype" w:eastAsia="Palatino Linotype" w:hAnsi="Palatino Linotype" w:cs="Palatino Linotype"/>
          <w:sz w:val="22"/>
          <w:szCs w:val="22"/>
        </w:rPr>
        <w:t xml:space="preserve">; por un lado, se indicó que se hacía entrega un Dictamen Técnico de Ordenamiento Ecológico del Proyecto de Rehabilitación y Mejoramiento del Parque Estatal Sierra Morelos  Toluca, Estado de México, así como del Dictamen del proyecto denominado “CICLOPISTA”; no obstante, sobre el dictamen técnico de ordenamiento ecológico para la realización del Centro de Atención Integral para pequeñas especies en el Parque Sierra Morelos, </w:t>
      </w:r>
      <w:r w:rsidRPr="00B46073">
        <w:rPr>
          <w:rFonts w:ascii="Palatino Linotype" w:eastAsia="Palatino Linotype" w:hAnsi="Palatino Linotype" w:cs="Palatino Linotype"/>
          <w:b/>
          <w:sz w:val="22"/>
          <w:szCs w:val="22"/>
          <w:u w:val="single"/>
        </w:rPr>
        <w:t>se indicó que la información se encontraba reservada</w:t>
      </w:r>
      <w:r w:rsidRPr="00B46073">
        <w:rPr>
          <w:rFonts w:ascii="Palatino Linotype" w:eastAsia="Palatino Linotype" w:hAnsi="Palatino Linotype" w:cs="Palatino Linotype"/>
          <w:sz w:val="22"/>
          <w:szCs w:val="22"/>
        </w:rPr>
        <w:t xml:space="preserve"> al relacionarse con el juicio de amparo radicado bajo el número de expediente 1110/2024 del índice del Juzgado Octavo de Distrito en Materia Administrativa, Civil y de Trabajo en el Estado de México, en el que se señaló como acto reclamado la construcción del proyecto denominado “CENTRO INTEGRAL DE ATENCIÓN A PEQUEÑAS ESPECIES EN EL PARQUE SIERRA MORELOS”; dicha reserva obedece medularmente a que su difusión podría afectar los principios rectores del debido proceso y certeza jurídica, hasta en tanto las determinaciones no hayan causado estado, además de afectarse las formalidades del procedimiento; y, se desarrolla prueba de daño.</w:t>
      </w:r>
    </w:p>
    <w:p w14:paraId="6C8BCECC" w14:textId="77777777" w:rsidR="00404850" w:rsidRPr="00B46073" w:rsidRDefault="00404850">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4A896431" w14:textId="77777777" w:rsidR="00404850" w:rsidRPr="00B46073" w:rsidRDefault="002B407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sz w:val="22"/>
          <w:szCs w:val="22"/>
        </w:rPr>
        <w:t>-Oficio del 27 de noviembre de 2024, a través del cual el Servidor Público Habilitado de la Dirección General para el Territorio Sostenible indica que remite dos dictámenes relacionados con una solicitud diversa a la que nos ocupa y adjunta los mismos.</w:t>
      </w:r>
    </w:p>
    <w:p w14:paraId="13D57DDA" w14:textId="77777777" w:rsidR="00404850" w:rsidRPr="00B46073" w:rsidRDefault="00404850">
      <w:pPr>
        <w:tabs>
          <w:tab w:val="left" w:pos="284"/>
        </w:tabs>
        <w:spacing w:line="360" w:lineRule="auto"/>
        <w:ind w:right="49"/>
        <w:jc w:val="both"/>
        <w:rPr>
          <w:rFonts w:ascii="Palatino Linotype" w:eastAsia="Palatino Linotype" w:hAnsi="Palatino Linotype" w:cs="Palatino Linotype"/>
          <w:sz w:val="22"/>
          <w:szCs w:val="22"/>
        </w:rPr>
      </w:pPr>
    </w:p>
    <w:p w14:paraId="0049C3B4" w14:textId="77777777" w:rsidR="00404850" w:rsidRPr="00B46073" w:rsidRDefault="002B407C">
      <w:pPr>
        <w:tabs>
          <w:tab w:val="left" w:pos="360"/>
        </w:tabs>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 xml:space="preserve">7. Cierre de instrucción. </w:t>
      </w:r>
      <w:r w:rsidRPr="00B46073">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B46073">
        <w:rPr>
          <w:rFonts w:ascii="Palatino Linotype" w:eastAsia="Palatino Linotype" w:hAnsi="Palatino Linotype" w:cs="Palatino Linotype"/>
          <w:b/>
          <w:sz w:val="22"/>
          <w:szCs w:val="22"/>
        </w:rPr>
        <w:t>treinta y uno de enero de dos mil veinticinco,</w:t>
      </w:r>
      <w:r w:rsidRPr="00B46073">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8E58A03" w14:textId="77777777" w:rsidR="00404850" w:rsidRPr="00B46073" w:rsidRDefault="00404850">
      <w:pPr>
        <w:tabs>
          <w:tab w:val="left" w:pos="360"/>
        </w:tabs>
        <w:spacing w:line="360" w:lineRule="auto"/>
        <w:ind w:right="49"/>
        <w:jc w:val="both"/>
        <w:rPr>
          <w:rFonts w:ascii="Palatino Linotype" w:eastAsia="Palatino Linotype" w:hAnsi="Palatino Linotype" w:cs="Palatino Linotype"/>
          <w:sz w:val="22"/>
          <w:szCs w:val="22"/>
        </w:rPr>
      </w:pPr>
    </w:p>
    <w:p w14:paraId="08EC62B9" w14:textId="77777777" w:rsidR="00404850" w:rsidRPr="00B46073" w:rsidRDefault="002B407C">
      <w:pPr>
        <w:tabs>
          <w:tab w:val="left" w:pos="284"/>
        </w:tabs>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6F93F599" w14:textId="77777777" w:rsidR="00404850" w:rsidRPr="00B46073" w:rsidRDefault="002B407C">
      <w:pPr>
        <w:widowControl w:val="0"/>
        <w:spacing w:before="240" w:after="240" w:line="360" w:lineRule="auto"/>
        <w:jc w:val="center"/>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II. C O N S I D E R A N D O S</w:t>
      </w:r>
    </w:p>
    <w:p w14:paraId="1A41D6BC"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Primero. Competencia.</w:t>
      </w:r>
      <w:r w:rsidRPr="00B46073">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AD7B05A"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F956687" w14:textId="77777777" w:rsidR="00404850" w:rsidRPr="00B46073" w:rsidRDefault="002B407C">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B46073">
        <w:rPr>
          <w:rFonts w:ascii="Palatino Linotype" w:eastAsia="Palatino Linotype" w:hAnsi="Palatino Linotype" w:cs="Palatino Linotype"/>
          <w:b/>
          <w:sz w:val="22"/>
          <w:szCs w:val="22"/>
        </w:rPr>
        <w:t>Segundo. Oportunidad y Procedibilidad del Recurso de Revisión</w:t>
      </w:r>
      <w:r w:rsidRPr="00B46073">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18B305E"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3CB7291"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remitió la respuesta a la solicitud de </w:t>
      </w:r>
      <w:r w:rsidRPr="00B46073">
        <w:rPr>
          <w:rFonts w:ascii="Palatino Linotype" w:eastAsia="Palatino Linotype" w:hAnsi="Palatino Linotype" w:cs="Palatino Linotype"/>
          <w:sz w:val="22"/>
          <w:szCs w:val="22"/>
        </w:rPr>
        <w:lastRenderedPageBreak/>
        <w:t xml:space="preserve">información el </w:t>
      </w:r>
      <w:r w:rsidRPr="00B46073">
        <w:rPr>
          <w:rFonts w:ascii="Palatino Linotype" w:eastAsia="Palatino Linotype" w:hAnsi="Palatino Linotype" w:cs="Palatino Linotype"/>
          <w:b/>
          <w:sz w:val="22"/>
          <w:szCs w:val="22"/>
        </w:rPr>
        <w:t xml:space="preserve">diez de diciembre de dos mil veinticuatro, </w:t>
      </w:r>
      <w:r w:rsidRPr="00B46073">
        <w:rPr>
          <w:rFonts w:ascii="Palatino Linotype" w:eastAsia="Palatino Linotype" w:hAnsi="Palatino Linotype" w:cs="Palatino Linotype"/>
          <w:sz w:val="22"/>
          <w:szCs w:val="22"/>
        </w:rPr>
        <w:t xml:space="preserve">mientras que el recurso de revisión interpuesto por </w:t>
      </w:r>
      <w:r w:rsidRPr="00B46073">
        <w:rPr>
          <w:rFonts w:ascii="Palatino Linotype" w:eastAsia="Palatino Linotype" w:hAnsi="Palatino Linotype" w:cs="Palatino Linotype"/>
          <w:b/>
          <w:sz w:val="22"/>
          <w:szCs w:val="22"/>
        </w:rPr>
        <w:t>la parte</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Recurrente</w:t>
      </w:r>
      <w:r w:rsidRPr="00B46073">
        <w:rPr>
          <w:rFonts w:ascii="Palatino Linotype" w:eastAsia="Palatino Linotype" w:hAnsi="Palatino Linotype" w:cs="Palatino Linotype"/>
          <w:sz w:val="22"/>
          <w:szCs w:val="22"/>
        </w:rPr>
        <w:t xml:space="preserve">, se tuvo por presentado el </w:t>
      </w:r>
      <w:r w:rsidRPr="00B46073">
        <w:rPr>
          <w:rFonts w:ascii="Palatino Linotype" w:eastAsia="Palatino Linotype" w:hAnsi="Palatino Linotype" w:cs="Palatino Linotype"/>
          <w:b/>
          <w:sz w:val="22"/>
          <w:szCs w:val="22"/>
        </w:rPr>
        <w:t>veinte de diciembre de dos mil veinticuatro</w:t>
      </w:r>
      <w:r w:rsidRPr="00B46073">
        <w:rPr>
          <w:rFonts w:ascii="Palatino Linotype" w:eastAsia="Palatino Linotype" w:hAnsi="Palatino Linotype" w:cs="Palatino Linotype"/>
          <w:sz w:val="22"/>
          <w:szCs w:val="22"/>
        </w:rPr>
        <w:t xml:space="preserve"> esto es, al </w:t>
      </w:r>
      <w:r w:rsidRPr="00B46073">
        <w:rPr>
          <w:rFonts w:ascii="Palatino Linotype" w:eastAsia="Palatino Linotype" w:hAnsi="Palatino Linotype" w:cs="Palatino Linotype"/>
          <w:b/>
          <w:sz w:val="22"/>
          <w:szCs w:val="22"/>
          <w:u w:val="single"/>
        </w:rPr>
        <w:t>octavo</w:t>
      </w:r>
      <w:r w:rsidRPr="00B46073">
        <w:rPr>
          <w:rFonts w:ascii="Palatino Linotype" w:eastAsia="Palatino Linotype" w:hAnsi="Palatino Linotype" w:cs="Palatino Linotype"/>
          <w:sz w:val="22"/>
          <w:szCs w:val="22"/>
        </w:rPr>
        <w:t xml:space="preserve"> día hábil siguiente a aquel </w:t>
      </w:r>
      <w:r w:rsidRPr="00B46073">
        <w:rPr>
          <w:rFonts w:ascii="Palatino Linotype" w:eastAsia="Palatino Linotype" w:hAnsi="Palatino Linotype" w:cs="Palatino Linotype"/>
          <w:b/>
          <w:sz w:val="22"/>
          <w:szCs w:val="22"/>
        </w:rPr>
        <w:t>en que se tuvo conocimiento de la respuesta impugnada</w:t>
      </w:r>
      <w:r w:rsidRPr="00B46073">
        <w:rPr>
          <w:rFonts w:ascii="Palatino Linotype" w:eastAsia="Palatino Linotype" w:hAnsi="Palatino Linotype" w:cs="Palatino Linotype"/>
          <w:sz w:val="22"/>
          <w:szCs w:val="22"/>
        </w:rPr>
        <w:t xml:space="preserve">. </w:t>
      </w:r>
    </w:p>
    <w:p w14:paraId="0EF71E83" w14:textId="77777777" w:rsidR="00404850" w:rsidRPr="00B46073" w:rsidRDefault="002B407C">
      <w:pPr>
        <w:spacing w:before="240" w:after="24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95A4867" w14:textId="77777777" w:rsidR="00404850" w:rsidRPr="00B46073" w:rsidRDefault="002B407C">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B46073">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79875D4" w14:textId="77777777" w:rsidR="00404850" w:rsidRPr="00B46073" w:rsidRDefault="00404850">
      <w:pPr>
        <w:tabs>
          <w:tab w:val="left" w:pos="7938"/>
        </w:tabs>
        <w:spacing w:line="360" w:lineRule="auto"/>
        <w:jc w:val="both"/>
        <w:rPr>
          <w:rFonts w:ascii="Palatino Linotype" w:eastAsia="Palatino Linotype" w:hAnsi="Palatino Linotype" w:cs="Palatino Linotype"/>
          <w:sz w:val="22"/>
          <w:szCs w:val="22"/>
        </w:rPr>
      </w:pPr>
    </w:p>
    <w:p w14:paraId="0EED1AC3"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46073">
        <w:rPr>
          <w:rFonts w:ascii="Palatino Linotype" w:eastAsia="Palatino Linotype" w:hAnsi="Palatino Linotype" w:cs="Palatino Linotype"/>
          <w:b/>
          <w:sz w:val="22"/>
          <w:szCs w:val="22"/>
        </w:rPr>
        <w:t>la parte</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Recurrente</w:t>
      </w:r>
      <w:r w:rsidRPr="00B46073">
        <w:rPr>
          <w:rFonts w:ascii="Palatino Linotype" w:eastAsia="Palatino Linotype" w:hAnsi="Palatino Linotype" w:cs="Palatino Linotype"/>
          <w:sz w:val="22"/>
          <w:szCs w:val="22"/>
        </w:rPr>
        <w:t xml:space="preserve"> en sus motivos de inconformidad, de acuerdo al artículo 179, fracción II del ordenamiento legal citado, que a la letra dice: </w:t>
      </w:r>
    </w:p>
    <w:p w14:paraId="39286F06"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F381E42" w14:textId="77777777" w:rsidR="00404850" w:rsidRPr="00B46073" w:rsidRDefault="002B407C">
      <w:pPr>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Artículo 179.</w:t>
      </w:r>
      <w:r w:rsidRPr="00B46073">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06EDA518" w14:textId="77777777" w:rsidR="00404850" w:rsidRPr="00B46073" w:rsidRDefault="002B407C">
      <w:pPr>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65E33866" w14:textId="77777777" w:rsidR="00404850" w:rsidRPr="00B46073" w:rsidRDefault="002B407C">
      <w:pPr>
        <w:ind w:left="567" w:right="902"/>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II. La clasificación de la información;</w:t>
      </w:r>
    </w:p>
    <w:p w14:paraId="58F7811D" w14:textId="77777777" w:rsidR="00404850" w:rsidRPr="00B46073" w:rsidRDefault="002B407C">
      <w:pPr>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2A210A21" w14:textId="77777777" w:rsidR="00404850" w:rsidRPr="00B46073" w:rsidRDefault="00404850">
      <w:pPr>
        <w:ind w:left="567"/>
        <w:rPr>
          <w:rFonts w:ascii="Palatino Linotype" w:eastAsia="Palatino Linotype" w:hAnsi="Palatino Linotype" w:cs="Palatino Linotype"/>
          <w:b/>
          <w:i/>
          <w:sz w:val="22"/>
          <w:szCs w:val="22"/>
        </w:rPr>
      </w:pPr>
    </w:p>
    <w:p w14:paraId="508E7099" w14:textId="77777777" w:rsidR="00404850" w:rsidRPr="00B46073" w:rsidRDefault="002B407C">
      <w:pPr>
        <w:ind w:left="567" w:right="900"/>
        <w:jc w:val="right"/>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 </w:t>
      </w:r>
      <w:r w:rsidRPr="00B46073">
        <w:rPr>
          <w:rFonts w:ascii="Palatino Linotype" w:eastAsia="Palatino Linotype" w:hAnsi="Palatino Linotype" w:cs="Palatino Linotype"/>
          <w:i/>
          <w:sz w:val="22"/>
          <w:szCs w:val="22"/>
        </w:rPr>
        <w:t>(Énfasis añadido)</w:t>
      </w:r>
    </w:p>
    <w:p w14:paraId="03828AE8"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42179A48"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Tercero. Materia de la revisión. </w:t>
      </w:r>
      <w:r w:rsidRPr="00B46073">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w:t>
      </w:r>
      <w:r w:rsidRPr="00B46073">
        <w:rPr>
          <w:rFonts w:ascii="Palatino Linotype" w:eastAsia="Palatino Linotype" w:hAnsi="Palatino Linotype" w:cs="Palatino Linotype"/>
          <w:sz w:val="22"/>
          <w:szCs w:val="22"/>
        </w:rPr>
        <w:lastRenderedPageBreak/>
        <w:t xml:space="preserve">Transparencia y Acceso a la Información se pronunciará será: </w:t>
      </w:r>
      <w:r w:rsidRPr="00B46073">
        <w:rPr>
          <w:rFonts w:ascii="Palatino Linotype" w:eastAsia="Palatino Linotype" w:hAnsi="Palatino Linotype" w:cs="Palatino Linotype"/>
          <w:b/>
          <w:sz w:val="22"/>
          <w:szCs w:val="22"/>
        </w:rPr>
        <w:t>verificar si la respuesta e informe justificado otorgado por el Sujeto Obligado son adecuados y suficientes para satisfacer el derecho de acceso a la información pública de la parte Recurrente,</w:t>
      </w:r>
      <w:r w:rsidRPr="00B46073">
        <w:rPr>
          <w:rFonts w:ascii="Palatino Linotype" w:eastAsia="Palatino Linotype" w:hAnsi="Palatino Linotype" w:cs="Palatino Linotype"/>
          <w:sz w:val="22"/>
          <w:szCs w:val="22"/>
        </w:rPr>
        <w:t xml:space="preserve"> o en su defecto, en caso de ser procedente, ordenar la entrega de la información oportuna.</w:t>
      </w:r>
    </w:p>
    <w:p w14:paraId="1E86983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C8B656E"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 xml:space="preserve">Cuarto. Estudio del asunto. </w:t>
      </w:r>
      <w:r w:rsidRPr="00B46073">
        <w:rPr>
          <w:rFonts w:ascii="Palatino Linotype" w:eastAsia="Palatino Linotype" w:hAnsi="Palatino Linotype" w:cs="Palatino Linotype"/>
          <w:sz w:val="22"/>
          <w:szCs w:val="22"/>
        </w:rPr>
        <w:t xml:space="preserve">Antes de entrar al análisis de los pronunciamientos del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BEFDCE" w14:textId="77777777" w:rsidR="00404850" w:rsidRPr="00B46073" w:rsidRDefault="002B407C">
      <w:pPr>
        <w:spacing w:line="276" w:lineRule="auto"/>
        <w:ind w:left="851" w:right="8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46073">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C1BC7AB" w14:textId="77777777" w:rsidR="00404850" w:rsidRPr="00B46073" w:rsidRDefault="002B407C">
      <w:pPr>
        <w:spacing w:line="276" w:lineRule="auto"/>
        <w:ind w:left="851" w:right="8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20C79A1A" w14:textId="77777777" w:rsidR="00404850" w:rsidRPr="00B46073" w:rsidRDefault="002B407C">
      <w:pPr>
        <w:spacing w:line="276" w:lineRule="auto"/>
        <w:ind w:left="851" w:right="8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46073">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246FAD04" w14:textId="77777777" w:rsidR="00404850" w:rsidRPr="00B46073" w:rsidRDefault="002B407C">
      <w:pPr>
        <w:spacing w:line="276" w:lineRule="auto"/>
        <w:ind w:left="851" w:right="8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i/>
          <w:sz w:val="22"/>
          <w:szCs w:val="22"/>
        </w:rPr>
        <w:t>[…]</w:t>
      </w:r>
    </w:p>
    <w:p w14:paraId="6B4D3690" w14:textId="77777777" w:rsidR="00404850" w:rsidRPr="00B46073" w:rsidRDefault="002B407C">
      <w:pPr>
        <w:spacing w:line="276" w:lineRule="auto"/>
        <w:ind w:left="851" w:right="90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rPr>
        <w:lastRenderedPageBreak/>
        <w:t>“Artículo 6o.</w:t>
      </w:r>
    </w:p>
    <w:p w14:paraId="0C33106D" w14:textId="77777777" w:rsidR="00404850" w:rsidRPr="00B46073" w:rsidRDefault="002B407C">
      <w:pPr>
        <w:spacing w:line="276" w:lineRule="auto"/>
        <w:ind w:left="851" w:right="90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i/>
          <w:sz w:val="22"/>
          <w:szCs w:val="22"/>
        </w:rPr>
        <w:t>[...]</w:t>
      </w:r>
    </w:p>
    <w:p w14:paraId="1E09DE78" w14:textId="77777777" w:rsidR="00404850" w:rsidRPr="00B46073" w:rsidRDefault="002B407C">
      <w:pPr>
        <w:spacing w:line="276" w:lineRule="auto"/>
        <w:ind w:left="851" w:right="8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rPr>
        <w:t xml:space="preserve">A. Para el ejercicio del derecho de acceso a la información, la Federación y </w:t>
      </w:r>
      <w:r w:rsidRPr="00B46073">
        <w:rPr>
          <w:rFonts w:ascii="Palatino Linotype" w:eastAsia="Palatino Linotype" w:hAnsi="Palatino Linotype" w:cs="Palatino Linotype"/>
          <w:b/>
          <w:i/>
          <w:sz w:val="22"/>
          <w:szCs w:val="22"/>
          <w:u w:val="single"/>
        </w:rPr>
        <w:t>las entidades federativas</w:t>
      </w:r>
      <w:r w:rsidRPr="00B46073">
        <w:rPr>
          <w:rFonts w:ascii="Palatino Linotype" w:eastAsia="Palatino Linotype" w:hAnsi="Palatino Linotype" w:cs="Palatino Linotype"/>
          <w:b/>
          <w:i/>
          <w:sz w:val="22"/>
          <w:szCs w:val="22"/>
        </w:rPr>
        <w:t>,</w:t>
      </w:r>
      <w:r w:rsidRPr="00B46073">
        <w:rPr>
          <w:rFonts w:ascii="Palatino Linotype" w:eastAsia="Palatino Linotype" w:hAnsi="Palatino Linotype" w:cs="Palatino Linotype"/>
          <w:i/>
          <w:sz w:val="22"/>
          <w:szCs w:val="22"/>
        </w:rPr>
        <w:t xml:space="preserve"> en el ámbito de sus respectivas competencias, se regirán por los siguientes principios y bases:</w:t>
      </w:r>
    </w:p>
    <w:p w14:paraId="7BA87642" w14:textId="77777777" w:rsidR="00404850" w:rsidRPr="00B46073" w:rsidRDefault="002B407C">
      <w:pPr>
        <w:spacing w:line="276" w:lineRule="auto"/>
        <w:ind w:left="851" w:right="8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i/>
          <w:sz w:val="22"/>
          <w:szCs w:val="22"/>
        </w:rPr>
        <w:t> </w:t>
      </w:r>
      <w:r w:rsidRPr="00B46073">
        <w:rPr>
          <w:rFonts w:ascii="Palatino Linotype" w:eastAsia="Palatino Linotype" w:hAnsi="Palatino Linotype" w:cs="Palatino Linotype"/>
          <w:b/>
          <w:i/>
          <w:sz w:val="22"/>
          <w:szCs w:val="22"/>
        </w:rPr>
        <w:t xml:space="preserve">I. Toda la información en posesión de cualquier autoridad, entidad, órgano y organismo de los Poderes Ejecutivo, Legislativo y Judicial, órganos autónomos, </w:t>
      </w:r>
      <w:r w:rsidRPr="00B46073">
        <w:rPr>
          <w:rFonts w:ascii="Palatino Linotype" w:eastAsia="Palatino Linotype" w:hAnsi="Palatino Linotype" w:cs="Palatino Linotype"/>
          <w:i/>
          <w:sz w:val="22"/>
          <w:szCs w:val="22"/>
        </w:rPr>
        <w:t>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8CDCBEC" w14:textId="77777777" w:rsidR="00404850" w:rsidRPr="00B46073" w:rsidRDefault="002B407C">
      <w:pPr>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II. La información que se refiere a la vida privada y los datos personales será protegida en los términos y con las excepciones que fijen las leyes. </w:t>
      </w:r>
      <w:r w:rsidRPr="00B46073">
        <w:rPr>
          <w:rFonts w:ascii="Palatino Linotype" w:eastAsia="Palatino Linotype" w:hAnsi="Palatino Linotype" w:cs="Palatino Linotype"/>
          <w:i/>
          <w:sz w:val="22"/>
          <w:szCs w:val="22"/>
        </w:rPr>
        <w:t>Para tal efecto, los sujetos obligados contarán con las facultades suficientes para su atención.</w:t>
      </w:r>
    </w:p>
    <w:p w14:paraId="5A14DFA5" w14:textId="77777777" w:rsidR="00404850" w:rsidRPr="00B46073" w:rsidRDefault="002B407C">
      <w:pPr>
        <w:spacing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6DD49EA5" w14:textId="77777777" w:rsidR="00404850" w:rsidRPr="00B46073" w:rsidRDefault="002B407C">
      <w:pPr>
        <w:spacing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III. </w:t>
      </w:r>
      <w:r w:rsidRPr="00B46073">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46073">
        <w:rPr>
          <w:rFonts w:ascii="Palatino Linotype" w:eastAsia="Palatino Linotype" w:hAnsi="Palatino Linotype" w:cs="Palatino Linotype"/>
          <w:i/>
          <w:sz w:val="22"/>
          <w:szCs w:val="22"/>
        </w:rPr>
        <w:t xml:space="preserve"> a sus datos personales o a la rectificación de éstos.</w:t>
      </w:r>
    </w:p>
    <w:p w14:paraId="10D71AC1" w14:textId="77777777" w:rsidR="00404850" w:rsidRPr="00B46073" w:rsidRDefault="002B407C">
      <w:pPr>
        <w:spacing w:line="276" w:lineRule="auto"/>
        <w:ind w:left="851" w:right="8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rPr>
        <w:t>[…]</w:t>
      </w:r>
    </w:p>
    <w:p w14:paraId="272A0680" w14:textId="77777777" w:rsidR="00404850" w:rsidRPr="00B46073" w:rsidRDefault="002B407C">
      <w:pPr>
        <w:spacing w:line="276" w:lineRule="auto"/>
        <w:ind w:left="851" w:right="8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i/>
          <w:sz w:val="22"/>
          <w:szCs w:val="22"/>
        </w:rPr>
        <w:t> </w:t>
      </w:r>
      <w:r w:rsidRPr="00B46073">
        <w:rPr>
          <w:rFonts w:ascii="Palatino Linotype" w:eastAsia="Palatino Linotype" w:hAnsi="Palatino Linotype" w:cs="Palatino Linotype"/>
          <w:b/>
          <w:i/>
          <w:sz w:val="22"/>
          <w:szCs w:val="22"/>
        </w:rPr>
        <w:t xml:space="preserve">IV. </w:t>
      </w:r>
      <w:r w:rsidRPr="00B46073">
        <w:rPr>
          <w:rFonts w:ascii="Palatino Linotype" w:eastAsia="Palatino Linotype" w:hAnsi="Palatino Linotype" w:cs="Palatino Linotype"/>
          <w:i/>
          <w:sz w:val="22"/>
          <w:szCs w:val="22"/>
        </w:rPr>
        <w:t>Se establecerán mecanismos de acceso a la información y procedimientos de revisión expeditos que se sustanciarán ante las instancias competentes en los términos que fija esta Constitución y las leyes.</w:t>
      </w:r>
    </w:p>
    <w:p w14:paraId="124832AC" w14:textId="77777777" w:rsidR="00404850" w:rsidRPr="00B46073" w:rsidRDefault="002B407C">
      <w:pPr>
        <w:spacing w:line="276" w:lineRule="auto"/>
        <w:ind w:left="851" w:right="8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i/>
          <w:sz w:val="22"/>
          <w:szCs w:val="22"/>
        </w:rPr>
        <w:t xml:space="preserve">V. </w:t>
      </w:r>
      <w:r w:rsidRPr="00B46073">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6CC9F9C" w14:textId="77777777" w:rsidR="00404850" w:rsidRPr="00B46073" w:rsidRDefault="002B407C">
      <w:pPr>
        <w:spacing w:line="276" w:lineRule="auto"/>
        <w:ind w:left="851" w:right="851"/>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i/>
          <w:sz w:val="22"/>
          <w:szCs w:val="22"/>
        </w:rPr>
        <w:lastRenderedPageBreak/>
        <w:t> </w:t>
      </w:r>
      <w:r w:rsidRPr="00B46073">
        <w:rPr>
          <w:rFonts w:ascii="Palatino Linotype" w:eastAsia="Palatino Linotype" w:hAnsi="Palatino Linotype" w:cs="Palatino Linotype"/>
          <w:b/>
          <w:i/>
          <w:sz w:val="22"/>
          <w:szCs w:val="22"/>
        </w:rPr>
        <w:t xml:space="preserve">VI. </w:t>
      </w:r>
      <w:r w:rsidRPr="00B46073">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3142D8B" w14:textId="77777777" w:rsidR="00404850" w:rsidRPr="00B46073" w:rsidRDefault="002B407C">
      <w:pPr>
        <w:spacing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w:t>
      </w:r>
      <w:r w:rsidRPr="00B46073">
        <w:rPr>
          <w:rFonts w:ascii="Palatino Linotype" w:eastAsia="Palatino Linotype" w:hAnsi="Palatino Linotype" w:cs="Palatino Linotype"/>
          <w:b/>
          <w:i/>
          <w:sz w:val="22"/>
          <w:szCs w:val="22"/>
        </w:rPr>
        <w:t xml:space="preserve">VII. </w:t>
      </w:r>
      <w:r w:rsidRPr="00B46073">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823E95D" w14:textId="77777777" w:rsidR="00404850" w:rsidRPr="00B46073" w:rsidRDefault="00404850">
      <w:pPr>
        <w:spacing w:line="276" w:lineRule="auto"/>
        <w:ind w:left="851" w:right="851"/>
        <w:jc w:val="both"/>
        <w:rPr>
          <w:rFonts w:ascii="Palatino Linotype" w:eastAsia="Palatino Linotype" w:hAnsi="Palatino Linotype" w:cs="Palatino Linotype"/>
          <w:sz w:val="22"/>
          <w:szCs w:val="22"/>
        </w:rPr>
      </w:pPr>
    </w:p>
    <w:p w14:paraId="74BC73A4"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7CAD5921"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1413F40"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Artículo 4</w:t>
      </w:r>
      <w:r w:rsidRPr="00B46073">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F244241" w14:textId="77777777" w:rsidR="00404850" w:rsidRPr="00B46073" w:rsidRDefault="00404850">
      <w:pPr>
        <w:spacing w:line="276" w:lineRule="auto"/>
        <w:ind w:left="567" w:right="616"/>
        <w:jc w:val="both"/>
        <w:rPr>
          <w:rFonts w:ascii="Palatino Linotype" w:eastAsia="Palatino Linotype" w:hAnsi="Palatino Linotype" w:cs="Palatino Linotype"/>
          <w:i/>
          <w:sz w:val="22"/>
          <w:szCs w:val="22"/>
        </w:rPr>
      </w:pPr>
    </w:p>
    <w:p w14:paraId="0D0EA6CF"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46073">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6221BF5" w14:textId="77777777" w:rsidR="00404850" w:rsidRPr="00B46073" w:rsidRDefault="00404850">
      <w:pPr>
        <w:spacing w:line="276" w:lineRule="auto"/>
        <w:ind w:left="567" w:right="616"/>
        <w:jc w:val="both"/>
        <w:rPr>
          <w:rFonts w:ascii="Palatino Linotype" w:eastAsia="Palatino Linotype" w:hAnsi="Palatino Linotype" w:cs="Palatino Linotype"/>
          <w:i/>
          <w:sz w:val="22"/>
          <w:szCs w:val="22"/>
        </w:rPr>
      </w:pPr>
    </w:p>
    <w:p w14:paraId="659747CA"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46073">
        <w:rPr>
          <w:rFonts w:ascii="Palatino Linotype" w:eastAsia="Palatino Linotype" w:hAnsi="Palatino Linotype" w:cs="Palatino Linotype"/>
          <w:i/>
          <w:sz w:val="22"/>
          <w:szCs w:val="22"/>
        </w:rPr>
        <w:t>.”</w:t>
      </w:r>
    </w:p>
    <w:p w14:paraId="77A9FCA7"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4F4E7E90"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15A49B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4FCB6898"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“Artículo 12.-</w:t>
      </w:r>
      <w:r w:rsidRPr="00B46073">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9786B01" w14:textId="77777777" w:rsidR="00404850" w:rsidRPr="00B46073" w:rsidRDefault="00404850">
      <w:pPr>
        <w:spacing w:line="276" w:lineRule="auto"/>
        <w:ind w:left="567" w:right="616"/>
        <w:jc w:val="both"/>
        <w:rPr>
          <w:rFonts w:ascii="Palatino Linotype" w:eastAsia="Palatino Linotype" w:hAnsi="Palatino Linotype" w:cs="Palatino Linotype"/>
          <w:i/>
          <w:sz w:val="22"/>
          <w:szCs w:val="22"/>
        </w:rPr>
      </w:pPr>
    </w:p>
    <w:p w14:paraId="2BADF2C3" w14:textId="77777777" w:rsidR="00404850" w:rsidRPr="00B46073" w:rsidRDefault="002B407C">
      <w:pPr>
        <w:spacing w:line="276" w:lineRule="auto"/>
        <w:ind w:left="567" w:right="616"/>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46073">
        <w:rPr>
          <w:rFonts w:ascii="Palatino Linotype" w:eastAsia="Palatino Linotype" w:hAnsi="Palatino Linotype" w:cs="Palatino Linotype"/>
          <w:i/>
          <w:sz w:val="22"/>
          <w:szCs w:val="22"/>
        </w:rPr>
        <w:t xml:space="preserve">. </w:t>
      </w:r>
      <w:r w:rsidRPr="00B46073">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4B46DDCF" w14:textId="77777777" w:rsidR="00404850" w:rsidRPr="00B46073" w:rsidRDefault="00404850">
      <w:pPr>
        <w:spacing w:line="360" w:lineRule="auto"/>
        <w:ind w:left="567" w:right="616"/>
        <w:jc w:val="both"/>
        <w:rPr>
          <w:rFonts w:ascii="Palatino Linotype" w:eastAsia="Palatino Linotype" w:hAnsi="Palatino Linotype" w:cs="Palatino Linotype"/>
          <w:i/>
          <w:sz w:val="22"/>
          <w:szCs w:val="22"/>
        </w:rPr>
      </w:pPr>
    </w:p>
    <w:p w14:paraId="78B82629" w14:textId="77777777" w:rsidR="00404850" w:rsidRPr="00B46073" w:rsidRDefault="002B407C">
      <w:pPr>
        <w:spacing w:line="360" w:lineRule="auto"/>
        <w:ind w:right="-93"/>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w:t>
      </w:r>
      <w:r w:rsidRPr="00B46073">
        <w:rPr>
          <w:rFonts w:ascii="Palatino Linotype" w:eastAsia="Palatino Linotype" w:hAnsi="Palatino Linotype" w:cs="Palatino Linotype"/>
          <w:sz w:val="22"/>
          <w:szCs w:val="22"/>
        </w:rPr>
        <w:lastRenderedPageBreak/>
        <w:t>estado que se encuentran, sin necesidad de concretarse al interés o términos específicos del solicitante.</w:t>
      </w:r>
    </w:p>
    <w:p w14:paraId="4B9CFC8A" w14:textId="77777777" w:rsidR="00404850" w:rsidRPr="00B46073" w:rsidRDefault="00404850">
      <w:pPr>
        <w:spacing w:line="360" w:lineRule="auto"/>
        <w:ind w:right="-93"/>
        <w:jc w:val="both"/>
        <w:rPr>
          <w:rFonts w:ascii="Palatino Linotype" w:eastAsia="Palatino Linotype" w:hAnsi="Palatino Linotype" w:cs="Palatino Linotype"/>
          <w:sz w:val="22"/>
          <w:szCs w:val="22"/>
        </w:rPr>
      </w:pPr>
    </w:p>
    <w:p w14:paraId="60910788"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46073">
        <w:rPr>
          <w:rFonts w:ascii="Palatino Linotype" w:eastAsia="Palatino Linotype" w:hAnsi="Palatino Linotype" w:cs="Palatino Linotype"/>
          <w:b/>
          <w:sz w:val="22"/>
          <w:szCs w:val="22"/>
        </w:rPr>
        <w:t xml:space="preserve"> </w:t>
      </w:r>
    </w:p>
    <w:p w14:paraId="36DADE99"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059A6688"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No existe obligación de elaborar documentos ad hoc para atender las solicitudes de acceso a la información.</w:t>
      </w:r>
      <w:r w:rsidRPr="00B46073">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F5C25CF" w14:textId="77777777" w:rsidR="00404850" w:rsidRPr="00B46073" w:rsidRDefault="00404850">
      <w:pPr>
        <w:spacing w:line="360" w:lineRule="auto"/>
        <w:ind w:right="-93"/>
        <w:jc w:val="both"/>
        <w:rPr>
          <w:rFonts w:ascii="Palatino Linotype" w:eastAsia="Palatino Linotype" w:hAnsi="Palatino Linotype" w:cs="Palatino Linotype"/>
          <w:sz w:val="22"/>
          <w:szCs w:val="22"/>
        </w:rPr>
      </w:pPr>
    </w:p>
    <w:p w14:paraId="5D2324BA"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844EC0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720B1EB"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w:t>
      </w:r>
      <w:r w:rsidRPr="00B46073">
        <w:rPr>
          <w:rFonts w:ascii="Palatino Linotype" w:eastAsia="Palatino Linotype" w:hAnsi="Palatino Linotype" w:cs="Palatino Linotype"/>
          <w:sz w:val="22"/>
          <w:szCs w:val="22"/>
        </w:rPr>
        <w:lastRenderedPageBreak/>
        <w:t>cada Sujeto Obligado; como así se establece en la Ley de Transparencia y Acceso a la Información Pública del Estado de México y Municipios.</w:t>
      </w:r>
    </w:p>
    <w:p w14:paraId="3C568699" w14:textId="77777777" w:rsidR="00404850" w:rsidRPr="00B46073" w:rsidRDefault="00404850">
      <w:pPr>
        <w:spacing w:line="360" w:lineRule="auto"/>
        <w:ind w:right="49"/>
        <w:jc w:val="both"/>
        <w:rPr>
          <w:rFonts w:ascii="Palatino Linotype" w:eastAsia="Palatino Linotype" w:hAnsi="Palatino Linotype" w:cs="Palatino Linotype"/>
          <w:sz w:val="22"/>
          <w:szCs w:val="22"/>
        </w:rPr>
      </w:pPr>
    </w:p>
    <w:p w14:paraId="5E7669BB"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FC31614" w14:textId="77777777" w:rsidR="00404850" w:rsidRPr="00B46073" w:rsidRDefault="00404850">
      <w:pPr>
        <w:spacing w:line="360" w:lineRule="auto"/>
        <w:ind w:left="851" w:right="899"/>
        <w:jc w:val="both"/>
        <w:rPr>
          <w:rFonts w:ascii="Palatino Linotype" w:eastAsia="Palatino Linotype" w:hAnsi="Palatino Linotype" w:cs="Palatino Linotype"/>
          <w:i/>
          <w:sz w:val="22"/>
          <w:szCs w:val="22"/>
        </w:rPr>
      </w:pPr>
    </w:p>
    <w:p w14:paraId="7A32F3B9"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 xml:space="preserve">Artículo 3. </w:t>
      </w:r>
      <w:r w:rsidRPr="00B46073">
        <w:rPr>
          <w:rFonts w:ascii="Palatino Linotype" w:eastAsia="Palatino Linotype" w:hAnsi="Palatino Linotype" w:cs="Palatino Linotype"/>
          <w:i/>
          <w:sz w:val="22"/>
          <w:szCs w:val="22"/>
        </w:rPr>
        <w:t>Para los efectos de la presente Ley se entenderá por:</w:t>
      </w:r>
    </w:p>
    <w:p w14:paraId="0FBD0728"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61C84240"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XI. Documento:</w:t>
      </w:r>
      <w:r w:rsidRPr="00B46073">
        <w:rPr>
          <w:rFonts w:ascii="Palatino Linotype" w:eastAsia="Palatino Linotype" w:hAnsi="Palatino Linotype" w:cs="Palatino Linotype"/>
          <w:i/>
          <w:sz w:val="22"/>
          <w:szCs w:val="22"/>
        </w:rPr>
        <w:t xml:space="preserve"> Los expedientes, reportes, estudios, actas</w:t>
      </w:r>
      <w:r w:rsidRPr="00B46073">
        <w:rPr>
          <w:rFonts w:ascii="Palatino Linotype" w:eastAsia="Palatino Linotype" w:hAnsi="Palatino Linotype" w:cs="Palatino Linotype"/>
          <w:b/>
          <w:i/>
          <w:sz w:val="22"/>
          <w:szCs w:val="22"/>
        </w:rPr>
        <w:t>,</w:t>
      </w:r>
      <w:r w:rsidRPr="00B46073">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5AA27E58" w14:textId="77777777" w:rsidR="00404850" w:rsidRPr="00B46073" w:rsidRDefault="00404850">
      <w:pPr>
        <w:spacing w:line="360" w:lineRule="auto"/>
        <w:ind w:left="851" w:right="899"/>
        <w:jc w:val="both"/>
        <w:rPr>
          <w:rFonts w:ascii="Palatino Linotype" w:eastAsia="Palatino Linotype" w:hAnsi="Palatino Linotype" w:cs="Palatino Linotype"/>
          <w:sz w:val="22"/>
          <w:szCs w:val="22"/>
        </w:rPr>
      </w:pPr>
    </w:p>
    <w:p w14:paraId="26D5E1CB"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643EAD4"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694CF2A" w14:textId="77777777" w:rsidR="00404850" w:rsidRPr="00B46073" w:rsidRDefault="002B407C">
      <w:pPr>
        <w:spacing w:line="276" w:lineRule="auto"/>
        <w:ind w:left="567" w:right="616"/>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sz w:val="22"/>
          <w:szCs w:val="22"/>
        </w:rPr>
        <w:lastRenderedPageBreak/>
        <w:t>“</w:t>
      </w:r>
      <w:r w:rsidRPr="00B46073">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46073">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5DC3362"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En </w:t>
      </w:r>
      <w:proofErr w:type="gramStart"/>
      <w:r w:rsidRPr="00B46073">
        <w:rPr>
          <w:rFonts w:ascii="Palatino Linotype" w:eastAsia="Palatino Linotype" w:hAnsi="Palatino Linotype" w:cs="Palatino Linotype"/>
          <w:i/>
          <w:sz w:val="22"/>
          <w:szCs w:val="22"/>
        </w:rPr>
        <w:t>consecuencia</w:t>
      </w:r>
      <w:proofErr w:type="gramEnd"/>
      <w:r w:rsidRPr="00B46073">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BAC081F" w14:textId="77777777" w:rsidR="00404850" w:rsidRPr="00B46073" w:rsidRDefault="002B407C">
      <w:pPr>
        <w:spacing w:line="276" w:lineRule="auto"/>
        <w:ind w:left="567" w:right="616"/>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1) Que se trate de información registrada en cualquier soporte documental, </w:t>
      </w:r>
      <w:proofErr w:type="gramStart"/>
      <w:r w:rsidRPr="00B46073">
        <w:rPr>
          <w:rFonts w:ascii="Palatino Linotype" w:eastAsia="Palatino Linotype" w:hAnsi="Palatino Linotype" w:cs="Palatino Linotype"/>
          <w:i/>
          <w:sz w:val="22"/>
          <w:szCs w:val="22"/>
        </w:rPr>
        <w:t>que</w:t>
      </w:r>
      <w:proofErr w:type="gramEnd"/>
      <w:r w:rsidRPr="00B46073">
        <w:rPr>
          <w:rFonts w:ascii="Palatino Linotype" w:eastAsia="Palatino Linotype" w:hAnsi="Palatino Linotype" w:cs="Palatino Linotype"/>
          <w:i/>
          <w:sz w:val="22"/>
          <w:szCs w:val="22"/>
        </w:rPr>
        <w:t xml:space="preserve"> en ejercicio de las atribuciones conferidas, sea generada por los Sujetos Obligados;</w:t>
      </w:r>
    </w:p>
    <w:p w14:paraId="71C07F13" w14:textId="77777777" w:rsidR="00404850" w:rsidRPr="00B46073" w:rsidRDefault="002B407C">
      <w:pPr>
        <w:spacing w:line="276" w:lineRule="auto"/>
        <w:ind w:left="567" w:right="616"/>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B46073">
        <w:rPr>
          <w:rFonts w:ascii="Palatino Linotype" w:eastAsia="Palatino Linotype" w:hAnsi="Palatino Linotype" w:cs="Palatino Linotype"/>
          <w:b/>
          <w:i/>
          <w:sz w:val="22"/>
          <w:szCs w:val="22"/>
        </w:rPr>
        <w:t>que</w:t>
      </w:r>
      <w:proofErr w:type="gramEnd"/>
      <w:r w:rsidRPr="00B46073">
        <w:rPr>
          <w:rFonts w:ascii="Palatino Linotype" w:eastAsia="Palatino Linotype" w:hAnsi="Palatino Linotype" w:cs="Palatino Linotype"/>
          <w:b/>
          <w:i/>
          <w:sz w:val="22"/>
          <w:szCs w:val="22"/>
        </w:rPr>
        <w:t xml:space="preserve"> en ejercicio de las atribuciones conferidas, sea administrada por los Sujetos Obligados, y</w:t>
      </w:r>
    </w:p>
    <w:p w14:paraId="00D7F8BD" w14:textId="77777777" w:rsidR="00404850" w:rsidRPr="00B46073" w:rsidRDefault="002B407C">
      <w:pPr>
        <w:spacing w:line="276" w:lineRule="auto"/>
        <w:ind w:left="567" w:right="616"/>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B46073">
        <w:rPr>
          <w:rFonts w:ascii="Palatino Linotype" w:eastAsia="Palatino Linotype" w:hAnsi="Palatino Linotype" w:cs="Palatino Linotype"/>
          <w:b/>
          <w:i/>
          <w:sz w:val="22"/>
          <w:szCs w:val="22"/>
        </w:rPr>
        <w:t>que</w:t>
      </w:r>
      <w:proofErr w:type="gramEnd"/>
      <w:r w:rsidRPr="00B46073">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786E0F72" w14:textId="77777777" w:rsidR="00404850" w:rsidRPr="00B46073" w:rsidRDefault="00404850">
      <w:pPr>
        <w:spacing w:line="276" w:lineRule="auto"/>
        <w:ind w:left="567" w:right="616"/>
        <w:jc w:val="both"/>
        <w:rPr>
          <w:rFonts w:ascii="Palatino Linotype" w:eastAsia="Palatino Linotype" w:hAnsi="Palatino Linotype" w:cs="Palatino Linotype"/>
          <w:b/>
          <w:i/>
          <w:sz w:val="22"/>
          <w:szCs w:val="22"/>
        </w:rPr>
      </w:pPr>
    </w:p>
    <w:p w14:paraId="31538FBD"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De ahí que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46073">
        <w:rPr>
          <w:rFonts w:ascii="Palatino Linotype" w:eastAsia="Palatino Linotype" w:hAnsi="Palatino Linotype" w:cs="Palatino Linotype"/>
          <w:sz w:val="22"/>
          <w:szCs w:val="22"/>
          <w:vertAlign w:val="superscript"/>
        </w:rPr>
        <w:footnoteReference w:id="1"/>
      </w:r>
      <w:r w:rsidRPr="00B46073">
        <w:rPr>
          <w:rFonts w:ascii="Palatino Linotype" w:eastAsia="Palatino Linotype" w:hAnsi="Palatino Linotype" w:cs="Palatino Linotype"/>
          <w:sz w:val="22"/>
          <w:szCs w:val="22"/>
        </w:rPr>
        <w:t xml:space="preserve">, así como de interés público, es decir, aquella que resulta relevante o beneficiosa para la sociedad y no simplemente de interés individual, y cuya divulgación resulta útil para que </w:t>
      </w:r>
      <w:r w:rsidRPr="00B46073">
        <w:rPr>
          <w:rFonts w:ascii="Palatino Linotype" w:eastAsia="Palatino Linotype" w:hAnsi="Palatino Linotype" w:cs="Palatino Linotype"/>
          <w:sz w:val="22"/>
          <w:szCs w:val="22"/>
        </w:rPr>
        <w:lastRenderedPageBreak/>
        <w:t>el público comprenda las actividades que llevan a cabo los Sujetos Obligados</w:t>
      </w:r>
      <w:r w:rsidRPr="00B46073">
        <w:rPr>
          <w:rFonts w:ascii="Palatino Linotype" w:eastAsia="Palatino Linotype" w:hAnsi="Palatino Linotype" w:cs="Palatino Linotype"/>
          <w:sz w:val="22"/>
          <w:szCs w:val="22"/>
          <w:vertAlign w:val="superscript"/>
        </w:rPr>
        <w:footnoteReference w:id="2"/>
      </w:r>
      <w:r w:rsidRPr="00B46073">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DBE0652"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2E056EA0"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B46073">
        <w:rPr>
          <w:rFonts w:ascii="Palatino Linotype" w:eastAsia="Palatino Linotype" w:hAnsi="Palatino Linotype" w:cs="Palatino Linotype"/>
          <w:sz w:val="22"/>
          <w:szCs w:val="22"/>
        </w:rPr>
        <w:t xml:space="preserve">Para ello, conviene iniciar el presente estudio señalando que la persona solicitante requirió del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respecto del procedimiento de Evaluación Técnica de Impacto en Materia Ambiental realizado para la autorización del “Centro de Control y Bienestar Animal ubicado en el Parque Sierra Morelos, lo siguiente:</w:t>
      </w:r>
    </w:p>
    <w:p w14:paraId="2171CD43"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25DC54B7" w14:textId="77777777" w:rsidR="00404850" w:rsidRPr="00B46073" w:rsidRDefault="002B407C">
      <w:pPr>
        <w:numPr>
          <w:ilvl w:val="0"/>
          <w:numId w:val="5"/>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Expediente de bajo impacto ambiental;</w:t>
      </w:r>
    </w:p>
    <w:p w14:paraId="10AAAE00" w14:textId="77777777" w:rsidR="00404850" w:rsidRPr="00B46073" w:rsidRDefault="00404850">
      <w:p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p>
    <w:p w14:paraId="7EE1EE58" w14:textId="77777777" w:rsidR="00404850" w:rsidRPr="00B46073" w:rsidRDefault="002B407C">
      <w:pPr>
        <w:numPr>
          <w:ilvl w:val="0"/>
          <w:numId w:val="5"/>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Informe Previo; </w:t>
      </w:r>
    </w:p>
    <w:p w14:paraId="3C819696"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b/>
          <w:sz w:val="22"/>
          <w:szCs w:val="22"/>
        </w:rPr>
      </w:pPr>
    </w:p>
    <w:p w14:paraId="527AD2A1" w14:textId="77777777" w:rsidR="00404850" w:rsidRPr="00B46073" w:rsidRDefault="002B407C">
      <w:pPr>
        <w:numPr>
          <w:ilvl w:val="0"/>
          <w:numId w:val="5"/>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Manifestación de Impacto Ambiental y/o </w:t>
      </w:r>
    </w:p>
    <w:p w14:paraId="4CEF5808"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b/>
          <w:sz w:val="22"/>
          <w:szCs w:val="22"/>
        </w:rPr>
      </w:pPr>
    </w:p>
    <w:p w14:paraId="15111A2D" w14:textId="77777777" w:rsidR="00404850" w:rsidRPr="00B46073" w:rsidRDefault="002B407C">
      <w:pPr>
        <w:numPr>
          <w:ilvl w:val="0"/>
          <w:numId w:val="5"/>
        </w:numPr>
        <w:pBdr>
          <w:top w:val="nil"/>
          <w:left w:val="nil"/>
          <w:bottom w:val="nil"/>
          <w:right w:val="nil"/>
          <w:between w:val="nil"/>
        </w:pBdr>
        <w:spacing w:line="276" w:lineRule="auto"/>
        <w:ind w:left="360" w:right="49"/>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Estudio de riesgo para el otorgamiento de dicha autorización.</w:t>
      </w:r>
    </w:p>
    <w:p w14:paraId="4C260012" w14:textId="77777777" w:rsidR="00404850" w:rsidRPr="00B46073" w:rsidRDefault="00404850">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68DD9691"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 respuesta,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por conducto del </w:t>
      </w:r>
      <w:proofErr w:type="gramStart"/>
      <w:r w:rsidRPr="00B46073">
        <w:rPr>
          <w:rFonts w:ascii="Palatino Linotype" w:eastAsia="Palatino Linotype" w:hAnsi="Palatino Linotype" w:cs="Palatino Linotype"/>
          <w:sz w:val="22"/>
          <w:szCs w:val="22"/>
        </w:rPr>
        <w:t>Jefe</w:t>
      </w:r>
      <w:proofErr w:type="gramEnd"/>
      <w:r w:rsidRPr="00B46073">
        <w:rPr>
          <w:rFonts w:ascii="Palatino Linotype" w:eastAsia="Palatino Linotype" w:hAnsi="Palatino Linotype" w:cs="Palatino Linotype"/>
          <w:sz w:val="22"/>
          <w:szCs w:val="22"/>
        </w:rPr>
        <w:t xml:space="preserve"> del Departamento de Ordenamiento Regional hizo del conocimiento que toda aquella documentación relacionada con el proyecto denominado “CENTRO DE ATENCIÓN A PEQUEÑAS ESPECIES EN EL PARQUE SIERRA MORELOS” se encontraba clasificada como reservada; aportando el Acta de la Vigésima Sexta Sesión Extraordinaria 2024 número CT-</w:t>
      </w:r>
      <w:proofErr w:type="spellStart"/>
      <w:r w:rsidRPr="00B46073">
        <w:rPr>
          <w:rFonts w:ascii="Palatino Linotype" w:eastAsia="Palatino Linotype" w:hAnsi="Palatino Linotype" w:cs="Palatino Linotype"/>
          <w:sz w:val="22"/>
          <w:szCs w:val="22"/>
        </w:rPr>
        <w:t>SMAyDS</w:t>
      </w:r>
      <w:proofErr w:type="spellEnd"/>
      <w:r w:rsidRPr="00B46073">
        <w:rPr>
          <w:rFonts w:ascii="Palatino Linotype" w:eastAsia="Palatino Linotype" w:hAnsi="Palatino Linotype" w:cs="Palatino Linotype"/>
          <w:sz w:val="22"/>
          <w:szCs w:val="22"/>
        </w:rPr>
        <w:t>/026-E/2024, celebrada el 05 de diciembre de 2024, a través de la cual bajo el punto 3.3. del orden del día mediante acuerdo CT-</w:t>
      </w:r>
      <w:proofErr w:type="spellStart"/>
      <w:r w:rsidRPr="00B46073">
        <w:rPr>
          <w:rFonts w:ascii="Palatino Linotype" w:eastAsia="Palatino Linotype" w:hAnsi="Palatino Linotype" w:cs="Palatino Linotype"/>
          <w:sz w:val="22"/>
          <w:szCs w:val="22"/>
        </w:rPr>
        <w:t>SMAyDS</w:t>
      </w:r>
      <w:proofErr w:type="spellEnd"/>
      <w:r w:rsidRPr="00B46073">
        <w:rPr>
          <w:rFonts w:ascii="Palatino Linotype" w:eastAsia="Palatino Linotype" w:hAnsi="Palatino Linotype" w:cs="Palatino Linotype"/>
          <w:sz w:val="22"/>
          <w:szCs w:val="22"/>
        </w:rPr>
        <w:t xml:space="preserve">/026-E/2024/04 con fundamento, entre otros preceptos, el artículo 140 fracción VI de la Ley de Transparencia Local, con relación a la solicitud de </w:t>
      </w:r>
      <w:r w:rsidRPr="00B46073">
        <w:rPr>
          <w:rFonts w:ascii="Palatino Linotype" w:eastAsia="Palatino Linotype" w:hAnsi="Palatino Linotype" w:cs="Palatino Linotype"/>
          <w:sz w:val="22"/>
          <w:szCs w:val="22"/>
        </w:rPr>
        <w:lastRenderedPageBreak/>
        <w:t xml:space="preserve">información de nuestro interés </w:t>
      </w:r>
      <w:r w:rsidRPr="00B46073">
        <w:rPr>
          <w:rFonts w:ascii="Palatino Linotype" w:eastAsia="Palatino Linotype" w:hAnsi="Palatino Linotype" w:cs="Palatino Linotype"/>
          <w:b/>
          <w:sz w:val="22"/>
          <w:szCs w:val="22"/>
        </w:rPr>
        <w:t>00388/SMAD/IP/2024</w:t>
      </w:r>
      <w:r w:rsidRPr="00B46073">
        <w:rPr>
          <w:rFonts w:ascii="Palatino Linotype" w:eastAsia="Palatino Linotype" w:hAnsi="Palatino Linotype" w:cs="Palatino Linotype"/>
          <w:sz w:val="22"/>
          <w:szCs w:val="22"/>
        </w:rPr>
        <w:t xml:space="preserve">, por unanimidad de votos se llevó a cabo la aprobación de la clasificación como reservada, de la información consistente en </w:t>
      </w:r>
      <w:r w:rsidRPr="00B46073">
        <w:rPr>
          <w:rFonts w:ascii="Palatino Linotype" w:eastAsia="Palatino Linotype" w:hAnsi="Palatino Linotype" w:cs="Palatino Linotype"/>
          <w:b/>
          <w:sz w:val="22"/>
          <w:szCs w:val="22"/>
          <w:u w:val="single"/>
        </w:rPr>
        <w:t>copia digital del dictamen técnico de ordenamiento ecológico para la realización del Centro de Atención Integral para pequeñas especies en el Parque Sierra Morelos</w:t>
      </w:r>
      <w:r w:rsidRPr="00B46073">
        <w:rPr>
          <w:rFonts w:ascii="Palatino Linotype" w:eastAsia="Palatino Linotype" w:hAnsi="Palatino Linotype" w:cs="Palatino Linotype"/>
          <w:sz w:val="22"/>
          <w:szCs w:val="22"/>
        </w:rPr>
        <w:t>, al estar relacionado con el juicio de amparo radicado bajo el número de expediente 1110/2024 del índice del Juzgado Octavo de Distrito en Materia Administrativa, Civil y de Trabajo en el Estado de México, con residencia en Toluca, promovido por una persona física de identidad reservada de pleno derecho, en el que se señalaron como autoridades responsables a la Dirección General de Ordenamiento e Impacto Ambiental, ahora Dirección General para el Territorio Sostenible; información reservada por el periodo de tres años, en la inteligencia de que es el tiempo mínimo para la substanciación de un juicio de esa naturaleza.</w:t>
      </w:r>
    </w:p>
    <w:p w14:paraId="17E62553" w14:textId="77777777" w:rsidR="00404850" w:rsidRPr="00B46073" w:rsidRDefault="00404850">
      <w:pPr>
        <w:spacing w:line="360" w:lineRule="auto"/>
        <w:ind w:right="49"/>
        <w:jc w:val="both"/>
        <w:rPr>
          <w:rFonts w:ascii="Palatino Linotype" w:eastAsia="Palatino Linotype" w:hAnsi="Palatino Linotype" w:cs="Palatino Linotype"/>
          <w:sz w:val="22"/>
          <w:szCs w:val="22"/>
        </w:rPr>
      </w:pPr>
    </w:p>
    <w:p w14:paraId="7332A329" w14:textId="77777777" w:rsidR="00404850" w:rsidRPr="00B46073" w:rsidRDefault="002B407C">
      <w:pPr>
        <w:spacing w:line="360" w:lineRule="auto"/>
        <w:ind w:right="49"/>
        <w:jc w:val="both"/>
        <w:rPr>
          <w:rFonts w:ascii="Palatino Linotype" w:eastAsia="Palatino Linotype" w:hAnsi="Palatino Linotype" w:cs="Palatino Linotype"/>
          <w:b/>
          <w:sz w:val="22"/>
          <w:szCs w:val="22"/>
          <w:u w:val="single"/>
        </w:rPr>
      </w:pPr>
      <w:r w:rsidRPr="00B46073">
        <w:rPr>
          <w:rFonts w:ascii="Palatino Linotype" w:eastAsia="Palatino Linotype" w:hAnsi="Palatino Linotype" w:cs="Palatino Linotype"/>
          <w:sz w:val="22"/>
          <w:szCs w:val="22"/>
        </w:rPr>
        <w:t xml:space="preserve">Inconforme con la respuesta, la parte </w:t>
      </w:r>
      <w:r w:rsidRPr="00B46073">
        <w:rPr>
          <w:rFonts w:ascii="Palatino Linotype" w:eastAsia="Palatino Linotype" w:hAnsi="Palatino Linotype" w:cs="Palatino Linotype"/>
          <w:b/>
          <w:sz w:val="22"/>
          <w:szCs w:val="22"/>
        </w:rPr>
        <w:t xml:space="preserve">Recurrente </w:t>
      </w:r>
      <w:r w:rsidRPr="00B46073">
        <w:rPr>
          <w:rFonts w:ascii="Palatino Linotype" w:eastAsia="Palatino Linotype" w:hAnsi="Palatino Linotype" w:cs="Palatino Linotype"/>
          <w:sz w:val="22"/>
          <w:szCs w:val="22"/>
        </w:rPr>
        <w:t>promovió el presente recurso de revisión en el que a manera de motivos de inconformidad se adolece medularmente de la clasificación como reservada la información requerida.</w:t>
      </w:r>
    </w:p>
    <w:p w14:paraId="78AA5D11" w14:textId="77777777" w:rsidR="00404850" w:rsidRPr="00B46073" w:rsidRDefault="00404850">
      <w:pPr>
        <w:spacing w:line="360" w:lineRule="auto"/>
        <w:ind w:right="49"/>
        <w:jc w:val="both"/>
        <w:rPr>
          <w:rFonts w:ascii="Palatino Linotype" w:eastAsia="Palatino Linotype" w:hAnsi="Palatino Linotype" w:cs="Palatino Linotype"/>
          <w:b/>
          <w:sz w:val="22"/>
          <w:szCs w:val="22"/>
          <w:u w:val="single"/>
        </w:rPr>
      </w:pPr>
    </w:p>
    <w:p w14:paraId="3AC15B13"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Admitido el presente recurso de revisión, en términos del artículo 185 fracción II</w:t>
      </w:r>
      <w:r w:rsidRPr="00B46073">
        <w:rPr>
          <w:rFonts w:ascii="Palatino Linotype" w:eastAsia="Palatino Linotype" w:hAnsi="Palatino Linotype" w:cs="Palatino Linotype"/>
          <w:sz w:val="22"/>
          <w:szCs w:val="22"/>
          <w:vertAlign w:val="superscript"/>
        </w:rPr>
        <w:footnoteReference w:id="3"/>
      </w:r>
      <w:r w:rsidRPr="00B46073">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26CFB228"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08F28299"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Cabe resaltar que durante la etapa de manifestaciones</w:t>
      </w:r>
      <w:r w:rsidRPr="00B46073">
        <w:rPr>
          <w:rFonts w:ascii="Palatino Linotype" w:eastAsia="Palatino Linotype" w:hAnsi="Palatino Linotype" w:cs="Palatino Linotype"/>
          <w:b/>
          <w:sz w:val="22"/>
          <w:szCs w:val="22"/>
        </w:rPr>
        <w:t xml:space="preserve">, </w:t>
      </w:r>
      <w:r w:rsidRPr="00B46073">
        <w:rPr>
          <w:rFonts w:ascii="Palatino Linotype" w:eastAsia="Palatino Linotype" w:hAnsi="Palatino Linotype" w:cs="Palatino Linotype"/>
          <w:sz w:val="22"/>
          <w:szCs w:val="22"/>
        </w:rPr>
        <w:t xml:space="preserve">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rindió su informe justificado en el que ratificó la reserva de la información por estar estrechamente </w:t>
      </w:r>
      <w:r w:rsidRPr="00B46073">
        <w:rPr>
          <w:rFonts w:ascii="Palatino Linotype" w:eastAsia="Palatino Linotype" w:hAnsi="Palatino Linotype" w:cs="Palatino Linotype"/>
          <w:sz w:val="22"/>
          <w:szCs w:val="22"/>
        </w:rPr>
        <w:lastRenderedPageBreak/>
        <w:t>relacionada con el juicio de amparo radicado bajo el número de expediente 1110/2024 del índice del Juzgado Octavo de Distrito en Materia Administrativa, Civil y de Trabajo en el Estado de México; asimismo, atendiendo que en respuesta no se proporcionaron los razonamientos lógico-jurídicos en los que se fundamentó la reserva de la información relacionada con el “CENTRO INTEGRAL DE ATENCIÓN A PEQUEÑAS ESPECIES EN EL PARQUE SIERRA MORELOS”, indicó que se adjuntaba vía informe el oficio 22100007020001L/OF/105/2024 del 03 de diciembre de 2024 que dio origen a la reserva de la información relacionada con el proyecto referido por estar relacionada con un proceso jurisdiccional “</w:t>
      </w:r>
      <w:r w:rsidRPr="00B46073">
        <w:rPr>
          <w:rFonts w:ascii="Palatino Linotype" w:eastAsia="Palatino Linotype" w:hAnsi="Palatino Linotype" w:cs="Palatino Linotype"/>
          <w:i/>
          <w:sz w:val="22"/>
          <w:szCs w:val="22"/>
        </w:rPr>
        <w:t>sub judice</w:t>
      </w:r>
      <w:r w:rsidRPr="00B46073">
        <w:rPr>
          <w:rFonts w:ascii="Palatino Linotype" w:eastAsia="Palatino Linotype" w:hAnsi="Palatino Linotype" w:cs="Palatino Linotype"/>
          <w:sz w:val="22"/>
          <w:szCs w:val="22"/>
        </w:rPr>
        <w:t>”; adjuntando dicho oficio que será objeto de análisis más adelante.</w:t>
      </w:r>
    </w:p>
    <w:p w14:paraId="5A88E7CB" w14:textId="77777777" w:rsidR="00404850" w:rsidRPr="00B46073" w:rsidRDefault="00404850">
      <w:pPr>
        <w:spacing w:line="360" w:lineRule="auto"/>
        <w:ind w:right="49"/>
        <w:jc w:val="both"/>
        <w:rPr>
          <w:rFonts w:ascii="Palatino Linotype" w:eastAsia="Palatino Linotype" w:hAnsi="Palatino Linotype" w:cs="Palatino Linotype"/>
          <w:b/>
          <w:sz w:val="22"/>
          <w:szCs w:val="22"/>
        </w:rPr>
      </w:pPr>
    </w:p>
    <w:p w14:paraId="51314A23"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Por su lado, la parte </w:t>
      </w:r>
      <w:r w:rsidRPr="00B46073">
        <w:rPr>
          <w:rFonts w:ascii="Palatino Linotype" w:eastAsia="Palatino Linotype" w:hAnsi="Palatino Linotype" w:cs="Palatino Linotype"/>
          <w:b/>
          <w:sz w:val="22"/>
          <w:szCs w:val="22"/>
        </w:rPr>
        <w:t xml:space="preserve">Recurrente </w:t>
      </w:r>
      <w:r w:rsidRPr="00B46073">
        <w:rPr>
          <w:rFonts w:ascii="Palatino Linotype" w:eastAsia="Palatino Linotype" w:hAnsi="Palatino Linotype" w:cs="Palatino Linotype"/>
          <w:sz w:val="22"/>
          <w:szCs w:val="22"/>
        </w:rPr>
        <w:t>fue omisa en hacer valer manifestaciones o rendir alegatos que conforme a derecho resultaran procedentes.</w:t>
      </w:r>
    </w:p>
    <w:p w14:paraId="6AF5F01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8077D5C"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Expuestas las posturas de las partes, previo al análisis de fondo, es de precisar que si bien el particular señaló en su solicitud de información que la información requerida se relacionaba con el Centro de Control y Bienestar Animal ubicado en el Parque Sierra Morelos, del análisis a las constancias remitidas en respuesta por 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se advierte que el nombre correcto es </w:t>
      </w:r>
      <w:r w:rsidRPr="00B46073">
        <w:rPr>
          <w:rFonts w:ascii="Palatino Linotype" w:eastAsia="Palatino Linotype" w:hAnsi="Palatino Linotype" w:cs="Palatino Linotype"/>
          <w:b/>
          <w:sz w:val="22"/>
          <w:szCs w:val="22"/>
          <w:u w:val="single"/>
        </w:rPr>
        <w:t xml:space="preserve">Centro de Atención Integral para pequeñas especies en el Parque Sierra Morelos; </w:t>
      </w:r>
      <w:r w:rsidRPr="00B46073">
        <w:rPr>
          <w:rFonts w:ascii="Palatino Linotype" w:eastAsia="Palatino Linotype" w:hAnsi="Palatino Linotype" w:cs="Palatino Linotype"/>
          <w:sz w:val="22"/>
          <w:szCs w:val="22"/>
        </w:rPr>
        <w:t>por lo tanto, a fin de no caer en contradicciones se tiene como este último el nombre del Centro respecto del cual se requiere la información.</w:t>
      </w:r>
    </w:p>
    <w:p w14:paraId="526133D2"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60DF3CD"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Acotado lo anterior, procede el análisis de la información requerida, y para ello conviene señalar que conforme el artículo 2.67 primer párrafo del Código de la Biodiversidad del Estado de México, en su parte medular refiere que </w:t>
      </w:r>
      <w:r w:rsidRPr="00B46073">
        <w:rPr>
          <w:rFonts w:ascii="Palatino Linotype" w:eastAsia="Palatino Linotype" w:hAnsi="Palatino Linotype" w:cs="Palatino Linotype"/>
          <w:b/>
          <w:sz w:val="22"/>
          <w:szCs w:val="22"/>
        </w:rPr>
        <w:t xml:space="preserve">el procedimiento de evaluación técnica de impacto en materia ambiental será obligatorio </w:t>
      </w:r>
      <w:r w:rsidRPr="00B46073">
        <w:rPr>
          <w:rFonts w:ascii="Palatino Linotype" w:eastAsia="Palatino Linotype" w:hAnsi="Palatino Linotype" w:cs="Palatino Linotype"/>
          <w:b/>
          <w:sz w:val="22"/>
          <w:szCs w:val="22"/>
          <w:u w:val="single"/>
        </w:rPr>
        <w:t>en sus modalidades</w:t>
      </w:r>
      <w:r w:rsidRPr="00B46073">
        <w:rPr>
          <w:rFonts w:ascii="Palatino Linotype" w:eastAsia="Palatino Linotype" w:hAnsi="Palatino Linotype" w:cs="Palatino Linotype"/>
          <w:b/>
          <w:sz w:val="22"/>
          <w:szCs w:val="22"/>
        </w:rPr>
        <w:t xml:space="preserve"> de informe previo, </w:t>
      </w:r>
      <w:r w:rsidRPr="00B46073">
        <w:rPr>
          <w:rFonts w:ascii="Palatino Linotype" w:eastAsia="Palatino Linotype" w:hAnsi="Palatino Linotype" w:cs="Palatino Linotype"/>
          <w:b/>
          <w:sz w:val="22"/>
          <w:szCs w:val="22"/>
        </w:rPr>
        <w:lastRenderedPageBreak/>
        <w:t>manifestación de impacto ambiental y/o estudio de riesgo, mismos que serán emitidos por la Secretaría del Medio Ambiente y Desarrollo Sostenible y estarán sujetos a la evaluación previa de ésta</w:t>
      </w:r>
      <w:r w:rsidRPr="00B46073">
        <w:rPr>
          <w:rFonts w:ascii="Palatino Linotype" w:eastAsia="Palatino Linotype" w:hAnsi="Palatino Linotype" w:cs="Palatino Linotype"/>
          <w:sz w:val="22"/>
          <w:szCs w:val="22"/>
        </w:rPr>
        <w:t>, como se muestra:</w:t>
      </w:r>
    </w:p>
    <w:p w14:paraId="104EEAA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E8BA603"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Artículo 2.67.</w:t>
      </w:r>
      <w:r w:rsidRPr="00B46073">
        <w:rPr>
          <w:rFonts w:ascii="Palatino Linotype" w:eastAsia="Palatino Linotype" w:hAnsi="Palatino Linotype" w:cs="Palatino Linotype"/>
          <w:i/>
          <w:sz w:val="22"/>
          <w:szCs w:val="22"/>
        </w:rPr>
        <w:t xml:space="preserve"> Las personas físicas o jurídicas colectivas que pretendan la realización de actividades industriales, públicas o privadas, la ampliación de obras y plantas industriales existentes en el territorio del Estado o la realización de aquellas actividades que puedan tener como consecuencia la afectación a la biodiversidad, la alteración de los ecosistemas, el desequilibrio ecológico o puedan exceder los límites y lineamientos que al efecto fije el Reglamento del presente Libro, las normas técnicas estatales o las normas oficiales mexicanas deberán someter su proyecto a la aprobación de la Comisión de Impacto Estatal, siempre y cuando no se trate de obras o actividades que estén sujetas en forma exclusiva a la regulación federal. </w:t>
      </w:r>
      <w:r w:rsidRPr="00B46073">
        <w:rPr>
          <w:rFonts w:ascii="Palatino Linotype" w:eastAsia="Palatino Linotype" w:hAnsi="Palatino Linotype" w:cs="Palatino Linotype"/>
          <w:b/>
          <w:i/>
          <w:sz w:val="22"/>
          <w:szCs w:val="22"/>
          <w:u w:val="single"/>
        </w:rPr>
        <w:t>El procedimiento de evaluación técnica de impacto en materia ambiental será obligatorio en sus modalidades de informe previo, manifestación de impacto ambiental y/o estudio de riesgo, mismos que serán emitidos por la Secretaría y estarán sujetos a la evaluación previa de ésta;</w:t>
      </w:r>
      <w:r w:rsidRPr="00B46073">
        <w:rPr>
          <w:rFonts w:ascii="Palatino Linotype" w:eastAsia="Palatino Linotype" w:hAnsi="Palatino Linotype" w:cs="Palatino Linotype"/>
          <w:i/>
          <w:sz w:val="22"/>
          <w:szCs w:val="22"/>
        </w:rPr>
        <w:t xml:space="preserve"> asimismo las personas físicas o jurídicas colectivas estarán obligadas al cumplimiento de los requisitos o acciones para mitigar el impacto ambiental que pudieran ocasionar sin perjuicio de la Evaluación de Impacto Estatal y otras autorizaciones que corresponda otorgar a las autoridades competentes. Estarán particularmente obligados quienes realicen:</w:t>
      </w:r>
    </w:p>
    <w:p w14:paraId="0E6C892D"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74D72CC8"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right"/>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(Énfasis añadido)</w:t>
      </w:r>
    </w:p>
    <w:p w14:paraId="7DDDDFA7"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Asimismo, el artículo 2.5, fracción XXXVIII del Código para la Biodiversidad del Estado de México; y, 2, fracciones LVI, LVII y LXXII del Reglamento del Libro Segundo del Código para la Biodiversidad del Estado de México, definen al informe previo, manifestación de impacto ambiental y estudio de riesgo, de la siguiente manera:</w:t>
      </w:r>
    </w:p>
    <w:p w14:paraId="43D9F231"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center"/>
        <w:rPr>
          <w:rFonts w:ascii="Palatino Linotype" w:eastAsia="Palatino Linotype" w:hAnsi="Palatino Linotype" w:cs="Palatino Linotype"/>
          <w:b/>
          <w:i/>
          <w:sz w:val="22"/>
          <w:szCs w:val="22"/>
          <w:u w:val="single"/>
        </w:rPr>
      </w:pPr>
      <w:r w:rsidRPr="00B46073">
        <w:rPr>
          <w:rFonts w:ascii="Palatino Linotype" w:eastAsia="Palatino Linotype" w:hAnsi="Palatino Linotype" w:cs="Palatino Linotype"/>
          <w:sz w:val="22"/>
          <w:szCs w:val="22"/>
        </w:rPr>
        <w:lastRenderedPageBreak/>
        <w:t xml:space="preserve"> </w:t>
      </w:r>
      <w:r w:rsidRPr="00B46073">
        <w:rPr>
          <w:rFonts w:ascii="Palatino Linotype" w:eastAsia="Palatino Linotype" w:hAnsi="Palatino Linotype" w:cs="Palatino Linotype"/>
          <w:b/>
          <w:i/>
          <w:sz w:val="22"/>
          <w:szCs w:val="22"/>
          <w:u w:val="single"/>
        </w:rPr>
        <w:t>Código para la Biodiversidad del Estado de México</w:t>
      </w:r>
    </w:p>
    <w:p w14:paraId="1B2D2AA1"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Artículo 2.5.</w:t>
      </w:r>
      <w:r w:rsidRPr="00B46073">
        <w:rPr>
          <w:rFonts w:ascii="Palatino Linotype" w:eastAsia="Palatino Linotype" w:hAnsi="Palatino Linotype" w:cs="Palatino Linotype"/>
          <w:i/>
          <w:sz w:val="22"/>
          <w:szCs w:val="22"/>
        </w:rPr>
        <w:t xml:space="preserve"> Para los efectos de este Libro y en el marco de las atribuciones y competencia del Estado se entiende por:</w:t>
      </w:r>
    </w:p>
    <w:p w14:paraId="2EC91A63"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74060EC5"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XXXVIII. Manifestación de Impacto Ambiental:</w:t>
      </w:r>
      <w:r w:rsidRPr="00B46073">
        <w:rPr>
          <w:rFonts w:ascii="Palatino Linotype" w:eastAsia="Palatino Linotype" w:hAnsi="Palatino Linotype" w:cs="Palatino Linotype"/>
          <w:i/>
          <w:sz w:val="22"/>
          <w:szCs w:val="22"/>
        </w:rPr>
        <w:t xml:space="preserve"> El documento mediante el cual se da a conocer con base en estudios el impacto ambiental significativo y potencial que generaría la realización de una obra o actividad, y la forma de evitarlo o reducirlo en caso de que sea </w:t>
      </w:r>
      <w:proofErr w:type="gramStart"/>
      <w:r w:rsidRPr="00B46073">
        <w:rPr>
          <w:rFonts w:ascii="Palatino Linotype" w:eastAsia="Palatino Linotype" w:hAnsi="Palatino Linotype" w:cs="Palatino Linotype"/>
          <w:i/>
          <w:sz w:val="22"/>
          <w:szCs w:val="22"/>
        </w:rPr>
        <w:t>negativo;[</w:t>
      </w:r>
      <w:proofErr w:type="gramEnd"/>
      <w:r w:rsidRPr="00B46073">
        <w:rPr>
          <w:rFonts w:ascii="Palatino Linotype" w:eastAsia="Palatino Linotype" w:hAnsi="Palatino Linotype" w:cs="Palatino Linotype"/>
          <w:i/>
          <w:sz w:val="22"/>
          <w:szCs w:val="22"/>
        </w:rPr>
        <w:t>…]”</w:t>
      </w:r>
    </w:p>
    <w:p w14:paraId="27718E5C"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center"/>
        <w:rPr>
          <w:rFonts w:ascii="Palatino Linotype" w:eastAsia="Palatino Linotype" w:hAnsi="Palatino Linotype" w:cs="Palatino Linotype"/>
          <w:b/>
          <w:i/>
          <w:sz w:val="22"/>
          <w:szCs w:val="22"/>
          <w:u w:val="single"/>
        </w:rPr>
      </w:pPr>
      <w:r w:rsidRPr="00B46073">
        <w:rPr>
          <w:rFonts w:ascii="Palatino Linotype" w:eastAsia="Palatino Linotype" w:hAnsi="Palatino Linotype" w:cs="Palatino Linotype"/>
          <w:b/>
          <w:i/>
          <w:sz w:val="22"/>
          <w:szCs w:val="22"/>
          <w:u w:val="single"/>
        </w:rPr>
        <w:t>Reglamento del Libro Segundo del Código para la Biodiversidad del Estado de México</w:t>
      </w:r>
    </w:p>
    <w:p w14:paraId="4A6F1D63"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proofErr w:type="gramStart"/>
      <w:r w:rsidRPr="00B46073">
        <w:rPr>
          <w:rFonts w:ascii="Palatino Linotype" w:eastAsia="Palatino Linotype" w:hAnsi="Palatino Linotype" w:cs="Palatino Linotype"/>
          <w:i/>
          <w:sz w:val="22"/>
          <w:szCs w:val="22"/>
        </w:rPr>
        <w:t>”Artículo</w:t>
      </w:r>
      <w:proofErr w:type="gramEnd"/>
      <w:r w:rsidRPr="00B46073">
        <w:rPr>
          <w:rFonts w:ascii="Palatino Linotype" w:eastAsia="Palatino Linotype" w:hAnsi="Palatino Linotype" w:cs="Palatino Linotype"/>
          <w:i/>
          <w:sz w:val="22"/>
          <w:szCs w:val="22"/>
        </w:rPr>
        <w:t xml:space="preserve"> 2. Para los efectos de este reglamento, además de los conceptos previstos en la Ley General del Equilibrio Ecológico y la Protección al Ambiente, se entenderá por:</w:t>
      </w:r>
    </w:p>
    <w:p w14:paraId="23C7411F"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2E1A1A27"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LVI. Estudio de riesgo:</w:t>
      </w:r>
      <w:r w:rsidRPr="00B46073">
        <w:rPr>
          <w:rFonts w:ascii="Palatino Linotype" w:eastAsia="Palatino Linotype" w:hAnsi="Palatino Linotype" w:cs="Palatino Linotype"/>
          <w:i/>
          <w:sz w:val="22"/>
          <w:szCs w:val="22"/>
        </w:rPr>
        <w:t xml:space="preserve"> Documento mediante el cual se da a conocer, con base en un análisis de las acciones proyectadas para el desarrollo y operación de una obra o la realización de una actividad, el daño potencial que dichas obras o actividades representen para la población, sus bienes y el ambiente en general, así como las medidas técnicas de seguridad y operación preventivas y correctivas, tendientes a evitar, mitigar, minimizar o controlar dichos daños en caso de un posible accidente, durante la ejecución y operación de la obra, actividad o utilización de sustancias riesgosas.</w:t>
      </w:r>
    </w:p>
    <w:p w14:paraId="3A6A267B"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15530E22"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LXXII. Informe Previo:</w:t>
      </w:r>
      <w:r w:rsidRPr="00B46073">
        <w:rPr>
          <w:rFonts w:ascii="Palatino Linotype" w:eastAsia="Palatino Linotype" w:hAnsi="Palatino Linotype" w:cs="Palatino Linotype"/>
          <w:i/>
          <w:sz w:val="22"/>
          <w:szCs w:val="22"/>
        </w:rPr>
        <w:t xml:space="preserve"> Documento mediante el cual se da a conocer la descripción generalizada de alguna obra o actividad y del sitio en que se pretende desarrollar, las sustancias, elementos y productos que vayan a emplearse y a </w:t>
      </w:r>
      <w:r w:rsidRPr="00B46073">
        <w:rPr>
          <w:rFonts w:ascii="Palatino Linotype" w:eastAsia="Palatino Linotype" w:hAnsi="Palatino Linotype" w:cs="Palatino Linotype"/>
          <w:i/>
          <w:sz w:val="22"/>
          <w:szCs w:val="22"/>
        </w:rPr>
        <w:lastRenderedPageBreak/>
        <w:t>generarse en su realización y los procedimientos para el uso y disposición final de los mismos.</w:t>
      </w:r>
    </w:p>
    <w:p w14:paraId="2E51F2D6" w14:textId="77777777" w:rsidR="00404850" w:rsidRPr="00B46073" w:rsidRDefault="002B407C">
      <w:pPr>
        <w:pBdr>
          <w:top w:val="nil"/>
          <w:left w:val="nil"/>
          <w:bottom w:val="nil"/>
          <w:right w:val="nil"/>
          <w:between w:val="nil"/>
        </w:pBdr>
        <w:tabs>
          <w:tab w:val="center" w:pos="4419"/>
          <w:tab w:val="left" w:pos="6180"/>
        </w:tabs>
        <w:spacing w:before="240" w:after="160" w:line="276" w:lineRule="auto"/>
        <w:ind w:left="851" w:right="85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18DDD655" w14:textId="77777777" w:rsidR="00404850" w:rsidRPr="00B46073" w:rsidRDefault="002B407C">
      <w:pPr>
        <w:pBdr>
          <w:top w:val="nil"/>
          <w:left w:val="nil"/>
          <w:bottom w:val="nil"/>
          <w:right w:val="nil"/>
          <w:between w:val="nil"/>
        </w:pBdr>
        <w:spacing w:before="240" w:after="160"/>
        <w:ind w:left="851" w:right="851"/>
        <w:jc w:val="right"/>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(Énfasis añadido)</w:t>
      </w:r>
    </w:p>
    <w:p w14:paraId="11744583" w14:textId="77777777" w:rsidR="00404850" w:rsidRPr="00B46073" w:rsidRDefault="002B40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Conforme lo anterior, tenemos que, para obtener autorización en materia de impacto ambiental, los interesados, previo al inicio de cualquier obra o actividad, deberán presentar ante la Secretaría del Medio Ambiente y Desarrollo Sostenible, </w:t>
      </w:r>
      <w:r w:rsidRPr="00B46073">
        <w:rPr>
          <w:rFonts w:ascii="Palatino Linotype" w:eastAsia="Palatino Linotype" w:hAnsi="Palatino Linotype" w:cs="Palatino Linotype"/>
          <w:b/>
          <w:sz w:val="22"/>
          <w:szCs w:val="22"/>
          <w:u w:val="single"/>
        </w:rPr>
        <w:t>un estudio denominado informe previo, manifestación de impacto ambiental o estudio de riesgo ambiental.</w:t>
      </w:r>
    </w:p>
    <w:p w14:paraId="349B62C5"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4828F18A" w14:textId="77777777" w:rsidR="00404850" w:rsidRPr="00B46073" w:rsidRDefault="002B40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u w:val="single"/>
        </w:rPr>
        <w:t>La manifestación de impacto ambiental</w:t>
      </w:r>
      <w:r w:rsidRPr="00B46073">
        <w:rPr>
          <w:rFonts w:ascii="Palatino Linotype" w:eastAsia="Palatino Linotype" w:hAnsi="Palatino Linotype" w:cs="Palatino Linotype"/>
          <w:sz w:val="22"/>
          <w:szCs w:val="22"/>
        </w:rPr>
        <w:t xml:space="preserve"> es el documento mediante el cual se da a conocer con base en estudios el impacto ambiental significativo y potencial que generaría la realización de una obra o actividad, y la forma de evitarlo o reducirlo en caso de que sea negativo.</w:t>
      </w:r>
    </w:p>
    <w:p w14:paraId="65C70A08"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1FD8B903" w14:textId="77777777" w:rsidR="00404850" w:rsidRPr="00B46073" w:rsidRDefault="002B40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Por su lado,</w:t>
      </w:r>
      <w:r w:rsidRPr="00B46073">
        <w:rPr>
          <w:rFonts w:ascii="Palatino Linotype" w:eastAsia="Palatino Linotype" w:hAnsi="Palatino Linotype" w:cs="Palatino Linotype"/>
          <w:b/>
          <w:sz w:val="22"/>
          <w:szCs w:val="22"/>
          <w:u w:val="single"/>
        </w:rPr>
        <w:t xml:space="preserve"> el estudio de riesgo ambiental</w:t>
      </w:r>
      <w:r w:rsidRPr="00B46073">
        <w:rPr>
          <w:rFonts w:ascii="Palatino Linotype" w:eastAsia="Palatino Linotype" w:hAnsi="Palatino Linotype" w:cs="Palatino Linotype"/>
          <w:sz w:val="22"/>
          <w:szCs w:val="22"/>
        </w:rPr>
        <w:t xml:space="preserve"> es el documento a través del cual se da a conocer el daño potencial que las obras o actividades representen para la población, sus bienes y el ambiente en general, así como las medidas técnicas de seguridad y operación preventivas y correctivas, tendientes a evitar, mitigar, minimizar o controlar dichos daños.</w:t>
      </w:r>
    </w:p>
    <w:p w14:paraId="583E7557"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6F286EDB" w14:textId="77777777" w:rsidR="00404850" w:rsidRPr="00B46073" w:rsidRDefault="002B407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Finalmente, el </w:t>
      </w:r>
      <w:r w:rsidRPr="00B46073">
        <w:rPr>
          <w:rFonts w:ascii="Palatino Linotype" w:eastAsia="Palatino Linotype" w:hAnsi="Palatino Linotype" w:cs="Palatino Linotype"/>
          <w:b/>
          <w:sz w:val="22"/>
          <w:szCs w:val="22"/>
          <w:u w:val="single"/>
        </w:rPr>
        <w:t>Informe Previo</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rPr>
        <w:t>es un documento mediante el cual se da a conocer la descripción generalizada de alguna obra</w:t>
      </w:r>
      <w:r w:rsidRPr="00B46073">
        <w:rPr>
          <w:rFonts w:ascii="Palatino Linotype" w:eastAsia="Palatino Linotype" w:hAnsi="Palatino Linotype" w:cs="Palatino Linotype"/>
          <w:sz w:val="22"/>
          <w:szCs w:val="22"/>
        </w:rPr>
        <w:t xml:space="preserve"> o actividad y del sitio en que se pretende desarrollar, las sustancias, elementos y productos que vayan a emplearse y a generarse en su realización y los procedimientos para el uso y disposición final de los mismos.</w:t>
      </w:r>
    </w:p>
    <w:p w14:paraId="7D31C91B"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9FD1341"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De esta manera, dependiendo la naturaleza de la obra u actividad a desarrollar, será el documento a presentar para la obtención de la autorización en materia de impacto ambiental.</w:t>
      </w:r>
    </w:p>
    <w:p w14:paraId="7CD8ADF4"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F9667E6"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 mayor abundamiento, conforme la página oficial de la Secretaría del Medio Ambiente y Desarrollo Sostenible (consultable en el siguiente enlace:</w:t>
      </w:r>
      <w:r w:rsidRPr="00B46073">
        <w:t xml:space="preserve"> </w:t>
      </w:r>
      <w:hyperlink r:id="rId8">
        <w:r w:rsidRPr="00B46073">
          <w:rPr>
            <w:rFonts w:ascii="Palatino Linotype" w:eastAsia="Palatino Linotype" w:hAnsi="Palatino Linotype" w:cs="Palatino Linotype"/>
            <w:sz w:val="22"/>
            <w:szCs w:val="22"/>
            <w:u w:val="single"/>
          </w:rPr>
          <w:t>https://dgts.edomex.gob.mx/impacto_riesgo</w:t>
        </w:r>
      </w:hyperlink>
      <w:r w:rsidRPr="00B46073">
        <w:rPr>
          <w:rFonts w:ascii="Palatino Linotype" w:eastAsia="Palatino Linotype" w:hAnsi="Palatino Linotype" w:cs="Palatino Linotype"/>
          <w:sz w:val="22"/>
          <w:szCs w:val="22"/>
        </w:rPr>
        <w:t>), este ente es el encargado de llevar a cabo la evaluación de proyectos que pretendan la realización de actividades industriales, públicas o privadas en el territorio del Estado de México, o la realización de aquellas actividades que puedan tener como consecuencia la afectación a la biodiversidad, mediante el análisis de los estudios de impacto ambiental.</w:t>
      </w:r>
    </w:p>
    <w:p w14:paraId="681C9893"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C163E2F"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Asimismo, conforme la referida página oficial del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el procedimiento de Evaluación Técnica de Impacto en Materia Ambiental será obligatorio en las modalidades de Expediente de Bajo Impacto Ambiental, Informe Previo, Manifestación de Impacto Ambiental y/o Estudio de Riesgo, los cuales deben ser presentados conforme lo establecido en lo establecido en los “</w:t>
      </w:r>
      <w:r w:rsidRPr="00B46073">
        <w:rPr>
          <w:rFonts w:ascii="Palatino Linotype" w:eastAsia="Palatino Linotype" w:hAnsi="Palatino Linotype" w:cs="Palatino Linotype"/>
          <w:b/>
          <w:i/>
          <w:sz w:val="22"/>
          <w:szCs w:val="22"/>
        </w:rPr>
        <w:t>INSTRUCTIVOS PARA ELABORAR EL EXPEDIENTE DE LA SOLICITUD PARA OBRAS Y ACTIVIDADES DE BAJO IMPACTO AMBIENTAL; INFORME PREVIO; MANIFESTACIÓN DE IMPACTO AMBIENTAL Y EL ESTUDIO DE RIESGO</w:t>
      </w:r>
      <w:r w:rsidRPr="00B46073">
        <w:rPr>
          <w:rFonts w:ascii="Palatino Linotype" w:eastAsia="Palatino Linotype" w:hAnsi="Palatino Linotype" w:cs="Palatino Linotype"/>
          <w:sz w:val="22"/>
          <w:szCs w:val="22"/>
        </w:rPr>
        <w:t>”, publicados en el periódico oficial Gaceta de Gobierno del Estado de México, como se muestra de la siguiente digitalización:</w:t>
      </w:r>
    </w:p>
    <w:p w14:paraId="6C5C516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CAD10A7"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lastRenderedPageBreak/>
        <w:drawing>
          <wp:inline distT="0" distB="0" distL="0" distR="0" wp14:anchorId="244143E8" wp14:editId="76D6D379">
            <wp:extent cx="5612130" cy="2735580"/>
            <wp:effectExtent l="3175" t="3175" r="3175" b="3175"/>
            <wp:docPr id="4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5612130" cy="2735580"/>
                    </a:xfrm>
                    <a:prstGeom prst="rect">
                      <a:avLst/>
                    </a:prstGeom>
                    <a:ln w="3175">
                      <a:solidFill>
                        <a:srgbClr val="4F81BD"/>
                      </a:solidFill>
                      <a:prstDash val="solid"/>
                    </a:ln>
                  </pic:spPr>
                </pic:pic>
              </a:graphicData>
            </a:graphic>
          </wp:inline>
        </w:drawing>
      </w:r>
    </w:p>
    <w:p w14:paraId="06649DEE"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D0B5CF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Así, de la consulta realizada a los “</w:t>
      </w:r>
      <w:r w:rsidRPr="00B46073">
        <w:rPr>
          <w:rFonts w:ascii="Palatino Linotype" w:eastAsia="Palatino Linotype" w:hAnsi="Palatino Linotype" w:cs="Palatino Linotype"/>
          <w:i/>
          <w:sz w:val="22"/>
          <w:szCs w:val="22"/>
        </w:rPr>
        <w:t>INSTRUCTIVOS PARA ELABORAR EL EXPEDIENTE DE LA SOLICITUD PARA OBRAS Y ACTIVIDADES DE BAJO IMPACTO AMBIENTAL; INFORME PREVIO; MANIFESTACIÓN DE IMPACTO AMBIENTAL Y EL ESTUDIO DE RIESGO</w:t>
      </w:r>
      <w:r w:rsidRPr="00B46073">
        <w:rPr>
          <w:rFonts w:ascii="Palatino Linotype" w:eastAsia="Palatino Linotype" w:hAnsi="Palatino Linotype" w:cs="Palatino Linotype"/>
          <w:sz w:val="22"/>
          <w:szCs w:val="22"/>
        </w:rPr>
        <w:t>”, publicados en el periódico oficial Gaceta de Gobierno del Estado de México, se localizaron listados con las obras y actividades industriales, comerciales y servicios que requieren la elaboración de: Expediente de Bajo Impacto Ambiental, Informe Previo Manifestación de Impacto Ambiental y Estudio de Riesgo.</w:t>
      </w:r>
    </w:p>
    <w:p w14:paraId="17FA881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01428BDB"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Por lo tanto, atendiendo la naturaleza de la obra o actividad a llevar a cabo, será la modalidad del documento que se tiene que presentar para la obtención de la autorización en materia de impacto ambiental.</w:t>
      </w:r>
    </w:p>
    <w:p w14:paraId="70FC1351"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17E0490"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Como referencia de lo anterior, se insertan algunas obras u actividades que requieren la presentación de las modalidades indicadas:</w:t>
      </w:r>
    </w:p>
    <w:p w14:paraId="2A81CA2D"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-Obras y actividades que requieren la elaboración de expediente de bajo impacto ambiental:</w:t>
      </w:r>
    </w:p>
    <w:p w14:paraId="5035ED39"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FDA8B7C"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2A7BD201" wp14:editId="6B342C61">
            <wp:extent cx="5610225" cy="2838450"/>
            <wp:effectExtent l="0" t="0" r="0" 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0225" cy="2838450"/>
                    </a:xfrm>
                    <a:prstGeom prst="rect">
                      <a:avLst/>
                    </a:prstGeom>
                    <a:ln/>
                  </pic:spPr>
                </pic:pic>
              </a:graphicData>
            </a:graphic>
          </wp:inline>
        </w:drawing>
      </w:r>
    </w:p>
    <w:p w14:paraId="3E25DD7A"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4DAE6B75" w14:textId="77777777" w:rsidR="00404850" w:rsidRPr="00B46073" w:rsidRDefault="002B407C">
      <w:pPr>
        <w:spacing w:line="360" w:lineRule="auto"/>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noProof/>
          <w:sz w:val="22"/>
          <w:szCs w:val="22"/>
        </w:rPr>
        <w:drawing>
          <wp:inline distT="0" distB="0" distL="0" distR="0" wp14:anchorId="4B977209" wp14:editId="0BFE9339">
            <wp:extent cx="5612130" cy="1060450"/>
            <wp:effectExtent l="0" t="0" r="0" b="0"/>
            <wp:docPr id="4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612130" cy="1060450"/>
                    </a:xfrm>
                    <a:prstGeom prst="rect">
                      <a:avLst/>
                    </a:prstGeom>
                    <a:ln/>
                  </pic:spPr>
                </pic:pic>
              </a:graphicData>
            </a:graphic>
          </wp:inline>
        </w:drawing>
      </w:r>
    </w:p>
    <w:p w14:paraId="375D550D"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Obras y actividades que requieren la elaboración de Informe previo:</w:t>
      </w:r>
    </w:p>
    <w:p w14:paraId="12949CA2"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6A499C36"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40629DEA" wp14:editId="2250FA4B">
            <wp:extent cx="5610225" cy="419100"/>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610225" cy="419100"/>
                    </a:xfrm>
                    <a:prstGeom prst="rect">
                      <a:avLst/>
                    </a:prstGeom>
                    <a:ln/>
                  </pic:spPr>
                </pic:pic>
              </a:graphicData>
            </a:graphic>
          </wp:inline>
        </w:drawing>
      </w:r>
    </w:p>
    <w:p w14:paraId="24FAA7A6" w14:textId="77777777" w:rsidR="00404850" w:rsidRPr="00B46073" w:rsidRDefault="002B407C">
      <w:pPr>
        <w:spacing w:line="360" w:lineRule="auto"/>
        <w:ind w:right="-150"/>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3EFE5196" w14:textId="77777777" w:rsidR="00404850" w:rsidRPr="00B46073" w:rsidRDefault="002B407C">
      <w:pPr>
        <w:spacing w:line="360" w:lineRule="auto"/>
        <w:ind w:right="-150"/>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lastRenderedPageBreak/>
        <w:drawing>
          <wp:inline distT="0" distB="0" distL="0" distR="0" wp14:anchorId="179ED262" wp14:editId="42F9C9DA">
            <wp:extent cx="5612130" cy="1272540"/>
            <wp:effectExtent l="0" t="0" r="0" b="0"/>
            <wp:docPr id="4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5612130" cy="1272540"/>
                    </a:xfrm>
                    <a:prstGeom prst="rect">
                      <a:avLst/>
                    </a:prstGeom>
                    <a:ln/>
                  </pic:spPr>
                </pic:pic>
              </a:graphicData>
            </a:graphic>
          </wp:inline>
        </w:drawing>
      </w:r>
    </w:p>
    <w:p w14:paraId="3D8CCFDE" w14:textId="77777777" w:rsidR="00404850" w:rsidRPr="00B46073" w:rsidRDefault="002B407C">
      <w:pPr>
        <w:spacing w:line="360" w:lineRule="auto"/>
        <w:ind w:right="-150"/>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5E0F5276"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03C17848" wp14:editId="30300B98">
            <wp:extent cx="5612130" cy="713740"/>
            <wp:effectExtent l="0" t="0" r="0" b="0"/>
            <wp:docPr id="5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612130" cy="713740"/>
                    </a:xfrm>
                    <a:prstGeom prst="rect">
                      <a:avLst/>
                    </a:prstGeom>
                    <a:ln/>
                  </pic:spPr>
                </pic:pic>
              </a:graphicData>
            </a:graphic>
          </wp:inline>
        </w:drawing>
      </w:r>
    </w:p>
    <w:p w14:paraId="0CDB5867"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55DB3199"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Obras y actividades que requieren la elaboración de la Manifestación de Impacto Ambiental:</w:t>
      </w:r>
    </w:p>
    <w:p w14:paraId="550A8DAD"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10EA108C"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3E398ADA" wp14:editId="4090B5B8">
            <wp:extent cx="5610225" cy="371475"/>
            <wp:effectExtent l="0" t="0" r="0" b="0"/>
            <wp:docPr id="5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610225" cy="371475"/>
                    </a:xfrm>
                    <a:prstGeom prst="rect">
                      <a:avLst/>
                    </a:prstGeom>
                    <a:ln/>
                  </pic:spPr>
                </pic:pic>
              </a:graphicData>
            </a:graphic>
          </wp:inline>
        </w:drawing>
      </w:r>
    </w:p>
    <w:p w14:paraId="7E899782" w14:textId="77777777" w:rsidR="00404850" w:rsidRPr="00B46073" w:rsidRDefault="002B407C">
      <w:pPr>
        <w:spacing w:line="360" w:lineRule="auto"/>
        <w:ind w:right="-150"/>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7F864F75"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0A983C99" wp14:editId="0D596A83">
            <wp:extent cx="5612130" cy="1031875"/>
            <wp:effectExtent l="0" t="0" r="0" b="0"/>
            <wp:docPr id="5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612130" cy="1031875"/>
                    </a:xfrm>
                    <a:prstGeom prst="rect">
                      <a:avLst/>
                    </a:prstGeom>
                    <a:ln/>
                  </pic:spPr>
                </pic:pic>
              </a:graphicData>
            </a:graphic>
          </wp:inline>
        </w:drawing>
      </w:r>
    </w:p>
    <w:p w14:paraId="5EA337CF"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36A0E73A"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Obras y actividades que requieren la elaboración de Estudio de Riesgo:</w:t>
      </w:r>
    </w:p>
    <w:p w14:paraId="55D36C8B"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3A57EE85" wp14:editId="5A66305E">
            <wp:extent cx="5610225" cy="409575"/>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610225" cy="409575"/>
                    </a:xfrm>
                    <a:prstGeom prst="rect">
                      <a:avLst/>
                    </a:prstGeom>
                    <a:ln/>
                  </pic:spPr>
                </pic:pic>
              </a:graphicData>
            </a:graphic>
          </wp:inline>
        </w:drawing>
      </w:r>
    </w:p>
    <w:p w14:paraId="2AF7ED7C" w14:textId="77777777" w:rsidR="00404850" w:rsidRPr="00B46073" w:rsidRDefault="002B407C">
      <w:pPr>
        <w:spacing w:line="360" w:lineRule="auto"/>
        <w:ind w:right="-150"/>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045E717C" w14:textId="77777777" w:rsidR="00404850" w:rsidRPr="00B46073" w:rsidRDefault="002B407C">
      <w:pPr>
        <w:spacing w:line="360" w:lineRule="auto"/>
        <w:ind w:right="-150"/>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lastRenderedPageBreak/>
        <w:drawing>
          <wp:inline distT="0" distB="0" distL="0" distR="0" wp14:anchorId="1D5A6E00" wp14:editId="313AC666">
            <wp:extent cx="5612130" cy="1205865"/>
            <wp:effectExtent l="0" t="0" r="0" b="0"/>
            <wp:docPr id="5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612130" cy="1205865"/>
                    </a:xfrm>
                    <a:prstGeom prst="rect">
                      <a:avLst/>
                    </a:prstGeom>
                    <a:ln/>
                  </pic:spPr>
                </pic:pic>
              </a:graphicData>
            </a:graphic>
          </wp:inline>
        </w:drawing>
      </w:r>
    </w:p>
    <w:p w14:paraId="363467CE"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137F27CD"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Precisado lo anterior, en este caso es de destacar que conforme los Instructivos indicados, se localizó que para la presentación de la solicitud para obras y actividades de bajo impacto ambiental en las modalidades como: </w:t>
      </w:r>
      <w:r w:rsidRPr="00B46073">
        <w:rPr>
          <w:rFonts w:ascii="Palatino Linotype" w:eastAsia="Palatino Linotype" w:hAnsi="Palatino Linotype" w:cs="Palatino Linotype"/>
          <w:b/>
          <w:sz w:val="22"/>
          <w:szCs w:val="22"/>
        </w:rPr>
        <w:t>expediente de bajo impacto ambiental, informe previo; manifestación de impacto ambiental y el estudio de riesgo</w:t>
      </w:r>
      <w:r w:rsidRPr="00B46073">
        <w:rPr>
          <w:rFonts w:ascii="Palatino Linotype" w:eastAsia="Palatino Linotype" w:hAnsi="Palatino Linotype" w:cs="Palatino Linotype"/>
          <w:sz w:val="22"/>
          <w:szCs w:val="22"/>
        </w:rPr>
        <w:t xml:space="preserve">, los interesados deben presentar el </w:t>
      </w:r>
      <w:r w:rsidRPr="00B46073">
        <w:rPr>
          <w:rFonts w:ascii="Palatino Linotype" w:eastAsia="Palatino Linotype" w:hAnsi="Palatino Linotype" w:cs="Palatino Linotype"/>
          <w:b/>
          <w:sz w:val="22"/>
          <w:szCs w:val="22"/>
        </w:rPr>
        <w:t>Dictamen Técnico de Ordenamiento Ecológico</w:t>
      </w:r>
      <w:r w:rsidRPr="00B46073">
        <w:rPr>
          <w:rFonts w:ascii="Palatino Linotype" w:eastAsia="Palatino Linotype" w:hAnsi="Palatino Linotype" w:cs="Palatino Linotype"/>
          <w:sz w:val="22"/>
          <w:szCs w:val="22"/>
        </w:rPr>
        <w:t xml:space="preserve">, el cual es un documento distinto que se obtiene de la Dirección General para el Territorio Sostenible de la Secretaría del Medio Ambiente y Desarrollo Sostenible del Estado de México, a través de la siguiente página de internet </w:t>
      </w:r>
      <w:hyperlink r:id="rId19">
        <w:r w:rsidRPr="00B46073">
          <w:rPr>
            <w:rFonts w:ascii="Palatino Linotype" w:eastAsia="Palatino Linotype" w:hAnsi="Palatino Linotype" w:cs="Palatino Linotype"/>
            <w:sz w:val="22"/>
            <w:szCs w:val="22"/>
            <w:u w:val="single"/>
          </w:rPr>
          <w:t>http://tramitesyservicios.edomex.gob.mx/ordeco/</w:t>
        </w:r>
      </w:hyperlink>
      <w:r w:rsidRPr="00B46073">
        <w:rPr>
          <w:rFonts w:ascii="Palatino Linotype" w:eastAsia="Palatino Linotype" w:hAnsi="Palatino Linotype" w:cs="Palatino Linotype"/>
          <w:sz w:val="22"/>
          <w:szCs w:val="22"/>
        </w:rPr>
        <w:t xml:space="preserve"> y sirve para conocer si el predio donde se pretende desarrollar el proyecto esté dentro o en las colindancias directas con algún Área Natural Protegida.</w:t>
      </w:r>
    </w:p>
    <w:p w14:paraId="10268E69"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323208B2" w14:textId="77777777" w:rsidR="00404850" w:rsidRPr="00B46073" w:rsidRDefault="002B407C">
      <w:pPr>
        <w:spacing w:line="360" w:lineRule="auto"/>
        <w:ind w:right="-150"/>
        <w:jc w:val="both"/>
        <w:rPr>
          <w:rFonts w:ascii="Palatino Linotype" w:eastAsia="Palatino Linotype" w:hAnsi="Palatino Linotype" w:cs="Palatino Linotype"/>
          <w:sz w:val="22"/>
          <w:szCs w:val="22"/>
          <w:u w:val="single"/>
        </w:rPr>
      </w:pPr>
      <w:r w:rsidRPr="00B46073">
        <w:rPr>
          <w:rFonts w:ascii="Palatino Linotype" w:eastAsia="Palatino Linotype" w:hAnsi="Palatino Linotype" w:cs="Palatino Linotype"/>
          <w:sz w:val="22"/>
          <w:szCs w:val="22"/>
        </w:rPr>
        <w:t xml:space="preserve">Ejemplo de lo anterior, se destacan los requisitos identificados bajo el apartado de “INFORMACIÓN GENERAL” que se deben acompañar a la solicitud para obras y actividades de bajo impacto ambiental en la modalidad de: </w:t>
      </w:r>
      <w:r w:rsidRPr="00B46073">
        <w:rPr>
          <w:rFonts w:ascii="Palatino Linotype" w:eastAsia="Palatino Linotype" w:hAnsi="Palatino Linotype" w:cs="Palatino Linotype"/>
          <w:sz w:val="22"/>
          <w:szCs w:val="22"/>
          <w:u w:val="single"/>
        </w:rPr>
        <w:t>expediente de bajo impacto ambiental:</w:t>
      </w:r>
    </w:p>
    <w:p w14:paraId="44845122" w14:textId="77777777" w:rsidR="00404850" w:rsidRPr="00B46073" w:rsidRDefault="00404850">
      <w:pPr>
        <w:spacing w:line="360" w:lineRule="auto"/>
        <w:ind w:right="-150"/>
        <w:jc w:val="both"/>
        <w:rPr>
          <w:rFonts w:ascii="Palatino Linotype" w:eastAsia="Palatino Linotype" w:hAnsi="Palatino Linotype" w:cs="Palatino Linotype"/>
          <w:sz w:val="22"/>
          <w:szCs w:val="22"/>
          <w:u w:val="single"/>
        </w:rPr>
      </w:pPr>
    </w:p>
    <w:p w14:paraId="23294F3C" w14:textId="77777777" w:rsidR="00404850" w:rsidRPr="00B46073" w:rsidRDefault="002B407C">
      <w:pPr>
        <w:spacing w:line="276" w:lineRule="auto"/>
        <w:ind w:left="567" w:right="474"/>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i/>
          <w:sz w:val="22"/>
          <w:szCs w:val="22"/>
          <w:u w:val="single"/>
        </w:rPr>
        <w:t>INFORMACIÓN GENERAL</w:t>
      </w:r>
    </w:p>
    <w:p w14:paraId="02D16806" w14:textId="77777777" w:rsidR="00404850" w:rsidRPr="00B46073" w:rsidRDefault="002B407C">
      <w:pPr>
        <w:spacing w:line="276" w:lineRule="auto"/>
        <w:ind w:left="567" w:right="474"/>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36905CA3" w14:textId="77777777" w:rsidR="00404850" w:rsidRPr="00B46073" w:rsidRDefault="002B407C">
      <w:pPr>
        <w:spacing w:line="276" w:lineRule="auto"/>
        <w:ind w:left="567" w:right="474"/>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7</w:t>
      </w:r>
      <w:r w:rsidRPr="00B46073">
        <w:rPr>
          <w:rFonts w:ascii="Palatino Linotype" w:eastAsia="Palatino Linotype" w:hAnsi="Palatino Linotype" w:cs="Palatino Linotype"/>
          <w:b/>
          <w:i/>
          <w:sz w:val="22"/>
          <w:szCs w:val="22"/>
        </w:rPr>
        <w:t>. Presentar Dictamen Técnico de Ordenamiento Ecológico,</w:t>
      </w:r>
      <w:r w:rsidRPr="00B46073">
        <w:rPr>
          <w:rFonts w:ascii="Palatino Linotype" w:eastAsia="Palatino Linotype" w:hAnsi="Palatino Linotype" w:cs="Palatino Linotype"/>
          <w:i/>
          <w:sz w:val="22"/>
          <w:szCs w:val="22"/>
        </w:rPr>
        <w:t xml:space="preserve"> para el predio donde se pretende realizar el proyecto, emitido por la Dirección de Ordenamiento Ecológico, y en caso de que aplique, la Constancia de Predio emitida por la Comisión Estatal de Parques </w:t>
      </w:r>
      <w:r w:rsidRPr="00B46073">
        <w:rPr>
          <w:rFonts w:ascii="Palatino Linotype" w:eastAsia="Palatino Linotype" w:hAnsi="Palatino Linotype" w:cs="Palatino Linotype"/>
          <w:i/>
          <w:sz w:val="22"/>
          <w:szCs w:val="22"/>
        </w:rPr>
        <w:lastRenderedPageBreak/>
        <w:t>Naturales y de la Fauna (CEPANAF). Conforme lo previsto en las Generalidades para la presentación de la Manifestación de Impacto Ambiental.”</w:t>
      </w:r>
    </w:p>
    <w:p w14:paraId="5B3EA45E" w14:textId="77777777" w:rsidR="00404850" w:rsidRPr="00B46073" w:rsidRDefault="00404850">
      <w:pPr>
        <w:spacing w:line="276" w:lineRule="auto"/>
        <w:ind w:left="567" w:right="474"/>
        <w:jc w:val="both"/>
        <w:rPr>
          <w:rFonts w:ascii="Palatino Linotype" w:eastAsia="Palatino Linotype" w:hAnsi="Palatino Linotype" w:cs="Palatino Linotype"/>
          <w:i/>
          <w:sz w:val="22"/>
          <w:szCs w:val="22"/>
        </w:rPr>
      </w:pPr>
    </w:p>
    <w:p w14:paraId="0D34A21D" w14:textId="77777777" w:rsidR="00404850" w:rsidRPr="00B46073" w:rsidRDefault="002B407C">
      <w:pPr>
        <w:spacing w:line="276" w:lineRule="auto"/>
        <w:ind w:left="567" w:right="474"/>
        <w:jc w:val="right"/>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(Énfasis añadido)</w:t>
      </w:r>
    </w:p>
    <w:p w14:paraId="373BDE98"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0ED73F91"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Por lo tanto, para la obtención del </w:t>
      </w:r>
      <w:r w:rsidRPr="00B46073">
        <w:rPr>
          <w:rFonts w:ascii="Palatino Linotype" w:eastAsia="Palatino Linotype" w:hAnsi="Palatino Linotype" w:cs="Palatino Linotype"/>
          <w:b/>
          <w:sz w:val="22"/>
          <w:szCs w:val="22"/>
        </w:rPr>
        <w:t>expediente de bajo impacto ambiental, informe previo, manifestación de impacto ambiental y el estudio de riesgo</w:t>
      </w:r>
      <w:r w:rsidRPr="00B46073">
        <w:rPr>
          <w:rFonts w:ascii="Palatino Linotype" w:eastAsia="Palatino Linotype" w:hAnsi="Palatino Linotype" w:cs="Palatino Linotype"/>
          <w:sz w:val="22"/>
          <w:szCs w:val="22"/>
        </w:rPr>
        <w:t xml:space="preserve">, se deberá obtener y presentar el Dictamen Técnico de Ordenamiento Ecológico; </w:t>
      </w:r>
      <w:r w:rsidRPr="00B46073">
        <w:rPr>
          <w:rFonts w:ascii="Palatino Linotype" w:eastAsia="Palatino Linotype" w:hAnsi="Palatino Linotype" w:cs="Palatino Linotype"/>
          <w:b/>
          <w:sz w:val="22"/>
          <w:szCs w:val="22"/>
        </w:rPr>
        <w:t>situación que es de enfatizar por las consideraciones que más adelante se expondrán.</w:t>
      </w:r>
    </w:p>
    <w:p w14:paraId="72AE690D" w14:textId="77777777" w:rsidR="00404850" w:rsidRPr="00B46073" w:rsidRDefault="00404850">
      <w:pPr>
        <w:spacing w:line="360" w:lineRule="auto"/>
        <w:ind w:right="-150"/>
        <w:jc w:val="both"/>
        <w:rPr>
          <w:rFonts w:ascii="Palatino Linotype" w:eastAsia="Palatino Linotype" w:hAnsi="Palatino Linotype" w:cs="Palatino Linotype"/>
          <w:sz w:val="22"/>
          <w:szCs w:val="22"/>
        </w:rPr>
      </w:pPr>
    </w:p>
    <w:p w14:paraId="28010D96" w14:textId="77777777" w:rsidR="00404850" w:rsidRPr="00B46073" w:rsidRDefault="002B407C">
      <w:pPr>
        <w:spacing w:line="360" w:lineRule="auto"/>
        <w:ind w:right="-1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Acotado lo anterior, con relación a lo requerido es de recordar que quien se pronunció fue el </w:t>
      </w:r>
      <w:proofErr w:type="gramStart"/>
      <w:r w:rsidRPr="00B46073">
        <w:rPr>
          <w:rFonts w:ascii="Palatino Linotype" w:eastAsia="Palatino Linotype" w:hAnsi="Palatino Linotype" w:cs="Palatino Linotype"/>
          <w:sz w:val="22"/>
          <w:szCs w:val="22"/>
        </w:rPr>
        <w:t>Jefe</w:t>
      </w:r>
      <w:proofErr w:type="gramEnd"/>
      <w:r w:rsidRPr="00B46073">
        <w:rPr>
          <w:rFonts w:ascii="Palatino Linotype" w:eastAsia="Palatino Linotype" w:hAnsi="Palatino Linotype" w:cs="Palatino Linotype"/>
          <w:sz w:val="22"/>
          <w:szCs w:val="22"/>
        </w:rPr>
        <w:t xml:space="preserve"> del Departamento de Ordenamiento Regional, una de las áreas pertenecientes a la Dirección General de Ordenamiento e Impacto Ambiental, mismas que conforme el Manual General de Organización de la Secretaría del Medio Ambiente, vigente, tienen dentro de sus funciones las siguientes:</w:t>
      </w:r>
    </w:p>
    <w:p w14:paraId="4B7302B1" w14:textId="77777777" w:rsidR="00404850" w:rsidRPr="00B46073" w:rsidRDefault="00404850">
      <w:pPr>
        <w:spacing w:line="276" w:lineRule="auto"/>
        <w:ind w:right="560"/>
        <w:jc w:val="both"/>
        <w:rPr>
          <w:rFonts w:ascii="Palatino Linotype" w:eastAsia="Palatino Linotype" w:hAnsi="Palatino Linotype" w:cs="Palatino Linotype"/>
          <w:sz w:val="22"/>
          <w:szCs w:val="22"/>
        </w:rPr>
      </w:pPr>
    </w:p>
    <w:p w14:paraId="163B19EB"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“22100007000000L </w:t>
      </w:r>
      <w:r w:rsidRPr="00B46073">
        <w:rPr>
          <w:rFonts w:ascii="Palatino Linotype" w:eastAsia="Palatino Linotype" w:hAnsi="Palatino Linotype" w:cs="Palatino Linotype"/>
          <w:b/>
          <w:i/>
          <w:sz w:val="22"/>
          <w:szCs w:val="22"/>
        </w:rPr>
        <w:t>DIRECCIÓN GENERAL DE ORDENAMIENTO E IMPACTO AMBIENTAL</w:t>
      </w:r>
      <w:r w:rsidRPr="00B46073">
        <w:rPr>
          <w:rFonts w:ascii="Palatino Linotype" w:eastAsia="Palatino Linotype" w:hAnsi="Palatino Linotype" w:cs="Palatino Linotype"/>
          <w:i/>
          <w:sz w:val="22"/>
          <w:szCs w:val="22"/>
        </w:rPr>
        <w:t xml:space="preserve"> </w:t>
      </w:r>
    </w:p>
    <w:p w14:paraId="745E0923"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56916977"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OBJETIVO: Promover instrumentos de política ambiental para la planeación y ordenamiento ecológico de la entidad, que permita prevenir y controlar el deterioro de los recursos naturales y la contaminación ambiental, así como consolidar los procedimientos para la evaluación del impacto y riesgo ambiental derivado de los proyectos de obras y actividades industriales, comerciales y de servicios que pretendan realizarse dentro del territorio del Estado de México. </w:t>
      </w:r>
    </w:p>
    <w:p w14:paraId="2387EDD9"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30BC5BB9"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FUNCIONES: </w:t>
      </w:r>
    </w:p>
    <w:p w14:paraId="4517A365"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 Promover dentro del ámbito de sus atribuciones el cumplimiento de las actividades en materia de ordenamiento ecológico e impacto y riesgo ambiental, conforme a lo establecido en las disposiciones jurídicas aplicables. </w:t>
      </w:r>
    </w:p>
    <w:p w14:paraId="36E435B4"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6BED1653"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 Emitir autorizaciones para la ejecución de obras </w:t>
      </w:r>
      <w:r w:rsidRPr="00B46073">
        <w:rPr>
          <w:rFonts w:ascii="Palatino Linotype" w:eastAsia="Palatino Linotype" w:hAnsi="Palatino Linotype" w:cs="Palatino Linotype"/>
          <w:i/>
          <w:sz w:val="22"/>
          <w:szCs w:val="22"/>
        </w:rPr>
        <w:t xml:space="preserve">y actividades públicas o privadas, </w:t>
      </w:r>
      <w:r w:rsidRPr="00B46073">
        <w:rPr>
          <w:rFonts w:ascii="Palatino Linotype" w:eastAsia="Palatino Linotype" w:hAnsi="Palatino Linotype" w:cs="Palatino Linotype"/>
          <w:b/>
          <w:i/>
          <w:sz w:val="22"/>
          <w:szCs w:val="22"/>
        </w:rPr>
        <w:t>con base en la evaluación del impacto y/o riesgo ambiental, de conformidad con las disposiciones jurídicas aplicables en la materia […]</w:t>
      </w:r>
      <w:r w:rsidRPr="00B46073">
        <w:rPr>
          <w:rFonts w:ascii="Palatino Linotype" w:eastAsia="Palatino Linotype" w:hAnsi="Palatino Linotype" w:cs="Palatino Linotype"/>
          <w:i/>
          <w:sz w:val="22"/>
          <w:szCs w:val="22"/>
        </w:rPr>
        <w:t>”</w:t>
      </w:r>
    </w:p>
    <w:p w14:paraId="017E697D"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69A19349"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22100007020001L </w:t>
      </w:r>
      <w:r w:rsidRPr="00B46073">
        <w:rPr>
          <w:rFonts w:ascii="Palatino Linotype" w:eastAsia="Palatino Linotype" w:hAnsi="Palatino Linotype" w:cs="Palatino Linotype"/>
          <w:b/>
          <w:i/>
          <w:sz w:val="22"/>
          <w:szCs w:val="22"/>
        </w:rPr>
        <w:t xml:space="preserve">DEPARTAMENTO DE ORDENAMIENTO REGIONAL Y LOCAL </w:t>
      </w:r>
    </w:p>
    <w:p w14:paraId="769C3E2B"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6309FD71"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OBJETIVO: Gestionar procesos de ordenamiento ecológico que incidan en la definición de los usos del suelo y el emplazamiento geográfico de las actividades productivas, identificando los conflictos ambientales, a fin de proponer lineamientos y criterios que mitiguen las afectaciones a los ecosistemas del territorio estatal. </w:t>
      </w:r>
    </w:p>
    <w:p w14:paraId="114CC1C7"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48B2AE15"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FUNCIONES:</w:t>
      </w:r>
    </w:p>
    <w:p w14:paraId="09CD3DB7"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21C5400B"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Evaluar técnicamente los estudios técnicos de los Programas de Ordenamiento Ecológico Regional y Local a formularse en el Territorio Estatal.</w:t>
      </w:r>
    </w:p>
    <w:p w14:paraId="2736A011"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75A77D3F" w14:textId="77777777" w:rsidR="00404850" w:rsidRPr="00B46073" w:rsidRDefault="002B407C">
      <w:pPr>
        <w:spacing w:line="276" w:lineRule="auto"/>
        <w:ind w:left="567" w:right="56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Desarrollar las demás funciones inherentes al área de su competencia. […]”</w:t>
      </w:r>
    </w:p>
    <w:p w14:paraId="357CC842" w14:textId="77777777" w:rsidR="00404850" w:rsidRPr="00B46073" w:rsidRDefault="00404850">
      <w:pPr>
        <w:spacing w:line="276" w:lineRule="auto"/>
        <w:ind w:left="567" w:right="560"/>
        <w:jc w:val="both"/>
        <w:rPr>
          <w:rFonts w:ascii="Palatino Linotype" w:eastAsia="Palatino Linotype" w:hAnsi="Palatino Linotype" w:cs="Palatino Linotype"/>
          <w:i/>
          <w:sz w:val="22"/>
          <w:szCs w:val="22"/>
        </w:rPr>
      </w:pPr>
    </w:p>
    <w:p w14:paraId="0F1B54E3" w14:textId="77777777" w:rsidR="00404850" w:rsidRPr="00B46073" w:rsidRDefault="002B407C">
      <w:pPr>
        <w:spacing w:line="276" w:lineRule="auto"/>
        <w:ind w:left="567" w:right="560"/>
        <w:jc w:val="right"/>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(Énfasis añadido)</w:t>
      </w:r>
    </w:p>
    <w:p w14:paraId="269431D4" w14:textId="77777777" w:rsidR="00404850" w:rsidRPr="00B46073" w:rsidRDefault="00404850">
      <w:pPr>
        <w:spacing w:line="360" w:lineRule="auto"/>
        <w:ind w:right="49"/>
        <w:jc w:val="both"/>
        <w:rPr>
          <w:rFonts w:ascii="Palatino Linotype" w:eastAsia="Palatino Linotype" w:hAnsi="Palatino Linotype" w:cs="Palatino Linotype"/>
          <w:sz w:val="22"/>
          <w:szCs w:val="22"/>
        </w:rPr>
      </w:pPr>
    </w:p>
    <w:p w14:paraId="1E484FAF" w14:textId="77777777" w:rsidR="00404850" w:rsidRPr="00B46073" w:rsidRDefault="002B407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Como se desprende de lo anterior, la Dirección General de Ordenamiento e Impacto Ambiental es la encargada de emitir autorizaciones para la ejecución de obras y actividades públicas o privadas, con base en la evaluación del impacto y/o riesgo ambiental, de conformidad con las disposiciones jurídicas aplicables en la materia; área que cuenta con un Departamento de Ordenamiento Regional y Local encargado de evaluar técnicamente los estudios técnicos a formularse en el Territorio Estatal, así como desarrollar las demás funciones inherentes al área de su competencia.</w:t>
      </w:r>
    </w:p>
    <w:p w14:paraId="5725B2DB" w14:textId="77777777" w:rsidR="00404850" w:rsidRPr="00B46073" w:rsidRDefault="0040485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C4B63EF" w14:textId="77777777" w:rsidR="00404850" w:rsidRPr="00B46073" w:rsidRDefault="002B407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 xml:space="preserve">Por lo tanto, al haberse pronunciado sobre lo requerido el </w:t>
      </w:r>
      <w:proofErr w:type="gramStart"/>
      <w:r w:rsidRPr="00B46073">
        <w:rPr>
          <w:rFonts w:ascii="Palatino Linotype" w:eastAsia="Palatino Linotype" w:hAnsi="Palatino Linotype" w:cs="Palatino Linotype"/>
          <w:sz w:val="22"/>
          <w:szCs w:val="22"/>
        </w:rPr>
        <w:t>Jefe</w:t>
      </w:r>
      <w:proofErr w:type="gramEnd"/>
      <w:r w:rsidRPr="00B46073">
        <w:rPr>
          <w:rFonts w:ascii="Palatino Linotype" w:eastAsia="Palatino Linotype" w:hAnsi="Palatino Linotype" w:cs="Palatino Linotype"/>
          <w:sz w:val="22"/>
          <w:szCs w:val="22"/>
        </w:rPr>
        <w:t xml:space="preserve"> del Departamento de Ordenamiento Regional, se tiene que quien se pronunció fue la unidad administrativa competente que conoce sobre el procedimiento de evaluación del impacto y/o riesgo ambiental con motivo del desarrollo de obras.</w:t>
      </w:r>
    </w:p>
    <w:p w14:paraId="5345A2A3" w14:textId="77777777" w:rsidR="00404850" w:rsidRPr="00B46073" w:rsidRDefault="0040485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17D26C0" w14:textId="77777777" w:rsidR="00404850" w:rsidRPr="00B46073" w:rsidRDefault="002B407C">
      <w:pPr>
        <w:pBdr>
          <w:top w:val="nil"/>
          <w:left w:val="nil"/>
          <w:bottom w:val="nil"/>
          <w:right w:val="nil"/>
          <w:between w:val="nil"/>
        </w:pBdr>
        <w:spacing w:line="360" w:lineRule="auto"/>
        <w:jc w:val="both"/>
        <w:rPr>
          <w:rFonts w:ascii="Calibri" w:eastAsia="Calibri" w:hAnsi="Calibri" w:cs="Calibri"/>
          <w:sz w:val="22"/>
          <w:szCs w:val="22"/>
        </w:rPr>
      </w:pPr>
      <w:r w:rsidRPr="00B46073">
        <w:rPr>
          <w:rFonts w:ascii="Palatino Linotype" w:eastAsia="Palatino Linotype" w:hAnsi="Palatino Linotype" w:cs="Palatino Linotype"/>
          <w:sz w:val="22"/>
          <w:szCs w:val="22"/>
        </w:rPr>
        <w:t>Por lo tanto, se tiene que en el caso se cumplió con el requisito de turnar la solicitud de información a la unidad administrativa que por sus atribuciones puede contar con la información requerida, conforme el procedimiento establecido en los artículos 151, 159, 160, 162, 163, 164, 165 y 166, de la Ley de Transparencia y Acceso a la Información Pública del Estado de México y Municipios, el cual es el siguiente:</w:t>
      </w:r>
    </w:p>
    <w:p w14:paraId="29445DEE" w14:textId="77777777" w:rsidR="00404850" w:rsidRPr="00B46073" w:rsidRDefault="00404850">
      <w:pPr>
        <w:spacing w:line="360" w:lineRule="auto"/>
        <w:rPr>
          <w:rFonts w:ascii="Calibri" w:eastAsia="Calibri" w:hAnsi="Calibri" w:cs="Calibri"/>
          <w:sz w:val="22"/>
          <w:szCs w:val="22"/>
        </w:rPr>
      </w:pPr>
    </w:p>
    <w:p w14:paraId="3ED4468F" w14:textId="77777777" w:rsidR="00404850" w:rsidRPr="00B46073" w:rsidRDefault="002B407C">
      <w:pPr>
        <w:numPr>
          <w:ilvl w:val="0"/>
          <w:numId w:val="8"/>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70A3A048" w14:textId="77777777" w:rsidR="00404850" w:rsidRPr="00B46073" w:rsidRDefault="00404850">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5048DD2C" w14:textId="77777777" w:rsidR="00404850" w:rsidRPr="00B46073" w:rsidRDefault="002B407C">
      <w:pPr>
        <w:numPr>
          <w:ilvl w:val="0"/>
          <w:numId w:val="8"/>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659B3EF" w14:textId="77777777" w:rsidR="00404850" w:rsidRPr="00B46073" w:rsidRDefault="00404850">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0A588E3A" w14:textId="77777777" w:rsidR="00404850" w:rsidRPr="00B46073" w:rsidRDefault="002B407C">
      <w:pPr>
        <w:numPr>
          <w:ilvl w:val="0"/>
          <w:numId w:val="8"/>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B46073">
        <w:rPr>
          <w:rFonts w:ascii="Palatino Linotype" w:eastAsia="Palatino Linotype" w:hAnsi="Palatino Linotype" w:cs="Palatino Linotype"/>
          <w:b/>
          <w:sz w:val="22"/>
          <w:szCs w:val="22"/>
        </w:rPr>
        <w:t xml:space="preserve">quince días, contados a partir del día </w:t>
      </w:r>
      <w:r w:rsidRPr="00B46073">
        <w:rPr>
          <w:rFonts w:ascii="Palatino Linotype" w:eastAsia="Palatino Linotype" w:hAnsi="Palatino Linotype" w:cs="Palatino Linotype"/>
          <w:b/>
          <w:sz w:val="22"/>
          <w:szCs w:val="22"/>
        </w:rPr>
        <w:lastRenderedPageBreak/>
        <w:t>siguiente a la presentación de ésta.</w:t>
      </w:r>
      <w:r w:rsidRPr="00B46073">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0254F59B" w14:textId="77777777" w:rsidR="00404850" w:rsidRPr="00B46073" w:rsidRDefault="00404850">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105EE712" w14:textId="77777777" w:rsidR="00404850" w:rsidRPr="00B46073" w:rsidRDefault="002B407C">
      <w:pPr>
        <w:numPr>
          <w:ilvl w:val="0"/>
          <w:numId w:val="8"/>
        </w:numPr>
        <w:pBdr>
          <w:top w:val="nil"/>
          <w:left w:val="nil"/>
          <w:bottom w:val="nil"/>
          <w:right w:val="nil"/>
          <w:between w:val="nil"/>
        </w:pBdr>
        <w:spacing w:after="200" w:line="360" w:lineRule="auto"/>
        <w:jc w:val="both"/>
        <w:rPr>
          <w:rFonts w:ascii="Palatino Linotype" w:eastAsia="Palatino Linotype" w:hAnsi="Palatino Linotype" w:cs="Palatino Linotype"/>
          <w:b/>
          <w:sz w:val="22"/>
          <w:szCs w:val="22"/>
          <w:u w:val="single"/>
        </w:rPr>
      </w:pPr>
      <w:r w:rsidRPr="00B46073">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23D35404" w14:textId="77777777" w:rsidR="00404850" w:rsidRPr="00B46073" w:rsidRDefault="00404850">
      <w:pPr>
        <w:pBdr>
          <w:top w:val="nil"/>
          <w:left w:val="nil"/>
          <w:bottom w:val="nil"/>
          <w:right w:val="nil"/>
          <w:between w:val="nil"/>
        </w:pBdr>
        <w:spacing w:line="360" w:lineRule="auto"/>
        <w:ind w:left="720"/>
        <w:rPr>
          <w:rFonts w:ascii="Palatino Linotype" w:eastAsia="Palatino Linotype" w:hAnsi="Palatino Linotype" w:cs="Palatino Linotype"/>
          <w:b/>
          <w:sz w:val="22"/>
          <w:szCs w:val="22"/>
          <w:u w:val="single"/>
        </w:rPr>
      </w:pPr>
    </w:p>
    <w:p w14:paraId="7D4AE9F4" w14:textId="77777777" w:rsidR="00404850" w:rsidRPr="00B46073" w:rsidRDefault="002B407C">
      <w:pPr>
        <w:numPr>
          <w:ilvl w:val="0"/>
          <w:numId w:val="8"/>
        </w:numPr>
        <w:pBdr>
          <w:top w:val="nil"/>
          <w:left w:val="nil"/>
          <w:bottom w:val="nil"/>
          <w:right w:val="nil"/>
          <w:between w:val="nil"/>
        </w:pBd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3DFE20F0" w14:textId="77777777" w:rsidR="00404850" w:rsidRPr="00B46073" w:rsidRDefault="00404850">
      <w:pPr>
        <w:pBdr>
          <w:top w:val="nil"/>
          <w:left w:val="nil"/>
          <w:bottom w:val="nil"/>
          <w:right w:val="nil"/>
          <w:between w:val="nil"/>
        </w:pBdr>
        <w:spacing w:line="360" w:lineRule="auto"/>
        <w:ind w:left="360"/>
        <w:jc w:val="both"/>
        <w:rPr>
          <w:rFonts w:ascii="Palatino Linotype" w:eastAsia="Palatino Linotype" w:hAnsi="Palatino Linotype" w:cs="Palatino Linotype"/>
          <w:b/>
          <w:sz w:val="22"/>
          <w:szCs w:val="22"/>
        </w:rPr>
      </w:pPr>
    </w:p>
    <w:p w14:paraId="59427539" w14:textId="77777777" w:rsidR="00404850" w:rsidRPr="00B46073" w:rsidRDefault="002B407C">
      <w:pPr>
        <w:numPr>
          <w:ilvl w:val="0"/>
          <w:numId w:val="8"/>
        </w:numPr>
        <w:pBdr>
          <w:top w:val="nil"/>
          <w:left w:val="nil"/>
          <w:bottom w:val="nil"/>
          <w:right w:val="nil"/>
          <w:between w:val="nil"/>
        </w:pBd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6597E3F8" w14:textId="77777777" w:rsidR="00404850" w:rsidRPr="00B46073" w:rsidRDefault="00404850">
      <w:pPr>
        <w:spacing w:line="360" w:lineRule="auto"/>
        <w:rPr>
          <w:rFonts w:ascii="Calibri" w:eastAsia="Calibri" w:hAnsi="Calibri" w:cs="Calibri"/>
          <w:sz w:val="22"/>
          <w:szCs w:val="22"/>
        </w:rPr>
      </w:pPr>
    </w:p>
    <w:p w14:paraId="0F11A040" w14:textId="77777777" w:rsidR="00404850" w:rsidRPr="00B46073" w:rsidRDefault="002B407C">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u w:val="single"/>
        </w:rPr>
      </w:pPr>
      <w:r w:rsidRPr="00B46073">
        <w:rPr>
          <w:rFonts w:ascii="Palatino Linotype" w:eastAsia="Palatino Linotype" w:hAnsi="Palatino Linotype" w:cs="Palatino Linotype"/>
          <w:sz w:val="22"/>
          <w:szCs w:val="22"/>
        </w:rPr>
        <w:t xml:space="preserve">De esta manera, </w:t>
      </w:r>
      <w:r w:rsidRPr="00B46073">
        <w:rPr>
          <w:rFonts w:ascii="Palatino Linotype" w:eastAsia="Palatino Linotype" w:hAnsi="Palatino Linotype" w:cs="Palatino Linotype"/>
          <w:b/>
          <w:sz w:val="22"/>
          <w:szCs w:val="22"/>
          <w:u w:val="single"/>
        </w:rPr>
        <w:t>el procedimiento de búsqueda de la información se tiene por atendido. </w:t>
      </w:r>
    </w:p>
    <w:p w14:paraId="323D7418" w14:textId="77777777" w:rsidR="00404850" w:rsidRPr="00B46073" w:rsidRDefault="00404850">
      <w:pPr>
        <w:spacing w:line="360" w:lineRule="auto"/>
        <w:ind w:right="49"/>
        <w:jc w:val="both"/>
        <w:rPr>
          <w:rFonts w:ascii="Palatino Linotype" w:eastAsia="Palatino Linotype" w:hAnsi="Palatino Linotype" w:cs="Palatino Linotype"/>
          <w:sz w:val="22"/>
          <w:szCs w:val="22"/>
        </w:rPr>
      </w:pPr>
    </w:p>
    <w:p w14:paraId="7A9B8313"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Dicho lo anterior, retomando la respuesta del servidor público habilitado competente, es de recordar que este señaló que toda aquella documentación relacionada con el proyecto denominado “CENTRO DE ATENCIÓN A PEQUEÑAS ESPECIES EN EL PARQUE SIERRA MORELOS” se encontraba clasificada como reservada.</w:t>
      </w:r>
    </w:p>
    <w:p w14:paraId="3B005F3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852CABB"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Por tanto, a criterio de este Órgano Garante conviene analizar la reserva de dicha información, partiendo de las siguientes consideraciones:</w:t>
      </w:r>
    </w:p>
    <w:p w14:paraId="3B382F6A"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57FDA49"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 xml:space="preserve">En principio, es de indicar que conforme al artículo 20 de la Ley de Transparencia y Acceso a la Información Pública del Estado de México y Municipios, </w:t>
      </w:r>
      <w:r w:rsidRPr="00B46073">
        <w:rPr>
          <w:rFonts w:ascii="Palatino Linotype" w:eastAsia="Palatino Linotype" w:hAnsi="Palatino Linotype" w:cs="Palatino Linotype"/>
          <w:b/>
          <w:sz w:val="22"/>
          <w:szCs w:val="22"/>
        </w:rPr>
        <w:t>ante la negativa de acceso a la información o su inexistencia, el sujeto obligado deberá demostrar que encuentra en alguna de las excepciones establecidas en la normatividad aplicable.</w:t>
      </w:r>
    </w:p>
    <w:p w14:paraId="44E6081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47D272CA"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 ese sentido, según Trujillo, Humberto (2019), en el “Diccionario de Transparencia y Acceso a la Información Pública” (p. 201), </w:t>
      </w:r>
      <w:r w:rsidRPr="00B46073">
        <w:rPr>
          <w:rFonts w:ascii="Palatino Linotype" w:eastAsia="Palatino Linotype" w:hAnsi="Palatino Linotype" w:cs="Palatino Linotype"/>
          <w:b/>
          <w:sz w:val="22"/>
          <w:szCs w:val="22"/>
        </w:rPr>
        <w:t xml:space="preserve">la negativa de acceso a la información </w:t>
      </w:r>
      <w:r w:rsidRPr="00B46073">
        <w:rPr>
          <w:rFonts w:ascii="Palatino Linotype" w:eastAsia="Palatino Linotype" w:hAnsi="Palatino Linotype" w:cs="Palatino Linotype"/>
          <w:sz w:val="22"/>
          <w:szCs w:val="22"/>
        </w:rPr>
        <w:t xml:space="preserve">ocurre cuando de manera fundada y motivada, una autoridad la niega o la limita, por alguna de las siguientes razones: </w:t>
      </w:r>
    </w:p>
    <w:p w14:paraId="6F8A8DF1"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174393C" w14:textId="77777777" w:rsidR="00404850" w:rsidRPr="00B46073" w:rsidRDefault="002B407C">
      <w:pPr>
        <w:numPr>
          <w:ilvl w:val="0"/>
          <w:numId w:val="6"/>
        </w:numPr>
        <w:pBdr>
          <w:top w:val="nil"/>
          <w:left w:val="nil"/>
          <w:bottom w:val="nil"/>
          <w:right w:val="nil"/>
          <w:between w:val="nil"/>
        </w:pBd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La inexistencia de la información (p. 171): </w:t>
      </w:r>
      <w:r w:rsidRPr="00B46073">
        <w:rPr>
          <w:rFonts w:ascii="Palatino Linotype" w:eastAsia="Palatino Linotype" w:hAnsi="Palatino Linotype" w:cs="Palatino Linotype"/>
          <w:sz w:val="22"/>
          <w:szCs w:val="22"/>
        </w:rPr>
        <w:t>Sucede cuando la información solicitada no se encuentra en los archivos públicos o clasificados de los entes sujetos a las Leyes de Transparencia.</w:t>
      </w:r>
    </w:p>
    <w:p w14:paraId="52C46ED0" w14:textId="77777777" w:rsidR="00404850" w:rsidRPr="00B46073" w:rsidRDefault="002B407C">
      <w:pPr>
        <w:numPr>
          <w:ilvl w:val="0"/>
          <w:numId w:val="6"/>
        </w:numPr>
        <w:pBdr>
          <w:top w:val="nil"/>
          <w:left w:val="nil"/>
          <w:bottom w:val="nil"/>
          <w:right w:val="nil"/>
          <w:between w:val="nil"/>
        </w:pBd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La incompetencia del Sujeto Obligado (p. 171): </w:t>
      </w:r>
      <w:r w:rsidRPr="00B46073">
        <w:rPr>
          <w:rFonts w:ascii="Palatino Linotype" w:eastAsia="Palatino Linotype" w:hAnsi="Palatino Linotype" w:cs="Palatino Linotype"/>
          <w:sz w:val="22"/>
          <w:szCs w:val="22"/>
        </w:rPr>
        <w:t>Ocurre cuando el Sujeto Obligado carece de atribuciones para poseer la información peticionada.</w:t>
      </w:r>
    </w:p>
    <w:p w14:paraId="54DC0E5C" w14:textId="77777777" w:rsidR="00404850" w:rsidRPr="00B46073" w:rsidRDefault="002B407C">
      <w:pPr>
        <w:numPr>
          <w:ilvl w:val="0"/>
          <w:numId w:val="6"/>
        </w:numPr>
        <w:pBdr>
          <w:top w:val="nil"/>
          <w:left w:val="nil"/>
          <w:bottom w:val="nil"/>
          <w:right w:val="nil"/>
          <w:between w:val="nil"/>
        </w:pBd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lastRenderedPageBreak/>
        <w:t xml:space="preserve">La clasificación de la información (p. 70): </w:t>
      </w:r>
      <w:r w:rsidRPr="00B46073">
        <w:rPr>
          <w:rFonts w:ascii="Palatino Linotype" w:eastAsia="Palatino Linotype" w:hAnsi="Palatino Linotype" w:cs="Palatino Linotype"/>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14:paraId="191FAF6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F97A215"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 xml:space="preserve">En ese orden de ideas y en atención a lo anterior, es de señalar que las excepciones al derecho de acceso a la información, consisten en que la documentación sea inexistente, </w:t>
      </w:r>
      <w:r w:rsidRPr="00B46073">
        <w:rPr>
          <w:rFonts w:ascii="Palatino Linotype" w:eastAsia="Palatino Linotype" w:hAnsi="Palatino Linotype" w:cs="Palatino Linotype"/>
          <w:b/>
          <w:sz w:val="22"/>
          <w:szCs w:val="22"/>
        </w:rPr>
        <w:t>se encuentre clasificada</w:t>
      </w:r>
      <w:r w:rsidRPr="00B46073">
        <w:rPr>
          <w:rFonts w:ascii="Palatino Linotype" w:eastAsia="Palatino Linotype" w:hAnsi="Palatino Linotype" w:cs="Palatino Linotype"/>
          <w:sz w:val="22"/>
          <w:szCs w:val="22"/>
        </w:rPr>
        <w:t xml:space="preserve">, o bien, el Sujeto Obligado sea incompetente para contar con esta; esto es, la negativa de acceso a la información, recae cuando la documentación no se encuentre en los archivos del sujeto obligado, o bien exista, pero no pueda proporcionarse por contener datos </w:t>
      </w:r>
      <w:r w:rsidRPr="00B46073">
        <w:rPr>
          <w:rFonts w:ascii="Palatino Linotype" w:eastAsia="Palatino Linotype" w:hAnsi="Palatino Linotype" w:cs="Palatino Linotype"/>
          <w:b/>
          <w:sz w:val="22"/>
          <w:szCs w:val="22"/>
        </w:rPr>
        <w:t>confidenciales o reservados.</w:t>
      </w:r>
    </w:p>
    <w:p w14:paraId="2731DFEA"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3F67D73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Así, en los artículos 122, 128 y 130 de la Ley Transparencia y Acceso a la Información Pública del Estado de México y Municipios, se prevé que </w:t>
      </w:r>
      <w:r w:rsidRPr="00B46073">
        <w:rPr>
          <w:rFonts w:ascii="Palatino Linotype" w:eastAsia="Palatino Linotype" w:hAnsi="Palatino Linotype" w:cs="Palatino Linotype"/>
          <w:b/>
          <w:sz w:val="22"/>
          <w:szCs w:val="22"/>
        </w:rPr>
        <w:t xml:space="preserve">la clasificación </w:t>
      </w:r>
      <w:r w:rsidRPr="00B46073">
        <w:rPr>
          <w:rFonts w:ascii="Palatino Linotype" w:eastAsia="Palatino Linotype" w:hAnsi="Palatino Linotype" w:cs="Palatino Linotype"/>
          <w:sz w:val="22"/>
          <w:szCs w:val="22"/>
        </w:rPr>
        <w:t>es el proceso mediante el cual los sujetos obligados determinan que la información en su poder, actualiza alguno de los supuestos de reserva o confidencialidad. Además, que dichos entes deberán aplicar de manera restrictiva y limitada, las excepciones al derecho de acceso a la información, por lo que, tendrán que acreditar la procedencia.</w:t>
      </w:r>
    </w:p>
    <w:p w14:paraId="0DB8569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3DD9645"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Por lo cual, en los casos en que se niegue el acceso a la información, por actualizarse alguno de los supuestos de clasificación, </w:t>
      </w:r>
      <w:r w:rsidRPr="00B46073">
        <w:rPr>
          <w:rFonts w:ascii="Palatino Linotype" w:eastAsia="Palatino Linotype" w:hAnsi="Palatino Linotype" w:cs="Palatino Linotype"/>
          <w:b/>
          <w:sz w:val="22"/>
          <w:szCs w:val="22"/>
        </w:rPr>
        <w:t xml:space="preserve">el Comité de Transparencia deberá confirmar, modificar o revocar la decisión; </w:t>
      </w:r>
      <w:r w:rsidRPr="00B46073">
        <w:rPr>
          <w:rFonts w:ascii="Palatino Linotype" w:eastAsia="Palatino Linotype" w:hAnsi="Palatino Linotype" w:cs="Palatino Linotype"/>
          <w:sz w:val="22"/>
          <w:szCs w:val="22"/>
        </w:rPr>
        <w:t>además, deberá motivar la confirmación de dicha situación, señalando las razones, motivos o circunstancias especiales que llevaron al sujeto obligado a concluir que en el caso particular se ajusta al supuesto previsto por la norma legal invocada como fundamento.</w:t>
      </w:r>
    </w:p>
    <w:p w14:paraId="16DACB9B"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2C1BA92"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 xml:space="preserve">Por su parte, según Bonifaz, Leticia (2016), en la “Ley General de Transparencia y Acceso a la Información Pública Comentada” (p. 342), la </w:t>
      </w:r>
      <w:r w:rsidRPr="00B46073">
        <w:rPr>
          <w:rFonts w:ascii="Palatino Linotype" w:eastAsia="Palatino Linotype" w:hAnsi="Palatino Linotype" w:cs="Palatino Linotype"/>
          <w:b/>
          <w:sz w:val="22"/>
          <w:szCs w:val="22"/>
        </w:rPr>
        <w:t>clasificación de la información</w:t>
      </w:r>
      <w:r w:rsidRPr="00B46073">
        <w:rPr>
          <w:rFonts w:ascii="Palatino Linotype" w:eastAsia="Palatino Linotype" w:hAnsi="Palatino Linotype" w:cs="Palatino Linotype"/>
          <w:sz w:val="22"/>
          <w:szCs w:val="22"/>
        </w:rPr>
        <w:t xml:space="preserve">, ocurre cuando la autoridad niega el acceso a esta, por ser confidencial o reservada, para lo cual, los sujetos obligados, deberán realizar el proceso de clasificación, a la luz de los principios y disposiciones establecidas en las Leyes de Transparencia, fundando y motivando, </w:t>
      </w:r>
      <w:r w:rsidRPr="00B46073">
        <w:rPr>
          <w:rFonts w:ascii="Palatino Linotype" w:eastAsia="Palatino Linotype" w:hAnsi="Palatino Linotype" w:cs="Palatino Linotype"/>
          <w:b/>
          <w:sz w:val="22"/>
          <w:szCs w:val="22"/>
        </w:rPr>
        <w:t>de manera adecuada la negativa de información.</w:t>
      </w:r>
    </w:p>
    <w:p w14:paraId="3D1F54E5"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7608B792"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 xml:space="preserve">Conforme a lo anterior, en el presente caso, el </w:t>
      </w:r>
      <w:r w:rsidRPr="00B46073">
        <w:rPr>
          <w:rFonts w:ascii="Palatino Linotype" w:eastAsia="Palatino Linotype" w:hAnsi="Palatino Linotype" w:cs="Palatino Linotype"/>
          <w:b/>
          <w:sz w:val="22"/>
          <w:szCs w:val="22"/>
        </w:rPr>
        <w:t xml:space="preserve">Sujeto Obligado por conducto del </w:t>
      </w:r>
      <w:proofErr w:type="gramStart"/>
      <w:r w:rsidRPr="00B46073">
        <w:rPr>
          <w:rFonts w:ascii="Palatino Linotype" w:eastAsia="Palatino Linotype" w:hAnsi="Palatino Linotype" w:cs="Palatino Linotype"/>
          <w:b/>
          <w:sz w:val="22"/>
          <w:szCs w:val="22"/>
        </w:rPr>
        <w:t>Jefe</w:t>
      </w:r>
      <w:proofErr w:type="gramEnd"/>
      <w:r w:rsidRPr="00B46073">
        <w:rPr>
          <w:rFonts w:ascii="Palatino Linotype" w:eastAsia="Palatino Linotype" w:hAnsi="Palatino Linotype" w:cs="Palatino Linotype"/>
          <w:b/>
          <w:sz w:val="22"/>
          <w:szCs w:val="22"/>
        </w:rPr>
        <w:t xml:space="preserve"> del Departamento de Ordenamiento Regional,</w:t>
      </w:r>
      <w:r w:rsidRPr="00B46073">
        <w:rPr>
          <w:rFonts w:ascii="Palatino Linotype" w:eastAsia="Palatino Linotype" w:hAnsi="Palatino Linotype" w:cs="Palatino Linotype"/>
          <w:sz w:val="22"/>
          <w:szCs w:val="22"/>
        </w:rPr>
        <w:t xml:space="preserve"> no señaló que era inexistente la información; al contrario, precisó que no podía proporcionarla al ser reservada; esto es, aludió a una clasificación; al respecto, el </w:t>
      </w:r>
      <w:r w:rsidRPr="00B46073">
        <w:rPr>
          <w:rFonts w:ascii="Palatino Linotype" w:eastAsia="Palatino Linotype" w:hAnsi="Palatino Linotype" w:cs="Palatino Linotype"/>
          <w:b/>
          <w:sz w:val="22"/>
          <w:szCs w:val="22"/>
        </w:rPr>
        <w:t>Criterio 29/10</w:t>
      </w:r>
      <w:r w:rsidRPr="00B46073">
        <w:rPr>
          <w:rFonts w:ascii="Palatino Linotype" w:eastAsia="Palatino Linotype" w:hAnsi="Palatino Linotype" w:cs="Palatino Linotype"/>
          <w:sz w:val="22"/>
          <w:szCs w:val="22"/>
        </w:rPr>
        <w:t>, emitido por el Pleno del entonces Instituto Federal de Acceso a la Información y Protección de Datos, precisa lo siguiente:</w:t>
      </w:r>
    </w:p>
    <w:p w14:paraId="477748D6"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463209B1" w14:textId="77777777" w:rsidR="00404850" w:rsidRPr="00B46073" w:rsidRDefault="002B407C">
      <w:pPr>
        <w:spacing w:line="276" w:lineRule="auto"/>
        <w:ind w:left="567" w:right="567"/>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“La clasificación y la inexistencia de información son conceptos que no pueden coexistir.</w:t>
      </w:r>
      <w:r w:rsidRPr="00B46073">
        <w:rPr>
          <w:rFonts w:ascii="Palatino Linotype" w:eastAsia="Palatino Linotype" w:hAnsi="Palatino Linotype" w:cs="Palatino Linotype"/>
          <w:i/>
          <w:sz w:val="22"/>
          <w:szCs w:val="22"/>
        </w:rPr>
        <w:t xml:space="preserve"> 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w:t>
      </w:r>
      <w:proofErr w:type="gramStart"/>
      <w:r w:rsidRPr="00B46073">
        <w:rPr>
          <w:rFonts w:ascii="Palatino Linotype" w:eastAsia="Palatino Linotype" w:hAnsi="Palatino Linotype" w:cs="Palatino Linotype"/>
          <w:i/>
          <w:sz w:val="22"/>
          <w:szCs w:val="22"/>
        </w:rPr>
        <w:t>contenida  en</w:t>
      </w:r>
      <w:proofErr w:type="gramEnd"/>
      <w:r w:rsidRPr="00B46073">
        <w:rPr>
          <w:rFonts w:ascii="Palatino Linotype" w:eastAsia="Palatino Linotype" w:hAnsi="Palatino Linotype" w:cs="Palatino Linotype"/>
          <w:i/>
          <w:sz w:val="22"/>
          <w:szCs w:val="22"/>
        </w:rPr>
        <w:t xml:space="preserve">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14:paraId="08AA9DE0" w14:textId="77777777" w:rsidR="00404850" w:rsidRPr="00B46073" w:rsidRDefault="00404850">
      <w:pPr>
        <w:spacing w:line="360" w:lineRule="auto"/>
        <w:rPr>
          <w:rFonts w:ascii="Palatino Linotype" w:eastAsia="Palatino Linotype" w:hAnsi="Palatino Linotype" w:cs="Palatino Linotype"/>
          <w:sz w:val="22"/>
          <w:szCs w:val="22"/>
        </w:rPr>
      </w:pPr>
    </w:p>
    <w:p w14:paraId="1477544C" w14:textId="77777777" w:rsidR="00404850" w:rsidRPr="00B46073" w:rsidRDefault="002B407C">
      <w:pPr>
        <w:spacing w:line="360" w:lineRule="auto"/>
        <w:jc w:val="both"/>
        <w:rPr>
          <w:rFonts w:ascii="Palatino Linotype" w:eastAsia="Palatino Linotype" w:hAnsi="Palatino Linotype" w:cs="Palatino Linotype"/>
          <w:b/>
          <w:sz w:val="22"/>
          <w:szCs w:val="22"/>
          <w:u w:val="single"/>
        </w:rPr>
      </w:pPr>
      <w:r w:rsidRPr="00B46073">
        <w:rPr>
          <w:rFonts w:ascii="Palatino Linotype" w:eastAsia="Palatino Linotype" w:hAnsi="Palatino Linotype" w:cs="Palatino Linotype"/>
          <w:b/>
          <w:sz w:val="22"/>
          <w:szCs w:val="22"/>
          <w:u w:val="single"/>
        </w:rPr>
        <w:lastRenderedPageBreak/>
        <w:t>Del citado criterio, se advierte que la clasificación y la inexistencia no coexisten entre sí, en virtud de que la primera implica la existencia de un documento o documentos determinados, mientras que la segunda conlleva a la ausencia de los mismos en los archivos de la dependencia o entidad de que se trate.</w:t>
      </w:r>
    </w:p>
    <w:p w14:paraId="40E9AAB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F4831A2"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Conforme a lo anterior, se negó el acceso a la información peticionada por la parte </w:t>
      </w:r>
      <w:r w:rsidRPr="00B46073">
        <w:rPr>
          <w:rFonts w:ascii="Palatino Linotype" w:eastAsia="Palatino Linotype" w:hAnsi="Palatino Linotype" w:cs="Palatino Linotype"/>
          <w:b/>
          <w:sz w:val="22"/>
          <w:szCs w:val="22"/>
        </w:rPr>
        <w:t>Recurrente</w:t>
      </w:r>
      <w:r w:rsidRPr="00B46073">
        <w:rPr>
          <w:rFonts w:ascii="Palatino Linotype" w:eastAsia="Palatino Linotype" w:hAnsi="Palatino Linotype" w:cs="Palatino Linotype"/>
          <w:sz w:val="22"/>
          <w:szCs w:val="22"/>
        </w:rPr>
        <w:t>, al considerar que estaba clasificada; tan es así, que proporcionó el Acta de la Vigésima Sexta Sesión Extraordinaria 2024 del Comité de Transparencia número CT-</w:t>
      </w:r>
      <w:proofErr w:type="spellStart"/>
      <w:r w:rsidRPr="00B46073">
        <w:rPr>
          <w:rFonts w:ascii="Palatino Linotype" w:eastAsia="Palatino Linotype" w:hAnsi="Palatino Linotype" w:cs="Palatino Linotype"/>
          <w:sz w:val="22"/>
          <w:szCs w:val="22"/>
        </w:rPr>
        <w:t>SMAyDS</w:t>
      </w:r>
      <w:proofErr w:type="spellEnd"/>
      <w:r w:rsidRPr="00B46073">
        <w:rPr>
          <w:rFonts w:ascii="Palatino Linotype" w:eastAsia="Palatino Linotype" w:hAnsi="Palatino Linotype" w:cs="Palatino Linotype"/>
          <w:sz w:val="22"/>
          <w:szCs w:val="22"/>
        </w:rPr>
        <w:t>/026-E/2024, celebrada el 05 de diciembre de 2024.</w:t>
      </w:r>
    </w:p>
    <w:p w14:paraId="6FA5024B"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855ED69"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Sin embargo, del análisis que se realiza al Acta del Comité de Transparencia, con la que se pretende sustentar la reserva de la información, se logra advertir que bajo el punto 3.3. del orden del día mediante acuerdo CT-</w:t>
      </w:r>
      <w:proofErr w:type="spellStart"/>
      <w:r w:rsidRPr="00B46073">
        <w:rPr>
          <w:rFonts w:ascii="Palatino Linotype" w:eastAsia="Palatino Linotype" w:hAnsi="Palatino Linotype" w:cs="Palatino Linotype"/>
          <w:sz w:val="22"/>
          <w:szCs w:val="22"/>
        </w:rPr>
        <w:t>SMAyDS</w:t>
      </w:r>
      <w:proofErr w:type="spellEnd"/>
      <w:r w:rsidRPr="00B46073">
        <w:rPr>
          <w:rFonts w:ascii="Palatino Linotype" w:eastAsia="Palatino Linotype" w:hAnsi="Palatino Linotype" w:cs="Palatino Linotype"/>
          <w:sz w:val="22"/>
          <w:szCs w:val="22"/>
        </w:rPr>
        <w:t xml:space="preserve">/026-E/2024/04, con fundamento, entre otros preceptos, el artículo 140 fracción VI de la Ley de Transparencia Local, con relación a la solicitud de información de nuestro interés 00388/SMAD/IP/2024, por unanimidad de votos se llevó a cabo la aprobación de la clasificación como reservada, de manera particular respecto de la documental denominada </w:t>
      </w:r>
      <w:r w:rsidRPr="00B46073">
        <w:rPr>
          <w:rFonts w:ascii="Palatino Linotype" w:eastAsia="Palatino Linotype" w:hAnsi="Palatino Linotype" w:cs="Palatino Linotype"/>
          <w:sz w:val="22"/>
          <w:szCs w:val="22"/>
          <w:u w:val="single"/>
        </w:rPr>
        <w:t>dictamen técnico de ordenamiento ecológico para la realización del Centro de Atención Integral para pequeñas especies en el Parque Sierra Morelos</w:t>
      </w:r>
      <w:r w:rsidRPr="00B46073">
        <w:rPr>
          <w:rFonts w:ascii="Palatino Linotype" w:eastAsia="Palatino Linotype" w:hAnsi="Palatino Linotype" w:cs="Palatino Linotype"/>
          <w:sz w:val="22"/>
          <w:szCs w:val="22"/>
        </w:rPr>
        <w:t>.</w:t>
      </w:r>
    </w:p>
    <w:p w14:paraId="038199D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DF82FB1"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La clasificación señalada, obedece a que la documental indicada </w:t>
      </w:r>
      <w:proofErr w:type="spellStart"/>
      <w:r w:rsidRPr="00B46073">
        <w:rPr>
          <w:rFonts w:ascii="Palatino Linotype" w:eastAsia="Palatino Linotype" w:hAnsi="Palatino Linotype" w:cs="Palatino Linotype"/>
          <w:sz w:val="22"/>
          <w:szCs w:val="22"/>
        </w:rPr>
        <w:t>esta</w:t>
      </w:r>
      <w:proofErr w:type="spellEnd"/>
      <w:r w:rsidRPr="00B46073">
        <w:rPr>
          <w:rFonts w:ascii="Palatino Linotype" w:eastAsia="Palatino Linotype" w:hAnsi="Palatino Linotype" w:cs="Palatino Linotype"/>
          <w:sz w:val="22"/>
          <w:szCs w:val="22"/>
        </w:rPr>
        <w:t xml:space="preserve"> relacionada con el juicio de amparo radicado bajo el número de expediente 1110/2024 del índice del Juzgado Octavo de Distrito en Materia Administrativa, Civil y de Trabajo en el Estado de México, con residencia en Toluca, promovido por una persona física de identidad reservada de pleno </w:t>
      </w:r>
      <w:r w:rsidRPr="00B46073">
        <w:rPr>
          <w:rFonts w:ascii="Palatino Linotype" w:eastAsia="Palatino Linotype" w:hAnsi="Palatino Linotype" w:cs="Palatino Linotype"/>
          <w:sz w:val="22"/>
          <w:szCs w:val="22"/>
        </w:rPr>
        <w:lastRenderedPageBreak/>
        <w:t>derecho, en el que se señalaron como autoridades responsables a la Dirección General de Ordenamiento e Impacto Ambiental, ahora Dirección General para el Territorio Sostenible.</w:t>
      </w:r>
    </w:p>
    <w:p w14:paraId="554A5791"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00E2D5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Para referencia de lo anterior, conviene insertar el contenido del acuerdo contenido en el Acta del Comité de Transparencia remitido en respuesta, a través del cual se hizo la reserva de la documental indicada en el párrafo que antecede:</w:t>
      </w:r>
    </w:p>
    <w:p w14:paraId="5AEE506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038E50B0"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36DA0D13" wp14:editId="66345975">
            <wp:extent cx="4935855" cy="1181100"/>
            <wp:effectExtent l="0" t="0" r="0" b="0"/>
            <wp:docPr id="5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4935855" cy="1181100"/>
                    </a:xfrm>
                    <a:prstGeom prst="rect">
                      <a:avLst/>
                    </a:prstGeom>
                    <a:ln/>
                  </pic:spPr>
                </pic:pic>
              </a:graphicData>
            </a:graphic>
          </wp:inline>
        </w:drawing>
      </w:r>
    </w:p>
    <w:p w14:paraId="05BA334D"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534ECFC3"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0158C941" wp14:editId="462D7DBB">
            <wp:extent cx="4768723" cy="733056"/>
            <wp:effectExtent l="0" t="0" r="0" b="0"/>
            <wp:docPr id="5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4768723" cy="733056"/>
                    </a:xfrm>
                    <a:prstGeom prst="rect">
                      <a:avLst/>
                    </a:prstGeom>
                    <a:ln/>
                  </pic:spPr>
                </pic:pic>
              </a:graphicData>
            </a:graphic>
          </wp:inline>
        </w:drawing>
      </w:r>
    </w:p>
    <w:p w14:paraId="11854DED"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420B27A8"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5A3D54D6" wp14:editId="7DEC7C3E">
            <wp:extent cx="4848225" cy="2324100"/>
            <wp:effectExtent l="0" t="0" r="0" b="0"/>
            <wp:docPr id="5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4848225" cy="2324100"/>
                    </a:xfrm>
                    <a:prstGeom prst="rect">
                      <a:avLst/>
                    </a:prstGeom>
                    <a:ln/>
                  </pic:spPr>
                </pic:pic>
              </a:graphicData>
            </a:graphic>
          </wp:inline>
        </w:drawing>
      </w:r>
    </w:p>
    <w:p w14:paraId="40FD3877" w14:textId="77777777" w:rsidR="00404850" w:rsidRPr="00B46073" w:rsidRDefault="002B407C">
      <w:pPr>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w:t>
      </w:r>
    </w:p>
    <w:p w14:paraId="4D6BFE4D"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De esta manera, si bien en el caso, con relación a la solicitud de información de nuestro interés se aludió una reserva de la información; dicha clasificación se realizó respecto de una documental distinta a las requeridas por el particular.</w:t>
      </w:r>
    </w:p>
    <w:p w14:paraId="4307BE58"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B1DFECD"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Lo anterior, pues es de recordar que el particular requirió respecto del Centro de Atención Integral para pequeñas especies en el Parque Sierra Morelos, el Expediente de Bajo Impacto Ambiental, Informe Previo, Manifestación de Impacto Ambiental y/o Estudio de Riesgo; </w:t>
      </w:r>
      <w:r w:rsidRPr="00B46073">
        <w:rPr>
          <w:rFonts w:ascii="Palatino Linotype" w:eastAsia="Palatino Linotype" w:hAnsi="Palatino Linotype" w:cs="Palatino Linotype"/>
          <w:b/>
          <w:sz w:val="22"/>
          <w:szCs w:val="22"/>
          <w:u w:val="single"/>
        </w:rPr>
        <w:t>NO</w:t>
      </w:r>
      <w:r w:rsidRPr="00B46073">
        <w:rPr>
          <w:rFonts w:ascii="Palatino Linotype" w:eastAsia="Palatino Linotype" w:hAnsi="Palatino Linotype" w:cs="Palatino Linotype"/>
          <w:sz w:val="22"/>
          <w:szCs w:val="22"/>
        </w:rPr>
        <w:t xml:space="preserve"> el Dictamen Técnico de Ordenamiento Ecológico para el desarrollo de dicho Centro, que de manera particular es el que se está reservando mediante el Acta del Comité de Transparencia entregado en respuesta y respecto del cual vía informe justificado el ente obligado remitió el oficio 22100007020001L/OF/105/2024 del 03 de diciembre de 2024, con el que pretende fundar y motivar su clasificación y desarrolla su prueba de daño.</w:t>
      </w:r>
    </w:p>
    <w:p w14:paraId="68C4C73A"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01BE43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De esta manera, la reserva de la información en este caso no resulta procedente, en virtud de que la documental reservada es distinta a las requeridas por el particular.</w:t>
      </w:r>
    </w:p>
    <w:p w14:paraId="290F249E"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44FC86EF"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 xml:space="preserve">Además de que, </w:t>
      </w:r>
      <w:r w:rsidRPr="00B46073">
        <w:rPr>
          <w:rFonts w:ascii="Palatino Linotype" w:eastAsia="Palatino Linotype" w:hAnsi="Palatino Linotype" w:cs="Palatino Linotype"/>
          <w:b/>
          <w:sz w:val="22"/>
          <w:szCs w:val="22"/>
        </w:rPr>
        <w:t xml:space="preserve">aún y cuando la información requerida en este asunto también está relacionada con el Centro de Atención Integral para pequeñas especies en el Parque Sierra Morelos, conforme lo anteriormente expuesto, el </w:t>
      </w:r>
      <w:r w:rsidRPr="00B46073">
        <w:rPr>
          <w:rFonts w:ascii="Palatino Linotype" w:eastAsia="Palatino Linotype" w:hAnsi="Palatino Linotype" w:cs="Palatino Linotype"/>
          <w:sz w:val="22"/>
          <w:szCs w:val="22"/>
        </w:rPr>
        <w:t>Dictamen Técnico de Ordenamiento Ecológico es una documental que se debe solicitar a la Secretaría de manera previa a la obtención del Expediente de Bajo Impacto Ambiental, Informe Previo, Manifestación de Impacto Ambiental y/o Estudio de Riesgo de la obra o actividad a desarrollar, pues dicho dictamen es un requisito que se debe acompañar a la solicitud de estas documentales que son a las que pretende acceder el particular.</w:t>
      </w:r>
    </w:p>
    <w:p w14:paraId="26D147E2"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45BF6066"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ese sentido,</w:t>
      </w:r>
      <w:r w:rsidRPr="00B46073">
        <w:rPr>
          <w:rFonts w:ascii="Palatino Linotype" w:eastAsia="Palatino Linotype" w:hAnsi="Palatino Linotype" w:cs="Palatino Linotype"/>
          <w:b/>
          <w:sz w:val="22"/>
          <w:szCs w:val="22"/>
        </w:rPr>
        <w:t xml:space="preserve"> </w:t>
      </w:r>
      <w:r w:rsidRPr="00B46073">
        <w:rPr>
          <w:rFonts w:ascii="Palatino Linotype" w:eastAsia="Palatino Linotype" w:hAnsi="Palatino Linotype" w:cs="Palatino Linotype"/>
          <w:sz w:val="22"/>
          <w:szCs w:val="22"/>
        </w:rPr>
        <w:t>si el Dictamen Técnico de Ordenamiento Ecológico se obtiene con antelación a la elaboración del Expediente de Bajo Impacto Ambiental, Informe Previo, Manifestación de Impacto Ambiental y/o Estudio de Riesgo de la obra o actividad, al ser un requisito para obtener estos últimos; y si dicho dictamen se encuentra relacionado en el juicio de amparo indicado en respuesta conforme lo manifestado por el Sujeto Obligado; por tanto, las documentales a las que pretende acceder el particular se considera que no están relacionadas con el medio de control constitucional de referencia, al ser documentos que se generaron con posterioridad al dictamen indicado.</w:t>
      </w:r>
    </w:p>
    <w:p w14:paraId="59E204D7"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4EE09980" w14:textId="77777777" w:rsidR="00404850" w:rsidRPr="00B46073" w:rsidRDefault="002B407C">
      <w:pPr>
        <w:spacing w:line="360" w:lineRule="auto"/>
        <w:jc w:val="both"/>
        <w:rPr>
          <w:rFonts w:ascii="Palatino Linotype" w:eastAsia="Palatino Linotype" w:hAnsi="Palatino Linotype" w:cs="Palatino Linotype"/>
          <w:sz w:val="22"/>
          <w:szCs w:val="22"/>
        </w:rPr>
      </w:pPr>
      <w:proofErr w:type="gramStart"/>
      <w:r w:rsidRPr="00B46073">
        <w:rPr>
          <w:rFonts w:ascii="Palatino Linotype" w:eastAsia="Palatino Linotype" w:hAnsi="Palatino Linotype" w:cs="Palatino Linotype"/>
          <w:sz w:val="22"/>
          <w:szCs w:val="22"/>
        </w:rPr>
        <w:t>Además</w:t>
      </w:r>
      <w:proofErr w:type="gramEnd"/>
      <w:r w:rsidRPr="00B46073">
        <w:rPr>
          <w:rFonts w:ascii="Palatino Linotype" w:eastAsia="Palatino Linotype" w:hAnsi="Palatino Linotype" w:cs="Palatino Linotype"/>
          <w:sz w:val="22"/>
          <w:szCs w:val="22"/>
        </w:rPr>
        <w:t xml:space="preserve"> que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fue omiso en indicar de manera expresa, fundada y motivada, si las documentales requeridas en el presente asunto, se encontraban relacionadas con el juicio de amparo o bien, eran materia de este medio de control constitucional.</w:t>
      </w:r>
    </w:p>
    <w:p w14:paraId="196DA4D6"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1E595759"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ese sentido, es que el Acta del Comité de Transparencia no cumple con los requisitos establecidos en la Ley de la materia; pues no se encuentra debidamente fundado y motivado y la reserva se hizo respecto de una documental distinta a las requeridas en la solicitud que dio origen al recurso de revisión que se resuelve, además de que no se desarrolló la prueba de daño correspondiente.</w:t>
      </w:r>
    </w:p>
    <w:p w14:paraId="6478AE3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04C19A94" w14:textId="77777777" w:rsidR="00404850" w:rsidRPr="00B46073" w:rsidRDefault="002B407C">
      <w:pPr>
        <w:spacing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sz w:val="22"/>
          <w:szCs w:val="22"/>
        </w:rPr>
        <w:t xml:space="preserve">Al respecto, es de indicar que conforme al artículo 134 de la Ley de Transparencia y Acceso a la Información Pública del Estado de México y Municipios y el Sexto de los Lineamientos Generales en Materia de Clasificación y Desclasificación de la Información, así como para la Elaboración de Versiones Públicas –Lineamientos Generales-, los sujetos obligados no </w:t>
      </w:r>
      <w:r w:rsidRPr="00B46073">
        <w:rPr>
          <w:rFonts w:ascii="Palatino Linotype" w:eastAsia="Palatino Linotype" w:hAnsi="Palatino Linotype" w:cs="Palatino Linotype"/>
          <w:sz w:val="22"/>
          <w:szCs w:val="22"/>
        </w:rPr>
        <w:lastRenderedPageBreak/>
        <w:t xml:space="preserve">pueden emitir acuerdos de carácter general que clasifiquen documentos o expedientes; por lo que, la clasificación de información se llevará a cabo mediante un </w:t>
      </w:r>
      <w:r w:rsidRPr="00B46073">
        <w:rPr>
          <w:rFonts w:ascii="Palatino Linotype" w:eastAsia="Palatino Linotype" w:hAnsi="Palatino Linotype" w:cs="Palatino Linotype"/>
          <w:b/>
          <w:sz w:val="22"/>
          <w:szCs w:val="22"/>
        </w:rPr>
        <w:t>análisis caso por caso.</w:t>
      </w:r>
    </w:p>
    <w:p w14:paraId="1253E4A1"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3776A531"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Además, el artículo 131 de la Ley referida, así como el Quinto de los Lineamientos Generales, establecen que los sujetos obligados </w:t>
      </w:r>
      <w:r w:rsidRPr="00B46073">
        <w:rPr>
          <w:rFonts w:ascii="Palatino Linotype" w:eastAsia="Palatino Linotype" w:hAnsi="Palatino Linotype" w:cs="Palatino Linotype"/>
          <w:b/>
          <w:sz w:val="22"/>
          <w:szCs w:val="22"/>
        </w:rPr>
        <w:t>deberán fundar y motivar</w:t>
      </w:r>
      <w:r w:rsidRPr="00B46073">
        <w:rPr>
          <w:rFonts w:ascii="Palatino Linotype" w:eastAsia="Palatino Linotype" w:hAnsi="Palatino Linotype" w:cs="Palatino Linotype"/>
          <w:sz w:val="22"/>
          <w:szCs w:val="22"/>
        </w:rPr>
        <w:t xml:space="preserve"> debidamente la clasificación de la información.</w:t>
      </w:r>
    </w:p>
    <w:p w14:paraId="5DAC253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01B7ADB"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Al respecto, el Octavo de los Lineamientos Generales, precisa lo siguiente:</w:t>
      </w:r>
    </w:p>
    <w:p w14:paraId="2944E3E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2E8AFB2" w14:textId="77777777" w:rsidR="00404850" w:rsidRPr="00B46073" w:rsidRDefault="002B407C">
      <w:pPr>
        <w:numPr>
          <w:ilvl w:val="0"/>
          <w:numId w:val="7"/>
        </w:numP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Para fundar la clasificación</w:t>
      </w:r>
      <w:r w:rsidRPr="00B46073">
        <w:rPr>
          <w:rFonts w:ascii="Palatino Linotype" w:eastAsia="Palatino Linotype" w:hAnsi="Palatino Linotype" w:cs="Palatino Linotype"/>
          <w:sz w:val="22"/>
          <w:szCs w:val="22"/>
        </w:rPr>
        <w:t xml:space="preserve"> de la información se deberán señalar el artículo, fracción, inciso, párrafo o numeral de la Ley aplicable;</w:t>
      </w:r>
    </w:p>
    <w:p w14:paraId="43A92D22" w14:textId="77777777" w:rsidR="00404850" w:rsidRPr="00B46073" w:rsidRDefault="002B407C">
      <w:pPr>
        <w:numPr>
          <w:ilvl w:val="0"/>
          <w:numId w:val="7"/>
        </w:numP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Para motivar la clasificación</w:t>
      </w:r>
      <w:r w:rsidRPr="00B46073">
        <w:rPr>
          <w:rFonts w:ascii="Palatino Linotype" w:eastAsia="Palatino Linotype" w:hAnsi="Palatino Linotype" w:cs="Palatino Linotype"/>
          <w:sz w:val="22"/>
          <w:szCs w:val="22"/>
        </w:rPr>
        <w:t xml:space="preserve"> se deberán indicar las razones y circunstancias especiales que lo llevaron a concluir que el caso particular se ajusta al supuesto previsto por la norma legal invocada; la cual, en el caso de que se trate de información reservada, la motivación, deberá comprender las circunstancias que justifican el establecimiento de un determinado plazo de reserva.</w:t>
      </w:r>
    </w:p>
    <w:p w14:paraId="4C3559A7" w14:textId="77777777" w:rsidR="00404850" w:rsidRPr="00B46073" w:rsidRDefault="00404850">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35BD2F84"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Lo anterior, toma sustento en la fracción VII, del artículo 1.8, del Código Administrativo del Estado de México, que establece que todo acto administrativo, debe estar fundado y motivado, esto es, que contenga con precisión, los preceptos legales aplicables, las circunstancias generales o especiales, razones particulares y causas que se hayan tomado en cuenta para la emisión del mismo; asimismo, la Tesis aislada número I. 4o. P. 56 P, Octava Época, publicada en el Semanario Judicial de la Federación, Tomo XIV, noviembre de mil novecientos noventa y cuatro, (p. 450), que establece lo siguiente:</w:t>
      </w:r>
    </w:p>
    <w:p w14:paraId="35D4983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7E172B1" w14:textId="77777777" w:rsidR="00404850" w:rsidRPr="00B46073" w:rsidRDefault="002B407C">
      <w:pPr>
        <w:spacing w:line="276" w:lineRule="auto"/>
        <w:ind w:left="567" w:right="567"/>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lastRenderedPageBreak/>
        <w:t xml:space="preserve">“FUNDAMENTACION Y MOTIVACION, CONCEPTO DE. </w:t>
      </w:r>
      <w:r w:rsidRPr="00B46073">
        <w:rPr>
          <w:rFonts w:ascii="Palatino Linotype" w:eastAsia="Palatino Linotype" w:hAnsi="Palatino Linotype" w:cs="Palatino Linotype"/>
          <w:i/>
          <w:sz w:val="22"/>
          <w:szCs w:val="22"/>
        </w:rPr>
        <w:t>La garantía de legalidad consagrada en el artículo 16 de nuestra Carta Magna, establece que todo acto de autoridad precisa encontrarse debidamente fundado y motivado, entendiéndose por lo primero la obligación de la autoridad que lo emite, para citar los preceptos legales, sustantivos y adjetivos, en que se apoye la determinación adoptada; y por lo segundo, que exprese una serie de razonamientos lógico-jurídicos sobre el por qué consideró que el caso concreto se ajusta a la hipótesis normativa.”</w:t>
      </w:r>
    </w:p>
    <w:p w14:paraId="5EF9C6EB" w14:textId="77777777" w:rsidR="00404850" w:rsidRPr="00B46073" w:rsidRDefault="00404850">
      <w:pPr>
        <w:spacing w:line="276" w:lineRule="auto"/>
        <w:ind w:left="567" w:right="567"/>
        <w:jc w:val="both"/>
        <w:rPr>
          <w:rFonts w:ascii="Palatino Linotype" w:eastAsia="Palatino Linotype" w:hAnsi="Palatino Linotype" w:cs="Palatino Linotype"/>
          <w:i/>
          <w:sz w:val="22"/>
          <w:szCs w:val="22"/>
        </w:rPr>
      </w:pPr>
    </w:p>
    <w:p w14:paraId="2F50FE50"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Conforme a lo anterior, se advierte lo siguiente:</w:t>
      </w:r>
    </w:p>
    <w:p w14:paraId="51390DD7"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4D4D596" w14:textId="77777777" w:rsidR="00404850" w:rsidRPr="00B46073" w:rsidRDefault="002B407C">
      <w:pPr>
        <w:numPr>
          <w:ilvl w:val="0"/>
          <w:numId w:val="9"/>
        </w:numP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Fundamentación: </w:t>
      </w:r>
      <w:r w:rsidRPr="00B46073">
        <w:rPr>
          <w:rFonts w:ascii="Palatino Linotype" w:eastAsia="Palatino Linotype" w:hAnsi="Palatino Linotype" w:cs="Palatino Linotype"/>
          <w:sz w:val="22"/>
          <w:szCs w:val="22"/>
        </w:rPr>
        <w:t>Obligación de la autoridad que emite un acto, para citar los preceptos legales, sustantivos y adjetivos, en que se apoye para la determinación tomada.</w:t>
      </w:r>
    </w:p>
    <w:p w14:paraId="4412A539" w14:textId="77777777" w:rsidR="00404850" w:rsidRPr="00B46073" w:rsidRDefault="002B407C">
      <w:pPr>
        <w:numPr>
          <w:ilvl w:val="0"/>
          <w:numId w:val="9"/>
        </w:numPr>
        <w:spacing w:after="200" w:line="360" w:lineRule="auto"/>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 xml:space="preserve">Motivación: </w:t>
      </w:r>
      <w:r w:rsidRPr="00B46073">
        <w:rPr>
          <w:rFonts w:ascii="Palatino Linotype" w:eastAsia="Palatino Linotype" w:hAnsi="Palatino Linotype" w:cs="Palatino Linotype"/>
          <w:sz w:val="22"/>
          <w:szCs w:val="22"/>
        </w:rPr>
        <w:t>Razonamientos lógico-jurídicos sobre porque se consideró en el caso en concreto, que se ajusta a la hipótesis normativa.</w:t>
      </w:r>
    </w:p>
    <w:p w14:paraId="1A594B5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EACBF1E"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ese orden de ideas, el Trigésimo tercero de los Lineamientos Generales, establece la forma en que se debe fundamentar y motivar la reserva de la información, es decir, a través de los siguientes pasos:</w:t>
      </w:r>
    </w:p>
    <w:p w14:paraId="742CD2AA"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69AABD5" w14:textId="77777777" w:rsidR="00404850" w:rsidRPr="00B46073" w:rsidRDefault="002B407C">
      <w:pPr>
        <w:numPr>
          <w:ilvl w:val="0"/>
          <w:numId w:val="10"/>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Se deberá citar la fracción y, en su caso, la causal aplicable de las Ley General de Transparencia y Acceso a la Información Pública o, en el presente caso, de la Ley de Transparencia y Acceso a la Información Pública del Estado de México y Municipios, vinculándola con el Lineamiento específico; </w:t>
      </w:r>
    </w:p>
    <w:p w14:paraId="26BEEFC2" w14:textId="77777777" w:rsidR="00404850" w:rsidRPr="00B46073" w:rsidRDefault="002B407C">
      <w:pPr>
        <w:numPr>
          <w:ilvl w:val="0"/>
          <w:numId w:val="10"/>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Se deberá demostrar que la publicidad de la información generaría un riesgo de perjuicio, que rebasa el interés público;</w:t>
      </w:r>
    </w:p>
    <w:p w14:paraId="0600B62E" w14:textId="77777777" w:rsidR="00404850" w:rsidRPr="00B46073" w:rsidRDefault="002B407C">
      <w:pPr>
        <w:numPr>
          <w:ilvl w:val="0"/>
          <w:numId w:val="10"/>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Se acreditará el vínculo entre la difusión de la información y la afectación del interés jurídico tutelado;</w:t>
      </w:r>
    </w:p>
    <w:p w14:paraId="6459A7E0" w14:textId="77777777" w:rsidR="00404850" w:rsidRPr="00B46073" w:rsidRDefault="002B407C">
      <w:pPr>
        <w:numPr>
          <w:ilvl w:val="0"/>
          <w:numId w:val="10"/>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Se precisará las razones objetivas por las que la apertura de la información generaría una afectación, por medio del riesgo real, demostrable e identificable;</w:t>
      </w:r>
    </w:p>
    <w:p w14:paraId="5E8A19CF" w14:textId="77777777" w:rsidR="00404850" w:rsidRPr="00B46073" w:rsidRDefault="002B407C">
      <w:pPr>
        <w:numPr>
          <w:ilvl w:val="0"/>
          <w:numId w:val="10"/>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Se deberán señalar las circunstancias de modo, tiempo y lugar del daño, y</w:t>
      </w:r>
    </w:p>
    <w:p w14:paraId="730D0771" w14:textId="77777777" w:rsidR="00404850" w:rsidRPr="00B46073" w:rsidRDefault="002B407C">
      <w:pPr>
        <w:numPr>
          <w:ilvl w:val="0"/>
          <w:numId w:val="10"/>
        </w:numPr>
        <w:pBdr>
          <w:top w:val="nil"/>
          <w:left w:val="nil"/>
          <w:bottom w:val="nil"/>
          <w:right w:val="nil"/>
          <w:between w:val="nil"/>
        </w:pBdr>
        <w:spacing w:after="20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Se elegirá la opción de excepción al acceso a la información que menos restrinja, la cual será adecuada y proporcional para la protección del interés público.</w:t>
      </w:r>
    </w:p>
    <w:p w14:paraId="55E373CF"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De tal manera, las limitaciones al acceso a la información deben sustentarse en una adecuada clasificación que debe distinguir y tomar en cuenta qué información puede generar un daño desproporcionado o innecesario a valores jurídicamente protegidos.</w:t>
      </w:r>
    </w:p>
    <w:p w14:paraId="11DEAC7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68BD42F"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Lo anterior, encuentra sustento en la Tesis de la Décima Época, publicada en la Gaceta del Semanario Judicial de la Federación, sección Tribunales Colegiados de Circuito, Libro 5, de fecha abril de 2014, pág. 1523, Registro, 2, 006,299. I.1o.A.E.3 K (10a.), que literalmente señala:</w:t>
      </w:r>
    </w:p>
    <w:p w14:paraId="5D57DF52" w14:textId="77777777" w:rsidR="00404850" w:rsidRPr="00B46073" w:rsidRDefault="002B407C">
      <w:pPr>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B46073">
        <w:rPr>
          <w:rFonts w:ascii="Palatino Linotype" w:eastAsia="Palatino Linotype" w:hAnsi="Palatino Linotype" w:cs="Palatino Linotype"/>
          <w:i/>
          <w:sz w:val="22"/>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w:t>
      </w:r>
      <w:r w:rsidRPr="00B46073">
        <w:rPr>
          <w:rFonts w:ascii="Palatino Linotype" w:eastAsia="Palatino Linotype" w:hAnsi="Palatino Linotype" w:cs="Palatino Linotype"/>
          <w:i/>
          <w:sz w:val="22"/>
          <w:szCs w:val="22"/>
        </w:rPr>
        <w:lastRenderedPageBreak/>
        <w:t xml:space="preserve">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B46073">
        <w:rPr>
          <w:rFonts w:ascii="Palatino Linotype" w:eastAsia="Palatino Linotype" w:hAnsi="Palatino Linotype" w:cs="Palatino Linotype"/>
          <w:i/>
          <w:sz w:val="22"/>
          <w:szCs w:val="22"/>
        </w:rPr>
        <w:t>officio</w:t>
      </w:r>
      <w:proofErr w:type="spellEnd"/>
      <w:r w:rsidRPr="00B46073">
        <w:rPr>
          <w:rFonts w:ascii="Palatino Linotype" w:eastAsia="Palatino Linotype" w:hAnsi="Palatino Linotype" w:cs="Palatino Linotype"/>
          <w:i/>
          <w:sz w:val="22"/>
          <w:szCs w:val="22"/>
        </w:rPr>
        <w:t>, con el propósito de obtener una versión que sea pública para la parte interesada.”</w:t>
      </w:r>
    </w:p>
    <w:p w14:paraId="0F1F3B3D"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C303C99"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Prueba de daño, que cobra relevancia puesto que sí ésta no arroja resultados contundentes sobre un posible peligro, deberá de publicarse o difundirse la información.</w:t>
      </w:r>
    </w:p>
    <w:p w14:paraId="21917E38"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5A3EC81"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De este modo, es necesario que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al aplicar la prueba de daño, distinga entre los supuestos por los cuales puede invocar la reserva de la información y cuáles de manera clara y específica son los que le atañen a la información que se solicite; situación que le hará permisible distinguir diferencias y formular una idónea y adecuada clasificación de la información, generando así, una regla individualizada y pertinente para el caso, a través de la aplicación de dicha prueba, con el propósito de obtener, una versión pública o acuerdo conforme a lo solicitado.</w:t>
      </w:r>
    </w:p>
    <w:p w14:paraId="5CB4F99D"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5D8D354"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Aunado a lo anterior, se tiene que conforme al Lineamiento Octavo, de los Lineamientos Generales en materia de Clasificación y Desclasificación de la Información, para fundar la clasificación de la información se debe señalar el artículo, fracción, inciso, párrafo o numeral de la Ley o tratado internacional suscrito por el Estado Mexicano que expresamente le otorgue el carácter de reservada, mientras que para motivar la clasificación se deben señalar las razones o circunstancias especiales que lo llevaron a concluir que el caso particular se ajusta al supuesto previsto por la norma legal invocada como fundamento</w:t>
      </w:r>
      <w:r w:rsidRPr="00B46073">
        <w:rPr>
          <w:rFonts w:ascii="Arial" w:eastAsia="Arial" w:hAnsi="Arial" w:cs="Arial"/>
          <w:sz w:val="22"/>
          <w:szCs w:val="22"/>
        </w:rPr>
        <w:t xml:space="preserve">, </w:t>
      </w:r>
      <w:r w:rsidRPr="00B46073">
        <w:rPr>
          <w:rFonts w:ascii="Palatino Linotype" w:eastAsia="Palatino Linotype" w:hAnsi="Palatino Linotype" w:cs="Palatino Linotype"/>
          <w:sz w:val="22"/>
          <w:szCs w:val="22"/>
        </w:rPr>
        <w:t xml:space="preserve">reiterando que en el caso específico de la reserva, la motivación de la clasificación deberá comprender el análisis de la prueba de daño a que hace referencia el artículo 104 de la Ley General, en relación con el artículo Trigésimo Tercero de los Lineamientos, así como las circunstancias </w:t>
      </w:r>
      <w:r w:rsidRPr="00B46073">
        <w:rPr>
          <w:rFonts w:ascii="Palatino Linotype" w:eastAsia="Palatino Linotype" w:hAnsi="Palatino Linotype" w:cs="Palatino Linotype"/>
          <w:sz w:val="22"/>
          <w:szCs w:val="22"/>
        </w:rPr>
        <w:lastRenderedPageBreak/>
        <w:t>que justifican el establecimiento de determinado plazo de reserva, en otras palabras, para clasificar la información como reservada, el acuerdo respectivo debe estar debidamente fundado y motivado.</w:t>
      </w:r>
    </w:p>
    <w:p w14:paraId="0A300873"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6FC0C977"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bookmarkStart w:id="9" w:name="_heading=h.17dp8vu" w:colFirst="0" w:colLast="0"/>
      <w:bookmarkEnd w:id="9"/>
      <w:r w:rsidRPr="00B46073">
        <w:rPr>
          <w:rFonts w:ascii="Palatino Linotype" w:eastAsia="Palatino Linotype" w:hAnsi="Palatino Linotype" w:cs="Palatino Linotype"/>
          <w:sz w:val="22"/>
          <w:szCs w:val="22"/>
        </w:rPr>
        <w:t>De esta manera, al no cumplirse con los requisitos que establece la Ley de la materia; por tanto, no procede la reserva de la información requerida.</w:t>
      </w:r>
    </w:p>
    <w:p w14:paraId="51FDC215"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0F0B702E"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Además, se considera que la información es de interés público, dado que la misma está relacionada con la realización de un Centro de Atención Integral para pequeñas especies en el Parque Sierra Morelos, Estado de México, del cual conforme diversas notas periodísticas,</w:t>
      </w:r>
      <w:r w:rsidRPr="00B46073">
        <w:rPr>
          <w:rFonts w:ascii="Roboto" w:eastAsia="Roboto" w:hAnsi="Roboto" w:cs="Roboto"/>
        </w:rPr>
        <w:t xml:space="preserve"> </w:t>
      </w:r>
      <w:r w:rsidRPr="00B46073">
        <w:rPr>
          <w:rFonts w:ascii="Palatino Linotype" w:eastAsia="Palatino Linotype" w:hAnsi="Palatino Linotype" w:cs="Palatino Linotype"/>
          <w:sz w:val="22"/>
          <w:szCs w:val="22"/>
        </w:rPr>
        <w:t>cuenta con los permisos necesarios para su construcción, incluyendo los permisos de impacto ambiental.</w:t>
      </w:r>
    </w:p>
    <w:p w14:paraId="44DB524D"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2CF139A7"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Ejemplo de ello, es la nota periodística del 13 de octubre de 2024, publicada en la página oficial “La Jornada” (consultable en el siguiente enlace:</w:t>
      </w:r>
      <w:r w:rsidRPr="00B46073">
        <w:t xml:space="preserve"> </w:t>
      </w:r>
      <w:hyperlink r:id="rId23">
        <w:r w:rsidRPr="00B46073">
          <w:rPr>
            <w:rFonts w:ascii="Palatino Linotype" w:eastAsia="Palatino Linotype" w:hAnsi="Palatino Linotype" w:cs="Palatino Linotype"/>
            <w:sz w:val="22"/>
            <w:szCs w:val="22"/>
            <w:u w:val="single"/>
          </w:rPr>
          <w:t>https://lajornadaestadodemexico.com/centro-de-control-animal-en-parque-sierra-morelos/</w:t>
        </w:r>
      </w:hyperlink>
      <w:r w:rsidRPr="00B46073">
        <w:rPr>
          <w:rFonts w:ascii="Palatino Linotype" w:eastAsia="Palatino Linotype" w:hAnsi="Palatino Linotype" w:cs="Palatino Linotype"/>
          <w:sz w:val="22"/>
          <w:szCs w:val="22"/>
        </w:rPr>
        <w:t xml:space="preserve"> ), que indica lo siguiente:</w:t>
      </w:r>
    </w:p>
    <w:p w14:paraId="3D3D81CD"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noProof/>
          <w:sz w:val="22"/>
          <w:szCs w:val="22"/>
        </w:rPr>
        <w:drawing>
          <wp:inline distT="0" distB="0" distL="0" distR="0" wp14:anchorId="746742F1" wp14:editId="38801176">
            <wp:extent cx="5612130" cy="1762125"/>
            <wp:effectExtent l="0" t="0" r="0" b="0"/>
            <wp:docPr id="6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5612130" cy="1762125"/>
                    </a:xfrm>
                    <a:prstGeom prst="rect">
                      <a:avLst/>
                    </a:prstGeom>
                    <a:ln/>
                  </pic:spPr>
                </pic:pic>
              </a:graphicData>
            </a:graphic>
          </wp:inline>
        </w:drawing>
      </w:r>
    </w:p>
    <w:p w14:paraId="7BA96FE8" w14:textId="77777777" w:rsidR="00404850" w:rsidRPr="00B46073" w:rsidRDefault="002B407C">
      <w:pPr>
        <w:tabs>
          <w:tab w:val="left" w:pos="4962"/>
        </w:tabs>
        <w:spacing w:line="360" w:lineRule="auto"/>
        <w:jc w:val="center"/>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w:t>
      </w:r>
    </w:p>
    <w:p w14:paraId="2E3720B3"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13EE51F7" w14:textId="77777777" w:rsidR="00404850" w:rsidRPr="00B46073" w:rsidRDefault="002B407C">
      <w:pPr>
        <w:pBdr>
          <w:top w:val="nil"/>
          <w:left w:val="nil"/>
          <w:bottom w:val="nil"/>
          <w:right w:val="nil"/>
          <w:between w:val="nil"/>
        </w:pBdr>
        <w:spacing w:after="160"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En este orden de ideas,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B46073">
        <w:rPr>
          <w:rFonts w:ascii="Palatino Linotype" w:eastAsia="Palatino Linotype" w:hAnsi="Palatino Linotype" w:cs="Palatino Linotype"/>
          <w:b/>
          <w:i/>
          <w:sz w:val="22"/>
          <w:szCs w:val="22"/>
        </w:rPr>
        <w:t>NOTAS PERIODISTICAS, EL CONOCIMIENTO QUE DE ELLAS SE OBTIENE NO CONSTITUYE ‘UN HECHO PUBLICO Y NOTORIO”</w:t>
      </w:r>
      <w:r w:rsidRPr="00B46073">
        <w:rPr>
          <w:rFonts w:ascii="Palatino Linotype" w:eastAsia="Palatino Linotype" w:hAnsi="Palatino Linotype" w:cs="Palatino Linotype"/>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B46073">
        <w:rPr>
          <w:rFonts w:ascii="Palatino Linotype" w:eastAsia="Palatino Linotype" w:hAnsi="Palatino Linotype" w:cs="Palatino Linotype"/>
          <w:b/>
          <w:sz w:val="22"/>
          <w:szCs w:val="22"/>
        </w:rPr>
        <w:t>indicios</w:t>
      </w:r>
      <w:r w:rsidRPr="00B46073">
        <w:rPr>
          <w:rFonts w:ascii="Palatino Linotype" w:eastAsia="Palatino Linotype" w:hAnsi="Palatino Linotype" w:cs="Palatino Linotype"/>
          <w:sz w:val="22"/>
          <w:szCs w:val="22"/>
        </w:rPr>
        <w:t>.</w:t>
      </w:r>
    </w:p>
    <w:p w14:paraId="38CB2987" w14:textId="77777777" w:rsidR="00404850" w:rsidRPr="00B46073" w:rsidRDefault="002B407C">
      <w:pPr>
        <w:tabs>
          <w:tab w:val="left" w:pos="7088"/>
        </w:tabs>
        <w:spacing w:before="240" w:after="240"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De tal suerte </w:t>
      </w:r>
      <w:proofErr w:type="gramStart"/>
      <w:r w:rsidRPr="00B46073">
        <w:rPr>
          <w:rFonts w:ascii="Palatino Linotype" w:eastAsia="Palatino Linotype" w:hAnsi="Palatino Linotype" w:cs="Palatino Linotype"/>
          <w:sz w:val="22"/>
          <w:szCs w:val="22"/>
        </w:rPr>
        <w:t>que</w:t>
      </w:r>
      <w:proofErr w:type="gramEnd"/>
      <w:r w:rsidRPr="00B46073">
        <w:rPr>
          <w:rFonts w:ascii="Palatino Linotype" w:eastAsia="Palatino Linotype" w:hAnsi="Palatino Linotype" w:cs="Palatino Linotype"/>
          <w:sz w:val="22"/>
          <w:szCs w:val="22"/>
        </w:rPr>
        <w:t xml:space="preserve"> con la nota insertada previamente, podemos apreciar que existen indicios de que la realización del Centro de Atención Integral para pequeñas especies en el Parque Sierra Morelos, Estado de México, cuenta con los permisos necesarios para su construcción, incluyendo los permisos de impacto ambiental; de ahí el interés de hacer pública la información requerida.</w:t>
      </w:r>
    </w:p>
    <w:p w14:paraId="6504EDBE" w14:textId="77777777" w:rsidR="00404850" w:rsidRPr="00B46073" w:rsidRDefault="002B407C">
      <w:pPr>
        <w:tabs>
          <w:tab w:val="left" w:pos="7088"/>
        </w:tabs>
        <w:spacing w:before="240" w:after="240"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este sentido, debemos recordar que nuestro texto constitucional contempla en su artículo 4, el derecho a contar con un medio ambiente sano, sirve de referencia la siguiente cita:</w:t>
      </w:r>
    </w:p>
    <w:p w14:paraId="092179BA" w14:textId="77777777" w:rsidR="00404850" w:rsidRPr="00B46073" w:rsidRDefault="002B407C">
      <w:pPr>
        <w:spacing w:line="276" w:lineRule="auto"/>
        <w:ind w:left="567" w:right="709"/>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“Artículo 4o.</w:t>
      </w:r>
      <w:r w:rsidRPr="00B46073">
        <w:rPr>
          <w:rFonts w:ascii="Palatino Linotype" w:eastAsia="Palatino Linotype" w:hAnsi="Palatino Linotype" w:cs="Palatino Linotype"/>
          <w:i/>
          <w:sz w:val="22"/>
          <w:szCs w:val="22"/>
        </w:rPr>
        <w:t xml:space="preserve"> (…)</w:t>
      </w:r>
    </w:p>
    <w:p w14:paraId="64479708" w14:textId="77777777" w:rsidR="00404850" w:rsidRPr="00B46073" w:rsidRDefault="002B407C">
      <w:pPr>
        <w:spacing w:line="276" w:lineRule="auto"/>
        <w:ind w:left="567" w:right="709"/>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u w:val="single"/>
        </w:rPr>
        <w:t xml:space="preserve">Toda persona tiene derecho a un medio ambiente sano para su desarrollo y bienestar. El Estado garantizará el respeto a este derecho. El daño y deterioro ambiental generará responsabilidad para quien lo provoque en términos de lo dispuesto por la ley.” </w:t>
      </w:r>
      <w:r w:rsidRPr="00B46073">
        <w:rPr>
          <w:rFonts w:ascii="Palatino Linotype" w:eastAsia="Palatino Linotype" w:hAnsi="Palatino Linotype" w:cs="Palatino Linotype"/>
          <w:i/>
          <w:sz w:val="22"/>
          <w:szCs w:val="22"/>
        </w:rPr>
        <w:t>(Énfasis añadido)</w:t>
      </w:r>
    </w:p>
    <w:p w14:paraId="2979EC2B" w14:textId="77777777" w:rsidR="00404850" w:rsidRPr="00B46073" w:rsidRDefault="00404850">
      <w:pPr>
        <w:spacing w:line="276" w:lineRule="auto"/>
        <w:ind w:left="567" w:right="709"/>
        <w:jc w:val="both"/>
        <w:rPr>
          <w:rFonts w:ascii="Palatino Linotype" w:eastAsia="Palatino Linotype" w:hAnsi="Palatino Linotype" w:cs="Palatino Linotype"/>
          <w:i/>
          <w:sz w:val="22"/>
          <w:szCs w:val="22"/>
        </w:rPr>
      </w:pPr>
    </w:p>
    <w:p w14:paraId="4565F46E" w14:textId="77777777" w:rsidR="00404850" w:rsidRPr="00B46073" w:rsidRDefault="002B407C">
      <w:pPr>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Es de precisar </w:t>
      </w:r>
      <w:proofErr w:type="gramStart"/>
      <w:r w:rsidRPr="00B46073">
        <w:rPr>
          <w:rFonts w:ascii="Palatino Linotype" w:eastAsia="Palatino Linotype" w:hAnsi="Palatino Linotype" w:cs="Palatino Linotype"/>
          <w:sz w:val="22"/>
          <w:szCs w:val="22"/>
        </w:rPr>
        <w:t>que</w:t>
      </w:r>
      <w:proofErr w:type="gramEnd"/>
      <w:r w:rsidRPr="00B46073">
        <w:rPr>
          <w:rFonts w:ascii="Palatino Linotype" w:eastAsia="Palatino Linotype" w:hAnsi="Palatino Linotype" w:cs="Palatino Linotype"/>
          <w:sz w:val="22"/>
          <w:szCs w:val="22"/>
        </w:rPr>
        <w:t xml:space="preserve"> de acuerdo a la Suprema Corte de Justicia de la Nación en su cuaderno de Contenido y alcance del derecho humano a un medio ambiente sano, señala que el derecho humano a un medio ambiente sano previsto en la Constitución, </w:t>
      </w:r>
      <w:r w:rsidRPr="00B46073">
        <w:rPr>
          <w:rFonts w:ascii="Palatino Linotype" w:eastAsia="Palatino Linotype" w:hAnsi="Palatino Linotype" w:cs="Palatino Linotype"/>
          <w:b/>
          <w:sz w:val="22"/>
          <w:szCs w:val="22"/>
        </w:rPr>
        <w:t>tiene además connotaciones tanto individuales como colectivas:</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b/>
          <w:sz w:val="22"/>
          <w:szCs w:val="22"/>
          <w:u w:val="single"/>
        </w:rPr>
        <w:t>En su dimensión colectiva ‘constituye un interés universal, que se debe tanto a las generaciones presentes como futuras’</w:t>
      </w:r>
      <w:r w:rsidRPr="00B46073">
        <w:rPr>
          <w:rFonts w:ascii="Palatino Linotype" w:eastAsia="Palatino Linotype" w:hAnsi="Palatino Linotype" w:cs="Palatino Linotype"/>
          <w:sz w:val="22"/>
          <w:szCs w:val="22"/>
        </w:rPr>
        <w:t xml:space="preserve">. Se dice que </w:t>
      </w:r>
      <w:r w:rsidRPr="00B46073">
        <w:rPr>
          <w:rFonts w:ascii="Palatino Linotype" w:eastAsia="Palatino Linotype" w:hAnsi="Palatino Linotype" w:cs="Palatino Linotype"/>
          <w:b/>
          <w:sz w:val="22"/>
          <w:szCs w:val="22"/>
          <w:u w:val="single"/>
        </w:rPr>
        <w:t>goza de una dimensión individual, en la medida en que ‘su vulneración puede tener repercusiones directas o indirectas sobre las personas debido a su conexidad con otros derechos, tales como la salud, la integridad personal o la vida, entre otros’</w:t>
      </w:r>
      <w:r w:rsidRPr="00B46073">
        <w:rPr>
          <w:rFonts w:ascii="Palatino Linotype" w:eastAsia="Palatino Linotype" w:hAnsi="Palatino Linotype" w:cs="Palatino Linotype"/>
          <w:sz w:val="22"/>
          <w:szCs w:val="22"/>
        </w:rPr>
        <w:t xml:space="preserve">. La degradación del medio ambiente puede causar daños irreparables en los seres humanos, por lo cual un medio ambiente sano es un derecho fundamental para la existencia de la humanidad. </w:t>
      </w:r>
    </w:p>
    <w:p w14:paraId="735EEC63" w14:textId="77777777" w:rsidR="00404850" w:rsidRPr="00B46073" w:rsidRDefault="00404850">
      <w:pPr>
        <w:spacing w:line="360" w:lineRule="auto"/>
        <w:ind w:right="50"/>
        <w:jc w:val="both"/>
        <w:rPr>
          <w:rFonts w:ascii="Palatino Linotype" w:eastAsia="Palatino Linotype" w:hAnsi="Palatino Linotype" w:cs="Palatino Linotype"/>
          <w:sz w:val="22"/>
          <w:szCs w:val="22"/>
        </w:rPr>
      </w:pPr>
    </w:p>
    <w:p w14:paraId="1B9F764C" w14:textId="77777777" w:rsidR="00404850" w:rsidRPr="00B46073" w:rsidRDefault="002B407C">
      <w:pPr>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Establecido lo anterior, resulta importante traer a colación los principios que comprenden la interpretación constitucional del derecho a un medio ambiente sano, expuestos por el máximo tribunal de nuestro país en la sentencia del Amparo en Revisión 307/2016, del 14 de noviembre de 2018:</w:t>
      </w:r>
    </w:p>
    <w:p w14:paraId="4F89FD7A" w14:textId="77777777" w:rsidR="00404850" w:rsidRPr="00B46073" w:rsidRDefault="002B407C">
      <w:pPr>
        <w:tabs>
          <w:tab w:val="left" w:pos="2913"/>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“Principio de Precaución</w:t>
      </w:r>
      <w:r w:rsidRPr="00B46073">
        <w:rPr>
          <w:rFonts w:ascii="Palatino Linotype" w:eastAsia="Palatino Linotype" w:hAnsi="Palatino Linotype" w:cs="Palatino Linotype"/>
          <w:i/>
          <w:sz w:val="22"/>
          <w:szCs w:val="22"/>
        </w:rPr>
        <w:t>. Este principio es una herramienta fundamental para que los operadores jurisdiccionales cumplan con salvaguardar el medio ambiente (párr. 90). El reconocimiento del Principio Precautorio en la Declaración de Río requiere, frente a la evidencia empírica de que una actividad presenta un riesgo para el medio ambiente, que se adopten todas las medidas necesarias para evitarlo o mitigarlo, incluso si no existe certidumbre sobre el daño ambiental</w:t>
      </w:r>
    </w:p>
    <w:p w14:paraId="7BCE102D" w14:textId="77777777" w:rsidR="00404850" w:rsidRPr="00B46073" w:rsidRDefault="00404850">
      <w:pPr>
        <w:tabs>
          <w:tab w:val="left" w:pos="2913"/>
        </w:tabs>
        <w:spacing w:line="276" w:lineRule="auto"/>
        <w:ind w:left="567" w:right="901"/>
        <w:jc w:val="both"/>
        <w:rPr>
          <w:rFonts w:ascii="Palatino Linotype" w:eastAsia="Palatino Linotype" w:hAnsi="Palatino Linotype" w:cs="Palatino Linotype"/>
          <w:i/>
          <w:sz w:val="22"/>
          <w:szCs w:val="22"/>
        </w:rPr>
      </w:pPr>
    </w:p>
    <w:p w14:paraId="2B4F8CE7" w14:textId="77777777" w:rsidR="00404850" w:rsidRPr="00B46073" w:rsidRDefault="002B407C">
      <w:pPr>
        <w:tabs>
          <w:tab w:val="left" w:pos="2913"/>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Principio in dubio pro natura</w:t>
      </w:r>
      <w:r w:rsidRPr="00B46073">
        <w:rPr>
          <w:rFonts w:ascii="Palatino Linotype" w:eastAsia="Palatino Linotype" w:hAnsi="Palatino Linotype" w:cs="Palatino Linotype"/>
          <w:i/>
          <w:sz w:val="22"/>
          <w:szCs w:val="22"/>
        </w:rPr>
        <w:t xml:space="preserve"> (medio ambiente</w:t>
      </w:r>
      <w:proofErr w:type="gramStart"/>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u w:val="single"/>
        </w:rPr>
        <w:t>Este</w:t>
      </w:r>
      <w:proofErr w:type="gramEnd"/>
      <w:r w:rsidRPr="00B46073">
        <w:rPr>
          <w:rFonts w:ascii="Palatino Linotype" w:eastAsia="Palatino Linotype" w:hAnsi="Palatino Linotype" w:cs="Palatino Linotype"/>
          <w:b/>
          <w:i/>
          <w:sz w:val="22"/>
          <w:szCs w:val="22"/>
          <w:u w:val="single"/>
        </w:rPr>
        <w:t xml:space="preserve"> principio implica que si en un proceso existe una colisión entre el cuidado al medio ambiente y otros intereses, y los daños o los riesgos no pueden dilucidarse por falta de información, deberán tomarse las medidas necesarias a favor del medio </w:t>
      </w:r>
      <w:r w:rsidRPr="00B46073">
        <w:rPr>
          <w:rFonts w:ascii="Palatino Linotype" w:eastAsia="Palatino Linotype" w:hAnsi="Palatino Linotype" w:cs="Palatino Linotype"/>
          <w:b/>
          <w:i/>
          <w:sz w:val="22"/>
          <w:szCs w:val="22"/>
          <w:u w:val="single"/>
        </w:rPr>
        <w:lastRenderedPageBreak/>
        <w:t>ambiente</w:t>
      </w:r>
      <w:r w:rsidRPr="00B46073">
        <w:rPr>
          <w:rFonts w:ascii="Palatino Linotype" w:eastAsia="Palatino Linotype" w:hAnsi="Palatino Linotype" w:cs="Palatino Linotype"/>
          <w:i/>
          <w:sz w:val="22"/>
          <w:szCs w:val="22"/>
        </w:rPr>
        <w:t xml:space="preserve">. La Primera Sala entiende el principio in dubio pro natura no sólo acotado al principio de precaución, sino como mandato interpretativo general de la justicia ambiental, en el sentido de que en cualquier conflicto ambiental debe prevalecer, siempre, aquella interpretación que favorezca la conservación del medio </w:t>
      </w:r>
      <w:proofErr w:type="gramStart"/>
      <w:r w:rsidRPr="00B46073">
        <w:rPr>
          <w:rFonts w:ascii="Palatino Linotype" w:eastAsia="Palatino Linotype" w:hAnsi="Palatino Linotype" w:cs="Palatino Linotype"/>
          <w:i/>
          <w:sz w:val="22"/>
          <w:szCs w:val="22"/>
        </w:rPr>
        <w:t>ambiente .</w:t>
      </w:r>
      <w:proofErr w:type="gramEnd"/>
    </w:p>
    <w:p w14:paraId="25DD4BD1" w14:textId="77777777" w:rsidR="00404850" w:rsidRPr="00B46073" w:rsidRDefault="002B407C">
      <w:pPr>
        <w:tabs>
          <w:tab w:val="left" w:pos="2913"/>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 </w:t>
      </w:r>
      <w:r w:rsidRPr="00B46073">
        <w:rPr>
          <w:rFonts w:ascii="Palatino Linotype" w:eastAsia="Palatino Linotype" w:hAnsi="Palatino Linotype" w:cs="Palatino Linotype"/>
          <w:b/>
          <w:i/>
          <w:sz w:val="22"/>
          <w:szCs w:val="22"/>
          <w:u w:val="single"/>
        </w:rPr>
        <w:t>Principio de participación ciudadana</w:t>
      </w:r>
      <w:r w:rsidRPr="00B46073">
        <w:rPr>
          <w:rFonts w:ascii="Palatino Linotype" w:eastAsia="Palatino Linotype" w:hAnsi="Palatino Linotype" w:cs="Palatino Linotype"/>
          <w:i/>
          <w:sz w:val="22"/>
          <w:szCs w:val="22"/>
        </w:rPr>
        <w:t xml:space="preserve">. </w:t>
      </w:r>
      <w:r w:rsidRPr="00B46073">
        <w:rPr>
          <w:rFonts w:ascii="Palatino Linotype" w:eastAsia="Palatino Linotype" w:hAnsi="Palatino Linotype" w:cs="Palatino Linotype"/>
          <w:b/>
          <w:i/>
          <w:sz w:val="22"/>
          <w:szCs w:val="22"/>
          <w:u w:val="single"/>
        </w:rPr>
        <w:t>El Principio 10 de la Declaración de las Naciones Unidas sobre Medio Ambiente y Desarrollo (Declaración de Río) consagra los derechos de acceso a la información ambiental y de participación ciudadana en materia ambiental</w:t>
      </w:r>
      <w:r w:rsidRPr="00B46073">
        <w:rPr>
          <w:rFonts w:ascii="Palatino Linotype" w:eastAsia="Palatino Linotype" w:hAnsi="Palatino Linotype" w:cs="Palatino Linotype"/>
          <w:i/>
          <w:sz w:val="22"/>
          <w:szCs w:val="22"/>
        </w:rPr>
        <w:t>. Estos principios han sido desarrollados en el Acuerdo Regional sobre el Acceso a la Información, la Participación Pública y el Acceso a la Justicia en Asuntos Ambientales en América Latina y el Caribe (Acuerdo de Escazú); cuyo artículo 4.6 se refiere a la obligación de los Estados de garantizar un entorno</w:t>
      </w:r>
      <w:r w:rsidRPr="00B46073">
        <w:rPr>
          <w:sz w:val="22"/>
          <w:szCs w:val="22"/>
        </w:rPr>
        <w:t xml:space="preserve"> </w:t>
      </w:r>
      <w:r w:rsidRPr="00B46073">
        <w:rPr>
          <w:rFonts w:ascii="Palatino Linotype" w:eastAsia="Palatino Linotype" w:hAnsi="Palatino Linotype" w:cs="Palatino Linotype"/>
          <w:i/>
          <w:sz w:val="22"/>
          <w:szCs w:val="22"/>
        </w:rPr>
        <w:t>propicio para las personas que promueven la protección al medio ambiente.</w:t>
      </w:r>
    </w:p>
    <w:p w14:paraId="35B258DC" w14:textId="77777777" w:rsidR="00404850" w:rsidRPr="00B46073" w:rsidRDefault="00404850">
      <w:pPr>
        <w:tabs>
          <w:tab w:val="left" w:pos="2913"/>
        </w:tabs>
        <w:spacing w:line="276" w:lineRule="auto"/>
        <w:ind w:left="567" w:right="901"/>
        <w:jc w:val="both"/>
        <w:rPr>
          <w:rFonts w:ascii="Palatino Linotype" w:eastAsia="Palatino Linotype" w:hAnsi="Palatino Linotype" w:cs="Palatino Linotype"/>
          <w:i/>
          <w:sz w:val="22"/>
          <w:szCs w:val="22"/>
        </w:rPr>
      </w:pPr>
    </w:p>
    <w:p w14:paraId="1607B1C9" w14:textId="77777777" w:rsidR="00404850" w:rsidRPr="00B46073" w:rsidRDefault="002B407C">
      <w:pPr>
        <w:tabs>
          <w:tab w:val="left" w:pos="2913"/>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Principio de no regresión</w:t>
      </w:r>
      <w:r w:rsidRPr="00B46073">
        <w:rPr>
          <w:rFonts w:ascii="Palatino Linotype" w:eastAsia="Palatino Linotype" w:hAnsi="Palatino Linotype" w:cs="Palatino Linotype"/>
          <w:i/>
          <w:sz w:val="22"/>
          <w:szCs w:val="22"/>
        </w:rPr>
        <w:t xml:space="preserve">". El principio de no regresión se reconoció en la Conferencia de las Naciones Unidas sobre Desarrollo Sostenible a partir del </w:t>
      </w:r>
      <w:r w:rsidRPr="00B46073">
        <w:rPr>
          <w:rFonts w:ascii="Palatino Linotype" w:eastAsia="Palatino Linotype" w:hAnsi="Palatino Linotype" w:cs="Palatino Linotype"/>
          <w:b/>
          <w:i/>
          <w:sz w:val="22"/>
          <w:szCs w:val="22"/>
          <w:u w:val="single"/>
        </w:rPr>
        <w:t>reconocimiento de la obligación de no retroceder y afectar los umbrales de protección ambiental ya alcanzados</w:t>
      </w:r>
      <w:r w:rsidRPr="00B46073">
        <w:rPr>
          <w:rFonts w:ascii="Palatino Linotype" w:eastAsia="Palatino Linotype" w:hAnsi="Palatino Linotype" w:cs="Palatino Linotype"/>
          <w:i/>
          <w:sz w:val="22"/>
          <w:szCs w:val="22"/>
        </w:rPr>
        <w:t xml:space="preserve">. Para mayor claridad, la Primera Sala estableció que "el principio de progresividad se traduce en la prohibición correlativa de regresividad; </w:t>
      </w:r>
      <w:r w:rsidRPr="00B46073">
        <w:rPr>
          <w:rFonts w:ascii="Palatino Linotype" w:eastAsia="Palatino Linotype" w:hAnsi="Palatino Linotype" w:cs="Palatino Linotype"/>
          <w:b/>
          <w:i/>
          <w:sz w:val="22"/>
          <w:szCs w:val="22"/>
          <w:u w:val="single"/>
        </w:rPr>
        <w:t>lo que implica que una vez que se ha llegado a determinado nivel de protección, el Estado se encuentra vedado a retroceder en esa garantía, salvo que se cumpla con un estricto juicio de proporcionalidad, en términos del cual se demuestre que la medida regresiva es imprescindible para cumplir con un fin constitucionalmente válido</w:t>
      </w:r>
      <w:r w:rsidRPr="00B46073">
        <w:rPr>
          <w:rFonts w:ascii="Palatino Linotype" w:eastAsia="Palatino Linotype" w:hAnsi="Palatino Linotype" w:cs="Palatino Linotype"/>
          <w:i/>
          <w:sz w:val="22"/>
          <w:szCs w:val="22"/>
        </w:rPr>
        <w:t xml:space="preserve">." </w:t>
      </w:r>
    </w:p>
    <w:p w14:paraId="403C38E5" w14:textId="77777777" w:rsidR="00404850" w:rsidRPr="00B46073" w:rsidRDefault="00404850">
      <w:pPr>
        <w:pBdr>
          <w:top w:val="nil"/>
          <w:left w:val="nil"/>
          <w:bottom w:val="nil"/>
          <w:right w:val="nil"/>
          <w:between w:val="nil"/>
        </w:pBdr>
        <w:tabs>
          <w:tab w:val="left" w:pos="7655"/>
        </w:tabs>
        <w:spacing w:line="276" w:lineRule="auto"/>
        <w:ind w:right="900"/>
        <w:jc w:val="both"/>
        <w:rPr>
          <w:rFonts w:ascii="Palatino Linotype" w:eastAsia="Palatino Linotype" w:hAnsi="Palatino Linotype" w:cs="Palatino Linotype"/>
          <w:b/>
          <w:i/>
          <w:sz w:val="22"/>
          <w:szCs w:val="22"/>
        </w:rPr>
      </w:pPr>
    </w:p>
    <w:p w14:paraId="615F90F7"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Por lo anterior, los principios previamente referidos, señalan que al encontrarnos en una situación que indudablemente impacta al medio ambiente, debemos procurar la supremacía de los </w:t>
      </w:r>
      <w:r w:rsidRPr="00B46073">
        <w:rPr>
          <w:rFonts w:ascii="Palatino Linotype" w:eastAsia="Palatino Linotype" w:hAnsi="Palatino Linotype" w:cs="Palatino Linotype"/>
          <w:b/>
          <w:i/>
          <w:sz w:val="22"/>
          <w:szCs w:val="22"/>
        </w:rPr>
        <w:t>principio in dubio pro natura</w:t>
      </w:r>
      <w:r w:rsidRPr="00B46073">
        <w:rPr>
          <w:rFonts w:ascii="Palatino Linotype" w:eastAsia="Palatino Linotype" w:hAnsi="Palatino Linotype" w:cs="Palatino Linotype"/>
          <w:sz w:val="22"/>
          <w:szCs w:val="22"/>
        </w:rPr>
        <w:t xml:space="preserve"> y el de </w:t>
      </w:r>
      <w:r w:rsidRPr="00B46073">
        <w:rPr>
          <w:rFonts w:ascii="Palatino Linotype" w:eastAsia="Palatino Linotype" w:hAnsi="Palatino Linotype" w:cs="Palatino Linotype"/>
          <w:b/>
          <w:i/>
          <w:sz w:val="22"/>
          <w:szCs w:val="22"/>
        </w:rPr>
        <w:t>participación ciudadana</w:t>
      </w:r>
      <w:r w:rsidRPr="00B46073">
        <w:rPr>
          <w:rFonts w:ascii="Palatino Linotype" w:eastAsia="Palatino Linotype" w:hAnsi="Palatino Linotype" w:cs="Palatino Linotype"/>
          <w:sz w:val="22"/>
          <w:szCs w:val="22"/>
        </w:rPr>
        <w:t xml:space="preserve"> por encima de cualquier reserva de información pues la finalidad de estos es  brindarle la mayor protección al bien jurídico tutelado que es el medio ambiente y sobre todo permitir a la ciudadanía el acceso a información de carácter ambiental para habilitarla y otorgarle un </w:t>
      </w:r>
      <w:r w:rsidRPr="00B46073">
        <w:rPr>
          <w:rFonts w:ascii="Palatino Linotype" w:eastAsia="Palatino Linotype" w:hAnsi="Palatino Linotype" w:cs="Palatino Linotype"/>
          <w:sz w:val="22"/>
          <w:szCs w:val="22"/>
        </w:rPr>
        <w:lastRenderedPageBreak/>
        <w:t>control sobre las acciones del gobierno a quien ha confiado la protección de sus intereses, lo cual es necesario para evitar abusos de los funcionarios gubernamentales, promover la rendición de cuentas y la transparencia dentro del Estado.</w:t>
      </w:r>
    </w:p>
    <w:p w14:paraId="2A494386"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 esta consecución de ideas, resulta importante mencionar traer a colación que en 2019, Alicia San Martín Rebolloso, señaló que “en materia ambiental, el acceso a la información se ha traducido en una herramienta poderosa y de enorme utilidad para que la ciudadanía conozca información de impacto social, ya que se trata de un derecho colectivo que se refiere a temas que tocan el entorno en donde las personas habitan, conviven y desarrollan sus actividades cotidianas; que cruza con aspectos que afectan la vida, la salud o la seguridad, como la contaminación o los desastres naturales.”</w:t>
      </w:r>
    </w:p>
    <w:p w14:paraId="57B045D1" w14:textId="77777777" w:rsidR="00404850" w:rsidRPr="00B46073" w:rsidRDefault="00404850">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p>
    <w:p w14:paraId="20735079"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Dicha afirmación resulta importante pues el derecho de acceso a la información, efectivamente es reconocido dentro de la materia ambiental, tan es así que los propios tratados internacionales reconocen su existencia y ejercicio, para ello resulta pertinente traer a colación lo que establecen diversos tratados internacionales en los que México es parte:</w:t>
      </w:r>
    </w:p>
    <w:p w14:paraId="02E2FADE" w14:textId="77777777" w:rsidR="00404850" w:rsidRPr="00B46073" w:rsidRDefault="00404850">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p>
    <w:p w14:paraId="58BEC002" w14:textId="77777777" w:rsidR="00404850" w:rsidRPr="00B46073" w:rsidRDefault="002B407C">
      <w:pPr>
        <w:pBdr>
          <w:top w:val="nil"/>
          <w:left w:val="nil"/>
          <w:bottom w:val="nil"/>
          <w:right w:val="nil"/>
          <w:between w:val="nil"/>
        </w:pBdr>
        <w:tabs>
          <w:tab w:val="left" w:pos="7655"/>
        </w:tabs>
        <w:spacing w:line="360" w:lineRule="auto"/>
        <w:ind w:left="567" w:right="50"/>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Declaración de Río sobre el Medio Ambiente y Desarrollo:</w:t>
      </w:r>
    </w:p>
    <w:p w14:paraId="28D8F0C3"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“PRINCIPIO 10</w:t>
      </w:r>
    </w:p>
    <w:p w14:paraId="25991FC4"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u w:val="single"/>
        </w:rPr>
        <w:t>El mejor modo de tratar las cuestiones ambientales es con la participación de todos los ciudadanos interesados, en el nivel que corresponda</w:t>
      </w:r>
      <w:r w:rsidRPr="00B46073">
        <w:rPr>
          <w:rFonts w:ascii="Palatino Linotype" w:eastAsia="Palatino Linotype" w:hAnsi="Palatino Linotype" w:cs="Palatino Linotype"/>
          <w:i/>
          <w:sz w:val="22"/>
          <w:szCs w:val="22"/>
        </w:rPr>
        <w:t xml:space="preserve">. En el plano nacional, </w:t>
      </w:r>
      <w:r w:rsidRPr="00B46073">
        <w:rPr>
          <w:rFonts w:ascii="Palatino Linotype" w:eastAsia="Palatino Linotype" w:hAnsi="Palatino Linotype" w:cs="Palatino Linotype"/>
          <w:b/>
          <w:i/>
          <w:sz w:val="22"/>
          <w:szCs w:val="22"/>
          <w:u w:val="single"/>
        </w:rPr>
        <w:t xml:space="preserve">toda persona deber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w:t>
      </w:r>
    </w:p>
    <w:p w14:paraId="7E645B25"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Los Estados deberán facilitar y fomentar la sensibilización y la participación de la población poniendo la información a disposición de todos. Deber proporcionarse </w:t>
      </w:r>
      <w:r w:rsidRPr="00B46073">
        <w:rPr>
          <w:rFonts w:ascii="Palatino Linotype" w:eastAsia="Palatino Linotype" w:hAnsi="Palatino Linotype" w:cs="Palatino Linotype"/>
          <w:i/>
          <w:sz w:val="22"/>
          <w:szCs w:val="22"/>
        </w:rPr>
        <w:lastRenderedPageBreak/>
        <w:t>acceso efectivo a los procedimientos judiciales y administrativos, entre estos el resarcimiento de daños y los recursos pertinentes.”</w:t>
      </w:r>
    </w:p>
    <w:p w14:paraId="6B099C71" w14:textId="77777777" w:rsidR="00404850" w:rsidRPr="00B46073" w:rsidRDefault="00404850">
      <w:pPr>
        <w:pBdr>
          <w:top w:val="nil"/>
          <w:left w:val="nil"/>
          <w:bottom w:val="nil"/>
          <w:right w:val="nil"/>
          <w:between w:val="nil"/>
        </w:pBdr>
        <w:tabs>
          <w:tab w:val="left" w:pos="7655"/>
        </w:tabs>
        <w:spacing w:line="360" w:lineRule="auto"/>
        <w:ind w:left="567" w:right="901"/>
        <w:jc w:val="both"/>
        <w:rPr>
          <w:rFonts w:ascii="Palatino Linotype" w:eastAsia="Palatino Linotype" w:hAnsi="Palatino Linotype" w:cs="Palatino Linotype"/>
          <w:b/>
          <w:i/>
          <w:sz w:val="22"/>
          <w:szCs w:val="22"/>
        </w:rPr>
      </w:pPr>
    </w:p>
    <w:p w14:paraId="6AC37A95" w14:textId="77777777" w:rsidR="00404850" w:rsidRPr="00B46073" w:rsidRDefault="002B407C">
      <w:pPr>
        <w:pBdr>
          <w:top w:val="nil"/>
          <w:left w:val="nil"/>
          <w:bottom w:val="nil"/>
          <w:right w:val="nil"/>
          <w:between w:val="nil"/>
        </w:pBdr>
        <w:tabs>
          <w:tab w:val="left" w:pos="7655"/>
        </w:tabs>
        <w:spacing w:line="360" w:lineRule="auto"/>
        <w:ind w:left="567" w:right="901"/>
        <w:jc w:val="both"/>
        <w:rPr>
          <w:rFonts w:ascii="Palatino Linotype" w:eastAsia="Palatino Linotype" w:hAnsi="Palatino Linotype" w:cs="Palatino Linotype"/>
          <w:b/>
          <w:sz w:val="22"/>
          <w:szCs w:val="22"/>
        </w:rPr>
      </w:pPr>
      <w:r w:rsidRPr="00B46073">
        <w:rPr>
          <w:rFonts w:ascii="Palatino Linotype" w:eastAsia="Palatino Linotype" w:hAnsi="Palatino Linotype" w:cs="Palatino Linotype"/>
          <w:b/>
          <w:sz w:val="22"/>
          <w:szCs w:val="22"/>
        </w:rPr>
        <w:t>Acuerdo Regional sobre el Acceso a la Información, la Participación Pública y el Acceso a la Justicia en Asuntos Ambientales en América Latina y el Caribe (Acuerdo de Escazú):</w:t>
      </w:r>
    </w:p>
    <w:p w14:paraId="684296BE"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“Artículo 6. </w:t>
      </w:r>
    </w:p>
    <w:p w14:paraId="5D9DF773"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1. </w:t>
      </w:r>
      <w:r w:rsidRPr="00B46073">
        <w:rPr>
          <w:rFonts w:ascii="Palatino Linotype" w:eastAsia="Palatino Linotype" w:hAnsi="Palatino Linotype" w:cs="Palatino Linotype"/>
          <w:b/>
          <w:i/>
          <w:sz w:val="22"/>
          <w:szCs w:val="22"/>
          <w:u w:val="single"/>
        </w:rPr>
        <w:t>Cada Parte garantizará, en la medida de los recursos disponibles, que las autoridades competentes generen, recopilen, pongan a disposición del público y difundan la información ambiental relevante para sus funciones de manera sistemática, proactiva, oportuna, regular, accesible y comprensible, y que actualicen periódicamente esta información y alienten la desagregación y descentralización de la información ambiental a nivel subnacional y local</w:t>
      </w:r>
      <w:r w:rsidRPr="00B46073">
        <w:rPr>
          <w:rFonts w:ascii="Palatino Linotype" w:eastAsia="Palatino Linotype" w:hAnsi="Palatino Linotype" w:cs="Palatino Linotype"/>
          <w:i/>
          <w:sz w:val="22"/>
          <w:szCs w:val="22"/>
        </w:rPr>
        <w:t>. Cada Parte deberá fortalecer la coordinación entre las diferentes autoridades del Estado.</w:t>
      </w:r>
    </w:p>
    <w:p w14:paraId="102ADD5B" w14:textId="77777777" w:rsidR="00404850" w:rsidRPr="00B46073" w:rsidRDefault="00404850">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p>
    <w:p w14:paraId="577AB915"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2. Las autoridades competentes procurarán, en la medida de lo posible, que la información ambiental sea reutilizable, procesable y esté disponible en formatos accesibles, y que no existan restricciones para su reproducción o uso, de conformidad con la legislación nacional.”</w:t>
      </w:r>
    </w:p>
    <w:p w14:paraId="1A1B5058" w14:textId="77777777" w:rsidR="00404850" w:rsidRPr="00B46073" w:rsidRDefault="00404850">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p>
    <w:p w14:paraId="24E60129" w14:textId="77777777" w:rsidR="00404850" w:rsidRPr="00B46073" w:rsidRDefault="00404850">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p>
    <w:p w14:paraId="26C7366C"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Aunado a lo anteriormente insertado, la Corte Interamericana de Derechos Humanos también se ha pronunciado al respecto en la Opinión Consultiva OC-23/17 de 15 de noviembre de 2017 solicitada por la República de Colombia, en los siguientes términos:</w:t>
      </w:r>
    </w:p>
    <w:p w14:paraId="437F8D60" w14:textId="77777777" w:rsidR="00404850" w:rsidRPr="00B46073" w:rsidRDefault="00404850">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p>
    <w:p w14:paraId="0F5F61F0"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“III. Obligaciones derivadas de los deberes de respetar y garantizar los derechos a la vida y a la integridad personal, en el contexto de la protección del medio ambiente</w:t>
      </w:r>
    </w:p>
    <w:p w14:paraId="593CE14B"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0F9BE16D" w14:textId="77777777" w:rsidR="00404850" w:rsidRPr="00B46073" w:rsidRDefault="002B407C">
      <w:pPr>
        <w:pBdr>
          <w:top w:val="nil"/>
          <w:left w:val="nil"/>
          <w:bottom w:val="nil"/>
          <w:right w:val="nil"/>
          <w:between w:val="nil"/>
        </w:pBdr>
        <w:tabs>
          <w:tab w:val="left" w:pos="7655"/>
        </w:tabs>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u w:val="single"/>
        </w:rPr>
        <w:lastRenderedPageBreak/>
        <w:t>f. Los Estados tienen la obligación de garantizar el derecho al acceso a la información relacionada con posibles afectaciones al medio ambiente, consagrado en el artículo 13 de la Convención</w:t>
      </w:r>
      <w:r w:rsidRPr="00B46073">
        <w:rPr>
          <w:rFonts w:ascii="Palatino Linotype" w:eastAsia="Palatino Linotype" w:hAnsi="Palatino Linotype" w:cs="Palatino Linotype"/>
          <w:i/>
          <w:sz w:val="22"/>
          <w:szCs w:val="22"/>
        </w:rPr>
        <w:t>.” (Énfasis añadido)</w:t>
      </w:r>
    </w:p>
    <w:p w14:paraId="6A23CAA4" w14:textId="77777777" w:rsidR="00404850" w:rsidRPr="00B46073" w:rsidRDefault="00404850">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p>
    <w:p w14:paraId="7A21F0AF"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Como se puede visualizar, los tratados internacionales y la propia Corte Interamericana, reconocen el acceso a información sobre documentos que contemplen cuestiones ambientales, por lo que se reitera, lo primordial en los casos en los que se traten afectaciones al medio ambiente sano, es precisamente la aplicación de los principios </w:t>
      </w:r>
      <w:r w:rsidRPr="00B46073">
        <w:rPr>
          <w:rFonts w:ascii="Palatino Linotype" w:eastAsia="Palatino Linotype" w:hAnsi="Palatino Linotype" w:cs="Palatino Linotype"/>
          <w:b/>
          <w:i/>
          <w:sz w:val="22"/>
          <w:szCs w:val="22"/>
        </w:rPr>
        <w:t>principio in dubio pro natura</w:t>
      </w:r>
      <w:r w:rsidRPr="00B46073">
        <w:rPr>
          <w:rFonts w:ascii="Palatino Linotype" w:eastAsia="Palatino Linotype" w:hAnsi="Palatino Linotype" w:cs="Palatino Linotype"/>
          <w:sz w:val="22"/>
          <w:szCs w:val="22"/>
        </w:rPr>
        <w:t xml:space="preserve"> y de </w:t>
      </w:r>
      <w:r w:rsidRPr="00B46073">
        <w:rPr>
          <w:rFonts w:ascii="Palatino Linotype" w:eastAsia="Palatino Linotype" w:hAnsi="Palatino Linotype" w:cs="Palatino Linotype"/>
          <w:b/>
          <w:i/>
          <w:sz w:val="22"/>
          <w:szCs w:val="22"/>
        </w:rPr>
        <w:t>participación ciudadana.</w:t>
      </w:r>
    </w:p>
    <w:p w14:paraId="031B5420" w14:textId="77777777" w:rsidR="00404850" w:rsidRPr="00B46073" w:rsidRDefault="00404850">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p>
    <w:p w14:paraId="4A770E7D"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 mayor abundamiento de lo anterior, resulta de vital importancia observar </w:t>
      </w:r>
      <w:proofErr w:type="spellStart"/>
      <w:r w:rsidRPr="00B46073">
        <w:rPr>
          <w:rFonts w:ascii="Palatino Linotype" w:eastAsia="Palatino Linotype" w:hAnsi="Palatino Linotype" w:cs="Palatino Linotype"/>
          <w:sz w:val="22"/>
          <w:szCs w:val="22"/>
        </w:rPr>
        <w:t>como</w:t>
      </w:r>
      <w:proofErr w:type="spellEnd"/>
      <w:r w:rsidRPr="00B46073">
        <w:rPr>
          <w:rFonts w:ascii="Palatino Linotype" w:eastAsia="Palatino Linotype" w:hAnsi="Palatino Linotype" w:cs="Palatino Linotype"/>
          <w:sz w:val="22"/>
          <w:szCs w:val="22"/>
        </w:rPr>
        <w:t xml:space="preserve"> se ha materializado dicha aplicación en la práctica del ejercicio del derecho de acceso a la información, por lo que se cita como ejemplo representativo, la determinación en el recurso de revisión </w:t>
      </w:r>
      <w:r w:rsidRPr="00B46073">
        <w:rPr>
          <w:rFonts w:ascii="Palatino Linotype" w:eastAsia="Palatino Linotype" w:hAnsi="Palatino Linotype" w:cs="Palatino Linotype"/>
          <w:b/>
          <w:sz w:val="22"/>
          <w:szCs w:val="22"/>
        </w:rPr>
        <w:t>3786/10</w:t>
      </w:r>
      <w:r w:rsidRPr="00B46073">
        <w:rPr>
          <w:rFonts w:ascii="Palatino Linotype" w:eastAsia="Palatino Linotype" w:hAnsi="Palatino Linotype" w:cs="Palatino Linotype"/>
          <w:sz w:val="22"/>
          <w:szCs w:val="22"/>
        </w:rPr>
        <w:t xml:space="preserve">, resuelto por el entonces Instituto Federal de Acceso a la Información Pública, actualmente Instituto Nacional de Transparencia, Acceso a la Información y Protección de Datos Personales (INAI) en contra de la respuesta del Instituto Politécnico Nacional, en el cual se solicitaban los resultados del diagnóstico integral de la calidad del agua y para el saneamiento de los ríos Atoyac, </w:t>
      </w:r>
      <w:proofErr w:type="spellStart"/>
      <w:r w:rsidRPr="00B46073">
        <w:rPr>
          <w:rFonts w:ascii="Palatino Linotype" w:eastAsia="Palatino Linotype" w:hAnsi="Palatino Linotype" w:cs="Palatino Linotype"/>
          <w:sz w:val="22"/>
          <w:szCs w:val="22"/>
        </w:rPr>
        <w:t>Zaguapan</w:t>
      </w:r>
      <w:proofErr w:type="spellEnd"/>
      <w:r w:rsidRPr="00B46073">
        <w:rPr>
          <w:rFonts w:ascii="Palatino Linotype" w:eastAsia="Palatino Linotype" w:hAnsi="Palatino Linotype" w:cs="Palatino Linotype"/>
          <w:sz w:val="22"/>
          <w:szCs w:val="22"/>
        </w:rPr>
        <w:t xml:space="preserve"> y </w:t>
      </w:r>
      <w:proofErr w:type="spellStart"/>
      <w:r w:rsidRPr="00B46073">
        <w:rPr>
          <w:rFonts w:ascii="Palatino Linotype" w:eastAsia="Palatino Linotype" w:hAnsi="Palatino Linotype" w:cs="Palatino Linotype"/>
          <w:sz w:val="22"/>
          <w:szCs w:val="22"/>
        </w:rPr>
        <w:t>Alseseca</w:t>
      </w:r>
      <w:proofErr w:type="spellEnd"/>
      <w:r w:rsidRPr="00B46073">
        <w:rPr>
          <w:rFonts w:ascii="Palatino Linotype" w:eastAsia="Palatino Linotype" w:hAnsi="Palatino Linotype" w:cs="Palatino Linotype"/>
          <w:sz w:val="22"/>
          <w:szCs w:val="22"/>
        </w:rPr>
        <w:t xml:space="preserve"> en los estados de Tlaxcala y Puebla, realizado por la Escuela Superior de Ingeniería Química e Industrias Extractivas (ESIQIE) del IPN con la ayuda del gobierno de Tlaxcala.</w:t>
      </w:r>
    </w:p>
    <w:p w14:paraId="5473BA76" w14:textId="77777777" w:rsidR="00404850" w:rsidRPr="00B46073" w:rsidRDefault="002B407C">
      <w:pPr>
        <w:spacing w:before="280" w:after="28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 el caso en cuestión, el Instituto Politécnico Nacional determinó clasificar el diagnóstico por cinco años, atendiendo a una cláusula de confidencialidad prevista en el convenio de colaboración entre dicho Instituto y el gobierno de Tlaxcala, el cual le impedía proporcionar información a terceros sin autorización del Poder Ejecutivo estatal, ya que su divulgación podría poner en riesgo la vida, la seguridad o la salud de las personas, o ser utilizada en </w:t>
      </w:r>
      <w:r w:rsidRPr="00B46073">
        <w:rPr>
          <w:rFonts w:ascii="Palatino Linotype" w:eastAsia="Palatino Linotype" w:hAnsi="Palatino Linotype" w:cs="Palatino Linotype"/>
          <w:sz w:val="22"/>
          <w:szCs w:val="22"/>
        </w:rPr>
        <w:lastRenderedPageBreak/>
        <w:t>perjuicio de la toma de decisiones de su saneamiento, situación que fue confirmada por la mayoría de los integrantes del Pleno, con postura en contra de dos comisionados que se inclinaron por la apertura para que prevaleciera el derecho a saber por tratarse de información de interés público, aunado a que dicha información estaba ligada a un grave problema de contaminación del agua que ponía en riesgo la salud y la vida de las personas.</w:t>
      </w:r>
    </w:p>
    <w:p w14:paraId="76C524AB" w14:textId="77777777" w:rsidR="00404850" w:rsidRPr="00B46073" w:rsidRDefault="002B407C">
      <w:pPr>
        <w:spacing w:before="280" w:after="28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Dicho caso sentó un precedente pues tras conocerse esta resolución, se interpusieron impugnaciones ante el Poder Judicial de la Federación para solicitar la publicidad del diagnóstico en cuestión, lo cual aconteció en la resolución de un juicio de amparo en materia administrativa, mediante la cual se ordenó al entonces IFAI, la emisión de una nueva resolución sin considerar el supuesto de confidencialidad de secreto comercial, concluyendo entonces lo siguiente:</w:t>
      </w:r>
    </w:p>
    <w:p w14:paraId="041CB23B"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La información referida al medio ambiente reviste una naturaleza eminentemente pública, por tratarse de información que está directamente relacionada con el derecho fundamental a un medio ambiente adecuado —artículo 4o. constitucional, y que implica una obligación a cargo de los entes públicos que cuenten con ella en sus archivos, de ponerla a disposición de todas las personas, con fundamento en lo dispuesto en el artículo 6o. constitucional.</w:t>
      </w:r>
    </w:p>
    <w:p w14:paraId="5BEE2985" w14:textId="77777777" w:rsidR="00404850" w:rsidRPr="00B46073" w:rsidRDefault="002B407C">
      <w:pPr>
        <w:spacing w:before="280" w:after="28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El asunto sobre los resultados del diagnóstico integral de la calidad del agua y para el saneamiento de los ríos Atoyac, </w:t>
      </w:r>
      <w:proofErr w:type="spellStart"/>
      <w:r w:rsidRPr="00B46073">
        <w:rPr>
          <w:rFonts w:ascii="Palatino Linotype" w:eastAsia="Palatino Linotype" w:hAnsi="Palatino Linotype" w:cs="Palatino Linotype"/>
          <w:sz w:val="22"/>
          <w:szCs w:val="22"/>
        </w:rPr>
        <w:t>Zaguapan</w:t>
      </w:r>
      <w:proofErr w:type="spellEnd"/>
      <w:r w:rsidRPr="00B46073">
        <w:rPr>
          <w:rFonts w:ascii="Palatino Linotype" w:eastAsia="Palatino Linotype" w:hAnsi="Palatino Linotype" w:cs="Palatino Linotype"/>
          <w:sz w:val="22"/>
          <w:szCs w:val="22"/>
        </w:rPr>
        <w:t xml:space="preserve"> y </w:t>
      </w:r>
      <w:proofErr w:type="spellStart"/>
      <w:r w:rsidRPr="00B46073">
        <w:rPr>
          <w:rFonts w:ascii="Palatino Linotype" w:eastAsia="Palatino Linotype" w:hAnsi="Palatino Linotype" w:cs="Palatino Linotype"/>
          <w:sz w:val="22"/>
          <w:szCs w:val="22"/>
        </w:rPr>
        <w:t>Alseseca</w:t>
      </w:r>
      <w:proofErr w:type="spellEnd"/>
      <w:r w:rsidRPr="00B46073">
        <w:rPr>
          <w:rFonts w:ascii="Palatino Linotype" w:eastAsia="Palatino Linotype" w:hAnsi="Palatino Linotype" w:cs="Palatino Linotype"/>
          <w:sz w:val="22"/>
          <w:szCs w:val="22"/>
        </w:rPr>
        <w:t>, en Tlaxcala y Puebla, fue precedente en favor de la apertura de información ambiental por razones de interés público, dando pauta para que, en casos similares subsecuentes, el Pleno del Instituto priorizara el acceso sobre su clasificación.</w:t>
      </w:r>
    </w:p>
    <w:p w14:paraId="5ABBB3F9" w14:textId="77777777" w:rsidR="00404850" w:rsidRPr="00B46073" w:rsidRDefault="002B407C">
      <w:pPr>
        <w:spacing w:before="280" w:after="280"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La reiteración de resoluciones en ese mismo sentido dio lugar a que este Organismo colegiado dictara un criterio de interpretación que ahora cuenta con calidad de </w:t>
      </w:r>
      <w:r w:rsidRPr="00B46073">
        <w:rPr>
          <w:rFonts w:ascii="Palatino Linotype" w:eastAsia="Palatino Linotype" w:hAnsi="Palatino Linotype" w:cs="Palatino Linotype"/>
          <w:b/>
          <w:sz w:val="22"/>
          <w:szCs w:val="22"/>
        </w:rPr>
        <w:t>histórico</w:t>
      </w:r>
      <w:r w:rsidRPr="00B46073">
        <w:rPr>
          <w:rFonts w:ascii="Palatino Linotype" w:eastAsia="Palatino Linotype" w:hAnsi="Palatino Linotype" w:cs="Palatino Linotype"/>
          <w:sz w:val="22"/>
          <w:szCs w:val="22"/>
        </w:rPr>
        <w:t xml:space="preserve"> </w:t>
      </w:r>
      <w:r w:rsidRPr="00B46073">
        <w:rPr>
          <w:rFonts w:ascii="Palatino Linotype" w:eastAsia="Palatino Linotype" w:hAnsi="Palatino Linotype" w:cs="Palatino Linotype"/>
          <w:sz w:val="22"/>
          <w:szCs w:val="22"/>
        </w:rPr>
        <w:lastRenderedPageBreak/>
        <w:t>sobre la publicidad de la información medioambiental que, aunque no es obligatorio, sí es referente para el análisis de este tema, en el cual se establece que:</w:t>
      </w:r>
    </w:p>
    <w:p w14:paraId="6DF43D6F" w14:textId="77777777" w:rsidR="00404850" w:rsidRPr="00B46073" w:rsidRDefault="002B407C">
      <w:pPr>
        <w:spacing w:line="276" w:lineRule="auto"/>
        <w:ind w:left="567" w:right="901"/>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Por regla general no es susceptible de clasificación por revestir un interés público y colectivo</w:t>
      </w:r>
      <w:r w:rsidRPr="00B46073">
        <w:rPr>
          <w:rFonts w:ascii="Palatino Linotype" w:eastAsia="Palatino Linotype" w:hAnsi="Palatino Linotype" w:cs="Palatino Linotype"/>
          <w:i/>
          <w:sz w:val="22"/>
          <w:szCs w:val="22"/>
        </w:rPr>
        <w:t>. En términos del artículo 4o. de la Constitución Política de los Estados Unidos Mexicanos, así como de lo suscrito y ratificado por México en diversos instrumentos internacionales, toda persona tiene derecho a un medio ambiente sano para su desarrollo y bienestar. Dichas disposiciones otorgan a este derecho humano un carácter colectivo, en razón de que todos los integrantes de la sociedad son titulares de este derecho, además de que el medio ambiente es un fenómeno en el que todos tienen participación e interés, y la acción de cualquier persona, física o jurídico colectiva, afecta directamente a la sociedad en su conjunto. Así, las dependencias y entidades deben otorgar acceso a la información de carácter medioambiental que obre en sus archivos, en atención al interés público y colectivo que existe en conocer información sobre temas que pudieran afectar a la comunidad o al ambiente en general, protegiendo únicamente la información que pudiere estar clasificada en términos de la Ley Federal de Transparencia y Acceso a la Información Pública Gubernamental (Criterio 4/13).”</w:t>
      </w:r>
    </w:p>
    <w:p w14:paraId="4DE5AD54" w14:textId="77777777" w:rsidR="00404850" w:rsidRPr="00B46073" w:rsidRDefault="00404850">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p>
    <w:p w14:paraId="7F375FD4" w14:textId="77777777" w:rsidR="00404850" w:rsidRPr="00B46073" w:rsidRDefault="002B407C">
      <w:pPr>
        <w:pBdr>
          <w:top w:val="nil"/>
          <w:left w:val="nil"/>
          <w:bottom w:val="nil"/>
          <w:right w:val="nil"/>
          <w:between w:val="nil"/>
        </w:pBdr>
        <w:tabs>
          <w:tab w:val="left" w:pos="7655"/>
        </w:tabs>
        <w:spacing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Por todo lo expuesto a lo largo de estas líneas, es que se determina que el derecho de acceso a la información pública por sí solo incide en el desarrollo democrático del país al ser un medio fundamental para la toma de decisiones: facilita la participación ciudadana en el ámbito público, incentiva los mecanismos de evaluación y favorece la transparencia y la rendición de cuentas, sin embargo, también cuenta con la calidad de ser un derecho llave pues facilita el ejercicio de otros derechos, tal como es en el presente caso, el derecho fundamental a un medio ambiente sano</w:t>
      </w:r>
      <w:r w:rsidRPr="00B46073">
        <w:rPr>
          <w:sz w:val="22"/>
          <w:szCs w:val="22"/>
        </w:rPr>
        <w:t>.</w:t>
      </w:r>
    </w:p>
    <w:p w14:paraId="0A6452F0" w14:textId="77777777" w:rsidR="00404850" w:rsidRPr="00B46073" w:rsidRDefault="00404850">
      <w:pPr>
        <w:pBdr>
          <w:top w:val="nil"/>
          <w:left w:val="nil"/>
          <w:bottom w:val="nil"/>
          <w:right w:val="nil"/>
          <w:between w:val="nil"/>
        </w:pBdr>
        <w:tabs>
          <w:tab w:val="left" w:pos="7655"/>
        </w:tabs>
        <w:spacing w:line="360" w:lineRule="auto"/>
        <w:ind w:right="50"/>
        <w:jc w:val="both"/>
        <w:rPr>
          <w:sz w:val="22"/>
          <w:szCs w:val="22"/>
        </w:rPr>
      </w:pPr>
    </w:p>
    <w:p w14:paraId="45CE6BAC"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Teniendo así que el derecho a saber sobre cuestiones ambientales busca fomentar una participación efectiva de la ciudadanía en este ámbito para generar políticas públicas en </w:t>
      </w:r>
      <w:r w:rsidRPr="00B46073">
        <w:rPr>
          <w:rFonts w:ascii="Palatino Linotype" w:eastAsia="Palatino Linotype" w:hAnsi="Palatino Linotype" w:cs="Palatino Linotype"/>
          <w:sz w:val="22"/>
          <w:szCs w:val="22"/>
        </w:rPr>
        <w:lastRenderedPageBreak/>
        <w:t>beneficio de la colectividad o dimensionar el impacto de las acciones de las autoridades y a partir de ahí, revertir los posibles daños y prevenir otros; por ello no se puede otorgar una calidad de reserva absoluta a información relacionada con el medio ambiente, pues el interés público lo encontramos en una sociedad que tiene derecho a conocer las condiciones del ambiente donde vive para exigir a sus autoridades la implementación de acciones que mejoren la calidad de vida, no sólo de ellos como habitantes de este país en la actualidad sino a las generaciones futuras.</w:t>
      </w:r>
    </w:p>
    <w:p w14:paraId="1B057EF4"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3CE40579"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De esta manera, es </w:t>
      </w:r>
      <w:proofErr w:type="gramStart"/>
      <w:r w:rsidRPr="00B46073">
        <w:rPr>
          <w:rFonts w:ascii="Palatino Linotype" w:eastAsia="Palatino Linotype" w:hAnsi="Palatino Linotype" w:cs="Palatino Linotype"/>
          <w:sz w:val="22"/>
          <w:szCs w:val="22"/>
        </w:rPr>
        <w:t>que</w:t>
      </w:r>
      <w:proofErr w:type="gramEnd"/>
      <w:r w:rsidRPr="00B46073">
        <w:rPr>
          <w:rFonts w:ascii="Palatino Linotype" w:eastAsia="Palatino Linotype" w:hAnsi="Palatino Linotype" w:cs="Palatino Linotype"/>
          <w:sz w:val="22"/>
          <w:szCs w:val="22"/>
        </w:rPr>
        <w:t xml:space="preserve"> a criterio de este Órgano Garante, los motivos de inconformidad hechos valer por la parte </w:t>
      </w:r>
      <w:r w:rsidRPr="00B46073">
        <w:rPr>
          <w:rFonts w:ascii="Palatino Linotype" w:eastAsia="Palatino Linotype" w:hAnsi="Palatino Linotype" w:cs="Palatino Linotype"/>
          <w:b/>
          <w:sz w:val="22"/>
          <w:szCs w:val="22"/>
        </w:rPr>
        <w:t xml:space="preserve">Recurrente </w:t>
      </w:r>
      <w:r w:rsidRPr="00B46073">
        <w:rPr>
          <w:rFonts w:ascii="Palatino Linotype" w:eastAsia="Palatino Linotype" w:hAnsi="Palatino Linotype" w:cs="Palatino Linotype"/>
          <w:sz w:val="22"/>
          <w:szCs w:val="22"/>
        </w:rPr>
        <w:t xml:space="preserve">resultan fundados; siendo procedente </w:t>
      </w:r>
      <w:r w:rsidRPr="00B46073">
        <w:rPr>
          <w:rFonts w:ascii="Palatino Linotype" w:eastAsia="Palatino Linotype" w:hAnsi="Palatino Linotype" w:cs="Palatino Linotype"/>
          <w:b/>
          <w:sz w:val="22"/>
          <w:szCs w:val="22"/>
        </w:rPr>
        <w:t xml:space="preserve">Revocar </w:t>
      </w:r>
      <w:r w:rsidRPr="00B46073">
        <w:rPr>
          <w:rFonts w:ascii="Palatino Linotype" w:eastAsia="Palatino Linotype" w:hAnsi="Palatino Linotype" w:cs="Palatino Linotype"/>
          <w:sz w:val="22"/>
          <w:szCs w:val="22"/>
        </w:rPr>
        <w:t xml:space="preserve">la respuesta del </w:t>
      </w:r>
      <w:r w:rsidRPr="00B46073">
        <w:rPr>
          <w:rFonts w:ascii="Palatino Linotype" w:eastAsia="Palatino Linotype" w:hAnsi="Palatino Linotype" w:cs="Palatino Linotype"/>
          <w:b/>
          <w:sz w:val="22"/>
          <w:szCs w:val="22"/>
        </w:rPr>
        <w:t xml:space="preserve">Sujeto Obligado </w:t>
      </w:r>
      <w:r w:rsidRPr="00B46073">
        <w:rPr>
          <w:rFonts w:ascii="Palatino Linotype" w:eastAsia="Palatino Linotype" w:hAnsi="Palatino Linotype" w:cs="Palatino Linotype"/>
          <w:sz w:val="22"/>
          <w:szCs w:val="22"/>
        </w:rPr>
        <w:t xml:space="preserve">y ordenar la entrega de la siguiente información, de ser procedente en versión pública, </w:t>
      </w:r>
    </w:p>
    <w:p w14:paraId="12B2BA97"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6DACFF34"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Respecto del </w:t>
      </w:r>
      <w:r w:rsidRPr="00B46073">
        <w:rPr>
          <w:rFonts w:ascii="Palatino Linotype" w:eastAsia="Palatino Linotype" w:hAnsi="Palatino Linotype" w:cs="Palatino Linotype"/>
          <w:b/>
          <w:sz w:val="22"/>
          <w:szCs w:val="22"/>
          <w:u w:val="single"/>
        </w:rPr>
        <w:t>Centro de Atención Integral para pequeñas especies en el Parque Sierra Morelos,</w:t>
      </w:r>
      <w:r w:rsidRPr="00B46073">
        <w:rPr>
          <w:rFonts w:ascii="Palatino Linotype" w:eastAsia="Palatino Linotype" w:hAnsi="Palatino Linotype" w:cs="Palatino Linotype"/>
          <w:sz w:val="22"/>
          <w:szCs w:val="22"/>
        </w:rPr>
        <w:t xml:space="preserve"> los documentos vigentes a la fecha de la solicitud (19 de noviembre de 2024) donde conste o se advierta lo siguiente:</w:t>
      </w:r>
    </w:p>
    <w:p w14:paraId="20C7719E"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1E5E7A77" w14:textId="77777777" w:rsidR="00404850" w:rsidRPr="00B46073" w:rsidRDefault="002B407C">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Expediente de bajo impacto ambiental;</w:t>
      </w:r>
    </w:p>
    <w:p w14:paraId="298CE652" w14:textId="77777777" w:rsidR="00404850" w:rsidRPr="00B46073" w:rsidRDefault="00404850">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1D6CAF62" w14:textId="77777777" w:rsidR="00404850" w:rsidRPr="00B46073" w:rsidRDefault="002B407C">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Informe Previo; </w:t>
      </w:r>
    </w:p>
    <w:p w14:paraId="6D91030A"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6F2E7890" w14:textId="77777777" w:rsidR="00404850" w:rsidRPr="00B46073" w:rsidRDefault="002B407C">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Manifestación de Impacto Ambiental; y/o </w:t>
      </w:r>
    </w:p>
    <w:p w14:paraId="64D415BC"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3752BD04" w14:textId="77777777" w:rsidR="00404850" w:rsidRPr="00B46073" w:rsidRDefault="002B407C">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Estudio de riesgo.</w:t>
      </w:r>
    </w:p>
    <w:p w14:paraId="7C2A159F"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758C666D" w14:textId="77777777" w:rsidR="00404850" w:rsidRPr="00B46073" w:rsidRDefault="002B407C">
      <w:pPr>
        <w:tabs>
          <w:tab w:val="left" w:pos="4962"/>
        </w:tabs>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Sin embargo, en el supuesto de que no se haya generado alguno de los documentos que se ordenan por no ser un requisito obligatorio para obtención de la autorización o permiso </w:t>
      </w:r>
      <w:r w:rsidRPr="00B46073">
        <w:rPr>
          <w:rFonts w:ascii="Palatino Linotype" w:eastAsia="Palatino Linotype" w:hAnsi="Palatino Linotype" w:cs="Palatino Linotype"/>
          <w:sz w:val="22"/>
          <w:szCs w:val="22"/>
        </w:rPr>
        <w:lastRenderedPageBreak/>
        <w:t>para la realización del Centro de Atención Integral para pequeñas especies en el Parque Sierra Morelos, bastará con que así se haga del conocimiento de la parte Recurrente, en términos del artículo 19, párrafo segundo de la Ley de Transparencia y Acceso a la Información Pública del Estado de México y Municipios.</w:t>
      </w:r>
    </w:p>
    <w:p w14:paraId="26425291"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59665EF7" w14:textId="77777777" w:rsidR="00404850" w:rsidRPr="00B46073" w:rsidRDefault="002B407C">
      <w:pPr>
        <w:spacing w:before="240" w:after="240"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 xml:space="preserve">Quinto. Versión Pública. </w:t>
      </w:r>
      <w:r w:rsidRPr="00B46073">
        <w:rPr>
          <w:rFonts w:ascii="Palatino Linotype" w:eastAsia="Palatino Linotype" w:hAnsi="Palatino Linotype" w:cs="Palatino Linotype"/>
          <w:sz w:val="22"/>
          <w:szCs w:val="22"/>
        </w:rPr>
        <w:t xml:space="preserve">Finalmente para la entrega del soporte documental que deberá proporcionar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755FED9" w14:textId="77777777" w:rsidR="00404850" w:rsidRPr="00B46073" w:rsidRDefault="002B407C">
      <w:pPr>
        <w:spacing w:before="240" w:after="240" w:line="360" w:lineRule="auto"/>
        <w:ind w:right="50"/>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491EB1DC"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Artículo 3</w:t>
      </w:r>
      <w:r w:rsidRPr="00B46073">
        <w:rPr>
          <w:rFonts w:ascii="Palatino Linotype" w:eastAsia="Palatino Linotype" w:hAnsi="Palatino Linotype" w:cs="Palatino Linotype"/>
          <w:i/>
          <w:sz w:val="22"/>
          <w:szCs w:val="22"/>
        </w:rPr>
        <w:t>. Para los efectos de la presente Ley se entenderá por:</w:t>
      </w:r>
    </w:p>
    <w:p w14:paraId="399A1565"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6733A0AD"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IX. Datos personales:</w:t>
      </w:r>
      <w:r w:rsidRPr="00B46073">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2A7F6A6"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XX. Información clasificada</w:t>
      </w:r>
      <w:r w:rsidRPr="00B46073">
        <w:rPr>
          <w:rFonts w:ascii="Palatino Linotype" w:eastAsia="Palatino Linotype" w:hAnsi="Palatino Linotype" w:cs="Palatino Linotype"/>
          <w:i/>
          <w:sz w:val="22"/>
          <w:szCs w:val="22"/>
        </w:rPr>
        <w:t>: Aquella considerada por la presente Ley como reservada o confidencial;</w:t>
      </w:r>
    </w:p>
    <w:p w14:paraId="40AE0410"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lastRenderedPageBreak/>
        <w:t>XXI. Información confidencial:</w:t>
      </w:r>
      <w:r w:rsidRPr="00B46073">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6EDEB7C5"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XLV. Versión pública:</w:t>
      </w:r>
      <w:r w:rsidRPr="00B46073">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713CF839"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4B0BA60E"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Artículo 91. </w:t>
      </w:r>
      <w:r w:rsidRPr="00B46073">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8EE50F6"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Artículo 132. </w:t>
      </w:r>
      <w:r w:rsidRPr="00B46073">
        <w:rPr>
          <w:rFonts w:ascii="Palatino Linotype" w:eastAsia="Palatino Linotype" w:hAnsi="Palatino Linotype" w:cs="Palatino Linotype"/>
          <w:i/>
          <w:sz w:val="22"/>
          <w:szCs w:val="22"/>
        </w:rPr>
        <w:t>La clasificación de la información se llevará a cabo en el momento en que:</w:t>
      </w:r>
    </w:p>
    <w:p w14:paraId="09A4BA19"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w:t>
      </w:r>
      <w:r w:rsidRPr="00B46073">
        <w:rPr>
          <w:rFonts w:ascii="Palatino Linotype" w:eastAsia="Palatino Linotype" w:hAnsi="Palatino Linotype" w:cs="Palatino Linotype"/>
          <w:i/>
          <w:sz w:val="22"/>
          <w:szCs w:val="22"/>
        </w:rPr>
        <w:t>. Se reciba una solicitud de acceso a la información;</w:t>
      </w:r>
    </w:p>
    <w:p w14:paraId="0F840490"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II</w:t>
      </w:r>
      <w:r w:rsidRPr="00B46073">
        <w:rPr>
          <w:rFonts w:ascii="Palatino Linotype" w:eastAsia="Palatino Linotype" w:hAnsi="Palatino Linotype" w:cs="Palatino Linotype"/>
          <w:i/>
          <w:sz w:val="22"/>
          <w:szCs w:val="22"/>
        </w:rPr>
        <w:t>. Se determine mediante resolución de autoridad competente; o</w:t>
      </w:r>
    </w:p>
    <w:p w14:paraId="56AFB39F"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III</w:t>
      </w:r>
      <w:r w:rsidRPr="00B46073">
        <w:rPr>
          <w:rFonts w:ascii="Palatino Linotype" w:eastAsia="Palatino Linotype" w:hAnsi="Palatino Linotype" w:cs="Palatino Linotype"/>
          <w:i/>
          <w:sz w:val="22"/>
          <w:szCs w:val="22"/>
        </w:rPr>
        <w:t>. Se generen versiones públicas para dar cumplimiento a las obligaciones de transparencia previstas en esta Ley.</w:t>
      </w:r>
    </w:p>
    <w:p w14:paraId="2D8AB427"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3D2E0A65"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Artículo 143</w:t>
      </w:r>
      <w:r w:rsidRPr="00B46073">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A519072"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w:t>
      </w:r>
      <w:r w:rsidRPr="00B46073">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161F3165"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II.</w:t>
      </w:r>
      <w:r w:rsidRPr="00B46073">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45B6AA36"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III</w:t>
      </w:r>
      <w:r w:rsidRPr="00B46073">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0BACAE24"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AA14A5B" w14:textId="77777777" w:rsidR="00404850" w:rsidRPr="00B46073" w:rsidRDefault="002B407C">
      <w:pPr>
        <w:spacing w:before="120" w:after="120"/>
        <w:ind w:left="567"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8AE7681" w14:textId="77777777" w:rsidR="00404850" w:rsidRPr="00B46073" w:rsidRDefault="00404850">
      <w:pPr>
        <w:spacing w:before="120" w:after="120"/>
        <w:ind w:left="567" w:right="902"/>
        <w:jc w:val="both"/>
        <w:rPr>
          <w:rFonts w:ascii="Palatino Linotype" w:eastAsia="Palatino Linotype" w:hAnsi="Palatino Linotype" w:cs="Palatino Linotype"/>
          <w:i/>
          <w:sz w:val="22"/>
          <w:szCs w:val="22"/>
        </w:rPr>
      </w:pPr>
    </w:p>
    <w:p w14:paraId="7804E6A3"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lastRenderedPageBreak/>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6F10E8C2"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6BE49E4"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siendo estas las siguientes:</w:t>
      </w:r>
    </w:p>
    <w:p w14:paraId="7D25B3E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A746DEE" w14:textId="77777777" w:rsidR="00404850" w:rsidRPr="00B46073" w:rsidRDefault="002B407C">
      <w:pPr>
        <w:spacing w:line="276" w:lineRule="auto"/>
        <w:ind w:left="567"/>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“CAPÍTULO VIII </w:t>
      </w:r>
    </w:p>
    <w:p w14:paraId="4FAA0D6A" w14:textId="77777777" w:rsidR="00404850" w:rsidRPr="00B46073" w:rsidRDefault="002B407C">
      <w:pPr>
        <w:spacing w:line="276" w:lineRule="auto"/>
        <w:ind w:left="567"/>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DE LOS ELEMENTOS PARA LA CLASIFICACIÓN </w:t>
      </w:r>
    </w:p>
    <w:p w14:paraId="49D18010"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Quincuagésimo. </w:t>
      </w:r>
      <w:r w:rsidRPr="00B46073">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052AB684"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Quincuagésimo primero. </w:t>
      </w:r>
      <w:r w:rsidRPr="00B46073">
        <w:rPr>
          <w:rFonts w:ascii="Palatino Linotype" w:eastAsia="Palatino Linotype" w:hAnsi="Palatino Linotype" w:cs="Palatino Linotype"/>
          <w:i/>
          <w:sz w:val="22"/>
          <w:szCs w:val="22"/>
        </w:rPr>
        <w:t xml:space="preserve">Toda acta del Comité de Transparencia deberá contener: </w:t>
      </w:r>
    </w:p>
    <w:p w14:paraId="52A88B1E"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I. El número de sesión y fecha; </w:t>
      </w:r>
    </w:p>
    <w:p w14:paraId="26EDDB56"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II. El nombre del área que solicitó la clasificación de información; </w:t>
      </w:r>
    </w:p>
    <w:p w14:paraId="0E043921"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III. La fundamentación legal y motivación correspondiente; </w:t>
      </w:r>
    </w:p>
    <w:p w14:paraId="53105405"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IV. La resolución o resoluciones aprobadas; y </w:t>
      </w:r>
    </w:p>
    <w:p w14:paraId="34742406"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V. La rúbrica o firma digital de cada integrante del Comité de Transparencia. </w:t>
      </w:r>
    </w:p>
    <w:p w14:paraId="6696DCB5"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p>
    <w:p w14:paraId="449E067D"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u w:val="single"/>
        </w:rPr>
      </w:pPr>
      <w:r w:rsidRPr="00B46073">
        <w:rPr>
          <w:rFonts w:ascii="Palatino Linotype" w:eastAsia="Palatino Linotype" w:hAnsi="Palatino Linotype" w:cs="Palatino Linotype"/>
          <w:i/>
          <w:sz w:val="22"/>
          <w:szCs w:val="22"/>
        </w:rPr>
        <w:t xml:space="preserve">En los casos de resoluciones del Comité de Transparencia en las que se </w:t>
      </w:r>
      <w:r w:rsidRPr="00B46073">
        <w:rPr>
          <w:rFonts w:ascii="Palatino Linotype" w:eastAsia="Palatino Linotype" w:hAnsi="Palatino Linotype" w:cs="Palatino Linotype"/>
          <w:b/>
          <w:i/>
          <w:sz w:val="22"/>
          <w:szCs w:val="22"/>
          <w:u w:val="single"/>
        </w:rPr>
        <w:t xml:space="preserve">confirme la clasificación de información confidencial solo se deberán de identificar los </w:t>
      </w:r>
      <w:r w:rsidRPr="00B46073">
        <w:rPr>
          <w:rFonts w:ascii="Palatino Linotype" w:eastAsia="Palatino Linotype" w:hAnsi="Palatino Linotype" w:cs="Palatino Linotype"/>
          <w:b/>
          <w:i/>
          <w:sz w:val="22"/>
          <w:szCs w:val="22"/>
          <w:u w:val="single"/>
        </w:rPr>
        <w:lastRenderedPageBreak/>
        <w:t>tipos de datos protegidos, de conformidad con el lineamiento trigésimo octavo.</w:t>
      </w:r>
    </w:p>
    <w:p w14:paraId="7D6BB11D"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Quincuagésimo segundo. </w:t>
      </w:r>
      <w:r w:rsidRPr="00B46073">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B46073">
        <w:rPr>
          <w:rFonts w:ascii="Palatino Linotype" w:eastAsia="Palatino Linotype" w:hAnsi="Palatino Linotype" w:cs="Palatino Linotype"/>
          <w:b/>
          <w:i/>
          <w:sz w:val="22"/>
          <w:szCs w:val="22"/>
        </w:rPr>
        <w:t>confidencial,</w:t>
      </w:r>
      <w:r w:rsidRPr="00B46073">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27769F38"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0CC70096"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496E3AC8"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24D1DEA7"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III. Señalar las personas o instancias autorizadas a acceder a la información clasificada. </w:t>
      </w:r>
    </w:p>
    <w:p w14:paraId="225777E6"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B46073">
        <w:rPr>
          <w:rFonts w:ascii="Palatino Linotype" w:eastAsia="Palatino Linotype" w:hAnsi="Palatino Linotype" w:cs="Palatino Linotype"/>
          <w:b/>
          <w:i/>
          <w:sz w:val="22"/>
          <w:szCs w:val="22"/>
          <w:u w:val="single"/>
        </w:rPr>
        <w:t>información confidencial.</w:t>
      </w:r>
      <w:r w:rsidRPr="00B46073">
        <w:rPr>
          <w:rFonts w:ascii="Palatino Linotype" w:eastAsia="Palatino Linotype" w:hAnsi="Palatino Linotype" w:cs="Palatino Linotype"/>
          <w:i/>
          <w:sz w:val="22"/>
          <w:szCs w:val="22"/>
        </w:rPr>
        <w:t xml:space="preserve"> </w:t>
      </w:r>
    </w:p>
    <w:p w14:paraId="109F741F"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w:t>
      </w:r>
    </w:p>
    <w:p w14:paraId="50367A44" w14:textId="77777777" w:rsidR="00404850" w:rsidRPr="00B46073" w:rsidRDefault="002B407C">
      <w:pPr>
        <w:spacing w:line="276" w:lineRule="auto"/>
        <w:ind w:left="567" w:right="900"/>
        <w:jc w:val="both"/>
        <w:rPr>
          <w:rFonts w:ascii="Palatino Linotype" w:eastAsia="Palatino Linotype" w:hAnsi="Palatino Linotype" w:cs="Palatino Linotype"/>
          <w:b/>
          <w:i/>
          <w:sz w:val="22"/>
          <w:szCs w:val="22"/>
        </w:rPr>
      </w:pPr>
      <w:r w:rsidRPr="00B46073">
        <w:rPr>
          <w:rFonts w:ascii="Palatino Linotype" w:eastAsia="Palatino Linotype" w:hAnsi="Palatino Linotype" w:cs="Palatino Linotype"/>
          <w:b/>
          <w:i/>
          <w:sz w:val="22"/>
          <w:szCs w:val="22"/>
        </w:rPr>
        <w:t xml:space="preserve">Quincuagésimo cuarto. </w:t>
      </w:r>
      <w:r w:rsidRPr="00B46073">
        <w:rPr>
          <w:rFonts w:ascii="Palatino Linotype" w:eastAsia="Palatino Linotype" w:hAnsi="Palatino Linotype" w:cs="Palatino Linotype"/>
          <w:i/>
          <w:sz w:val="22"/>
          <w:szCs w:val="22"/>
        </w:rPr>
        <w:t xml:space="preserve">Cuando el Comité de Transparencia confirme la clasificación de documentos reservados y/o </w:t>
      </w:r>
      <w:r w:rsidRPr="00B46073">
        <w:rPr>
          <w:rFonts w:ascii="Palatino Linotype" w:eastAsia="Palatino Linotype" w:hAnsi="Palatino Linotype" w:cs="Palatino Linotype"/>
          <w:b/>
          <w:i/>
          <w:sz w:val="22"/>
          <w:szCs w:val="22"/>
        </w:rPr>
        <w:t>confidenciales</w:t>
      </w:r>
      <w:r w:rsidRPr="00B46073">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B46073">
        <w:rPr>
          <w:rFonts w:ascii="Palatino Linotype" w:eastAsia="Palatino Linotype" w:hAnsi="Palatino Linotype" w:cs="Palatino Linotype"/>
          <w:b/>
          <w:i/>
          <w:sz w:val="22"/>
          <w:szCs w:val="22"/>
        </w:rPr>
        <w:t xml:space="preserve"> </w:t>
      </w:r>
    </w:p>
    <w:p w14:paraId="54FD5499" w14:textId="77777777" w:rsidR="00404850" w:rsidRPr="00B46073" w:rsidRDefault="002B407C">
      <w:pPr>
        <w:spacing w:line="276" w:lineRule="auto"/>
        <w:ind w:left="567" w:right="900"/>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 xml:space="preserve">Quincuagésimo quinto. </w:t>
      </w:r>
      <w:r w:rsidRPr="00B46073">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B46073">
        <w:rPr>
          <w:rFonts w:ascii="Palatino Linotype" w:eastAsia="Palatino Linotype" w:hAnsi="Palatino Linotype" w:cs="Palatino Linotype"/>
          <w:i/>
          <w:sz w:val="22"/>
          <w:szCs w:val="22"/>
        </w:rPr>
        <w:t>testado</w:t>
      </w:r>
      <w:proofErr w:type="spellEnd"/>
      <w:r w:rsidRPr="00B46073">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15A35FE1"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37A1FC9A"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5C646CD2"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13AF9C11" w14:textId="77777777" w:rsidR="00404850" w:rsidRPr="00B46073" w:rsidRDefault="002B407C">
      <w:pPr>
        <w:spacing w:after="120"/>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w:t>
      </w:r>
      <w:r w:rsidRPr="00B46073">
        <w:rPr>
          <w:rFonts w:ascii="Palatino Linotype" w:eastAsia="Palatino Linotype" w:hAnsi="Palatino Linotype" w:cs="Palatino Linotype"/>
          <w:b/>
          <w:i/>
          <w:sz w:val="22"/>
          <w:szCs w:val="22"/>
        </w:rPr>
        <w:t>Quincuagésimo sexto.</w:t>
      </w:r>
      <w:r w:rsidRPr="00B46073">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5303019B" w14:textId="77777777" w:rsidR="00404850" w:rsidRPr="00B46073" w:rsidRDefault="002B407C">
      <w:pPr>
        <w:spacing w:before="120" w:after="120"/>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Quincuagésimo séptimo.</w:t>
      </w:r>
      <w:r w:rsidRPr="00B46073">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35617173" w14:textId="77777777" w:rsidR="00404850" w:rsidRPr="00B46073" w:rsidRDefault="002B407C">
      <w:pPr>
        <w:spacing w:before="120" w:after="120"/>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w:t>
      </w:r>
      <w:r w:rsidRPr="00B46073">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764A0FF5" w14:textId="77777777" w:rsidR="00404850" w:rsidRPr="00B46073" w:rsidRDefault="002B407C">
      <w:pPr>
        <w:spacing w:before="120" w:after="120"/>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II.</w:t>
      </w:r>
      <w:r w:rsidRPr="00B46073">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12531947" w14:textId="77777777" w:rsidR="00404850" w:rsidRPr="00B46073" w:rsidRDefault="002B407C">
      <w:pPr>
        <w:spacing w:before="120" w:after="120"/>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III.</w:t>
      </w:r>
      <w:r w:rsidRPr="00B46073">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18FD623B" w14:textId="77777777" w:rsidR="00404850" w:rsidRPr="00B46073" w:rsidRDefault="002B407C">
      <w:pPr>
        <w:spacing w:before="120" w:after="120" w:line="276" w:lineRule="auto"/>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B46073">
        <w:rPr>
          <w:rFonts w:ascii="Palatino Linotype" w:eastAsia="Palatino Linotype" w:hAnsi="Palatino Linotype" w:cs="Palatino Linotype"/>
          <w:i/>
          <w:sz w:val="22"/>
          <w:szCs w:val="22"/>
        </w:rPr>
        <w:t>internaciones suscritos</w:t>
      </w:r>
      <w:proofErr w:type="gramEnd"/>
      <w:r w:rsidRPr="00B46073">
        <w:rPr>
          <w:rFonts w:ascii="Palatino Linotype" w:eastAsia="Palatino Linotype" w:hAnsi="Palatino Linotype" w:cs="Palatino Linotype"/>
          <w:i/>
          <w:sz w:val="22"/>
          <w:szCs w:val="22"/>
        </w:rPr>
        <w:t xml:space="preserve"> por el Estado mexicano. </w:t>
      </w:r>
    </w:p>
    <w:p w14:paraId="4BAE3611" w14:textId="77777777" w:rsidR="00404850" w:rsidRPr="00B46073" w:rsidRDefault="002B407C">
      <w:pPr>
        <w:spacing w:before="120" w:line="276" w:lineRule="auto"/>
        <w:ind w:left="851" w:right="902"/>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b/>
          <w:i/>
          <w:sz w:val="22"/>
          <w:szCs w:val="22"/>
        </w:rPr>
        <w:t>Quincuagésimo octavo</w:t>
      </w:r>
      <w:r w:rsidRPr="00B46073">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755D12B3" w14:textId="77777777" w:rsidR="00404850" w:rsidRPr="00B46073" w:rsidRDefault="00404850">
      <w:pPr>
        <w:spacing w:line="360" w:lineRule="auto"/>
        <w:ind w:left="851" w:right="902"/>
        <w:jc w:val="both"/>
        <w:rPr>
          <w:rFonts w:ascii="Palatino Linotype" w:eastAsia="Palatino Linotype" w:hAnsi="Palatino Linotype" w:cs="Palatino Linotype"/>
          <w:i/>
          <w:sz w:val="22"/>
          <w:szCs w:val="22"/>
        </w:rPr>
      </w:pPr>
    </w:p>
    <w:p w14:paraId="0EA345C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w:t>
      </w:r>
      <w:r w:rsidRPr="00B46073">
        <w:rPr>
          <w:rFonts w:ascii="Palatino Linotype" w:eastAsia="Palatino Linotype" w:hAnsi="Palatino Linotype" w:cs="Palatino Linotype"/>
          <w:sz w:val="22"/>
          <w:szCs w:val="22"/>
        </w:rPr>
        <w:lastRenderedPageBreak/>
        <w:t>testarse al momento de la elaboración de versiones públicas, como pudieran ser de manera enunciativa más no limitativa, clave de elector, numero de OCR, CURP, el número de cuenta bancaria, que sean exclusivamente de particulares, entre otros.</w:t>
      </w:r>
    </w:p>
    <w:p w14:paraId="28B8BABC"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1E09729"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La </w:t>
      </w:r>
      <w:r w:rsidRPr="00B46073">
        <w:rPr>
          <w:rFonts w:ascii="Palatino Linotype" w:eastAsia="Palatino Linotype" w:hAnsi="Palatino Linotype" w:cs="Palatino Linotype"/>
          <w:b/>
          <w:sz w:val="22"/>
          <w:szCs w:val="22"/>
        </w:rPr>
        <w:t>clave de elector</w:t>
      </w:r>
      <w:r w:rsidRPr="00B46073">
        <w:rPr>
          <w:rFonts w:ascii="Palatino Linotype" w:eastAsia="Palatino Linotype" w:hAnsi="Palatino Linotype" w:cs="Palatino Linotype"/>
          <w:sz w:val="22"/>
          <w:szCs w:val="22"/>
        </w:rPr>
        <w:t xml:space="preserve">, es la composición alfanumérica compuesta de 18 caracteres, mismos que hacen identificable a una persona física, que se conforma por las primeras letras de los apellidos, año, mes, día, sexo, clave del estado en donde nació su titular, así como una </w:t>
      </w:r>
      <w:proofErr w:type="spellStart"/>
      <w:r w:rsidRPr="00B46073">
        <w:rPr>
          <w:rFonts w:ascii="Palatino Linotype" w:eastAsia="Palatino Linotype" w:hAnsi="Palatino Linotype" w:cs="Palatino Linotype"/>
          <w:sz w:val="22"/>
          <w:szCs w:val="22"/>
        </w:rPr>
        <w:t>homoclave</w:t>
      </w:r>
      <w:proofErr w:type="spellEnd"/>
      <w:r w:rsidRPr="00B46073">
        <w:rPr>
          <w:rFonts w:ascii="Palatino Linotype" w:eastAsia="Palatino Linotype" w:hAnsi="Palatino Linotype" w:cs="Palatino Linotype"/>
          <w:sz w:val="22"/>
          <w:szCs w:val="22"/>
        </w:rPr>
        <w:t xml:space="preserve"> que distingue a su titular de cualquier otro homónimo, por lo tanto, se trata de un dato personal que debe ser protegido.</w:t>
      </w:r>
    </w:p>
    <w:p w14:paraId="3013EA12"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070776C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El </w:t>
      </w:r>
      <w:r w:rsidRPr="00B46073">
        <w:rPr>
          <w:rFonts w:ascii="Palatino Linotype" w:eastAsia="Palatino Linotype" w:hAnsi="Palatino Linotype" w:cs="Palatino Linotype"/>
          <w:b/>
          <w:sz w:val="22"/>
          <w:szCs w:val="22"/>
        </w:rPr>
        <w:t>número de OCR,</w:t>
      </w:r>
      <w:r w:rsidRPr="00B46073">
        <w:rPr>
          <w:rFonts w:ascii="Palatino Linotype" w:eastAsia="Palatino Linotype" w:hAnsi="Palatino Linotype" w:cs="Palatino Linotype"/>
          <w:sz w:val="22"/>
          <w:szCs w:val="22"/>
        </w:rPr>
        <w:t xml:space="preserve"> denominado Reconocimiento Óptico de Caracteres (OCR), contiene el número de la sección electoral en donde vota el ciudadano titular de dicho documento, por lo que constituye un dato personal en razón de que revela información concerniente a una persona física identificada o identificable en función de la información </w:t>
      </w:r>
      <w:proofErr w:type="spellStart"/>
      <w:r w:rsidRPr="00B46073">
        <w:rPr>
          <w:rFonts w:ascii="Palatino Linotype" w:eastAsia="Palatino Linotype" w:hAnsi="Palatino Linotype" w:cs="Palatino Linotype"/>
          <w:sz w:val="22"/>
          <w:szCs w:val="22"/>
        </w:rPr>
        <w:t>geoelectoral</w:t>
      </w:r>
      <w:proofErr w:type="spellEnd"/>
      <w:r w:rsidRPr="00B46073">
        <w:rPr>
          <w:rFonts w:ascii="Palatino Linotype" w:eastAsia="Palatino Linotype" w:hAnsi="Palatino Linotype" w:cs="Palatino Linotype"/>
          <w:sz w:val="22"/>
          <w:szCs w:val="22"/>
        </w:rPr>
        <w:t xml:space="preserve"> ahí contenida, por lo que es susceptible de resguardarse.</w:t>
      </w:r>
    </w:p>
    <w:p w14:paraId="446479A6"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D9BA879"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La </w:t>
      </w:r>
      <w:r w:rsidRPr="00B46073">
        <w:rPr>
          <w:rFonts w:ascii="Palatino Linotype" w:eastAsia="Palatino Linotype" w:hAnsi="Palatino Linotype" w:cs="Palatino Linotype"/>
          <w:b/>
          <w:sz w:val="22"/>
          <w:szCs w:val="22"/>
        </w:rPr>
        <w:t>clave única del registro de población,</w:t>
      </w:r>
      <w:r w:rsidRPr="00B46073">
        <w:rPr>
          <w:rFonts w:ascii="Palatino Linotype" w:eastAsia="Palatino Linotype" w:hAnsi="Palatino Linotype" w:cs="Palatino Linotype"/>
          <w:i/>
          <w:sz w:val="22"/>
          <w:szCs w:val="22"/>
        </w:rPr>
        <w:t xml:space="preserve"> </w:t>
      </w:r>
      <w:r w:rsidRPr="00B46073">
        <w:rPr>
          <w:rFonts w:ascii="Palatino Linotype" w:eastAsia="Palatino Linotype" w:hAnsi="Palatino Linotype" w:cs="Palatino Linotype"/>
          <w:sz w:val="22"/>
          <w:szCs w:val="22"/>
        </w:rPr>
        <w:t>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está considerada como información confidencial.</w:t>
      </w:r>
    </w:p>
    <w:p w14:paraId="379B1BA0"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47F91A8"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Con base en lo expuesto, se insiste que en la versión pública de los documentos que se ordenan se deben testar aquellos elementos señalados en la presente resolución, en el </w:t>
      </w:r>
      <w:r w:rsidRPr="00B46073">
        <w:rPr>
          <w:rFonts w:ascii="Palatino Linotype" w:eastAsia="Palatino Linotype" w:hAnsi="Palatino Linotype" w:cs="Palatino Linotype"/>
          <w:sz w:val="22"/>
          <w:szCs w:val="22"/>
        </w:rPr>
        <w:lastRenderedPageBreak/>
        <w:t>entendido de que debe ser pública toda la demás información relacionada que no encuadre en los conceptos anteriores y aquellos que por su naturaleza actualicen el supuesto.</w:t>
      </w:r>
    </w:p>
    <w:p w14:paraId="3D03AD47"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511B4F10"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1FB50396"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7E57651C"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79CED848" w14:textId="77777777" w:rsidR="00404850" w:rsidRPr="00B46073" w:rsidRDefault="002B407C">
      <w:pPr>
        <w:spacing w:line="360" w:lineRule="auto"/>
        <w:jc w:val="center"/>
        <w:rPr>
          <w:rFonts w:ascii="Palatino Linotype" w:eastAsia="Palatino Linotype" w:hAnsi="Palatino Linotype" w:cs="Palatino Linotype"/>
          <w:b/>
          <w:sz w:val="22"/>
          <w:szCs w:val="22"/>
        </w:rPr>
      </w:pPr>
      <w:bookmarkStart w:id="10" w:name="_heading=h.ijv98pntcd5s" w:colFirst="0" w:colLast="0"/>
      <w:bookmarkEnd w:id="10"/>
      <w:r w:rsidRPr="00B46073">
        <w:rPr>
          <w:rFonts w:ascii="Palatino Linotype" w:eastAsia="Palatino Linotype" w:hAnsi="Palatino Linotype" w:cs="Palatino Linotype"/>
          <w:b/>
          <w:sz w:val="22"/>
          <w:szCs w:val="22"/>
        </w:rPr>
        <w:t>III. R E S U E L V E</w:t>
      </w:r>
    </w:p>
    <w:p w14:paraId="0F4C3EC4" w14:textId="77777777" w:rsidR="00404850" w:rsidRPr="00B46073" w:rsidRDefault="00404850">
      <w:pPr>
        <w:spacing w:line="360" w:lineRule="auto"/>
        <w:jc w:val="both"/>
        <w:rPr>
          <w:rFonts w:ascii="Palatino Linotype" w:eastAsia="Palatino Linotype" w:hAnsi="Palatino Linotype" w:cs="Palatino Linotype"/>
          <w:b/>
          <w:sz w:val="22"/>
          <w:szCs w:val="22"/>
        </w:rPr>
      </w:pPr>
      <w:bookmarkStart w:id="11" w:name="_heading=h.26in1rg" w:colFirst="0" w:colLast="0"/>
      <w:bookmarkEnd w:id="11"/>
    </w:p>
    <w:p w14:paraId="7B109B5F" w14:textId="77777777" w:rsidR="00404850" w:rsidRPr="00B46073" w:rsidRDefault="002B407C">
      <w:pPr>
        <w:spacing w:line="360" w:lineRule="auto"/>
        <w:jc w:val="both"/>
        <w:rPr>
          <w:rFonts w:ascii="Palatino Linotype" w:eastAsia="Palatino Linotype" w:hAnsi="Palatino Linotype" w:cs="Palatino Linotype"/>
          <w:b/>
          <w:sz w:val="22"/>
          <w:szCs w:val="22"/>
        </w:rPr>
      </w:pPr>
      <w:bookmarkStart w:id="12" w:name="_heading=h.3rdcrjn" w:colFirst="0" w:colLast="0"/>
      <w:bookmarkEnd w:id="12"/>
      <w:r w:rsidRPr="00B46073">
        <w:rPr>
          <w:rFonts w:ascii="Palatino Linotype" w:eastAsia="Palatino Linotype" w:hAnsi="Palatino Linotype" w:cs="Palatino Linotype"/>
          <w:b/>
          <w:sz w:val="22"/>
          <w:szCs w:val="22"/>
        </w:rPr>
        <w:t xml:space="preserve">Primero. </w:t>
      </w:r>
      <w:r w:rsidRPr="00B46073">
        <w:rPr>
          <w:rFonts w:ascii="Palatino Linotype" w:eastAsia="Palatino Linotype" w:hAnsi="Palatino Linotype" w:cs="Palatino Linotype"/>
          <w:sz w:val="22"/>
          <w:szCs w:val="22"/>
        </w:rPr>
        <w:t xml:space="preserve">Resultan </w:t>
      </w:r>
      <w:r w:rsidRPr="00B46073">
        <w:rPr>
          <w:rFonts w:ascii="Palatino Linotype" w:eastAsia="Palatino Linotype" w:hAnsi="Palatino Linotype" w:cs="Palatino Linotype"/>
          <w:b/>
          <w:sz w:val="22"/>
          <w:szCs w:val="22"/>
        </w:rPr>
        <w:t>fundados</w:t>
      </w:r>
      <w:r w:rsidRPr="00B46073">
        <w:rPr>
          <w:rFonts w:ascii="Palatino Linotype" w:eastAsia="Palatino Linotype" w:hAnsi="Palatino Linotype" w:cs="Palatino Linotype"/>
          <w:sz w:val="22"/>
          <w:szCs w:val="22"/>
        </w:rPr>
        <w:t xml:space="preserve"> los motivos de inconformidad hechos valer por la parte </w:t>
      </w:r>
      <w:r w:rsidRPr="00B46073">
        <w:rPr>
          <w:rFonts w:ascii="Palatino Linotype" w:eastAsia="Palatino Linotype" w:hAnsi="Palatino Linotype" w:cs="Palatino Linotype"/>
          <w:b/>
          <w:sz w:val="22"/>
          <w:szCs w:val="22"/>
        </w:rPr>
        <w:t xml:space="preserve">Recurrente </w:t>
      </w:r>
      <w:r w:rsidRPr="00B46073">
        <w:rPr>
          <w:rFonts w:ascii="Palatino Linotype" w:eastAsia="Palatino Linotype" w:hAnsi="Palatino Linotype" w:cs="Palatino Linotype"/>
          <w:sz w:val="22"/>
          <w:szCs w:val="22"/>
        </w:rPr>
        <w:t xml:space="preserve">en el recurso de revisión </w:t>
      </w:r>
      <w:r w:rsidRPr="00B46073">
        <w:rPr>
          <w:rFonts w:ascii="Palatino Linotype" w:eastAsia="Palatino Linotype" w:hAnsi="Palatino Linotype" w:cs="Palatino Linotype"/>
          <w:b/>
          <w:sz w:val="22"/>
          <w:szCs w:val="22"/>
        </w:rPr>
        <w:t xml:space="preserve">07709/INFOEM/IP/RR/2024, </w:t>
      </w:r>
      <w:r w:rsidRPr="00B46073">
        <w:rPr>
          <w:rFonts w:ascii="Palatino Linotype" w:eastAsia="Palatino Linotype" w:hAnsi="Palatino Linotype" w:cs="Palatino Linotype"/>
          <w:sz w:val="22"/>
          <w:szCs w:val="22"/>
        </w:rPr>
        <w:t xml:space="preserve">por lo que, en términos del Considerando </w:t>
      </w:r>
      <w:r w:rsidRPr="00B46073">
        <w:rPr>
          <w:rFonts w:ascii="Palatino Linotype" w:eastAsia="Palatino Linotype" w:hAnsi="Palatino Linotype" w:cs="Palatino Linotype"/>
          <w:b/>
          <w:sz w:val="22"/>
          <w:szCs w:val="22"/>
        </w:rPr>
        <w:t>Cuarto</w:t>
      </w:r>
      <w:r w:rsidRPr="00B46073">
        <w:rPr>
          <w:rFonts w:ascii="Palatino Linotype" w:eastAsia="Palatino Linotype" w:hAnsi="Palatino Linotype" w:cs="Palatino Linotype"/>
          <w:sz w:val="22"/>
          <w:szCs w:val="22"/>
        </w:rPr>
        <w:t xml:space="preserve"> de la presente resolución, se</w:t>
      </w:r>
      <w:r w:rsidRPr="00B46073">
        <w:rPr>
          <w:rFonts w:ascii="Palatino Linotype" w:eastAsia="Palatino Linotype" w:hAnsi="Palatino Linotype" w:cs="Palatino Linotype"/>
          <w:b/>
          <w:sz w:val="22"/>
          <w:szCs w:val="22"/>
        </w:rPr>
        <w:t xml:space="preserve"> Revoca </w:t>
      </w:r>
      <w:r w:rsidRPr="00B46073">
        <w:rPr>
          <w:rFonts w:ascii="Palatino Linotype" w:eastAsia="Palatino Linotype" w:hAnsi="Palatino Linotype" w:cs="Palatino Linotype"/>
          <w:sz w:val="22"/>
          <w:szCs w:val="22"/>
        </w:rPr>
        <w:t>la respuesta</w:t>
      </w:r>
      <w:r w:rsidRPr="00B46073">
        <w:rPr>
          <w:rFonts w:ascii="Palatino Linotype" w:eastAsia="Palatino Linotype" w:hAnsi="Palatino Linotype" w:cs="Palatino Linotype"/>
          <w:b/>
          <w:sz w:val="22"/>
          <w:szCs w:val="22"/>
        </w:rPr>
        <w:t xml:space="preserve"> </w:t>
      </w:r>
      <w:r w:rsidRPr="00B46073">
        <w:rPr>
          <w:rFonts w:ascii="Palatino Linotype" w:eastAsia="Palatino Linotype" w:hAnsi="Palatino Linotype" w:cs="Palatino Linotype"/>
          <w:sz w:val="22"/>
          <w:szCs w:val="22"/>
        </w:rPr>
        <w:t xml:space="preserve">del </w:t>
      </w:r>
      <w:r w:rsidRPr="00B46073">
        <w:rPr>
          <w:rFonts w:ascii="Palatino Linotype" w:eastAsia="Palatino Linotype" w:hAnsi="Palatino Linotype" w:cs="Palatino Linotype"/>
          <w:b/>
          <w:sz w:val="22"/>
          <w:szCs w:val="22"/>
        </w:rPr>
        <w:t>Sujeto Obligado.</w:t>
      </w:r>
    </w:p>
    <w:p w14:paraId="4725983A" w14:textId="77777777" w:rsidR="00404850" w:rsidRPr="00B46073" w:rsidRDefault="00404850">
      <w:pPr>
        <w:spacing w:line="360" w:lineRule="auto"/>
        <w:jc w:val="both"/>
        <w:rPr>
          <w:rFonts w:ascii="Palatino Linotype" w:eastAsia="Palatino Linotype" w:hAnsi="Palatino Linotype" w:cs="Palatino Linotype"/>
          <w:b/>
          <w:sz w:val="22"/>
          <w:szCs w:val="22"/>
        </w:rPr>
      </w:pPr>
    </w:p>
    <w:p w14:paraId="084DC7B5" w14:textId="77777777" w:rsidR="00404850" w:rsidRPr="00B46073" w:rsidRDefault="002B407C">
      <w:pPr>
        <w:spacing w:line="360" w:lineRule="auto"/>
        <w:jc w:val="both"/>
        <w:rPr>
          <w:rFonts w:ascii="Palatino Linotype" w:eastAsia="Palatino Linotype" w:hAnsi="Palatino Linotype" w:cs="Palatino Linotype"/>
          <w:sz w:val="22"/>
          <w:szCs w:val="22"/>
        </w:rPr>
      </w:pPr>
      <w:bookmarkStart w:id="13" w:name="_heading=h.2et92p0" w:colFirst="0" w:colLast="0"/>
      <w:bookmarkEnd w:id="13"/>
      <w:r w:rsidRPr="00B46073">
        <w:rPr>
          <w:rFonts w:ascii="Palatino Linotype" w:eastAsia="Palatino Linotype" w:hAnsi="Palatino Linotype" w:cs="Palatino Linotype"/>
          <w:b/>
          <w:sz w:val="22"/>
          <w:szCs w:val="22"/>
        </w:rPr>
        <w:t xml:space="preserve">Segundo. </w:t>
      </w:r>
      <w:r w:rsidRPr="00B46073">
        <w:rPr>
          <w:rFonts w:ascii="Palatino Linotype" w:eastAsia="Palatino Linotype" w:hAnsi="Palatino Linotype" w:cs="Palatino Linotype"/>
          <w:sz w:val="22"/>
          <w:szCs w:val="22"/>
        </w:rPr>
        <w:t xml:space="preserve">Se </w:t>
      </w:r>
      <w:r w:rsidRPr="00B46073">
        <w:rPr>
          <w:rFonts w:ascii="Palatino Linotype" w:eastAsia="Palatino Linotype" w:hAnsi="Palatino Linotype" w:cs="Palatino Linotype"/>
          <w:b/>
          <w:sz w:val="22"/>
          <w:szCs w:val="22"/>
        </w:rPr>
        <w:t>Ordena</w:t>
      </w:r>
      <w:r w:rsidRPr="00B46073">
        <w:rPr>
          <w:rFonts w:ascii="Palatino Linotype" w:eastAsia="Palatino Linotype" w:hAnsi="Palatino Linotype" w:cs="Palatino Linotype"/>
          <w:sz w:val="22"/>
          <w:szCs w:val="22"/>
        </w:rPr>
        <w:t xml:space="preserve"> al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en términos de los Considerandos </w:t>
      </w:r>
      <w:r w:rsidRPr="00B46073">
        <w:rPr>
          <w:rFonts w:ascii="Palatino Linotype" w:eastAsia="Palatino Linotype" w:hAnsi="Palatino Linotype" w:cs="Palatino Linotype"/>
          <w:b/>
          <w:sz w:val="22"/>
          <w:szCs w:val="22"/>
        </w:rPr>
        <w:t xml:space="preserve">Cuarto y Quinto </w:t>
      </w:r>
      <w:r w:rsidRPr="00B46073">
        <w:rPr>
          <w:rFonts w:ascii="Palatino Linotype" w:eastAsia="Palatino Linotype" w:hAnsi="Palatino Linotype" w:cs="Palatino Linotype"/>
          <w:sz w:val="22"/>
          <w:szCs w:val="22"/>
        </w:rPr>
        <w:t xml:space="preserve">de esta resolución, </w:t>
      </w:r>
      <w:r w:rsidRPr="00B46073">
        <w:rPr>
          <w:rFonts w:ascii="Palatino Linotype" w:eastAsia="Palatino Linotype" w:hAnsi="Palatino Linotype" w:cs="Palatino Linotype"/>
          <w:b/>
          <w:sz w:val="22"/>
          <w:szCs w:val="22"/>
        </w:rPr>
        <w:t xml:space="preserve">haga entrega vía Sistema de Acceso a la Información Mexiquense (SAIMEX), </w:t>
      </w:r>
      <w:r w:rsidRPr="00B46073">
        <w:rPr>
          <w:rFonts w:ascii="Palatino Linotype" w:eastAsia="Palatino Linotype" w:hAnsi="Palatino Linotype" w:cs="Palatino Linotype"/>
          <w:sz w:val="22"/>
          <w:szCs w:val="22"/>
        </w:rPr>
        <w:t xml:space="preserve">de ser procedente en versión pública, respecto del </w:t>
      </w:r>
      <w:r w:rsidRPr="00B46073">
        <w:rPr>
          <w:rFonts w:ascii="Palatino Linotype" w:eastAsia="Palatino Linotype" w:hAnsi="Palatino Linotype" w:cs="Palatino Linotype"/>
          <w:b/>
          <w:sz w:val="22"/>
          <w:szCs w:val="22"/>
          <w:u w:val="single"/>
        </w:rPr>
        <w:t>Centro de Atención Integral para pequeñas especies en el Parque Sierra Morelos,</w:t>
      </w:r>
      <w:r w:rsidRPr="00B46073">
        <w:rPr>
          <w:rFonts w:ascii="Palatino Linotype" w:eastAsia="Palatino Linotype" w:hAnsi="Palatino Linotype" w:cs="Palatino Linotype"/>
          <w:sz w:val="22"/>
          <w:szCs w:val="22"/>
        </w:rPr>
        <w:t xml:space="preserve"> los documentos vigentes al diecinueve de noviembre de dos mil veinticuatro, donde conste o se advierta lo siguiente:</w:t>
      </w:r>
    </w:p>
    <w:p w14:paraId="2AF32E0B" w14:textId="77777777" w:rsidR="00404850" w:rsidRPr="00B46073" w:rsidRDefault="00404850">
      <w:pPr>
        <w:spacing w:line="360" w:lineRule="auto"/>
        <w:jc w:val="both"/>
        <w:rPr>
          <w:rFonts w:ascii="Palatino Linotype" w:eastAsia="Palatino Linotype" w:hAnsi="Palatino Linotype" w:cs="Palatino Linotype"/>
          <w:sz w:val="10"/>
          <w:szCs w:val="10"/>
        </w:rPr>
      </w:pPr>
    </w:p>
    <w:p w14:paraId="4E3A13D1" w14:textId="77777777" w:rsidR="00404850" w:rsidRPr="00B46073" w:rsidRDefault="002B407C">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Expediente de bajo impacto ambiental;</w:t>
      </w:r>
    </w:p>
    <w:p w14:paraId="25171F21" w14:textId="77777777" w:rsidR="00404850" w:rsidRPr="00B46073" w:rsidRDefault="00404850">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0312058A" w14:textId="77777777" w:rsidR="00404850" w:rsidRPr="00B46073" w:rsidRDefault="002B407C">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Informe Previo; </w:t>
      </w:r>
    </w:p>
    <w:p w14:paraId="656B3CB9"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5E056AE3" w14:textId="77777777" w:rsidR="00404850" w:rsidRPr="00B46073" w:rsidRDefault="002B407C">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Manifestación de Impacto Ambiental; y/o </w:t>
      </w:r>
    </w:p>
    <w:p w14:paraId="10E2639B" w14:textId="77777777" w:rsidR="00404850" w:rsidRPr="00B46073" w:rsidRDefault="00404850">
      <w:pPr>
        <w:pBdr>
          <w:top w:val="nil"/>
          <w:left w:val="nil"/>
          <w:bottom w:val="nil"/>
          <w:right w:val="nil"/>
          <w:between w:val="nil"/>
        </w:pBdr>
        <w:ind w:left="720"/>
        <w:rPr>
          <w:rFonts w:ascii="Palatino Linotype" w:eastAsia="Palatino Linotype" w:hAnsi="Palatino Linotype" w:cs="Palatino Linotype"/>
          <w:sz w:val="22"/>
          <w:szCs w:val="22"/>
        </w:rPr>
      </w:pPr>
    </w:p>
    <w:p w14:paraId="5813DC51" w14:textId="77777777" w:rsidR="00404850" w:rsidRPr="00B46073" w:rsidRDefault="002B407C">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Estudio de riesgo.</w:t>
      </w:r>
    </w:p>
    <w:p w14:paraId="0CF7F34F" w14:textId="77777777" w:rsidR="00404850" w:rsidRPr="00B46073" w:rsidRDefault="00404850">
      <w:pPr>
        <w:tabs>
          <w:tab w:val="left" w:pos="4962"/>
        </w:tabs>
        <w:spacing w:line="360" w:lineRule="auto"/>
        <w:jc w:val="both"/>
        <w:rPr>
          <w:rFonts w:ascii="Palatino Linotype" w:eastAsia="Palatino Linotype" w:hAnsi="Palatino Linotype" w:cs="Palatino Linotype"/>
          <w:sz w:val="22"/>
          <w:szCs w:val="22"/>
        </w:rPr>
      </w:pPr>
    </w:p>
    <w:p w14:paraId="1F3DD60C" w14:textId="77777777" w:rsidR="00404850" w:rsidRPr="00B46073" w:rsidRDefault="002B407C">
      <w:pPr>
        <w:spacing w:line="276" w:lineRule="auto"/>
        <w:ind w:left="284" w:right="49"/>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B46073">
        <w:rPr>
          <w:rFonts w:ascii="Palatino Linotype" w:eastAsia="Palatino Linotype" w:hAnsi="Palatino Linotype" w:cs="Palatino Linotype"/>
          <w:b/>
          <w:i/>
          <w:sz w:val="22"/>
          <w:szCs w:val="22"/>
        </w:rPr>
        <w:t>la parte Recurrente</w:t>
      </w:r>
      <w:r w:rsidRPr="00B46073">
        <w:rPr>
          <w:rFonts w:ascii="Palatino Linotype" w:eastAsia="Palatino Linotype" w:hAnsi="Palatino Linotype" w:cs="Palatino Linotype"/>
          <w:i/>
          <w:sz w:val="22"/>
          <w:szCs w:val="22"/>
        </w:rPr>
        <w:t>, mismo que igualmente hará de su conocimiento.</w:t>
      </w:r>
    </w:p>
    <w:p w14:paraId="2249549E" w14:textId="77777777" w:rsidR="00404850" w:rsidRPr="00B46073" w:rsidRDefault="00404850">
      <w:pPr>
        <w:spacing w:line="276" w:lineRule="auto"/>
        <w:ind w:left="284" w:right="49"/>
        <w:jc w:val="both"/>
        <w:rPr>
          <w:rFonts w:ascii="Palatino Linotype" w:eastAsia="Palatino Linotype" w:hAnsi="Palatino Linotype" w:cs="Palatino Linotype"/>
          <w:i/>
          <w:sz w:val="22"/>
          <w:szCs w:val="22"/>
        </w:rPr>
      </w:pPr>
    </w:p>
    <w:p w14:paraId="723FE519" w14:textId="77777777" w:rsidR="00404850" w:rsidRPr="00B46073" w:rsidRDefault="002B407C">
      <w:pPr>
        <w:spacing w:line="276" w:lineRule="auto"/>
        <w:ind w:left="284" w:right="49"/>
        <w:jc w:val="both"/>
        <w:rPr>
          <w:rFonts w:ascii="Palatino Linotype" w:eastAsia="Palatino Linotype" w:hAnsi="Palatino Linotype" w:cs="Palatino Linotype"/>
          <w:i/>
          <w:sz w:val="22"/>
          <w:szCs w:val="22"/>
        </w:rPr>
      </w:pPr>
      <w:r w:rsidRPr="00B46073">
        <w:rPr>
          <w:rFonts w:ascii="Palatino Linotype" w:eastAsia="Palatino Linotype" w:hAnsi="Palatino Linotype" w:cs="Palatino Linotype"/>
          <w:i/>
          <w:sz w:val="22"/>
          <w:szCs w:val="22"/>
        </w:rPr>
        <w:t xml:space="preserve">No obstante, </w:t>
      </w:r>
      <w:r w:rsidRPr="00B46073">
        <w:rPr>
          <w:rFonts w:ascii="Palatino Linotype" w:eastAsia="Palatino Linotype" w:hAnsi="Palatino Linotype" w:cs="Palatino Linotype"/>
          <w:b/>
          <w:i/>
          <w:sz w:val="22"/>
          <w:szCs w:val="22"/>
        </w:rPr>
        <w:t xml:space="preserve">en el supuesto de que no se haya generado </w:t>
      </w:r>
      <w:r w:rsidRPr="00B46073">
        <w:rPr>
          <w:rFonts w:ascii="Palatino Linotype" w:eastAsia="Palatino Linotype" w:hAnsi="Palatino Linotype" w:cs="Palatino Linotype"/>
          <w:b/>
          <w:i/>
          <w:sz w:val="22"/>
          <w:szCs w:val="22"/>
          <w:u w:val="single"/>
        </w:rPr>
        <w:t>alguno</w:t>
      </w:r>
      <w:r w:rsidRPr="00B46073">
        <w:rPr>
          <w:rFonts w:ascii="Palatino Linotype" w:eastAsia="Palatino Linotype" w:hAnsi="Palatino Linotype" w:cs="Palatino Linotype"/>
          <w:b/>
          <w:i/>
          <w:sz w:val="22"/>
          <w:szCs w:val="22"/>
        </w:rPr>
        <w:t xml:space="preserve"> de los documentos que se ordenan por no ser un requisito obligatorio para la autorización o permiso para la realización del Centro de Atención Integral para pequeñas especies en el Parque Sierra Morelos</w:t>
      </w:r>
      <w:r w:rsidRPr="00B46073">
        <w:rPr>
          <w:rFonts w:ascii="Palatino Linotype" w:eastAsia="Palatino Linotype" w:hAnsi="Palatino Linotype" w:cs="Palatino Linotype"/>
          <w:i/>
          <w:sz w:val="22"/>
          <w:szCs w:val="22"/>
        </w:rPr>
        <w:t>, bastará con que así se haga del conocimiento de la parte Recurrente, en términos del artículo 19, párrafo segundo de la Ley de Transparencia y Acceso a la Información Pública del Estado de México y Municipios.</w:t>
      </w:r>
    </w:p>
    <w:p w14:paraId="1844D6A9" w14:textId="77777777" w:rsidR="00404850" w:rsidRPr="00B46073" w:rsidRDefault="002B407C">
      <w:pPr>
        <w:spacing w:line="360" w:lineRule="auto"/>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 xml:space="preserve">Tercero. Notifíquese, </w:t>
      </w:r>
      <w:r w:rsidRPr="00B46073">
        <w:rPr>
          <w:rFonts w:ascii="Palatino Linotype" w:eastAsia="Palatino Linotype" w:hAnsi="Palatino Linotype" w:cs="Palatino Linotype"/>
          <w:sz w:val="22"/>
          <w:szCs w:val="22"/>
        </w:rPr>
        <w:t xml:space="preserve">vía </w:t>
      </w:r>
      <w:r w:rsidRPr="00B46073">
        <w:rPr>
          <w:rFonts w:ascii="Palatino Linotype" w:eastAsia="Palatino Linotype" w:hAnsi="Palatino Linotype" w:cs="Palatino Linotype"/>
          <w:b/>
          <w:sz w:val="22"/>
          <w:szCs w:val="22"/>
        </w:rPr>
        <w:t>SAIMEX</w:t>
      </w:r>
      <w:r w:rsidRPr="00B46073">
        <w:rPr>
          <w:rFonts w:ascii="Palatino Linotype" w:eastAsia="Palatino Linotype" w:hAnsi="Palatino Linotype" w:cs="Palatino Linotype"/>
          <w:sz w:val="22"/>
          <w:szCs w:val="22"/>
        </w:rPr>
        <w:t xml:space="preserve">, al Titular de la Unidad de Transparencia del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w:t>
      </w:r>
      <w:r w:rsidRPr="00B46073">
        <w:rPr>
          <w:rFonts w:ascii="Palatino Linotype" w:eastAsia="Palatino Linotype" w:hAnsi="Palatino Linotype" w:cs="Palatino Linotype"/>
          <w:sz w:val="22"/>
          <w:szCs w:val="22"/>
        </w:rPr>
        <w:lastRenderedPageBreak/>
        <w:t>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3EBDE7F" w14:textId="77777777" w:rsidR="00404850" w:rsidRPr="00B46073" w:rsidRDefault="00404850">
      <w:pPr>
        <w:spacing w:line="360" w:lineRule="auto"/>
        <w:jc w:val="both"/>
        <w:rPr>
          <w:rFonts w:ascii="Palatino Linotype" w:eastAsia="Palatino Linotype" w:hAnsi="Palatino Linotype" w:cs="Palatino Linotype"/>
          <w:sz w:val="22"/>
          <w:szCs w:val="22"/>
        </w:rPr>
      </w:pPr>
    </w:p>
    <w:p w14:paraId="2AC38475"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Cuarto.</w:t>
      </w:r>
      <w:r w:rsidRPr="00B46073">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B46073">
        <w:rPr>
          <w:rFonts w:ascii="Palatino Linotype" w:eastAsia="Palatino Linotype" w:hAnsi="Palatino Linotype" w:cs="Palatino Linotype"/>
          <w:b/>
          <w:sz w:val="22"/>
          <w:szCs w:val="22"/>
        </w:rPr>
        <w:t>Sujeto Obligado</w:t>
      </w:r>
      <w:r w:rsidRPr="00B46073">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29BD3992" w14:textId="77777777" w:rsidR="00404850" w:rsidRPr="00B46073" w:rsidRDefault="00404850">
      <w:pPr>
        <w:spacing w:line="360" w:lineRule="auto"/>
        <w:ind w:right="49"/>
        <w:jc w:val="both"/>
        <w:rPr>
          <w:rFonts w:ascii="Palatino Linotype" w:eastAsia="Palatino Linotype" w:hAnsi="Palatino Linotype" w:cs="Palatino Linotype"/>
          <w:sz w:val="22"/>
          <w:szCs w:val="22"/>
        </w:rPr>
      </w:pPr>
    </w:p>
    <w:p w14:paraId="5B56714D" w14:textId="77777777" w:rsidR="00404850" w:rsidRPr="00B46073" w:rsidRDefault="002B407C">
      <w:pPr>
        <w:spacing w:line="360" w:lineRule="auto"/>
        <w:ind w:right="49"/>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b/>
          <w:sz w:val="22"/>
          <w:szCs w:val="22"/>
        </w:rPr>
        <w:t xml:space="preserve">Quinto. Notifíquese </w:t>
      </w:r>
      <w:r w:rsidRPr="00B46073">
        <w:rPr>
          <w:rFonts w:ascii="Palatino Linotype" w:eastAsia="Palatino Linotype" w:hAnsi="Palatino Linotype" w:cs="Palatino Linotype"/>
          <w:sz w:val="22"/>
          <w:szCs w:val="22"/>
        </w:rPr>
        <w:t>vía SAIMEX</w:t>
      </w:r>
      <w:r w:rsidRPr="00B46073">
        <w:rPr>
          <w:rFonts w:ascii="Palatino Linotype" w:eastAsia="Palatino Linotype" w:hAnsi="Palatino Linotype" w:cs="Palatino Linotype"/>
          <w:b/>
          <w:sz w:val="22"/>
          <w:szCs w:val="22"/>
        </w:rPr>
        <w:t xml:space="preserve">, </w:t>
      </w:r>
      <w:r w:rsidRPr="00B46073">
        <w:rPr>
          <w:rFonts w:ascii="Palatino Linotype" w:eastAsia="Palatino Linotype" w:hAnsi="Palatino Linotype" w:cs="Palatino Linotype"/>
          <w:sz w:val="22"/>
          <w:szCs w:val="22"/>
        </w:rPr>
        <w:t xml:space="preserve">la presente resolución a la parte </w:t>
      </w:r>
      <w:r w:rsidRPr="00B46073">
        <w:rPr>
          <w:rFonts w:ascii="Palatino Linotype" w:eastAsia="Palatino Linotype" w:hAnsi="Palatino Linotype" w:cs="Palatino Linotype"/>
          <w:b/>
          <w:sz w:val="22"/>
          <w:szCs w:val="22"/>
        </w:rPr>
        <w:t>Recurrente</w:t>
      </w:r>
      <w:r w:rsidRPr="00B46073">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1E4579F5" w14:textId="77777777" w:rsidR="00404850" w:rsidRPr="00B46073" w:rsidRDefault="00404850">
      <w:pPr>
        <w:spacing w:line="360" w:lineRule="auto"/>
        <w:ind w:right="49"/>
        <w:jc w:val="both"/>
        <w:rPr>
          <w:rFonts w:ascii="Palatino Linotype" w:eastAsia="Palatino Linotype" w:hAnsi="Palatino Linotype" w:cs="Palatino Linotype"/>
          <w:sz w:val="22"/>
          <w:szCs w:val="22"/>
        </w:rPr>
      </w:pPr>
    </w:p>
    <w:p w14:paraId="6A645D74" w14:textId="77777777" w:rsidR="00404850" w:rsidRPr="003358E7" w:rsidRDefault="002B407C">
      <w:pPr>
        <w:spacing w:line="360" w:lineRule="auto"/>
        <w:ind w:right="-93"/>
        <w:jc w:val="both"/>
        <w:rPr>
          <w:rFonts w:ascii="Palatino Linotype" w:eastAsia="Palatino Linotype" w:hAnsi="Palatino Linotype" w:cs="Palatino Linotype"/>
          <w:sz w:val="22"/>
          <w:szCs w:val="22"/>
        </w:rPr>
      </w:pPr>
      <w:r w:rsidRPr="00B46073">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w:t>
      </w:r>
      <w:r w:rsidRPr="00B46073">
        <w:rPr>
          <w:rFonts w:ascii="Palatino Linotype" w:eastAsia="Palatino Linotype" w:hAnsi="Palatino Linotype" w:cs="Palatino Linotype"/>
          <w:sz w:val="22"/>
          <w:szCs w:val="22"/>
        </w:rPr>
        <w:lastRenderedPageBreak/>
        <w:t>CELEBRADA EL SEIS DE FEBRERO DE DOS MIL VEINTICINCO, ANTE EL SECRETARIO TÉCNICO DEL PLENO ALEXIS TAPIA RAMÍREZ.</w:t>
      </w:r>
    </w:p>
    <w:p w14:paraId="276226D9"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7B792866"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720FBB86" w14:textId="77777777" w:rsidR="00404850" w:rsidRPr="003358E7" w:rsidRDefault="00404850">
      <w:pPr>
        <w:spacing w:line="360" w:lineRule="auto"/>
        <w:jc w:val="both"/>
        <w:rPr>
          <w:rFonts w:ascii="Palatino Linotype" w:eastAsia="Palatino Linotype" w:hAnsi="Palatino Linotype" w:cs="Palatino Linotype"/>
          <w:sz w:val="22"/>
          <w:szCs w:val="22"/>
        </w:rPr>
      </w:pPr>
      <w:bookmarkStart w:id="14" w:name="_heading=h.1t3h5sf" w:colFirst="0" w:colLast="0"/>
      <w:bookmarkEnd w:id="14"/>
    </w:p>
    <w:p w14:paraId="609A083A"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03A7F5A"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2F3450DA" w14:textId="77777777" w:rsidR="00404850" w:rsidRDefault="00404850">
      <w:pPr>
        <w:spacing w:line="360" w:lineRule="auto"/>
        <w:jc w:val="both"/>
        <w:rPr>
          <w:rFonts w:ascii="Palatino Linotype" w:eastAsia="Palatino Linotype" w:hAnsi="Palatino Linotype" w:cs="Palatino Linotype"/>
          <w:sz w:val="22"/>
          <w:szCs w:val="22"/>
        </w:rPr>
      </w:pPr>
    </w:p>
    <w:p w14:paraId="050E74AB" w14:textId="77777777" w:rsidR="00B46073" w:rsidRDefault="00B46073">
      <w:pPr>
        <w:spacing w:line="360" w:lineRule="auto"/>
        <w:jc w:val="both"/>
        <w:rPr>
          <w:rFonts w:ascii="Palatino Linotype" w:eastAsia="Palatino Linotype" w:hAnsi="Palatino Linotype" w:cs="Palatino Linotype"/>
          <w:sz w:val="22"/>
          <w:szCs w:val="22"/>
        </w:rPr>
      </w:pPr>
    </w:p>
    <w:p w14:paraId="169E83D0" w14:textId="77777777" w:rsidR="00B46073" w:rsidRDefault="00B46073">
      <w:pPr>
        <w:spacing w:line="360" w:lineRule="auto"/>
        <w:jc w:val="both"/>
        <w:rPr>
          <w:rFonts w:ascii="Palatino Linotype" w:eastAsia="Palatino Linotype" w:hAnsi="Palatino Linotype" w:cs="Palatino Linotype"/>
          <w:sz w:val="22"/>
          <w:szCs w:val="22"/>
        </w:rPr>
      </w:pPr>
    </w:p>
    <w:p w14:paraId="5A33852C" w14:textId="77777777" w:rsidR="00B46073" w:rsidRDefault="00B46073">
      <w:pPr>
        <w:spacing w:line="360" w:lineRule="auto"/>
        <w:jc w:val="both"/>
        <w:rPr>
          <w:rFonts w:ascii="Palatino Linotype" w:eastAsia="Palatino Linotype" w:hAnsi="Palatino Linotype" w:cs="Palatino Linotype"/>
          <w:sz w:val="22"/>
          <w:szCs w:val="22"/>
        </w:rPr>
      </w:pPr>
    </w:p>
    <w:p w14:paraId="0588D52F" w14:textId="77777777" w:rsidR="00B46073" w:rsidRDefault="00B46073">
      <w:pPr>
        <w:spacing w:line="360" w:lineRule="auto"/>
        <w:jc w:val="both"/>
        <w:rPr>
          <w:rFonts w:ascii="Palatino Linotype" w:eastAsia="Palatino Linotype" w:hAnsi="Palatino Linotype" w:cs="Palatino Linotype"/>
          <w:sz w:val="22"/>
          <w:szCs w:val="22"/>
        </w:rPr>
      </w:pPr>
    </w:p>
    <w:p w14:paraId="6D672AA3" w14:textId="77777777" w:rsidR="00B46073" w:rsidRPr="003358E7" w:rsidRDefault="00B46073">
      <w:pPr>
        <w:spacing w:line="360" w:lineRule="auto"/>
        <w:jc w:val="both"/>
        <w:rPr>
          <w:rFonts w:ascii="Palatino Linotype" w:eastAsia="Palatino Linotype" w:hAnsi="Palatino Linotype" w:cs="Palatino Linotype"/>
          <w:sz w:val="22"/>
          <w:szCs w:val="22"/>
        </w:rPr>
      </w:pPr>
    </w:p>
    <w:p w14:paraId="29DBA2C2"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69FFA38C"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0F321F1C"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0E02235"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018D051A"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A09729E"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777EC567"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5567F9FD"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0EE40FF"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F402133"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7A465B98"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7834CDA7"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CC26E31"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6A09FE47"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C6CD7A4"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6996CFF" w14:textId="77777777" w:rsidR="00404850" w:rsidRPr="003358E7" w:rsidRDefault="00404850">
      <w:pPr>
        <w:spacing w:line="360" w:lineRule="auto"/>
        <w:jc w:val="both"/>
        <w:rPr>
          <w:rFonts w:ascii="Palatino Linotype" w:eastAsia="Palatino Linotype" w:hAnsi="Palatino Linotype" w:cs="Palatino Linotype"/>
          <w:sz w:val="22"/>
          <w:szCs w:val="22"/>
        </w:rPr>
      </w:pPr>
    </w:p>
    <w:p w14:paraId="16F731E1" w14:textId="77777777" w:rsidR="00404850" w:rsidRPr="003358E7" w:rsidRDefault="00404850">
      <w:pPr>
        <w:spacing w:line="360" w:lineRule="auto"/>
        <w:jc w:val="both"/>
        <w:rPr>
          <w:rFonts w:ascii="Palatino Linotype" w:eastAsia="Palatino Linotype" w:hAnsi="Palatino Linotype" w:cs="Palatino Linotype"/>
          <w:sz w:val="22"/>
          <w:szCs w:val="22"/>
        </w:rPr>
      </w:pPr>
      <w:bookmarkStart w:id="15" w:name="_heading=h.1ksv4uv" w:colFirst="0" w:colLast="0"/>
      <w:bookmarkEnd w:id="15"/>
    </w:p>
    <w:sectPr w:rsidR="00404850" w:rsidRPr="003358E7">
      <w:headerReference w:type="default" r:id="rId25"/>
      <w:footerReference w:type="default" r:id="rId26"/>
      <w:headerReference w:type="first" r:id="rId27"/>
      <w:footerReference w:type="first" r:id="rId28"/>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91E9" w14:textId="77777777" w:rsidR="00B347A9" w:rsidRDefault="00B347A9">
      <w:r>
        <w:separator/>
      </w:r>
    </w:p>
  </w:endnote>
  <w:endnote w:type="continuationSeparator" w:id="0">
    <w:p w14:paraId="2736B1DA" w14:textId="77777777" w:rsidR="00B347A9" w:rsidRDefault="00B3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B28D" w14:textId="77777777" w:rsidR="00404850" w:rsidRDefault="002B407C">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131B">
      <w:rPr>
        <w:rFonts w:ascii="Palatino Linotype" w:eastAsia="Palatino Linotype" w:hAnsi="Palatino Linotype" w:cs="Palatino Linotype"/>
        <w:b/>
        <w:noProof/>
        <w:color w:val="000000"/>
        <w:sz w:val="20"/>
        <w:szCs w:val="20"/>
      </w:rPr>
      <w:t>60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131B">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33F9BFE3" w14:textId="77777777" w:rsidR="00404850" w:rsidRDefault="00404850">
    <w:pP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F453" w14:textId="77777777" w:rsidR="00404850" w:rsidRDefault="002B407C">
    <w:pP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2131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2131B">
      <w:rPr>
        <w:rFonts w:ascii="Palatino Linotype" w:eastAsia="Palatino Linotype" w:hAnsi="Palatino Linotype" w:cs="Palatino Linotype"/>
        <w:b/>
        <w:noProof/>
        <w:color w:val="000000"/>
        <w:sz w:val="20"/>
        <w:szCs w:val="20"/>
      </w:rPr>
      <w:t>62</w:t>
    </w:r>
    <w:r>
      <w:rPr>
        <w:rFonts w:ascii="Palatino Linotype" w:eastAsia="Palatino Linotype" w:hAnsi="Palatino Linotype" w:cs="Palatino Linotype"/>
        <w:b/>
        <w:color w:val="000000"/>
        <w:sz w:val="20"/>
        <w:szCs w:val="20"/>
      </w:rPr>
      <w:fldChar w:fldCharType="end"/>
    </w:r>
  </w:p>
  <w:p w14:paraId="4B41FD47" w14:textId="77777777" w:rsidR="00404850" w:rsidRDefault="00404850">
    <w:pP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A3BA" w14:textId="77777777" w:rsidR="00B347A9" w:rsidRDefault="00B347A9">
      <w:r>
        <w:separator/>
      </w:r>
    </w:p>
  </w:footnote>
  <w:footnote w:type="continuationSeparator" w:id="0">
    <w:p w14:paraId="7C8B9339" w14:textId="77777777" w:rsidR="00B347A9" w:rsidRDefault="00B347A9">
      <w:r>
        <w:continuationSeparator/>
      </w:r>
    </w:p>
  </w:footnote>
  <w:footnote w:id="1">
    <w:p w14:paraId="5E028DA3" w14:textId="77777777" w:rsidR="00404850" w:rsidRDefault="002B407C">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3009316" w14:textId="77777777" w:rsidR="00404850" w:rsidRDefault="002B407C">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681789E8" w14:textId="77777777" w:rsidR="00404850" w:rsidRDefault="002B407C">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6A127E18" w14:textId="77777777" w:rsidR="00404850" w:rsidRDefault="002B407C">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53C6" w14:textId="77777777" w:rsidR="00404850" w:rsidRDefault="002B407C">
    <w:pPr>
      <w:rPr>
        <w:rFonts w:ascii="Cambria" w:eastAsia="Cambria" w:hAnsi="Cambria" w:cs="Cambria"/>
        <w:color w:val="000000"/>
      </w:rPr>
    </w:pPr>
    <w:r>
      <w:rPr>
        <w:noProof/>
      </w:rPr>
      <w:drawing>
        <wp:anchor distT="0" distB="0" distL="0" distR="0" simplePos="0" relativeHeight="251658240" behindDoc="1" locked="0" layoutInCell="1" hidden="0" allowOverlap="1" wp14:anchorId="018F3AEE" wp14:editId="6ED46C56">
          <wp:simplePos x="0" y="0"/>
          <wp:positionH relativeFrom="column">
            <wp:posOffset>-1079497</wp:posOffset>
          </wp:positionH>
          <wp:positionV relativeFrom="paragraph">
            <wp:posOffset>-487677</wp:posOffset>
          </wp:positionV>
          <wp:extent cx="7809865" cy="10165715"/>
          <wp:effectExtent l="0" t="0" r="0" b="0"/>
          <wp:wrapNone/>
          <wp:docPr id="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7087" w:type="dxa"/>
      <w:tblInd w:w="3261" w:type="dxa"/>
      <w:tblLayout w:type="fixed"/>
      <w:tblLook w:val="0400" w:firstRow="0" w:lastRow="0" w:firstColumn="0" w:lastColumn="0" w:noHBand="0" w:noVBand="1"/>
    </w:tblPr>
    <w:tblGrid>
      <w:gridCol w:w="2489"/>
      <w:gridCol w:w="4598"/>
    </w:tblGrid>
    <w:tr w:rsidR="00404850" w14:paraId="0E334335" w14:textId="77777777">
      <w:tc>
        <w:tcPr>
          <w:tcW w:w="2489" w:type="dxa"/>
          <w:shd w:val="clear" w:color="auto" w:fill="auto"/>
        </w:tcPr>
        <w:p w14:paraId="7853D407" w14:textId="77777777" w:rsidR="00404850" w:rsidRDefault="002B40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42FA0F8C" w14:textId="77777777" w:rsidR="00404850" w:rsidRDefault="002B407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07709/INFOEM/IP/RR/2024</w:t>
          </w:r>
        </w:p>
      </w:tc>
    </w:tr>
    <w:tr w:rsidR="00404850" w14:paraId="63D7ADEE" w14:textId="77777777">
      <w:trPr>
        <w:trHeight w:val="228"/>
      </w:trPr>
      <w:tc>
        <w:tcPr>
          <w:tcW w:w="2489" w:type="dxa"/>
          <w:shd w:val="clear" w:color="auto" w:fill="auto"/>
          <w:vAlign w:val="center"/>
        </w:tcPr>
        <w:p w14:paraId="5FA5F775" w14:textId="77777777" w:rsidR="00404850" w:rsidRDefault="002B40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7D132DF9" w14:textId="77777777" w:rsidR="00404850" w:rsidRDefault="002B407C">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Medio Ambiente y Desarrollo Sostenible</w:t>
          </w:r>
        </w:p>
      </w:tc>
    </w:tr>
    <w:tr w:rsidR="00404850" w14:paraId="44386F75" w14:textId="77777777">
      <w:tc>
        <w:tcPr>
          <w:tcW w:w="2489" w:type="dxa"/>
          <w:shd w:val="clear" w:color="auto" w:fill="auto"/>
          <w:vAlign w:val="center"/>
        </w:tcPr>
        <w:p w14:paraId="643862B1" w14:textId="77777777" w:rsidR="00404850" w:rsidRDefault="002B407C">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622F1B55" w14:textId="77777777" w:rsidR="00404850" w:rsidRDefault="002B407C">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418C4B4" w14:textId="77777777" w:rsidR="00404850" w:rsidRDefault="002B407C">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0B4C" w14:textId="77777777" w:rsidR="00404850" w:rsidRDefault="002B407C">
    <w:pPr>
      <w:widowControl w:val="0"/>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64D2211" wp14:editId="3820D119">
          <wp:simplePos x="0" y="0"/>
          <wp:positionH relativeFrom="column">
            <wp:posOffset>-1078863</wp:posOffset>
          </wp:positionH>
          <wp:positionV relativeFrom="paragraph">
            <wp:posOffset>-328293</wp:posOffset>
          </wp:positionV>
          <wp:extent cx="7809865" cy="10165715"/>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6945" w:type="dxa"/>
      <w:tblInd w:w="3261" w:type="dxa"/>
      <w:tblLayout w:type="fixed"/>
      <w:tblLook w:val="0400" w:firstRow="0" w:lastRow="0" w:firstColumn="0" w:lastColumn="0" w:noHBand="0" w:noVBand="1"/>
    </w:tblPr>
    <w:tblGrid>
      <w:gridCol w:w="2551"/>
      <w:gridCol w:w="4394"/>
    </w:tblGrid>
    <w:tr w:rsidR="00404850" w14:paraId="50931552" w14:textId="77777777">
      <w:tc>
        <w:tcPr>
          <w:tcW w:w="2551" w:type="dxa"/>
          <w:shd w:val="clear" w:color="auto" w:fill="auto"/>
          <w:vAlign w:val="center"/>
        </w:tcPr>
        <w:p w14:paraId="4BEA1D81" w14:textId="77777777" w:rsidR="00404850" w:rsidRDefault="002B40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F7AAEDC" w14:textId="77777777" w:rsidR="00404850" w:rsidRDefault="002B407C">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07709/INFOEM/IP/RR/2024</w:t>
          </w:r>
        </w:p>
      </w:tc>
    </w:tr>
    <w:tr w:rsidR="00404850" w14:paraId="25CA6F1D" w14:textId="77777777">
      <w:trPr>
        <w:trHeight w:val="130"/>
      </w:trPr>
      <w:tc>
        <w:tcPr>
          <w:tcW w:w="2551" w:type="dxa"/>
          <w:shd w:val="clear" w:color="auto" w:fill="auto"/>
          <w:vAlign w:val="center"/>
        </w:tcPr>
        <w:p w14:paraId="35A5DE1B" w14:textId="77777777" w:rsidR="00404850" w:rsidRDefault="002B40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37467A31" w14:textId="6CAB212B" w:rsidR="00404850" w:rsidRDefault="003C138E">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XXXXXXX XXXXX XXXXXX </w:t>
          </w:r>
        </w:p>
      </w:tc>
    </w:tr>
    <w:tr w:rsidR="00404850" w14:paraId="7278163E" w14:textId="77777777">
      <w:trPr>
        <w:trHeight w:val="228"/>
      </w:trPr>
      <w:tc>
        <w:tcPr>
          <w:tcW w:w="2551" w:type="dxa"/>
          <w:shd w:val="clear" w:color="auto" w:fill="auto"/>
          <w:vAlign w:val="center"/>
        </w:tcPr>
        <w:p w14:paraId="62155FAF" w14:textId="77777777" w:rsidR="00404850" w:rsidRDefault="002B40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904A698" w14:textId="77777777" w:rsidR="00404850" w:rsidRDefault="002B407C">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Secretaría del Medio Ambiente y Desarrollo Sostenible</w:t>
          </w:r>
        </w:p>
      </w:tc>
    </w:tr>
    <w:tr w:rsidR="00404850" w14:paraId="3F9058D0" w14:textId="77777777">
      <w:tc>
        <w:tcPr>
          <w:tcW w:w="2551" w:type="dxa"/>
          <w:shd w:val="clear" w:color="auto" w:fill="auto"/>
          <w:vAlign w:val="center"/>
        </w:tcPr>
        <w:p w14:paraId="03FA407D" w14:textId="77777777" w:rsidR="00404850" w:rsidRDefault="002B407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3288A78B" w14:textId="77777777" w:rsidR="00404850" w:rsidRDefault="002B407C">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FABEAD2" w14:textId="77777777" w:rsidR="00404850" w:rsidRDefault="00404850">
    <w:pPr>
      <w:tabs>
        <w:tab w:val="center" w:pos="4252"/>
        <w:tab w:val="right" w:pos="8504"/>
      </w:tabs>
      <w:rPr>
        <w:rFonts w:ascii="Cambria" w:eastAsia="Cambria" w:hAnsi="Cambria" w:cs="Cambria"/>
        <w:color w:val="000000"/>
      </w:rPr>
    </w:pPr>
  </w:p>
  <w:p w14:paraId="215C4A2A" w14:textId="77777777" w:rsidR="00404850" w:rsidRDefault="004048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0A5"/>
    <w:multiLevelType w:val="multilevel"/>
    <w:tmpl w:val="5DA87A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421049"/>
    <w:multiLevelType w:val="multilevel"/>
    <w:tmpl w:val="D688D0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E441D0"/>
    <w:multiLevelType w:val="multilevel"/>
    <w:tmpl w:val="0902FA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F0C0B1A"/>
    <w:multiLevelType w:val="multilevel"/>
    <w:tmpl w:val="49D27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5207A1"/>
    <w:multiLevelType w:val="multilevel"/>
    <w:tmpl w:val="9C667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F74E10"/>
    <w:multiLevelType w:val="multilevel"/>
    <w:tmpl w:val="05061B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E508A5"/>
    <w:multiLevelType w:val="multilevel"/>
    <w:tmpl w:val="A1746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B25B13"/>
    <w:multiLevelType w:val="multilevel"/>
    <w:tmpl w:val="59C42A5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 w15:restartNumberingAfterBreak="0">
    <w:nsid w:val="545507BB"/>
    <w:multiLevelType w:val="multilevel"/>
    <w:tmpl w:val="8CA039B4"/>
    <w:lvl w:ilvl="0">
      <w:start w:val="1"/>
      <w:numFmt w:val="bullet"/>
      <w:pStyle w:val="Listaconvietas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81167D"/>
    <w:multiLevelType w:val="multilevel"/>
    <w:tmpl w:val="DBA85A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5"/>
  </w:num>
  <w:num w:numId="4">
    <w:abstractNumId w:val="2"/>
  </w:num>
  <w:num w:numId="5">
    <w:abstractNumId w:val="9"/>
  </w:num>
  <w:num w:numId="6">
    <w:abstractNumId w:val="3"/>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850"/>
    <w:rsid w:val="002B407C"/>
    <w:rsid w:val="003358E7"/>
    <w:rsid w:val="003C138E"/>
    <w:rsid w:val="00404850"/>
    <w:rsid w:val="0062131B"/>
    <w:rsid w:val="00B347A9"/>
    <w:rsid w:val="00B46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2C34"/>
  <w15:docId w15:val="{B3148E44-B039-4237-AE9E-0884C6D9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Textonotapie">
    <w:name w:val="footnote text"/>
    <w:basedOn w:val="Normal"/>
    <w:link w:val="TextonotapieCar"/>
    <w:uiPriority w:val="99"/>
    <w:unhideWhenUsed/>
    <w:qFormat/>
    <w:rPr>
      <w:sz w:val="20"/>
      <w:szCs w:val="20"/>
    </w:rPr>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pPr>
    <w:rPr>
      <w:lang w:val="es-ES"/>
    </w:rPr>
  </w:style>
  <w:style w:type="paragraph" w:styleId="Listaconvietas3">
    <w:name w:val="List Bullet 3"/>
    <w:basedOn w:val="Normal"/>
    <w:uiPriority w:val="99"/>
    <w:unhideWhenUsed/>
    <w:pPr>
      <w:numPr>
        <w:numId w:val="1"/>
      </w:numPr>
      <w:contextualSpacing/>
    </w:pPr>
  </w:style>
  <w:style w:type="paragraph" w:styleId="Listaconvietas2">
    <w:name w:val="List Bullet 2"/>
    <w:basedOn w:val="Normal"/>
    <w:uiPriority w:val="99"/>
    <w:unhideWhenUsed/>
    <w:pPr>
      <w:tabs>
        <w:tab w:val="left" w:pos="720"/>
      </w:tabs>
      <w:ind w:left="720" w:hanging="720"/>
      <w:contextualSpacing/>
    </w:pPr>
  </w:style>
  <w:style w:type="paragraph" w:styleId="NormalWeb">
    <w:name w:val="Normal (Web)"/>
    <w:basedOn w:val="Normal"/>
    <w:uiPriority w:val="99"/>
    <w:unhideWhenUsed/>
    <w:pPr>
      <w:spacing w:before="100" w:beforeAutospacing="1" w:after="100" w:afterAutospacing="1"/>
    </w:pPr>
    <w:rPr>
      <w:lang w:val="es-ES"/>
    </w:rPr>
  </w:style>
  <w:style w:type="paragraph" w:styleId="Piedepgina">
    <w:name w:val="footer"/>
    <w:basedOn w:val="Normal"/>
    <w:link w:val="PiedepginaCar"/>
    <w:uiPriority w:val="99"/>
    <w:unhideWhenUsed/>
    <w:pPr>
      <w:tabs>
        <w:tab w:val="center" w:pos="4419"/>
        <w:tab w:val="right" w:pos="8838"/>
      </w:tabs>
    </w:pPr>
    <w:rPr>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16">
    <w:name w:val="16"/>
    <w:basedOn w:val="TableNormal10"/>
    <w:tblPr>
      <w:tblCellMar>
        <w:left w:w="115" w:type="dxa"/>
        <w:right w:w="115" w:type="dxa"/>
      </w:tblCellMar>
    </w:tblPr>
  </w:style>
  <w:style w:type="table" w:customStyle="1" w:styleId="15">
    <w:name w:val="15"/>
    <w:basedOn w:val="TableNormal10"/>
    <w:tblPr>
      <w:tblCellMar>
        <w:left w:w="115" w:type="dxa"/>
        <w:right w:w="115" w:type="dxa"/>
      </w:tblCellMar>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pPr>
      <w:ind w:left="720"/>
      <w:contextualSpacing/>
    </w:pPr>
    <w:rPr>
      <w:lang w:val="es-ES"/>
    </w:rPr>
  </w:style>
  <w:style w:type="table" w:customStyle="1" w:styleId="14">
    <w:name w:val="14"/>
    <w:basedOn w:val="TableNormal10"/>
    <w:tblPr>
      <w:tblCellMar>
        <w:left w:w="115" w:type="dxa"/>
        <w:right w:w="115" w:type="dxa"/>
      </w:tblCellMar>
    </w:tblPr>
  </w:style>
  <w:style w:type="table" w:customStyle="1" w:styleId="13">
    <w:name w:val="13"/>
    <w:basedOn w:val="TableNormal10"/>
    <w:tblPr>
      <w:tblCellMar>
        <w:left w:w="115" w:type="dxa"/>
        <w:right w:w="115" w:type="dxa"/>
      </w:tblCellMar>
    </w:tblPr>
  </w:style>
  <w:style w:type="character" w:customStyle="1" w:styleId="apple-tab-span">
    <w:name w:val="apple-tab-span"/>
    <w:basedOn w:val="Fuentedeprrafopredeter"/>
  </w:style>
  <w:style w:type="table" w:customStyle="1" w:styleId="12">
    <w:name w:val="12"/>
    <w:basedOn w:val="TableNormal2"/>
    <w:tblPr>
      <w:tblCellMar>
        <w:left w:w="115" w:type="dxa"/>
        <w:right w:w="115" w:type="dxa"/>
      </w:tblCellMar>
    </w:tblPr>
  </w:style>
  <w:style w:type="table" w:customStyle="1" w:styleId="11">
    <w:name w:val="11"/>
    <w:basedOn w:val="TableNormal2"/>
    <w:tblPr>
      <w:tblCellMar>
        <w:left w:w="115" w:type="dxa"/>
        <w:right w:w="115" w:type="dxa"/>
      </w:tblCellMar>
    </w:tblPr>
  </w:style>
  <w:style w:type="character" w:customStyle="1" w:styleId="TextonotapieCar">
    <w:name w:val="Texto nota pie Car"/>
    <w:basedOn w:val="Fuentedeprrafopredeter"/>
    <w:link w:val="Textonotapie"/>
    <w:uiPriority w:val="99"/>
    <w:qFormat/>
    <w:rPr>
      <w:sz w:val="20"/>
      <w:szCs w:val="20"/>
    </w:rPr>
  </w:style>
  <w:style w:type="table" w:customStyle="1" w:styleId="10">
    <w:name w:val="10"/>
    <w:basedOn w:val="TableNormal3"/>
    <w:tblPr>
      <w:tblCellMar>
        <w:left w:w="115" w:type="dxa"/>
        <w:right w:w="115" w:type="dxa"/>
      </w:tblCellMar>
    </w:tblPr>
  </w:style>
  <w:style w:type="table" w:customStyle="1" w:styleId="9">
    <w:name w:val="9"/>
    <w:basedOn w:val="TableNormal3"/>
    <w:tblPr>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Pr>
      <w:lang w:val="es-ES"/>
    </w:rPr>
  </w:style>
  <w:style w:type="table" w:customStyle="1" w:styleId="8">
    <w:name w:val="8"/>
    <w:basedOn w:val="TableNormal4"/>
    <w:tblPr>
      <w:tblCellMar>
        <w:left w:w="115" w:type="dxa"/>
        <w:right w:w="115" w:type="dxa"/>
      </w:tblCellMar>
    </w:tblPr>
  </w:style>
  <w:style w:type="table" w:customStyle="1" w:styleId="7">
    <w:name w:val="7"/>
    <w:basedOn w:val="TableNormal4"/>
    <w:tblPr>
      <w:tblCellMar>
        <w:left w:w="115" w:type="dxa"/>
        <w:right w:w="115" w:type="dxa"/>
      </w:tblCellMar>
    </w:tblPr>
  </w:style>
  <w:style w:type="table" w:customStyle="1" w:styleId="6">
    <w:name w:val="6"/>
    <w:basedOn w:val="TableNormal5"/>
    <w:qFormat/>
    <w:tblPr>
      <w:tblCellMar>
        <w:left w:w="115" w:type="dxa"/>
        <w:right w:w="115" w:type="dxa"/>
      </w:tblCellMar>
    </w:tblPr>
  </w:style>
  <w:style w:type="table" w:customStyle="1" w:styleId="5">
    <w:name w:val="5"/>
    <w:basedOn w:val="TableNormal5"/>
    <w:tblPr>
      <w:tblCellMar>
        <w:left w:w="115" w:type="dxa"/>
        <w:right w:w="115" w:type="dxa"/>
      </w:tblCellMar>
    </w:tblPr>
  </w:style>
  <w:style w:type="table" w:customStyle="1" w:styleId="4">
    <w:name w:val="4"/>
    <w:basedOn w:val="TableNormal6"/>
    <w:tblPr>
      <w:tblCellMar>
        <w:left w:w="115" w:type="dxa"/>
        <w:right w:w="115" w:type="dxa"/>
      </w:tblCellMar>
    </w:tblPr>
  </w:style>
  <w:style w:type="table" w:customStyle="1" w:styleId="3">
    <w:name w:val="3"/>
    <w:basedOn w:val="TableNormal6"/>
    <w:qFormat/>
    <w:tblPr>
      <w:tblCellMar>
        <w:left w:w="115" w:type="dxa"/>
        <w:right w:w="115" w:type="dxa"/>
      </w:tblCellMar>
    </w:tblPr>
  </w:style>
  <w:style w:type="table" w:customStyle="1" w:styleId="2">
    <w:name w:val="2"/>
    <w:basedOn w:val="TableNormal7"/>
    <w:tblPr>
      <w:tblCellMar>
        <w:left w:w="115" w:type="dxa"/>
        <w:right w:w="115" w:type="dxa"/>
      </w:tblCellMar>
    </w:tblPr>
  </w:style>
  <w:style w:type="table" w:customStyle="1" w:styleId="1">
    <w:name w:val="1"/>
    <w:basedOn w:val="TableNormal7"/>
    <w:tblPr>
      <w:tblCellMar>
        <w:left w:w="115" w:type="dxa"/>
        <w:right w:w="115" w:type="dxa"/>
      </w:tblCellMar>
    </w:tbl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table" w:customStyle="1" w:styleId="18">
    <w:name w:val="18"/>
    <w:basedOn w:val="TableNormal8"/>
    <w:tblPr>
      <w:tblCellMar>
        <w:left w:w="115" w:type="dxa"/>
        <w:right w:w="115" w:type="dxa"/>
      </w:tblCellMar>
    </w:tblPr>
  </w:style>
  <w:style w:type="table" w:customStyle="1" w:styleId="17">
    <w:name w:val="17"/>
    <w:basedOn w:val="TableNormal8"/>
    <w:tblPr>
      <w:tblCellMar>
        <w:left w:w="115" w:type="dxa"/>
        <w:right w:w="115" w:type="dxa"/>
      </w:tblCellMar>
    </w:tblPr>
  </w:style>
  <w:style w:type="table" w:customStyle="1" w:styleId="Style57">
    <w:name w:val="_Style 57"/>
    <w:basedOn w:val="TableNormal1"/>
    <w:qFormat/>
    <w:tblPr>
      <w:tblCellMar>
        <w:left w:w="115" w:type="dxa"/>
        <w:right w:w="115" w:type="dxa"/>
      </w:tblCellMar>
    </w:tblPr>
  </w:style>
  <w:style w:type="table" w:customStyle="1" w:styleId="Style58">
    <w:name w:val="_Style 58"/>
    <w:basedOn w:val="TableNormal1"/>
    <w:qFormat/>
    <w:tblPr>
      <w:tblCellMar>
        <w:left w:w="115" w:type="dxa"/>
        <w:right w:w="115" w:type="dxa"/>
      </w:tblCellMar>
    </w:tblPr>
  </w:style>
  <w:style w:type="paragraph" w:customStyle="1" w:styleId="Citas">
    <w:name w:val="Citas"/>
    <w:basedOn w:val="Normal"/>
    <w:qFormat/>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gts.edomex.gob.mx/impacto_riesgo"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lajornadaestadodemexico.com/centro-de-control-animal-en-parque-sierra-morelos/"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tramitesyservicios.edomex.gob.mx/orde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HSWSSHdrcWf+9lLy4KvddLDgw==">CgMxLjAyCWguMWZvYjl0ZTIJaC40ZDM0b2c4MghoLmdqZGd4czIJaC4zZHk2dmttMgloLjMwajB6bGwyCWguMnM4ZXlvMTIIaC50eWpjd3QyCWguM3pueXNoNzIJaC4xeTgxMHR3MgloLjE3ZHA4dnUyDmguaWp2OThwbnRjZDVzMgloLjI2aW4xcmcyCWguM3JkY3JqbjIJaC4yZXQ5MnAwMgloLjF0M2g1c2YyCWguMWtzdjR1djgAciExNEN6NFhfUHZBNlhIamNfR25Ua1FpWHgxT1NCV1k2c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15642</Words>
  <Characters>86032</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2025-02-07T20:59:00Z</cp:lastPrinted>
  <dcterms:created xsi:type="dcterms:W3CDTF">2025-02-24T20:48:00Z</dcterms:created>
  <dcterms:modified xsi:type="dcterms:W3CDTF">2025-02-24T20:48:00Z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E7910C8550644D9C9EC84B41DE2143EB_12</vt:lpwstr>
  </property>
</Properties>
</file>