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1C7A1"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veinte de agosto de dos mil veinticinco. </w:t>
      </w:r>
    </w:p>
    <w:p w14:paraId="07143C57" w14:textId="77777777" w:rsidR="00C44BE6" w:rsidRPr="006412DF" w:rsidRDefault="00C44BE6">
      <w:pPr>
        <w:spacing w:after="0" w:line="360" w:lineRule="auto"/>
        <w:ind w:right="49"/>
        <w:jc w:val="center"/>
        <w:rPr>
          <w:rFonts w:ascii="Palatino Linotype" w:eastAsia="Palatino Linotype" w:hAnsi="Palatino Linotype" w:cs="Palatino Linotype"/>
        </w:rPr>
      </w:pPr>
    </w:p>
    <w:p w14:paraId="2E5B88B5" w14:textId="77777777" w:rsidR="00C44BE6" w:rsidRPr="006412DF" w:rsidRDefault="00681F76">
      <w:pPr>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rPr>
        <w:t xml:space="preserve">Visto el expediente relativo al recurso de revisión </w:t>
      </w:r>
      <w:r w:rsidRPr="006412DF">
        <w:rPr>
          <w:rFonts w:ascii="Palatino Linotype" w:eastAsia="Palatino Linotype" w:hAnsi="Palatino Linotype" w:cs="Palatino Linotype"/>
          <w:b/>
        </w:rPr>
        <w:t>04544/INFOEM/IP/RR/2025</w:t>
      </w:r>
      <w:r w:rsidRPr="006412DF">
        <w:rPr>
          <w:rFonts w:ascii="Palatino Linotype" w:eastAsia="Palatino Linotype" w:hAnsi="Palatino Linotype" w:cs="Palatino Linotype"/>
        </w:rPr>
        <w:t xml:space="preserve">, interpuesto por </w:t>
      </w:r>
      <w:r w:rsidRPr="006412DF">
        <w:rPr>
          <w:rFonts w:ascii="Palatino Linotype" w:eastAsia="Palatino Linotype" w:hAnsi="Palatino Linotype" w:cs="Palatino Linotype"/>
          <w:b/>
        </w:rPr>
        <w:t>un particular que no proporcionó nombre o seudónimo</w:t>
      </w:r>
      <w:r w:rsidRPr="006412DF">
        <w:rPr>
          <w:rFonts w:ascii="Palatino Linotype" w:eastAsia="Palatino Linotype" w:hAnsi="Palatino Linotype" w:cs="Palatino Linotype"/>
        </w:rPr>
        <w:t xml:space="preserve">, al cual en lo sucesivo se le denominará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en contra de la respuesta a su solicitud de información identificada con número de folio </w:t>
      </w:r>
      <w:r w:rsidRPr="006412DF">
        <w:rPr>
          <w:rFonts w:ascii="Palatino Linotype" w:eastAsia="Palatino Linotype" w:hAnsi="Palatino Linotype" w:cs="Palatino Linotype"/>
          <w:b/>
        </w:rPr>
        <w:t xml:space="preserve">01197/TOLUCA/IP/2025 </w:t>
      </w:r>
      <w:r w:rsidRPr="006412DF">
        <w:rPr>
          <w:rFonts w:ascii="Palatino Linotype" w:eastAsia="Palatino Linotype" w:hAnsi="Palatino Linotype" w:cs="Palatino Linotype"/>
        </w:rPr>
        <w:t xml:space="preserve">proporcionada por parte del </w:t>
      </w:r>
      <w:r w:rsidRPr="006412DF">
        <w:rPr>
          <w:rFonts w:ascii="Palatino Linotype" w:eastAsia="Palatino Linotype" w:hAnsi="Palatino Linotype" w:cs="Palatino Linotype"/>
          <w:b/>
        </w:rPr>
        <w:t>Ayuntamiento de Toluca</w:t>
      </w:r>
      <w:r w:rsidRPr="006412DF">
        <w:rPr>
          <w:rFonts w:ascii="Palatino Linotype" w:eastAsia="Palatino Linotype" w:hAnsi="Palatino Linotype" w:cs="Palatino Linotype"/>
        </w:rPr>
        <w:t xml:space="preserve">, en lo sucesivo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se procede a dictar la presente resolución, con base en los siguientes:</w:t>
      </w:r>
    </w:p>
    <w:p w14:paraId="08985CF3" w14:textId="77777777" w:rsidR="00C44BE6" w:rsidRPr="006412DF" w:rsidRDefault="00C44BE6">
      <w:pPr>
        <w:spacing w:after="0" w:line="360" w:lineRule="auto"/>
        <w:ind w:right="49"/>
        <w:jc w:val="both"/>
        <w:rPr>
          <w:rFonts w:ascii="Palatino Linotype" w:eastAsia="Palatino Linotype" w:hAnsi="Palatino Linotype" w:cs="Palatino Linotype"/>
        </w:rPr>
      </w:pPr>
    </w:p>
    <w:p w14:paraId="58329DE8" w14:textId="77777777" w:rsidR="00C44BE6" w:rsidRPr="006412DF" w:rsidRDefault="00681F76">
      <w:pPr>
        <w:spacing w:after="0" w:line="360" w:lineRule="auto"/>
        <w:ind w:right="49"/>
        <w:jc w:val="center"/>
        <w:rPr>
          <w:rFonts w:ascii="Palatino Linotype" w:eastAsia="Palatino Linotype" w:hAnsi="Palatino Linotype" w:cs="Palatino Linotype"/>
          <w:b/>
        </w:rPr>
      </w:pPr>
      <w:r w:rsidRPr="006412DF">
        <w:rPr>
          <w:rFonts w:ascii="Palatino Linotype" w:eastAsia="Palatino Linotype" w:hAnsi="Palatino Linotype" w:cs="Palatino Linotype"/>
          <w:b/>
        </w:rPr>
        <w:t>I.</w:t>
      </w:r>
      <w:r w:rsidRPr="006412DF">
        <w:rPr>
          <w:rFonts w:ascii="Palatino Linotype" w:eastAsia="Palatino Linotype" w:hAnsi="Palatino Linotype" w:cs="Palatino Linotype"/>
          <w:b/>
        </w:rPr>
        <w:tab/>
        <w:t>A N T E C E D E N T E S</w:t>
      </w:r>
    </w:p>
    <w:p w14:paraId="28E0C000" w14:textId="77777777" w:rsidR="00C44BE6" w:rsidRPr="006412DF" w:rsidRDefault="00C44BE6">
      <w:pPr>
        <w:spacing w:after="0" w:line="360" w:lineRule="auto"/>
        <w:ind w:right="49"/>
        <w:jc w:val="both"/>
        <w:rPr>
          <w:rFonts w:ascii="Palatino Linotype" w:eastAsia="Palatino Linotype" w:hAnsi="Palatino Linotype" w:cs="Palatino Linotype"/>
        </w:rPr>
      </w:pPr>
    </w:p>
    <w:p w14:paraId="513276FF" w14:textId="77777777" w:rsidR="00C44BE6" w:rsidRPr="006412DF" w:rsidRDefault="00681F7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412DF">
        <w:rPr>
          <w:rFonts w:ascii="Palatino Linotype" w:eastAsia="Palatino Linotype" w:hAnsi="Palatino Linotype" w:cs="Palatino Linotype"/>
          <w:b/>
        </w:rPr>
        <w:t>Solicitud de acceso a la información.</w:t>
      </w:r>
      <w:r w:rsidRPr="006412DF">
        <w:rPr>
          <w:rFonts w:ascii="Palatino Linotype" w:eastAsia="Palatino Linotype" w:hAnsi="Palatino Linotype" w:cs="Palatino Linotype"/>
        </w:rPr>
        <w:t xml:space="preserve"> Con fecha </w:t>
      </w:r>
      <w:r w:rsidRPr="006412DF">
        <w:rPr>
          <w:rFonts w:ascii="Palatino Linotype" w:eastAsia="Palatino Linotype" w:hAnsi="Palatino Linotype" w:cs="Palatino Linotype"/>
          <w:b/>
        </w:rPr>
        <w:t>veintisiete de febrero de dos mil veinticinco</w:t>
      </w:r>
      <w:r w:rsidRPr="006412DF">
        <w:rPr>
          <w:rFonts w:ascii="Palatino Linotype" w:eastAsia="Palatino Linotype" w:hAnsi="Palatino Linotype" w:cs="Palatino Linotype"/>
        </w:rPr>
        <w:t xml:space="preserve">,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formuló solicitud de acceso a información pública al</w:t>
      </w:r>
      <w:r w:rsidRPr="006412DF">
        <w:rPr>
          <w:rFonts w:ascii="Palatino Linotype" w:eastAsia="Palatino Linotype" w:hAnsi="Palatino Linotype" w:cs="Palatino Linotype"/>
          <w:b/>
        </w:rPr>
        <w:t xml:space="preserve"> Sujeto Obligado</w:t>
      </w:r>
      <w:r w:rsidRPr="006412DF">
        <w:rPr>
          <w:rFonts w:ascii="Palatino Linotype" w:eastAsia="Palatino Linotype" w:hAnsi="Palatino Linotype" w:cs="Palatino Linotype"/>
        </w:rPr>
        <w:t xml:space="preserve"> a través del Sistema de Acceso a la Información Mexiquense, en adelante SAIMEX, en la que requirió lo siguiente: </w:t>
      </w:r>
    </w:p>
    <w:p w14:paraId="180BFAEB" w14:textId="77777777" w:rsidR="00C44BE6" w:rsidRPr="006412DF" w:rsidRDefault="00C44BE6">
      <w:pPr>
        <w:tabs>
          <w:tab w:val="left" w:pos="1530"/>
        </w:tabs>
        <w:spacing w:after="0" w:line="360" w:lineRule="auto"/>
        <w:ind w:right="49"/>
        <w:jc w:val="both"/>
        <w:rPr>
          <w:rFonts w:ascii="Palatino Linotype" w:eastAsia="Palatino Linotype" w:hAnsi="Palatino Linotype" w:cs="Palatino Linotype"/>
        </w:rPr>
      </w:pPr>
    </w:p>
    <w:p w14:paraId="1EA5BA87" w14:textId="77777777" w:rsidR="00C44BE6" w:rsidRPr="006412DF" w:rsidRDefault="00681F76">
      <w:pPr>
        <w:spacing w:after="0"/>
        <w:ind w:left="851" w:right="843"/>
        <w:jc w:val="both"/>
        <w:rPr>
          <w:rFonts w:ascii="Palatino Linotype" w:eastAsia="Palatino Linotype" w:hAnsi="Palatino Linotype" w:cs="Palatino Linotype"/>
          <w:i/>
        </w:rPr>
      </w:pPr>
      <w:bookmarkStart w:id="0" w:name="_heading=h.30j0zll" w:colFirst="0" w:colLast="0"/>
      <w:bookmarkEnd w:id="0"/>
      <w:r w:rsidRPr="006412DF">
        <w:rPr>
          <w:rFonts w:ascii="Palatino Linotype" w:eastAsia="Palatino Linotype" w:hAnsi="Palatino Linotype" w:cs="Palatino Linotype"/>
          <w:i/>
        </w:rPr>
        <w:t xml:space="preserve">“De los foros realizados para la integración del plan de desarrollo se solicita listas de asistencia de los asistentes , lugar donde se </w:t>
      </w:r>
      <w:proofErr w:type="spellStart"/>
      <w:r w:rsidRPr="006412DF">
        <w:rPr>
          <w:rFonts w:ascii="Palatino Linotype" w:eastAsia="Palatino Linotype" w:hAnsi="Palatino Linotype" w:cs="Palatino Linotype"/>
          <w:i/>
        </w:rPr>
        <w:t>derarrollo</w:t>
      </w:r>
      <w:proofErr w:type="spellEnd"/>
      <w:r w:rsidRPr="006412DF">
        <w:rPr>
          <w:rFonts w:ascii="Palatino Linotype" w:eastAsia="Palatino Linotype" w:hAnsi="Palatino Linotype" w:cs="Palatino Linotype"/>
          <w:i/>
        </w:rPr>
        <w:t xml:space="preserve">, las invitaciones, las ponencias recibidas o cualquier documento que se entregue para sumar al proyecto, las </w:t>
      </w:r>
      <w:proofErr w:type="spellStart"/>
      <w:r w:rsidRPr="006412DF">
        <w:rPr>
          <w:rFonts w:ascii="Palatino Linotype" w:eastAsia="Palatino Linotype" w:hAnsi="Palatino Linotype" w:cs="Palatino Linotype"/>
          <w:i/>
        </w:rPr>
        <w:t>relatorias</w:t>
      </w:r>
      <w:proofErr w:type="spellEnd"/>
      <w:r w:rsidRPr="006412DF">
        <w:rPr>
          <w:rFonts w:ascii="Palatino Linotype" w:eastAsia="Palatino Linotype" w:hAnsi="Palatino Linotype" w:cs="Palatino Linotype"/>
          <w:i/>
        </w:rPr>
        <w:t xml:space="preserve"> de las ponencia, quienes integraron las mesas, fecha de cada mesa, cuanto </w:t>
      </w:r>
      <w:proofErr w:type="spellStart"/>
      <w:r w:rsidRPr="006412DF">
        <w:rPr>
          <w:rFonts w:ascii="Palatino Linotype" w:eastAsia="Palatino Linotype" w:hAnsi="Palatino Linotype" w:cs="Palatino Linotype"/>
          <w:i/>
        </w:rPr>
        <w:t>presuputo</w:t>
      </w:r>
      <w:proofErr w:type="spellEnd"/>
      <w:r w:rsidRPr="006412DF">
        <w:rPr>
          <w:rFonts w:ascii="Palatino Linotype" w:eastAsia="Palatino Linotype" w:hAnsi="Palatino Linotype" w:cs="Palatino Linotype"/>
          <w:i/>
        </w:rPr>
        <w:t xml:space="preserve"> se gatos para esas mesas lo </w:t>
      </w:r>
      <w:proofErr w:type="spellStart"/>
      <w:r w:rsidRPr="006412DF">
        <w:rPr>
          <w:rFonts w:ascii="Palatino Linotype" w:eastAsia="Palatino Linotype" w:hAnsi="Palatino Linotype" w:cs="Palatino Linotype"/>
          <w:i/>
        </w:rPr>
        <w:t>provesores</w:t>
      </w:r>
      <w:proofErr w:type="spellEnd"/>
      <w:r w:rsidRPr="006412DF">
        <w:rPr>
          <w:rFonts w:ascii="Palatino Linotype" w:eastAsia="Palatino Linotype" w:hAnsi="Palatino Linotype" w:cs="Palatino Linotype"/>
          <w:i/>
        </w:rPr>
        <w:t xml:space="preserve">, como se </w:t>
      </w:r>
      <w:proofErr w:type="spellStart"/>
      <w:r w:rsidRPr="006412DF">
        <w:rPr>
          <w:rFonts w:ascii="Palatino Linotype" w:eastAsia="Palatino Linotype" w:hAnsi="Palatino Linotype" w:cs="Palatino Linotype"/>
          <w:i/>
        </w:rPr>
        <w:t>pago</w:t>
      </w:r>
      <w:proofErr w:type="spellEnd"/>
      <w:r w:rsidRPr="006412DF">
        <w:rPr>
          <w:rFonts w:ascii="Palatino Linotype" w:eastAsia="Palatino Linotype" w:hAnsi="Palatino Linotype" w:cs="Palatino Linotype"/>
          <w:i/>
        </w:rPr>
        <w:t xml:space="preserve">, cuanto se </w:t>
      </w:r>
      <w:proofErr w:type="spellStart"/>
      <w:r w:rsidRPr="006412DF">
        <w:rPr>
          <w:rFonts w:ascii="Palatino Linotype" w:eastAsia="Palatino Linotype" w:hAnsi="Palatino Linotype" w:cs="Palatino Linotype"/>
          <w:i/>
        </w:rPr>
        <w:t>gasto</w:t>
      </w:r>
      <w:proofErr w:type="spellEnd"/>
      <w:r w:rsidRPr="006412DF">
        <w:rPr>
          <w:rFonts w:ascii="Palatino Linotype" w:eastAsia="Palatino Linotype" w:hAnsi="Palatino Linotype" w:cs="Palatino Linotype"/>
          <w:i/>
        </w:rPr>
        <w:t xml:space="preserve"> en sillas, mesas, </w:t>
      </w:r>
      <w:proofErr w:type="spellStart"/>
      <w:r w:rsidRPr="006412DF">
        <w:rPr>
          <w:rFonts w:ascii="Palatino Linotype" w:eastAsia="Palatino Linotype" w:hAnsi="Palatino Linotype" w:cs="Palatino Linotype"/>
          <w:i/>
        </w:rPr>
        <w:t>cafeteria</w:t>
      </w:r>
      <w:proofErr w:type="spellEnd"/>
      <w:r w:rsidRPr="006412DF">
        <w:rPr>
          <w:rFonts w:ascii="Palatino Linotype" w:eastAsia="Palatino Linotype" w:hAnsi="Palatino Linotype" w:cs="Palatino Linotype"/>
          <w:i/>
        </w:rPr>
        <w:t xml:space="preserve">, pantallas, lonas </w:t>
      </w:r>
      <w:proofErr w:type="spellStart"/>
      <w:r w:rsidRPr="006412DF">
        <w:rPr>
          <w:rFonts w:ascii="Palatino Linotype" w:eastAsia="Palatino Linotype" w:hAnsi="Palatino Linotype" w:cs="Palatino Linotype"/>
          <w:i/>
        </w:rPr>
        <w:t>etc</w:t>
      </w:r>
      <w:proofErr w:type="spellEnd"/>
      <w:r w:rsidRPr="006412DF">
        <w:rPr>
          <w:rFonts w:ascii="Palatino Linotype" w:eastAsia="Palatino Linotype" w:hAnsi="Palatino Linotype" w:cs="Palatino Linotype"/>
          <w:i/>
        </w:rPr>
        <w:t xml:space="preserve">, quien </w:t>
      </w:r>
      <w:proofErr w:type="spellStart"/>
      <w:r w:rsidRPr="006412DF">
        <w:rPr>
          <w:rFonts w:ascii="Palatino Linotype" w:eastAsia="Palatino Linotype" w:hAnsi="Palatino Linotype" w:cs="Palatino Linotype"/>
          <w:i/>
        </w:rPr>
        <w:t>sera</w:t>
      </w:r>
      <w:proofErr w:type="spellEnd"/>
      <w:r w:rsidRPr="006412DF">
        <w:rPr>
          <w:rFonts w:ascii="Palatino Linotype" w:eastAsia="Palatino Linotype" w:hAnsi="Palatino Linotype" w:cs="Palatino Linotype"/>
          <w:i/>
        </w:rPr>
        <w:t xml:space="preserve"> la empresa o </w:t>
      </w:r>
      <w:proofErr w:type="spellStart"/>
      <w:r w:rsidRPr="006412DF">
        <w:rPr>
          <w:rFonts w:ascii="Palatino Linotype" w:eastAsia="Palatino Linotype" w:hAnsi="Palatino Linotype" w:cs="Palatino Linotype"/>
          <w:i/>
        </w:rPr>
        <w:t>deschao</w:t>
      </w:r>
      <w:proofErr w:type="spellEnd"/>
      <w:r w:rsidRPr="006412DF">
        <w:rPr>
          <w:rFonts w:ascii="Palatino Linotype" w:eastAsia="Palatino Linotype" w:hAnsi="Palatino Linotype" w:cs="Palatino Linotype"/>
          <w:i/>
        </w:rPr>
        <w:t xml:space="preserve"> externo con su contrato para la realización e integración del plan de </w:t>
      </w:r>
      <w:proofErr w:type="spellStart"/>
      <w:r w:rsidRPr="006412DF">
        <w:rPr>
          <w:rFonts w:ascii="Palatino Linotype" w:eastAsia="Palatino Linotype" w:hAnsi="Palatino Linotype" w:cs="Palatino Linotype"/>
          <w:i/>
        </w:rPr>
        <w:t>de</w:t>
      </w:r>
      <w:proofErr w:type="spellEnd"/>
      <w:r w:rsidRPr="006412DF">
        <w:rPr>
          <w:rFonts w:ascii="Palatino Linotype" w:eastAsia="Palatino Linotype" w:hAnsi="Palatino Linotype" w:cs="Palatino Linotype"/>
          <w:i/>
        </w:rPr>
        <w:t xml:space="preserve"> desarrollo de su administración 2025-2027”. </w:t>
      </w:r>
    </w:p>
    <w:p w14:paraId="56F18683" w14:textId="77777777" w:rsidR="00C44BE6" w:rsidRPr="006412DF" w:rsidRDefault="00C44BE6">
      <w:pPr>
        <w:spacing w:after="0" w:line="360" w:lineRule="auto"/>
        <w:ind w:right="49"/>
        <w:jc w:val="both"/>
        <w:rPr>
          <w:rFonts w:ascii="Palatino Linotype" w:eastAsia="Palatino Linotype" w:hAnsi="Palatino Linotype" w:cs="Palatino Linotype"/>
          <w:i/>
        </w:rPr>
      </w:pPr>
    </w:p>
    <w:p w14:paraId="0AC235A5"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b/>
        </w:rPr>
        <w:lastRenderedPageBreak/>
        <w:t>Modalidad elegida para la entrega de la información:</w:t>
      </w:r>
      <w:r w:rsidRPr="006412DF">
        <w:rPr>
          <w:rFonts w:ascii="Palatino Linotype" w:eastAsia="Palatino Linotype" w:hAnsi="Palatino Linotype" w:cs="Palatino Linotype"/>
        </w:rPr>
        <w:t xml:space="preserve"> a través del Sistema de Acceso a la Información Mexiquense (SAIMEX). </w:t>
      </w:r>
    </w:p>
    <w:p w14:paraId="5790BD8D" w14:textId="77777777" w:rsidR="00C44BE6" w:rsidRPr="006412DF" w:rsidRDefault="00C44BE6">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14:paraId="66C4B66B" w14:textId="77777777" w:rsidR="00C44BE6" w:rsidRPr="006412DF" w:rsidRDefault="00681F7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412DF">
        <w:rPr>
          <w:rFonts w:ascii="Palatino Linotype" w:eastAsia="Palatino Linotype" w:hAnsi="Palatino Linotype" w:cs="Palatino Linotype"/>
          <w:b/>
        </w:rPr>
        <w:t xml:space="preserve">Respuesta. </w:t>
      </w:r>
      <w:r w:rsidRPr="006412DF">
        <w:rPr>
          <w:rFonts w:ascii="Palatino Linotype" w:eastAsia="Palatino Linotype" w:hAnsi="Palatino Linotype" w:cs="Palatino Linotype"/>
        </w:rPr>
        <w:t xml:space="preserve">En fecha </w:t>
      </w:r>
      <w:r w:rsidRPr="006412DF">
        <w:rPr>
          <w:rFonts w:ascii="Palatino Linotype" w:eastAsia="Palatino Linotype" w:hAnsi="Palatino Linotype" w:cs="Palatino Linotype"/>
          <w:b/>
        </w:rPr>
        <w:t>veinticuatro de marzo de dos mil veinticinco</w:t>
      </w:r>
      <w:r w:rsidRPr="006412DF">
        <w:rPr>
          <w:rFonts w:ascii="Palatino Linotype" w:eastAsia="Palatino Linotype" w:hAnsi="Palatino Linotype" w:cs="Palatino Linotype"/>
        </w:rPr>
        <w:t xml:space="preserve">, el </w:t>
      </w:r>
      <w:r w:rsidRPr="006412DF">
        <w:rPr>
          <w:rFonts w:ascii="Palatino Linotype" w:eastAsia="Palatino Linotype" w:hAnsi="Palatino Linotype" w:cs="Palatino Linotype"/>
          <w:b/>
        </w:rPr>
        <w:t xml:space="preserve">Sujeto Obligado </w:t>
      </w:r>
      <w:r w:rsidRPr="006412DF">
        <w:rPr>
          <w:rFonts w:ascii="Palatino Linotype" w:eastAsia="Palatino Linotype" w:hAnsi="Palatino Linotype" w:cs="Palatino Linotype"/>
        </w:rPr>
        <w:t xml:space="preserve">proporcionó respuesta a la solicitud de información, al tenor de lo siguiente: </w:t>
      </w:r>
    </w:p>
    <w:p w14:paraId="23970BCD" w14:textId="77777777" w:rsidR="00C44BE6" w:rsidRPr="006412DF" w:rsidRDefault="00C44BE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4AC84A5"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69B198"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En atención a la solicitud con folio 01197/TOLUCA/IP/2025, me permito adjuntar al presente la respuesta correspondiente. Sin más por el momento, reciba un saludo.</w:t>
      </w:r>
    </w:p>
    <w:p w14:paraId="06CECD3E"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ATENTAMENTE</w:t>
      </w:r>
    </w:p>
    <w:p w14:paraId="46A47FC4"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Dr. Nahum Miguel Mendoza Morales”</w:t>
      </w:r>
    </w:p>
    <w:p w14:paraId="2FC65D8B" w14:textId="77777777" w:rsidR="00C44BE6" w:rsidRPr="006412DF" w:rsidRDefault="00C44BE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7FF6114" w14:textId="77777777" w:rsidR="00C44BE6" w:rsidRPr="006412DF" w:rsidRDefault="00681F7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Asimismo, adjuntó los documentos que se describen a continuación:</w:t>
      </w:r>
    </w:p>
    <w:p w14:paraId="4B3C3653" w14:textId="77777777" w:rsidR="00C44BE6" w:rsidRPr="006412DF" w:rsidRDefault="00C44BE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FFCE3DE" w14:textId="77777777" w:rsidR="00C44BE6" w:rsidRPr="006412DF" w:rsidRDefault="00681F76">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 xml:space="preserve">SA anexo SAIMEX 1197.pdf: </w:t>
      </w:r>
      <w:r w:rsidRPr="006412DF">
        <w:rPr>
          <w:rFonts w:ascii="Palatino Linotype" w:eastAsia="Palatino Linotype" w:hAnsi="Palatino Linotype" w:cs="Palatino Linotype"/>
        </w:rPr>
        <w:t xml:space="preserve">Documento que contiene: </w:t>
      </w:r>
    </w:p>
    <w:p w14:paraId="03BEB410" w14:textId="77777777" w:rsidR="00C44BE6" w:rsidRPr="006412DF" w:rsidRDefault="00681F7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i/>
        </w:rPr>
      </w:pPr>
      <w:r w:rsidRPr="006412DF">
        <w:rPr>
          <w:rFonts w:ascii="Palatino Linotype" w:eastAsia="Palatino Linotype" w:hAnsi="Palatino Linotype" w:cs="Palatino Linotype"/>
          <w:b/>
          <w:i/>
          <w:noProof/>
        </w:rPr>
        <w:drawing>
          <wp:inline distT="0" distB="0" distL="0" distR="0" wp14:anchorId="7CC12D8D" wp14:editId="19FD73E9">
            <wp:extent cx="4918261" cy="1641228"/>
            <wp:effectExtent l="0" t="0" r="0" b="0"/>
            <wp:docPr id="8983244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18261" cy="1641228"/>
                    </a:xfrm>
                    <a:prstGeom prst="rect">
                      <a:avLst/>
                    </a:prstGeom>
                    <a:ln/>
                  </pic:spPr>
                </pic:pic>
              </a:graphicData>
            </a:graphic>
          </wp:inline>
        </w:drawing>
      </w:r>
    </w:p>
    <w:p w14:paraId="460E7951" w14:textId="77777777" w:rsidR="00C44BE6" w:rsidRPr="006412DF" w:rsidRDefault="00681F76">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b/>
          <w:i/>
        </w:rPr>
        <w:t>R. 01197. 2025.pdf</w:t>
      </w:r>
      <w:r w:rsidRPr="006412DF">
        <w:rPr>
          <w:rFonts w:ascii="Palatino Linotype" w:eastAsia="Palatino Linotype" w:hAnsi="Palatino Linotype" w:cs="Palatino Linotype"/>
        </w:rPr>
        <w:t xml:space="preserve">: Oficio de fecha veinticuatro de marzo de dos mil veinticinco, signado por el Titular de la Unidad de Transparencia, mediante el cual informó que la Tesorería Municipal hizo del conocimiento que la información solicitada se encuentra </w:t>
      </w:r>
      <w:r w:rsidRPr="006412DF">
        <w:rPr>
          <w:rFonts w:ascii="Palatino Linotype" w:eastAsia="Palatino Linotype" w:hAnsi="Palatino Linotype" w:cs="Palatino Linotype"/>
        </w:rPr>
        <w:lastRenderedPageBreak/>
        <w:t>en proceso de integración en términos de los periodos establecidos por el Órgano Superior de Fiscalización para la entrega del Primer informe trimestral.</w:t>
      </w:r>
    </w:p>
    <w:p w14:paraId="3450F869" w14:textId="77777777" w:rsidR="00C44BE6" w:rsidRPr="006412DF" w:rsidRDefault="00C44BE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2156A1C6" w14:textId="77777777" w:rsidR="00C44BE6" w:rsidRPr="006412DF" w:rsidRDefault="00681F7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6412DF">
        <w:rPr>
          <w:rFonts w:ascii="Palatino Linotype" w:eastAsia="Palatino Linotype" w:hAnsi="Palatino Linotype" w:cs="Palatino Linotype"/>
        </w:rPr>
        <w:t>Por lo que respecta a la Secretaría del Ayuntamiento informó que procedió a realizar la búsqueda exhaustiva y razonable en sus archivos, haciendo del conocimiento que se cuenta con la expresión documental que adjuntaba al presente, siendo esto, el cuadro de análisis del que se advierte el ponente y ponencia.</w:t>
      </w:r>
    </w:p>
    <w:p w14:paraId="1388E34D" w14:textId="77777777" w:rsidR="00C44BE6" w:rsidRPr="006412DF" w:rsidRDefault="00C44BE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0584C78F" w14:textId="77777777" w:rsidR="00C44BE6" w:rsidRPr="006412DF" w:rsidRDefault="00681F7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6412DF">
        <w:rPr>
          <w:rFonts w:ascii="Palatino Linotype" w:eastAsia="Palatino Linotype" w:hAnsi="Palatino Linotype" w:cs="Palatino Linotype"/>
        </w:rPr>
        <w:t>Así mismo la Dirección General de Administración informó que lo solicitado se encuentra fuera de la competencia de la Dirección y sus Departamentos, con fundamento en los artículos 3.11 fracción IX y 3.22 fracciones I y II del Código Reglamentario Municipal de Toluca, vigentes a la fecha de la solicitud.</w:t>
      </w:r>
    </w:p>
    <w:p w14:paraId="51E87078" w14:textId="77777777" w:rsidR="00C44BE6" w:rsidRPr="006412DF" w:rsidRDefault="00C44BE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5D2F9C49" w14:textId="77777777" w:rsidR="00C44BE6" w:rsidRPr="006412DF" w:rsidRDefault="00681F7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412DF">
        <w:rPr>
          <w:rFonts w:ascii="Palatino Linotype" w:eastAsia="Palatino Linotype" w:hAnsi="Palatino Linotype" w:cs="Palatino Linotype"/>
          <w:b/>
        </w:rPr>
        <w:t xml:space="preserve">Recurso de Revisión. </w:t>
      </w:r>
      <w:r w:rsidRPr="006412DF">
        <w:rPr>
          <w:rFonts w:ascii="Palatino Linotype" w:eastAsia="Palatino Linotype" w:hAnsi="Palatino Linotype" w:cs="Palatino Linotype"/>
        </w:rPr>
        <w:t xml:space="preserve">En fecha </w:t>
      </w:r>
      <w:r w:rsidRPr="006412DF">
        <w:rPr>
          <w:rFonts w:ascii="Palatino Linotype" w:eastAsia="Palatino Linotype" w:hAnsi="Palatino Linotype" w:cs="Palatino Linotype"/>
          <w:b/>
        </w:rPr>
        <w:t xml:space="preserve">veintiuno de abril de dos mil veinticinco, </w:t>
      </w:r>
      <w:r w:rsidRPr="006412DF">
        <w:rPr>
          <w:rFonts w:ascii="Palatino Linotype" w:eastAsia="Palatino Linotype" w:hAnsi="Palatino Linotype" w:cs="Palatino Linotype"/>
        </w:rPr>
        <w:t xml:space="preserve">la persona Solicitante interpuso Recurso de Revisión a través del </w:t>
      </w:r>
      <w:r w:rsidRPr="006412DF">
        <w:rPr>
          <w:rFonts w:ascii="Palatino Linotype" w:eastAsia="Palatino Linotype" w:hAnsi="Palatino Linotype" w:cs="Palatino Linotype"/>
          <w:b/>
        </w:rPr>
        <w:t>SAIMEX</w:t>
      </w:r>
      <w:r w:rsidRPr="006412DF">
        <w:rPr>
          <w:rFonts w:ascii="Palatino Linotype" w:eastAsia="Palatino Linotype" w:hAnsi="Palatino Linotype" w:cs="Palatino Linotype"/>
        </w:rPr>
        <w:t>, a través del cual expresó lo siguiente:</w:t>
      </w:r>
    </w:p>
    <w:p w14:paraId="068B7D8E" w14:textId="77777777" w:rsidR="00C44BE6" w:rsidRPr="006412DF" w:rsidRDefault="00C44BE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05C6CAE" w14:textId="77777777" w:rsidR="00C44BE6" w:rsidRPr="006412DF" w:rsidRDefault="00681F76">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6412DF">
        <w:rPr>
          <w:rFonts w:ascii="Palatino Linotype" w:eastAsia="Palatino Linotype" w:hAnsi="Palatino Linotype" w:cs="Palatino Linotype"/>
          <w:b/>
        </w:rPr>
        <w:t>Acto impugnado</w:t>
      </w:r>
      <w:r w:rsidRPr="006412DF">
        <w:rPr>
          <w:rFonts w:ascii="Palatino Linotype" w:eastAsia="Palatino Linotype" w:hAnsi="Palatino Linotype" w:cs="Palatino Linotype"/>
          <w:b/>
          <w:i/>
        </w:rPr>
        <w:t xml:space="preserve">. </w:t>
      </w:r>
      <w:r w:rsidRPr="006412DF">
        <w:rPr>
          <w:rFonts w:ascii="Palatino Linotype" w:eastAsia="Palatino Linotype" w:hAnsi="Palatino Linotype" w:cs="Palatino Linotype"/>
          <w:i/>
        </w:rPr>
        <w:t>“La respuesta no entrega todos lo solicitado cuando sus foros son públicos”.</w:t>
      </w:r>
    </w:p>
    <w:p w14:paraId="64C21C9C" w14:textId="77777777" w:rsidR="00C44BE6" w:rsidRPr="006412DF" w:rsidRDefault="00C44BE6">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05D07EDE" w14:textId="77777777" w:rsidR="00C44BE6" w:rsidRPr="006412DF" w:rsidRDefault="00681F76">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6412DF">
        <w:rPr>
          <w:rFonts w:ascii="Palatino Linotype" w:eastAsia="Palatino Linotype" w:hAnsi="Palatino Linotype" w:cs="Palatino Linotype"/>
          <w:b/>
        </w:rPr>
        <w:t xml:space="preserve">Razones o motivos de la inconformidad: </w:t>
      </w:r>
      <w:r w:rsidRPr="006412DF">
        <w:rPr>
          <w:rFonts w:ascii="Palatino Linotype" w:eastAsia="Palatino Linotype" w:hAnsi="Palatino Linotype" w:cs="Palatino Linotype"/>
          <w:i/>
        </w:rPr>
        <w:t xml:space="preserve">“La respuesta </w:t>
      </w:r>
      <w:proofErr w:type="spellStart"/>
      <w:r w:rsidRPr="006412DF">
        <w:rPr>
          <w:rFonts w:ascii="Palatino Linotype" w:eastAsia="Palatino Linotype" w:hAnsi="Palatino Linotype" w:cs="Palatino Linotype"/>
          <w:i/>
        </w:rPr>
        <w:t>esta</w:t>
      </w:r>
      <w:proofErr w:type="spellEnd"/>
      <w:r w:rsidRPr="006412DF">
        <w:rPr>
          <w:rFonts w:ascii="Palatino Linotype" w:eastAsia="Palatino Linotype" w:hAnsi="Palatino Linotype" w:cs="Palatino Linotype"/>
          <w:i/>
        </w:rPr>
        <w:t xml:space="preserve"> incompleta no dan todo lo que solicito”.</w:t>
      </w:r>
    </w:p>
    <w:p w14:paraId="2A9FB73B" w14:textId="77777777" w:rsidR="00C44BE6" w:rsidRPr="006412DF" w:rsidRDefault="00C44BE6">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4C452F32" w14:textId="77777777" w:rsidR="00C44BE6" w:rsidRPr="006412DF" w:rsidRDefault="00681F7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412DF">
        <w:rPr>
          <w:rFonts w:ascii="Palatino Linotype" w:eastAsia="Palatino Linotype" w:hAnsi="Palatino Linotype" w:cs="Palatino Linotype"/>
          <w:b/>
        </w:rPr>
        <w:t>Turno.</w:t>
      </w:r>
      <w:r w:rsidRPr="006412DF">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6412DF">
        <w:rPr>
          <w:rFonts w:ascii="Palatino Linotype" w:eastAsia="Palatino Linotype" w:hAnsi="Palatino Linotype" w:cs="Palatino Linotype"/>
          <w:b/>
        </w:rPr>
        <w:t>04544/INFOEM/IP/RR/2025</w:t>
      </w:r>
      <w:r w:rsidRPr="006412DF">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w:t>
      </w:r>
      <w:r w:rsidRPr="006412DF">
        <w:rPr>
          <w:rFonts w:ascii="Palatino Linotype" w:eastAsia="Palatino Linotype" w:hAnsi="Palatino Linotype" w:cs="Palatino Linotype"/>
        </w:rPr>
        <w:lastRenderedPageBreak/>
        <w:t>de México y Municipios, a la Comisionada Guadalupe Ramírez Peña para su análisis, estudio, elaboración del proyecto y presentación ante el Pleno de este Instituto.</w:t>
      </w:r>
    </w:p>
    <w:p w14:paraId="15306610" w14:textId="77777777" w:rsidR="00C44BE6" w:rsidRPr="006412DF" w:rsidRDefault="00C44BE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CC81F91" w14:textId="77777777" w:rsidR="00C44BE6" w:rsidRPr="006412DF" w:rsidRDefault="00681F7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412DF">
        <w:rPr>
          <w:rFonts w:ascii="Palatino Linotype" w:eastAsia="Palatino Linotype" w:hAnsi="Palatino Linotype" w:cs="Palatino Linotype"/>
          <w:b/>
        </w:rPr>
        <w:t>Admisión del recurso de revisión</w:t>
      </w:r>
      <w:r w:rsidRPr="006412DF">
        <w:rPr>
          <w:rFonts w:ascii="Palatino Linotype" w:eastAsia="Palatino Linotype" w:hAnsi="Palatino Linotype" w:cs="Palatino Linotype"/>
        </w:rPr>
        <w:t xml:space="preserve">: En fecha </w:t>
      </w:r>
      <w:r w:rsidRPr="006412DF">
        <w:rPr>
          <w:rFonts w:ascii="Palatino Linotype" w:eastAsia="Palatino Linotype" w:hAnsi="Palatino Linotype" w:cs="Palatino Linotype"/>
          <w:b/>
        </w:rPr>
        <w:t>veinticuatro de abril de dos mil veinticinco</w:t>
      </w:r>
      <w:r w:rsidRPr="006412DF">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247000E1" w14:textId="77777777" w:rsidR="00C44BE6" w:rsidRPr="006412DF" w:rsidRDefault="00C44BE6">
      <w:pPr>
        <w:pBdr>
          <w:top w:val="nil"/>
          <w:left w:val="nil"/>
          <w:bottom w:val="nil"/>
          <w:right w:val="nil"/>
          <w:between w:val="nil"/>
        </w:pBdr>
        <w:ind w:left="720"/>
        <w:rPr>
          <w:rFonts w:ascii="Palatino Linotype" w:eastAsia="Palatino Linotype" w:hAnsi="Palatino Linotype" w:cs="Palatino Linotype"/>
        </w:rPr>
      </w:pPr>
    </w:p>
    <w:p w14:paraId="77DE6D4F" w14:textId="77777777" w:rsidR="00C44BE6" w:rsidRPr="006412DF" w:rsidRDefault="00681F76">
      <w:pPr>
        <w:numPr>
          <w:ilvl w:val="0"/>
          <w:numId w:val="1"/>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i/>
        </w:rPr>
      </w:pPr>
      <w:r w:rsidRPr="006412DF">
        <w:rPr>
          <w:rFonts w:ascii="Palatino Linotype" w:eastAsia="Palatino Linotype" w:hAnsi="Palatino Linotype" w:cs="Palatino Linotype"/>
          <w:b/>
        </w:rPr>
        <w:t xml:space="preserve">Manifestaciones. </w:t>
      </w:r>
      <w:r w:rsidRPr="006412DF">
        <w:rPr>
          <w:rFonts w:ascii="Palatino Linotype" w:eastAsia="Palatino Linotype" w:hAnsi="Palatino Linotype" w:cs="Palatino Linotype"/>
        </w:rPr>
        <w:t xml:space="preserve">En fecha </w:t>
      </w:r>
      <w:r w:rsidRPr="006412DF">
        <w:rPr>
          <w:rFonts w:ascii="Palatino Linotype" w:eastAsia="Palatino Linotype" w:hAnsi="Palatino Linotype" w:cs="Palatino Linotype"/>
          <w:b/>
        </w:rPr>
        <w:t xml:space="preserve">siete de mayo de dos mil veinticinco, </w:t>
      </w:r>
      <w:r w:rsidRPr="006412DF">
        <w:rPr>
          <w:rFonts w:ascii="Palatino Linotype" w:eastAsia="Palatino Linotype" w:hAnsi="Palatino Linotype" w:cs="Palatino Linotype"/>
        </w:rPr>
        <w:t xml:space="preserve">el </w:t>
      </w:r>
      <w:r w:rsidRPr="006412DF">
        <w:rPr>
          <w:rFonts w:ascii="Palatino Linotype" w:eastAsia="Palatino Linotype" w:hAnsi="Palatino Linotype" w:cs="Palatino Linotype"/>
          <w:b/>
        </w:rPr>
        <w:t xml:space="preserve">Sujeto Obligado </w:t>
      </w:r>
      <w:r w:rsidRPr="006412DF">
        <w:rPr>
          <w:rFonts w:ascii="Palatino Linotype" w:eastAsia="Palatino Linotype" w:hAnsi="Palatino Linotype" w:cs="Palatino Linotype"/>
        </w:rPr>
        <w:t xml:space="preserve">remitió, a través del SAIMEX, los archivos electrónicos denominados </w:t>
      </w:r>
      <w:r w:rsidRPr="006412DF">
        <w:rPr>
          <w:rFonts w:ascii="Palatino Linotype" w:eastAsia="Palatino Linotype" w:hAnsi="Palatino Linotype" w:cs="Palatino Linotype"/>
          <w:b/>
          <w:i/>
        </w:rPr>
        <w:t xml:space="preserve">“AnexoRR04544-2025.pdf </w:t>
      </w:r>
      <w:r w:rsidRPr="006412DF">
        <w:rPr>
          <w:rFonts w:ascii="Palatino Linotype" w:eastAsia="Palatino Linotype" w:hAnsi="Palatino Linotype" w:cs="Palatino Linotype"/>
        </w:rPr>
        <w:t>y</w:t>
      </w:r>
      <w:r w:rsidRPr="006412DF">
        <w:rPr>
          <w:rFonts w:ascii="Palatino Linotype" w:eastAsia="Palatino Linotype" w:hAnsi="Palatino Linotype" w:cs="Palatino Linotype"/>
          <w:b/>
          <w:i/>
        </w:rPr>
        <w:t xml:space="preserve"> Ratificación 04544-2025.pdf”</w:t>
      </w:r>
      <w:r w:rsidRPr="006412DF">
        <w:rPr>
          <w:rFonts w:ascii="Palatino Linotype" w:eastAsia="Palatino Linotype" w:hAnsi="Palatino Linotype" w:cs="Palatino Linotype"/>
        </w:rPr>
        <w:t xml:space="preserve">, mismos que fueron hechos del conocimiento del ahora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en fecha </w:t>
      </w:r>
      <w:r w:rsidRPr="006412DF">
        <w:rPr>
          <w:rFonts w:ascii="Palatino Linotype" w:eastAsia="Palatino Linotype" w:hAnsi="Palatino Linotype" w:cs="Palatino Linotype"/>
          <w:b/>
        </w:rPr>
        <w:t>once de agosto de dos mil veinticinco</w:t>
      </w:r>
      <w:r w:rsidRPr="006412DF">
        <w:rPr>
          <w:rFonts w:ascii="Palatino Linotype" w:eastAsia="Palatino Linotype" w:hAnsi="Palatino Linotype" w:cs="Palatino Linotype"/>
        </w:rPr>
        <w:t xml:space="preserve">, mediante los cuales ratifico su respuesta inicial. </w:t>
      </w:r>
    </w:p>
    <w:p w14:paraId="2B146B08" w14:textId="77777777" w:rsidR="00C44BE6" w:rsidRPr="006412DF" w:rsidRDefault="00681F76">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De las constancias que obran en el expediente electrónico del SAIMEX se desprende que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fue omisa en presentar sus alegatos o manifestación alguna.</w:t>
      </w:r>
    </w:p>
    <w:p w14:paraId="495AEB25" w14:textId="77777777" w:rsidR="00C44BE6" w:rsidRPr="006412DF" w:rsidRDefault="00681F7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412DF">
        <w:rPr>
          <w:rFonts w:ascii="Palatino Linotype" w:eastAsia="Palatino Linotype" w:hAnsi="Palatino Linotype" w:cs="Palatino Linotype"/>
          <w:b/>
        </w:rPr>
        <w:t>Ampliación del plazo para emitir resolución.</w:t>
      </w:r>
      <w:r w:rsidRPr="006412DF">
        <w:rPr>
          <w:rFonts w:ascii="Palatino Linotype" w:eastAsia="Palatino Linotype" w:hAnsi="Palatino Linotype" w:cs="Palatino Linotype"/>
        </w:rPr>
        <w:t xml:space="preserve"> El </w:t>
      </w:r>
      <w:r w:rsidRPr="006412DF">
        <w:rPr>
          <w:rFonts w:ascii="Palatino Linotype" w:eastAsia="Palatino Linotype" w:hAnsi="Palatino Linotype" w:cs="Palatino Linotype"/>
          <w:b/>
        </w:rPr>
        <w:t>once de agosto de dos mil veinticinco</w:t>
      </w:r>
      <w:r w:rsidRPr="006412D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FFBD118" w14:textId="77777777" w:rsidR="00C44BE6" w:rsidRPr="006412DF" w:rsidRDefault="00C44BE6">
      <w:pPr>
        <w:spacing w:after="0" w:line="360" w:lineRule="auto"/>
        <w:jc w:val="both"/>
        <w:rPr>
          <w:rFonts w:ascii="Palatino Linotype" w:eastAsia="Palatino Linotype" w:hAnsi="Palatino Linotype" w:cs="Palatino Linotype"/>
        </w:rPr>
      </w:pPr>
    </w:p>
    <w:p w14:paraId="3A9159B7"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52B8CB5"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2C1E3AE"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4861A8"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AD71C89"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96E7794" w14:textId="77777777" w:rsidR="00C44BE6" w:rsidRPr="006412DF" w:rsidRDefault="00681F76">
      <w:pPr>
        <w:tabs>
          <w:tab w:val="left" w:pos="709"/>
        </w:tabs>
        <w:spacing w:line="360" w:lineRule="auto"/>
        <w:ind w:left="567" w:right="560"/>
        <w:jc w:val="both"/>
        <w:rPr>
          <w:rFonts w:ascii="Palatino Linotype" w:eastAsia="Palatino Linotype" w:hAnsi="Palatino Linotype" w:cs="Palatino Linotype"/>
        </w:rPr>
      </w:pPr>
      <w:r w:rsidRPr="006412DF">
        <w:rPr>
          <w:rFonts w:ascii="Palatino Linotype" w:eastAsia="Palatino Linotype" w:hAnsi="Palatino Linotype" w:cs="Palatino Linotype"/>
          <w:b/>
        </w:rPr>
        <w:t>a)    Complejidad del asunto:</w:t>
      </w:r>
      <w:r w:rsidRPr="006412DF">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DEE685D" w14:textId="77777777" w:rsidR="00C44BE6" w:rsidRPr="006412DF" w:rsidRDefault="00681F76">
      <w:pPr>
        <w:tabs>
          <w:tab w:val="left" w:pos="709"/>
        </w:tabs>
        <w:spacing w:line="360" w:lineRule="auto"/>
        <w:ind w:left="567" w:right="560"/>
        <w:jc w:val="both"/>
        <w:rPr>
          <w:rFonts w:ascii="Palatino Linotype" w:eastAsia="Palatino Linotype" w:hAnsi="Palatino Linotype" w:cs="Palatino Linotype"/>
        </w:rPr>
      </w:pPr>
      <w:r w:rsidRPr="006412DF">
        <w:rPr>
          <w:rFonts w:ascii="Palatino Linotype" w:eastAsia="Palatino Linotype" w:hAnsi="Palatino Linotype" w:cs="Palatino Linotype"/>
          <w:b/>
        </w:rPr>
        <w:t>b)   Actividad Procesal del interesado</w:t>
      </w:r>
      <w:r w:rsidRPr="006412DF">
        <w:rPr>
          <w:rFonts w:ascii="Palatino Linotype" w:eastAsia="Palatino Linotype" w:hAnsi="Palatino Linotype" w:cs="Palatino Linotype"/>
        </w:rPr>
        <w:t>: Acciones u omisiones del interesado.</w:t>
      </w:r>
    </w:p>
    <w:p w14:paraId="5E2668DD" w14:textId="77777777" w:rsidR="00C44BE6" w:rsidRPr="006412DF" w:rsidRDefault="00681F76">
      <w:pPr>
        <w:tabs>
          <w:tab w:val="left" w:pos="851"/>
        </w:tabs>
        <w:spacing w:line="360" w:lineRule="auto"/>
        <w:ind w:left="567" w:right="560"/>
        <w:jc w:val="both"/>
        <w:rPr>
          <w:rFonts w:ascii="Palatino Linotype" w:eastAsia="Palatino Linotype" w:hAnsi="Palatino Linotype" w:cs="Palatino Linotype"/>
        </w:rPr>
      </w:pPr>
      <w:r w:rsidRPr="006412DF">
        <w:rPr>
          <w:rFonts w:ascii="Palatino Linotype" w:eastAsia="Palatino Linotype" w:hAnsi="Palatino Linotype" w:cs="Palatino Linotype"/>
          <w:b/>
        </w:rPr>
        <w:t>c)  Conducta de la Autoridad:</w:t>
      </w:r>
      <w:r w:rsidRPr="006412DF">
        <w:rPr>
          <w:rFonts w:ascii="Palatino Linotype" w:eastAsia="Palatino Linotype" w:hAnsi="Palatino Linotype" w:cs="Palatino Linotype"/>
        </w:rPr>
        <w:t xml:space="preserve"> Las Acciones u omisiones realizadas en el procedimiento. Así como si la autoridad actuó con la debida diligencia.</w:t>
      </w:r>
    </w:p>
    <w:p w14:paraId="0291BF27" w14:textId="77777777" w:rsidR="00C44BE6" w:rsidRPr="006412DF" w:rsidRDefault="00681F76">
      <w:pPr>
        <w:tabs>
          <w:tab w:val="left" w:pos="851"/>
        </w:tabs>
        <w:spacing w:line="360" w:lineRule="auto"/>
        <w:ind w:left="567" w:right="560"/>
        <w:jc w:val="both"/>
        <w:rPr>
          <w:rFonts w:ascii="Palatino Linotype" w:eastAsia="Palatino Linotype" w:hAnsi="Palatino Linotype" w:cs="Palatino Linotype"/>
        </w:rPr>
      </w:pPr>
      <w:r w:rsidRPr="006412DF">
        <w:rPr>
          <w:rFonts w:ascii="Palatino Linotype" w:eastAsia="Palatino Linotype" w:hAnsi="Palatino Linotype" w:cs="Palatino Linotype"/>
          <w:b/>
        </w:rPr>
        <w:t>d) La afectación generada en la situación jurídica de la persona involucrada en el proceso:</w:t>
      </w:r>
      <w:r w:rsidRPr="006412DF">
        <w:rPr>
          <w:rFonts w:ascii="Palatino Linotype" w:eastAsia="Palatino Linotype" w:hAnsi="Palatino Linotype" w:cs="Palatino Linotype"/>
        </w:rPr>
        <w:t xml:space="preserve"> Violación a sus derechos humanos.</w:t>
      </w:r>
    </w:p>
    <w:p w14:paraId="2C5EFEFB" w14:textId="77777777" w:rsidR="00C44BE6" w:rsidRPr="006412DF" w:rsidRDefault="00C44BE6">
      <w:pPr>
        <w:tabs>
          <w:tab w:val="left" w:pos="851"/>
        </w:tabs>
        <w:spacing w:line="360" w:lineRule="auto"/>
        <w:ind w:left="567" w:right="560"/>
        <w:jc w:val="both"/>
        <w:rPr>
          <w:rFonts w:ascii="Palatino Linotype" w:eastAsia="Palatino Linotype" w:hAnsi="Palatino Linotype" w:cs="Palatino Linotype"/>
        </w:rPr>
      </w:pPr>
    </w:p>
    <w:p w14:paraId="5368A56C"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9F0097"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Argumento que encuentra sustento en la jurisprudencia P./J. 32/92 emitida por el Pleno de la Suprema Corte de Justicia de la Nación de rubro “</w:t>
      </w:r>
      <w:r w:rsidRPr="006412DF">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6412DF">
        <w:rPr>
          <w:rFonts w:ascii="Palatino Linotype" w:eastAsia="Palatino Linotype" w:hAnsi="Palatino Linotype" w:cs="Palatino Linotype"/>
        </w:rPr>
        <w:t>, visible en la Gaceta del Seminario Judicial de la Federación con el registro digital 205635.</w:t>
      </w:r>
    </w:p>
    <w:p w14:paraId="1EE69153"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E61E95C" w14:textId="77777777" w:rsidR="00C44BE6" w:rsidRPr="006412DF" w:rsidRDefault="00681F76">
      <w:pPr>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D42177B" w14:textId="77777777" w:rsidR="00C44BE6" w:rsidRPr="006412DF" w:rsidRDefault="00681F76">
      <w:pPr>
        <w:ind w:left="851" w:right="616"/>
        <w:jc w:val="both"/>
        <w:rPr>
          <w:rFonts w:ascii="Palatino Linotype" w:eastAsia="Palatino Linotype" w:hAnsi="Palatino Linotype" w:cs="Palatino Linotype"/>
          <w:i/>
        </w:rPr>
      </w:pPr>
      <w:r w:rsidRPr="006412DF">
        <w:rPr>
          <w:rFonts w:ascii="Palatino Linotype" w:eastAsia="Palatino Linotype" w:hAnsi="Palatino Linotype" w:cs="Palatino Linotype"/>
          <w:b/>
          <w:i/>
        </w:rPr>
        <w:lastRenderedPageBreak/>
        <w:t>“PLAZO RAZONABLE PARA RESOLVER. DIMENSIÓN Y EFECTOS DE ESTE CONCEPTO CUANDO SE ADUCE EXCESIVA CARGA DE TRABAJO.”</w:t>
      </w:r>
      <w:r w:rsidRPr="006412DF">
        <w:rPr>
          <w:rFonts w:ascii="Palatino Linotype" w:eastAsia="Palatino Linotype" w:hAnsi="Palatino Linotype" w:cs="Palatino Linotype"/>
          <w:i/>
        </w:rPr>
        <w:t xml:space="preserve"> consultable en el Seminario Judicial de la Federación y su gaceta, con el registro digital 2002351.</w:t>
      </w:r>
    </w:p>
    <w:p w14:paraId="4B8BB834" w14:textId="77777777" w:rsidR="00C44BE6" w:rsidRPr="006412DF" w:rsidRDefault="00681F76">
      <w:pPr>
        <w:ind w:left="851" w:right="616"/>
        <w:jc w:val="both"/>
        <w:rPr>
          <w:rFonts w:ascii="Palatino Linotype" w:eastAsia="Palatino Linotype" w:hAnsi="Palatino Linotype" w:cs="Palatino Linotype"/>
        </w:rPr>
      </w:pPr>
      <w:r w:rsidRPr="006412DF">
        <w:rPr>
          <w:rFonts w:ascii="Palatino Linotype" w:eastAsia="Palatino Linotype" w:hAnsi="Palatino Linotype" w:cs="Palatino Linotype"/>
          <w:b/>
          <w:i/>
        </w:rPr>
        <w:t>“PLAZO RAZONABLE PARA RESOLVER. CONCEPTO Y ELEMENTOS QUE LO INTEGRAN A LA LUZ DEL DERECHO INTERNACIONAL DE LOS DERECHOS HUMANOS.”,</w:t>
      </w:r>
      <w:r w:rsidRPr="006412DF">
        <w:rPr>
          <w:rFonts w:ascii="Palatino Linotype" w:eastAsia="Palatino Linotype" w:hAnsi="Palatino Linotype" w:cs="Palatino Linotype"/>
          <w:i/>
        </w:rPr>
        <w:t xml:space="preserve"> visible en el Seminario Judicial de la Federación y su gaceta, con el registro digital 2002350</w:t>
      </w:r>
      <w:r w:rsidRPr="006412DF">
        <w:rPr>
          <w:rFonts w:ascii="Palatino Linotype" w:eastAsia="Palatino Linotype" w:hAnsi="Palatino Linotype" w:cs="Palatino Linotype"/>
        </w:rPr>
        <w:t>.</w:t>
      </w:r>
    </w:p>
    <w:p w14:paraId="4A2679A8" w14:textId="77777777" w:rsidR="00C44BE6" w:rsidRPr="006412DF" w:rsidRDefault="00681F76">
      <w:pPr>
        <w:spacing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11608E8" w14:textId="02B7892F" w:rsidR="00C44BE6" w:rsidRPr="006412DF" w:rsidRDefault="00681F7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412DF">
        <w:rPr>
          <w:rFonts w:ascii="Palatino Linotype" w:eastAsia="Palatino Linotype" w:hAnsi="Palatino Linotype" w:cs="Palatino Linotype"/>
          <w:b/>
        </w:rPr>
        <w:t>Cierre de instrucción</w:t>
      </w:r>
      <w:r w:rsidRPr="006412DF">
        <w:rPr>
          <w:rFonts w:ascii="Palatino Linotype" w:eastAsia="Palatino Linotype" w:hAnsi="Palatino Linotype" w:cs="Palatino Linotype"/>
        </w:rPr>
        <w:t xml:space="preserve">. En fecha </w:t>
      </w:r>
      <w:r w:rsidRPr="006412DF">
        <w:rPr>
          <w:rFonts w:ascii="Palatino Linotype" w:eastAsia="Palatino Linotype" w:hAnsi="Palatino Linotype" w:cs="Palatino Linotype"/>
          <w:b/>
        </w:rPr>
        <w:t>diecinueve de agosto de dos mil veinticinco</w:t>
      </w:r>
      <w:r w:rsidRPr="006412D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560952F" w14:textId="77777777" w:rsidR="00C44BE6" w:rsidRPr="006412DF" w:rsidRDefault="00C44BE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547EAF0"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130CE23D" w14:textId="77777777" w:rsidR="00C44BE6" w:rsidRPr="006412DF" w:rsidRDefault="00C44BE6">
      <w:pPr>
        <w:spacing w:after="0" w:line="360" w:lineRule="auto"/>
        <w:ind w:right="49"/>
        <w:jc w:val="both"/>
        <w:rPr>
          <w:rFonts w:ascii="Palatino Linotype" w:eastAsia="Palatino Linotype" w:hAnsi="Palatino Linotype" w:cs="Palatino Linotype"/>
        </w:rPr>
      </w:pPr>
    </w:p>
    <w:p w14:paraId="70500AF6" w14:textId="77777777" w:rsidR="00C44BE6" w:rsidRPr="006412DF" w:rsidRDefault="00681F76">
      <w:pPr>
        <w:spacing w:after="0" w:line="360" w:lineRule="auto"/>
        <w:ind w:right="49"/>
        <w:jc w:val="center"/>
        <w:rPr>
          <w:rFonts w:ascii="Palatino Linotype" w:eastAsia="Palatino Linotype" w:hAnsi="Palatino Linotype" w:cs="Palatino Linotype"/>
          <w:b/>
        </w:rPr>
      </w:pPr>
      <w:r w:rsidRPr="006412DF">
        <w:rPr>
          <w:rFonts w:ascii="Palatino Linotype" w:eastAsia="Palatino Linotype" w:hAnsi="Palatino Linotype" w:cs="Palatino Linotype"/>
          <w:b/>
        </w:rPr>
        <w:t>II.</w:t>
      </w:r>
      <w:r w:rsidRPr="006412DF">
        <w:rPr>
          <w:rFonts w:ascii="Palatino Linotype" w:eastAsia="Palatino Linotype" w:hAnsi="Palatino Linotype" w:cs="Palatino Linotype"/>
          <w:b/>
        </w:rPr>
        <w:tab/>
        <w:t>C O N S I D E R A N D O:</w:t>
      </w:r>
    </w:p>
    <w:p w14:paraId="49C1602D" w14:textId="77777777" w:rsidR="00C44BE6" w:rsidRPr="006412DF" w:rsidRDefault="00C44BE6">
      <w:pPr>
        <w:spacing w:after="0" w:line="360" w:lineRule="auto"/>
        <w:ind w:right="49"/>
        <w:jc w:val="both"/>
        <w:rPr>
          <w:rFonts w:ascii="Palatino Linotype" w:eastAsia="Palatino Linotype" w:hAnsi="Palatino Linotype" w:cs="Palatino Linotype"/>
        </w:rPr>
      </w:pPr>
    </w:p>
    <w:p w14:paraId="1A936BE7"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b/>
        </w:rPr>
        <w:t xml:space="preserve">Primero. Competencia. </w:t>
      </w:r>
      <w:r w:rsidRPr="006412DF">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w:t>
      </w:r>
      <w:r w:rsidRPr="006412DF">
        <w:rPr>
          <w:rFonts w:ascii="Palatino Linotype" w:eastAsia="Palatino Linotype" w:hAnsi="Palatino Linotype" w:cs="Palatino Linotype"/>
        </w:rPr>
        <w:lastRenderedPageBreak/>
        <w:t>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9F3052" w14:textId="77777777" w:rsidR="00C44BE6" w:rsidRPr="006412DF" w:rsidRDefault="00C44BE6">
      <w:pPr>
        <w:spacing w:after="0" w:line="360" w:lineRule="auto"/>
        <w:ind w:right="49"/>
        <w:jc w:val="both"/>
        <w:rPr>
          <w:rFonts w:ascii="Palatino Linotype" w:eastAsia="Palatino Linotype" w:hAnsi="Palatino Linotype" w:cs="Palatino Linotype"/>
        </w:rPr>
      </w:pPr>
    </w:p>
    <w:p w14:paraId="0A0D847F"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b/>
        </w:rPr>
        <w:t>Segundo. Oportunidad y Procedibilidad del Recurso de Revisión.</w:t>
      </w:r>
      <w:r w:rsidRPr="006412DF">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43A0B349" w14:textId="77777777" w:rsidR="00C44BE6" w:rsidRPr="006412DF" w:rsidRDefault="00C44BE6">
      <w:pPr>
        <w:spacing w:after="0" w:line="360" w:lineRule="auto"/>
        <w:ind w:right="49"/>
        <w:jc w:val="both"/>
        <w:rPr>
          <w:rFonts w:ascii="Palatino Linotype" w:eastAsia="Palatino Linotype" w:hAnsi="Palatino Linotype" w:cs="Palatino Linotype"/>
        </w:rPr>
      </w:pPr>
    </w:p>
    <w:p w14:paraId="070AC560"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remitió la respuesta a la solicitud de información el </w:t>
      </w:r>
      <w:r w:rsidRPr="006412DF">
        <w:rPr>
          <w:rFonts w:ascii="Palatino Linotype" w:eastAsia="Palatino Linotype" w:hAnsi="Palatino Linotype" w:cs="Palatino Linotype"/>
          <w:b/>
        </w:rPr>
        <w:t>veinticuatro de marzo de dos mil veinticinco</w:t>
      </w:r>
      <w:r w:rsidRPr="006412DF">
        <w:rPr>
          <w:rFonts w:ascii="Palatino Linotype" w:eastAsia="Palatino Linotype" w:hAnsi="Palatino Linotype" w:cs="Palatino Linotype"/>
        </w:rPr>
        <w:t xml:space="preserve">, mientras que el recurso de revisión interpuesto por la parte </w:t>
      </w:r>
      <w:r w:rsidRPr="006412DF">
        <w:rPr>
          <w:rFonts w:ascii="Palatino Linotype" w:eastAsia="Palatino Linotype" w:hAnsi="Palatino Linotype" w:cs="Palatino Linotype"/>
          <w:b/>
        </w:rPr>
        <w:t xml:space="preserve">RECURRENTE </w:t>
      </w:r>
      <w:r w:rsidRPr="006412DF">
        <w:rPr>
          <w:rFonts w:ascii="Palatino Linotype" w:eastAsia="Palatino Linotype" w:hAnsi="Palatino Linotype" w:cs="Palatino Linotype"/>
        </w:rPr>
        <w:t xml:space="preserve">se tuvo por presentado el </w:t>
      </w:r>
      <w:r w:rsidRPr="006412DF">
        <w:rPr>
          <w:rFonts w:ascii="Palatino Linotype" w:eastAsia="Palatino Linotype" w:hAnsi="Palatino Linotype" w:cs="Palatino Linotype"/>
          <w:b/>
        </w:rPr>
        <w:t>veintiuno de abril de dos mil veinticinco</w:t>
      </w:r>
      <w:r w:rsidRPr="006412DF">
        <w:rPr>
          <w:rFonts w:ascii="Palatino Linotype" w:eastAsia="Palatino Linotype" w:hAnsi="Palatino Linotype" w:cs="Palatino Linotype"/>
        </w:rPr>
        <w:t>, esto es al décimo quinto día hábil en que se tuvo conocimiento de la respuesta.</w:t>
      </w:r>
    </w:p>
    <w:p w14:paraId="43429CC9" w14:textId="77777777" w:rsidR="00C44BE6" w:rsidRPr="006412DF" w:rsidRDefault="00C44BE6">
      <w:pPr>
        <w:spacing w:after="0" w:line="360" w:lineRule="auto"/>
        <w:ind w:right="49"/>
        <w:jc w:val="both"/>
        <w:rPr>
          <w:rFonts w:ascii="Palatino Linotype" w:eastAsia="Palatino Linotype" w:hAnsi="Palatino Linotype" w:cs="Palatino Linotype"/>
        </w:rPr>
      </w:pPr>
    </w:p>
    <w:p w14:paraId="6D85AB9A"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Es de suma importancia mencionar que, si bien, la parte no proporcionó un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C1511F4" w14:textId="77777777" w:rsidR="00C44BE6" w:rsidRPr="006412DF" w:rsidRDefault="00C44BE6">
      <w:pPr>
        <w:spacing w:after="0" w:line="360" w:lineRule="auto"/>
        <w:jc w:val="both"/>
        <w:rPr>
          <w:rFonts w:ascii="Palatino Linotype" w:eastAsia="Palatino Linotype" w:hAnsi="Palatino Linotype" w:cs="Palatino Linotype"/>
        </w:rPr>
      </w:pPr>
    </w:p>
    <w:p w14:paraId="0F5EA3C5"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3CBD8626" w14:textId="77777777" w:rsidR="00C44BE6" w:rsidRPr="006412DF" w:rsidRDefault="00C44BE6">
      <w:pPr>
        <w:spacing w:after="0" w:line="360" w:lineRule="auto"/>
        <w:ind w:right="49"/>
        <w:jc w:val="both"/>
        <w:rPr>
          <w:rFonts w:ascii="Palatino Linotype" w:eastAsia="Palatino Linotype" w:hAnsi="Palatino Linotype" w:cs="Palatino Linotype"/>
        </w:rPr>
      </w:pPr>
    </w:p>
    <w:p w14:paraId="4DD02184"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412DF">
        <w:rPr>
          <w:rFonts w:ascii="Palatino Linotype" w:eastAsia="Palatino Linotype" w:hAnsi="Palatino Linotype" w:cs="Palatino Linotype"/>
          <w:b/>
        </w:rPr>
        <w:t>SAIMEX</w:t>
      </w:r>
      <w:r w:rsidRPr="006412DF">
        <w:rPr>
          <w:rFonts w:ascii="Palatino Linotype" w:eastAsia="Palatino Linotype" w:hAnsi="Palatino Linotype" w:cs="Palatino Linotype"/>
        </w:rPr>
        <w:t xml:space="preserve">.  </w:t>
      </w:r>
    </w:p>
    <w:p w14:paraId="44A2AA42" w14:textId="77777777" w:rsidR="00C44BE6" w:rsidRPr="006412DF" w:rsidRDefault="00C44BE6">
      <w:pPr>
        <w:spacing w:after="0" w:line="360" w:lineRule="auto"/>
        <w:ind w:right="49"/>
        <w:jc w:val="both"/>
        <w:rPr>
          <w:rFonts w:ascii="Palatino Linotype" w:eastAsia="Palatino Linotype" w:hAnsi="Palatino Linotype" w:cs="Palatino Linotype"/>
        </w:rPr>
      </w:pPr>
    </w:p>
    <w:p w14:paraId="2F6A6FA2"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V de la Ley de la materia, que a la letra dice:</w:t>
      </w:r>
    </w:p>
    <w:p w14:paraId="21496289" w14:textId="77777777" w:rsidR="00C44BE6" w:rsidRPr="006412DF" w:rsidRDefault="00C44BE6">
      <w:pPr>
        <w:spacing w:after="0"/>
        <w:ind w:left="567" w:right="560"/>
        <w:jc w:val="both"/>
        <w:rPr>
          <w:rFonts w:ascii="Palatino Linotype" w:eastAsia="Palatino Linotype" w:hAnsi="Palatino Linotype" w:cs="Palatino Linotype"/>
          <w:i/>
        </w:rPr>
      </w:pPr>
    </w:p>
    <w:p w14:paraId="1755DC97" w14:textId="77777777" w:rsidR="00C44BE6" w:rsidRPr="006412DF" w:rsidRDefault="00681F76">
      <w:pPr>
        <w:spacing w:after="0"/>
        <w:ind w:left="567"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179.</w:t>
      </w:r>
      <w:r w:rsidRPr="006412D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3FC56E2" w14:textId="77777777" w:rsidR="00C44BE6" w:rsidRPr="006412DF" w:rsidRDefault="00681F76">
      <w:pPr>
        <w:spacing w:after="0"/>
        <w:ind w:left="567"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129E07A0" w14:textId="77777777" w:rsidR="00C44BE6" w:rsidRPr="006412DF" w:rsidRDefault="00681F76">
      <w:pPr>
        <w:spacing w:after="0"/>
        <w:ind w:left="567"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V. La entrega de información incompleta;</w:t>
      </w:r>
    </w:p>
    <w:p w14:paraId="539751B3" w14:textId="77777777" w:rsidR="00C44BE6" w:rsidRPr="006412DF" w:rsidRDefault="00681F76">
      <w:pPr>
        <w:spacing w:after="0"/>
        <w:ind w:left="567"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6F26324A" w14:textId="77777777" w:rsidR="00C44BE6" w:rsidRPr="006412DF" w:rsidRDefault="00C44BE6">
      <w:pPr>
        <w:spacing w:after="0" w:line="360" w:lineRule="auto"/>
        <w:ind w:left="567" w:right="560"/>
        <w:jc w:val="both"/>
        <w:rPr>
          <w:rFonts w:ascii="Palatino Linotype" w:eastAsia="Palatino Linotype" w:hAnsi="Palatino Linotype" w:cs="Palatino Linotype"/>
          <w:i/>
        </w:rPr>
      </w:pPr>
    </w:p>
    <w:p w14:paraId="27644129"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b/>
        </w:rPr>
        <w:t>Tercero. Materia de la revisión</w:t>
      </w:r>
      <w:r w:rsidRPr="006412DF">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V del artículo 179 de la Ley en la materia. </w:t>
      </w:r>
    </w:p>
    <w:p w14:paraId="4C249A89" w14:textId="77777777" w:rsidR="00C44BE6" w:rsidRPr="006412DF" w:rsidRDefault="00C44BE6">
      <w:pPr>
        <w:spacing w:after="0" w:line="360" w:lineRule="auto"/>
        <w:ind w:right="49"/>
        <w:jc w:val="both"/>
        <w:rPr>
          <w:rFonts w:ascii="Palatino Linotype" w:eastAsia="Palatino Linotype" w:hAnsi="Palatino Linotype" w:cs="Palatino Linotype"/>
        </w:rPr>
      </w:pPr>
    </w:p>
    <w:p w14:paraId="33494F0A"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b/>
        </w:rPr>
        <w:lastRenderedPageBreak/>
        <w:t>Cuarto.</w:t>
      </w:r>
      <w:r w:rsidRPr="006412DF">
        <w:rPr>
          <w:rFonts w:ascii="Palatino Linotype" w:eastAsia="Palatino Linotype" w:hAnsi="Palatino Linotype" w:cs="Palatino Linotype"/>
        </w:rPr>
        <w:t xml:space="preserve"> </w:t>
      </w:r>
      <w:r w:rsidRPr="006412DF">
        <w:rPr>
          <w:rFonts w:ascii="Palatino Linotype" w:eastAsia="Palatino Linotype" w:hAnsi="Palatino Linotype" w:cs="Palatino Linotype"/>
          <w:b/>
        </w:rPr>
        <w:t>Estudio de fondo del asunto.</w:t>
      </w:r>
      <w:r w:rsidRPr="006412DF">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E6A013C" w14:textId="77777777" w:rsidR="00C44BE6" w:rsidRPr="006412DF" w:rsidRDefault="00C44BE6">
      <w:pPr>
        <w:spacing w:after="0"/>
        <w:ind w:left="567" w:right="560"/>
        <w:jc w:val="both"/>
        <w:rPr>
          <w:rFonts w:ascii="Palatino Linotype" w:eastAsia="Palatino Linotype" w:hAnsi="Palatino Linotype" w:cs="Palatino Linotype"/>
          <w:i/>
        </w:rPr>
      </w:pPr>
    </w:p>
    <w:p w14:paraId="63BE2307" w14:textId="77777777" w:rsidR="00C44BE6" w:rsidRPr="006412DF" w:rsidRDefault="00681F76">
      <w:pPr>
        <w:spacing w:after="0"/>
        <w:ind w:left="851" w:right="560"/>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1o.</w:t>
      </w:r>
      <w:r w:rsidRPr="006412DF">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52A148" w14:textId="77777777" w:rsidR="00C44BE6" w:rsidRPr="006412DF" w:rsidRDefault="00681F76">
      <w:pPr>
        <w:spacing w:after="0"/>
        <w:ind w:left="851"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D02038C" w14:textId="77777777" w:rsidR="00C44BE6" w:rsidRPr="006412DF" w:rsidRDefault="00681F76">
      <w:pPr>
        <w:spacing w:after="0"/>
        <w:ind w:left="851"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14EFB22" w14:textId="77777777" w:rsidR="00C44BE6" w:rsidRPr="006412DF" w:rsidRDefault="00681F76">
      <w:pPr>
        <w:spacing w:after="0"/>
        <w:ind w:left="851"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2E05290F" w14:textId="77777777" w:rsidR="00C44BE6" w:rsidRPr="006412DF" w:rsidRDefault="00681F76">
      <w:pPr>
        <w:spacing w:after="0"/>
        <w:ind w:left="851" w:right="560"/>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“Artículo 6o.</w:t>
      </w:r>
    </w:p>
    <w:p w14:paraId="1704F8E5" w14:textId="77777777" w:rsidR="00C44BE6" w:rsidRPr="006412DF" w:rsidRDefault="00681F76">
      <w:pPr>
        <w:spacing w:after="0"/>
        <w:ind w:left="851"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34CD37DE" w14:textId="77777777" w:rsidR="00C44BE6" w:rsidRPr="006412DF" w:rsidRDefault="00681F76">
      <w:pPr>
        <w:pBdr>
          <w:top w:val="nil"/>
          <w:left w:val="nil"/>
          <w:bottom w:val="nil"/>
          <w:right w:val="nil"/>
          <w:between w:val="nil"/>
        </w:pBdr>
        <w:ind w:left="851" w:right="851"/>
        <w:jc w:val="both"/>
        <w:rPr>
          <w:rFonts w:ascii="Palatino Linotype" w:eastAsia="Palatino Linotype" w:hAnsi="Palatino Linotype" w:cs="Palatino Linotype"/>
        </w:rPr>
      </w:pPr>
      <w:r w:rsidRPr="006412DF">
        <w:rPr>
          <w:rFonts w:ascii="Palatino Linotype" w:eastAsia="Palatino Linotype" w:hAnsi="Palatino Linotype" w:cs="Palatino Linotype"/>
          <w:b/>
          <w:i/>
        </w:rPr>
        <w:t xml:space="preserve">A. Para el ejercicio del derecho de acceso a la información, la Federación y </w:t>
      </w:r>
      <w:r w:rsidRPr="006412DF">
        <w:rPr>
          <w:rFonts w:ascii="Palatino Linotype" w:eastAsia="Palatino Linotype" w:hAnsi="Palatino Linotype" w:cs="Palatino Linotype"/>
          <w:b/>
          <w:i/>
          <w:u w:val="single"/>
        </w:rPr>
        <w:t>las entidades federativas</w:t>
      </w:r>
      <w:r w:rsidRPr="006412DF">
        <w:rPr>
          <w:rFonts w:ascii="Palatino Linotype" w:eastAsia="Palatino Linotype" w:hAnsi="Palatino Linotype" w:cs="Palatino Linotype"/>
          <w:b/>
          <w:i/>
        </w:rPr>
        <w:t>,</w:t>
      </w:r>
      <w:r w:rsidRPr="006412DF">
        <w:rPr>
          <w:rFonts w:ascii="Palatino Linotype" w:eastAsia="Palatino Linotype" w:hAnsi="Palatino Linotype" w:cs="Palatino Linotype"/>
          <w:i/>
        </w:rPr>
        <w:t xml:space="preserve"> en el ámbito de sus respectivas competencias, se regirán por los siguientes principios y bases:</w:t>
      </w:r>
    </w:p>
    <w:p w14:paraId="3FE50ED9" w14:textId="77777777" w:rsidR="00C44BE6" w:rsidRPr="006412DF" w:rsidRDefault="00681F76">
      <w:pPr>
        <w:pBdr>
          <w:top w:val="nil"/>
          <w:left w:val="nil"/>
          <w:bottom w:val="nil"/>
          <w:right w:val="nil"/>
          <w:between w:val="nil"/>
        </w:pBdr>
        <w:ind w:left="851" w:right="851"/>
        <w:jc w:val="both"/>
        <w:rPr>
          <w:rFonts w:ascii="Palatino Linotype" w:eastAsia="Palatino Linotype" w:hAnsi="Palatino Linotype" w:cs="Palatino Linotype"/>
        </w:rPr>
      </w:pPr>
      <w:r w:rsidRPr="006412DF">
        <w:rPr>
          <w:rFonts w:ascii="Palatino Linotype" w:eastAsia="Palatino Linotype" w:hAnsi="Palatino Linotype" w:cs="Palatino Linotype"/>
          <w:i/>
        </w:rPr>
        <w:t> </w:t>
      </w:r>
      <w:r w:rsidRPr="006412DF">
        <w:rPr>
          <w:rFonts w:ascii="Palatino Linotype" w:eastAsia="Palatino Linotype" w:hAnsi="Palatino Linotype" w:cs="Palatino Linotype"/>
          <w:b/>
          <w:i/>
        </w:rPr>
        <w:t xml:space="preserve">I. </w:t>
      </w:r>
      <w:r w:rsidRPr="006412DF">
        <w:rPr>
          <w:rFonts w:ascii="Palatino Linotype" w:eastAsia="Palatino Linotype" w:hAnsi="Palatino Linotype" w:cs="Palatino Linotype"/>
          <w:b/>
          <w:i/>
          <w:u w:val="single"/>
        </w:rPr>
        <w:t>Toda la información en posesión de cualquier autoridad, entidad, órgano y organismo de los Poderes</w:t>
      </w:r>
      <w:r w:rsidRPr="006412DF">
        <w:rPr>
          <w:rFonts w:ascii="Palatino Linotype" w:eastAsia="Palatino Linotype" w:hAnsi="Palatino Linotype" w:cs="Palatino Linotype"/>
          <w:i/>
        </w:rPr>
        <w:t xml:space="preserve"> Ejecutivo, Legislativo y Judicial, órganos autónomos, partidos políticos, fideicomisos y fondos públicos, así como de cualquier persona física, moral o sindicato que reciba y ejerza recursos públicos o realice actos de </w:t>
      </w:r>
      <w:r w:rsidRPr="006412DF">
        <w:rPr>
          <w:rFonts w:ascii="Palatino Linotype" w:eastAsia="Palatino Linotype" w:hAnsi="Palatino Linotype" w:cs="Palatino Linotype"/>
          <w:i/>
        </w:rPr>
        <w:lastRenderedPageBreak/>
        <w:t xml:space="preserve">autoridad en el ámbito federal, estatal y municipal, </w:t>
      </w:r>
      <w:r w:rsidRPr="006412DF">
        <w:rPr>
          <w:rFonts w:ascii="Palatino Linotype" w:eastAsia="Palatino Linotype" w:hAnsi="Palatino Linotype" w:cs="Palatino Linotype"/>
          <w:b/>
          <w:i/>
        </w:rPr>
        <w:t>es pública y sólo podrá ser reservada temporalmente por razones de interés público y seguridad nacional,</w:t>
      </w:r>
      <w:r w:rsidRPr="006412D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1777472" w14:textId="77777777" w:rsidR="00C44BE6" w:rsidRPr="006412DF" w:rsidRDefault="00681F76">
      <w:pPr>
        <w:pBdr>
          <w:top w:val="nil"/>
          <w:left w:val="nil"/>
          <w:bottom w:val="nil"/>
          <w:right w:val="nil"/>
          <w:between w:val="nil"/>
        </w:pBdr>
        <w:ind w:left="851" w:right="851"/>
        <w:jc w:val="both"/>
        <w:rPr>
          <w:rFonts w:ascii="Palatino Linotype" w:eastAsia="Palatino Linotype" w:hAnsi="Palatino Linotype" w:cs="Palatino Linotype"/>
          <w:i/>
        </w:rPr>
      </w:pPr>
      <w:r w:rsidRPr="006412DF">
        <w:rPr>
          <w:rFonts w:ascii="Palatino Linotype" w:eastAsia="Palatino Linotype" w:hAnsi="Palatino Linotype" w:cs="Palatino Linotype"/>
          <w:i/>
        </w:rPr>
        <w:t> </w:t>
      </w:r>
      <w:r w:rsidRPr="006412DF">
        <w:rPr>
          <w:rFonts w:ascii="Palatino Linotype" w:eastAsia="Palatino Linotype" w:hAnsi="Palatino Linotype" w:cs="Palatino Linotype"/>
          <w:b/>
          <w:i/>
        </w:rPr>
        <w:t xml:space="preserve">II. La información que se refiere a la vida privada y los datos personales será protegida en los términos y con las excepciones que fijen las leyes. </w:t>
      </w:r>
      <w:r w:rsidRPr="006412DF">
        <w:rPr>
          <w:rFonts w:ascii="Palatino Linotype" w:eastAsia="Palatino Linotype" w:hAnsi="Palatino Linotype" w:cs="Palatino Linotype"/>
          <w:i/>
        </w:rPr>
        <w:t>Para tal efecto, los sujetos obligados contarán con las facultades suficientes para su atención.</w:t>
      </w:r>
    </w:p>
    <w:p w14:paraId="6EBB1C8B" w14:textId="77777777" w:rsidR="00C44BE6" w:rsidRPr="006412DF" w:rsidRDefault="00681F76">
      <w:pPr>
        <w:pBdr>
          <w:top w:val="nil"/>
          <w:left w:val="nil"/>
          <w:bottom w:val="nil"/>
          <w:right w:val="nil"/>
          <w:between w:val="nil"/>
        </w:pBdr>
        <w:ind w:left="851" w:right="851"/>
        <w:jc w:val="both"/>
        <w:rPr>
          <w:rFonts w:ascii="Palatino Linotype" w:eastAsia="Palatino Linotype" w:hAnsi="Palatino Linotype" w:cs="Palatino Linotype"/>
          <w:i/>
        </w:rPr>
      </w:pPr>
      <w:r w:rsidRPr="006412DF">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1B42E640" w14:textId="77777777" w:rsidR="00C44BE6" w:rsidRPr="006412DF" w:rsidRDefault="00681F76">
      <w:pPr>
        <w:pBdr>
          <w:top w:val="nil"/>
          <w:left w:val="nil"/>
          <w:bottom w:val="nil"/>
          <w:right w:val="nil"/>
          <w:between w:val="nil"/>
        </w:pBdr>
        <w:ind w:left="851" w:right="851"/>
        <w:jc w:val="both"/>
        <w:rPr>
          <w:rFonts w:ascii="Palatino Linotype" w:eastAsia="Palatino Linotype" w:hAnsi="Palatino Linotype" w:cs="Palatino Linotype"/>
        </w:rPr>
      </w:pPr>
      <w:r w:rsidRPr="006412DF">
        <w:rPr>
          <w:rFonts w:ascii="Palatino Linotype" w:eastAsia="Palatino Linotype" w:hAnsi="Palatino Linotype" w:cs="Palatino Linotype"/>
          <w:i/>
        </w:rPr>
        <w:t> </w:t>
      </w:r>
      <w:r w:rsidRPr="006412DF">
        <w:rPr>
          <w:rFonts w:ascii="Palatino Linotype" w:eastAsia="Palatino Linotype" w:hAnsi="Palatino Linotype" w:cs="Palatino Linotype"/>
          <w:b/>
          <w:i/>
        </w:rPr>
        <w:t xml:space="preserve">III. </w:t>
      </w:r>
      <w:r w:rsidRPr="006412D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412DF">
        <w:rPr>
          <w:rFonts w:ascii="Palatino Linotype" w:eastAsia="Palatino Linotype" w:hAnsi="Palatino Linotype" w:cs="Palatino Linotype"/>
          <w:i/>
        </w:rPr>
        <w:t xml:space="preserve"> a sus datos personales o a la rectificación de éstos.</w:t>
      </w:r>
    </w:p>
    <w:p w14:paraId="7087F280" w14:textId="77777777" w:rsidR="00C44BE6" w:rsidRPr="006412DF" w:rsidRDefault="00681F76">
      <w:pPr>
        <w:pBdr>
          <w:top w:val="nil"/>
          <w:left w:val="nil"/>
          <w:bottom w:val="nil"/>
          <w:right w:val="nil"/>
          <w:between w:val="nil"/>
        </w:pBdr>
        <w:ind w:left="851" w:right="851"/>
        <w:jc w:val="both"/>
        <w:rPr>
          <w:rFonts w:ascii="Palatino Linotype" w:eastAsia="Palatino Linotype" w:hAnsi="Palatino Linotype" w:cs="Palatino Linotype"/>
        </w:rPr>
      </w:pPr>
      <w:r w:rsidRPr="006412DF">
        <w:rPr>
          <w:rFonts w:ascii="Palatino Linotype" w:eastAsia="Palatino Linotype" w:hAnsi="Palatino Linotype" w:cs="Palatino Linotype"/>
          <w:i/>
        </w:rPr>
        <w:t> </w:t>
      </w:r>
      <w:r w:rsidRPr="006412DF">
        <w:rPr>
          <w:rFonts w:ascii="Palatino Linotype" w:eastAsia="Palatino Linotype" w:hAnsi="Palatino Linotype" w:cs="Palatino Linotype"/>
          <w:b/>
          <w:i/>
        </w:rPr>
        <w:t xml:space="preserve">IV. </w:t>
      </w:r>
      <w:r w:rsidRPr="006412DF">
        <w:rPr>
          <w:rFonts w:ascii="Palatino Linotype" w:eastAsia="Palatino Linotype" w:hAnsi="Palatino Linotype" w:cs="Palatino Linotype"/>
          <w:i/>
        </w:rPr>
        <w:t>Se establecerán mecanismos de acceso a la información y procedimientos de revisión expeditos que se sustanciarán ante las instancias competentes en los términos que fija esta Constitución y las leyes.</w:t>
      </w:r>
      <w:r w:rsidRPr="006412DF">
        <w:rPr>
          <w:rFonts w:ascii="Palatino Linotype" w:eastAsia="Palatino Linotype" w:hAnsi="Palatino Linotype" w:cs="Palatino Linotype"/>
          <w:i/>
        </w:rPr>
        <w:br/>
      </w:r>
      <w:r w:rsidRPr="006412DF">
        <w:rPr>
          <w:rFonts w:ascii="Palatino Linotype" w:eastAsia="Palatino Linotype" w:hAnsi="Palatino Linotype" w:cs="Palatino Linotype"/>
          <w:b/>
          <w:i/>
        </w:rPr>
        <w:t xml:space="preserve">V. </w:t>
      </w:r>
      <w:r w:rsidRPr="006412D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6EFCC1" w14:textId="77777777" w:rsidR="00C44BE6" w:rsidRPr="006412DF" w:rsidRDefault="00681F76">
      <w:pPr>
        <w:pBdr>
          <w:top w:val="nil"/>
          <w:left w:val="nil"/>
          <w:bottom w:val="nil"/>
          <w:right w:val="nil"/>
          <w:between w:val="nil"/>
        </w:pBdr>
        <w:ind w:left="851" w:right="851"/>
        <w:jc w:val="both"/>
        <w:rPr>
          <w:rFonts w:ascii="Palatino Linotype" w:eastAsia="Palatino Linotype" w:hAnsi="Palatino Linotype" w:cs="Palatino Linotype"/>
        </w:rPr>
      </w:pPr>
      <w:r w:rsidRPr="006412DF">
        <w:rPr>
          <w:rFonts w:ascii="Palatino Linotype" w:eastAsia="Palatino Linotype" w:hAnsi="Palatino Linotype" w:cs="Palatino Linotype"/>
          <w:i/>
        </w:rPr>
        <w:t> </w:t>
      </w:r>
      <w:r w:rsidRPr="006412DF">
        <w:rPr>
          <w:rFonts w:ascii="Palatino Linotype" w:eastAsia="Palatino Linotype" w:hAnsi="Palatino Linotype" w:cs="Palatino Linotype"/>
          <w:b/>
          <w:i/>
        </w:rPr>
        <w:t xml:space="preserve">VI. </w:t>
      </w:r>
      <w:r w:rsidRPr="006412D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EE35373" w14:textId="77777777" w:rsidR="00C44BE6" w:rsidRPr="006412DF" w:rsidRDefault="00681F76">
      <w:pPr>
        <w:spacing w:after="0"/>
        <w:ind w:left="851" w:right="560"/>
        <w:jc w:val="both"/>
        <w:rPr>
          <w:rFonts w:ascii="Palatino Linotype" w:eastAsia="Palatino Linotype" w:hAnsi="Palatino Linotype" w:cs="Palatino Linotype"/>
          <w:i/>
        </w:rPr>
      </w:pPr>
      <w:r w:rsidRPr="006412DF">
        <w:rPr>
          <w:rFonts w:ascii="Palatino Linotype" w:eastAsia="Palatino Linotype" w:hAnsi="Palatino Linotype" w:cs="Palatino Linotype"/>
          <w:i/>
        </w:rPr>
        <w:lastRenderedPageBreak/>
        <w:t> </w:t>
      </w:r>
      <w:r w:rsidRPr="006412DF">
        <w:rPr>
          <w:rFonts w:ascii="Palatino Linotype" w:eastAsia="Palatino Linotype" w:hAnsi="Palatino Linotype" w:cs="Palatino Linotype"/>
          <w:b/>
          <w:i/>
        </w:rPr>
        <w:t xml:space="preserve">VII. </w:t>
      </w:r>
      <w:r w:rsidRPr="006412DF">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2054CB9" w14:textId="77777777" w:rsidR="00C44BE6" w:rsidRPr="006412DF" w:rsidRDefault="00C44BE6">
      <w:pPr>
        <w:spacing w:after="0"/>
        <w:ind w:left="567" w:right="560"/>
        <w:jc w:val="both"/>
        <w:rPr>
          <w:rFonts w:ascii="Palatino Linotype" w:eastAsia="Palatino Linotype" w:hAnsi="Palatino Linotype" w:cs="Palatino Linotype"/>
          <w:i/>
        </w:rPr>
      </w:pPr>
    </w:p>
    <w:p w14:paraId="505D4F6A"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6BC793D" w14:textId="77777777" w:rsidR="00C44BE6" w:rsidRPr="006412DF" w:rsidRDefault="00C44BE6">
      <w:pPr>
        <w:spacing w:after="0" w:line="360" w:lineRule="auto"/>
        <w:ind w:right="49"/>
        <w:jc w:val="both"/>
        <w:rPr>
          <w:rFonts w:ascii="Palatino Linotype" w:eastAsia="Palatino Linotype" w:hAnsi="Palatino Linotype" w:cs="Palatino Linotype"/>
        </w:rPr>
      </w:pPr>
    </w:p>
    <w:p w14:paraId="2783E9EF"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4.</w:t>
      </w:r>
      <w:r w:rsidRPr="006412D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B2485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8D4B1A"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6B871210" w14:textId="77777777" w:rsidR="00C44BE6" w:rsidRPr="006412DF" w:rsidRDefault="00C44BE6">
      <w:pPr>
        <w:spacing w:after="0" w:line="360" w:lineRule="auto"/>
        <w:ind w:left="567" w:right="560"/>
        <w:jc w:val="both"/>
        <w:rPr>
          <w:rFonts w:ascii="Palatino Linotype" w:eastAsia="Palatino Linotype" w:hAnsi="Palatino Linotype" w:cs="Palatino Linotype"/>
          <w:i/>
        </w:rPr>
      </w:pPr>
    </w:p>
    <w:p w14:paraId="37CCE620"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lastRenderedPageBreak/>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AA52C45" w14:textId="77777777" w:rsidR="00C44BE6" w:rsidRPr="006412DF" w:rsidRDefault="00C44BE6">
      <w:pPr>
        <w:spacing w:after="0" w:line="360" w:lineRule="auto"/>
        <w:ind w:right="49"/>
        <w:jc w:val="both"/>
        <w:rPr>
          <w:rFonts w:ascii="Palatino Linotype" w:eastAsia="Palatino Linotype" w:hAnsi="Palatino Linotype" w:cs="Palatino Linotype"/>
        </w:rPr>
      </w:pPr>
    </w:p>
    <w:p w14:paraId="3DA03A51"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12.</w:t>
      </w:r>
      <w:r w:rsidRPr="006412D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6EA1AC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E132176" w14:textId="77777777" w:rsidR="00C44BE6" w:rsidRPr="006412DF" w:rsidRDefault="00C44BE6">
      <w:pPr>
        <w:spacing w:after="0" w:line="360" w:lineRule="auto"/>
        <w:ind w:right="49"/>
        <w:jc w:val="both"/>
        <w:rPr>
          <w:rFonts w:ascii="Palatino Linotype" w:eastAsia="Palatino Linotype" w:hAnsi="Palatino Linotype" w:cs="Palatino Linotype"/>
        </w:rPr>
      </w:pPr>
    </w:p>
    <w:p w14:paraId="5EF7706D"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55A0E727" w14:textId="77777777" w:rsidR="00C44BE6" w:rsidRPr="006412DF" w:rsidRDefault="00C44BE6">
      <w:pPr>
        <w:spacing w:after="0" w:line="360" w:lineRule="auto"/>
        <w:ind w:right="49"/>
        <w:jc w:val="both"/>
        <w:rPr>
          <w:rFonts w:ascii="Palatino Linotype" w:eastAsia="Palatino Linotype" w:hAnsi="Palatino Linotype" w:cs="Palatino Linotype"/>
        </w:rPr>
      </w:pPr>
    </w:p>
    <w:p w14:paraId="18D0B00B"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Criterio 03/17</w:t>
      </w:r>
    </w:p>
    <w:p w14:paraId="18FE468D"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 xml:space="preserve">“NO EXISTE OBLIGACIÓN DE ELABORAR DOCUMENTOS AD HOC PARA ATENDER LAS SOLICITUDES DE ACCESO A LA INFORMACIÓN. </w:t>
      </w:r>
      <w:r w:rsidRPr="006412DF">
        <w:rPr>
          <w:rFonts w:ascii="Palatino Linotype" w:eastAsia="Palatino Linotype" w:hAnsi="Palatino Linotype" w:cs="Palatino Linotype"/>
          <w:i/>
        </w:rPr>
        <w:t xml:space="preserve">Los artículos 129 de la Ley General de Transparencia y Acceso a la Información Pública y 130, párrafo cuarto, de la Ley Federal de Transparencia y Acceso a la Información Pública, señalan que los sujetos obligados deberán otorgar acceso a los </w:t>
      </w:r>
      <w:r w:rsidRPr="006412DF">
        <w:rPr>
          <w:rFonts w:ascii="Palatino Linotype" w:eastAsia="Palatino Linotype" w:hAnsi="Palatino Linotype" w:cs="Palatino Linotype"/>
          <w:i/>
        </w:rPr>
        <w:lastRenderedPageBreak/>
        <w:t>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DE55DAC" w14:textId="77777777" w:rsidR="00C44BE6" w:rsidRPr="006412DF" w:rsidRDefault="00C44BE6">
      <w:pPr>
        <w:spacing w:after="0" w:line="360" w:lineRule="auto"/>
        <w:ind w:left="567" w:right="560"/>
        <w:jc w:val="both"/>
        <w:rPr>
          <w:rFonts w:ascii="Palatino Linotype" w:eastAsia="Palatino Linotype" w:hAnsi="Palatino Linotype" w:cs="Palatino Linotype"/>
          <w:b/>
          <w:i/>
        </w:rPr>
      </w:pPr>
    </w:p>
    <w:p w14:paraId="13477025"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6A5FB35" w14:textId="77777777" w:rsidR="00C44BE6" w:rsidRPr="006412DF" w:rsidRDefault="00C44BE6">
      <w:pPr>
        <w:spacing w:after="0" w:line="360" w:lineRule="auto"/>
        <w:ind w:right="49"/>
        <w:jc w:val="both"/>
        <w:rPr>
          <w:rFonts w:ascii="Palatino Linotype" w:eastAsia="Palatino Linotype" w:hAnsi="Palatino Linotype" w:cs="Palatino Linotype"/>
        </w:rPr>
      </w:pPr>
    </w:p>
    <w:p w14:paraId="18A2E9D6"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CF17874" w14:textId="77777777" w:rsidR="00C44BE6" w:rsidRPr="006412DF" w:rsidRDefault="00C44BE6">
      <w:pPr>
        <w:spacing w:after="0" w:line="360" w:lineRule="auto"/>
        <w:ind w:right="49"/>
        <w:jc w:val="both"/>
        <w:rPr>
          <w:rFonts w:ascii="Palatino Linotype" w:eastAsia="Palatino Linotype" w:hAnsi="Palatino Linotype" w:cs="Palatino Linotype"/>
        </w:rPr>
      </w:pPr>
    </w:p>
    <w:p w14:paraId="16A6DF72"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w:t>
      </w:r>
      <w:r w:rsidRPr="006412DF">
        <w:rPr>
          <w:rFonts w:ascii="Palatino Linotype" w:eastAsia="Palatino Linotype" w:hAnsi="Palatino Linotype" w:cs="Palatino Linotype"/>
        </w:rPr>
        <w:lastRenderedPageBreak/>
        <w:t xml:space="preserve">sonoro, visual, electrónico, informático u holográfico de conformidad con el artículo 3, fracción XI de la Ley de la materia, el cual señala lo siguiente: </w:t>
      </w:r>
    </w:p>
    <w:p w14:paraId="1AD6E212" w14:textId="77777777" w:rsidR="00C44BE6" w:rsidRPr="006412DF" w:rsidRDefault="00C44BE6">
      <w:pPr>
        <w:spacing w:after="0" w:line="360" w:lineRule="auto"/>
        <w:ind w:right="49"/>
        <w:jc w:val="both"/>
        <w:rPr>
          <w:rFonts w:ascii="Palatino Linotype" w:eastAsia="Palatino Linotype" w:hAnsi="Palatino Linotype" w:cs="Palatino Linotype"/>
        </w:rPr>
      </w:pPr>
    </w:p>
    <w:p w14:paraId="40AB9538"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3.</w:t>
      </w:r>
      <w:r w:rsidRPr="006412DF">
        <w:rPr>
          <w:rFonts w:ascii="Palatino Linotype" w:eastAsia="Palatino Linotype" w:hAnsi="Palatino Linotype" w:cs="Palatino Linotype"/>
          <w:i/>
        </w:rPr>
        <w:t xml:space="preserve"> Para los efectos de la presente Ley se entenderá por:</w:t>
      </w:r>
    </w:p>
    <w:p w14:paraId="11886687"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38D2131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XI. Documento:</w:t>
      </w:r>
      <w:r w:rsidRPr="006412DF">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E32850F" w14:textId="77777777" w:rsidR="00C44BE6" w:rsidRPr="006412DF" w:rsidRDefault="00C44BE6">
      <w:pPr>
        <w:spacing w:after="0" w:line="360" w:lineRule="auto"/>
        <w:ind w:right="49"/>
        <w:jc w:val="both"/>
        <w:rPr>
          <w:rFonts w:ascii="Palatino Linotype" w:eastAsia="Palatino Linotype" w:hAnsi="Palatino Linotype" w:cs="Palatino Linotype"/>
        </w:rPr>
      </w:pPr>
    </w:p>
    <w:p w14:paraId="23278364"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DE85F61" w14:textId="77777777" w:rsidR="00C44BE6" w:rsidRPr="006412DF" w:rsidRDefault="00C44BE6">
      <w:pPr>
        <w:spacing w:after="0" w:line="360" w:lineRule="auto"/>
        <w:ind w:right="49"/>
        <w:jc w:val="both"/>
        <w:rPr>
          <w:rFonts w:ascii="Palatino Linotype" w:eastAsia="Palatino Linotype" w:hAnsi="Palatino Linotype" w:cs="Palatino Linotype"/>
        </w:rPr>
      </w:pPr>
    </w:p>
    <w:p w14:paraId="169FF417"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CRITERIO 0002-11</w:t>
      </w:r>
    </w:p>
    <w:p w14:paraId="1163E6C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412D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98502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En </w:t>
      </w:r>
      <w:proofErr w:type="gramStart"/>
      <w:r w:rsidRPr="006412DF">
        <w:rPr>
          <w:rFonts w:ascii="Palatino Linotype" w:eastAsia="Palatino Linotype" w:hAnsi="Palatino Linotype" w:cs="Palatino Linotype"/>
          <w:i/>
        </w:rPr>
        <w:t>consecuencia</w:t>
      </w:r>
      <w:proofErr w:type="gramEnd"/>
      <w:r w:rsidRPr="006412DF">
        <w:rPr>
          <w:rFonts w:ascii="Palatino Linotype" w:eastAsia="Palatino Linotype" w:hAnsi="Palatino Linotype" w:cs="Palatino Linotype"/>
          <w:i/>
        </w:rPr>
        <w:t xml:space="preserve"> el acceso a la información se refiere a que se cumplan cualquiera de los siguientes tres supuestos:</w:t>
      </w:r>
    </w:p>
    <w:p w14:paraId="2E46EFE9"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lastRenderedPageBreak/>
        <w:t>1)</w:t>
      </w:r>
      <w:r w:rsidRPr="006412DF">
        <w:rPr>
          <w:rFonts w:ascii="Palatino Linotype" w:eastAsia="Palatino Linotype" w:hAnsi="Palatino Linotype" w:cs="Palatino Linotype"/>
          <w:i/>
        </w:rPr>
        <w:tab/>
        <w:t xml:space="preserve">Que se trate de información registrada en cualquier soporte documental, </w:t>
      </w:r>
      <w:proofErr w:type="gramStart"/>
      <w:r w:rsidRPr="006412DF">
        <w:rPr>
          <w:rFonts w:ascii="Palatino Linotype" w:eastAsia="Palatino Linotype" w:hAnsi="Palatino Linotype" w:cs="Palatino Linotype"/>
          <w:i/>
        </w:rPr>
        <w:t>que</w:t>
      </w:r>
      <w:proofErr w:type="gramEnd"/>
      <w:r w:rsidRPr="006412DF">
        <w:rPr>
          <w:rFonts w:ascii="Palatino Linotype" w:eastAsia="Palatino Linotype" w:hAnsi="Palatino Linotype" w:cs="Palatino Linotype"/>
          <w:i/>
        </w:rPr>
        <w:t xml:space="preserve"> en ejercicio de las atribuciones conferidas, sea generada por los Sujetos Obligados;</w:t>
      </w:r>
    </w:p>
    <w:p w14:paraId="726E8306"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2)</w:t>
      </w:r>
      <w:r w:rsidRPr="006412DF">
        <w:rPr>
          <w:rFonts w:ascii="Palatino Linotype" w:eastAsia="Palatino Linotype" w:hAnsi="Palatino Linotype" w:cs="Palatino Linotype"/>
          <w:i/>
        </w:rPr>
        <w:tab/>
        <w:t xml:space="preserve">Que se trate de información registrada en cualquier soporte documental, </w:t>
      </w:r>
      <w:proofErr w:type="gramStart"/>
      <w:r w:rsidRPr="006412DF">
        <w:rPr>
          <w:rFonts w:ascii="Palatino Linotype" w:eastAsia="Palatino Linotype" w:hAnsi="Palatino Linotype" w:cs="Palatino Linotype"/>
          <w:i/>
        </w:rPr>
        <w:t>que</w:t>
      </w:r>
      <w:proofErr w:type="gramEnd"/>
      <w:r w:rsidRPr="006412DF">
        <w:rPr>
          <w:rFonts w:ascii="Palatino Linotype" w:eastAsia="Palatino Linotype" w:hAnsi="Palatino Linotype" w:cs="Palatino Linotype"/>
          <w:i/>
        </w:rPr>
        <w:t xml:space="preserve"> en ejercicio de las atribuciones conferidas, sea administrada por los Sujetos Obligados, y</w:t>
      </w:r>
    </w:p>
    <w:p w14:paraId="14A58507"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3) Que se trate de información registrada en cualquier soporte documental, </w:t>
      </w:r>
      <w:proofErr w:type="gramStart"/>
      <w:r w:rsidRPr="006412DF">
        <w:rPr>
          <w:rFonts w:ascii="Palatino Linotype" w:eastAsia="Palatino Linotype" w:hAnsi="Palatino Linotype" w:cs="Palatino Linotype"/>
          <w:i/>
        </w:rPr>
        <w:t>que</w:t>
      </w:r>
      <w:proofErr w:type="gramEnd"/>
      <w:r w:rsidRPr="006412DF">
        <w:rPr>
          <w:rFonts w:ascii="Palatino Linotype" w:eastAsia="Palatino Linotype" w:hAnsi="Palatino Linotype" w:cs="Palatino Linotype"/>
          <w:i/>
        </w:rPr>
        <w:t xml:space="preserve"> en ejercicio de las atribuciones conferidas, se encuentre en posesión de los Sujetos Obligados.” </w:t>
      </w:r>
    </w:p>
    <w:p w14:paraId="2CED1D29" w14:textId="77777777" w:rsidR="00C44BE6" w:rsidRPr="006412DF" w:rsidRDefault="00C44BE6">
      <w:pPr>
        <w:spacing w:after="0" w:line="360" w:lineRule="auto"/>
        <w:ind w:right="49"/>
        <w:jc w:val="both"/>
        <w:rPr>
          <w:rFonts w:ascii="Palatino Linotype" w:eastAsia="Palatino Linotype" w:hAnsi="Palatino Linotype" w:cs="Palatino Linotype"/>
        </w:rPr>
      </w:pPr>
    </w:p>
    <w:p w14:paraId="1F84698A"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35D19D17" w14:textId="77777777" w:rsidR="00C44BE6" w:rsidRPr="006412DF" w:rsidRDefault="00C44BE6">
      <w:pPr>
        <w:spacing w:after="0" w:line="360" w:lineRule="auto"/>
        <w:ind w:right="49"/>
        <w:jc w:val="both"/>
        <w:rPr>
          <w:rFonts w:ascii="Palatino Linotype" w:eastAsia="Palatino Linotype" w:hAnsi="Palatino Linotype" w:cs="Palatino Linotype"/>
        </w:rPr>
      </w:pPr>
    </w:p>
    <w:p w14:paraId="4584398C"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De las actuaciones que integran el expediente electrónico, se procede al análisis de los agravios hechos valer por la parte Recurrente, relativos a la entrega de la información incompleta, lo que actualiza la causal de procedencia prevista en la fracción V del artículo 179 de la Ley de Transparencia y Acceso a la Información Pública del Estado de México y Municipios.</w:t>
      </w:r>
    </w:p>
    <w:p w14:paraId="7CA0808E" w14:textId="77777777" w:rsidR="00C44BE6" w:rsidRPr="006412DF" w:rsidRDefault="00C44BE6">
      <w:pPr>
        <w:spacing w:after="0" w:line="360" w:lineRule="auto"/>
        <w:ind w:right="49"/>
        <w:jc w:val="both"/>
        <w:rPr>
          <w:rFonts w:ascii="Palatino Linotype" w:eastAsia="Palatino Linotype" w:hAnsi="Palatino Linotype" w:cs="Palatino Linotype"/>
        </w:rPr>
      </w:pPr>
    </w:p>
    <w:p w14:paraId="3470B97A" w14:textId="77777777" w:rsidR="00C44BE6" w:rsidRPr="006412DF" w:rsidRDefault="00681F76">
      <w:pPr>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Para ello, en principio resulta recordar que la pretensión de la parte ahora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es obtener la siguiente información: </w:t>
      </w:r>
    </w:p>
    <w:p w14:paraId="63885AC1" w14:textId="77777777" w:rsidR="00C44BE6" w:rsidRPr="006412DF" w:rsidRDefault="00C44BE6">
      <w:pPr>
        <w:spacing w:after="0" w:line="360" w:lineRule="auto"/>
        <w:ind w:right="49"/>
        <w:jc w:val="both"/>
        <w:rPr>
          <w:rFonts w:ascii="Palatino Linotype" w:eastAsia="Palatino Linotype" w:hAnsi="Palatino Linotype" w:cs="Palatino Linotype"/>
        </w:rPr>
      </w:pPr>
    </w:p>
    <w:p w14:paraId="010E8B5D" w14:textId="77777777" w:rsidR="00C44BE6" w:rsidRPr="006412DF" w:rsidRDefault="00681F76">
      <w:pPr>
        <w:numPr>
          <w:ilvl w:val="0"/>
          <w:numId w:val="8"/>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bookmarkStart w:id="1" w:name="_heading=h.1z7uvdhic7bz" w:colFirst="0" w:colLast="0"/>
      <w:bookmarkEnd w:id="1"/>
      <w:r w:rsidRPr="006412DF">
        <w:rPr>
          <w:rFonts w:ascii="Palatino Linotype" w:eastAsia="Palatino Linotype" w:hAnsi="Palatino Linotype" w:cs="Palatino Linotype"/>
          <w:b/>
        </w:rPr>
        <w:t xml:space="preserve">De los foros realizados para la integración del Plan de Desarrollo Municipal 2025-2027, lo siguiente: </w:t>
      </w:r>
    </w:p>
    <w:p w14:paraId="26051BD2" w14:textId="77777777" w:rsidR="00C44BE6" w:rsidRPr="006412DF" w:rsidRDefault="00681F76">
      <w:pPr>
        <w:numPr>
          <w:ilvl w:val="0"/>
          <w:numId w:val="1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 xml:space="preserve">Listas de asistencia, </w:t>
      </w:r>
    </w:p>
    <w:p w14:paraId="2D090123" w14:textId="77777777" w:rsidR="00C44BE6" w:rsidRPr="006412DF" w:rsidRDefault="00681F76">
      <w:pPr>
        <w:numPr>
          <w:ilvl w:val="0"/>
          <w:numId w:val="1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lastRenderedPageBreak/>
        <w:t xml:space="preserve">Lugar donde se desarrolló, </w:t>
      </w:r>
    </w:p>
    <w:p w14:paraId="4D7D6362" w14:textId="77777777" w:rsidR="00C44BE6" w:rsidRPr="006412DF" w:rsidRDefault="00681F76">
      <w:pPr>
        <w:numPr>
          <w:ilvl w:val="0"/>
          <w:numId w:val="1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 xml:space="preserve">Invitaciones, </w:t>
      </w:r>
    </w:p>
    <w:p w14:paraId="5E5A899E" w14:textId="77777777" w:rsidR="00C44BE6" w:rsidRPr="006412DF" w:rsidRDefault="00681F76">
      <w:pPr>
        <w:numPr>
          <w:ilvl w:val="0"/>
          <w:numId w:val="1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Ponencias recibidas o cualquier documento que se entregue para sumar al proyecto, las relatorías, quienes integraron las mesas, fecha de cada mesa,</w:t>
      </w:r>
    </w:p>
    <w:p w14:paraId="525E60D8" w14:textId="77777777" w:rsidR="00C44BE6" w:rsidRPr="006412DF" w:rsidRDefault="00681F76">
      <w:pPr>
        <w:numPr>
          <w:ilvl w:val="0"/>
          <w:numId w:val="11"/>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 xml:space="preserve">Cuánto presupuesto se gastó para esas mesas, proveedores, como se pagó, </w:t>
      </w:r>
    </w:p>
    <w:p w14:paraId="09B60E45" w14:textId="77777777" w:rsidR="00C44BE6" w:rsidRPr="006412DF" w:rsidRDefault="00681F76">
      <w:pPr>
        <w:numPr>
          <w:ilvl w:val="0"/>
          <w:numId w:val="5"/>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 xml:space="preserve">Cuánto se gastó en sillas, mesas, cafetería, pantallas, lonas etc., </w:t>
      </w:r>
    </w:p>
    <w:p w14:paraId="284E31B4" w14:textId="77777777" w:rsidR="00C44BE6" w:rsidRPr="006412DF" w:rsidRDefault="00681F76">
      <w:pPr>
        <w:numPr>
          <w:ilvl w:val="0"/>
          <w:numId w:val="5"/>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Contrato celebrado con la empresa o despacho externo para su realización e integración.</w:t>
      </w:r>
    </w:p>
    <w:p w14:paraId="5AD5888D" w14:textId="77777777" w:rsidR="00C44BE6" w:rsidRPr="006412DF" w:rsidRDefault="00C44BE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CE471F9" w14:textId="77777777" w:rsidR="00C44BE6" w:rsidRPr="006412DF" w:rsidRDefault="00681F7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respuesta,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a través de la Tesorería Municipal hizo del conocimiento que la información solicitada se encuentra en proceso de integración en términos de los periodos establecidos por el Órgano Superior de Fiscalización para la entrega del Primer informe trimestral.</w:t>
      </w:r>
    </w:p>
    <w:p w14:paraId="72F534BF" w14:textId="77777777" w:rsidR="00C44BE6" w:rsidRPr="006412DF" w:rsidRDefault="00C44BE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3F574AE" w14:textId="77777777" w:rsidR="00C44BE6" w:rsidRPr="006412DF" w:rsidRDefault="00681F7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Por su parte, la Secretaría del Ayuntamiento informó que procedió a realizar la búsqueda exhaustiva y razonable en sus archivos, haciendo del conocimiento que se cuenta con la siguiente expresión documental: </w:t>
      </w:r>
    </w:p>
    <w:p w14:paraId="3A8A0344" w14:textId="77777777" w:rsidR="00C44BE6" w:rsidRPr="006412DF" w:rsidRDefault="00681F7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6412DF">
        <w:rPr>
          <w:noProof/>
        </w:rPr>
        <w:drawing>
          <wp:inline distT="0" distB="0" distL="0" distR="0" wp14:anchorId="2B546486" wp14:editId="5FA128F7">
            <wp:extent cx="5612130" cy="1914525"/>
            <wp:effectExtent l="0" t="0" r="0" b="0"/>
            <wp:docPr id="898324454" name="image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Tabla&#10;&#10;El contenido generado por IA puede ser incorrecto."/>
                    <pic:cNvPicPr preferRelativeResize="0"/>
                  </pic:nvPicPr>
                  <pic:blipFill>
                    <a:blip r:embed="rId9"/>
                    <a:srcRect/>
                    <a:stretch>
                      <a:fillRect/>
                    </a:stretch>
                  </pic:blipFill>
                  <pic:spPr>
                    <a:xfrm>
                      <a:off x="0" y="0"/>
                      <a:ext cx="5612130" cy="1914525"/>
                    </a:xfrm>
                    <a:prstGeom prst="rect">
                      <a:avLst/>
                    </a:prstGeom>
                    <a:ln/>
                  </pic:spPr>
                </pic:pic>
              </a:graphicData>
            </a:graphic>
          </wp:inline>
        </w:drawing>
      </w:r>
    </w:p>
    <w:p w14:paraId="5BAC0930" w14:textId="77777777" w:rsidR="00C44BE6" w:rsidRPr="006412DF" w:rsidRDefault="00C44BE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71E96D32" w14:textId="77777777" w:rsidR="00C44BE6" w:rsidRPr="006412DF" w:rsidRDefault="00681F7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lastRenderedPageBreak/>
        <w:t>Así mismo la Dirección General de Administración informó que lo solicitado se encuentra fuera de la competencia de la Dirección y sus Departamentos, con fundamento en los artículos 3.11 fracción IX y 3.22 fracciones I y II del Código Reglamentario Municipal de Toluca, vigentes a la fecha de la solicitud.</w:t>
      </w:r>
    </w:p>
    <w:p w14:paraId="230F138C" w14:textId="77777777" w:rsidR="00C44BE6" w:rsidRPr="006412DF" w:rsidRDefault="00C44BE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146DA96B" w14:textId="77777777" w:rsidR="00C44BE6" w:rsidRPr="006412DF" w:rsidRDefault="00681F7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Derivado de lo anterior,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se inconformó arguyendo la entrega de la información incompleta. </w:t>
      </w:r>
    </w:p>
    <w:p w14:paraId="4E093341" w14:textId="77777777" w:rsidR="00C44BE6" w:rsidRPr="006412DF" w:rsidRDefault="00C44BE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52002618"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Es así que, el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no realizó manifestaciones, alegatos o pruebas que a su derecho convinieran y por su parte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en Informe Justificado medularmente ratificó su respuesta. </w:t>
      </w:r>
    </w:p>
    <w:p w14:paraId="6AC24C9E" w14:textId="77777777" w:rsidR="00C44BE6" w:rsidRPr="006412DF" w:rsidRDefault="00C44BE6">
      <w:pPr>
        <w:spacing w:after="0" w:line="360" w:lineRule="auto"/>
        <w:jc w:val="both"/>
        <w:rPr>
          <w:rFonts w:ascii="Palatino Linotype" w:eastAsia="Palatino Linotype" w:hAnsi="Palatino Linotype" w:cs="Palatino Linotype"/>
        </w:rPr>
      </w:pPr>
    </w:p>
    <w:p w14:paraId="3B024ACD"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Expuesto lo anterior, en primera instancia se debe precisar lo señalado por el artículo 139 fracción I de la Constitución Política del Estado Libre y Soberano de México, que refiere que el desarrollo de la Entidad se sustenta en el sistema estatal de planeación que tiene como base el Plan de Desarrollo del Estado de México, mismo que a la letra precisa lo siguiente:</w:t>
      </w:r>
    </w:p>
    <w:p w14:paraId="61FC688C" w14:textId="77777777" w:rsidR="00C44BE6" w:rsidRPr="006412DF" w:rsidRDefault="00C44BE6">
      <w:pPr>
        <w:ind w:left="851" w:right="616"/>
        <w:jc w:val="both"/>
        <w:rPr>
          <w:rFonts w:ascii="Palatino Linotype" w:eastAsia="Palatino Linotype" w:hAnsi="Palatino Linotype" w:cs="Palatino Linotype"/>
          <w:i/>
        </w:rPr>
      </w:pPr>
    </w:p>
    <w:p w14:paraId="2B43A70A"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 xml:space="preserve">Artículo 139.- </w:t>
      </w:r>
      <w:r w:rsidRPr="006412DF">
        <w:rPr>
          <w:rFonts w:ascii="Palatino Linotype" w:eastAsia="Palatino Linotype" w:hAnsi="Palatino Linotype" w:cs="Palatino Linotype"/>
          <w:i/>
        </w:rPr>
        <w:t>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p>
    <w:p w14:paraId="5D6BFEDA" w14:textId="77777777" w:rsidR="00C44BE6" w:rsidRPr="006412DF" w:rsidRDefault="00C44BE6">
      <w:pPr>
        <w:spacing w:after="0"/>
        <w:ind w:left="851" w:right="843"/>
        <w:jc w:val="both"/>
        <w:rPr>
          <w:rFonts w:ascii="Palatino Linotype" w:eastAsia="Palatino Linotype" w:hAnsi="Palatino Linotype" w:cs="Palatino Linotype"/>
          <w:i/>
        </w:rPr>
      </w:pPr>
    </w:p>
    <w:p w14:paraId="131CD155"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w:t>
      </w:r>
      <w:r w:rsidRPr="006412DF">
        <w:rPr>
          <w:rFonts w:ascii="Palatino Linotype" w:eastAsia="Palatino Linotype" w:hAnsi="Palatino Linotype" w:cs="Palatino Linotype"/>
          <w:i/>
        </w:rPr>
        <w:lastRenderedPageBreak/>
        <w:t>funciones públicas, su control y evaluación. Las Leyes de la materia proveerán la participación de los sectores público, privado y social en el proceso y el mecanismo de retroalimentación permanente en el sistema.</w:t>
      </w:r>
    </w:p>
    <w:p w14:paraId="53975F14" w14:textId="77777777" w:rsidR="00C44BE6" w:rsidRPr="006412DF" w:rsidRDefault="00C44BE6">
      <w:pPr>
        <w:spacing w:after="0"/>
        <w:ind w:left="851" w:right="843"/>
        <w:jc w:val="both"/>
        <w:rPr>
          <w:rFonts w:ascii="Palatino Linotype" w:eastAsia="Palatino Linotype" w:hAnsi="Palatino Linotype" w:cs="Palatino Linotype"/>
          <w:i/>
        </w:rPr>
      </w:pPr>
    </w:p>
    <w:p w14:paraId="71275AC1"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Los planes, programas y acciones que formulen y ejecuten los ayuntamientos en las materias de su competencia, se sujetarán a las disposiciones legales aplicables y serán congruentes con los planes y programas federales, estatales, regionales y metropolitanos, en su caso.”</w:t>
      </w:r>
    </w:p>
    <w:p w14:paraId="0DD18BD0" w14:textId="77777777" w:rsidR="00C44BE6" w:rsidRPr="006412DF" w:rsidRDefault="00C44BE6">
      <w:pPr>
        <w:spacing w:line="360" w:lineRule="auto"/>
        <w:ind w:right="-518"/>
        <w:jc w:val="both"/>
        <w:rPr>
          <w:rFonts w:ascii="Palatino Linotype" w:eastAsia="Palatino Linotype" w:hAnsi="Palatino Linotype" w:cs="Palatino Linotype"/>
        </w:rPr>
      </w:pPr>
    </w:p>
    <w:p w14:paraId="3AED5B0B" w14:textId="77777777" w:rsidR="00C44BE6" w:rsidRPr="006412DF" w:rsidRDefault="00681F76">
      <w:pPr>
        <w:spacing w:line="360" w:lineRule="auto"/>
        <w:ind w:right="-518"/>
        <w:jc w:val="both"/>
        <w:rPr>
          <w:rFonts w:ascii="Palatino Linotype" w:eastAsia="Palatino Linotype" w:hAnsi="Palatino Linotype" w:cs="Palatino Linotype"/>
        </w:rPr>
      </w:pPr>
      <w:r w:rsidRPr="006412DF">
        <w:rPr>
          <w:rFonts w:ascii="Palatino Linotype" w:eastAsia="Palatino Linotype" w:hAnsi="Palatino Linotype" w:cs="Palatino Linotype"/>
        </w:rPr>
        <w:t>Bajo ese mismo tenor, y conforme a lo establecido en los artículos 31, fracción I, 114, 115, 116, 117, 118, 119 120, 121 y 122 de la Ley Orgánica Municipal del Estado de México, que señalan:</w:t>
      </w:r>
    </w:p>
    <w:p w14:paraId="3ECA7C7A" w14:textId="77777777" w:rsidR="00C44BE6" w:rsidRPr="006412DF" w:rsidRDefault="00681F76">
      <w:pPr>
        <w:spacing w:after="0"/>
        <w:ind w:left="851" w:right="843"/>
        <w:jc w:val="center"/>
        <w:rPr>
          <w:rFonts w:ascii="Palatino Linotype" w:eastAsia="Palatino Linotype" w:hAnsi="Palatino Linotype" w:cs="Palatino Linotype"/>
          <w:b/>
          <w:i/>
        </w:rPr>
      </w:pPr>
      <w:r w:rsidRPr="006412DF">
        <w:rPr>
          <w:rFonts w:ascii="Palatino Linotype" w:eastAsia="Palatino Linotype" w:hAnsi="Palatino Linotype" w:cs="Palatino Linotype"/>
          <w:b/>
          <w:i/>
        </w:rPr>
        <w:t>“CAPITULO TERCERO</w:t>
      </w:r>
    </w:p>
    <w:p w14:paraId="79163919" w14:textId="77777777" w:rsidR="00C44BE6" w:rsidRPr="006412DF" w:rsidRDefault="00681F76">
      <w:pPr>
        <w:spacing w:after="0"/>
        <w:ind w:left="851" w:right="843"/>
        <w:jc w:val="center"/>
        <w:rPr>
          <w:rFonts w:ascii="Palatino Linotype" w:eastAsia="Palatino Linotype" w:hAnsi="Palatino Linotype" w:cs="Palatino Linotype"/>
          <w:b/>
          <w:i/>
        </w:rPr>
      </w:pPr>
      <w:r w:rsidRPr="006412DF">
        <w:rPr>
          <w:rFonts w:ascii="Palatino Linotype" w:eastAsia="Palatino Linotype" w:hAnsi="Palatino Linotype" w:cs="Palatino Linotype"/>
          <w:b/>
          <w:i/>
        </w:rPr>
        <w:t>ATRIBUCIONES DE LOS AYUNTAMIENTOS</w:t>
      </w:r>
    </w:p>
    <w:p w14:paraId="649959AF"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31.-</w:t>
      </w:r>
      <w:r w:rsidRPr="006412DF">
        <w:rPr>
          <w:rFonts w:ascii="Palatino Linotype" w:eastAsia="Palatino Linotype" w:hAnsi="Palatino Linotype" w:cs="Palatino Linotype"/>
          <w:i/>
        </w:rPr>
        <w:t xml:space="preserve"> Son atribuciones de los ayuntamientos:</w:t>
      </w:r>
    </w:p>
    <w:p w14:paraId="6A12741A"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I.</w:t>
      </w:r>
      <w:r w:rsidRPr="006412DF">
        <w:rPr>
          <w:rFonts w:ascii="Palatino Linotype" w:eastAsia="Palatino Linotype" w:hAnsi="Palatino Linotype" w:cs="Palatino Linotype"/>
          <w:i/>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60FCE801" w14:textId="77777777" w:rsidR="00C44BE6" w:rsidRPr="006412DF" w:rsidRDefault="00681F76">
      <w:pPr>
        <w:pBdr>
          <w:top w:val="nil"/>
          <w:left w:val="nil"/>
          <w:bottom w:val="nil"/>
          <w:right w:val="nil"/>
          <w:between w:val="nil"/>
        </w:pBdr>
        <w:spacing w:after="0"/>
        <w:ind w:left="851" w:right="843"/>
        <w:jc w:val="center"/>
        <w:rPr>
          <w:rFonts w:ascii="Palatino Linotype" w:eastAsia="Palatino Linotype" w:hAnsi="Palatino Linotype" w:cs="Palatino Linotype"/>
          <w:b/>
          <w:i/>
        </w:rPr>
      </w:pPr>
      <w:r w:rsidRPr="006412DF">
        <w:rPr>
          <w:rFonts w:ascii="Palatino Linotype" w:eastAsia="Palatino Linotype" w:hAnsi="Palatino Linotype" w:cs="Palatino Linotype"/>
          <w:b/>
          <w:i/>
        </w:rPr>
        <w:t>CAPITULO QUINTO</w:t>
      </w:r>
    </w:p>
    <w:p w14:paraId="615D510B" w14:textId="77777777" w:rsidR="00C44BE6" w:rsidRPr="006412DF" w:rsidRDefault="00681F76">
      <w:pPr>
        <w:pBdr>
          <w:top w:val="nil"/>
          <w:left w:val="nil"/>
          <w:bottom w:val="nil"/>
          <w:right w:val="nil"/>
          <w:between w:val="nil"/>
        </w:pBdr>
        <w:spacing w:after="0"/>
        <w:ind w:left="851" w:right="843"/>
        <w:jc w:val="center"/>
        <w:rPr>
          <w:rFonts w:ascii="Palatino Linotype" w:eastAsia="Palatino Linotype" w:hAnsi="Palatino Linotype" w:cs="Palatino Linotype"/>
          <w:b/>
          <w:i/>
        </w:rPr>
      </w:pPr>
      <w:r w:rsidRPr="006412DF">
        <w:rPr>
          <w:rFonts w:ascii="Palatino Linotype" w:eastAsia="Palatino Linotype" w:hAnsi="Palatino Linotype" w:cs="Palatino Linotype"/>
          <w:b/>
          <w:i/>
        </w:rPr>
        <w:t>De la Planeación</w:t>
      </w:r>
    </w:p>
    <w:p w14:paraId="53FAF54D"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114.-</w:t>
      </w:r>
      <w:r w:rsidRPr="006412DF">
        <w:rPr>
          <w:rFonts w:ascii="Palatino Linotype" w:eastAsia="Palatino Linotype" w:hAnsi="Palatino Linotype" w:cs="Palatino Linotype"/>
          <w:i/>
        </w:rPr>
        <w:t xml:space="preserve"> Cada ayuntamiento elaborará su plan de desarrollo municipal y los programas de trabajo necesarios para su ejecución en forma democrática y participativa.</w:t>
      </w:r>
    </w:p>
    <w:p w14:paraId="5DA170CC"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15713C8C"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115.-</w:t>
      </w:r>
      <w:r w:rsidRPr="006412DF">
        <w:rPr>
          <w:rFonts w:ascii="Palatino Linotype" w:eastAsia="Palatino Linotype" w:hAnsi="Palatino Linotype" w:cs="Palatino Linotype"/>
          <w:i/>
        </w:rPr>
        <w:t xml:space="preserve"> La formulación, aprobación, ejecución, control y evaluación del plan y programas municipales estarán a cargo de los órganos, dependencias o servidores públicos que determinen los ayuntamientos, conforme a las normas legales de la materia y las que cada cabildo determine.</w:t>
      </w:r>
    </w:p>
    <w:p w14:paraId="342C72B2"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838D41B"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116.-</w:t>
      </w:r>
      <w:r w:rsidRPr="006412DF">
        <w:rPr>
          <w:rFonts w:ascii="Palatino Linotype" w:eastAsia="Palatino Linotype" w:hAnsi="Palatino Linotype" w:cs="Palatino Linotype"/>
          <w:i/>
        </w:rPr>
        <w:t xml:space="preserve"> </w:t>
      </w:r>
      <w:r w:rsidRPr="006412DF">
        <w:rPr>
          <w:rFonts w:ascii="Palatino Linotype" w:eastAsia="Palatino Linotype" w:hAnsi="Palatino Linotype" w:cs="Palatino Linotype"/>
          <w:b/>
          <w:i/>
          <w:u w:val="single"/>
        </w:rPr>
        <w:t xml:space="preserve">El Plan de Desarrollo Municipal deberá ser elaborado, aprobado y publicado, dentro de los primeros tres meses de la gestión </w:t>
      </w:r>
      <w:r w:rsidRPr="006412DF">
        <w:rPr>
          <w:rFonts w:ascii="Palatino Linotype" w:eastAsia="Palatino Linotype" w:hAnsi="Palatino Linotype" w:cs="Palatino Linotype"/>
          <w:b/>
          <w:i/>
          <w:u w:val="single"/>
        </w:rPr>
        <w:lastRenderedPageBreak/>
        <w:t>municipal</w:t>
      </w:r>
      <w:r w:rsidRPr="006412DF">
        <w:rPr>
          <w:rFonts w:ascii="Palatino Linotype" w:eastAsia="Palatino Linotype" w:hAnsi="Palatino Linotype" w:cs="Palatino Linotype"/>
          <w:i/>
        </w:rPr>
        <w:t>. Su evaluación deberá realizarse anualmente; y en caso de no hacerse se hará acreedor a las sanciones de las dependencias normativas en el ámbito de su competencia.</w:t>
      </w:r>
    </w:p>
    <w:p w14:paraId="272DE78D" w14:textId="77777777" w:rsidR="00C44BE6" w:rsidRPr="006412DF" w:rsidRDefault="00C44BE6">
      <w:pPr>
        <w:spacing w:after="0"/>
        <w:ind w:left="851" w:right="843"/>
        <w:jc w:val="both"/>
        <w:rPr>
          <w:rFonts w:ascii="Palatino Linotype" w:eastAsia="Palatino Linotype" w:hAnsi="Palatino Linotype" w:cs="Palatino Linotype"/>
        </w:rPr>
      </w:pPr>
    </w:p>
    <w:p w14:paraId="2718DA99"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117.-</w:t>
      </w:r>
      <w:r w:rsidRPr="006412DF">
        <w:rPr>
          <w:rFonts w:ascii="Palatino Linotype" w:eastAsia="Palatino Linotype" w:hAnsi="Palatino Linotype" w:cs="Palatino Linotype"/>
          <w:i/>
        </w:rPr>
        <w:t xml:space="preserve"> El Plan de Desarrollo Municipal tendrá los objetivos siguientes:</w:t>
      </w:r>
    </w:p>
    <w:p w14:paraId="7F86F945"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815B629"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 Atender las demandas prioritarias de la población;</w:t>
      </w:r>
    </w:p>
    <w:p w14:paraId="73FA4AE3"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 Propiciar el desarrollo armónico del municipio;</w:t>
      </w:r>
    </w:p>
    <w:p w14:paraId="6417DA61"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III. Asegurar la participación de la sociedad en las acciones del gobierno municipal;</w:t>
      </w:r>
    </w:p>
    <w:p w14:paraId="02219515"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IV. Vincular el Plan de Desarrollo Municipal con los planes de desarrollo federal y estatal; </w:t>
      </w:r>
    </w:p>
    <w:p w14:paraId="5D60F1F0"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V. Aplicar de manera racional los recursos financieros para el cumplimiento del plan y los programas de desarrollo.</w:t>
      </w:r>
    </w:p>
    <w:p w14:paraId="6B2E5D94"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6CC8DBFE"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118.-</w:t>
      </w:r>
      <w:r w:rsidRPr="006412DF">
        <w:rPr>
          <w:rFonts w:ascii="Palatino Linotype" w:eastAsia="Palatino Linotype" w:hAnsi="Palatino Linotype" w:cs="Palatino Linotype"/>
          <w:i/>
        </w:rPr>
        <w:t xml:space="preserve"> El Plan de Desarrollo Municipal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70AC8865"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25F984E7"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119.-</w:t>
      </w:r>
      <w:r w:rsidRPr="006412DF">
        <w:rPr>
          <w:rFonts w:ascii="Palatino Linotype" w:eastAsia="Palatino Linotype" w:hAnsi="Palatino Linotype" w:cs="Palatino Linotype"/>
          <w:i/>
        </w:rPr>
        <w:t xml:space="preserve"> El Plan de Desarrollo Municipal se complementará con programas anuales sectoriales de la administración municipal y con programas especiales de los organismos desconcentrados y descentralizados de carácter municipal.</w:t>
      </w:r>
    </w:p>
    <w:p w14:paraId="706C4F48"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062A744C"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w:t>
      </w:r>
    </w:p>
    <w:p w14:paraId="25BC33E5" w14:textId="77777777" w:rsidR="00C44BE6" w:rsidRPr="006412DF" w:rsidRDefault="00C44BE6">
      <w:pPr>
        <w:spacing w:after="0"/>
        <w:ind w:left="851" w:right="843"/>
        <w:jc w:val="both"/>
        <w:rPr>
          <w:rFonts w:ascii="Palatino Linotype" w:eastAsia="Palatino Linotype" w:hAnsi="Palatino Linotype" w:cs="Palatino Linotype"/>
        </w:rPr>
      </w:pPr>
    </w:p>
    <w:p w14:paraId="401F9914"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120.-</w:t>
      </w:r>
      <w:r w:rsidRPr="006412DF">
        <w:rPr>
          <w:rFonts w:ascii="Palatino Linotype" w:eastAsia="Palatino Linotype" w:hAnsi="Palatino Linotype" w:cs="Palatino Linotype"/>
          <w:i/>
        </w:rPr>
        <w:t xml:space="preserve"> En la elaboración de su Plan de Desarrollo Municipal, los ayuntamientos proveerán lo necesario para promover la participación y consulta populares.</w:t>
      </w:r>
    </w:p>
    <w:p w14:paraId="174079A5"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1F877F91"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lastRenderedPageBreak/>
        <w:t xml:space="preserve">Artículo 121.- </w:t>
      </w:r>
      <w:r w:rsidRPr="006412DF">
        <w:rPr>
          <w:rFonts w:ascii="Palatino Linotype" w:eastAsia="Palatino Linotype" w:hAnsi="Palatino Linotype" w:cs="Palatino Linotype"/>
          <w:i/>
        </w:rPr>
        <w:t>Los ayuntamientos publicarán su Plan de Desarrollo Municipal a través de la Gaceta Municipal y de los estrados de los Ayuntamientos durante el primer año de gestión y lo difundirán en forma extensa.</w:t>
      </w:r>
    </w:p>
    <w:p w14:paraId="2C35A23D"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b/>
          <w:i/>
        </w:rPr>
      </w:pPr>
    </w:p>
    <w:p w14:paraId="209DB95B"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122.-</w:t>
      </w:r>
      <w:r w:rsidRPr="006412DF">
        <w:rPr>
          <w:rFonts w:ascii="Palatino Linotype" w:eastAsia="Palatino Linotype" w:hAnsi="Palatino Linotype" w:cs="Palatino Linotype"/>
          <w:i/>
        </w:rPr>
        <w:t xml:space="preserve"> El Plan de Desarrollo y los programas que de éste se deriven, serán obligatorios para las dependencias de la administración pública municipal, y en general para las entidades públicas de carácter municipal.</w:t>
      </w:r>
    </w:p>
    <w:p w14:paraId="5DDC9E91"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73BBF797"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Los planes y programas podrán ser modificados o suspendidos siguiendo el mismo procedimiento que para su elaboración, aprobación y publicación, cuando lo demande el interés social o lo requieran las circunstancias de tipo técnico o económico.”</w:t>
      </w:r>
    </w:p>
    <w:p w14:paraId="0D1650AC" w14:textId="77777777" w:rsidR="00C44BE6" w:rsidRPr="006412DF" w:rsidRDefault="00C44BE6">
      <w:pPr>
        <w:spacing w:line="360" w:lineRule="auto"/>
        <w:ind w:right="-518"/>
        <w:jc w:val="both"/>
        <w:rPr>
          <w:rFonts w:ascii="Palatino Linotype" w:eastAsia="Palatino Linotype" w:hAnsi="Palatino Linotype" w:cs="Palatino Linotype"/>
        </w:rPr>
      </w:pPr>
    </w:p>
    <w:p w14:paraId="2C2190DB" w14:textId="77777777" w:rsidR="00C44BE6" w:rsidRPr="006412DF" w:rsidRDefault="00681F76">
      <w:pPr>
        <w:spacing w:line="360" w:lineRule="auto"/>
        <w:ind w:right="-7"/>
        <w:jc w:val="both"/>
        <w:rPr>
          <w:rFonts w:ascii="Palatino Linotype" w:eastAsia="Palatino Linotype" w:hAnsi="Palatino Linotype" w:cs="Palatino Linotype"/>
        </w:rPr>
      </w:pPr>
      <w:r w:rsidRPr="006412DF">
        <w:rPr>
          <w:rFonts w:ascii="Palatino Linotype" w:eastAsia="Palatino Linotype" w:hAnsi="Palatino Linotype" w:cs="Palatino Linotype"/>
        </w:rPr>
        <w:t>De esta manera, se advierte que el</w:t>
      </w:r>
      <w:r w:rsidRPr="006412DF">
        <w:rPr>
          <w:rFonts w:ascii="Palatino Linotype" w:eastAsia="Palatino Linotype" w:hAnsi="Palatino Linotype" w:cs="Palatino Linotype"/>
          <w:b/>
        </w:rPr>
        <w:t xml:space="preserve"> Sujeto Obligado</w:t>
      </w:r>
      <w:r w:rsidRPr="006412DF">
        <w:rPr>
          <w:rFonts w:ascii="Palatino Linotype" w:eastAsia="Palatino Linotype" w:hAnsi="Palatino Linotype" w:cs="Palatino Linotype"/>
        </w:rPr>
        <w:t xml:space="preserve"> se encuentra obligado a elaborar, aprobar y publicar, dentro de los primeros tres meses de la gestión municipal el correspondiente Plan de Desarrollo Municipal, mismo que tiene como objetivos atender las demandas prioritarias de la población, propiciar el desarrollo armónico del Municipio, asegurar la participación de la sociedad en las acciones de gobierno municipal, entre otros.</w:t>
      </w:r>
    </w:p>
    <w:p w14:paraId="1EBEE825" w14:textId="77777777" w:rsidR="00C44BE6" w:rsidRPr="006412DF" w:rsidRDefault="00681F76">
      <w:pPr>
        <w:spacing w:before="240" w:after="24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Una vez expuestas estas consideraciones, resulta necesario señalar que de la revisión al portal del Ayuntamiento de Toluca, se advirtió que el Ayuntamiento emitió la Convocatoria para las y los Toluqueños que estén interesados y comprometidos con el desarrollo integral del municipio, a participar en la elaboración del Plan de Desarrollo Municipal de Toluca 2025-2027, a través de la expresión de las demandas del municipio y el planeamiento de alternativas de solución a las diferentes problemáticas, con el fin de promover el desarrollo armónico del municipio. Del mismo modo se advierte que dentro de la Base Cuarta, se encuentran los Foros Regionales de Consulta Popular, los cuales se efectuaran mediante mesas temáticas, atendiendo las diversas regiones que conforman el Municipio de Toluca, mediante diversas fechas y sedes, tal y como se muestra a continuación: </w:t>
      </w:r>
    </w:p>
    <w:p w14:paraId="1CDC8AF7" w14:textId="77777777" w:rsidR="00C44BE6" w:rsidRPr="006412DF" w:rsidRDefault="00681F76">
      <w:pPr>
        <w:spacing w:before="240" w:after="240" w:line="360" w:lineRule="auto"/>
        <w:jc w:val="center"/>
        <w:rPr>
          <w:rFonts w:ascii="Palatino Linotype" w:eastAsia="Palatino Linotype" w:hAnsi="Palatino Linotype" w:cs="Palatino Linotype"/>
        </w:rPr>
      </w:pPr>
      <w:r w:rsidRPr="006412DF">
        <w:rPr>
          <w:rFonts w:ascii="Palatino Linotype" w:eastAsia="Palatino Linotype" w:hAnsi="Palatino Linotype" w:cs="Palatino Linotype"/>
          <w:noProof/>
        </w:rPr>
        <w:lastRenderedPageBreak/>
        <w:drawing>
          <wp:inline distT="0" distB="0" distL="0" distR="0" wp14:anchorId="44AD8617" wp14:editId="4FFDEB95">
            <wp:extent cx="5201804" cy="1430119"/>
            <wp:effectExtent l="0" t="0" r="0" b="0"/>
            <wp:docPr id="8983244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01804" cy="1430119"/>
                    </a:xfrm>
                    <a:prstGeom prst="rect">
                      <a:avLst/>
                    </a:prstGeom>
                    <a:ln/>
                  </pic:spPr>
                </pic:pic>
              </a:graphicData>
            </a:graphic>
          </wp:inline>
        </w:drawing>
      </w:r>
    </w:p>
    <w:p w14:paraId="53CBF00F" w14:textId="77777777" w:rsidR="00C44BE6" w:rsidRPr="006412DF" w:rsidRDefault="00681F76">
      <w:pPr>
        <w:spacing w:line="360" w:lineRule="auto"/>
        <w:jc w:val="both"/>
        <w:rPr>
          <w:rFonts w:ascii="Palatino Linotype" w:eastAsia="Palatino Linotype" w:hAnsi="Palatino Linotype" w:cs="Palatino Linotype"/>
          <w:b/>
        </w:rPr>
      </w:pPr>
      <w:r w:rsidRPr="006412DF">
        <w:rPr>
          <w:rFonts w:ascii="Palatino Linotype" w:eastAsia="Palatino Linotype" w:hAnsi="Palatino Linotype" w:cs="Palatino Linotype"/>
          <w:noProof/>
        </w:rPr>
        <w:drawing>
          <wp:inline distT="0" distB="0" distL="0" distR="0" wp14:anchorId="5B439B0E" wp14:editId="4BA03F74">
            <wp:extent cx="5756275" cy="4114800"/>
            <wp:effectExtent l="0" t="0" r="0" b="0"/>
            <wp:docPr id="8983244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56275" cy="4114800"/>
                    </a:xfrm>
                    <a:prstGeom prst="rect">
                      <a:avLst/>
                    </a:prstGeom>
                    <a:ln/>
                  </pic:spPr>
                </pic:pic>
              </a:graphicData>
            </a:graphic>
          </wp:inline>
        </w:drawing>
      </w:r>
    </w:p>
    <w:p w14:paraId="51C5507B" w14:textId="77777777" w:rsidR="00C44BE6" w:rsidRPr="006412DF" w:rsidRDefault="00681F76">
      <w:pPr>
        <w:spacing w:line="360" w:lineRule="auto"/>
        <w:jc w:val="both"/>
        <w:rPr>
          <w:rFonts w:ascii="Palatino Linotype" w:eastAsia="Palatino Linotype" w:hAnsi="Palatino Linotype" w:cs="Palatino Linotype"/>
          <w:b/>
        </w:rPr>
      </w:pPr>
      <w:r w:rsidRPr="006412DF">
        <w:rPr>
          <w:rFonts w:ascii="Palatino Linotype" w:eastAsia="Palatino Linotype" w:hAnsi="Palatino Linotype" w:cs="Palatino Linotype"/>
          <w:b/>
          <w:noProof/>
        </w:rPr>
        <w:drawing>
          <wp:inline distT="0" distB="0" distL="0" distR="0" wp14:anchorId="5DAF1709" wp14:editId="2113A291">
            <wp:extent cx="5696757" cy="1019319"/>
            <wp:effectExtent l="0" t="0" r="0" b="0"/>
            <wp:docPr id="8983244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96757" cy="1019319"/>
                    </a:xfrm>
                    <a:prstGeom prst="rect">
                      <a:avLst/>
                    </a:prstGeom>
                    <a:ln/>
                  </pic:spPr>
                </pic:pic>
              </a:graphicData>
            </a:graphic>
          </wp:inline>
        </w:drawing>
      </w:r>
    </w:p>
    <w:p w14:paraId="19AD6124" w14:textId="77777777" w:rsidR="00C44BE6" w:rsidRPr="006412DF" w:rsidRDefault="00681F76">
      <w:pPr>
        <w:spacing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lastRenderedPageBreak/>
        <w:t>Del mismo modo, se encontró que en fecha diecisiete de febrero de dos mil veinticinco, se dio inicio a los Foros Regionales de Consulta Popular para el Plan de Desarrollo Municipal, se inserta de referencia el siguiente indicio:</w:t>
      </w:r>
    </w:p>
    <w:p w14:paraId="2B746F7B" w14:textId="77777777" w:rsidR="00C44BE6" w:rsidRPr="006412DF" w:rsidRDefault="00C44BE6">
      <w:pPr>
        <w:spacing w:line="360" w:lineRule="auto"/>
        <w:jc w:val="both"/>
        <w:rPr>
          <w:rFonts w:ascii="Palatino Linotype" w:eastAsia="Palatino Linotype" w:hAnsi="Palatino Linotype" w:cs="Palatino Linotype"/>
        </w:rPr>
      </w:pPr>
    </w:p>
    <w:p w14:paraId="2CE58D83" w14:textId="77777777" w:rsidR="00C44BE6" w:rsidRPr="006412DF" w:rsidRDefault="00681F76">
      <w:pPr>
        <w:spacing w:line="360" w:lineRule="auto"/>
        <w:jc w:val="center"/>
        <w:rPr>
          <w:rFonts w:ascii="Palatino Linotype" w:eastAsia="Palatino Linotype" w:hAnsi="Palatino Linotype" w:cs="Palatino Linotype"/>
        </w:rPr>
      </w:pPr>
      <w:r w:rsidRPr="006412DF">
        <w:rPr>
          <w:rFonts w:ascii="Palatino Linotype" w:eastAsia="Palatino Linotype" w:hAnsi="Palatino Linotype" w:cs="Palatino Linotype"/>
          <w:b/>
          <w:noProof/>
        </w:rPr>
        <w:drawing>
          <wp:inline distT="0" distB="0" distL="0" distR="0" wp14:anchorId="0950568B" wp14:editId="6A14B902">
            <wp:extent cx="5846849" cy="1498898"/>
            <wp:effectExtent l="0" t="0" r="0" b="0"/>
            <wp:docPr id="8983244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846849" cy="1498898"/>
                    </a:xfrm>
                    <a:prstGeom prst="rect">
                      <a:avLst/>
                    </a:prstGeom>
                    <a:ln/>
                  </pic:spPr>
                </pic:pic>
              </a:graphicData>
            </a:graphic>
          </wp:inline>
        </w:drawing>
      </w:r>
      <w:r w:rsidRPr="006412DF">
        <w:rPr>
          <w:rFonts w:ascii="Palatino Linotype" w:eastAsia="Palatino Linotype" w:hAnsi="Palatino Linotype" w:cs="Palatino Linotype"/>
          <w:b/>
          <w:noProof/>
        </w:rPr>
        <w:drawing>
          <wp:inline distT="0" distB="0" distL="0" distR="0" wp14:anchorId="380A6981" wp14:editId="027E434C">
            <wp:extent cx="5525314" cy="3867337"/>
            <wp:effectExtent l="0" t="0" r="0" b="0"/>
            <wp:docPr id="8983244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525314" cy="3867337"/>
                    </a:xfrm>
                    <a:prstGeom prst="rect">
                      <a:avLst/>
                    </a:prstGeom>
                    <a:ln/>
                  </pic:spPr>
                </pic:pic>
              </a:graphicData>
            </a:graphic>
          </wp:inline>
        </w:drawing>
      </w:r>
      <w:r w:rsidRPr="006412DF">
        <w:rPr>
          <w:rFonts w:ascii="Palatino Linotype" w:eastAsia="Palatino Linotype" w:hAnsi="Palatino Linotype" w:cs="Palatino Linotype"/>
        </w:rPr>
        <w:t xml:space="preserve"> </w:t>
      </w:r>
      <w:r w:rsidRPr="006412DF">
        <w:rPr>
          <w:noProof/>
        </w:rPr>
        <mc:AlternateContent>
          <mc:Choice Requires="wpg">
            <w:drawing>
              <wp:anchor distT="0" distB="0" distL="114300" distR="114300" simplePos="0" relativeHeight="251658240" behindDoc="0" locked="0" layoutInCell="1" hidden="0" allowOverlap="1" wp14:anchorId="40E86E63" wp14:editId="2FDF9326">
                <wp:simplePos x="0" y="0"/>
                <wp:positionH relativeFrom="column">
                  <wp:posOffset>167638</wp:posOffset>
                </wp:positionH>
                <wp:positionV relativeFrom="paragraph">
                  <wp:posOffset>3759835</wp:posOffset>
                </wp:positionV>
                <wp:extent cx="5457825" cy="1714500"/>
                <wp:effectExtent l="0" t="0" r="0" b="0"/>
                <wp:wrapNone/>
                <wp:docPr id="898324449" name="Rectángulo 898324449"/>
                <wp:cNvGraphicFramePr/>
                <a:graphic xmlns:a="http://schemas.openxmlformats.org/drawingml/2006/main">
                  <a:graphicData uri="http://schemas.microsoft.com/office/word/2010/wordprocessingShape">
                    <wps:wsp>
                      <wps:cNvSpPr/>
                      <wps:spPr>
                        <a:xfrm>
                          <a:off x="2626613" y="2932275"/>
                          <a:ext cx="5438775" cy="1695450"/>
                        </a:xfrm>
                        <a:prstGeom prst="rect">
                          <a:avLst/>
                        </a:prstGeom>
                        <a:noFill/>
                        <a:ln w="19050" cap="flat" cmpd="sng">
                          <a:solidFill>
                            <a:srgbClr val="FF0000"/>
                          </a:solidFill>
                          <a:prstDash val="solid"/>
                          <a:miter lim="800000"/>
                          <a:headEnd type="none" w="sm" len="sm"/>
                          <a:tailEnd type="none" w="sm" len="sm"/>
                        </a:ln>
                      </wps:spPr>
                      <wps:txbx>
                        <w:txbxContent>
                          <w:p w14:paraId="5D3E1846" w14:textId="77777777" w:rsidR="00C44BE6" w:rsidRDefault="00C44BE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167638</wp:posOffset>
                </wp:positionH>
                <wp:positionV relativeFrom="paragraph">
                  <wp:posOffset>3759835</wp:posOffset>
                </wp:positionV>
                <wp:extent cx="5457825" cy="1714500"/>
                <wp:effectExtent b="0" l="0" r="0" t="0"/>
                <wp:wrapNone/>
                <wp:docPr id="898324449"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5457825" cy="1714500"/>
                        </a:xfrm>
                        <a:prstGeom prst="rect"/>
                        <a:ln/>
                      </pic:spPr>
                    </pic:pic>
                  </a:graphicData>
                </a:graphic>
              </wp:anchor>
            </w:drawing>
          </mc:Fallback>
        </mc:AlternateContent>
      </w:r>
    </w:p>
    <w:p w14:paraId="7D72AD88" w14:textId="77777777" w:rsidR="00C44BE6" w:rsidRPr="006412DF" w:rsidRDefault="00681F76">
      <w:pPr>
        <w:spacing w:line="360" w:lineRule="auto"/>
        <w:jc w:val="center"/>
        <w:rPr>
          <w:rFonts w:ascii="Palatino Linotype" w:eastAsia="Palatino Linotype" w:hAnsi="Palatino Linotype" w:cs="Palatino Linotype"/>
          <w:b/>
        </w:rPr>
      </w:pPr>
      <w:r w:rsidRPr="006412DF">
        <w:rPr>
          <w:rFonts w:ascii="Palatino Linotype" w:eastAsia="Palatino Linotype" w:hAnsi="Palatino Linotype" w:cs="Palatino Linotype"/>
          <w:b/>
          <w:noProof/>
        </w:rPr>
        <w:lastRenderedPageBreak/>
        <w:drawing>
          <wp:inline distT="0" distB="0" distL="0" distR="0" wp14:anchorId="2F1CF8B7" wp14:editId="057E4B24">
            <wp:extent cx="4751082" cy="3594728"/>
            <wp:effectExtent l="0" t="0" r="0" b="0"/>
            <wp:docPr id="8983244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751082" cy="3594728"/>
                    </a:xfrm>
                    <a:prstGeom prst="rect">
                      <a:avLst/>
                    </a:prstGeom>
                    <a:ln/>
                  </pic:spPr>
                </pic:pic>
              </a:graphicData>
            </a:graphic>
          </wp:inline>
        </w:drawing>
      </w:r>
    </w:p>
    <w:p w14:paraId="33783D88" w14:textId="77777777" w:rsidR="00C44BE6" w:rsidRPr="006412DF" w:rsidRDefault="00681F76">
      <w:pPr>
        <w:spacing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De tal suerte que, con lo vertido anteriormente, podemos concluir que obran indicios respeto de los foros realizados por el Ayuntamiento de Toluca, para la integración del Plan de Desarrollo Municipal, por lo que estaríamos ante un hecho notorio, el cual se sustenta conforme a las siguientes tesis jurisprudenciales:</w:t>
      </w:r>
    </w:p>
    <w:p w14:paraId="26DD5F74" w14:textId="77777777" w:rsidR="00C44BE6" w:rsidRPr="006412DF" w:rsidRDefault="00681F76">
      <w:pPr>
        <w:spacing w:after="0"/>
        <w:ind w:left="851" w:right="843"/>
        <w:jc w:val="center"/>
        <w:rPr>
          <w:rFonts w:ascii="Palatino Linotype" w:eastAsia="Palatino Linotype" w:hAnsi="Palatino Linotype" w:cs="Palatino Linotype"/>
          <w:b/>
          <w:i/>
        </w:rPr>
      </w:pPr>
      <w:r w:rsidRPr="006412DF">
        <w:rPr>
          <w:rFonts w:ascii="Palatino Linotype" w:eastAsia="Palatino Linotype" w:hAnsi="Palatino Linotype" w:cs="Palatino Linotype"/>
          <w:b/>
          <w:i/>
        </w:rPr>
        <w:t xml:space="preserve"> “HECHOS NOTORIOS. CONCEPTOS GENERAL Y JURÍDICO</w:t>
      </w:r>
    </w:p>
    <w:p w14:paraId="15A39ED7"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 xml:space="preserve">Conforme al artículo </w:t>
      </w:r>
      <w:hyperlink r:id="rId17">
        <w:r w:rsidRPr="006412DF">
          <w:rPr>
            <w:rFonts w:ascii="Palatino Linotype" w:eastAsia="Palatino Linotype" w:hAnsi="Palatino Linotype" w:cs="Palatino Linotype"/>
            <w:b/>
            <w:i/>
          </w:rPr>
          <w:t>88 del Código Federal de Procedimientos Civiles</w:t>
        </w:r>
      </w:hyperlink>
      <w:r w:rsidRPr="006412DF">
        <w:rPr>
          <w:rFonts w:ascii="Palatino Linotype" w:eastAsia="Palatino Linotype" w:hAnsi="Palatino Linotype" w:cs="Palatino Linotype"/>
          <w:b/>
          <w:i/>
        </w:rPr>
        <w:t xml:space="preserve"> los tribunales pueden invocar hechos </w:t>
      </w:r>
      <w:proofErr w:type="gramStart"/>
      <w:r w:rsidRPr="006412DF">
        <w:rPr>
          <w:rFonts w:ascii="Palatino Linotype" w:eastAsia="Palatino Linotype" w:hAnsi="Palatino Linotype" w:cs="Palatino Linotype"/>
          <w:b/>
          <w:i/>
        </w:rPr>
        <w:t>notorios</w:t>
      </w:r>
      <w:proofErr w:type="gramEnd"/>
      <w:r w:rsidRPr="006412DF">
        <w:rPr>
          <w:rFonts w:ascii="Palatino Linotype" w:eastAsia="Palatino Linotype" w:hAnsi="Palatino Linotype" w:cs="Palatino Linotype"/>
          <w:b/>
          <w:i/>
        </w:rPr>
        <w:t xml:space="preserve"> aunque no hayan sido alegados ni probados por las partes.</w:t>
      </w:r>
      <w:r w:rsidRPr="006412DF">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6412DF">
        <w:rPr>
          <w:rFonts w:ascii="Palatino Linotype" w:eastAsia="Palatino Linotype" w:hAnsi="Palatino Linotype" w:cs="Palatino Linotype"/>
          <w:b/>
          <w:i/>
        </w:rPr>
        <w:t>, a las vicisitudes de la vida pública actual o a circunstancias comúnmente conocidas en un determinado lugar</w:t>
      </w:r>
      <w:r w:rsidRPr="006412DF">
        <w:rPr>
          <w:rFonts w:ascii="Palatino Linotype" w:eastAsia="Palatino Linotype" w:hAnsi="Palatino Linotype" w:cs="Palatino Linotype"/>
          <w:i/>
        </w:rPr>
        <w:t xml:space="preserve">, </w:t>
      </w:r>
      <w:r w:rsidRPr="006412DF">
        <w:rPr>
          <w:rFonts w:ascii="Palatino Linotype" w:eastAsia="Palatino Linotype" w:hAnsi="Palatino Linotype" w:cs="Palatino Linotype"/>
          <w:b/>
          <w:i/>
        </w:rPr>
        <w:t>de modo que toda persona de ese medio esté en condiciones de saberlo</w:t>
      </w:r>
      <w:r w:rsidRPr="006412DF">
        <w:rPr>
          <w:rFonts w:ascii="Palatino Linotype" w:eastAsia="Palatino Linotype" w:hAnsi="Palatino Linotype" w:cs="Palatino Linotype"/>
          <w:i/>
        </w:rPr>
        <w:t xml:space="preserve">; y desde el punto de vista jurídico, hecho notorio es cualquier acontecimiento de dominio público conocido por todos o casi todos los </w:t>
      </w:r>
      <w:r w:rsidRPr="006412DF">
        <w:rPr>
          <w:rFonts w:ascii="Palatino Linotype" w:eastAsia="Palatino Linotype" w:hAnsi="Palatino Linotype" w:cs="Palatino Linotype"/>
          <w:i/>
        </w:rPr>
        <w:lastRenderedPageBreak/>
        <w:t>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1114C56"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4FAA5BDA"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5592A784"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76314D50" w14:textId="77777777" w:rsidR="00C44BE6" w:rsidRPr="006412DF" w:rsidRDefault="00C44BE6">
      <w:pPr>
        <w:widowControl w:val="0"/>
        <w:pBdr>
          <w:top w:val="nil"/>
          <w:left w:val="nil"/>
          <w:bottom w:val="nil"/>
          <w:right w:val="nil"/>
          <w:between w:val="nil"/>
        </w:pBdr>
        <w:shd w:val="clear" w:color="auto" w:fill="FFFFFF"/>
        <w:spacing w:after="0"/>
        <w:ind w:left="851" w:right="843"/>
        <w:jc w:val="both"/>
        <w:rPr>
          <w:rFonts w:ascii="Palatino Linotype" w:eastAsia="Palatino Linotype" w:hAnsi="Palatino Linotype" w:cs="Palatino Linotype"/>
          <w:b/>
          <w:i/>
        </w:rPr>
      </w:pPr>
    </w:p>
    <w:p w14:paraId="5C6FF883" w14:textId="77777777" w:rsidR="00C44BE6" w:rsidRPr="006412DF" w:rsidRDefault="00681F76">
      <w:pPr>
        <w:widowControl w:val="0"/>
        <w:pBdr>
          <w:top w:val="nil"/>
          <w:left w:val="nil"/>
          <w:bottom w:val="nil"/>
          <w:right w:val="nil"/>
          <w:between w:val="nil"/>
        </w:pBdr>
        <w:shd w:val="clear" w:color="auto" w:fill="FFFFFF"/>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PÁGINAS WEB O ELECTRÓNICAS. SU CONTENIDO ES UN HECHO NOTORIO Y SUSCEPTIBLE DE SER VALORADO EN UNA DECISIÓN JUDICIAL.</w:t>
      </w:r>
      <w:r w:rsidRPr="006412DF">
        <w:rPr>
          <w:rFonts w:ascii="Palatino Linotype" w:eastAsia="Palatino Linotype" w:hAnsi="Palatino Linotype" w:cs="Palatino Linotype"/>
        </w:rPr>
        <w:t xml:space="preserve"> </w:t>
      </w:r>
      <w:r w:rsidRPr="006412DF">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w:t>
      </w:r>
      <w:r w:rsidRPr="006412DF">
        <w:rPr>
          <w:rFonts w:ascii="Palatino Linotype" w:eastAsia="Palatino Linotype" w:hAnsi="Palatino Linotype" w:cs="Palatino Linotype"/>
          <w:i/>
        </w:rPr>
        <w:lastRenderedPageBreak/>
        <w:t xml:space="preserve">que ofrezca en sus términos. TERCER TRIBUNAL COLEGIADO EN MATERIA CIVIL DEL PRIMER CIRCUITO. Amparo en revisión 365/2012. </w:t>
      </w:r>
      <w:proofErr w:type="spellStart"/>
      <w:r w:rsidRPr="006412DF">
        <w:rPr>
          <w:rFonts w:ascii="Palatino Linotype" w:eastAsia="Palatino Linotype" w:hAnsi="Palatino Linotype" w:cs="Palatino Linotype"/>
          <w:i/>
        </w:rPr>
        <w:t>Mardygras</w:t>
      </w:r>
      <w:proofErr w:type="spellEnd"/>
      <w:r w:rsidRPr="006412DF">
        <w:rPr>
          <w:rFonts w:ascii="Palatino Linotype" w:eastAsia="Palatino Linotype" w:hAnsi="Palatino Linotype" w:cs="Palatino Linotype"/>
          <w:i/>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6412DF">
        <w:rPr>
          <w:rFonts w:ascii="Palatino Linotype" w:eastAsia="Palatino Linotype" w:hAnsi="Palatino Linotype" w:cs="Palatino Linotype"/>
          <w:i/>
        </w:rPr>
        <w:t>Enero</w:t>
      </w:r>
      <w:proofErr w:type="gramEnd"/>
      <w:r w:rsidRPr="006412DF">
        <w:rPr>
          <w:rFonts w:ascii="Palatino Linotype" w:eastAsia="Palatino Linotype" w:hAnsi="Palatino Linotype" w:cs="Palatino Linotype"/>
          <w:i/>
        </w:rPr>
        <w:t xml:space="preserve"> de 2009 </w:t>
      </w:r>
      <w:proofErr w:type="spellStart"/>
      <w:r w:rsidRPr="006412DF">
        <w:rPr>
          <w:rFonts w:ascii="Palatino Linotype" w:eastAsia="Palatino Linotype" w:hAnsi="Palatino Linotype" w:cs="Palatino Linotype"/>
          <w:i/>
        </w:rPr>
        <w:t>Pag.</w:t>
      </w:r>
      <w:proofErr w:type="spellEnd"/>
      <w:r w:rsidRPr="006412DF">
        <w:rPr>
          <w:rFonts w:ascii="Palatino Linotype" w:eastAsia="Palatino Linotype" w:hAnsi="Palatino Linotype" w:cs="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w:t>
      </w:r>
      <w:r w:rsidRPr="006412DF">
        <w:rPr>
          <w:rFonts w:ascii="Palatino Linotype" w:eastAsia="Palatino Linotype" w:hAnsi="Palatino Linotype" w:cs="Palatino Linotype"/>
          <w:i/>
        </w:rPr>
        <w:lastRenderedPageBreak/>
        <w:t>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4E9D9C92" w14:textId="77777777" w:rsidR="00C44BE6" w:rsidRPr="006412DF" w:rsidRDefault="00681F76">
      <w:pPr>
        <w:spacing w:before="240" w:after="24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Establecido lo anterior, procedemos al análisis de la respuesta proporcionada, para tal efecto y para un mejor entendimiento se procede a realizar un cuadro comparativo de la información solicitada con la información entregada en respuesta, para determinar si colma el derecho de acceso a la información pública del hoy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conforme a lo siguiente: </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681F76" w:rsidRPr="006412DF" w14:paraId="01021C6E" w14:textId="77777777">
        <w:trPr>
          <w:trHeight w:val="508"/>
        </w:trPr>
        <w:tc>
          <w:tcPr>
            <w:tcW w:w="2942" w:type="dxa"/>
            <w:shd w:val="clear" w:color="auto" w:fill="DEEBF6"/>
          </w:tcPr>
          <w:p w14:paraId="0F8C64DC"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Solicitud</w:t>
            </w:r>
          </w:p>
          <w:p w14:paraId="1805FAE8"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●De los foros realizados para la integración del Plan de Desarrollo Municipal 2025-2027, lo siguiente:</w:t>
            </w:r>
          </w:p>
        </w:tc>
        <w:tc>
          <w:tcPr>
            <w:tcW w:w="2943" w:type="dxa"/>
            <w:shd w:val="clear" w:color="auto" w:fill="DEEBF6"/>
          </w:tcPr>
          <w:p w14:paraId="3877457D"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Respuesta</w:t>
            </w:r>
          </w:p>
        </w:tc>
        <w:tc>
          <w:tcPr>
            <w:tcW w:w="2943" w:type="dxa"/>
            <w:shd w:val="clear" w:color="auto" w:fill="DEEBF6"/>
          </w:tcPr>
          <w:p w14:paraId="52B19085"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Colmó</w:t>
            </w:r>
          </w:p>
        </w:tc>
      </w:tr>
      <w:tr w:rsidR="00681F76" w:rsidRPr="006412DF" w14:paraId="7013E0F9" w14:textId="77777777">
        <w:tc>
          <w:tcPr>
            <w:tcW w:w="2942" w:type="dxa"/>
          </w:tcPr>
          <w:p w14:paraId="490960D5"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Listas de asistencia</w:t>
            </w:r>
          </w:p>
        </w:tc>
        <w:tc>
          <w:tcPr>
            <w:tcW w:w="2943" w:type="dxa"/>
            <w:vMerge w:val="restart"/>
          </w:tcPr>
          <w:p w14:paraId="07D4A00E"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 xml:space="preserve">La Secretaría del Ayuntamiento informó que procedió a realizar la búsqueda exhaustiva y razonable en sus archivos, haciendo del conocimiento que se cuenta con la expresión documental que adjunta al presente. </w:t>
            </w:r>
          </w:p>
          <w:p w14:paraId="030CDB68"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b/>
                <w:i/>
                <w:noProof/>
                <w:sz w:val="20"/>
                <w:szCs w:val="20"/>
              </w:rPr>
              <w:drawing>
                <wp:inline distT="0" distB="0" distL="0" distR="0" wp14:anchorId="59156291" wp14:editId="24734140">
                  <wp:extent cx="1800197" cy="600728"/>
                  <wp:effectExtent l="0" t="0" r="0" b="0"/>
                  <wp:docPr id="8983244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00197" cy="600728"/>
                          </a:xfrm>
                          <a:prstGeom prst="rect">
                            <a:avLst/>
                          </a:prstGeom>
                          <a:ln/>
                        </pic:spPr>
                      </pic:pic>
                    </a:graphicData>
                  </a:graphic>
                </wp:inline>
              </w:drawing>
            </w:r>
          </w:p>
        </w:tc>
        <w:tc>
          <w:tcPr>
            <w:tcW w:w="2943" w:type="dxa"/>
          </w:tcPr>
          <w:p w14:paraId="1F49DF9A" w14:textId="77777777" w:rsidR="00C44BE6" w:rsidRPr="006412DF" w:rsidRDefault="00681F76">
            <w:pPr>
              <w:jc w:val="center"/>
              <w:rPr>
                <w:rFonts w:ascii="Palatino Linotype" w:eastAsia="Palatino Linotype" w:hAnsi="Palatino Linotype" w:cs="Palatino Linotype"/>
                <w:sz w:val="20"/>
                <w:szCs w:val="20"/>
              </w:rPr>
            </w:pPr>
            <w:r w:rsidRPr="006412DF">
              <w:rPr>
                <w:rFonts w:ascii="Palatino Linotype" w:eastAsia="Palatino Linotype" w:hAnsi="Palatino Linotype" w:cs="Palatino Linotype"/>
                <w:b/>
                <w:sz w:val="20"/>
                <w:szCs w:val="20"/>
              </w:rPr>
              <w:t>No colmó</w:t>
            </w:r>
          </w:p>
        </w:tc>
      </w:tr>
      <w:tr w:rsidR="00681F76" w:rsidRPr="006412DF" w14:paraId="569C40F8" w14:textId="77777777">
        <w:tc>
          <w:tcPr>
            <w:tcW w:w="2942" w:type="dxa"/>
          </w:tcPr>
          <w:p w14:paraId="45AAB2FB"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Lugar donde se desarrolló</w:t>
            </w:r>
          </w:p>
        </w:tc>
        <w:tc>
          <w:tcPr>
            <w:tcW w:w="2943" w:type="dxa"/>
            <w:vMerge/>
          </w:tcPr>
          <w:p w14:paraId="40A13135" w14:textId="77777777" w:rsidR="00C44BE6" w:rsidRPr="006412DF" w:rsidRDefault="00C44BE6">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943" w:type="dxa"/>
          </w:tcPr>
          <w:p w14:paraId="02E998EC"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No colmó</w:t>
            </w:r>
          </w:p>
        </w:tc>
      </w:tr>
      <w:tr w:rsidR="00681F76" w:rsidRPr="006412DF" w14:paraId="6E753FA0" w14:textId="77777777">
        <w:tc>
          <w:tcPr>
            <w:tcW w:w="2942" w:type="dxa"/>
          </w:tcPr>
          <w:p w14:paraId="43753C84"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Invitaciones</w:t>
            </w:r>
          </w:p>
        </w:tc>
        <w:tc>
          <w:tcPr>
            <w:tcW w:w="2943" w:type="dxa"/>
            <w:vMerge/>
          </w:tcPr>
          <w:p w14:paraId="039F7D4E" w14:textId="77777777" w:rsidR="00C44BE6" w:rsidRPr="006412DF" w:rsidRDefault="00C44BE6">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943" w:type="dxa"/>
          </w:tcPr>
          <w:p w14:paraId="1896DBA6"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No colmó</w:t>
            </w:r>
          </w:p>
        </w:tc>
      </w:tr>
      <w:tr w:rsidR="00681F76" w:rsidRPr="006412DF" w14:paraId="765EF758" w14:textId="77777777">
        <w:tc>
          <w:tcPr>
            <w:tcW w:w="2942" w:type="dxa"/>
          </w:tcPr>
          <w:p w14:paraId="2316D28A"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 xml:space="preserve">Las ponencias recibidas o cualquier documento que se entregue para sumar al proyecto, las </w:t>
            </w:r>
            <w:proofErr w:type="spellStart"/>
            <w:r w:rsidRPr="006412DF">
              <w:rPr>
                <w:rFonts w:ascii="Palatino Linotype" w:eastAsia="Palatino Linotype" w:hAnsi="Palatino Linotype" w:cs="Palatino Linotype"/>
                <w:sz w:val="20"/>
                <w:szCs w:val="20"/>
              </w:rPr>
              <w:t>relatorias</w:t>
            </w:r>
            <w:proofErr w:type="spellEnd"/>
            <w:r w:rsidRPr="006412DF">
              <w:rPr>
                <w:rFonts w:ascii="Palatino Linotype" w:eastAsia="Palatino Linotype" w:hAnsi="Palatino Linotype" w:cs="Palatino Linotype"/>
                <w:sz w:val="20"/>
                <w:szCs w:val="20"/>
              </w:rPr>
              <w:t xml:space="preserve"> de </w:t>
            </w:r>
            <w:proofErr w:type="gramStart"/>
            <w:r w:rsidRPr="006412DF">
              <w:rPr>
                <w:rFonts w:ascii="Palatino Linotype" w:eastAsia="Palatino Linotype" w:hAnsi="Palatino Linotype" w:cs="Palatino Linotype"/>
                <w:sz w:val="20"/>
                <w:szCs w:val="20"/>
              </w:rPr>
              <w:t>las ponencia</w:t>
            </w:r>
            <w:proofErr w:type="gramEnd"/>
            <w:r w:rsidRPr="006412DF">
              <w:rPr>
                <w:rFonts w:ascii="Palatino Linotype" w:eastAsia="Palatino Linotype" w:hAnsi="Palatino Linotype" w:cs="Palatino Linotype"/>
                <w:sz w:val="20"/>
                <w:szCs w:val="20"/>
              </w:rPr>
              <w:t>, quienes integraron las mesas, fecha de cada mesa,</w:t>
            </w:r>
          </w:p>
        </w:tc>
        <w:tc>
          <w:tcPr>
            <w:tcW w:w="2943" w:type="dxa"/>
            <w:vMerge/>
          </w:tcPr>
          <w:p w14:paraId="3D97C3E3" w14:textId="77777777" w:rsidR="00C44BE6" w:rsidRPr="006412DF" w:rsidRDefault="00C44BE6">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943" w:type="dxa"/>
          </w:tcPr>
          <w:p w14:paraId="0242A772"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Parcialmente</w:t>
            </w:r>
          </w:p>
          <w:p w14:paraId="521E7AEF"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 xml:space="preserve">Si bien de la información proporcionada por la Secretaría del Ayuntamiento se advierten las ponencias y los ponentes; lo cierto es que, fue omiso en emitir pronunciamiento respecto a las relatorías de las ponencias y las fechas. </w:t>
            </w:r>
          </w:p>
        </w:tc>
      </w:tr>
      <w:tr w:rsidR="00681F76" w:rsidRPr="006412DF" w14:paraId="7F830EB7" w14:textId="77777777">
        <w:tc>
          <w:tcPr>
            <w:tcW w:w="2942" w:type="dxa"/>
          </w:tcPr>
          <w:p w14:paraId="3443D79E"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Cuanto presupuesto se gastó para esas mesas, proveedores, como se pago</w:t>
            </w:r>
          </w:p>
        </w:tc>
        <w:tc>
          <w:tcPr>
            <w:tcW w:w="2943" w:type="dxa"/>
            <w:vMerge w:val="restart"/>
          </w:tcPr>
          <w:p w14:paraId="29B38A90"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 xml:space="preserve">La Tesorería Municipal hizo del conocimiento que la información solicitada se encuentra en proceso de integración en términos de los periodos establecidos por el </w:t>
            </w:r>
            <w:r w:rsidRPr="006412DF">
              <w:rPr>
                <w:rFonts w:ascii="Palatino Linotype" w:eastAsia="Palatino Linotype" w:hAnsi="Palatino Linotype" w:cs="Palatino Linotype"/>
                <w:sz w:val="20"/>
                <w:szCs w:val="20"/>
              </w:rPr>
              <w:lastRenderedPageBreak/>
              <w:t>Órgano Superior de Fiscalización para la entrega del Primer informe trimestral.</w:t>
            </w:r>
          </w:p>
          <w:p w14:paraId="67D778B2"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La Dirección General de Administración informó que lo solicitado se encuentra fuera de la competencia de la Dirección y sus Departamentos, con fundamento en los artículos 3.11 fracción IX y 3.22 fracciones I y II del Código Reglamentario Municipal de Toluca, vigentes a la fecha de la solicitud.</w:t>
            </w:r>
          </w:p>
        </w:tc>
        <w:tc>
          <w:tcPr>
            <w:tcW w:w="2943" w:type="dxa"/>
          </w:tcPr>
          <w:p w14:paraId="503E4251"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lastRenderedPageBreak/>
              <w:t>No colmó</w:t>
            </w:r>
          </w:p>
        </w:tc>
      </w:tr>
      <w:tr w:rsidR="00681F76" w:rsidRPr="006412DF" w14:paraId="5F2A4599" w14:textId="77777777">
        <w:tc>
          <w:tcPr>
            <w:tcW w:w="2942" w:type="dxa"/>
          </w:tcPr>
          <w:p w14:paraId="61D874E5"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t>Cuanto se gastó en sillas, mesas, cafetería, pantallas, lonas etc.</w:t>
            </w:r>
          </w:p>
        </w:tc>
        <w:tc>
          <w:tcPr>
            <w:tcW w:w="2943" w:type="dxa"/>
            <w:vMerge/>
          </w:tcPr>
          <w:p w14:paraId="48095D1E" w14:textId="77777777" w:rsidR="00C44BE6" w:rsidRPr="006412DF" w:rsidRDefault="00C44BE6">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943" w:type="dxa"/>
          </w:tcPr>
          <w:p w14:paraId="2A461F44"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No colmó</w:t>
            </w:r>
          </w:p>
        </w:tc>
      </w:tr>
      <w:tr w:rsidR="00681F76" w:rsidRPr="006412DF" w14:paraId="175A3CF0" w14:textId="77777777">
        <w:tc>
          <w:tcPr>
            <w:tcW w:w="2942" w:type="dxa"/>
          </w:tcPr>
          <w:p w14:paraId="73BCECE0" w14:textId="77777777" w:rsidR="00C44BE6" w:rsidRPr="006412DF" w:rsidRDefault="00681F76">
            <w:pPr>
              <w:jc w:val="both"/>
              <w:rPr>
                <w:rFonts w:ascii="Palatino Linotype" w:eastAsia="Palatino Linotype" w:hAnsi="Palatino Linotype" w:cs="Palatino Linotype"/>
                <w:sz w:val="20"/>
                <w:szCs w:val="20"/>
              </w:rPr>
            </w:pPr>
            <w:r w:rsidRPr="006412DF">
              <w:rPr>
                <w:rFonts w:ascii="Palatino Linotype" w:eastAsia="Palatino Linotype" w:hAnsi="Palatino Linotype" w:cs="Palatino Linotype"/>
                <w:sz w:val="20"/>
                <w:szCs w:val="20"/>
              </w:rPr>
              <w:lastRenderedPageBreak/>
              <w:t>Contrato celebrado con la empresa o despacho externo para su realización e integración.</w:t>
            </w:r>
          </w:p>
        </w:tc>
        <w:tc>
          <w:tcPr>
            <w:tcW w:w="2943" w:type="dxa"/>
            <w:vMerge/>
          </w:tcPr>
          <w:p w14:paraId="31D8359A" w14:textId="77777777" w:rsidR="00C44BE6" w:rsidRPr="006412DF" w:rsidRDefault="00C44BE6">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943" w:type="dxa"/>
          </w:tcPr>
          <w:p w14:paraId="4E8D21E5" w14:textId="77777777" w:rsidR="00C44BE6" w:rsidRPr="006412DF" w:rsidRDefault="00681F76">
            <w:pPr>
              <w:jc w:val="center"/>
              <w:rPr>
                <w:rFonts w:ascii="Palatino Linotype" w:eastAsia="Palatino Linotype" w:hAnsi="Palatino Linotype" w:cs="Palatino Linotype"/>
                <w:b/>
                <w:sz w:val="20"/>
                <w:szCs w:val="20"/>
              </w:rPr>
            </w:pPr>
            <w:r w:rsidRPr="006412DF">
              <w:rPr>
                <w:rFonts w:ascii="Palatino Linotype" w:eastAsia="Palatino Linotype" w:hAnsi="Palatino Linotype" w:cs="Palatino Linotype"/>
                <w:b/>
                <w:sz w:val="20"/>
                <w:szCs w:val="20"/>
              </w:rPr>
              <w:t>No colmó</w:t>
            </w:r>
          </w:p>
        </w:tc>
      </w:tr>
    </w:tbl>
    <w:p w14:paraId="7BE0887E" w14:textId="77777777" w:rsidR="00C44BE6" w:rsidRPr="006412DF" w:rsidRDefault="00681F76">
      <w:pPr>
        <w:spacing w:before="240" w:after="24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Determinado lo anterior, se procede al análisis pormenorizado de los puntos que no fueron colmados para efecto de determinar si es pertinente su entrega:</w:t>
      </w:r>
    </w:p>
    <w:p w14:paraId="6FE14AA6" w14:textId="77777777" w:rsidR="00C44BE6" w:rsidRPr="006412DF" w:rsidRDefault="00681F76">
      <w:pPr>
        <w:numPr>
          <w:ilvl w:val="0"/>
          <w:numId w:val="9"/>
        </w:numPr>
        <w:pBdr>
          <w:top w:val="nil"/>
          <w:left w:val="nil"/>
          <w:bottom w:val="nil"/>
          <w:right w:val="nil"/>
          <w:between w:val="nil"/>
        </w:pBdr>
        <w:spacing w:after="0"/>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De los foros realizados para la integración del plan de desarrollo, lo siguiente:</w:t>
      </w:r>
    </w:p>
    <w:p w14:paraId="30F9AC54" w14:textId="77777777" w:rsidR="00C44BE6" w:rsidRPr="006412DF" w:rsidRDefault="00681F76">
      <w:pPr>
        <w:numPr>
          <w:ilvl w:val="0"/>
          <w:numId w:val="2"/>
        </w:numPr>
        <w:pBdr>
          <w:top w:val="nil"/>
          <w:left w:val="nil"/>
          <w:bottom w:val="nil"/>
          <w:right w:val="nil"/>
          <w:between w:val="nil"/>
        </w:pBdr>
        <w:spacing w:after="0"/>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Listas de asistencia</w:t>
      </w:r>
    </w:p>
    <w:p w14:paraId="7554ED40" w14:textId="77777777" w:rsidR="00C44BE6" w:rsidRPr="006412DF" w:rsidRDefault="00681F76">
      <w:pPr>
        <w:numPr>
          <w:ilvl w:val="0"/>
          <w:numId w:val="2"/>
        </w:numPr>
        <w:pBdr>
          <w:top w:val="nil"/>
          <w:left w:val="nil"/>
          <w:bottom w:val="nil"/>
          <w:right w:val="nil"/>
          <w:between w:val="nil"/>
        </w:pBdr>
        <w:spacing w:after="0"/>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Lugar donde se desarrolló</w:t>
      </w:r>
    </w:p>
    <w:p w14:paraId="561EAF2D" w14:textId="77777777" w:rsidR="00C44BE6" w:rsidRPr="006412DF" w:rsidRDefault="00681F76">
      <w:pPr>
        <w:numPr>
          <w:ilvl w:val="0"/>
          <w:numId w:val="2"/>
        </w:numPr>
        <w:pBdr>
          <w:top w:val="nil"/>
          <w:left w:val="nil"/>
          <w:bottom w:val="nil"/>
          <w:right w:val="nil"/>
          <w:between w:val="nil"/>
        </w:pBdr>
        <w:spacing w:after="0"/>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Invitaciones</w:t>
      </w:r>
    </w:p>
    <w:p w14:paraId="72334628" w14:textId="77777777" w:rsidR="00C44BE6" w:rsidRPr="006412DF" w:rsidRDefault="00681F76">
      <w:pPr>
        <w:numPr>
          <w:ilvl w:val="0"/>
          <w:numId w:val="2"/>
        </w:numPr>
        <w:pBdr>
          <w:top w:val="nil"/>
          <w:left w:val="nil"/>
          <w:bottom w:val="nil"/>
          <w:right w:val="nil"/>
          <w:between w:val="nil"/>
        </w:pBdr>
        <w:spacing w:after="0"/>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 xml:space="preserve">Relatorías de las ponencias, </w:t>
      </w:r>
    </w:p>
    <w:p w14:paraId="3417738E" w14:textId="77777777" w:rsidR="00C44BE6" w:rsidRPr="006412DF" w:rsidRDefault="00681F76">
      <w:pPr>
        <w:numPr>
          <w:ilvl w:val="0"/>
          <w:numId w:val="2"/>
        </w:numPr>
        <w:pBdr>
          <w:top w:val="nil"/>
          <w:left w:val="nil"/>
          <w:bottom w:val="nil"/>
          <w:right w:val="nil"/>
          <w:between w:val="nil"/>
        </w:pBdr>
        <w:spacing w:after="0"/>
        <w:ind w:right="49"/>
        <w:jc w:val="both"/>
        <w:rPr>
          <w:rFonts w:ascii="Palatino Linotype" w:eastAsia="Palatino Linotype" w:hAnsi="Palatino Linotype" w:cs="Palatino Linotype"/>
          <w:b/>
        </w:rPr>
      </w:pPr>
      <w:r w:rsidRPr="006412DF">
        <w:rPr>
          <w:rFonts w:ascii="Palatino Linotype" w:eastAsia="Palatino Linotype" w:hAnsi="Palatino Linotype" w:cs="Palatino Linotype"/>
          <w:b/>
        </w:rPr>
        <w:t xml:space="preserve">Fecha de cada mesa. </w:t>
      </w:r>
    </w:p>
    <w:p w14:paraId="02B8CE5B" w14:textId="77777777" w:rsidR="00C44BE6" w:rsidRPr="006412DF" w:rsidRDefault="00C44BE6">
      <w:pPr>
        <w:spacing w:after="0" w:line="360" w:lineRule="auto"/>
        <w:jc w:val="both"/>
        <w:rPr>
          <w:rFonts w:ascii="Palatino Linotype" w:eastAsia="Palatino Linotype" w:hAnsi="Palatino Linotype" w:cs="Palatino Linotype"/>
        </w:rPr>
      </w:pPr>
    </w:p>
    <w:p w14:paraId="06D11C47" w14:textId="77777777" w:rsidR="00C44BE6" w:rsidRPr="006412DF" w:rsidRDefault="00681F76">
      <w:pPr>
        <w:spacing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Referente al punto de análisis, resulta oportuno señalar que el Bando Municipal de Toluca en su artículo 98, refiere que la participación de la sociedad en la elaboración del Plan de Desarrollo Municipal se sustentará, de diversos instrumentos, entre ellos, Foros temáticos abiertos y Foros regionales abiertos, mismo que a la letra precisa lo siguiente:</w:t>
      </w:r>
    </w:p>
    <w:p w14:paraId="1F36918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98.</w:t>
      </w:r>
      <w:r w:rsidRPr="006412DF">
        <w:rPr>
          <w:rFonts w:ascii="Palatino Linotype" w:eastAsia="Palatino Linotype" w:hAnsi="Palatino Linotype" w:cs="Palatino Linotype"/>
          <w:i/>
        </w:rPr>
        <w:t xml:space="preserve"> El Comité de Planeación para el Desarrollo Municipal de Toluca es un órgano deliberativo orientado a promover la participación de los distintos sectores de la sociedad en la formulación, ejecución, seguimiento, evaluación y control, el cual deberá estar constituido previo a la aprobación del Plan de Desarrollo Municipal, </w:t>
      </w:r>
      <w:r w:rsidRPr="006412DF">
        <w:rPr>
          <w:rFonts w:ascii="Palatino Linotype" w:eastAsia="Palatino Linotype" w:hAnsi="Palatino Linotype" w:cs="Palatino Linotype"/>
          <w:i/>
        </w:rPr>
        <w:lastRenderedPageBreak/>
        <w:t>informando al Comité de Planeación para el Desarrollo del Estado de México de su instalación y para el desahogo de los trabajos se integrará en conformidad con las disposiciones en términos de la ley en la materia, sesionando de forma ordinaria o extraordinaria cuando se requiera.</w:t>
      </w:r>
    </w:p>
    <w:p w14:paraId="0B78FE2A" w14:textId="77777777" w:rsidR="00C44BE6" w:rsidRPr="006412DF" w:rsidRDefault="00681F76">
      <w:pPr>
        <w:spacing w:after="0"/>
        <w:ind w:left="851" w:right="843"/>
        <w:jc w:val="both"/>
        <w:rPr>
          <w:rFonts w:ascii="Palatino Linotype" w:eastAsia="Palatino Linotype" w:hAnsi="Palatino Linotype" w:cs="Palatino Linotype"/>
          <w:b/>
          <w:i/>
          <w:u w:val="single"/>
        </w:rPr>
      </w:pPr>
      <w:r w:rsidRPr="006412DF">
        <w:rPr>
          <w:rFonts w:ascii="Palatino Linotype" w:eastAsia="Palatino Linotype" w:hAnsi="Palatino Linotype" w:cs="Palatino Linotype"/>
          <w:b/>
          <w:i/>
          <w:u w:val="single"/>
        </w:rPr>
        <w:t>En la elaboración del Plan de Desarrollo Municipal participarán, de manera enunciativa y no limitativa:</w:t>
      </w:r>
    </w:p>
    <w:p w14:paraId="3BBB4299"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a) </w:t>
      </w:r>
      <w:r w:rsidRPr="006412DF">
        <w:rPr>
          <w:rFonts w:ascii="Palatino Linotype" w:eastAsia="Palatino Linotype" w:hAnsi="Palatino Linotype" w:cs="Palatino Linotype"/>
          <w:b/>
          <w:i/>
        </w:rPr>
        <w:t>El Ayuntamiento</w:t>
      </w:r>
      <w:r w:rsidRPr="006412DF">
        <w:rPr>
          <w:rFonts w:ascii="Palatino Linotype" w:eastAsia="Palatino Linotype" w:hAnsi="Palatino Linotype" w:cs="Palatino Linotype"/>
          <w:i/>
        </w:rPr>
        <w:t>;</w:t>
      </w:r>
    </w:p>
    <w:p w14:paraId="19F6C5A8"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b) El </w:t>
      </w:r>
      <w:proofErr w:type="gramStart"/>
      <w:r w:rsidRPr="006412DF">
        <w:rPr>
          <w:rFonts w:ascii="Palatino Linotype" w:eastAsia="Palatino Linotype" w:hAnsi="Palatino Linotype" w:cs="Palatino Linotype"/>
          <w:b/>
          <w:i/>
        </w:rPr>
        <w:t>Presidente</w:t>
      </w:r>
      <w:proofErr w:type="gramEnd"/>
      <w:r w:rsidRPr="006412DF">
        <w:rPr>
          <w:rFonts w:ascii="Palatino Linotype" w:eastAsia="Palatino Linotype" w:hAnsi="Palatino Linotype" w:cs="Palatino Linotype"/>
          <w:b/>
          <w:i/>
        </w:rPr>
        <w:t xml:space="preserve"> Municipal</w:t>
      </w:r>
      <w:r w:rsidRPr="006412DF">
        <w:rPr>
          <w:rFonts w:ascii="Palatino Linotype" w:eastAsia="Palatino Linotype" w:hAnsi="Palatino Linotype" w:cs="Palatino Linotype"/>
          <w:i/>
        </w:rPr>
        <w:t>;</w:t>
      </w:r>
    </w:p>
    <w:p w14:paraId="2B098690"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c) Las instituciones de las administraciones públicas federal y estatal, en el ámbito de sus competencias;</w:t>
      </w:r>
    </w:p>
    <w:p w14:paraId="277C158F"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d) El Comité de Planeación para el Desarrollo Municipal;</w:t>
      </w:r>
    </w:p>
    <w:p w14:paraId="5E53E138"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e) Las demás áreas de la Administración Pública Municipal</w:t>
      </w:r>
      <w:r w:rsidRPr="006412DF">
        <w:rPr>
          <w:rFonts w:ascii="Palatino Linotype" w:eastAsia="Palatino Linotype" w:hAnsi="Palatino Linotype" w:cs="Palatino Linotype"/>
          <w:i/>
        </w:rPr>
        <w:t>;</w:t>
      </w:r>
    </w:p>
    <w:p w14:paraId="52F40C1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f) Las Autoridades Auxiliares; y</w:t>
      </w:r>
    </w:p>
    <w:p w14:paraId="7781AE84"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g) La ciudadanía.</w:t>
      </w:r>
    </w:p>
    <w:p w14:paraId="4510F311" w14:textId="77777777" w:rsidR="00C44BE6" w:rsidRPr="006412DF" w:rsidRDefault="00C44BE6">
      <w:pPr>
        <w:spacing w:after="0"/>
        <w:ind w:left="851" w:right="843"/>
        <w:jc w:val="both"/>
        <w:rPr>
          <w:rFonts w:ascii="Palatino Linotype" w:eastAsia="Palatino Linotype" w:hAnsi="Palatino Linotype" w:cs="Palatino Linotype"/>
          <w:i/>
        </w:rPr>
      </w:pPr>
    </w:p>
    <w:p w14:paraId="3649A96B"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La participación de la sociedad en la elaboración del Plan de Desarrollo Municipal se sustentará, de conformidad con la normatividad aplicable, en los siguientes instrumentos:</w:t>
      </w:r>
    </w:p>
    <w:p w14:paraId="42F54A55" w14:textId="77777777" w:rsidR="00C44BE6" w:rsidRPr="006412DF" w:rsidRDefault="00C44BE6">
      <w:pPr>
        <w:spacing w:after="0"/>
        <w:ind w:left="851" w:right="843"/>
        <w:jc w:val="both"/>
        <w:rPr>
          <w:rFonts w:ascii="Palatino Linotype" w:eastAsia="Palatino Linotype" w:hAnsi="Palatino Linotype" w:cs="Palatino Linotype"/>
          <w:b/>
          <w:i/>
        </w:rPr>
      </w:pPr>
    </w:p>
    <w:p w14:paraId="57317E43" w14:textId="77777777" w:rsidR="00C44BE6" w:rsidRPr="006412DF" w:rsidRDefault="00681F76">
      <w:pPr>
        <w:spacing w:after="0"/>
        <w:ind w:left="851" w:right="843"/>
        <w:jc w:val="both"/>
        <w:rPr>
          <w:rFonts w:ascii="Palatino Linotype" w:eastAsia="Palatino Linotype" w:hAnsi="Palatino Linotype" w:cs="Palatino Linotype"/>
          <w:b/>
          <w:i/>
          <w:u w:val="single"/>
        </w:rPr>
      </w:pPr>
      <w:r w:rsidRPr="006412DF">
        <w:rPr>
          <w:rFonts w:ascii="Palatino Linotype" w:eastAsia="Palatino Linotype" w:hAnsi="Palatino Linotype" w:cs="Palatino Linotype"/>
          <w:i/>
          <w:u w:val="single"/>
        </w:rPr>
        <w:t>I</w:t>
      </w:r>
      <w:r w:rsidRPr="006412DF">
        <w:rPr>
          <w:rFonts w:ascii="Palatino Linotype" w:eastAsia="Palatino Linotype" w:hAnsi="Palatino Linotype" w:cs="Palatino Linotype"/>
          <w:b/>
          <w:i/>
          <w:u w:val="single"/>
        </w:rPr>
        <w:t>. Foros temáticos abiertos;</w:t>
      </w:r>
    </w:p>
    <w:p w14:paraId="20C5B2F3" w14:textId="77777777" w:rsidR="00C44BE6" w:rsidRPr="006412DF" w:rsidRDefault="00681F76">
      <w:pPr>
        <w:spacing w:after="0"/>
        <w:ind w:left="851" w:right="843"/>
        <w:jc w:val="both"/>
        <w:rPr>
          <w:rFonts w:ascii="Palatino Linotype" w:eastAsia="Palatino Linotype" w:hAnsi="Palatino Linotype" w:cs="Palatino Linotype"/>
          <w:b/>
          <w:i/>
          <w:u w:val="single"/>
        </w:rPr>
      </w:pPr>
      <w:r w:rsidRPr="006412DF">
        <w:rPr>
          <w:rFonts w:ascii="Palatino Linotype" w:eastAsia="Palatino Linotype" w:hAnsi="Palatino Linotype" w:cs="Palatino Linotype"/>
          <w:b/>
          <w:i/>
          <w:u w:val="single"/>
        </w:rPr>
        <w:t>II. Foros regionales abiertos;</w:t>
      </w:r>
    </w:p>
    <w:p w14:paraId="5B6EC940"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III. Encuestas y sondeos de opinión;</w:t>
      </w:r>
    </w:p>
    <w:p w14:paraId="442B863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IV. Buzones de opinión ciudadana;</w:t>
      </w:r>
    </w:p>
    <w:p w14:paraId="54C82639"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V. Estudios e investigaciones académicas y sociales;</w:t>
      </w:r>
    </w:p>
    <w:p w14:paraId="1D6F2E6D"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VI. Registro de demandas en campaña;</w:t>
      </w:r>
    </w:p>
    <w:p w14:paraId="4D54DDA5"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VII. Consulta popular a través de medios electrónicos; y</w:t>
      </w:r>
    </w:p>
    <w:p w14:paraId="4BC7D8CF"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VIII. Recepción de documentos y propuestas en las instancias auxiliares del Comité de Planeación para el Desarrollo del Estado de México.”</w:t>
      </w:r>
    </w:p>
    <w:p w14:paraId="4CD55D2F" w14:textId="77777777" w:rsidR="00C44BE6" w:rsidRPr="006412DF" w:rsidRDefault="00C44BE6">
      <w:pPr>
        <w:spacing w:after="0" w:line="360" w:lineRule="auto"/>
        <w:jc w:val="both"/>
        <w:rPr>
          <w:rFonts w:ascii="Palatino Linotype" w:eastAsia="Palatino Linotype" w:hAnsi="Palatino Linotype" w:cs="Palatino Linotype"/>
        </w:rPr>
      </w:pPr>
    </w:p>
    <w:p w14:paraId="3064A1B4"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esa tesitura, el Manual de Organización de la Secretaría del Ayuntamiento refiere que la Unidad de Información, Planeación, Programación y Evaluación tiene como objetivo </w:t>
      </w:r>
      <w:r w:rsidRPr="006412DF">
        <w:rPr>
          <w:rFonts w:ascii="Palatino Linotype" w:eastAsia="Palatino Linotype" w:hAnsi="Palatino Linotype" w:cs="Palatino Linotype"/>
          <w:u w:val="single"/>
        </w:rPr>
        <w:t xml:space="preserve">impulsar e instrumentar mecanismos y líneas de acción para la integración, elaboración, </w:t>
      </w:r>
      <w:r w:rsidRPr="006412DF">
        <w:rPr>
          <w:rFonts w:ascii="Palatino Linotype" w:eastAsia="Palatino Linotype" w:hAnsi="Palatino Linotype" w:cs="Palatino Linotype"/>
          <w:u w:val="single"/>
        </w:rPr>
        <w:lastRenderedPageBreak/>
        <w:t>implementación y evaluación de los planes</w:t>
      </w:r>
      <w:r w:rsidRPr="006412DF">
        <w:rPr>
          <w:rFonts w:ascii="Palatino Linotype" w:eastAsia="Palatino Linotype" w:hAnsi="Palatino Linotype" w:cs="Palatino Linotype"/>
        </w:rPr>
        <w:t xml:space="preserve">, programas y proyectos estratégicos del gobierno municipal, a fin de asegurar el cumplimiento de sus objetivos, estrategias, lineamientos y prioridades, </w:t>
      </w:r>
      <w:r w:rsidRPr="006412DF">
        <w:rPr>
          <w:rFonts w:ascii="Palatino Linotype" w:eastAsia="Palatino Linotype" w:hAnsi="Palatino Linotype" w:cs="Palatino Linotype"/>
          <w:u w:val="single"/>
        </w:rPr>
        <w:t>mediante la coordinación de los procesos de planeación, programación, evaluación; el diseño y operación de sistemas de información y estadística</w:t>
      </w:r>
      <w:r w:rsidRPr="006412DF">
        <w:rPr>
          <w:rFonts w:ascii="Palatino Linotype" w:eastAsia="Palatino Linotype" w:hAnsi="Palatino Linotype" w:cs="Palatino Linotype"/>
        </w:rPr>
        <w:t xml:space="preserve">. Aunado a ello, dentro de sus funciones se encuentra emitir el Plan de Desarrollo Municipal vigilando el proceso desde su integración hasta su publicación y registro, tal y como se advierte a continuación: </w:t>
      </w:r>
    </w:p>
    <w:p w14:paraId="1F9C30C3" w14:textId="77777777" w:rsidR="00C44BE6" w:rsidRPr="006412DF" w:rsidRDefault="00C44BE6">
      <w:pPr>
        <w:spacing w:after="0" w:line="360" w:lineRule="auto"/>
        <w:jc w:val="both"/>
        <w:rPr>
          <w:rFonts w:ascii="Palatino Linotype" w:eastAsia="Palatino Linotype" w:hAnsi="Palatino Linotype" w:cs="Palatino Linotype"/>
        </w:rPr>
      </w:pPr>
    </w:p>
    <w:p w14:paraId="46076F6C"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201030000 Unidad de Información, Planeación, Programación y Evaluación</w:t>
      </w:r>
    </w:p>
    <w:p w14:paraId="264A601F"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Funciones:</w:t>
      </w:r>
    </w:p>
    <w:p w14:paraId="0E564F98"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i/>
        </w:rPr>
        <w:t>1</w:t>
      </w:r>
      <w:r w:rsidRPr="006412DF">
        <w:rPr>
          <w:rFonts w:ascii="Palatino Linotype" w:eastAsia="Palatino Linotype" w:hAnsi="Palatino Linotype" w:cs="Palatino Linotype"/>
          <w:b/>
          <w:i/>
        </w:rPr>
        <w:t xml:space="preserve">. Emitir el Plan de Desarrollo Municipal </w:t>
      </w:r>
      <w:r w:rsidRPr="006412DF">
        <w:rPr>
          <w:rFonts w:ascii="Palatino Linotype" w:eastAsia="Palatino Linotype" w:hAnsi="Palatino Linotype" w:cs="Palatino Linotype"/>
          <w:b/>
          <w:i/>
          <w:u w:val="single"/>
        </w:rPr>
        <w:t>vigilando el proceso desde su integración hasta su publicación y registro</w:t>
      </w:r>
      <w:r w:rsidRPr="006412DF">
        <w:rPr>
          <w:rFonts w:ascii="Palatino Linotype" w:eastAsia="Palatino Linotype" w:hAnsi="Palatino Linotype" w:cs="Palatino Linotype"/>
          <w:b/>
          <w:i/>
        </w:rPr>
        <w:t>, asegurando su aplicación a través de los programas integrados a éste, dentro de la administración pública municipal;</w:t>
      </w:r>
    </w:p>
    <w:p w14:paraId="203834E4"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2. Participar en la integración del Comité de Planeación para el Desarrollo Municipal (COPLADEMUN) y apoyar su operación;</w:t>
      </w:r>
    </w:p>
    <w:p w14:paraId="2751CAE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3. Diseñar, integrar, operar y evaluar el Sistema de Estadística Municipal;</w:t>
      </w:r>
    </w:p>
    <w:p w14:paraId="07E28D24"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4. Coordinar, conjuntamente con la Tesorería Municipal, el proceso para la integración del Presupuesto basado en Resultados Municipal (</w:t>
      </w:r>
      <w:proofErr w:type="spellStart"/>
      <w:r w:rsidRPr="006412DF">
        <w:rPr>
          <w:rFonts w:ascii="Palatino Linotype" w:eastAsia="Palatino Linotype" w:hAnsi="Palatino Linotype" w:cs="Palatino Linotype"/>
          <w:i/>
        </w:rPr>
        <w:t>PbRM</w:t>
      </w:r>
      <w:proofErr w:type="spellEnd"/>
      <w:r w:rsidRPr="006412DF">
        <w:rPr>
          <w:rFonts w:ascii="Palatino Linotype" w:eastAsia="Palatino Linotype" w:hAnsi="Palatino Linotype" w:cs="Palatino Linotype"/>
          <w:i/>
        </w:rPr>
        <w:t>) de las dependencias y órgano desconcentrado del sector central de la administración pública municipal;</w:t>
      </w:r>
    </w:p>
    <w:p w14:paraId="194D438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5. Diseñar, integrar y operar el Sistema de Evaluación de la Gestión Municipal de los programas de la administración pública </w:t>
      </w:r>
      <w:proofErr w:type="gramStart"/>
      <w:r w:rsidRPr="006412DF">
        <w:rPr>
          <w:rFonts w:ascii="Palatino Linotype" w:eastAsia="Palatino Linotype" w:hAnsi="Palatino Linotype" w:cs="Palatino Linotype"/>
          <w:i/>
        </w:rPr>
        <w:t>municipal;…</w:t>
      </w:r>
      <w:proofErr w:type="gramEnd"/>
      <w:r w:rsidRPr="006412DF">
        <w:rPr>
          <w:rFonts w:ascii="Palatino Linotype" w:eastAsia="Palatino Linotype" w:hAnsi="Palatino Linotype" w:cs="Palatino Linotype"/>
          <w:i/>
        </w:rPr>
        <w:t>”</w:t>
      </w:r>
    </w:p>
    <w:p w14:paraId="4424FE71" w14:textId="77777777" w:rsidR="00C44BE6" w:rsidRPr="006412DF" w:rsidRDefault="00C44BE6">
      <w:pPr>
        <w:spacing w:after="0"/>
        <w:ind w:right="843"/>
        <w:jc w:val="both"/>
        <w:rPr>
          <w:rFonts w:ascii="Palatino Linotype" w:eastAsia="Palatino Linotype" w:hAnsi="Palatino Linotype" w:cs="Palatino Linotype"/>
        </w:rPr>
      </w:pPr>
    </w:p>
    <w:p w14:paraId="5A4211D0" w14:textId="77777777" w:rsidR="00C44BE6" w:rsidRPr="006412DF" w:rsidRDefault="00681F76">
      <w:pPr>
        <w:spacing w:after="0" w:line="360" w:lineRule="auto"/>
        <w:ind w:right="-7"/>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Del mismo modo, dicha unidad administrativa se auxiliará de un Departamento de Planeación, cuyo objetivo se centra en ejecutar los procesos institucionales para la elaboración, implementación y seguimiento del Plan de Desarrollo Municipal y los programas que del mismo se deriven, mediante mecanismos de coordinación y concertación que propicien la participación ciudadana en cada una de las etapas, a fin de garantizar la atención de las </w:t>
      </w:r>
      <w:r w:rsidRPr="006412DF">
        <w:rPr>
          <w:rFonts w:ascii="Palatino Linotype" w:eastAsia="Palatino Linotype" w:hAnsi="Palatino Linotype" w:cs="Palatino Linotype"/>
        </w:rPr>
        <w:lastRenderedPageBreak/>
        <w:t xml:space="preserve">demandas de la población, destacando que dentro de sus funciones, en lo que nos interesa, se encuentra el organizar y coordinar los foros de consulta popular, tal y como se advierte a continuación: </w:t>
      </w:r>
    </w:p>
    <w:p w14:paraId="33B22D75" w14:textId="77777777" w:rsidR="00C44BE6" w:rsidRPr="006412DF" w:rsidRDefault="00C44BE6">
      <w:pPr>
        <w:spacing w:after="0"/>
        <w:ind w:left="851" w:right="843"/>
        <w:jc w:val="both"/>
        <w:rPr>
          <w:rFonts w:ascii="Palatino Linotype" w:eastAsia="Palatino Linotype" w:hAnsi="Palatino Linotype" w:cs="Palatino Linotype"/>
          <w:i/>
        </w:rPr>
      </w:pPr>
    </w:p>
    <w:p w14:paraId="5586B3A0"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 xml:space="preserve">201030001 </w:t>
      </w:r>
      <w:proofErr w:type="gramStart"/>
      <w:r w:rsidRPr="006412DF">
        <w:rPr>
          <w:rFonts w:ascii="Palatino Linotype" w:eastAsia="Palatino Linotype" w:hAnsi="Palatino Linotype" w:cs="Palatino Linotype"/>
          <w:b/>
          <w:i/>
        </w:rPr>
        <w:t>Departamento</w:t>
      </w:r>
      <w:proofErr w:type="gramEnd"/>
      <w:r w:rsidRPr="006412DF">
        <w:rPr>
          <w:rFonts w:ascii="Palatino Linotype" w:eastAsia="Palatino Linotype" w:hAnsi="Palatino Linotype" w:cs="Palatino Linotype"/>
          <w:b/>
          <w:i/>
        </w:rPr>
        <w:t xml:space="preserve"> de Planeación</w:t>
      </w:r>
      <w:r w:rsidRPr="006412DF">
        <w:rPr>
          <w:rFonts w:ascii="Palatino Linotype" w:eastAsia="Palatino Linotype" w:hAnsi="Palatino Linotype" w:cs="Palatino Linotype"/>
          <w:b/>
          <w:i/>
        </w:rPr>
        <w:br/>
      </w:r>
      <w:r w:rsidRPr="006412DF">
        <w:rPr>
          <w:rFonts w:ascii="Palatino Linotype" w:eastAsia="Palatino Linotype" w:hAnsi="Palatino Linotype" w:cs="Palatino Linotype"/>
          <w:i/>
        </w:rPr>
        <w:t>Funciones:</w:t>
      </w:r>
    </w:p>
    <w:p w14:paraId="2BA5DDF6"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1. Elaborar el Plan de Desarrollo Municipal;</w:t>
      </w:r>
    </w:p>
    <w:p w14:paraId="1541023B"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2. Coordinar y orientar la participación de las áreas de la administración pública municipal para integrar el Plan de Desarrollo Municipal;</w:t>
      </w:r>
    </w:p>
    <w:p w14:paraId="79FF5F6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u w:val="single"/>
        </w:rPr>
        <w:t xml:space="preserve">3. Organizar y coordinar los foros de consulta popular </w:t>
      </w:r>
      <w:r w:rsidRPr="006412DF">
        <w:rPr>
          <w:rFonts w:ascii="Palatino Linotype" w:eastAsia="Palatino Linotype" w:hAnsi="Palatino Linotype" w:cs="Palatino Linotype"/>
          <w:i/>
        </w:rPr>
        <w:t>que permitan captar los planteamientos y demandas de los diferentes sectores y grupos de la sociedad y registrar, integrar y analizar las aportaciones de la ciudadanía, organizaciones sociales y de las dependencias municipales para la integración y elaboración del Plan de Desarrollo Municipal y asegurar su congruencia con los planes de desarrollo estatal y nacional;</w:t>
      </w:r>
    </w:p>
    <w:p w14:paraId="54FD0289" w14:textId="77777777" w:rsidR="00C44BE6" w:rsidRPr="006412DF" w:rsidRDefault="00C44BE6">
      <w:pPr>
        <w:spacing w:after="0" w:line="360" w:lineRule="auto"/>
        <w:jc w:val="both"/>
        <w:rPr>
          <w:rFonts w:ascii="Palatino Linotype" w:eastAsia="Palatino Linotype" w:hAnsi="Palatino Linotype" w:cs="Palatino Linotype"/>
        </w:rPr>
      </w:pPr>
    </w:p>
    <w:p w14:paraId="09571A1D" w14:textId="77777777" w:rsidR="00C44BE6" w:rsidRPr="006412DF" w:rsidRDefault="00681F76">
      <w:pPr>
        <w:widowControl w:val="0"/>
        <w:tabs>
          <w:tab w:val="left" w:pos="1701"/>
          <w:tab w:val="left" w:pos="1843"/>
        </w:tabs>
        <w:spacing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Por lo anterior, se considera que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cuenta con facultades, atribuciones y competencias, para generar, administrar y poseer la información requerida, debido a que se constituye por unidades administrativas cuyas funciones se relacionan con emitir el Plan de Desarrollo Municipal vigilando el proceso desde su integración hasta su publicación y registro; así como, organizar y coordinar los foros de consulta que permitan integrar y analizar las aportaciones de la ciudadanía, organizaciones sociales y de las dependencias municipales para la integración y elaboración del Plan de Desarrollo Municipal y asegurar su congruencia con los planes de desarrollo estatal y nacional.</w:t>
      </w:r>
    </w:p>
    <w:p w14:paraId="6D9183EE" w14:textId="77777777" w:rsidR="00C44BE6" w:rsidRPr="006412DF" w:rsidRDefault="00681F76">
      <w:pPr>
        <w:widowControl w:val="0"/>
        <w:tabs>
          <w:tab w:val="left" w:pos="1701"/>
          <w:tab w:val="left" w:pos="1843"/>
        </w:tabs>
        <w:spacing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lo que respecta al agravio hecho valer por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relativo a la entrega de información incompleta, es menester señalar que para la atención de las solicitudes de acceso a la información, debe privilegiarse el principio de máxima publicidad el cual dispone que toda la información en posesión de los sujetos obligados será pública, completa, oportuna y </w:t>
      </w:r>
      <w:r w:rsidRPr="006412DF">
        <w:rPr>
          <w:rFonts w:ascii="Palatino Linotype" w:eastAsia="Palatino Linotype" w:hAnsi="Palatino Linotype" w:cs="Palatino Linotype"/>
        </w:rPr>
        <w:lastRenderedPageBreak/>
        <w:t>accesible, sujeta a un claro régimen de excepciones que deberán estar definidas y ser legítimas y estrictamente necesarias en una sociedad democrática.</w:t>
      </w:r>
    </w:p>
    <w:p w14:paraId="027F208D" w14:textId="77777777" w:rsidR="00C44BE6" w:rsidRPr="006412DF" w:rsidRDefault="00681F7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bookmarkStart w:id="2" w:name="_heading=h.eqeusv6xcydn" w:colFirst="0" w:colLast="0"/>
      <w:bookmarkEnd w:id="2"/>
      <w:r w:rsidRPr="006412DF">
        <w:rPr>
          <w:rFonts w:ascii="Palatino Linotype" w:eastAsia="Palatino Linotype" w:hAnsi="Palatino Linotype" w:cs="Palatino Linotype"/>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21061AA" w14:textId="77777777" w:rsidR="00C44BE6" w:rsidRPr="006412DF" w:rsidRDefault="00681F76">
      <w:pPr>
        <w:numPr>
          <w:ilvl w:val="0"/>
          <w:numId w:val="3"/>
        </w:num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97FA98D" w14:textId="77777777" w:rsidR="00C44BE6" w:rsidRPr="006412DF" w:rsidRDefault="00681F76">
      <w:pPr>
        <w:numPr>
          <w:ilvl w:val="0"/>
          <w:numId w:val="3"/>
        </w:num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1985B32" w14:textId="77777777" w:rsidR="00C44BE6" w:rsidRPr="006412DF" w:rsidRDefault="00681F76">
      <w:pPr>
        <w:numPr>
          <w:ilvl w:val="0"/>
          <w:numId w:val="3"/>
        </w:num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6412DF">
        <w:rPr>
          <w:rFonts w:ascii="Palatino Linotype" w:eastAsia="Palatino Linotype" w:hAnsi="Palatino Linotype" w:cs="Palatino Linotype"/>
          <w:b/>
        </w:rPr>
        <w:t>quince días, contados a partir del día siguiente a la presentación de ésta.</w:t>
      </w:r>
      <w:r w:rsidRPr="006412DF">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6CEF3FE3" w14:textId="77777777" w:rsidR="00C44BE6" w:rsidRPr="006412DF" w:rsidRDefault="00681F76">
      <w:pPr>
        <w:numPr>
          <w:ilvl w:val="0"/>
          <w:numId w:val="3"/>
        </w:numPr>
        <w:spacing w:after="0" w:line="360" w:lineRule="auto"/>
        <w:jc w:val="both"/>
        <w:rPr>
          <w:rFonts w:ascii="Palatino Linotype" w:eastAsia="Palatino Linotype" w:hAnsi="Palatino Linotype" w:cs="Palatino Linotype"/>
          <w:b/>
          <w:u w:val="single"/>
        </w:rPr>
      </w:pPr>
      <w:r w:rsidRPr="006412DF">
        <w:rPr>
          <w:rFonts w:ascii="Palatino Linotype" w:eastAsia="Palatino Linotype" w:hAnsi="Palatino Linotype" w:cs="Palatino Linotype"/>
          <w:b/>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w:t>
      </w:r>
      <w:r w:rsidRPr="006412DF">
        <w:rPr>
          <w:rFonts w:ascii="Palatino Linotype" w:eastAsia="Palatino Linotype" w:hAnsi="Palatino Linotype" w:cs="Palatino Linotype"/>
          <w:b/>
          <w:u w:val="single"/>
        </w:rPr>
        <w:lastRenderedPageBreak/>
        <w:t>expresiones documentales que se encuentren en sus archivos o que estén constreñidos a elaborar;</w:t>
      </w:r>
    </w:p>
    <w:p w14:paraId="3172E68B" w14:textId="77777777" w:rsidR="00C44BE6" w:rsidRPr="006412DF" w:rsidRDefault="00681F76">
      <w:pPr>
        <w:numPr>
          <w:ilvl w:val="0"/>
          <w:numId w:val="3"/>
        </w:numPr>
        <w:spacing w:after="0" w:line="360" w:lineRule="auto"/>
        <w:jc w:val="both"/>
        <w:rPr>
          <w:rFonts w:ascii="Palatino Linotype" w:eastAsia="Palatino Linotype" w:hAnsi="Palatino Linotype" w:cs="Palatino Linotype"/>
          <w:b/>
        </w:rPr>
      </w:pPr>
      <w:r w:rsidRPr="006412DF">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0033EBC" w14:textId="77777777" w:rsidR="00C44BE6" w:rsidRPr="006412DF" w:rsidRDefault="00681F76">
      <w:pPr>
        <w:numPr>
          <w:ilvl w:val="0"/>
          <w:numId w:val="3"/>
        </w:numPr>
        <w:spacing w:after="0" w:line="360" w:lineRule="auto"/>
        <w:jc w:val="both"/>
        <w:rPr>
          <w:rFonts w:ascii="Palatino Linotype" w:eastAsia="Palatino Linotype" w:hAnsi="Palatino Linotype" w:cs="Palatino Linotype"/>
          <w:b/>
        </w:rPr>
      </w:pPr>
      <w:r w:rsidRPr="006412DF">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78A7CC7" w14:textId="77777777" w:rsidR="00C44BE6" w:rsidRPr="006412DF" w:rsidRDefault="00681F76">
      <w:pPr>
        <w:pBdr>
          <w:top w:val="nil"/>
          <w:left w:val="nil"/>
          <w:bottom w:val="nil"/>
          <w:right w:val="nil"/>
          <w:between w:val="nil"/>
        </w:pBdr>
        <w:spacing w:line="360" w:lineRule="auto"/>
        <w:ind w:right="49"/>
        <w:jc w:val="both"/>
        <w:rPr>
          <w:rFonts w:ascii="Palatino Linotype" w:eastAsia="Palatino Linotype" w:hAnsi="Palatino Linotype" w:cs="Palatino Linotype"/>
          <w:u w:val="single"/>
        </w:rPr>
      </w:pPr>
      <w:r w:rsidRPr="006412DF">
        <w:rPr>
          <w:rFonts w:ascii="Palatino Linotype" w:eastAsia="Palatino Linotype" w:hAnsi="Palatino Linotype" w:cs="Palatino Linotype"/>
        </w:rPr>
        <w:t xml:space="preserve">De tal manera que, la Unidad de Transparencia debió de haber seguido un determinado procedimiento para atender la solicitud que ahora nos ocupa, entre este, </w:t>
      </w:r>
      <w:r w:rsidRPr="006412DF">
        <w:rPr>
          <w:rFonts w:ascii="Palatino Linotype" w:eastAsia="Palatino Linotype" w:hAnsi="Palatino Linotype" w:cs="Palatino Linotype"/>
          <w:b/>
          <w:u w:val="single"/>
        </w:rPr>
        <w:t>haber turnado la solicitud de información a todas las áreas competentes que pueden contar con la información o deban tenerla de acuerdo con sus facultades, funciones y atribuciones, para que realicen una búsqueda exhaustiva y razonable de la documentación solicitada</w:t>
      </w:r>
      <w:r w:rsidRPr="006412DF">
        <w:rPr>
          <w:rFonts w:ascii="Palatino Linotype" w:eastAsia="Palatino Linotype" w:hAnsi="Palatino Linotype" w:cs="Palatino Linotype"/>
          <w:u w:val="single"/>
        </w:rPr>
        <w:t xml:space="preserve">. </w:t>
      </w:r>
    </w:p>
    <w:p w14:paraId="56E1A6E6" w14:textId="77777777" w:rsidR="00C44BE6" w:rsidRPr="006412DF" w:rsidRDefault="00681F76">
      <w:pPr>
        <w:pBdr>
          <w:top w:val="nil"/>
          <w:left w:val="nil"/>
          <w:bottom w:val="nil"/>
          <w:right w:val="nil"/>
          <w:between w:val="nil"/>
        </w:pBdr>
        <w:spacing w:line="360" w:lineRule="auto"/>
        <w:ind w:right="-7"/>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De tal forma que, en el presente caso se advierte que, la solicitud de información no fue atendida por las unidades administrativas que por sus competencias, facultades y atribuciones pudieran poseer o administrar la información solicitada, de manera enunciativa más no limitativa, la Unidad de Información, Planeación, Programación y Evaluación, es decir, no se advierte que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haya realizado una búsqueda exhaustiva y razonable de la información requerida.</w:t>
      </w:r>
    </w:p>
    <w:p w14:paraId="29CC9FC5" w14:textId="77777777" w:rsidR="00C44BE6" w:rsidRPr="006412DF" w:rsidRDefault="00681F76">
      <w:pPr>
        <w:pBdr>
          <w:top w:val="nil"/>
          <w:left w:val="nil"/>
          <w:bottom w:val="nil"/>
          <w:right w:val="nil"/>
          <w:between w:val="nil"/>
        </w:pBdr>
        <w:spacing w:line="360" w:lineRule="auto"/>
        <w:ind w:right="-150"/>
        <w:jc w:val="both"/>
        <w:rPr>
          <w:rFonts w:ascii="Palatino Linotype" w:eastAsia="Palatino Linotype" w:hAnsi="Palatino Linotype" w:cs="Palatino Linotype"/>
        </w:rPr>
      </w:pPr>
      <w:bookmarkStart w:id="3" w:name="_heading=h.bu77yciriy9l" w:colFirst="0" w:colLast="0"/>
      <w:bookmarkEnd w:id="3"/>
      <w:r w:rsidRPr="006412DF">
        <w:rPr>
          <w:rFonts w:ascii="Palatino Linotype" w:eastAsia="Palatino Linotype" w:hAnsi="Palatino Linotype" w:cs="Palatino Linotype"/>
        </w:rPr>
        <w:t>Es por ello que, debido a que el</w:t>
      </w:r>
      <w:r w:rsidRPr="006412DF">
        <w:rPr>
          <w:rFonts w:ascii="Palatino Linotype" w:eastAsia="Palatino Linotype" w:hAnsi="Palatino Linotype" w:cs="Palatino Linotype"/>
          <w:b/>
        </w:rPr>
        <w:t xml:space="preserve"> Sujeto Obligado</w:t>
      </w:r>
      <w:r w:rsidRPr="006412DF">
        <w:rPr>
          <w:rFonts w:ascii="Palatino Linotype" w:eastAsia="Palatino Linotype" w:hAnsi="Palatino Linotype" w:cs="Palatino Linotype"/>
        </w:rPr>
        <w:t xml:space="preserve">, no siguió el procedimiento de búsqueda exhaustiva y razonable de la información, este Organismo Garante determina procedente </w:t>
      </w:r>
      <w:r w:rsidRPr="006412DF">
        <w:rPr>
          <w:rFonts w:ascii="Palatino Linotype" w:eastAsia="Palatino Linotype" w:hAnsi="Palatino Linotype" w:cs="Palatino Linotype"/>
        </w:rPr>
        <w:lastRenderedPageBreak/>
        <w:t>ordenar,</w:t>
      </w:r>
      <w:r w:rsidRPr="006412DF">
        <w:rPr>
          <w:rFonts w:ascii="Palatino Linotype" w:eastAsia="Palatino Linotype" w:hAnsi="Palatino Linotype" w:cs="Palatino Linotype"/>
          <w:b/>
        </w:rPr>
        <w:t xml:space="preserve"> </w:t>
      </w:r>
      <w:r w:rsidRPr="006412DF">
        <w:rPr>
          <w:rFonts w:ascii="Palatino Linotype" w:eastAsia="Palatino Linotype" w:hAnsi="Palatino Linotype" w:cs="Palatino Linotype"/>
        </w:rPr>
        <w:t xml:space="preserve">previa búsqueda exhaustiva y razonable, de los Foros realizados para la integración del Plan de Desarrollo Municipal 2025-2027, el documento que dé cuenta del lugar donde se desarrollaron los foros, invitaciones (o convocatorias), listas de asistencia; así como, las relatorías de las ponencias, los integrantes y fecha de cada una de las mesas, de ser el caso, en versión pública. </w:t>
      </w:r>
    </w:p>
    <w:p w14:paraId="2A1A16B8" w14:textId="77777777" w:rsidR="00C44BE6" w:rsidRPr="006412DF" w:rsidRDefault="00681F7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Sin embargo, en el supuesto de que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no cuente con lista de asistencia y relatorías de las ponencias, por no haberse generado, poseído y/o administrado, bastará con que así lo haga del conocimiento de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en términos del artículo 19, párrafo segundo de la Ley de Transparencia y Acceso a la Información Pública del Estado de México y Municipios, para tener por colmado el requerimiento de información.</w:t>
      </w:r>
    </w:p>
    <w:p w14:paraId="45E655A1" w14:textId="77777777" w:rsidR="00C44BE6" w:rsidRPr="006412DF" w:rsidRDefault="00681F7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bookmarkStart w:id="4" w:name="_heading=h.nh5s2dv10bey" w:colFirst="0" w:colLast="0"/>
      <w:bookmarkEnd w:id="4"/>
      <w:r w:rsidRPr="006412DF">
        <w:rPr>
          <w:rFonts w:ascii="Palatino Linotype" w:eastAsia="Palatino Linotype" w:hAnsi="Palatino Linotype" w:cs="Palatino Linotype"/>
          <w:b/>
        </w:rPr>
        <w:t xml:space="preserve">Cuanto presupuesto se gastó para las mesas, proveedores y como se pagó, </w:t>
      </w:r>
    </w:p>
    <w:p w14:paraId="306FD197" w14:textId="77777777" w:rsidR="00C44BE6" w:rsidRPr="006412DF" w:rsidRDefault="00681F7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412DF">
        <w:rPr>
          <w:rFonts w:ascii="Palatino Linotype" w:eastAsia="Palatino Linotype" w:hAnsi="Palatino Linotype" w:cs="Palatino Linotype"/>
          <w:b/>
        </w:rPr>
        <w:t xml:space="preserve">Cuanto se gastó en sillas, mesas, cafetería, pantallas, lonas etc., </w:t>
      </w:r>
    </w:p>
    <w:p w14:paraId="4CC84800" w14:textId="77777777" w:rsidR="00C44BE6" w:rsidRPr="006412DF" w:rsidRDefault="00681F76">
      <w:pPr>
        <w:spacing w:after="24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respuesta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a través del Tesorero Municipal hizo del conocimiento que la información solicitada se encuentra en proceso de integración en términos de los periodos establecidos por el Órgano Superior de Fiscalización para la entrega del Primer informe trimestral.</w:t>
      </w:r>
    </w:p>
    <w:p w14:paraId="3A7F000B" w14:textId="77777777" w:rsidR="00C44BE6" w:rsidRPr="006412DF" w:rsidRDefault="00681F76">
      <w:pPr>
        <w:spacing w:after="24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No obstante, resulta oportuno referir que de acuerdo a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Bajo esa óptica, es conveniente citar la siguiente legislación que establece:</w:t>
      </w:r>
    </w:p>
    <w:p w14:paraId="353169E2" w14:textId="77777777" w:rsidR="00C44BE6" w:rsidRPr="006412DF" w:rsidRDefault="00681F76">
      <w:pPr>
        <w:spacing w:after="0"/>
        <w:ind w:left="851" w:right="843"/>
        <w:jc w:val="center"/>
        <w:rPr>
          <w:rFonts w:ascii="Palatino Linotype" w:eastAsia="Palatino Linotype" w:hAnsi="Palatino Linotype" w:cs="Palatino Linotype"/>
          <w:b/>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LEY ORGÁNICA MUNICIPAL DEL ESTADO DE MÉXICO</w:t>
      </w:r>
    </w:p>
    <w:p w14:paraId="43B7CC4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Artículo 95.- Son atribuciones del tesorero municipal:</w:t>
      </w:r>
    </w:p>
    <w:p w14:paraId="7D25B7E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lastRenderedPageBreak/>
        <w:t xml:space="preserve">I. Administrar la hacienda pública municipal, de conformidad con las disposiciones legales aplicables; </w:t>
      </w:r>
    </w:p>
    <w:p w14:paraId="2B0E1F5F"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57D6475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IV. Llevar los registros contables, financieros y administrativos de los ingresos, egresos, e inventarios; …” (Sic)</w:t>
      </w:r>
    </w:p>
    <w:p w14:paraId="527CC268" w14:textId="77777777" w:rsidR="00C44BE6" w:rsidRPr="006412DF" w:rsidRDefault="00C44BE6">
      <w:pPr>
        <w:spacing w:after="0"/>
        <w:ind w:left="851" w:right="901"/>
        <w:jc w:val="both"/>
        <w:rPr>
          <w:rFonts w:ascii="Palatino Linotype" w:eastAsia="Palatino Linotype" w:hAnsi="Palatino Linotype" w:cs="Palatino Linotype"/>
          <w:i/>
        </w:rPr>
      </w:pPr>
    </w:p>
    <w:p w14:paraId="173AE0C8"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De lo anterior, se advierte que el Tesorero Municipal es el responsable de administrar la hacienda pública municipal, por lo que deberá llevar el registro contable, financiero y administrativo de los egresos.</w:t>
      </w:r>
    </w:p>
    <w:p w14:paraId="48CE19B2" w14:textId="77777777" w:rsidR="00C44BE6" w:rsidRPr="006412DF" w:rsidRDefault="00C44BE6">
      <w:pPr>
        <w:spacing w:after="0" w:line="360" w:lineRule="auto"/>
        <w:jc w:val="both"/>
        <w:rPr>
          <w:rFonts w:ascii="Palatino Linotype" w:eastAsia="Palatino Linotype" w:hAnsi="Palatino Linotype" w:cs="Palatino Linotype"/>
        </w:rPr>
      </w:pPr>
    </w:p>
    <w:p w14:paraId="25BC8E9E" w14:textId="77777777" w:rsidR="00C44BE6" w:rsidRPr="006412DF" w:rsidRDefault="00681F76">
      <w:pPr>
        <w:spacing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Es así que, se logra colegir que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cumplió con el procedimiento de búsqueda de la Ley de Transparencia y Acceso a la Información Pública del Estado de México y Municipios, toda vez que, gestiono la solicitud a la Tesorería Municipal, sin embargo, si bien asume que cuenta con la información, lo cierto es que, omitió hacer su entrega, al señalar que se encuentra en proceso de integración en términos de los periodos establecidos por el Órgano Superior de Fiscalización para la entrega del primer informe trimestral. </w:t>
      </w:r>
    </w:p>
    <w:p w14:paraId="4DB80BC7" w14:textId="77777777" w:rsidR="00C44BE6" w:rsidRPr="006412DF" w:rsidRDefault="00681F76">
      <w:pPr>
        <w:widowControl w:val="0"/>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De este modo, los artículos 342, 343, 344 y 345 del Código Financiero del Estado de México y Municipios disponen el sistema y las políticas que deben seguirse para llevar el registro contable y presupuestal de las operaciones financieras, en los siguientes términos:</w:t>
      </w:r>
    </w:p>
    <w:p w14:paraId="28A8BCF7" w14:textId="77777777" w:rsidR="00C44BE6" w:rsidRPr="006412DF" w:rsidRDefault="00C44BE6">
      <w:pPr>
        <w:widowControl w:val="0"/>
        <w:spacing w:after="0" w:line="360" w:lineRule="auto"/>
        <w:jc w:val="both"/>
        <w:rPr>
          <w:rFonts w:ascii="Palatino Linotype" w:eastAsia="Palatino Linotype" w:hAnsi="Palatino Linotype" w:cs="Palatino Linotype"/>
        </w:rPr>
      </w:pPr>
    </w:p>
    <w:p w14:paraId="6C662A3E" w14:textId="77777777" w:rsidR="00C44BE6" w:rsidRPr="006412DF" w:rsidRDefault="00681F76">
      <w:pPr>
        <w:spacing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342.-</w:t>
      </w:r>
      <w:r w:rsidRPr="006412DF">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266F768D" w14:textId="77777777" w:rsidR="00C44BE6" w:rsidRPr="006412DF" w:rsidRDefault="00681F76">
      <w:pPr>
        <w:spacing w:before="120" w:after="0"/>
        <w:ind w:left="851" w:right="850"/>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w:t>
      </w:r>
    </w:p>
    <w:p w14:paraId="1D23B39A" w14:textId="77777777" w:rsidR="00C44BE6" w:rsidRPr="006412DF" w:rsidRDefault="00681F76">
      <w:pPr>
        <w:spacing w:before="120"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343.-</w:t>
      </w:r>
      <w:r w:rsidRPr="006412DF">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w:t>
      </w:r>
      <w:r w:rsidRPr="006412DF">
        <w:rPr>
          <w:rFonts w:ascii="Palatino Linotype" w:eastAsia="Palatino Linotype" w:hAnsi="Palatino Linotype" w:cs="Palatino Linotype"/>
          <w:i/>
        </w:rPr>
        <w:lastRenderedPageBreak/>
        <w:t xml:space="preserve">medidas de control interno que permitan verificar el registro de la totalidad de las operaciones financieras. </w:t>
      </w:r>
    </w:p>
    <w:p w14:paraId="7DADCD25" w14:textId="77777777" w:rsidR="00C44BE6" w:rsidRPr="006412DF" w:rsidRDefault="00681F76">
      <w:pPr>
        <w:spacing w:before="120"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0FA3F91C" w14:textId="77777777" w:rsidR="00C44BE6" w:rsidRPr="006412DF" w:rsidRDefault="00681F76">
      <w:pPr>
        <w:spacing w:before="120"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6412DF">
        <w:rPr>
          <w:rFonts w:ascii="Palatino Linotype" w:eastAsia="Palatino Linotype" w:hAnsi="Palatino Linotype" w:cs="Palatino Linotype"/>
          <w:i/>
        </w:rPr>
        <w:t xml:space="preserve">en el caso de los Municipios se hará por la Tesorería. </w:t>
      </w:r>
    </w:p>
    <w:p w14:paraId="2098539B" w14:textId="77777777" w:rsidR="00C44BE6" w:rsidRPr="006412DF" w:rsidRDefault="00681F76">
      <w:pPr>
        <w:spacing w:before="120" w:after="0"/>
        <w:ind w:left="851" w:right="51"/>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Derogado. </w:t>
      </w:r>
    </w:p>
    <w:p w14:paraId="0ECC3023" w14:textId="77777777" w:rsidR="00C44BE6" w:rsidRPr="006412DF" w:rsidRDefault="00681F76">
      <w:pPr>
        <w:spacing w:before="120"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6412DF">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4A5F657D" w14:textId="77777777" w:rsidR="00C44BE6" w:rsidRPr="006412DF" w:rsidRDefault="00681F76">
      <w:pPr>
        <w:spacing w:before="120" w:after="0"/>
        <w:ind w:left="851" w:right="51"/>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48C53DC8" w14:textId="77777777" w:rsidR="00C44BE6" w:rsidRPr="006412DF" w:rsidRDefault="00681F76">
      <w:pPr>
        <w:spacing w:before="120"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345.-</w:t>
      </w:r>
      <w:r w:rsidRPr="006412DF">
        <w:rPr>
          <w:rFonts w:ascii="Palatino Linotype" w:eastAsia="Palatino Linotype" w:hAnsi="Palatino Linotype" w:cs="Palatino Linotype"/>
          <w:i/>
        </w:rPr>
        <w:t xml:space="preserve"> </w:t>
      </w:r>
      <w:r w:rsidRPr="006412DF">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6412DF">
        <w:rPr>
          <w:rFonts w:ascii="Palatino Linotype" w:eastAsia="Palatino Linotype" w:hAnsi="Palatino Linotype" w:cs="Palatino Linotype"/>
          <w:i/>
        </w:rPr>
        <w:t xml:space="preserve">, la remitirán en un plazo que no excederá de seis meses al Archivo Contable Gubernamental. </w:t>
      </w:r>
      <w:r w:rsidRPr="006412DF">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6412DF">
        <w:rPr>
          <w:rFonts w:ascii="Palatino Linotype" w:eastAsia="Palatino Linotype" w:hAnsi="Palatino Linotype" w:cs="Palatino Linotype"/>
          <w:i/>
        </w:rPr>
        <w:t xml:space="preserve">. </w:t>
      </w:r>
    </w:p>
    <w:p w14:paraId="51E00589" w14:textId="77777777" w:rsidR="00C44BE6" w:rsidRPr="006412DF" w:rsidRDefault="00681F76">
      <w:pPr>
        <w:spacing w:before="120"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i/>
        </w:rPr>
        <w:t>El plazo señalado en el párrafo anterior, empezará a contar a partir de la publicación en el Periódico Oficial, del decreto correspondiente. “</w:t>
      </w:r>
    </w:p>
    <w:p w14:paraId="1A41377B" w14:textId="77777777" w:rsidR="00C44BE6" w:rsidRPr="006412DF" w:rsidRDefault="00681F76">
      <w:pPr>
        <w:spacing w:before="120" w:after="0"/>
        <w:ind w:left="851" w:right="850"/>
        <w:jc w:val="both"/>
        <w:rPr>
          <w:rFonts w:ascii="Palatino Linotype" w:eastAsia="Palatino Linotype" w:hAnsi="Palatino Linotype" w:cs="Palatino Linotype"/>
          <w:i/>
        </w:rPr>
      </w:pPr>
      <w:r w:rsidRPr="006412DF">
        <w:rPr>
          <w:rFonts w:ascii="Palatino Linotype" w:eastAsia="Palatino Linotype" w:hAnsi="Palatino Linotype" w:cs="Palatino Linotype"/>
          <w:i/>
        </w:rPr>
        <w:t>(Énfasis Añadido)</w:t>
      </w:r>
    </w:p>
    <w:p w14:paraId="52FA33F0" w14:textId="77777777" w:rsidR="00C44BE6" w:rsidRPr="006412DF" w:rsidRDefault="00C44BE6">
      <w:pPr>
        <w:spacing w:before="120" w:after="120"/>
        <w:ind w:left="851" w:right="850"/>
        <w:jc w:val="both"/>
        <w:rPr>
          <w:rFonts w:ascii="Palatino Linotype" w:eastAsia="Palatino Linotype" w:hAnsi="Palatino Linotype" w:cs="Palatino Linotype"/>
          <w:i/>
        </w:rPr>
      </w:pPr>
    </w:p>
    <w:p w14:paraId="63A75840" w14:textId="77777777" w:rsidR="00C44BE6" w:rsidRPr="006412DF" w:rsidRDefault="00681F76">
      <w:pPr>
        <w:spacing w:before="120"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lastRenderedPageBreak/>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5F175D4" w14:textId="77777777" w:rsidR="00C44BE6" w:rsidRPr="006412DF" w:rsidRDefault="00C44BE6">
      <w:pPr>
        <w:spacing w:after="0" w:line="360" w:lineRule="auto"/>
        <w:jc w:val="both"/>
        <w:rPr>
          <w:rFonts w:ascii="Palatino Linotype" w:eastAsia="Palatino Linotype" w:hAnsi="Palatino Linotype" w:cs="Palatino Linotype"/>
        </w:rPr>
      </w:pPr>
    </w:p>
    <w:p w14:paraId="3B42130B" w14:textId="77777777" w:rsidR="00C44BE6" w:rsidRPr="006412DF" w:rsidRDefault="00681F76">
      <w:pPr>
        <w:spacing w:after="0" w:line="360" w:lineRule="auto"/>
        <w:ind w:right="-232"/>
        <w:jc w:val="both"/>
        <w:rPr>
          <w:rFonts w:ascii="Palatino Linotype" w:eastAsia="Palatino Linotype" w:hAnsi="Palatino Linotype" w:cs="Palatino Linotype"/>
        </w:rPr>
      </w:pPr>
      <w:bookmarkStart w:id="5" w:name="_heading=h.i4lfvoq5gmwq" w:colFirst="0" w:colLast="0"/>
      <w:bookmarkEnd w:id="5"/>
      <w:r w:rsidRPr="006412DF">
        <w:rPr>
          <w:rFonts w:ascii="Palatino Linotype" w:eastAsia="Palatino Linotype" w:hAnsi="Palatino Linotype" w:cs="Palatino Linotype"/>
        </w:rPr>
        <w:t>En ese sentido, conviene señalar que el documento que puede dar cuenta de los gastos erogados incluidos por motivo de sillas, mesas, cafetería, pantallas y lonas en los foros realizados para la integración del plan de desarrollo municipal, puede ser de manera enunciativa más no limitativa las facturas emitidas en favor del proveedor, contratista o prestador de servicios, la cual se encuentra definida en el Glosario de Términos Hacendarios que emite el Instituto Hacendario del Estado de México, como:</w:t>
      </w:r>
    </w:p>
    <w:p w14:paraId="70E15C58" w14:textId="77777777" w:rsidR="00C44BE6" w:rsidRPr="006412DF" w:rsidRDefault="00C44BE6">
      <w:pPr>
        <w:spacing w:after="0"/>
        <w:ind w:left="851" w:right="902"/>
        <w:jc w:val="both"/>
        <w:rPr>
          <w:rFonts w:ascii="Palatino Linotype" w:eastAsia="Palatino Linotype" w:hAnsi="Palatino Linotype" w:cs="Palatino Linotype"/>
          <w:i/>
        </w:rPr>
      </w:pPr>
    </w:p>
    <w:p w14:paraId="10A08386" w14:textId="77777777" w:rsidR="00C44BE6" w:rsidRPr="006412DF" w:rsidRDefault="00681F76">
      <w:pPr>
        <w:spacing w:after="0"/>
        <w:ind w:left="851" w:right="902"/>
        <w:jc w:val="both"/>
        <w:rPr>
          <w:rFonts w:ascii="Palatino Linotype" w:eastAsia="Palatino Linotype" w:hAnsi="Palatino Linotype" w:cs="Palatino Linotype"/>
          <w:b/>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FACTURA</w:t>
      </w:r>
    </w:p>
    <w:p w14:paraId="78E2605A" w14:textId="77777777" w:rsidR="00C44BE6" w:rsidRPr="006412DF" w:rsidRDefault="00681F76">
      <w:pPr>
        <w:spacing w:after="0"/>
        <w:ind w:left="851" w:right="902"/>
        <w:jc w:val="both"/>
        <w:rPr>
          <w:rFonts w:ascii="Palatino Linotype" w:eastAsia="Palatino Linotype" w:hAnsi="Palatino Linotype" w:cs="Palatino Linotype"/>
          <w:i/>
        </w:rPr>
      </w:pPr>
      <w:r w:rsidRPr="006412DF">
        <w:rPr>
          <w:rFonts w:ascii="Palatino Linotype" w:eastAsia="Palatino Linotype" w:hAnsi="Palatino Linotype" w:cs="Palatino Linotype"/>
          <w:i/>
        </w:rPr>
        <w:t>Es el documento fiscal que emite la persona física o moral para comprobar la venta o adquisición de un bien y/o servicio.” (Sic)</w:t>
      </w:r>
    </w:p>
    <w:p w14:paraId="1F975123" w14:textId="77777777" w:rsidR="00C44BE6" w:rsidRPr="006412DF" w:rsidRDefault="00C44BE6">
      <w:pPr>
        <w:spacing w:after="0"/>
        <w:ind w:left="851" w:right="902"/>
        <w:jc w:val="both"/>
        <w:rPr>
          <w:rFonts w:ascii="Palatino Linotype" w:eastAsia="Palatino Linotype" w:hAnsi="Palatino Linotype" w:cs="Palatino Linotype"/>
          <w:i/>
        </w:rPr>
      </w:pPr>
    </w:p>
    <w:p w14:paraId="0B1069AF" w14:textId="77777777" w:rsidR="00C44BE6" w:rsidRPr="006412DF" w:rsidRDefault="00681F76">
      <w:pPr>
        <w:spacing w:before="120"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0FB31A5F" w14:textId="77777777" w:rsidR="00C44BE6" w:rsidRPr="006412DF" w:rsidRDefault="00C44BE6">
      <w:pPr>
        <w:spacing w:after="0" w:line="360" w:lineRule="auto"/>
        <w:jc w:val="both"/>
        <w:rPr>
          <w:rFonts w:ascii="Palatino Linotype" w:eastAsia="Palatino Linotype" w:hAnsi="Palatino Linotype" w:cs="Palatino Linotype"/>
        </w:rPr>
      </w:pPr>
    </w:p>
    <w:p w14:paraId="6507600A"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w:t>
      </w:r>
      <w:r w:rsidRPr="006412DF">
        <w:rPr>
          <w:rFonts w:ascii="Palatino Linotype" w:eastAsia="Palatino Linotype" w:hAnsi="Palatino Linotype" w:cs="Palatino Linotype"/>
        </w:rPr>
        <w:lastRenderedPageBreak/>
        <w:t xml:space="preserve">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66FC3BF1" w14:textId="77777777" w:rsidR="00C44BE6" w:rsidRPr="006412DF" w:rsidRDefault="00C44BE6">
      <w:pPr>
        <w:spacing w:after="120"/>
        <w:ind w:firstLine="708"/>
        <w:jc w:val="both"/>
        <w:rPr>
          <w:rFonts w:ascii="Palatino Linotype" w:eastAsia="Palatino Linotype" w:hAnsi="Palatino Linotype" w:cs="Palatino Linotype"/>
          <w:b/>
          <w:i/>
        </w:rPr>
      </w:pPr>
    </w:p>
    <w:p w14:paraId="7594845C" w14:textId="77777777" w:rsidR="00C44BE6" w:rsidRPr="006412DF" w:rsidRDefault="00681F76">
      <w:pPr>
        <w:spacing w:after="0" w:line="240" w:lineRule="auto"/>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 xml:space="preserve">“REGISTRO CONTABLE </w:t>
      </w:r>
    </w:p>
    <w:p w14:paraId="5DA6A845" w14:textId="77777777" w:rsidR="00C44BE6" w:rsidRPr="006412DF" w:rsidRDefault="00681F76">
      <w:pPr>
        <w:spacing w:before="120" w:after="0" w:line="240" w:lineRule="auto"/>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Asiento que se realiza en los libros de contabilidad de las actividades relacionadas con el ingreso y egresos de un ente económico.” (Sic)</w:t>
      </w:r>
    </w:p>
    <w:p w14:paraId="5D9239CE" w14:textId="77777777" w:rsidR="00C44BE6" w:rsidRPr="006412DF" w:rsidRDefault="00681F76">
      <w:pPr>
        <w:spacing w:before="120" w:after="0" w:line="240" w:lineRule="auto"/>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“REGISTRO PRESUPUESTARIO</w:t>
      </w:r>
    </w:p>
    <w:p w14:paraId="4DC06C67" w14:textId="77777777" w:rsidR="00C44BE6" w:rsidRPr="006412DF" w:rsidRDefault="00681F76">
      <w:pPr>
        <w:spacing w:before="120" w:after="0" w:line="240" w:lineRule="auto"/>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6A0B79B7" w14:textId="77777777" w:rsidR="00C44BE6" w:rsidRPr="006412DF" w:rsidRDefault="00C44BE6">
      <w:pPr>
        <w:spacing w:before="120" w:after="0" w:line="360" w:lineRule="auto"/>
        <w:jc w:val="both"/>
        <w:rPr>
          <w:rFonts w:ascii="Palatino Linotype" w:eastAsia="Palatino Linotype" w:hAnsi="Palatino Linotype" w:cs="Palatino Linotype"/>
        </w:rPr>
      </w:pPr>
    </w:p>
    <w:p w14:paraId="55495A90"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7A243487" w14:textId="77777777" w:rsidR="00C44BE6" w:rsidRPr="006412DF" w:rsidRDefault="00C44BE6">
      <w:pPr>
        <w:spacing w:after="0" w:line="360" w:lineRule="auto"/>
        <w:jc w:val="both"/>
        <w:rPr>
          <w:rFonts w:ascii="Palatino Linotype" w:eastAsia="Palatino Linotype" w:hAnsi="Palatino Linotype" w:cs="Palatino Linotype"/>
        </w:rPr>
      </w:pPr>
    </w:p>
    <w:p w14:paraId="5A0026A9"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2D818E8" w14:textId="77777777" w:rsidR="00C44BE6" w:rsidRPr="006412DF" w:rsidRDefault="00C44BE6">
      <w:pPr>
        <w:spacing w:after="0" w:line="360" w:lineRule="auto"/>
        <w:jc w:val="both"/>
        <w:rPr>
          <w:rFonts w:ascii="Palatino Linotype" w:eastAsia="Palatino Linotype" w:hAnsi="Palatino Linotype" w:cs="Palatino Linotype"/>
        </w:rPr>
      </w:pPr>
    </w:p>
    <w:p w14:paraId="47404B41"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Correlativo a lo anterior, es preciso referir una definición de </w:t>
      </w:r>
      <w:r w:rsidRPr="006412DF">
        <w:rPr>
          <w:rFonts w:ascii="Palatino Linotype" w:eastAsia="Palatino Linotype" w:hAnsi="Palatino Linotype" w:cs="Palatino Linotype"/>
          <w:i/>
        </w:rPr>
        <w:t>póliza contable</w:t>
      </w:r>
      <w:r w:rsidRPr="006412DF">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0893E7B1" w14:textId="77777777" w:rsidR="00C44BE6" w:rsidRPr="006412DF" w:rsidRDefault="00C44BE6">
      <w:pPr>
        <w:spacing w:after="0"/>
        <w:ind w:left="851" w:right="899"/>
        <w:jc w:val="both"/>
        <w:rPr>
          <w:rFonts w:ascii="Palatino Linotype" w:eastAsia="Palatino Linotype" w:hAnsi="Palatino Linotype" w:cs="Palatino Linotype"/>
          <w:i/>
        </w:rPr>
      </w:pPr>
    </w:p>
    <w:p w14:paraId="2D2C1412" w14:textId="77777777" w:rsidR="00C44BE6" w:rsidRPr="006412DF" w:rsidRDefault="00681F76">
      <w:pPr>
        <w:spacing w:after="0"/>
        <w:ind w:left="851" w:right="899"/>
        <w:jc w:val="both"/>
        <w:rPr>
          <w:rFonts w:ascii="Palatino Linotype" w:eastAsia="Palatino Linotype" w:hAnsi="Palatino Linotype" w:cs="Palatino Linotype"/>
          <w:b/>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PÓLIZA CONTABLE</w:t>
      </w:r>
    </w:p>
    <w:p w14:paraId="0F0AB4CF" w14:textId="77777777" w:rsidR="00C44BE6" w:rsidRPr="006412DF" w:rsidRDefault="00681F76">
      <w:pPr>
        <w:spacing w:after="0"/>
        <w:ind w:left="851" w:right="899"/>
        <w:jc w:val="both"/>
        <w:rPr>
          <w:rFonts w:ascii="Palatino Linotype" w:eastAsia="Palatino Linotype" w:hAnsi="Palatino Linotype" w:cs="Palatino Linotype"/>
          <w:i/>
        </w:rPr>
      </w:pPr>
      <w:r w:rsidRPr="006412DF">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28C71A81" w14:textId="77777777" w:rsidR="00C44BE6" w:rsidRPr="006412DF" w:rsidRDefault="00C44BE6">
      <w:pPr>
        <w:spacing w:before="120" w:after="120"/>
        <w:ind w:left="851" w:right="899"/>
        <w:jc w:val="both"/>
        <w:rPr>
          <w:rFonts w:ascii="Palatino Linotype" w:eastAsia="Palatino Linotype" w:hAnsi="Palatino Linotype" w:cs="Palatino Linotype"/>
          <w:i/>
        </w:rPr>
      </w:pPr>
    </w:p>
    <w:p w14:paraId="79508E44" w14:textId="77777777" w:rsidR="00C44BE6" w:rsidRPr="006412DF" w:rsidRDefault="00681F76">
      <w:pPr>
        <w:spacing w:before="120"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Así, se advierte que la </w:t>
      </w:r>
      <w:r w:rsidRPr="006412DF">
        <w:rPr>
          <w:rFonts w:ascii="Palatino Linotype" w:eastAsia="Palatino Linotype" w:hAnsi="Palatino Linotype" w:cs="Palatino Linotype"/>
          <w:i/>
        </w:rPr>
        <w:t>póliza contable</w:t>
      </w:r>
      <w:r w:rsidRPr="006412DF">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26ECAE1" w14:textId="77777777" w:rsidR="00C44BE6" w:rsidRPr="006412DF" w:rsidRDefault="00C44BE6">
      <w:pPr>
        <w:spacing w:after="0" w:line="360" w:lineRule="auto"/>
        <w:jc w:val="both"/>
        <w:rPr>
          <w:rFonts w:ascii="Palatino Linotype" w:eastAsia="Palatino Linotype" w:hAnsi="Palatino Linotype" w:cs="Palatino Linotype"/>
        </w:rPr>
      </w:pPr>
    </w:p>
    <w:p w14:paraId="0F69DD1A"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6412DF">
        <w:rPr>
          <w:rFonts w:ascii="Palatino Linotype" w:eastAsia="Palatino Linotype" w:hAnsi="Palatino Linotype" w:cs="Palatino Linotype"/>
          <w:i/>
        </w:rPr>
        <w:t>pólizas de egresos</w:t>
      </w:r>
      <w:r w:rsidRPr="006412DF">
        <w:rPr>
          <w:rFonts w:ascii="Palatino Linotype" w:eastAsia="Palatino Linotype" w:hAnsi="Palatino Linotype" w:cs="Palatino Linotype"/>
        </w:rPr>
        <w:t xml:space="preserve">, son aquellas en las cuales se anotan diariamente las operaciones que representan gastos, es decir, salidas de dinero para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las que, además, deben encontrarse acompañadas de las documentales que sirven de soporte de dicho movimiento. </w:t>
      </w:r>
    </w:p>
    <w:p w14:paraId="6B53ED3C" w14:textId="77777777" w:rsidR="00C44BE6" w:rsidRPr="006412DF" w:rsidRDefault="00C44BE6">
      <w:pPr>
        <w:spacing w:after="0" w:line="360" w:lineRule="auto"/>
        <w:jc w:val="both"/>
        <w:rPr>
          <w:rFonts w:ascii="Palatino Linotype" w:eastAsia="Palatino Linotype" w:hAnsi="Palatino Linotype" w:cs="Palatino Linotype"/>
        </w:rPr>
      </w:pPr>
    </w:p>
    <w:p w14:paraId="0DC0F8E2"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De este modo, el</w:t>
      </w:r>
      <w:r w:rsidRPr="006412DF">
        <w:rPr>
          <w:rFonts w:ascii="Palatino Linotype" w:eastAsia="Palatino Linotype" w:hAnsi="Palatino Linotype" w:cs="Palatino Linotype"/>
          <w:b/>
        </w:rPr>
        <w:t xml:space="preserve"> Sujeto Obligado</w:t>
      </w:r>
      <w:r w:rsidRPr="006412DF">
        <w:rPr>
          <w:rFonts w:ascii="Palatino Linotype" w:eastAsia="Palatino Linotype" w:hAnsi="Palatino Linotype" w:cs="Palatino Linotype"/>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3F18A0BC" w14:textId="77777777" w:rsidR="00C44BE6" w:rsidRPr="006412DF" w:rsidRDefault="00C44BE6">
      <w:pPr>
        <w:spacing w:after="0" w:line="360" w:lineRule="auto"/>
        <w:ind w:right="50"/>
        <w:jc w:val="both"/>
        <w:rPr>
          <w:rFonts w:ascii="Palatino Linotype" w:eastAsia="Palatino Linotype" w:hAnsi="Palatino Linotype" w:cs="Palatino Linotype"/>
        </w:rPr>
      </w:pPr>
    </w:p>
    <w:p w14:paraId="2EDB33B3"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w:t>
      </w:r>
      <w:r w:rsidRPr="006412DF">
        <w:rPr>
          <w:rFonts w:ascii="Palatino Linotype" w:eastAsia="Palatino Linotype" w:hAnsi="Palatino Linotype" w:cs="Palatino Linotype"/>
          <w:u w:val="single"/>
        </w:rPr>
        <w:t>única finalidad de dar a conocer a la ciudadanía la forma, términos y montos en que se aplican los recursos públicos</w:t>
      </w:r>
      <w:r w:rsidRPr="006412DF">
        <w:rPr>
          <w:rFonts w:ascii="Palatino Linotype" w:eastAsia="Palatino Linotype" w:hAnsi="Palatino Linotype" w:cs="Palatino Linotype"/>
        </w:rPr>
        <w:t xml:space="preserve"> </w:t>
      </w:r>
      <w:r w:rsidRPr="006412DF">
        <w:rPr>
          <w:rFonts w:ascii="Palatino Linotype" w:eastAsia="Palatino Linotype" w:hAnsi="Palatino Linotype" w:cs="Palatino Linotype"/>
        </w:rPr>
        <w:lastRenderedPageBreak/>
        <w:t xml:space="preserve">y con ello transparentar la forma, términos, causas y finalidad en la disposición de esos recursos; ya que este precepto legal que establece: </w:t>
      </w:r>
    </w:p>
    <w:p w14:paraId="2A5B26FB" w14:textId="77777777" w:rsidR="00C44BE6" w:rsidRPr="006412DF" w:rsidRDefault="00C44BE6">
      <w:pPr>
        <w:ind w:right="50"/>
        <w:jc w:val="both"/>
        <w:rPr>
          <w:rFonts w:ascii="Palatino Linotype" w:eastAsia="Palatino Linotype" w:hAnsi="Palatino Linotype" w:cs="Palatino Linotype"/>
        </w:rPr>
      </w:pPr>
    </w:p>
    <w:p w14:paraId="05F33391"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“Artículo 23…</w:t>
      </w:r>
    </w:p>
    <w:p w14:paraId="5E0E06F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B2ECC0F"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 (…)”</w:t>
      </w:r>
    </w:p>
    <w:p w14:paraId="2D574579" w14:textId="77777777" w:rsidR="00C44BE6" w:rsidRPr="006412DF" w:rsidRDefault="00C44BE6">
      <w:pPr>
        <w:spacing w:after="0" w:line="360" w:lineRule="auto"/>
        <w:ind w:left="851" w:right="850"/>
        <w:jc w:val="both"/>
        <w:rPr>
          <w:rFonts w:ascii="Palatino Linotype" w:eastAsia="Palatino Linotype" w:hAnsi="Palatino Linotype" w:cs="Palatino Linotype"/>
          <w:i/>
        </w:rPr>
      </w:pPr>
    </w:p>
    <w:p w14:paraId="08110DA0"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esta tesitura, se concluye que todos los datos en que consten gastos efectuados por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es información pública; por ende, los pagos realizados mediante pólizas de egresos son públicas y susceptibles de ser entregados si son solicitados en ejercicio del derecho de acceso a la información pública. </w:t>
      </w:r>
    </w:p>
    <w:p w14:paraId="11445E5D" w14:textId="77777777" w:rsidR="00C44BE6" w:rsidRPr="006412DF" w:rsidRDefault="00C44BE6">
      <w:pPr>
        <w:spacing w:after="0" w:line="360" w:lineRule="auto"/>
        <w:jc w:val="both"/>
        <w:rPr>
          <w:rFonts w:ascii="Palatino Linotype" w:eastAsia="Palatino Linotype" w:hAnsi="Palatino Linotype" w:cs="Palatino Linotype"/>
        </w:rPr>
      </w:pPr>
    </w:p>
    <w:p w14:paraId="06E4C1D9" w14:textId="77777777" w:rsidR="00C44BE6" w:rsidRPr="006412DF" w:rsidRDefault="00681F76">
      <w:pPr>
        <w:spacing w:after="0" w:line="360" w:lineRule="auto"/>
        <w:jc w:val="both"/>
        <w:rPr>
          <w:rFonts w:ascii="Palatino Linotype" w:eastAsia="Palatino Linotype" w:hAnsi="Palatino Linotype" w:cs="Palatino Linotype"/>
        </w:rPr>
      </w:pPr>
      <w:bookmarkStart w:id="6" w:name="_heading=h.qoegdpbuu7e3" w:colFirst="0" w:colLast="0"/>
      <w:bookmarkEnd w:id="6"/>
      <w:r w:rsidRPr="006412DF">
        <w:rPr>
          <w:rFonts w:ascii="Palatino Linotype" w:eastAsia="Palatino Linotype" w:hAnsi="Palatino Linotype" w:cs="Palatino Linotype"/>
        </w:rPr>
        <w:t>Como ya se mencionó anteriormente el</w:t>
      </w:r>
      <w:r w:rsidRPr="006412DF">
        <w:rPr>
          <w:rFonts w:ascii="Palatino Linotype" w:eastAsia="Palatino Linotype" w:hAnsi="Palatino Linotype" w:cs="Palatino Linotype"/>
          <w:b/>
        </w:rPr>
        <w:t xml:space="preserve"> Sujeto Obligado </w:t>
      </w:r>
      <w:r w:rsidRPr="006412DF">
        <w:rPr>
          <w:rFonts w:ascii="Palatino Linotype" w:eastAsia="Palatino Linotype" w:hAnsi="Palatino Linotype" w:cs="Palatino Linotype"/>
        </w:rPr>
        <w:t xml:space="preserve">tiene la obligatoriedad de registrar contablemente el efecto patrimonial y presupuestal de las operaciones financieras que realizan, en el momento en que ocurran; por lo que resulta procedente ordenar la entrega del soporte documental que dé cuenta de gasto ejercido por cualquier concepto (entre ellos, de ser el caso por sillas, mesas, cafetería, pantallas y lonas), nombre del proveedor, contratista o prestador de servicios y forma de pago, con motivo de la realización de los foros para la integración del Plan de Desarrollo Municipal 2025-2027, de ser procedente en versión pública; destacando que respecto a los proveedores y forma de pago que se ordenan, estos se pueden advertir de las propias facturas. </w:t>
      </w:r>
    </w:p>
    <w:p w14:paraId="10ED4DD1" w14:textId="77777777" w:rsidR="00C44BE6" w:rsidRPr="006412DF" w:rsidRDefault="00C44BE6">
      <w:pPr>
        <w:pBdr>
          <w:top w:val="nil"/>
          <w:left w:val="nil"/>
          <w:bottom w:val="nil"/>
          <w:right w:val="nil"/>
          <w:between w:val="nil"/>
        </w:pBdr>
        <w:spacing w:after="0"/>
        <w:ind w:left="1440"/>
        <w:rPr>
          <w:rFonts w:ascii="Palatino Linotype" w:eastAsia="Palatino Linotype" w:hAnsi="Palatino Linotype" w:cs="Palatino Linotype"/>
          <w:b/>
        </w:rPr>
      </w:pPr>
    </w:p>
    <w:p w14:paraId="7ACF164D" w14:textId="77777777" w:rsidR="00C44BE6" w:rsidRPr="006412DF" w:rsidRDefault="00681F76">
      <w:pPr>
        <w:numPr>
          <w:ilvl w:val="0"/>
          <w:numId w:val="5"/>
        </w:numPr>
        <w:pBdr>
          <w:top w:val="nil"/>
          <w:left w:val="nil"/>
          <w:bottom w:val="nil"/>
          <w:right w:val="nil"/>
          <w:between w:val="nil"/>
        </w:pBdr>
        <w:rPr>
          <w:rFonts w:ascii="Palatino Linotype" w:eastAsia="Palatino Linotype" w:hAnsi="Palatino Linotype" w:cs="Palatino Linotype"/>
          <w:b/>
        </w:rPr>
      </w:pPr>
      <w:r w:rsidRPr="006412DF">
        <w:rPr>
          <w:rFonts w:ascii="Palatino Linotype" w:eastAsia="Palatino Linotype" w:hAnsi="Palatino Linotype" w:cs="Palatino Linotype"/>
          <w:b/>
        </w:rPr>
        <w:t>Contrato celebrado con la empresa o despacho externo para su realización e integración.</w:t>
      </w:r>
    </w:p>
    <w:p w14:paraId="75977DD5"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lastRenderedPageBreak/>
        <w:t xml:space="preserve">Finalmente, y respecto a </w:t>
      </w:r>
      <w:r w:rsidRPr="006412DF">
        <w:rPr>
          <w:rFonts w:ascii="Palatino Linotype" w:eastAsia="Palatino Linotype" w:hAnsi="Palatino Linotype" w:cs="Palatino Linotype"/>
          <w:b/>
        </w:rPr>
        <w:t>la empresa o despacho externo contratado para la realización e integración del Plan de Desarrollo</w:t>
      </w:r>
      <w:r w:rsidRPr="006412DF">
        <w:rPr>
          <w:rFonts w:ascii="Palatino Linotype" w:eastAsia="Palatino Linotype" w:hAnsi="Palatino Linotype" w:cs="Palatino Linotype"/>
        </w:rPr>
        <w:t>, el Código Reglamentario del Ayuntamiento de Toluca vigente, refiere que la Dirección General de Administración tiene las siguientes atribuciones:</w:t>
      </w:r>
    </w:p>
    <w:p w14:paraId="4FC349F1" w14:textId="77777777" w:rsidR="00C44BE6" w:rsidRPr="006412DF" w:rsidRDefault="00C44BE6">
      <w:pPr>
        <w:spacing w:after="0"/>
        <w:ind w:left="851" w:right="843"/>
        <w:jc w:val="center"/>
        <w:rPr>
          <w:rFonts w:ascii="Palatino Linotype" w:eastAsia="Palatino Linotype" w:hAnsi="Palatino Linotype" w:cs="Palatino Linotype"/>
          <w:b/>
          <w:i/>
        </w:rPr>
      </w:pPr>
    </w:p>
    <w:p w14:paraId="11F87C3E" w14:textId="77777777" w:rsidR="00C44BE6" w:rsidRPr="006412DF" w:rsidRDefault="00681F76">
      <w:pPr>
        <w:spacing w:after="0"/>
        <w:ind w:left="851" w:right="843"/>
        <w:jc w:val="center"/>
        <w:rPr>
          <w:rFonts w:ascii="Palatino Linotype" w:eastAsia="Palatino Linotype" w:hAnsi="Palatino Linotype" w:cs="Palatino Linotype"/>
          <w:b/>
          <w:i/>
        </w:rPr>
      </w:pPr>
      <w:r w:rsidRPr="006412DF">
        <w:rPr>
          <w:rFonts w:ascii="Palatino Linotype" w:eastAsia="Palatino Linotype" w:hAnsi="Palatino Linotype" w:cs="Palatino Linotype"/>
          <w:b/>
          <w:i/>
        </w:rPr>
        <w:t>DE LA DIRECCIÓN GENERAL DE ADMINISTRACIÓN</w:t>
      </w:r>
    </w:p>
    <w:p w14:paraId="04C31A4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“Artículo 3.31. La o el titular de la Dirección General de Administración, tiene las siguientes atribuciones:</w:t>
      </w:r>
    </w:p>
    <w:p w14:paraId="4BD3379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01092927"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VII. Intervenir, vigilar y dar el seguimiento correspondiente a todos los procedimientos de</w:t>
      </w:r>
      <w:r w:rsidRPr="006412DF">
        <w:rPr>
          <w:rFonts w:ascii="Palatino Linotype" w:eastAsia="Palatino Linotype" w:hAnsi="Palatino Linotype" w:cs="Palatino Linotype"/>
          <w:i/>
        </w:rPr>
        <w:t xml:space="preserve"> adquisición, arrendamiento de inmuebles, </w:t>
      </w:r>
      <w:r w:rsidRPr="006412DF">
        <w:rPr>
          <w:rFonts w:ascii="Palatino Linotype" w:eastAsia="Palatino Linotype" w:hAnsi="Palatino Linotype" w:cs="Palatino Linotype"/>
          <w:b/>
          <w:i/>
        </w:rPr>
        <w:t>contratación de servicios,</w:t>
      </w:r>
      <w:r w:rsidRPr="006412DF">
        <w:rPr>
          <w:rFonts w:ascii="Palatino Linotype" w:eastAsia="Palatino Linotype" w:hAnsi="Palatino Linotype" w:cs="Palatino Linotype"/>
          <w:i/>
        </w:rPr>
        <w:t xml:space="preserve"> enajenación y subasta de bienes, conforme a los lineamientos establecidos en la normatividad correspondiente; </w:t>
      </w:r>
    </w:p>
    <w:p w14:paraId="577C6999"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5AEC07C5"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 xml:space="preserve">IX. Integrar el catálogo general de proveedores </w:t>
      </w:r>
      <w:r w:rsidRPr="006412DF">
        <w:rPr>
          <w:rFonts w:ascii="Palatino Linotype" w:eastAsia="Palatino Linotype" w:hAnsi="Palatino Linotype" w:cs="Palatino Linotype"/>
          <w:i/>
        </w:rPr>
        <w:t>que permita identificar de manera ágil a quienes, con base en el giro comercial principal, cumplan y cuenten con los documentos y requisitos que establece la ley, co</w:t>
      </w:r>
      <w:r w:rsidRPr="006412DF">
        <w:rPr>
          <w:rFonts w:ascii="Palatino Linotype" w:eastAsia="Palatino Linotype" w:hAnsi="Palatino Linotype" w:cs="Palatino Linotype"/>
          <w:b/>
          <w:i/>
        </w:rPr>
        <w:t xml:space="preserve">n el propósito de considerarlos en los procesos de </w:t>
      </w:r>
      <w:r w:rsidRPr="006412DF">
        <w:rPr>
          <w:rFonts w:ascii="Palatino Linotype" w:eastAsia="Palatino Linotype" w:hAnsi="Palatino Linotype" w:cs="Palatino Linotype"/>
          <w:i/>
        </w:rPr>
        <w:t>compra</w:t>
      </w:r>
      <w:r w:rsidRPr="006412DF">
        <w:rPr>
          <w:rFonts w:ascii="Palatino Linotype" w:eastAsia="Palatino Linotype" w:hAnsi="Palatino Linotype" w:cs="Palatino Linotype"/>
          <w:b/>
          <w:i/>
        </w:rPr>
        <w:t>, prestación de servicios</w:t>
      </w:r>
      <w:r w:rsidRPr="006412DF">
        <w:rPr>
          <w:rFonts w:ascii="Palatino Linotype" w:eastAsia="Palatino Linotype" w:hAnsi="Palatino Linotype" w:cs="Palatino Linotype"/>
          <w:i/>
        </w:rPr>
        <w:t xml:space="preserve"> y arrendamientos de inmuebles, en la búsqueda de las mejores condiciones a favor del municipio; </w:t>
      </w:r>
    </w:p>
    <w:p w14:paraId="2BF2F92B"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X. Supervisar y vigilar que los procedimientos de licitaciones públicas, así como sus excepciones, se desarrollen conforme lo establece la normatividad respectiva</w:t>
      </w:r>
      <w:r w:rsidRPr="006412DF">
        <w:rPr>
          <w:rFonts w:ascii="Palatino Linotype" w:eastAsia="Palatino Linotype" w:hAnsi="Palatino Linotype" w:cs="Palatino Linotype"/>
          <w:i/>
        </w:rPr>
        <w:t xml:space="preserve"> y en estricto apego a los lineamientos establecidos de eficiencia, eficacia, honradez y transparencia; </w:t>
      </w:r>
    </w:p>
    <w:p w14:paraId="234DAFFA"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XI. Establecer los mecanismos y procedimientos necesarios para la investigación y obtención de información sobre estudios de mercado y precios de referencia; </w:t>
      </w:r>
    </w:p>
    <w:p w14:paraId="7664DCFD"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XII. Revisar, suscribir y vigilar todos aquellos contratos que se formalicen con proveedores,</w:t>
      </w:r>
      <w:r w:rsidRPr="006412DF">
        <w:rPr>
          <w:rFonts w:ascii="Palatino Linotype" w:eastAsia="Palatino Linotype" w:hAnsi="Palatino Linotype" w:cs="Palatino Linotype"/>
          <w:i/>
        </w:rPr>
        <w:t xml:space="preserve"> así como su ejecución y ejercicio, relativos a fallos de adjudicación de procesos de licitación pública o de sus excepciones, mismos que deberán cumplir con la normatividad en la materia; </w:t>
      </w:r>
    </w:p>
    <w:p w14:paraId="167EC794"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lastRenderedPageBreak/>
        <w:t xml:space="preserve">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w:t>
      </w:r>
      <w:proofErr w:type="gramStart"/>
      <w:r w:rsidRPr="006412DF">
        <w:rPr>
          <w:rFonts w:ascii="Palatino Linotype" w:eastAsia="Palatino Linotype" w:hAnsi="Palatino Linotype" w:cs="Palatino Linotype"/>
          <w:i/>
        </w:rPr>
        <w:t>materia;…</w:t>
      </w:r>
      <w:proofErr w:type="gramEnd"/>
      <w:r w:rsidRPr="006412DF">
        <w:rPr>
          <w:rFonts w:ascii="Palatino Linotype" w:eastAsia="Palatino Linotype" w:hAnsi="Palatino Linotype" w:cs="Palatino Linotype"/>
          <w:i/>
        </w:rPr>
        <w:t>”</w:t>
      </w:r>
    </w:p>
    <w:p w14:paraId="18BB4160"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(Énfasis Añadido)</w:t>
      </w:r>
    </w:p>
    <w:p w14:paraId="62C7B3B9" w14:textId="77777777" w:rsidR="00C44BE6" w:rsidRPr="006412DF" w:rsidRDefault="00C44BE6">
      <w:pPr>
        <w:spacing w:after="0"/>
        <w:ind w:left="851" w:right="843"/>
        <w:jc w:val="both"/>
        <w:rPr>
          <w:rFonts w:ascii="Palatino Linotype" w:eastAsia="Palatino Linotype" w:hAnsi="Palatino Linotype" w:cs="Palatino Linotype"/>
          <w:i/>
        </w:rPr>
      </w:pPr>
    </w:p>
    <w:p w14:paraId="2246B4B9" w14:textId="77777777" w:rsidR="00C44BE6" w:rsidRPr="006412DF" w:rsidRDefault="00681F76">
      <w:pPr>
        <w:spacing w:after="24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Tal y como se aprecia, le compete a la Dirección General de Administración dar seguimiento a los procesos de adquisición, arrendamiento, contratación y enajenación de bienes y servicios, elaborar el programa anual de adquisiciones, supervisar los procedimientos de licitaciones y sus excepciones, así como revisar y suscribir los contratos que se formalicen con proveedores derivado de la adquisición de bienes y servicios para el correcto funcionamiento del Ayuntamiento.</w:t>
      </w:r>
    </w:p>
    <w:p w14:paraId="0D8FE1FF"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mérito de lo expuesto, resulta importante señalar que de la revisión al expediente electrónico se advierte que la unidad de transparencia si bien turnó la solicitud de información a la Dirección General de Administración, siguiendo con ello el procedimiento para la atención a las solicitudes de acceso a la información, lo cierto es que,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se limitó a referir que, lo solicitado se encuentra fuera de la competencia de la Dirección y sus Departamentos; por lo que, dicho pronunciamiento no colma el requerimiento de información. </w:t>
      </w:r>
    </w:p>
    <w:p w14:paraId="63DD9D5F" w14:textId="77777777" w:rsidR="00C44BE6" w:rsidRPr="006412DF" w:rsidRDefault="00C44BE6">
      <w:pPr>
        <w:spacing w:after="0" w:line="360" w:lineRule="auto"/>
        <w:jc w:val="both"/>
        <w:rPr>
          <w:rFonts w:ascii="Palatino Linotype" w:eastAsia="Palatino Linotype" w:hAnsi="Palatino Linotype" w:cs="Palatino Linotype"/>
        </w:rPr>
      </w:pPr>
    </w:p>
    <w:p w14:paraId="47EB2605" w14:textId="77777777" w:rsidR="00C44BE6" w:rsidRPr="006412DF" w:rsidRDefault="00681F76">
      <w:pPr>
        <w:spacing w:after="0" w:line="360" w:lineRule="auto"/>
        <w:jc w:val="both"/>
        <w:rPr>
          <w:rFonts w:ascii="Palatino Linotype" w:eastAsia="Palatino Linotype" w:hAnsi="Palatino Linotype" w:cs="Palatino Linotype"/>
        </w:rPr>
      </w:pPr>
      <w:bookmarkStart w:id="7" w:name="_heading=h.8suhu86st6z8" w:colFirst="0" w:colLast="0"/>
      <w:bookmarkEnd w:id="7"/>
      <w:r w:rsidRPr="006412DF">
        <w:rPr>
          <w:rFonts w:ascii="Palatino Linotype" w:eastAsia="Palatino Linotype" w:hAnsi="Palatino Linotype" w:cs="Palatino Linotype"/>
        </w:rPr>
        <w:t xml:space="preserve">Esto es así, ya que como fue señalado la unidad administrativa si cuenta con facultades, atribuciones y competencias para recibir formalizar contratos por la adquisición de bienes y servicios; sin embargo, el hecho de contar con la facultad, no precisamente asevera que dicha facultad se haya ejercido específicamente para los rubros señalados, toda vez que el pronunciamiento del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no contiene elementos necesarios que permitan tener la certeza de que la información obra o no en sus archivos, puesto que cabe la posibilidad de el Plan de Desarrollo Municipal no se realizara a través de una empresa o despacho externo, </w:t>
      </w:r>
      <w:r w:rsidRPr="006412DF">
        <w:rPr>
          <w:rFonts w:ascii="Palatino Linotype" w:eastAsia="Palatino Linotype" w:hAnsi="Palatino Linotype" w:cs="Palatino Linotype"/>
        </w:rPr>
        <w:lastRenderedPageBreak/>
        <w:t xml:space="preserve">por lo que resulta procedente ordenar, previa búsqueda exhaustiva y razonable de la información, la entrega del contrato celebrado por la adquisición de servicios relacionados con la integración del Plan de Desarrollo Municipal de la administración 2025-2027, en versión pública. </w:t>
      </w:r>
    </w:p>
    <w:p w14:paraId="231E65DC" w14:textId="77777777" w:rsidR="00C44BE6" w:rsidRPr="006412DF" w:rsidRDefault="00C44BE6">
      <w:pPr>
        <w:spacing w:after="0" w:line="360" w:lineRule="auto"/>
        <w:jc w:val="both"/>
        <w:rPr>
          <w:rFonts w:ascii="Palatino Linotype" w:eastAsia="Palatino Linotype" w:hAnsi="Palatino Linotype" w:cs="Palatino Linotype"/>
        </w:rPr>
      </w:pPr>
    </w:p>
    <w:p w14:paraId="60366CCE" w14:textId="77777777" w:rsidR="00C44BE6" w:rsidRPr="006412DF" w:rsidRDefault="00681F76">
      <w:pPr>
        <w:spacing w:after="0" w:line="360" w:lineRule="auto"/>
        <w:jc w:val="both"/>
        <w:rPr>
          <w:rFonts w:ascii="Palatino Linotype" w:eastAsia="Palatino Linotype" w:hAnsi="Palatino Linotype" w:cs="Palatino Linotype"/>
        </w:rPr>
      </w:pPr>
      <w:bookmarkStart w:id="8" w:name="_heading=h.f43gt5elmedg" w:colFirst="0" w:colLast="0"/>
      <w:bookmarkEnd w:id="8"/>
      <w:r w:rsidRPr="006412DF">
        <w:rPr>
          <w:rFonts w:ascii="Palatino Linotype" w:eastAsia="Palatino Linotype" w:hAnsi="Palatino Linotype" w:cs="Palatino Linotype"/>
        </w:rPr>
        <w:t xml:space="preserve">No obstante, para el caso de que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no localice la información, por no haberse celebrado contrato por dicho concepto y el plan de desarrollo se haya elaborado por los servidores públicos del ayuntamiento, bastará con que así lo haga del conocimiento de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de manera clara y precisa, en términos del artículo 19, párrafo segundo de la Ley de Transparencia y Acceso a la Información pública del Estado de México y Municipios para tener por colmado el requerimiento de información.</w:t>
      </w:r>
    </w:p>
    <w:p w14:paraId="22F90A68" w14:textId="77777777" w:rsidR="00C44BE6" w:rsidRPr="006412DF" w:rsidRDefault="00C44BE6">
      <w:pPr>
        <w:spacing w:after="0" w:line="360" w:lineRule="auto"/>
        <w:jc w:val="both"/>
        <w:rPr>
          <w:rFonts w:ascii="Palatino Linotype" w:eastAsia="Palatino Linotype" w:hAnsi="Palatino Linotype" w:cs="Palatino Linotype"/>
        </w:rPr>
      </w:pPr>
    </w:p>
    <w:p w14:paraId="4710FD04"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b/>
        </w:rPr>
        <w:t xml:space="preserve">Quinto. Versión Pública. </w:t>
      </w:r>
      <w:r w:rsidRPr="006412DF">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14:paraId="71C755FF" w14:textId="77777777" w:rsidR="00C44BE6" w:rsidRPr="006412DF" w:rsidRDefault="00C44BE6">
      <w:pPr>
        <w:spacing w:after="0" w:line="360" w:lineRule="auto"/>
        <w:jc w:val="both"/>
        <w:rPr>
          <w:rFonts w:ascii="Palatino Linotype" w:eastAsia="Palatino Linotype" w:hAnsi="Palatino Linotype" w:cs="Palatino Linotype"/>
        </w:rPr>
      </w:pPr>
    </w:p>
    <w:p w14:paraId="073B05C9"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7E59A417" w14:textId="77777777" w:rsidR="00C44BE6" w:rsidRPr="006412DF" w:rsidRDefault="00C44BE6">
      <w:pPr>
        <w:spacing w:after="0" w:line="360" w:lineRule="auto"/>
        <w:ind w:right="50"/>
        <w:jc w:val="both"/>
        <w:rPr>
          <w:rFonts w:ascii="Palatino Linotype" w:eastAsia="Palatino Linotype" w:hAnsi="Palatino Linotype" w:cs="Palatino Linotype"/>
        </w:rPr>
      </w:pPr>
    </w:p>
    <w:p w14:paraId="4FF90FC6"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 xml:space="preserve"> “Artículo 3. Para los efectos de la presente Ley se entenderá por:</w:t>
      </w:r>
    </w:p>
    <w:p w14:paraId="20DEFDD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lastRenderedPageBreak/>
        <w:t>IX. Datos personales:</w:t>
      </w:r>
      <w:r w:rsidRPr="006412DF">
        <w:rPr>
          <w:rFonts w:ascii="Palatino Linotype" w:eastAsia="Palatino Linotype" w:hAnsi="Palatino Linotype" w:cs="Palatino Linotype"/>
          <w:i/>
        </w:rPr>
        <w:t xml:space="preserve"> </w:t>
      </w:r>
      <w:r w:rsidRPr="006412DF">
        <w:rPr>
          <w:rFonts w:ascii="Palatino Linotype" w:eastAsia="Palatino Linotype" w:hAnsi="Palatino Linotype" w:cs="Palatino Linotype"/>
          <w:b/>
          <w:i/>
        </w:rPr>
        <w:t>La información concerniente a una persona, identificada o identificable</w:t>
      </w:r>
      <w:r w:rsidRPr="006412DF">
        <w:rPr>
          <w:rFonts w:ascii="Palatino Linotype" w:eastAsia="Palatino Linotype" w:hAnsi="Palatino Linotype" w:cs="Palatino Linotype"/>
          <w:i/>
        </w:rPr>
        <w:t xml:space="preserve"> según lo dispuesto por la Ley de Protección de Datos Personales del Estado de México;</w:t>
      </w:r>
    </w:p>
    <w:p w14:paraId="25BDE67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XX. Información clasificada:</w:t>
      </w:r>
      <w:r w:rsidRPr="006412DF">
        <w:rPr>
          <w:rFonts w:ascii="Palatino Linotype" w:eastAsia="Palatino Linotype" w:hAnsi="Palatino Linotype" w:cs="Palatino Linotype"/>
          <w:i/>
        </w:rPr>
        <w:t xml:space="preserve"> Aquella considerada por la presente Ley como reservada o confidencial;</w:t>
      </w:r>
    </w:p>
    <w:p w14:paraId="013E711E"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XXXII. Protección de Datos Personales:</w:t>
      </w:r>
      <w:r w:rsidRPr="006412DF">
        <w:rPr>
          <w:rFonts w:ascii="Palatino Linotype" w:eastAsia="Palatino Linotype" w:hAnsi="Palatino Linotype" w:cs="Palatino Linotype"/>
          <w:i/>
        </w:rPr>
        <w:t xml:space="preserve"> Derecho humano que tutela la privacidad de datos personales en poder de los sujetos obligados y sujetos particulares;</w:t>
      </w:r>
    </w:p>
    <w:p w14:paraId="53864D3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XLV. Versión pública</w:t>
      </w:r>
      <w:r w:rsidRPr="006412DF">
        <w:rPr>
          <w:rFonts w:ascii="Palatino Linotype" w:eastAsia="Palatino Linotype" w:hAnsi="Palatino Linotype" w:cs="Palatino Linotype"/>
          <w:i/>
        </w:rPr>
        <w:t>: Documento en el que se elimine, suprime o borra la información clasificada como reservada o confidencial para permitir su acceso.”</w:t>
      </w:r>
    </w:p>
    <w:p w14:paraId="624DDF9F" w14:textId="77777777" w:rsidR="00C44BE6" w:rsidRPr="006412DF" w:rsidRDefault="00C44BE6">
      <w:pPr>
        <w:spacing w:after="0"/>
        <w:ind w:left="851" w:right="843"/>
        <w:jc w:val="both"/>
        <w:rPr>
          <w:rFonts w:ascii="Palatino Linotype" w:eastAsia="Palatino Linotype" w:hAnsi="Palatino Linotype" w:cs="Palatino Linotype"/>
          <w:i/>
        </w:rPr>
      </w:pPr>
    </w:p>
    <w:p w14:paraId="6088C07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6.</w:t>
      </w:r>
      <w:r w:rsidRPr="006412DF">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94D3A32" w14:textId="77777777" w:rsidR="00C44BE6" w:rsidRPr="006412DF" w:rsidRDefault="00C44BE6">
      <w:pPr>
        <w:spacing w:after="0"/>
        <w:ind w:left="851" w:right="843"/>
        <w:jc w:val="both"/>
        <w:rPr>
          <w:rFonts w:ascii="Palatino Linotype" w:eastAsia="Palatino Linotype" w:hAnsi="Palatino Linotype" w:cs="Palatino Linotype"/>
          <w:i/>
        </w:rPr>
      </w:pPr>
    </w:p>
    <w:p w14:paraId="22BE989C"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“Artículo 137.</w:t>
      </w:r>
      <w:r w:rsidRPr="006412DF">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F169AC" w14:textId="77777777" w:rsidR="00C44BE6" w:rsidRPr="006412DF" w:rsidRDefault="00C44BE6">
      <w:pPr>
        <w:spacing w:after="0"/>
        <w:ind w:left="851" w:right="843"/>
        <w:jc w:val="both"/>
        <w:rPr>
          <w:rFonts w:ascii="Palatino Linotype" w:eastAsia="Palatino Linotype" w:hAnsi="Palatino Linotype" w:cs="Palatino Linotype"/>
          <w:b/>
          <w:i/>
        </w:rPr>
      </w:pPr>
    </w:p>
    <w:p w14:paraId="3C6FAC86"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143</w:t>
      </w:r>
      <w:r w:rsidRPr="006412DF">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33A5DA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I.</w:t>
      </w:r>
      <w:r w:rsidRPr="006412DF">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1126D83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1A423B1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79E25552" w14:textId="77777777" w:rsidR="00C44BE6" w:rsidRPr="006412DF" w:rsidRDefault="00C44BE6">
      <w:pPr>
        <w:ind w:left="993" w:right="1041"/>
        <w:jc w:val="both"/>
        <w:rPr>
          <w:rFonts w:ascii="Palatino Linotype" w:eastAsia="Palatino Linotype" w:hAnsi="Palatino Linotype" w:cs="Palatino Linotype"/>
          <w:i/>
        </w:rPr>
      </w:pPr>
    </w:p>
    <w:p w14:paraId="7AF014CF" w14:textId="77777777" w:rsidR="00C44BE6" w:rsidRPr="006412DF" w:rsidRDefault="00681F76">
      <w:pPr>
        <w:spacing w:after="0" w:line="360" w:lineRule="auto"/>
        <w:ind w:right="51"/>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75B4A4C" w14:textId="77777777" w:rsidR="00C44BE6" w:rsidRPr="006412DF" w:rsidRDefault="00C44BE6">
      <w:pPr>
        <w:spacing w:after="0" w:line="360" w:lineRule="auto"/>
        <w:ind w:right="51"/>
        <w:jc w:val="both"/>
        <w:rPr>
          <w:rFonts w:ascii="Palatino Linotype" w:eastAsia="Palatino Linotype" w:hAnsi="Palatino Linotype" w:cs="Palatino Linotype"/>
        </w:rPr>
      </w:pPr>
    </w:p>
    <w:p w14:paraId="343E449D"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3DB104D" w14:textId="77777777" w:rsidR="00C44BE6" w:rsidRPr="006412DF" w:rsidRDefault="00C44BE6">
      <w:pPr>
        <w:spacing w:after="0" w:line="360" w:lineRule="auto"/>
        <w:ind w:right="50"/>
        <w:jc w:val="both"/>
        <w:rPr>
          <w:rFonts w:ascii="Palatino Linotype" w:eastAsia="Palatino Linotype" w:hAnsi="Palatino Linotype" w:cs="Palatino Linotype"/>
        </w:rPr>
      </w:pPr>
    </w:p>
    <w:p w14:paraId="160D4EF0" w14:textId="77777777" w:rsidR="00C44BE6" w:rsidRPr="006412DF" w:rsidRDefault="00681F76">
      <w:pPr>
        <w:spacing w:after="0" w:line="360" w:lineRule="auto"/>
        <w:ind w:right="51"/>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6412DF">
        <w:rPr>
          <w:rFonts w:ascii="Palatino Linotype" w:eastAsia="Palatino Linotype" w:hAnsi="Palatino Linotype" w:cs="Palatino Linotype"/>
        </w:rPr>
        <w:t>Responsable</w:t>
      </w:r>
      <w:proofErr w:type="gramEnd"/>
      <w:r w:rsidRPr="006412DF">
        <w:rPr>
          <w:rFonts w:ascii="Palatino Linotype" w:eastAsia="Palatino Linotype" w:hAnsi="Palatino Linotype" w:cs="Palatino Linotype"/>
        </w:rPr>
        <w:t xml:space="preserve"> de la Unidad de Transparencia del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179A156C" w14:textId="77777777" w:rsidR="00C44BE6" w:rsidRPr="006412DF" w:rsidRDefault="00C44BE6">
      <w:pPr>
        <w:spacing w:after="0" w:line="360" w:lineRule="auto"/>
        <w:ind w:right="51"/>
        <w:jc w:val="both"/>
        <w:rPr>
          <w:rFonts w:ascii="Palatino Linotype" w:eastAsia="Palatino Linotype" w:hAnsi="Palatino Linotype" w:cs="Palatino Linotype"/>
        </w:rPr>
      </w:pPr>
    </w:p>
    <w:p w14:paraId="0D34879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49.</w:t>
      </w:r>
      <w:r w:rsidRPr="006412DF">
        <w:rPr>
          <w:rFonts w:ascii="Palatino Linotype" w:eastAsia="Palatino Linotype" w:hAnsi="Palatino Linotype" w:cs="Palatino Linotype"/>
          <w:i/>
        </w:rPr>
        <w:t xml:space="preserve"> </w:t>
      </w:r>
      <w:r w:rsidRPr="006412DF">
        <w:rPr>
          <w:rFonts w:ascii="Palatino Linotype" w:eastAsia="Palatino Linotype" w:hAnsi="Palatino Linotype" w:cs="Palatino Linotype"/>
          <w:b/>
          <w:i/>
        </w:rPr>
        <w:t>Los Comités de Transparencia</w:t>
      </w:r>
      <w:r w:rsidRPr="006412DF">
        <w:rPr>
          <w:rFonts w:ascii="Palatino Linotype" w:eastAsia="Palatino Linotype" w:hAnsi="Palatino Linotype" w:cs="Palatino Linotype"/>
          <w:i/>
        </w:rPr>
        <w:t xml:space="preserve"> tendrán las siguientes atribuciones:</w:t>
      </w:r>
    </w:p>
    <w:p w14:paraId="33432811"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VIII. Aprobar, modificar o revocar la clasificación de la información</w:t>
      </w:r>
      <w:r w:rsidRPr="006412DF">
        <w:rPr>
          <w:rFonts w:ascii="Palatino Linotype" w:eastAsia="Palatino Linotype" w:hAnsi="Palatino Linotype" w:cs="Palatino Linotype"/>
          <w:i/>
        </w:rPr>
        <w:t>…”</w:t>
      </w:r>
    </w:p>
    <w:p w14:paraId="3264D717"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53.</w:t>
      </w:r>
      <w:r w:rsidRPr="006412DF">
        <w:rPr>
          <w:rFonts w:ascii="Palatino Linotype" w:eastAsia="Palatino Linotype" w:hAnsi="Palatino Linotype" w:cs="Palatino Linotype"/>
          <w:i/>
        </w:rPr>
        <w:t xml:space="preserve"> Las </w:t>
      </w:r>
      <w:r w:rsidRPr="006412DF">
        <w:rPr>
          <w:rFonts w:ascii="Palatino Linotype" w:eastAsia="Palatino Linotype" w:hAnsi="Palatino Linotype" w:cs="Palatino Linotype"/>
          <w:b/>
          <w:i/>
        </w:rPr>
        <w:t>Unidades de Transparencia</w:t>
      </w:r>
      <w:r w:rsidRPr="006412DF">
        <w:rPr>
          <w:rFonts w:ascii="Palatino Linotype" w:eastAsia="Palatino Linotype" w:hAnsi="Palatino Linotype" w:cs="Palatino Linotype"/>
          <w:i/>
        </w:rPr>
        <w:t xml:space="preserve"> tendrán las siguientes </w:t>
      </w:r>
      <w:r w:rsidRPr="006412DF">
        <w:rPr>
          <w:rFonts w:ascii="Palatino Linotype" w:eastAsia="Palatino Linotype" w:hAnsi="Palatino Linotype" w:cs="Palatino Linotype"/>
          <w:b/>
          <w:i/>
        </w:rPr>
        <w:t>funciones</w:t>
      </w:r>
      <w:r w:rsidRPr="006412DF">
        <w:rPr>
          <w:rFonts w:ascii="Palatino Linotype" w:eastAsia="Palatino Linotype" w:hAnsi="Palatino Linotype" w:cs="Palatino Linotype"/>
          <w:i/>
        </w:rPr>
        <w:t>:</w:t>
      </w:r>
    </w:p>
    <w:p w14:paraId="619C48B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lastRenderedPageBreak/>
        <w:t>X. Presentar ante el Comité, el proyecto de clasificación de información</w:t>
      </w:r>
      <w:r w:rsidRPr="006412DF">
        <w:rPr>
          <w:rFonts w:ascii="Palatino Linotype" w:eastAsia="Palatino Linotype" w:hAnsi="Palatino Linotype" w:cs="Palatino Linotype"/>
          <w:i/>
        </w:rPr>
        <w:t xml:space="preserve">…” </w:t>
      </w:r>
    </w:p>
    <w:p w14:paraId="439DCF79"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“Artículo 59.</w:t>
      </w:r>
      <w:r w:rsidRPr="006412DF">
        <w:rPr>
          <w:rFonts w:ascii="Palatino Linotype" w:eastAsia="Palatino Linotype" w:hAnsi="Palatino Linotype" w:cs="Palatino Linotype"/>
          <w:i/>
        </w:rPr>
        <w:t xml:space="preserve"> Los </w:t>
      </w:r>
      <w:r w:rsidRPr="006412DF">
        <w:rPr>
          <w:rFonts w:ascii="Palatino Linotype" w:eastAsia="Palatino Linotype" w:hAnsi="Palatino Linotype" w:cs="Palatino Linotype"/>
          <w:b/>
          <w:i/>
        </w:rPr>
        <w:t>servidores públicos habilitados</w:t>
      </w:r>
      <w:r w:rsidRPr="006412DF">
        <w:rPr>
          <w:rFonts w:ascii="Palatino Linotype" w:eastAsia="Palatino Linotype" w:hAnsi="Palatino Linotype" w:cs="Palatino Linotype"/>
          <w:i/>
        </w:rPr>
        <w:t xml:space="preserve"> tendrán las </w:t>
      </w:r>
      <w:r w:rsidRPr="006412DF">
        <w:rPr>
          <w:rFonts w:ascii="Palatino Linotype" w:eastAsia="Palatino Linotype" w:hAnsi="Palatino Linotype" w:cs="Palatino Linotype"/>
          <w:b/>
          <w:i/>
        </w:rPr>
        <w:t>funciones</w:t>
      </w:r>
      <w:r w:rsidRPr="006412DF">
        <w:rPr>
          <w:rFonts w:ascii="Palatino Linotype" w:eastAsia="Palatino Linotype" w:hAnsi="Palatino Linotype" w:cs="Palatino Linotype"/>
          <w:i/>
        </w:rPr>
        <w:t xml:space="preserve"> siguientes:</w:t>
      </w:r>
    </w:p>
    <w:p w14:paraId="182D23A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V. Integrar y presentar al responsable de la Unidad de Transparencia la propuesta de clasificación de información</w:t>
      </w:r>
      <w:r w:rsidRPr="006412DF">
        <w:rPr>
          <w:rFonts w:ascii="Palatino Linotype" w:eastAsia="Palatino Linotype" w:hAnsi="Palatino Linotype" w:cs="Palatino Linotype"/>
          <w:i/>
        </w:rPr>
        <w:t>, la cual tendrá los fundamentos y argumentos en que se basa dicha propuesta…” (Sic)</w:t>
      </w:r>
    </w:p>
    <w:p w14:paraId="16BCCD0E" w14:textId="77777777" w:rsidR="00C44BE6" w:rsidRPr="006412DF" w:rsidRDefault="00C44BE6">
      <w:pPr>
        <w:spacing w:after="0" w:line="360" w:lineRule="auto"/>
        <w:ind w:left="992" w:right="1043"/>
        <w:jc w:val="both"/>
        <w:rPr>
          <w:rFonts w:ascii="Palatino Linotype" w:eastAsia="Palatino Linotype" w:hAnsi="Palatino Linotype" w:cs="Palatino Linotype"/>
          <w:i/>
        </w:rPr>
      </w:pPr>
    </w:p>
    <w:p w14:paraId="64134556"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257D75F" w14:textId="77777777" w:rsidR="00C44BE6" w:rsidRPr="006412DF" w:rsidRDefault="00C44BE6">
      <w:pPr>
        <w:spacing w:after="0" w:line="360" w:lineRule="auto"/>
        <w:jc w:val="both"/>
        <w:rPr>
          <w:rFonts w:ascii="Palatino Linotype" w:eastAsia="Palatino Linotype" w:hAnsi="Palatino Linotype" w:cs="Palatino Linotype"/>
        </w:rPr>
      </w:pPr>
    </w:p>
    <w:p w14:paraId="0EEE3D45"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4B126CD" w14:textId="77777777" w:rsidR="00C44BE6" w:rsidRPr="006412DF" w:rsidRDefault="00C44BE6">
      <w:pPr>
        <w:spacing w:line="360" w:lineRule="auto"/>
        <w:jc w:val="both"/>
        <w:rPr>
          <w:rFonts w:ascii="Palatino Linotype" w:eastAsia="Palatino Linotype" w:hAnsi="Palatino Linotype" w:cs="Palatino Linotype"/>
        </w:rPr>
      </w:pPr>
    </w:p>
    <w:p w14:paraId="7B2A8326"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Artículo 149.</w:t>
      </w:r>
      <w:r w:rsidRPr="006412DF">
        <w:rPr>
          <w:rFonts w:ascii="Palatino Linotype" w:eastAsia="Palatino Linotype" w:hAnsi="Palatino Linotype" w:cs="Palatino Linotype"/>
          <w:i/>
        </w:rPr>
        <w:t xml:space="preserve"> El </w:t>
      </w:r>
      <w:r w:rsidRPr="006412DF">
        <w:rPr>
          <w:rFonts w:ascii="Palatino Linotype" w:eastAsia="Palatino Linotype" w:hAnsi="Palatino Linotype" w:cs="Palatino Linotype"/>
          <w:b/>
          <w:i/>
        </w:rPr>
        <w:t>acuerdo que clasifique la información como confidencial</w:t>
      </w:r>
      <w:r w:rsidRPr="006412DF">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6412DF">
        <w:rPr>
          <w:rFonts w:ascii="Palatino Linotype" w:eastAsia="Palatino Linotype" w:hAnsi="Palatino Linotype" w:cs="Palatino Linotype"/>
          <w:i/>
        </w:rPr>
        <w:t>.”(</w:t>
      </w:r>
      <w:proofErr w:type="gramEnd"/>
      <w:r w:rsidRPr="006412DF">
        <w:rPr>
          <w:rFonts w:ascii="Palatino Linotype" w:eastAsia="Palatino Linotype" w:hAnsi="Palatino Linotype" w:cs="Palatino Linotype"/>
          <w:i/>
        </w:rPr>
        <w:t>Sic)</w:t>
      </w:r>
    </w:p>
    <w:p w14:paraId="28F65299" w14:textId="77777777" w:rsidR="00C44BE6" w:rsidRPr="006412DF" w:rsidRDefault="00C44BE6">
      <w:pPr>
        <w:spacing w:after="0" w:line="360" w:lineRule="auto"/>
        <w:ind w:left="993" w:right="1041"/>
        <w:jc w:val="both"/>
        <w:rPr>
          <w:rFonts w:ascii="Palatino Linotype" w:eastAsia="Palatino Linotype" w:hAnsi="Palatino Linotype" w:cs="Palatino Linotype"/>
          <w:i/>
        </w:rPr>
      </w:pPr>
    </w:p>
    <w:p w14:paraId="0CCB92EC" w14:textId="77777777" w:rsidR="00C44BE6" w:rsidRPr="006412DF" w:rsidRDefault="00681F76">
      <w:pPr>
        <w:spacing w:after="0" w:line="360" w:lineRule="auto"/>
        <w:ind w:right="51"/>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Es decir,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w:t>
      </w:r>
      <w:r w:rsidRPr="006412DF">
        <w:rPr>
          <w:rFonts w:ascii="Palatino Linotype" w:eastAsia="Palatino Linotype" w:hAnsi="Palatino Linotype" w:cs="Palatino Linotype"/>
        </w:rPr>
        <w:lastRenderedPageBreak/>
        <w:t>documento ilegible, incompleto o tachado; en otras palabras si no se exponen de manera puntual las razones de la versión pública de la documentación entregada se estaría violentando el derecho de acceso a la información de la parte solicitante.</w:t>
      </w:r>
    </w:p>
    <w:p w14:paraId="78D02B51" w14:textId="77777777" w:rsidR="00C44BE6" w:rsidRPr="006412DF" w:rsidRDefault="00C44BE6">
      <w:pPr>
        <w:spacing w:after="0" w:line="360" w:lineRule="auto"/>
        <w:ind w:right="51"/>
        <w:jc w:val="both"/>
        <w:rPr>
          <w:rFonts w:ascii="Palatino Linotype" w:eastAsia="Palatino Linotype" w:hAnsi="Palatino Linotype" w:cs="Palatino Linotype"/>
        </w:rPr>
      </w:pPr>
    </w:p>
    <w:p w14:paraId="651ABC7B"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Es así, que por cuanto hace al nombre de las personas físicas que asistieron a los Foros Regionales y que no ostenten un cargo dentro del servicio público, se considera que dicho dato pertenece a la vida privada de la persona y, por lo tanto, es susceptible de ser clasificado como información confidencial.</w:t>
      </w:r>
    </w:p>
    <w:p w14:paraId="4DBDB6D7" w14:textId="77777777" w:rsidR="00C44BE6" w:rsidRPr="006412DF" w:rsidRDefault="00C44BE6">
      <w:pPr>
        <w:spacing w:after="0" w:line="360" w:lineRule="auto"/>
        <w:jc w:val="both"/>
        <w:rPr>
          <w:rFonts w:ascii="Palatino Linotype" w:eastAsia="Palatino Linotype" w:hAnsi="Palatino Linotype" w:cs="Palatino Linotype"/>
        </w:rPr>
      </w:pPr>
    </w:p>
    <w:p w14:paraId="021C2F20" w14:textId="77777777" w:rsidR="00C44BE6" w:rsidRPr="006412DF" w:rsidRDefault="00681F76">
      <w:pPr>
        <w:spacing w:after="24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Al respecto,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412DF">
        <w:rPr>
          <w:rFonts w:ascii="Palatino Linotype" w:eastAsia="Palatino Linotype" w:hAnsi="Palatino Linotype" w:cs="Palatino Linotype"/>
          <w:i/>
        </w:rPr>
        <w:t>per se</w:t>
      </w:r>
      <w:r w:rsidRPr="006412DF">
        <w:rPr>
          <w:rFonts w:ascii="Palatino Linotype" w:eastAsia="Palatino Linotype" w:hAnsi="Palatino Linotype" w:cs="Palatino Linotype"/>
        </w:rPr>
        <w:t xml:space="preserve"> es un elemento que hace a una persona física identificada o identificable, por lo que, </w:t>
      </w:r>
      <w:r w:rsidRPr="006412DF">
        <w:rPr>
          <w:rFonts w:ascii="Palatino Linotype" w:eastAsia="Palatino Linotype" w:hAnsi="Palatino Linotype" w:cs="Palatino Linotype"/>
          <w:b/>
        </w:rPr>
        <w:t>se considera un dato personal.</w:t>
      </w:r>
    </w:p>
    <w:p w14:paraId="0E488A03" w14:textId="77777777" w:rsidR="00C44BE6" w:rsidRPr="006412DF" w:rsidRDefault="00681F76">
      <w:pPr>
        <w:spacing w:after="24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Dicho lo anterior, es necesario precisar que los foros que ofreció el Sujeto Obligado corresponden a crear un espacio para la captación de propuestas de la ciudadanía para la elaboración del Plan de Desarrollo Municipal; por lo que, las personas que asistieron a dichos foros no precisamente tienen la calidad de servidores públicos, sino de particulares.</w:t>
      </w:r>
    </w:p>
    <w:p w14:paraId="0FE34F17" w14:textId="77777777" w:rsidR="00C44BE6" w:rsidRPr="006412DF" w:rsidRDefault="00681F76">
      <w:pPr>
        <w:spacing w:after="240" w:line="360" w:lineRule="auto"/>
        <w:ind w:right="49"/>
        <w:jc w:val="both"/>
      </w:pPr>
      <w:r w:rsidRPr="006412DF">
        <w:rPr>
          <w:rFonts w:ascii="Palatino Linotype" w:eastAsia="Palatino Linotype" w:hAnsi="Palatino Linotype" w:cs="Palatino Linotype"/>
        </w:rPr>
        <w:t xml:space="preserve">De este modo,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w:t>
      </w:r>
      <w:r w:rsidRPr="006412DF">
        <w:rPr>
          <w:rFonts w:ascii="Palatino Linotype" w:eastAsia="Palatino Linotype" w:hAnsi="Palatino Linotype" w:cs="Palatino Linotype"/>
        </w:rPr>
        <w:lastRenderedPageBreak/>
        <w:t>la cual establecerá los supuestos de excepción a los principios que rijan el tratamiento de datos, por razones de seguridad nacional, disposiciones de orden público, seguridad y salud públicas o para proteger los derechos de terceros.</w:t>
      </w:r>
      <w:r w:rsidRPr="006412DF">
        <w:t xml:space="preserve"> </w:t>
      </w:r>
    </w:p>
    <w:p w14:paraId="1E5DE01A" w14:textId="77777777" w:rsidR="00C44BE6" w:rsidRPr="006412DF" w:rsidRDefault="00681F76">
      <w:pPr>
        <w:spacing w:after="24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ese contexto, resulta necesario precisar que la Suprema Corte de Justicia de la Nación ha reconocido como derechos fundamentales de las personas, el derecho a la intimidad y a la propia imagen, en el siguiente criterio: </w:t>
      </w:r>
    </w:p>
    <w:p w14:paraId="126B0882" w14:textId="77777777" w:rsidR="00C44BE6" w:rsidRPr="006412DF" w:rsidRDefault="00681F76">
      <w:pPr>
        <w:spacing w:before="280" w:after="280"/>
        <w:ind w:left="567" w:right="850"/>
        <w:jc w:val="both"/>
        <w:rPr>
          <w:rFonts w:ascii="Palatino Linotype" w:eastAsia="Palatino Linotype" w:hAnsi="Palatino Linotype" w:cs="Palatino Linotype"/>
          <w:i/>
        </w:rPr>
      </w:pPr>
      <w:r w:rsidRPr="006412DF">
        <w:rPr>
          <w:rFonts w:ascii="Palatino Linotype" w:eastAsia="Palatino Linotype" w:hAnsi="Palatino Linotype" w:cs="Palatino Linotype"/>
          <w:b/>
          <w:i/>
        </w:rPr>
        <w:t>“DERECHOS A LA INTIMIDAD, PROPIA IMAGEN, IDENTIDAD PERSONAL Y SEXUAL. CONSTITUYEN DERECHOS DE DEFENSA Y GARANTÍA ESENCIAL PARA LA CONDICIÓN HUMANA.</w:t>
      </w:r>
      <w:r w:rsidRPr="006412DF">
        <w:rPr>
          <w:rFonts w:ascii="Palatino Linotype" w:eastAsia="Palatino Linotype" w:hAnsi="Palatino Linotype" w:cs="Palatino Linotype"/>
          <w:i/>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w:t>
      </w:r>
      <w:r w:rsidRPr="006412DF">
        <w:rPr>
          <w:rFonts w:ascii="Palatino Linotype" w:eastAsia="Palatino Linotype" w:hAnsi="Palatino Linotype" w:cs="Palatino Linotype"/>
          <w:i/>
        </w:rPr>
        <w:lastRenderedPageBreak/>
        <w:t xml:space="preserve">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 </w:t>
      </w:r>
    </w:p>
    <w:p w14:paraId="2F322C82" w14:textId="77777777" w:rsidR="00C44BE6" w:rsidRPr="006412DF" w:rsidRDefault="00681F76">
      <w:pPr>
        <w:spacing w:after="24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En ese sentido, es derecho de todo individuo a no ser conocido por otros en ciertos aspectos de su vida y, por ende, el poder de decisión sobre la publicidad o información de datos relativos a su persona (derecho a la intimidad). </w:t>
      </w:r>
    </w:p>
    <w:p w14:paraId="32E2436E" w14:textId="77777777" w:rsidR="00C44BE6" w:rsidRPr="006412DF" w:rsidRDefault="00681F76">
      <w:pPr>
        <w:spacing w:after="240" w:line="360" w:lineRule="auto"/>
        <w:ind w:right="49"/>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Además, por lo que hace a la vida privada, en la tesis aislada número 1a. CCXIV/2009, emitida por la Primera Sala de la Suprema Corte de Justicia de la Nación, publicada en la Gaceta del Semanario Judicial de la Federación, Tomo XXX, de diciembre de 2009, página 277, de la Novena Época, materia constitucional, se establece lo siguiente: </w:t>
      </w:r>
    </w:p>
    <w:p w14:paraId="2D41A263" w14:textId="77777777" w:rsidR="00C44BE6" w:rsidRPr="006412DF" w:rsidRDefault="00681F76">
      <w:pPr>
        <w:spacing w:before="280" w:after="280"/>
        <w:ind w:left="567" w:right="850"/>
        <w:jc w:val="both"/>
      </w:pPr>
      <w:r w:rsidRPr="006412DF">
        <w:rPr>
          <w:rFonts w:ascii="Palatino Linotype" w:eastAsia="Palatino Linotype" w:hAnsi="Palatino Linotype" w:cs="Palatino Linotype"/>
          <w:b/>
          <w:i/>
        </w:rPr>
        <w:t>“DERECHO A LA VIDA PRIVADA. SU CONTENIDO GENERAL Y LA IMPORTANCIA DE NO DESCONTEXTUALIZAR LAS REFERENCIAS A LA MISMA.</w:t>
      </w:r>
      <w:r w:rsidRPr="006412DF">
        <w:rPr>
          <w:rFonts w:ascii="Palatino Linotype" w:eastAsia="Palatino Linotype" w:hAnsi="Palatino Linotype" w:cs="Palatino Linotype"/>
          <w:i/>
        </w:rPr>
        <w:t xml:space="preserve">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w:t>
      </w:r>
      <w:r w:rsidRPr="006412DF">
        <w:rPr>
          <w:rFonts w:ascii="Palatino Linotype" w:eastAsia="Palatino Linotype" w:hAnsi="Palatino Linotype" w:cs="Palatino Linotype"/>
          <w:i/>
        </w:rPr>
        <w:lastRenderedPageBreak/>
        <w:t>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proofErr w:type="gramStart"/>
      <w:r w:rsidRPr="006412DF">
        <w:rPr>
          <w:rFonts w:ascii="Palatino Linotype" w:eastAsia="Palatino Linotype" w:hAnsi="Palatino Linotype" w:cs="Palatino Linotype"/>
          <w:i/>
        </w:rPr>
        <w:t>- .</w:t>
      </w:r>
      <w:proofErr w:type="gramEnd"/>
      <w:r w:rsidRPr="006412DF">
        <w:rPr>
          <w:rFonts w:ascii="Palatino Linotype" w:eastAsia="Palatino Linotype" w:hAnsi="Palatino Linotype" w:cs="Palatino Linotype"/>
          <w:i/>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r w:rsidRPr="006412DF">
        <w:t xml:space="preserve"> </w:t>
      </w:r>
    </w:p>
    <w:p w14:paraId="49FF781F" w14:textId="77777777" w:rsidR="00C44BE6" w:rsidRPr="006412DF" w:rsidRDefault="00681F76">
      <w:pPr>
        <w:spacing w:before="280" w:after="280" w:line="360" w:lineRule="auto"/>
        <w:jc w:val="both"/>
        <w:rPr>
          <w:rFonts w:ascii="Palatino Linotype" w:eastAsia="Palatino Linotype" w:hAnsi="Palatino Linotype" w:cs="Palatino Linotype"/>
          <w:b/>
          <w:sz w:val="20"/>
          <w:szCs w:val="20"/>
        </w:rPr>
      </w:pPr>
      <w:r w:rsidRPr="006412DF">
        <w:rPr>
          <w:rFonts w:ascii="Palatino Linotype" w:eastAsia="Palatino Linotype" w:hAnsi="Palatino Linotype" w:cs="Palatino Linotype"/>
        </w:rPr>
        <w:t xml:space="preserve">De conformidad con lo señalado, se colige que las actividades que realicen los particulares, dentro del ámbito privado, o dentro de la esfera particular, es información que debe </w:t>
      </w:r>
      <w:r w:rsidRPr="006412DF">
        <w:rPr>
          <w:rFonts w:ascii="Palatino Linotype" w:eastAsia="Palatino Linotype" w:hAnsi="Palatino Linotype" w:cs="Palatino Linotype"/>
        </w:rPr>
        <w:lastRenderedPageBreak/>
        <w:t xml:space="preserve">protegerse. Conforme a lo anterior, toda vez que, </w:t>
      </w:r>
      <w:r w:rsidRPr="006412DF">
        <w:rPr>
          <w:rFonts w:ascii="Palatino Linotype" w:eastAsia="Palatino Linotype" w:hAnsi="Palatino Linotype" w:cs="Palatino Linotype"/>
          <w:b/>
        </w:rPr>
        <w:t>en el presente caso, puede contener información de personas físicas que no ostentan un cargo en el servicio público, como lo es el nombre, se considera que dicho dato pertenece a la vida privada y, por lo tanto, es susceptible de ser clasificado como información confidencial.</w:t>
      </w:r>
    </w:p>
    <w:p w14:paraId="68B01407"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Referente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5FD376B" w14:textId="77777777" w:rsidR="00C44BE6" w:rsidRPr="006412DF" w:rsidRDefault="00C44BE6">
      <w:pPr>
        <w:spacing w:after="0" w:line="360" w:lineRule="auto"/>
        <w:ind w:right="50"/>
        <w:jc w:val="both"/>
        <w:rPr>
          <w:rFonts w:ascii="Palatino Linotype" w:eastAsia="Palatino Linotype" w:hAnsi="Palatino Linotype" w:cs="Palatino Linotype"/>
        </w:rPr>
      </w:pPr>
    </w:p>
    <w:p w14:paraId="1E43ECC6" w14:textId="77777777" w:rsidR="00C44BE6" w:rsidRPr="006412DF" w:rsidRDefault="00681F76">
      <w:pPr>
        <w:spacing w:after="0" w:line="360" w:lineRule="auto"/>
        <w:ind w:right="51"/>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EDF26CC" w14:textId="77777777" w:rsidR="00C44BE6" w:rsidRPr="006412DF" w:rsidRDefault="00C44BE6">
      <w:pPr>
        <w:spacing w:after="0" w:line="360" w:lineRule="auto"/>
        <w:ind w:right="51"/>
        <w:jc w:val="both"/>
        <w:rPr>
          <w:rFonts w:ascii="Palatino Linotype" w:eastAsia="Palatino Linotype" w:hAnsi="Palatino Linotype" w:cs="Palatino Linotype"/>
        </w:rPr>
      </w:pPr>
    </w:p>
    <w:p w14:paraId="41E022CC"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4EA3B8E9" w14:textId="77777777" w:rsidR="00C44BE6" w:rsidRPr="006412DF" w:rsidRDefault="00681F76">
      <w:pPr>
        <w:spacing w:after="0"/>
        <w:ind w:left="851" w:right="1134"/>
        <w:jc w:val="both"/>
        <w:rPr>
          <w:rFonts w:ascii="Palatino Linotype" w:eastAsia="Palatino Linotype" w:hAnsi="Palatino Linotype" w:cs="Palatino Linotype"/>
          <w:i/>
        </w:rPr>
      </w:pPr>
      <w:r w:rsidRPr="006412DF">
        <w:rPr>
          <w:rFonts w:ascii="Palatino Linotype" w:eastAsia="Palatino Linotype" w:hAnsi="Palatino Linotype" w:cs="Palatino Linotype"/>
          <w:b/>
          <w:i/>
        </w:rPr>
        <w:t>“Cuentas bancarias y/o CLABE interbancaria de personas físicas y morales privadas.</w:t>
      </w:r>
      <w:r w:rsidRPr="006412DF">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w:t>
      </w:r>
      <w:r w:rsidRPr="006412DF">
        <w:rPr>
          <w:rFonts w:ascii="Palatino Linotype" w:eastAsia="Palatino Linotype" w:hAnsi="Palatino Linotype" w:cs="Palatino Linotype"/>
          <w:i/>
        </w:rPr>
        <w:lastRenderedPageBreak/>
        <w:t>Transparencia y Acceso a la Información Pública y 113 de la Ley Federal de Transparencia y Acceso a la Información Pública.”</w:t>
      </w:r>
    </w:p>
    <w:p w14:paraId="79F9A373" w14:textId="77777777" w:rsidR="00C44BE6" w:rsidRPr="006412DF" w:rsidRDefault="00C44BE6">
      <w:pPr>
        <w:spacing w:after="0"/>
        <w:ind w:left="851" w:right="1134"/>
        <w:jc w:val="both"/>
        <w:rPr>
          <w:rFonts w:ascii="Palatino Linotype" w:eastAsia="Palatino Linotype" w:hAnsi="Palatino Linotype" w:cs="Palatino Linotype"/>
        </w:rPr>
      </w:pPr>
    </w:p>
    <w:p w14:paraId="790066B0"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F706E24" w14:textId="77777777" w:rsidR="00C44BE6" w:rsidRPr="006412DF" w:rsidRDefault="00681F76">
      <w:pPr>
        <w:ind w:left="851" w:right="1134"/>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r w:rsidRPr="006412DF">
        <w:rPr>
          <w:rFonts w:ascii="Palatino Linotype" w:eastAsia="Palatino Linotype" w:hAnsi="Palatino Linotype" w:cs="Palatino Linotype"/>
          <w:b/>
          <w:i/>
        </w:rPr>
        <w:t>Cuentas bancarias y/o CLABE interbancaria de sujetos obligados que reciben y/o transfieren recursos públicos, son información pública.</w:t>
      </w:r>
      <w:r w:rsidRPr="006412DF">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373E2CD3"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74A7B02" w14:textId="77777777" w:rsidR="00C44BE6" w:rsidRPr="006412DF" w:rsidRDefault="00C44BE6">
      <w:pPr>
        <w:spacing w:after="0" w:line="360" w:lineRule="auto"/>
        <w:ind w:right="50"/>
        <w:jc w:val="both"/>
        <w:rPr>
          <w:rFonts w:ascii="Palatino Linotype" w:eastAsia="Palatino Linotype" w:hAnsi="Palatino Linotype" w:cs="Palatino Linotype"/>
        </w:rPr>
      </w:pPr>
    </w:p>
    <w:p w14:paraId="2F5DEC32"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13B064B" w14:textId="77777777" w:rsidR="00C44BE6" w:rsidRPr="006412DF" w:rsidRDefault="00C44BE6">
      <w:pPr>
        <w:spacing w:after="0" w:line="360" w:lineRule="auto"/>
        <w:ind w:right="50"/>
        <w:jc w:val="both"/>
        <w:rPr>
          <w:rFonts w:ascii="Palatino Linotype" w:eastAsia="Palatino Linotype" w:hAnsi="Palatino Linotype" w:cs="Palatino Linotype"/>
        </w:rPr>
      </w:pPr>
    </w:p>
    <w:p w14:paraId="106D33B4" w14:textId="77777777" w:rsidR="00C44BE6" w:rsidRPr="006412DF" w:rsidRDefault="00681F76">
      <w:pPr>
        <w:spacing w:after="0" w:line="360" w:lineRule="auto"/>
        <w:ind w:right="50"/>
        <w:jc w:val="both"/>
        <w:rPr>
          <w:rFonts w:ascii="Palatino Linotype" w:eastAsia="Palatino Linotype" w:hAnsi="Palatino Linotype" w:cs="Palatino Linotype"/>
        </w:rPr>
      </w:pPr>
      <w:r w:rsidRPr="006412DF">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48654CAB" w14:textId="77777777" w:rsidR="00C44BE6" w:rsidRPr="006412DF" w:rsidRDefault="00C44BE6">
      <w:pPr>
        <w:spacing w:after="0" w:line="360" w:lineRule="auto"/>
        <w:ind w:right="50"/>
        <w:jc w:val="both"/>
        <w:rPr>
          <w:rFonts w:ascii="Palatino Linotype" w:eastAsia="Palatino Linotype" w:hAnsi="Palatino Linotype" w:cs="Palatino Linotype"/>
        </w:rPr>
      </w:pPr>
    </w:p>
    <w:p w14:paraId="713B1283"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412DF">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6412DF">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024215FE" w14:textId="77777777" w:rsidR="00C44BE6" w:rsidRPr="006412DF" w:rsidRDefault="00C44BE6">
      <w:pPr>
        <w:ind w:left="709" w:right="709"/>
        <w:jc w:val="both"/>
        <w:rPr>
          <w:rFonts w:ascii="Palatino Linotype" w:eastAsia="Palatino Linotype" w:hAnsi="Palatino Linotype" w:cs="Palatino Linotype"/>
          <w:b/>
          <w:i/>
        </w:rPr>
      </w:pPr>
    </w:p>
    <w:p w14:paraId="3C52620D"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3F887015"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roofErr w:type="gramStart"/>
      <w:r w:rsidRPr="006412DF">
        <w:rPr>
          <w:rFonts w:ascii="Palatino Linotype" w:eastAsia="Palatino Linotype" w:hAnsi="Palatino Linotype" w:cs="Palatino Linotype"/>
          <w:b/>
          <w:i/>
        </w:rPr>
        <w:t>Segundo.-</w:t>
      </w:r>
      <w:proofErr w:type="gramEnd"/>
      <w:r w:rsidRPr="006412DF">
        <w:rPr>
          <w:rFonts w:ascii="Palatino Linotype" w:eastAsia="Palatino Linotype" w:hAnsi="Palatino Linotype" w:cs="Palatino Linotype"/>
          <w:i/>
        </w:rPr>
        <w:t xml:space="preserve"> Para efectos de los presentes Lineamientos Generales, se entenderá por:</w:t>
      </w:r>
    </w:p>
    <w:p w14:paraId="70409A8F"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XVIII.</w:t>
      </w:r>
      <w:r w:rsidRPr="006412DF">
        <w:rPr>
          <w:rFonts w:ascii="Palatino Linotype" w:eastAsia="Palatino Linotype" w:hAnsi="Palatino Linotype" w:cs="Palatino Linotype"/>
          <w:i/>
        </w:rPr>
        <w:t xml:space="preserve"> </w:t>
      </w:r>
      <w:r w:rsidRPr="006412DF">
        <w:rPr>
          <w:rFonts w:ascii="Palatino Linotype" w:eastAsia="Palatino Linotype" w:hAnsi="Palatino Linotype" w:cs="Palatino Linotype"/>
          <w:b/>
          <w:i/>
        </w:rPr>
        <w:t>Versión pública:</w:t>
      </w:r>
      <w:r w:rsidRPr="006412DF">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6412DF">
        <w:rPr>
          <w:rFonts w:ascii="Palatino Linotype" w:eastAsia="Palatino Linotype" w:hAnsi="Palatino Linotype" w:cs="Palatino Linotype"/>
          <w:b/>
          <w:i/>
          <w:u w:val="single"/>
        </w:rPr>
        <w:t>fundando y motivando la</w:t>
      </w:r>
      <w:r w:rsidRPr="006412DF">
        <w:rPr>
          <w:rFonts w:ascii="Palatino Linotype" w:eastAsia="Palatino Linotype" w:hAnsi="Palatino Linotype" w:cs="Palatino Linotype"/>
          <w:i/>
        </w:rPr>
        <w:t xml:space="preserve"> reserva o </w:t>
      </w:r>
      <w:r w:rsidRPr="006412DF">
        <w:rPr>
          <w:rFonts w:ascii="Palatino Linotype" w:eastAsia="Palatino Linotype" w:hAnsi="Palatino Linotype" w:cs="Palatino Linotype"/>
          <w:b/>
          <w:i/>
          <w:u w:val="single"/>
        </w:rPr>
        <w:lastRenderedPageBreak/>
        <w:t>confidencialidad</w:t>
      </w:r>
      <w:r w:rsidRPr="006412DF">
        <w:rPr>
          <w:rFonts w:ascii="Palatino Linotype" w:eastAsia="Palatino Linotype" w:hAnsi="Palatino Linotype" w:cs="Palatino Linotype"/>
          <w:i/>
        </w:rPr>
        <w:t>, a través de la resolución que para tal efecto emita el Comité de Transparencia.</w:t>
      </w:r>
    </w:p>
    <w:p w14:paraId="79766458"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Cuarto.</w:t>
      </w:r>
      <w:r w:rsidRPr="006412DF">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F482A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845E05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Quinto.</w:t>
      </w:r>
      <w:r w:rsidRPr="006412DF">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BB697A"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Séptimo.</w:t>
      </w:r>
      <w:r w:rsidRPr="006412DF">
        <w:rPr>
          <w:rFonts w:ascii="Palatino Linotype" w:eastAsia="Palatino Linotype" w:hAnsi="Palatino Linotype" w:cs="Palatino Linotype"/>
          <w:i/>
        </w:rPr>
        <w:t xml:space="preserve"> La clasificación de la información se llevará a cabo en el momento en que:</w:t>
      </w:r>
    </w:p>
    <w:p w14:paraId="0FCA564C"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I.</w:t>
      </w:r>
      <w:r w:rsidRPr="006412DF">
        <w:rPr>
          <w:rFonts w:ascii="Palatino Linotype" w:eastAsia="Palatino Linotype" w:hAnsi="Palatino Linotype" w:cs="Palatino Linotype"/>
          <w:i/>
        </w:rPr>
        <w:t xml:space="preserve"> Se reciba una solicitud de acceso a la información;</w:t>
      </w:r>
    </w:p>
    <w:p w14:paraId="605D6784"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II.</w:t>
      </w:r>
      <w:r w:rsidRPr="006412DF">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 </w:t>
      </w:r>
    </w:p>
    <w:p w14:paraId="7A591ED9"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III.</w:t>
      </w:r>
      <w:r w:rsidRPr="006412DF">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48015A40"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76F026FB"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Octavo.</w:t>
      </w:r>
      <w:r w:rsidRPr="006412DF">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614744D"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9BE9767"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lastRenderedPageBreak/>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6FC2ED68"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Noveno.</w:t>
      </w:r>
      <w:r w:rsidRPr="006412DF">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1AA851"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Décimo.</w:t>
      </w:r>
      <w:r w:rsidRPr="006412DF">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DB7F6E1"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0586EC36"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Décimo primero.</w:t>
      </w:r>
      <w:r w:rsidRPr="006412DF">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4207842" w14:textId="77777777" w:rsidR="00C44BE6" w:rsidRPr="006412DF" w:rsidRDefault="00681F76">
      <w:pPr>
        <w:spacing w:after="0"/>
        <w:ind w:left="851" w:right="843"/>
        <w:jc w:val="both"/>
        <w:rPr>
          <w:rFonts w:ascii="Palatino Linotype" w:eastAsia="Palatino Linotype" w:hAnsi="Palatino Linotype" w:cs="Palatino Linotype"/>
          <w:b/>
          <w:i/>
        </w:rPr>
      </w:pPr>
      <w:r w:rsidRPr="006412DF">
        <w:rPr>
          <w:rFonts w:ascii="Palatino Linotype" w:eastAsia="Palatino Linotype" w:hAnsi="Palatino Linotype" w:cs="Palatino Linotype"/>
          <w:i/>
        </w:rPr>
        <w:t>[…]</w:t>
      </w:r>
    </w:p>
    <w:p w14:paraId="0CB24F00"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 xml:space="preserve">Quincuagésimo. </w:t>
      </w:r>
      <w:r w:rsidRPr="006412DF">
        <w:rPr>
          <w:rFonts w:ascii="Palatino Linotype" w:eastAsia="Palatino Linotype" w:hAnsi="Palatino Linotype" w:cs="Palatino Linotype"/>
          <w:i/>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F8D705E"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Quincuagésimo primero.</w:t>
      </w:r>
      <w:r w:rsidRPr="006412DF">
        <w:rPr>
          <w:rFonts w:ascii="Palatino Linotype" w:eastAsia="Palatino Linotype" w:hAnsi="Palatino Linotype" w:cs="Palatino Linotype"/>
          <w:i/>
        </w:rPr>
        <w:t xml:space="preserve"> Toda acta del Comité de Transparencia deberá contener: </w:t>
      </w:r>
    </w:p>
    <w:p w14:paraId="601C96EB"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 El número de sesión y fecha; </w:t>
      </w:r>
    </w:p>
    <w:p w14:paraId="43D6AE3B"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II. El nombre del área que solicitó la clasificación de información; </w:t>
      </w:r>
    </w:p>
    <w:p w14:paraId="1DE6E6C0"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III. La fundamentación legal y motivación correspondiente; </w:t>
      </w:r>
    </w:p>
    <w:p w14:paraId="3E2F1B02"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IV. La resolución o resoluciones aprobadas; y </w:t>
      </w:r>
    </w:p>
    <w:p w14:paraId="302BEB9A"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V. La rúbrica o firma digital de cada integrante del Comité de Transparencia. </w:t>
      </w:r>
    </w:p>
    <w:p w14:paraId="1FFA3E8D"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lastRenderedPageBreak/>
        <w:t xml:space="preserve">Las resoluciones del Comité en las que se haya determinado confirmar o modificar la clasificación de información pública como reservada, deberán incluir, cuando menos: </w:t>
      </w:r>
    </w:p>
    <w:p w14:paraId="5E3E6543"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 Los motivos y razonamientos que sustenten la confirmación o modificación de la prueba de daño;</w:t>
      </w:r>
    </w:p>
    <w:p w14:paraId="1ABFA478"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II. Descripción de las partes o secciones reservadas, en caso de clasificación parcial; </w:t>
      </w:r>
    </w:p>
    <w:p w14:paraId="45153D00"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III. El periodo por el que mantendrá su clasificación y fecha de expiración; y </w:t>
      </w:r>
    </w:p>
    <w:p w14:paraId="5AD205AF"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IV. El nombre del titular y área encargada de realizar la versión pública del documento, en su caso. </w:t>
      </w:r>
    </w:p>
    <w:p w14:paraId="4630FEDD"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0AE3A87"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7082982"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Quincuagésimo segundo.</w:t>
      </w:r>
      <w:r w:rsidRPr="006412DF">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F2D1940"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702E687D"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 Fijar la fecha en que se elaboró la versión pública y la fecha en la cual el Comité de Transparencia confirmó dicha versión;</w:t>
      </w:r>
    </w:p>
    <w:p w14:paraId="3F6B851D"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1ADE6D3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III. Señalar las personas o instancias autorizadas a acceder a la información clasificada.</w:t>
      </w:r>
    </w:p>
    <w:p w14:paraId="620FF1D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8BD239E" w14:textId="77777777" w:rsidR="00C44BE6" w:rsidRPr="006412DF" w:rsidRDefault="00C44BE6">
      <w:pPr>
        <w:spacing w:after="0"/>
        <w:ind w:left="567" w:right="616"/>
        <w:jc w:val="both"/>
        <w:rPr>
          <w:rFonts w:ascii="Palatino Linotype" w:eastAsia="Palatino Linotype" w:hAnsi="Palatino Linotype" w:cs="Palatino Linotype"/>
        </w:rPr>
      </w:pPr>
    </w:p>
    <w:p w14:paraId="2B0C1075" w14:textId="77777777" w:rsidR="00C44BE6" w:rsidRPr="006412DF" w:rsidRDefault="00681F76">
      <w:pPr>
        <w:spacing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08E02ADB"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lastRenderedPageBreak/>
        <w:t>“</w:t>
      </w:r>
      <w:r w:rsidRPr="006412DF">
        <w:rPr>
          <w:rFonts w:ascii="Palatino Linotype" w:eastAsia="Palatino Linotype" w:hAnsi="Palatino Linotype" w:cs="Palatino Linotype"/>
          <w:b/>
          <w:i/>
        </w:rPr>
        <w:t>Quincuagésimo cuarto.</w:t>
      </w:r>
      <w:r w:rsidRPr="006412DF">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AD8B89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Quincuagésimo quinto.</w:t>
      </w:r>
      <w:r w:rsidRPr="006412DF">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6412DF">
        <w:rPr>
          <w:rFonts w:ascii="Palatino Linotype" w:eastAsia="Palatino Linotype" w:hAnsi="Palatino Linotype" w:cs="Palatino Linotype"/>
          <w:i/>
        </w:rPr>
        <w:t>testado</w:t>
      </w:r>
      <w:proofErr w:type="spellEnd"/>
      <w:r w:rsidRPr="006412DF">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72DAEE8"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w:t>
      </w:r>
    </w:p>
    <w:p w14:paraId="7E9BA30A"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b/>
          <w:i/>
        </w:rPr>
        <w:t>Quincuagésimo séptimo.</w:t>
      </w:r>
      <w:r w:rsidRPr="006412DF">
        <w:rPr>
          <w:rFonts w:ascii="Palatino Linotype" w:eastAsia="Palatino Linotype" w:hAnsi="Palatino Linotype" w:cs="Palatino Linotype"/>
          <w:i/>
        </w:rPr>
        <w:t xml:space="preserve"> Se considera, en principio, como información pública y no podrá omitirse de las versiones públicas la siguiente: </w:t>
      </w:r>
    </w:p>
    <w:p w14:paraId="33CAAFA5"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01C10DE9"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663F4343"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4045436"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551F5131" w14:textId="77777777" w:rsidR="00C44BE6" w:rsidRPr="006412DF" w:rsidRDefault="00681F76">
      <w:pP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2D7A99C5" w14:textId="77777777" w:rsidR="00C44BE6" w:rsidRPr="006412DF" w:rsidRDefault="00C44BE6">
      <w:pPr>
        <w:spacing w:after="0"/>
        <w:ind w:left="851" w:right="843"/>
        <w:jc w:val="both"/>
        <w:rPr>
          <w:rFonts w:ascii="Palatino Linotype" w:eastAsia="Palatino Linotype" w:hAnsi="Palatino Linotype" w:cs="Palatino Linotype"/>
          <w:i/>
        </w:rPr>
      </w:pPr>
    </w:p>
    <w:p w14:paraId="5369F3A8"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2B54CC0" w14:textId="77777777" w:rsidR="00C44BE6" w:rsidRPr="006412DF" w:rsidRDefault="00C44BE6">
      <w:pPr>
        <w:spacing w:after="0" w:line="360" w:lineRule="auto"/>
        <w:jc w:val="both"/>
        <w:rPr>
          <w:rFonts w:ascii="Palatino Linotype" w:eastAsia="Palatino Linotype" w:hAnsi="Palatino Linotype" w:cs="Palatino Linotype"/>
        </w:rPr>
      </w:pPr>
    </w:p>
    <w:p w14:paraId="204E17A0" w14:textId="77777777" w:rsidR="00C44BE6" w:rsidRPr="006412DF" w:rsidRDefault="00681F76">
      <w:pPr>
        <w:shd w:val="clear" w:color="auto" w:fill="FFFFFF"/>
        <w:spacing w:after="0" w:line="360" w:lineRule="auto"/>
        <w:ind w:right="51"/>
        <w:jc w:val="both"/>
        <w:rPr>
          <w:rFonts w:ascii="Palatino Linotype" w:eastAsia="Palatino Linotype" w:hAnsi="Palatino Linotype" w:cs="Palatino Linotype"/>
        </w:rPr>
      </w:pPr>
      <w:r w:rsidRPr="006412DF">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6EED1F9A" w14:textId="77777777" w:rsidR="00C44BE6" w:rsidRPr="006412DF" w:rsidRDefault="00C44BE6">
      <w:pPr>
        <w:shd w:val="clear" w:color="auto" w:fill="FFFFFF"/>
        <w:spacing w:after="0" w:line="360" w:lineRule="auto"/>
        <w:ind w:right="51"/>
        <w:jc w:val="both"/>
        <w:rPr>
          <w:rFonts w:ascii="Palatino Linotype" w:eastAsia="Palatino Linotype" w:hAnsi="Palatino Linotype" w:cs="Palatino Linotype"/>
        </w:rPr>
      </w:pPr>
    </w:p>
    <w:p w14:paraId="19E245EB"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8A0FC4D" w14:textId="77777777" w:rsidR="00C44BE6" w:rsidRPr="006412DF" w:rsidRDefault="00C44BE6">
      <w:pPr>
        <w:spacing w:after="0" w:line="360" w:lineRule="auto"/>
        <w:ind w:right="49"/>
        <w:jc w:val="both"/>
        <w:rPr>
          <w:rFonts w:ascii="Palatino Linotype" w:eastAsia="Palatino Linotype" w:hAnsi="Palatino Linotype" w:cs="Palatino Linotype"/>
        </w:rPr>
      </w:pPr>
    </w:p>
    <w:p w14:paraId="72FBC4BA"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3FB6FA99" w14:textId="77777777" w:rsidR="00C44BE6" w:rsidRPr="006412DF" w:rsidRDefault="00681F76">
      <w:pPr>
        <w:spacing w:after="0" w:line="360" w:lineRule="auto"/>
        <w:ind w:left="1080"/>
        <w:jc w:val="center"/>
        <w:rPr>
          <w:rFonts w:ascii="Palatino Linotype" w:eastAsia="Palatino Linotype" w:hAnsi="Palatino Linotype" w:cs="Palatino Linotype"/>
          <w:b/>
        </w:rPr>
      </w:pPr>
      <w:r w:rsidRPr="006412DF">
        <w:rPr>
          <w:rFonts w:ascii="Palatino Linotype" w:eastAsia="Palatino Linotype" w:hAnsi="Palatino Linotype" w:cs="Palatino Linotype"/>
          <w:b/>
        </w:rPr>
        <w:t>R E S U E L V E</w:t>
      </w:r>
    </w:p>
    <w:p w14:paraId="69B89021" w14:textId="77777777" w:rsidR="00C44BE6" w:rsidRPr="006412DF" w:rsidRDefault="00C44BE6">
      <w:pPr>
        <w:spacing w:after="0" w:line="360" w:lineRule="auto"/>
        <w:ind w:left="1080"/>
        <w:jc w:val="center"/>
        <w:rPr>
          <w:rFonts w:ascii="Palatino Linotype" w:eastAsia="Palatino Linotype" w:hAnsi="Palatino Linotype" w:cs="Palatino Linotype"/>
          <w:b/>
        </w:rPr>
      </w:pPr>
    </w:p>
    <w:p w14:paraId="687E25F1"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b/>
        </w:rPr>
        <w:lastRenderedPageBreak/>
        <w:t xml:space="preserve">PRIMERO. </w:t>
      </w:r>
      <w:r w:rsidRPr="006412DF">
        <w:rPr>
          <w:rFonts w:ascii="Palatino Linotype" w:eastAsia="Palatino Linotype" w:hAnsi="Palatino Linotype" w:cs="Palatino Linotype"/>
        </w:rPr>
        <w:t xml:space="preserve">Resultan fundados los motivos de inconformidad hechos valer por la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en el Recurso de Revisión </w:t>
      </w:r>
      <w:r w:rsidRPr="006412DF">
        <w:rPr>
          <w:rFonts w:ascii="Palatino Linotype" w:eastAsia="Palatino Linotype" w:hAnsi="Palatino Linotype" w:cs="Palatino Linotype"/>
          <w:b/>
        </w:rPr>
        <w:t xml:space="preserve">04544/INFOEM/IP/RR/2025, </w:t>
      </w:r>
      <w:r w:rsidRPr="006412DF">
        <w:rPr>
          <w:rFonts w:ascii="Palatino Linotype" w:eastAsia="Palatino Linotype" w:hAnsi="Palatino Linotype" w:cs="Palatino Linotype"/>
        </w:rPr>
        <w:t xml:space="preserve">por lo que, en términos del considerando </w:t>
      </w:r>
      <w:r w:rsidRPr="006412DF">
        <w:rPr>
          <w:rFonts w:ascii="Palatino Linotype" w:eastAsia="Palatino Linotype" w:hAnsi="Palatino Linotype" w:cs="Palatino Linotype"/>
          <w:b/>
        </w:rPr>
        <w:t xml:space="preserve">Cuarto </w:t>
      </w:r>
      <w:r w:rsidRPr="006412DF">
        <w:rPr>
          <w:rFonts w:ascii="Palatino Linotype" w:eastAsia="Palatino Linotype" w:hAnsi="Palatino Linotype" w:cs="Palatino Linotype"/>
        </w:rPr>
        <w:t xml:space="preserve">de esta resolución, se </w:t>
      </w:r>
      <w:r w:rsidRPr="006412DF">
        <w:rPr>
          <w:rFonts w:ascii="Palatino Linotype" w:eastAsia="Palatino Linotype" w:hAnsi="Palatino Linotype" w:cs="Palatino Linotype"/>
          <w:b/>
        </w:rPr>
        <w:t xml:space="preserve">Modifica </w:t>
      </w:r>
      <w:r w:rsidRPr="006412DF">
        <w:rPr>
          <w:rFonts w:ascii="Palatino Linotype" w:eastAsia="Palatino Linotype" w:hAnsi="Palatino Linotype" w:cs="Palatino Linotype"/>
        </w:rPr>
        <w:t xml:space="preserve">la respuesta emitida por el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w:t>
      </w:r>
    </w:p>
    <w:p w14:paraId="4A82743A" w14:textId="77777777" w:rsidR="00C44BE6" w:rsidRPr="006412DF" w:rsidRDefault="00C44BE6">
      <w:pPr>
        <w:spacing w:after="0" w:line="360" w:lineRule="auto"/>
        <w:jc w:val="both"/>
        <w:rPr>
          <w:rFonts w:ascii="Palatino Linotype" w:eastAsia="Palatino Linotype" w:hAnsi="Palatino Linotype" w:cs="Palatino Linotype"/>
        </w:rPr>
      </w:pPr>
    </w:p>
    <w:p w14:paraId="09B1C192" w14:textId="77777777" w:rsidR="00C44BE6" w:rsidRPr="006412DF" w:rsidRDefault="00681F76">
      <w:pPr>
        <w:spacing w:line="360" w:lineRule="auto"/>
        <w:jc w:val="both"/>
        <w:rPr>
          <w:rFonts w:ascii="Palatino Linotype" w:eastAsia="Palatino Linotype" w:hAnsi="Palatino Linotype" w:cs="Palatino Linotype"/>
        </w:rPr>
      </w:pPr>
      <w:bookmarkStart w:id="9" w:name="_heading=h.kelgs2428oa6" w:colFirst="0" w:colLast="0"/>
      <w:bookmarkEnd w:id="9"/>
      <w:r w:rsidRPr="006412DF">
        <w:rPr>
          <w:rFonts w:ascii="Palatino Linotype" w:eastAsia="Palatino Linotype" w:hAnsi="Palatino Linotype" w:cs="Palatino Linotype"/>
          <w:b/>
        </w:rPr>
        <w:t xml:space="preserve">SEGUNDO. </w:t>
      </w:r>
      <w:r w:rsidRPr="006412DF">
        <w:rPr>
          <w:rFonts w:ascii="Palatino Linotype" w:eastAsia="Palatino Linotype" w:hAnsi="Palatino Linotype" w:cs="Palatino Linotype"/>
        </w:rPr>
        <w:t>Se</w:t>
      </w:r>
      <w:r w:rsidRPr="006412DF">
        <w:rPr>
          <w:rFonts w:ascii="Palatino Linotype" w:eastAsia="Palatino Linotype" w:hAnsi="Palatino Linotype" w:cs="Palatino Linotype"/>
          <w:b/>
        </w:rPr>
        <w:t xml:space="preserve"> ordena </w:t>
      </w:r>
      <w:r w:rsidRPr="006412DF">
        <w:rPr>
          <w:rFonts w:ascii="Palatino Linotype" w:eastAsia="Palatino Linotype" w:hAnsi="Palatino Linotype" w:cs="Palatino Linotype"/>
        </w:rPr>
        <w:t xml:space="preserve">al </w:t>
      </w:r>
      <w:r w:rsidRPr="006412DF">
        <w:rPr>
          <w:rFonts w:ascii="Palatino Linotype" w:eastAsia="Palatino Linotype" w:hAnsi="Palatino Linotype" w:cs="Palatino Linotype"/>
          <w:b/>
        </w:rPr>
        <w:t>Sujeto Obligado</w:t>
      </w:r>
      <w:r w:rsidRPr="006412DF">
        <w:rPr>
          <w:rFonts w:ascii="Palatino Linotype" w:eastAsia="Palatino Linotype" w:hAnsi="Palatino Linotype" w:cs="Palatino Linotype"/>
        </w:rPr>
        <w:t xml:space="preserve"> en términos de los Considerandos </w:t>
      </w:r>
      <w:r w:rsidRPr="006412DF">
        <w:rPr>
          <w:rFonts w:ascii="Palatino Linotype" w:eastAsia="Palatino Linotype" w:hAnsi="Palatino Linotype" w:cs="Palatino Linotype"/>
          <w:b/>
        </w:rPr>
        <w:t xml:space="preserve">Cuarto </w:t>
      </w:r>
      <w:r w:rsidRPr="006412DF">
        <w:rPr>
          <w:rFonts w:ascii="Palatino Linotype" w:eastAsia="Palatino Linotype" w:hAnsi="Palatino Linotype" w:cs="Palatino Linotype"/>
        </w:rPr>
        <w:t xml:space="preserve">y </w:t>
      </w:r>
      <w:r w:rsidRPr="006412DF">
        <w:rPr>
          <w:rFonts w:ascii="Palatino Linotype" w:eastAsia="Palatino Linotype" w:hAnsi="Palatino Linotype" w:cs="Palatino Linotype"/>
          <w:b/>
        </w:rPr>
        <w:t xml:space="preserve">Quinto </w:t>
      </w:r>
      <w:r w:rsidRPr="006412DF">
        <w:rPr>
          <w:rFonts w:ascii="Palatino Linotype" w:eastAsia="Palatino Linotype" w:hAnsi="Palatino Linotype" w:cs="Palatino Linotype"/>
        </w:rPr>
        <w:t xml:space="preserve">de esta resolución, haga entrega, previa búsqueda exhaustiva y razonable, vía </w:t>
      </w:r>
      <w:r w:rsidRPr="006412DF">
        <w:rPr>
          <w:rFonts w:ascii="Palatino Linotype" w:eastAsia="Palatino Linotype" w:hAnsi="Palatino Linotype" w:cs="Palatino Linotype"/>
          <w:b/>
        </w:rPr>
        <w:t xml:space="preserve">SAIMEX, </w:t>
      </w:r>
      <w:r w:rsidRPr="006412DF">
        <w:rPr>
          <w:rFonts w:ascii="Palatino Linotype" w:eastAsia="Palatino Linotype" w:hAnsi="Palatino Linotype" w:cs="Palatino Linotype"/>
        </w:rPr>
        <w:t>de ser procedente</w:t>
      </w:r>
      <w:r w:rsidRPr="006412DF">
        <w:rPr>
          <w:rFonts w:ascii="Palatino Linotype" w:eastAsia="Palatino Linotype" w:hAnsi="Palatino Linotype" w:cs="Palatino Linotype"/>
          <w:b/>
        </w:rPr>
        <w:t xml:space="preserve"> </w:t>
      </w:r>
      <w:r w:rsidRPr="006412DF">
        <w:rPr>
          <w:rFonts w:ascii="Palatino Linotype" w:eastAsia="Palatino Linotype" w:hAnsi="Palatino Linotype" w:cs="Palatino Linotype"/>
        </w:rPr>
        <w:t>en versión pública, de lo siguiente:</w:t>
      </w:r>
    </w:p>
    <w:p w14:paraId="035BB21E" w14:textId="77777777" w:rsidR="00C44BE6" w:rsidRPr="006412DF" w:rsidRDefault="00681F76">
      <w:pPr>
        <w:numPr>
          <w:ilvl w:val="0"/>
          <w:numId w:val="6"/>
        </w:numPr>
        <w:pBdr>
          <w:top w:val="nil"/>
          <w:left w:val="nil"/>
          <w:bottom w:val="nil"/>
          <w:right w:val="nil"/>
          <w:between w:val="nil"/>
        </w:pBdr>
        <w:spacing w:after="0" w:line="360" w:lineRule="auto"/>
        <w:ind w:right="843"/>
        <w:jc w:val="both"/>
        <w:rPr>
          <w:rFonts w:ascii="Palatino Linotype" w:eastAsia="Palatino Linotype" w:hAnsi="Palatino Linotype" w:cs="Palatino Linotype"/>
          <w:b/>
          <w:i/>
        </w:rPr>
      </w:pPr>
      <w:r w:rsidRPr="006412DF">
        <w:rPr>
          <w:rFonts w:ascii="Palatino Linotype" w:eastAsia="Palatino Linotype" w:hAnsi="Palatino Linotype" w:cs="Palatino Linotype"/>
          <w:b/>
        </w:rPr>
        <w:t xml:space="preserve">De los Foros realizados para la integración del Plan de Desarrollo Municipal 2025-2027, el documento o documentos generados al veintisiete de febrero de dos mil veinticinco, que den cuenta de lo siguiente: </w:t>
      </w:r>
    </w:p>
    <w:p w14:paraId="6FCCE596"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rPr>
      </w:pPr>
      <w:r w:rsidRPr="006412DF">
        <w:rPr>
          <w:rFonts w:ascii="Palatino Linotype" w:eastAsia="Palatino Linotype" w:hAnsi="Palatino Linotype" w:cs="Palatino Linotype"/>
        </w:rPr>
        <w:t>Lugar donde se desarrollaron los foros</w:t>
      </w:r>
    </w:p>
    <w:p w14:paraId="2290B0A4"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rPr>
      </w:pPr>
      <w:r w:rsidRPr="006412DF">
        <w:rPr>
          <w:rFonts w:ascii="Palatino Linotype" w:eastAsia="Palatino Linotype" w:hAnsi="Palatino Linotype" w:cs="Palatino Linotype"/>
        </w:rPr>
        <w:t>Invitaciones o convocatorias</w:t>
      </w:r>
    </w:p>
    <w:p w14:paraId="23D554E1"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rPr>
      </w:pPr>
      <w:r w:rsidRPr="006412DF">
        <w:rPr>
          <w:rFonts w:ascii="Palatino Linotype" w:eastAsia="Palatino Linotype" w:hAnsi="Palatino Linotype" w:cs="Palatino Linotype"/>
        </w:rPr>
        <w:t>Listas de asistencia,</w:t>
      </w:r>
    </w:p>
    <w:p w14:paraId="4A25F249"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Relatorías de las ponencias, </w:t>
      </w:r>
    </w:p>
    <w:p w14:paraId="2CCCBD5A"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rPr>
      </w:pPr>
      <w:r w:rsidRPr="006412DF">
        <w:rPr>
          <w:rFonts w:ascii="Palatino Linotype" w:eastAsia="Palatino Linotype" w:hAnsi="Palatino Linotype" w:cs="Palatino Linotype"/>
        </w:rPr>
        <w:t>Ponentes de cada una de las mesas</w:t>
      </w:r>
    </w:p>
    <w:p w14:paraId="4588EF93"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rPr>
      </w:pPr>
      <w:r w:rsidRPr="006412DF">
        <w:rPr>
          <w:rFonts w:ascii="Palatino Linotype" w:eastAsia="Palatino Linotype" w:hAnsi="Palatino Linotype" w:cs="Palatino Linotype"/>
        </w:rPr>
        <w:t xml:space="preserve">Fecha de cada foro  </w:t>
      </w:r>
    </w:p>
    <w:p w14:paraId="315BB7FD"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i/>
        </w:rPr>
      </w:pPr>
      <w:r w:rsidRPr="006412DF">
        <w:rPr>
          <w:rFonts w:ascii="Palatino Linotype" w:eastAsia="Palatino Linotype" w:hAnsi="Palatino Linotype" w:cs="Palatino Linotype"/>
        </w:rPr>
        <w:t xml:space="preserve">Gasto ejercido por cualquier concepto (entre ellos, de ser el </w:t>
      </w:r>
      <w:proofErr w:type="gramStart"/>
      <w:r w:rsidRPr="006412DF">
        <w:rPr>
          <w:rFonts w:ascii="Palatino Linotype" w:eastAsia="Palatino Linotype" w:hAnsi="Palatino Linotype" w:cs="Palatino Linotype"/>
        </w:rPr>
        <w:t>caso  por</w:t>
      </w:r>
      <w:proofErr w:type="gramEnd"/>
      <w:r w:rsidRPr="006412DF">
        <w:rPr>
          <w:rFonts w:ascii="Palatino Linotype" w:eastAsia="Palatino Linotype" w:hAnsi="Palatino Linotype" w:cs="Palatino Linotype"/>
        </w:rPr>
        <w:t xml:space="preserve"> sillas, mesas, cafetería, pantallas y lonas), nombre del proveedor, contratista o prestador de servicios, forma de pago.  </w:t>
      </w:r>
    </w:p>
    <w:p w14:paraId="26AE39BB" w14:textId="77777777" w:rsidR="00C44BE6" w:rsidRPr="006412DF" w:rsidRDefault="00681F76">
      <w:pPr>
        <w:numPr>
          <w:ilvl w:val="0"/>
          <w:numId w:val="10"/>
        </w:numPr>
        <w:pBdr>
          <w:top w:val="nil"/>
          <w:left w:val="nil"/>
          <w:bottom w:val="nil"/>
          <w:right w:val="nil"/>
          <w:between w:val="nil"/>
        </w:pBdr>
        <w:spacing w:after="0" w:line="360" w:lineRule="auto"/>
        <w:ind w:left="1418" w:right="843"/>
        <w:jc w:val="both"/>
        <w:rPr>
          <w:rFonts w:ascii="Palatino Linotype" w:eastAsia="Palatino Linotype" w:hAnsi="Palatino Linotype" w:cs="Palatino Linotype"/>
          <w:i/>
        </w:rPr>
      </w:pPr>
      <w:r w:rsidRPr="006412DF">
        <w:rPr>
          <w:rFonts w:ascii="Palatino Linotype" w:eastAsia="Palatino Linotype" w:hAnsi="Palatino Linotype" w:cs="Palatino Linotype"/>
        </w:rPr>
        <w:t>Contrato celebrado para la elaboración o integración del Plan de Desarrollo Municipal</w:t>
      </w:r>
      <w:r w:rsidRPr="006412DF">
        <w:rPr>
          <w:rFonts w:ascii="Palatino Linotype" w:eastAsia="Palatino Linotype" w:hAnsi="Palatino Linotype" w:cs="Palatino Linotype"/>
          <w:i/>
        </w:rPr>
        <w:t>.</w:t>
      </w:r>
    </w:p>
    <w:p w14:paraId="04E98617"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w:t>
      </w:r>
      <w:r w:rsidRPr="006412DF">
        <w:rPr>
          <w:rFonts w:ascii="Palatino Linotype" w:eastAsia="Palatino Linotype" w:hAnsi="Palatino Linotype" w:cs="Palatino Linotype"/>
          <w:i/>
        </w:rPr>
        <w:lastRenderedPageBreak/>
        <w:t>sobre los datos que se supriman o eliminen, y se ponga a disposición de la parte Recurrente.</w:t>
      </w:r>
    </w:p>
    <w:p w14:paraId="0DC9DAF4" w14:textId="77777777" w:rsidR="00C44BE6" w:rsidRPr="006412DF" w:rsidRDefault="00C44BE6">
      <w:pPr>
        <w:pBdr>
          <w:top w:val="nil"/>
          <w:left w:val="nil"/>
          <w:bottom w:val="nil"/>
          <w:right w:val="nil"/>
          <w:between w:val="nil"/>
        </w:pBdr>
        <w:spacing w:after="0"/>
        <w:ind w:left="851" w:right="843"/>
        <w:jc w:val="both"/>
        <w:rPr>
          <w:rFonts w:ascii="Palatino Linotype" w:eastAsia="Palatino Linotype" w:hAnsi="Palatino Linotype" w:cs="Palatino Linotype"/>
          <w:i/>
        </w:rPr>
      </w:pPr>
    </w:p>
    <w:p w14:paraId="13E177C5" w14:textId="77777777" w:rsidR="00C44BE6" w:rsidRPr="006412DF" w:rsidRDefault="00681F7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412DF">
        <w:rPr>
          <w:rFonts w:ascii="Palatino Linotype" w:eastAsia="Palatino Linotype" w:hAnsi="Palatino Linotype" w:cs="Palatino Linotype"/>
          <w:i/>
        </w:rPr>
        <w:t xml:space="preserve">Para el caso de que la información que se ordena entregar en los incisos c), d) y h) no obre en los archivos del </w:t>
      </w:r>
      <w:r w:rsidRPr="006412DF">
        <w:rPr>
          <w:rFonts w:ascii="Palatino Linotype" w:eastAsia="Palatino Linotype" w:hAnsi="Palatino Linotype" w:cs="Palatino Linotype"/>
          <w:b/>
          <w:i/>
        </w:rPr>
        <w:t>Sujeto Obligado</w:t>
      </w:r>
      <w:r w:rsidRPr="006412DF">
        <w:rPr>
          <w:rFonts w:ascii="Palatino Linotype" w:eastAsia="Palatino Linotype" w:hAnsi="Palatino Linotype" w:cs="Palatino Linotype"/>
          <w:i/>
        </w:rPr>
        <w:t xml:space="preserve"> por no contar con lista de asistencia y relatorías de las ponencias; así como, por no haberse celebrado contrato por dicho concepto y que el plan de desarrollo se haya elaborado por los servidores públicos del ayuntamiento, este deberá hacerlo del conocimiento del Particular en términos del artículo 19, párrafo segundo, de la Ley de Transparencia y Acceso a la Información Pública del Estado de México y Municipios, para tenerse por colmado dicho requerimiento.</w:t>
      </w:r>
    </w:p>
    <w:p w14:paraId="4BBC6BBA" w14:textId="77777777" w:rsidR="00C44BE6" w:rsidRPr="006412DF" w:rsidRDefault="00C44BE6">
      <w:pPr>
        <w:spacing w:after="0" w:line="360" w:lineRule="auto"/>
        <w:jc w:val="both"/>
        <w:rPr>
          <w:rFonts w:ascii="Palatino Linotype" w:eastAsia="Palatino Linotype" w:hAnsi="Palatino Linotype" w:cs="Palatino Linotype"/>
        </w:rPr>
      </w:pPr>
    </w:p>
    <w:p w14:paraId="167D8A07"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b/>
        </w:rPr>
        <w:t xml:space="preserve">TERCERO.  Notifíquese vía SAIMEX, </w:t>
      </w:r>
      <w:r w:rsidRPr="006412DF">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24DEA5" w14:textId="77777777" w:rsidR="00C44BE6" w:rsidRPr="006412DF" w:rsidRDefault="00C44BE6">
      <w:pPr>
        <w:spacing w:after="0" w:line="360" w:lineRule="auto"/>
        <w:jc w:val="both"/>
        <w:rPr>
          <w:rFonts w:ascii="Palatino Linotype" w:eastAsia="Palatino Linotype" w:hAnsi="Palatino Linotype" w:cs="Palatino Linotype"/>
        </w:rPr>
      </w:pPr>
    </w:p>
    <w:p w14:paraId="467E514F"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b/>
        </w:rPr>
        <w:t xml:space="preserve">CUARTO.  Notifíquese vía SAIMEX, </w:t>
      </w:r>
      <w:r w:rsidRPr="006412DF">
        <w:rPr>
          <w:rFonts w:ascii="Palatino Linotype" w:eastAsia="Palatino Linotype" w:hAnsi="Palatino Linotype" w:cs="Palatino Linotype"/>
        </w:rPr>
        <w:t>la presente resolución al Titular de la Unidad de Transparencia del Sujeto Obligado,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70216B7" w14:textId="77777777" w:rsidR="00C44BE6" w:rsidRPr="006412DF" w:rsidRDefault="00C44BE6">
      <w:pPr>
        <w:spacing w:after="0" w:line="360" w:lineRule="auto"/>
        <w:jc w:val="both"/>
        <w:rPr>
          <w:rFonts w:ascii="Palatino Linotype" w:eastAsia="Palatino Linotype" w:hAnsi="Palatino Linotype" w:cs="Palatino Linotype"/>
        </w:rPr>
      </w:pPr>
      <w:bookmarkStart w:id="10" w:name="_heading=h.gjdgxs" w:colFirst="0" w:colLast="0"/>
      <w:bookmarkEnd w:id="10"/>
    </w:p>
    <w:p w14:paraId="262E7493" w14:textId="77777777" w:rsidR="00C44BE6" w:rsidRPr="006412DF" w:rsidRDefault="00681F76">
      <w:pPr>
        <w:spacing w:after="0" w:line="360" w:lineRule="auto"/>
        <w:jc w:val="both"/>
        <w:rPr>
          <w:rFonts w:ascii="Palatino Linotype" w:eastAsia="Palatino Linotype" w:hAnsi="Palatino Linotype" w:cs="Palatino Linotype"/>
        </w:rPr>
      </w:pPr>
      <w:r w:rsidRPr="006412DF">
        <w:rPr>
          <w:rFonts w:ascii="Palatino Linotype" w:eastAsia="Palatino Linotype" w:hAnsi="Palatino Linotype" w:cs="Palatino Linotype"/>
          <w:b/>
        </w:rPr>
        <w:lastRenderedPageBreak/>
        <w:t xml:space="preserve">QUINTO. Notifíquese vía SAIMEX, </w:t>
      </w:r>
      <w:r w:rsidRPr="006412DF">
        <w:rPr>
          <w:rFonts w:ascii="Palatino Linotype" w:eastAsia="Palatino Linotype" w:hAnsi="Palatino Linotype" w:cs="Palatino Linotype"/>
        </w:rPr>
        <w:t xml:space="preserve">a </w:t>
      </w:r>
      <w:r w:rsidRPr="006412DF">
        <w:rPr>
          <w:rFonts w:ascii="Palatino Linotype" w:eastAsia="Palatino Linotype" w:hAnsi="Palatino Linotype" w:cs="Palatino Linotype"/>
          <w:b/>
        </w:rPr>
        <w:t>la</w:t>
      </w:r>
      <w:r w:rsidRPr="006412DF">
        <w:rPr>
          <w:rFonts w:ascii="Palatino Linotype" w:eastAsia="Palatino Linotype" w:hAnsi="Palatino Linotype" w:cs="Palatino Linotype"/>
        </w:rPr>
        <w:t xml:space="preserve"> parte </w:t>
      </w:r>
      <w:r w:rsidRPr="006412DF">
        <w:rPr>
          <w:rFonts w:ascii="Palatino Linotype" w:eastAsia="Palatino Linotype" w:hAnsi="Palatino Linotype" w:cs="Palatino Linotype"/>
          <w:b/>
        </w:rPr>
        <w:t>Recurrente</w:t>
      </w:r>
      <w:r w:rsidRPr="006412DF">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F3AFC40" w14:textId="77777777" w:rsidR="00C44BE6" w:rsidRPr="006412DF" w:rsidRDefault="00C44BE6">
      <w:pPr>
        <w:spacing w:after="0" w:line="360" w:lineRule="auto"/>
        <w:jc w:val="both"/>
        <w:rPr>
          <w:rFonts w:ascii="Palatino Linotype" w:eastAsia="Palatino Linotype" w:hAnsi="Palatino Linotype" w:cs="Palatino Linotype"/>
        </w:rPr>
      </w:pPr>
    </w:p>
    <w:p w14:paraId="74EBFCB6" w14:textId="41299294" w:rsidR="00C44BE6" w:rsidRPr="00681F76" w:rsidRDefault="00681F76">
      <w:pPr>
        <w:spacing w:after="0" w:line="360" w:lineRule="auto"/>
        <w:ind w:right="49"/>
        <w:jc w:val="both"/>
        <w:rPr>
          <w:rFonts w:ascii="Palatino Linotype" w:eastAsia="Palatino Linotype" w:hAnsi="Palatino Linotype" w:cs="Palatino Linotype"/>
        </w:rPr>
        <w:sectPr w:rsidR="00C44BE6" w:rsidRPr="00681F76">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pPr>
      <w:bookmarkStart w:id="11" w:name="_heading=h.tc34v7ycfv5i" w:colFirst="0" w:colLast="0"/>
      <w:bookmarkEnd w:id="11"/>
      <w:r w:rsidRPr="006412D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6412DF">
        <w:rPr>
          <w:rFonts w:ascii="Palatino Linotype" w:eastAsia="Palatino Linotype" w:hAnsi="Palatino Linotype" w:cs="Palatino Linotype"/>
        </w:rPr>
        <w:t xml:space="preserve"> </w:t>
      </w:r>
      <w:r w:rsidR="006412DF">
        <w:rPr>
          <w:rFonts w:ascii="Palatino Linotype" w:hAnsi="Palatino Linotype"/>
        </w:rPr>
        <w:t>(AUSENCIA JUSTIFICADA)</w:t>
      </w:r>
      <w:r w:rsidRPr="006412DF">
        <w:rPr>
          <w:rFonts w:ascii="Palatino Linotype" w:eastAsia="Palatino Linotype" w:hAnsi="Palatino Linotype" w:cs="Palatino Linotype"/>
        </w:rPr>
        <w:t>, MARÍA DEL ROSARIO MEJÍA AYALA, SHARON CRISTINA MORALES MARTÍNEZ, LUIS GUSTAVO PARRA NORIEGA Y GUADALUPE RAMÍREZ PEÑA; EN LA VIGÉSIMA NOVENA SESIÓN ORDINARIA CELEBRADA EL VEINTE DE AGOSTO DE DOS MIL VEINTICINCO, ANTE EL SECRETARIO TÉCNICO DEL PLENO ALEXIS TAPIA RAMÍREZ.</w:t>
      </w:r>
      <w:r w:rsidRPr="00681F76">
        <w:rPr>
          <w:rFonts w:ascii="Palatino Linotype" w:eastAsia="Palatino Linotype" w:hAnsi="Palatino Linotype" w:cs="Palatino Linotype"/>
        </w:rPr>
        <w:t xml:space="preserve"> </w:t>
      </w:r>
    </w:p>
    <w:p w14:paraId="1C4ACDAD" w14:textId="77777777" w:rsidR="00C44BE6" w:rsidRPr="00681F76" w:rsidRDefault="00C44BE6">
      <w:pPr>
        <w:spacing w:after="0" w:line="360" w:lineRule="auto"/>
        <w:ind w:right="49"/>
        <w:jc w:val="both"/>
        <w:rPr>
          <w:rFonts w:ascii="Palatino Linotype" w:eastAsia="Palatino Linotype" w:hAnsi="Palatino Linotype" w:cs="Palatino Linotype"/>
        </w:rPr>
      </w:pPr>
    </w:p>
    <w:sectPr w:rsidR="00C44BE6" w:rsidRPr="00681F76">
      <w:headerReference w:type="first" r:id="rId2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E1A80" w14:textId="77777777" w:rsidR="00B77097" w:rsidRDefault="00B77097">
      <w:pPr>
        <w:spacing w:after="0" w:line="240" w:lineRule="auto"/>
      </w:pPr>
      <w:r>
        <w:separator/>
      </w:r>
    </w:p>
  </w:endnote>
  <w:endnote w:type="continuationSeparator" w:id="0">
    <w:p w14:paraId="2D7C9C48" w14:textId="77777777" w:rsidR="00B77097" w:rsidRDefault="00B77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99DC" w14:textId="77777777" w:rsidR="00C44BE6" w:rsidRDefault="00681F7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A2655">
      <w:rPr>
        <w:b/>
        <w:noProof/>
        <w:color w:val="000000"/>
        <w:sz w:val="24"/>
        <w:szCs w:val="24"/>
      </w:rPr>
      <w:t>60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A2655">
      <w:rPr>
        <w:b/>
        <w:noProof/>
        <w:color w:val="000000"/>
        <w:sz w:val="24"/>
        <w:szCs w:val="24"/>
      </w:rPr>
      <w:t>62</w:t>
    </w:r>
    <w:r>
      <w:rPr>
        <w:b/>
        <w:color w:val="000000"/>
        <w:sz w:val="24"/>
        <w:szCs w:val="24"/>
      </w:rPr>
      <w:fldChar w:fldCharType="end"/>
    </w:r>
  </w:p>
  <w:p w14:paraId="24905621" w14:textId="77777777" w:rsidR="00C44BE6" w:rsidRDefault="00C44BE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73E3" w14:textId="3D9A7E21" w:rsidR="00681F76" w:rsidRDefault="00681F76" w:rsidP="00681F7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1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A2655">
      <w:rPr>
        <w:b/>
        <w:noProof/>
        <w:color w:val="000000"/>
        <w:sz w:val="24"/>
        <w:szCs w:val="24"/>
      </w:rPr>
      <w:t>62</w:t>
    </w:r>
    <w:r>
      <w:rPr>
        <w:b/>
        <w:color w:val="000000"/>
        <w:sz w:val="24"/>
        <w:szCs w:val="24"/>
      </w:rPr>
      <w:fldChar w:fldCharType="end"/>
    </w:r>
  </w:p>
  <w:p w14:paraId="29C5015D" w14:textId="77777777" w:rsidR="00C44BE6" w:rsidRDefault="00C44BE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36D02" w14:textId="77777777" w:rsidR="00B77097" w:rsidRDefault="00B77097">
      <w:pPr>
        <w:spacing w:after="0" w:line="240" w:lineRule="auto"/>
      </w:pPr>
      <w:r>
        <w:separator/>
      </w:r>
    </w:p>
  </w:footnote>
  <w:footnote w:type="continuationSeparator" w:id="0">
    <w:p w14:paraId="0F6F082E" w14:textId="77777777" w:rsidR="00B77097" w:rsidRDefault="00B77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86EF" w14:textId="77777777" w:rsidR="00C44BE6" w:rsidRDefault="00681F76">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0157CEF8" wp14:editId="20ABAD21">
          <wp:simplePos x="0" y="0"/>
          <wp:positionH relativeFrom="column">
            <wp:posOffset>-727073</wp:posOffset>
          </wp:positionH>
          <wp:positionV relativeFrom="paragraph">
            <wp:posOffset>-335913</wp:posOffset>
          </wp:positionV>
          <wp:extent cx="7809876" cy="10165823"/>
          <wp:effectExtent l="0" t="0" r="0" b="0"/>
          <wp:wrapNone/>
          <wp:docPr id="8983244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C44BE6" w14:paraId="0DF2C976" w14:textId="77777777">
      <w:tc>
        <w:tcPr>
          <w:tcW w:w="2551" w:type="dxa"/>
          <w:vAlign w:val="center"/>
        </w:tcPr>
        <w:p w14:paraId="30FE53CB"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7E16BD6"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04544/INFOEM/IP/RR/2025</w:t>
          </w:r>
        </w:p>
      </w:tc>
    </w:tr>
    <w:tr w:rsidR="00C44BE6" w14:paraId="64C106CE" w14:textId="77777777">
      <w:trPr>
        <w:trHeight w:val="217"/>
      </w:trPr>
      <w:tc>
        <w:tcPr>
          <w:tcW w:w="2551" w:type="dxa"/>
          <w:vAlign w:val="center"/>
        </w:tcPr>
        <w:p w14:paraId="362769BE"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1106881" w14:textId="77777777" w:rsidR="00C44BE6" w:rsidRDefault="00C44BE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D85E579" w14:textId="77777777" w:rsidR="00C44BE6" w:rsidRDefault="00681F76">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C44BE6" w14:paraId="2CF3A4C9" w14:textId="77777777">
      <w:tc>
        <w:tcPr>
          <w:tcW w:w="2551" w:type="dxa"/>
          <w:vAlign w:val="center"/>
        </w:tcPr>
        <w:p w14:paraId="5C2F0159"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2539E7C"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A056D2B" w14:textId="77777777" w:rsidR="00C44BE6" w:rsidRDefault="00C44BE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5F42" w14:textId="77777777" w:rsidR="00C44BE6" w:rsidRDefault="00681F76">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51D84D5" wp14:editId="087DCD6A">
          <wp:simplePos x="0" y="0"/>
          <wp:positionH relativeFrom="column">
            <wp:posOffset>-600073</wp:posOffset>
          </wp:positionH>
          <wp:positionV relativeFrom="paragraph">
            <wp:posOffset>-286382</wp:posOffset>
          </wp:positionV>
          <wp:extent cx="7809876" cy="10165823"/>
          <wp:effectExtent l="0" t="0" r="0" b="0"/>
          <wp:wrapNone/>
          <wp:docPr id="898324451" name="image1.png" descr="Forma, 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Forma, Flecha&#10;&#10;El contenido generado por IA puede ser incorrecto."/>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C44BE6" w14:paraId="555E51C4" w14:textId="77777777">
      <w:tc>
        <w:tcPr>
          <w:tcW w:w="2551" w:type="dxa"/>
          <w:vAlign w:val="center"/>
        </w:tcPr>
        <w:p w14:paraId="57D30865"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5F5E4FB"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04544/INFOEM/IP/RR/2025</w:t>
          </w:r>
        </w:p>
      </w:tc>
    </w:tr>
    <w:tr w:rsidR="00C44BE6" w14:paraId="726794F7" w14:textId="77777777">
      <w:tc>
        <w:tcPr>
          <w:tcW w:w="2551" w:type="dxa"/>
          <w:vAlign w:val="center"/>
        </w:tcPr>
        <w:p w14:paraId="1E73AB37"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67C1CBE" w14:textId="77777777" w:rsidR="00C44BE6" w:rsidRDefault="00C44BE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C44BE6" w14:paraId="3E9C63DE" w14:textId="77777777">
      <w:trPr>
        <w:trHeight w:val="152"/>
      </w:trPr>
      <w:tc>
        <w:tcPr>
          <w:tcW w:w="2551" w:type="dxa"/>
          <w:vAlign w:val="center"/>
        </w:tcPr>
        <w:p w14:paraId="0ACAAFCF" w14:textId="77777777" w:rsidR="00C44BE6" w:rsidRDefault="00681F76">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CC75737" w14:textId="77777777" w:rsidR="00C44BE6" w:rsidRDefault="00C44BE6">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669A99B" w14:textId="77777777" w:rsidR="00C44BE6" w:rsidRDefault="00681F76">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C44BE6" w14:paraId="478A4FC2" w14:textId="77777777">
      <w:tc>
        <w:tcPr>
          <w:tcW w:w="2551" w:type="dxa"/>
          <w:vAlign w:val="center"/>
        </w:tcPr>
        <w:p w14:paraId="10B01D35"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F5D40C3" w14:textId="77777777" w:rsidR="00C44BE6" w:rsidRDefault="00681F7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02293EE" w14:textId="77777777" w:rsidR="00C44BE6" w:rsidRDefault="00681F7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3536" w14:textId="77777777" w:rsidR="00C44BE6" w:rsidRDefault="00C44BE6">
    <w:pPr>
      <w:widowControl w:val="0"/>
      <w:pBdr>
        <w:top w:val="nil"/>
        <w:left w:val="nil"/>
        <w:bottom w:val="nil"/>
        <w:right w:val="nil"/>
        <w:between w:val="nil"/>
      </w:pBdr>
      <w:spacing w:after="0"/>
      <w:rPr>
        <w:rFonts w:ascii="Palatino Linotype" w:eastAsia="Palatino Linotype" w:hAnsi="Palatino Linotype" w:cs="Palatino Linotype"/>
        <w:sz w:val="24"/>
        <w:szCs w:val="24"/>
      </w:rPr>
    </w:pPr>
  </w:p>
  <w:p w14:paraId="2D694FAE" w14:textId="77777777" w:rsidR="00C44BE6" w:rsidRDefault="00681F7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B42"/>
    <w:multiLevelType w:val="multilevel"/>
    <w:tmpl w:val="18E6B2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0A65BC5"/>
    <w:multiLevelType w:val="multilevel"/>
    <w:tmpl w:val="96D4D776"/>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F67258"/>
    <w:multiLevelType w:val="multilevel"/>
    <w:tmpl w:val="CF407CE4"/>
    <w:lvl w:ilvl="0">
      <w:start w:val="1"/>
      <w:numFmt w:val="lowerLetter"/>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FB58EC"/>
    <w:multiLevelType w:val="multilevel"/>
    <w:tmpl w:val="20F22D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06B5B4D"/>
    <w:multiLevelType w:val="multilevel"/>
    <w:tmpl w:val="D34EE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247332"/>
    <w:multiLevelType w:val="multilevel"/>
    <w:tmpl w:val="0FDCD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8A371F"/>
    <w:multiLevelType w:val="multilevel"/>
    <w:tmpl w:val="97B2F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A42906"/>
    <w:multiLevelType w:val="multilevel"/>
    <w:tmpl w:val="1D743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E8380E"/>
    <w:multiLevelType w:val="multilevel"/>
    <w:tmpl w:val="6D5277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64B00FB3"/>
    <w:multiLevelType w:val="multilevel"/>
    <w:tmpl w:val="D19AA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E64678"/>
    <w:multiLevelType w:val="multilevel"/>
    <w:tmpl w:val="5DDC1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7"/>
  </w:num>
  <w:num w:numId="4">
    <w:abstractNumId w:val="6"/>
  </w:num>
  <w:num w:numId="5">
    <w:abstractNumId w:val="3"/>
  </w:num>
  <w:num w:numId="6">
    <w:abstractNumId w:val="9"/>
  </w:num>
  <w:num w:numId="7">
    <w:abstractNumId w:val="10"/>
  </w:num>
  <w:num w:numId="8">
    <w:abstractNumId w:val="5"/>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BE6"/>
    <w:rsid w:val="006247D3"/>
    <w:rsid w:val="006412DF"/>
    <w:rsid w:val="00681F76"/>
    <w:rsid w:val="00AA0201"/>
    <w:rsid w:val="00AA2655"/>
    <w:rsid w:val="00B77097"/>
    <w:rsid w:val="00C44B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E402F"/>
  <w15:docId w15:val="{1F871C24-77C8-40FB-AD2B-B0719357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yhrdLd/xu81HFIMnMF0mvCTg==">CgMxLjAyCWguMzBqMHpsbDIOaC4xejd1dmRoaWM3YnoyDmguZXFldXN2NnhjeWRuMg5oLmJ1Nzd5Y2lyaXk5bDIOaC5uaDVzMmR2MTBiZXkyDmguaTRsZnZvcTVnbXdxMg5oLnFvZWdkcGJ1dTdlMzIOaC44c3VodTg2c3Q2ejgyDmguZjQzZ3Q1ZWxtZWRnMg5oLmtlbGdzMjQyOG9hNjIIaC5namRneHMyDmgudGMzNHY3eWNmdjVpOAByITFtWjZVT056RFBOelpTR2phMzNpT3oybWVGYi05NXdX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16985</Words>
  <Characters>93420</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2025-08-22T17:32:00Z</cp:lastPrinted>
  <dcterms:created xsi:type="dcterms:W3CDTF">2025-09-04T21:59:00Z</dcterms:created>
  <dcterms:modified xsi:type="dcterms:W3CDTF">2025-09-04T21:59:00Z</dcterms:modified>
</cp:coreProperties>
</file>