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31FC5AF9" w:rsidR="00611EC6" w:rsidRPr="002073DF" w:rsidRDefault="00947C3B" w:rsidP="00C57378">
      <w:pPr>
        <w:tabs>
          <w:tab w:val="left" w:pos="3465"/>
        </w:tabs>
        <w:spacing w:line="360" w:lineRule="auto"/>
        <w:jc w:val="both"/>
        <w:rPr>
          <w:rFonts w:ascii="Palatino Linotype" w:hAnsi="Palatino Linotype"/>
          <w:b/>
          <w:color w:val="000000" w:themeColor="text1"/>
          <w:lang w:val="es-MX"/>
        </w:rPr>
      </w:pPr>
      <w:r w:rsidRPr="002073D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Pr="002073DF">
        <w:rPr>
          <w:rFonts w:ascii="Palatino Linotype" w:hAnsi="Palatino Linotype"/>
          <w:b/>
        </w:rPr>
        <w:t xml:space="preserve">de fecha </w:t>
      </w:r>
      <w:r w:rsidR="00C02200" w:rsidRPr="002073DF">
        <w:rPr>
          <w:rFonts w:ascii="Palatino Linotype" w:hAnsi="Palatino Linotype"/>
          <w:b/>
          <w:color w:val="000000" w:themeColor="text1"/>
        </w:rPr>
        <w:t>dieciséis</w:t>
      </w:r>
      <w:r w:rsidR="0041452A" w:rsidRPr="002073DF">
        <w:rPr>
          <w:rFonts w:ascii="Palatino Linotype" w:hAnsi="Palatino Linotype"/>
          <w:b/>
          <w:color w:val="000000" w:themeColor="text1"/>
        </w:rPr>
        <w:t xml:space="preserve"> </w:t>
      </w:r>
      <w:r w:rsidR="002073DF" w:rsidRPr="002073DF">
        <w:rPr>
          <w:rFonts w:ascii="Palatino Linotype" w:hAnsi="Palatino Linotype"/>
          <w:b/>
          <w:color w:val="000000" w:themeColor="text1"/>
        </w:rPr>
        <w:t xml:space="preserve">(16) </w:t>
      </w:r>
      <w:r w:rsidR="0041452A" w:rsidRPr="002073DF">
        <w:rPr>
          <w:rFonts w:ascii="Palatino Linotype" w:hAnsi="Palatino Linotype"/>
          <w:b/>
          <w:color w:val="000000" w:themeColor="text1"/>
        </w:rPr>
        <w:t xml:space="preserve">de </w:t>
      </w:r>
      <w:r w:rsidR="00C02200" w:rsidRPr="002073DF">
        <w:rPr>
          <w:rFonts w:ascii="Palatino Linotype" w:hAnsi="Palatino Linotype"/>
          <w:b/>
          <w:color w:val="000000" w:themeColor="text1"/>
        </w:rPr>
        <w:t>juli</w:t>
      </w:r>
      <w:r w:rsidR="00C86A6F" w:rsidRPr="002073DF">
        <w:rPr>
          <w:rFonts w:ascii="Palatino Linotype" w:hAnsi="Palatino Linotype"/>
          <w:b/>
          <w:color w:val="000000" w:themeColor="text1"/>
        </w:rPr>
        <w:t xml:space="preserve">o de </w:t>
      </w:r>
      <w:r w:rsidR="0041452A" w:rsidRPr="002073DF">
        <w:rPr>
          <w:rFonts w:ascii="Palatino Linotype" w:hAnsi="Palatino Linotype"/>
          <w:b/>
          <w:color w:val="000000" w:themeColor="text1"/>
        </w:rPr>
        <w:t>dos mil veinticinco</w:t>
      </w:r>
      <w:r w:rsidR="00611EC6" w:rsidRPr="002073DF">
        <w:rPr>
          <w:rFonts w:ascii="Palatino Linotype" w:hAnsi="Palatino Linotype"/>
          <w:b/>
          <w:color w:val="000000" w:themeColor="text1"/>
        </w:rPr>
        <w:t>.</w:t>
      </w:r>
    </w:p>
    <w:p w14:paraId="70BA5E97" w14:textId="77777777" w:rsidR="00947C3B" w:rsidRPr="002073DF" w:rsidRDefault="00947C3B" w:rsidP="00C57378">
      <w:pPr>
        <w:tabs>
          <w:tab w:val="left" w:pos="3465"/>
        </w:tabs>
        <w:spacing w:line="360" w:lineRule="auto"/>
        <w:jc w:val="both"/>
        <w:rPr>
          <w:rFonts w:ascii="Palatino Linotype" w:hAnsi="Palatino Linotype"/>
        </w:rPr>
      </w:pPr>
    </w:p>
    <w:p w14:paraId="38CBC7E2" w14:textId="358E616C" w:rsidR="00947C3B" w:rsidRPr="002073DF" w:rsidRDefault="00947C3B" w:rsidP="00C57378">
      <w:pPr>
        <w:spacing w:line="360" w:lineRule="auto"/>
        <w:jc w:val="both"/>
        <w:rPr>
          <w:rFonts w:ascii="Palatino Linotype" w:hAnsi="Palatino Linotype"/>
        </w:rPr>
      </w:pPr>
      <w:r w:rsidRPr="002073DF">
        <w:rPr>
          <w:rFonts w:ascii="Palatino Linotype" w:hAnsi="Palatino Linotype"/>
          <w:b/>
        </w:rPr>
        <w:t>VISTO</w:t>
      </w:r>
      <w:r w:rsidRPr="002073DF">
        <w:rPr>
          <w:rFonts w:ascii="Palatino Linotype" w:hAnsi="Palatino Linotype"/>
        </w:rPr>
        <w:t xml:space="preserve"> el expediente elec</w:t>
      </w:r>
      <w:r w:rsidR="00C57378" w:rsidRPr="002073DF">
        <w:rPr>
          <w:rFonts w:ascii="Palatino Linotype" w:hAnsi="Palatino Linotype"/>
        </w:rPr>
        <w:t>trónico formado con motivo del R</w:t>
      </w:r>
      <w:r w:rsidRPr="002073DF">
        <w:rPr>
          <w:rFonts w:ascii="Palatino Linotype" w:hAnsi="Palatino Linotype"/>
        </w:rPr>
        <w:t xml:space="preserve">ecurso de </w:t>
      </w:r>
      <w:r w:rsidR="00C57378" w:rsidRPr="002073DF">
        <w:rPr>
          <w:rFonts w:ascii="Palatino Linotype" w:hAnsi="Palatino Linotype"/>
        </w:rPr>
        <w:t>R</w:t>
      </w:r>
      <w:r w:rsidRPr="002073DF">
        <w:rPr>
          <w:rFonts w:ascii="Palatino Linotype" w:hAnsi="Palatino Linotype"/>
        </w:rPr>
        <w:t xml:space="preserve">evisión </w:t>
      </w:r>
      <w:r w:rsidR="000F6F38" w:rsidRPr="002073DF">
        <w:rPr>
          <w:rFonts w:ascii="Palatino Linotype" w:hAnsi="Palatino Linotype"/>
          <w:b/>
        </w:rPr>
        <w:t>01743/INFOEM/IP/RR/2025</w:t>
      </w:r>
      <w:r w:rsidRPr="002073DF">
        <w:rPr>
          <w:rFonts w:ascii="Palatino Linotype" w:hAnsi="Palatino Linotype"/>
        </w:rPr>
        <w:t>,</w:t>
      </w:r>
      <w:r w:rsidRPr="002073DF">
        <w:rPr>
          <w:rFonts w:ascii="Palatino Linotype" w:hAnsi="Palatino Linotype" w:cs="Arial"/>
          <w:b/>
          <w:bCs/>
        </w:rPr>
        <w:t xml:space="preserve"> </w:t>
      </w:r>
      <w:r w:rsidRPr="002073DF">
        <w:rPr>
          <w:rFonts w:ascii="Palatino Linotype" w:hAnsi="Palatino Linotype"/>
        </w:rPr>
        <w:t xml:space="preserve">promovido por </w:t>
      </w:r>
      <w:r w:rsidR="006E6FA3" w:rsidRPr="002073DF">
        <w:rPr>
          <w:rFonts w:ascii="Palatino Linotype" w:hAnsi="Palatino Linotype"/>
          <w:b/>
        </w:rPr>
        <w:t>una persona que no proporcionó datos de identificación</w:t>
      </w:r>
      <w:r w:rsidRPr="002073DF">
        <w:rPr>
          <w:rFonts w:ascii="Palatino Linotype" w:hAnsi="Palatino Linotype"/>
          <w:b/>
        </w:rPr>
        <w:t>,</w:t>
      </w:r>
      <w:r w:rsidRPr="002073DF">
        <w:rPr>
          <w:rFonts w:ascii="Palatino Linotype" w:hAnsi="Palatino Linotype"/>
        </w:rPr>
        <w:t xml:space="preserve"> a quien en lo sucesivo se le identificará como </w:t>
      </w:r>
      <w:r w:rsidR="00C862A5" w:rsidRPr="002073DF">
        <w:rPr>
          <w:rFonts w:ascii="Palatino Linotype" w:hAnsi="Palatino Linotype"/>
          <w:b/>
        </w:rPr>
        <w:t>EL RECURRENTE</w:t>
      </w:r>
      <w:r w:rsidRPr="002073DF">
        <w:rPr>
          <w:rFonts w:ascii="Palatino Linotype" w:hAnsi="Palatino Linotype" w:cs="Arial"/>
        </w:rPr>
        <w:t>, en contra de la respuesta de</w:t>
      </w:r>
      <w:r w:rsidR="000F6F38" w:rsidRPr="002073DF">
        <w:rPr>
          <w:rFonts w:ascii="Palatino Linotype" w:hAnsi="Palatino Linotype" w:cs="Arial"/>
        </w:rPr>
        <w:t xml:space="preserve"> </w:t>
      </w:r>
      <w:r w:rsidRPr="002073DF">
        <w:rPr>
          <w:rFonts w:ascii="Palatino Linotype" w:hAnsi="Palatino Linotype" w:cs="Arial"/>
        </w:rPr>
        <w:t>l</w:t>
      </w:r>
      <w:r w:rsidR="000F6F38" w:rsidRPr="002073DF">
        <w:rPr>
          <w:rFonts w:ascii="Palatino Linotype" w:hAnsi="Palatino Linotype" w:cs="Arial"/>
        </w:rPr>
        <w:t>a</w:t>
      </w:r>
      <w:r w:rsidRPr="002073DF">
        <w:rPr>
          <w:rFonts w:ascii="Palatino Linotype" w:hAnsi="Palatino Linotype" w:cs="Arial"/>
        </w:rPr>
        <w:t xml:space="preserve"> </w:t>
      </w:r>
      <w:r w:rsidR="000F6F38" w:rsidRPr="002073DF">
        <w:rPr>
          <w:rFonts w:ascii="Palatino Linotype" w:hAnsi="Palatino Linotype" w:cs="Arial"/>
          <w:b/>
          <w:bCs/>
        </w:rPr>
        <w:t>Comisión del Agua del Estado de México</w:t>
      </w:r>
      <w:r w:rsidRPr="002073DF">
        <w:rPr>
          <w:rFonts w:ascii="Palatino Linotype" w:hAnsi="Palatino Linotype" w:cs="Arial"/>
          <w:b/>
        </w:rPr>
        <w:t>,</w:t>
      </w:r>
      <w:r w:rsidRPr="002073DF">
        <w:rPr>
          <w:rFonts w:ascii="Palatino Linotype" w:hAnsi="Palatino Linotype"/>
          <w:b/>
        </w:rPr>
        <w:t xml:space="preserve"> </w:t>
      </w:r>
      <w:r w:rsidRPr="002073DF">
        <w:rPr>
          <w:rFonts w:ascii="Palatino Linotype" w:hAnsi="Palatino Linotype"/>
        </w:rPr>
        <w:t>en lo sucesivo el</w:t>
      </w:r>
      <w:r w:rsidRPr="002073DF">
        <w:rPr>
          <w:rFonts w:ascii="Palatino Linotype" w:hAnsi="Palatino Linotype"/>
          <w:b/>
        </w:rPr>
        <w:t xml:space="preserve"> SUJETO OBLIGADO</w:t>
      </w:r>
      <w:r w:rsidRPr="002073DF">
        <w:rPr>
          <w:rFonts w:ascii="Palatino Linotype" w:hAnsi="Palatino Linotype"/>
        </w:rPr>
        <w:t xml:space="preserve">, se procede a dictar la presente </w:t>
      </w:r>
      <w:r w:rsidR="009366E5" w:rsidRPr="002073DF">
        <w:rPr>
          <w:rFonts w:ascii="Palatino Linotype" w:hAnsi="Palatino Linotype"/>
        </w:rPr>
        <w:t>R</w:t>
      </w:r>
      <w:r w:rsidRPr="002073DF">
        <w:rPr>
          <w:rFonts w:ascii="Palatino Linotype" w:hAnsi="Palatino Linotype"/>
        </w:rPr>
        <w:t>esolución, con base en los siguientes:</w:t>
      </w:r>
    </w:p>
    <w:p w14:paraId="7CBFFAD8" w14:textId="77777777" w:rsidR="00947C3B" w:rsidRPr="002073DF" w:rsidRDefault="00947C3B" w:rsidP="00C57378">
      <w:pPr>
        <w:spacing w:line="360" w:lineRule="auto"/>
        <w:jc w:val="both"/>
        <w:rPr>
          <w:rFonts w:ascii="Palatino Linotype" w:hAnsi="Palatino Linotype"/>
        </w:rPr>
      </w:pPr>
    </w:p>
    <w:p w14:paraId="6C073730" w14:textId="25444511" w:rsidR="00947C3B" w:rsidRPr="002073DF" w:rsidRDefault="00947C3B" w:rsidP="00C57378">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2073DF">
        <w:rPr>
          <w:rFonts w:ascii="Palatino Linotype" w:hAnsi="Palatino Linotype"/>
          <w:b/>
          <w:color w:val="000000" w:themeColor="text1"/>
          <w:sz w:val="24"/>
          <w:szCs w:val="24"/>
        </w:rPr>
        <w:t>A</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N</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T</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E</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C</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E</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D</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E</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N</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T</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E</w:t>
      </w:r>
      <w:r w:rsid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S</w:t>
      </w:r>
      <w:bookmarkEnd w:id="0"/>
      <w:bookmarkEnd w:id="1"/>
      <w:bookmarkEnd w:id="2"/>
    </w:p>
    <w:p w14:paraId="6BDD1D0D" w14:textId="77777777" w:rsidR="00947C3B" w:rsidRPr="002073DF" w:rsidRDefault="00947C3B" w:rsidP="00C57378">
      <w:pPr>
        <w:pStyle w:val="Prrafodelista"/>
        <w:spacing w:line="360" w:lineRule="auto"/>
        <w:ind w:left="0"/>
        <w:jc w:val="both"/>
        <w:rPr>
          <w:rFonts w:ascii="Palatino Linotype" w:eastAsia="Calibri" w:hAnsi="Palatino Linotype" w:cs="Arial"/>
          <w:lang w:val="es-ES"/>
        </w:rPr>
      </w:pPr>
    </w:p>
    <w:p w14:paraId="1CB07C3A" w14:textId="03330CEC" w:rsidR="00947C3B" w:rsidRPr="002073DF" w:rsidRDefault="00947C3B" w:rsidP="00C57378">
      <w:pPr>
        <w:pStyle w:val="Prrafodelista"/>
        <w:numPr>
          <w:ilvl w:val="0"/>
          <w:numId w:val="1"/>
        </w:numPr>
        <w:spacing w:line="360" w:lineRule="auto"/>
        <w:ind w:left="0" w:firstLine="0"/>
        <w:jc w:val="both"/>
        <w:rPr>
          <w:rFonts w:ascii="Palatino Linotype" w:eastAsia="Calibri" w:hAnsi="Palatino Linotype" w:cs="Arial"/>
          <w:lang w:val="es-ES"/>
        </w:rPr>
      </w:pPr>
      <w:r w:rsidRPr="002073DF">
        <w:rPr>
          <w:rFonts w:ascii="Palatino Linotype" w:eastAsia="Calibri" w:hAnsi="Palatino Linotype" w:cs="Arial"/>
          <w:lang w:val="es-ES"/>
        </w:rPr>
        <w:t xml:space="preserve">El día </w:t>
      </w:r>
      <w:r w:rsidR="00F6643E" w:rsidRPr="002073DF">
        <w:rPr>
          <w:rFonts w:ascii="Palatino Linotype" w:eastAsia="Calibri" w:hAnsi="Palatino Linotype" w:cs="Arial"/>
          <w:b/>
          <w:lang w:val="es-ES"/>
        </w:rPr>
        <w:t>veintinuev</w:t>
      </w:r>
      <w:r w:rsidR="00C86A6F" w:rsidRPr="002073DF">
        <w:rPr>
          <w:rFonts w:ascii="Palatino Linotype" w:eastAsia="Calibri" w:hAnsi="Palatino Linotype" w:cs="Arial"/>
          <w:b/>
          <w:lang w:val="es-ES"/>
        </w:rPr>
        <w:t>e de enero de dos mil veinticinco</w:t>
      </w:r>
      <w:r w:rsidRPr="002073DF">
        <w:rPr>
          <w:rFonts w:ascii="Palatino Linotype" w:hAnsi="Palatino Linotype"/>
          <w:b/>
        </w:rPr>
        <w:t xml:space="preserve">, </w:t>
      </w:r>
      <w:r w:rsidRPr="002073DF">
        <w:rPr>
          <w:rFonts w:ascii="Palatino Linotype" w:eastAsia="Calibri" w:hAnsi="Palatino Linotype" w:cs="Arial"/>
          <w:lang w:val="es-ES"/>
        </w:rPr>
        <w:t xml:space="preserve">se presentó ante el </w:t>
      </w:r>
      <w:r w:rsidRPr="002073DF">
        <w:rPr>
          <w:rFonts w:ascii="Palatino Linotype" w:eastAsia="Calibri" w:hAnsi="Palatino Linotype" w:cs="Arial"/>
          <w:b/>
          <w:lang w:val="es-ES"/>
        </w:rPr>
        <w:t>SUJETO OBLIGADO</w:t>
      </w:r>
      <w:r w:rsidRPr="002073DF">
        <w:rPr>
          <w:rFonts w:ascii="Palatino Linotype" w:eastAsia="Calibri" w:hAnsi="Palatino Linotype" w:cs="Arial"/>
        </w:rPr>
        <w:t xml:space="preserve"> vía </w:t>
      </w:r>
      <w:r w:rsidR="00D177AD" w:rsidRPr="002073DF">
        <w:rPr>
          <w:rFonts w:ascii="Palatino Linotype" w:eastAsia="Calibri" w:hAnsi="Palatino Linotype" w:cs="Arial"/>
        </w:rPr>
        <w:t>Sistema de Acceso a la Información Mexiquense (</w:t>
      </w:r>
      <w:r w:rsidRPr="002073DF">
        <w:rPr>
          <w:rFonts w:ascii="Palatino Linotype" w:eastAsia="Calibri" w:hAnsi="Palatino Linotype" w:cs="Arial"/>
          <w:lang w:val="es-ES"/>
        </w:rPr>
        <w:t>SAIMEX</w:t>
      </w:r>
      <w:r w:rsidR="00D177AD" w:rsidRPr="002073DF">
        <w:rPr>
          <w:rFonts w:ascii="Palatino Linotype" w:eastAsia="Calibri" w:hAnsi="Palatino Linotype" w:cs="Arial"/>
          <w:lang w:val="es-ES"/>
        </w:rPr>
        <w:t>)</w:t>
      </w:r>
      <w:r w:rsidR="00C57378" w:rsidRPr="002073DF">
        <w:rPr>
          <w:rFonts w:ascii="Palatino Linotype" w:eastAsia="Calibri" w:hAnsi="Palatino Linotype" w:cs="Arial"/>
          <w:lang w:val="es-ES"/>
        </w:rPr>
        <w:t>, la S</w:t>
      </w:r>
      <w:r w:rsidRPr="002073DF">
        <w:rPr>
          <w:rFonts w:ascii="Palatino Linotype" w:eastAsia="Calibri" w:hAnsi="Palatino Linotype" w:cs="Arial"/>
          <w:lang w:val="es-ES"/>
        </w:rPr>
        <w:t xml:space="preserve">olicitud de </w:t>
      </w:r>
      <w:r w:rsidR="00C57378" w:rsidRPr="002073DF">
        <w:rPr>
          <w:rFonts w:ascii="Palatino Linotype" w:eastAsia="Calibri" w:hAnsi="Palatino Linotype" w:cs="Arial"/>
          <w:lang w:val="es-ES"/>
        </w:rPr>
        <w:t>I</w:t>
      </w:r>
      <w:r w:rsidRPr="002073DF">
        <w:rPr>
          <w:rFonts w:ascii="Palatino Linotype" w:eastAsia="Calibri" w:hAnsi="Palatino Linotype" w:cs="Arial"/>
          <w:lang w:val="es-ES"/>
        </w:rPr>
        <w:t xml:space="preserve">nformación </w:t>
      </w:r>
      <w:r w:rsidR="00C57378" w:rsidRPr="002073DF">
        <w:rPr>
          <w:rFonts w:ascii="Palatino Linotype" w:eastAsia="Calibri" w:hAnsi="Palatino Linotype" w:cs="Arial"/>
          <w:lang w:val="es-ES"/>
        </w:rPr>
        <w:t>P</w:t>
      </w:r>
      <w:r w:rsidRPr="002073DF">
        <w:rPr>
          <w:rFonts w:ascii="Palatino Linotype" w:eastAsia="Calibri" w:hAnsi="Palatino Linotype" w:cs="Arial"/>
          <w:lang w:val="es-ES"/>
        </w:rPr>
        <w:t>ública registrada con el número</w:t>
      </w:r>
      <w:r w:rsidRPr="002073DF">
        <w:rPr>
          <w:rFonts w:ascii="Palatino Linotype" w:hAnsi="Palatino Linotype"/>
          <w:b/>
          <w:bCs/>
          <w:color w:val="000000" w:themeColor="text1"/>
        </w:rPr>
        <w:t xml:space="preserve"> </w:t>
      </w:r>
      <w:r w:rsidR="00F6643E" w:rsidRPr="002073DF">
        <w:rPr>
          <w:rFonts w:ascii="Palatino Linotype" w:hAnsi="Palatino Linotype"/>
          <w:b/>
          <w:bCs/>
          <w:color w:val="000000" w:themeColor="text1"/>
        </w:rPr>
        <w:t>00068/CAEM/IP/2025</w:t>
      </w:r>
      <w:r w:rsidRPr="002073DF">
        <w:rPr>
          <w:rFonts w:ascii="Palatino Linotype" w:hAnsi="Palatino Linotype"/>
          <w:b/>
          <w:bCs/>
          <w:color w:val="000000" w:themeColor="text1"/>
        </w:rPr>
        <w:t xml:space="preserve">; </w:t>
      </w:r>
      <w:r w:rsidR="002073DF">
        <w:rPr>
          <w:rFonts w:ascii="Palatino Linotype" w:eastAsia="Calibri" w:hAnsi="Palatino Linotype" w:cs="Arial"/>
          <w:lang w:val="es-ES"/>
        </w:rPr>
        <w:t xml:space="preserve">en la que </w:t>
      </w:r>
      <w:r w:rsidRPr="002073DF">
        <w:rPr>
          <w:rFonts w:ascii="Palatino Linotype" w:eastAsia="Calibri" w:hAnsi="Palatino Linotype" w:cs="Arial"/>
          <w:lang w:val="es-ES"/>
        </w:rPr>
        <w:t>se solicitó la siguiente información:</w:t>
      </w:r>
    </w:p>
    <w:p w14:paraId="6B526C57" w14:textId="77777777" w:rsidR="005F346E" w:rsidRPr="002073DF" w:rsidRDefault="005F346E" w:rsidP="00C57378">
      <w:pPr>
        <w:pStyle w:val="Prrafodelista"/>
        <w:spacing w:line="360" w:lineRule="auto"/>
        <w:ind w:left="0"/>
        <w:jc w:val="both"/>
        <w:rPr>
          <w:rFonts w:ascii="Palatino Linotype" w:eastAsia="Calibri" w:hAnsi="Palatino Linotype" w:cs="Arial"/>
          <w:lang w:val="es-ES"/>
        </w:rPr>
      </w:pPr>
    </w:p>
    <w:p w14:paraId="399A8454" w14:textId="5056AA94" w:rsidR="00947C3B" w:rsidRPr="002073DF" w:rsidRDefault="00C86A6F" w:rsidP="00C57378">
      <w:pPr>
        <w:pStyle w:val="Prrafodelista"/>
        <w:spacing w:line="360" w:lineRule="auto"/>
        <w:ind w:left="426" w:right="474"/>
        <w:jc w:val="both"/>
        <w:rPr>
          <w:rFonts w:ascii="Palatino Linotype" w:hAnsi="Palatino Linotype"/>
          <w:i/>
        </w:rPr>
      </w:pPr>
      <w:r w:rsidRPr="002073DF">
        <w:rPr>
          <w:rFonts w:ascii="Palatino Linotype" w:hAnsi="Palatino Linotype"/>
          <w:i/>
        </w:rPr>
        <w:t>“</w:t>
      </w:r>
      <w:r w:rsidR="00F6643E" w:rsidRPr="002073DF">
        <w:rPr>
          <w:rFonts w:ascii="Palatino Linotype" w:hAnsi="Palatino Linotype"/>
          <w:i/>
        </w:rPr>
        <w:t xml:space="preserve">Solicito se me proporcionen los nombramientos y nombres de los responsables de la Unidad de Transparencia en esa Comisión desde el 01 de enero del 2025 a la fecha de la presente solicitud así como todos los documentos que dichos servidores públicos han gestionado ante las áreas de esa Comisión, ante el órgano interno de control y ante el instituto de información publica del Estado de México. Asimismo se solicita por el mismo periodo las fechas de sus habilitaciones y los nombres y responsables del sistema de </w:t>
      </w:r>
      <w:r w:rsidR="00F6643E" w:rsidRPr="002073DF">
        <w:rPr>
          <w:rFonts w:ascii="Palatino Linotype" w:hAnsi="Palatino Linotype"/>
          <w:i/>
        </w:rPr>
        <w:lastRenderedPageBreak/>
        <w:t>información publica en esa Comisión, asimismo se solicita todos los correos electrónicos de dichos servidores públicos y del correo de la unidad de transparencia se solicitan todos los correos ingresados y de salida desde el 01 de enero del 2022 a la fecha de la presentación de la presente solicitud.</w:t>
      </w:r>
      <w:r w:rsidR="00947C3B" w:rsidRPr="002073DF">
        <w:rPr>
          <w:rFonts w:ascii="Palatino Linotype" w:hAnsi="Palatino Linotype"/>
          <w:i/>
        </w:rPr>
        <w:t>”</w:t>
      </w:r>
    </w:p>
    <w:p w14:paraId="27DADE49" w14:textId="77777777" w:rsidR="00F6643E" w:rsidRPr="002073DF" w:rsidRDefault="00F6643E" w:rsidP="00C57378">
      <w:pPr>
        <w:pStyle w:val="Prrafodelista"/>
        <w:spacing w:line="360" w:lineRule="auto"/>
        <w:ind w:left="426" w:right="474"/>
        <w:jc w:val="both"/>
        <w:rPr>
          <w:rFonts w:ascii="Palatino Linotype" w:hAnsi="Palatino Linotype"/>
          <w:i/>
        </w:rPr>
      </w:pPr>
    </w:p>
    <w:p w14:paraId="3D5318FE" w14:textId="4CB298F4" w:rsidR="00F46CF8" w:rsidRPr="002073DF" w:rsidRDefault="00F443D1" w:rsidP="00C57378">
      <w:pPr>
        <w:pStyle w:val="Prrafodelista"/>
        <w:numPr>
          <w:ilvl w:val="0"/>
          <w:numId w:val="3"/>
        </w:numPr>
        <w:spacing w:line="360" w:lineRule="auto"/>
        <w:ind w:left="993" w:hanging="284"/>
        <w:jc w:val="both"/>
        <w:rPr>
          <w:rFonts w:ascii="Palatino Linotype" w:hAnsi="Palatino Linotype" w:cs="Arial"/>
          <w:lang w:val="es-ES"/>
        </w:rPr>
      </w:pPr>
      <w:r w:rsidRPr="002073DF">
        <w:rPr>
          <w:rFonts w:ascii="Palatino Linotype" w:hAnsi="Palatino Linotype" w:cs="Arial"/>
          <w:lang w:val="es-ES"/>
        </w:rPr>
        <w:t>Modalidad de entrega de la información</w:t>
      </w:r>
      <w:r w:rsidR="00F46CF8" w:rsidRPr="002073DF">
        <w:rPr>
          <w:rFonts w:ascii="Palatino Linotype" w:hAnsi="Palatino Linotype" w:cs="Arial"/>
          <w:lang w:val="es-ES"/>
        </w:rPr>
        <w:t xml:space="preserve">: </w:t>
      </w:r>
      <w:r w:rsidR="00BC2E4D" w:rsidRPr="002073DF">
        <w:rPr>
          <w:rFonts w:ascii="Palatino Linotype" w:hAnsi="Palatino Linotype" w:cs="Arial"/>
          <w:lang w:val="es-ES"/>
        </w:rPr>
        <w:t>Vía SAIMEX</w:t>
      </w:r>
      <w:r w:rsidR="001B7993" w:rsidRPr="002073DF">
        <w:rPr>
          <w:rFonts w:ascii="Palatino Linotype" w:hAnsi="Palatino Linotype" w:cs="Arial"/>
          <w:lang w:val="es-ES"/>
        </w:rPr>
        <w:t>.</w:t>
      </w:r>
    </w:p>
    <w:p w14:paraId="7A46BAB4" w14:textId="77777777" w:rsidR="004C674D" w:rsidRPr="002073DF" w:rsidRDefault="004C674D" w:rsidP="00C57378">
      <w:pPr>
        <w:spacing w:line="360" w:lineRule="auto"/>
        <w:jc w:val="both"/>
        <w:rPr>
          <w:rFonts w:ascii="Palatino Linotype" w:hAnsi="Palatino Linotype" w:cs="Arial"/>
          <w:color w:val="000000" w:themeColor="text1"/>
        </w:rPr>
      </w:pPr>
    </w:p>
    <w:p w14:paraId="0C8BF61D" w14:textId="453DE9AC" w:rsidR="00C86A6F" w:rsidRPr="002073DF" w:rsidRDefault="00C86A6F" w:rsidP="00C57378">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2073DF">
        <w:rPr>
          <w:rFonts w:ascii="Palatino Linotype" w:eastAsia="Palatino Linotype" w:hAnsi="Palatino Linotype" w:cs="Palatino Linotype"/>
          <w:bCs/>
          <w:color w:val="000000"/>
        </w:rPr>
        <w:t>E</w:t>
      </w:r>
      <w:r w:rsidRPr="002073DF">
        <w:rPr>
          <w:rFonts w:ascii="Palatino Linotype" w:hAnsi="Palatino Linotype" w:cs="Arial"/>
          <w:bCs/>
        </w:rPr>
        <w:t xml:space="preserve">l </w:t>
      </w:r>
      <w:r w:rsidRPr="002073DF">
        <w:rPr>
          <w:rFonts w:ascii="Palatino Linotype" w:hAnsi="Palatino Linotype" w:cs="Arial"/>
          <w:b/>
        </w:rPr>
        <w:t>Sujeto</w:t>
      </w:r>
      <w:r w:rsidRPr="002073DF">
        <w:rPr>
          <w:rFonts w:ascii="Palatino Linotype" w:hAnsi="Palatino Linotype" w:cs="Arial"/>
          <w:color w:val="000000" w:themeColor="text1"/>
        </w:rPr>
        <w:t xml:space="preserve"> </w:t>
      </w:r>
      <w:r w:rsidRPr="002073DF">
        <w:rPr>
          <w:rFonts w:ascii="Palatino Linotype" w:hAnsi="Palatino Linotype" w:cs="Arial"/>
          <w:b/>
        </w:rPr>
        <w:t>Obligado</w:t>
      </w:r>
      <w:r w:rsidRPr="002073DF">
        <w:rPr>
          <w:rFonts w:ascii="Palatino Linotype" w:hAnsi="Palatino Linotype" w:cs="Arial"/>
        </w:rPr>
        <w:t xml:space="preserve"> proporcionó respuesta </w:t>
      </w:r>
      <w:r w:rsidR="00F6643E" w:rsidRPr="002073DF">
        <w:rPr>
          <w:rFonts w:ascii="Palatino Linotype" w:hAnsi="Palatino Linotype" w:cs="Arial"/>
        </w:rPr>
        <w:t xml:space="preserve">mediante el archivo denominado </w:t>
      </w:r>
      <w:r w:rsidR="00F6643E" w:rsidRPr="002073DF">
        <w:rPr>
          <w:rFonts w:ascii="Palatino Linotype" w:hAnsi="Palatino Linotype" w:cs="Arial"/>
          <w:b/>
          <w:i/>
        </w:rPr>
        <w:t>img20022025_0003.pdf</w:t>
      </w:r>
      <w:r w:rsidR="00F6643E" w:rsidRPr="002073DF">
        <w:rPr>
          <w:rFonts w:ascii="Palatino Linotype" w:eastAsia="Palatino Linotype" w:hAnsi="Palatino Linotype" w:cs="Palatino Linotype"/>
          <w:color w:val="000000"/>
        </w:rPr>
        <w:t xml:space="preserve">, </w:t>
      </w:r>
      <w:r w:rsidR="00C02200" w:rsidRPr="002073DF">
        <w:rPr>
          <w:rFonts w:ascii="Palatino Linotype" w:eastAsia="Palatino Linotype" w:hAnsi="Palatino Linotype" w:cs="Palatino Linotype"/>
          <w:color w:val="000000"/>
        </w:rPr>
        <w:t xml:space="preserve">cuyo contenido corresponde a un oficio signado </w:t>
      </w:r>
      <w:r w:rsidR="00C02200" w:rsidRPr="002073DF">
        <w:rPr>
          <w:rFonts w:ascii="Palatino Linotype" w:eastAsia="Calibri" w:hAnsi="Palatino Linotype" w:cs="Arial"/>
          <w:lang w:val="es-ES"/>
        </w:rPr>
        <w:t>por</w:t>
      </w:r>
      <w:r w:rsidR="00C02200" w:rsidRPr="002073DF">
        <w:rPr>
          <w:rFonts w:ascii="Palatino Linotype" w:eastAsia="Palatino Linotype" w:hAnsi="Palatino Linotype" w:cs="Palatino Linotype"/>
          <w:color w:val="000000"/>
        </w:rPr>
        <w:t xml:space="preserve"> el Titular de la Unidad de Transparencia a través del cual informa que debido a la carga de trabajo no pueden desatender las necesidades y obligaciones de la unidad de transparencia por lo que, al no contar con personal suficiente se designó al actual titular con el conocimiento que requiere dicha unidad, de la misma manera que se encuentran a la espera de la convocatoria para realizar la certificación correspondiente en dicho proceso, no obstante se informa que se cuenta con un nombramiento firmado por la Vocal Ejecutivo de esa Comisión, de la misma manera se informa que al ser demasiado extensa la información solicitada y a efecto de dar pronta contestación se pone a disposición en consulta directa lo solicitado.</w:t>
      </w:r>
    </w:p>
    <w:p w14:paraId="780DCDB3" w14:textId="77777777" w:rsidR="006E6FA3" w:rsidRPr="002073DF" w:rsidRDefault="006E6FA3" w:rsidP="00C57378">
      <w:pPr>
        <w:pStyle w:val="Prrafodelista"/>
        <w:spacing w:line="360" w:lineRule="auto"/>
        <w:ind w:left="851"/>
        <w:jc w:val="both"/>
        <w:rPr>
          <w:rFonts w:ascii="Palatino Linotype" w:hAnsi="Palatino Linotype" w:cs="Arial"/>
          <w:color w:val="000000" w:themeColor="text1"/>
        </w:rPr>
      </w:pPr>
    </w:p>
    <w:p w14:paraId="7231C6E3" w14:textId="606331DD" w:rsidR="00C86A6F" w:rsidRPr="002073DF" w:rsidRDefault="00C02200" w:rsidP="00C57378">
      <w:pPr>
        <w:pStyle w:val="Prrafodelista"/>
        <w:numPr>
          <w:ilvl w:val="0"/>
          <w:numId w:val="1"/>
        </w:numPr>
        <w:spacing w:line="360" w:lineRule="auto"/>
        <w:ind w:left="0" w:firstLine="0"/>
        <w:jc w:val="both"/>
        <w:rPr>
          <w:rFonts w:ascii="Palatino Linotype" w:hAnsi="Palatino Linotype" w:cs="Arial"/>
        </w:rPr>
      </w:pPr>
      <w:r w:rsidRPr="002073DF">
        <w:rPr>
          <w:rFonts w:ascii="Palatino Linotype" w:hAnsi="Palatino Linotype" w:cs="Arial"/>
          <w:bCs/>
        </w:rPr>
        <w:t>Inconforme con la respuesta,</w:t>
      </w:r>
      <w:r w:rsidR="00C86A6F" w:rsidRPr="002073DF">
        <w:rPr>
          <w:rFonts w:ascii="Palatino Linotype" w:hAnsi="Palatino Linotype" w:cs="Arial"/>
        </w:rPr>
        <w:t xml:space="preserve"> </w:t>
      </w:r>
      <w:r w:rsidRPr="002073DF">
        <w:rPr>
          <w:rFonts w:ascii="Palatino Linotype" w:hAnsi="Palatino Linotype" w:cs="Arial"/>
        </w:rPr>
        <w:t>el solicitante interpuso</w:t>
      </w:r>
      <w:r w:rsidR="00C86A6F" w:rsidRPr="002073DF">
        <w:rPr>
          <w:rFonts w:ascii="Palatino Linotype" w:hAnsi="Palatino Linotype" w:cs="Arial"/>
        </w:rPr>
        <w:t xml:space="preserve"> </w:t>
      </w:r>
      <w:r w:rsidR="00C57378" w:rsidRPr="002073DF">
        <w:rPr>
          <w:rFonts w:ascii="Palatino Linotype" w:hAnsi="Palatino Linotype" w:cs="Arial"/>
        </w:rPr>
        <w:t xml:space="preserve">el </w:t>
      </w:r>
      <w:r w:rsidR="00C86A6F" w:rsidRPr="002073DF">
        <w:rPr>
          <w:rFonts w:ascii="Palatino Linotype" w:hAnsi="Palatino Linotype" w:cs="Arial"/>
        </w:rPr>
        <w:t xml:space="preserve">Recurso de Revisión </w:t>
      </w:r>
      <w:r w:rsidR="00C57378" w:rsidRPr="002073DF">
        <w:rPr>
          <w:rFonts w:ascii="Palatino Linotype" w:hAnsi="Palatino Linotype" w:cs="Arial"/>
        </w:rPr>
        <w:t>de mérito en fecha</w:t>
      </w:r>
      <w:r w:rsidR="00C86A6F" w:rsidRPr="002073DF">
        <w:rPr>
          <w:rFonts w:ascii="Palatino Linotype" w:hAnsi="Palatino Linotype" w:cs="Arial"/>
        </w:rPr>
        <w:t xml:space="preserve"> </w:t>
      </w:r>
      <w:r w:rsidRPr="002073DF">
        <w:rPr>
          <w:rFonts w:ascii="Palatino Linotype" w:hAnsi="Palatino Linotype" w:cs="Arial"/>
          <w:b/>
        </w:rPr>
        <w:t>veinte</w:t>
      </w:r>
      <w:r w:rsidR="00C86A6F" w:rsidRPr="002073DF">
        <w:rPr>
          <w:rFonts w:ascii="Palatino Linotype" w:hAnsi="Palatino Linotype" w:cs="Arial"/>
          <w:b/>
        </w:rPr>
        <w:t xml:space="preserve"> </w:t>
      </w:r>
      <w:r w:rsidR="00C86A6F" w:rsidRPr="002073DF">
        <w:rPr>
          <w:rFonts w:ascii="Palatino Linotype" w:eastAsia="Palatino Linotype" w:hAnsi="Palatino Linotype" w:cs="Palatino Linotype"/>
          <w:b/>
          <w:bCs/>
          <w:color w:val="000000"/>
        </w:rPr>
        <w:t>de</w:t>
      </w:r>
      <w:r w:rsidR="00C86A6F" w:rsidRPr="002073DF">
        <w:rPr>
          <w:rFonts w:ascii="Palatino Linotype" w:hAnsi="Palatino Linotype" w:cs="Arial"/>
          <w:b/>
        </w:rPr>
        <w:t xml:space="preserve"> febrero dos mil </w:t>
      </w:r>
      <w:r w:rsidR="00C86A6F" w:rsidRPr="002073DF">
        <w:rPr>
          <w:rFonts w:ascii="Palatino Linotype" w:eastAsia="Palatino Linotype" w:hAnsi="Palatino Linotype" w:cs="Palatino Linotype"/>
          <w:b/>
          <w:bCs/>
          <w:color w:val="000000"/>
        </w:rPr>
        <w:t>veinticinco</w:t>
      </w:r>
      <w:r w:rsidR="00C86A6F" w:rsidRPr="002073DF">
        <w:rPr>
          <w:rFonts w:ascii="Palatino Linotype" w:hAnsi="Palatino Linotype" w:cs="Arial"/>
        </w:rPr>
        <w:t>, señalando como acto impugnado y razones o motivos de inconformidad, lo siguiente:</w:t>
      </w:r>
    </w:p>
    <w:p w14:paraId="63133CBC" w14:textId="77777777" w:rsidR="007D6876" w:rsidRPr="002073DF" w:rsidRDefault="007D6876" w:rsidP="00C57378">
      <w:pPr>
        <w:pStyle w:val="Prrafodelista"/>
        <w:spacing w:line="360" w:lineRule="auto"/>
        <w:ind w:left="0"/>
        <w:jc w:val="both"/>
        <w:rPr>
          <w:rFonts w:ascii="Palatino Linotype" w:hAnsi="Palatino Linotype" w:cs="Arial"/>
          <w:i/>
          <w:color w:val="000000" w:themeColor="text1"/>
        </w:rPr>
      </w:pPr>
    </w:p>
    <w:p w14:paraId="715FE325" w14:textId="77777777" w:rsidR="005B5644" w:rsidRPr="002073DF" w:rsidRDefault="005B5644" w:rsidP="002073DF">
      <w:pPr>
        <w:pStyle w:val="Prrafodelista"/>
        <w:numPr>
          <w:ilvl w:val="0"/>
          <w:numId w:val="3"/>
        </w:numPr>
        <w:pBdr>
          <w:top w:val="nil"/>
          <w:left w:val="nil"/>
          <w:bottom w:val="nil"/>
          <w:right w:val="nil"/>
          <w:between w:val="nil"/>
        </w:pBdr>
        <w:spacing w:line="360" w:lineRule="auto"/>
        <w:ind w:left="851" w:right="426"/>
        <w:jc w:val="both"/>
        <w:rPr>
          <w:rFonts w:ascii="Palatino Linotype" w:eastAsia="Palatino Linotype" w:hAnsi="Palatino Linotype" w:cs="Palatino Linotype"/>
          <w:b/>
          <w:color w:val="000000"/>
        </w:rPr>
      </w:pPr>
      <w:bookmarkStart w:id="3" w:name="_Toc466982515"/>
      <w:bookmarkStart w:id="4" w:name="_Toc27589209"/>
      <w:bookmarkStart w:id="5" w:name="_Toc29395023"/>
      <w:bookmarkStart w:id="6" w:name="_Toc29481468"/>
      <w:bookmarkStart w:id="7" w:name="_Toc33113912"/>
      <w:bookmarkStart w:id="8" w:name="_Toc33643060"/>
      <w:bookmarkStart w:id="9" w:name="_Toc33724992"/>
      <w:bookmarkStart w:id="10" w:name="_Toc33726435"/>
      <w:bookmarkStart w:id="11" w:name="_Toc34157663"/>
      <w:bookmarkStart w:id="12" w:name="_Toc35003616"/>
      <w:bookmarkStart w:id="13" w:name="_Toc35535692"/>
      <w:bookmarkStart w:id="14" w:name="_Toc51262526"/>
      <w:bookmarkStart w:id="15" w:name="_Toc471908127"/>
      <w:bookmarkStart w:id="16" w:name="_Toc491791301"/>
      <w:bookmarkStart w:id="17" w:name="_Toc496726171"/>
      <w:bookmarkStart w:id="18" w:name="_Toc497242135"/>
      <w:bookmarkStart w:id="19" w:name="_Toc497292518"/>
      <w:bookmarkStart w:id="20" w:name="_Toc498503717"/>
      <w:bookmarkStart w:id="21" w:name="_Toc499568661"/>
      <w:bookmarkStart w:id="22" w:name="_Toc499568694"/>
      <w:bookmarkStart w:id="23" w:name="_Toc499665453"/>
      <w:bookmarkStart w:id="24" w:name="_Toc499729820"/>
      <w:bookmarkStart w:id="25" w:name="_Toc499835025"/>
      <w:bookmarkStart w:id="26" w:name="_Toc499835836"/>
      <w:bookmarkStart w:id="27" w:name="_Toc499835859"/>
      <w:bookmarkStart w:id="28" w:name="_Toc500264538"/>
      <w:bookmarkStart w:id="29" w:name="_Toc503290276"/>
      <w:bookmarkStart w:id="30" w:name="_Toc524009638"/>
      <w:bookmarkStart w:id="31" w:name="_Toc524009673"/>
      <w:bookmarkStart w:id="32" w:name="_Toc524602721"/>
      <w:bookmarkStart w:id="33" w:name="_Toc526365280"/>
      <w:bookmarkStart w:id="34" w:name="_Toc526365338"/>
      <w:bookmarkStart w:id="35" w:name="_Toc530067665"/>
      <w:bookmarkStart w:id="36" w:name="_Toc530067693"/>
      <w:bookmarkStart w:id="37" w:name="_Toc530067940"/>
      <w:bookmarkStart w:id="38" w:name="_Toc530590421"/>
      <w:bookmarkStart w:id="39" w:name="_Toc530593952"/>
      <w:bookmarkStart w:id="40" w:name="_Toc531190249"/>
      <w:bookmarkStart w:id="41" w:name="_Toc531190296"/>
      <w:bookmarkStart w:id="42" w:name="_Toc534908209"/>
      <w:bookmarkStart w:id="43" w:name="_Toc534909345"/>
      <w:bookmarkStart w:id="44" w:name="_Toc535353306"/>
      <w:bookmarkStart w:id="45" w:name="_Toc535353792"/>
      <w:bookmarkStart w:id="46" w:name="_Toc18436352"/>
      <w:bookmarkStart w:id="47" w:name="_Toc18436386"/>
      <w:bookmarkStart w:id="48" w:name="_Toc18513478"/>
      <w:bookmarkStart w:id="49" w:name="_Toc18513504"/>
      <w:bookmarkStart w:id="50" w:name="_Toc18606802"/>
      <w:bookmarkStart w:id="51" w:name="_Toc19723537"/>
      <w:bookmarkStart w:id="52" w:name="_Toc20322796"/>
      <w:bookmarkStart w:id="53" w:name="_Toc20323053"/>
      <w:bookmarkStart w:id="54" w:name="_Toc20323182"/>
      <w:bookmarkStart w:id="55" w:name="_Toc20420592"/>
      <w:bookmarkStart w:id="56" w:name="_Toc20421580"/>
      <w:bookmarkStart w:id="57" w:name="_Toc21027317"/>
      <w:bookmarkStart w:id="58" w:name="_Toc22660653"/>
      <w:bookmarkStart w:id="59" w:name="_Toc22811624"/>
      <w:bookmarkStart w:id="60" w:name="_Toc26436016"/>
      <w:bookmarkStart w:id="61" w:name="_Toc51854303"/>
      <w:r w:rsidRPr="002073DF">
        <w:rPr>
          <w:rFonts w:ascii="Palatino Linotype" w:eastAsia="Palatino Linotype" w:hAnsi="Palatino Linotype" w:cs="Palatino Linotype"/>
          <w:b/>
          <w:color w:val="000000"/>
        </w:rPr>
        <w:lastRenderedPageBreak/>
        <w:t>ACTO IMPUGNADO:</w:t>
      </w:r>
    </w:p>
    <w:p w14:paraId="0699E547" w14:textId="77777777" w:rsidR="005B5644" w:rsidRPr="002073DF" w:rsidRDefault="005B5644" w:rsidP="00C57378">
      <w:pPr>
        <w:pBdr>
          <w:top w:val="nil"/>
          <w:left w:val="nil"/>
          <w:bottom w:val="nil"/>
          <w:right w:val="nil"/>
          <w:between w:val="nil"/>
        </w:pBdr>
        <w:spacing w:line="360" w:lineRule="auto"/>
        <w:ind w:left="426" w:right="426"/>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i/>
          <w:color w:val="000000"/>
        </w:rPr>
        <w:t>“La respuesta recaída a la presente solicitud deviene ilegal.”</w:t>
      </w:r>
    </w:p>
    <w:p w14:paraId="58FD7862" w14:textId="77777777" w:rsidR="005B5644" w:rsidRPr="002073DF" w:rsidRDefault="005B5644" w:rsidP="00C57378">
      <w:pPr>
        <w:pBdr>
          <w:top w:val="nil"/>
          <w:left w:val="nil"/>
          <w:bottom w:val="nil"/>
          <w:right w:val="nil"/>
          <w:between w:val="nil"/>
        </w:pBdr>
        <w:spacing w:line="360" w:lineRule="auto"/>
        <w:ind w:left="426" w:right="426"/>
        <w:jc w:val="both"/>
        <w:rPr>
          <w:rFonts w:ascii="Palatino Linotype" w:eastAsia="Palatino Linotype" w:hAnsi="Palatino Linotype" w:cs="Palatino Linotype"/>
          <w:i/>
          <w:color w:val="000000"/>
        </w:rPr>
      </w:pPr>
    </w:p>
    <w:p w14:paraId="0F002C29" w14:textId="77777777" w:rsidR="005B5644" w:rsidRPr="002073DF" w:rsidRDefault="005B5644" w:rsidP="002073DF">
      <w:pPr>
        <w:pStyle w:val="Prrafodelista"/>
        <w:numPr>
          <w:ilvl w:val="0"/>
          <w:numId w:val="3"/>
        </w:numPr>
        <w:pBdr>
          <w:top w:val="nil"/>
          <w:left w:val="nil"/>
          <w:bottom w:val="nil"/>
          <w:right w:val="nil"/>
          <w:between w:val="nil"/>
        </w:pBdr>
        <w:spacing w:line="360" w:lineRule="auto"/>
        <w:ind w:left="851" w:right="426"/>
        <w:jc w:val="both"/>
        <w:rPr>
          <w:rFonts w:ascii="Palatino Linotype" w:eastAsia="Palatino Linotype" w:hAnsi="Palatino Linotype" w:cs="Palatino Linotype"/>
          <w:b/>
          <w:color w:val="000000"/>
        </w:rPr>
      </w:pPr>
      <w:r w:rsidRPr="002073DF">
        <w:rPr>
          <w:rFonts w:ascii="Palatino Linotype" w:eastAsia="Palatino Linotype" w:hAnsi="Palatino Linotype" w:cs="Palatino Linotype"/>
          <w:b/>
          <w:color w:val="000000"/>
        </w:rPr>
        <w:t>RAZONES O MOTIVOS DE LA INCONFORMIDAD</w:t>
      </w:r>
      <w:r w:rsidRPr="002073DF">
        <w:rPr>
          <w:rFonts w:ascii="Palatino Linotype" w:eastAsia="Palatino Linotype" w:hAnsi="Palatino Linotype" w:cs="Palatino Linotype"/>
          <w:b/>
          <w:color w:val="000000"/>
        </w:rPr>
        <w:tab/>
      </w:r>
    </w:p>
    <w:p w14:paraId="14AACB3B" w14:textId="77777777" w:rsidR="005B5644" w:rsidRPr="002073DF" w:rsidRDefault="005B5644" w:rsidP="00C57378">
      <w:pPr>
        <w:pBdr>
          <w:top w:val="nil"/>
          <w:left w:val="nil"/>
          <w:bottom w:val="nil"/>
          <w:right w:val="nil"/>
          <w:between w:val="nil"/>
        </w:pBdr>
        <w:spacing w:line="360" w:lineRule="auto"/>
        <w:ind w:left="426" w:right="426"/>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i/>
          <w:color w:val="000000"/>
        </w:rPr>
        <w:t>“La respuesta impugnada deviene ilegal ya que en la misma es notorio que resulta grave, que el servidor público responsable d ella unidad e transparencia vulnere de forma tan evidente los principios de imparcialidad y legalidad que rigen el procedimiento, ya que se autonombra para proporcionar la información solicitada, pese a que existe información ante ese órgano garante que dan cuenta de la falta de legitimidad de dicho servidor público para actuar en materia de transparencia, asimismo deviene ilegal que el citado servidor público cambien la modalidad de la entrega de la información sin fundación y motivación, en una forma a la no prevista por esta parte peticionario, por ello es evidente la arbitrariedad, en efecto lejos de excusarse para dar respuesta a la presente solicitud el servidor público en unactonilegal flagrante pretende conducir la presente respuesta a no evidenciar su manifiesta y presunta falta de ética en el trámite de las solicitudes de la Comisión del Agua, además de que omite en dar respuesta a cada punto de la solicitud en comento. Por lomanterior, se solicita a ese Órgano Garante poner a salvo el derecho de acceso a la información en la citada Comisión y proceda a revocar conforme al analisis de la ilegalidad manifiesta de la respuesta de mérito la determinacion que está contiene, ello en observancia al artículo 7 de la Constitución Policía de los Estados Unidos Mexicanos en concatenacion con la Ley de Transparencia aplicable a nuestro Estado.”</w:t>
      </w:r>
    </w:p>
    <w:p w14:paraId="0EE8D61B" w14:textId="77777777" w:rsidR="00067EAC" w:rsidRPr="002073DF" w:rsidRDefault="00067EAC" w:rsidP="00C57378">
      <w:pPr>
        <w:pStyle w:val="Prrafodelista"/>
        <w:spacing w:line="360" w:lineRule="auto"/>
        <w:ind w:left="426" w:right="426"/>
        <w:jc w:val="both"/>
        <w:rPr>
          <w:rStyle w:val="Ttulo2Car"/>
          <w:rFonts w:ascii="Palatino Linotype" w:hAnsi="Palatino Linotype"/>
          <w:i/>
          <w:color w:val="000000" w:themeColor="text1"/>
          <w:sz w:val="24"/>
          <w:szCs w:val="24"/>
        </w:rPr>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14:paraId="18B25A9D" w14:textId="77777777" w:rsidR="005B5644" w:rsidRPr="002073DF" w:rsidRDefault="005B5644" w:rsidP="00C57378">
      <w:pPr>
        <w:pStyle w:val="Prrafodelista"/>
        <w:numPr>
          <w:ilvl w:val="0"/>
          <w:numId w:val="1"/>
        </w:numPr>
        <w:spacing w:line="360" w:lineRule="auto"/>
        <w:ind w:left="0" w:firstLine="0"/>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color w:val="000000"/>
        </w:rPr>
        <w:lastRenderedPageBreak/>
        <w:t xml:space="preserve">La Comisionada Ponente con fundamento en lo dispuesto por el artículo 185 </w:t>
      </w:r>
      <w:r w:rsidRPr="002073DF">
        <w:rPr>
          <w:rFonts w:ascii="Palatino Linotype" w:hAnsi="Palatino Linotype" w:cs="Arial"/>
          <w:bCs/>
        </w:rPr>
        <w:t>fracción</w:t>
      </w:r>
      <w:r w:rsidRPr="002073DF">
        <w:rPr>
          <w:rFonts w:ascii="Palatino Linotype" w:eastAsia="Palatino Linotype" w:hAnsi="Palatino Linotype" w:cs="Palatino Linotype"/>
          <w:color w:val="000000"/>
        </w:rPr>
        <w:t xml:space="preserve"> II de la ley de la materia, a través del acuerdo de admisión de fecha </w:t>
      </w:r>
      <w:r w:rsidRPr="002073DF">
        <w:rPr>
          <w:rFonts w:ascii="Palatino Linotype" w:eastAsia="Palatino Linotype" w:hAnsi="Palatino Linotype" w:cs="Palatino Linotype"/>
          <w:b/>
          <w:color w:val="000000"/>
        </w:rPr>
        <w:t>veinticuatro de febrero dos mil veinticinco</w:t>
      </w:r>
      <w:r w:rsidRPr="002073DF">
        <w:rPr>
          <w:rFonts w:ascii="Palatino Linotype" w:eastAsia="Palatino Linotype" w:hAnsi="Palatino Linotype" w:cs="Palatino Linotype"/>
          <w:color w:val="000000"/>
        </w:rPr>
        <w:t xml:space="preserve">, puso a disposición de las partes el expediente electrónico vía </w:t>
      </w:r>
      <w:r w:rsidRPr="002073DF">
        <w:rPr>
          <w:rFonts w:ascii="Palatino Linotype" w:eastAsia="Palatino Linotype" w:hAnsi="Palatino Linotype" w:cs="Palatino Linotype"/>
          <w:b/>
          <w:color w:val="000000"/>
        </w:rPr>
        <w:t xml:space="preserve">SAIMEX </w:t>
      </w:r>
      <w:r w:rsidRPr="002073DF">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2073DF">
        <w:rPr>
          <w:rFonts w:ascii="Palatino Linotype" w:eastAsia="Palatino Linotype" w:hAnsi="Palatino Linotype" w:cs="Palatino Linotype"/>
          <w:b/>
          <w:color w:val="000000"/>
        </w:rPr>
        <w:t>SUJETO OBLIGADO</w:t>
      </w:r>
      <w:r w:rsidRPr="002073DF">
        <w:rPr>
          <w:rFonts w:ascii="Palatino Linotype" w:eastAsia="Palatino Linotype" w:hAnsi="Palatino Linotype" w:cs="Palatino Linotype"/>
          <w:color w:val="000000"/>
        </w:rPr>
        <w:t xml:space="preserve"> presentará el informe justificado procedente.</w:t>
      </w:r>
    </w:p>
    <w:p w14:paraId="0D4B03BE" w14:textId="77777777" w:rsidR="005B5644" w:rsidRPr="002073DF" w:rsidRDefault="005B5644" w:rsidP="00C57378">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11DB472C" w14:textId="01DACE83" w:rsidR="005B5644" w:rsidRPr="002073DF" w:rsidRDefault="005B5644" w:rsidP="00C5737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El </w:t>
      </w:r>
      <w:r w:rsidRPr="002073DF">
        <w:rPr>
          <w:rFonts w:ascii="Palatino Linotype" w:eastAsia="Palatino Linotype" w:hAnsi="Palatino Linotype" w:cs="Palatino Linotype"/>
          <w:b/>
          <w:color w:val="000000"/>
        </w:rPr>
        <w:t>SUJETO OBLIGADO</w:t>
      </w:r>
      <w:r w:rsidRPr="002073DF">
        <w:rPr>
          <w:rFonts w:ascii="Palatino Linotype" w:eastAsia="Palatino Linotype" w:hAnsi="Palatino Linotype" w:cs="Palatino Linotype"/>
          <w:color w:val="000000"/>
        </w:rPr>
        <w:t xml:space="preserve"> los días </w:t>
      </w:r>
      <w:r w:rsidRPr="002073DF">
        <w:rPr>
          <w:rFonts w:ascii="Palatino Linotype" w:eastAsia="Palatino Linotype" w:hAnsi="Palatino Linotype" w:cs="Palatino Linotype"/>
          <w:b/>
          <w:color w:val="000000"/>
        </w:rPr>
        <w:t>veintisiete de febrero y seis de marzo de dos mil veinticinco</w:t>
      </w:r>
      <w:r w:rsidRPr="002073DF">
        <w:rPr>
          <w:rFonts w:ascii="Palatino Linotype" w:eastAsia="Palatino Linotype" w:hAnsi="Palatino Linotype" w:cs="Palatino Linotype"/>
          <w:color w:val="000000"/>
        </w:rPr>
        <w:t>, rindió el informe justificado, cuyo contenido es el siguiente:</w:t>
      </w:r>
    </w:p>
    <w:p w14:paraId="33CC5104" w14:textId="77777777" w:rsidR="005B5644" w:rsidRPr="002073DF" w:rsidRDefault="005B5644" w:rsidP="00C57378">
      <w:pPr>
        <w:numPr>
          <w:ilvl w:val="0"/>
          <w:numId w:val="8"/>
        </w:numPr>
        <w:pBdr>
          <w:top w:val="nil"/>
          <w:left w:val="nil"/>
          <w:bottom w:val="nil"/>
          <w:right w:val="nil"/>
          <w:between w:val="nil"/>
        </w:pBdr>
        <w:spacing w:line="360" w:lineRule="auto"/>
        <w:ind w:left="709" w:right="426"/>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b/>
          <w:color w:val="000000"/>
        </w:rPr>
        <w:t>Nombramiento Fernando Daniel UT.pdf</w:t>
      </w:r>
      <w:r w:rsidRPr="002073DF">
        <w:rPr>
          <w:rFonts w:ascii="Palatino Linotype" w:eastAsia="Palatino Linotype" w:hAnsi="Palatino Linotype" w:cs="Palatino Linotype"/>
          <w:color w:val="000000"/>
        </w:rPr>
        <w:t>, que contiene nombramiento del Titular de la Comisión del Agua del Estado de México.</w:t>
      </w:r>
    </w:p>
    <w:p w14:paraId="61482347" w14:textId="77777777" w:rsidR="005B5644" w:rsidRPr="002073DF" w:rsidRDefault="005B5644" w:rsidP="00C57378">
      <w:pPr>
        <w:numPr>
          <w:ilvl w:val="0"/>
          <w:numId w:val="8"/>
        </w:numPr>
        <w:pBdr>
          <w:top w:val="nil"/>
          <w:left w:val="nil"/>
          <w:bottom w:val="nil"/>
          <w:right w:val="nil"/>
          <w:between w:val="nil"/>
        </w:pBdr>
        <w:spacing w:line="360" w:lineRule="auto"/>
        <w:ind w:left="709" w:right="426"/>
        <w:jc w:val="both"/>
        <w:rPr>
          <w:rFonts w:ascii="Palatino Linotype" w:eastAsia="Palatino Linotype" w:hAnsi="Palatino Linotype" w:cs="Palatino Linotype"/>
          <w:b/>
          <w:color w:val="000000"/>
        </w:rPr>
      </w:pPr>
      <w:r w:rsidRPr="002073DF">
        <w:rPr>
          <w:rFonts w:ascii="Palatino Linotype" w:eastAsia="Palatino Linotype" w:hAnsi="Palatino Linotype" w:cs="Palatino Linotype"/>
          <w:b/>
          <w:color w:val="000000"/>
        </w:rPr>
        <w:t xml:space="preserve">INFORME JUSTIFICADO RR 01743.pdf, </w:t>
      </w:r>
      <w:r w:rsidRPr="002073DF">
        <w:rPr>
          <w:rFonts w:ascii="Palatino Linotype" w:eastAsia="Palatino Linotype" w:hAnsi="Palatino Linotype" w:cs="Palatino Linotype"/>
          <w:color w:val="000000"/>
        </w:rPr>
        <w:t>que contiene el informe justificado emitido por la Titular de la Unidad de Transparencia, a través del cual confirma la respuesta inicial relativa al cambio de modalidad en consulta directa e informa de las gestiones realizadas a las áreas competentes para atender la solicitud de información, adjuntando para tal efecto los oficios de turno y de respuesta; asimismo remite el nombramiento del Titular de la Comisión del Agua del Estado de México.</w:t>
      </w:r>
    </w:p>
    <w:p w14:paraId="318D6751" w14:textId="62D7BA88" w:rsidR="005B5644" w:rsidRPr="002073DF" w:rsidRDefault="005B5644" w:rsidP="00C57378">
      <w:pPr>
        <w:numPr>
          <w:ilvl w:val="0"/>
          <w:numId w:val="8"/>
        </w:numPr>
        <w:pBdr>
          <w:top w:val="nil"/>
          <w:left w:val="nil"/>
          <w:bottom w:val="nil"/>
          <w:right w:val="nil"/>
          <w:between w:val="nil"/>
        </w:pBdr>
        <w:spacing w:line="360" w:lineRule="auto"/>
        <w:ind w:left="709" w:right="426"/>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b/>
          <w:color w:val="000000"/>
        </w:rPr>
        <w:t xml:space="preserve">00068.pdf, </w:t>
      </w:r>
      <w:r w:rsidRPr="002073DF">
        <w:rPr>
          <w:rFonts w:ascii="Palatino Linotype" w:eastAsia="Palatino Linotype" w:hAnsi="Palatino Linotype" w:cs="Palatino Linotype"/>
          <w:color w:val="000000"/>
        </w:rPr>
        <w:t>que corresponde al Acuse de Solicitud de Información Pública</w:t>
      </w:r>
      <w:r w:rsidR="00C57378" w:rsidRPr="002073DF">
        <w:rPr>
          <w:rFonts w:ascii="Palatino Linotype" w:hAnsi="Palatino Linotype"/>
        </w:rPr>
        <w:t xml:space="preserve"> </w:t>
      </w:r>
      <w:r w:rsidR="00C57378" w:rsidRPr="002073DF">
        <w:rPr>
          <w:rFonts w:ascii="Palatino Linotype" w:eastAsia="Palatino Linotype" w:hAnsi="Palatino Linotype" w:cs="Palatino Linotype"/>
          <w:color w:val="000000"/>
        </w:rPr>
        <w:t>00068/CAEM/IP/2025</w:t>
      </w:r>
      <w:r w:rsidRPr="002073DF">
        <w:rPr>
          <w:rFonts w:ascii="Palatino Linotype" w:eastAsia="Palatino Linotype" w:hAnsi="Palatino Linotype" w:cs="Palatino Linotype"/>
          <w:color w:val="000000"/>
        </w:rPr>
        <w:t>.</w:t>
      </w:r>
    </w:p>
    <w:p w14:paraId="18C15024" w14:textId="77777777" w:rsidR="005B5644" w:rsidRPr="002073DF" w:rsidRDefault="005B5644" w:rsidP="00C5737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60B6D0" w14:textId="66BD7B24" w:rsidR="002073DF" w:rsidRDefault="005B5644" w:rsidP="002073DF">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2073DF">
        <w:rPr>
          <w:rFonts w:ascii="Palatino Linotype" w:eastAsia="Palatino Linotype" w:hAnsi="Palatino Linotype" w:cs="Palatino Linotype"/>
          <w:color w:val="000000"/>
        </w:rPr>
        <w:t xml:space="preserve">Por su parte el ahora </w:t>
      </w:r>
      <w:r w:rsidRPr="002073DF">
        <w:rPr>
          <w:rFonts w:ascii="Palatino Linotype" w:eastAsia="Palatino Linotype" w:hAnsi="Palatino Linotype" w:cs="Palatino Linotype"/>
          <w:b/>
          <w:color w:val="000000"/>
        </w:rPr>
        <w:t xml:space="preserve">RECURRENTE </w:t>
      </w:r>
      <w:r w:rsidRPr="002073DF">
        <w:rPr>
          <w:rFonts w:ascii="Palatino Linotype" w:eastAsia="Palatino Linotype" w:hAnsi="Palatino Linotype" w:cs="Palatino Linotype"/>
          <w:color w:val="000000"/>
        </w:rPr>
        <w:t xml:space="preserve">fue omiso en realizar manifestaciones que a su derecho conviniera y asistiera. Seguidamente al no existir pendientes o diligencia por </w:t>
      </w:r>
      <w:r w:rsidRPr="002073DF">
        <w:rPr>
          <w:rFonts w:ascii="Palatino Linotype" w:eastAsia="Palatino Linotype" w:hAnsi="Palatino Linotype" w:cs="Palatino Linotype"/>
          <w:color w:val="000000"/>
        </w:rPr>
        <w:lastRenderedPageBreak/>
        <w:t xml:space="preserve">desahogar, mediante Acuerdo de día </w:t>
      </w:r>
      <w:r w:rsidRPr="002073DF">
        <w:rPr>
          <w:rFonts w:ascii="Palatino Linotype" w:eastAsia="Palatino Linotype" w:hAnsi="Palatino Linotype" w:cs="Palatino Linotype"/>
          <w:b/>
          <w:color w:val="000000"/>
        </w:rPr>
        <w:t>nueve de julio del año en curso</w:t>
      </w:r>
      <w:r w:rsidRPr="002073DF">
        <w:rPr>
          <w:rFonts w:ascii="Palatino Linotype" w:eastAsia="Palatino Linotype" w:hAnsi="Palatino Linotype" w:cs="Palatino Linotype"/>
          <w:color w:val="000000"/>
        </w:rPr>
        <w:t>, se decretó el cierre de instrucción</w:t>
      </w:r>
      <w:r w:rsidR="00727A6D" w:rsidRPr="002073DF">
        <w:rPr>
          <w:rFonts w:ascii="Palatino Linotype" w:eastAsia="Palatino Linotype" w:hAnsi="Palatino Linotype" w:cs="Palatino Linotype"/>
          <w:color w:val="000000"/>
        </w:rPr>
        <w:t xml:space="preserve"> y el día </w:t>
      </w:r>
      <w:r w:rsidR="00727A6D" w:rsidRPr="002073DF">
        <w:rPr>
          <w:rFonts w:ascii="Palatino Linotype" w:eastAsia="Palatino Linotype" w:hAnsi="Palatino Linotype" w:cs="Palatino Linotype"/>
          <w:b/>
          <w:color w:val="000000"/>
        </w:rPr>
        <w:t>diez del mismo mes y año</w:t>
      </w:r>
      <w:r w:rsidR="00727A6D" w:rsidRPr="002073DF">
        <w:rPr>
          <w:rFonts w:ascii="Palatino Linotype" w:eastAsia="Palatino Linotype" w:hAnsi="Palatino Linotype" w:cs="Palatino Linotype"/>
          <w:color w:val="000000"/>
        </w:rPr>
        <w:t xml:space="preserve"> se amplió el </w:t>
      </w:r>
      <w:r w:rsidR="002C5785" w:rsidRPr="002073DF">
        <w:rPr>
          <w:rFonts w:ascii="Palatino Linotype" w:eastAsia="Palatino Linotype" w:hAnsi="Palatino Linotype" w:cs="Palatino Linotype"/>
          <w:color w:val="000000"/>
        </w:rPr>
        <w:t>término</w:t>
      </w:r>
      <w:r w:rsidR="00727A6D" w:rsidRPr="002073DF">
        <w:rPr>
          <w:rFonts w:ascii="Palatino Linotype" w:eastAsia="Palatino Linotype" w:hAnsi="Palatino Linotype" w:cs="Palatino Linotype"/>
          <w:color w:val="000000"/>
        </w:rPr>
        <w:t xml:space="preserve"> para resolver</w:t>
      </w:r>
      <w:r w:rsidR="002C5785" w:rsidRPr="002073DF">
        <w:rPr>
          <w:rFonts w:ascii="Palatino Linotype" w:eastAsia="Palatino Linotype" w:hAnsi="Palatino Linotype" w:cs="Palatino Linotype"/>
          <w:color w:val="000000"/>
        </w:rPr>
        <w:t>.</w:t>
      </w:r>
      <w:r w:rsidRPr="002073DF">
        <w:rPr>
          <w:rFonts w:ascii="Palatino Linotype" w:eastAsia="Palatino Linotype" w:hAnsi="Palatino Linotype" w:cs="Palatino Linotype"/>
          <w:color w:val="000000"/>
        </w:rPr>
        <w:t xml:space="preserve"> </w:t>
      </w:r>
      <w:r w:rsidR="002C5785" w:rsidRPr="002073DF">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0E29F99C" w14:textId="77777777" w:rsidR="002073DF" w:rsidRPr="002073DF" w:rsidRDefault="002073DF" w:rsidP="002073DF">
      <w:pPr>
        <w:pStyle w:val="Prrafodelista"/>
        <w:spacing w:line="360" w:lineRule="auto"/>
        <w:ind w:left="0"/>
        <w:jc w:val="both"/>
        <w:rPr>
          <w:rFonts w:ascii="Palatino Linotype" w:eastAsia="Palatino Linotype" w:hAnsi="Palatino Linotype" w:cs="Palatino Linotype"/>
          <w:b/>
          <w:color w:val="000000"/>
        </w:rPr>
      </w:pPr>
    </w:p>
    <w:p w14:paraId="5DFB1682" w14:textId="77777777" w:rsidR="002C5785" w:rsidRPr="002073DF" w:rsidRDefault="002C5785" w:rsidP="00C57378">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2073DF">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9B62CE" w14:textId="77777777" w:rsidR="002C5785" w:rsidRPr="002073DF" w:rsidRDefault="002C5785" w:rsidP="00C57378">
      <w:pPr>
        <w:pBdr>
          <w:top w:val="nil"/>
          <w:left w:val="nil"/>
          <w:bottom w:val="nil"/>
          <w:right w:val="nil"/>
          <w:between w:val="nil"/>
        </w:pBdr>
        <w:spacing w:line="360" w:lineRule="auto"/>
        <w:ind w:right="-28"/>
        <w:jc w:val="both"/>
        <w:rPr>
          <w:rFonts w:ascii="Palatino Linotype" w:eastAsia="Palatino Linotype" w:hAnsi="Palatino Linotype" w:cs="Palatino Linotype"/>
          <w:b/>
          <w:color w:val="000000"/>
        </w:rPr>
      </w:pPr>
    </w:p>
    <w:p w14:paraId="582A29B0" w14:textId="77777777" w:rsidR="002C5785" w:rsidRPr="002073DF" w:rsidRDefault="002C5785" w:rsidP="00C57378">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2073DF">
        <w:rPr>
          <w:rFonts w:ascii="Palatino Linotype" w:eastAsia="Palatino Linotype" w:hAnsi="Palatino Linotype" w:cs="Palatino Linotype"/>
          <w:color w:val="000000"/>
        </w:rPr>
        <w:t xml:space="preserve">Argumento que encuentra sustento en la jurisprudencia P./J. 32/92 emitida por el Pleno de la Suprema Corte de Justicia de la Nación </w:t>
      </w:r>
      <w:r w:rsidRPr="002073DF">
        <w:rPr>
          <w:rFonts w:ascii="Palatino Linotype" w:eastAsia="Palatino Linotype" w:hAnsi="Palatino Linotype" w:cs="Palatino Linotype"/>
        </w:rPr>
        <w:t>del rubro</w:t>
      </w:r>
      <w:r w:rsidRPr="002073DF">
        <w:rPr>
          <w:rFonts w:ascii="Palatino Linotype" w:eastAsia="Palatino Linotype" w:hAnsi="Palatino Linotype" w:cs="Palatino Linotype"/>
          <w:color w:val="000000"/>
        </w:rPr>
        <w:t xml:space="preserve"> </w:t>
      </w:r>
      <w:r w:rsidRPr="002073DF">
        <w:rPr>
          <w:rFonts w:ascii="Palatino Linotype" w:eastAsia="Palatino Linotype" w:hAnsi="Palatino Linotype" w:cs="Palatino Linotype"/>
          <w:i/>
          <w:color w:val="000000"/>
        </w:rPr>
        <w:t>“TÉRMINOS PROCESALES. PARA DETERMINAR SI UN FUNCIONARIO JUDICIAL ACTUÓ INDEBIDAMENTE POR NO RESPETARLOS SE DEBE ATENDER AL PRESUPUESTO QUE CONSIDERÓ EL LEGISLADOR AL FIJARLOS Y LAS CARACTERÍSTICAS DEL CASO.”</w:t>
      </w:r>
      <w:r w:rsidRPr="002073DF">
        <w:rPr>
          <w:rFonts w:ascii="Palatino Linotype" w:eastAsia="Palatino Linotype" w:hAnsi="Palatino Linotype" w:cs="Palatino Linotype"/>
          <w:color w:val="000000"/>
        </w:rPr>
        <w:t xml:space="preserve">, visible en la Gaceta del </w:t>
      </w:r>
      <w:r w:rsidRPr="002073DF">
        <w:rPr>
          <w:rFonts w:ascii="Palatino Linotype" w:eastAsia="Palatino Linotype" w:hAnsi="Palatino Linotype" w:cs="Palatino Linotype"/>
        </w:rPr>
        <w:t>Semanario</w:t>
      </w:r>
      <w:r w:rsidRPr="002073DF">
        <w:rPr>
          <w:rFonts w:ascii="Palatino Linotype" w:eastAsia="Palatino Linotype" w:hAnsi="Palatino Linotype" w:cs="Palatino Linotype"/>
          <w:color w:val="000000"/>
        </w:rPr>
        <w:t xml:space="preserve"> Judicial de la Federación con el registro digital 205635.</w:t>
      </w:r>
    </w:p>
    <w:p w14:paraId="4CEDE871" w14:textId="77777777" w:rsidR="002C5785" w:rsidRPr="002073DF" w:rsidRDefault="002C5785" w:rsidP="00C57378">
      <w:pPr>
        <w:pStyle w:val="Prrafodelista"/>
        <w:spacing w:line="360" w:lineRule="auto"/>
        <w:ind w:left="0"/>
        <w:jc w:val="both"/>
        <w:rPr>
          <w:rFonts w:ascii="Palatino Linotype" w:eastAsia="Palatino Linotype" w:hAnsi="Palatino Linotype" w:cs="Palatino Linotype"/>
          <w:b/>
          <w:color w:val="000000"/>
        </w:rPr>
      </w:pPr>
    </w:p>
    <w:p w14:paraId="72F2657D" w14:textId="38336A37" w:rsidR="004C3E30" w:rsidRPr="002073DF" w:rsidRDefault="002C5785" w:rsidP="00C5737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así las cosas se emite la presente Resolución al tenor de los siguientes</w:t>
      </w:r>
      <w:r w:rsidR="005B5644" w:rsidRPr="002073DF">
        <w:rPr>
          <w:rFonts w:ascii="Palatino Linotype" w:eastAsia="Palatino Linotype" w:hAnsi="Palatino Linotype" w:cs="Palatino Linotype"/>
          <w:color w:val="000000"/>
        </w:rPr>
        <w:t>: ----------</w:t>
      </w:r>
      <w:r w:rsidR="00727A6D" w:rsidRPr="002073DF">
        <w:rPr>
          <w:rFonts w:ascii="Palatino Linotype" w:eastAsia="Palatino Linotype" w:hAnsi="Palatino Linotype" w:cs="Palatino Linotype"/>
          <w:color w:val="000000"/>
        </w:rPr>
        <w:t>---------</w:t>
      </w:r>
      <w:r w:rsidRPr="002073DF">
        <w:rPr>
          <w:rFonts w:ascii="Palatino Linotype" w:eastAsia="Palatino Linotype" w:hAnsi="Palatino Linotype" w:cs="Palatino Linotype"/>
          <w:color w:val="000000"/>
        </w:rPr>
        <w:t>------------</w:t>
      </w:r>
      <w:r w:rsidR="002073DF">
        <w:rPr>
          <w:rFonts w:ascii="Palatino Linotype" w:eastAsia="Palatino Linotype" w:hAnsi="Palatino Linotype" w:cs="Palatino Linotype"/>
          <w:color w:val="000000"/>
        </w:rPr>
        <w:t>-------------------------------------------------------------------------</w:t>
      </w:r>
    </w:p>
    <w:p w14:paraId="79D46D78" w14:textId="77777777" w:rsidR="005B5644" w:rsidRPr="002073DF" w:rsidRDefault="005B5644" w:rsidP="00C57378">
      <w:pPr>
        <w:pStyle w:val="Prrafodelista"/>
        <w:spacing w:line="360" w:lineRule="auto"/>
        <w:jc w:val="both"/>
        <w:rPr>
          <w:rFonts w:ascii="Palatino Linotype" w:hAnsi="Palatino Linotype"/>
          <w:color w:val="000000"/>
        </w:rPr>
      </w:pPr>
    </w:p>
    <w:p w14:paraId="6967D00B" w14:textId="70826546" w:rsidR="00947C3B" w:rsidRPr="002073DF" w:rsidRDefault="00947C3B" w:rsidP="00C57378">
      <w:pPr>
        <w:pStyle w:val="Ttulo1"/>
        <w:spacing w:before="0" w:line="360" w:lineRule="auto"/>
        <w:jc w:val="center"/>
        <w:rPr>
          <w:rFonts w:ascii="Palatino Linotype" w:hAnsi="Palatino Linotype"/>
          <w:b/>
          <w:color w:val="000000" w:themeColor="text1"/>
          <w:sz w:val="24"/>
          <w:szCs w:val="24"/>
        </w:rPr>
      </w:pPr>
      <w:bookmarkStart w:id="62" w:name="_Toc491791302"/>
      <w:bookmarkStart w:id="63" w:name="_Toc83128578"/>
      <w:r w:rsidRPr="002073DF">
        <w:rPr>
          <w:rFonts w:ascii="Palatino Linotype" w:hAnsi="Palatino Linotype"/>
          <w:b/>
          <w:color w:val="000000" w:themeColor="text1"/>
          <w:sz w:val="24"/>
          <w:szCs w:val="24"/>
        </w:rPr>
        <w:t>C</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O</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N</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S</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I</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D</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E</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R</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A</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N</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D</w:t>
      </w:r>
      <w:r w:rsidR="002C5785" w:rsidRPr="002073DF">
        <w:rPr>
          <w:rFonts w:ascii="Palatino Linotype" w:hAnsi="Palatino Linotype"/>
          <w:b/>
          <w:color w:val="000000" w:themeColor="text1"/>
          <w:sz w:val="24"/>
          <w:szCs w:val="24"/>
        </w:rPr>
        <w:t xml:space="preserve"> </w:t>
      </w:r>
      <w:r w:rsidRPr="002073DF">
        <w:rPr>
          <w:rFonts w:ascii="Palatino Linotype" w:hAnsi="Palatino Linotype"/>
          <w:b/>
          <w:color w:val="000000" w:themeColor="text1"/>
          <w:sz w:val="24"/>
          <w:szCs w:val="24"/>
        </w:rPr>
        <w:t>O</w:t>
      </w:r>
      <w:bookmarkEnd w:id="62"/>
      <w:bookmarkEnd w:id="63"/>
      <w:r w:rsidR="002C5785" w:rsidRPr="002073DF">
        <w:rPr>
          <w:rFonts w:ascii="Palatino Linotype" w:hAnsi="Palatino Linotype"/>
          <w:b/>
          <w:color w:val="000000" w:themeColor="text1"/>
          <w:sz w:val="24"/>
          <w:szCs w:val="24"/>
        </w:rPr>
        <w:t xml:space="preserve"> S</w:t>
      </w:r>
    </w:p>
    <w:p w14:paraId="4EA515D4" w14:textId="77777777" w:rsidR="00947C3B" w:rsidRPr="002073DF" w:rsidRDefault="00947C3B" w:rsidP="00C57378">
      <w:pPr>
        <w:pStyle w:val="Ttulo2"/>
        <w:spacing w:before="0" w:line="360" w:lineRule="auto"/>
        <w:rPr>
          <w:rFonts w:ascii="Palatino Linotype" w:hAnsi="Palatino Linotype"/>
          <w:b/>
          <w:color w:val="auto"/>
          <w:sz w:val="24"/>
          <w:szCs w:val="24"/>
        </w:rPr>
      </w:pPr>
      <w:bookmarkStart w:id="64" w:name="_Toc491791303"/>
      <w:bookmarkStart w:id="65" w:name="_Toc83128579"/>
    </w:p>
    <w:p w14:paraId="2E434C12" w14:textId="77777777" w:rsidR="00947C3B" w:rsidRPr="002073DF" w:rsidRDefault="00947C3B" w:rsidP="00C57378">
      <w:pPr>
        <w:pStyle w:val="Ttulo2"/>
        <w:spacing w:before="0" w:line="360" w:lineRule="auto"/>
        <w:rPr>
          <w:rFonts w:ascii="Palatino Linotype" w:hAnsi="Palatino Linotype"/>
          <w:b/>
          <w:color w:val="auto"/>
          <w:sz w:val="24"/>
          <w:szCs w:val="24"/>
        </w:rPr>
      </w:pPr>
      <w:r w:rsidRPr="002073DF">
        <w:rPr>
          <w:rFonts w:ascii="Palatino Linotype" w:hAnsi="Palatino Linotype"/>
          <w:b/>
          <w:color w:val="auto"/>
          <w:sz w:val="24"/>
          <w:szCs w:val="24"/>
        </w:rPr>
        <w:t>PRIMERO. De la competencia</w:t>
      </w:r>
      <w:bookmarkEnd w:id="64"/>
      <w:bookmarkEnd w:id="65"/>
    </w:p>
    <w:p w14:paraId="66CA1126" w14:textId="1E0D0C49" w:rsidR="00947C3B" w:rsidRPr="002073DF" w:rsidRDefault="00947C3B" w:rsidP="00C57378">
      <w:pPr>
        <w:numPr>
          <w:ilvl w:val="0"/>
          <w:numId w:val="1"/>
        </w:numPr>
        <w:spacing w:line="360" w:lineRule="auto"/>
        <w:ind w:left="0" w:firstLine="0"/>
        <w:contextualSpacing/>
        <w:jc w:val="both"/>
        <w:rPr>
          <w:rFonts w:ascii="Palatino Linotype" w:hAnsi="Palatino Linotype"/>
          <w:color w:val="000000" w:themeColor="text1"/>
        </w:rPr>
      </w:pPr>
      <w:r w:rsidRPr="002073DF">
        <w:rPr>
          <w:rFonts w:ascii="Palatino Linotype" w:hAnsi="Palatino Linotype"/>
          <w:color w:val="000000" w:themeColor="text1"/>
        </w:rPr>
        <w:t xml:space="preserve">Este </w:t>
      </w:r>
      <w:r w:rsidRPr="002073DF">
        <w:rPr>
          <w:rFonts w:ascii="Palatino Linotype" w:eastAsia="Calibri" w:hAnsi="Palatino Linotype" w:cs="Arial"/>
        </w:rPr>
        <w:t>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r w:rsidR="00C47088" w:rsidRPr="002073DF">
        <w:rPr>
          <w:rFonts w:ascii="Palatino Linotype" w:eastAsia="Calibri" w:hAnsi="Palatino Linotype" w:cs="Arial"/>
        </w:rPr>
        <w:t>.</w:t>
      </w:r>
    </w:p>
    <w:p w14:paraId="2E4166AF" w14:textId="77777777" w:rsidR="00C47088" w:rsidRDefault="00C47088" w:rsidP="00C57378">
      <w:pPr>
        <w:spacing w:line="360" w:lineRule="auto"/>
        <w:contextualSpacing/>
        <w:jc w:val="both"/>
        <w:rPr>
          <w:rFonts w:ascii="Palatino Linotype" w:hAnsi="Palatino Linotype"/>
          <w:color w:val="000000" w:themeColor="text1"/>
        </w:rPr>
      </w:pPr>
    </w:p>
    <w:p w14:paraId="277E7F72" w14:textId="77777777" w:rsidR="002073DF" w:rsidRDefault="002073DF" w:rsidP="00C57378">
      <w:pPr>
        <w:spacing w:line="360" w:lineRule="auto"/>
        <w:contextualSpacing/>
        <w:jc w:val="both"/>
        <w:rPr>
          <w:rFonts w:ascii="Palatino Linotype" w:hAnsi="Palatino Linotype"/>
          <w:color w:val="000000" w:themeColor="text1"/>
        </w:rPr>
      </w:pPr>
    </w:p>
    <w:p w14:paraId="3AEC0C7C" w14:textId="77777777" w:rsidR="002073DF" w:rsidRDefault="002073DF" w:rsidP="00C57378">
      <w:pPr>
        <w:spacing w:line="360" w:lineRule="auto"/>
        <w:contextualSpacing/>
        <w:jc w:val="both"/>
        <w:rPr>
          <w:rFonts w:ascii="Palatino Linotype" w:hAnsi="Palatino Linotype"/>
          <w:color w:val="000000" w:themeColor="text1"/>
        </w:rPr>
      </w:pPr>
    </w:p>
    <w:p w14:paraId="0CA7C33F" w14:textId="77777777" w:rsidR="002073DF" w:rsidRPr="002073DF" w:rsidRDefault="002073DF" w:rsidP="00C57378">
      <w:pPr>
        <w:spacing w:line="360" w:lineRule="auto"/>
        <w:contextualSpacing/>
        <w:jc w:val="both"/>
        <w:rPr>
          <w:rFonts w:ascii="Palatino Linotype" w:hAnsi="Palatino Linotype"/>
          <w:color w:val="000000" w:themeColor="text1"/>
        </w:rPr>
      </w:pPr>
    </w:p>
    <w:p w14:paraId="4678A3EE" w14:textId="1F5DA7A0" w:rsidR="00947C3B" w:rsidRPr="002073DF" w:rsidRDefault="00947C3B" w:rsidP="00C57378">
      <w:pPr>
        <w:spacing w:line="360" w:lineRule="auto"/>
        <w:contextualSpacing/>
        <w:jc w:val="both"/>
        <w:rPr>
          <w:rFonts w:ascii="Palatino Linotype" w:hAnsi="Palatino Linotype"/>
          <w:b/>
        </w:rPr>
      </w:pPr>
      <w:r w:rsidRPr="002073DF">
        <w:rPr>
          <w:rFonts w:ascii="Palatino Linotype" w:hAnsi="Palatino Linotype"/>
          <w:color w:val="000000" w:themeColor="text1"/>
        </w:rPr>
        <w:lastRenderedPageBreak/>
        <w:t xml:space="preserve"> </w:t>
      </w:r>
      <w:bookmarkStart w:id="66" w:name="_Toc491791304"/>
      <w:bookmarkStart w:id="67" w:name="_Toc83128580"/>
      <w:r w:rsidRPr="002073DF">
        <w:rPr>
          <w:rFonts w:ascii="Palatino Linotype" w:hAnsi="Palatino Linotype"/>
          <w:b/>
        </w:rPr>
        <w:t>SEGUNDO. De la oportunidad y procedencia.</w:t>
      </w:r>
      <w:bookmarkEnd w:id="66"/>
      <w:bookmarkEnd w:id="67"/>
    </w:p>
    <w:p w14:paraId="60E72AD3" w14:textId="77777777" w:rsidR="00A72EED" w:rsidRPr="002073DF" w:rsidRDefault="00A72EED" w:rsidP="00C57378">
      <w:pPr>
        <w:numPr>
          <w:ilvl w:val="0"/>
          <w:numId w:val="1"/>
        </w:numPr>
        <w:spacing w:line="360" w:lineRule="auto"/>
        <w:ind w:left="0" w:firstLine="0"/>
        <w:contextualSpacing/>
        <w:jc w:val="both"/>
        <w:rPr>
          <w:rFonts w:ascii="Palatino Linotype" w:hAnsi="Palatino Linotype"/>
        </w:rPr>
      </w:pPr>
      <w:r w:rsidRPr="002073DF">
        <w:rPr>
          <w:rFonts w:ascii="Palatino Linotype" w:eastAsia="Calibri" w:hAnsi="Palatino Linotype" w:cs="Arial"/>
        </w:rPr>
        <w:t xml:space="preserve">Este Órgano Garante considera que el medio de impugnación reúne los requisitos de procedencia </w:t>
      </w:r>
      <w:r w:rsidRPr="002073DF">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2073DF">
        <w:rPr>
          <w:rFonts w:ascii="Palatino Linotype" w:eastAsia="Calibri" w:hAnsi="Palatino Linotype" w:cs="Tahoma"/>
          <w:b/>
          <w:color w:val="000000"/>
          <w:lang w:eastAsia="es-MX"/>
        </w:rPr>
        <w:t>LA RECURRENTE</w:t>
      </w:r>
      <w:r w:rsidRPr="002073DF">
        <w:rPr>
          <w:rFonts w:ascii="Palatino Linotype" w:eastAsia="Calibri" w:hAnsi="Palatino Linotype" w:cs="Tahoma"/>
          <w:color w:val="000000"/>
          <w:lang w:eastAsia="es-MX"/>
        </w:rPr>
        <w:t xml:space="preserve"> ante otra instancia.</w:t>
      </w:r>
    </w:p>
    <w:p w14:paraId="1F62D159" w14:textId="77777777" w:rsidR="00A72EED" w:rsidRPr="002073DF" w:rsidRDefault="00A72EED" w:rsidP="00C57378">
      <w:pPr>
        <w:spacing w:line="360" w:lineRule="auto"/>
        <w:contextualSpacing/>
        <w:jc w:val="both"/>
        <w:rPr>
          <w:rFonts w:ascii="Palatino Linotype" w:hAnsi="Palatino Linotype"/>
        </w:rPr>
      </w:pPr>
    </w:p>
    <w:p w14:paraId="1C46471B" w14:textId="77777777" w:rsidR="008A5B46" w:rsidRPr="002073DF" w:rsidRDefault="008A5B46" w:rsidP="00C57378">
      <w:pPr>
        <w:numPr>
          <w:ilvl w:val="0"/>
          <w:numId w:val="1"/>
        </w:numPr>
        <w:spacing w:line="360" w:lineRule="auto"/>
        <w:ind w:left="0" w:firstLine="0"/>
        <w:contextualSpacing/>
        <w:jc w:val="both"/>
        <w:rPr>
          <w:rFonts w:ascii="Palatino Linotype" w:eastAsia="Palatino Linotype" w:hAnsi="Palatino Linotype" w:cs="Palatino Linotype"/>
        </w:rPr>
      </w:pPr>
      <w:r w:rsidRPr="002073DF">
        <w:rPr>
          <w:rFonts w:ascii="Palatino Linotype" w:eastAsia="Palatino Linotype" w:hAnsi="Palatino Linotype" w:cs="Palatino Linotype"/>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2073DF">
        <w:rPr>
          <w:rFonts w:ascii="Palatino Linotype" w:eastAsia="Calibri" w:hAnsi="Palatino Linotype" w:cs="Arial"/>
        </w:rPr>
        <w:t>archivar</w:t>
      </w:r>
      <w:r w:rsidRPr="002073DF">
        <w:rPr>
          <w:rFonts w:ascii="Palatino Linotype" w:eastAsia="Palatino Linotype" w:hAnsi="Palatino Linotype" w:cs="Palatino Linotype"/>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2073DF" w:rsidRDefault="008A5B46" w:rsidP="00C57378">
      <w:pPr>
        <w:spacing w:line="360" w:lineRule="auto"/>
        <w:ind w:left="567" w:right="567"/>
        <w:jc w:val="both"/>
        <w:rPr>
          <w:rFonts w:ascii="Palatino Linotype" w:eastAsia="Palatino Linotype" w:hAnsi="Palatino Linotype" w:cs="Palatino Linotype"/>
          <w:i/>
        </w:rPr>
      </w:pPr>
      <w:r w:rsidRPr="002073DF">
        <w:rPr>
          <w:rFonts w:ascii="Palatino Linotype" w:eastAsia="Palatino Linotype" w:hAnsi="Palatino Linotype" w:cs="Palatino Linotype"/>
          <w:i/>
        </w:rPr>
        <w:t>"</w:t>
      </w:r>
      <w:r w:rsidRPr="002073DF">
        <w:rPr>
          <w:rFonts w:ascii="Palatino Linotype" w:eastAsia="Palatino Linotype" w:hAnsi="Palatino Linotype" w:cs="Palatino Linotype"/>
          <w:b/>
          <w:i/>
        </w:rPr>
        <w:t>Las solicitudes anónimas</w:t>
      </w:r>
      <w:r w:rsidRPr="002073DF">
        <w:rPr>
          <w:rFonts w:ascii="Palatino Linotype" w:eastAsia="Palatino Linotype" w:hAnsi="Palatino Linotype" w:cs="Palatino Linotype"/>
          <w:i/>
        </w:rPr>
        <w:t xml:space="preserve">, con nombre incompleto o seudónimo </w:t>
      </w:r>
      <w:r w:rsidRPr="002073DF">
        <w:rPr>
          <w:rFonts w:ascii="Palatino Linotype" w:eastAsia="Palatino Linotype" w:hAnsi="Palatino Linotype" w:cs="Palatino Linotype"/>
          <w:b/>
          <w:i/>
        </w:rPr>
        <w:t>serán procedentes para su trámite por parte del sujeto obligado ante quien se presente</w:t>
      </w:r>
      <w:r w:rsidRPr="002073DF">
        <w:rPr>
          <w:rFonts w:ascii="Palatino Linotype" w:eastAsia="Palatino Linotype" w:hAnsi="Palatino Linotype" w:cs="Palatino Linotype"/>
          <w:i/>
        </w:rPr>
        <w:t>. No podrá requerirse información adicional con motivo del nombre proporcionado por el solicitante."</w:t>
      </w:r>
    </w:p>
    <w:p w14:paraId="0CA475C2" w14:textId="77777777" w:rsidR="008A5B46" w:rsidRPr="002073DF" w:rsidRDefault="008A5B46" w:rsidP="00C57378">
      <w:pPr>
        <w:pStyle w:val="Prrafodelista"/>
        <w:spacing w:line="360" w:lineRule="auto"/>
        <w:rPr>
          <w:rFonts w:ascii="Palatino Linotype" w:eastAsia="Calibri" w:hAnsi="Palatino Linotype" w:cs="Arial"/>
        </w:rPr>
      </w:pPr>
    </w:p>
    <w:p w14:paraId="2D05FE01" w14:textId="77777777" w:rsidR="00A72EED" w:rsidRPr="002073DF" w:rsidRDefault="00A72EED" w:rsidP="00C57378">
      <w:pPr>
        <w:numPr>
          <w:ilvl w:val="0"/>
          <w:numId w:val="1"/>
        </w:numPr>
        <w:spacing w:line="360" w:lineRule="auto"/>
        <w:ind w:left="0" w:firstLine="0"/>
        <w:contextualSpacing/>
        <w:jc w:val="both"/>
        <w:rPr>
          <w:rFonts w:ascii="Palatino Linotype" w:eastAsia="Calibri" w:hAnsi="Palatino Linotype" w:cs="Arial"/>
        </w:rPr>
      </w:pPr>
      <w:r w:rsidRPr="002073DF">
        <w:rPr>
          <w:rFonts w:ascii="Palatino Linotype" w:eastAsia="Calibri" w:hAnsi="Palatino Linotype" w:cs="Arial"/>
        </w:rPr>
        <w:t>Finalmente, el escrito contiene las formalidades previstas por el artículo 180 último párrafo de la citada Ley de la materia, por lo que es procedente que este Instituto conozca y resuelva el presente Recurso.</w:t>
      </w:r>
    </w:p>
    <w:p w14:paraId="55B4F8C1" w14:textId="77777777" w:rsidR="00407F62" w:rsidRPr="002073DF" w:rsidRDefault="00407F62" w:rsidP="00C57378">
      <w:pPr>
        <w:spacing w:line="360" w:lineRule="auto"/>
        <w:rPr>
          <w:rFonts w:ascii="Palatino Linotype" w:hAnsi="Palatino Linotype"/>
        </w:rPr>
      </w:pPr>
    </w:p>
    <w:p w14:paraId="016C3D4C" w14:textId="77777777" w:rsidR="00947C3B" w:rsidRPr="002073DF" w:rsidRDefault="00947C3B" w:rsidP="00C57378">
      <w:pPr>
        <w:pStyle w:val="Ttulo2"/>
        <w:spacing w:before="0" w:line="360" w:lineRule="auto"/>
        <w:rPr>
          <w:rFonts w:ascii="Palatino Linotype" w:hAnsi="Palatino Linotype"/>
          <w:b/>
          <w:color w:val="000000" w:themeColor="text1"/>
          <w:sz w:val="24"/>
          <w:szCs w:val="24"/>
        </w:rPr>
      </w:pPr>
      <w:bookmarkStart w:id="68" w:name="_Toc34246179"/>
      <w:bookmarkStart w:id="69" w:name="_Toc50033991"/>
      <w:bookmarkStart w:id="70" w:name="_Toc51259588"/>
      <w:bookmarkStart w:id="71" w:name="_Toc83128581"/>
      <w:r w:rsidRPr="002073DF">
        <w:rPr>
          <w:rFonts w:ascii="Palatino Linotype" w:hAnsi="Palatino Linotype"/>
          <w:b/>
          <w:color w:val="000000" w:themeColor="text1"/>
          <w:sz w:val="24"/>
          <w:szCs w:val="24"/>
        </w:rPr>
        <w:lastRenderedPageBreak/>
        <w:t xml:space="preserve">TERCERO. </w:t>
      </w:r>
      <w:bookmarkEnd w:id="68"/>
      <w:bookmarkEnd w:id="69"/>
      <w:bookmarkEnd w:id="70"/>
      <w:bookmarkEnd w:id="71"/>
      <w:r w:rsidRPr="002073DF">
        <w:rPr>
          <w:rFonts w:ascii="Palatino Linotype" w:hAnsi="Palatino Linotype"/>
          <w:b/>
          <w:color w:val="000000" w:themeColor="text1"/>
          <w:sz w:val="24"/>
          <w:szCs w:val="24"/>
        </w:rPr>
        <w:t>Del planteamiento de la</w:t>
      </w:r>
      <w:r w:rsidRPr="002073DF">
        <w:rPr>
          <w:rFonts w:ascii="Palatino Linotype" w:hAnsi="Palatino Linotype"/>
          <w:b/>
          <w:i/>
          <w:color w:val="000000" w:themeColor="text1"/>
          <w:sz w:val="24"/>
          <w:szCs w:val="24"/>
        </w:rPr>
        <w:t xml:space="preserve"> Litis</w:t>
      </w:r>
    </w:p>
    <w:p w14:paraId="0E599386" w14:textId="2C52A6FA" w:rsidR="00947C3B" w:rsidRPr="002073DF" w:rsidRDefault="00947C3B" w:rsidP="00C57378">
      <w:pPr>
        <w:pStyle w:val="Prrafodelista"/>
        <w:numPr>
          <w:ilvl w:val="0"/>
          <w:numId w:val="1"/>
        </w:numPr>
        <w:spacing w:line="360" w:lineRule="auto"/>
        <w:ind w:left="0" w:firstLine="0"/>
        <w:jc w:val="both"/>
        <w:rPr>
          <w:rFonts w:ascii="Palatino Linotype" w:hAnsi="Palatino Linotype" w:cs="Arial"/>
        </w:rPr>
      </w:pPr>
      <w:r w:rsidRPr="002073DF">
        <w:rPr>
          <w:rFonts w:ascii="Palatino Linotype" w:hAnsi="Palatino Linotype" w:cs="Arial"/>
        </w:rPr>
        <w:t xml:space="preserve">Se </w:t>
      </w:r>
      <w:r w:rsidRPr="002073DF">
        <w:rPr>
          <w:rFonts w:ascii="Palatino Linotype" w:eastAsia="Calibri" w:hAnsi="Palatino Linotype" w:cs="Arial"/>
        </w:rPr>
        <w:t>solicitó</w:t>
      </w:r>
      <w:r w:rsidRPr="002073DF">
        <w:rPr>
          <w:rFonts w:ascii="Palatino Linotype" w:hAnsi="Palatino Linotype" w:cs="Arial"/>
        </w:rPr>
        <w:t xml:space="preserve"> tener acceso, a la información que a continuación se desagrega</w:t>
      </w:r>
      <w:r w:rsidR="004A3774" w:rsidRPr="002073DF">
        <w:rPr>
          <w:rFonts w:ascii="Palatino Linotype" w:hAnsi="Palatino Linotype" w:cs="Arial"/>
        </w:rPr>
        <w:t xml:space="preserve"> del 01 al 29 de enero del 2025</w:t>
      </w:r>
      <w:r w:rsidR="00A102A9" w:rsidRPr="002073DF">
        <w:rPr>
          <w:rFonts w:ascii="Palatino Linotype" w:hAnsi="Palatino Linotype" w:cs="Arial"/>
        </w:rPr>
        <w:t>:</w:t>
      </w:r>
    </w:p>
    <w:p w14:paraId="683E3CEB" w14:textId="5F5CB409" w:rsidR="004A3774" w:rsidRPr="002073DF" w:rsidRDefault="004A3774" w:rsidP="00C57378">
      <w:pPr>
        <w:pStyle w:val="Prrafodelista"/>
        <w:numPr>
          <w:ilvl w:val="0"/>
          <w:numId w:val="2"/>
        </w:numPr>
        <w:spacing w:line="360" w:lineRule="auto"/>
        <w:jc w:val="both"/>
        <w:rPr>
          <w:rFonts w:ascii="Palatino Linotype" w:hAnsi="Palatino Linotype" w:cs="Arial"/>
        </w:rPr>
      </w:pPr>
      <w:r w:rsidRPr="002073DF">
        <w:rPr>
          <w:rFonts w:ascii="Palatino Linotype" w:hAnsi="Palatino Linotype" w:cs="Arial"/>
        </w:rPr>
        <w:t>Nombramientos y nombres de los responsables de la Unidad de Transparencia;</w:t>
      </w:r>
    </w:p>
    <w:p w14:paraId="47AA47D0" w14:textId="281F1133" w:rsidR="004A3774" w:rsidRPr="002073DF" w:rsidRDefault="004A3774" w:rsidP="00C57378">
      <w:pPr>
        <w:pStyle w:val="Prrafodelista"/>
        <w:numPr>
          <w:ilvl w:val="0"/>
          <w:numId w:val="2"/>
        </w:numPr>
        <w:spacing w:line="360" w:lineRule="auto"/>
        <w:jc w:val="both"/>
        <w:rPr>
          <w:rFonts w:ascii="Palatino Linotype" w:hAnsi="Palatino Linotype" w:cs="Arial"/>
        </w:rPr>
      </w:pPr>
      <w:r w:rsidRPr="002073DF">
        <w:rPr>
          <w:rFonts w:ascii="Palatino Linotype" w:hAnsi="Palatino Linotype" w:cs="Arial"/>
        </w:rPr>
        <w:t>Los documentos que los responsables de la Unidad de Transparencia han gestionado ante las áreas de la</w:t>
      </w:r>
      <w:r w:rsidRPr="002073DF">
        <w:rPr>
          <w:rFonts w:ascii="Palatino Linotype" w:hAnsi="Palatino Linotype"/>
        </w:rPr>
        <w:t xml:space="preserve"> </w:t>
      </w:r>
      <w:r w:rsidRPr="002073DF">
        <w:rPr>
          <w:rFonts w:ascii="Palatino Linotype" w:hAnsi="Palatino Linotype" w:cs="Arial"/>
        </w:rPr>
        <w:t xml:space="preserve">Comisión del Agua del Estado de México y ante el Instituto de Transparencia, Acceso a la Información Pública y Protección de Datos Personales del Estado de México y Municipios. </w:t>
      </w:r>
    </w:p>
    <w:p w14:paraId="752B54B3" w14:textId="7DCCE721" w:rsidR="00E0091E" w:rsidRPr="002073DF" w:rsidRDefault="004A3774" w:rsidP="00C57378">
      <w:pPr>
        <w:pStyle w:val="Prrafodelista"/>
        <w:numPr>
          <w:ilvl w:val="0"/>
          <w:numId w:val="2"/>
        </w:numPr>
        <w:spacing w:line="360" w:lineRule="auto"/>
        <w:jc w:val="both"/>
        <w:rPr>
          <w:rFonts w:ascii="Palatino Linotype" w:hAnsi="Palatino Linotype" w:cs="Arial"/>
        </w:rPr>
      </w:pPr>
      <w:r w:rsidRPr="002073DF">
        <w:rPr>
          <w:rFonts w:ascii="Palatino Linotype" w:hAnsi="Palatino Linotype" w:cs="Arial"/>
        </w:rPr>
        <w:t>Las fechas de sus habilitaciones y los nombres de los servidores públicos responsables de operar la cuenta de la Comisión del Agua del Estado de México en el Sistema de Acceso a la Información Mexiquense</w:t>
      </w:r>
      <w:r w:rsidR="007A56A3" w:rsidRPr="002073DF">
        <w:rPr>
          <w:rFonts w:ascii="Palatino Linotype" w:hAnsi="Palatino Linotype" w:cs="Arial"/>
        </w:rPr>
        <w:t>;</w:t>
      </w:r>
      <w:r w:rsidRPr="002073DF">
        <w:rPr>
          <w:rFonts w:ascii="Palatino Linotype" w:hAnsi="Palatino Linotype" w:cs="Arial"/>
        </w:rPr>
        <w:t xml:space="preserve"> y todos los correos electrónicos de dichos servidores públicos así como de la Unidad de Transparencia.</w:t>
      </w:r>
    </w:p>
    <w:p w14:paraId="2A7877D4" w14:textId="77777777" w:rsidR="00436406" w:rsidRPr="002073DF" w:rsidRDefault="00436406" w:rsidP="00C57378">
      <w:pPr>
        <w:pStyle w:val="Prrafodelista"/>
        <w:spacing w:line="360" w:lineRule="auto"/>
        <w:ind w:left="993"/>
        <w:jc w:val="both"/>
        <w:rPr>
          <w:rFonts w:ascii="Palatino Linotype" w:hAnsi="Palatino Linotype" w:cs="Arial"/>
          <w:b/>
        </w:rPr>
      </w:pPr>
    </w:p>
    <w:p w14:paraId="08D07717" w14:textId="382D5967" w:rsidR="00947C3B" w:rsidRPr="002073DF" w:rsidRDefault="00947C3B" w:rsidP="00C57378">
      <w:pPr>
        <w:numPr>
          <w:ilvl w:val="0"/>
          <w:numId w:val="1"/>
        </w:numPr>
        <w:spacing w:line="360" w:lineRule="auto"/>
        <w:ind w:left="0" w:firstLine="0"/>
        <w:contextualSpacing/>
        <w:jc w:val="both"/>
        <w:rPr>
          <w:rFonts w:ascii="Palatino Linotype" w:eastAsia="MS Mincho" w:hAnsi="Palatino Linotype" w:cs="Arial"/>
        </w:rPr>
      </w:pPr>
      <w:r w:rsidRPr="002073DF">
        <w:rPr>
          <w:rFonts w:ascii="Palatino Linotype" w:hAnsi="Palatino Linotype" w:cs="Arial"/>
        </w:rPr>
        <w:t xml:space="preserve">En respuesta, el </w:t>
      </w:r>
      <w:r w:rsidRPr="002073DF">
        <w:rPr>
          <w:rFonts w:ascii="Palatino Linotype" w:hAnsi="Palatino Linotype" w:cs="Arial"/>
          <w:b/>
        </w:rPr>
        <w:t xml:space="preserve">SUJETO OBLIGADO </w:t>
      </w:r>
      <w:r w:rsidR="007B20F5" w:rsidRPr="002073DF">
        <w:rPr>
          <w:rFonts w:ascii="Palatino Linotype" w:hAnsi="Palatino Linotype" w:cs="Arial"/>
        </w:rPr>
        <w:t xml:space="preserve">remitió </w:t>
      </w:r>
      <w:r w:rsidR="00822FD3" w:rsidRPr="002073DF">
        <w:rPr>
          <w:rFonts w:ascii="Palatino Linotype" w:hAnsi="Palatino Linotype" w:cs="Arial"/>
        </w:rPr>
        <w:t>los</w:t>
      </w:r>
      <w:r w:rsidR="003C7116" w:rsidRPr="002073DF">
        <w:rPr>
          <w:rFonts w:ascii="Palatino Linotype" w:hAnsi="Palatino Linotype" w:cs="Arial"/>
        </w:rPr>
        <w:t xml:space="preserve"> archivo</w:t>
      </w:r>
      <w:r w:rsidR="00822FD3" w:rsidRPr="002073DF">
        <w:rPr>
          <w:rFonts w:ascii="Palatino Linotype" w:hAnsi="Palatino Linotype" w:cs="Arial"/>
        </w:rPr>
        <w:t>s</w:t>
      </w:r>
      <w:r w:rsidR="00CF045D" w:rsidRPr="002073DF">
        <w:rPr>
          <w:rFonts w:ascii="Palatino Linotype" w:hAnsi="Palatino Linotype" w:cs="Arial"/>
        </w:rPr>
        <w:t xml:space="preserve"> ya descrito</w:t>
      </w:r>
      <w:r w:rsidR="00822FD3" w:rsidRPr="002073DF">
        <w:rPr>
          <w:rFonts w:ascii="Palatino Linotype" w:hAnsi="Palatino Linotype" w:cs="Arial"/>
        </w:rPr>
        <w:t>s</w:t>
      </w:r>
      <w:r w:rsidR="00B77121" w:rsidRPr="002073DF">
        <w:rPr>
          <w:rFonts w:ascii="Palatino Linotype" w:hAnsi="Palatino Linotype" w:cs="Arial"/>
        </w:rPr>
        <w:t xml:space="preserve"> en el </w:t>
      </w:r>
      <w:r w:rsidR="00B77121" w:rsidRPr="002073DF">
        <w:rPr>
          <w:rFonts w:ascii="Palatino Linotype" w:eastAsia="Calibri" w:hAnsi="Palatino Linotype" w:cs="Arial"/>
        </w:rPr>
        <w:t>anterior</w:t>
      </w:r>
      <w:r w:rsidR="00B77121" w:rsidRPr="002073DF">
        <w:rPr>
          <w:rFonts w:ascii="Palatino Linotype" w:hAnsi="Palatino Linotype" w:cs="Arial"/>
        </w:rPr>
        <w:t xml:space="preserve"> Párrafo 2; n</w:t>
      </w:r>
      <w:r w:rsidR="008A7A76" w:rsidRPr="002073DF">
        <w:rPr>
          <w:rFonts w:ascii="Palatino Linotype" w:eastAsia="MS Mincho" w:hAnsi="Palatino Linotype" w:cs="Arial"/>
        </w:rPr>
        <w:t>o obstante el particular se inconform</w:t>
      </w:r>
      <w:r w:rsidR="003C7116" w:rsidRPr="002073DF">
        <w:rPr>
          <w:rFonts w:ascii="Palatino Linotype" w:eastAsia="MS Mincho" w:hAnsi="Palatino Linotype" w:cs="Arial"/>
        </w:rPr>
        <w:t>ó</w:t>
      </w:r>
      <w:r w:rsidR="000E6238" w:rsidRPr="002073DF">
        <w:rPr>
          <w:rFonts w:ascii="Palatino Linotype" w:eastAsia="MS Mincho" w:hAnsi="Palatino Linotype" w:cs="Arial"/>
        </w:rPr>
        <w:t xml:space="preserve">, </w:t>
      </w:r>
      <w:r w:rsidR="003C7116" w:rsidRPr="002073DF">
        <w:rPr>
          <w:rFonts w:ascii="Palatino Linotype" w:eastAsia="MS Mincho" w:hAnsi="Palatino Linotype" w:cs="Arial"/>
        </w:rPr>
        <w:t xml:space="preserve">por </w:t>
      </w:r>
      <w:r w:rsidR="007A56A3" w:rsidRPr="002073DF">
        <w:rPr>
          <w:rFonts w:ascii="Palatino Linotype" w:eastAsia="MS Mincho" w:hAnsi="Palatino Linotype" w:cs="Arial"/>
        </w:rPr>
        <w:t>el cambio de modalidad de entrega de la información</w:t>
      </w:r>
      <w:r w:rsidR="000E6238" w:rsidRPr="002073DF">
        <w:rPr>
          <w:rFonts w:ascii="Palatino Linotype" w:eastAsia="MS Mincho" w:hAnsi="Palatino Linotype" w:cs="Arial"/>
        </w:rPr>
        <w:t>; e</w:t>
      </w:r>
      <w:r w:rsidRPr="002073DF">
        <w:rPr>
          <w:rFonts w:ascii="Palatino Linotype" w:eastAsia="MS Mincho" w:hAnsi="Palatino Linotype" w:cs="Arial"/>
        </w:rPr>
        <w:t xml:space="preserve">n </w:t>
      </w:r>
      <w:r w:rsidRPr="002073DF">
        <w:rPr>
          <w:rFonts w:ascii="Palatino Linotype" w:hAnsi="Palatino Linotype" w:cs="Arial"/>
          <w:lang w:eastAsia="es-MX"/>
        </w:rPr>
        <w:t>dichas</w:t>
      </w:r>
      <w:r w:rsidRPr="002073DF">
        <w:rPr>
          <w:rFonts w:ascii="Palatino Linotype" w:eastAsia="Times New Roman" w:hAnsi="Palatino Linotype" w:cs="Arial"/>
        </w:rPr>
        <w:t xml:space="preserve"> condiciones, la </w:t>
      </w:r>
      <w:r w:rsidRPr="002073DF">
        <w:rPr>
          <w:rFonts w:ascii="Palatino Linotype" w:eastAsia="Times New Roman" w:hAnsi="Palatino Linotype" w:cs="Arial"/>
          <w:i/>
        </w:rPr>
        <w:t>Litis</w:t>
      </w:r>
      <w:r w:rsidR="003C4C55" w:rsidRPr="002073DF">
        <w:rPr>
          <w:rFonts w:ascii="Palatino Linotype" w:eastAsia="Times New Roman" w:hAnsi="Palatino Linotype" w:cs="Arial"/>
        </w:rPr>
        <w:t xml:space="preserve"> a resolver en el</w:t>
      </w:r>
      <w:r w:rsidRPr="002073DF">
        <w:rPr>
          <w:rFonts w:ascii="Palatino Linotype" w:eastAsia="Times New Roman" w:hAnsi="Palatino Linotype" w:cs="Arial"/>
        </w:rPr>
        <w:t xml:space="preserve"> recurso</w:t>
      </w:r>
      <w:r w:rsidR="003C4C55" w:rsidRPr="002073DF">
        <w:rPr>
          <w:rFonts w:ascii="Palatino Linotype" w:eastAsia="Times New Roman" w:hAnsi="Palatino Linotype" w:cs="Arial"/>
        </w:rPr>
        <w:t xml:space="preserve"> de revisión</w:t>
      </w:r>
      <w:r w:rsidRPr="002073DF">
        <w:rPr>
          <w:rFonts w:ascii="Palatino Linotype" w:eastAsia="Times New Roman" w:hAnsi="Palatino Linotype" w:cs="Arial"/>
        </w:rPr>
        <w:t xml:space="preserve"> se circunscribe a determinar si </w:t>
      </w:r>
      <w:r w:rsidRPr="002073DF">
        <w:rPr>
          <w:rFonts w:ascii="Palatino Linotype" w:hAnsi="Palatino Linotype" w:cs="Arial"/>
        </w:rPr>
        <w:t>se</w:t>
      </w:r>
      <w:r w:rsidRPr="002073DF">
        <w:rPr>
          <w:rFonts w:ascii="Palatino Linotype" w:eastAsia="MS Mincho" w:hAnsi="Palatino Linotype" w:cs="Arial"/>
        </w:rPr>
        <w:t xml:space="preserve"> actualiza la </w:t>
      </w:r>
      <w:r w:rsidR="00822FD3" w:rsidRPr="002073DF">
        <w:rPr>
          <w:rFonts w:ascii="Palatino Linotype" w:eastAsia="MS Mincho" w:hAnsi="Palatino Linotype" w:cs="Arial"/>
        </w:rPr>
        <w:t>causal</w:t>
      </w:r>
      <w:r w:rsidRPr="002073DF">
        <w:rPr>
          <w:rFonts w:ascii="Palatino Linotype" w:eastAsia="MS Mincho" w:hAnsi="Palatino Linotype" w:cs="Arial"/>
        </w:rPr>
        <w:t xml:space="preserve"> de procedencia prevista en el artículo 179, </w:t>
      </w:r>
      <w:r w:rsidR="00822FD3" w:rsidRPr="002073DF">
        <w:rPr>
          <w:rFonts w:ascii="Palatino Linotype" w:eastAsia="MS Mincho" w:hAnsi="Palatino Linotype" w:cs="Arial"/>
          <w:b/>
        </w:rPr>
        <w:t>fracción</w:t>
      </w:r>
      <w:r w:rsidRPr="002073DF">
        <w:rPr>
          <w:rFonts w:ascii="Palatino Linotype" w:eastAsia="MS Mincho" w:hAnsi="Palatino Linotype" w:cs="Arial"/>
          <w:b/>
        </w:rPr>
        <w:t xml:space="preserve"> </w:t>
      </w:r>
      <w:r w:rsidR="008C5CFA" w:rsidRPr="002073DF">
        <w:rPr>
          <w:rFonts w:ascii="Palatino Linotype" w:eastAsia="MS Mincho" w:hAnsi="Palatino Linotype" w:cs="Arial"/>
          <w:b/>
        </w:rPr>
        <w:t>VII</w:t>
      </w:r>
      <w:r w:rsidR="00A4189D" w:rsidRPr="002073DF">
        <w:rPr>
          <w:rFonts w:ascii="Palatino Linotype" w:eastAsia="MS Mincho" w:hAnsi="Palatino Linotype" w:cs="Arial"/>
          <w:b/>
        </w:rPr>
        <w:t>I</w:t>
      </w:r>
      <w:r w:rsidR="00887A07" w:rsidRPr="002073DF">
        <w:rPr>
          <w:rFonts w:ascii="Palatino Linotype" w:eastAsia="MS Mincho" w:hAnsi="Palatino Linotype" w:cs="Arial"/>
          <w:b/>
        </w:rPr>
        <w:t xml:space="preserve"> </w:t>
      </w:r>
      <w:r w:rsidRPr="002073DF">
        <w:rPr>
          <w:rFonts w:ascii="Palatino Linotype" w:eastAsia="MS Mincho" w:hAnsi="Palatino Linotype" w:cs="Arial"/>
        </w:rPr>
        <w:t xml:space="preserve">de la </w:t>
      </w:r>
      <w:r w:rsidRPr="002073DF">
        <w:rPr>
          <w:rFonts w:ascii="Palatino Linotype" w:eastAsia="MS Mincho" w:hAnsi="Palatino Linotype" w:cs="Arial"/>
          <w:b/>
        </w:rPr>
        <w:t xml:space="preserve">Ley de </w:t>
      </w:r>
      <w:r w:rsidRPr="002073DF">
        <w:rPr>
          <w:rFonts w:ascii="Palatino Linotype" w:eastAsia="Times New Roman" w:hAnsi="Palatino Linotype" w:cs="Arial"/>
          <w:color w:val="000000" w:themeColor="text1"/>
          <w:lang w:val="es-ES" w:eastAsia="es-MX"/>
        </w:rPr>
        <w:t>Transparencia</w:t>
      </w:r>
      <w:r w:rsidRPr="002073DF">
        <w:rPr>
          <w:rFonts w:ascii="Palatino Linotype" w:eastAsia="MS Mincho" w:hAnsi="Palatino Linotype" w:cs="Arial"/>
          <w:b/>
        </w:rPr>
        <w:t xml:space="preserve"> y Acceso a la Información Pública del Estado de México y Municipios</w:t>
      </w:r>
      <w:r w:rsidRPr="002073DF">
        <w:rPr>
          <w:rFonts w:ascii="Palatino Linotype" w:eastAsia="MS Mincho" w:hAnsi="Palatino Linotype" w:cs="Arial"/>
        </w:rPr>
        <w:t xml:space="preserve">; </w:t>
      </w:r>
      <w:r w:rsidR="008A5B46" w:rsidRPr="002073DF">
        <w:rPr>
          <w:rFonts w:ascii="Palatino Linotype" w:eastAsia="Times New Roman" w:hAnsi="Palatino Linotype" w:cs="Arial"/>
          <w:color w:val="000000" w:themeColor="text1"/>
          <w:lang w:val="es-ES" w:eastAsia="es-MX"/>
        </w:rPr>
        <w:t>fracción</w:t>
      </w:r>
      <w:r w:rsidRPr="002073DF">
        <w:rPr>
          <w:rFonts w:ascii="Palatino Linotype" w:eastAsia="Times New Roman" w:hAnsi="Palatino Linotype" w:cs="Arial"/>
          <w:color w:val="000000" w:themeColor="text1"/>
          <w:lang w:val="es-ES" w:eastAsia="es-MX"/>
        </w:rPr>
        <w:t xml:space="preserve"> que</w:t>
      </w:r>
      <w:r w:rsidR="00E0091E" w:rsidRPr="002073DF">
        <w:rPr>
          <w:rFonts w:ascii="Palatino Linotype" w:eastAsia="Times New Roman" w:hAnsi="Palatino Linotype" w:cs="Arial"/>
          <w:color w:val="000000" w:themeColor="text1"/>
          <w:lang w:val="es-ES" w:eastAsia="es-MX"/>
        </w:rPr>
        <w:t xml:space="preserve"> determina la</w:t>
      </w:r>
      <w:r w:rsidRPr="002073DF">
        <w:rPr>
          <w:rFonts w:ascii="Palatino Linotype" w:eastAsia="Times New Roman" w:hAnsi="Palatino Linotype" w:cs="Arial"/>
          <w:color w:val="000000" w:themeColor="text1"/>
          <w:lang w:val="es-ES" w:eastAsia="es-MX"/>
        </w:rPr>
        <w:t xml:space="preserve"> hipótesis jurídica relativa a </w:t>
      </w:r>
      <w:r w:rsidR="00E0091E" w:rsidRPr="002073DF">
        <w:rPr>
          <w:rFonts w:ascii="Palatino Linotype" w:eastAsia="Times New Roman" w:hAnsi="Palatino Linotype" w:cs="Arial"/>
          <w:color w:val="000000" w:themeColor="text1"/>
          <w:lang w:val="es-ES" w:eastAsia="es-MX"/>
        </w:rPr>
        <w:t>la</w:t>
      </w:r>
      <w:r w:rsidR="00822FD3" w:rsidRPr="002073DF">
        <w:rPr>
          <w:rFonts w:ascii="Palatino Linotype" w:eastAsia="Times New Roman" w:hAnsi="Palatino Linotype" w:cs="Arial"/>
          <w:color w:val="000000" w:themeColor="text1"/>
          <w:lang w:val="es-ES" w:eastAsia="es-MX"/>
        </w:rPr>
        <w:t xml:space="preserve"> </w:t>
      </w:r>
      <w:r w:rsidR="00A4189D" w:rsidRPr="002073DF">
        <w:rPr>
          <w:rFonts w:ascii="Palatino Linotype" w:eastAsia="Times New Roman" w:hAnsi="Palatino Linotype" w:cs="Arial"/>
          <w:color w:val="000000" w:themeColor="text1"/>
          <w:lang w:val="es-ES" w:eastAsia="es-MX"/>
        </w:rPr>
        <w:t>entrega o puesta a disposición de información en una modalidad o formato distinto al solicitado</w:t>
      </w:r>
      <w:r w:rsidR="00E0091E" w:rsidRPr="002073DF">
        <w:rPr>
          <w:rFonts w:ascii="Palatino Linotype" w:eastAsia="Times New Roman" w:hAnsi="Palatino Linotype" w:cs="Arial"/>
          <w:color w:val="000000" w:themeColor="text1"/>
          <w:lang w:val="es-ES" w:eastAsia="es-MX"/>
        </w:rPr>
        <w:t>;</w:t>
      </w:r>
      <w:r w:rsidRPr="002073DF">
        <w:rPr>
          <w:rFonts w:ascii="Palatino Linotype" w:eastAsia="Times New Roman" w:hAnsi="Palatino Linotype" w:cs="Arial"/>
          <w:color w:val="000000" w:themeColor="text1"/>
          <w:lang w:val="es-ES" w:eastAsia="es-MX"/>
        </w:rPr>
        <w:t xml:space="preserve"> </w:t>
      </w:r>
      <w:r w:rsidRPr="002073DF">
        <w:rPr>
          <w:rFonts w:ascii="Palatino Linotype" w:eastAsia="MS Mincho" w:hAnsi="Palatino Linotype" w:cs="Arial"/>
        </w:rPr>
        <w:t xml:space="preserve">contexto del cual se dolió </w:t>
      </w:r>
      <w:r w:rsidR="00C862A5" w:rsidRPr="002073DF">
        <w:rPr>
          <w:rFonts w:ascii="Palatino Linotype" w:eastAsia="MS Mincho" w:hAnsi="Palatino Linotype" w:cs="Arial"/>
          <w:b/>
        </w:rPr>
        <w:t>EL RECURRENTE</w:t>
      </w:r>
      <w:r w:rsidRPr="002073DF">
        <w:rPr>
          <w:rFonts w:ascii="Palatino Linotype" w:eastAsia="MS Mincho" w:hAnsi="Palatino Linotype" w:cs="Arial"/>
          <w:b/>
        </w:rPr>
        <w:t xml:space="preserve"> </w:t>
      </w:r>
      <w:r w:rsidRPr="002073DF">
        <w:rPr>
          <w:rFonts w:ascii="Palatino Linotype" w:eastAsia="MS Mincho" w:hAnsi="Palatino Linotype" w:cs="Arial"/>
        </w:rPr>
        <w:t>al momento de interponer su inconformidad.</w:t>
      </w:r>
      <w:r w:rsidRPr="002073DF">
        <w:rPr>
          <w:rFonts w:ascii="Palatino Linotype" w:eastAsia="Times New Roman" w:hAnsi="Palatino Linotype" w:cs="Arial"/>
          <w:color w:val="000000" w:themeColor="text1"/>
          <w:lang w:val="es-ES" w:eastAsia="es-MX"/>
        </w:rPr>
        <w:t xml:space="preserve"> </w:t>
      </w:r>
    </w:p>
    <w:p w14:paraId="40755C56" w14:textId="77777777" w:rsidR="00947C3B" w:rsidRPr="002073DF" w:rsidRDefault="00947C3B" w:rsidP="00C57378">
      <w:pPr>
        <w:pStyle w:val="Prrafodelista"/>
        <w:spacing w:line="360" w:lineRule="auto"/>
        <w:rPr>
          <w:rFonts w:ascii="Palatino Linotype" w:eastAsia="Times New Roman" w:hAnsi="Palatino Linotype" w:cs="Arial"/>
          <w:color w:val="000000" w:themeColor="text1"/>
          <w:lang w:val="es-ES" w:eastAsia="es-MX"/>
        </w:rPr>
      </w:pPr>
    </w:p>
    <w:p w14:paraId="716424CF" w14:textId="394C59EC" w:rsidR="00947C3B" w:rsidRPr="002073DF" w:rsidRDefault="00947C3B" w:rsidP="00C57378">
      <w:pPr>
        <w:numPr>
          <w:ilvl w:val="0"/>
          <w:numId w:val="1"/>
        </w:numPr>
        <w:spacing w:line="360" w:lineRule="auto"/>
        <w:ind w:left="0" w:firstLine="0"/>
        <w:contextualSpacing/>
        <w:jc w:val="both"/>
        <w:rPr>
          <w:rFonts w:ascii="Palatino Linotype" w:eastAsia="MS Mincho" w:hAnsi="Palatino Linotype" w:cs="Arial"/>
        </w:rPr>
      </w:pPr>
      <w:r w:rsidRPr="002073DF">
        <w:rPr>
          <w:rFonts w:ascii="Palatino Linotype" w:eastAsia="Times New Roman" w:hAnsi="Palatino Linotype" w:cs="Arial"/>
          <w:color w:val="000000" w:themeColor="text1"/>
          <w:lang w:val="es-ES" w:eastAsia="es-MX"/>
        </w:rPr>
        <w:lastRenderedPageBreak/>
        <w:t xml:space="preserve">De modo tal </w:t>
      </w:r>
      <w:r w:rsidRPr="002073DF">
        <w:rPr>
          <w:rFonts w:ascii="Palatino Linotype" w:hAnsi="Palatino Linotype" w:cs="Arial"/>
          <w:color w:val="000000" w:themeColor="text1"/>
        </w:rPr>
        <w:t xml:space="preserve">que el presente </w:t>
      </w:r>
      <w:r w:rsidR="00A4189D" w:rsidRPr="002073DF">
        <w:rPr>
          <w:rFonts w:ascii="Palatino Linotype" w:hAnsi="Palatino Linotype" w:cs="Arial"/>
          <w:color w:val="000000" w:themeColor="text1"/>
        </w:rPr>
        <w:t>Recurso de R</w:t>
      </w:r>
      <w:r w:rsidRPr="002073DF">
        <w:rPr>
          <w:rFonts w:ascii="Palatino Linotype" w:hAnsi="Palatino Linotype" w:cs="Arial"/>
          <w:color w:val="000000" w:themeColor="text1"/>
        </w:rPr>
        <w:t xml:space="preserve">evisión se abocara en determinar si el </w:t>
      </w:r>
      <w:r w:rsidRPr="002073DF">
        <w:rPr>
          <w:rFonts w:ascii="Palatino Linotype" w:hAnsi="Palatino Linotype" w:cs="Arial"/>
          <w:b/>
          <w:color w:val="000000" w:themeColor="text1"/>
        </w:rPr>
        <w:t>SUJETO</w:t>
      </w:r>
      <w:r w:rsidRPr="002073DF">
        <w:rPr>
          <w:rFonts w:ascii="Palatino Linotype" w:hAnsi="Palatino Linotype" w:cs="Arial"/>
          <w:color w:val="000000" w:themeColor="text1"/>
        </w:rPr>
        <w:t xml:space="preserve"> </w:t>
      </w:r>
      <w:r w:rsidRPr="002073DF">
        <w:rPr>
          <w:rFonts w:ascii="Palatino Linotype" w:hAnsi="Palatino Linotype" w:cs="Arial"/>
          <w:b/>
          <w:color w:val="000000" w:themeColor="text1"/>
        </w:rPr>
        <w:t>OBLIGADO</w:t>
      </w:r>
      <w:r w:rsidRPr="002073DF">
        <w:rPr>
          <w:rFonts w:ascii="Palatino Linotype" w:hAnsi="Palatino Linotype" w:cs="Arial"/>
          <w:color w:val="000000" w:themeColor="text1"/>
        </w:rPr>
        <w:t xml:space="preserve"> con su respuesta ciertamente </w:t>
      </w:r>
      <w:r w:rsidRPr="002073DF">
        <w:rPr>
          <w:rFonts w:ascii="Palatino Linotype" w:eastAsia="Times New Roman" w:hAnsi="Palatino Linotype"/>
          <w:color w:val="000000" w:themeColor="text1"/>
        </w:rPr>
        <w:t>actualiza la</w:t>
      </w:r>
      <w:r w:rsidR="008A5B46" w:rsidRPr="002073DF">
        <w:rPr>
          <w:rFonts w:ascii="Palatino Linotype" w:eastAsia="Times New Roman" w:hAnsi="Palatino Linotype"/>
          <w:color w:val="000000" w:themeColor="text1"/>
        </w:rPr>
        <w:t xml:space="preserve"> causal</w:t>
      </w:r>
      <w:r w:rsidRPr="002073DF">
        <w:rPr>
          <w:rFonts w:ascii="Palatino Linotype" w:eastAsia="Times New Roman" w:hAnsi="Palatino Linotype"/>
          <w:color w:val="000000" w:themeColor="text1"/>
        </w:rPr>
        <w:t xml:space="preserve"> de procedencia</w:t>
      </w:r>
      <w:r w:rsidRPr="002073DF">
        <w:rPr>
          <w:rFonts w:ascii="Palatino Linotype" w:eastAsia="Times New Roman" w:hAnsi="Palatino Linotype"/>
          <w:b/>
          <w:color w:val="000000" w:themeColor="text1"/>
        </w:rPr>
        <w:t xml:space="preserve"> </w:t>
      </w:r>
      <w:r w:rsidR="008A5B46" w:rsidRPr="002073DF">
        <w:rPr>
          <w:rFonts w:ascii="Palatino Linotype" w:eastAsia="Times New Roman" w:hAnsi="Palatino Linotype" w:cs="Arial"/>
          <w:color w:val="000000" w:themeColor="text1"/>
          <w:lang w:eastAsia="es-MX"/>
        </w:rPr>
        <w:t>antes señalada</w:t>
      </w:r>
      <w:r w:rsidRPr="002073DF">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85743" w14:textId="77777777" w:rsidR="000E62C2" w:rsidRPr="002073DF" w:rsidRDefault="000E62C2" w:rsidP="00C57378">
      <w:pPr>
        <w:pStyle w:val="Prrafodelista"/>
        <w:spacing w:line="360" w:lineRule="auto"/>
        <w:rPr>
          <w:rFonts w:ascii="Palatino Linotype" w:eastAsia="MS Mincho" w:hAnsi="Palatino Linotype" w:cs="Arial"/>
        </w:rPr>
      </w:pPr>
    </w:p>
    <w:p w14:paraId="51CABBAB" w14:textId="77777777" w:rsidR="00947C3B" w:rsidRPr="002073DF" w:rsidRDefault="00947C3B" w:rsidP="00C57378">
      <w:pPr>
        <w:pStyle w:val="Ttulo2"/>
        <w:spacing w:before="0" w:line="360" w:lineRule="auto"/>
        <w:rPr>
          <w:rFonts w:ascii="Palatino Linotype" w:hAnsi="Palatino Linotype"/>
          <w:b/>
          <w:color w:val="000000" w:themeColor="text1"/>
          <w:sz w:val="24"/>
          <w:szCs w:val="24"/>
        </w:rPr>
      </w:pPr>
      <w:r w:rsidRPr="002073DF">
        <w:rPr>
          <w:rFonts w:ascii="Palatino Linotype" w:hAnsi="Palatino Linotype"/>
          <w:b/>
          <w:color w:val="000000" w:themeColor="text1"/>
          <w:sz w:val="24"/>
          <w:szCs w:val="24"/>
        </w:rPr>
        <w:t>CUARTO. Del estudio y resolución del estudio</w:t>
      </w:r>
    </w:p>
    <w:p w14:paraId="23FA3F75" w14:textId="77777777" w:rsidR="008176E4" w:rsidRPr="002073DF" w:rsidRDefault="008176E4" w:rsidP="00C57378">
      <w:pPr>
        <w:numPr>
          <w:ilvl w:val="0"/>
          <w:numId w:val="1"/>
        </w:numPr>
        <w:spacing w:line="360" w:lineRule="auto"/>
        <w:ind w:left="0" w:firstLine="0"/>
        <w:contextualSpacing/>
        <w:jc w:val="both"/>
        <w:rPr>
          <w:rFonts w:ascii="Palatino Linotype" w:eastAsia="Palatino Linotype" w:hAnsi="Palatino Linotype" w:cs="Palatino Linotype"/>
        </w:rPr>
      </w:pPr>
      <w:r w:rsidRPr="002073DF">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2073DF">
        <w:rPr>
          <w:rFonts w:ascii="Palatino Linotype" w:eastAsia="Times New Roman" w:hAnsi="Palatino Linotype" w:cs="Arial"/>
          <w:color w:val="000000" w:themeColor="text1"/>
          <w:lang w:val="es-ES" w:eastAsia="es-MX"/>
        </w:rPr>
        <w:t>Transparencia</w:t>
      </w:r>
      <w:r w:rsidRPr="002073DF">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52613D7A" w14:textId="77777777" w:rsidR="008176E4" w:rsidRPr="002073DF" w:rsidRDefault="008176E4" w:rsidP="00C57378">
      <w:pPr>
        <w:spacing w:line="360" w:lineRule="auto"/>
        <w:ind w:right="49"/>
        <w:jc w:val="both"/>
        <w:rPr>
          <w:rFonts w:ascii="Palatino Linotype" w:eastAsia="Palatino Linotype" w:hAnsi="Palatino Linotype" w:cs="Palatino Linotype"/>
        </w:rPr>
      </w:pPr>
    </w:p>
    <w:p w14:paraId="77804037" w14:textId="77777777" w:rsidR="008176E4" w:rsidRPr="002073DF" w:rsidRDefault="008176E4" w:rsidP="00C57378">
      <w:pPr>
        <w:numPr>
          <w:ilvl w:val="0"/>
          <w:numId w:val="1"/>
        </w:numPr>
        <w:spacing w:line="360" w:lineRule="auto"/>
        <w:ind w:left="0" w:firstLine="0"/>
        <w:contextualSpacing/>
        <w:jc w:val="both"/>
        <w:rPr>
          <w:rFonts w:ascii="Palatino Linotype" w:eastAsia="Palatino Linotype" w:hAnsi="Palatino Linotype" w:cs="Palatino Linotype"/>
        </w:rPr>
      </w:pPr>
      <w:r w:rsidRPr="002073DF">
        <w:rPr>
          <w:rFonts w:ascii="Palatino Linotype" w:eastAsia="Palatino Linotype" w:hAnsi="Palatino Linotype" w:cs="Palatino Linotype"/>
        </w:rPr>
        <w:t xml:space="preserve">Asimismo, es relevante mencionar que el artículo 19 del ordenamiento local de la materia señala que se presume que la información debe existir si se refiere a las facultades, competencias y funciones que los ordenamientos jurídicos aplicables otorgan a los sujetos </w:t>
      </w:r>
      <w:r w:rsidRPr="002073DF">
        <w:rPr>
          <w:rFonts w:ascii="Palatino Linotype" w:eastAsia="Palatino Linotype" w:hAnsi="Palatino Linotype" w:cs="Palatino Linotype"/>
        </w:rPr>
        <w:lastRenderedPageBreak/>
        <w:t>obligados y en caso de que dichas facultades no se hayan ejercido, se deberá motivar la respuesta en función de las causas que motivaron tal circunstancia.</w:t>
      </w:r>
    </w:p>
    <w:p w14:paraId="0E2C8874" w14:textId="77777777" w:rsidR="008176E4" w:rsidRPr="002073DF" w:rsidRDefault="008176E4" w:rsidP="00C57378">
      <w:pPr>
        <w:pStyle w:val="Prrafodelista"/>
        <w:spacing w:line="360" w:lineRule="auto"/>
        <w:rPr>
          <w:rFonts w:ascii="Palatino Linotype" w:eastAsia="Palatino Linotype" w:hAnsi="Palatino Linotype" w:cs="Palatino Linotype"/>
        </w:rPr>
      </w:pPr>
    </w:p>
    <w:p w14:paraId="768EDD26" w14:textId="0740E9A9" w:rsidR="005F346E" w:rsidRDefault="008176E4" w:rsidP="00C57378">
      <w:pPr>
        <w:numPr>
          <w:ilvl w:val="0"/>
          <w:numId w:val="1"/>
        </w:numPr>
        <w:spacing w:line="360" w:lineRule="auto"/>
        <w:ind w:left="0" w:firstLine="0"/>
        <w:contextualSpacing/>
        <w:jc w:val="both"/>
        <w:rPr>
          <w:rFonts w:ascii="Palatino Linotype" w:eastAsia="Palatino Linotype" w:hAnsi="Palatino Linotype" w:cs="Palatino Linotype"/>
        </w:rPr>
      </w:pPr>
      <w:r w:rsidRPr="002073DF">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1AFA0555" w14:textId="77777777" w:rsidR="002073DF" w:rsidRPr="002073DF" w:rsidRDefault="002073DF" w:rsidP="002073DF">
      <w:pPr>
        <w:spacing w:line="360" w:lineRule="auto"/>
        <w:contextualSpacing/>
        <w:jc w:val="both"/>
        <w:rPr>
          <w:rFonts w:ascii="Palatino Linotype" w:eastAsia="Palatino Linotype" w:hAnsi="Palatino Linotype" w:cs="Palatino Linotype"/>
        </w:rPr>
      </w:pPr>
    </w:p>
    <w:p w14:paraId="1D8AEAB6" w14:textId="10B664CB" w:rsidR="00A41960" w:rsidRPr="002073DF" w:rsidRDefault="002B117D" w:rsidP="00C5737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rPr>
        <w:t xml:space="preserve">Acotado lo anterior, es dable primeramente </w:t>
      </w:r>
      <w:r w:rsidR="00027E0A" w:rsidRPr="002073DF">
        <w:rPr>
          <w:rFonts w:ascii="Palatino Linotype" w:eastAsia="Palatino Linotype" w:hAnsi="Palatino Linotype" w:cs="Palatino Linotype"/>
        </w:rPr>
        <w:t>recordar</w:t>
      </w:r>
      <w:r w:rsidR="0094220B" w:rsidRPr="002073DF">
        <w:rPr>
          <w:rFonts w:ascii="Palatino Linotype" w:eastAsia="Palatino Linotype" w:hAnsi="Palatino Linotype" w:cs="Palatino Linotype"/>
        </w:rPr>
        <w:t xml:space="preserve"> que el motivo de inconformidad versa sobre la </w:t>
      </w:r>
      <w:r w:rsidR="007026AB" w:rsidRPr="002073DF">
        <w:rPr>
          <w:rFonts w:ascii="Palatino Linotype" w:eastAsia="Palatino Linotype" w:hAnsi="Palatino Linotype" w:cs="Palatino Linotype"/>
        </w:rPr>
        <w:t xml:space="preserve">entrega o puesta a disposición de lo solicitado en consulta directa ya que a decir del </w:t>
      </w:r>
      <w:r w:rsidR="007026AB" w:rsidRPr="002073DF">
        <w:rPr>
          <w:rFonts w:ascii="Palatino Linotype" w:eastAsia="Palatino Linotype" w:hAnsi="Palatino Linotype" w:cs="Palatino Linotype"/>
          <w:b/>
        </w:rPr>
        <w:t>SUJETO OBLIGADO</w:t>
      </w:r>
      <w:r w:rsidR="007026AB" w:rsidRPr="002073DF">
        <w:rPr>
          <w:rFonts w:ascii="Palatino Linotype" w:eastAsia="Palatino Linotype" w:hAnsi="Palatino Linotype" w:cs="Palatino Linotype"/>
        </w:rPr>
        <w:t xml:space="preserve"> se actualiza el cambio de modalidad </w:t>
      </w:r>
      <w:r w:rsidR="00A41960" w:rsidRPr="002073DF">
        <w:rPr>
          <w:rFonts w:ascii="Palatino Linotype" w:eastAsia="Palatino Linotype" w:hAnsi="Palatino Linotype" w:cs="Palatino Linotype"/>
        </w:rPr>
        <w:t xml:space="preserve">derivado </w:t>
      </w:r>
      <w:r w:rsidR="00A41960" w:rsidRPr="002073DF">
        <w:rPr>
          <w:rFonts w:ascii="Palatino Linotype" w:eastAsia="Palatino Linotype" w:hAnsi="Palatino Linotype" w:cs="Palatino Linotype"/>
          <w:color w:val="000000"/>
        </w:rPr>
        <w:t>de la carga de trabajo, por lo que no pueden desatender las necesidades y obligaciones de la unidad de transparencia. Luego entonces se advierte que corresponde a un cambio unilateral sin que para tal efecto se sustentara el procedimiento conforme a lo establecido en la Ley de la Materia.</w:t>
      </w:r>
    </w:p>
    <w:p w14:paraId="755B0927" w14:textId="77777777" w:rsidR="00A41960" w:rsidRPr="002073DF" w:rsidRDefault="00A41960" w:rsidP="00C57378">
      <w:pPr>
        <w:spacing w:line="360" w:lineRule="auto"/>
        <w:jc w:val="both"/>
        <w:rPr>
          <w:rFonts w:ascii="Palatino Linotype" w:eastAsia="Palatino Linotype" w:hAnsi="Palatino Linotype" w:cs="Palatino Linotype"/>
          <w:i/>
        </w:rPr>
      </w:pPr>
    </w:p>
    <w:p w14:paraId="407B107C" w14:textId="0BB5A4E6" w:rsidR="00A41960"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lastRenderedPageBreak/>
        <w:t xml:space="preserve">En virtud de los anterior y con la finalidad de allegarse de mayores </w:t>
      </w:r>
      <w:r w:rsidR="009914A9" w:rsidRPr="002073DF">
        <w:rPr>
          <w:rFonts w:ascii="Palatino Linotype" w:eastAsia="Palatino Linotype" w:hAnsi="Palatino Linotype" w:cs="Palatino Linotype"/>
          <w:color w:val="000000"/>
        </w:rPr>
        <w:t xml:space="preserve">elementos </w:t>
      </w:r>
      <w:r w:rsidRPr="002073DF">
        <w:rPr>
          <w:rFonts w:ascii="Palatino Linotype" w:eastAsia="Palatino Linotype" w:hAnsi="Palatino Linotype" w:cs="Palatino Linotype"/>
          <w:color w:val="000000"/>
        </w:rPr>
        <w:t xml:space="preserve">de </w:t>
      </w:r>
      <w:r w:rsidRPr="002073DF">
        <w:rPr>
          <w:rFonts w:ascii="Palatino Linotype" w:eastAsia="Palatino Linotype" w:hAnsi="Palatino Linotype" w:cs="Palatino Linotype"/>
        </w:rPr>
        <w:t>convicción</w:t>
      </w:r>
      <w:r w:rsidRPr="002073DF">
        <w:rPr>
          <w:rFonts w:ascii="Palatino Linotype" w:eastAsia="Palatino Linotype" w:hAnsi="Palatino Linotype" w:cs="Palatino Linotype"/>
          <w:color w:val="000000"/>
        </w:rPr>
        <w:t xml:space="preserve">, el </w:t>
      </w:r>
      <w:r w:rsidR="00B41209" w:rsidRPr="002073DF">
        <w:rPr>
          <w:rFonts w:ascii="Palatino Linotype" w:eastAsia="Palatino Linotype" w:hAnsi="Palatino Linotype" w:cs="Palatino Linotype"/>
          <w:color w:val="000000"/>
        </w:rPr>
        <w:t>cuatro</w:t>
      </w:r>
      <w:r w:rsidR="003602F5" w:rsidRPr="002073DF">
        <w:rPr>
          <w:rFonts w:ascii="Palatino Linotype" w:eastAsia="Palatino Linotype" w:hAnsi="Palatino Linotype" w:cs="Palatino Linotype"/>
          <w:color w:val="000000"/>
        </w:rPr>
        <w:t xml:space="preserve"> de julio del año en curso</w:t>
      </w:r>
      <w:r w:rsidRPr="002073DF">
        <w:rPr>
          <w:rFonts w:ascii="Palatino Linotype" w:eastAsia="Palatino Linotype" w:hAnsi="Palatino Linotype" w:cs="Palatino Linotype"/>
          <w:color w:val="000000"/>
        </w:rPr>
        <w:t xml:space="preserve">, se le requirió al </w:t>
      </w:r>
      <w:r w:rsidRPr="002073DF">
        <w:rPr>
          <w:rFonts w:ascii="Palatino Linotype" w:eastAsia="Palatino Linotype" w:hAnsi="Palatino Linotype" w:cs="Palatino Linotype"/>
          <w:b/>
          <w:color w:val="000000"/>
        </w:rPr>
        <w:t xml:space="preserve">SUJETO OBLIGADO </w:t>
      </w:r>
      <w:r w:rsidRPr="002073DF">
        <w:rPr>
          <w:rFonts w:ascii="Palatino Linotype" w:eastAsia="Palatino Linotype" w:hAnsi="Palatino Linotype" w:cs="Palatino Linotype"/>
          <w:color w:val="000000"/>
        </w:rPr>
        <w:t>vía correo electrónico, lo siguiente:</w:t>
      </w:r>
    </w:p>
    <w:p w14:paraId="4C342D81" w14:textId="1ECB4666" w:rsidR="00A41960" w:rsidRDefault="00B41209" w:rsidP="00C57378">
      <w:pPr>
        <w:spacing w:line="360" w:lineRule="auto"/>
        <w:jc w:val="center"/>
        <w:rPr>
          <w:rFonts w:ascii="Palatino Linotype" w:eastAsia="Palatino Linotype" w:hAnsi="Palatino Linotype" w:cs="Palatino Linotype"/>
          <w:i/>
        </w:rPr>
      </w:pPr>
      <w:r w:rsidRPr="002073DF">
        <w:rPr>
          <w:rFonts w:ascii="Palatino Linotype" w:eastAsia="Palatino Linotype" w:hAnsi="Palatino Linotype" w:cs="Palatino Linotype"/>
          <w:i/>
          <w:noProof/>
          <w:lang w:val="es-MX" w:eastAsia="es-MX"/>
        </w:rPr>
        <w:drawing>
          <wp:inline distT="0" distB="0" distL="0" distR="0" wp14:anchorId="77586AC1" wp14:editId="4CD9F50A">
            <wp:extent cx="3517354" cy="3796629"/>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36081" cy="3816843"/>
                    </a:xfrm>
                    <a:prstGeom prst="rect">
                      <a:avLst/>
                    </a:prstGeom>
                  </pic:spPr>
                </pic:pic>
              </a:graphicData>
            </a:graphic>
          </wp:inline>
        </w:drawing>
      </w:r>
    </w:p>
    <w:p w14:paraId="38A6955A" w14:textId="77777777" w:rsidR="002073DF" w:rsidRDefault="002073DF" w:rsidP="00C57378">
      <w:pPr>
        <w:spacing w:line="360" w:lineRule="auto"/>
        <w:jc w:val="center"/>
        <w:rPr>
          <w:rFonts w:ascii="Palatino Linotype" w:eastAsia="Palatino Linotype" w:hAnsi="Palatino Linotype" w:cs="Palatino Linotype"/>
          <w:i/>
        </w:rPr>
      </w:pPr>
    </w:p>
    <w:p w14:paraId="69BC7762" w14:textId="77777777" w:rsidR="002073DF" w:rsidRPr="002073DF" w:rsidRDefault="002073DF" w:rsidP="00C57378">
      <w:pPr>
        <w:spacing w:line="360" w:lineRule="auto"/>
        <w:jc w:val="center"/>
        <w:rPr>
          <w:rFonts w:ascii="Palatino Linotype" w:eastAsia="Palatino Linotype" w:hAnsi="Palatino Linotype" w:cs="Palatino Linotype"/>
          <w:i/>
        </w:rPr>
      </w:pPr>
    </w:p>
    <w:p w14:paraId="27D48D79" w14:textId="1D46C78E" w:rsidR="00A41960"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b/>
        </w:rPr>
      </w:pPr>
      <w:r w:rsidRPr="002073DF">
        <w:rPr>
          <w:rFonts w:ascii="Palatino Linotype" w:eastAsia="Palatino Linotype" w:hAnsi="Palatino Linotype" w:cs="Palatino Linotype"/>
        </w:rPr>
        <w:t xml:space="preserve">Sin embargo, el </w:t>
      </w:r>
      <w:r w:rsidRPr="002073DF">
        <w:rPr>
          <w:rFonts w:ascii="Palatino Linotype" w:eastAsia="Palatino Linotype" w:hAnsi="Palatino Linotype" w:cs="Palatino Linotype"/>
          <w:b/>
          <w:color w:val="000000"/>
        </w:rPr>
        <w:t>SUJETO</w:t>
      </w:r>
      <w:r w:rsidRPr="002073DF">
        <w:rPr>
          <w:rFonts w:ascii="Palatino Linotype" w:eastAsia="Palatino Linotype" w:hAnsi="Palatino Linotype" w:cs="Palatino Linotype"/>
          <w:b/>
        </w:rPr>
        <w:t xml:space="preserve"> OBLIGADO</w:t>
      </w:r>
      <w:r w:rsidRPr="002073DF">
        <w:rPr>
          <w:rFonts w:ascii="Palatino Linotype" w:eastAsia="Palatino Linotype" w:hAnsi="Palatino Linotype" w:cs="Palatino Linotype"/>
        </w:rPr>
        <w:t xml:space="preserve"> fue omiso en atender los requerimientos en  el plazo legalmente otorgado. Por otro lado también se solicitó a </w:t>
      </w:r>
      <w:r w:rsidRPr="002073DF">
        <w:rPr>
          <w:rFonts w:ascii="Palatino Linotype" w:eastAsia="Palatino Linotype" w:hAnsi="Palatino Linotype" w:cs="Palatino Linotype"/>
          <w:color w:val="000000"/>
        </w:rPr>
        <w:t>la</w:t>
      </w:r>
      <w:r w:rsidRPr="002073DF">
        <w:rPr>
          <w:rFonts w:ascii="Palatino Linotype" w:eastAsia="Palatino Linotype" w:hAnsi="Palatino Linotype" w:cs="Palatino Linotype"/>
        </w:rPr>
        <w:t xml:space="preserve"> Dirección d</w:t>
      </w:r>
      <w:r w:rsidR="009914A9" w:rsidRPr="002073DF">
        <w:rPr>
          <w:rFonts w:ascii="Palatino Linotype" w:eastAsia="Palatino Linotype" w:hAnsi="Palatino Linotype" w:cs="Palatino Linotype"/>
        </w:rPr>
        <w:t xml:space="preserve">e Informática de este Instituto, informara </w:t>
      </w:r>
      <w:r w:rsidRPr="002073DF">
        <w:rPr>
          <w:rFonts w:ascii="Palatino Linotype" w:eastAsia="Palatino Linotype" w:hAnsi="Palatino Linotype" w:cs="Palatino Linotype"/>
        </w:rPr>
        <w:t xml:space="preserve">si se realizó el reporte de incidencia </w:t>
      </w:r>
      <w:r w:rsidR="009914A9" w:rsidRPr="002073DF">
        <w:rPr>
          <w:rFonts w:ascii="Palatino Linotype" w:eastAsia="Palatino Linotype" w:hAnsi="Palatino Linotype" w:cs="Palatino Linotype"/>
        </w:rPr>
        <w:t>correspondiente</w:t>
      </w:r>
      <w:r w:rsidRPr="002073DF">
        <w:rPr>
          <w:rFonts w:ascii="Palatino Linotype" w:eastAsia="Palatino Linotype" w:hAnsi="Palatino Linotype" w:cs="Palatino Linotype"/>
        </w:rPr>
        <w:t>, cuando se pretender realizar un cambio de modalidad, a lo que la Dirección de referencia informó que no existió registro alguno,  como se muestra a continuación:</w:t>
      </w:r>
    </w:p>
    <w:p w14:paraId="20441EFF" w14:textId="23D39058" w:rsidR="00A41960" w:rsidRPr="002073DF" w:rsidRDefault="00B41209" w:rsidP="002073DF">
      <w:pPr>
        <w:pBdr>
          <w:top w:val="nil"/>
          <w:left w:val="nil"/>
          <w:bottom w:val="nil"/>
          <w:right w:val="nil"/>
          <w:between w:val="nil"/>
        </w:pBdr>
        <w:spacing w:line="360" w:lineRule="auto"/>
        <w:ind w:right="-518"/>
        <w:jc w:val="center"/>
        <w:rPr>
          <w:rFonts w:ascii="Palatino Linotype" w:eastAsia="Palatino Linotype" w:hAnsi="Palatino Linotype" w:cs="Palatino Linotype"/>
          <w:b/>
        </w:rPr>
      </w:pPr>
      <w:r w:rsidRPr="002073DF">
        <w:rPr>
          <w:rFonts w:ascii="Palatino Linotype" w:eastAsia="Palatino Linotype" w:hAnsi="Palatino Linotype" w:cs="Palatino Linotype"/>
          <w:b/>
          <w:noProof/>
          <w:lang w:val="es-MX" w:eastAsia="es-MX"/>
        </w:rPr>
        <w:lastRenderedPageBreak/>
        <w:drawing>
          <wp:inline distT="0" distB="0" distL="0" distR="0" wp14:anchorId="06555098" wp14:editId="7D3D6F4E">
            <wp:extent cx="5311140" cy="88138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1140" cy="881380"/>
                    </a:xfrm>
                    <a:prstGeom prst="rect">
                      <a:avLst/>
                    </a:prstGeom>
                  </pic:spPr>
                </pic:pic>
              </a:graphicData>
            </a:graphic>
          </wp:inline>
        </w:drawing>
      </w:r>
    </w:p>
    <w:p w14:paraId="7065CD6A" w14:textId="77777777" w:rsidR="00A41960" w:rsidRPr="002073DF" w:rsidRDefault="00A41960" w:rsidP="00C57378">
      <w:pPr>
        <w:spacing w:line="360" w:lineRule="auto"/>
        <w:jc w:val="both"/>
        <w:rPr>
          <w:rFonts w:ascii="Palatino Linotype" w:eastAsia="Palatino Linotype" w:hAnsi="Palatino Linotype" w:cs="Palatino Linotype"/>
          <w:i/>
        </w:rPr>
      </w:pPr>
    </w:p>
    <w:p w14:paraId="0C863EDE" w14:textId="5770FEC8" w:rsidR="00A41960" w:rsidRPr="002073DF" w:rsidRDefault="00D31E07"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color w:val="000000"/>
        </w:rPr>
        <w:t>Expuesto</w:t>
      </w:r>
      <w:r w:rsidR="00A41960" w:rsidRPr="002073DF">
        <w:rPr>
          <w:rFonts w:ascii="Palatino Linotype" w:eastAsia="Palatino Linotype" w:hAnsi="Palatino Linotype" w:cs="Palatino Linotype"/>
          <w:color w:val="000000"/>
        </w:rPr>
        <w:t xml:space="preserve"> lo anterior,  se debe de mencionar que respecto al cambio de modalidad el artículo 155</w:t>
      </w:r>
      <w:r w:rsidR="00A41960" w:rsidRPr="002073DF">
        <w:rPr>
          <w:rFonts w:ascii="Palatino Linotype" w:eastAsia="Palatino Linotype" w:hAnsi="Palatino Linotype" w:cs="Palatino Linotype"/>
        </w:rPr>
        <w:t xml:space="preserve">, fracción V, de la Ley de Transparencia y Acceso a la Información Pública del Estado de México y Municipios, precisa que </w:t>
      </w:r>
      <w:r w:rsidRPr="002073DF">
        <w:rPr>
          <w:rFonts w:ascii="Palatino Linotype" w:eastAsia="Palatino Linotype" w:hAnsi="Palatino Linotype" w:cs="Palatino Linotype"/>
        </w:rPr>
        <w:t>para presentar una solicitud, el</w:t>
      </w:r>
      <w:r w:rsidR="00A41960" w:rsidRPr="002073DF">
        <w:rPr>
          <w:rFonts w:ascii="Palatino Linotype" w:eastAsia="Palatino Linotype" w:hAnsi="Palatino Linotype" w:cs="Palatino Linotype"/>
        </w:rPr>
        <w:t xml:space="preserve"> particular podrá señalar </w:t>
      </w:r>
      <w:r w:rsidR="00A41960" w:rsidRPr="002073DF">
        <w:rPr>
          <w:rFonts w:ascii="Palatino Linotype" w:eastAsia="Palatino Linotype" w:hAnsi="Palatino Linotype" w:cs="Palatino Linotype"/>
          <w:b/>
        </w:rPr>
        <w:t>la modalidad en la que prefiere se otorgue el acceso a la información</w:t>
      </w:r>
      <w:r w:rsidR="00A41960" w:rsidRPr="002073DF">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152678BB" w14:textId="77777777" w:rsidR="00A41960" w:rsidRPr="002073DF" w:rsidRDefault="00A41960" w:rsidP="00C57378">
      <w:pPr>
        <w:spacing w:line="360" w:lineRule="auto"/>
        <w:jc w:val="both"/>
        <w:rPr>
          <w:rFonts w:ascii="Palatino Linotype" w:eastAsia="Palatino Linotype" w:hAnsi="Palatino Linotype" w:cs="Palatino Linotype"/>
        </w:rPr>
      </w:pPr>
    </w:p>
    <w:p w14:paraId="7FF26C9B" w14:textId="77777777" w:rsidR="00A41960"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b/>
        </w:rPr>
      </w:pPr>
      <w:r w:rsidRPr="002073DF">
        <w:rPr>
          <w:rFonts w:ascii="Palatino Linotype" w:eastAsia="Palatino Linotype" w:hAnsi="Palatino Linotype" w:cs="Palatino Linotype"/>
        </w:rPr>
        <w:t xml:space="preserve">El </w:t>
      </w:r>
      <w:r w:rsidRPr="002073DF">
        <w:rPr>
          <w:rFonts w:ascii="Palatino Linotype" w:eastAsia="Palatino Linotype" w:hAnsi="Palatino Linotype" w:cs="Palatino Linotype"/>
          <w:color w:val="000000"/>
        </w:rPr>
        <w:t>artículo</w:t>
      </w:r>
      <w:r w:rsidRPr="002073DF">
        <w:rPr>
          <w:rFonts w:ascii="Palatino Linotype" w:eastAsia="Palatino Linotype" w:hAnsi="Palatino Linotype" w:cs="Palatino Linotype"/>
        </w:rPr>
        <w:t xml:space="preserve"> 158, dispone que, de manera excepcional, cuando de manera fundada y motivada lo determine el Sujeto Obligado, </w:t>
      </w:r>
      <w:r w:rsidRPr="002073DF">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podrá poner a disposición del solicitante la información en consulta directa.</w:t>
      </w:r>
    </w:p>
    <w:p w14:paraId="123D6BE0" w14:textId="77777777" w:rsidR="00A41960" w:rsidRPr="002073DF" w:rsidRDefault="00A41960" w:rsidP="00C57378">
      <w:pPr>
        <w:pBdr>
          <w:top w:val="nil"/>
          <w:left w:val="nil"/>
          <w:bottom w:val="nil"/>
          <w:right w:val="nil"/>
          <w:between w:val="nil"/>
        </w:pBdr>
        <w:spacing w:line="360" w:lineRule="auto"/>
        <w:ind w:right="-518"/>
        <w:jc w:val="both"/>
        <w:rPr>
          <w:rFonts w:ascii="Palatino Linotype" w:eastAsia="Palatino Linotype" w:hAnsi="Palatino Linotype" w:cs="Palatino Linotype"/>
          <w:b/>
        </w:rPr>
      </w:pPr>
    </w:p>
    <w:p w14:paraId="596023B3" w14:textId="77777777" w:rsidR="00A41960"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t xml:space="preserve">En </w:t>
      </w:r>
      <w:r w:rsidRPr="002073DF">
        <w:rPr>
          <w:rFonts w:ascii="Palatino Linotype" w:eastAsia="Palatino Linotype" w:hAnsi="Palatino Linotype" w:cs="Palatino Linotype"/>
          <w:color w:val="000000"/>
        </w:rPr>
        <w:t>ese</w:t>
      </w:r>
      <w:r w:rsidRPr="002073DF">
        <w:rPr>
          <w:rFonts w:ascii="Palatino Linotype" w:eastAsia="Palatino Linotype" w:hAnsi="Palatino Linotype" w:cs="Palatino Linotype"/>
        </w:rPr>
        <w:t xml:space="preserve"> orden de ideas, el artículo 164 de dicho ordenamiento jurídico, prevé que el acceso se dará en la modalidad de entrega y, en su caso, de envío elegidos por al solicitante. </w:t>
      </w:r>
      <w:r w:rsidRPr="002073DF">
        <w:rPr>
          <w:rFonts w:ascii="Palatino Linotype" w:eastAsia="Palatino Linotype" w:hAnsi="Palatino Linotype" w:cs="Palatino Linotype"/>
          <w:b/>
        </w:rPr>
        <w:t>Cuando la información no pueda entregarse o enviarse en la modalidad elegida, el sujeto obligado deberá ofrecer otra u otras modalidades de entrega.</w:t>
      </w:r>
      <w:r w:rsidRPr="002073DF">
        <w:rPr>
          <w:rFonts w:ascii="Palatino Linotype" w:eastAsia="Palatino Linotype" w:hAnsi="Palatino Linotype" w:cs="Palatino Linotype"/>
        </w:rPr>
        <w:t xml:space="preserve"> En cualquier caso, </w:t>
      </w:r>
      <w:r w:rsidRPr="002073DF">
        <w:rPr>
          <w:rFonts w:ascii="Palatino Linotype" w:eastAsia="Palatino Linotype" w:hAnsi="Palatino Linotype" w:cs="Palatino Linotype"/>
          <w:b/>
        </w:rPr>
        <w:t>se deberá fundar y motivar</w:t>
      </w:r>
      <w:r w:rsidRPr="002073DF">
        <w:rPr>
          <w:rFonts w:ascii="Palatino Linotype" w:eastAsia="Palatino Linotype" w:hAnsi="Palatino Linotype" w:cs="Palatino Linotype"/>
        </w:rPr>
        <w:t xml:space="preserve"> la necesidad de ofrecer otras modalidades.</w:t>
      </w:r>
    </w:p>
    <w:p w14:paraId="21E1D142" w14:textId="77777777" w:rsidR="00A41960"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2073DF">
        <w:rPr>
          <w:rFonts w:ascii="Palatino Linotype" w:eastAsia="Palatino Linotype" w:hAnsi="Palatino Linotype" w:cs="Palatino Linotype"/>
          <w:b/>
        </w:rPr>
        <w:t>en la medida de lo posible, en la forma solicitada por el interesado, salvo que exista un impedimento justificado para atenderla</w:t>
      </w:r>
      <w:r w:rsidRPr="002073DF">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2073DF">
        <w:rPr>
          <w:rFonts w:ascii="Palatino Linotype" w:eastAsia="Palatino Linotype" w:hAnsi="Palatino Linotype" w:cs="Palatino Linotype"/>
          <w:b/>
        </w:rPr>
        <w:t>sólo procede, en caso de que se acredite la imposibilidad de atenderla.</w:t>
      </w:r>
      <w:r w:rsidRPr="002073DF">
        <w:rPr>
          <w:rFonts w:ascii="Palatino Linotype" w:eastAsia="Palatino Linotype" w:hAnsi="Palatino Linotype" w:cs="Palatino Linotype"/>
        </w:rPr>
        <w:t xml:space="preserve"> </w:t>
      </w:r>
    </w:p>
    <w:p w14:paraId="6F259E73" w14:textId="77777777" w:rsidR="00A41960" w:rsidRPr="002073DF" w:rsidRDefault="00A41960" w:rsidP="00C57378">
      <w:pPr>
        <w:pBdr>
          <w:top w:val="nil"/>
          <w:left w:val="nil"/>
          <w:bottom w:val="nil"/>
          <w:right w:val="nil"/>
          <w:between w:val="nil"/>
        </w:pBdr>
        <w:spacing w:line="360" w:lineRule="auto"/>
        <w:ind w:right="-518"/>
        <w:jc w:val="both"/>
        <w:rPr>
          <w:rFonts w:ascii="Palatino Linotype" w:eastAsia="Palatino Linotype" w:hAnsi="Palatino Linotype" w:cs="Palatino Linotype"/>
        </w:rPr>
      </w:pPr>
    </w:p>
    <w:p w14:paraId="113C9AF1" w14:textId="77777777" w:rsidR="00A41960"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t>Así, cuando se justifique el impedimento, los Sujetos Obligados deberán ofrecer al</w:t>
      </w:r>
      <w:r w:rsidRPr="002073DF">
        <w:rPr>
          <w:rFonts w:ascii="Palatino Linotype" w:eastAsia="Palatino Linotype" w:hAnsi="Palatino Linotype" w:cs="Palatino Linotype"/>
          <w:b/>
        </w:rPr>
        <w:t xml:space="preserve"> particular otras </w:t>
      </w:r>
      <w:r w:rsidRPr="002073DF">
        <w:rPr>
          <w:rFonts w:ascii="Palatino Linotype" w:eastAsia="Palatino Linotype" w:hAnsi="Palatino Linotype" w:cs="Palatino Linotype"/>
        </w:rPr>
        <w:t>modalidades</w:t>
      </w:r>
      <w:r w:rsidRPr="002073DF">
        <w:rPr>
          <w:rFonts w:ascii="Palatino Linotype" w:eastAsia="Palatino Linotype" w:hAnsi="Palatino Linotype" w:cs="Palatino Linotype"/>
          <w:b/>
        </w:rPr>
        <w:t xml:space="preserve"> de entrega que permita la información</w:t>
      </w:r>
      <w:r w:rsidRPr="002073DF">
        <w:rPr>
          <w:rFonts w:ascii="Palatino Linotype" w:eastAsia="Palatino Linotype" w:hAnsi="Palatino Linotype" w:cs="Palatino Linotype"/>
        </w:rPr>
        <w:t>, como consulta directa en las oficinas de la Unidad de Transparencia; lo anterior, es robustecido con el Criterio 08/17, emitido por el Pleno del Instituto Nacional de Transparencia, Acceso a la Información y Protección de Datos Personales, vigente a la fecha de la solicitud de información, el cual establece lo siguiente:</w:t>
      </w:r>
    </w:p>
    <w:p w14:paraId="65730818" w14:textId="77777777" w:rsidR="00A41960" w:rsidRPr="002073DF" w:rsidRDefault="00A41960" w:rsidP="00C57378">
      <w:pPr>
        <w:spacing w:line="360" w:lineRule="auto"/>
        <w:ind w:left="1134" w:right="900"/>
        <w:jc w:val="both"/>
        <w:rPr>
          <w:rFonts w:ascii="Palatino Linotype" w:eastAsia="Palatino Linotype" w:hAnsi="Palatino Linotype" w:cs="Palatino Linotype"/>
          <w:i/>
        </w:rPr>
      </w:pPr>
      <w:r w:rsidRPr="002073DF">
        <w:rPr>
          <w:rFonts w:ascii="Palatino Linotype" w:eastAsia="Palatino Linotype" w:hAnsi="Palatino Linotype" w:cs="Palatino Linotype"/>
          <w:b/>
          <w:i/>
        </w:rPr>
        <w:t>“Modalidad de entrega. Procedencia de proporcionar la información solicitada en una diversa a la elegida por el solicitante.</w:t>
      </w:r>
      <w:r w:rsidRPr="002073DF">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w:t>
      </w:r>
      <w:r w:rsidRPr="002073DF">
        <w:rPr>
          <w:rFonts w:ascii="Palatino Linotype" w:eastAsia="Palatino Linotype" w:hAnsi="Palatino Linotype" w:cs="Palatino Linotype"/>
          <w:i/>
        </w:rPr>
        <w:lastRenderedPageBreak/>
        <w:t>al particular la disposición de la información en todas las modalidades que permita el documento de que se trate, procurando reducir, en todo momento, los costos de entrega.”</w:t>
      </w:r>
    </w:p>
    <w:p w14:paraId="090A7456" w14:textId="77777777" w:rsidR="00A41960" w:rsidRPr="002073DF" w:rsidRDefault="00A41960" w:rsidP="00C57378">
      <w:pPr>
        <w:spacing w:line="360" w:lineRule="auto"/>
        <w:ind w:left="1134" w:right="900"/>
        <w:jc w:val="both"/>
        <w:rPr>
          <w:rFonts w:ascii="Palatino Linotype" w:eastAsia="Palatino Linotype" w:hAnsi="Palatino Linotype" w:cs="Palatino Linotype"/>
        </w:rPr>
      </w:pPr>
    </w:p>
    <w:p w14:paraId="711DC521" w14:textId="77777777" w:rsidR="00A41960"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b/>
        </w:rPr>
      </w:pPr>
      <w:r w:rsidRPr="002073DF">
        <w:rPr>
          <w:rFonts w:ascii="Palatino Linotype" w:eastAsia="Palatino Linotype" w:hAnsi="Palatino Linotype" w:cs="Palatino Linotype"/>
        </w:rPr>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14:paraId="1E20848B" w14:textId="77777777" w:rsidR="00A41960" w:rsidRPr="002073DF" w:rsidRDefault="00A41960" w:rsidP="00C57378">
      <w:pPr>
        <w:spacing w:line="360" w:lineRule="auto"/>
        <w:jc w:val="both"/>
        <w:rPr>
          <w:rFonts w:ascii="Palatino Linotype" w:eastAsia="Palatino Linotype" w:hAnsi="Palatino Linotype" w:cs="Palatino Linotype"/>
          <w:b/>
        </w:rPr>
      </w:pPr>
    </w:p>
    <w:p w14:paraId="60897E38" w14:textId="77777777" w:rsidR="00A41960"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6A552118" w14:textId="77777777" w:rsidR="00A41960" w:rsidRPr="002073DF" w:rsidRDefault="00A41960" w:rsidP="00C57378">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Las razones por las cuales la información implicaba un análisis, estudio o procesamiento de datos;</w:t>
      </w:r>
    </w:p>
    <w:p w14:paraId="5EE3958B" w14:textId="77777777" w:rsidR="00A41960" w:rsidRPr="002073DF" w:rsidRDefault="00A41960" w:rsidP="00C57378">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El tiempo no es suficiente para atender la solicitud en la modalidad elegida, y</w:t>
      </w:r>
    </w:p>
    <w:p w14:paraId="5BECF10D" w14:textId="77777777" w:rsidR="00A41960" w:rsidRPr="002073DF" w:rsidRDefault="00A41960" w:rsidP="00C57378">
      <w:pPr>
        <w:numPr>
          <w:ilvl w:val="0"/>
          <w:numId w:val="10"/>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La cantidad de recursos humanos y materiales con los que cuenta el Sujeto Obligado son insuficientes.</w:t>
      </w:r>
    </w:p>
    <w:p w14:paraId="2BE86DB8" w14:textId="77777777" w:rsidR="00A41960" w:rsidRPr="002073DF" w:rsidRDefault="00A41960" w:rsidP="00C57378">
      <w:pPr>
        <w:spacing w:line="360" w:lineRule="auto"/>
        <w:ind w:right="-1124"/>
        <w:jc w:val="both"/>
        <w:rPr>
          <w:rFonts w:ascii="Palatino Linotype" w:eastAsia="Palatino Linotype" w:hAnsi="Palatino Linotype" w:cs="Palatino Linotype"/>
          <w:b/>
          <w:color w:val="000000"/>
        </w:rPr>
      </w:pPr>
    </w:p>
    <w:p w14:paraId="0EC5F833" w14:textId="60660319" w:rsidR="00A41960"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b/>
        </w:rPr>
      </w:pPr>
      <w:r w:rsidRPr="002073DF">
        <w:rPr>
          <w:rFonts w:ascii="Palatino Linotype" w:eastAsia="Palatino Linotype" w:hAnsi="Palatino Linotype" w:cs="Palatino Linotype"/>
        </w:rPr>
        <w:t xml:space="preserve">Luego entonces, resulta evidente que no se acreditó la imposibilidad para proporcionar la información a través del Sistema de Acceso a la Información Mexiquense, </w:t>
      </w:r>
      <w:r w:rsidRPr="002073DF">
        <w:rPr>
          <w:rFonts w:ascii="Palatino Linotype" w:eastAsia="Palatino Linotype" w:hAnsi="Palatino Linotype" w:cs="Palatino Linotype"/>
        </w:rPr>
        <w:lastRenderedPageBreak/>
        <w:t xml:space="preserve">a más de lo anterior el </w:t>
      </w:r>
      <w:r w:rsidRPr="002073DF">
        <w:rPr>
          <w:rFonts w:ascii="Palatino Linotype" w:eastAsia="Palatino Linotype" w:hAnsi="Palatino Linotype" w:cs="Palatino Linotype"/>
          <w:b/>
        </w:rPr>
        <w:t xml:space="preserve">SUJETO OBLIGADO </w:t>
      </w:r>
      <w:r w:rsidRPr="002073DF">
        <w:rPr>
          <w:rFonts w:ascii="Palatino Linotype" w:eastAsia="Palatino Linotype" w:hAnsi="Palatino Linotype" w:cs="Palatino Linotype"/>
        </w:rPr>
        <w:t>omitió ponerla a disposición en todas las modalidades posibles</w:t>
      </w:r>
      <w:r w:rsidR="009914A9" w:rsidRPr="002073DF">
        <w:rPr>
          <w:rFonts w:ascii="Palatino Linotype" w:eastAsia="Palatino Linotype" w:hAnsi="Palatino Linotype" w:cs="Palatino Linotype"/>
        </w:rPr>
        <w:t xml:space="preserve"> –suponiendo sin conceder fuera procedente–</w:t>
      </w:r>
      <w:r w:rsidRPr="002073DF">
        <w:rPr>
          <w:rFonts w:ascii="Palatino Linotype" w:eastAsia="Palatino Linotype" w:hAnsi="Palatino Linotype" w:cs="Palatino Linotype"/>
        </w:rPr>
        <w:t xml:space="preserve"> como de manera enunciativa mas no limitativa lo son: la entrega a través de un dispositivo USB o disco duro extraíble, sin costo si la persona solicitante los proporciona; correo certificado, previo pago de los costos de reproducción y envío, así como habilitar una liga electrónica en una plataforma electrónica de almacenamiento, entre otras.</w:t>
      </w:r>
    </w:p>
    <w:p w14:paraId="5BCF7386" w14:textId="77777777" w:rsidR="00A41960" w:rsidRPr="002073DF" w:rsidRDefault="00A41960" w:rsidP="00C57378">
      <w:pPr>
        <w:spacing w:line="360" w:lineRule="auto"/>
        <w:jc w:val="both"/>
        <w:rPr>
          <w:rFonts w:ascii="Palatino Linotype" w:eastAsia="Palatino Linotype" w:hAnsi="Palatino Linotype" w:cs="Palatino Linotype"/>
          <w:b/>
        </w:rPr>
      </w:pPr>
    </w:p>
    <w:p w14:paraId="6EB61235" w14:textId="5CE88872" w:rsidR="00107631" w:rsidRPr="002073DF" w:rsidRDefault="00A41960"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t xml:space="preserve">Bajo los argumentos expuestos, resulta procedente ordenar al </w:t>
      </w:r>
      <w:r w:rsidRPr="002073DF">
        <w:rPr>
          <w:rFonts w:ascii="Palatino Linotype" w:eastAsia="Palatino Linotype" w:hAnsi="Palatino Linotype" w:cs="Palatino Linotype"/>
          <w:b/>
        </w:rPr>
        <w:t>SUJETO OBLIGADO</w:t>
      </w:r>
      <w:r w:rsidRPr="002073DF">
        <w:rPr>
          <w:rFonts w:ascii="Palatino Linotype" w:eastAsia="Palatino Linotype" w:hAnsi="Palatino Linotype" w:cs="Palatino Linotype"/>
        </w:rPr>
        <w:t xml:space="preserve"> poner a disposición de la persona solicitante la información requerida, </w:t>
      </w:r>
      <w:r w:rsidR="00107631" w:rsidRPr="002073DF">
        <w:rPr>
          <w:rFonts w:ascii="Palatino Linotype" w:eastAsia="Palatino Linotype" w:hAnsi="Palatino Linotype" w:cs="Palatino Linotype"/>
        </w:rPr>
        <w:t xml:space="preserve">en la modalidad inicialmente elegida; es decir a través del SAIMEX; información que asumió si generó, posee y administra, tan es así que la puso a disposición del ahora </w:t>
      </w:r>
      <w:r w:rsidR="00107631" w:rsidRPr="002073DF">
        <w:rPr>
          <w:rFonts w:ascii="Palatino Linotype" w:eastAsia="Palatino Linotype" w:hAnsi="Palatino Linotype" w:cs="Palatino Linotype"/>
          <w:b/>
        </w:rPr>
        <w:t>RECURRENTE</w:t>
      </w:r>
      <w:r w:rsidR="009914A9" w:rsidRPr="002073DF">
        <w:rPr>
          <w:rFonts w:ascii="Palatino Linotype" w:eastAsia="Palatino Linotype" w:hAnsi="Palatino Linotype" w:cs="Palatino Linotype"/>
          <w:b/>
        </w:rPr>
        <w:t>,</w:t>
      </w:r>
      <w:r w:rsidR="009914A9" w:rsidRPr="002073DF">
        <w:rPr>
          <w:rFonts w:ascii="Palatino Linotype" w:eastAsia="Palatino Linotype" w:hAnsi="Palatino Linotype" w:cs="Palatino Linotype"/>
        </w:rPr>
        <w:t xml:space="preserve"> por lo que se estima redundante realizar un análisis pormenorizado de la fuente obligacional de la Comisión del Agua del Estado de México para concluir se genera o posee algo que ya asumió si obra en sus archivos</w:t>
      </w:r>
      <w:r w:rsidR="00107631" w:rsidRPr="002073DF">
        <w:rPr>
          <w:rFonts w:ascii="Palatino Linotype" w:eastAsia="Palatino Linotype" w:hAnsi="Palatino Linotype" w:cs="Palatino Linotype"/>
          <w:b/>
        </w:rPr>
        <w:t>;</w:t>
      </w:r>
      <w:r w:rsidR="00107631" w:rsidRPr="002073DF">
        <w:rPr>
          <w:rFonts w:ascii="Palatino Linotype" w:eastAsia="Palatino Linotype" w:hAnsi="Palatino Linotype" w:cs="Palatino Linotype"/>
        </w:rPr>
        <w:t xml:space="preserve"> empero si bien es cierto asume que cuenta con lo solicitado no es óbice para realizar las siguientes precisiones.</w:t>
      </w:r>
    </w:p>
    <w:p w14:paraId="23783BA9" w14:textId="77777777" w:rsidR="00107631" w:rsidRPr="002073DF" w:rsidRDefault="00107631" w:rsidP="00C57378">
      <w:pPr>
        <w:pStyle w:val="Prrafodelista"/>
        <w:spacing w:line="360" w:lineRule="auto"/>
        <w:rPr>
          <w:rFonts w:ascii="Palatino Linotype" w:eastAsia="Palatino Linotype" w:hAnsi="Palatino Linotype" w:cs="Palatino Linotype"/>
        </w:rPr>
      </w:pPr>
    </w:p>
    <w:p w14:paraId="09646488" w14:textId="48855331" w:rsidR="006376A3" w:rsidRPr="002073DF" w:rsidRDefault="00107631" w:rsidP="00C57378">
      <w:pPr>
        <w:pStyle w:val="Prrafodelista"/>
        <w:numPr>
          <w:ilvl w:val="0"/>
          <w:numId w:val="1"/>
        </w:numPr>
        <w:spacing w:line="360" w:lineRule="auto"/>
        <w:ind w:left="0" w:firstLine="0"/>
        <w:jc w:val="both"/>
        <w:rPr>
          <w:rFonts w:ascii="Palatino Linotype" w:eastAsia="Palatino Linotype" w:hAnsi="Palatino Linotype" w:cs="Palatino Linotype"/>
          <w:i/>
        </w:rPr>
      </w:pPr>
      <w:r w:rsidRPr="002073DF">
        <w:rPr>
          <w:rFonts w:ascii="Palatino Linotype" w:eastAsia="Palatino Linotype" w:hAnsi="Palatino Linotype" w:cs="Palatino Linotype"/>
        </w:rPr>
        <w:t xml:space="preserve">Que respecto </w:t>
      </w:r>
      <w:r w:rsidR="006376A3" w:rsidRPr="002073DF">
        <w:rPr>
          <w:rFonts w:ascii="Palatino Linotype" w:eastAsia="Palatino Linotype" w:hAnsi="Palatino Linotype" w:cs="Palatino Linotype"/>
        </w:rPr>
        <w:t xml:space="preserve">de los correos electrónicos institucionales, es información que </w:t>
      </w:r>
      <w:r w:rsidR="009914A9" w:rsidRPr="002073DF">
        <w:rPr>
          <w:rFonts w:ascii="Palatino Linotype" w:eastAsia="Palatino Linotype" w:hAnsi="Palatino Linotype" w:cs="Palatino Linotype"/>
        </w:rPr>
        <w:t xml:space="preserve">ciertamente </w:t>
      </w:r>
      <w:r w:rsidR="006376A3" w:rsidRPr="002073DF">
        <w:rPr>
          <w:rFonts w:ascii="Palatino Linotype" w:eastAsia="Palatino Linotype" w:hAnsi="Palatino Linotype" w:cs="Palatino Linotype"/>
        </w:rPr>
        <w:t xml:space="preserve">tiene el carácter de pública, tan es así que el entonces Instituto Nacional de Transparencia, Acceso a la Información y Protección de Datos Personales (INAI), emitió el Criterio </w:t>
      </w:r>
      <w:r w:rsidR="006376A3" w:rsidRPr="002073DF">
        <w:rPr>
          <w:rFonts w:ascii="Palatino Linotype" w:eastAsia="Palatino Linotype" w:hAnsi="Palatino Linotype" w:cs="Palatino Linotype"/>
          <w:b/>
        </w:rPr>
        <w:t xml:space="preserve">008/2010, </w:t>
      </w:r>
      <w:r w:rsidR="006376A3" w:rsidRPr="002073DF">
        <w:rPr>
          <w:rFonts w:ascii="Palatino Linotype" w:eastAsia="Palatino Linotype" w:hAnsi="Palatino Linotype" w:cs="Palatino Linotype"/>
        </w:rPr>
        <w:t>cuyo contenido es el siguiente:</w:t>
      </w:r>
      <w:r w:rsidR="006376A3" w:rsidRPr="002073DF">
        <w:rPr>
          <w:rFonts w:ascii="Palatino Linotype" w:eastAsia="Palatino Linotype" w:hAnsi="Palatino Linotype" w:cs="Palatino Linotype"/>
          <w:i/>
        </w:rPr>
        <w:t xml:space="preserve"> </w:t>
      </w:r>
    </w:p>
    <w:p w14:paraId="559BF70A" w14:textId="0B4E4E25" w:rsidR="006376A3" w:rsidRPr="002073DF" w:rsidRDefault="00743DC9" w:rsidP="00C57378">
      <w:pPr>
        <w:pBdr>
          <w:top w:val="nil"/>
          <w:left w:val="nil"/>
          <w:bottom w:val="nil"/>
          <w:right w:val="nil"/>
          <w:between w:val="nil"/>
        </w:pBdr>
        <w:spacing w:line="360" w:lineRule="auto"/>
        <w:ind w:left="864" w:right="864"/>
        <w:jc w:val="both"/>
        <w:rPr>
          <w:rFonts w:ascii="Palatino Linotype" w:eastAsia="Palatino Linotype" w:hAnsi="Palatino Linotype" w:cs="Palatino Linotype"/>
          <w:i/>
        </w:rPr>
      </w:pPr>
      <w:r w:rsidRPr="002073DF">
        <w:rPr>
          <w:rFonts w:ascii="Palatino Linotype" w:eastAsia="Palatino Linotype" w:hAnsi="Palatino Linotype" w:cs="Palatino Linotype"/>
          <w:b/>
          <w:i/>
        </w:rPr>
        <w:t>“</w:t>
      </w:r>
      <w:r w:rsidR="006376A3" w:rsidRPr="002073DF">
        <w:rPr>
          <w:rFonts w:ascii="Palatino Linotype" w:eastAsia="Palatino Linotype" w:hAnsi="Palatino Linotype" w:cs="Palatino Linotype"/>
          <w:b/>
          <w:i/>
        </w:rPr>
        <w:t xml:space="preserve">Correos electrónicos que constituyen documentos susceptibles de acceso a la información. </w:t>
      </w:r>
      <w:r w:rsidR="006376A3" w:rsidRPr="002073DF">
        <w:rPr>
          <w:rFonts w:ascii="Palatino Linotype" w:eastAsia="Palatino Linotype" w:hAnsi="Palatino Linotype" w:cs="Palatino Linotype"/>
          <w:i/>
        </w:rPr>
        <w:t>Las comunicaciones enviadas y recibidas a través de correos electrónicos institucionales</w:t>
      </w:r>
      <w:r w:rsidR="006376A3" w:rsidRPr="002073DF">
        <w:rPr>
          <w:rFonts w:ascii="Palatino Linotype" w:eastAsia="Palatino Linotype" w:hAnsi="Palatino Linotype" w:cs="Palatino Linotype"/>
          <w:b/>
          <w:i/>
        </w:rPr>
        <w:t>, incluidos los archivos adjuntos,</w:t>
      </w:r>
      <w:r w:rsidR="006376A3" w:rsidRPr="002073DF">
        <w:rPr>
          <w:rFonts w:ascii="Palatino Linotype" w:eastAsia="Palatino Linotype" w:hAnsi="Palatino Linotype" w:cs="Palatino Linotype"/>
          <w:i/>
        </w:rPr>
        <w:t xml:space="preserve"> que registran </w:t>
      </w:r>
      <w:r w:rsidR="006376A3" w:rsidRPr="002073DF">
        <w:rPr>
          <w:rFonts w:ascii="Palatino Linotype" w:eastAsia="Palatino Linotype" w:hAnsi="Palatino Linotype" w:cs="Palatino Linotype"/>
          <w:i/>
        </w:rPr>
        <w:lastRenderedPageBreak/>
        <w:t>información relativa a un hecho, acto administrativo, jurídico, fiscal o contable, generado, recibido o conservado bajo cualquier título,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r w:rsidRPr="002073DF">
        <w:rPr>
          <w:rFonts w:ascii="Palatino Linotype" w:eastAsia="Palatino Linotype" w:hAnsi="Palatino Linotype" w:cs="Palatino Linotype"/>
          <w:i/>
        </w:rPr>
        <w:t>”</w:t>
      </w:r>
    </w:p>
    <w:p w14:paraId="5B612BD9" w14:textId="77777777" w:rsidR="006376A3" w:rsidRPr="002073DF" w:rsidRDefault="006376A3" w:rsidP="00C57378">
      <w:pPr>
        <w:spacing w:line="360" w:lineRule="auto"/>
        <w:jc w:val="both"/>
        <w:rPr>
          <w:rFonts w:ascii="Palatino Linotype" w:eastAsia="Palatino Linotype" w:hAnsi="Palatino Linotype" w:cs="Palatino Linotype"/>
        </w:rPr>
      </w:pPr>
    </w:p>
    <w:p w14:paraId="500AC667" w14:textId="2737226C" w:rsidR="006376A3" w:rsidRPr="002073DF" w:rsidRDefault="006376A3"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t>Por tanto, el</w:t>
      </w:r>
      <w:r w:rsidRPr="002073DF">
        <w:rPr>
          <w:rFonts w:ascii="Palatino Linotype" w:eastAsia="Palatino Linotype" w:hAnsi="Palatino Linotype" w:cs="Palatino Linotype"/>
          <w:b/>
        </w:rPr>
        <w:t xml:space="preserve"> SUJETO OBLIGADO</w:t>
      </w:r>
      <w:r w:rsidRPr="002073DF">
        <w:rPr>
          <w:rFonts w:ascii="Palatino Linotype" w:eastAsia="Palatino Linotype" w:hAnsi="Palatino Linotype" w:cs="Palatino Linotype"/>
        </w:rPr>
        <w:t xml:space="preserve"> debe dar acceso a la información que contienen los correos electrónicos solicitados, enviados y recibidos, incluidos los anexos, por corresponder al ejercicio de las funciones de derecho público de los servidores públicos en cuentas de carácter institucional; siendo improcedente para tal efecto la entrega de captura de pantallas de las bandejas de entrada y salida, pues esto no colma la entrega del contenido del soporte documental.</w:t>
      </w:r>
    </w:p>
    <w:p w14:paraId="30EA4D37" w14:textId="77777777" w:rsidR="006376A3" w:rsidRPr="002073DF" w:rsidRDefault="006376A3" w:rsidP="00C57378">
      <w:pPr>
        <w:spacing w:line="360" w:lineRule="auto"/>
        <w:jc w:val="both"/>
        <w:rPr>
          <w:rFonts w:ascii="Palatino Linotype" w:eastAsia="Palatino Linotype" w:hAnsi="Palatino Linotype" w:cs="Palatino Linotype"/>
        </w:rPr>
      </w:pPr>
    </w:p>
    <w:p w14:paraId="4C7CC245" w14:textId="518CA9C9" w:rsidR="00FE299E" w:rsidRPr="002073DF" w:rsidRDefault="00743DC9" w:rsidP="00C57378">
      <w:pPr>
        <w:pStyle w:val="Prrafodelista"/>
        <w:numPr>
          <w:ilvl w:val="0"/>
          <w:numId w:val="1"/>
        </w:numPr>
        <w:spacing w:line="360" w:lineRule="auto"/>
        <w:ind w:left="0" w:firstLine="0"/>
        <w:jc w:val="both"/>
        <w:rPr>
          <w:rFonts w:ascii="Palatino Linotype" w:hAnsi="Palatino Linotype" w:cs="Arial"/>
        </w:rPr>
      </w:pPr>
      <w:r w:rsidRPr="002073DF">
        <w:rPr>
          <w:rFonts w:ascii="Palatino Linotype" w:eastAsia="Palatino Linotype" w:hAnsi="Palatino Linotype" w:cs="Palatino Linotype"/>
        </w:rPr>
        <w:t>Respecto de los nombres de servidores públicos,</w:t>
      </w:r>
      <w:r w:rsidR="00735A1B" w:rsidRPr="002073DF">
        <w:rPr>
          <w:rFonts w:ascii="Palatino Linotype" w:eastAsia="Palatino Linotype" w:hAnsi="Palatino Linotype" w:cs="Palatino Linotype"/>
        </w:rPr>
        <w:t xml:space="preserve"> por regla general corresponde a información eminentemente publica con la excepción de tratándose de nombres de personal operativo de seguridad pública, que </w:t>
      </w:r>
      <w:r w:rsidR="00FE299E" w:rsidRPr="002073DF">
        <w:rPr>
          <w:rFonts w:ascii="Palatino Linotype" w:eastAsia="Palatino Linotype" w:hAnsi="Palatino Linotype" w:cs="Palatino Linotype"/>
        </w:rPr>
        <w:t>no es aplicable al caso concreto al tratarse de servidores públicos adscritos a la Unidad de Transparencia</w:t>
      </w:r>
      <w:r w:rsidR="009914A9" w:rsidRPr="002073DF">
        <w:rPr>
          <w:rFonts w:ascii="Palatino Linotype" w:eastAsia="Palatino Linotype" w:hAnsi="Palatino Linotype" w:cs="Palatino Linotype"/>
        </w:rPr>
        <w:t>;</w:t>
      </w:r>
      <w:r w:rsidR="00FE299E" w:rsidRPr="002073DF">
        <w:rPr>
          <w:rFonts w:ascii="Palatino Linotype" w:eastAsia="Palatino Linotype" w:hAnsi="Palatino Linotype" w:cs="Palatino Linotype"/>
        </w:rPr>
        <w:t xml:space="preserve"> luego entonces se colige que no existe impedimento alguno para que se entregue el soporte documental de referencia, sumado a que es información de carácter oficiosa; toda vez que </w:t>
      </w:r>
      <w:r w:rsidR="00FE299E" w:rsidRPr="002073DF">
        <w:rPr>
          <w:rFonts w:ascii="Palatino Linotype" w:hAnsi="Palatino Linotype" w:cs="Arial"/>
        </w:rPr>
        <w:t xml:space="preserve">el artículo 92 en su fracción </w:t>
      </w:r>
      <w:r w:rsidR="00FE299E" w:rsidRPr="002073DF">
        <w:rPr>
          <w:rFonts w:ascii="Palatino Linotype" w:hAnsi="Palatino Linotype" w:cs="Arial"/>
        </w:rPr>
        <w:lastRenderedPageBreak/>
        <w:t>VII de la  Ley de Transparencia y Acceso a la Información Pública del Estado de México y Municipios, establece lo siguiente:</w:t>
      </w:r>
    </w:p>
    <w:p w14:paraId="6935A2F6" w14:textId="77777777" w:rsidR="00FE299E" w:rsidRPr="002073DF" w:rsidRDefault="00FE299E" w:rsidP="00C57378">
      <w:pPr>
        <w:spacing w:line="360" w:lineRule="auto"/>
        <w:ind w:left="851" w:right="902"/>
        <w:jc w:val="both"/>
        <w:rPr>
          <w:rFonts w:ascii="Palatino Linotype" w:hAnsi="Palatino Linotype"/>
          <w:i/>
        </w:rPr>
      </w:pPr>
      <w:r w:rsidRPr="002073DF">
        <w:rPr>
          <w:rFonts w:ascii="Palatino Linotype" w:hAnsi="Palatino Linotype"/>
          <w:i/>
        </w:rPr>
        <w:t>“</w:t>
      </w:r>
      <w:r w:rsidRPr="002073DF">
        <w:rPr>
          <w:rFonts w:ascii="Palatino Linotype" w:hAnsi="Palatino Linotype"/>
          <w:b/>
          <w:i/>
        </w:rPr>
        <w:t>Artículo 92</w:t>
      </w:r>
      <w:r w:rsidRPr="002073DF">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9B9A5A9" w14:textId="77777777" w:rsidR="00FE299E" w:rsidRPr="002073DF" w:rsidRDefault="00FE299E" w:rsidP="009914A9">
      <w:pPr>
        <w:spacing w:line="360" w:lineRule="auto"/>
        <w:ind w:left="851" w:right="902"/>
        <w:jc w:val="both"/>
        <w:rPr>
          <w:rFonts w:ascii="Palatino Linotype" w:hAnsi="Palatino Linotype"/>
          <w:b/>
          <w:i/>
        </w:rPr>
      </w:pPr>
      <w:r w:rsidRPr="002073DF">
        <w:rPr>
          <w:rFonts w:ascii="Palatino Linotype" w:hAnsi="Palatino Linotype"/>
          <w:b/>
          <w:i/>
        </w:rPr>
        <w:t>...</w:t>
      </w:r>
    </w:p>
    <w:p w14:paraId="72152C9E" w14:textId="77777777" w:rsidR="00FE299E" w:rsidRPr="002073DF" w:rsidRDefault="00FE299E" w:rsidP="009914A9">
      <w:pPr>
        <w:spacing w:line="360" w:lineRule="auto"/>
        <w:ind w:left="851" w:right="902"/>
        <w:jc w:val="both"/>
        <w:rPr>
          <w:rFonts w:ascii="Palatino Linotype" w:hAnsi="Palatino Linotype"/>
          <w:i/>
        </w:rPr>
      </w:pPr>
      <w:r w:rsidRPr="002073DF">
        <w:rPr>
          <w:rFonts w:ascii="Palatino Linotype" w:hAnsi="Palatino Linotype"/>
          <w:b/>
          <w:i/>
        </w:rPr>
        <w:t>VII.</w:t>
      </w:r>
      <w:r w:rsidRPr="002073DF">
        <w:rPr>
          <w:rFonts w:ascii="Palatino Linotype" w:hAnsi="Palatino Linotype"/>
          <w:i/>
        </w:rP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315D9CA4" w14:textId="77777777" w:rsidR="00FE299E" w:rsidRDefault="00FE299E" w:rsidP="009914A9">
      <w:pPr>
        <w:spacing w:line="360" w:lineRule="auto"/>
        <w:ind w:left="851" w:right="902"/>
        <w:jc w:val="both"/>
        <w:rPr>
          <w:rFonts w:ascii="Palatino Linotype" w:hAnsi="Palatino Linotype"/>
          <w:i/>
        </w:rPr>
      </w:pPr>
      <w:r w:rsidRPr="002073DF">
        <w:rPr>
          <w:rFonts w:ascii="Palatino Linotype" w:hAnsi="Palatino Linotype"/>
          <w:i/>
        </w:rPr>
        <w:t xml:space="preserve">El directorio </w:t>
      </w:r>
      <w:r w:rsidRPr="002073DF">
        <w:rPr>
          <w:rFonts w:ascii="Palatino Linotype" w:hAnsi="Palatino Linotype"/>
          <w:b/>
          <w:i/>
        </w:rPr>
        <w:t>deberá incluir, al menos el nombre</w:t>
      </w:r>
      <w:r w:rsidRPr="002073DF">
        <w:rPr>
          <w:rFonts w:ascii="Palatino Linotype" w:hAnsi="Palatino Linotype"/>
          <w:i/>
        </w:rPr>
        <w:t xml:space="preserve">, cargo o nombramiento oficial asignado, nivel del puesto en la estructura orgánica, fecha de alta en el cargo, </w:t>
      </w:r>
      <w:r w:rsidRPr="002073DF">
        <w:rPr>
          <w:rFonts w:ascii="Palatino Linotype" w:hAnsi="Palatino Linotype"/>
          <w:b/>
          <w:i/>
        </w:rPr>
        <w:t>número telefónico</w:t>
      </w:r>
      <w:r w:rsidRPr="002073DF">
        <w:rPr>
          <w:rFonts w:ascii="Palatino Linotype" w:hAnsi="Palatino Linotype"/>
          <w:i/>
        </w:rPr>
        <w:t>, domicilio para recibir correspondencia y dirección de correo electrónico oficiales, datos que deberán señalarse de forma independiente por dependencia y entidad pública de cada sujeto obligado;”</w:t>
      </w:r>
    </w:p>
    <w:p w14:paraId="7E3CD4B2" w14:textId="77777777" w:rsidR="002073DF" w:rsidRPr="002073DF" w:rsidRDefault="002073DF" w:rsidP="009914A9">
      <w:pPr>
        <w:spacing w:line="360" w:lineRule="auto"/>
        <w:ind w:left="851" w:right="902"/>
        <w:jc w:val="both"/>
        <w:rPr>
          <w:rFonts w:ascii="Palatino Linotype" w:hAnsi="Palatino Linotype"/>
          <w:i/>
        </w:rPr>
      </w:pPr>
    </w:p>
    <w:p w14:paraId="6F4F0123" w14:textId="6120C861" w:rsidR="00FE299E" w:rsidRPr="002073DF" w:rsidRDefault="00FE299E" w:rsidP="00C57378">
      <w:pPr>
        <w:pStyle w:val="Prrafodelista"/>
        <w:numPr>
          <w:ilvl w:val="0"/>
          <w:numId w:val="1"/>
        </w:numPr>
        <w:spacing w:line="360" w:lineRule="auto"/>
        <w:ind w:left="0" w:firstLine="0"/>
        <w:jc w:val="both"/>
        <w:rPr>
          <w:rFonts w:ascii="Palatino Linotype" w:hAnsi="Palatino Linotype" w:cs="Arial"/>
        </w:rPr>
      </w:pPr>
      <w:r w:rsidRPr="002073DF">
        <w:rPr>
          <w:rFonts w:ascii="Palatino Linotype" w:hAnsi="Palatino Linotype" w:cs="Arial"/>
        </w:rPr>
        <w:t xml:space="preserve">Del </w:t>
      </w:r>
      <w:r w:rsidRPr="002073DF">
        <w:rPr>
          <w:rFonts w:ascii="Palatino Linotype" w:eastAsia="Palatino Linotype" w:hAnsi="Palatino Linotype" w:cs="Palatino Linotype"/>
        </w:rPr>
        <w:t>precepto</w:t>
      </w:r>
      <w:r w:rsidRPr="002073DF">
        <w:rPr>
          <w:rFonts w:ascii="Palatino Linotype" w:hAnsi="Palatino Linotype" w:cs="Arial"/>
        </w:rPr>
        <w:t xml:space="preserve"> anterior se advierte que la Ley de Transparencia, impone, a los sujetos la obligación de poner a disposición del público, de manera permanente y actualizada, la información relativa al directorio de los servidores públicos que ostentan cargos de </w:t>
      </w:r>
      <w:r w:rsidRPr="002073DF">
        <w:rPr>
          <w:rFonts w:ascii="Palatino Linotype" w:hAnsi="Palatino Linotype" w:cs="Arial"/>
        </w:rPr>
        <w:lastRenderedPageBreak/>
        <w:t>mandos medios y superiores, debiendo señalar, entre otros datos, el nombre de estos y su correo oficial</w:t>
      </w:r>
      <w:r w:rsidR="009914A9" w:rsidRPr="002073DF">
        <w:rPr>
          <w:rFonts w:ascii="Palatino Linotype" w:hAnsi="Palatino Linotype" w:cs="Arial"/>
        </w:rPr>
        <w:t>.</w:t>
      </w:r>
    </w:p>
    <w:p w14:paraId="417A6E54" w14:textId="77777777" w:rsidR="00FE299E" w:rsidRPr="002073DF" w:rsidRDefault="00FE299E" w:rsidP="00C57378">
      <w:pPr>
        <w:pStyle w:val="Prrafodelista"/>
        <w:spacing w:line="360" w:lineRule="auto"/>
        <w:ind w:left="0"/>
        <w:jc w:val="both"/>
        <w:rPr>
          <w:rFonts w:ascii="Palatino Linotype" w:hAnsi="Palatino Linotype" w:cs="Arial"/>
        </w:rPr>
      </w:pPr>
    </w:p>
    <w:p w14:paraId="366F503F" w14:textId="0BCF3D1D" w:rsidR="00107631" w:rsidRPr="002073DF" w:rsidRDefault="00FE299E"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t xml:space="preserve">Finalmente, respecto del nombramiento y nombre del responsable de la Unidad de Transparencia, corresponde a un rubro que se tiene por colmado; toda vez que en calidad </w:t>
      </w:r>
      <w:r w:rsidRPr="002073DF">
        <w:rPr>
          <w:rFonts w:ascii="Palatino Linotype" w:hAnsi="Palatino Linotype" w:cs="Arial"/>
        </w:rPr>
        <w:t>de</w:t>
      </w:r>
      <w:r w:rsidRPr="002073DF">
        <w:rPr>
          <w:rFonts w:ascii="Palatino Linotype" w:eastAsia="Palatino Linotype" w:hAnsi="Palatino Linotype" w:cs="Palatino Linotype"/>
        </w:rPr>
        <w:t xml:space="preserve"> informe justificado, el </w:t>
      </w:r>
      <w:r w:rsidRPr="002073DF">
        <w:rPr>
          <w:rFonts w:ascii="Palatino Linotype" w:eastAsia="Palatino Linotype" w:hAnsi="Palatino Linotype" w:cs="Palatino Linotype"/>
          <w:b/>
        </w:rPr>
        <w:t>SUJETO OBLIGADO</w:t>
      </w:r>
      <w:r w:rsidRPr="002073DF">
        <w:rPr>
          <w:rFonts w:ascii="Palatino Linotype" w:eastAsia="Palatino Linotype" w:hAnsi="Palatino Linotype" w:cs="Palatino Linotype"/>
        </w:rPr>
        <w:t xml:space="preserve"> satisfizo la pretensión remitiendo en el archivo denominado </w:t>
      </w:r>
      <w:r w:rsidRPr="002073DF">
        <w:rPr>
          <w:rFonts w:ascii="Palatino Linotype" w:eastAsia="Palatino Linotype" w:hAnsi="Palatino Linotype" w:cs="Palatino Linotype"/>
          <w:i/>
        </w:rPr>
        <w:t>Nombramiento Fernando Daniel UT.pdf</w:t>
      </w:r>
      <w:r w:rsidRPr="002073DF">
        <w:rPr>
          <w:rFonts w:ascii="Palatino Linotype" w:eastAsia="Palatino Linotype" w:hAnsi="Palatino Linotype" w:cs="Palatino Linotype"/>
        </w:rPr>
        <w:t>, el nombramiento del Titular de la Unidad de Transparencia, el cual naturalmente contiene su nombre, mismo que fue emitido en fecha dieciséis de enero de dos mil veinticinco</w:t>
      </w:r>
      <w:r w:rsidR="00FA0A6F" w:rsidRPr="002073DF">
        <w:rPr>
          <w:rFonts w:ascii="Palatino Linotype" w:eastAsia="Palatino Linotype" w:hAnsi="Palatino Linotype" w:cs="Palatino Linotype"/>
        </w:rPr>
        <w:t>;</w:t>
      </w:r>
      <w:r w:rsidRPr="002073DF">
        <w:rPr>
          <w:rFonts w:ascii="Palatino Linotype" w:eastAsia="Palatino Linotype" w:hAnsi="Palatino Linotype" w:cs="Palatino Linotype"/>
        </w:rPr>
        <w:t xml:space="preserve"> es decir dentro de los extremos temporales que el propio solicitante demarcó.</w:t>
      </w:r>
    </w:p>
    <w:p w14:paraId="573E31D9" w14:textId="77777777" w:rsidR="009914A9" w:rsidRPr="002073DF" w:rsidRDefault="009914A9" w:rsidP="009914A9">
      <w:pPr>
        <w:pStyle w:val="Prrafodelista"/>
        <w:rPr>
          <w:rFonts w:ascii="Palatino Linotype" w:eastAsia="Palatino Linotype" w:hAnsi="Palatino Linotype" w:cs="Palatino Linotype"/>
        </w:rPr>
      </w:pPr>
    </w:p>
    <w:p w14:paraId="7E76204A" w14:textId="77777777" w:rsidR="00BE7C58" w:rsidRPr="002073DF" w:rsidRDefault="009914A9" w:rsidP="00BE7C58">
      <w:pPr>
        <w:pStyle w:val="Prrafodelista"/>
        <w:numPr>
          <w:ilvl w:val="0"/>
          <w:numId w:val="1"/>
        </w:numPr>
        <w:spacing w:line="360" w:lineRule="auto"/>
        <w:ind w:left="0" w:firstLine="0"/>
        <w:jc w:val="both"/>
        <w:rPr>
          <w:rFonts w:ascii="Palatino Linotype" w:hAnsi="Palatino Linotype"/>
          <w:b/>
          <w:color w:val="000000"/>
        </w:rPr>
      </w:pPr>
      <w:r w:rsidRPr="002073DF">
        <w:rPr>
          <w:rFonts w:ascii="Palatino Linotype" w:eastAsia="Palatino Linotype" w:hAnsi="Palatino Linotype" w:cs="Palatino Linotype"/>
        </w:rPr>
        <w:t xml:space="preserve">Sumado a que este Órgano Garante </w:t>
      </w:r>
      <w:r w:rsidR="00BE7C58" w:rsidRPr="002073DF">
        <w:rPr>
          <w:rFonts w:ascii="Palatino Linotype" w:eastAsia="Palatino Linotype" w:hAnsi="Palatino Linotype" w:cs="Palatino Linotype"/>
        </w:rPr>
        <w:t xml:space="preserve">carece de facultades para dudar de la veracidad de la respuesta emitida. </w:t>
      </w:r>
      <w:r w:rsidR="00BE7C58" w:rsidRPr="002073DF">
        <w:rPr>
          <w:rFonts w:ascii="Palatino Linotype" w:hAnsi="Palatino Linotype" w:cs="Arial"/>
        </w:rPr>
        <w:t xml:space="preserve">Por lo anterior  resulta necesario puntualizar con claridad que éste Órgano Garante no está facultado para pronunciarse sobre la veracidad de la información que los Sujetos Obligados ponen a disposición de los solicitantes; situación que se aleja de las atribuciones de este Instituto </w:t>
      </w:r>
      <w:r w:rsidR="00BE7C58" w:rsidRPr="002073DF">
        <w:rPr>
          <w:rFonts w:ascii="Palatino Linotype" w:hAnsi="Palatino Linotype"/>
          <w:i/>
          <w:color w:val="000000"/>
        </w:rPr>
        <w:t>máxime</w:t>
      </w:r>
      <w:r w:rsidR="00BE7C58" w:rsidRPr="002073DF">
        <w:rPr>
          <w:rFonts w:ascii="Palatino Linotype" w:hAnsi="Palatino Linotype"/>
          <w:color w:val="000000"/>
        </w:rPr>
        <w:t xml:space="preserve"> que </w:t>
      </w:r>
      <w:r w:rsidR="00BE7C58" w:rsidRPr="002073DF">
        <w:rPr>
          <w:rFonts w:ascii="Palatino Linotype" w:hAnsi="Palatino Linotype"/>
          <w:b/>
          <w:color w:val="000000"/>
          <w:u w:val="single"/>
        </w:rPr>
        <w:t>al momento que ponen a disposición ésta, la misma tiene el carácter oficial y se presume veraz, tan es así que la misma queda registrada en el Sistema de Acceso a la Información Mexiquense (SAIMEX).</w:t>
      </w:r>
    </w:p>
    <w:p w14:paraId="7EB8B8A8" w14:textId="77777777" w:rsidR="002073DF" w:rsidRPr="002073DF" w:rsidRDefault="002073DF" w:rsidP="002073DF">
      <w:pPr>
        <w:pStyle w:val="Prrafodelista"/>
        <w:spacing w:line="360" w:lineRule="auto"/>
        <w:ind w:left="0"/>
        <w:jc w:val="both"/>
        <w:rPr>
          <w:rFonts w:ascii="Palatino Linotype" w:hAnsi="Palatino Linotype"/>
          <w:b/>
          <w:color w:val="000000"/>
        </w:rPr>
      </w:pPr>
    </w:p>
    <w:p w14:paraId="68BBC02A" w14:textId="77777777" w:rsidR="00BE7C58" w:rsidRPr="002073DF" w:rsidRDefault="00BE7C58" w:rsidP="00BE7C58">
      <w:pPr>
        <w:pStyle w:val="Prrafodelista"/>
        <w:numPr>
          <w:ilvl w:val="0"/>
          <w:numId w:val="1"/>
        </w:numPr>
        <w:spacing w:line="360" w:lineRule="auto"/>
        <w:ind w:left="0" w:firstLine="0"/>
        <w:jc w:val="both"/>
        <w:rPr>
          <w:rFonts w:ascii="Palatino Linotype" w:hAnsi="Palatino Linotype" w:cs="Arial"/>
        </w:rPr>
      </w:pPr>
      <w:r w:rsidRPr="002073DF">
        <w:rPr>
          <w:rFonts w:ascii="Palatino Linotype" w:hAnsi="Palatino Linotype" w:cs="Arial"/>
        </w:rPr>
        <w:t xml:space="preserve">Así mismo, la </w:t>
      </w:r>
      <w:r w:rsidRPr="002073DF">
        <w:rPr>
          <w:rFonts w:ascii="Palatino Linotype" w:hAnsi="Palatino Linotype" w:cs="Arial"/>
          <w:b/>
        </w:rPr>
        <w:t>Ley de Transparencia y Acceso a la Información Pública del Estado de México y Municipios</w:t>
      </w:r>
      <w:r w:rsidRPr="002073DF">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w:t>
      </w:r>
      <w:r w:rsidRPr="002073DF">
        <w:rPr>
          <w:rFonts w:ascii="Palatino Linotype" w:hAnsi="Palatino Linotype" w:cs="Arial"/>
        </w:rPr>
        <w:lastRenderedPageBreak/>
        <w:t>de la información, por lo que deberán apegarse en todo momento a los criterios de publicidad, veracidad, oportunidad entre otros, numeral en comento que a la letra señala;</w:t>
      </w:r>
    </w:p>
    <w:p w14:paraId="650AEF72" w14:textId="77777777" w:rsidR="00BE7C58" w:rsidRPr="002073DF" w:rsidRDefault="00BE7C58" w:rsidP="00BE7C58">
      <w:pPr>
        <w:pStyle w:val="Prrafodelista"/>
        <w:spacing w:line="360" w:lineRule="auto"/>
        <w:ind w:left="644" w:right="902"/>
        <w:jc w:val="both"/>
        <w:rPr>
          <w:rFonts w:ascii="Palatino Linotype" w:hAnsi="Palatino Linotype" w:cs="Arial"/>
          <w:b/>
          <w:i/>
        </w:rPr>
      </w:pPr>
      <w:r w:rsidRPr="002073D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2073D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6F90C9F8" w14:textId="77777777" w:rsidR="00BE7C58" w:rsidRPr="002073DF" w:rsidRDefault="00BE7C58" w:rsidP="00BE7C58">
      <w:pPr>
        <w:spacing w:line="360" w:lineRule="auto"/>
        <w:ind w:right="902"/>
        <w:jc w:val="both"/>
        <w:rPr>
          <w:rFonts w:ascii="Palatino Linotype" w:hAnsi="Palatino Linotype" w:cs="Arial"/>
          <w:b/>
          <w:i/>
        </w:rPr>
      </w:pPr>
    </w:p>
    <w:p w14:paraId="20A11BF8" w14:textId="77777777" w:rsidR="00BE7C58" w:rsidRPr="002073DF" w:rsidRDefault="00BE7C58" w:rsidP="00BE7C58">
      <w:pPr>
        <w:pStyle w:val="Prrafodelista"/>
        <w:numPr>
          <w:ilvl w:val="0"/>
          <w:numId w:val="1"/>
        </w:numPr>
        <w:spacing w:line="360" w:lineRule="auto"/>
        <w:ind w:left="0" w:firstLine="0"/>
        <w:jc w:val="both"/>
        <w:rPr>
          <w:rFonts w:ascii="Palatino Linotype" w:hAnsi="Palatino Linotype" w:cs="Arial"/>
          <w:noProof/>
        </w:rPr>
      </w:pPr>
      <w:r w:rsidRPr="002073DF">
        <w:rPr>
          <w:rFonts w:ascii="Palatino Linotype" w:hAnsi="Palatino Linotype" w:cs="Arial"/>
          <w:noProof/>
        </w:rPr>
        <w:t xml:space="preserve">Numerales que compelen al </w:t>
      </w:r>
      <w:r w:rsidRPr="002073DF">
        <w:rPr>
          <w:rFonts w:ascii="Palatino Linotype" w:hAnsi="Palatino Linotype" w:cs="Arial"/>
          <w:b/>
          <w:noProof/>
        </w:rPr>
        <w:t>SUJETO OBLIGADO</w:t>
      </w:r>
      <w:r w:rsidRPr="002073DF">
        <w:rPr>
          <w:rFonts w:ascii="Palatino Linotype" w:hAnsi="Palatino Linotype" w:cs="Arial"/>
          <w:noProof/>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2073DF">
        <w:rPr>
          <w:rFonts w:ascii="Palatino Linotype" w:eastAsia="MS Gothic" w:hAnsi="Palatino Linotype" w:cstheme="majorBidi"/>
        </w:rPr>
        <w:t>.</w:t>
      </w:r>
    </w:p>
    <w:p w14:paraId="5618A088" w14:textId="77777777" w:rsidR="00743DC9" w:rsidRPr="002073DF" w:rsidRDefault="00743DC9" w:rsidP="00C57378">
      <w:pPr>
        <w:pStyle w:val="Prrafodelista"/>
        <w:spacing w:line="360" w:lineRule="auto"/>
        <w:ind w:left="0"/>
        <w:jc w:val="both"/>
        <w:rPr>
          <w:rFonts w:ascii="Palatino Linotype" w:eastAsia="Palatino Linotype" w:hAnsi="Palatino Linotype" w:cs="Palatino Linotype"/>
        </w:rPr>
      </w:pPr>
    </w:p>
    <w:p w14:paraId="3055749E" w14:textId="77777777" w:rsidR="003C329B" w:rsidRDefault="003C329B" w:rsidP="009914A9">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Con </w:t>
      </w:r>
      <w:r w:rsidRPr="002073DF">
        <w:rPr>
          <w:rFonts w:ascii="Palatino Linotype" w:hAnsi="Palatino Linotype" w:cs="Arial"/>
          <w:noProof/>
        </w:rPr>
        <w:t>la</w:t>
      </w:r>
      <w:r w:rsidRPr="002073DF">
        <w:rPr>
          <w:rFonts w:ascii="Palatino Linotype" w:eastAsia="Palatino Linotype" w:hAnsi="Palatino Linotype" w:cs="Palatino Linotype"/>
          <w:color w:val="000000"/>
        </w:rPr>
        <w:t xml:space="preserve"> determinación anterior quedará por colmado el derecho de acceso a la información del ahora </w:t>
      </w:r>
      <w:r w:rsidRPr="002073DF">
        <w:rPr>
          <w:rFonts w:ascii="Palatino Linotype" w:hAnsi="Palatino Linotype" w:cs="Times New Roman"/>
        </w:rPr>
        <w:t>Recurrente</w:t>
      </w:r>
      <w:r w:rsidRPr="002073DF">
        <w:rPr>
          <w:rFonts w:ascii="Palatino Linotype" w:eastAsia="Palatino Linotype" w:hAnsi="Palatino Linotype" w:cs="Palatino Linotype"/>
          <w:color w:val="000000"/>
        </w:rPr>
        <w:t xml:space="preserve">; toda vez que el Derecho que tutela este Órgano </w:t>
      </w:r>
      <w:r w:rsidRPr="002073DF">
        <w:rPr>
          <w:rFonts w:ascii="Palatino Linotype" w:eastAsia="Palatino Linotype" w:hAnsi="Palatino Linotype" w:cs="Palatino Linotype"/>
        </w:rPr>
        <w:t>Garante</w:t>
      </w:r>
      <w:r w:rsidRPr="002073DF">
        <w:rPr>
          <w:rFonts w:ascii="Palatino Linotype" w:eastAsia="Palatino Linotype" w:hAnsi="Palatino Linotype" w:cs="Palatino Linotype"/>
          <w:color w:val="000000"/>
        </w:rPr>
        <w:t xml:space="preserve"> corresponde a la  </w:t>
      </w:r>
      <w:r w:rsidRPr="002073DF">
        <w:rPr>
          <w:rFonts w:ascii="Palatino Linotype" w:eastAsia="Palatino Linotype" w:hAnsi="Palatino Linotype" w:cs="Palatino Linotype"/>
          <w:i/>
          <w:color w:val="000000"/>
        </w:rPr>
        <w:t>igualdad de oportunidades para recibir, buscar e impartir información</w:t>
      </w:r>
      <w:r w:rsidRPr="002073DF">
        <w:rPr>
          <w:rFonts w:ascii="Palatino Linotype" w:eastAsia="Palatino Linotype" w:hAnsi="Palatino Linotype" w:cs="Palatino Linotype"/>
          <w:i/>
          <w:color w:val="000000"/>
          <w:vertAlign w:val="superscript"/>
        </w:rPr>
        <w:footnoteReference w:id="1"/>
      </w:r>
      <w:r w:rsidRPr="002073DF">
        <w:rPr>
          <w:rFonts w:ascii="Palatino Linotype" w:eastAsia="Palatino Linotype" w:hAnsi="Palatino Linotype" w:cs="Palatino Linotype"/>
          <w:i/>
          <w:color w:val="000000"/>
        </w:rPr>
        <w:t xml:space="preserve"> en posesión de cualquier autoridad, entidad, órgano y organismo de los </w:t>
      </w:r>
      <w:r w:rsidRPr="002073DF">
        <w:rPr>
          <w:rFonts w:ascii="Palatino Linotype" w:eastAsia="Palatino Linotype" w:hAnsi="Palatino Linotype" w:cs="Palatino Linotype"/>
        </w:rPr>
        <w:t>poderes</w:t>
      </w:r>
      <w:r w:rsidRPr="002073DF">
        <w:rPr>
          <w:rFonts w:ascii="Palatino Linotype" w:eastAsia="Palatino Linotype" w:hAnsi="Palatino Linotype" w:cs="Palatino Linotype"/>
          <w:i/>
          <w:color w:val="000000"/>
        </w:rPr>
        <w:t xml:space="preserve"> Ejecutivo, Legislativo </w:t>
      </w:r>
      <w:r w:rsidRPr="002073DF">
        <w:rPr>
          <w:rFonts w:ascii="Palatino Linotype" w:eastAsia="Palatino Linotype" w:hAnsi="Palatino Linotype" w:cs="Palatino Linotype"/>
          <w:i/>
          <w:color w:val="000000"/>
        </w:rPr>
        <w:lastRenderedPageBreak/>
        <w:t>y Judicial, órganos autónomos, partidos políticos, fideicomisos, y fondos públicos, así como de cualquier persona física, moral o sindicato que reciba y ejerza recursos públicos o realice actos de autoridad en el ámbito federal, estatal y municipal</w:t>
      </w:r>
      <w:r w:rsidRPr="002073DF">
        <w:rPr>
          <w:rFonts w:ascii="Palatino Linotype" w:eastAsia="Palatino Linotype" w:hAnsi="Palatino Linotype" w:cs="Palatino Linotype"/>
          <w:color w:val="000000"/>
          <w:vertAlign w:val="superscript"/>
        </w:rPr>
        <w:footnoteReference w:id="2"/>
      </w:r>
      <w:r w:rsidRPr="002073DF">
        <w:rPr>
          <w:rFonts w:ascii="Palatino Linotype" w:eastAsia="Palatino Linotype" w:hAnsi="Palatino Linotype" w:cs="Palatino Linotype"/>
          <w:i/>
          <w:color w:val="000000"/>
        </w:rPr>
        <w:t xml:space="preserve"> </w:t>
      </w:r>
      <w:r w:rsidRPr="002073DF">
        <w:rPr>
          <w:rFonts w:ascii="Palatino Linotype" w:eastAsia="Palatino Linotype" w:hAnsi="Palatino Linotype" w:cs="Palatino Linotype"/>
          <w:color w:val="000000"/>
        </w:rPr>
        <w:t xml:space="preserve">que se constituye como una herramienta fundamental para </w:t>
      </w:r>
      <w:r w:rsidRPr="002073DF">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2073DF">
        <w:rPr>
          <w:rFonts w:ascii="Palatino Linotype" w:eastAsia="Palatino Linotype" w:hAnsi="Palatino Linotype" w:cs="Palatino Linotype"/>
          <w:i/>
          <w:color w:val="000000"/>
          <w:vertAlign w:val="superscript"/>
        </w:rPr>
        <w:footnoteReference w:id="3"/>
      </w:r>
      <w:r w:rsidRPr="002073DF">
        <w:rPr>
          <w:rFonts w:ascii="Palatino Linotype" w:eastAsia="Palatino Linotype" w:hAnsi="Palatino Linotype" w:cs="Palatino Linotype"/>
          <w:color w:val="000000"/>
        </w:rPr>
        <w:t>fomentando</w:t>
      </w:r>
      <w:r w:rsidRPr="002073DF">
        <w:rPr>
          <w:rFonts w:ascii="Palatino Linotype" w:eastAsia="Palatino Linotype" w:hAnsi="Palatino Linotype" w:cs="Palatino Linotype"/>
          <w:i/>
          <w:color w:val="000000"/>
        </w:rPr>
        <w:t xml:space="preserve"> la transparencia de las actividades estatales y</w:t>
      </w:r>
      <w:r w:rsidRPr="002073DF">
        <w:rPr>
          <w:rFonts w:ascii="Palatino Linotype" w:eastAsia="Palatino Linotype" w:hAnsi="Palatino Linotype" w:cs="Palatino Linotype"/>
          <w:color w:val="000000"/>
        </w:rPr>
        <w:t xml:space="preserve"> promoviendo</w:t>
      </w:r>
      <w:r w:rsidRPr="002073DF">
        <w:rPr>
          <w:rFonts w:ascii="Palatino Linotype" w:eastAsia="Palatino Linotype" w:hAnsi="Palatino Linotype" w:cs="Palatino Linotype"/>
          <w:i/>
          <w:color w:val="000000"/>
        </w:rPr>
        <w:t xml:space="preserve"> la responsabilidad de los funcionarios sobre su gestión pública</w:t>
      </w:r>
      <w:r w:rsidRPr="002073DF">
        <w:rPr>
          <w:rFonts w:ascii="Palatino Linotype" w:eastAsia="Palatino Linotype" w:hAnsi="Palatino Linotype" w:cs="Palatino Linotype"/>
          <w:i/>
          <w:color w:val="000000"/>
          <w:vertAlign w:val="superscript"/>
        </w:rPr>
        <w:footnoteReference w:id="4"/>
      </w:r>
      <w:r w:rsidRPr="002073DF">
        <w:rPr>
          <w:rFonts w:ascii="Palatino Linotype" w:eastAsia="Palatino Linotype" w:hAnsi="Palatino Linotype" w:cs="Palatino Linotype"/>
          <w:i/>
          <w:color w:val="000000"/>
        </w:rPr>
        <w:t xml:space="preserve"> </w:t>
      </w:r>
      <w:r w:rsidRPr="002073DF">
        <w:rPr>
          <w:rFonts w:ascii="Palatino Linotype" w:eastAsia="Palatino Linotype" w:hAnsi="Palatino Linotype" w:cs="Palatino Linotype"/>
          <w:color w:val="000000"/>
        </w:rPr>
        <w:t>que permite</w:t>
      </w:r>
      <w:r w:rsidRPr="002073DF">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2073DF">
        <w:rPr>
          <w:rFonts w:ascii="Palatino Linotype" w:eastAsia="Palatino Linotype" w:hAnsi="Palatino Linotype" w:cs="Palatino Linotype"/>
          <w:i/>
          <w:color w:val="000000"/>
          <w:vertAlign w:val="superscript"/>
        </w:rPr>
        <w:footnoteReference w:id="5"/>
      </w:r>
      <w:r w:rsidRPr="002073DF">
        <w:rPr>
          <w:rFonts w:ascii="Palatino Linotype" w:eastAsia="Palatino Linotype" w:hAnsi="Palatino Linotype" w:cs="Palatino Linotype"/>
          <w:color w:val="000000"/>
        </w:rPr>
        <w:t xml:space="preserve"> ” </w:t>
      </w:r>
    </w:p>
    <w:p w14:paraId="7C8474AD" w14:textId="77777777" w:rsidR="002073DF" w:rsidRPr="002073DF" w:rsidRDefault="002073DF" w:rsidP="002073DF">
      <w:pPr>
        <w:pStyle w:val="Prrafodelista"/>
        <w:spacing w:line="360" w:lineRule="auto"/>
        <w:ind w:left="0"/>
        <w:jc w:val="both"/>
        <w:rPr>
          <w:rFonts w:ascii="Palatino Linotype" w:eastAsia="Palatino Linotype" w:hAnsi="Palatino Linotype" w:cs="Palatino Linotype"/>
          <w:color w:val="000000"/>
        </w:rPr>
      </w:pPr>
    </w:p>
    <w:p w14:paraId="74A6286E" w14:textId="77777777" w:rsidR="003C329B" w:rsidRPr="002073DF" w:rsidRDefault="003C329B" w:rsidP="00BE7C58">
      <w:pPr>
        <w:pStyle w:val="Prrafodelista"/>
        <w:numPr>
          <w:ilvl w:val="0"/>
          <w:numId w:val="1"/>
        </w:numPr>
        <w:spacing w:line="360" w:lineRule="auto"/>
        <w:ind w:left="0" w:firstLine="0"/>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color w:val="000000"/>
        </w:rPr>
        <w:t xml:space="preserve">Para entender los alcances de la información pública se considera importante citar el criterio de interpretación </w:t>
      </w:r>
      <w:r w:rsidRPr="002073DF">
        <w:rPr>
          <w:rFonts w:ascii="Palatino Linotype" w:hAnsi="Palatino Linotype" w:cs="Times New Roman"/>
        </w:rPr>
        <w:t>en</w:t>
      </w:r>
      <w:r w:rsidRPr="002073DF">
        <w:rPr>
          <w:rFonts w:ascii="Palatino Linotype" w:eastAsia="Palatino Linotype" w:hAnsi="Palatino Linotype" w:cs="Palatino Linotype"/>
          <w:color w:val="000000"/>
        </w:rPr>
        <w:t xml:space="preserve">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5A122550" w14:textId="77777777" w:rsidR="002073DF" w:rsidRPr="002073DF" w:rsidRDefault="002073DF" w:rsidP="002073DF">
      <w:pPr>
        <w:pStyle w:val="Prrafodelista"/>
        <w:rPr>
          <w:rFonts w:ascii="Palatino Linotype" w:eastAsia="Palatino Linotype" w:hAnsi="Palatino Linotype" w:cs="Palatino Linotype"/>
          <w:i/>
          <w:color w:val="000000"/>
        </w:rPr>
      </w:pPr>
    </w:p>
    <w:p w14:paraId="007D1819" w14:textId="77777777" w:rsidR="002073DF" w:rsidRPr="002073DF" w:rsidRDefault="002073DF" w:rsidP="002073DF">
      <w:pPr>
        <w:spacing w:line="360" w:lineRule="auto"/>
        <w:jc w:val="both"/>
        <w:rPr>
          <w:rFonts w:ascii="Palatino Linotype" w:eastAsia="Palatino Linotype" w:hAnsi="Palatino Linotype" w:cs="Palatino Linotype"/>
          <w:i/>
          <w:color w:val="000000"/>
        </w:rPr>
      </w:pPr>
    </w:p>
    <w:p w14:paraId="2569FE65" w14:textId="77777777" w:rsidR="003C329B" w:rsidRPr="002073DF" w:rsidRDefault="003C329B" w:rsidP="00C57378">
      <w:pPr>
        <w:spacing w:line="360" w:lineRule="auto"/>
        <w:ind w:left="426" w:right="474"/>
        <w:jc w:val="both"/>
        <w:rPr>
          <w:rFonts w:ascii="Palatino Linotype" w:eastAsia="Palatino Linotype" w:hAnsi="Palatino Linotype" w:cs="Palatino Linotype"/>
          <w:b/>
          <w:i/>
          <w:color w:val="000000"/>
        </w:rPr>
      </w:pPr>
      <w:r w:rsidRPr="002073DF">
        <w:rPr>
          <w:rFonts w:ascii="Palatino Linotype" w:eastAsia="Palatino Linotype" w:hAnsi="Palatino Linotype" w:cs="Palatino Linotype"/>
          <w:b/>
          <w:i/>
          <w:color w:val="000000"/>
        </w:rPr>
        <w:lastRenderedPageBreak/>
        <w:t>“CRITERIO 0002-11</w:t>
      </w:r>
    </w:p>
    <w:p w14:paraId="6E513B09" w14:textId="77777777" w:rsidR="003C329B" w:rsidRPr="002073DF" w:rsidRDefault="003C329B" w:rsidP="00C57378">
      <w:pPr>
        <w:spacing w:line="360" w:lineRule="auto"/>
        <w:ind w:left="426" w:right="474"/>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2073DF">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D52BA03" w14:textId="77777777" w:rsidR="003C329B" w:rsidRPr="002073DF" w:rsidRDefault="003C329B" w:rsidP="00C57378">
      <w:pPr>
        <w:spacing w:line="360" w:lineRule="auto"/>
        <w:ind w:left="426" w:right="474"/>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i/>
          <w:color w:val="000000"/>
        </w:rPr>
        <w:t>En consecuencia el acceso a la información se refiere a que se cumplan cualquiera de los siguientes tres supuestos:</w:t>
      </w:r>
    </w:p>
    <w:p w14:paraId="29B6D4BE" w14:textId="77777777" w:rsidR="003C329B" w:rsidRPr="002073DF" w:rsidRDefault="003C329B" w:rsidP="00C57378">
      <w:pPr>
        <w:spacing w:line="360" w:lineRule="auto"/>
        <w:ind w:left="426" w:right="474"/>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14:paraId="660C33B8" w14:textId="77777777" w:rsidR="003C329B" w:rsidRPr="002073DF" w:rsidRDefault="003C329B" w:rsidP="00C57378">
      <w:pPr>
        <w:spacing w:line="360" w:lineRule="auto"/>
        <w:ind w:left="426" w:right="474"/>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14:paraId="7D290A9B" w14:textId="77777777" w:rsidR="003C329B" w:rsidRPr="002073DF" w:rsidRDefault="003C329B" w:rsidP="00C57378">
      <w:pPr>
        <w:spacing w:line="360" w:lineRule="auto"/>
        <w:ind w:left="426" w:right="474"/>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14:paraId="2A88EAAD" w14:textId="77777777" w:rsidR="003C329B" w:rsidRPr="002073DF" w:rsidRDefault="003C329B" w:rsidP="00C57378">
      <w:pPr>
        <w:spacing w:line="360" w:lineRule="auto"/>
        <w:ind w:left="567" w:right="567"/>
        <w:jc w:val="both"/>
        <w:rPr>
          <w:rFonts w:ascii="Palatino Linotype" w:eastAsia="Palatino Linotype" w:hAnsi="Palatino Linotype" w:cs="Palatino Linotype"/>
          <w:i/>
          <w:color w:val="000000"/>
        </w:rPr>
      </w:pPr>
    </w:p>
    <w:p w14:paraId="619FA6D1" w14:textId="77777777" w:rsidR="003C329B" w:rsidRPr="002073DF" w:rsidRDefault="003C329B" w:rsidP="00BE7C5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44CF9411" w14:textId="77777777" w:rsidR="003C329B" w:rsidRPr="002073DF" w:rsidRDefault="003C329B" w:rsidP="00C57378">
      <w:pPr>
        <w:spacing w:line="360" w:lineRule="auto"/>
        <w:ind w:left="426" w:right="474"/>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b/>
          <w:i/>
          <w:color w:val="000000"/>
        </w:rPr>
        <w:t xml:space="preserve">XI. Documento: </w:t>
      </w:r>
      <w:r w:rsidRPr="002073DF">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2073DF">
        <w:rPr>
          <w:rFonts w:ascii="Palatino Linotype" w:eastAsia="Palatino Linotype" w:hAnsi="Palatino Linotype" w:cs="Palatino Linotype"/>
          <w:b/>
          <w:i/>
          <w:color w:val="000000"/>
        </w:rPr>
        <w:t>cualquier otro registro</w:t>
      </w:r>
      <w:r w:rsidRPr="002073DF">
        <w:rPr>
          <w:rFonts w:ascii="Palatino Linotype" w:eastAsia="Palatino Linotype" w:hAnsi="Palatino Linotype" w:cs="Palatino Linotype"/>
          <w:i/>
          <w:color w:val="000000"/>
        </w:rPr>
        <w:t xml:space="preserve"> que </w:t>
      </w:r>
      <w:r w:rsidRPr="002073DF">
        <w:rPr>
          <w:rFonts w:ascii="Palatino Linotype" w:eastAsia="Palatino Linotype" w:hAnsi="Palatino Linotype" w:cs="Palatino Linotype"/>
          <w:i/>
          <w:color w:val="000000"/>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A70187B" w14:textId="77777777" w:rsidR="003C329B" w:rsidRPr="002073DF" w:rsidRDefault="003C329B" w:rsidP="00C57378">
      <w:pPr>
        <w:spacing w:line="360" w:lineRule="auto"/>
        <w:ind w:left="567" w:right="567"/>
        <w:jc w:val="both"/>
        <w:rPr>
          <w:rFonts w:ascii="Palatino Linotype" w:eastAsia="Palatino Linotype" w:hAnsi="Palatino Linotype" w:cs="Palatino Linotype"/>
          <w:i/>
          <w:color w:val="000000"/>
        </w:rPr>
      </w:pPr>
    </w:p>
    <w:p w14:paraId="69680B63" w14:textId="77777777" w:rsidR="003C329B" w:rsidRDefault="003C329B" w:rsidP="00BE7C5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Es así que, todos los actos de autoridad que realicen los Sujetos Obligados </w:t>
      </w:r>
      <w:r w:rsidRPr="002073DF">
        <w:rPr>
          <w:rFonts w:ascii="Palatino Linotype" w:eastAsia="Palatino Linotype" w:hAnsi="Palatino Linotype" w:cs="Palatino Linotype"/>
          <w:b/>
          <w:color w:val="000000"/>
        </w:rPr>
        <w:t xml:space="preserve">deben estar </w:t>
      </w:r>
      <w:r w:rsidRPr="002073DF">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14:paraId="49CACCE7" w14:textId="77777777" w:rsidR="002073DF" w:rsidRPr="002073DF" w:rsidRDefault="002073DF" w:rsidP="002073DF">
      <w:pPr>
        <w:pStyle w:val="Prrafodelista"/>
        <w:spacing w:line="360" w:lineRule="auto"/>
        <w:ind w:left="0"/>
        <w:jc w:val="both"/>
        <w:rPr>
          <w:rFonts w:ascii="Palatino Linotype" w:eastAsia="Palatino Linotype" w:hAnsi="Palatino Linotype" w:cs="Palatino Linotype"/>
          <w:color w:val="000000"/>
        </w:rPr>
      </w:pPr>
    </w:p>
    <w:p w14:paraId="5789B399" w14:textId="77777777" w:rsidR="003C329B" w:rsidRPr="002073DF" w:rsidRDefault="003C329B" w:rsidP="00BE7C5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14:paraId="58BBDE3B" w14:textId="77777777" w:rsidR="003C329B" w:rsidRPr="002073DF" w:rsidRDefault="003C329B" w:rsidP="00C57378">
      <w:pPr>
        <w:spacing w:line="360" w:lineRule="auto"/>
        <w:ind w:left="426" w:right="567"/>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b/>
          <w:i/>
          <w:color w:val="000000"/>
        </w:rPr>
        <w:t xml:space="preserve">“Artículo 4. </w:t>
      </w:r>
      <w:r w:rsidRPr="002073DF">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14:paraId="3A495B9E" w14:textId="77777777" w:rsidR="003C329B" w:rsidRPr="002073DF" w:rsidRDefault="003C329B" w:rsidP="00C57378">
      <w:pPr>
        <w:spacing w:line="360" w:lineRule="auto"/>
        <w:ind w:left="426" w:right="567"/>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b/>
          <w:i/>
          <w:color w:val="000000"/>
        </w:rPr>
        <w:t>Toda la información</w:t>
      </w:r>
      <w:r w:rsidRPr="002073DF">
        <w:rPr>
          <w:rFonts w:ascii="Palatino Linotype" w:eastAsia="Palatino Linotype" w:hAnsi="Palatino Linotype" w:cs="Palatino Linotype"/>
          <w:i/>
          <w:color w:val="000000"/>
        </w:rPr>
        <w:t xml:space="preserve"> generada, obtenida, adquirida, transformada, administrada o </w:t>
      </w:r>
      <w:r w:rsidRPr="002073DF">
        <w:rPr>
          <w:rFonts w:ascii="Palatino Linotype" w:eastAsia="Palatino Linotype" w:hAnsi="Palatino Linotype" w:cs="Palatino Linotype"/>
          <w:b/>
          <w:i/>
          <w:color w:val="000000"/>
        </w:rPr>
        <w:t>en posesión de los sujetos obligados es pública</w:t>
      </w:r>
      <w:r w:rsidRPr="002073DF">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w:t>
      </w:r>
      <w:r w:rsidRPr="002073DF">
        <w:rPr>
          <w:rFonts w:ascii="Palatino Linotype" w:eastAsia="Palatino Linotype" w:hAnsi="Palatino Linotype" w:cs="Palatino Linotype"/>
          <w:i/>
          <w:color w:val="000000"/>
        </w:rPr>
        <w:lastRenderedPageBreak/>
        <w:t>temporalmente por razones de interés público, en los términos de las causas legítimas y estrictamente necesarias previstas por esta Ley.</w:t>
      </w:r>
    </w:p>
    <w:p w14:paraId="2B4CA29A" w14:textId="77777777" w:rsidR="003C329B" w:rsidRPr="002073DF" w:rsidRDefault="003C329B" w:rsidP="00C57378">
      <w:pPr>
        <w:spacing w:line="360" w:lineRule="auto"/>
        <w:ind w:left="426" w:right="567"/>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14:paraId="3606BE7F" w14:textId="77777777" w:rsidR="003C329B" w:rsidRPr="002073DF" w:rsidRDefault="003C329B" w:rsidP="00C57378">
      <w:pPr>
        <w:spacing w:line="360" w:lineRule="auto"/>
        <w:ind w:left="567" w:right="567"/>
        <w:jc w:val="both"/>
        <w:rPr>
          <w:rFonts w:ascii="Palatino Linotype" w:eastAsia="Palatino Linotype" w:hAnsi="Palatino Linotype" w:cs="Palatino Linotype"/>
          <w:i/>
          <w:color w:val="000000"/>
        </w:rPr>
      </w:pPr>
    </w:p>
    <w:p w14:paraId="3BC6CBBA" w14:textId="77777777" w:rsidR="003C329B" w:rsidRPr="002073DF" w:rsidRDefault="003C329B" w:rsidP="00BE7C5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073DF">
        <w:rPr>
          <w:rFonts w:ascii="Palatino Linotype" w:eastAsia="Palatino Linotype" w:hAnsi="Palatino Linotype" w:cs="Palatino Linotype"/>
          <w:color w:val="000000"/>
          <w:vertAlign w:val="superscript"/>
        </w:rPr>
        <w:footnoteReference w:id="6"/>
      </w:r>
      <w:r w:rsidRPr="002073DF">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482843F" w14:textId="77777777" w:rsidR="003C329B" w:rsidRPr="002073DF" w:rsidRDefault="003C329B" w:rsidP="00C57378">
      <w:pPr>
        <w:spacing w:line="360" w:lineRule="auto"/>
        <w:ind w:right="49"/>
        <w:jc w:val="both"/>
        <w:rPr>
          <w:rFonts w:ascii="Palatino Linotype" w:eastAsia="Palatino Linotype" w:hAnsi="Palatino Linotype" w:cs="Palatino Linotype"/>
          <w:color w:val="000000"/>
        </w:rPr>
      </w:pPr>
    </w:p>
    <w:p w14:paraId="2E185162" w14:textId="77777777" w:rsidR="003C329B" w:rsidRPr="002073DF" w:rsidRDefault="003C329B" w:rsidP="00BE7C5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5F6F709" w14:textId="77777777" w:rsidR="003C329B" w:rsidRPr="002073DF" w:rsidRDefault="003C329B" w:rsidP="00C57378">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color w:val="000000"/>
        </w:rPr>
      </w:pPr>
      <w:r w:rsidRPr="002073DF">
        <w:rPr>
          <w:rFonts w:ascii="Palatino Linotype" w:eastAsia="Palatino Linotype" w:hAnsi="Palatino Linotype" w:cs="Palatino Linotype"/>
          <w:b/>
          <w:i/>
          <w:color w:val="000000"/>
        </w:rPr>
        <w:t>ACCESO A LA INFORMACIÓN. IMPLICACIÓN DEL PRINCIPIO DE MÁXIMA PUBLICIDAD EN EL DERECHO FUNDAMENTAL RELATIVO.</w:t>
      </w:r>
      <w:r w:rsidRPr="002073DF">
        <w:rPr>
          <w:rFonts w:ascii="Palatino Linotype" w:eastAsia="Palatino Linotype" w:hAnsi="Palatino Linotype" w:cs="Palatino Linotype"/>
          <w:i/>
          <w:color w:val="000000"/>
        </w:rPr>
        <w:t xml:space="preserve"> Del artículo 6o. de la Constitución Política de los Estados Unidos Mexicanos se advierte que </w:t>
      </w:r>
      <w:r w:rsidRPr="002073DF">
        <w:rPr>
          <w:rFonts w:ascii="Palatino Linotype" w:eastAsia="Palatino Linotype" w:hAnsi="Palatino Linotype" w:cs="Palatino Linotype"/>
          <w:i/>
          <w:color w:val="000000"/>
        </w:rPr>
        <w:lastRenderedPageBreak/>
        <w:t>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91023B7" w14:textId="77777777" w:rsidR="00A068EA" w:rsidRDefault="00A068EA" w:rsidP="00C57378">
      <w:pPr>
        <w:spacing w:line="360" w:lineRule="auto"/>
        <w:contextualSpacing/>
        <w:jc w:val="both"/>
        <w:rPr>
          <w:rFonts w:ascii="Palatino Linotype" w:eastAsia="Calibri" w:hAnsi="Palatino Linotype" w:cs="Tahoma"/>
          <w:bCs/>
          <w:iCs/>
          <w:lang w:val="es-ES"/>
        </w:rPr>
      </w:pPr>
    </w:p>
    <w:p w14:paraId="0423847A" w14:textId="77777777" w:rsidR="002073DF" w:rsidRDefault="002073DF" w:rsidP="00C57378">
      <w:pPr>
        <w:spacing w:line="360" w:lineRule="auto"/>
        <w:contextualSpacing/>
        <w:jc w:val="both"/>
        <w:rPr>
          <w:rFonts w:ascii="Palatino Linotype" w:eastAsia="Calibri" w:hAnsi="Palatino Linotype" w:cs="Tahoma"/>
          <w:bCs/>
          <w:iCs/>
          <w:lang w:val="es-ES"/>
        </w:rPr>
      </w:pPr>
    </w:p>
    <w:p w14:paraId="619DE587" w14:textId="77777777" w:rsidR="002073DF" w:rsidRPr="002073DF" w:rsidRDefault="002073DF" w:rsidP="00C57378">
      <w:pPr>
        <w:spacing w:line="360" w:lineRule="auto"/>
        <w:contextualSpacing/>
        <w:jc w:val="both"/>
        <w:rPr>
          <w:rFonts w:ascii="Palatino Linotype" w:eastAsia="Calibri" w:hAnsi="Palatino Linotype" w:cs="Tahoma"/>
          <w:bCs/>
          <w:iCs/>
          <w:lang w:val="es-ES"/>
        </w:rPr>
      </w:pPr>
    </w:p>
    <w:p w14:paraId="5622E6A0" w14:textId="77777777" w:rsidR="00E319A7" w:rsidRPr="002073DF" w:rsidRDefault="00E319A7" w:rsidP="00C57378">
      <w:pPr>
        <w:spacing w:line="360" w:lineRule="auto"/>
        <w:ind w:right="49"/>
        <w:jc w:val="both"/>
        <w:rPr>
          <w:rFonts w:ascii="Palatino Linotype" w:eastAsia="Palatino Linotype" w:hAnsi="Palatino Linotype" w:cs="Palatino Linotype"/>
          <w:b/>
        </w:rPr>
      </w:pPr>
      <w:r w:rsidRPr="002073DF">
        <w:rPr>
          <w:rFonts w:ascii="Palatino Linotype" w:eastAsia="Palatino Linotype" w:hAnsi="Palatino Linotype" w:cs="Palatino Linotype"/>
          <w:b/>
        </w:rPr>
        <w:lastRenderedPageBreak/>
        <w:t>QUINTO. De la versión pública.</w:t>
      </w:r>
    </w:p>
    <w:p w14:paraId="13F67BAB" w14:textId="08655638" w:rsidR="00E319A7" w:rsidRPr="002073DF" w:rsidRDefault="00E319A7"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color w:val="000000"/>
        </w:rPr>
        <w:t>Finalmente</w:t>
      </w:r>
      <w:r w:rsidRPr="002073DF">
        <w:rPr>
          <w:rFonts w:ascii="Palatino Linotype" w:eastAsia="Palatino Linotype" w:hAnsi="Palatino Linotype" w:cs="Palatino Linotype"/>
        </w:rPr>
        <w:t>, debe señalarse que</w:t>
      </w:r>
      <w:r w:rsidR="005251B8" w:rsidRPr="002073DF">
        <w:rPr>
          <w:rFonts w:ascii="Palatino Linotype" w:eastAsia="Palatino Linotype" w:hAnsi="Palatino Linotype" w:cs="Palatino Linotype"/>
        </w:rPr>
        <w:t xml:space="preserve"> dada la propia y especial naturaleza del soporte documental que se ordena entregar, como lo son correos electrónicos, eventualmente pueden obrar datos personales susceptibles de ser clasificados, por lo que</w:t>
      </w:r>
      <w:r w:rsidRPr="002073DF">
        <w:rPr>
          <w:rFonts w:ascii="Palatino Linotype" w:eastAsia="Palatino Linotype" w:hAnsi="Palatino Linotype" w:cs="Palatino Linotype"/>
        </w:rPr>
        <w:t xml:space="preserve"> de ser el caso en que los documentos que vayan a ser </w:t>
      </w:r>
      <w:r w:rsidRPr="002073DF">
        <w:rPr>
          <w:rFonts w:ascii="Palatino Linotype" w:hAnsi="Palatino Linotype"/>
          <w:lang w:val="es-ES"/>
        </w:rPr>
        <w:t>entregados</w:t>
      </w:r>
      <w:r w:rsidRPr="002073DF">
        <w:rPr>
          <w:rFonts w:ascii="Palatino Linotype" w:eastAsia="Palatino Linotype" w:hAnsi="Palatino Linotype" w:cs="Palatino Linotype"/>
        </w:rPr>
        <w:t xml:space="preserve"> por el</w:t>
      </w:r>
      <w:r w:rsidRPr="002073DF">
        <w:rPr>
          <w:rFonts w:ascii="Palatino Linotype" w:eastAsia="Palatino Linotype" w:hAnsi="Palatino Linotype" w:cs="Palatino Linotype"/>
          <w:b/>
        </w:rPr>
        <w:t xml:space="preserve"> </w:t>
      </w:r>
      <w:r w:rsidRPr="002073DF">
        <w:rPr>
          <w:rFonts w:ascii="Palatino Linotype" w:eastAsia="Palatino Linotype" w:hAnsi="Palatino Linotype" w:cs="Palatino Linotype"/>
        </w:rPr>
        <w:t xml:space="preserve">sujeto obligado, para dar cumplimiento a la presente resolución, contengan datos que deban ser clasificados, el </w:t>
      </w:r>
      <w:r w:rsidRPr="002073DF">
        <w:rPr>
          <w:rFonts w:ascii="Palatino Linotype" w:eastAsia="Palatino Linotype" w:hAnsi="Palatino Linotype" w:cs="Palatino Linotype"/>
          <w:b/>
        </w:rPr>
        <w:t>Sujeto Obligado</w:t>
      </w:r>
      <w:r w:rsidRPr="002073DF">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0B44E7B0" w14:textId="77777777" w:rsidR="00A305C9" w:rsidRPr="002073DF" w:rsidRDefault="00A305C9" w:rsidP="00C57378">
      <w:pPr>
        <w:pStyle w:val="Prrafodelista"/>
        <w:spacing w:line="360" w:lineRule="auto"/>
        <w:ind w:left="0"/>
        <w:jc w:val="both"/>
        <w:rPr>
          <w:rFonts w:ascii="Palatino Linotype" w:eastAsia="Palatino Linotype" w:hAnsi="Palatino Linotype" w:cs="Palatino Linotype"/>
        </w:rPr>
      </w:pPr>
    </w:p>
    <w:p w14:paraId="133BB34F" w14:textId="77777777" w:rsidR="00E319A7" w:rsidRPr="002073DF" w:rsidRDefault="00E319A7"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745A92F8"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i/>
        </w:rPr>
        <w:t>“</w:t>
      </w:r>
      <w:r w:rsidRPr="002073DF">
        <w:rPr>
          <w:rFonts w:ascii="Palatino Linotype" w:eastAsia="Palatino Linotype" w:hAnsi="Palatino Linotype" w:cs="Palatino Linotype"/>
          <w:b/>
          <w:i/>
        </w:rPr>
        <w:t>Artículo 3</w:t>
      </w:r>
      <w:r w:rsidRPr="002073DF">
        <w:rPr>
          <w:rFonts w:ascii="Palatino Linotype" w:eastAsia="Palatino Linotype" w:hAnsi="Palatino Linotype" w:cs="Palatino Linotype"/>
          <w:i/>
        </w:rPr>
        <w:t>. Para los efectos de la presente Ley se entenderá por:</w:t>
      </w:r>
    </w:p>
    <w:p w14:paraId="51C539EA"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i/>
        </w:rPr>
        <w:t>[…]</w:t>
      </w:r>
    </w:p>
    <w:p w14:paraId="164BAFBC"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IX. Datos personales</w:t>
      </w:r>
      <w:r w:rsidRPr="002073DF">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70A17E16"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XX. Información clasificada</w:t>
      </w:r>
      <w:r w:rsidRPr="002073DF">
        <w:rPr>
          <w:rFonts w:ascii="Palatino Linotype" w:eastAsia="Palatino Linotype" w:hAnsi="Palatino Linotype" w:cs="Palatino Linotype"/>
          <w:i/>
        </w:rPr>
        <w:t>: Aquella considerada por la presente Ley como reservada o confidencial;</w:t>
      </w:r>
    </w:p>
    <w:p w14:paraId="7E6EF412"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 xml:space="preserve">XXI. Información confidencial: </w:t>
      </w:r>
      <w:r w:rsidRPr="002073DF">
        <w:rPr>
          <w:rFonts w:ascii="Palatino Linotype" w:eastAsia="Palatino Linotype" w:hAnsi="Palatino Linotype" w:cs="Palatino Linotype"/>
          <w:i/>
        </w:rPr>
        <w:t xml:space="preserve">Se considera como información confidencial los secretos bancario, fiduciario, industrial, comercial, fiscal, bursátil y postal, </w:t>
      </w:r>
      <w:r w:rsidRPr="002073DF">
        <w:rPr>
          <w:rFonts w:ascii="Palatino Linotype" w:eastAsia="Palatino Linotype" w:hAnsi="Palatino Linotype" w:cs="Palatino Linotype"/>
          <w:i/>
        </w:rPr>
        <w:lastRenderedPageBreak/>
        <w:t>cuya titularidad corresponda a particulares, sujetos de derecho internacional o a sujetos obligados cuando no involucren el ejercicio de recursos públicos;</w:t>
      </w:r>
    </w:p>
    <w:p w14:paraId="01964DE7"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XLV. Versión pública:</w:t>
      </w:r>
      <w:r w:rsidRPr="002073DF">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7E375807"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i/>
        </w:rPr>
        <w:t>[…]</w:t>
      </w:r>
    </w:p>
    <w:p w14:paraId="6D78F74B" w14:textId="77777777" w:rsidR="00A305C9" w:rsidRPr="002073DF" w:rsidRDefault="00A305C9" w:rsidP="00C57378">
      <w:pPr>
        <w:spacing w:line="360" w:lineRule="auto"/>
        <w:ind w:left="1134" w:right="902"/>
        <w:jc w:val="both"/>
        <w:rPr>
          <w:rFonts w:ascii="Palatino Linotype" w:eastAsia="Palatino Linotype" w:hAnsi="Palatino Linotype" w:cs="Palatino Linotype"/>
          <w:i/>
        </w:rPr>
      </w:pPr>
    </w:p>
    <w:p w14:paraId="2C38FED4"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Artículo 91.</w:t>
      </w:r>
      <w:r w:rsidRPr="002073DF">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54B3E677" w14:textId="77777777" w:rsidR="00A305C9" w:rsidRPr="002073DF" w:rsidRDefault="00A305C9" w:rsidP="00C57378">
      <w:pPr>
        <w:spacing w:line="360" w:lineRule="auto"/>
        <w:ind w:left="851" w:right="902"/>
        <w:jc w:val="both"/>
        <w:rPr>
          <w:rFonts w:ascii="Palatino Linotype" w:eastAsia="Palatino Linotype" w:hAnsi="Palatino Linotype" w:cs="Palatino Linotype"/>
          <w:i/>
        </w:rPr>
      </w:pPr>
    </w:p>
    <w:p w14:paraId="2194DAD1"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Artículo 132.</w:t>
      </w:r>
      <w:r w:rsidRPr="002073DF">
        <w:rPr>
          <w:rFonts w:ascii="Palatino Linotype" w:eastAsia="Palatino Linotype" w:hAnsi="Palatino Linotype" w:cs="Palatino Linotype"/>
          <w:i/>
        </w:rPr>
        <w:t xml:space="preserve"> La clasificación de la información se llevará a cabo en el momento en que:</w:t>
      </w:r>
    </w:p>
    <w:p w14:paraId="669B488F"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w:t>
      </w:r>
      <w:r w:rsidRPr="002073DF">
        <w:rPr>
          <w:rFonts w:ascii="Palatino Linotype" w:eastAsia="Palatino Linotype" w:hAnsi="Palatino Linotype" w:cs="Palatino Linotype"/>
          <w:i/>
        </w:rPr>
        <w:t>. Se reciba una solicitud de acceso a la información;</w:t>
      </w:r>
    </w:p>
    <w:p w14:paraId="6E3B7E79"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II.</w:t>
      </w:r>
      <w:r w:rsidRPr="002073DF">
        <w:rPr>
          <w:rFonts w:ascii="Palatino Linotype" w:eastAsia="Palatino Linotype" w:hAnsi="Palatino Linotype" w:cs="Palatino Linotype"/>
          <w:i/>
        </w:rPr>
        <w:t xml:space="preserve"> Se determine mediante resolución de autoridad competente; o</w:t>
      </w:r>
    </w:p>
    <w:p w14:paraId="7B6FD0B4"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III.</w:t>
      </w:r>
      <w:r w:rsidRPr="002073DF">
        <w:rPr>
          <w:rFonts w:ascii="Palatino Linotype" w:eastAsia="Palatino Linotype" w:hAnsi="Palatino Linotype" w:cs="Palatino Linotype"/>
          <w:i/>
        </w:rPr>
        <w:t xml:space="preserve"> Se generen versiones públicas para dar cumplimiento a las obligaciones de transparencia previstas en esta Ley.</w:t>
      </w:r>
    </w:p>
    <w:p w14:paraId="0BA68733"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i/>
        </w:rPr>
        <w:t>[…]</w:t>
      </w:r>
    </w:p>
    <w:p w14:paraId="149D4491" w14:textId="77777777" w:rsidR="00A305C9" w:rsidRPr="002073DF" w:rsidRDefault="00A305C9" w:rsidP="00C57378">
      <w:pPr>
        <w:spacing w:line="360" w:lineRule="auto"/>
        <w:ind w:left="851" w:right="902"/>
        <w:jc w:val="both"/>
        <w:rPr>
          <w:rFonts w:ascii="Palatino Linotype" w:eastAsia="Palatino Linotype" w:hAnsi="Palatino Linotype" w:cs="Palatino Linotype"/>
          <w:i/>
        </w:rPr>
      </w:pPr>
    </w:p>
    <w:p w14:paraId="0E9D621B"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Artículo 143</w:t>
      </w:r>
      <w:r w:rsidRPr="002073DF">
        <w:rPr>
          <w:rFonts w:ascii="Palatino Linotype" w:eastAsia="Palatino Linotype" w:hAnsi="Palatino Linotype" w:cs="Palatino Linotype"/>
          <w:i/>
        </w:rPr>
        <w:t>. Para los efectos de esta Ley se considera información confidencial, la clasificada como tal, de manera permanente, por su naturaleza, cuando:</w:t>
      </w:r>
    </w:p>
    <w:p w14:paraId="46C97096"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w:t>
      </w:r>
      <w:r w:rsidRPr="002073DF">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8F10EF9"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II.</w:t>
      </w:r>
      <w:r w:rsidRPr="002073DF">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w:t>
      </w:r>
      <w:r w:rsidRPr="002073DF">
        <w:rPr>
          <w:rFonts w:ascii="Palatino Linotype" w:eastAsia="Palatino Linotype" w:hAnsi="Palatino Linotype" w:cs="Palatino Linotype"/>
          <w:i/>
        </w:rPr>
        <w:lastRenderedPageBreak/>
        <w:t>internacional o a sujetos obligados cuando no involucren el ejercicio de recursos públicos; y</w:t>
      </w:r>
    </w:p>
    <w:p w14:paraId="12D83031"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III.</w:t>
      </w:r>
      <w:r w:rsidRPr="002073DF">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0ABD7117"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0A8360E"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02E817D"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p>
    <w:p w14:paraId="432A8069" w14:textId="77777777" w:rsidR="00E319A7" w:rsidRPr="002073DF" w:rsidRDefault="00E319A7"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08D1A7B" w14:textId="77777777" w:rsidR="00E319A7" w:rsidRPr="002073DF" w:rsidRDefault="00E319A7" w:rsidP="00C57378">
      <w:pPr>
        <w:pBdr>
          <w:top w:val="nil"/>
          <w:left w:val="nil"/>
          <w:bottom w:val="nil"/>
          <w:right w:val="nil"/>
          <w:between w:val="nil"/>
        </w:pBdr>
        <w:spacing w:line="360" w:lineRule="auto"/>
        <w:ind w:right="49"/>
        <w:jc w:val="both"/>
        <w:rPr>
          <w:rFonts w:ascii="Palatino Linotype" w:eastAsia="Palatino Linotype" w:hAnsi="Palatino Linotype" w:cs="Palatino Linotype"/>
        </w:rPr>
      </w:pPr>
    </w:p>
    <w:p w14:paraId="503DAE75" w14:textId="77777777" w:rsidR="00E319A7" w:rsidRPr="002073DF" w:rsidRDefault="00E319A7" w:rsidP="00C57378">
      <w:pPr>
        <w:pStyle w:val="Prrafodelista"/>
        <w:numPr>
          <w:ilvl w:val="0"/>
          <w:numId w:val="1"/>
        </w:numPr>
        <w:spacing w:line="360" w:lineRule="auto"/>
        <w:ind w:left="0" w:firstLine="0"/>
        <w:jc w:val="both"/>
        <w:rPr>
          <w:rFonts w:ascii="Palatino Linotype" w:eastAsia="Palatino Linotype" w:hAnsi="Palatino Linotype" w:cs="Palatino Linotype"/>
        </w:rPr>
      </w:pPr>
      <w:r w:rsidRPr="002073DF">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695AAD2C"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lastRenderedPageBreak/>
        <w:t>“Quincuagésimo sexto</w:t>
      </w:r>
      <w:r w:rsidRPr="002073DF">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6B255B0"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Quincuagésimo séptimo</w:t>
      </w:r>
      <w:r w:rsidRPr="002073DF">
        <w:rPr>
          <w:rFonts w:ascii="Palatino Linotype" w:eastAsia="Palatino Linotype" w:hAnsi="Palatino Linotype" w:cs="Palatino Linotype"/>
          <w:i/>
        </w:rPr>
        <w:t xml:space="preserve">. Se considera, en principio, como información pública y no podrá omitirse de las versiones públicas la siguiente: </w:t>
      </w:r>
    </w:p>
    <w:p w14:paraId="128E1F93"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w:t>
      </w:r>
      <w:r w:rsidRPr="002073DF">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715E0DAF"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II.</w:t>
      </w:r>
      <w:r w:rsidRPr="002073DF">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403FF71F" w14:textId="77777777" w:rsidR="00E319A7" w:rsidRPr="002073DF" w:rsidRDefault="00E319A7" w:rsidP="00C57378">
      <w:pPr>
        <w:spacing w:line="360" w:lineRule="auto"/>
        <w:ind w:left="1134"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III.</w:t>
      </w:r>
      <w:r w:rsidRPr="002073DF">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70F84689"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14:paraId="7FB6F3A5"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r w:rsidRPr="002073DF">
        <w:rPr>
          <w:rFonts w:ascii="Palatino Linotype" w:eastAsia="Palatino Linotype" w:hAnsi="Palatino Linotype" w:cs="Palatino Linotype"/>
          <w:b/>
          <w:i/>
        </w:rPr>
        <w:t>Quincuagésimo octavo</w:t>
      </w:r>
      <w:r w:rsidRPr="002073DF">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28AE0724" w14:textId="77777777" w:rsidR="00E319A7" w:rsidRPr="002073DF" w:rsidRDefault="00E319A7" w:rsidP="00C57378">
      <w:pPr>
        <w:spacing w:line="360" w:lineRule="auto"/>
        <w:ind w:left="851" w:right="902"/>
        <w:jc w:val="both"/>
        <w:rPr>
          <w:rFonts w:ascii="Palatino Linotype" w:eastAsia="Palatino Linotype" w:hAnsi="Palatino Linotype" w:cs="Palatino Linotype"/>
          <w:i/>
        </w:rPr>
      </w:pPr>
    </w:p>
    <w:p w14:paraId="3754AFD8" w14:textId="77777777" w:rsidR="00E319A7" w:rsidRPr="002073DF" w:rsidRDefault="00E319A7" w:rsidP="00C5737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2073DF">
        <w:rPr>
          <w:rFonts w:ascii="Palatino Linotype" w:eastAsia="Palatino Linotype" w:hAnsi="Palatino Linotype" w:cs="Palatino Linotype"/>
          <w:b/>
        </w:rPr>
        <w:t>Sujeto Obligado</w:t>
      </w:r>
      <w:r w:rsidRPr="002073DF">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72D1130" w14:textId="77777777" w:rsidR="00715AB6" w:rsidRPr="002073DF" w:rsidRDefault="00715AB6" w:rsidP="00C57378">
      <w:pPr>
        <w:pStyle w:val="Prrafodelista"/>
        <w:spacing w:line="360" w:lineRule="auto"/>
        <w:ind w:left="0"/>
        <w:jc w:val="both"/>
        <w:rPr>
          <w:rFonts w:ascii="Palatino Linotype" w:eastAsia="Palatino Linotype" w:hAnsi="Palatino Linotype" w:cs="Palatino Linotype"/>
          <w:color w:val="000000"/>
        </w:rPr>
      </w:pPr>
    </w:p>
    <w:p w14:paraId="202965A3" w14:textId="5B4E9A74" w:rsidR="00715AB6" w:rsidRPr="002073DF" w:rsidRDefault="00715AB6" w:rsidP="00C5737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rPr>
        <w:t xml:space="preserve">Luego entonces en un correo electrónico, se pueden remitir diversos datos personales, dependiendo del contenido y del contexto en el que se envíe. En el caso </w:t>
      </w:r>
      <w:r w:rsidRPr="002073DF">
        <w:rPr>
          <w:rFonts w:ascii="Palatino Linotype" w:eastAsia="Palatino Linotype" w:hAnsi="Palatino Linotype" w:cs="Palatino Linotype"/>
          <w:color w:val="000000"/>
        </w:rPr>
        <w:t>concreto</w:t>
      </w:r>
      <w:r w:rsidRPr="002073DF">
        <w:rPr>
          <w:rFonts w:ascii="Palatino Linotype" w:eastAsia="Palatino Linotype" w:hAnsi="Palatino Linotype" w:cs="Palatino Linotype"/>
        </w:rPr>
        <w:t xml:space="preserve"> pudiendo ser de manera enunciativa mas no limitativa, nombres de particulares o terceros, Registro Federal de Contribuyentes (RFC), Clave Única de Registro de Población (CURP), teléfonos particulares, correos electrónicos particulares, domicilios particulares, firma o rúbrica de particulares, fotografías de particulares, códigos de seguridad, nombres de usuario, contraseñas, enlaces a perfiles de redes sociales particulares.</w:t>
      </w:r>
    </w:p>
    <w:p w14:paraId="32A96721" w14:textId="77777777" w:rsidR="005251B8" w:rsidRPr="002073DF" w:rsidRDefault="005251B8" w:rsidP="00C57378">
      <w:pPr>
        <w:pStyle w:val="Prrafodelista"/>
        <w:spacing w:line="360" w:lineRule="auto"/>
        <w:ind w:left="0"/>
        <w:jc w:val="both"/>
        <w:rPr>
          <w:rFonts w:ascii="Palatino Linotype" w:eastAsia="Palatino Linotype" w:hAnsi="Palatino Linotype" w:cs="Palatino Linotype"/>
          <w:color w:val="000000"/>
        </w:rPr>
      </w:pPr>
    </w:p>
    <w:p w14:paraId="3616A370" w14:textId="494BDCD6" w:rsidR="00E319A7" w:rsidRPr="002073DF" w:rsidRDefault="00715AB6" w:rsidP="00C5737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Luego entonces, el</w:t>
      </w:r>
      <w:r w:rsidR="00E319A7" w:rsidRPr="002073DF">
        <w:rPr>
          <w:rFonts w:ascii="Palatino Linotype" w:eastAsia="Palatino Linotype" w:hAnsi="Palatino Linotype" w:cs="Palatino Linotype"/>
          <w:color w:val="000000"/>
        </w:rPr>
        <w:t xml:space="preserve"> </w:t>
      </w:r>
      <w:r w:rsidRPr="002073DF">
        <w:rPr>
          <w:rFonts w:ascii="Palatino Linotype" w:eastAsia="Palatino Linotype" w:hAnsi="Palatino Linotype" w:cs="Palatino Linotype"/>
          <w:b/>
          <w:color w:val="000000"/>
        </w:rPr>
        <w:t>SUJETOS OBLIGADOS</w:t>
      </w:r>
      <w:r w:rsidR="00E319A7" w:rsidRPr="002073DF">
        <w:rPr>
          <w:rFonts w:ascii="Palatino Linotype" w:eastAsia="Palatino Linotype" w:hAnsi="Palatino Linotype" w:cs="Palatino Linotype"/>
          <w:b/>
          <w:color w:val="000000"/>
        </w:rPr>
        <w:t xml:space="preserve"> </w:t>
      </w:r>
      <w:r w:rsidRPr="002073DF">
        <w:rPr>
          <w:rFonts w:ascii="Palatino Linotype" w:eastAsia="Palatino Linotype" w:hAnsi="Palatino Linotype" w:cs="Palatino Linotype"/>
          <w:color w:val="000000"/>
        </w:rPr>
        <w:t>será responsable</w:t>
      </w:r>
      <w:r w:rsidR="00E319A7" w:rsidRPr="002073DF">
        <w:rPr>
          <w:rFonts w:ascii="Palatino Linotype" w:eastAsia="Palatino Linotype" w:hAnsi="Palatino Linotype" w:cs="Palatino Linotype"/>
          <w:color w:val="000000"/>
        </w:rPr>
        <w:t xml:space="preserve"> de los datos personales en su posesión y que, en caso de localizarse datos concernientes a terceros, éstos no podrán difundir, distribuir o comercializar los datos personales.  Cabe destacar que, </w:t>
      </w:r>
      <w:r w:rsidR="00E319A7" w:rsidRPr="002073DF">
        <w:rPr>
          <w:rFonts w:ascii="Palatino Linotype" w:eastAsia="Palatino Linotype" w:hAnsi="Palatino Linotype" w:cs="Palatino Linotype"/>
          <w:color w:val="000000"/>
        </w:rPr>
        <w:lastRenderedPageBreak/>
        <w:t>para la realización de la clasificación de la información, se deben seguir una serie de pasos y procedimientos, por lo que es menester reiterar los mismos:</w:t>
      </w:r>
    </w:p>
    <w:p w14:paraId="1D88BEA1"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689"/>
        <w:gridCol w:w="7087"/>
      </w:tblGrid>
      <w:tr w:rsidR="00E319A7" w:rsidRPr="002073DF" w14:paraId="3BF77EFB" w14:textId="77777777" w:rsidTr="002073DF">
        <w:tc>
          <w:tcPr>
            <w:tcW w:w="2689" w:type="dxa"/>
          </w:tcPr>
          <w:p w14:paraId="2205F025" w14:textId="77777777" w:rsidR="00E319A7" w:rsidRPr="002073DF" w:rsidRDefault="00E319A7" w:rsidP="00C57378">
            <w:pPr>
              <w:tabs>
                <w:tab w:val="left" w:pos="284"/>
              </w:tabs>
              <w:spacing w:line="360" w:lineRule="auto"/>
              <w:rPr>
                <w:rFonts w:ascii="Palatino Linotype" w:eastAsia="Palatino Linotype" w:hAnsi="Palatino Linotype" w:cs="Palatino Linotype"/>
              </w:rPr>
            </w:pPr>
            <w:r w:rsidRPr="002073DF">
              <w:rPr>
                <w:rFonts w:ascii="Palatino Linotype" w:eastAsia="Palatino Linotype" w:hAnsi="Palatino Linotype" w:cs="Palatino Linotype"/>
              </w:rPr>
              <w:t>a) Requisitos previos.</w:t>
            </w:r>
          </w:p>
        </w:tc>
        <w:tc>
          <w:tcPr>
            <w:tcW w:w="7087" w:type="dxa"/>
          </w:tcPr>
          <w:p w14:paraId="58DA841F"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20B7A71"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1D653172"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22437334" w14:textId="77777777" w:rsidR="00E319A7" w:rsidRPr="002073DF" w:rsidRDefault="00E319A7" w:rsidP="00C57378">
            <w:pPr>
              <w:tabs>
                <w:tab w:val="left" w:pos="284"/>
              </w:tabs>
              <w:spacing w:line="360" w:lineRule="auto"/>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2073DF">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2073DF">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14:paraId="4E26A793" w14:textId="77777777" w:rsidR="00AC2FBA" w:rsidRPr="002073DF" w:rsidRDefault="00AC2FBA" w:rsidP="00C57378">
            <w:pPr>
              <w:tabs>
                <w:tab w:val="left" w:pos="284"/>
              </w:tabs>
              <w:spacing w:line="360" w:lineRule="auto"/>
              <w:jc w:val="both"/>
              <w:rPr>
                <w:rFonts w:ascii="Palatino Linotype" w:eastAsia="Palatino Linotype" w:hAnsi="Palatino Linotype" w:cs="Palatino Linotype"/>
              </w:rPr>
            </w:pPr>
          </w:p>
        </w:tc>
      </w:tr>
      <w:tr w:rsidR="00E319A7" w:rsidRPr="002073DF" w14:paraId="2DF60FF7" w14:textId="77777777" w:rsidTr="002073DF">
        <w:tc>
          <w:tcPr>
            <w:tcW w:w="2689" w:type="dxa"/>
          </w:tcPr>
          <w:p w14:paraId="20CF2F17" w14:textId="77777777" w:rsidR="00E319A7" w:rsidRPr="002073DF" w:rsidRDefault="00E319A7" w:rsidP="00C57378">
            <w:pPr>
              <w:tabs>
                <w:tab w:val="left" w:pos="284"/>
              </w:tabs>
              <w:spacing w:line="360" w:lineRule="auto"/>
              <w:rPr>
                <w:rFonts w:ascii="Palatino Linotype" w:eastAsia="Palatino Linotype" w:hAnsi="Palatino Linotype" w:cs="Palatino Linotype"/>
              </w:rPr>
            </w:pPr>
            <w:r w:rsidRPr="002073DF">
              <w:rPr>
                <w:rFonts w:ascii="Palatino Linotype" w:eastAsia="Palatino Linotype" w:hAnsi="Palatino Linotype" w:cs="Palatino Linotype"/>
              </w:rPr>
              <w:lastRenderedPageBreak/>
              <w:t>b) Supuestos de clasificación.</w:t>
            </w:r>
          </w:p>
        </w:tc>
        <w:tc>
          <w:tcPr>
            <w:tcW w:w="7087" w:type="dxa"/>
          </w:tcPr>
          <w:p w14:paraId="474E38E8"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1EE9F4EC"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0A74D50" w14:textId="77777777" w:rsidR="00E319A7" w:rsidRPr="002073DF" w:rsidRDefault="00E319A7" w:rsidP="00C57378">
            <w:pPr>
              <w:tabs>
                <w:tab w:val="left" w:pos="284"/>
              </w:tabs>
              <w:spacing w:line="360" w:lineRule="auto"/>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El </w:t>
            </w:r>
            <w:r w:rsidRPr="002073DF">
              <w:rPr>
                <w:rFonts w:ascii="Palatino Linotype" w:eastAsia="Palatino Linotype" w:hAnsi="Palatino Linotype" w:cs="Palatino Linotype"/>
                <w:b/>
                <w:color w:val="000000"/>
              </w:rPr>
              <w:t>Sujeto Obligado</w:t>
            </w:r>
            <w:r w:rsidRPr="002073DF">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1065D702" w14:textId="77777777" w:rsidR="00AC2FBA" w:rsidRPr="002073DF" w:rsidRDefault="00AC2FBA" w:rsidP="00C57378">
            <w:pPr>
              <w:tabs>
                <w:tab w:val="left" w:pos="284"/>
              </w:tabs>
              <w:spacing w:line="360" w:lineRule="auto"/>
              <w:jc w:val="both"/>
              <w:rPr>
                <w:rFonts w:ascii="Palatino Linotype" w:eastAsia="Palatino Linotype" w:hAnsi="Palatino Linotype" w:cs="Palatino Linotype"/>
              </w:rPr>
            </w:pPr>
          </w:p>
        </w:tc>
      </w:tr>
      <w:tr w:rsidR="00E319A7" w:rsidRPr="002073DF" w14:paraId="6B9A2040" w14:textId="77777777" w:rsidTr="002073DF">
        <w:tc>
          <w:tcPr>
            <w:tcW w:w="2689" w:type="dxa"/>
          </w:tcPr>
          <w:p w14:paraId="53CF3EF6" w14:textId="77777777" w:rsidR="00E319A7" w:rsidRPr="002073DF" w:rsidRDefault="00E319A7" w:rsidP="00C57378">
            <w:pPr>
              <w:tabs>
                <w:tab w:val="left" w:pos="284"/>
              </w:tabs>
              <w:spacing w:line="360" w:lineRule="auto"/>
              <w:rPr>
                <w:rFonts w:ascii="Palatino Linotype" w:eastAsia="Palatino Linotype" w:hAnsi="Palatino Linotype" w:cs="Palatino Linotype"/>
              </w:rPr>
            </w:pPr>
            <w:r w:rsidRPr="002073DF">
              <w:rPr>
                <w:rFonts w:ascii="Palatino Linotype" w:eastAsia="Palatino Linotype" w:hAnsi="Palatino Linotype" w:cs="Palatino Linotype"/>
              </w:rPr>
              <w:t>c) Formalidades para emitir el acuerdo de clasificación.</w:t>
            </w:r>
          </w:p>
        </w:tc>
        <w:tc>
          <w:tcPr>
            <w:tcW w:w="7087" w:type="dxa"/>
          </w:tcPr>
          <w:p w14:paraId="50AF411A"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6E616533"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lastRenderedPageBreak/>
              <w:t xml:space="preserve">Es necesario que </w:t>
            </w:r>
            <w:r w:rsidRPr="002073DF">
              <w:rPr>
                <w:rFonts w:ascii="Palatino Linotype" w:eastAsia="Palatino Linotype" w:hAnsi="Palatino Linotype" w:cs="Palatino Linotype"/>
                <w:b/>
                <w:color w:val="000000"/>
                <w:u w:val="single"/>
              </w:rPr>
              <w:t>el acto reúna con los requisitos elementales</w:t>
            </w:r>
            <w:r w:rsidRPr="002073DF">
              <w:rPr>
                <w:rFonts w:ascii="Palatino Linotype" w:eastAsia="Palatino Linotype" w:hAnsi="Palatino Linotype" w:cs="Palatino Linotype"/>
                <w:color w:val="000000"/>
              </w:rPr>
              <w:t>, entre ellos, que la autoridad que va a emitir el acto de autoridad sea la legalmente facultada para ello.</w:t>
            </w:r>
          </w:p>
          <w:p w14:paraId="7D4DAB1C" w14:textId="77777777" w:rsidR="00E319A7" w:rsidRPr="002073DF" w:rsidRDefault="00E319A7" w:rsidP="00C57378">
            <w:pPr>
              <w:tabs>
                <w:tab w:val="left" w:pos="284"/>
              </w:tabs>
              <w:spacing w:line="360" w:lineRule="auto"/>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29743ECE" w14:textId="77777777" w:rsidR="00AC2FBA" w:rsidRPr="002073DF" w:rsidRDefault="00AC2FBA" w:rsidP="00C57378">
            <w:pPr>
              <w:tabs>
                <w:tab w:val="left" w:pos="284"/>
              </w:tabs>
              <w:spacing w:line="360" w:lineRule="auto"/>
              <w:jc w:val="both"/>
              <w:rPr>
                <w:rFonts w:ascii="Palatino Linotype" w:eastAsia="Palatino Linotype" w:hAnsi="Palatino Linotype" w:cs="Palatino Linotype"/>
              </w:rPr>
            </w:pPr>
          </w:p>
        </w:tc>
      </w:tr>
      <w:tr w:rsidR="00E319A7" w:rsidRPr="002073DF" w14:paraId="695273FD" w14:textId="77777777" w:rsidTr="002073DF">
        <w:tc>
          <w:tcPr>
            <w:tcW w:w="2689" w:type="dxa"/>
          </w:tcPr>
          <w:p w14:paraId="12D43907" w14:textId="77777777" w:rsidR="00E319A7" w:rsidRPr="002073DF" w:rsidRDefault="00E319A7" w:rsidP="00C57378">
            <w:pPr>
              <w:tabs>
                <w:tab w:val="left" w:pos="284"/>
              </w:tabs>
              <w:spacing w:line="360" w:lineRule="auto"/>
              <w:rPr>
                <w:rFonts w:ascii="Palatino Linotype" w:eastAsia="Palatino Linotype" w:hAnsi="Palatino Linotype" w:cs="Palatino Linotype"/>
              </w:rPr>
            </w:pPr>
          </w:p>
          <w:p w14:paraId="729C8C18" w14:textId="77777777" w:rsidR="00E319A7" w:rsidRPr="002073DF" w:rsidRDefault="00E319A7" w:rsidP="00C57378">
            <w:pPr>
              <w:tabs>
                <w:tab w:val="left" w:pos="284"/>
              </w:tabs>
              <w:spacing w:line="360" w:lineRule="auto"/>
              <w:jc w:val="both"/>
              <w:rPr>
                <w:rFonts w:ascii="Palatino Linotype" w:eastAsia="Palatino Linotype" w:hAnsi="Palatino Linotype" w:cs="Palatino Linotype"/>
              </w:rPr>
            </w:pPr>
            <w:r w:rsidRPr="002073DF">
              <w:rPr>
                <w:rFonts w:ascii="Palatino Linotype" w:eastAsia="Palatino Linotype" w:hAnsi="Palatino Linotype" w:cs="Palatino Linotype"/>
                <w:color w:val="000000"/>
              </w:rPr>
              <w:t xml:space="preserve">d) Requisitos de fondo del acuerdo de clasificación. </w:t>
            </w:r>
          </w:p>
        </w:tc>
        <w:tc>
          <w:tcPr>
            <w:tcW w:w="7087" w:type="dxa"/>
          </w:tcPr>
          <w:p w14:paraId="7AB76AA7"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073DF">
              <w:rPr>
                <w:rFonts w:ascii="Palatino Linotype" w:eastAsia="Palatino Linotype" w:hAnsi="Palatino Linotype" w:cs="Palatino Linotype"/>
                <w:b/>
                <w:color w:val="000000"/>
              </w:rPr>
              <w:t>Sujetos Obligados</w:t>
            </w:r>
            <w:r w:rsidRPr="002073DF">
              <w:rPr>
                <w:rFonts w:ascii="Palatino Linotype" w:eastAsia="Palatino Linotype" w:hAnsi="Palatino Linotype" w:cs="Palatino Linotype"/>
                <w:color w:val="000000"/>
              </w:rPr>
              <w:t xml:space="preserve">, por lo que deberán fundar y motivar debidamente la clasificación. </w:t>
            </w:r>
          </w:p>
          <w:p w14:paraId="69838546"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De lo anterior, se desprende que para una correcta </w:t>
            </w:r>
            <w:r w:rsidRPr="002073DF">
              <w:rPr>
                <w:rFonts w:ascii="Palatino Linotype" w:eastAsia="Palatino Linotype" w:hAnsi="Palatino Linotype" w:cs="Palatino Linotype"/>
                <w:b/>
                <w:color w:val="000000"/>
              </w:rPr>
              <w:t>clasificación total o parcial</w:t>
            </w:r>
            <w:r w:rsidRPr="002073DF">
              <w:rPr>
                <w:rFonts w:ascii="Palatino Linotype" w:eastAsia="Palatino Linotype" w:hAnsi="Palatino Linotype" w:cs="Palatino Linotype"/>
                <w:color w:val="000000"/>
              </w:rPr>
              <w:t xml:space="preserve">, esto es determinar los datos que se suprimen en </w:t>
            </w:r>
            <w:r w:rsidRPr="002073DF">
              <w:rPr>
                <w:rFonts w:ascii="Palatino Linotype" w:eastAsia="Palatino Linotype" w:hAnsi="Palatino Linotype" w:cs="Palatino Linotype"/>
                <w:color w:val="000000"/>
              </w:rPr>
              <w:lastRenderedPageBreak/>
              <w:t>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9CAAF7"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657AC16"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27AA4217"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Ahora bien, </w:t>
            </w:r>
            <w:r w:rsidRPr="002073DF">
              <w:rPr>
                <w:rFonts w:ascii="Palatino Linotype" w:eastAsia="Palatino Linotype" w:hAnsi="Palatino Linotype" w:cs="Palatino Linotype"/>
                <w:b/>
                <w:color w:val="000000"/>
                <w:u w:val="single"/>
              </w:rPr>
              <w:t>para cada caso además de fundar y motivar</w:t>
            </w:r>
            <w:r w:rsidRPr="002073DF">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2073DF">
              <w:rPr>
                <w:rFonts w:ascii="Palatino Linotype" w:eastAsia="Palatino Linotype" w:hAnsi="Palatino Linotype" w:cs="Palatino Linotype"/>
                <w:color w:val="000000"/>
              </w:rPr>
              <w:lastRenderedPageBreak/>
              <w:t>comercial, fiscal, bursátil y postal, cuya titularidad corresponda a particulares, entre otros.</w:t>
            </w:r>
          </w:p>
          <w:p w14:paraId="3C718044" w14:textId="77777777" w:rsidR="00AC2FBA" w:rsidRPr="002073DF" w:rsidRDefault="00AC2FBA" w:rsidP="00C57378">
            <w:pPr>
              <w:tabs>
                <w:tab w:val="left" w:pos="284"/>
              </w:tabs>
              <w:spacing w:line="360" w:lineRule="auto"/>
              <w:ind w:right="49"/>
              <w:jc w:val="both"/>
              <w:rPr>
                <w:rFonts w:ascii="Palatino Linotype" w:eastAsia="Palatino Linotype" w:hAnsi="Palatino Linotype" w:cs="Palatino Linotype"/>
                <w:color w:val="000000"/>
              </w:rPr>
            </w:pPr>
          </w:p>
        </w:tc>
      </w:tr>
      <w:tr w:rsidR="00E319A7" w:rsidRPr="002073DF" w14:paraId="51C1A0D9" w14:textId="77777777" w:rsidTr="002073DF">
        <w:tc>
          <w:tcPr>
            <w:tcW w:w="2689" w:type="dxa"/>
          </w:tcPr>
          <w:p w14:paraId="1B388F19"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rPr>
            </w:pPr>
            <w:r w:rsidRPr="002073DF">
              <w:rPr>
                <w:rFonts w:ascii="Palatino Linotype" w:eastAsia="Palatino Linotype" w:hAnsi="Palatino Linotype" w:cs="Palatino Linotype"/>
              </w:rPr>
              <w:lastRenderedPageBreak/>
              <w:t xml:space="preserve">e) Condiciones especiales de la clasificación de la información como confidencial. </w:t>
            </w:r>
          </w:p>
        </w:tc>
        <w:tc>
          <w:tcPr>
            <w:tcW w:w="7087" w:type="dxa"/>
          </w:tcPr>
          <w:p w14:paraId="63D671EB"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34DD3B49" w14:textId="77777777" w:rsidR="00E319A7" w:rsidRPr="002073DF" w:rsidRDefault="00E319A7" w:rsidP="00C57378">
            <w:pPr>
              <w:tabs>
                <w:tab w:val="left" w:pos="284"/>
              </w:tabs>
              <w:spacing w:line="360" w:lineRule="auto"/>
              <w:ind w:right="49"/>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9B63C01" w14:textId="77777777" w:rsidR="00E319A7" w:rsidRPr="002073DF" w:rsidRDefault="00E319A7" w:rsidP="00C57378">
            <w:pPr>
              <w:tabs>
                <w:tab w:val="left" w:pos="284"/>
              </w:tabs>
              <w:spacing w:line="360" w:lineRule="auto"/>
              <w:rPr>
                <w:rFonts w:ascii="Palatino Linotype" w:eastAsia="Palatino Linotype" w:hAnsi="Palatino Linotype" w:cs="Palatino Linotype"/>
                <w:color w:val="000000"/>
              </w:rPr>
            </w:pPr>
            <w:r w:rsidRPr="002073DF">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26381D1D" w14:textId="77777777" w:rsidR="00AC2FBA" w:rsidRPr="002073DF" w:rsidRDefault="00AC2FBA" w:rsidP="00C57378">
            <w:pPr>
              <w:tabs>
                <w:tab w:val="left" w:pos="284"/>
              </w:tabs>
              <w:spacing w:line="360" w:lineRule="auto"/>
              <w:rPr>
                <w:rFonts w:ascii="Palatino Linotype" w:eastAsia="Palatino Linotype" w:hAnsi="Palatino Linotype" w:cs="Palatino Linotype"/>
              </w:rPr>
            </w:pPr>
          </w:p>
        </w:tc>
      </w:tr>
    </w:tbl>
    <w:p w14:paraId="0C449155" w14:textId="77777777" w:rsidR="00E319A7" w:rsidRPr="002073DF" w:rsidRDefault="00E319A7" w:rsidP="00C57378">
      <w:pPr>
        <w:tabs>
          <w:tab w:val="left" w:pos="284"/>
        </w:tabs>
        <w:spacing w:line="360" w:lineRule="auto"/>
        <w:rPr>
          <w:rFonts w:ascii="Palatino Linotype" w:eastAsia="Palatino Linotype" w:hAnsi="Palatino Linotype" w:cs="Palatino Linotype"/>
          <w:color w:val="000000"/>
        </w:rPr>
      </w:pPr>
    </w:p>
    <w:p w14:paraId="3D881DF4" w14:textId="77777777" w:rsidR="00E319A7" w:rsidRPr="002073DF" w:rsidRDefault="00E319A7" w:rsidP="00BE7C58">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2073DF">
        <w:rPr>
          <w:rFonts w:ascii="Palatino Linotype" w:eastAsia="Palatino Linotype" w:hAnsi="Palatino Linotype" w:cs="Palatino Linotype"/>
        </w:rPr>
        <w:t xml:space="preserve">Si el </w:t>
      </w:r>
      <w:r w:rsidRPr="002073DF">
        <w:rPr>
          <w:rFonts w:ascii="Palatino Linotype" w:eastAsia="Palatino Linotype" w:hAnsi="Palatino Linotype" w:cs="Palatino Linotype"/>
          <w:color w:val="000000"/>
        </w:rPr>
        <w:t>servidor</w:t>
      </w:r>
      <w:r w:rsidRPr="002073DF">
        <w:rPr>
          <w:rFonts w:ascii="Palatino Linotype" w:eastAsia="Palatino Linotype" w:hAnsi="Palatino Linotype" w:cs="Palatino Linotype"/>
        </w:rPr>
        <w:t xml:space="preserve"> público incumple con estas formalidades y entrega la información </w:t>
      </w:r>
      <w:r w:rsidRPr="002073DF">
        <w:rPr>
          <w:rFonts w:ascii="Palatino Linotype" w:eastAsia="Palatino Linotype" w:hAnsi="Palatino Linotype" w:cs="Palatino Linotype"/>
          <w:color w:val="000000"/>
        </w:rPr>
        <w:t>sin</w:t>
      </w:r>
      <w:r w:rsidRPr="002073DF">
        <w:rPr>
          <w:rFonts w:ascii="Palatino Linotype" w:eastAsia="Palatino Linotype" w:hAnsi="Palatino Linotype" w:cs="Palatino Linotype"/>
        </w:rPr>
        <w:t xml:space="preserve"> proteger los datos personales incumple con lo que estipula las disposiciones legales </w:t>
      </w:r>
      <w:r w:rsidRPr="002073DF">
        <w:rPr>
          <w:rFonts w:ascii="Palatino Linotype" w:eastAsia="Palatino Linotype" w:hAnsi="Palatino Linotype" w:cs="Palatino Linotype"/>
          <w:color w:val="000000"/>
        </w:rPr>
        <w:t>establecidas</w:t>
      </w:r>
      <w:r w:rsidRPr="002073DF">
        <w:rPr>
          <w:rFonts w:ascii="Palatino Linotype" w:eastAsia="Palatino Linotype" w:hAnsi="Palatino Linotype" w:cs="Palatino Linotype"/>
        </w:rPr>
        <w:t>, asimismo que si entrega un documento testado sin el debido acuerdo de clasificación.</w:t>
      </w:r>
    </w:p>
    <w:p w14:paraId="571A4102" w14:textId="77777777" w:rsidR="00BE7C58" w:rsidRPr="002073DF" w:rsidRDefault="00BE7C58" w:rsidP="00BE7C58">
      <w:pPr>
        <w:pStyle w:val="Prrafodelista"/>
        <w:numPr>
          <w:ilvl w:val="0"/>
          <w:numId w:val="1"/>
        </w:numPr>
        <w:spacing w:line="360" w:lineRule="auto"/>
        <w:ind w:left="0" w:firstLine="0"/>
        <w:jc w:val="both"/>
        <w:rPr>
          <w:rFonts w:ascii="Palatino Linotype" w:hAnsi="Palatino Linotype"/>
        </w:rPr>
      </w:pPr>
      <w:r w:rsidRPr="002073DF">
        <w:rPr>
          <w:rFonts w:ascii="Palatino Linotype" w:eastAsia="Palatino Linotype" w:hAnsi="Palatino Linotype" w:cs="Palatino Linotype"/>
        </w:rPr>
        <w:lastRenderedPageBreak/>
        <w:t xml:space="preserve">Por lo anteriormente expuesto y fundado, este </w:t>
      </w:r>
      <w:r w:rsidRPr="002073DF">
        <w:rPr>
          <w:rFonts w:ascii="Palatino Linotype" w:eastAsia="Palatino Linotype" w:hAnsi="Palatino Linotype" w:cs="Palatino Linotype"/>
          <w:b/>
        </w:rPr>
        <w:t>ÓRGANO GARANTE</w:t>
      </w:r>
      <w:r w:rsidRPr="002073DF">
        <w:rPr>
          <w:rFonts w:ascii="Palatino Linotype" w:eastAsia="Palatino Linotype" w:hAnsi="Palatino Linotype" w:cs="Palatino Linotype"/>
        </w:rPr>
        <w:t xml:space="preserve"> emite los siguientes: </w:t>
      </w:r>
    </w:p>
    <w:p w14:paraId="4EE03926" w14:textId="77777777" w:rsidR="00BE7C58" w:rsidRPr="002073DF" w:rsidRDefault="00BE7C58" w:rsidP="00BE7C58">
      <w:pPr>
        <w:keepNext/>
        <w:keepLines/>
        <w:spacing w:line="360" w:lineRule="auto"/>
        <w:jc w:val="center"/>
        <w:outlineLvl w:val="0"/>
        <w:rPr>
          <w:rFonts w:ascii="Palatino Linotype" w:eastAsia="Calibri" w:hAnsi="Palatino Linotype" w:cstheme="majorBidi"/>
          <w:b/>
          <w:color w:val="000000" w:themeColor="text1"/>
          <w:lang w:val="es-ES"/>
        </w:rPr>
      </w:pPr>
    </w:p>
    <w:p w14:paraId="672354EE" w14:textId="77777777" w:rsidR="00947C3B" w:rsidRPr="002073DF" w:rsidRDefault="00947C3B" w:rsidP="00BE7C58">
      <w:pPr>
        <w:keepNext/>
        <w:keepLines/>
        <w:spacing w:line="360" w:lineRule="auto"/>
        <w:jc w:val="center"/>
        <w:outlineLvl w:val="0"/>
        <w:rPr>
          <w:rFonts w:ascii="Palatino Linotype" w:eastAsia="Calibri" w:hAnsi="Palatino Linotype" w:cstheme="majorBidi"/>
          <w:b/>
          <w:color w:val="000000" w:themeColor="text1"/>
          <w:lang w:val="es-ES"/>
        </w:rPr>
      </w:pPr>
      <w:r w:rsidRPr="002073DF">
        <w:rPr>
          <w:rFonts w:ascii="Palatino Linotype" w:eastAsia="Calibri" w:hAnsi="Palatino Linotype" w:cstheme="majorBidi"/>
          <w:b/>
          <w:color w:val="000000" w:themeColor="text1"/>
          <w:lang w:val="es-ES"/>
        </w:rPr>
        <w:t>R E S O L U T I V O S</w:t>
      </w:r>
    </w:p>
    <w:p w14:paraId="0A6B3BC2" w14:textId="77777777" w:rsidR="00BE7C58" w:rsidRPr="002073DF" w:rsidRDefault="00BE7C58" w:rsidP="00BE7C58">
      <w:pPr>
        <w:spacing w:line="360" w:lineRule="auto"/>
        <w:jc w:val="both"/>
        <w:rPr>
          <w:rFonts w:ascii="Palatino Linotype" w:eastAsia="Palatino Linotype" w:hAnsi="Palatino Linotype" w:cs="Palatino Linotype"/>
          <w:b/>
        </w:rPr>
      </w:pPr>
    </w:p>
    <w:p w14:paraId="7E63EB76" w14:textId="7A99CA83" w:rsidR="004A64CC" w:rsidRPr="002073DF" w:rsidRDefault="004A64CC" w:rsidP="00BE7C58">
      <w:pPr>
        <w:spacing w:line="360" w:lineRule="auto"/>
        <w:jc w:val="both"/>
        <w:rPr>
          <w:rFonts w:ascii="Palatino Linotype" w:eastAsia="Palatino Linotype" w:hAnsi="Palatino Linotype" w:cs="Palatino Linotype"/>
        </w:rPr>
      </w:pPr>
      <w:r w:rsidRPr="002073DF">
        <w:rPr>
          <w:rFonts w:ascii="Palatino Linotype" w:eastAsia="Palatino Linotype" w:hAnsi="Palatino Linotype" w:cs="Palatino Linotype"/>
          <w:b/>
        </w:rPr>
        <w:t>PRIMERO</w:t>
      </w:r>
      <w:r w:rsidRPr="002073DF">
        <w:rPr>
          <w:rFonts w:ascii="Palatino Linotype" w:eastAsia="Palatino Linotype" w:hAnsi="Palatino Linotype" w:cs="Palatino Linotype"/>
        </w:rPr>
        <w:t xml:space="preserve">. Resultan </w:t>
      </w:r>
      <w:r w:rsidR="00715AB6" w:rsidRPr="002073DF">
        <w:rPr>
          <w:rFonts w:ascii="Palatino Linotype" w:eastAsia="Palatino Linotype" w:hAnsi="Palatino Linotype" w:cs="Palatino Linotype"/>
        </w:rPr>
        <w:t xml:space="preserve">parcialmente </w:t>
      </w:r>
      <w:r w:rsidRPr="002073DF">
        <w:rPr>
          <w:rFonts w:ascii="Palatino Linotype" w:eastAsia="Palatino Linotype" w:hAnsi="Palatino Linotype" w:cs="Palatino Linotype"/>
        </w:rPr>
        <w:t xml:space="preserve">fundadas las razones o motivos de inconformidad hechos valer en </w:t>
      </w:r>
      <w:r w:rsidR="00BE7C58" w:rsidRPr="002073DF">
        <w:rPr>
          <w:rFonts w:ascii="Palatino Linotype" w:eastAsia="Palatino Linotype" w:hAnsi="Palatino Linotype" w:cs="Palatino Linotype"/>
        </w:rPr>
        <w:t>e</w:t>
      </w:r>
      <w:r w:rsidRPr="002073DF">
        <w:rPr>
          <w:rFonts w:ascii="Palatino Linotype" w:eastAsia="Palatino Linotype" w:hAnsi="Palatino Linotype" w:cs="Palatino Linotype"/>
        </w:rPr>
        <w:t>l</w:t>
      </w:r>
      <w:r w:rsidR="00BE7C58" w:rsidRPr="002073DF">
        <w:rPr>
          <w:rFonts w:ascii="Palatino Linotype" w:eastAsia="Palatino Linotype" w:hAnsi="Palatino Linotype" w:cs="Palatino Linotype"/>
        </w:rPr>
        <w:t xml:space="preserve"> Recurso</w:t>
      </w:r>
      <w:r w:rsidRPr="002073DF">
        <w:rPr>
          <w:rFonts w:ascii="Palatino Linotype" w:eastAsia="Palatino Linotype" w:hAnsi="Palatino Linotype" w:cs="Palatino Linotype"/>
        </w:rPr>
        <w:t xml:space="preserve"> de Revisión </w:t>
      </w:r>
      <w:r w:rsidR="000F6F38" w:rsidRPr="002073DF">
        <w:rPr>
          <w:rFonts w:ascii="Palatino Linotype" w:eastAsia="Palatino Linotype" w:hAnsi="Palatino Linotype" w:cs="Palatino Linotype"/>
          <w:b/>
        </w:rPr>
        <w:t>01743/INFOEM/IP/RR/2025</w:t>
      </w:r>
      <w:r w:rsidRPr="002073DF">
        <w:rPr>
          <w:rFonts w:ascii="Palatino Linotype" w:eastAsia="Palatino Linotype" w:hAnsi="Palatino Linotype" w:cs="Palatino Linotype"/>
          <w:b/>
        </w:rPr>
        <w:t xml:space="preserve">, </w:t>
      </w:r>
      <w:r w:rsidRPr="002073DF">
        <w:rPr>
          <w:rFonts w:ascii="Palatino Linotype" w:eastAsia="Palatino Linotype" w:hAnsi="Palatino Linotype" w:cs="Palatino Linotype"/>
        </w:rPr>
        <w:t>en términos de</w:t>
      </w:r>
      <w:r w:rsidR="00CE5F01" w:rsidRPr="002073DF">
        <w:rPr>
          <w:rFonts w:ascii="Palatino Linotype" w:eastAsia="Palatino Linotype" w:hAnsi="Palatino Linotype" w:cs="Palatino Linotype"/>
        </w:rPr>
        <w:t xml:space="preserve"> </w:t>
      </w:r>
      <w:r w:rsidRPr="002073DF">
        <w:rPr>
          <w:rFonts w:ascii="Palatino Linotype" w:eastAsia="Palatino Linotype" w:hAnsi="Palatino Linotype" w:cs="Palatino Linotype"/>
        </w:rPr>
        <w:t>l</w:t>
      </w:r>
      <w:r w:rsidR="00CE5F01" w:rsidRPr="002073DF">
        <w:rPr>
          <w:rFonts w:ascii="Palatino Linotype" w:eastAsia="Palatino Linotype" w:hAnsi="Palatino Linotype" w:cs="Palatino Linotype"/>
        </w:rPr>
        <w:t>os</w:t>
      </w:r>
      <w:r w:rsidRPr="002073DF">
        <w:rPr>
          <w:rFonts w:ascii="Palatino Linotype" w:eastAsia="Palatino Linotype" w:hAnsi="Palatino Linotype" w:cs="Palatino Linotype"/>
        </w:rPr>
        <w:t xml:space="preserve"> Considerando</w:t>
      </w:r>
      <w:r w:rsidR="00CE5F01" w:rsidRPr="002073DF">
        <w:rPr>
          <w:rFonts w:ascii="Palatino Linotype" w:eastAsia="Palatino Linotype" w:hAnsi="Palatino Linotype" w:cs="Palatino Linotype"/>
        </w:rPr>
        <w:t>s</w:t>
      </w:r>
      <w:r w:rsidRPr="002073DF">
        <w:rPr>
          <w:rFonts w:ascii="Palatino Linotype" w:eastAsia="Palatino Linotype" w:hAnsi="Palatino Linotype" w:cs="Palatino Linotype"/>
        </w:rPr>
        <w:t xml:space="preserve"> </w:t>
      </w:r>
      <w:r w:rsidRPr="002073DF">
        <w:rPr>
          <w:rFonts w:ascii="Palatino Linotype" w:eastAsia="Palatino Linotype" w:hAnsi="Palatino Linotype" w:cs="Palatino Linotype"/>
          <w:b/>
        </w:rPr>
        <w:t xml:space="preserve">Cuarto </w:t>
      </w:r>
      <w:r w:rsidRPr="002073DF">
        <w:rPr>
          <w:rFonts w:ascii="Palatino Linotype" w:eastAsia="Palatino Linotype" w:hAnsi="Palatino Linotype" w:cs="Palatino Linotype"/>
        </w:rPr>
        <w:t>y</w:t>
      </w:r>
      <w:r w:rsidRPr="002073DF">
        <w:rPr>
          <w:rFonts w:ascii="Palatino Linotype" w:eastAsia="Palatino Linotype" w:hAnsi="Palatino Linotype" w:cs="Palatino Linotype"/>
          <w:b/>
        </w:rPr>
        <w:t xml:space="preserve"> Quinto </w:t>
      </w:r>
      <w:r w:rsidRPr="002073DF">
        <w:rPr>
          <w:rFonts w:ascii="Palatino Linotype" w:eastAsia="Palatino Linotype" w:hAnsi="Palatino Linotype" w:cs="Palatino Linotype"/>
        </w:rPr>
        <w:t xml:space="preserve">de la presente Resolución. </w:t>
      </w:r>
    </w:p>
    <w:p w14:paraId="5A4D0560" w14:textId="77777777" w:rsidR="004A64CC" w:rsidRPr="002073DF" w:rsidRDefault="004A64CC" w:rsidP="00C57378">
      <w:pPr>
        <w:spacing w:line="360" w:lineRule="auto"/>
        <w:jc w:val="both"/>
        <w:rPr>
          <w:rFonts w:ascii="Palatino Linotype" w:eastAsia="Palatino Linotype" w:hAnsi="Palatino Linotype" w:cs="Palatino Linotype"/>
        </w:rPr>
      </w:pPr>
    </w:p>
    <w:p w14:paraId="389498EA" w14:textId="755A16AC" w:rsidR="00715AB6" w:rsidRPr="002073DF" w:rsidRDefault="00715AB6" w:rsidP="00C57378">
      <w:pPr>
        <w:pBdr>
          <w:top w:val="nil"/>
          <w:left w:val="nil"/>
          <w:bottom w:val="nil"/>
          <w:right w:val="nil"/>
          <w:between w:val="nil"/>
        </w:pBdr>
        <w:tabs>
          <w:tab w:val="left" w:pos="9639"/>
        </w:tabs>
        <w:spacing w:line="360" w:lineRule="auto"/>
        <w:jc w:val="both"/>
        <w:rPr>
          <w:rFonts w:ascii="Palatino Linotype" w:eastAsia="Palatino Linotype" w:hAnsi="Palatino Linotype" w:cs="Palatino Linotype"/>
          <w:color w:val="000000"/>
        </w:rPr>
      </w:pPr>
      <w:bookmarkStart w:id="72" w:name="_heading=h.1ksv4uv" w:colFirst="0" w:colLast="0"/>
      <w:bookmarkEnd w:id="72"/>
      <w:r w:rsidRPr="002073DF">
        <w:rPr>
          <w:rFonts w:ascii="Palatino Linotype" w:eastAsia="Palatino Linotype" w:hAnsi="Palatino Linotype" w:cs="Palatino Linotype"/>
          <w:b/>
          <w:color w:val="000000"/>
        </w:rPr>
        <w:t xml:space="preserve">SEGUNDO. </w:t>
      </w:r>
      <w:r w:rsidRPr="002073DF">
        <w:rPr>
          <w:rFonts w:ascii="Palatino Linotype" w:eastAsia="Palatino Linotype" w:hAnsi="Palatino Linotype" w:cs="Palatino Linotype"/>
          <w:color w:val="000000"/>
        </w:rPr>
        <w:t xml:space="preserve">Se </w:t>
      </w:r>
      <w:r w:rsidR="005637D3" w:rsidRPr="002073DF">
        <w:rPr>
          <w:rFonts w:ascii="Palatino Linotype" w:eastAsia="Palatino Linotype" w:hAnsi="Palatino Linotype" w:cs="Palatino Linotype"/>
          <w:b/>
          <w:color w:val="000000"/>
        </w:rPr>
        <w:t>REVOCA</w:t>
      </w:r>
      <w:r w:rsidRPr="002073DF">
        <w:rPr>
          <w:rFonts w:ascii="Palatino Linotype" w:eastAsia="Palatino Linotype" w:hAnsi="Palatino Linotype" w:cs="Palatino Linotype"/>
          <w:color w:val="000000"/>
        </w:rPr>
        <w:t xml:space="preserve"> la respuesta y se </w:t>
      </w:r>
      <w:r w:rsidRPr="002073DF">
        <w:rPr>
          <w:rFonts w:ascii="Palatino Linotype" w:eastAsia="Palatino Linotype" w:hAnsi="Palatino Linotype" w:cs="Palatino Linotype"/>
          <w:b/>
          <w:color w:val="000000"/>
        </w:rPr>
        <w:t xml:space="preserve">ORDENA </w:t>
      </w:r>
      <w:r w:rsidRPr="002073DF">
        <w:rPr>
          <w:rFonts w:ascii="Palatino Linotype" w:eastAsia="Palatino Linotype" w:hAnsi="Palatino Linotype" w:cs="Palatino Linotype"/>
          <w:color w:val="000000"/>
        </w:rPr>
        <w:t xml:space="preserve">a la </w:t>
      </w:r>
      <w:r w:rsidRPr="002073DF">
        <w:rPr>
          <w:rFonts w:ascii="Palatino Linotype" w:hAnsi="Palatino Linotype"/>
          <w:b/>
          <w:bCs/>
          <w:color w:val="000000"/>
        </w:rPr>
        <w:t>Comisión del Agua del Estado de México</w:t>
      </w:r>
      <w:r w:rsidRPr="002073DF">
        <w:rPr>
          <w:rFonts w:ascii="Palatino Linotype" w:eastAsia="Palatino Linotype" w:hAnsi="Palatino Linotype" w:cs="Palatino Linotype"/>
          <w:b/>
          <w:color w:val="000000"/>
        </w:rPr>
        <w:t xml:space="preserve"> </w:t>
      </w:r>
      <w:r w:rsidRPr="002073DF">
        <w:rPr>
          <w:rFonts w:ascii="Palatino Linotype" w:eastAsia="Palatino Linotype" w:hAnsi="Palatino Linotype" w:cs="Palatino Linotype"/>
          <w:color w:val="000000"/>
        </w:rPr>
        <w:t>entregar vía Sistema de Acceso a la Información Mexiquense (SAIMEX), de ser el caso en versión pública</w:t>
      </w:r>
      <w:r w:rsidRPr="002073DF">
        <w:rPr>
          <w:rFonts w:ascii="Palatino Linotype" w:eastAsia="Palatino Linotype" w:hAnsi="Palatino Linotype" w:cs="Palatino Linotype"/>
          <w:b/>
          <w:color w:val="000000"/>
        </w:rPr>
        <w:t>,</w:t>
      </w:r>
      <w:r w:rsidRPr="002073DF">
        <w:rPr>
          <w:rFonts w:ascii="Palatino Linotype" w:eastAsia="Palatino Linotype" w:hAnsi="Palatino Linotype" w:cs="Palatino Linotype"/>
          <w:color w:val="000000"/>
        </w:rPr>
        <w:t xml:space="preserve"> la siguiente información:</w:t>
      </w:r>
    </w:p>
    <w:p w14:paraId="37BB28FE" w14:textId="77777777" w:rsidR="00715AB6" w:rsidRPr="002073DF" w:rsidRDefault="00715AB6" w:rsidP="00C57378">
      <w:pPr>
        <w:pBdr>
          <w:top w:val="nil"/>
          <w:left w:val="nil"/>
          <w:bottom w:val="nil"/>
          <w:right w:val="nil"/>
          <w:between w:val="nil"/>
        </w:pBdr>
        <w:spacing w:line="360" w:lineRule="auto"/>
        <w:rPr>
          <w:rFonts w:ascii="Palatino Linotype" w:eastAsia="Palatino Linotype" w:hAnsi="Palatino Linotype" w:cs="Palatino Linotype"/>
          <w:color w:val="000000"/>
        </w:rPr>
      </w:pPr>
    </w:p>
    <w:p w14:paraId="59CAC505" w14:textId="55E55A37" w:rsidR="00DC0156" w:rsidRPr="002073DF" w:rsidRDefault="00DC0156" w:rsidP="00C57378">
      <w:pPr>
        <w:pStyle w:val="Prrafodelista"/>
        <w:numPr>
          <w:ilvl w:val="0"/>
          <w:numId w:val="13"/>
        </w:numPr>
        <w:spacing w:line="360" w:lineRule="auto"/>
        <w:jc w:val="both"/>
        <w:rPr>
          <w:rFonts w:ascii="Palatino Linotype" w:eastAsia="Palatino Linotype" w:hAnsi="Palatino Linotype" w:cs="Palatino Linotype"/>
          <w:bCs/>
          <w:color w:val="000000"/>
        </w:rPr>
      </w:pPr>
      <w:r w:rsidRPr="002073DF">
        <w:rPr>
          <w:rFonts w:ascii="Palatino Linotype" w:eastAsia="Palatino Linotype" w:hAnsi="Palatino Linotype" w:cs="Palatino Linotype"/>
          <w:bCs/>
          <w:color w:val="000000"/>
        </w:rPr>
        <w:t xml:space="preserve">Los documentos </w:t>
      </w:r>
      <w:r w:rsidR="00C62F90" w:rsidRPr="002073DF">
        <w:rPr>
          <w:rFonts w:ascii="Palatino Linotype" w:eastAsia="Palatino Linotype" w:hAnsi="Palatino Linotype" w:cs="Palatino Linotype"/>
          <w:bCs/>
          <w:color w:val="000000"/>
        </w:rPr>
        <w:t>gestionados por</w:t>
      </w:r>
      <w:r w:rsidR="00005AAC" w:rsidRPr="002073DF">
        <w:rPr>
          <w:rFonts w:ascii="Palatino Linotype" w:eastAsia="Palatino Linotype" w:hAnsi="Palatino Linotype" w:cs="Palatino Linotype"/>
          <w:bCs/>
          <w:color w:val="000000"/>
        </w:rPr>
        <w:t xml:space="preserve"> personal adscrito a</w:t>
      </w:r>
      <w:r w:rsidR="00C62F90" w:rsidRPr="002073DF">
        <w:rPr>
          <w:rFonts w:ascii="Palatino Linotype" w:eastAsia="Palatino Linotype" w:hAnsi="Palatino Linotype" w:cs="Palatino Linotype"/>
          <w:bCs/>
          <w:color w:val="000000"/>
        </w:rPr>
        <w:t xml:space="preserve"> la Unidad de Transparencia  —oficios, memorandos, escritos, circulares, correos electrónicos</w:t>
      </w:r>
      <w:r w:rsidR="00BE7C58" w:rsidRPr="002073DF">
        <w:rPr>
          <w:rFonts w:ascii="Palatino Linotype" w:eastAsia="Palatino Linotype" w:hAnsi="Palatino Linotype" w:cs="Palatino Linotype"/>
          <w:bCs/>
          <w:color w:val="000000"/>
        </w:rPr>
        <w:t>, etcétera</w:t>
      </w:r>
      <w:r w:rsidR="00C62F90" w:rsidRPr="002073DF">
        <w:rPr>
          <w:rFonts w:ascii="Palatino Linotype" w:eastAsia="Palatino Linotype" w:hAnsi="Palatino Linotype" w:cs="Palatino Linotype"/>
          <w:bCs/>
          <w:color w:val="000000"/>
        </w:rPr>
        <w:t xml:space="preserve">— </w:t>
      </w:r>
      <w:r w:rsidRPr="002073DF">
        <w:rPr>
          <w:rFonts w:ascii="Palatino Linotype" w:eastAsia="Palatino Linotype" w:hAnsi="Palatino Linotype" w:cs="Palatino Linotype"/>
          <w:bCs/>
          <w:color w:val="000000"/>
        </w:rPr>
        <w:t xml:space="preserve">ante las áreas </w:t>
      </w:r>
      <w:r w:rsidR="00C62F90" w:rsidRPr="002073DF">
        <w:rPr>
          <w:rFonts w:ascii="Palatino Linotype" w:eastAsia="Palatino Linotype" w:hAnsi="Palatino Linotype" w:cs="Palatino Linotype"/>
          <w:bCs/>
          <w:color w:val="000000"/>
        </w:rPr>
        <w:t xml:space="preserve">que integran la estructura orgánica </w:t>
      </w:r>
      <w:r w:rsidRPr="002073DF">
        <w:rPr>
          <w:rFonts w:ascii="Palatino Linotype" w:eastAsia="Palatino Linotype" w:hAnsi="Palatino Linotype" w:cs="Palatino Linotype"/>
          <w:bCs/>
          <w:color w:val="000000"/>
        </w:rPr>
        <w:t>de la Comisión del Agua del Estado de México y</w:t>
      </w:r>
      <w:r w:rsidR="00A84391" w:rsidRPr="002073DF">
        <w:rPr>
          <w:rFonts w:ascii="Palatino Linotype" w:eastAsia="Palatino Linotype" w:hAnsi="Palatino Linotype" w:cs="Palatino Linotype"/>
          <w:bCs/>
          <w:color w:val="000000"/>
        </w:rPr>
        <w:t>,</w:t>
      </w:r>
      <w:r w:rsidRPr="002073DF">
        <w:rPr>
          <w:rFonts w:ascii="Palatino Linotype" w:eastAsia="Palatino Linotype" w:hAnsi="Palatino Linotype" w:cs="Palatino Linotype"/>
          <w:bCs/>
          <w:color w:val="000000"/>
        </w:rPr>
        <w:t xml:space="preserve"> ante el Instituto de Transparencia, Acceso a la Información Pública y Protección de Datos Personales del</w:t>
      </w:r>
      <w:r w:rsidR="00C62F90" w:rsidRPr="002073DF">
        <w:rPr>
          <w:rFonts w:ascii="Palatino Linotype" w:eastAsia="Palatino Linotype" w:hAnsi="Palatino Linotype" w:cs="Palatino Linotype"/>
          <w:bCs/>
          <w:color w:val="000000"/>
        </w:rPr>
        <w:t xml:space="preserve"> Estado de México y Municipios</w:t>
      </w:r>
      <w:r w:rsidR="00A84391" w:rsidRPr="002073DF">
        <w:rPr>
          <w:rFonts w:ascii="Palatino Linotype" w:eastAsia="Palatino Linotype" w:hAnsi="Palatino Linotype" w:cs="Palatino Linotype"/>
          <w:bCs/>
          <w:color w:val="000000"/>
        </w:rPr>
        <w:t>,</w:t>
      </w:r>
      <w:r w:rsidR="00A84391" w:rsidRPr="002073DF">
        <w:rPr>
          <w:rFonts w:ascii="Palatino Linotype" w:eastAsia="Palatino Linotype" w:hAnsi="Palatino Linotype" w:cs="Palatino Linotype"/>
          <w:color w:val="000000"/>
        </w:rPr>
        <w:t xml:space="preserve"> del</w:t>
      </w:r>
      <w:r w:rsidR="00A84391" w:rsidRPr="002073DF">
        <w:rPr>
          <w:rFonts w:ascii="Palatino Linotype" w:eastAsia="Palatino Linotype" w:hAnsi="Palatino Linotype" w:cs="Palatino Linotype"/>
          <w:b/>
          <w:color w:val="000000"/>
        </w:rPr>
        <w:t xml:space="preserve"> 1 al 29 de enero de 2025</w:t>
      </w:r>
      <w:r w:rsidR="00C62F90" w:rsidRPr="002073DF">
        <w:rPr>
          <w:rFonts w:ascii="Palatino Linotype" w:eastAsia="Palatino Linotype" w:hAnsi="Palatino Linotype" w:cs="Palatino Linotype"/>
          <w:bCs/>
          <w:color w:val="000000"/>
        </w:rPr>
        <w:t xml:space="preserve">; </w:t>
      </w:r>
    </w:p>
    <w:p w14:paraId="52F52D21" w14:textId="77777777" w:rsidR="00DC0156" w:rsidRPr="002073DF" w:rsidRDefault="00DC0156" w:rsidP="00C57378">
      <w:pPr>
        <w:spacing w:line="360" w:lineRule="auto"/>
        <w:jc w:val="both"/>
        <w:rPr>
          <w:rFonts w:ascii="Palatino Linotype" w:eastAsia="Palatino Linotype" w:hAnsi="Palatino Linotype" w:cs="Palatino Linotype"/>
          <w:bCs/>
          <w:color w:val="000000"/>
        </w:rPr>
      </w:pPr>
    </w:p>
    <w:p w14:paraId="5EC44E64" w14:textId="04F8650D" w:rsidR="00C62F90" w:rsidRPr="002073DF" w:rsidRDefault="00C62F90" w:rsidP="00C57378">
      <w:pPr>
        <w:pStyle w:val="Prrafodelista"/>
        <w:numPr>
          <w:ilvl w:val="0"/>
          <w:numId w:val="13"/>
        </w:numPr>
        <w:spacing w:line="360" w:lineRule="auto"/>
        <w:jc w:val="both"/>
        <w:rPr>
          <w:rFonts w:ascii="Palatino Linotype" w:eastAsia="Palatino Linotype" w:hAnsi="Palatino Linotype" w:cs="Palatino Linotype"/>
          <w:bCs/>
          <w:color w:val="000000"/>
        </w:rPr>
      </w:pPr>
      <w:r w:rsidRPr="002073DF">
        <w:rPr>
          <w:rFonts w:ascii="Palatino Linotype" w:eastAsia="Palatino Linotype" w:hAnsi="Palatino Linotype" w:cs="Palatino Linotype"/>
          <w:bCs/>
          <w:color w:val="000000"/>
        </w:rPr>
        <w:t>N</w:t>
      </w:r>
      <w:r w:rsidR="00DC0156" w:rsidRPr="002073DF">
        <w:rPr>
          <w:rFonts w:ascii="Palatino Linotype" w:eastAsia="Palatino Linotype" w:hAnsi="Palatino Linotype" w:cs="Palatino Linotype"/>
          <w:bCs/>
          <w:color w:val="000000"/>
        </w:rPr>
        <w:t>ombre</w:t>
      </w:r>
      <w:r w:rsidR="005637D3" w:rsidRPr="002073DF">
        <w:rPr>
          <w:rFonts w:ascii="Palatino Linotype" w:eastAsia="Palatino Linotype" w:hAnsi="Palatino Linotype" w:cs="Palatino Linotype"/>
          <w:bCs/>
          <w:color w:val="000000"/>
        </w:rPr>
        <w:t xml:space="preserve"> o nombres</w:t>
      </w:r>
      <w:r w:rsidR="00DC0156" w:rsidRPr="002073DF">
        <w:rPr>
          <w:rFonts w:ascii="Palatino Linotype" w:eastAsia="Palatino Linotype" w:hAnsi="Palatino Linotype" w:cs="Palatino Linotype"/>
          <w:bCs/>
          <w:color w:val="000000"/>
        </w:rPr>
        <w:t xml:space="preserve"> de</w:t>
      </w:r>
      <w:r w:rsidR="005637D3" w:rsidRPr="002073DF">
        <w:rPr>
          <w:rFonts w:ascii="Palatino Linotype" w:eastAsia="Palatino Linotype" w:hAnsi="Palatino Linotype" w:cs="Palatino Linotype"/>
          <w:bCs/>
          <w:color w:val="000000"/>
        </w:rPr>
        <w:t xml:space="preserve"> </w:t>
      </w:r>
      <w:r w:rsidR="00DC0156" w:rsidRPr="002073DF">
        <w:rPr>
          <w:rFonts w:ascii="Palatino Linotype" w:eastAsia="Palatino Linotype" w:hAnsi="Palatino Linotype" w:cs="Palatino Linotype"/>
          <w:bCs/>
          <w:color w:val="000000"/>
        </w:rPr>
        <w:t>l</w:t>
      </w:r>
      <w:r w:rsidR="005637D3" w:rsidRPr="002073DF">
        <w:rPr>
          <w:rFonts w:ascii="Palatino Linotype" w:eastAsia="Palatino Linotype" w:hAnsi="Palatino Linotype" w:cs="Palatino Linotype"/>
          <w:bCs/>
          <w:color w:val="000000"/>
        </w:rPr>
        <w:t>os</w:t>
      </w:r>
      <w:r w:rsidR="00DC0156" w:rsidRPr="002073DF">
        <w:rPr>
          <w:rFonts w:ascii="Palatino Linotype" w:eastAsia="Palatino Linotype" w:hAnsi="Palatino Linotype" w:cs="Palatino Linotype"/>
          <w:bCs/>
          <w:color w:val="000000"/>
        </w:rPr>
        <w:t xml:space="preserve"> </w:t>
      </w:r>
      <w:r w:rsidR="005637D3" w:rsidRPr="002073DF">
        <w:rPr>
          <w:rFonts w:ascii="Palatino Linotype" w:eastAsia="Palatino Linotype" w:hAnsi="Palatino Linotype" w:cs="Palatino Linotype"/>
          <w:bCs/>
          <w:color w:val="000000"/>
        </w:rPr>
        <w:t>servidores</w:t>
      </w:r>
      <w:r w:rsidR="00DC0156" w:rsidRPr="002073DF">
        <w:rPr>
          <w:rFonts w:ascii="Palatino Linotype" w:eastAsia="Palatino Linotype" w:hAnsi="Palatino Linotype" w:cs="Palatino Linotype"/>
          <w:bCs/>
          <w:color w:val="000000"/>
        </w:rPr>
        <w:t xml:space="preserve"> públicos</w:t>
      </w:r>
      <w:r w:rsidR="00005AAC" w:rsidRPr="002073DF">
        <w:rPr>
          <w:rFonts w:ascii="Palatino Linotype" w:eastAsia="Palatino Linotype" w:hAnsi="Palatino Linotype" w:cs="Palatino Linotype"/>
          <w:bCs/>
          <w:color w:val="000000"/>
        </w:rPr>
        <w:t xml:space="preserve"> habilitados</w:t>
      </w:r>
      <w:r w:rsidR="00DC0156" w:rsidRPr="002073DF">
        <w:rPr>
          <w:rFonts w:ascii="Palatino Linotype" w:eastAsia="Palatino Linotype" w:hAnsi="Palatino Linotype" w:cs="Palatino Linotype"/>
          <w:bCs/>
          <w:color w:val="000000"/>
        </w:rPr>
        <w:t xml:space="preserve"> responsables de </w:t>
      </w:r>
      <w:r w:rsidR="005637D3" w:rsidRPr="002073DF">
        <w:rPr>
          <w:rFonts w:ascii="Palatino Linotype" w:eastAsia="Palatino Linotype" w:hAnsi="Palatino Linotype" w:cs="Palatino Linotype"/>
          <w:bCs/>
          <w:color w:val="000000"/>
        </w:rPr>
        <w:t>administrar</w:t>
      </w:r>
      <w:r w:rsidR="00DC0156" w:rsidRPr="002073DF">
        <w:rPr>
          <w:rFonts w:ascii="Palatino Linotype" w:eastAsia="Palatino Linotype" w:hAnsi="Palatino Linotype" w:cs="Palatino Linotype"/>
          <w:bCs/>
          <w:color w:val="000000"/>
        </w:rPr>
        <w:t xml:space="preserve"> la cuenta de la Comisión del Agua del Estado de México en el Sistema </w:t>
      </w:r>
      <w:r w:rsidR="00DC0156" w:rsidRPr="002073DF">
        <w:rPr>
          <w:rFonts w:ascii="Palatino Linotype" w:eastAsia="Palatino Linotype" w:hAnsi="Palatino Linotype" w:cs="Palatino Linotype"/>
          <w:bCs/>
          <w:color w:val="000000"/>
        </w:rPr>
        <w:lastRenderedPageBreak/>
        <w:t>de Acceso a la Información Mexiquense</w:t>
      </w:r>
      <w:r w:rsidR="00A84391" w:rsidRPr="002073DF">
        <w:rPr>
          <w:rFonts w:ascii="Palatino Linotype" w:eastAsia="Palatino Linotype" w:hAnsi="Palatino Linotype" w:cs="Palatino Linotype"/>
          <w:bCs/>
          <w:color w:val="000000"/>
        </w:rPr>
        <w:t xml:space="preserve"> y la</w:t>
      </w:r>
      <w:r w:rsidRPr="002073DF">
        <w:rPr>
          <w:rFonts w:ascii="Palatino Linotype" w:eastAsia="Palatino Linotype" w:hAnsi="Palatino Linotype" w:cs="Palatino Linotype"/>
          <w:bCs/>
          <w:color w:val="000000"/>
        </w:rPr>
        <w:t xml:space="preserve"> fecha de sus </w:t>
      </w:r>
      <w:r w:rsidR="00A84391" w:rsidRPr="002073DF">
        <w:rPr>
          <w:rFonts w:ascii="Palatino Linotype" w:eastAsia="Palatino Linotype" w:hAnsi="Palatino Linotype" w:cs="Palatino Linotype"/>
          <w:bCs/>
          <w:color w:val="000000"/>
        </w:rPr>
        <w:t>designaciones</w:t>
      </w:r>
      <w:r w:rsidR="00A84391" w:rsidRPr="002073DF">
        <w:rPr>
          <w:rFonts w:ascii="Palatino Linotype" w:eastAsia="Palatino Linotype" w:hAnsi="Palatino Linotype" w:cs="Palatino Linotype"/>
          <w:color w:val="000000"/>
        </w:rPr>
        <w:t xml:space="preserve"> del</w:t>
      </w:r>
      <w:r w:rsidR="00A84391" w:rsidRPr="002073DF">
        <w:rPr>
          <w:rFonts w:ascii="Palatino Linotype" w:eastAsia="Palatino Linotype" w:hAnsi="Palatino Linotype" w:cs="Palatino Linotype"/>
          <w:b/>
          <w:color w:val="000000"/>
        </w:rPr>
        <w:t xml:space="preserve"> 1 al 29 de enero de 2025</w:t>
      </w:r>
      <w:r w:rsidR="00DC0156" w:rsidRPr="002073DF">
        <w:rPr>
          <w:rFonts w:ascii="Palatino Linotype" w:eastAsia="Palatino Linotype" w:hAnsi="Palatino Linotype" w:cs="Palatino Linotype"/>
          <w:bCs/>
          <w:color w:val="000000"/>
        </w:rPr>
        <w:t xml:space="preserve">; y </w:t>
      </w:r>
    </w:p>
    <w:p w14:paraId="22B8C519" w14:textId="77777777" w:rsidR="00C62F90" w:rsidRPr="002073DF" w:rsidRDefault="00C62F90" w:rsidP="00C57378">
      <w:pPr>
        <w:pStyle w:val="Prrafodelista"/>
        <w:spacing w:line="360" w:lineRule="auto"/>
        <w:rPr>
          <w:rFonts w:ascii="Palatino Linotype" w:eastAsia="Palatino Linotype" w:hAnsi="Palatino Linotype" w:cs="Palatino Linotype"/>
          <w:bCs/>
          <w:color w:val="000000"/>
        </w:rPr>
      </w:pPr>
    </w:p>
    <w:p w14:paraId="22D11C70" w14:textId="321FB0F1" w:rsidR="00DC0156" w:rsidRPr="002073DF" w:rsidRDefault="00C62F90" w:rsidP="00C57378">
      <w:pPr>
        <w:pStyle w:val="Prrafodelista"/>
        <w:numPr>
          <w:ilvl w:val="0"/>
          <w:numId w:val="13"/>
        </w:numPr>
        <w:spacing w:line="360" w:lineRule="auto"/>
        <w:jc w:val="both"/>
        <w:rPr>
          <w:rFonts w:ascii="Palatino Linotype" w:eastAsia="Palatino Linotype" w:hAnsi="Palatino Linotype" w:cs="Palatino Linotype"/>
          <w:bCs/>
          <w:color w:val="000000"/>
        </w:rPr>
      </w:pPr>
      <w:r w:rsidRPr="002073DF">
        <w:rPr>
          <w:rFonts w:ascii="Palatino Linotype" w:eastAsia="Palatino Linotype" w:hAnsi="Palatino Linotype" w:cs="Palatino Linotype"/>
          <w:bCs/>
          <w:color w:val="000000"/>
        </w:rPr>
        <w:t>C</w:t>
      </w:r>
      <w:r w:rsidR="00DC0156" w:rsidRPr="002073DF">
        <w:rPr>
          <w:rFonts w:ascii="Palatino Linotype" w:eastAsia="Palatino Linotype" w:hAnsi="Palatino Linotype" w:cs="Palatino Linotype"/>
          <w:bCs/>
          <w:color w:val="000000"/>
        </w:rPr>
        <w:t xml:space="preserve">orreos electrónicos </w:t>
      </w:r>
      <w:r w:rsidRPr="002073DF">
        <w:rPr>
          <w:rFonts w:ascii="Palatino Linotype" w:eastAsia="Palatino Linotype" w:hAnsi="Palatino Linotype" w:cs="Palatino Linotype"/>
          <w:bCs/>
          <w:color w:val="000000"/>
        </w:rPr>
        <w:t xml:space="preserve">enviados y recibidos </w:t>
      </w:r>
      <w:r w:rsidR="00DC0156" w:rsidRPr="002073DF">
        <w:rPr>
          <w:rFonts w:ascii="Palatino Linotype" w:eastAsia="Palatino Linotype" w:hAnsi="Palatino Linotype" w:cs="Palatino Linotype"/>
          <w:bCs/>
          <w:color w:val="000000"/>
        </w:rPr>
        <w:t xml:space="preserve">de </w:t>
      </w:r>
      <w:r w:rsidRPr="002073DF">
        <w:rPr>
          <w:rFonts w:ascii="Palatino Linotype" w:eastAsia="Palatino Linotype" w:hAnsi="Palatino Linotype" w:cs="Palatino Linotype"/>
          <w:bCs/>
          <w:color w:val="000000"/>
        </w:rPr>
        <w:t>la cue</w:t>
      </w:r>
      <w:r w:rsidR="005637D3" w:rsidRPr="002073DF">
        <w:rPr>
          <w:rFonts w:ascii="Palatino Linotype" w:eastAsia="Palatino Linotype" w:hAnsi="Palatino Linotype" w:cs="Palatino Linotype"/>
          <w:bCs/>
          <w:color w:val="000000"/>
        </w:rPr>
        <w:t>n</w:t>
      </w:r>
      <w:r w:rsidRPr="002073DF">
        <w:rPr>
          <w:rFonts w:ascii="Palatino Linotype" w:eastAsia="Palatino Linotype" w:hAnsi="Palatino Linotype" w:cs="Palatino Linotype"/>
          <w:bCs/>
          <w:color w:val="000000"/>
        </w:rPr>
        <w:t>ta de correo electrónico</w:t>
      </w:r>
      <w:r w:rsidR="005637D3" w:rsidRPr="002073DF">
        <w:rPr>
          <w:rFonts w:ascii="Palatino Linotype" w:eastAsia="Palatino Linotype" w:hAnsi="Palatino Linotype" w:cs="Palatino Linotype"/>
          <w:bCs/>
          <w:color w:val="000000"/>
        </w:rPr>
        <w:t xml:space="preserve"> institucional</w:t>
      </w:r>
      <w:r w:rsidRPr="002073DF">
        <w:rPr>
          <w:rFonts w:ascii="Palatino Linotype" w:eastAsia="Palatino Linotype" w:hAnsi="Palatino Linotype" w:cs="Palatino Linotype"/>
          <w:bCs/>
          <w:color w:val="000000"/>
        </w:rPr>
        <w:t xml:space="preserve"> de</w:t>
      </w:r>
      <w:r w:rsidR="00DC0156" w:rsidRPr="002073DF">
        <w:rPr>
          <w:rFonts w:ascii="Palatino Linotype" w:eastAsia="Palatino Linotype" w:hAnsi="Palatino Linotype" w:cs="Palatino Linotype"/>
          <w:bCs/>
          <w:color w:val="000000"/>
        </w:rPr>
        <w:t xml:space="preserve"> </w:t>
      </w:r>
      <w:r w:rsidRPr="002073DF">
        <w:rPr>
          <w:rFonts w:ascii="Palatino Linotype" w:eastAsia="Palatino Linotype" w:hAnsi="Palatino Linotype" w:cs="Palatino Linotype"/>
          <w:bCs/>
          <w:color w:val="000000"/>
        </w:rPr>
        <w:t>la Unidad de Transparencia y de las cuentas</w:t>
      </w:r>
      <w:r w:rsidR="005637D3" w:rsidRPr="002073DF">
        <w:rPr>
          <w:rFonts w:ascii="Palatino Linotype" w:eastAsia="Palatino Linotype" w:hAnsi="Palatino Linotype" w:cs="Palatino Linotype"/>
          <w:bCs/>
          <w:color w:val="000000"/>
        </w:rPr>
        <w:t xml:space="preserve"> de correo electrónico institucional</w:t>
      </w:r>
      <w:r w:rsidRPr="002073DF">
        <w:rPr>
          <w:rFonts w:ascii="Palatino Linotype" w:eastAsia="Palatino Linotype" w:hAnsi="Palatino Linotype" w:cs="Palatino Linotype"/>
          <w:bCs/>
          <w:color w:val="000000"/>
        </w:rPr>
        <w:t xml:space="preserve"> de </w:t>
      </w:r>
      <w:r w:rsidR="005637D3" w:rsidRPr="002073DF">
        <w:rPr>
          <w:rFonts w:ascii="Palatino Linotype" w:eastAsia="Palatino Linotype" w:hAnsi="Palatino Linotype" w:cs="Palatino Linotype"/>
          <w:bCs/>
          <w:color w:val="000000"/>
        </w:rPr>
        <w:t xml:space="preserve">el o </w:t>
      </w:r>
      <w:r w:rsidRPr="002073DF">
        <w:rPr>
          <w:rFonts w:ascii="Palatino Linotype" w:eastAsia="Palatino Linotype" w:hAnsi="Palatino Linotype" w:cs="Palatino Linotype"/>
          <w:bCs/>
          <w:color w:val="000000"/>
        </w:rPr>
        <w:t xml:space="preserve">los servidores públicos </w:t>
      </w:r>
      <w:r w:rsidR="00005AAC" w:rsidRPr="002073DF">
        <w:rPr>
          <w:rFonts w:ascii="Palatino Linotype" w:eastAsia="Palatino Linotype" w:hAnsi="Palatino Linotype" w:cs="Palatino Linotype"/>
          <w:bCs/>
          <w:color w:val="000000"/>
        </w:rPr>
        <w:t xml:space="preserve">habilitados </w:t>
      </w:r>
      <w:r w:rsidRPr="002073DF">
        <w:rPr>
          <w:rFonts w:ascii="Palatino Linotype" w:eastAsia="Palatino Linotype" w:hAnsi="Palatino Linotype" w:cs="Palatino Linotype"/>
          <w:bCs/>
          <w:color w:val="000000"/>
        </w:rPr>
        <w:t>que se encuentren a cargo de la administración de la cuenta de la Comisión del Agua del Estado de México en el Sistema de Acceso a la Información Mexiquense</w:t>
      </w:r>
      <w:r w:rsidR="00A84391" w:rsidRPr="002073DF">
        <w:rPr>
          <w:rFonts w:ascii="Palatino Linotype" w:eastAsia="Palatino Linotype" w:hAnsi="Palatino Linotype" w:cs="Palatino Linotype"/>
          <w:color w:val="000000"/>
        </w:rPr>
        <w:t xml:space="preserve"> del</w:t>
      </w:r>
      <w:r w:rsidR="00A84391" w:rsidRPr="002073DF">
        <w:rPr>
          <w:rFonts w:ascii="Palatino Linotype" w:eastAsia="Palatino Linotype" w:hAnsi="Palatino Linotype" w:cs="Palatino Linotype"/>
          <w:b/>
          <w:color w:val="000000"/>
        </w:rPr>
        <w:t xml:space="preserve"> 1 de enero de 2022 al 29 de enero de 2025</w:t>
      </w:r>
      <w:r w:rsidR="005637D3" w:rsidRPr="002073DF">
        <w:rPr>
          <w:rFonts w:ascii="Palatino Linotype" w:eastAsia="Palatino Linotype" w:hAnsi="Palatino Linotype" w:cs="Palatino Linotype"/>
          <w:bCs/>
          <w:color w:val="000000"/>
        </w:rPr>
        <w:t>.</w:t>
      </w:r>
    </w:p>
    <w:p w14:paraId="1CCC4C1B" w14:textId="77777777" w:rsidR="00715AB6" w:rsidRPr="002073DF" w:rsidRDefault="00715AB6" w:rsidP="00C57378">
      <w:pPr>
        <w:spacing w:line="360" w:lineRule="auto"/>
        <w:jc w:val="both"/>
        <w:rPr>
          <w:rFonts w:ascii="Palatino Linotype" w:eastAsia="Palatino Linotype" w:hAnsi="Palatino Linotype" w:cs="Palatino Linotype"/>
        </w:rPr>
      </w:pPr>
    </w:p>
    <w:p w14:paraId="649063E6" w14:textId="77777777" w:rsidR="00715AB6" w:rsidRPr="002073DF" w:rsidRDefault="00715AB6" w:rsidP="00C57378">
      <w:pPr>
        <w:spacing w:line="360" w:lineRule="auto"/>
        <w:jc w:val="both"/>
        <w:rPr>
          <w:rFonts w:ascii="Palatino Linotype" w:eastAsia="Palatino Linotype" w:hAnsi="Palatino Linotype" w:cs="Palatino Linotype"/>
        </w:rPr>
      </w:pPr>
      <w:r w:rsidRPr="002073DF">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14:paraId="12556252" w14:textId="77777777" w:rsidR="00715AB6" w:rsidRPr="002073DF" w:rsidRDefault="00715AB6" w:rsidP="00C57378">
      <w:pPr>
        <w:spacing w:line="360" w:lineRule="auto"/>
        <w:jc w:val="both"/>
        <w:rPr>
          <w:rFonts w:ascii="Palatino Linotype" w:eastAsia="Palatino Linotype" w:hAnsi="Palatino Linotype" w:cs="Palatino Linotype"/>
        </w:rPr>
      </w:pPr>
    </w:p>
    <w:p w14:paraId="70A9AF9D" w14:textId="78D69F29" w:rsidR="00715AB6" w:rsidRPr="002073DF" w:rsidRDefault="00715AB6" w:rsidP="00C57378">
      <w:pPr>
        <w:spacing w:line="360" w:lineRule="auto"/>
        <w:jc w:val="both"/>
        <w:rPr>
          <w:rFonts w:ascii="Palatino Linotype" w:eastAsia="Palatino Linotype" w:hAnsi="Palatino Linotype" w:cs="Palatino Linotype"/>
        </w:rPr>
      </w:pPr>
      <w:r w:rsidRPr="002073DF">
        <w:rPr>
          <w:rFonts w:ascii="Palatino Linotype" w:eastAsia="Palatino Linotype" w:hAnsi="Palatino Linotype" w:cs="Palatino Linotype"/>
        </w:rPr>
        <w:t xml:space="preserve">Para el caso que </w:t>
      </w:r>
      <w:r w:rsidR="005637D3" w:rsidRPr="002073DF">
        <w:rPr>
          <w:rFonts w:ascii="Palatino Linotype" w:eastAsia="Palatino Linotype" w:hAnsi="Palatino Linotype" w:cs="Palatino Linotype"/>
        </w:rPr>
        <w:t xml:space="preserve">la información que se ordena en el </w:t>
      </w:r>
      <w:r w:rsidR="005637D3" w:rsidRPr="002073DF">
        <w:rPr>
          <w:rFonts w:ascii="Palatino Linotype" w:eastAsia="Palatino Linotype" w:hAnsi="Palatino Linotype" w:cs="Palatino Linotype"/>
          <w:b/>
        </w:rPr>
        <w:t>inciso b)</w:t>
      </w:r>
      <w:r w:rsidR="005637D3" w:rsidRPr="002073DF">
        <w:rPr>
          <w:rFonts w:ascii="Palatino Linotype" w:eastAsia="Palatino Linotype" w:hAnsi="Palatino Linotype" w:cs="Palatino Linotype"/>
        </w:rPr>
        <w:t xml:space="preserve">, corresponda al servidor público que obra en el nombramiento remitido en informe justificado y, de no existir más servidores públicos responsables, </w:t>
      </w:r>
      <w:r w:rsidRPr="002073DF">
        <w:rPr>
          <w:rFonts w:ascii="Palatino Linotype" w:eastAsia="Palatino Linotype" w:hAnsi="Palatino Linotype" w:cs="Palatino Linotype"/>
        </w:rPr>
        <w:t xml:space="preserve">bastará que lo haga del conocimiento del </w:t>
      </w:r>
      <w:r w:rsidR="003A0DB8" w:rsidRPr="002073DF">
        <w:rPr>
          <w:rFonts w:ascii="Palatino Linotype" w:eastAsia="Palatino Linotype" w:hAnsi="Palatino Linotype" w:cs="Palatino Linotype"/>
          <w:b/>
        </w:rPr>
        <w:t>RECURRENTE</w:t>
      </w:r>
      <w:r w:rsidRPr="002073DF">
        <w:rPr>
          <w:rFonts w:ascii="Palatino Linotype" w:eastAsia="Palatino Linotype" w:hAnsi="Palatino Linotype" w:cs="Palatino Linotype"/>
        </w:rPr>
        <w:t xml:space="preserve"> al momento de dar cumplimiento a la presente Resolución en términos del artículo 19 segundo párrafo de la  </w:t>
      </w:r>
      <w:r w:rsidRPr="002073DF">
        <w:rPr>
          <w:rFonts w:ascii="Palatino Linotype" w:eastAsia="Palatino Linotype" w:hAnsi="Palatino Linotype" w:cs="Palatino Linotype"/>
          <w:color w:val="222222"/>
        </w:rPr>
        <w:t>Ley de Transparencia y Acceso a la Información Pública del Estado de México y Municipios.</w:t>
      </w:r>
    </w:p>
    <w:p w14:paraId="2EC9F3CE" w14:textId="4CE10868" w:rsidR="00715AB6" w:rsidRPr="002073DF" w:rsidRDefault="00715AB6" w:rsidP="00C57378">
      <w:pPr>
        <w:tabs>
          <w:tab w:val="left" w:pos="284"/>
          <w:tab w:val="left" w:pos="8080"/>
        </w:tabs>
        <w:spacing w:line="360" w:lineRule="auto"/>
        <w:ind w:right="49"/>
        <w:jc w:val="both"/>
        <w:rPr>
          <w:rFonts w:ascii="Palatino Linotype" w:eastAsia="Palatino Linotype" w:hAnsi="Palatino Linotype" w:cs="Palatino Linotype"/>
          <w:color w:val="222222"/>
        </w:rPr>
      </w:pPr>
      <w:r w:rsidRPr="002073DF">
        <w:rPr>
          <w:rFonts w:ascii="Palatino Linotype" w:eastAsia="Palatino Linotype" w:hAnsi="Palatino Linotype" w:cs="Palatino Linotype"/>
          <w:b/>
        </w:rPr>
        <w:lastRenderedPageBreak/>
        <w:t xml:space="preserve">TERCERO. </w:t>
      </w:r>
      <w:r w:rsidRPr="002073DF">
        <w:rPr>
          <w:rFonts w:ascii="Palatino Linotype" w:eastAsia="Palatino Linotype" w:hAnsi="Palatino Linotype" w:cs="Palatino Linotype"/>
          <w:b/>
          <w:color w:val="222222"/>
        </w:rPr>
        <w:t>NOTIFÍQUESE</w:t>
      </w:r>
      <w:r w:rsidR="003A0DB8" w:rsidRPr="002073DF">
        <w:rPr>
          <w:rFonts w:ascii="Palatino Linotype" w:eastAsia="Palatino Linotype" w:hAnsi="Palatino Linotype" w:cs="Palatino Linotype"/>
          <w:color w:val="222222"/>
        </w:rPr>
        <w:t xml:space="preserve"> la presente R</w:t>
      </w:r>
      <w:r w:rsidRPr="002073DF">
        <w:rPr>
          <w:rFonts w:ascii="Palatino Linotype" w:eastAsia="Palatino Linotype" w:hAnsi="Palatino Linotype" w:cs="Palatino Linotype"/>
          <w:color w:val="222222"/>
        </w:rPr>
        <w:t xml:space="preserve">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2073DF">
        <w:rPr>
          <w:rFonts w:ascii="Palatino Linotype" w:eastAsia="Palatino Linotype" w:hAnsi="Palatino Linotype" w:cs="Palatino Linotype"/>
          <w:b/>
          <w:color w:val="222222"/>
        </w:rPr>
        <w:t xml:space="preserve">dé cumplimiento a lo ordenado dentro del plazo de diez días hábiles, </w:t>
      </w:r>
      <w:r w:rsidRPr="002073DF">
        <w:rPr>
          <w:rFonts w:ascii="Palatino Linotype" w:eastAsia="Palatino Linotype" w:hAnsi="Palatino Linotype" w:cs="Palatino Linotype"/>
          <w:color w:val="222222"/>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8F9590F" w14:textId="77777777" w:rsidR="009C59DA" w:rsidRPr="002073DF" w:rsidRDefault="009C59DA" w:rsidP="00C57378">
      <w:pPr>
        <w:tabs>
          <w:tab w:val="left" w:pos="284"/>
          <w:tab w:val="left" w:pos="8080"/>
        </w:tabs>
        <w:spacing w:line="360" w:lineRule="auto"/>
        <w:ind w:right="49"/>
        <w:jc w:val="both"/>
        <w:rPr>
          <w:rFonts w:ascii="Palatino Linotype" w:eastAsia="Palatino Linotype" w:hAnsi="Palatino Linotype" w:cs="Palatino Linotype"/>
          <w:color w:val="222222"/>
        </w:rPr>
      </w:pPr>
    </w:p>
    <w:p w14:paraId="6E540965" w14:textId="77777777" w:rsidR="009C59DA" w:rsidRPr="002073DF" w:rsidRDefault="009C59DA" w:rsidP="009C59DA">
      <w:pPr>
        <w:spacing w:line="360" w:lineRule="auto"/>
        <w:jc w:val="both"/>
        <w:rPr>
          <w:rFonts w:ascii="Palatino Linotype" w:eastAsia="Calibri" w:hAnsi="Palatino Linotype" w:cs="Arial"/>
          <w:bCs/>
        </w:rPr>
      </w:pPr>
      <w:r w:rsidRPr="002073DF">
        <w:rPr>
          <w:rFonts w:ascii="Palatino Linotype" w:hAnsi="Palatino Linotype" w:cs="Arial"/>
          <w:b/>
        </w:rPr>
        <w:t xml:space="preserve">CUARTO. </w:t>
      </w:r>
      <w:r w:rsidRPr="002073DF">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2073DF">
        <w:rPr>
          <w:rFonts w:ascii="Palatino Linotype" w:eastAsia="Calibri" w:hAnsi="Palatino Linotype" w:cs="Arial"/>
          <w:b/>
          <w:bCs/>
        </w:rPr>
        <w:t>SUJETO OBLIGADO</w:t>
      </w:r>
      <w:r w:rsidRPr="002073DF">
        <w:rPr>
          <w:rFonts w:ascii="Palatino Linotype" w:eastAsia="Calibri" w:hAnsi="Palatino Linotype" w:cs="Arial"/>
          <w:bCs/>
        </w:rPr>
        <w:t xml:space="preserve"> de manera fundada y motivada, podrá solicitar una ampliación de plazo para el cumplimiento de la presente Resolución.</w:t>
      </w:r>
    </w:p>
    <w:p w14:paraId="149B01B3" w14:textId="77777777" w:rsidR="00715AB6" w:rsidRPr="002073DF" w:rsidRDefault="00715AB6" w:rsidP="00C57378">
      <w:pPr>
        <w:tabs>
          <w:tab w:val="left" w:pos="284"/>
          <w:tab w:val="left" w:pos="8080"/>
        </w:tabs>
        <w:spacing w:line="360" w:lineRule="auto"/>
        <w:ind w:right="49"/>
        <w:jc w:val="both"/>
        <w:rPr>
          <w:rFonts w:ascii="Palatino Linotype" w:eastAsia="Palatino Linotype" w:hAnsi="Palatino Linotype" w:cs="Palatino Linotype"/>
          <w:color w:val="222222"/>
        </w:rPr>
      </w:pPr>
    </w:p>
    <w:p w14:paraId="199CFE08" w14:textId="4074341E" w:rsidR="00715AB6" w:rsidRPr="002073DF" w:rsidRDefault="009C59DA" w:rsidP="00C57378">
      <w:pPr>
        <w:shd w:val="clear" w:color="auto" w:fill="FFFFFF"/>
        <w:tabs>
          <w:tab w:val="left" w:pos="284"/>
        </w:tabs>
        <w:spacing w:line="360" w:lineRule="auto"/>
        <w:jc w:val="both"/>
        <w:rPr>
          <w:rFonts w:ascii="Palatino Linotype" w:eastAsia="Palatino Linotype" w:hAnsi="Palatino Linotype" w:cs="Palatino Linotype"/>
        </w:rPr>
      </w:pPr>
      <w:r w:rsidRPr="002073DF">
        <w:rPr>
          <w:rFonts w:ascii="Palatino Linotype" w:eastAsia="Palatino Linotype" w:hAnsi="Palatino Linotype" w:cs="Palatino Linotype"/>
          <w:b/>
        </w:rPr>
        <w:t>QUIN</w:t>
      </w:r>
      <w:r w:rsidR="00715AB6" w:rsidRPr="002073DF">
        <w:rPr>
          <w:rFonts w:ascii="Palatino Linotype" w:eastAsia="Palatino Linotype" w:hAnsi="Palatino Linotype" w:cs="Palatino Linotype"/>
          <w:b/>
        </w:rPr>
        <w:t xml:space="preserve">TO. </w:t>
      </w:r>
      <w:r w:rsidR="00715AB6" w:rsidRPr="002073DF">
        <w:rPr>
          <w:rFonts w:ascii="Palatino Linotype" w:eastAsia="Palatino Linotype" w:hAnsi="Palatino Linotype" w:cs="Palatino Linotype"/>
          <w:b/>
          <w:color w:val="222222"/>
        </w:rPr>
        <w:t xml:space="preserve">Notifíquese </w:t>
      </w:r>
      <w:r w:rsidR="00715AB6" w:rsidRPr="002073DF">
        <w:rPr>
          <w:rFonts w:ascii="Palatino Linotype" w:eastAsia="Palatino Linotype" w:hAnsi="Palatino Linotype" w:cs="Palatino Linotype"/>
          <w:color w:val="222222"/>
        </w:rPr>
        <w:t xml:space="preserve">al </w:t>
      </w:r>
      <w:r w:rsidR="00715AB6" w:rsidRPr="002073DF">
        <w:rPr>
          <w:rFonts w:ascii="Palatino Linotype" w:eastAsia="Palatino Linotype" w:hAnsi="Palatino Linotype" w:cs="Palatino Linotype"/>
          <w:b/>
          <w:color w:val="222222"/>
        </w:rPr>
        <w:t xml:space="preserve">RECURRENTE </w:t>
      </w:r>
      <w:r w:rsidR="00715AB6" w:rsidRPr="002073DF">
        <w:rPr>
          <w:rFonts w:ascii="Palatino Linotype" w:eastAsia="Palatino Linotype" w:hAnsi="Palatino Linotype" w:cs="Palatino Linotype"/>
        </w:rPr>
        <w:t>la presente resolución a través del Sistema de Acceso a la Información Mexiquense (SAIMEX).</w:t>
      </w:r>
    </w:p>
    <w:p w14:paraId="36CA2FC1" w14:textId="77777777" w:rsidR="00715AB6" w:rsidRPr="002073DF" w:rsidRDefault="00715AB6" w:rsidP="00C57378">
      <w:pPr>
        <w:shd w:val="clear" w:color="auto" w:fill="FFFFFF"/>
        <w:tabs>
          <w:tab w:val="left" w:pos="284"/>
        </w:tabs>
        <w:spacing w:line="360" w:lineRule="auto"/>
        <w:jc w:val="both"/>
        <w:rPr>
          <w:rFonts w:ascii="Palatino Linotype" w:eastAsia="Palatino Linotype" w:hAnsi="Palatino Linotype" w:cs="Palatino Linotype"/>
        </w:rPr>
      </w:pPr>
    </w:p>
    <w:p w14:paraId="1BFCC2A4" w14:textId="037CC40C" w:rsidR="00715AB6" w:rsidRPr="002073DF" w:rsidRDefault="009C59DA" w:rsidP="009C59DA">
      <w:pPr>
        <w:spacing w:line="360" w:lineRule="auto"/>
        <w:jc w:val="both"/>
        <w:rPr>
          <w:rFonts w:ascii="Palatino Linotype" w:eastAsia="Palatino Linotype" w:hAnsi="Palatino Linotype" w:cs="Palatino Linotype"/>
        </w:rPr>
      </w:pPr>
      <w:r w:rsidRPr="002073DF">
        <w:rPr>
          <w:rFonts w:ascii="Palatino Linotype" w:eastAsia="Palatino Linotype" w:hAnsi="Palatino Linotype" w:cs="Palatino Linotype"/>
          <w:b/>
        </w:rPr>
        <w:t>SEX</w:t>
      </w:r>
      <w:r w:rsidR="00715AB6" w:rsidRPr="002073DF">
        <w:rPr>
          <w:rFonts w:ascii="Palatino Linotype" w:eastAsia="Palatino Linotype" w:hAnsi="Palatino Linotype" w:cs="Palatino Linotype"/>
          <w:b/>
        </w:rPr>
        <w:t>TO.</w:t>
      </w:r>
      <w:r w:rsidR="00715AB6" w:rsidRPr="002073DF">
        <w:rPr>
          <w:rFonts w:ascii="Palatino Linotype" w:eastAsia="Palatino Linotype" w:hAnsi="Palatino Linotype" w:cs="Palatino Linotype"/>
          <w:color w:val="222222"/>
        </w:rPr>
        <w:t xml:space="preserve"> </w:t>
      </w:r>
      <w:r w:rsidR="00715AB6" w:rsidRPr="002073DF">
        <w:rPr>
          <w:rFonts w:ascii="Palatino Linotype" w:eastAsia="Palatino Linotype" w:hAnsi="Palatino Linotype" w:cs="Palatino Linotype"/>
        </w:rPr>
        <w:t xml:space="preserve">Se hace del conocimiento del </w:t>
      </w:r>
      <w:r w:rsidR="00715AB6" w:rsidRPr="002073DF">
        <w:rPr>
          <w:rFonts w:ascii="Palatino Linotype" w:eastAsia="Palatino Linotype" w:hAnsi="Palatino Linotype" w:cs="Palatino Linotype"/>
          <w:b/>
        </w:rPr>
        <w:t>RECURRENTE</w:t>
      </w:r>
      <w:r w:rsidR="00715AB6" w:rsidRPr="002073DF">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w:t>
      </w:r>
      <w:r w:rsidR="00715AB6" w:rsidRPr="002073DF">
        <w:rPr>
          <w:rFonts w:ascii="Palatino Linotype" w:eastAsia="Palatino Linotype" w:hAnsi="Palatino Linotype" w:cs="Palatino Linotype"/>
          <w:color w:val="000000"/>
        </w:rPr>
        <w:t xml:space="preserve">en caso de que considere que la resolución le cause </w:t>
      </w:r>
      <w:r w:rsidR="00715AB6" w:rsidRPr="002073DF">
        <w:rPr>
          <w:rFonts w:ascii="Palatino Linotype" w:eastAsia="Palatino Linotype" w:hAnsi="Palatino Linotype" w:cs="Palatino Linotype"/>
          <w:color w:val="000000"/>
        </w:rPr>
        <w:lastRenderedPageBreak/>
        <w:t xml:space="preserve">algún perjuicio podrá </w:t>
      </w:r>
      <w:r w:rsidR="00715AB6" w:rsidRPr="002073DF">
        <w:rPr>
          <w:rFonts w:ascii="Palatino Linotype" w:eastAsia="Palatino Linotype" w:hAnsi="Palatino Linotype" w:cs="Palatino Linotype"/>
        </w:rPr>
        <w:t>impugnar vía</w:t>
      </w:r>
      <w:r w:rsidR="00715AB6" w:rsidRPr="002073DF">
        <w:rPr>
          <w:rFonts w:ascii="Palatino Linotype" w:eastAsia="Palatino Linotype" w:hAnsi="Palatino Linotype" w:cs="Palatino Linotype"/>
          <w:color w:val="000000"/>
        </w:rPr>
        <w:t xml:space="preserve"> </w:t>
      </w:r>
      <w:r w:rsidR="00715AB6" w:rsidRPr="002073DF">
        <w:rPr>
          <w:rFonts w:ascii="Palatino Linotype" w:eastAsia="Palatino Linotype" w:hAnsi="Palatino Linotype" w:cs="Palatino Linotype"/>
        </w:rPr>
        <w:t>juicio de amparo en los términos de las leyes aplicables.</w:t>
      </w:r>
      <w:bookmarkStart w:id="73" w:name="_GoBack"/>
      <w:bookmarkEnd w:id="73"/>
    </w:p>
    <w:p w14:paraId="7D4638B1" w14:textId="77777777" w:rsidR="009C64F7" w:rsidRPr="002073DF" w:rsidRDefault="009C64F7" w:rsidP="009C59DA">
      <w:pPr>
        <w:spacing w:line="360" w:lineRule="auto"/>
        <w:jc w:val="both"/>
        <w:rPr>
          <w:rFonts w:ascii="Palatino Linotype" w:eastAsia="Palatino Linotype" w:hAnsi="Palatino Linotype" w:cs="Palatino Linotype"/>
        </w:rPr>
      </w:pPr>
    </w:p>
    <w:p w14:paraId="0817891D" w14:textId="77777777" w:rsidR="009C64F7" w:rsidRPr="002073DF" w:rsidRDefault="009C64F7" w:rsidP="009C64F7">
      <w:pPr>
        <w:spacing w:before="240" w:after="240" w:line="360" w:lineRule="auto"/>
        <w:ind w:firstLine="1"/>
        <w:jc w:val="both"/>
        <w:rPr>
          <w:rFonts w:ascii="Palatino Linotype" w:hAnsi="Palatino Linotype"/>
        </w:rPr>
      </w:pPr>
      <w:bookmarkStart w:id="74" w:name="_Hlk99014733"/>
      <w:r w:rsidRPr="002073D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2073DF">
        <w:rPr>
          <w:rFonts w:ascii="Palatino Linotype" w:eastAsia="Times New Roman" w:hAnsi="Palatino Linotype" w:cs="Palatino Linotype"/>
          <w:color w:val="000000" w:themeColor="text1"/>
        </w:rPr>
        <w:t>ALEXIS TAPIA RAMÍREZ.</w:t>
      </w:r>
    </w:p>
    <w:p w14:paraId="09F3E3E5" w14:textId="77777777" w:rsidR="009C64F7" w:rsidRPr="002073DF" w:rsidRDefault="009C64F7" w:rsidP="009C64F7">
      <w:pPr>
        <w:spacing w:before="240" w:after="240" w:line="360" w:lineRule="auto"/>
        <w:ind w:firstLine="1"/>
        <w:jc w:val="both"/>
        <w:rPr>
          <w:rFonts w:ascii="Palatino Linotype" w:hAnsi="Palatino Linotype"/>
        </w:rPr>
      </w:pPr>
    </w:p>
    <w:bookmarkEnd w:id="74"/>
    <w:p w14:paraId="23358BF2" w14:textId="77777777" w:rsidR="00947C3B" w:rsidRPr="002073DF" w:rsidRDefault="00947C3B" w:rsidP="00C57378">
      <w:pPr>
        <w:spacing w:line="360" w:lineRule="auto"/>
        <w:rPr>
          <w:rFonts w:ascii="Palatino Linotype" w:hAnsi="Palatino Linotype"/>
        </w:rPr>
      </w:pPr>
    </w:p>
    <w:p w14:paraId="58467F4E" w14:textId="77777777" w:rsidR="00947C3B" w:rsidRPr="002073DF" w:rsidRDefault="00947C3B" w:rsidP="00C57378">
      <w:pPr>
        <w:spacing w:line="360" w:lineRule="auto"/>
        <w:rPr>
          <w:rFonts w:ascii="Palatino Linotype" w:hAnsi="Palatino Linotype"/>
        </w:rPr>
      </w:pPr>
    </w:p>
    <w:p w14:paraId="238EBC9D" w14:textId="77777777" w:rsidR="00947C3B" w:rsidRPr="002073DF" w:rsidRDefault="00947C3B" w:rsidP="00C57378">
      <w:pPr>
        <w:spacing w:line="360" w:lineRule="auto"/>
        <w:rPr>
          <w:rFonts w:ascii="Palatino Linotype" w:hAnsi="Palatino Linotype"/>
        </w:rPr>
      </w:pPr>
    </w:p>
    <w:p w14:paraId="35E68E61" w14:textId="77777777" w:rsidR="00947C3B" w:rsidRPr="002073DF" w:rsidRDefault="00947C3B" w:rsidP="00C57378">
      <w:pPr>
        <w:tabs>
          <w:tab w:val="left" w:pos="3374"/>
        </w:tabs>
        <w:spacing w:line="360" w:lineRule="auto"/>
        <w:rPr>
          <w:rFonts w:ascii="Palatino Linotype" w:hAnsi="Palatino Linotype"/>
        </w:rPr>
      </w:pPr>
      <w:r w:rsidRPr="002073DF">
        <w:rPr>
          <w:rFonts w:ascii="Palatino Linotype" w:hAnsi="Palatino Linotype"/>
        </w:rPr>
        <w:tab/>
      </w:r>
    </w:p>
    <w:p w14:paraId="68F0F3AE" w14:textId="77777777" w:rsidR="00947C3B" w:rsidRPr="002073DF" w:rsidRDefault="00947C3B" w:rsidP="00C57378">
      <w:pPr>
        <w:tabs>
          <w:tab w:val="left" w:pos="3374"/>
        </w:tabs>
        <w:spacing w:line="360" w:lineRule="auto"/>
        <w:rPr>
          <w:rFonts w:ascii="Palatino Linotype" w:hAnsi="Palatino Linotype"/>
        </w:rPr>
      </w:pPr>
    </w:p>
    <w:p w14:paraId="7EC14F3F" w14:textId="77777777" w:rsidR="00947C3B" w:rsidRPr="002073DF" w:rsidRDefault="00947C3B" w:rsidP="00C57378">
      <w:pPr>
        <w:tabs>
          <w:tab w:val="left" w:pos="3374"/>
        </w:tabs>
        <w:spacing w:line="360" w:lineRule="auto"/>
        <w:rPr>
          <w:rFonts w:ascii="Palatino Linotype" w:hAnsi="Palatino Linotype"/>
        </w:rPr>
      </w:pPr>
    </w:p>
    <w:p w14:paraId="590A1973" w14:textId="77777777" w:rsidR="00947C3B" w:rsidRPr="002073DF" w:rsidRDefault="00947C3B" w:rsidP="00C57378">
      <w:pPr>
        <w:tabs>
          <w:tab w:val="left" w:pos="3374"/>
        </w:tabs>
        <w:spacing w:line="360" w:lineRule="auto"/>
        <w:rPr>
          <w:rFonts w:ascii="Palatino Linotype" w:hAnsi="Palatino Linotype"/>
        </w:rPr>
      </w:pPr>
    </w:p>
    <w:p w14:paraId="737F2A77" w14:textId="77777777" w:rsidR="00947C3B" w:rsidRPr="002073DF" w:rsidRDefault="00947C3B" w:rsidP="00C57378">
      <w:pPr>
        <w:tabs>
          <w:tab w:val="left" w:pos="3374"/>
        </w:tabs>
        <w:spacing w:line="360" w:lineRule="auto"/>
        <w:rPr>
          <w:rFonts w:ascii="Palatino Linotype" w:hAnsi="Palatino Linotype"/>
        </w:rPr>
      </w:pPr>
    </w:p>
    <w:p w14:paraId="708D0154" w14:textId="77777777" w:rsidR="00947C3B" w:rsidRPr="002073DF" w:rsidRDefault="00947C3B" w:rsidP="00C57378">
      <w:pPr>
        <w:tabs>
          <w:tab w:val="left" w:pos="3374"/>
        </w:tabs>
        <w:spacing w:line="360" w:lineRule="auto"/>
        <w:rPr>
          <w:rFonts w:ascii="Palatino Linotype" w:hAnsi="Palatino Linotype"/>
        </w:rPr>
      </w:pPr>
    </w:p>
    <w:p w14:paraId="6C78D525" w14:textId="77777777" w:rsidR="00947C3B" w:rsidRPr="002073DF" w:rsidRDefault="00947C3B" w:rsidP="00C57378">
      <w:pPr>
        <w:tabs>
          <w:tab w:val="left" w:pos="3374"/>
        </w:tabs>
        <w:spacing w:line="360" w:lineRule="auto"/>
        <w:rPr>
          <w:rFonts w:ascii="Palatino Linotype" w:hAnsi="Palatino Linotype"/>
        </w:rPr>
      </w:pPr>
    </w:p>
    <w:p w14:paraId="7295E05A" w14:textId="77777777" w:rsidR="00947C3B" w:rsidRPr="002073DF" w:rsidRDefault="00947C3B" w:rsidP="00C57378">
      <w:pPr>
        <w:tabs>
          <w:tab w:val="left" w:pos="3374"/>
        </w:tabs>
        <w:spacing w:line="360" w:lineRule="auto"/>
        <w:rPr>
          <w:rFonts w:ascii="Palatino Linotype" w:hAnsi="Palatino Linotype"/>
        </w:rPr>
      </w:pPr>
    </w:p>
    <w:p w14:paraId="7ACCDCE5" w14:textId="77777777" w:rsidR="00947C3B" w:rsidRPr="002073DF" w:rsidRDefault="00947C3B" w:rsidP="00C57378">
      <w:pPr>
        <w:tabs>
          <w:tab w:val="left" w:pos="3374"/>
        </w:tabs>
        <w:spacing w:line="360" w:lineRule="auto"/>
        <w:rPr>
          <w:rFonts w:ascii="Palatino Linotype" w:hAnsi="Palatino Linotype"/>
        </w:rPr>
      </w:pPr>
    </w:p>
    <w:p w14:paraId="2043354E" w14:textId="77777777" w:rsidR="00947C3B" w:rsidRPr="002073DF" w:rsidRDefault="00947C3B" w:rsidP="00C57378">
      <w:pPr>
        <w:tabs>
          <w:tab w:val="left" w:pos="3374"/>
        </w:tabs>
        <w:spacing w:line="360" w:lineRule="auto"/>
        <w:rPr>
          <w:rFonts w:ascii="Palatino Linotype" w:hAnsi="Palatino Linotype"/>
        </w:rPr>
      </w:pPr>
    </w:p>
    <w:p w14:paraId="4D60AB68" w14:textId="77777777" w:rsidR="00947C3B" w:rsidRPr="002073DF" w:rsidRDefault="00947C3B" w:rsidP="00C57378">
      <w:pPr>
        <w:tabs>
          <w:tab w:val="left" w:pos="3374"/>
        </w:tabs>
        <w:spacing w:line="360" w:lineRule="auto"/>
        <w:rPr>
          <w:rFonts w:ascii="Palatino Linotype" w:hAnsi="Palatino Linotype"/>
        </w:rPr>
      </w:pPr>
    </w:p>
    <w:p w14:paraId="109C85DB" w14:textId="77777777" w:rsidR="00947C3B" w:rsidRPr="002073DF" w:rsidRDefault="00947C3B" w:rsidP="00C57378">
      <w:pPr>
        <w:spacing w:line="360" w:lineRule="auto"/>
        <w:rPr>
          <w:rFonts w:ascii="Palatino Linotype" w:hAnsi="Palatino Linotype"/>
        </w:rPr>
      </w:pPr>
    </w:p>
    <w:p w14:paraId="5FC7EA90" w14:textId="77777777" w:rsidR="00947C3B" w:rsidRPr="002073DF" w:rsidRDefault="00947C3B" w:rsidP="00C57378">
      <w:pPr>
        <w:spacing w:line="360" w:lineRule="auto"/>
        <w:rPr>
          <w:rFonts w:ascii="Palatino Linotype" w:hAnsi="Palatino Linotype"/>
        </w:rPr>
      </w:pPr>
    </w:p>
    <w:p w14:paraId="2F069714" w14:textId="77777777" w:rsidR="006603F1" w:rsidRPr="002073DF" w:rsidRDefault="006603F1" w:rsidP="00C57378">
      <w:pPr>
        <w:spacing w:line="360" w:lineRule="auto"/>
        <w:rPr>
          <w:rFonts w:ascii="Palatino Linotype" w:hAnsi="Palatino Linotype"/>
        </w:rPr>
      </w:pPr>
    </w:p>
    <w:p w14:paraId="292C151D" w14:textId="77777777" w:rsidR="00A068EA" w:rsidRPr="002073DF" w:rsidRDefault="00A068EA" w:rsidP="00C57378">
      <w:pPr>
        <w:spacing w:line="360" w:lineRule="auto"/>
        <w:rPr>
          <w:rFonts w:ascii="Palatino Linotype" w:hAnsi="Palatino Linotype"/>
        </w:rPr>
      </w:pPr>
    </w:p>
    <w:sectPr w:rsidR="00A068EA" w:rsidRPr="002073DF" w:rsidSect="002073DF">
      <w:headerReference w:type="even" r:id="rId10"/>
      <w:headerReference w:type="default" r:id="rId11"/>
      <w:footerReference w:type="default" r:id="rId12"/>
      <w:headerReference w:type="first" r:id="rId13"/>
      <w:footerReference w:type="first" r:id="rId14"/>
      <w:pgSz w:w="12240" w:h="15840"/>
      <w:pgMar w:top="2269" w:right="1041"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3E7D2" w14:textId="77777777" w:rsidR="008C3A3B" w:rsidRDefault="008C3A3B" w:rsidP="00947C3B">
      <w:r>
        <w:separator/>
      </w:r>
    </w:p>
  </w:endnote>
  <w:endnote w:type="continuationSeparator" w:id="0">
    <w:p w14:paraId="24179470" w14:textId="77777777" w:rsidR="008C3A3B" w:rsidRDefault="008C3A3B"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5FCC44" w14:textId="77777777" w:rsidR="00BE7C58" w:rsidRPr="002D6DD8" w:rsidRDefault="00BE7C58"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73DF">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73DF">
              <w:rPr>
                <w:rFonts w:ascii="Palatino Linotype" w:hAnsi="Palatino Linotype"/>
                <w:bCs/>
                <w:noProof/>
                <w:sz w:val="20"/>
              </w:rPr>
              <w:t>39</w:t>
            </w:r>
            <w:r>
              <w:rPr>
                <w:rFonts w:ascii="Palatino Linotype" w:hAnsi="Palatino Linotype"/>
                <w:bCs/>
                <w:noProof/>
                <w:sz w:val="20"/>
              </w:rPr>
              <w:fldChar w:fldCharType="end"/>
            </w:r>
          </w:p>
        </w:sdtContent>
      </w:sdt>
    </w:sdtContent>
  </w:sdt>
  <w:p w14:paraId="3F2C2FE9" w14:textId="77777777" w:rsidR="00BE7C58" w:rsidRDefault="00BE7C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BE7C58" w:rsidRPr="000B69FA" w:rsidRDefault="00BE7C58"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073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073DF">
      <w:rPr>
        <w:rFonts w:ascii="Palatino Linotype" w:hAnsi="Palatino Linotype"/>
        <w:bCs/>
        <w:noProof/>
        <w:sz w:val="20"/>
      </w:rPr>
      <w:t>39</w:t>
    </w:r>
    <w:r>
      <w:rPr>
        <w:rFonts w:ascii="Palatino Linotype" w:hAnsi="Palatino Linotype"/>
        <w:bCs/>
        <w:noProof/>
        <w:sz w:val="20"/>
      </w:rPr>
      <w:fldChar w:fldCharType="end"/>
    </w:r>
  </w:p>
  <w:p w14:paraId="5CFAB42E" w14:textId="77777777" w:rsidR="00BE7C58" w:rsidRDefault="00BE7C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0B843" w14:textId="77777777" w:rsidR="008C3A3B" w:rsidRDefault="008C3A3B" w:rsidP="00947C3B">
      <w:r>
        <w:separator/>
      </w:r>
    </w:p>
  </w:footnote>
  <w:footnote w:type="continuationSeparator" w:id="0">
    <w:p w14:paraId="47A00BA3" w14:textId="77777777" w:rsidR="008C3A3B" w:rsidRDefault="008C3A3B" w:rsidP="00947C3B">
      <w:r>
        <w:continuationSeparator/>
      </w:r>
    </w:p>
  </w:footnote>
  <w:footnote w:id="1">
    <w:p w14:paraId="1E701DB1" w14:textId="77777777" w:rsidR="00BE7C58" w:rsidRDefault="00BE7C58" w:rsidP="003C32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4E2FC7DF" w14:textId="77777777" w:rsidR="00BE7C58" w:rsidRDefault="00BE7C58" w:rsidP="003C329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1A13952C" w14:textId="77777777" w:rsidR="00BE7C58" w:rsidRDefault="00BE7C58" w:rsidP="003C329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7C4E86AF" w14:textId="77777777" w:rsidR="00BE7C58" w:rsidRDefault="00BE7C58" w:rsidP="003C329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6B91CF46" w14:textId="77777777" w:rsidR="00BE7C58" w:rsidRDefault="00BE7C58" w:rsidP="003C329B">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53C99941" w14:textId="77777777" w:rsidR="00BE7C58" w:rsidRDefault="00BE7C58" w:rsidP="003C329B">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780930F2" w14:textId="77777777" w:rsidR="00BE7C58" w:rsidRDefault="00BE7C58" w:rsidP="003C329B">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3A7A80E" w14:textId="77777777" w:rsidR="00BE7C58" w:rsidRDefault="00BE7C58" w:rsidP="003C329B">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BE7C58" w:rsidRDefault="008C3A3B">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5" w:type="dxa"/>
      <w:tblInd w:w="2268" w:type="dxa"/>
      <w:tblCellMar>
        <w:left w:w="70" w:type="dxa"/>
        <w:right w:w="70" w:type="dxa"/>
      </w:tblCellMar>
      <w:tblLook w:val="04A0" w:firstRow="1" w:lastRow="0" w:firstColumn="1" w:lastColumn="0" w:noHBand="0" w:noVBand="1"/>
    </w:tblPr>
    <w:tblGrid>
      <w:gridCol w:w="2976"/>
      <w:gridCol w:w="4679"/>
    </w:tblGrid>
    <w:tr w:rsidR="00BE7C58" w14:paraId="10AE6F9E" w14:textId="77777777" w:rsidTr="002073DF">
      <w:trPr>
        <w:trHeight w:val="227"/>
      </w:trPr>
      <w:tc>
        <w:tcPr>
          <w:tcW w:w="2976" w:type="dxa"/>
          <w:vAlign w:val="center"/>
          <w:hideMark/>
        </w:tcPr>
        <w:p w14:paraId="046C485E" w14:textId="77777777" w:rsidR="00BE7C58" w:rsidRPr="002073DF" w:rsidRDefault="00BE7C58" w:rsidP="007B20F5">
          <w:pPr>
            <w:ind w:right="34"/>
            <w:jc w:val="right"/>
            <w:rPr>
              <w:rFonts w:ascii="Palatino Linotype" w:hAnsi="Palatino Linotype"/>
              <w:b/>
              <w:szCs w:val="22"/>
            </w:rPr>
          </w:pPr>
          <w:r w:rsidRPr="002073DF">
            <w:rPr>
              <w:rFonts w:ascii="Palatino Linotype" w:hAnsi="Palatino Linotype"/>
              <w:b/>
              <w:szCs w:val="22"/>
            </w:rPr>
            <w:t>Recurso de Revisión:</w:t>
          </w:r>
        </w:p>
      </w:tc>
      <w:tc>
        <w:tcPr>
          <w:tcW w:w="4679" w:type="dxa"/>
          <w:vAlign w:val="center"/>
          <w:hideMark/>
        </w:tcPr>
        <w:p w14:paraId="4920F6F2" w14:textId="618C064F" w:rsidR="00BE7C58" w:rsidRPr="002073DF" w:rsidRDefault="00BE7C58" w:rsidP="002073DF">
          <w:pPr>
            <w:pStyle w:val="Encabezado"/>
            <w:tabs>
              <w:tab w:val="clear" w:pos="4419"/>
            </w:tabs>
            <w:ind w:right="-353"/>
            <w:rPr>
              <w:rFonts w:ascii="Palatino Linotype" w:hAnsi="Palatino Linotype"/>
              <w:szCs w:val="22"/>
            </w:rPr>
          </w:pPr>
          <w:r w:rsidRPr="002073DF">
            <w:rPr>
              <w:rFonts w:ascii="Palatino Linotype" w:hAnsi="Palatino Linotype" w:cs="Arial"/>
              <w:bCs/>
              <w:szCs w:val="22"/>
              <w:lang w:eastAsia="es-MX"/>
            </w:rPr>
            <w:t>01743/INFOEM/IP/RR/2025</w:t>
          </w:r>
        </w:p>
      </w:tc>
    </w:tr>
    <w:tr w:rsidR="00BE7C58" w14:paraId="700CAD85" w14:textId="77777777" w:rsidTr="002073DF">
      <w:trPr>
        <w:trHeight w:val="242"/>
      </w:trPr>
      <w:tc>
        <w:tcPr>
          <w:tcW w:w="2976" w:type="dxa"/>
          <w:vAlign w:val="center"/>
          <w:hideMark/>
        </w:tcPr>
        <w:p w14:paraId="0EFCC1BD" w14:textId="77777777" w:rsidR="00BE7C58" w:rsidRPr="002073DF" w:rsidRDefault="00BE7C58" w:rsidP="007B20F5">
          <w:pPr>
            <w:ind w:right="34"/>
            <w:jc w:val="right"/>
            <w:rPr>
              <w:rFonts w:ascii="Palatino Linotype" w:hAnsi="Palatino Linotype"/>
              <w:b/>
              <w:szCs w:val="22"/>
            </w:rPr>
          </w:pPr>
          <w:r w:rsidRPr="002073DF">
            <w:rPr>
              <w:rFonts w:ascii="Palatino Linotype" w:hAnsi="Palatino Linotype"/>
              <w:b/>
              <w:szCs w:val="22"/>
            </w:rPr>
            <w:t>Sujeto Obligado:</w:t>
          </w:r>
        </w:p>
      </w:tc>
      <w:tc>
        <w:tcPr>
          <w:tcW w:w="4679" w:type="dxa"/>
          <w:vAlign w:val="center"/>
          <w:hideMark/>
        </w:tcPr>
        <w:p w14:paraId="11A13220" w14:textId="5F2CB9A6" w:rsidR="00BE7C58" w:rsidRPr="002073DF" w:rsidRDefault="00BE7C58" w:rsidP="002073DF">
          <w:pPr>
            <w:pStyle w:val="Encabezado"/>
            <w:tabs>
              <w:tab w:val="clear" w:pos="4419"/>
            </w:tabs>
            <w:ind w:right="-353"/>
            <w:rPr>
              <w:rFonts w:ascii="Palatino Linotype" w:hAnsi="Palatino Linotype"/>
              <w:szCs w:val="22"/>
            </w:rPr>
          </w:pPr>
          <w:r w:rsidRPr="002073DF">
            <w:rPr>
              <w:rFonts w:ascii="Palatino Linotype" w:hAnsi="Palatino Linotype"/>
              <w:bCs/>
              <w:color w:val="000000"/>
              <w:szCs w:val="22"/>
            </w:rPr>
            <w:t>Comisión del Agua del Estado de México</w:t>
          </w:r>
        </w:p>
      </w:tc>
    </w:tr>
    <w:tr w:rsidR="00BE7C58" w14:paraId="459034F1" w14:textId="77777777" w:rsidTr="002073DF">
      <w:trPr>
        <w:trHeight w:val="342"/>
      </w:trPr>
      <w:tc>
        <w:tcPr>
          <w:tcW w:w="2976" w:type="dxa"/>
          <w:vAlign w:val="center"/>
          <w:hideMark/>
        </w:tcPr>
        <w:p w14:paraId="3169B47D" w14:textId="77777777" w:rsidR="00BE7C58" w:rsidRPr="002073DF" w:rsidRDefault="00BE7C58" w:rsidP="007B20F5">
          <w:pPr>
            <w:ind w:right="34"/>
            <w:jc w:val="right"/>
            <w:rPr>
              <w:rFonts w:ascii="Palatino Linotype" w:hAnsi="Palatino Linotype"/>
              <w:b/>
              <w:szCs w:val="22"/>
            </w:rPr>
          </w:pPr>
          <w:r w:rsidRPr="002073DF">
            <w:rPr>
              <w:rFonts w:ascii="Palatino Linotype" w:hAnsi="Palatino Linotype"/>
              <w:b/>
              <w:szCs w:val="22"/>
            </w:rPr>
            <w:t>Comisionada Ponente:</w:t>
          </w:r>
        </w:p>
      </w:tc>
      <w:tc>
        <w:tcPr>
          <w:tcW w:w="4679" w:type="dxa"/>
          <w:vAlign w:val="center"/>
          <w:hideMark/>
        </w:tcPr>
        <w:p w14:paraId="3F3DEBEA" w14:textId="77777777" w:rsidR="00BE7C58" w:rsidRPr="002073DF" w:rsidRDefault="00BE7C58" w:rsidP="002073DF">
          <w:pPr>
            <w:pStyle w:val="Encabezado"/>
            <w:tabs>
              <w:tab w:val="clear" w:pos="4419"/>
            </w:tabs>
            <w:ind w:right="-353"/>
            <w:rPr>
              <w:rFonts w:ascii="Palatino Linotype" w:hAnsi="Palatino Linotype"/>
              <w:szCs w:val="22"/>
            </w:rPr>
          </w:pPr>
          <w:r w:rsidRPr="002073DF">
            <w:rPr>
              <w:rFonts w:ascii="Palatino Linotype" w:hAnsi="Palatino Linotype"/>
              <w:szCs w:val="22"/>
            </w:rPr>
            <w:t>María del Rosario Mejía Ayala</w:t>
          </w:r>
        </w:p>
      </w:tc>
    </w:tr>
  </w:tbl>
  <w:p w14:paraId="484BDF96" w14:textId="77777777" w:rsidR="00BE7C58" w:rsidRPr="00AE046A" w:rsidRDefault="008C3A3B"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1.4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1985" w:type="dxa"/>
      <w:tblCellMar>
        <w:left w:w="70" w:type="dxa"/>
        <w:right w:w="70" w:type="dxa"/>
      </w:tblCellMar>
      <w:tblLook w:val="04A0" w:firstRow="1" w:lastRow="0" w:firstColumn="1" w:lastColumn="0" w:noHBand="0" w:noVBand="1"/>
    </w:tblPr>
    <w:tblGrid>
      <w:gridCol w:w="2977"/>
      <w:gridCol w:w="4677"/>
    </w:tblGrid>
    <w:tr w:rsidR="00BE7C58" w14:paraId="524ADC4D" w14:textId="77777777" w:rsidTr="002073DF">
      <w:trPr>
        <w:trHeight w:val="227"/>
      </w:trPr>
      <w:tc>
        <w:tcPr>
          <w:tcW w:w="2977" w:type="dxa"/>
          <w:vAlign w:val="center"/>
          <w:hideMark/>
        </w:tcPr>
        <w:p w14:paraId="590A2358" w14:textId="77777777" w:rsidR="00BE7C58" w:rsidRPr="002073DF" w:rsidRDefault="00BE7C58" w:rsidP="007B20F5">
          <w:pPr>
            <w:jc w:val="right"/>
            <w:rPr>
              <w:rFonts w:ascii="Palatino Linotype" w:hAnsi="Palatino Linotype"/>
              <w:b/>
            </w:rPr>
          </w:pPr>
          <w:r w:rsidRPr="002073DF">
            <w:rPr>
              <w:rFonts w:ascii="Palatino Linotype" w:hAnsi="Palatino Linotype"/>
              <w:b/>
            </w:rPr>
            <w:t>Recurso de Revisión:</w:t>
          </w:r>
        </w:p>
      </w:tc>
      <w:tc>
        <w:tcPr>
          <w:tcW w:w="4677" w:type="dxa"/>
          <w:vAlign w:val="center"/>
          <w:hideMark/>
        </w:tcPr>
        <w:p w14:paraId="74FABDA8" w14:textId="2AB3801B" w:rsidR="00BE7C58" w:rsidRPr="002073DF" w:rsidRDefault="00BE7C58" w:rsidP="002073DF">
          <w:pPr>
            <w:pStyle w:val="Encabezado"/>
            <w:rPr>
              <w:rFonts w:ascii="Palatino Linotype" w:hAnsi="Palatino Linotype"/>
            </w:rPr>
          </w:pPr>
          <w:r w:rsidRPr="002073DF">
            <w:rPr>
              <w:rFonts w:ascii="Palatino Linotype" w:hAnsi="Palatino Linotype" w:cs="Arial"/>
              <w:bCs/>
              <w:lang w:eastAsia="es-MX"/>
            </w:rPr>
            <w:t>01743/INFOEM/IP/RR/2025</w:t>
          </w:r>
        </w:p>
      </w:tc>
    </w:tr>
    <w:tr w:rsidR="00BE7C58" w14:paraId="579BAB32" w14:textId="77777777" w:rsidTr="002073DF">
      <w:trPr>
        <w:trHeight w:val="242"/>
      </w:trPr>
      <w:tc>
        <w:tcPr>
          <w:tcW w:w="2977" w:type="dxa"/>
          <w:vAlign w:val="center"/>
          <w:hideMark/>
        </w:tcPr>
        <w:p w14:paraId="1CF262FF" w14:textId="77777777" w:rsidR="00BE7C58" w:rsidRPr="002073DF" w:rsidRDefault="00BE7C58" w:rsidP="007B20F5">
          <w:pPr>
            <w:jc w:val="right"/>
            <w:rPr>
              <w:rFonts w:ascii="Palatino Linotype" w:hAnsi="Palatino Linotype"/>
              <w:b/>
            </w:rPr>
          </w:pPr>
          <w:r w:rsidRPr="002073DF">
            <w:rPr>
              <w:rFonts w:ascii="Palatino Linotype" w:hAnsi="Palatino Linotype"/>
              <w:b/>
            </w:rPr>
            <w:t>Recurrente:</w:t>
          </w:r>
        </w:p>
      </w:tc>
      <w:tc>
        <w:tcPr>
          <w:tcW w:w="4677" w:type="dxa"/>
          <w:hideMark/>
        </w:tcPr>
        <w:p w14:paraId="19CC8F21" w14:textId="19D0CA09" w:rsidR="00BE7C58" w:rsidRPr="002073DF" w:rsidRDefault="00BE7C58" w:rsidP="002073DF">
          <w:pPr>
            <w:pStyle w:val="Encabezado"/>
            <w:tabs>
              <w:tab w:val="left" w:pos="521"/>
            </w:tabs>
            <w:rPr>
              <w:rFonts w:ascii="Palatino Linotype" w:hAnsi="Palatino Linotype"/>
            </w:rPr>
          </w:pPr>
        </w:p>
      </w:tc>
    </w:tr>
    <w:tr w:rsidR="00BE7C58" w14:paraId="11EF809E" w14:textId="77777777" w:rsidTr="002073DF">
      <w:trPr>
        <w:trHeight w:val="342"/>
      </w:trPr>
      <w:tc>
        <w:tcPr>
          <w:tcW w:w="2977" w:type="dxa"/>
          <w:vAlign w:val="center"/>
        </w:tcPr>
        <w:p w14:paraId="0A037E93" w14:textId="77777777" w:rsidR="00BE7C58" w:rsidRPr="002073DF" w:rsidRDefault="00BE7C58" w:rsidP="007B20F5">
          <w:pPr>
            <w:jc w:val="right"/>
            <w:rPr>
              <w:rFonts w:ascii="Palatino Linotype" w:hAnsi="Palatino Linotype"/>
              <w:b/>
            </w:rPr>
          </w:pPr>
          <w:r w:rsidRPr="002073DF">
            <w:rPr>
              <w:rFonts w:ascii="Palatino Linotype" w:hAnsi="Palatino Linotype"/>
              <w:b/>
            </w:rPr>
            <w:t>Sujeto Obligado:</w:t>
          </w:r>
        </w:p>
      </w:tc>
      <w:tc>
        <w:tcPr>
          <w:tcW w:w="4677" w:type="dxa"/>
          <w:vAlign w:val="center"/>
        </w:tcPr>
        <w:p w14:paraId="431B85F9" w14:textId="6E616E88" w:rsidR="00BE7C58" w:rsidRPr="002073DF" w:rsidRDefault="00BE7C58" w:rsidP="002073DF">
          <w:pPr>
            <w:pStyle w:val="Encabezado"/>
            <w:rPr>
              <w:rFonts w:ascii="Palatino Linotype" w:hAnsi="Palatino Linotype"/>
            </w:rPr>
          </w:pPr>
          <w:r w:rsidRPr="002073DF">
            <w:rPr>
              <w:rFonts w:ascii="Palatino Linotype" w:hAnsi="Palatino Linotype"/>
              <w:bCs/>
              <w:color w:val="000000"/>
            </w:rPr>
            <w:t>Comisión del Agua del Estado de México</w:t>
          </w:r>
        </w:p>
      </w:tc>
    </w:tr>
    <w:tr w:rsidR="00BE7C58" w14:paraId="61FC427B" w14:textId="77777777" w:rsidTr="002073DF">
      <w:trPr>
        <w:trHeight w:val="342"/>
      </w:trPr>
      <w:tc>
        <w:tcPr>
          <w:tcW w:w="2977" w:type="dxa"/>
          <w:vAlign w:val="center"/>
        </w:tcPr>
        <w:p w14:paraId="2C25FB1A" w14:textId="77777777" w:rsidR="00BE7C58" w:rsidRPr="002073DF" w:rsidRDefault="00BE7C58" w:rsidP="007B20F5">
          <w:pPr>
            <w:jc w:val="right"/>
            <w:rPr>
              <w:rFonts w:ascii="Palatino Linotype" w:hAnsi="Palatino Linotype"/>
              <w:b/>
            </w:rPr>
          </w:pPr>
          <w:r w:rsidRPr="002073DF">
            <w:rPr>
              <w:rFonts w:ascii="Palatino Linotype" w:hAnsi="Palatino Linotype"/>
              <w:b/>
            </w:rPr>
            <w:t>Comisionada Ponente:</w:t>
          </w:r>
        </w:p>
      </w:tc>
      <w:tc>
        <w:tcPr>
          <w:tcW w:w="4677" w:type="dxa"/>
          <w:vAlign w:val="center"/>
        </w:tcPr>
        <w:p w14:paraId="481ED5C8" w14:textId="77777777" w:rsidR="00BE7C58" w:rsidRPr="002073DF" w:rsidRDefault="00BE7C58" w:rsidP="002073DF">
          <w:pPr>
            <w:pStyle w:val="Encabezado"/>
            <w:rPr>
              <w:rFonts w:ascii="Palatino Linotype" w:hAnsi="Palatino Linotype"/>
            </w:rPr>
          </w:pPr>
          <w:r w:rsidRPr="002073DF">
            <w:rPr>
              <w:rFonts w:ascii="Palatino Linotype" w:hAnsi="Palatino Linotype"/>
            </w:rPr>
            <w:t>María del Rosario Mejía Ayala</w:t>
          </w:r>
        </w:p>
      </w:tc>
    </w:tr>
  </w:tbl>
  <w:p w14:paraId="258F46F2" w14:textId="77777777" w:rsidR="00BE7C58" w:rsidRPr="00C222C0" w:rsidRDefault="008C3A3B">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6DB0BF5"/>
    <w:multiLevelType w:val="multilevel"/>
    <w:tmpl w:val="E084DBA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30503968"/>
    <w:multiLevelType w:val="hybridMultilevel"/>
    <w:tmpl w:val="CA9A007C"/>
    <w:lvl w:ilvl="0" w:tplc="D5965A2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F11811"/>
    <w:multiLevelType w:val="multilevel"/>
    <w:tmpl w:val="0568B9FC"/>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2F1B34"/>
    <w:multiLevelType w:val="hybridMultilevel"/>
    <w:tmpl w:val="35C89EFE"/>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9" w15:restartNumberingAfterBreak="0">
    <w:nsid w:val="57ED6FB8"/>
    <w:multiLevelType w:val="hybridMultilevel"/>
    <w:tmpl w:val="048E04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0C4DB2"/>
    <w:multiLevelType w:val="multilevel"/>
    <w:tmpl w:val="C5306C4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C4A65A1"/>
    <w:multiLevelType w:val="multilevel"/>
    <w:tmpl w:val="2A127F2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4"/>
  </w:num>
  <w:num w:numId="2">
    <w:abstractNumId w:val="8"/>
  </w:num>
  <w:num w:numId="3">
    <w:abstractNumId w:val="9"/>
  </w:num>
  <w:num w:numId="4">
    <w:abstractNumId w:val="6"/>
  </w:num>
  <w:num w:numId="5">
    <w:abstractNumId w:val="0"/>
  </w:num>
  <w:num w:numId="6">
    <w:abstractNumId w:val="2"/>
  </w:num>
  <w:num w:numId="7">
    <w:abstractNumId w:val="1"/>
  </w:num>
  <w:num w:numId="8">
    <w:abstractNumId w:val="13"/>
  </w:num>
  <w:num w:numId="9">
    <w:abstractNumId w:val="7"/>
  </w:num>
  <w:num w:numId="10">
    <w:abstractNumId w:val="12"/>
  </w:num>
  <w:num w:numId="11">
    <w:abstractNumId w:val="10"/>
  </w:num>
  <w:num w:numId="12">
    <w:abstractNumId w:val="11"/>
  </w:num>
  <w:num w:numId="13">
    <w:abstractNumId w:val="3"/>
  </w:num>
  <w:num w:numId="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5AAC"/>
    <w:rsid w:val="0000614D"/>
    <w:rsid w:val="00015D6D"/>
    <w:rsid w:val="00016331"/>
    <w:rsid w:val="00023AFA"/>
    <w:rsid w:val="00024B16"/>
    <w:rsid w:val="00027E0A"/>
    <w:rsid w:val="000370B4"/>
    <w:rsid w:val="00053504"/>
    <w:rsid w:val="000572A1"/>
    <w:rsid w:val="000651CC"/>
    <w:rsid w:val="000656BD"/>
    <w:rsid w:val="0006774A"/>
    <w:rsid w:val="00067EAC"/>
    <w:rsid w:val="00087920"/>
    <w:rsid w:val="00091C25"/>
    <w:rsid w:val="0009753E"/>
    <w:rsid w:val="000A457F"/>
    <w:rsid w:val="000B1E1A"/>
    <w:rsid w:val="000B4836"/>
    <w:rsid w:val="000C5E70"/>
    <w:rsid w:val="000E337A"/>
    <w:rsid w:val="000E4CEE"/>
    <w:rsid w:val="000E6238"/>
    <w:rsid w:val="000E62C2"/>
    <w:rsid w:val="000E7DB1"/>
    <w:rsid w:val="000F3BFD"/>
    <w:rsid w:val="000F6F38"/>
    <w:rsid w:val="000F7E04"/>
    <w:rsid w:val="00107631"/>
    <w:rsid w:val="00110A2B"/>
    <w:rsid w:val="00117ECD"/>
    <w:rsid w:val="0012267C"/>
    <w:rsid w:val="00145A9D"/>
    <w:rsid w:val="0015089C"/>
    <w:rsid w:val="00186EC3"/>
    <w:rsid w:val="00193D79"/>
    <w:rsid w:val="001A4926"/>
    <w:rsid w:val="001A7D36"/>
    <w:rsid w:val="001B7993"/>
    <w:rsid w:val="001B7FBD"/>
    <w:rsid w:val="001D1FB9"/>
    <w:rsid w:val="001F6A02"/>
    <w:rsid w:val="00201F0C"/>
    <w:rsid w:val="00202805"/>
    <w:rsid w:val="002073DF"/>
    <w:rsid w:val="002124C5"/>
    <w:rsid w:val="00220F11"/>
    <w:rsid w:val="0023187D"/>
    <w:rsid w:val="00231E77"/>
    <w:rsid w:val="00243834"/>
    <w:rsid w:val="00244077"/>
    <w:rsid w:val="0024462E"/>
    <w:rsid w:val="00270528"/>
    <w:rsid w:val="002714A4"/>
    <w:rsid w:val="00295534"/>
    <w:rsid w:val="002A3EE3"/>
    <w:rsid w:val="002A7860"/>
    <w:rsid w:val="002B002A"/>
    <w:rsid w:val="002B117D"/>
    <w:rsid w:val="002C5785"/>
    <w:rsid w:val="002E6B14"/>
    <w:rsid w:val="00300B38"/>
    <w:rsid w:val="00323ABF"/>
    <w:rsid w:val="003274B8"/>
    <w:rsid w:val="00337296"/>
    <w:rsid w:val="00353125"/>
    <w:rsid w:val="00354C09"/>
    <w:rsid w:val="003602F5"/>
    <w:rsid w:val="00362AAF"/>
    <w:rsid w:val="00373197"/>
    <w:rsid w:val="003812E3"/>
    <w:rsid w:val="00390A21"/>
    <w:rsid w:val="003A0DB8"/>
    <w:rsid w:val="003B1A04"/>
    <w:rsid w:val="003B2BC8"/>
    <w:rsid w:val="003B304A"/>
    <w:rsid w:val="003C329B"/>
    <w:rsid w:val="003C4C55"/>
    <w:rsid w:val="003C7116"/>
    <w:rsid w:val="003E5C79"/>
    <w:rsid w:val="004016F0"/>
    <w:rsid w:val="004027AF"/>
    <w:rsid w:val="00407F62"/>
    <w:rsid w:val="0041452A"/>
    <w:rsid w:val="00436406"/>
    <w:rsid w:val="004378B2"/>
    <w:rsid w:val="004530C4"/>
    <w:rsid w:val="004721F4"/>
    <w:rsid w:val="004A3774"/>
    <w:rsid w:val="004A64CC"/>
    <w:rsid w:val="004C3E30"/>
    <w:rsid w:val="004C674D"/>
    <w:rsid w:val="004D6240"/>
    <w:rsid w:val="004F19EA"/>
    <w:rsid w:val="0051018B"/>
    <w:rsid w:val="0051023C"/>
    <w:rsid w:val="00523F17"/>
    <w:rsid w:val="005251B8"/>
    <w:rsid w:val="00525D73"/>
    <w:rsid w:val="00532700"/>
    <w:rsid w:val="00540467"/>
    <w:rsid w:val="00555CCB"/>
    <w:rsid w:val="005637D3"/>
    <w:rsid w:val="00582749"/>
    <w:rsid w:val="0058280F"/>
    <w:rsid w:val="005869D0"/>
    <w:rsid w:val="005906CD"/>
    <w:rsid w:val="00593CF1"/>
    <w:rsid w:val="005A4A49"/>
    <w:rsid w:val="005B194E"/>
    <w:rsid w:val="005B5644"/>
    <w:rsid w:val="005C188C"/>
    <w:rsid w:val="005E75E6"/>
    <w:rsid w:val="005E7AE5"/>
    <w:rsid w:val="005F346E"/>
    <w:rsid w:val="005F78BC"/>
    <w:rsid w:val="00611EC6"/>
    <w:rsid w:val="00622211"/>
    <w:rsid w:val="00637039"/>
    <w:rsid w:val="006376A3"/>
    <w:rsid w:val="00643662"/>
    <w:rsid w:val="006472D6"/>
    <w:rsid w:val="00660133"/>
    <w:rsid w:val="006603F1"/>
    <w:rsid w:val="00661F45"/>
    <w:rsid w:val="006768B4"/>
    <w:rsid w:val="00695A84"/>
    <w:rsid w:val="006965A1"/>
    <w:rsid w:val="00697547"/>
    <w:rsid w:val="006A2326"/>
    <w:rsid w:val="006B0BBB"/>
    <w:rsid w:val="006B5DD4"/>
    <w:rsid w:val="006C26B3"/>
    <w:rsid w:val="006C38AA"/>
    <w:rsid w:val="006D6853"/>
    <w:rsid w:val="006E0C2E"/>
    <w:rsid w:val="006E0E31"/>
    <w:rsid w:val="006E6FA3"/>
    <w:rsid w:val="006F623F"/>
    <w:rsid w:val="006F755A"/>
    <w:rsid w:val="006F7DAE"/>
    <w:rsid w:val="007026AB"/>
    <w:rsid w:val="007042FD"/>
    <w:rsid w:val="00715AB6"/>
    <w:rsid w:val="00723044"/>
    <w:rsid w:val="00727A6D"/>
    <w:rsid w:val="00735A1B"/>
    <w:rsid w:val="0074386A"/>
    <w:rsid w:val="00743DC9"/>
    <w:rsid w:val="00764AE2"/>
    <w:rsid w:val="00765947"/>
    <w:rsid w:val="00767EC8"/>
    <w:rsid w:val="00771683"/>
    <w:rsid w:val="00771DEC"/>
    <w:rsid w:val="0078385D"/>
    <w:rsid w:val="00783E03"/>
    <w:rsid w:val="00791CEC"/>
    <w:rsid w:val="007931FD"/>
    <w:rsid w:val="007A175A"/>
    <w:rsid w:val="007A3AD3"/>
    <w:rsid w:val="007A56A3"/>
    <w:rsid w:val="007A629C"/>
    <w:rsid w:val="007B0B7E"/>
    <w:rsid w:val="007B20F5"/>
    <w:rsid w:val="007B22F6"/>
    <w:rsid w:val="007B2537"/>
    <w:rsid w:val="007C76F4"/>
    <w:rsid w:val="007D0496"/>
    <w:rsid w:val="007D6876"/>
    <w:rsid w:val="007E0D11"/>
    <w:rsid w:val="007F2CBF"/>
    <w:rsid w:val="00813F39"/>
    <w:rsid w:val="008176E4"/>
    <w:rsid w:val="00820925"/>
    <w:rsid w:val="00822FD3"/>
    <w:rsid w:val="00823289"/>
    <w:rsid w:val="00824847"/>
    <w:rsid w:val="00826670"/>
    <w:rsid w:val="008448FC"/>
    <w:rsid w:val="00850DF2"/>
    <w:rsid w:val="008529B2"/>
    <w:rsid w:val="00860785"/>
    <w:rsid w:val="00861658"/>
    <w:rsid w:val="008645A7"/>
    <w:rsid w:val="00871548"/>
    <w:rsid w:val="00872142"/>
    <w:rsid w:val="00874F4D"/>
    <w:rsid w:val="00876AAB"/>
    <w:rsid w:val="008809BF"/>
    <w:rsid w:val="00887A07"/>
    <w:rsid w:val="008A09B0"/>
    <w:rsid w:val="008A1263"/>
    <w:rsid w:val="008A1551"/>
    <w:rsid w:val="008A5B46"/>
    <w:rsid w:val="008A7A76"/>
    <w:rsid w:val="008B24C3"/>
    <w:rsid w:val="008B4A85"/>
    <w:rsid w:val="008C3A3B"/>
    <w:rsid w:val="008C5207"/>
    <w:rsid w:val="008C5CFA"/>
    <w:rsid w:val="008C687E"/>
    <w:rsid w:val="008C77DE"/>
    <w:rsid w:val="008D002B"/>
    <w:rsid w:val="008D17FB"/>
    <w:rsid w:val="008D4874"/>
    <w:rsid w:val="008F2CA7"/>
    <w:rsid w:val="00902F51"/>
    <w:rsid w:val="00904950"/>
    <w:rsid w:val="00906F69"/>
    <w:rsid w:val="00910CFB"/>
    <w:rsid w:val="0091683C"/>
    <w:rsid w:val="00916F04"/>
    <w:rsid w:val="0093278E"/>
    <w:rsid w:val="0093563F"/>
    <w:rsid w:val="009366E5"/>
    <w:rsid w:val="00940A85"/>
    <w:rsid w:val="0094220B"/>
    <w:rsid w:val="00942849"/>
    <w:rsid w:val="00942B6E"/>
    <w:rsid w:val="00947C3B"/>
    <w:rsid w:val="009544AC"/>
    <w:rsid w:val="0095721E"/>
    <w:rsid w:val="00961A06"/>
    <w:rsid w:val="00971D71"/>
    <w:rsid w:val="00971E2D"/>
    <w:rsid w:val="009914A9"/>
    <w:rsid w:val="009927BF"/>
    <w:rsid w:val="009A6CD4"/>
    <w:rsid w:val="009B4B73"/>
    <w:rsid w:val="009C59DA"/>
    <w:rsid w:val="009C64F7"/>
    <w:rsid w:val="009D3983"/>
    <w:rsid w:val="009E43FB"/>
    <w:rsid w:val="009E4878"/>
    <w:rsid w:val="009E5AB2"/>
    <w:rsid w:val="009F61C2"/>
    <w:rsid w:val="00A00C56"/>
    <w:rsid w:val="00A03B97"/>
    <w:rsid w:val="00A05153"/>
    <w:rsid w:val="00A068EA"/>
    <w:rsid w:val="00A102A9"/>
    <w:rsid w:val="00A14579"/>
    <w:rsid w:val="00A305C9"/>
    <w:rsid w:val="00A4189D"/>
    <w:rsid w:val="00A41960"/>
    <w:rsid w:val="00A560AE"/>
    <w:rsid w:val="00A579E0"/>
    <w:rsid w:val="00A6642D"/>
    <w:rsid w:val="00A67E0B"/>
    <w:rsid w:val="00A700B0"/>
    <w:rsid w:val="00A70B7D"/>
    <w:rsid w:val="00A72EED"/>
    <w:rsid w:val="00A81A96"/>
    <w:rsid w:val="00A82805"/>
    <w:rsid w:val="00A84391"/>
    <w:rsid w:val="00AA131A"/>
    <w:rsid w:val="00AA713C"/>
    <w:rsid w:val="00AC2FBA"/>
    <w:rsid w:val="00AF07C8"/>
    <w:rsid w:val="00AF4CFE"/>
    <w:rsid w:val="00AF780B"/>
    <w:rsid w:val="00B03CB8"/>
    <w:rsid w:val="00B160EF"/>
    <w:rsid w:val="00B20FF8"/>
    <w:rsid w:val="00B21AE5"/>
    <w:rsid w:val="00B36476"/>
    <w:rsid w:val="00B370BB"/>
    <w:rsid w:val="00B41209"/>
    <w:rsid w:val="00B45097"/>
    <w:rsid w:val="00B57EEB"/>
    <w:rsid w:val="00B6126E"/>
    <w:rsid w:val="00B64346"/>
    <w:rsid w:val="00B72379"/>
    <w:rsid w:val="00B77121"/>
    <w:rsid w:val="00B83228"/>
    <w:rsid w:val="00B90932"/>
    <w:rsid w:val="00B951FB"/>
    <w:rsid w:val="00B97622"/>
    <w:rsid w:val="00BA2C7A"/>
    <w:rsid w:val="00BB74FD"/>
    <w:rsid w:val="00BC1ECF"/>
    <w:rsid w:val="00BC2E4D"/>
    <w:rsid w:val="00BC6D2A"/>
    <w:rsid w:val="00BD0375"/>
    <w:rsid w:val="00BD550C"/>
    <w:rsid w:val="00BE7C58"/>
    <w:rsid w:val="00BE7CD2"/>
    <w:rsid w:val="00BF4058"/>
    <w:rsid w:val="00C02200"/>
    <w:rsid w:val="00C07D34"/>
    <w:rsid w:val="00C11B27"/>
    <w:rsid w:val="00C21D25"/>
    <w:rsid w:val="00C26B63"/>
    <w:rsid w:val="00C306A5"/>
    <w:rsid w:val="00C47088"/>
    <w:rsid w:val="00C47A4B"/>
    <w:rsid w:val="00C57378"/>
    <w:rsid w:val="00C62F90"/>
    <w:rsid w:val="00C8259C"/>
    <w:rsid w:val="00C862A5"/>
    <w:rsid w:val="00C86A6F"/>
    <w:rsid w:val="00C8730C"/>
    <w:rsid w:val="00C95DEC"/>
    <w:rsid w:val="00CA0529"/>
    <w:rsid w:val="00CA0958"/>
    <w:rsid w:val="00CA1D2E"/>
    <w:rsid w:val="00CA2FE8"/>
    <w:rsid w:val="00CA3F0F"/>
    <w:rsid w:val="00CA3F55"/>
    <w:rsid w:val="00CB1F02"/>
    <w:rsid w:val="00CC0DEE"/>
    <w:rsid w:val="00CC2BA9"/>
    <w:rsid w:val="00CD4875"/>
    <w:rsid w:val="00CD4A41"/>
    <w:rsid w:val="00CD6CD8"/>
    <w:rsid w:val="00CE2AF9"/>
    <w:rsid w:val="00CE5F01"/>
    <w:rsid w:val="00CF045D"/>
    <w:rsid w:val="00CF4C30"/>
    <w:rsid w:val="00D01643"/>
    <w:rsid w:val="00D01E18"/>
    <w:rsid w:val="00D0725E"/>
    <w:rsid w:val="00D177AD"/>
    <w:rsid w:val="00D224B4"/>
    <w:rsid w:val="00D27A84"/>
    <w:rsid w:val="00D31E07"/>
    <w:rsid w:val="00D50D01"/>
    <w:rsid w:val="00D51815"/>
    <w:rsid w:val="00D5494C"/>
    <w:rsid w:val="00D56BEC"/>
    <w:rsid w:val="00D723F7"/>
    <w:rsid w:val="00D964FC"/>
    <w:rsid w:val="00D97B3C"/>
    <w:rsid w:val="00DA13F3"/>
    <w:rsid w:val="00DA5EB8"/>
    <w:rsid w:val="00DB3F94"/>
    <w:rsid w:val="00DB41ED"/>
    <w:rsid w:val="00DC0156"/>
    <w:rsid w:val="00DC5B9D"/>
    <w:rsid w:val="00DD28F1"/>
    <w:rsid w:val="00E0091E"/>
    <w:rsid w:val="00E00AEB"/>
    <w:rsid w:val="00E10C49"/>
    <w:rsid w:val="00E15231"/>
    <w:rsid w:val="00E31399"/>
    <w:rsid w:val="00E319A7"/>
    <w:rsid w:val="00E423BF"/>
    <w:rsid w:val="00E46171"/>
    <w:rsid w:val="00E47E94"/>
    <w:rsid w:val="00E50425"/>
    <w:rsid w:val="00E530B7"/>
    <w:rsid w:val="00E6230C"/>
    <w:rsid w:val="00E7267D"/>
    <w:rsid w:val="00E82518"/>
    <w:rsid w:val="00E85A61"/>
    <w:rsid w:val="00E876A9"/>
    <w:rsid w:val="00E925BD"/>
    <w:rsid w:val="00EA38A3"/>
    <w:rsid w:val="00EB5AC6"/>
    <w:rsid w:val="00EC3AAC"/>
    <w:rsid w:val="00EE6E9E"/>
    <w:rsid w:val="00EF74EA"/>
    <w:rsid w:val="00F0290D"/>
    <w:rsid w:val="00F0638E"/>
    <w:rsid w:val="00F10B6D"/>
    <w:rsid w:val="00F37F8C"/>
    <w:rsid w:val="00F43A8B"/>
    <w:rsid w:val="00F443D1"/>
    <w:rsid w:val="00F46CF8"/>
    <w:rsid w:val="00F479F3"/>
    <w:rsid w:val="00F644C2"/>
    <w:rsid w:val="00F65804"/>
    <w:rsid w:val="00F6643E"/>
    <w:rsid w:val="00F72B3D"/>
    <w:rsid w:val="00F823B8"/>
    <w:rsid w:val="00F93A63"/>
    <w:rsid w:val="00F97B2C"/>
    <w:rsid w:val="00FA0A6F"/>
    <w:rsid w:val="00FA24B6"/>
    <w:rsid w:val="00FA3831"/>
    <w:rsid w:val="00FA6577"/>
    <w:rsid w:val="00FB2FBB"/>
    <w:rsid w:val="00FC4979"/>
    <w:rsid w:val="00FD2048"/>
    <w:rsid w:val="00FE299E"/>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4FD6C422-056C-4E46-95A4-85781D3CD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39</Pages>
  <Words>8310</Words>
  <Characters>45711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12</cp:revision>
  <cp:lastPrinted>2025-07-17T17:25:00Z</cp:lastPrinted>
  <dcterms:created xsi:type="dcterms:W3CDTF">2025-07-14T23:13:00Z</dcterms:created>
  <dcterms:modified xsi:type="dcterms:W3CDTF">2025-08-07T17:55:00Z</dcterms:modified>
</cp:coreProperties>
</file>