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AC9" w:rsidRPr="00AB1286" w:rsidRDefault="00703AC9" w:rsidP="0000074B">
      <w:pPr>
        <w:tabs>
          <w:tab w:val="left" w:pos="0"/>
        </w:tabs>
        <w:spacing w:line="360" w:lineRule="auto"/>
        <w:jc w:val="both"/>
        <w:rPr>
          <w:rFonts w:ascii="Palatino Linotype" w:hAnsi="Palatino Linotype"/>
        </w:rPr>
      </w:pPr>
      <w:r w:rsidRPr="00AB128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del </w:t>
      </w:r>
      <w:r w:rsidRPr="00AB1286">
        <w:rPr>
          <w:rFonts w:ascii="Palatino Linotype" w:hAnsi="Palatino Linotype"/>
          <w:b/>
        </w:rPr>
        <w:t>veintiuno de mayo de dos mil veinticinco.</w:t>
      </w:r>
      <w:r w:rsidRPr="00AB1286">
        <w:rPr>
          <w:rFonts w:ascii="Palatino Linotype" w:hAnsi="Palatino Linotype"/>
        </w:rPr>
        <w:t xml:space="preserve"> </w:t>
      </w:r>
    </w:p>
    <w:p w:rsidR="00703AC9" w:rsidRPr="00AB1286" w:rsidRDefault="00703AC9" w:rsidP="0000074B">
      <w:pPr>
        <w:tabs>
          <w:tab w:val="left" w:pos="0"/>
        </w:tabs>
        <w:spacing w:line="360" w:lineRule="auto"/>
        <w:jc w:val="both"/>
        <w:rPr>
          <w:rFonts w:ascii="Palatino Linotype" w:hAnsi="Palatino Linotype"/>
        </w:rPr>
      </w:pPr>
    </w:p>
    <w:p w:rsidR="00703AC9" w:rsidRPr="00AB1286" w:rsidRDefault="00703AC9" w:rsidP="0000074B">
      <w:pPr>
        <w:tabs>
          <w:tab w:val="left" w:pos="0"/>
        </w:tabs>
        <w:spacing w:line="360" w:lineRule="auto"/>
        <w:jc w:val="both"/>
        <w:rPr>
          <w:rFonts w:ascii="Palatino Linotype" w:hAnsi="Palatino Linotype"/>
        </w:rPr>
      </w:pPr>
      <w:r w:rsidRPr="00AB1286">
        <w:rPr>
          <w:rFonts w:ascii="Palatino Linotype" w:hAnsi="Palatino Linotype"/>
          <w:b/>
        </w:rPr>
        <w:t>VISTO</w:t>
      </w:r>
      <w:r w:rsidRPr="00AB1286">
        <w:rPr>
          <w:rFonts w:ascii="Palatino Linotype" w:hAnsi="Palatino Linotype"/>
        </w:rPr>
        <w:t xml:space="preserve"> el expediente electrónico formado con motivo del recurso de revisión </w:t>
      </w:r>
      <w:r w:rsidRPr="00AB1286">
        <w:rPr>
          <w:rFonts w:ascii="Palatino Linotype" w:hAnsi="Palatino Linotype" w:cs="Arial"/>
          <w:b/>
          <w:bCs/>
        </w:rPr>
        <w:t xml:space="preserve">00908/INFOEM/IP/RR/2025, </w:t>
      </w:r>
      <w:r w:rsidRPr="00AB1286">
        <w:rPr>
          <w:rFonts w:ascii="Palatino Linotype" w:hAnsi="Palatino Linotype"/>
        </w:rPr>
        <w:t xml:space="preserve">promovido por </w:t>
      </w:r>
      <w:r w:rsidRPr="00AB1286">
        <w:rPr>
          <w:rFonts w:ascii="Palatino Linotype" w:hAnsi="Palatino Linotype"/>
          <w:b/>
          <w:bCs/>
        </w:rPr>
        <w:t>un usuario que no proporcionó nombre</w:t>
      </w:r>
      <w:r w:rsidRPr="00AB1286">
        <w:rPr>
          <w:rFonts w:ascii="Palatino Linotype" w:hAnsi="Palatino Linotype"/>
        </w:rPr>
        <w:t xml:space="preserve">, quien en lo sucesivo se le identificara como </w:t>
      </w:r>
      <w:r w:rsidR="00727684" w:rsidRPr="00AB1286">
        <w:rPr>
          <w:rFonts w:ascii="Palatino Linotype" w:hAnsi="Palatino Linotype"/>
        </w:rPr>
        <w:t xml:space="preserve">EL </w:t>
      </w:r>
      <w:r w:rsidRPr="00AB1286">
        <w:rPr>
          <w:rFonts w:ascii="Palatino Linotype" w:hAnsi="Palatino Linotype"/>
          <w:b/>
        </w:rPr>
        <w:t>RECURRENTE</w:t>
      </w:r>
      <w:r w:rsidRPr="00AB1286">
        <w:rPr>
          <w:rFonts w:ascii="Palatino Linotype" w:hAnsi="Palatino Linotype"/>
        </w:rPr>
        <w:t>, en contra de la</w:t>
      </w:r>
      <w:r w:rsidRPr="00AB1286">
        <w:rPr>
          <w:rFonts w:ascii="Palatino Linotype" w:hAnsi="Palatino Linotype" w:cs="Arial"/>
        </w:rPr>
        <w:t xml:space="preserve"> respuesta del </w:t>
      </w:r>
      <w:r w:rsidRPr="00AB1286">
        <w:rPr>
          <w:rFonts w:ascii="Palatino Linotype" w:eastAsia="Calibri" w:hAnsi="Palatino Linotype" w:cs="Tahoma"/>
          <w:b/>
          <w:bCs/>
          <w:lang w:eastAsia="en-US"/>
        </w:rPr>
        <w:t>Ayuntamiento de Calimaya,</w:t>
      </w:r>
      <w:r w:rsidRPr="00AB1286">
        <w:rPr>
          <w:rFonts w:ascii="Palatino Linotype" w:hAnsi="Palatino Linotype" w:cs="Arial"/>
          <w:b/>
        </w:rPr>
        <w:t xml:space="preserve"> </w:t>
      </w:r>
      <w:r w:rsidRPr="00AB1286">
        <w:rPr>
          <w:rFonts w:ascii="Palatino Linotype" w:hAnsi="Palatino Linotype"/>
        </w:rPr>
        <w:t>en lo sucesivo el</w:t>
      </w:r>
      <w:r w:rsidRPr="00AB1286">
        <w:rPr>
          <w:rFonts w:ascii="Palatino Linotype" w:hAnsi="Palatino Linotype"/>
          <w:b/>
        </w:rPr>
        <w:t xml:space="preserve"> SUJETO OBLIGADO, </w:t>
      </w:r>
      <w:r w:rsidRPr="00AB1286">
        <w:rPr>
          <w:rFonts w:ascii="Palatino Linotype" w:hAnsi="Palatino Linotype"/>
        </w:rPr>
        <w:t xml:space="preserve">se procede a dictar la presente resolución, con base en los siguientes: </w:t>
      </w:r>
    </w:p>
    <w:p w:rsidR="00703AC9" w:rsidRPr="00AB1286" w:rsidRDefault="00703AC9" w:rsidP="0000074B">
      <w:pPr>
        <w:tabs>
          <w:tab w:val="left" w:pos="0"/>
        </w:tabs>
        <w:spacing w:line="360" w:lineRule="auto"/>
        <w:jc w:val="both"/>
        <w:rPr>
          <w:rFonts w:ascii="Palatino Linotype" w:hAnsi="Palatino Linotype"/>
        </w:rPr>
      </w:pPr>
    </w:p>
    <w:p w:rsidR="00703AC9" w:rsidRPr="00AB1286" w:rsidRDefault="00703AC9" w:rsidP="0000074B">
      <w:pPr>
        <w:keepNext/>
        <w:keepLines/>
        <w:tabs>
          <w:tab w:val="left" w:pos="0"/>
        </w:tabs>
        <w:spacing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AB1286">
        <w:rPr>
          <w:rFonts w:ascii="Palatino Linotype" w:hAnsi="Palatino Linotype"/>
          <w:b/>
          <w:lang w:eastAsia="en-US"/>
        </w:rPr>
        <w:t>ANTECEDENTES</w:t>
      </w:r>
      <w:bookmarkEnd w:id="0"/>
      <w:bookmarkEnd w:id="1"/>
      <w:bookmarkEnd w:id="2"/>
      <w:bookmarkEnd w:id="3"/>
    </w:p>
    <w:p w:rsidR="00703AC9" w:rsidRPr="00AB1286" w:rsidRDefault="00703AC9" w:rsidP="0000074B">
      <w:pPr>
        <w:keepNext/>
        <w:keepLines/>
        <w:tabs>
          <w:tab w:val="left" w:pos="0"/>
        </w:tabs>
        <w:spacing w:line="360" w:lineRule="auto"/>
        <w:jc w:val="center"/>
        <w:outlineLvl w:val="0"/>
        <w:rPr>
          <w:rFonts w:ascii="Palatino Linotype" w:hAnsi="Palatino Linotype"/>
          <w:b/>
          <w:lang w:eastAsia="en-US"/>
        </w:rPr>
      </w:pPr>
    </w:p>
    <w:p w:rsidR="00703AC9" w:rsidRPr="00AB1286" w:rsidRDefault="00703AC9" w:rsidP="0000074B">
      <w:pPr>
        <w:numPr>
          <w:ilvl w:val="0"/>
          <w:numId w:val="1"/>
        </w:numPr>
        <w:tabs>
          <w:tab w:val="left" w:pos="0"/>
        </w:tabs>
        <w:spacing w:line="360" w:lineRule="auto"/>
        <w:ind w:left="0" w:firstLine="0"/>
        <w:contextualSpacing/>
        <w:jc w:val="both"/>
        <w:rPr>
          <w:rFonts w:ascii="Palatino Linotype" w:eastAsia="Calibri" w:hAnsi="Palatino Linotype" w:cs="Arial"/>
          <w:lang w:val="es-ES"/>
        </w:rPr>
      </w:pPr>
      <w:r w:rsidRPr="00AB1286">
        <w:rPr>
          <w:rFonts w:ascii="Palatino Linotype" w:eastAsia="Calibri" w:hAnsi="Palatino Linotype" w:cs="Arial"/>
          <w:lang w:val="es-ES"/>
        </w:rPr>
        <w:t xml:space="preserve">El </w:t>
      </w:r>
      <w:r w:rsidRPr="00AB1286">
        <w:rPr>
          <w:rFonts w:ascii="Palatino Linotype" w:eastAsia="Calibri" w:hAnsi="Palatino Linotype" w:cs="Arial"/>
          <w:b/>
          <w:lang w:val="es-ES"/>
        </w:rPr>
        <w:t>veinte de enero de dos mil veinticinco</w:t>
      </w:r>
      <w:r w:rsidRPr="00AB1286">
        <w:rPr>
          <w:rFonts w:ascii="Palatino Linotype" w:eastAsia="Calibri" w:hAnsi="Palatino Linotype" w:cs="Arial"/>
          <w:lang w:val="es-ES"/>
        </w:rPr>
        <w:t>,</w:t>
      </w:r>
      <w:r w:rsidRPr="00AB1286">
        <w:rPr>
          <w:rFonts w:ascii="Palatino Linotype" w:eastAsia="Calibri" w:hAnsi="Palatino Linotype"/>
          <w:lang w:val="es-ES"/>
        </w:rPr>
        <w:t xml:space="preserve"> </w:t>
      </w:r>
      <w:r w:rsidRPr="00AB1286">
        <w:rPr>
          <w:rFonts w:ascii="Palatino Linotype" w:hAnsi="Palatino Linotype"/>
        </w:rPr>
        <w:t>el</w:t>
      </w:r>
      <w:r w:rsidRPr="00AB1286">
        <w:rPr>
          <w:rFonts w:ascii="Palatino Linotype" w:hAnsi="Palatino Linotype"/>
          <w:b/>
        </w:rPr>
        <w:t xml:space="preserve"> </w:t>
      </w:r>
      <w:r w:rsidRPr="00AB1286">
        <w:rPr>
          <w:rFonts w:ascii="Palatino Linotype" w:hAnsi="Palatino Linotype"/>
        </w:rPr>
        <w:t>solicitante</w:t>
      </w:r>
      <w:r w:rsidRPr="00AB1286">
        <w:rPr>
          <w:rFonts w:ascii="Palatino Linotype" w:hAnsi="Palatino Linotype"/>
          <w:b/>
        </w:rPr>
        <w:t xml:space="preserve">  </w:t>
      </w:r>
      <w:r w:rsidRPr="00AB1286">
        <w:rPr>
          <w:rFonts w:ascii="Palatino Linotype" w:hAnsi="Palatino Linotype"/>
        </w:rPr>
        <w:t>presentó</w:t>
      </w:r>
      <w:r w:rsidRPr="00AB1286">
        <w:rPr>
          <w:rFonts w:ascii="Palatino Linotype" w:hAnsi="Palatino Linotype"/>
          <w:b/>
        </w:rPr>
        <w:t xml:space="preserve"> </w:t>
      </w:r>
      <w:r w:rsidRPr="00AB1286">
        <w:rPr>
          <w:rFonts w:ascii="Palatino Linotype" w:eastAsia="Calibri" w:hAnsi="Palatino Linotype" w:cs="Arial"/>
          <w:lang w:val="es-ES"/>
        </w:rPr>
        <w:t xml:space="preserve">ante el </w:t>
      </w:r>
      <w:r w:rsidRPr="00AB1286">
        <w:rPr>
          <w:rFonts w:ascii="Palatino Linotype" w:eastAsia="Calibri" w:hAnsi="Palatino Linotype" w:cs="Arial"/>
          <w:b/>
          <w:lang w:val="es-ES"/>
        </w:rPr>
        <w:t>SUJETO OBLIGADO,</w:t>
      </w:r>
      <w:r w:rsidRPr="00AB1286">
        <w:rPr>
          <w:rFonts w:ascii="Palatino Linotype" w:eastAsia="Calibri" w:hAnsi="Palatino Linotype" w:cs="Arial"/>
        </w:rPr>
        <w:t xml:space="preserve"> a través del Sistema de Acceso a la Información Mexiquense (SAIMEX),</w:t>
      </w:r>
      <w:r w:rsidRPr="00AB1286">
        <w:rPr>
          <w:rFonts w:ascii="Palatino Linotype" w:eastAsia="Calibri" w:hAnsi="Palatino Linotype" w:cs="Arial"/>
          <w:lang w:val="es-ES"/>
        </w:rPr>
        <w:t xml:space="preserve"> la solicitud de información pública registrada con el número </w:t>
      </w:r>
      <w:r w:rsidRPr="00AB1286">
        <w:rPr>
          <w:rFonts w:ascii="Palatino Linotype" w:hAnsi="Palatino Linotype"/>
          <w:b/>
          <w:bCs/>
        </w:rPr>
        <w:t> 00056/CALIMAYA/IP/2025</w:t>
      </w:r>
      <w:r w:rsidRPr="00AB1286">
        <w:rPr>
          <w:rFonts w:ascii="Palatino Linotype" w:eastAsia="Calibri" w:hAnsi="Palatino Linotype" w:cs="Arial"/>
          <w:lang w:val="es-ES"/>
        </w:rPr>
        <w:t>, mediante la cual se solicitó:</w:t>
      </w:r>
    </w:p>
    <w:p w:rsidR="00703AC9" w:rsidRPr="00AB1286" w:rsidRDefault="00703AC9" w:rsidP="0000074B">
      <w:pPr>
        <w:tabs>
          <w:tab w:val="left" w:pos="0"/>
        </w:tabs>
        <w:spacing w:line="360" w:lineRule="auto"/>
        <w:ind w:left="360"/>
        <w:contextualSpacing/>
        <w:jc w:val="both"/>
        <w:rPr>
          <w:rFonts w:ascii="Palatino Linotype" w:eastAsia="Calibri" w:hAnsi="Palatino Linotype" w:cs="Arial"/>
          <w:lang w:val="es-ES"/>
        </w:rPr>
      </w:pPr>
    </w:p>
    <w:p w:rsidR="00703AC9" w:rsidRPr="00AB1286" w:rsidRDefault="00703AC9" w:rsidP="0000074B">
      <w:pPr>
        <w:tabs>
          <w:tab w:val="left" w:pos="0"/>
        </w:tabs>
        <w:spacing w:line="360" w:lineRule="auto"/>
        <w:ind w:left="567"/>
        <w:contextualSpacing/>
        <w:jc w:val="both"/>
        <w:rPr>
          <w:rFonts w:ascii="Palatino Linotype" w:hAnsi="Palatino Linotype" w:cs="Arial"/>
          <w:i/>
          <w:lang w:val="es-ES"/>
        </w:rPr>
      </w:pPr>
      <w:r w:rsidRPr="00AB1286">
        <w:rPr>
          <w:rFonts w:ascii="Palatino Linotype" w:hAnsi="Palatino Linotype" w:cs="Arial"/>
          <w:i/>
          <w:lang w:val="es-ES"/>
        </w:rPr>
        <w:t>“</w:t>
      </w:r>
      <w:r w:rsidRPr="00AB1286">
        <w:rPr>
          <w:rFonts w:ascii="Palatino Linotype" w:hAnsi="Palatino Linotype"/>
          <w:i/>
          <w:color w:val="000000"/>
        </w:rPr>
        <w:t xml:space="preserve">Enviado un cordial y respetuoso saludo conforme a derecho al acceso a la información pública </w:t>
      </w:r>
      <w:proofErr w:type="gramStart"/>
      <w:r w:rsidRPr="00AB1286">
        <w:rPr>
          <w:rFonts w:ascii="Palatino Linotype" w:hAnsi="Palatino Linotype"/>
          <w:i/>
          <w:color w:val="000000"/>
        </w:rPr>
        <w:t>solicito</w:t>
      </w:r>
      <w:proofErr w:type="gramEnd"/>
      <w:r w:rsidRPr="00AB1286">
        <w:rPr>
          <w:rFonts w:ascii="Palatino Linotype" w:hAnsi="Palatino Linotype"/>
          <w:i/>
          <w:color w:val="000000"/>
        </w:rPr>
        <w:t xml:space="preserve"> el organigrama institucional </w:t>
      </w:r>
      <w:proofErr w:type="spellStart"/>
      <w:r w:rsidRPr="00AB1286">
        <w:rPr>
          <w:rFonts w:ascii="Palatino Linotype" w:hAnsi="Palatino Linotype"/>
          <w:i/>
          <w:color w:val="000000"/>
        </w:rPr>
        <w:t>a si</w:t>
      </w:r>
      <w:proofErr w:type="spellEnd"/>
      <w:r w:rsidRPr="00AB1286">
        <w:rPr>
          <w:rFonts w:ascii="Palatino Linotype" w:hAnsi="Palatino Linotype"/>
          <w:i/>
          <w:color w:val="000000"/>
        </w:rPr>
        <w:t xml:space="preserve"> como el cv de los servidores públicos y la cedula del presidente municipal como </w:t>
      </w:r>
      <w:proofErr w:type="spellStart"/>
      <w:r w:rsidRPr="00AB1286">
        <w:rPr>
          <w:rFonts w:ascii="Palatino Linotype" w:hAnsi="Palatino Linotype"/>
          <w:i/>
          <w:color w:val="000000"/>
        </w:rPr>
        <w:t>medico</w:t>
      </w:r>
      <w:proofErr w:type="spellEnd"/>
      <w:r w:rsidRPr="00AB1286">
        <w:rPr>
          <w:rFonts w:ascii="Palatino Linotype" w:hAnsi="Palatino Linotype"/>
          <w:i/>
          <w:color w:val="000000"/>
        </w:rPr>
        <w:t xml:space="preserve"> como lo indica el </w:t>
      </w:r>
      <w:proofErr w:type="spellStart"/>
      <w:r w:rsidRPr="00AB1286">
        <w:rPr>
          <w:rFonts w:ascii="Palatino Linotype" w:hAnsi="Palatino Linotype"/>
          <w:i/>
          <w:color w:val="000000"/>
        </w:rPr>
        <w:t>articulo</w:t>
      </w:r>
      <w:proofErr w:type="spellEnd"/>
      <w:r w:rsidRPr="00AB1286">
        <w:rPr>
          <w:rFonts w:ascii="Palatino Linotype" w:hAnsi="Palatino Linotype"/>
          <w:i/>
          <w:color w:val="000000"/>
        </w:rPr>
        <w:t xml:space="preserve"> 32 fracción III contar con </w:t>
      </w:r>
      <w:proofErr w:type="spellStart"/>
      <w:r w:rsidRPr="00AB1286">
        <w:rPr>
          <w:rFonts w:ascii="Palatino Linotype" w:hAnsi="Palatino Linotype"/>
          <w:i/>
          <w:color w:val="000000"/>
        </w:rPr>
        <w:t>titulo</w:t>
      </w:r>
      <w:proofErr w:type="spellEnd"/>
      <w:r w:rsidRPr="00AB1286">
        <w:rPr>
          <w:rFonts w:ascii="Palatino Linotype" w:hAnsi="Palatino Linotype"/>
          <w:i/>
          <w:color w:val="000000"/>
        </w:rPr>
        <w:t xml:space="preserve"> profesional y IV contar con certificación de la </w:t>
      </w:r>
      <w:proofErr w:type="spellStart"/>
      <w:r w:rsidRPr="00AB1286">
        <w:rPr>
          <w:rFonts w:ascii="Palatino Linotype" w:hAnsi="Palatino Linotype"/>
          <w:i/>
          <w:color w:val="000000"/>
        </w:rPr>
        <w:t>lay</w:t>
      </w:r>
      <w:proofErr w:type="spellEnd"/>
      <w:r w:rsidRPr="00AB1286">
        <w:rPr>
          <w:rFonts w:ascii="Palatino Linotype" w:hAnsi="Palatino Linotype"/>
          <w:i/>
          <w:color w:val="000000"/>
        </w:rPr>
        <w:t xml:space="preserve"> orgánica municipal </w:t>
      </w:r>
      <w:proofErr w:type="spellStart"/>
      <w:r w:rsidRPr="00AB1286">
        <w:rPr>
          <w:rFonts w:ascii="Palatino Linotype" w:hAnsi="Palatino Linotype"/>
          <w:i/>
          <w:color w:val="000000"/>
        </w:rPr>
        <w:t>a si</w:t>
      </w:r>
      <w:proofErr w:type="spellEnd"/>
      <w:r w:rsidRPr="00AB1286">
        <w:rPr>
          <w:rFonts w:ascii="Palatino Linotype" w:hAnsi="Palatino Linotype"/>
          <w:i/>
          <w:color w:val="000000"/>
        </w:rPr>
        <w:t xml:space="preserve"> como sus certificaciones como lo estipula el articulo 86 y 87</w:t>
      </w:r>
      <w:r w:rsidRPr="00AB1286">
        <w:rPr>
          <w:rFonts w:ascii="Palatino Linotype" w:hAnsi="Palatino Linotype" w:cs="Arial"/>
          <w:i/>
          <w:lang w:val="es-ES"/>
        </w:rPr>
        <w:t>” (Sic)</w:t>
      </w:r>
    </w:p>
    <w:p w:rsidR="00703AC9" w:rsidRPr="00AB1286" w:rsidRDefault="00703AC9" w:rsidP="0000074B">
      <w:pPr>
        <w:tabs>
          <w:tab w:val="left" w:pos="0"/>
        </w:tabs>
        <w:spacing w:line="360" w:lineRule="auto"/>
        <w:jc w:val="both"/>
        <w:rPr>
          <w:rFonts w:ascii="Palatino Linotype" w:hAnsi="Palatino Linotype" w:cs="Arial"/>
          <w:lang w:val="es-ES"/>
        </w:rPr>
      </w:pPr>
    </w:p>
    <w:p w:rsidR="00703AC9" w:rsidRPr="00AB1286" w:rsidRDefault="00703AC9" w:rsidP="0000074B">
      <w:pPr>
        <w:pStyle w:val="Prrafodelista"/>
        <w:numPr>
          <w:ilvl w:val="0"/>
          <w:numId w:val="1"/>
        </w:numPr>
        <w:tabs>
          <w:tab w:val="left" w:pos="0"/>
        </w:tabs>
        <w:spacing w:line="360" w:lineRule="auto"/>
        <w:ind w:left="0" w:firstLine="0"/>
        <w:jc w:val="both"/>
        <w:rPr>
          <w:rFonts w:ascii="Palatino Linotype" w:hAnsi="Palatino Linotype" w:cs="Arial"/>
          <w:i/>
          <w:sz w:val="24"/>
        </w:rPr>
      </w:pPr>
      <w:r w:rsidRPr="00AB1286">
        <w:rPr>
          <w:rFonts w:ascii="Palatino Linotype" w:hAnsi="Palatino Linotype" w:cs="Arial"/>
          <w:sz w:val="24"/>
        </w:rPr>
        <w:t>Se hace constar que se señaló como modalidad de entrega de la información a través de SAIMEX.</w:t>
      </w:r>
    </w:p>
    <w:p w:rsidR="00703AC9" w:rsidRPr="00AB1286" w:rsidRDefault="00703AC9" w:rsidP="0000074B">
      <w:pPr>
        <w:pStyle w:val="Prrafodelista"/>
        <w:tabs>
          <w:tab w:val="left" w:pos="0"/>
        </w:tabs>
        <w:spacing w:line="360" w:lineRule="auto"/>
        <w:ind w:left="0"/>
        <w:jc w:val="both"/>
        <w:rPr>
          <w:rFonts w:ascii="Palatino Linotype" w:hAnsi="Palatino Linotype" w:cs="Arial"/>
          <w:i/>
          <w:sz w:val="24"/>
        </w:rPr>
      </w:pPr>
    </w:p>
    <w:p w:rsidR="00703AC9" w:rsidRPr="00AB1286" w:rsidRDefault="00703AC9" w:rsidP="0000074B">
      <w:pPr>
        <w:pStyle w:val="Prrafodelista"/>
        <w:numPr>
          <w:ilvl w:val="0"/>
          <w:numId w:val="1"/>
        </w:numPr>
        <w:tabs>
          <w:tab w:val="left" w:pos="0"/>
        </w:tabs>
        <w:spacing w:line="360" w:lineRule="auto"/>
        <w:ind w:left="0" w:firstLine="0"/>
        <w:jc w:val="both"/>
        <w:rPr>
          <w:rFonts w:ascii="Palatino Linotype" w:hAnsi="Palatino Linotype" w:cs="Arial"/>
          <w:i/>
          <w:sz w:val="24"/>
        </w:rPr>
      </w:pPr>
      <w:r w:rsidRPr="00AB1286">
        <w:rPr>
          <w:rFonts w:ascii="Palatino Linotype" w:hAnsi="Palatino Linotype" w:cs="Arial"/>
          <w:sz w:val="24"/>
        </w:rPr>
        <w:t xml:space="preserve">El </w:t>
      </w:r>
      <w:r w:rsidRPr="00AB1286">
        <w:rPr>
          <w:rFonts w:ascii="Palatino Linotype" w:hAnsi="Palatino Linotype" w:cs="Arial"/>
          <w:b/>
          <w:sz w:val="24"/>
        </w:rPr>
        <w:t>veinte de enero de dos mil veinticinco</w:t>
      </w:r>
      <w:r w:rsidRPr="00AB1286">
        <w:rPr>
          <w:rFonts w:ascii="Palatino Linotype" w:hAnsi="Palatino Linotype" w:cs="Arial"/>
          <w:sz w:val="24"/>
        </w:rPr>
        <w:t xml:space="preserve">, se realizó un requerimiento de información al servidor público habilitado. </w:t>
      </w:r>
    </w:p>
    <w:p w:rsidR="00703AC9" w:rsidRPr="00AB1286" w:rsidRDefault="00703AC9" w:rsidP="0000074B">
      <w:pPr>
        <w:tabs>
          <w:tab w:val="left" w:pos="0"/>
        </w:tabs>
        <w:spacing w:line="360" w:lineRule="auto"/>
        <w:rPr>
          <w:rFonts w:ascii="Palatino Linotype" w:hAnsi="Palatino Linotype" w:cs="Arial"/>
          <w:lang w:val="es-ES"/>
        </w:rPr>
      </w:pPr>
    </w:p>
    <w:p w:rsidR="00703AC9" w:rsidRPr="00AB1286" w:rsidRDefault="00703AC9" w:rsidP="0000074B">
      <w:pPr>
        <w:numPr>
          <w:ilvl w:val="0"/>
          <w:numId w:val="1"/>
        </w:numPr>
        <w:tabs>
          <w:tab w:val="left" w:pos="0"/>
        </w:tabs>
        <w:spacing w:line="360" w:lineRule="auto"/>
        <w:ind w:left="0" w:firstLine="0"/>
        <w:contextualSpacing/>
        <w:jc w:val="both"/>
        <w:rPr>
          <w:rFonts w:ascii="Palatino Linotype" w:hAnsi="Palatino Linotype" w:cs="Arial"/>
          <w:lang w:val="es-ES"/>
        </w:rPr>
      </w:pPr>
      <w:r w:rsidRPr="00AB1286">
        <w:rPr>
          <w:rFonts w:ascii="Palatino Linotype" w:hAnsi="Palatino Linotype" w:cs="Arial"/>
          <w:lang w:val="es-ES"/>
        </w:rPr>
        <w:t xml:space="preserve">El </w:t>
      </w:r>
      <w:r w:rsidRPr="00AB1286">
        <w:rPr>
          <w:rFonts w:ascii="Palatino Linotype" w:hAnsi="Palatino Linotype" w:cs="Arial"/>
          <w:b/>
          <w:lang w:val="es-ES"/>
        </w:rPr>
        <w:t>treinta de enero de dos mil veinticinco</w:t>
      </w:r>
      <w:r w:rsidRPr="00AB1286">
        <w:rPr>
          <w:rFonts w:ascii="Palatino Linotype" w:hAnsi="Palatino Linotype" w:cs="Arial"/>
          <w:lang w:val="es-ES"/>
        </w:rPr>
        <w:t>, el Sujeto Obligado dio respuesta a la solicitud de información en el siguiente sentido:</w:t>
      </w:r>
    </w:p>
    <w:p w:rsidR="00703AC9" w:rsidRPr="00AB1286" w:rsidRDefault="00703AC9" w:rsidP="0000074B">
      <w:pPr>
        <w:tabs>
          <w:tab w:val="left" w:pos="0"/>
        </w:tabs>
        <w:spacing w:line="360" w:lineRule="auto"/>
        <w:contextualSpacing/>
        <w:jc w:val="both"/>
        <w:rPr>
          <w:rFonts w:ascii="Palatino Linotype" w:hAnsi="Palatino Linotype" w:cs="Arial"/>
          <w:lang w:val="es-ES"/>
        </w:rPr>
      </w:pPr>
    </w:p>
    <w:tbl>
      <w:tblPr>
        <w:tblW w:w="7668" w:type="dxa"/>
        <w:jc w:val="center"/>
        <w:tblCellSpacing w:w="0" w:type="dxa"/>
        <w:tblCellMar>
          <w:left w:w="0" w:type="dxa"/>
          <w:right w:w="0" w:type="dxa"/>
        </w:tblCellMar>
        <w:tblLook w:val="04A0" w:firstRow="1" w:lastRow="0" w:firstColumn="1" w:lastColumn="0" w:noHBand="0" w:noVBand="1"/>
      </w:tblPr>
      <w:tblGrid>
        <w:gridCol w:w="7668"/>
      </w:tblGrid>
      <w:tr w:rsidR="00703AC9" w:rsidRPr="00AB1286" w:rsidTr="00703AC9">
        <w:trPr>
          <w:trHeight w:val="294"/>
          <w:tblCellSpacing w:w="0" w:type="dxa"/>
          <w:jc w:val="center"/>
        </w:trPr>
        <w:tc>
          <w:tcPr>
            <w:tcW w:w="0" w:type="auto"/>
            <w:vAlign w:val="center"/>
            <w:hideMark/>
          </w:tcPr>
          <w:p w:rsidR="00703AC9" w:rsidRPr="00AB1286" w:rsidRDefault="00703AC9" w:rsidP="0000074B">
            <w:pPr>
              <w:tabs>
                <w:tab w:val="left" w:pos="0"/>
              </w:tabs>
              <w:jc w:val="right"/>
              <w:rPr>
                <w:rFonts w:ascii="Palatino Linotype" w:hAnsi="Palatino Linotype"/>
                <w:i/>
              </w:rPr>
            </w:pPr>
            <w:r w:rsidRPr="00AB1286">
              <w:rPr>
                <w:rFonts w:ascii="Palatino Linotype" w:hAnsi="Palatino Linotype"/>
                <w:i/>
              </w:rPr>
              <w:br/>
              <w:t>Calimaya, México a 30 de Enero de 2025</w:t>
            </w:r>
          </w:p>
        </w:tc>
      </w:tr>
      <w:tr w:rsidR="00703AC9" w:rsidRPr="00AB1286" w:rsidTr="00703AC9">
        <w:trPr>
          <w:trHeight w:val="294"/>
          <w:tblCellSpacing w:w="0" w:type="dxa"/>
          <w:jc w:val="center"/>
        </w:trPr>
        <w:tc>
          <w:tcPr>
            <w:tcW w:w="0" w:type="auto"/>
            <w:vAlign w:val="center"/>
            <w:hideMark/>
          </w:tcPr>
          <w:p w:rsidR="00703AC9" w:rsidRPr="00AB1286" w:rsidRDefault="00703AC9" w:rsidP="0000074B">
            <w:pPr>
              <w:tabs>
                <w:tab w:val="left" w:pos="0"/>
              </w:tabs>
              <w:jc w:val="right"/>
              <w:rPr>
                <w:rFonts w:ascii="Palatino Linotype" w:hAnsi="Palatino Linotype"/>
                <w:i/>
              </w:rPr>
            </w:pPr>
            <w:r w:rsidRPr="00AB1286">
              <w:rPr>
                <w:rFonts w:ascii="Palatino Linotype" w:hAnsi="Palatino Linotype"/>
                <w:i/>
              </w:rPr>
              <w:t>Nombre del solicitante: C. Solicitante</w:t>
            </w:r>
          </w:p>
        </w:tc>
      </w:tr>
      <w:tr w:rsidR="00703AC9" w:rsidRPr="00AB1286" w:rsidTr="00703AC9">
        <w:trPr>
          <w:trHeight w:val="294"/>
          <w:tblCellSpacing w:w="0" w:type="dxa"/>
          <w:jc w:val="center"/>
        </w:trPr>
        <w:tc>
          <w:tcPr>
            <w:tcW w:w="0" w:type="auto"/>
            <w:vAlign w:val="center"/>
            <w:hideMark/>
          </w:tcPr>
          <w:p w:rsidR="00703AC9" w:rsidRPr="00AB1286" w:rsidRDefault="00703AC9" w:rsidP="0000074B">
            <w:pPr>
              <w:tabs>
                <w:tab w:val="left" w:pos="0"/>
              </w:tabs>
              <w:jc w:val="right"/>
              <w:rPr>
                <w:rFonts w:ascii="Palatino Linotype" w:hAnsi="Palatino Linotype"/>
                <w:i/>
              </w:rPr>
            </w:pPr>
            <w:r w:rsidRPr="00AB1286">
              <w:rPr>
                <w:rFonts w:ascii="Palatino Linotype" w:hAnsi="Palatino Linotype"/>
                <w:i/>
              </w:rPr>
              <w:t>Folio de la solicitud: 00056/CALIMAYA/IP/2025</w:t>
            </w:r>
          </w:p>
        </w:tc>
      </w:tr>
      <w:tr w:rsidR="00703AC9" w:rsidRPr="00AB1286" w:rsidTr="00703AC9">
        <w:trPr>
          <w:trHeight w:val="441"/>
          <w:tblCellSpacing w:w="0" w:type="dxa"/>
          <w:jc w:val="center"/>
        </w:trPr>
        <w:tc>
          <w:tcPr>
            <w:tcW w:w="0" w:type="auto"/>
            <w:vAlign w:val="center"/>
            <w:hideMark/>
          </w:tcPr>
          <w:p w:rsidR="00703AC9" w:rsidRPr="00AB1286" w:rsidRDefault="00703AC9" w:rsidP="0000074B">
            <w:pPr>
              <w:tabs>
                <w:tab w:val="left" w:pos="0"/>
              </w:tabs>
              <w:jc w:val="right"/>
              <w:rPr>
                <w:rFonts w:ascii="Palatino Linotype" w:hAnsi="Palatino Linotype"/>
                <w:i/>
              </w:rPr>
            </w:pPr>
          </w:p>
        </w:tc>
      </w:tr>
      <w:tr w:rsidR="00703AC9" w:rsidRPr="00AB1286" w:rsidTr="00703AC9">
        <w:trPr>
          <w:trHeight w:val="147"/>
          <w:tblCellSpacing w:w="0" w:type="dxa"/>
          <w:jc w:val="center"/>
        </w:trPr>
        <w:tc>
          <w:tcPr>
            <w:tcW w:w="0" w:type="auto"/>
            <w:vAlign w:val="center"/>
            <w:hideMark/>
          </w:tcPr>
          <w:p w:rsidR="00703AC9" w:rsidRPr="00AB1286" w:rsidRDefault="00703AC9" w:rsidP="0000074B">
            <w:pPr>
              <w:tabs>
                <w:tab w:val="left" w:pos="0"/>
              </w:tabs>
              <w:jc w:val="both"/>
              <w:rPr>
                <w:rFonts w:ascii="Palatino Linotype" w:hAnsi="Palatino Linotype"/>
                <w:i/>
              </w:rPr>
            </w:pPr>
            <w:r w:rsidRPr="00AB1286">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03AC9" w:rsidRPr="00AB1286" w:rsidTr="00703AC9">
        <w:trPr>
          <w:trHeight w:val="367"/>
          <w:tblCellSpacing w:w="0" w:type="dxa"/>
          <w:jc w:val="center"/>
        </w:trPr>
        <w:tc>
          <w:tcPr>
            <w:tcW w:w="0" w:type="auto"/>
            <w:vAlign w:val="center"/>
            <w:hideMark/>
          </w:tcPr>
          <w:p w:rsidR="00703AC9" w:rsidRPr="00AB1286" w:rsidRDefault="00703AC9" w:rsidP="0000074B">
            <w:pPr>
              <w:tabs>
                <w:tab w:val="left" w:pos="0"/>
              </w:tabs>
              <w:jc w:val="both"/>
              <w:rPr>
                <w:rFonts w:ascii="Palatino Linotype" w:hAnsi="Palatino Linotype"/>
                <w:i/>
              </w:rPr>
            </w:pPr>
          </w:p>
        </w:tc>
      </w:tr>
      <w:tr w:rsidR="00703AC9" w:rsidRPr="00AB1286" w:rsidTr="00703AC9">
        <w:trPr>
          <w:trHeight w:val="147"/>
          <w:tblCellSpacing w:w="0" w:type="dxa"/>
          <w:jc w:val="center"/>
        </w:trPr>
        <w:tc>
          <w:tcPr>
            <w:tcW w:w="0" w:type="auto"/>
            <w:vAlign w:val="center"/>
            <w:hideMark/>
          </w:tcPr>
          <w:p w:rsidR="00703AC9" w:rsidRPr="00AB1286" w:rsidRDefault="00703AC9" w:rsidP="0000074B">
            <w:pPr>
              <w:tabs>
                <w:tab w:val="left" w:pos="0"/>
              </w:tabs>
              <w:jc w:val="both"/>
              <w:rPr>
                <w:rFonts w:ascii="Palatino Linotype" w:hAnsi="Palatino Linotype"/>
                <w:i/>
              </w:rPr>
            </w:pPr>
            <w:r w:rsidRPr="00AB1286">
              <w:rPr>
                <w:rFonts w:ascii="Palatino Linotype" w:hAnsi="Palatino Linotype"/>
                <w:i/>
              </w:rPr>
              <w:t xml:space="preserve">ESTIMADO SOLICITANTE: EN ATENCIÓN A SU SOLICITUD DE INFORMACIÓN CON NÚMERO DE FOLIO 00056/CALIMAYA/IP/2025 POR ESTE MEDIO ME PERMITO HACER DE SU CONOCIMIENTO QUE SU SOLICITUD FUE TURNADA A LOS SERVIDORES PÚBLICOS HABILITADOS QUE A CONTINUACIÓN SE ENLISTAN, QUIENES EMITIERON LAS SIGUIENTES RESPUESTAS Y DOCUMENTOS ADJUNTOS QUE SE ENTREGAN A TRAVÉS DEL SAIMEX, DE CONFORMIDAD A LO ESTABLECIDO EN LOS ARTÍCULOS 53 FRACCIÓN II Y IV, 59, 158, 159, 161, 162 Y 163 DE LA LEY DE TRANSPARENCIA Y ACCESO A LA INFORMACIÓN PÚBLICA DEL ESTADO DE MÉXICO Y MUNICIPIOS: “SE HACE DEL CONOCIMIENTO DEL SOLICITANTE QUE MEDIANTE LOS OFICIOS NÚMERO PMC/UIPPE/023/2025 (UNIDAD DE INFORMACIÓN, PLANEACIÓN, PROGRAMACIÓN Y EVALUACIÓN) Y PMC/DT/CRH/128/2025 (COORDINACIÓN DE RECURSOS </w:t>
            </w:r>
            <w:r w:rsidRPr="00AB1286">
              <w:rPr>
                <w:rFonts w:ascii="Palatino Linotype" w:hAnsi="Palatino Linotype"/>
                <w:i/>
              </w:rPr>
              <w:lastRenderedPageBreak/>
              <w:t>HUMANOS), SE DIO RESPUESTA A LA SOLICITUD CON NÚMERO DE FOLIO 00056/CALIMAYA/IP/2025, SE ADJUNTA OFICIO DE RESPUESTA PARA MAYOR REFERENCIA.” SIN OTRO ASUNTO, DEJANDO A SALVO SUS PRERROGATIVAS DE INCONFORMIDAD ESTABLECIDAS EN EL TÍTULO OCTAVO DE LA LEY DE TRANSPARENCIA Y ACCESO A LA INFORMACIÓN PÚBLICA DEL ESTADO DE MÉXICO Y MUNICIPIOS, INFORMANDO QUE CUENTA, EN SU CASO, CON 15 DÍAS PARA PROMOVERLA, QUEDO DE USTED.</w:t>
            </w:r>
          </w:p>
        </w:tc>
      </w:tr>
      <w:tr w:rsidR="00703AC9" w:rsidRPr="00AB1286" w:rsidTr="00703AC9">
        <w:trPr>
          <w:trHeight w:val="367"/>
          <w:tblCellSpacing w:w="0" w:type="dxa"/>
          <w:jc w:val="center"/>
        </w:trPr>
        <w:tc>
          <w:tcPr>
            <w:tcW w:w="0" w:type="auto"/>
            <w:vAlign w:val="center"/>
            <w:hideMark/>
          </w:tcPr>
          <w:p w:rsidR="00703AC9" w:rsidRPr="00AB1286" w:rsidRDefault="00703AC9" w:rsidP="0000074B">
            <w:pPr>
              <w:tabs>
                <w:tab w:val="left" w:pos="0"/>
              </w:tabs>
              <w:rPr>
                <w:rFonts w:ascii="Palatino Linotype" w:hAnsi="Palatino Linotype"/>
                <w:i/>
              </w:rPr>
            </w:pPr>
          </w:p>
        </w:tc>
      </w:tr>
      <w:tr w:rsidR="00703AC9" w:rsidRPr="00AB1286" w:rsidTr="00703AC9">
        <w:trPr>
          <w:trHeight w:val="147"/>
          <w:tblCellSpacing w:w="0" w:type="dxa"/>
          <w:jc w:val="center"/>
        </w:trPr>
        <w:tc>
          <w:tcPr>
            <w:tcW w:w="0" w:type="auto"/>
            <w:vAlign w:val="center"/>
            <w:hideMark/>
          </w:tcPr>
          <w:p w:rsidR="00703AC9" w:rsidRPr="00AB1286" w:rsidRDefault="00703AC9" w:rsidP="0000074B">
            <w:pPr>
              <w:tabs>
                <w:tab w:val="left" w:pos="0"/>
              </w:tabs>
              <w:jc w:val="center"/>
              <w:rPr>
                <w:rFonts w:ascii="Palatino Linotype" w:hAnsi="Palatino Linotype"/>
                <w:i/>
              </w:rPr>
            </w:pPr>
          </w:p>
        </w:tc>
      </w:tr>
      <w:tr w:rsidR="00703AC9" w:rsidRPr="00AB1286" w:rsidTr="00703AC9">
        <w:trPr>
          <w:trHeight w:val="147"/>
          <w:tblCellSpacing w:w="0" w:type="dxa"/>
          <w:jc w:val="center"/>
        </w:trPr>
        <w:tc>
          <w:tcPr>
            <w:tcW w:w="0" w:type="auto"/>
            <w:vAlign w:val="center"/>
            <w:hideMark/>
          </w:tcPr>
          <w:p w:rsidR="00703AC9" w:rsidRPr="00AB1286" w:rsidRDefault="00703AC9" w:rsidP="0000074B">
            <w:pPr>
              <w:tabs>
                <w:tab w:val="left" w:pos="0"/>
              </w:tabs>
              <w:rPr>
                <w:rFonts w:ascii="Palatino Linotype" w:hAnsi="Palatino Linotype"/>
                <w:i/>
              </w:rPr>
            </w:pPr>
          </w:p>
        </w:tc>
      </w:tr>
      <w:tr w:rsidR="00703AC9" w:rsidRPr="00AB1286" w:rsidTr="00703AC9">
        <w:trPr>
          <w:trHeight w:val="147"/>
          <w:tblCellSpacing w:w="0" w:type="dxa"/>
          <w:jc w:val="center"/>
        </w:trPr>
        <w:tc>
          <w:tcPr>
            <w:tcW w:w="0" w:type="auto"/>
            <w:vAlign w:val="center"/>
            <w:hideMark/>
          </w:tcPr>
          <w:p w:rsidR="00703AC9" w:rsidRPr="00AB1286" w:rsidRDefault="00703AC9" w:rsidP="0000074B">
            <w:pPr>
              <w:tabs>
                <w:tab w:val="left" w:pos="0"/>
              </w:tabs>
              <w:rPr>
                <w:rFonts w:ascii="Palatino Linotype" w:hAnsi="Palatino Linotype"/>
                <w:i/>
              </w:rPr>
            </w:pPr>
            <w:r w:rsidRPr="00AB1286">
              <w:rPr>
                <w:rFonts w:ascii="Palatino Linotype" w:hAnsi="Palatino Linotype"/>
                <w:i/>
              </w:rPr>
              <w:t>ATENTAMENTE</w:t>
            </w:r>
          </w:p>
        </w:tc>
      </w:tr>
      <w:tr w:rsidR="00703AC9" w:rsidRPr="00AB1286" w:rsidTr="00703AC9">
        <w:trPr>
          <w:trHeight w:val="220"/>
          <w:tblCellSpacing w:w="0" w:type="dxa"/>
          <w:jc w:val="center"/>
        </w:trPr>
        <w:tc>
          <w:tcPr>
            <w:tcW w:w="0" w:type="auto"/>
            <w:vAlign w:val="center"/>
            <w:hideMark/>
          </w:tcPr>
          <w:p w:rsidR="00703AC9" w:rsidRPr="00AB1286" w:rsidRDefault="00703AC9" w:rsidP="0000074B">
            <w:pPr>
              <w:tabs>
                <w:tab w:val="left" w:pos="0"/>
              </w:tabs>
              <w:rPr>
                <w:rFonts w:ascii="Palatino Linotype" w:hAnsi="Palatino Linotype"/>
                <w:i/>
              </w:rPr>
            </w:pPr>
          </w:p>
        </w:tc>
      </w:tr>
      <w:tr w:rsidR="00703AC9" w:rsidRPr="00AB1286" w:rsidTr="00703AC9">
        <w:trPr>
          <w:trHeight w:val="147"/>
          <w:tblCellSpacing w:w="0" w:type="dxa"/>
          <w:jc w:val="center"/>
        </w:trPr>
        <w:tc>
          <w:tcPr>
            <w:tcW w:w="0" w:type="auto"/>
            <w:vAlign w:val="center"/>
            <w:hideMark/>
          </w:tcPr>
          <w:p w:rsidR="00703AC9" w:rsidRPr="00AB1286" w:rsidRDefault="00703AC9" w:rsidP="0000074B">
            <w:pPr>
              <w:tabs>
                <w:tab w:val="left" w:pos="0"/>
              </w:tabs>
              <w:rPr>
                <w:rFonts w:ascii="Palatino Linotype" w:hAnsi="Palatino Linotype"/>
                <w:i/>
              </w:rPr>
            </w:pPr>
            <w:r w:rsidRPr="00AB1286">
              <w:rPr>
                <w:rFonts w:ascii="Palatino Linotype" w:hAnsi="Palatino Linotype"/>
                <w:i/>
              </w:rPr>
              <w:t>Mtra. Mari Toña Olmedo Carmona</w:t>
            </w:r>
          </w:p>
        </w:tc>
      </w:tr>
    </w:tbl>
    <w:p w:rsidR="00703AC9" w:rsidRPr="00AB1286" w:rsidRDefault="00703AC9" w:rsidP="0000074B">
      <w:pPr>
        <w:tabs>
          <w:tab w:val="left" w:pos="0"/>
        </w:tabs>
        <w:spacing w:line="360" w:lineRule="auto"/>
        <w:contextualSpacing/>
        <w:jc w:val="both"/>
        <w:rPr>
          <w:rFonts w:ascii="Palatino Linotype" w:hAnsi="Palatino Linotype" w:cs="Arial"/>
          <w:lang w:val="es-ES"/>
        </w:rPr>
      </w:pPr>
    </w:p>
    <w:p w:rsidR="00703AC9" w:rsidRPr="00AB1286" w:rsidRDefault="00703AC9" w:rsidP="0000074B">
      <w:pPr>
        <w:pStyle w:val="Prrafodelista"/>
        <w:numPr>
          <w:ilvl w:val="0"/>
          <w:numId w:val="3"/>
        </w:numPr>
        <w:tabs>
          <w:tab w:val="left" w:pos="0"/>
        </w:tabs>
        <w:spacing w:line="360" w:lineRule="auto"/>
        <w:jc w:val="both"/>
        <w:rPr>
          <w:rFonts w:ascii="Palatino Linotype" w:hAnsi="Palatino Linotype" w:cs="Arial"/>
          <w:sz w:val="24"/>
          <w:lang w:val="es-ES"/>
        </w:rPr>
      </w:pPr>
      <w:bookmarkStart w:id="4" w:name="_Toc472500652"/>
      <w:bookmarkStart w:id="5" w:name="_Toc472427085"/>
      <w:bookmarkStart w:id="6" w:name="_Toc462307683"/>
      <w:r w:rsidRPr="00AB1286">
        <w:rPr>
          <w:rFonts w:ascii="Palatino Linotype" w:eastAsia="Calibri" w:hAnsi="Palatino Linotype" w:cs="Arial"/>
          <w:sz w:val="24"/>
          <w:lang w:val="es-AR"/>
        </w:rPr>
        <w:t>A la respuesta se adjuntaron los archivos que se describen enseguida:</w:t>
      </w:r>
    </w:p>
    <w:p w:rsidR="00703AC9" w:rsidRPr="00AB1286" w:rsidRDefault="00703AC9" w:rsidP="0000074B">
      <w:pPr>
        <w:pStyle w:val="Prrafodelista"/>
        <w:tabs>
          <w:tab w:val="left" w:pos="0"/>
        </w:tabs>
        <w:spacing w:line="360" w:lineRule="auto"/>
        <w:jc w:val="both"/>
        <w:rPr>
          <w:rFonts w:ascii="Palatino Linotype" w:eastAsia="Calibri" w:hAnsi="Palatino Linotype" w:cs="Arial"/>
          <w:sz w:val="24"/>
          <w:lang w:val="es-AR"/>
        </w:rPr>
      </w:pPr>
    </w:p>
    <w:p w:rsidR="00703AC9" w:rsidRPr="00AB1286" w:rsidRDefault="00C26CA2" w:rsidP="0000074B">
      <w:pPr>
        <w:pStyle w:val="Prrafodelista"/>
        <w:numPr>
          <w:ilvl w:val="0"/>
          <w:numId w:val="4"/>
        </w:numPr>
        <w:tabs>
          <w:tab w:val="left" w:pos="0"/>
        </w:tabs>
        <w:spacing w:line="360" w:lineRule="auto"/>
        <w:jc w:val="both"/>
        <w:rPr>
          <w:rFonts w:ascii="Palatino Linotype" w:hAnsi="Palatino Linotype" w:cs="Arial"/>
          <w:sz w:val="24"/>
          <w:lang w:val="es-ES"/>
        </w:rPr>
      </w:pPr>
      <w:hyperlink r:id="rId7" w:tgtFrame="_blank" w:history="1">
        <w:r w:rsidR="00703AC9" w:rsidRPr="00AB1286">
          <w:rPr>
            <w:rStyle w:val="Hipervnculo"/>
            <w:rFonts w:ascii="Palatino Linotype" w:eastAsiaTheme="majorEastAsia" w:hAnsi="Palatino Linotype" w:cs="Arial"/>
            <w:b/>
            <w:bCs/>
            <w:color w:val="auto"/>
            <w:sz w:val="24"/>
          </w:rPr>
          <w:t>00056CALIMAYAIP2025.pdf</w:t>
        </w:r>
      </w:hyperlink>
      <w:r w:rsidR="00703AC9" w:rsidRPr="00AB1286">
        <w:rPr>
          <w:rFonts w:ascii="Palatino Linotype" w:hAnsi="Palatino Linotype"/>
          <w:sz w:val="24"/>
        </w:rPr>
        <w:t>:</w:t>
      </w:r>
    </w:p>
    <w:p w:rsidR="00703AC9" w:rsidRPr="00AB1286" w:rsidRDefault="00703AC9" w:rsidP="0000074B">
      <w:pPr>
        <w:pStyle w:val="Prrafodelista"/>
        <w:numPr>
          <w:ilvl w:val="0"/>
          <w:numId w:val="13"/>
        </w:numPr>
        <w:tabs>
          <w:tab w:val="left" w:pos="0"/>
        </w:tabs>
        <w:spacing w:line="360" w:lineRule="auto"/>
        <w:jc w:val="both"/>
        <w:rPr>
          <w:rFonts w:ascii="Palatino Linotype" w:hAnsi="Palatino Linotype" w:cs="Arial"/>
          <w:sz w:val="24"/>
          <w:lang w:val="es-ES"/>
        </w:rPr>
      </w:pPr>
      <w:r w:rsidRPr="00AB1286">
        <w:rPr>
          <w:rFonts w:ascii="Palatino Linotype" w:hAnsi="Palatino Linotype"/>
          <w:sz w:val="24"/>
        </w:rPr>
        <w:t>Oficio número PMC/UT/085/2025 de fecha veinte de enero de dos mil veinticinco, suscrito por el Titular de la Unidad de Transparencia y dirigido AL Titular</w:t>
      </w:r>
      <w:r w:rsidR="00563189" w:rsidRPr="00AB1286">
        <w:rPr>
          <w:rFonts w:ascii="Palatino Linotype" w:hAnsi="Palatino Linotype"/>
          <w:sz w:val="24"/>
        </w:rPr>
        <w:t xml:space="preserve"> de Unidad de Información, Planeación, Programación y Evaluación</w:t>
      </w:r>
      <w:r w:rsidRPr="00AB1286">
        <w:rPr>
          <w:rFonts w:ascii="Palatino Linotype" w:hAnsi="Palatino Linotype"/>
          <w:sz w:val="24"/>
        </w:rPr>
        <w:t xml:space="preserve">, en requerimiento a la información solicitada. </w:t>
      </w:r>
    </w:p>
    <w:p w:rsidR="00563189" w:rsidRPr="00AB1286" w:rsidRDefault="00563189" w:rsidP="0000074B">
      <w:pPr>
        <w:pStyle w:val="Prrafodelista"/>
        <w:numPr>
          <w:ilvl w:val="0"/>
          <w:numId w:val="13"/>
        </w:numPr>
        <w:tabs>
          <w:tab w:val="left" w:pos="0"/>
        </w:tabs>
        <w:spacing w:line="360" w:lineRule="auto"/>
        <w:jc w:val="both"/>
        <w:rPr>
          <w:rFonts w:ascii="Palatino Linotype" w:hAnsi="Palatino Linotype" w:cs="Arial"/>
          <w:sz w:val="24"/>
          <w:lang w:val="es-ES"/>
        </w:rPr>
      </w:pPr>
      <w:r w:rsidRPr="00AB1286">
        <w:rPr>
          <w:rFonts w:ascii="Palatino Linotype" w:hAnsi="Palatino Linotype"/>
          <w:sz w:val="24"/>
        </w:rPr>
        <w:t>oficio número 00056/CALIMAYA/IP/2025 de fecha veinticuatro de enero de dos mil veinticinco, suscrito por el Titular de la Unidad de Planeación, Programación y Evaluación, en el que señaló que se adjunta copia simple del organigrama institucional y punto certificado enviado por la Secretaria de Ayuntamiento.</w:t>
      </w:r>
    </w:p>
    <w:p w:rsidR="00563189" w:rsidRPr="00AB1286" w:rsidRDefault="00563189" w:rsidP="0000074B">
      <w:pPr>
        <w:pStyle w:val="Prrafodelista"/>
        <w:numPr>
          <w:ilvl w:val="0"/>
          <w:numId w:val="13"/>
        </w:numPr>
        <w:tabs>
          <w:tab w:val="left" w:pos="0"/>
        </w:tabs>
        <w:spacing w:line="360" w:lineRule="auto"/>
        <w:jc w:val="both"/>
        <w:rPr>
          <w:rFonts w:ascii="Palatino Linotype" w:hAnsi="Palatino Linotype" w:cs="Arial"/>
          <w:sz w:val="24"/>
          <w:lang w:val="es-ES"/>
        </w:rPr>
      </w:pPr>
      <w:r w:rsidRPr="00AB1286">
        <w:rPr>
          <w:rFonts w:ascii="Palatino Linotype" w:hAnsi="Palatino Linotype" w:cs="Arial"/>
          <w:sz w:val="24"/>
          <w:lang w:val="es-ES"/>
        </w:rPr>
        <w:lastRenderedPageBreak/>
        <w:t xml:space="preserve">Certificación del punto de acuerdo de la tercera sesión ordinaria del Ayuntamiento, en el que emitió el acuerdo 031/003/ORD/25, relativo al organigrama del Ayuntamiento de Calimaya. </w:t>
      </w:r>
    </w:p>
    <w:p w:rsidR="00703AC9" w:rsidRPr="00AB1286" w:rsidRDefault="00703AC9" w:rsidP="0000074B">
      <w:pPr>
        <w:pStyle w:val="Prrafodelista"/>
        <w:tabs>
          <w:tab w:val="left" w:pos="0"/>
        </w:tabs>
        <w:spacing w:line="360" w:lineRule="auto"/>
        <w:ind w:left="1440"/>
        <w:jc w:val="both"/>
        <w:rPr>
          <w:rFonts w:ascii="Palatino Linotype" w:hAnsi="Palatino Linotype" w:cs="Arial"/>
          <w:sz w:val="24"/>
          <w:lang w:val="es-ES"/>
        </w:rPr>
      </w:pPr>
    </w:p>
    <w:p w:rsidR="00703AC9" w:rsidRPr="00AB1286" w:rsidRDefault="00C26CA2" w:rsidP="0000074B">
      <w:pPr>
        <w:pStyle w:val="Prrafodelista"/>
        <w:numPr>
          <w:ilvl w:val="0"/>
          <w:numId w:val="4"/>
        </w:numPr>
        <w:tabs>
          <w:tab w:val="left" w:pos="0"/>
        </w:tabs>
        <w:spacing w:line="360" w:lineRule="auto"/>
        <w:jc w:val="both"/>
        <w:rPr>
          <w:rFonts w:ascii="Palatino Linotype" w:hAnsi="Palatino Linotype" w:cs="Arial"/>
          <w:sz w:val="24"/>
          <w:lang w:val="es-ES"/>
        </w:rPr>
      </w:pPr>
      <w:hyperlink r:id="rId8" w:tgtFrame="_blank" w:history="1">
        <w:r w:rsidR="00703AC9" w:rsidRPr="00AB1286">
          <w:rPr>
            <w:rStyle w:val="Hipervnculo"/>
            <w:rFonts w:ascii="Palatino Linotype" w:eastAsiaTheme="majorEastAsia" w:hAnsi="Palatino Linotype" w:cs="Arial"/>
            <w:b/>
            <w:bCs/>
            <w:color w:val="auto"/>
            <w:sz w:val="24"/>
          </w:rPr>
          <w:t>Organigrama General Institucional V3.pdf</w:t>
        </w:r>
      </w:hyperlink>
      <w:r w:rsidR="00703AC9" w:rsidRPr="00AB1286">
        <w:rPr>
          <w:rFonts w:ascii="Palatino Linotype" w:hAnsi="Palatino Linotype"/>
          <w:sz w:val="24"/>
        </w:rPr>
        <w:t xml:space="preserve">: </w:t>
      </w:r>
      <w:r w:rsidR="00563189" w:rsidRPr="00AB1286">
        <w:rPr>
          <w:rFonts w:ascii="Palatino Linotype" w:hAnsi="Palatino Linotype"/>
          <w:sz w:val="24"/>
        </w:rPr>
        <w:t xml:space="preserve">Organigrama del Ayuntamiento de Calimaya. </w:t>
      </w:r>
    </w:p>
    <w:p w:rsidR="00703AC9" w:rsidRPr="00AB1286" w:rsidRDefault="00703AC9" w:rsidP="0000074B">
      <w:pPr>
        <w:tabs>
          <w:tab w:val="left" w:pos="0"/>
        </w:tabs>
        <w:spacing w:line="360" w:lineRule="auto"/>
        <w:jc w:val="both"/>
        <w:rPr>
          <w:rFonts w:ascii="Palatino Linotype" w:hAnsi="Palatino Linotype" w:cs="Arial"/>
          <w:lang w:val="es-ES"/>
        </w:rPr>
      </w:pPr>
    </w:p>
    <w:p w:rsidR="00703AC9" w:rsidRPr="00AB1286" w:rsidRDefault="00C26CA2" w:rsidP="0000074B">
      <w:pPr>
        <w:pStyle w:val="Prrafodelista"/>
        <w:numPr>
          <w:ilvl w:val="0"/>
          <w:numId w:val="4"/>
        </w:numPr>
        <w:tabs>
          <w:tab w:val="left" w:pos="0"/>
        </w:tabs>
        <w:spacing w:line="360" w:lineRule="auto"/>
        <w:jc w:val="both"/>
        <w:rPr>
          <w:rFonts w:ascii="Palatino Linotype" w:hAnsi="Palatino Linotype" w:cs="Arial"/>
          <w:sz w:val="24"/>
          <w:lang w:val="es-ES"/>
        </w:rPr>
      </w:pPr>
      <w:hyperlink r:id="rId9" w:tgtFrame="_blank" w:history="1">
        <w:r w:rsidR="00703AC9" w:rsidRPr="00AB1286">
          <w:rPr>
            <w:rStyle w:val="Hipervnculo"/>
            <w:rFonts w:ascii="Palatino Linotype" w:eastAsiaTheme="majorEastAsia" w:hAnsi="Palatino Linotype" w:cs="Arial"/>
            <w:b/>
            <w:bCs/>
            <w:color w:val="auto"/>
            <w:sz w:val="24"/>
          </w:rPr>
          <w:t>R-056-128-300125.pdf</w:t>
        </w:r>
      </w:hyperlink>
      <w:r w:rsidR="00703AC9" w:rsidRPr="00AB1286">
        <w:rPr>
          <w:rFonts w:ascii="Palatino Linotype" w:hAnsi="Palatino Linotype"/>
          <w:sz w:val="24"/>
        </w:rPr>
        <w:t>:</w:t>
      </w:r>
      <w:r w:rsidR="00563189" w:rsidRPr="00AB1286">
        <w:rPr>
          <w:rFonts w:ascii="Palatino Linotype" w:hAnsi="Palatino Linotype"/>
          <w:sz w:val="24"/>
        </w:rPr>
        <w:t xml:space="preserve"> </w:t>
      </w:r>
    </w:p>
    <w:p w:rsidR="00563189" w:rsidRPr="00AB1286" w:rsidRDefault="00563189" w:rsidP="0000074B">
      <w:pPr>
        <w:pStyle w:val="Prrafodelista"/>
        <w:tabs>
          <w:tab w:val="left" w:pos="0"/>
        </w:tabs>
        <w:rPr>
          <w:rStyle w:val="Hipervnculo"/>
          <w:rFonts w:ascii="Palatino Linotype" w:hAnsi="Palatino Linotype" w:cs="Arial"/>
          <w:color w:val="auto"/>
          <w:sz w:val="24"/>
          <w:u w:val="none"/>
          <w:lang w:val="es-ES"/>
        </w:rPr>
      </w:pPr>
    </w:p>
    <w:p w:rsidR="00563189" w:rsidRPr="00AB1286" w:rsidRDefault="00563189" w:rsidP="0000074B">
      <w:pPr>
        <w:pStyle w:val="Prrafodelista"/>
        <w:numPr>
          <w:ilvl w:val="0"/>
          <w:numId w:val="13"/>
        </w:numPr>
        <w:tabs>
          <w:tab w:val="left" w:pos="0"/>
        </w:tabs>
        <w:spacing w:line="360" w:lineRule="auto"/>
        <w:jc w:val="both"/>
        <w:rPr>
          <w:rStyle w:val="Hipervnculo"/>
          <w:rFonts w:ascii="Palatino Linotype" w:hAnsi="Palatino Linotype" w:cs="Arial"/>
          <w:color w:val="auto"/>
          <w:sz w:val="24"/>
          <w:u w:val="none"/>
          <w:lang w:val="es-ES"/>
        </w:rPr>
      </w:pPr>
      <w:r w:rsidRPr="00AB1286">
        <w:rPr>
          <w:rStyle w:val="Hipervnculo"/>
          <w:rFonts w:ascii="Palatino Linotype" w:hAnsi="Palatino Linotype" w:cs="Arial"/>
          <w:color w:val="auto"/>
          <w:sz w:val="24"/>
          <w:u w:val="none"/>
          <w:lang w:val="es-ES"/>
        </w:rPr>
        <w:t xml:space="preserve">Oficio número PMC/DT/CRH/128/2025 de fecha veintisiete de enero de dos mil veinticinco, suscrito por la Coordinadora de Recursos Humanos </w:t>
      </w:r>
      <w:r w:rsidR="00C95DCF" w:rsidRPr="00AB1286">
        <w:rPr>
          <w:rStyle w:val="Hipervnculo"/>
          <w:rFonts w:ascii="Palatino Linotype" w:hAnsi="Palatino Linotype" w:cs="Arial"/>
          <w:color w:val="auto"/>
          <w:sz w:val="24"/>
          <w:u w:val="none"/>
          <w:lang w:val="es-ES"/>
        </w:rPr>
        <w:t xml:space="preserve">en el que señaló que se adjuntan los currículum de los servidores públicos en activo de la Administración 2025-2027 en versión pública y señaló el número de cédula profesional del Presidente Municipal. </w:t>
      </w:r>
    </w:p>
    <w:p w:rsidR="00C95DCF" w:rsidRPr="00AB1286" w:rsidRDefault="00C95DCF" w:rsidP="0000074B">
      <w:pPr>
        <w:pStyle w:val="Prrafodelista"/>
        <w:numPr>
          <w:ilvl w:val="0"/>
          <w:numId w:val="13"/>
        </w:numPr>
        <w:tabs>
          <w:tab w:val="left" w:pos="0"/>
        </w:tabs>
        <w:spacing w:line="360" w:lineRule="auto"/>
        <w:jc w:val="both"/>
        <w:rPr>
          <w:rStyle w:val="Hipervnculo"/>
          <w:rFonts w:ascii="Palatino Linotype" w:hAnsi="Palatino Linotype" w:cs="Arial"/>
          <w:color w:val="auto"/>
          <w:sz w:val="24"/>
          <w:u w:val="none"/>
          <w:lang w:val="es-ES"/>
        </w:rPr>
      </w:pPr>
      <w:r w:rsidRPr="00AB1286">
        <w:rPr>
          <w:rStyle w:val="Hipervnculo"/>
          <w:rFonts w:ascii="Palatino Linotype" w:hAnsi="Palatino Linotype" w:cs="Arial"/>
          <w:color w:val="auto"/>
          <w:sz w:val="24"/>
          <w:u w:val="none"/>
          <w:lang w:val="es-ES"/>
        </w:rPr>
        <w:t xml:space="preserve">SE adjuntaron 48 currículum vitae de diversos servidores públicos. </w:t>
      </w:r>
    </w:p>
    <w:p w:rsidR="00703AC9" w:rsidRPr="00AB1286" w:rsidRDefault="00703AC9" w:rsidP="0000074B">
      <w:pPr>
        <w:pStyle w:val="Prrafodelista"/>
        <w:tabs>
          <w:tab w:val="left" w:pos="0"/>
        </w:tabs>
        <w:spacing w:line="360" w:lineRule="auto"/>
        <w:ind w:left="1440"/>
        <w:jc w:val="both"/>
        <w:rPr>
          <w:rFonts w:ascii="Palatino Linotype" w:hAnsi="Palatino Linotype" w:cs="Arial"/>
          <w:sz w:val="24"/>
          <w:lang w:val="es-ES"/>
        </w:rPr>
      </w:pPr>
    </w:p>
    <w:p w:rsidR="00703AC9" w:rsidRPr="00AB1286" w:rsidRDefault="00703AC9" w:rsidP="0000074B">
      <w:pPr>
        <w:pStyle w:val="Prrafodelista"/>
        <w:numPr>
          <w:ilvl w:val="0"/>
          <w:numId w:val="1"/>
        </w:numPr>
        <w:tabs>
          <w:tab w:val="left" w:pos="0"/>
        </w:tabs>
        <w:spacing w:line="360" w:lineRule="auto"/>
        <w:ind w:left="0" w:firstLine="0"/>
        <w:jc w:val="both"/>
        <w:rPr>
          <w:rFonts w:ascii="Palatino Linotype" w:eastAsia="MS Mincho" w:hAnsi="Palatino Linotype" w:cs="Arial"/>
          <w:b/>
          <w:bCs/>
          <w:sz w:val="24"/>
        </w:rPr>
      </w:pPr>
      <w:r w:rsidRPr="00AB1286">
        <w:rPr>
          <w:rFonts w:ascii="Palatino Linotype" w:hAnsi="Palatino Linotype" w:cs="Arial"/>
          <w:sz w:val="24"/>
          <w:lang w:val="es-ES"/>
        </w:rPr>
        <w:t xml:space="preserve">En lo sucesivo el </w:t>
      </w:r>
      <w:r w:rsidR="00C95DCF" w:rsidRPr="00AB1286">
        <w:rPr>
          <w:rFonts w:ascii="Palatino Linotype" w:hAnsi="Palatino Linotype" w:cs="Arial"/>
          <w:b/>
          <w:sz w:val="24"/>
          <w:lang w:val="es-ES"/>
        </w:rPr>
        <w:t>nueve de febrero</w:t>
      </w:r>
      <w:r w:rsidRPr="00AB1286">
        <w:rPr>
          <w:rFonts w:ascii="Palatino Linotype" w:hAnsi="Palatino Linotype" w:cs="Arial"/>
          <w:b/>
          <w:sz w:val="24"/>
          <w:lang w:val="es-ES"/>
        </w:rPr>
        <w:t xml:space="preserve"> de febrero de dos mil veinticinco,</w:t>
      </w:r>
      <w:r w:rsidRPr="00AB1286">
        <w:rPr>
          <w:rFonts w:ascii="Palatino Linotype" w:hAnsi="Palatino Linotype" w:cs="Arial"/>
          <w:sz w:val="24"/>
          <w:lang w:val="es-ES"/>
        </w:rPr>
        <w:t xml:space="preserve"> </w:t>
      </w:r>
      <w:r w:rsidRPr="00AB1286">
        <w:rPr>
          <w:rFonts w:ascii="Palatino Linotype" w:hAnsi="Palatino Linotype" w:cs="Arial"/>
          <w:b/>
          <w:sz w:val="24"/>
          <w:lang w:val="es-ES"/>
        </w:rPr>
        <w:t xml:space="preserve"> </w:t>
      </w:r>
      <w:r w:rsidRPr="00AB1286">
        <w:rPr>
          <w:rFonts w:ascii="Palatino Linotype" w:hAnsi="Palatino Linotype" w:cs="Arial"/>
          <w:sz w:val="24"/>
          <w:lang w:val="es-ES"/>
        </w:rPr>
        <w:t>el solicitante interpuso el recurso de revisión, señalando como:</w:t>
      </w:r>
    </w:p>
    <w:p w:rsidR="00703AC9" w:rsidRPr="00AB1286" w:rsidRDefault="00703AC9" w:rsidP="0000074B">
      <w:pPr>
        <w:pStyle w:val="Prrafodelista"/>
        <w:tabs>
          <w:tab w:val="left" w:pos="0"/>
        </w:tabs>
        <w:spacing w:line="360" w:lineRule="auto"/>
        <w:ind w:left="0"/>
        <w:jc w:val="both"/>
        <w:rPr>
          <w:rFonts w:ascii="Palatino Linotype" w:eastAsia="MS Mincho" w:hAnsi="Palatino Linotype" w:cs="Arial"/>
          <w:b/>
          <w:bCs/>
          <w:sz w:val="24"/>
        </w:rPr>
      </w:pPr>
    </w:p>
    <w:bookmarkEnd w:id="4"/>
    <w:bookmarkEnd w:id="5"/>
    <w:bookmarkEnd w:id="6"/>
    <w:p w:rsidR="00703AC9" w:rsidRPr="00AB1286" w:rsidRDefault="00703AC9" w:rsidP="0000074B">
      <w:pPr>
        <w:tabs>
          <w:tab w:val="left" w:pos="0"/>
          <w:tab w:val="left" w:pos="851"/>
          <w:tab w:val="left" w:pos="8222"/>
        </w:tabs>
        <w:spacing w:line="360" w:lineRule="auto"/>
        <w:ind w:left="851"/>
        <w:contextualSpacing/>
        <w:jc w:val="both"/>
        <w:rPr>
          <w:rFonts w:ascii="Palatino Linotype" w:eastAsia="Calibri" w:hAnsi="Palatino Linotype" w:cs="Arial"/>
          <w:i/>
          <w:lang w:val="es-ES"/>
        </w:rPr>
      </w:pPr>
      <w:r w:rsidRPr="00AB1286">
        <w:rPr>
          <w:rFonts w:ascii="Palatino Linotype" w:eastAsia="Calibri" w:hAnsi="Palatino Linotype" w:cs="Arial"/>
          <w:b/>
          <w:lang w:val="es-ES"/>
        </w:rPr>
        <w:t>Acto impugnado:</w:t>
      </w:r>
      <w:r w:rsidRPr="00AB1286">
        <w:rPr>
          <w:rFonts w:ascii="Palatino Linotype" w:eastAsia="Calibri" w:hAnsi="Palatino Linotype" w:cs="Arial"/>
          <w:i/>
          <w:lang w:val="es-ES"/>
        </w:rPr>
        <w:t xml:space="preserve"> </w:t>
      </w:r>
      <w:r w:rsidRPr="00AB1286">
        <w:rPr>
          <w:rFonts w:ascii="Palatino Linotype" w:eastAsia="Calibri" w:hAnsi="Palatino Linotype" w:cs="Arial"/>
          <w:lang w:val="es-ES"/>
        </w:rPr>
        <w:t>“</w:t>
      </w:r>
      <w:r w:rsidR="00C95DCF" w:rsidRPr="00AB1286">
        <w:rPr>
          <w:rFonts w:ascii="Palatino Linotype" w:hAnsi="Palatino Linotype"/>
          <w:i/>
          <w:color w:val="000000"/>
        </w:rPr>
        <w:t xml:space="preserve">se </w:t>
      </w:r>
      <w:proofErr w:type="spellStart"/>
      <w:r w:rsidR="00C95DCF" w:rsidRPr="00AB1286">
        <w:rPr>
          <w:rFonts w:ascii="Palatino Linotype" w:hAnsi="Palatino Linotype"/>
          <w:i/>
          <w:color w:val="000000"/>
        </w:rPr>
        <w:t>puden</w:t>
      </w:r>
      <w:proofErr w:type="spellEnd"/>
      <w:r w:rsidR="00C95DCF" w:rsidRPr="00AB1286">
        <w:rPr>
          <w:rFonts w:ascii="Palatino Linotype" w:hAnsi="Palatino Linotype"/>
          <w:i/>
          <w:color w:val="000000"/>
        </w:rPr>
        <w:t xml:space="preserve"> </w:t>
      </w:r>
      <w:proofErr w:type="spellStart"/>
      <w:r w:rsidR="00C95DCF" w:rsidRPr="00AB1286">
        <w:rPr>
          <w:rFonts w:ascii="Palatino Linotype" w:hAnsi="Palatino Linotype"/>
          <w:i/>
          <w:color w:val="000000"/>
        </w:rPr>
        <w:t>entragar</w:t>
      </w:r>
      <w:proofErr w:type="spellEnd"/>
      <w:r w:rsidR="00C95DCF" w:rsidRPr="00AB1286">
        <w:rPr>
          <w:rFonts w:ascii="Palatino Linotype" w:hAnsi="Palatino Linotype"/>
          <w:i/>
          <w:color w:val="000000"/>
        </w:rPr>
        <w:t xml:space="preserve"> en versión publica los documentos de acreditación de estudios como lo es la cédula en versión publica de todos los directores solo entregan fichas curriculares sin justificación ni acreditación del documento que lo sustente como la cédula profesional</w:t>
      </w:r>
      <w:r w:rsidRPr="00AB1286">
        <w:rPr>
          <w:rFonts w:ascii="Palatino Linotype" w:hAnsi="Palatino Linotype"/>
          <w:i/>
          <w:color w:val="000000"/>
        </w:rPr>
        <w:t>”</w:t>
      </w:r>
      <w:r w:rsidRPr="00AB1286">
        <w:rPr>
          <w:rFonts w:ascii="Palatino Linotype" w:eastAsia="Calibri" w:hAnsi="Palatino Linotype" w:cs="Arial"/>
          <w:i/>
          <w:lang w:val="es-ES"/>
        </w:rPr>
        <w:t xml:space="preserve"> (Sic) </w:t>
      </w:r>
    </w:p>
    <w:p w:rsidR="00703AC9" w:rsidRPr="00AB1286" w:rsidRDefault="00703AC9" w:rsidP="0000074B">
      <w:pPr>
        <w:tabs>
          <w:tab w:val="left" w:pos="0"/>
        </w:tabs>
        <w:spacing w:line="360" w:lineRule="auto"/>
        <w:ind w:left="567" w:hanging="141"/>
        <w:contextualSpacing/>
        <w:rPr>
          <w:rFonts w:ascii="Palatino Linotype" w:eastAsia="Calibri" w:hAnsi="Palatino Linotype" w:cs="Arial"/>
          <w:i/>
          <w:lang w:val="es-ES"/>
        </w:rPr>
      </w:pPr>
    </w:p>
    <w:p w:rsidR="00703AC9" w:rsidRPr="00AB1286" w:rsidRDefault="00703AC9" w:rsidP="0000074B">
      <w:pPr>
        <w:tabs>
          <w:tab w:val="left" w:pos="0"/>
          <w:tab w:val="left" w:pos="851"/>
        </w:tabs>
        <w:spacing w:line="360" w:lineRule="auto"/>
        <w:ind w:left="851"/>
        <w:contextualSpacing/>
        <w:jc w:val="both"/>
        <w:rPr>
          <w:rFonts w:ascii="Palatino Linotype" w:eastAsia="MS Mincho" w:hAnsi="Palatino Linotype"/>
          <w:i/>
        </w:rPr>
      </w:pPr>
      <w:r w:rsidRPr="00AB1286">
        <w:rPr>
          <w:rFonts w:ascii="Palatino Linotype" w:eastAsia="MS Gothic" w:hAnsi="Palatino Linotype"/>
          <w:b/>
          <w:lang w:val="es-ES"/>
        </w:rPr>
        <w:lastRenderedPageBreak/>
        <w:t xml:space="preserve">Razones o Motivos de inconformidad: </w:t>
      </w:r>
      <w:r w:rsidRPr="00AB1286">
        <w:rPr>
          <w:rFonts w:ascii="Palatino Linotype" w:eastAsia="MS Gothic" w:hAnsi="Palatino Linotype"/>
          <w:lang w:val="es-ES"/>
        </w:rPr>
        <w:t>“</w:t>
      </w:r>
      <w:r w:rsidR="00C95DCF" w:rsidRPr="00AB1286">
        <w:rPr>
          <w:rFonts w:ascii="Palatino Linotype" w:eastAsia="MS Gothic" w:hAnsi="Palatino Linotype"/>
          <w:i/>
        </w:rPr>
        <w:t xml:space="preserve">se </w:t>
      </w:r>
      <w:proofErr w:type="spellStart"/>
      <w:r w:rsidR="00C95DCF" w:rsidRPr="00AB1286">
        <w:rPr>
          <w:rFonts w:ascii="Palatino Linotype" w:eastAsia="MS Gothic" w:hAnsi="Palatino Linotype"/>
          <w:i/>
        </w:rPr>
        <w:t>puden</w:t>
      </w:r>
      <w:proofErr w:type="spellEnd"/>
      <w:r w:rsidR="00C95DCF" w:rsidRPr="00AB1286">
        <w:rPr>
          <w:rFonts w:ascii="Palatino Linotype" w:eastAsia="MS Gothic" w:hAnsi="Palatino Linotype"/>
          <w:i/>
        </w:rPr>
        <w:t xml:space="preserve"> </w:t>
      </w:r>
      <w:proofErr w:type="spellStart"/>
      <w:r w:rsidR="00C95DCF" w:rsidRPr="00AB1286">
        <w:rPr>
          <w:rFonts w:ascii="Palatino Linotype" w:eastAsia="MS Gothic" w:hAnsi="Palatino Linotype"/>
          <w:i/>
        </w:rPr>
        <w:t>entragar</w:t>
      </w:r>
      <w:proofErr w:type="spellEnd"/>
      <w:r w:rsidR="00C95DCF" w:rsidRPr="00AB1286">
        <w:rPr>
          <w:rFonts w:ascii="Palatino Linotype" w:eastAsia="MS Gothic" w:hAnsi="Palatino Linotype"/>
          <w:i/>
        </w:rPr>
        <w:t xml:space="preserve"> en versión publica los documentos de acreditación de estudios como lo es la cédula en versión publica de todos los directores solo entregan fichas curriculares sin justificación ni acreditación del documento que lo sustente como la cédula profesional</w:t>
      </w:r>
      <w:r w:rsidRPr="00AB1286">
        <w:rPr>
          <w:rFonts w:ascii="Palatino Linotype" w:eastAsia="MS Gothic" w:hAnsi="Palatino Linotype"/>
          <w:i/>
        </w:rPr>
        <w:t>” (sic)</w:t>
      </w:r>
    </w:p>
    <w:p w:rsidR="00703AC9" w:rsidRPr="00AB1286" w:rsidRDefault="00703AC9" w:rsidP="0000074B">
      <w:pPr>
        <w:tabs>
          <w:tab w:val="left" w:pos="0"/>
          <w:tab w:val="left" w:pos="851"/>
        </w:tabs>
        <w:spacing w:line="360" w:lineRule="auto"/>
        <w:jc w:val="both"/>
        <w:rPr>
          <w:rFonts w:ascii="Palatino Linotype" w:eastAsia="Calibri" w:hAnsi="Palatino Linotype" w:cs="Arial"/>
          <w:lang w:val="es-ES"/>
        </w:rPr>
      </w:pPr>
    </w:p>
    <w:p w:rsidR="00703AC9" w:rsidRPr="00AB1286" w:rsidRDefault="00703AC9" w:rsidP="0000074B">
      <w:pPr>
        <w:numPr>
          <w:ilvl w:val="0"/>
          <w:numId w:val="1"/>
        </w:numPr>
        <w:tabs>
          <w:tab w:val="left" w:pos="0"/>
        </w:tabs>
        <w:spacing w:line="360" w:lineRule="auto"/>
        <w:ind w:left="0" w:firstLine="0"/>
        <w:contextualSpacing/>
        <w:jc w:val="both"/>
        <w:rPr>
          <w:rFonts w:ascii="Palatino Linotype" w:eastAsia="MS Mincho" w:hAnsi="Palatino Linotype"/>
          <w:i/>
          <w:color w:val="000000"/>
        </w:rPr>
      </w:pPr>
      <w:r w:rsidRPr="00AB1286">
        <w:rPr>
          <w:rFonts w:ascii="Palatino Linotype" w:hAnsi="Palatino Linotype" w:cs="Arial"/>
          <w:lang w:val="es-ES"/>
        </w:rPr>
        <w:t xml:space="preserve">Se registró el recurso de revisión bajo el número de expediente </w:t>
      </w:r>
      <w:r w:rsidRPr="00AB1286">
        <w:rPr>
          <w:rFonts w:ascii="Palatino Linotype" w:eastAsia="MS Mincho" w:hAnsi="Palatino Linotype" w:cs="Arial"/>
          <w:bCs/>
        </w:rPr>
        <w:t xml:space="preserve">al rubro indicado, asimismo con fundamento en lo dispuesto por el </w:t>
      </w:r>
      <w:r w:rsidRPr="00AB1286">
        <w:rPr>
          <w:rFonts w:ascii="Palatino Linotype" w:eastAsia="Calibri" w:hAnsi="Palatino Linotype" w:cs="Arial"/>
          <w:lang w:val="es-ES"/>
        </w:rPr>
        <w:t xml:space="preserve">artículo 185 fracción I de la Ley de Transparencia y Acceso a la Información Pública del Estado de México y Municipios </w:t>
      </w:r>
      <w:r w:rsidRPr="00AB1286">
        <w:rPr>
          <w:rFonts w:ascii="Palatino Linotype" w:hAnsi="Palatino Linotype" w:cs="Arial"/>
          <w:lang w:val="es-ES"/>
        </w:rPr>
        <w:t xml:space="preserve">se turnó a la </w:t>
      </w:r>
      <w:r w:rsidRPr="00AB1286">
        <w:rPr>
          <w:rFonts w:ascii="Palatino Linotype" w:hAnsi="Palatino Linotype" w:cs="Arial"/>
          <w:b/>
          <w:lang w:val="es-ES"/>
        </w:rPr>
        <w:t>Comisionada María del Rosario Mejía Ayala</w:t>
      </w:r>
      <w:r w:rsidRPr="00AB1286">
        <w:rPr>
          <w:rFonts w:ascii="Palatino Linotype" w:hAnsi="Palatino Linotype" w:cs="Arial"/>
          <w:lang w:val="es-ES"/>
        </w:rPr>
        <w:t xml:space="preserve"> con el objeto de </w:t>
      </w:r>
      <w:r w:rsidRPr="00AB1286">
        <w:rPr>
          <w:rFonts w:ascii="Palatino Linotype" w:hAnsi="Palatino Linotype" w:cs="Arial"/>
        </w:rPr>
        <w:t>su análisis.</w:t>
      </w:r>
    </w:p>
    <w:p w:rsidR="00703AC9" w:rsidRPr="00AB1286" w:rsidRDefault="00703AC9" w:rsidP="0000074B">
      <w:pPr>
        <w:tabs>
          <w:tab w:val="left" w:pos="0"/>
        </w:tabs>
        <w:spacing w:line="360" w:lineRule="auto"/>
        <w:contextualSpacing/>
        <w:jc w:val="both"/>
        <w:rPr>
          <w:rFonts w:ascii="Palatino Linotype" w:eastAsia="MS Mincho" w:hAnsi="Palatino Linotype"/>
          <w:i/>
          <w:color w:val="000000"/>
        </w:rPr>
      </w:pPr>
    </w:p>
    <w:p w:rsidR="00703AC9" w:rsidRPr="00AB1286" w:rsidRDefault="00703AC9" w:rsidP="0000074B">
      <w:pPr>
        <w:numPr>
          <w:ilvl w:val="0"/>
          <w:numId w:val="1"/>
        </w:numPr>
        <w:tabs>
          <w:tab w:val="left" w:pos="0"/>
        </w:tabs>
        <w:spacing w:line="360" w:lineRule="auto"/>
        <w:ind w:left="0" w:firstLine="0"/>
        <w:contextualSpacing/>
        <w:jc w:val="both"/>
        <w:rPr>
          <w:rFonts w:ascii="Palatino Linotype" w:eastAsia="MS Mincho" w:hAnsi="Palatino Linotype"/>
          <w:i/>
          <w:color w:val="000000"/>
        </w:rPr>
      </w:pPr>
      <w:r w:rsidRPr="00AB1286">
        <w:rPr>
          <w:rFonts w:ascii="Palatino Linotype" w:eastAsia="Calibri" w:hAnsi="Palatino Linotype" w:cs="Arial"/>
          <w:lang w:val="es-ES"/>
        </w:rPr>
        <w:t xml:space="preserve">La Comisionada Ponente con fundamento en lo dispuesto por el artículo 185 fracción II de la ley de la materia, a través del acuerdo de admisión del </w:t>
      </w:r>
      <w:r w:rsidR="00C95DCF" w:rsidRPr="00AB1286">
        <w:rPr>
          <w:rFonts w:ascii="Palatino Linotype" w:eastAsia="Calibri" w:hAnsi="Palatino Linotype" w:cs="Arial"/>
          <w:b/>
          <w:lang w:val="es-ES"/>
        </w:rPr>
        <w:t>once</w:t>
      </w:r>
      <w:r w:rsidRPr="00AB1286">
        <w:rPr>
          <w:rFonts w:ascii="Palatino Linotype" w:eastAsia="Calibri" w:hAnsi="Palatino Linotype" w:cs="Arial"/>
          <w:b/>
          <w:lang w:val="es-ES"/>
        </w:rPr>
        <w:t xml:space="preserve"> de febrero de dos mil veinticinco</w:t>
      </w:r>
      <w:r w:rsidRPr="00AB1286">
        <w:rPr>
          <w:rFonts w:ascii="Palatino Linotype" w:eastAsia="Calibri" w:hAnsi="Palatino Linotype" w:cs="Arial"/>
          <w:lang w:val="es-ES"/>
        </w:rPr>
        <w:t xml:space="preserve">, puso a disposición de las partes el expediente electrónico </w:t>
      </w:r>
      <w:r w:rsidRPr="00AB1286">
        <w:rPr>
          <w:rFonts w:ascii="Palatino Linotype" w:eastAsia="Calibri" w:hAnsi="Palatino Linotype" w:cs="Arial"/>
        </w:rPr>
        <w:t xml:space="preserve">vía </w:t>
      </w:r>
      <w:r w:rsidRPr="00AB1286">
        <w:rPr>
          <w:rFonts w:ascii="Palatino Linotype" w:eastAsia="Calibri" w:hAnsi="Palatino Linotype" w:cs="Arial"/>
          <w:lang w:val="es-ES"/>
        </w:rPr>
        <w:t xml:space="preserve">Sistema de Acceso a la Información Mexiquense </w:t>
      </w:r>
      <w:r w:rsidRPr="00AB1286">
        <w:rPr>
          <w:rFonts w:ascii="Palatino Linotype" w:eastAsia="Calibri" w:hAnsi="Palatino Linotype" w:cs="Arial"/>
          <w:b/>
          <w:lang w:val="es-ES"/>
        </w:rPr>
        <w:t xml:space="preserve">(SAIMEX) </w:t>
      </w:r>
      <w:r w:rsidRPr="00AB1286">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AB1286">
        <w:rPr>
          <w:rFonts w:ascii="Palatino Linotype" w:eastAsia="Calibri" w:hAnsi="Palatino Linotype" w:cs="Arial"/>
          <w:b/>
          <w:lang w:val="es-ES"/>
        </w:rPr>
        <w:t>SUJETO OBLIGADO</w:t>
      </w:r>
      <w:r w:rsidRPr="00AB1286">
        <w:rPr>
          <w:rFonts w:ascii="Palatino Linotype" w:eastAsia="Calibri" w:hAnsi="Palatino Linotype" w:cs="Arial"/>
          <w:lang w:val="es-ES"/>
        </w:rPr>
        <w:t xml:space="preserve"> presentara el Informe Justificado procedente.  </w:t>
      </w:r>
    </w:p>
    <w:p w:rsidR="00703AC9" w:rsidRPr="00AB1286" w:rsidRDefault="00703AC9" w:rsidP="0000074B">
      <w:pPr>
        <w:pStyle w:val="Prrafodelista"/>
        <w:tabs>
          <w:tab w:val="left" w:pos="0"/>
        </w:tabs>
        <w:spacing w:line="360" w:lineRule="auto"/>
        <w:rPr>
          <w:rFonts w:ascii="Palatino Linotype" w:eastAsia="Calibri" w:hAnsi="Palatino Linotype" w:cs="Arial"/>
          <w:sz w:val="24"/>
          <w:lang w:val="es-ES"/>
        </w:rPr>
      </w:pPr>
    </w:p>
    <w:p w:rsidR="00703AC9" w:rsidRPr="00AB1286" w:rsidRDefault="00703AC9" w:rsidP="0000074B">
      <w:pPr>
        <w:numPr>
          <w:ilvl w:val="0"/>
          <w:numId w:val="1"/>
        </w:numPr>
        <w:tabs>
          <w:tab w:val="left" w:pos="0"/>
        </w:tabs>
        <w:spacing w:line="360" w:lineRule="auto"/>
        <w:ind w:left="0" w:firstLine="0"/>
        <w:contextualSpacing/>
        <w:jc w:val="both"/>
        <w:rPr>
          <w:rFonts w:ascii="Palatino Linotype" w:eastAsia="MS Mincho" w:hAnsi="Palatino Linotype"/>
          <w:b/>
        </w:rPr>
      </w:pPr>
      <w:r w:rsidRPr="00AB1286">
        <w:rPr>
          <w:rFonts w:ascii="Palatino Linotype" w:eastAsia="Calibri" w:hAnsi="Palatino Linotype" w:cs="Arial"/>
          <w:lang w:val="es-ES"/>
        </w:rPr>
        <w:t>De las constancias que obran en el expediente electrónico SAIMEX, se advierte que el particular no realizó manifestaciones que a su derecho convinieran; por su parte, el Sujeto Obligado</w:t>
      </w:r>
      <w:r w:rsidR="00C95DCF" w:rsidRPr="00AB1286">
        <w:rPr>
          <w:rFonts w:ascii="Palatino Linotype" w:eastAsia="Calibri" w:hAnsi="Palatino Linotype" w:cs="Arial"/>
          <w:lang w:val="es-ES"/>
        </w:rPr>
        <w:t xml:space="preserve"> no entregó informe justificado.</w:t>
      </w:r>
    </w:p>
    <w:p w:rsidR="00703AC9" w:rsidRPr="00AB1286" w:rsidRDefault="00703AC9" w:rsidP="0000074B">
      <w:pPr>
        <w:pBdr>
          <w:top w:val="nil"/>
          <w:left w:val="nil"/>
          <w:bottom w:val="nil"/>
          <w:right w:val="nil"/>
          <w:between w:val="nil"/>
        </w:pBdr>
        <w:tabs>
          <w:tab w:val="left" w:pos="0"/>
        </w:tabs>
        <w:spacing w:line="360" w:lineRule="auto"/>
        <w:jc w:val="both"/>
        <w:rPr>
          <w:rFonts w:ascii="Palatino Linotype" w:hAnsi="Palatino Linotype"/>
          <w:color w:val="000000"/>
        </w:rPr>
      </w:pPr>
    </w:p>
    <w:p w:rsidR="00C95DCF" w:rsidRPr="00AB1286" w:rsidRDefault="00C95DCF" w:rsidP="0000074B">
      <w:pPr>
        <w:numPr>
          <w:ilvl w:val="0"/>
          <w:numId w:val="1"/>
        </w:numPr>
        <w:tabs>
          <w:tab w:val="left" w:pos="0"/>
        </w:tabs>
        <w:spacing w:line="360" w:lineRule="auto"/>
        <w:ind w:left="0" w:firstLine="0"/>
        <w:contextualSpacing/>
        <w:jc w:val="both"/>
        <w:rPr>
          <w:rFonts w:ascii="Palatino Linotype" w:eastAsia="MS Mincho" w:hAnsi="Palatino Linotype"/>
          <w:i/>
          <w:color w:val="000000"/>
        </w:rPr>
      </w:pPr>
      <w:r w:rsidRPr="00AB1286">
        <w:rPr>
          <w:rFonts w:ascii="Palatino Linotype" w:eastAsia="MS Mincho" w:hAnsi="Palatino Linotype"/>
          <w:color w:val="000000"/>
        </w:rPr>
        <w:t xml:space="preserve">El </w:t>
      </w:r>
      <w:r w:rsidRPr="00AB1286">
        <w:rPr>
          <w:rFonts w:ascii="Palatino Linotype" w:eastAsia="MS Mincho" w:hAnsi="Palatino Linotype"/>
          <w:b/>
          <w:color w:val="000000"/>
        </w:rPr>
        <w:t>veinticinco de marzo de dos mil veinticinco,</w:t>
      </w:r>
      <w:r w:rsidRPr="00AB1286">
        <w:rPr>
          <w:rFonts w:ascii="Palatino Linotype" w:eastAsia="MS Mincho" w:hAnsi="Palatino Linotype"/>
          <w:color w:val="000000"/>
        </w:rPr>
        <w:t xml:space="preserve"> se notificó acuerdo mediante el cual se decretó el cierre de instrucción. </w:t>
      </w:r>
    </w:p>
    <w:p w:rsidR="00C95DCF" w:rsidRPr="00AB1286" w:rsidRDefault="00C95DCF" w:rsidP="0000074B">
      <w:pPr>
        <w:pStyle w:val="Prrafodelista"/>
        <w:tabs>
          <w:tab w:val="left" w:pos="0"/>
        </w:tabs>
        <w:rPr>
          <w:rFonts w:ascii="Palatino Linotype" w:eastAsia="MS Mincho" w:hAnsi="Palatino Linotype"/>
          <w:color w:val="000000"/>
          <w:sz w:val="24"/>
        </w:rPr>
      </w:pPr>
    </w:p>
    <w:p w:rsidR="00703AC9" w:rsidRPr="00AB1286" w:rsidRDefault="00703AC9" w:rsidP="0000074B">
      <w:pPr>
        <w:numPr>
          <w:ilvl w:val="0"/>
          <w:numId w:val="1"/>
        </w:numPr>
        <w:tabs>
          <w:tab w:val="left" w:pos="0"/>
        </w:tabs>
        <w:spacing w:line="360" w:lineRule="auto"/>
        <w:ind w:left="0" w:firstLine="0"/>
        <w:contextualSpacing/>
        <w:jc w:val="both"/>
        <w:rPr>
          <w:rFonts w:ascii="Palatino Linotype" w:eastAsia="MS Mincho" w:hAnsi="Palatino Linotype"/>
          <w:i/>
          <w:color w:val="000000"/>
        </w:rPr>
      </w:pPr>
      <w:r w:rsidRPr="00AB1286">
        <w:rPr>
          <w:rFonts w:ascii="Palatino Linotype" w:eastAsia="MS Mincho" w:hAnsi="Palatino Linotype"/>
          <w:color w:val="000000"/>
        </w:rPr>
        <w:t xml:space="preserve">El </w:t>
      </w:r>
      <w:r w:rsidRPr="00AB1286">
        <w:rPr>
          <w:rFonts w:ascii="Palatino Linotype" w:eastAsia="MS Mincho" w:hAnsi="Palatino Linotype"/>
          <w:b/>
          <w:color w:val="000000"/>
        </w:rPr>
        <w:t xml:space="preserve">catorce de </w:t>
      </w:r>
      <w:r w:rsidR="00C95DCF" w:rsidRPr="00AB1286">
        <w:rPr>
          <w:rFonts w:ascii="Palatino Linotype" w:eastAsia="MS Mincho" w:hAnsi="Palatino Linotype"/>
          <w:b/>
          <w:color w:val="000000"/>
        </w:rPr>
        <w:t>mayo</w:t>
      </w:r>
      <w:r w:rsidRPr="00AB1286">
        <w:rPr>
          <w:rFonts w:ascii="Palatino Linotype" w:eastAsia="MS Mincho" w:hAnsi="Palatino Linotype"/>
          <w:b/>
          <w:color w:val="000000"/>
        </w:rPr>
        <w:t xml:space="preserve"> de dos mil veinticinco</w:t>
      </w:r>
      <w:r w:rsidRPr="00AB1286">
        <w:rPr>
          <w:rFonts w:ascii="Palatino Linotype" w:eastAsia="MS Mincho" w:hAnsi="Palatino Linotype"/>
          <w:color w:val="000000"/>
        </w:rPr>
        <w:t xml:space="preserve">, se notificó el acuerdo a través del cual se aprobó la ampliación de plazo para emitir la resolución por un periodo de quince días. </w:t>
      </w:r>
    </w:p>
    <w:p w:rsidR="00703AC9" w:rsidRPr="00AB1286" w:rsidRDefault="00703AC9" w:rsidP="0000074B">
      <w:pPr>
        <w:tabs>
          <w:tab w:val="left" w:pos="0"/>
        </w:tabs>
        <w:spacing w:line="360" w:lineRule="auto"/>
        <w:contextualSpacing/>
        <w:jc w:val="both"/>
        <w:rPr>
          <w:rFonts w:ascii="Palatino Linotype" w:eastAsia="MS Mincho" w:hAnsi="Palatino Linotype"/>
          <w:i/>
          <w:color w:val="000000"/>
        </w:rPr>
      </w:pPr>
    </w:p>
    <w:p w:rsidR="00703AC9" w:rsidRPr="00AB1286" w:rsidRDefault="00703AC9" w:rsidP="0000074B">
      <w:pPr>
        <w:tabs>
          <w:tab w:val="left" w:pos="0"/>
        </w:tabs>
        <w:spacing w:line="360" w:lineRule="auto"/>
        <w:contextualSpacing/>
        <w:jc w:val="both"/>
        <w:rPr>
          <w:rFonts w:ascii="Palatino Linotype" w:eastAsia="MS Mincho" w:hAnsi="Palatino Linotype"/>
          <w:b/>
        </w:rPr>
      </w:pPr>
    </w:p>
    <w:p w:rsidR="00703AC9" w:rsidRPr="00AB1286" w:rsidRDefault="00703AC9" w:rsidP="0000074B">
      <w:pPr>
        <w:keepNext/>
        <w:keepLines/>
        <w:tabs>
          <w:tab w:val="left" w:pos="0"/>
        </w:tabs>
        <w:spacing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AB1286">
        <w:rPr>
          <w:rFonts w:ascii="Palatino Linotype" w:eastAsia="MS Gothic" w:hAnsi="Palatino Linotype"/>
          <w:b/>
          <w:lang w:eastAsia="en-US"/>
        </w:rPr>
        <w:t>CONSIDERANDO</w:t>
      </w:r>
      <w:bookmarkEnd w:id="7"/>
      <w:bookmarkEnd w:id="8"/>
      <w:bookmarkEnd w:id="9"/>
    </w:p>
    <w:p w:rsidR="00703AC9" w:rsidRPr="00AB1286" w:rsidRDefault="00703AC9" w:rsidP="0000074B">
      <w:pPr>
        <w:keepNext/>
        <w:keepLines/>
        <w:tabs>
          <w:tab w:val="left" w:pos="0"/>
        </w:tabs>
        <w:spacing w:line="360" w:lineRule="auto"/>
        <w:jc w:val="center"/>
        <w:outlineLvl w:val="0"/>
        <w:rPr>
          <w:rFonts w:ascii="Palatino Linotype" w:eastAsia="MS Gothic" w:hAnsi="Palatino Linotype"/>
          <w:b/>
          <w:lang w:eastAsia="en-US"/>
        </w:rPr>
      </w:pPr>
    </w:p>
    <w:p w:rsidR="00703AC9" w:rsidRPr="00AB1286" w:rsidRDefault="00703AC9" w:rsidP="0000074B">
      <w:pPr>
        <w:keepNext/>
        <w:keepLines/>
        <w:tabs>
          <w:tab w:val="left" w:pos="0"/>
        </w:tabs>
        <w:spacing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AB1286">
        <w:rPr>
          <w:rFonts w:ascii="Palatino Linotype" w:eastAsia="MS Gothic" w:hAnsi="Palatino Linotype"/>
          <w:b/>
          <w:lang w:eastAsia="en-US"/>
        </w:rPr>
        <w:t>PRIMERO. De la competencia</w:t>
      </w:r>
      <w:bookmarkEnd w:id="10"/>
      <w:bookmarkEnd w:id="11"/>
      <w:r w:rsidRPr="00AB1286">
        <w:rPr>
          <w:rFonts w:ascii="Palatino Linotype" w:eastAsia="MS Gothic" w:hAnsi="Palatino Linotype"/>
          <w:b/>
          <w:lang w:eastAsia="en-US"/>
        </w:rPr>
        <w:t>.</w:t>
      </w:r>
      <w:bookmarkEnd w:id="12"/>
    </w:p>
    <w:p w:rsidR="00703AC9" w:rsidRPr="00AB1286" w:rsidRDefault="00703AC9" w:rsidP="0000074B">
      <w:pPr>
        <w:tabs>
          <w:tab w:val="left" w:pos="0"/>
        </w:tabs>
        <w:spacing w:line="360" w:lineRule="auto"/>
        <w:jc w:val="both"/>
        <w:rPr>
          <w:rFonts w:ascii="Palatino Linotype" w:eastAsia="Calibri" w:hAnsi="Palatino Linotype"/>
          <w:b/>
          <w:lang w:val="es-ES"/>
        </w:rPr>
      </w:pPr>
    </w:p>
    <w:p w:rsidR="00703AC9" w:rsidRPr="00AB1286" w:rsidRDefault="00703AC9" w:rsidP="0000074B">
      <w:pPr>
        <w:pStyle w:val="Prrafodelista"/>
        <w:numPr>
          <w:ilvl w:val="0"/>
          <w:numId w:val="1"/>
        </w:numPr>
        <w:tabs>
          <w:tab w:val="left" w:pos="0"/>
        </w:tabs>
        <w:spacing w:before="240" w:after="240" w:line="360" w:lineRule="auto"/>
        <w:ind w:left="0" w:firstLine="0"/>
        <w:jc w:val="both"/>
        <w:rPr>
          <w:rFonts w:ascii="Palatino Linotype" w:hAnsi="Palatino Linotype"/>
          <w:sz w:val="24"/>
        </w:rPr>
      </w:pPr>
      <w:r w:rsidRPr="00AB1286">
        <w:rPr>
          <w:rFonts w:ascii="Palatino Linotype" w:hAnsi="Palatino Linotype"/>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B1286">
        <w:rPr>
          <w:rFonts w:ascii="Palatino Linotype" w:hAnsi="Palatino Linotype"/>
          <w:b/>
          <w:sz w:val="24"/>
        </w:rPr>
        <w:t>Constitución Política de los Estados Unidos Mexicanos</w:t>
      </w:r>
      <w:r w:rsidRPr="00AB1286">
        <w:rPr>
          <w:rFonts w:ascii="Palatino Linotype" w:hAnsi="Palatino Linotype"/>
          <w:sz w:val="24"/>
        </w:rPr>
        <w:t xml:space="preserve">; 5, párrafos trigésimo </w:t>
      </w:r>
      <w:r w:rsidR="003579E1" w:rsidRPr="00AB1286">
        <w:rPr>
          <w:rFonts w:ascii="Palatino Linotype" w:hAnsi="Palatino Linotype"/>
          <w:sz w:val="24"/>
        </w:rPr>
        <w:t>séptimo, trigésimo octavo y trigésimo noveno,</w:t>
      </w:r>
      <w:r w:rsidRPr="00AB1286">
        <w:rPr>
          <w:rFonts w:ascii="Palatino Linotype" w:hAnsi="Palatino Linotype"/>
          <w:sz w:val="24"/>
        </w:rPr>
        <w:t xml:space="preserve"> fracciones IV y V, de la </w:t>
      </w:r>
      <w:r w:rsidRPr="00AB1286">
        <w:rPr>
          <w:rFonts w:ascii="Palatino Linotype" w:hAnsi="Palatino Linotype"/>
          <w:b/>
          <w:sz w:val="24"/>
        </w:rPr>
        <w:t>Constitución Política del Estado Libre y Soberano de México</w:t>
      </w:r>
      <w:r w:rsidRPr="00AB1286">
        <w:rPr>
          <w:rFonts w:ascii="Palatino Linotype" w:hAnsi="Palatino Linotype"/>
          <w:sz w:val="24"/>
        </w:rPr>
        <w:t xml:space="preserve">; artículos 1, 2 fracción II, 13, 29, 36 fracciones I y II, 176, 178, 179, 181 párrafo tercero y 185 de la </w:t>
      </w:r>
      <w:r w:rsidRPr="00AB1286">
        <w:rPr>
          <w:rFonts w:ascii="Palatino Linotype" w:hAnsi="Palatino Linotype"/>
          <w:b/>
          <w:sz w:val="24"/>
        </w:rPr>
        <w:t>Ley de Transparencia y Acceso a la Información Pública del Estado de México y Municipios</w:t>
      </w:r>
      <w:r w:rsidRPr="00AB1286">
        <w:rPr>
          <w:rFonts w:ascii="Palatino Linotype" w:hAnsi="Palatino Linotype"/>
          <w:sz w:val="24"/>
        </w:rPr>
        <w:t xml:space="preserve">; y 7, 9 fracciones I y XXIII, y 11 del </w:t>
      </w:r>
      <w:r w:rsidRPr="00AB1286">
        <w:rPr>
          <w:rFonts w:ascii="Palatino Linotype" w:hAnsi="Palatino Linotype"/>
          <w:b/>
          <w:sz w:val="24"/>
        </w:rPr>
        <w:t>Reglamento Interior del Instituto de Transparencia, Acceso a la Información Pública y Protección de Datos Personales del Estado de México y Municipios.</w:t>
      </w:r>
    </w:p>
    <w:p w:rsidR="00703AC9" w:rsidRPr="00AB1286" w:rsidRDefault="00703AC9" w:rsidP="0000074B">
      <w:pPr>
        <w:keepNext/>
        <w:keepLines/>
        <w:tabs>
          <w:tab w:val="left" w:pos="0"/>
        </w:tabs>
        <w:spacing w:line="360" w:lineRule="auto"/>
        <w:outlineLvl w:val="1"/>
        <w:rPr>
          <w:rFonts w:ascii="Palatino Linotype" w:eastAsia="MS Gothic" w:hAnsi="Palatino Linotype"/>
          <w:b/>
          <w:lang w:eastAsia="en-US"/>
        </w:rPr>
      </w:pPr>
      <w:bookmarkStart w:id="13" w:name="_Toc491791304"/>
      <w:bookmarkStart w:id="14" w:name="_Toc528153790"/>
      <w:bookmarkStart w:id="15" w:name="_Toc94119613"/>
      <w:r w:rsidRPr="00AB1286">
        <w:rPr>
          <w:rFonts w:ascii="Palatino Linotype" w:eastAsia="MS Gothic" w:hAnsi="Palatino Linotype"/>
          <w:b/>
          <w:lang w:eastAsia="en-US"/>
        </w:rPr>
        <w:t>SEGUNDO. De la oportunidad y procedencia.</w:t>
      </w:r>
      <w:bookmarkEnd w:id="13"/>
      <w:bookmarkEnd w:id="14"/>
      <w:bookmarkEnd w:id="15"/>
    </w:p>
    <w:p w:rsidR="00703AC9" w:rsidRPr="00AB1286" w:rsidRDefault="00703AC9" w:rsidP="0000074B">
      <w:pPr>
        <w:keepNext/>
        <w:keepLines/>
        <w:tabs>
          <w:tab w:val="left" w:pos="0"/>
        </w:tabs>
        <w:spacing w:line="360" w:lineRule="auto"/>
        <w:outlineLvl w:val="1"/>
        <w:rPr>
          <w:rFonts w:ascii="Palatino Linotype" w:eastAsia="MS Gothic" w:hAnsi="Palatino Linotype"/>
          <w:b/>
          <w:lang w:eastAsia="en-US"/>
        </w:rPr>
      </w:pPr>
    </w:p>
    <w:p w:rsidR="00703AC9" w:rsidRPr="00AB1286" w:rsidRDefault="00703AC9" w:rsidP="0000074B">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AB1286">
        <w:rPr>
          <w:rFonts w:ascii="Palatino Linotype" w:eastAsia="Calibri" w:hAnsi="Palatino Linotype" w:cs="Arial"/>
          <w:lang w:val="es-ES_tradnl" w:eastAsia="es-ES"/>
        </w:rPr>
        <w:t xml:space="preserve">El medio de impugnación fue presentado a través del </w:t>
      </w:r>
      <w:r w:rsidRPr="00AB1286">
        <w:rPr>
          <w:rFonts w:ascii="Palatino Linotype" w:eastAsia="Calibri" w:hAnsi="Palatino Linotype" w:cs="Arial"/>
          <w:b/>
          <w:lang w:val="es-ES_tradnl" w:eastAsia="es-ES"/>
        </w:rPr>
        <w:t>SAIMEX,</w:t>
      </w:r>
      <w:r w:rsidRPr="00AB1286">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AB1286">
        <w:rPr>
          <w:rFonts w:ascii="Palatino Linotype" w:eastAsia="Calibri" w:hAnsi="Palatino Linotype" w:cs="Arial"/>
          <w:b/>
          <w:lang w:val="es-ES_tradnl" w:eastAsia="es-ES"/>
        </w:rPr>
        <w:t>SUJETO OBLIGADO</w:t>
      </w:r>
      <w:r w:rsidRPr="00AB1286">
        <w:rPr>
          <w:rFonts w:ascii="Palatino Linotype" w:eastAsia="Calibri" w:hAnsi="Palatino Linotype" w:cs="Arial"/>
          <w:lang w:val="es-ES_tradnl" w:eastAsia="es-ES"/>
        </w:rPr>
        <w:t xml:space="preserve"> entregó </w:t>
      </w:r>
      <w:r w:rsidRPr="00AB1286">
        <w:rPr>
          <w:rFonts w:ascii="Palatino Linotype" w:eastAsia="Calibri" w:hAnsi="Palatino Linotype" w:cs="Arial"/>
          <w:lang w:val="es-ES_tradnl" w:eastAsia="es-ES"/>
        </w:rPr>
        <w:lastRenderedPageBreak/>
        <w:t xml:space="preserve">respuesta el día </w:t>
      </w:r>
      <w:r w:rsidRPr="00AB1286">
        <w:rPr>
          <w:rFonts w:ascii="Palatino Linotype" w:eastAsia="Calibri" w:hAnsi="Palatino Linotype" w:cs="Arial"/>
          <w:b/>
          <w:lang w:val="es-ES_tradnl" w:eastAsia="es-ES"/>
        </w:rPr>
        <w:t>treinta de enero de dos mil veinticinco</w:t>
      </w:r>
      <w:r w:rsidRPr="00AB1286">
        <w:rPr>
          <w:rFonts w:ascii="Palatino Linotype" w:eastAsia="Calibri" w:hAnsi="Palatino Linotype" w:cs="Arial"/>
          <w:lang w:val="es-ES_tradnl" w:eastAsia="es-ES"/>
        </w:rPr>
        <w:t xml:space="preserve">, </w:t>
      </w:r>
      <w:r w:rsidRPr="00AB1286">
        <w:rPr>
          <w:rFonts w:ascii="Palatino Linotype" w:eastAsiaTheme="minorEastAsia" w:hAnsi="Palatino Linotype" w:cs="Arial"/>
          <w:lang w:val="es-ES_tradnl" w:eastAsia="es-ES"/>
        </w:rPr>
        <w:t xml:space="preserve">de tal forma que el plazo para interponer el recurso transcurrió del </w:t>
      </w:r>
      <w:r w:rsidRPr="00AB1286">
        <w:rPr>
          <w:rFonts w:ascii="Palatino Linotype" w:eastAsiaTheme="minorEastAsia" w:hAnsi="Palatino Linotype" w:cs="Arial"/>
          <w:b/>
          <w:lang w:val="es-ES_tradnl" w:eastAsia="es-ES"/>
        </w:rPr>
        <w:t>treinta y uno de enero al veintiuno de febrero de dos mil veinticinco</w:t>
      </w:r>
      <w:r w:rsidRPr="00AB1286">
        <w:rPr>
          <w:rFonts w:ascii="Palatino Linotype" w:eastAsiaTheme="minorEastAsia" w:hAnsi="Palatino Linotype" w:cs="Arial"/>
          <w:lang w:val="es-ES_tradnl" w:eastAsia="es-ES"/>
        </w:rPr>
        <w:t xml:space="preserve">, de acuerdo al calendario oficial del Instituto de Transparencia del Estado de México y Municipios; en consecuencia, si el particular presentó su inconformidad el  </w:t>
      </w:r>
      <w:r w:rsidR="0090730A" w:rsidRPr="00AB1286">
        <w:rPr>
          <w:rFonts w:ascii="Palatino Linotype" w:eastAsiaTheme="minorEastAsia" w:hAnsi="Palatino Linotype" w:cs="Arial"/>
          <w:b/>
          <w:lang w:val="es-ES_tradnl" w:eastAsia="es-ES"/>
        </w:rPr>
        <w:t>nueve</w:t>
      </w:r>
      <w:r w:rsidRPr="00AB1286">
        <w:rPr>
          <w:rFonts w:ascii="Palatino Linotype" w:eastAsiaTheme="minorEastAsia" w:hAnsi="Palatino Linotype" w:cs="Arial"/>
          <w:b/>
          <w:lang w:val="es-ES_tradnl" w:eastAsia="es-ES"/>
        </w:rPr>
        <w:t xml:space="preserve"> de febrero de dos mil veinticinco</w:t>
      </w:r>
      <w:r w:rsidRPr="00AB1286">
        <w:rPr>
          <w:rFonts w:ascii="Palatino Linotype" w:eastAsiaTheme="minorEastAsia" w:hAnsi="Palatino Linotype" w:cs="Arial"/>
          <w:lang w:val="es-ES_tradnl" w:eastAsia="es-ES"/>
        </w:rPr>
        <w:t xml:space="preserve">, se encuentra dentro de los márgenes temporales previstos en el artículo 178 de la </w:t>
      </w:r>
      <w:r w:rsidRPr="00AB1286">
        <w:rPr>
          <w:rFonts w:ascii="Palatino Linotype" w:eastAsiaTheme="minorEastAsia" w:hAnsi="Palatino Linotype" w:cs="Arial"/>
          <w:b/>
          <w:lang w:val="es-ES_tradnl" w:eastAsia="es-ES"/>
        </w:rPr>
        <w:t xml:space="preserve">Ley de Transparencia y Acceso a la Información Pública del Estado de México y Municipios </w:t>
      </w:r>
      <w:r w:rsidRPr="00AB1286">
        <w:rPr>
          <w:rFonts w:ascii="Palatino Linotype" w:eastAsiaTheme="minorEastAsia" w:hAnsi="Palatino Linotype" w:cs="Arial"/>
          <w:lang w:val="es-ES_tradnl" w:eastAsia="es-ES"/>
        </w:rPr>
        <w:t>vigente.</w:t>
      </w:r>
    </w:p>
    <w:p w:rsidR="00703AC9" w:rsidRPr="00AB1286" w:rsidRDefault="00703AC9" w:rsidP="0000074B">
      <w:pPr>
        <w:tabs>
          <w:tab w:val="left" w:pos="0"/>
        </w:tabs>
        <w:spacing w:line="360" w:lineRule="auto"/>
        <w:rPr>
          <w:rFonts w:ascii="Palatino Linotype" w:eastAsia="Calibri" w:hAnsi="Palatino Linotype" w:cs="Arial"/>
          <w:lang w:val="es-ES_tradnl" w:eastAsia="es-ES"/>
        </w:rPr>
      </w:pPr>
    </w:p>
    <w:p w:rsidR="0090730A" w:rsidRPr="00AB1286" w:rsidRDefault="0090730A" w:rsidP="0000074B">
      <w:pPr>
        <w:numPr>
          <w:ilvl w:val="0"/>
          <w:numId w:val="1"/>
        </w:numPr>
        <w:tabs>
          <w:tab w:val="left" w:pos="0"/>
        </w:tabs>
        <w:spacing w:line="360" w:lineRule="auto"/>
        <w:ind w:left="0" w:firstLine="0"/>
        <w:contextualSpacing/>
        <w:jc w:val="both"/>
        <w:rPr>
          <w:rFonts w:ascii="Palatino Linotype" w:eastAsia="Calibri" w:hAnsi="Palatino Linotype" w:cs="Arial"/>
          <w:lang w:val="es-ES_tradnl" w:eastAsia="es-ES"/>
        </w:rPr>
      </w:pPr>
      <w:r w:rsidRPr="00AB1286">
        <w:rPr>
          <w:rFonts w:ascii="Palatino Linotype" w:eastAsia="Calibri" w:hAnsi="Palatino Linotype" w:cs="Arial"/>
          <w:lang w:val="es-ES_tradnl" w:eastAsia="es-ES"/>
        </w:rPr>
        <w:t xml:space="preserve">Por otra parte, de la revisión al expediente electrónico del </w:t>
      </w:r>
      <w:r w:rsidRPr="00AB1286">
        <w:rPr>
          <w:rFonts w:ascii="Palatino Linotype" w:eastAsia="Calibri" w:hAnsi="Palatino Linotype" w:cs="Arial"/>
          <w:b/>
          <w:lang w:val="es-ES_tradnl" w:eastAsia="es-ES"/>
        </w:rPr>
        <w:t>SAIMEX</w:t>
      </w:r>
      <w:r w:rsidRPr="00AB1286">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90730A" w:rsidRPr="00AB1286" w:rsidRDefault="0090730A" w:rsidP="0000074B">
      <w:pPr>
        <w:pStyle w:val="Prrafodelista"/>
        <w:tabs>
          <w:tab w:val="left" w:pos="0"/>
        </w:tabs>
        <w:ind w:left="0"/>
        <w:rPr>
          <w:rFonts w:ascii="Palatino Linotype" w:eastAsia="Calibri" w:hAnsi="Palatino Linotype" w:cs="Arial"/>
          <w:sz w:val="24"/>
          <w:lang w:val="es-ES_tradnl" w:eastAsia="es-ES"/>
        </w:rPr>
      </w:pPr>
    </w:p>
    <w:p w:rsidR="0090730A" w:rsidRPr="00AB1286" w:rsidRDefault="0090730A" w:rsidP="0000074B">
      <w:pPr>
        <w:numPr>
          <w:ilvl w:val="0"/>
          <w:numId w:val="1"/>
        </w:numPr>
        <w:tabs>
          <w:tab w:val="left" w:pos="0"/>
        </w:tabs>
        <w:spacing w:line="360" w:lineRule="auto"/>
        <w:ind w:left="0" w:firstLine="0"/>
        <w:contextualSpacing/>
        <w:jc w:val="both"/>
        <w:rPr>
          <w:rFonts w:ascii="Palatino Linotype" w:eastAsia="Calibri" w:hAnsi="Palatino Linotype" w:cs="Arial"/>
          <w:lang w:val="es-ES_tradnl" w:eastAsia="es-ES"/>
        </w:rPr>
      </w:pPr>
      <w:r w:rsidRPr="00AB1286">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AB1286">
        <w:rPr>
          <w:rFonts w:ascii="Palatino Linotype" w:eastAsia="Calibri" w:hAnsi="Palatino Linotype" w:cs="Arial"/>
          <w:bCs/>
          <w:lang w:val="es-ES" w:eastAsia="es-ES"/>
        </w:rPr>
        <w:t xml:space="preserve">5, párrafos vigésimo, vigésimo primero y vigésimo </w:t>
      </w:r>
      <w:r w:rsidR="0000074B" w:rsidRPr="00AB1286">
        <w:rPr>
          <w:rFonts w:ascii="Palatino Linotype" w:eastAsia="Calibri" w:hAnsi="Palatino Linotype" w:cs="Arial"/>
          <w:bCs/>
          <w:lang w:val="es-ES" w:eastAsia="es-ES"/>
        </w:rPr>
        <w:t>segundo</w:t>
      </w:r>
      <w:r w:rsidRPr="00AB1286">
        <w:rPr>
          <w:rFonts w:ascii="Palatino Linotype" w:eastAsia="Calibri" w:hAnsi="Palatino Linotype" w:cs="Arial"/>
          <w:bCs/>
          <w:lang w:val="es-ES" w:eastAsia="es-ES"/>
        </w:rPr>
        <w:t> fracciones IV y V </w:t>
      </w:r>
      <w:r w:rsidRPr="00AB1286">
        <w:rPr>
          <w:rFonts w:ascii="Palatino Linotype" w:eastAsia="Calibri" w:hAnsi="Palatino Linotype" w:cs="Arial"/>
          <w:lang w:val="es-ES_tradnl" w:eastAsia="es-ES"/>
        </w:rPr>
        <w:t xml:space="preserve">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w:t>
      </w:r>
      <w:r w:rsidRPr="00AB1286">
        <w:rPr>
          <w:rFonts w:ascii="Palatino Linotype" w:eastAsia="Calibri" w:hAnsi="Palatino Linotype" w:cs="Arial"/>
          <w:lang w:val="es-ES_tradnl" w:eastAsia="es-ES"/>
        </w:rPr>
        <w:lastRenderedPageBreak/>
        <w:t>sustanciarán ante los organismos autónomos especializados e imparciales que establece la Constitución Federal y local.</w:t>
      </w:r>
    </w:p>
    <w:p w:rsidR="0090730A" w:rsidRPr="00AB1286" w:rsidRDefault="0090730A" w:rsidP="0000074B">
      <w:pPr>
        <w:pStyle w:val="Prrafodelista"/>
        <w:tabs>
          <w:tab w:val="left" w:pos="0"/>
        </w:tabs>
        <w:ind w:left="0"/>
        <w:rPr>
          <w:rFonts w:ascii="Palatino Linotype" w:eastAsia="Calibri" w:hAnsi="Palatino Linotype" w:cs="Arial"/>
          <w:sz w:val="24"/>
          <w:lang w:val="es-ES_tradnl" w:eastAsia="es-ES"/>
        </w:rPr>
      </w:pPr>
    </w:p>
    <w:p w:rsidR="0090730A" w:rsidRPr="00AB1286" w:rsidRDefault="0090730A" w:rsidP="0000074B">
      <w:pPr>
        <w:numPr>
          <w:ilvl w:val="0"/>
          <w:numId w:val="1"/>
        </w:numPr>
        <w:tabs>
          <w:tab w:val="left" w:pos="0"/>
        </w:tabs>
        <w:spacing w:line="360" w:lineRule="auto"/>
        <w:ind w:left="0" w:firstLine="0"/>
        <w:contextualSpacing/>
        <w:jc w:val="both"/>
        <w:rPr>
          <w:rFonts w:ascii="Palatino Linotype" w:eastAsia="Calibri" w:hAnsi="Palatino Linotype" w:cs="Arial"/>
          <w:lang w:val="es-ES_tradnl" w:eastAsia="es-ES"/>
        </w:rPr>
      </w:pPr>
      <w:r w:rsidRPr="00AB1286">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90730A" w:rsidRPr="00AB1286" w:rsidRDefault="0090730A" w:rsidP="0000074B">
      <w:pPr>
        <w:pStyle w:val="Prrafodelista"/>
        <w:tabs>
          <w:tab w:val="left" w:pos="0"/>
        </w:tabs>
        <w:ind w:left="0"/>
        <w:rPr>
          <w:rFonts w:ascii="Palatino Linotype" w:eastAsia="Calibri" w:hAnsi="Palatino Linotype" w:cs="Arial"/>
          <w:sz w:val="24"/>
          <w:lang w:val="es-ES_tradnl" w:eastAsia="es-ES"/>
        </w:rPr>
      </w:pPr>
    </w:p>
    <w:p w:rsidR="0090730A" w:rsidRPr="00AB1286" w:rsidRDefault="0090730A" w:rsidP="0000074B">
      <w:pPr>
        <w:numPr>
          <w:ilvl w:val="0"/>
          <w:numId w:val="1"/>
        </w:numPr>
        <w:tabs>
          <w:tab w:val="left" w:pos="0"/>
        </w:tabs>
        <w:spacing w:line="360" w:lineRule="auto"/>
        <w:ind w:left="0" w:firstLine="0"/>
        <w:contextualSpacing/>
        <w:jc w:val="both"/>
        <w:rPr>
          <w:rFonts w:ascii="Palatino Linotype" w:eastAsia="Calibri" w:hAnsi="Palatino Linotype" w:cs="Arial"/>
          <w:lang w:val="es-ES_tradnl" w:eastAsia="es-ES"/>
        </w:rPr>
      </w:pPr>
      <w:r w:rsidRPr="00AB1286">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90730A" w:rsidRPr="00AB1286" w:rsidRDefault="0090730A" w:rsidP="0000074B">
      <w:pPr>
        <w:pStyle w:val="Prrafodelista"/>
        <w:tabs>
          <w:tab w:val="left" w:pos="0"/>
        </w:tabs>
        <w:ind w:left="0"/>
        <w:rPr>
          <w:rFonts w:ascii="Palatino Linotype" w:eastAsia="Calibri" w:hAnsi="Palatino Linotype" w:cs="Arial"/>
          <w:sz w:val="24"/>
          <w:lang w:val="es-ES_tradnl" w:eastAsia="es-ES"/>
        </w:rPr>
      </w:pPr>
    </w:p>
    <w:p w:rsidR="0090730A" w:rsidRPr="00AB1286" w:rsidRDefault="0090730A" w:rsidP="0000074B">
      <w:pPr>
        <w:numPr>
          <w:ilvl w:val="0"/>
          <w:numId w:val="1"/>
        </w:numPr>
        <w:tabs>
          <w:tab w:val="left" w:pos="0"/>
        </w:tabs>
        <w:spacing w:line="360" w:lineRule="auto"/>
        <w:ind w:left="0" w:firstLine="0"/>
        <w:contextualSpacing/>
        <w:jc w:val="both"/>
        <w:rPr>
          <w:rFonts w:ascii="Palatino Linotype" w:eastAsia="Calibri" w:hAnsi="Palatino Linotype" w:cs="Arial"/>
          <w:lang w:val="es-ES_tradnl" w:eastAsia="es-ES"/>
        </w:rPr>
      </w:pPr>
      <w:r w:rsidRPr="00AB1286">
        <w:rPr>
          <w:rFonts w:ascii="Palatino Linotype" w:eastAsia="Calibri" w:hAnsi="Palatino Linotype" w:cs="Arial"/>
          <w:lang w:val="es-ES_tradnl" w:eastAsia="es-ES"/>
        </w:rPr>
        <w:t xml:space="preserve">Por lo que el nombre del solicitando y recurrente no puede ser considerado un requisito indispensable de </w:t>
      </w:r>
      <w:proofErr w:type="spellStart"/>
      <w:r w:rsidRPr="00AB1286">
        <w:rPr>
          <w:rFonts w:ascii="Palatino Linotype" w:eastAsia="Calibri" w:hAnsi="Palatino Linotype" w:cs="Arial"/>
          <w:lang w:val="es-ES_tradnl" w:eastAsia="es-ES"/>
        </w:rPr>
        <w:t>procedibilidad</w:t>
      </w:r>
      <w:proofErr w:type="spellEnd"/>
      <w:r w:rsidRPr="00AB1286">
        <w:rPr>
          <w:rFonts w:ascii="Palatino Linotype" w:eastAsia="Calibri" w:hAnsi="Palatino Linotype" w:cs="Arial"/>
          <w:lang w:val="es-ES_tradnl" w:eastAsia="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AB1286">
        <w:rPr>
          <w:rFonts w:ascii="Palatino Linotype" w:eastAsia="Calibri" w:hAnsi="Palatino Linotype" w:cs="Arial"/>
          <w:lang w:val="es-ES_tradnl" w:eastAsia="es-ES"/>
        </w:rPr>
        <w:t>Resolutor</w:t>
      </w:r>
      <w:proofErr w:type="spellEnd"/>
      <w:r w:rsidRPr="00AB1286">
        <w:rPr>
          <w:rFonts w:ascii="Palatino Linotype" w:eastAsia="Calibri" w:hAnsi="Palatino Linotype" w:cs="Arial"/>
          <w:lang w:val="es-ES_tradnl" w:eastAsia="es-ES"/>
        </w:rPr>
        <w:t>.</w:t>
      </w:r>
    </w:p>
    <w:p w:rsidR="0090730A" w:rsidRPr="00AB1286" w:rsidRDefault="0090730A" w:rsidP="0000074B">
      <w:pPr>
        <w:pStyle w:val="Prrafodelista"/>
        <w:tabs>
          <w:tab w:val="left" w:pos="0"/>
        </w:tabs>
        <w:rPr>
          <w:rFonts w:ascii="Palatino Linotype" w:eastAsia="Calibri" w:hAnsi="Palatino Linotype" w:cs="Arial"/>
          <w:sz w:val="24"/>
        </w:rPr>
      </w:pPr>
    </w:p>
    <w:p w:rsidR="00703AC9" w:rsidRPr="00AB1286" w:rsidRDefault="00703AC9" w:rsidP="0000074B">
      <w:pPr>
        <w:numPr>
          <w:ilvl w:val="0"/>
          <w:numId w:val="1"/>
        </w:numPr>
        <w:tabs>
          <w:tab w:val="left" w:pos="0"/>
        </w:tabs>
        <w:spacing w:line="360" w:lineRule="auto"/>
        <w:ind w:left="0" w:firstLine="0"/>
        <w:contextualSpacing/>
        <w:jc w:val="both"/>
        <w:rPr>
          <w:rFonts w:ascii="Palatino Linotype" w:eastAsia="Calibri" w:hAnsi="Palatino Linotype" w:cs="Arial"/>
          <w:b/>
        </w:rPr>
      </w:pPr>
      <w:r w:rsidRPr="00AB1286">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w:t>
      </w:r>
      <w:r w:rsidR="00CB1DA6" w:rsidRPr="00AB1286">
        <w:rPr>
          <w:rFonts w:ascii="Palatino Linotype" w:eastAsia="Calibri" w:hAnsi="Palatino Linotype" w:cs="Arial"/>
        </w:rPr>
        <w:t xml:space="preserve"> y resuelva el presente recurso.</w:t>
      </w:r>
    </w:p>
    <w:p w:rsidR="0090730A" w:rsidRPr="00AB1286" w:rsidRDefault="0090730A" w:rsidP="0000074B">
      <w:pPr>
        <w:pStyle w:val="Prrafodelista"/>
        <w:tabs>
          <w:tab w:val="left" w:pos="0"/>
        </w:tabs>
        <w:rPr>
          <w:rFonts w:ascii="Palatino Linotype" w:eastAsia="MS Gothic" w:hAnsi="Palatino Linotype"/>
          <w:sz w:val="24"/>
        </w:rPr>
      </w:pPr>
    </w:p>
    <w:p w:rsidR="00CB1DA6" w:rsidRPr="00AB1286" w:rsidRDefault="00CB1DA6" w:rsidP="0000074B">
      <w:pPr>
        <w:keepNext/>
        <w:keepLines/>
        <w:tabs>
          <w:tab w:val="left" w:pos="0"/>
        </w:tabs>
        <w:spacing w:before="240" w:line="360" w:lineRule="auto"/>
        <w:outlineLvl w:val="0"/>
        <w:rPr>
          <w:rFonts w:ascii="Palatino Linotype" w:eastAsiaTheme="majorEastAsia" w:hAnsi="Palatino Linotype" w:cstheme="majorBidi"/>
          <w:b/>
        </w:rPr>
      </w:pPr>
      <w:bookmarkStart w:id="16" w:name="_Toc82017149"/>
      <w:bookmarkStart w:id="17" w:name="_Toc497905366"/>
      <w:bookmarkStart w:id="18" w:name="_Toc495427547"/>
      <w:bookmarkStart w:id="19" w:name="_Toc466377653"/>
      <w:bookmarkStart w:id="20" w:name="_Toc466371865"/>
      <w:r w:rsidRPr="00AB1286">
        <w:rPr>
          <w:rFonts w:ascii="Palatino Linotype" w:eastAsiaTheme="majorEastAsia" w:hAnsi="Palatino Linotype" w:cstheme="majorBidi"/>
          <w:b/>
        </w:rPr>
        <w:lastRenderedPageBreak/>
        <w:t>TERCERO. De las causales del sobreseimiento.</w:t>
      </w:r>
      <w:bookmarkEnd w:id="16"/>
    </w:p>
    <w:p w:rsidR="00CB1DA6" w:rsidRPr="00AB1286" w:rsidRDefault="00CB1DA6" w:rsidP="0000074B">
      <w:pPr>
        <w:pStyle w:val="Prrafodelista"/>
        <w:keepNext/>
        <w:keepLines/>
        <w:numPr>
          <w:ilvl w:val="0"/>
          <w:numId w:val="1"/>
        </w:numPr>
        <w:tabs>
          <w:tab w:val="left" w:pos="0"/>
        </w:tabs>
        <w:spacing w:before="240" w:line="360" w:lineRule="auto"/>
        <w:ind w:left="0" w:firstLine="0"/>
        <w:outlineLvl w:val="0"/>
        <w:rPr>
          <w:rFonts w:ascii="Palatino Linotype" w:eastAsiaTheme="majorEastAsia" w:hAnsi="Palatino Linotype" w:cstheme="majorBidi"/>
          <w:b/>
          <w:sz w:val="24"/>
        </w:rPr>
      </w:pPr>
      <w:r w:rsidRPr="00AB1286">
        <w:rPr>
          <w:rFonts w:ascii="Palatino Linotype" w:hAnsi="Palatino Linotype" w:cs="Arial"/>
          <w:sz w:val="24"/>
        </w:rPr>
        <w:t xml:space="preserve">El recurso revisión tiene como finalidad reparar cualquier posible afectación al Derecho de Acceso a la Información Pública en términos del Título Octavo de la Ley de </w:t>
      </w:r>
      <w:r w:rsidRPr="00AB1286">
        <w:rPr>
          <w:rFonts w:ascii="Palatino Linotype" w:eastAsia="Calibri" w:hAnsi="Palatino Linotype" w:cs="Arial"/>
          <w:sz w:val="24"/>
        </w:rPr>
        <w:t>Transparencia, Acceso a la Información Pública del Estado de México y Municipios</w:t>
      </w:r>
      <w:r w:rsidRPr="00AB1286">
        <w:rPr>
          <w:rFonts w:ascii="Palatino Linotype" w:hAnsi="Palatino Linotype" w:cs="Arial"/>
          <w:sz w:val="24"/>
        </w:rPr>
        <w:t xml:space="preserve">, y determinar la confirmación; revocación o modificación; desechamiento o </w:t>
      </w:r>
      <w:r w:rsidRPr="00AB1286">
        <w:rPr>
          <w:rFonts w:ascii="Palatino Linotype" w:hAnsi="Palatino Linotype" w:cs="Arial"/>
          <w:b/>
          <w:sz w:val="24"/>
          <w:u w:val="single"/>
        </w:rPr>
        <w:t>sobreseimiento</w:t>
      </w:r>
      <w:r w:rsidRPr="00AB1286">
        <w:rPr>
          <w:rFonts w:ascii="Palatino Linotype" w:hAnsi="Palatino Linotype" w:cs="Arial"/>
          <w:sz w:val="24"/>
        </w:rPr>
        <w:t xml:space="preserve">; y, en su caso, ordenar la entrega de la información respecto a la falta de respuesta por parte del </w:t>
      </w:r>
      <w:r w:rsidRPr="00AB1286">
        <w:rPr>
          <w:rFonts w:ascii="Palatino Linotype" w:hAnsi="Palatino Linotype" w:cs="Arial"/>
          <w:b/>
          <w:sz w:val="24"/>
        </w:rPr>
        <w:t>SUJETO</w:t>
      </w:r>
      <w:r w:rsidRPr="00AB1286">
        <w:rPr>
          <w:rFonts w:ascii="Palatino Linotype" w:hAnsi="Palatino Linotype" w:cs="Arial"/>
          <w:sz w:val="24"/>
        </w:rPr>
        <w:t xml:space="preserve"> </w:t>
      </w:r>
      <w:r w:rsidRPr="00AB1286">
        <w:rPr>
          <w:rFonts w:ascii="Palatino Linotype" w:hAnsi="Palatino Linotype" w:cs="Arial"/>
          <w:b/>
          <w:sz w:val="24"/>
        </w:rPr>
        <w:t>OBLIGADO</w:t>
      </w:r>
      <w:r w:rsidRPr="00AB1286">
        <w:rPr>
          <w:rFonts w:ascii="Palatino Linotype" w:hAnsi="Palatino Linotype" w:cs="Arial"/>
          <w:sz w:val="24"/>
        </w:rPr>
        <w:t>.</w:t>
      </w:r>
    </w:p>
    <w:p w:rsidR="00CB1DA6" w:rsidRPr="00AB1286" w:rsidRDefault="00CB1DA6" w:rsidP="0000074B">
      <w:pPr>
        <w:pStyle w:val="Prrafodelista"/>
        <w:keepNext/>
        <w:keepLines/>
        <w:tabs>
          <w:tab w:val="left" w:pos="0"/>
        </w:tabs>
        <w:spacing w:before="240" w:line="360" w:lineRule="auto"/>
        <w:ind w:left="0"/>
        <w:outlineLvl w:val="0"/>
        <w:rPr>
          <w:rFonts w:ascii="Palatino Linotype" w:eastAsiaTheme="majorEastAsia" w:hAnsi="Palatino Linotype" w:cstheme="majorBidi"/>
          <w:b/>
          <w:sz w:val="24"/>
        </w:rPr>
      </w:pPr>
    </w:p>
    <w:p w:rsidR="00CB1DA6" w:rsidRPr="00AB1286" w:rsidRDefault="00CB1DA6" w:rsidP="0000074B">
      <w:pPr>
        <w:pStyle w:val="Prrafodelista"/>
        <w:keepNext/>
        <w:keepLines/>
        <w:numPr>
          <w:ilvl w:val="0"/>
          <w:numId w:val="1"/>
        </w:numPr>
        <w:tabs>
          <w:tab w:val="left" w:pos="0"/>
        </w:tabs>
        <w:spacing w:before="240" w:line="360" w:lineRule="auto"/>
        <w:ind w:left="0" w:firstLine="0"/>
        <w:outlineLvl w:val="0"/>
        <w:rPr>
          <w:rFonts w:ascii="Palatino Linotype" w:eastAsiaTheme="majorEastAsia" w:hAnsi="Palatino Linotype" w:cstheme="majorBidi"/>
          <w:b/>
          <w:sz w:val="24"/>
        </w:rPr>
      </w:pPr>
      <w:r w:rsidRPr="00AB1286">
        <w:rPr>
          <w:rFonts w:ascii="Palatino Linotype" w:eastAsia="MS Mincho" w:hAnsi="Palatino Linotype" w:cs="Arial"/>
          <w:sz w:val="24"/>
        </w:rPr>
        <w:t>Así, debemos recordar que el particular solicitó</w:t>
      </w:r>
      <w:bookmarkStart w:id="21" w:name="_Toc84264165"/>
      <w:r w:rsidRPr="00AB1286">
        <w:rPr>
          <w:rFonts w:ascii="Palatino Linotype" w:eastAsia="MS Mincho" w:hAnsi="Palatino Linotype" w:cs="Arial"/>
          <w:sz w:val="24"/>
        </w:rPr>
        <w:t xml:space="preserve"> lo siguiente: </w:t>
      </w:r>
    </w:p>
    <w:p w:rsidR="00CB1DA6" w:rsidRPr="00AB1286" w:rsidRDefault="00CB1DA6" w:rsidP="0000074B">
      <w:pPr>
        <w:pStyle w:val="Prrafodelista"/>
        <w:tabs>
          <w:tab w:val="left" w:pos="0"/>
        </w:tabs>
        <w:spacing w:line="360" w:lineRule="auto"/>
        <w:ind w:left="0"/>
        <w:jc w:val="both"/>
        <w:rPr>
          <w:rFonts w:ascii="Palatino Linotype" w:eastAsia="MS Mincho" w:hAnsi="Palatino Linotype" w:cs="Arial"/>
          <w:i/>
          <w:sz w:val="24"/>
          <w:lang w:val="es-ES_tradnl" w:eastAsia="es-ES"/>
        </w:rPr>
      </w:pPr>
    </w:p>
    <w:p w:rsidR="00CB1DA6" w:rsidRPr="00AB1286" w:rsidRDefault="00CB1DA6" w:rsidP="0000074B">
      <w:pPr>
        <w:pStyle w:val="Prrafodelista"/>
        <w:numPr>
          <w:ilvl w:val="0"/>
          <w:numId w:val="13"/>
        </w:numPr>
        <w:tabs>
          <w:tab w:val="left" w:pos="0"/>
        </w:tabs>
        <w:spacing w:line="360" w:lineRule="auto"/>
        <w:jc w:val="both"/>
        <w:rPr>
          <w:rFonts w:ascii="Palatino Linotype" w:eastAsia="MS Mincho" w:hAnsi="Palatino Linotype" w:cs="Arial"/>
          <w:i/>
          <w:sz w:val="24"/>
          <w:lang w:val="es-ES_tradnl" w:eastAsia="es-ES"/>
        </w:rPr>
      </w:pPr>
      <w:r w:rsidRPr="00AB1286">
        <w:rPr>
          <w:rFonts w:ascii="Palatino Linotype" w:hAnsi="Palatino Linotype" w:cs="Arial"/>
          <w:color w:val="000000" w:themeColor="text1"/>
          <w:sz w:val="24"/>
        </w:rPr>
        <w:t>Organigrama institucional;</w:t>
      </w:r>
    </w:p>
    <w:p w:rsidR="00CB1DA6" w:rsidRPr="00AB1286" w:rsidRDefault="00CB1DA6" w:rsidP="0000074B">
      <w:pPr>
        <w:pStyle w:val="Prrafodelista"/>
        <w:numPr>
          <w:ilvl w:val="0"/>
          <w:numId w:val="13"/>
        </w:numPr>
        <w:tabs>
          <w:tab w:val="left" w:pos="0"/>
        </w:tabs>
        <w:spacing w:line="360" w:lineRule="auto"/>
        <w:jc w:val="both"/>
        <w:rPr>
          <w:rFonts w:ascii="Palatino Linotype" w:eastAsia="MS Mincho" w:hAnsi="Palatino Linotype" w:cs="Arial"/>
          <w:i/>
          <w:sz w:val="24"/>
          <w:lang w:val="es-ES_tradnl" w:eastAsia="es-ES"/>
        </w:rPr>
      </w:pPr>
      <w:r w:rsidRPr="00AB1286">
        <w:rPr>
          <w:rFonts w:ascii="Palatino Linotype" w:hAnsi="Palatino Linotype" w:cs="Arial"/>
          <w:color w:val="000000" w:themeColor="text1"/>
          <w:sz w:val="24"/>
        </w:rPr>
        <w:t xml:space="preserve">Currículum de los servidores públicos; </w:t>
      </w:r>
    </w:p>
    <w:p w:rsidR="00CB1DA6" w:rsidRPr="00AB1286" w:rsidRDefault="00CB1DA6" w:rsidP="0000074B">
      <w:pPr>
        <w:pStyle w:val="Prrafodelista"/>
        <w:numPr>
          <w:ilvl w:val="0"/>
          <w:numId w:val="13"/>
        </w:numPr>
        <w:tabs>
          <w:tab w:val="left" w:pos="0"/>
        </w:tabs>
        <w:spacing w:line="360" w:lineRule="auto"/>
        <w:jc w:val="both"/>
        <w:rPr>
          <w:rFonts w:ascii="Palatino Linotype" w:eastAsia="MS Mincho" w:hAnsi="Palatino Linotype" w:cs="Arial"/>
          <w:i/>
          <w:sz w:val="24"/>
          <w:lang w:val="es-ES_tradnl" w:eastAsia="es-ES"/>
        </w:rPr>
      </w:pPr>
      <w:r w:rsidRPr="00AB1286">
        <w:rPr>
          <w:rFonts w:ascii="Palatino Linotype" w:hAnsi="Palatino Linotype" w:cs="Arial"/>
          <w:color w:val="000000" w:themeColor="text1"/>
          <w:sz w:val="24"/>
        </w:rPr>
        <w:t>Cédula profesional del presidente municipal; y</w:t>
      </w:r>
    </w:p>
    <w:p w:rsidR="00CB1DA6" w:rsidRPr="00AB1286" w:rsidRDefault="00CB1DA6" w:rsidP="0000074B">
      <w:pPr>
        <w:pStyle w:val="Prrafodelista"/>
        <w:numPr>
          <w:ilvl w:val="0"/>
          <w:numId w:val="13"/>
        </w:numPr>
        <w:tabs>
          <w:tab w:val="left" w:pos="0"/>
        </w:tabs>
        <w:spacing w:line="360" w:lineRule="auto"/>
        <w:jc w:val="both"/>
        <w:rPr>
          <w:rFonts w:ascii="Palatino Linotype" w:eastAsia="MS Mincho" w:hAnsi="Palatino Linotype" w:cs="Arial"/>
          <w:i/>
          <w:sz w:val="24"/>
          <w:lang w:val="es-ES_tradnl" w:eastAsia="es-ES"/>
        </w:rPr>
      </w:pPr>
      <w:r w:rsidRPr="00AB1286">
        <w:rPr>
          <w:rFonts w:ascii="Palatino Linotype" w:hAnsi="Palatino Linotype" w:cs="Arial"/>
          <w:color w:val="000000" w:themeColor="text1"/>
          <w:sz w:val="24"/>
        </w:rPr>
        <w:t>Certificaciones del Presidente Municipal.</w:t>
      </w:r>
    </w:p>
    <w:p w:rsidR="00CB1DA6" w:rsidRPr="00AB1286" w:rsidRDefault="00CB1DA6" w:rsidP="0000074B">
      <w:pPr>
        <w:numPr>
          <w:ilvl w:val="0"/>
          <w:numId w:val="1"/>
        </w:numPr>
        <w:tabs>
          <w:tab w:val="left" w:pos="0"/>
        </w:tabs>
        <w:spacing w:before="240" w:after="240" w:line="360" w:lineRule="auto"/>
        <w:ind w:left="0" w:firstLine="0"/>
        <w:contextualSpacing/>
        <w:jc w:val="both"/>
        <w:rPr>
          <w:rFonts w:ascii="Palatino Linotype" w:eastAsia="MS Mincho" w:hAnsi="Palatino Linotype" w:cs="Arial"/>
        </w:rPr>
      </w:pPr>
      <w:r w:rsidRPr="00AB1286">
        <w:rPr>
          <w:rFonts w:ascii="Palatino Linotype" w:eastAsia="MS Mincho" w:hAnsi="Palatino Linotype" w:cs="Arial"/>
          <w:lang w:val="es-ES_tradnl"/>
        </w:rPr>
        <w:t>Así las cosas, este Instituto de Transparencia, de conformidad con los principios de eficacia y profesionalismo</w:t>
      </w:r>
      <w:r w:rsidRPr="00AB1286">
        <w:rPr>
          <w:rStyle w:val="Refdenotaalpie"/>
          <w:rFonts w:ascii="Palatino Linotype" w:eastAsia="MS Mincho" w:hAnsi="Palatino Linotype" w:cs="Arial"/>
          <w:lang w:val="es-ES_tradnl"/>
        </w:rPr>
        <w:footnoteReference w:id="1"/>
      </w:r>
      <w:r w:rsidRPr="00AB1286">
        <w:rPr>
          <w:rFonts w:ascii="Palatino Linotype" w:eastAsia="MS Mincho" w:hAnsi="Palatino Linotype" w:cs="Arial"/>
          <w:lang w:val="es-ES_tradnl"/>
        </w:rPr>
        <w:t xml:space="preserve">, procederá a verificar la información remitida por el </w:t>
      </w:r>
      <w:r w:rsidRPr="00AB1286">
        <w:rPr>
          <w:rFonts w:ascii="Palatino Linotype" w:eastAsia="MS Mincho" w:hAnsi="Palatino Linotype" w:cs="Arial"/>
          <w:b/>
          <w:lang w:val="es-ES_tradnl"/>
        </w:rPr>
        <w:t>SUJETO OBLIGADO y</w:t>
      </w:r>
      <w:r w:rsidRPr="00AB1286">
        <w:rPr>
          <w:rFonts w:ascii="Palatino Linotype" w:eastAsia="MS Mincho" w:hAnsi="Palatino Linotype" w:cs="Arial"/>
          <w:lang w:val="es-ES_tradnl"/>
        </w:rPr>
        <w:t xml:space="preserve"> las manifestaciones realizadas por el </w:t>
      </w:r>
      <w:r w:rsidRPr="00AB1286">
        <w:rPr>
          <w:rFonts w:ascii="Palatino Linotype" w:eastAsia="MS Mincho" w:hAnsi="Palatino Linotype" w:cs="Arial"/>
          <w:b/>
          <w:lang w:val="es-ES_tradnl"/>
        </w:rPr>
        <w:t xml:space="preserve">SOLICTANTE </w:t>
      </w:r>
      <w:r w:rsidRPr="00AB1286">
        <w:rPr>
          <w:rFonts w:ascii="Palatino Linotype" w:eastAsia="MS Mincho" w:hAnsi="Palatino Linotype" w:cs="Arial"/>
          <w:lang w:val="es-ES_tradnl"/>
        </w:rPr>
        <w:t xml:space="preserve">a efecto de determinar </w:t>
      </w:r>
      <w:bookmarkEnd w:id="21"/>
      <w:r w:rsidRPr="00AB1286">
        <w:rPr>
          <w:rFonts w:ascii="Palatino Linotype" w:eastAsia="MS Mincho" w:hAnsi="Palatino Linotype" w:cs="Arial"/>
          <w:lang w:val="es-ES_tradnl"/>
        </w:rPr>
        <w:t xml:space="preserve">si la información remitida se encuentra apegada a lo que establece la Ley en materia de transparencia. </w:t>
      </w:r>
    </w:p>
    <w:p w:rsidR="00CB1DA6" w:rsidRPr="00AB1286" w:rsidRDefault="00CB1DA6" w:rsidP="0000074B">
      <w:pPr>
        <w:tabs>
          <w:tab w:val="left" w:pos="0"/>
        </w:tabs>
        <w:spacing w:line="360" w:lineRule="auto"/>
        <w:rPr>
          <w:rFonts w:ascii="Palatino Linotype" w:hAnsi="Palatino Linotype"/>
          <w:lang w:eastAsia="en-US"/>
        </w:rPr>
      </w:pPr>
    </w:p>
    <w:p w:rsidR="002929DD" w:rsidRPr="00AB1286" w:rsidRDefault="00CB1DA6" w:rsidP="0000074B">
      <w:pPr>
        <w:pStyle w:val="Prrafodelista"/>
        <w:numPr>
          <w:ilvl w:val="0"/>
          <w:numId w:val="1"/>
        </w:numPr>
        <w:tabs>
          <w:tab w:val="left" w:pos="0"/>
        </w:tabs>
        <w:spacing w:after="160" w:line="360" w:lineRule="auto"/>
        <w:ind w:left="0" w:firstLine="0"/>
        <w:jc w:val="both"/>
        <w:rPr>
          <w:rFonts w:ascii="Palatino Linotype" w:eastAsia="MS Gothic" w:hAnsi="Palatino Linotype"/>
          <w:sz w:val="24"/>
        </w:rPr>
      </w:pPr>
      <w:r w:rsidRPr="00AB1286">
        <w:rPr>
          <w:rFonts w:ascii="Palatino Linotype" w:eastAsia="MS Mincho" w:hAnsi="Palatino Linotype" w:cs="Arial"/>
          <w:sz w:val="24"/>
        </w:rPr>
        <w:t xml:space="preserve">En tal contexto, </w:t>
      </w:r>
      <w:r w:rsidR="002929DD" w:rsidRPr="00AB1286">
        <w:rPr>
          <w:rFonts w:ascii="Palatino Linotype" w:eastAsia="MS Gothic" w:hAnsi="Palatino Linotype"/>
          <w:sz w:val="24"/>
        </w:rPr>
        <w:t>el Sujeto Obligado entregó el organigrama, el currículum vitae de diversos servidores públicos y el número de cédula profesional del Presidente Municipal. Posteriormente.</w:t>
      </w:r>
    </w:p>
    <w:p w:rsidR="00CB1DA6" w:rsidRPr="00AB1286" w:rsidRDefault="00CB1DA6" w:rsidP="0000074B">
      <w:pPr>
        <w:pStyle w:val="Prrafodelista"/>
        <w:tabs>
          <w:tab w:val="left" w:pos="0"/>
        </w:tabs>
        <w:ind w:left="0"/>
        <w:rPr>
          <w:rFonts w:ascii="Palatino Linotype" w:eastAsiaTheme="minorEastAsia" w:hAnsi="Palatino Linotype" w:cs="Arial"/>
          <w:sz w:val="24"/>
          <w:lang w:val="es-ES_tradnl"/>
        </w:rPr>
      </w:pPr>
    </w:p>
    <w:p w:rsidR="00CB1DA6" w:rsidRPr="00AB1286" w:rsidRDefault="00CB1DA6" w:rsidP="0000074B">
      <w:pPr>
        <w:pStyle w:val="Prrafodelista"/>
        <w:numPr>
          <w:ilvl w:val="0"/>
          <w:numId w:val="1"/>
        </w:numPr>
        <w:tabs>
          <w:tab w:val="left" w:pos="0"/>
        </w:tabs>
        <w:spacing w:after="160" w:line="360" w:lineRule="auto"/>
        <w:ind w:left="0" w:firstLine="0"/>
        <w:jc w:val="both"/>
        <w:rPr>
          <w:rFonts w:ascii="Palatino Linotype" w:eastAsia="MS Mincho" w:hAnsi="Palatino Linotype" w:cs="Arial"/>
          <w:i/>
          <w:sz w:val="24"/>
        </w:rPr>
      </w:pPr>
      <w:r w:rsidRPr="00AB1286">
        <w:rPr>
          <w:rFonts w:ascii="Palatino Linotype" w:eastAsiaTheme="minorEastAsia" w:hAnsi="Palatino Linotype" w:cs="Arial"/>
          <w:sz w:val="24"/>
          <w:lang w:val="es-ES_tradnl"/>
        </w:rPr>
        <w:t>Subsecuentemente, inconforme con la respuesta, el particular presentó el Recurso de Revisión de mérito, en el que señaló lo siguiente:</w:t>
      </w:r>
    </w:p>
    <w:p w:rsidR="00CB1DA6" w:rsidRPr="00AB1286" w:rsidRDefault="00CB1DA6" w:rsidP="0000074B">
      <w:pPr>
        <w:pStyle w:val="Prrafodelista"/>
        <w:tabs>
          <w:tab w:val="left" w:pos="0"/>
        </w:tabs>
        <w:rPr>
          <w:rFonts w:ascii="Palatino Linotype" w:hAnsi="Palatino Linotype" w:cs="Arial"/>
          <w:sz w:val="24"/>
        </w:rPr>
      </w:pPr>
    </w:p>
    <w:p w:rsidR="00CB1DA6" w:rsidRPr="00AB1286" w:rsidRDefault="00CB1DA6" w:rsidP="0000074B">
      <w:pPr>
        <w:tabs>
          <w:tab w:val="left" w:pos="0"/>
        </w:tabs>
        <w:spacing w:line="360" w:lineRule="auto"/>
        <w:ind w:left="567"/>
        <w:contextualSpacing/>
        <w:jc w:val="both"/>
        <w:rPr>
          <w:rFonts w:ascii="Palatino Linotype" w:eastAsia="Calibri" w:hAnsi="Palatino Linotype" w:cs="Arial"/>
          <w:i/>
          <w:lang w:val="es-ES" w:eastAsia="es-ES"/>
        </w:rPr>
      </w:pPr>
      <w:r w:rsidRPr="00AB1286">
        <w:rPr>
          <w:rFonts w:ascii="Palatino Linotype" w:hAnsi="Palatino Linotype" w:cs="Arial"/>
        </w:rPr>
        <w:t xml:space="preserve"> </w:t>
      </w:r>
      <w:r w:rsidRPr="00AB1286">
        <w:rPr>
          <w:rFonts w:ascii="Palatino Linotype" w:hAnsi="Palatino Linotype"/>
          <w:i/>
        </w:rPr>
        <w:t>“</w:t>
      </w:r>
      <w:r w:rsidR="002929DD" w:rsidRPr="00AB1286">
        <w:rPr>
          <w:rFonts w:ascii="Palatino Linotype" w:hAnsi="Palatino Linotype"/>
          <w:i/>
        </w:rPr>
        <w:t xml:space="preserve">se </w:t>
      </w:r>
      <w:proofErr w:type="spellStart"/>
      <w:r w:rsidR="002929DD" w:rsidRPr="00AB1286">
        <w:rPr>
          <w:rFonts w:ascii="Palatino Linotype" w:hAnsi="Palatino Linotype"/>
          <w:i/>
        </w:rPr>
        <w:t>puden</w:t>
      </w:r>
      <w:proofErr w:type="spellEnd"/>
      <w:r w:rsidR="002929DD" w:rsidRPr="00AB1286">
        <w:rPr>
          <w:rFonts w:ascii="Palatino Linotype" w:hAnsi="Palatino Linotype"/>
          <w:i/>
        </w:rPr>
        <w:t xml:space="preserve"> </w:t>
      </w:r>
      <w:proofErr w:type="spellStart"/>
      <w:r w:rsidR="002929DD" w:rsidRPr="00AB1286">
        <w:rPr>
          <w:rFonts w:ascii="Palatino Linotype" w:hAnsi="Palatino Linotype"/>
          <w:i/>
        </w:rPr>
        <w:t>entragar</w:t>
      </w:r>
      <w:proofErr w:type="spellEnd"/>
      <w:r w:rsidR="002929DD" w:rsidRPr="00AB1286">
        <w:rPr>
          <w:rFonts w:ascii="Palatino Linotype" w:hAnsi="Palatino Linotype"/>
          <w:i/>
        </w:rPr>
        <w:t xml:space="preserve"> en versión publica los documentos de acreditación de estudios como lo es la cédula en versión publica de todos los directores solo entregan fichas curriculares sin justificación ni acreditación del documento que lo sustente como la cédula profesional</w:t>
      </w:r>
      <w:r w:rsidRPr="00AB1286">
        <w:rPr>
          <w:rFonts w:ascii="Palatino Linotype" w:hAnsi="Palatino Linotype"/>
          <w:i/>
        </w:rPr>
        <w:t>" (Sic)</w:t>
      </w:r>
    </w:p>
    <w:p w:rsidR="00CB1DA6" w:rsidRPr="00AB1286" w:rsidRDefault="00CB1DA6" w:rsidP="0000074B">
      <w:pPr>
        <w:pStyle w:val="Prrafodelista"/>
        <w:tabs>
          <w:tab w:val="left" w:pos="0"/>
        </w:tabs>
        <w:spacing w:line="360" w:lineRule="auto"/>
        <w:ind w:left="0"/>
        <w:jc w:val="both"/>
        <w:rPr>
          <w:rFonts w:ascii="Palatino Linotype" w:hAnsi="Palatino Linotype" w:cs="Arial"/>
          <w:sz w:val="24"/>
        </w:rPr>
      </w:pPr>
    </w:p>
    <w:p w:rsidR="00CB1DA6" w:rsidRPr="00AB1286" w:rsidRDefault="00CB1DA6" w:rsidP="0000074B">
      <w:pPr>
        <w:pStyle w:val="Prrafodelista"/>
        <w:numPr>
          <w:ilvl w:val="0"/>
          <w:numId w:val="1"/>
        </w:numPr>
        <w:tabs>
          <w:tab w:val="left" w:pos="0"/>
        </w:tabs>
        <w:spacing w:line="360" w:lineRule="auto"/>
        <w:ind w:left="0" w:firstLine="0"/>
        <w:jc w:val="both"/>
        <w:rPr>
          <w:rFonts w:ascii="Palatino Linotype" w:eastAsia="Calibri" w:hAnsi="Palatino Linotype" w:cs="Arial"/>
          <w:sz w:val="24"/>
        </w:rPr>
      </w:pPr>
      <w:r w:rsidRPr="00AB1286">
        <w:rPr>
          <w:rFonts w:ascii="Palatino Linotype" w:eastAsia="Calibri" w:hAnsi="Palatino Linotype" w:cs="Arial"/>
          <w:sz w:val="24"/>
        </w:rPr>
        <w:t xml:space="preserve">En ese sentido, este Órgano Garante advierte que </w:t>
      </w:r>
      <w:r w:rsidRPr="00AB1286">
        <w:rPr>
          <w:rFonts w:ascii="Palatino Linotype" w:eastAsia="MS Mincho" w:hAnsi="Palatino Linotype" w:cstheme="majorBidi"/>
          <w:sz w:val="24"/>
          <w:lang w:val="es-ES_tradnl" w:eastAsia="es-ES"/>
        </w:rPr>
        <w:t>del recurso de revisión se desprenden nuevos requerimientos</w:t>
      </w:r>
      <w:r w:rsidRPr="00AB1286">
        <w:rPr>
          <w:rFonts w:ascii="Palatino Linotype" w:eastAsia="MS Mincho" w:hAnsi="Palatino Linotype" w:cstheme="majorBidi"/>
          <w:b/>
          <w:sz w:val="24"/>
          <w:lang w:val="es-ES_tradnl" w:eastAsia="es-ES"/>
        </w:rPr>
        <w:t xml:space="preserve"> </w:t>
      </w:r>
      <w:r w:rsidRPr="00AB1286">
        <w:rPr>
          <w:rFonts w:ascii="Palatino Linotype" w:eastAsia="MS Mincho" w:hAnsi="Palatino Linotype" w:cstheme="majorBidi"/>
          <w:b/>
          <w:i/>
          <w:sz w:val="24"/>
          <w:lang w:val="es-ES_tradnl" w:eastAsia="es-ES"/>
        </w:rPr>
        <w:t>“…</w:t>
      </w:r>
      <w:r w:rsidR="002929DD" w:rsidRPr="00AB1286">
        <w:rPr>
          <w:rFonts w:ascii="Palatino Linotype" w:eastAsia="MS Mincho" w:hAnsi="Palatino Linotype" w:cstheme="majorBidi"/>
          <w:b/>
          <w:i/>
          <w:sz w:val="24"/>
          <w:lang w:eastAsia="es-ES"/>
        </w:rPr>
        <w:t xml:space="preserve">se </w:t>
      </w:r>
      <w:proofErr w:type="spellStart"/>
      <w:r w:rsidR="002929DD" w:rsidRPr="00AB1286">
        <w:rPr>
          <w:rFonts w:ascii="Palatino Linotype" w:eastAsia="MS Mincho" w:hAnsi="Palatino Linotype" w:cstheme="majorBidi"/>
          <w:b/>
          <w:i/>
          <w:sz w:val="24"/>
          <w:lang w:eastAsia="es-ES"/>
        </w:rPr>
        <w:t>puden</w:t>
      </w:r>
      <w:proofErr w:type="spellEnd"/>
      <w:r w:rsidR="002929DD" w:rsidRPr="00AB1286">
        <w:rPr>
          <w:rFonts w:ascii="Palatino Linotype" w:eastAsia="MS Mincho" w:hAnsi="Palatino Linotype" w:cstheme="majorBidi"/>
          <w:b/>
          <w:i/>
          <w:sz w:val="24"/>
          <w:lang w:eastAsia="es-ES"/>
        </w:rPr>
        <w:t xml:space="preserve"> </w:t>
      </w:r>
      <w:proofErr w:type="spellStart"/>
      <w:r w:rsidR="002929DD" w:rsidRPr="00AB1286">
        <w:rPr>
          <w:rFonts w:ascii="Palatino Linotype" w:eastAsia="MS Mincho" w:hAnsi="Palatino Linotype" w:cstheme="majorBidi"/>
          <w:b/>
          <w:i/>
          <w:sz w:val="24"/>
          <w:lang w:eastAsia="es-ES"/>
        </w:rPr>
        <w:t>entragar</w:t>
      </w:r>
      <w:proofErr w:type="spellEnd"/>
      <w:r w:rsidR="002929DD" w:rsidRPr="00AB1286">
        <w:rPr>
          <w:rFonts w:ascii="Palatino Linotype" w:eastAsia="MS Mincho" w:hAnsi="Palatino Linotype" w:cstheme="majorBidi"/>
          <w:b/>
          <w:i/>
          <w:sz w:val="24"/>
          <w:lang w:eastAsia="es-ES"/>
        </w:rPr>
        <w:t xml:space="preserve"> en versión publica los documentos de acreditación de estudios como lo es la cédula en versión publica de todos los </w:t>
      </w:r>
      <w:proofErr w:type="gramStart"/>
      <w:r w:rsidR="002929DD" w:rsidRPr="00AB1286">
        <w:rPr>
          <w:rFonts w:ascii="Palatino Linotype" w:eastAsia="MS Mincho" w:hAnsi="Palatino Linotype" w:cstheme="majorBidi"/>
          <w:b/>
          <w:i/>
          <w:sz w:val="24"/>
          <w:lang w:eastAsia="es-ES"/>
        </w:rPr>
        <w:t xml:space="preserve">directores </w:t>
      </w:r>
      <w:r w:rsidRPr="00AB1286">
        <w:rPr>
          <w:rFonts w:ascii="Palatino Linotype" w:eastAsia="MS Mincho" w:hAnsi="Palatino Linotype" w:cstheme="majorBidi"/>
          <w:b/>
          <w:i/>
          <w:sz w:val="24"/>
          <w:lang w:eastAsia="es-ES"/>
        </w:rPr>
        <w:t>…</w:t>
      </w:r>
      <w:proofErr w:type="gramEnd"/>
      <w:r w:rsidRPr="00AB1286">
        <w:rPr>
          <w:rFonts w:ascii="Palatino Linotype" w:eastAsia="MS Mincho" w:hAnsi="Palatino Linotype" w:cstheme="majorBidi"/>
          <w:b/>
          <w:i/>
          <w:sz w:val="24"/>
          <w:lang w:eastAsia="es-ES"/>
        </w:rPr>
        <w:t xml:space="preserve"> </w:t>
      </w:r>
      <w:r w:rsidR="002929DD" w:rsidRPr="00AB1286">
        <w:rPr>
          <w:rFonts w:ascii="Palatino Linotype" w:eastAsia="MS Mincho" w:hAnsi="Palatino Linotype" w:cstheme="majorBidi"/>
          <w:b/>
          <w:i/>
          <w:sz w:val="24"/>
          <w:lang w:eastAsia="es-ES"/>
        </w:rPr>
        <w:t>sin justificación ni acreditación del documento que lo sustente como la cédula profesional</w:t>
      </w:r>
      <w:r w:rsidRPr="00AB1286">
        <w:rPr>
          <w:rFonts w:ascii="Palatino Linotype" w:eastAsia="MS Mincho" w:hAnsi="Palatino Linotype" w:cstheme="majorBidi"/>
          <w:b/>
          <w:i/>
          <w:sz w:val="24"/>
          <w:lang w:eastAsia="es-ES"/>
        </w:rPr>
        <w:t>"</w:t>
      </w:r>
      <w:r w:rsidRPr="00AB1286">
        <w:rPr>
          <w:rFonts w:ascii="Palatino Linotype" w:eastAsia="MS Mincho" w:hAnsi="Palatino Linotype" w:cstheme="majorBidi"/>
          <w:b/>
          <w:sz w:val="24"/>
          <w:lang w:val="es-ES_tradnl" w:eastAsia="es-ES"/>
        </w:rPr>
        <w:t xml:space="preserve">, </w:t>
      </w:r>
      <w:r w:rsidRPr="00AB1286">
        <w:rPr>
          <w:rFonts w:ascii="Palatino Linotype" w:eastAsia="MS Mincho" w:hAnsi="Palatino Linotype" w:cstheme="majorBidi"/>
          <w:sz w:val="24"/>
          <w:lang w:val="es-ES_tradnl" w:eastAsia="es-ES"/>
        </w:rPr>
        <w:t xml:space="preserve">mismos que no pueden ser atendidos dado que </w:t>
      </w:r>
      <w:r w:rsidRPr="00AB1286">
        <w:rPr>
          <w:rFonts w:ascii="Palatino Linotype" w:eastAsia="MS Mincho" w:hAnsi="Palatino Linotype" w:cstheme="majorBidi"/>
          <w:b/>
          <w:sz w:val="24"/>
          <w:lang w:val="es-ES_tradnl" w:eastAsia="es-ES"/>
        </w:rPr>
        <w:t xml:space="preserve">no fueron solicitados inicialmente, a lo que se le conoce también como plus </w:t>
      </w:r>
      <w:proofErr w:type="spellStart"/>
      <w:r w:rsidRPr="00AB1286">
        <w:rPr>
          <w:rFonts w:ascii="Palatino Linotype" w:eastAsia="MS Mincho" w:hAnsi="Palatino Linotype" w:cstheme="majorBidi"/>
          <w:b/>
          <w:sz w:val="24"/>
          <w:lang w:val="es-ES_tradnl" w:eastAsia="es-ES"/>
        </w:rPr>
        <w:t>petitio</w:t>
      </w:r>
      <w:proofErr w:type="spellEnd"/>
      <w:r w:rsidRPr="00AB1286">
        <w:rPr>
          <w:rFonts w:ascii="Palatino Linotype" w:eastAsia="MS Mincho" w:hAnsi="Palatino Linotype" w:cstheme="majorBidi"/>
          <w:b/>
          <w:sz w:val="24"/>
          <w:lang w:val="es-ES_tradnl" w:eastAsia="es-ES"/>
        </w:rPr>
        <w:t xml:space="preserve">. </w:t>
      </w:r>
    </w:p>
    <w:p w:rsidR="00CB1DA6" w:rsidRPr="00AB1286" w:rsidRDefault="00CB1DA6" w:rsidP="0000074B">
      <w:pPr>
        <w:pStyle w:val="Prrafodelista"/>
        <w:tabs>
          <w:tab w:val="left" w:pos="0"/>
        </w:tabs>
        <w:spacing w:line="360" w:lineRule="auto"/>
        <w:ind w:left="0"/>
        <w:jc w:val="both"/>
        <w:rPr>
          <w:rFonts w:ascii="Palatino Linotype" w:eastAsia="Calibri" w:hAnsi="Palatino Linotype" w:cs="Arial"/>
          <w:sz w:val="24"/>
        </w:rPr>
      </w:pPr>
    </w:p>
    <w:p w:rsidR="00CB1DA6" w:rsidRPr="00AB1286" w:rsidRDefault="00CB1DA6" w:rsidP="0000074B">
      <w:pPr>
        <w:pStyle w:val="Prrafodelista"/>
        <w:numPr>
          <w:ilvl w:val="0"/>
          <w:numId w:val="1"/>
        </w:numPr>
        <w:tabs>
          <w:tab w:val="left" w:pos="0"/>
        </w:tabs>
        <w:spacing w:line="360" w:lineRule="auto"/>
        <w:ind w:left="0" w:firstLine="0"/>
        <w:jc w:val="both"/>
        <w:rPr>
          <w:rFonts w:ascii="Palatino Linotype" w:eastAsia="Calibri" w:hAnsi="Palatino Linotype" w:cs="Arial"/>
          <w:sz w:val="24"/>
        </w:rPr>
      </w:pPr>
      <w:r w:rsidRPr="00AB1286">
        <w:rPr>
          <w:rFonts w:ascii="Palatino Linotype" w:eastAsia="Calibri" w:hAnsi="Palatino Linotype" w:cs="Arial"/>
          <w:sz w:val="24"/>
        </w:rPr>
        <w:t xml:space="preserve">En ese sentido, es procedente señalar que el hoy Recurrente, en un inicio solicitó únicamente </w:t>
      </w:r>
      <w:r w:rsidR="002929DD" w:rsidRPr="00AB1286">
        <w:rPr>
          <w:rFonts w:ascii="Palatino Linotype" w:eastAsia="Calibri" w:hAnsi="Palatino Linotype" w:cs="Arial"/>
          <w:sz w:val="24"/>
        </w:rPr>
        <w:t>el organigrama, currículum vitae de los servidores públicos, cédula profesional del Presidente Municipal y se certificaciones</w:t>
      </w:r>
      <w:r w:rsidRPr="00AB1286">
        <w:rPr>
          <w:rFonts w:ascii="Palatino Linotype" w:eastAsia="Calibri" w:hAnsi="Palatino Linotype" w:cs="Arial"/>
          <w:sz w:val="24"/>
        </w:rPr>
        <w:t xml:space="preserve">, y posteriormente solicitó los </w:t>
      </w:r>
      <w:r w:rsidR="002929DD" w:rsidRPr="00AB1286">
        <w:rPr>
          <w:rFonts w:ascii="Palatino Linotype" w:eastAsia="Calibri" w:hAnsi="Palatino Linotype" w:cs="Arial"/>
          <w:sz w:val="24"/>
        </w:rPr>
        <w:t>documentos que acrediten los estudios como las cédulas profesionales de los directores</w:t>
      </w:r>
      <w:r w:rsidRPr="00AB1286">
        <w:rPr>
          <w:rFonts w:ascii="Palatino Linotype" w:eastAsia="Calibri" w:hAnsi="Palatino Linotype" w:cs="Arial"/>
          <w:sz w:val="24"/>
        </w:rPr>
        <w:t xml:space="preserve">. </w:t>
      </w:r>
    </w:p>
    <w:p w:rsidR="00CB1DA6" w:rsidRPr="00AB1286" w:rsidRDefault="00CB1DA6" w:rsidP="0000074B">
      <w:pPr>
        <w:pStyle w:val="Prrafodelista"/>
        <w:tabs>
          <w:tab w:val="left" w:pos="0"/>
        </w:tabs>
        <w:spacing w:line="360" w:lineRule="auto"/>
        <w:ind w:left="0"/>
        <w:jc w:val="both"/>
        <w:rPr>
          <w:rFonts w:ascii="Palatino Linotype" w:eastAsia="Calibri" w:hAnsi="Palatino Linotype" w:cs="Arial"/>
          <w:sz w:val="24"/>
        </w:rPr>
      </w:pPr>
    </w:p>
    <w:p w:rsidR="00CB1DA6" w:rsidRPr="00AB1286" w:rsidRDefault="00CB1DA6" w:rsidP="0000074B">
      <w:pPr>
        <w:pStyle w:val="Prrafodelista"/>
        <w:numPr>
          <w:ilvl w:val="0"/>
          <w:numId w:val="1"/>
        </w:numPr>
        <w:tabs>
          <w:tab w:val="left" w:pos="0"/>
        </w:tabs>
        <w:spacing w:line="360" w:lineRule="auto"/>
        <w:ind w:left="0" w:firstLine="0"/>
        <w:jc w:val="both"/>
        <w:rPr>
          <w:rFonts w:ascii="Palatino Linotype" w:eastAsia="Calibri" w:hAnsi="Palatino Linotype" w:cs="Arial"/>
          <w:sz w:val="24"/>
        </w:rPr>
      </w:pPr>
      <w:r w:rsidRPr="00AB1286">
        <w:rPr>
          <w:rFonts w:ascii="Palatino Linotype" w:eastAsia="Calibri" w:hAnsi="Palatino Linotype" w:cs="Arial"/>
          <w:sz w:val="24"/>
        </w:rPr>
        <w:lastRenderedPageBreak/>
        <w:t xml:space="preserve">En ese contexto, la información requerida a través del Recurso de revisión, se trata de nuevos requerimientos, los cuales no pueden ser atendidos por no haber sido requeridos en la solicitud primigenia.  </w:t>
      </w:r>
      <w:r w:rsidRPr="00AB1286">
        <w:rPr>
          <w:rFonts w:ascii="Palatino Linotype" w:hAnsi="Palatino Linotype" w:cs="Arial"/>
          <w:sz w:val="24"/>
          <w:lang w:val="es-ES" w:eastAsia="es-ES"/>
        </w:rPr>
        <w:t>Sirve de apoyo a lo anterior por analogía, la Jurisprudencia No. 29 visible a foja 19 del Apéndice al Semanario Judicial de la Federación 1917-1995, Torno VI, Materia Común, Primera Parte, Tesis de la Suprema Corte de Justicia, que enseña:</w:t>
      </w:r>
    </w:p>
    <w:p w:rsidR="00CB1DA6" w:rsidRPr="00AB1286" w:rsidRDefault="00CB1DA6" w:rsidP="0000074B">
      <w:pPr>
        <w:pStyle w:val="Prrafodelista"/>
        <w:tabs>
          <w:tab w:val="left" w:pos="0"/>
          <w:tab w:val="left" w:pos="567"/>
        </w:tabs>
        <w:spacing w:line="360" w:lineRule="auto"/>
        <w:ind w:left="0"/>
        <w:jc w:val="both"/>
        <w:rPr>
          <w:rFonts w:ascii="Palatino Linotype" w:eastAsia="Calibri" w:hAnsi="Palatino Linotype" w:cs="Arial"/>
          <w:sz w:val="24"/>
        </w:rPr>
      </w:pPr>
    </w:p>
    <w:p w:rsidR="00CB1DA6" w:rsidRPr="00AB1286" w:rsidRDefault="00CB1DA6" w:rsidP="0000074B">
      <w:pPr>
        <w:pStyle w:val="Prrafodelista"/>
        <w:tabs>
          <w:tab w:val="left" w:pos="0"/>
        </w:tabs>
        <w:spacing w:before="240" w:after="240" w:line="360" w:lineRule="auto"/>
        <w:jc w:val="both"/>
        <w:rPr>
          <w:rFonts w:ascii="Palatino Linotype" w:hAnsi="Palatino Linotype" w:cs="Arial"/>
          <w:b/>
          <w:sz w:val="24"/>
          <w:lang w:val="es-ES" w:eastAsia="es-ES"/>
        </w:rPr>
      </w:pPr>
      <w:r w:rsidRPr="00AB1286">
        <w:rPr>
          <w:rFonts w:ascii="Palatino Linotype" w:hAnsi="Palatino Linotype" w:cs="Arial"/>
          <w:b/>
          <w:sz w:val="24"/>
          <w:lang w:val="es-ES" w:eastAsia="es-ES"/>
        </w:rPr>
        <w:t>"</w:t>
      </w:r>
      <w:r w:rsidRPr="00AB1286">
        <w:rPr>
          <w:rFonts w:ascii="Palatino Linotype" w:hAnsi="Palatino Linotype" w:cs="Arial"/>
          <w:i/>
          <w:sz w:val="24"/>
          <w:lang w:val="es-ES" w:eastAsia="es-ES"/>
        </w:rPr>
        <w:t>AGRAVIOS EN LA REVISION. DEBEN ESTAR EN RELACION DIRECTA CON LOS FUNDAMENTOS Y CONSIDERACIONES DE LA SENTENCIA.-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AB1286">
        <w:rPr>
          <w:rFonts w:ascii="Palatino Linotype" w:hAnsi="Palatino Linotype" w:cs="Arial"/>
          <w:b/>
          <w:sz w:val="24"/>
          <w:lang w:val="es-ES" w:eastAsia="es-ES"/>
        </w:rPr>
        <w:t>"</w:t>
      </w:r>
    </w:p>
    <w:p w:rsidR="00CB1DA6" w:rsidRPr="00AB1286" w:rsidRDefault="00CB1DA6" w:rsidP="0000074B">
      <w:pPr>
        <w:pStyle w:val="Prrafodelista"/>
        <w:tabs>
          <w:tab w:val="left" w:pos="0"/>
        </w:tabs>
        <w:spacing w:before="240" w:after="240" w:line="360" w:lineRule="auto"/>
        <w:jc w:val="both"/>
        <w:rPr>
          <w:rFonts w:ascii="Palatino Linotype" w:hAnsi="Palatino Linotype" w:cs="Arial"/>
          <w:sz w:val="24"/>
          <w:lang w:val="es-ES" w:eastAsia="es-ES"/>
        </w:rPr>
      </w:pPr>
    </w:p>
    <w:p w:rsidR="00CB1DA6" w:rsidRPr="00AB1286" w:rsidRDefault="00CB1DA6" w:rsidP="0000074B">
      <w:pPr>
        <w:pStyle w:val="Prrafodelista"/>
        <w:numPr>
          <w:ilvl w:val="0"/>
          <w:numId w:val="1"/>
        </w:numPr>
        <w:tabs>
          <w:tab w:val="left" w:pos="0"/>
        </w:tabs>
        <w:spacing w:before="240" w:after="240" w:line="360" w:lineRule="auto"/>
        <w:jc w:val="both"/>
        <w:rPr>
          <w:rFonts w:ascii="Palatino Linotype" w:hAnsi="Palatino Linotype" w:cs="Arial"/>
          <w:sz w:val="24"/>
          <w:lang w:val="es-ES" w:eastAsia="es-ES"/>
        </w:rPr>
      </w:pPr>
      <w:r w:rsidRPr="00AB1286">
        <w:rPr>
          <w:rFonts w:ascii="Palatino Linotype" w:hAnsi="Palatino Linotype" w:cs="Arial"/>
          <w:sz w:val="24"/>
          <w:lang w:val="es-ES" w:eastAsia="es-ES"/>
        </w:rPr>
        <w:t>Asimismo, cabe por analogía en el presente asunto el fallo emitido por el Segundo Tribunal Colegiado del Cuarto Circuito, recaído en el amparo directo 277/88, que establece:</w:t>
      </w:r>
    </w:p>
    <w:p w:rsidR="00CB1DA6" w:rsidRPr="00AB1286" w:rsidRDefault="00CB1DA6" w:rsidP="0000074B">
      <w:pPr>
        <w:pStyle w:val="Prrafodelista"/>
        <w:tabs>
          <w:tab w:val="left" w:pos="0"/>
        </w:tabs>
        <w:spacing w:before="240" w:after="240" w:line="360" w:lineRule="auto"/>
        <w:jc w:val="both"/>
        <w:rPr>
          <w:rFonts w:ascii="Palatino Linotype" w:hAnsi="Palatino Linotype" w:cs="Arial"/>
          <w:sz w:val="24"/>
          <w:lang w:val="es-ES" w:eastAsia="es-ES"/>
        </w:rPr>
      </w:pPr>
    </w:p>
    <w:p w:rsidR="00CB1DA6" w:rsidRPr="00AB1286" w:rsidRDefault="00CB1DA6" w:rsidP="0000074B">
      <w:pPr>
        <w:pStyle w:val="Prrafodelista"/>
        <w:tabs>
          <w:tab w:val="left" w:pos="0"/>
        </w:tabs>
        <w:spacing w:before="240" w:after="240" w:line="360" w:lineRule="auto"/>
        <w:jc w:val="both"/>
        <w:rPr>
          <w:rFonts w:ascii="Palatino Linotype" w:hAnsi="Palatino Linotype" w:cs="Arial"/>
          <w:b/>
          <w:sz w:val="24"/>
          <w:lang w:val="es-ES" w:eastAsia="es-ES"/>
        </w:rPr>
      </w:pPr>
      <w:r w:rsidRPr="00AB1286">
        <w:rPr>
          <w:rFonts w:ascii="Palatino Linotype" w:hAnsi="Palatino Linotype" w:cs="Arial"/>
          <w:b/>
          <w:sz w:val="24"/>
          <w:lang w:val="es-ES" w:eastAsia="es-ES"/>
        </w:rPr>
        <w:t>“</w:t>
      </w:r>
      <w:r w:rsidRPr="00AB1286">
        <w:rPr>
          <w:rFonts w:ascii="Palatino Linotype" w:hAnsi="Palatino Linotype" w:cs="Arial"/>
          <w:i/>
          <w:sz w:val="24"/>
          <w:lang w:val="es-ES" w:eastAsia="es-ES"/>
        </w:rPr>
        <w:t xml:space="preserve">JUICIO DE NULIDAD LITIS EN EL. Interpretación de los artículos 215 y 237 DEL CÓDIGO FISCAL DE LA FEDERACIÓN.- El actual Código Fiscal de la Federación no contempla literalmente la hipótesis legal regulada en el artículo 219 del Código Fiscal de </w:t>
      </w:r>
      <w:r w:rsidRPr="00AB1286">
        <w:rPr>
          <w:rFonts w:ascii="Palatino Linotype" w:hAnsi="Palatino Linotype" w:cs="Arial"/>
          <w:i/>
          <w:sz w:val="24"/>
          <w:lang w:val="es-ES" w:eastAsia="es-ES"/>
        </w:rPr>
        <w:lastRenderedPageBreak/>
        <w:t>1967, en el que se estima que la resolución impugnada deberá ser apreciada en los términos en que lo fue ante la autoridad administrativa; sin embargo el artículo 237 de dicho ordenamiento en vigor establece que las sentencias del Tribunal Fiscal de la Federación se fundarán en derecho y examinarán todos y cada uno de los puntos controvertidos, del acto impugnado de donde se sigue que, interpretando conjuntamente los artículos 215 y 237, del Código Fiscal vigente, la autoridad en su contestación a la demanda no podrá cambiar los fundamentos de derecho dados en la resolución y, por su parte, la actora no podrá introducir en su demanda cuestiones diversas a las planteadas originalmente ante la autoridad administrativa, pues de seguirse un criterio contrario, el juzgador tendría que analizar el acto combatido a la luz de argumentos que no fueron del conocimiento de la autoridad o, en su caso, de aquéllos que no fueron expuestos en la propia resolución, con lo cual no se examinarían todos y cada uno de los hechos y puntos controvertidos del acto impugnado, tal como establece el artículo 237 mencionado. Por último cabe señalar que dicha regla admite la excepción relativa a cuestiones y pruebas supervenientes- Visible en el S.J.F., Octava Época, Tomo VII, enero de 1991, pág. 294.</w:t>
      </w:r>
      <w:r w:rsidRPr="00AB1286">
        <w:rPr>
          <w:rFonts w:ascii="Palatino Linotype" w:hAnsi="Palatino Linotype" w:cs="Arial"/>
          <w:b/>
          <w:sz w:val="24"/>
          <w:lang w:val="es-ES" w:eastAsia="es-ES"/>
        </w:rPr>
        <w:t>”</w:t>
      </w:r>
    </w:p>
    <w:p w:rsidR="00CB1DA6" w:rsidRPr="00AB1286" w:rsidRDefault="00CB1DA6" w:rsidP="0000074B">
      <w:pPr>
        <w:pStyle w:val="Prrafodelista"/>
        <w:tabs>
          <w:tab w:val="left" w:pos="0"/>
        </w:tabs>
        <w:spacing w:before="240" w:after="240"/>
        <w:jc w:val="both"/>
        <w:rPr>
          <w:rFonts w:ascii="Palatino Linotype" w:hAnsi="Palatino Linotype" w:cs="Arial"/>
          <w:b/>
          <w:sz w:val="24"/>
          <w:lang w:val="es-ES" w:eastAsia="es-ES"/>
        </w:rPr>
      </w:pPr>
    </w:p>
    <w:p w:rsidR="00CB1DA6" w:rsidRPr="00AB1286" w:rsidRDefault="00CB1DA6" w:rsidP="0000074B">
      <w:pPr>
        <w:pStyle w:val="Prrafodelista"/>
        <w:numPr>
          <w:ilvl w:val="0"/>
          <w:numId w:val="1"/>
        </w:numPr>
        <w:tabs>
          <w:tab w:val="left" w:pos="0"/>
        </w:tabs>
        <w:spacing w:before="240" w:after="240" w:line="360" w:lineRule="auto"/>
        <w:ind w:left="0" w:firstLine="0"/>
        <w:jc w:val="both"/>
        <w:rPr>
          <w:rFonts w:ascii="Palatino Linotype" w:hAnsi="Palatino Linotype" w:cs="Arial"/>
          <w:sz w:val="24"/>
          <w:lang w:val="es-ES" w:eastAsia="es-ES"/>
        </w:rPr>
      </w:pPr>
      <w:r w:rsidRPr="00AB1286">
        <w:rPr>
          <w:rFonts w:ascii="Palatino Linotype" w:hAnsi="Palatino Linotype" w:cs="Arial"/>
          <w:sz w:val="24"/>
          <w:lang w:val="es-ES" w:eastAsia="es-ES"/>
        </w:rPr>
        <w:t xml:space="preserve">Por lo anterior, se establece que, el recurso de revisión presentado por </w:t>
      </w:r>
      <w:r w:rsidRPr="00AB1286">
        <w:rPr>
          <w:rFonts w:ascii="Palatino Linotype" w:hAnsi="Palatino Linotype" w:cs="Arial"/>
          <w:b/>
          <w:sz w:val="24"/>
          <w:lang w:val="es-ES" w:eastAsia="es-ES"/>
        </w:rPr>
        <w:t>EL RECURRENTE</w:t>
      </w:r>
      <w:r w:rsidRPr="00AB1286">
        <w:rPr>
          <w:rFonts w:ascii="Palatino Linotype" w:hAnsi="Palatino Linotype" w:cs="Arial"/>
          <w:sz w:val="24"/>
          <w:lang w:val="es-ES" w:eastAsia="es-ES"/>
        </w:rPr>
        <w:t xml:space="preserve"> no debe variar el fondo de la </w:t>
      </w:r>
      <w:proofErr w:type="spellStart"/>
      <w:r w:rsidRPr="00AB1286">
        <w:rPr>
          <w:rFonts w:ascii="Palatino Linotype" w:hAnsi="Palatino Linotype" w:cs="Arial"/>
          <w:sz w:val="24"/>
          <w:lang w:val="es-ES" w:eastAsia="es-ES"/>
        </w:rPr>
        <w:t>litis</w:t>
      </w:r>
      <w:proofErr w:type="spellEnd"/>
      <w:r w:rsidRPr="00AB1286">
        <w:rPr>
          <w:rFonts w:ascii="Palatino Linotype" w:hAnsi="Palatino Linotype" w:cs="Arial"/>
          <w:sz w:val="24"/>
          <w:lang w:val="es-ES" w:eastAsia="es-ES"/>
        </w:rPr>
        <w:t xml:space="preserve">, de tal manera que, los argumentos planteados por </w:t>
      </w:r>
      <w:r w:rsidRPr="00AB1286">
        <w:rPr>
          <w:rFonts w:ascii="Palatino Linotype" w:hAnsi="Palatino Linotype" w:cs="Arial"/>
          <w:b/>
          <w:sz w:val="24"/>
          <w:lang w:val="es-ES" w:eastAsia="es-ES"/>
        </w:rPr>
        <w:t>EL RECURRENTE</w:t>
      </w:r>
      <w:r w:rsidRPr="00AB1286">
        <w:rPr>
          <w:rFonts w:ascii="Palatino Linotype" w:hAnsi="Palatino Linotype" w:cs="Arial"/>
          <w:sz w:val="24"/>
          <w:lang w:val="es-ES" w:eastAsia="es-ES"/>
        </w:rPr>
        <w:t xml:space="preserve"> en su inconformidad respecto de los puntos materia del presente análisis, resultan notoriamente improcedentes, pues este Órgano Garante se encuentra imposibilitado para satisfacer requerimientos que no fueron formulados en tiempo y forma.</w:t>
      </w:r>
    </w:p>
    <w:p w:rsidR="00CB1DA6" w:rsidRPr="00AB1286" w:rsidRDefault="00CB1DA6" w:rsidP="0000074B">
      <w:pPr>
        <w:pStyle w:val="Prrafodelista"/>
        <w:tabs>
          <w:tab w:val="left" w:pos="0"/>
        </w:tabs>
        <w:spacing w:before="240" w:after="240" w:line="360" w:lineRule="auto"/>
        <w:ind w:left="0"/>
        <w:jc w:val="both"/>
        <w:rPr>
          <w:rFonts w:ascii="Palatino Linotype" w:hAnsi="Palatino Linotype" w:cs="Arial"/>
          <w:sz w:val="24"/>
          <w:lang w:val="es-ES" w:eastAsia="es-ES"/>
        </w:rPr>
      </w:pPr>
    </w:p>
    <w:p w:rsidR="00CB1DA6" w:rsidRPr="00AB1286" w:rsidRDefault="00CB1DA6" w:rsidP="0000074B">
      <w:pPr>
        <w:pStyle w:val="Prrafodelista"/>
        <w:numPr>
          <w:ilvl w:val="0"/>
          <w:numId w:val="1"/>
        </w:numPr>
        <w:shd w:val="clear" w:color="auto" w:fill="FFFFFF"/>
        <w:tabs>
          <w:tab w:val="left" w:pos="0"/>
        </w:tabs>
        <w:spacing w:before="240" w:after="240" w:line="360" w:lineRule="auto"/>
        <w:ind w:left="0" w:firstLine="0"/>
        <w:jc w:val="both"/>
        <w:rPr>
          <w:rFonts w:ascii="Palatino Linotype" w:hAnsi="Palatino Linotype" w:cs="Arial"/>
          <w:sz w:val="24"/>
          <w:lang w:val="es-ES" w:eastAsia="es-ES"/>
        </w:rPr>
      </w:pPr>
      <w:r w:rsidRPr="00AB1286">
        <w:rPr>
          <w:rFonts w:ascii="Palatino Linotype" w:hAnsi="Palatino Linotype" w:cs="Arial"/>
          <w:sz w:val="24"/>
          <w:lang w:val="es-ES" w:eastAsia="es-ES"/>
        </w:rPr>
        <w:t xml:space="preserve">Tiene aplicación al respecto por analogía, la tesis aislada número I.8o.A.136 A, de la Novena Época, publicada en el Semanario Oficial de la Federación y su Gaceta Tomo </w:t>
      </w:r>
      <w:r w:rsidRPr="00AB1286">
        <w:rPr>
          <w:rFonts w:ascii="Palatino Linotype" w:hAnsi="Palatino Linotype" w:cs="Arial"/>
          <w:sz w:val="24"/>
          <w:lang w:val="es-ES" w:eastAsia="es-ES"/>
        </w:rPr>
        <w:lastRenderedPageBreak/>
        <w:t>XXIX, Marzo de 2009, página 2887, con número de registro 167607, que lleva por rubro y texto los siguientes:</w:t>
      </w:r>
    </w:p>
    <w:p w:rsidR="00CB1DA6" w:rsidRPr="00AB1286" w:rsidRDefault="00CB1DA6" w:rsidP="0000074B">
      <w:pPr>
        <w:pStyle w:val="Prrafodelista"/>
        <w:shd w:val="clear" w:color="auto" w:fill="FFFFFF"/>
        <w:tabs>
          <w:tab w:val="left" w:pos="0"/>
        </w:tabs>
        <w:spacing w:before="240" w:after="240" w:line="360" w:lineRule="auto"/>
        <w:ind w:left="0"/>
        <w:jc w:val="both"/>
        <w:rPr>
          <w:rFonts w:ascii="Palatino Linotype" w:hAnsi="Palatino Linotype" w:cs="Arial"/>
          <w:sz w:val="24"/>
          <w:lang w:val="es-ES" w:eastAsia="es-ES"/>
        </w:rPr>
      </w:pPr>
    </w:p>
    <w:p w:rsidR="00CB1DA6" w:rsidRPr="00AB1286" w:rsidRDefault="00CB1DA6" w:rsidP="0000074B">
      <w:pPr>
        <w:pStyle w:val="Prrafodelista"/>
        <w:shd w:val="clear" w:color="auto" w:fill="FFFFFF"/>
        <w:tabs>
          <w:tab w:val="left" w:pos="0"/>
        </w:tabs>
        <w:spacing w:line="360" w:lineRule="auto"/>
        <w:ind w:left="851"/>
        <w:jc w:val="both"/>
        <w:rPr>
          <w:rFonts w:ascii="Palatino Linotype" w:hAnsi="Palatino Linotype" w:cs="Arial"/>
          <w:b/>
          <w:i/>
          <w:iCs/>
          <w:sz w:val="24"/>
          <w:lang w:val="es-ES" w:eastAsia="es-ES"/>
        </w:rPr>
      </w:pPr>
      <w:r w:rsidRPr="00AB1286">
        <w:rPr>
          <w:rFonts w:ascii="Palatino Linotype" w:hAnsi="Palatino Linotype" w:cs="Arial"/>
          <w:b/>
          <w:bCs/>
          <w:i/>
          <w:iCs/>
          <w:sz w:val="24"/>
          <w:lang w:val="es-ES" w:eastAsia="es-ES"/>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 </w:t>
      </w:r>
      <w:r w:rsidRPr="00AB1286">
        <w:rPr>
          <w:rFonts w:ascii="Palatino Linotype" w:hAnsi="Palatino Linotype" w:cs="Arial"/>
          <w:i/>
          <w:iCs/>
          <w:sz w:val="24"/>
          <w:lang w:val="es-ES" w:eastAsia="es-ES"/>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w:t>
      </w:r>
      <w:r w:rsidRPr="00AB1286">
        <w:rPr>
          <w:rFonts w:ascii="Palatino Linotype" w:hAnsi="Palatino Linotype" w:cs="Arial"/>
          <w:i/>
          <w:iCs/>
          <w:sz w:val="24"/>
          <w:lang w:val="es-ES" w:eastAsia="es-ES"/>
        </w:rPr>
        <w:lastRenderedPageBreak/>
        <w:t>encuentren.</w:t>
      </w:r>
      <w:r w:rsidRPr="00AB1286">
        <w:rPr>
          <w:rFonts w:ascii="Palatino Linotype" w:hAnsi="Palatino Linotype" w:cs="Arial"/>
          <w:i/>
          <w:iCs/>
          <w:sz w:val="24"/>
          <w:lang w:val="es-ES" w:eastAsia="es-ES"/>
        </w:rPr>
        <w:br/>
        <w:t>OCTAVO TRIBUNAL COLEGIADO EN MATERIA ADMINISTRATIVA DEL PRIMER CIRCUITO.</w:t>
      </w:r>
      <w:r w:rsidRPr="00AB1286">
        <w:rPr>
          <w:rFonts w:ascii="Palatino Linotype" w:hAnsi="Palatino Linotype" w:cs="Arial"/>
          <w:b/>
          <w:i/>
          <w:iCs/>
          <w:sz w:val="24"/>
          <w:lang w:val="es-ES" w:eastAsia="es-ES"/>
        </w:rPr>
        <w:t>”</w:t>
      </w:r>
    </w:p>
    <w:p w:rsidR="00CB1DA6" w:rsidRPr="00AB1286" w:rsidRDefault="00CB1DA6" w:rsidP="0000074B">
      <w:pPr>
        <w:pStyle w:val="Prrafodelista"/>
        <w:shd w:val="clear" w:color="auto" w:fill="FFFFFF"/>
        <w:tabs>
          <w:tab w:val="left" w:pos="0"/>
        </w:tabs>
        <w:spacing w:line="276" w:lineRule="auto"/>
        <w:ind w:left="851"/>
        <w:jc w:val="both"/>
        <w:rPr>
          <w:rFonts w:ascii="Palatino Linotype" w:hAnsi="Palatino Linotype" w:cs="Arial"/>
          <w:b/>
          <w:sz w:val="24"/>
          <w:lang w:val="es-ES" w:eastAsia="es-ES"/>
        </w:rPr>
      </w:pPr>
    </w:p>
    <w:p w:rsidR="00CB1DA6" w:rsidRPr="00AB1286" w:rsidRDefault="00CB1DA6" w:rsidP="0000074B">
      <w:pPr>
        <w:pStyle w:val="Prrafodelista"/>
        <w:numPr>
          <w:ilvl w:val="0"/>
          <w:numId w:val="1"/>
        </w:numPr>
        <w:shd w:val="clear" w:color="auto" w:fill="FFFFFF"/>
        <w:tabs>
          <w:tab w:val="left" w:pos="0"/>
        </w:tabs>
        <w:spacing w:before="240" w:after="240" w:line="360" w:lineRule="auto"/>
        <w:ind w:left="0" w:firstLine="0"/>
        <w:jc w:val="both"/>
        <w:rPr>
          <w:rFonts w:ascii="Palatino Linotype" w:hAnsi="Palatino Linotype" w:cs="Arial"/>
          <w:sz w:val="24"/>
          <w:lang w:val="es-ES" w:eastAsia="es-ES"/>
        </w:rPr>
      </w:pPr>
      <w:r w:rsidRPr="00AB1286">
        <w:rPr>
          <w:rFonts w:ascii="Palatino Linotype" w:hAnsi="Palatino Linotype" w:cs="Arial"/>
          <w:sz w:val="24"/>
          <w:lang w:val="es-ES" w:eastAsia="es-ES"/>
        </w:rPr>
        <w:t xml:space="preserve">Así mismo ha sido criterio del Instituto Nacional de Transparencia, Acceso a la Información y Protección de Datos Personales bajo el número 27/10, que </w:t>
      </w:r>
      <w:r w:rsidRPr="00AB1286">
        <w:rPr>
          <w:rFonts w:ascii="Palatino Linotype" w:hAnsi="Palatino Linotype" w:cs="Arial"/>
          <w:bCs/>
          <w:sz w:val="24"/>
          <w:u w:val="single"/>
          <w:lang w:val="es-ES" w:eastAsia="es-ES"/>
        </w:rPr>
        <w:t>resulta improcedente ampliar las solicitudes de información pública</w:t>
      </w:r>
      <w:r w:rsidRPr="00AB1286">
        <w:rPr>
          <w:rFonts w:ascii="Palatino Linotype" w:hAnsi="Palatino Linotype" w:cs="Arial"/>
          <w:sz w:val="24"/>
          <w:u w:val="single"/>
          <w:lang w:val="es-ES" w:eastAsia="es-ES"/>
        </w:rPr>
        <w:t xml:space="preserve"> o de datos personales a través de la interposición del recurso de revisión</w:t>
      </w:r>
      <w:r w:rsidRPr="00AB1286">
        <w:rPr>
          <w:rFonts w:ascii="Palatino Linotype" w:hAnsi="Palatino Linotype" w:cs="Arial"/>
          <w:sz w:val="24"/>
          <w:lang w:val="es-ES" w:eastAsia="es-ES"/>
        </w:rPr>
        <w:t xml:space="preserve">, como se estima acontece en el presente asunto, al aumentar datos a la solicitud inicial, </w:t>
      </w:r>
      <w:r w:rsidRPr="00AB1286">
        <w:rPr>
          <w:rFonts w:ascii="Palatino Linotype" w:hAnsi="Palatino Linotype" w:cs="Arial"/>
          <w:b/>
          <w:bCs/>
          <w:sz w:val="24"/>
          <w:lang w:val="es-ES" w:eastAsia="es-ES"/>
        </w:rPr>
        <w:t>por lo que se insiste no se puede entrar al estudio de la información novedosa</w:t>
      </w:r>
      <w:r w:rsidRPr="00AB1286">
        <w:rPr>
          <w:rFonts w:ascii="Palatino Linotype" w:hAnsi="Palatino Linotype" w:cs="Arial"/>
          <w:sz w:val="24"/>
          <w:lang w:val="es-ES" w:eastAsia="es-ES"/>
        </w:rPr>
        <w:t>, criterio que es de la literalidad siguiente:</w:t>
      </w:r>
    </w:p>
    <w:p w:rsidR="00CB1DA6" w:rsidRPr="00AB1286" w:rsidRDefault="00CB1DA6" w:rsidP="0000074B">
      <w:pPr>
        <w:pStyle w:val="Prrafodelista"/>
        <w:shd w:val="clear" w:color="auto" w:fill="FFFFFF"/>
        <w:tabs>
          <w:tab w:val="left" w:pos="0"/>
        </w:tabs>
        <w:spacing w:before="240" w:after="240" w:line="360" w:lineRule="auto"/>
        <w:jc w:val="both"/>
        <w:rPr>
          <w:rFonts w:ascii="Palatino Linotype" w:hAnsi="Palatino Linotype" w:cs="Arial"/>
          <w:sz w:val="24"/>
          <w:lang w:val="es-ES" w:eastAsia="es-ES"/>
        </w:rPr>
      </w:pPr>
    </w:p>
    <w:p w:rsidR="00CB1DA6" w:rsidRPr="00AB1286" w:rsidRDefault="00CB1DA6" w:rsidP="0000074B">
      <w:pPr>
        <w:pStyle w:val="Prrafodelista"/>
        <w:shd w:val="clear" w:color="auto" w:fill="FFFFFF"/>
        <w:tabs>
          <w:tab w:val="left" w:pos="0"/>
        </w:tabs>
        <w:spacing w:before="240" w:after="240" w:line="360" w:lineRule="auto"/>
        <w:ind w:left="851"/>
        <w:jc w:val="both"/>
        <w:rPr>
          <w:rFonts w:ascii="Palatino Linotype" w:hAnsi="Palatino Linotype" w:cs="Arial"/>
          <w:sz w:val="24"/>
          <w:lang w:val="es-ES" w:eastAsia="es-ES"/>
        </w:rPr>
      </w:pPr>
      <w:r w:rsidRPr="00AB1286">
        <w:rPr>
          <w:rFonts w:ascii="Palatino Linotype" w:hAnsi="Palatino Linotype" w:cs="Arial"/>
          <w:b/>
          <w:bCs/>
          <w:i/>
          <w:iCs/>
          <w:sz w:val="24"/>
          <w:lang w:val="es-ES" w:eastAsia="es-ES"/>
        </w:rPr>
        <w:t>“Es improcedente ampliar las solicitudes de acceso a información pública o datos personales, a través de la interposición del recurso de revisión.</w:t>
      </w:r>
      <w:r w:rsidRPr="00AB1286">
        <w:rPr>
          <w:rFonts w:ascii="Palatino Linotype" w:hAnsi="Palatino Linotype" w:cs="Arial"/>
          <w:i/>
          <w:iCs/>
          <w:sz w:val="24"/>
          <w:lang w:val="es-ES" w:eastAsia="es-ES"/>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CB1DA6" w:rsidRPr="00AB1286" w:rsidRDefault="00CB1DA6" w:rsidP="0000074B">
      <w:pPr>
        <w:pStyle w:val="Prrafodelista"/>
        <w:shd w:val="clear" w:color="auto" w:fill="FFFFFF"/>
        <w:tabs>
          <w:tab w:val="left" w:pos="0"/>
        </w:tabs>
        <w:spacing w:before="240" w:after="240" w:line="360" w:lineRule="auto"/>
        <w:ind w:left="851"/>
        <w:jc w:val="both"/>
        <w:rPr>
          <w:rFonts w:ascii="Palatino Linotype" w:hAnsi="Palatino Linotype" w:cs="Arial"/>
          <w:b/>
          <w:i/>
          <w:iCs/>
          <w:sz w:val="24"/>
          <w:lang w:val="es-ES" w:eastAsia="es-ES"/>
        </w:rPr>
      </w:pPr>
      <w:r w:rsidRPr="00AB1286">
        <w:rPr>
          <w:rFonts w:ascii="Palatino Linotype" w:hAnsi="Palatino Linotype" w:cs="Arial"/>
          <w:i/>
          <w:iCs/>
          <w:sz w:val="24"/>
          <w:lang w:val="es-ES" w:eastAsia="es-ES"/>
        </w:rPr>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AB1286">
        <w:rPr>
          <w:rFonts w:ascii="Palatino Linotype" w:hAnsi="Palatino Linotype" w:cs="Arial"/>
          <w:i/>
          <w:iCs/>
          <w:sz w:val="24"/>
          <w:lang w:val="es-ES" w:eastAsia="es-ES"/>
        </w:rPr>
        <w:t>Marván</w:t>
      </w:r>
      <w:proofErr w:type="spellEnd"/>
      <w:r w:rsidRPr="00AB1286">
        <w:rPr>
          <w:rFonts w:ascii="Palatino Linotype" w:hAnsi="Palatino Linotype" w:cs="Arial"/>
          <w:i/>
          <w:iCs/>
          <w:sz w:val="24"/>
          <w:lang w:val="es-ES" w:eastAsia="es-ES"/>
        </w:rPr>
        <w:t xml:space="preserve"> Laborde1523 1006/10 Instituto Mexicano del Seguro Social – Sigrid </w:t>
      </w:r>
      <w:proofErr w:type="spellStart"/>
      <w:r w:rsidRPr="00AB1286">
        <w:rPr>
          <w:rFonts w:ascii="Palatino Linotype" w:hAnsi="Palatino Linotype" w:cs="Arial"/>
          <w:i/>
          <w:iCs/>
          <w:sz w:val="24"/>
          <w:lang w:val="es-ES" w:eastAsia="es-ES"/>
        </w:rPr>
        <w:t>Arzt</w:t>
      </w:r>
      <w:proofErr w:type="spellEnd"/>
      <w:r w:rsidRPr="00AB1286">
        <w:rPr>
          <w:rFonts w:ascii="Palatino Linotype" w:hAnsi="Palatino Linotype" w:cs="Arial"/>
          <w:i/>
          <w:iCs/>
          <w:sz w:val="24"/>
          <w:lang w:val="es-ES" w:eastAsia="es-ES"/>
        </w:rPr>
        <w:t xml:space="preserve"> Colunga 1378/10 Instituto de Seguridad y Servicios Sociales de los Trabajadores del Estado – María Elena Pérez-Jaén Zermeño.</w:t>
      </w:r>
      <w:r w:rsidRPr="00AB1286">
        <w:rPr>
          <w:rFonts w:ascii="Palatino Linotype" w:hAnsi="Palatino Linotype" w:cs="Arial"/>
          <w:b/>
          <w:i/>
          <w:iCs/>
          <w:sz w:val="24"/>
          <w:lang w:val="es-ES" w:eastAsia="es-ES"/>
        </w:rPr>
        <w:t>”</w:t>
      </w:r>
    </w:p>
    <w:p w:rsidR="00CB1DA6" w:rsidRPr="00AB1286" w:rsidRDefault="00CB1DA6" w:rsidP="0000074B">
      <w:pPr>
        <w:pStyle w:val="Prrafodelista"/>
        <w:shd w:val="clear" w:color="auto" w:fill="FFFFFF"/>
        <w:tabs>
          <w:tab w:val="left" w:pos="0"/>
        </w:tabs>
        <w:spacing w:before="240" w:after="240"/>
        <w:jc w:val="both"/>
        <w:rPr>
          <w:rFonts w:ascii="Palatino Linotype" w:hAnsi="Palatino Linotype" w:cs="Arial"/>
          <w:b/>
          <w:sz w:val="24"/>
          <w:lang w:val="es-ES" w:eastAsia="es-ES"/>
        </w:rPr>
      </w:pPr>
    </w:p>
    <w:p w:rsidR="00CB1DA6" w:rsidRPr="00AB1286" w:rsidRDefault="00CB1DA6" w:rsidP="0000074B">
      <w:pPr>
        <w:pStyle w:val="Prrafodelista"/>
        <w:numPr>
          <w:ilvl w:val="0"/>
          <w:numId w:val="1"/>
        </w:numPr>
        <w:tabs>
          <w:tab w:val="left" w:pos="0"/>
        </w:tabs>
        <w:spacing w:before="240" w:after="240" w:line="360" w:lineRule="auto"/>
        <w:ind w:left="0" w:firstLine="0"/>
        <w:jc w:val="both"/>
        <w:rPr>
          <w:rFonts w:ascii="Palatino Linotype" w:hAnsi="Palatino Linotype" w:cs="Arial"/>
          <w:sz w:val="24"/>
          <w:lang w:val="es-ES" w:eastAsia="es-ES"/>
        </w:rPr>
      </w:pPr>
      <w:r w:rsidRPr="00AB1286">
        <w:rPr>
          <w:rFonts w:ascii="Palatino Linotype" w:hAnsi="Palatino Linotype" w:cs="Arial"/>
          <w:sz w:val="24"/>
          <w:lang w:val="es-ES" w:eastAsia="es-ES"/>
        </w:rPr>
        <w:lastRenderedPageBreak/>
        <w:t xml:space="preserve">En tal virtud, resulta procedente </w:t>
      </w:r>
      <w:r w:rsidRPr="00AB1286">
        <w:rPr>
          <w:rFonts w:ascii="Palatino Linotype" w:hAnsi="Palatino Linotype" w:cs="Arial"/>
          <w:b/>
          <w:sz w:val="24"/>
          <w:lang w:val="es-ES" w:eastAsia="es-ES"/>
        </w:rPr>
        <w:t>DESECHAR</w:t>
      </w:r>
      <w:r w:rsidRPr="00AB1286">
        <w:rPr>
          <w:rFonts w:ascii="Palatino Linotype" w:hAnsi="Palatino Linotype" w:cs="Arial"/>
          <w:sz w:val="24"/>
          <w:lang w:val="es-ES" w:eastAsia="es-ES"/>
        </w:rPr>
        <w:t xml:space="preserve"> el presente recurso, en términos del artículo 191, fracción VII de la de la Ley de Transparencia y Acceso a la Información Pública del Estado de México y Municipios, que literalmente establece:</w:t>
      </w:r>
    </w:p>
    <w:p w:rsidR="00CB1DA6" w:rsidRPr="00AB1286" w:rsidRDefault="00CB1DA6" w:rsidP="0000074B">
      <w:pPr>
        <w:pStyle w:val="Prrafodelista"/>
        <w:tabs>
          <w:tab w:val="left" w:pos="0"/>
        </w:tabs>
        <w:spacing w:before="240" w:after="240" w:line="360" w:lineRule="auto"/>
        <w:jc w:val="both"/>
        <w:rPr>
          <w:rFonts w:ascii="Palatino Linotype" w:hAnsi="Palatino Linotype" w:cs="Arial"/>
          <w:sz w:val="24"/>
          <w:lang w:val="es-ES" w:eastAsia="es-ES"/>
        </w:rPr>
      </w:pPr>
    </w:p>
    <w:p w:rsidR="00CB1DA6" w:rsidRPr="00AB1286" w:rsidRDefault="00CB1DA6" w:rsidP="0000074B">
      <w:pPr>
        <w:pStyle w:val="Prrafodelista"/>
        <w:tabs>
          <w:tab w:val="left" w:pos="0"/>
        </w:tabs>
        <w:spacing w:before="240" w:after="240" w:line="360" w:lineRule="auto"/>
        <w:jc w:val="both"/>
        <w:rPr>
          <w:rFonts w:ascii="Palatino Linotype" w:hAnsi="Palatino Linotype" w:cs="Arial"/>
          <w:i/>
          <w:sz w:val="24"/>
          <w:lang w:val="es-ES" w:eastAsia="es-ES"/>
        </w:rPr>
      </w:pPr>
      <w:r w:rsidRPr="00AB1286">
        <w:rPr>
          <w:rFonts w:ascii="Palatino Linotype" w:hAnsi="Palatino Linotype" w:cs="Arial"/>
          <w:b/>
          <w:i/>
          <w:sz w:val="24"/>
          <w:lang w:val="es-ES" w:eastAsia="es-ES"/>
        </w:rPr>
        <w:t xml:space="preserve">“Artículo 191. </w:t>
      </w:r>
      <w:r w:rsidRPr="00AB1286">
        <w:rPr>
          <w:rFonts w:ascii="Palatino Linotype" w:hAnsi="Palatino Linotype" w:cs="Arial"/>
          <w:i/>
          <w:sz w:val="24"/>
          <w:lang w:val="es-ES" w:eastAsia="es-ES"/>
        </w:rPr>
        <w:t>El recurso será desechado por improcedente cuando:</w:t>
      </w:r>
    </w:p>
    <w:p w:rsidR="00CB1DA6" w:rsidRPr="00AB1286" w:rsidRDefault="00CB1DA6" w:rsidP="0000074B">
      <w:pPr>
        <w:pStyle w:val="Prrafodelista"/>
        <w:tabs>
          <w:tab w:val="left" w:pos="0"/>
        </w:tabs>
        <w:spacing w:before="240" w:after="240" w:line="360" w:lineRule="auto"/>
        <w:jc w:val="both"/>
        <w:rPr>
          <w:rFonts w:ascii="Palatino Linotype" w:hAnsi="Palatino Linotype" w:cs="Arial"/>
          <w:i/>
          <w:sz w:val="24"/>
          <w:lang w:val="es-ES" w:eastAsia="es-ES"/>
        </w:rPr>
      </w:pPr>
      <w:r w:rsidRPr="00AB1286">
        <w:rPr>
          <w:rFonts w:ascii="Palatino Linotype" w:hAnsi="Palatino Linotype" w:cs="Arial"/>
          <w:b/>
          <w:i/>
          <w:sz w:val="24"/>
          <w:lang w:val="es-ES" w:eastAsia="es-ES"/>
        </w:rPr>
        <w:t>…</w:t>
      </w:r>
    </w:p>
    <w:p w:rsidR="00CB1DA6" w:rsidRPr="00AB1286" w:rsidRDefault="00CB1DA6" w:rsidP="0000074B">
      <w:pPr>
        <w:pStyle w:val="Prrafodelista"/>
        <w:tabs>
          <w:tab w:val="left" w:pos="0"/>
        </w:tabs>
        <w:spacing w:before="240" w:after="240" w:line="360" w:lineRule="auto"/>
        <w:jc w:val="both"/>
        <w:rPr>
          <w:rFonts w:ascii="Palatino Linotype" w:hAnsi="Palatino Linotype" w:cs="Arial"/>
          <w:i/>
          <w:sz w:val="24"/>
          <w:lang w:val="es-ES" w:eastAsia="es-ES"/>
        </w:rPr>
      </w:pPr>
      <w:r w:rsidRPr="00AB1286">
        <w:rPr>
          <w:rFonts w:ascii="Palatino Linotype" w:hAnsi="Palatino Linotype" w:cs="Arial"/>
          <w:b/>
          <w:i/>
          <w:sz w:val="24"/>
          <w:lang w:val="es-ES" w:eastAsia="es-ES"/>
        </w:rPr>
        <w:t xml:space="preserve">VII. </w:t>
      </w:r>
      <w:r w:rsidRPr="00AB1286">
        <w:rPr>
          <w:rFonts w:ascii="Palatino Linotype" w:hAnsi="Palatino Linotype" w:cs="Arial"/>
          <w:i/>
          <w:sz w:val="24"/>
          <w:lang w:val="es-ES" w:eastAsia="es-ES"/>
        </w:rPr>
        <w:t>El recurrente amplíe su solicitud en el recurso de revisión, únicamente respecto de los nuevos contenidos.</w:t>
      </w:r>
    </w:p>
    <w:p w:rsidR="00CB1DA6" w:rsidRPr="00AB1286" w:rsidRDefault="00CB1DA6" w:rsidP="0000074B">
      <w:pPr>
        <w:pStyle w:val="Prrafodelista"/>
        <w:tabs>
          <w:tab w:val="left" w:pos="0"/>
        </w:tabs>
        <w:spacing w:before="240" w:after="240" w:line="360" w:lineRule="auto"/>
        <w:jc w:val="both"/>
        <w:rPr>
          <w:rFonts w:ascii="Palatino Linotype" w:hAnsi="Palatino Linotype" w:cs="Arial"/>
          <w:b/>
          <w:i/>
          <w:sz w:val="24"/>
          <w:lang w:val="es-ES" w:eastAsia="es-ES"/>
        </w:rPr>
      </w:pPr>
      <w:r w:rsidRPr="00AB1286">
        <w:rPr>
          <w:rFonts w:ascii="Palatino Linotype" w:hAnsi="Palatino Linotype" w:cs="Arial"/>
          <w:b/>
          <w:i/>
          <w:sz w:val="24"/>
          <w:lang w:val="es-ES" w:eastAsia="es-ES"/>
        </w:rPr>
        <w:t>…”</w:t>
      </w:r>
    </w:p>
    <w:p w:rsidR="00CB1DA6" w:rsidRPr="00AB1286" w:rsidRDefault="00CB1DA6" w:rsidP="0000074B">
      <w:pPr>
        <w:pStyle w:val="Prrafodelista"/>
        <w:tabs>
          <w:tab w:val="left" w:pos="0"/>
        </w:tabs>
        <w:spacing w:before="240" w:after="240"/>
        <w:jc w:val="both"/>
        <w:rPr>
          <w:rFonts w:ascii="Palatino Linotype" w:hAnsi="Palatino Linotype" w:cs="Arial"/>
          <w:i/>
          <w:sz w:val="24"/>
          <w:lang w:val="es-ES" w:eastAsia="es-ES"/>
        </w:rPr>
      </w:pPr>
    </w:p>
    <w:p w:rsidR="00CB1DA6" w:rsidRPr="00AB1286" w:rsidRDefault="00CB1DA6" w:rsidP="0000074B">
      <w:pPr>
        <w:pStyle w:val="Prrafodelista"/>
        <w:numPr>
          <w:ilvl w:val="0"/>
          <w:numId w:val="1"/>
        </w:numPr>
        <w:tabs>
          <w:tab w:val="left" w:pos="0"/>
        </w:tabs>
        <w:spacing w:before="240" w:after="240" w:line="360" w:lineRule="auto"/>
        <w:ind w:left="0" w:firstLine="0"/>
        <w:jc w:val="both"/>
        <w:rPr>
          <w:rFonts w:ascii="Palatino Linotype" w:hAnsi="Palatino Linotype" w:cs="Arial"/>
          <w:sz w:val="24"/>
          <w:lang w:val="es-ES" w:eastAsia="es-ES"/>
        </w:rPr>
      </w:pPr>
      <w:r w:rsidRPr="00AB1286">
        <w:rPr>
          <w:rFonts w:ascii="Palatino Linotype" w:hAnsi="Palatino Linotype" w:cs="Arial"/>
          <w:sz w:val="24"/>
          <w:lang w:val="es-ES" w:eastAsia="es-ES"/>
        </w:rPr>
        <w:t>No obstante lo anterior, se dejan a salvo los derechos del</w:t>
      </w:r>
      <w:r w:rsidRPr="00AB1286">
        <w:rPr>
          <w:rFonts w:ascii="Palatino Linotype" w:hAnsi="Palatino Linotype" w:cs="Arial"/>
          <w:b/>
          <w:sz w:val="24"/>
          <w:lang w:val="es-ES" w:eastAsia="es-ES"/>
        </w:rPr>
        <w:t xml:space="preserve"> RECURRENTE </w:t>
      </w:r>
      <w:r w:rsidRPr="00AB1286">
        <w:rPr>
          <w:rFonts w:ascii="Palatino Linotype" w:hAnsi="Palatino Linotype" w:cs="Arial"/>
          <w:sz w:val="24"/>
          <w:lang w:val="es-ES" w:eastAsia="es-ES"/>
        </w:rPr>
        <w:t>para ejercitar su derecho de acceso a la información pública, realizando una nueva solicitud respecto de la información requerida mediante el recurso de revisión.</w:t>
      </w:r>
    </w:p>
    <w:p w:rsidR="00CB1DA6" w:rsidRPr="00AB1286" w:rsidRDefault="00CB1DA6" w:rsidP="0000074B">
      <w:pPr>
        <w:pStyle w:val="Prrafodelista"/>
        <w:tabs>
          <w:tab w:val="left" w:pos="0"/>
          <w:tab w:val="left" w:pos="567"/>
        </w:tabs>
        <w:spacing w:line="360" w:lineRule="auto"/>
        <w:ind w:left="0"/>
        <w:jc w:val="both"/>
        <w:rPr>
          <w:rFonts w:ascii="Palatino Linotype" w:eastAsia="Calibri" w:hAnsi="Palatino Linotype" w:cs="Arial"/>
          <w:sz w:val="24"/>
        </w:rPr>
      </w:pPr>
    </w:p>
    <w:p w:rsidR="00CB1DA6" w:rsidRPr="00AB1286" w:rsidRDefault="00CB1DA6" w:rsidP="0000074B">
      <w:pPr>
        <w:pStyle w:val="Prrafodelista"/>
        <w:numPr>
          <w:ilvl w:val="0"/>
          <w:numId w:val="1"/>
        </w:numPr>
        <w:tabs>
          <w:tab w:val="left" w:pos="0"/>
          <w:tab w:val="left" w:pos="567"/>
        </w:tabs>
        <w:spacing w:line="360" w:lineRule="auto"/>
        <w:ind w:left="0" w:firstLine="0"/>
        <w:jc w:val="both"/>
        <w:rPr>
          <w:rFonts w:ascii="Palatino Linotype" w:eastAsia="Calibri" w:hAnsi="Palatino Linotype" w:cs="Arial"/>
          <w:sz w:val="24"/>
        </w:rPr>
      </w:pPr>
      <w:r w:rsidRPr="00AB1286">
        <w:rPr>
          <w:rFonts w:ascii="Palatino Linotype" w:eastAsia="Calibri" w:hAnsi="Palatino Linotype" w:cs="Arial"/>
          <w:sz w:val="24"/>
        </w:rPr>
        <w:t>Al no actualizar ninguna causal de procedencia, el recurso de revisión deben ser desechados por improcedentes; sin embargo, una vez admitido, procederá el sobreseimiento de acuerdo a lo que establece el artículo 192 fracción IV, de la multicitada Ley de Transparencia:</w:t>
      </w:r>
    </w:p>
    <w:p w:rsidR="00CB1DA6" w:rsidRPr="00AB1286" w:rsidRDefault="00CB1DA6" w:rsidP="0000074B">
      <w:pPr>
        <w:pStyle w:val="Prrafodelista"/>
        <w:tabs>
          <w:tab w:val="left" w:pos="0"/>
          <w:tab w:val="left" w:pos="567"/>
        </w:tabs>
        <w:spacing w:line="360" w:lineRule="auto"/>
        <w:ind w:left="0"/>
        <w:jc w:val="both"/>
        <w:rPr>
          <w:rFonts w:ascii="Palatino Linotype" w:eastAsia="Calibri" w:hAnsi="Palatino Linotype" w:cs="Arial"/>
          <w:sz w:val="24"/>
        </w:rPr>
      </w:pPr>
    </w:p>
    <w:p w:rsidR="00CB1DA6" w:rsidRPr="00AB1286" w:rsidRDefault="00CB1DA6" w:rsidP="0000074B">
      <w:pPr>
        <w:pStyle w:val="Prrafodelista"/>
        <w:tabs>
          <w:tab w:val="left" w:pos="0"/>
          <w:tab w:val="left" w:pos="567"/>
        </w:tabs>
        <w:spacing w:line="360" w:lineRule="auto"/>
        <w:ind w:left="567"/>
        <w:jc w:val="both"/>
        <w:rPr>
          <w:rFonts w:ascii="Palatino Linotype" w:eastAsia="Calibri" w:hAnsi="Palatino Linotype" w:cs="Arial"/>
          <w:i/>
          <w:sz w:val="24"/>
        </w:rPr>
      </w:pPr>
      <w:r w:rsidRPr="00AB1286">
        <w:rPr>
          <w:rFonts w:ascii="Palatino Linotype" w:hAnsi="Palatino Linotype"/>
          <w:i/>
          <w:sz w:val="24"/>
        </w:rPr>
        <w:t>Artículo 192. El recurso será sobreseído, en todo o en parte, cuando una vez admitido, se actualicen alguno de los siguientes supuestos:</w:t>
      </w:r>
    </w:p>
    <w:p w:rsidR="00CB1DA6" w:rsidRPr="00AB1286" w:rsidRDefault="00CB1DA6" w:rsidP="0000074B">
      <w:pPr>
        <w:pStyle w:val="Prrafodelista"/>
        <w:tabs>
          <w:tab w:val="left" w:pos="0"/>
          <w:tab w:val="left" w:pos="567"/>
        </w:tabs>
        <w:spacing w:line="360" w:lineRule="auto"/>
        <w:ind w:left="567"/>
        <w:jc w:val="both"/>
        <w:rPr>
          <w:rFonts w:ascii="Palatino Linotype" w:hAnsi="Palatino Linotype"/>
          <w:i/>
          <w:sz w:val="24"/>
        </w:rPr>
      </w:pPr>
      <w:r w:rsidRPr="00AB1286">
        <w:rPr>
          <w:rFonts w:ascii="Palatino Linotype" w:hAnsi="Palatino Linotype"/>
          <w:i/>
          <w:sz w:val="24"/>
        </w:rPr>
        <w:t xml:space="preserve">I. El recurrente se desista expresamente del recurso; </w:t>
      </w:r>
    </w:p>
    <w:p w:rsidR="00CB1DA6" w:rsidRPr="00AB1286" w:rsidRDefault="00CB1DA6" w:rsidP="0000074B">
      <w:pPr>
        <w:pStyle w:val="Prrafodelista"/>
        <w:tabs>
          <w:tab w:val="left" w:pos="0"/>
          <w:tab w:val="left" w:pos="567"/>
        </w:tabs>
        <w:spacing w:line="360" w:lineRule="auto"/>
        <w:ind w:left="567"/>
        <w:jc w:val="both"/>
        <w:rPr>
          <w:rFonts w:ascii="Palatino Linotype" w:hAnsi="Palatino Linotype"/>
          <w:i/>
          <w:sz w:val="24"/>
        </w:rPr>
      </w:pPr>
      <w:r w:rsidRPr="00AB1286">
        <w:rPr>
          <w:rFonts w:ascii="Palatino Linotype" w:hAnsi="Palatino Linotype"/>
          <w:i/>
          <w:sz w:val="24"/>
        </w:rPr>
        <w:t xml:space="preserve">II. El recurrente fallezca o, tratándose de personas jurídicas colectivas, se disuelva; </w:t>
      </w:r>
    </w:p>
    <w:p w:rsidR="00CB1DA6" w:rsidRPr="00AB1286" w:rsidRDefault="00CB1DA6" w:rsidP="0000074B">
      <w:pPr>
        <w:pStyle w:val="Prrafodelista"/>
        <w:tabs>
          <w:tab w:val="left" w:pos="0"/>
          <w:tab w:val="left" w:pos="567"/>
        </w:tabs>
        <w:spacing w:line="360" w:lineRule="auto"/>
        <w:ind w:left="567"/>
        <w:jc w:val="both"/>
        <w:rPr>
          <w:rFonts w:ascii="Palatino Linotype" w:hAnsi="Palatino Linotype"/>
          <w:i/>
          <w:sz w:val="24"/>
        </w:rPr>
      </w:pPr>
      <w:r w:rsidRPr="00AB1286">
        <w:rPr>
          <w:rFonts w:ascii="Palatino Linotype" w:hAnsi="Palatino Linotype"/>
          <w:i/>
          <w:sz w:val="24"/>
        </w:rPr>
        <w:t xml:space="preserve">III. El sujeto obligado responsable del acto lo modifique o revoque de tal manera que el recurso de revisión quede sin materia; </w:t>
      </w:r>
    </w:p>
    <w:p w:rsidR="00CB1DA6" w:rsidRPr="00AB1286" w:rsidRDefault="00CB1DA6" w:rsidP="0000074B">
      <w:pPr>
        <w:pStyle w:val="Prrafodelista"/>
        <w:tabs>
          <w:tab w:val="left" w:pos="0"/>
          <w:tab w:val="left" w:pos="567"/>
        </w:tabs>
        <w:spacing w:line="360" w:lineRule="auto"/>
        <w:ind w:left="567"/>
        <w:jc w:val="both"/>
        <w:rPr>
          <w:rFonts w:ascii="Palatino Linotype" w:hAnsi="Palatino Linotype"/>
          <w:b/>
          <w:i/>
          <w:sz w:val="24"/>
        </w:rPr>
      </w:pPr>
      <w:r w:rsidRPr="00AB1286">
        <w:rPr>
          <w:rFonts w:ascii="Palatino Linotype" w:hAnsi="Palatino Linotype"/>
          <w:b/>
          <w:i/>
          <w:sz w:val="24"/>
        </w:rPr>
        <w:lastRenderedPageBreak/>
        <w:t xml:space="preserve">IV. Admitido el recurso de revisión, aparezca alguna causal de improcedencia en los términos de la presente Ley; y </w:t>
      </w:r>
    </w:p>
    <w:p w:rsidR="00CB1DA6" w:rsidRPr="00AB1286" w:rsidRDefault="00CB1DA6" w:rsidP="0000074B">
      <w:pPr>
        <w:pStyle w:val="Prrafodelista"/>
        <w:tabs>
          <w:tab w:val="left" w:pos="0"/>
          <w:tab w:val="left" w:pos="567"/>
        </w:tabs>
        <w:spacing w:line="360" w:lineRule="auto"/>
        <w:ind w:left="567"/>
        <w:jc w:val="both"/>
        <w:rPr>
          <w:rFonts w:ascii="Palatino Linotype" w:eastAsia="Calibri" w:hAnsi="Palatino Linotype" w:cs="Arial"/>
          <w:i/>
          <w:sz w:val="24"/>
        </w:rPr>
      </w:pPr>
      <w:r w:rsidRPr="00AB1286">
        <w:rPr>
          <w:rFonts w:ascii="Palatino Linotype" w:hAnsi="Palatino Linotype"/>
          <w:i/>
          <w:sz w:val="24"/>
        </w:rPr>
        <w:t>V. Cuando por cualquier motivo quede sin materia el recurso.</w:t>
      </w:r>
    </w:p>
    <w:p w:rsidR="00CB1DA6" w:rsidRPr="00AB1286" w:rsidRDefault="00CB1DA6" w:rsidP="0000074B">
      <w:pPr>
        <w:pStyle w:val="Prrafodelista"/>
        <w:tabs>
          <w:tab w:val="left" w:pos="0"/>
          <w:tab w:val="left" w:pos="567"/>
        </w:tabs>
        <w:spacing w:line="360" w:lineRule="auto"/>
        <w:ind w:left="0"/>
        <w:jc w:val="both"/>
        <w:rPr>
          <w:rFonts w:ascii="Palatino Linotype" w:eastAsia="Calibri" w:hAnsi="Palatino Linotype" w:cs="Arial"/>
          <w:sz w:val="24"/>
        </w:rPr>
      </w:pPr>
    </w:p>
    <w:p w:rsidR="00CB1DA6" w:rsidRPr="00AB1286" w:rsidRDefault="00CB1DA6" w:rsidP="0000074B">
      <w:pPr>
        <w:pStyle w:val="Prrafodelista"/>
        <w:numPr>
          <w:ilvl w:val="0"/>
          <w:numId w:val="1"/>
        </w:numPr>
        <w:tabs>
          <w:tab w:val="left" w:pos="0"/>
        </w:tabs>
        <w:spacing w:line="360" w:lineRule="auto"/>
        <w:ind w:left="0" w:firstLine="0"/>
        <w:jc w:val="both"/>
        <w:rPr>
          <w:rFonts w:ascii="Palatino Linotype" w:eastAsia="Calibri" w:hAnsi="Palatino Linotype" w:cs="Arial"/>
          <w:sz w:val="24"/>
        </w:rPr>
      </w:pPr>
      <w:r w:rsidRPr="00AB1286">
        <w:rPr>
          <w:rFonts w:ascii="Palatino Linotype" w:eastAsia="Calibri" w:hAnsi="Palatino Linotype" w:cs="Arial"/>
          <w:sz w:val="24"/>
        </w:rPr>
        <w:t>Es así que, el recurso de revisión actualiza la causal de sobreseimiento establecida en la fracción IV del artículo 192, en relación a las fracciones III del artículo 191, ambos de la Ley de Transparencia y Acceso a la Información Pública del Estado de México y Municipios.</w:t>
      </w:r>
    </w:p>
    <w:p w:rsidR="00CB1DA6" w:rsidRPr="00AB1286" w:rsidRDefault="00CB1DA6" w:rsidP="0000074B">
      <w:pPr>
        <w:pStyle w:val="Prrafodelista"/>
        <w:tabs>
          <w:tab w:val="left" w:pos="0"/>
        </w:tabs>
        <w:spacing w:line="360" w:lineRule="auto"/>
        <w:ind w:left="0"/>
        <w:jc w:val="both"/>
        <w:rPr>
          <w:rFonts w:ascii="Palatino Linotype" w:hAnsi="Palatino Linotype" w:cs="Arial"/>
          <w:sz w:val="24"/>
        </w:rPr>
      </w:pPr>
    </w:p>
    <w:p w:rsidR="00CB1DA6" w:rsidRPr="00AB1286" w:rsidRDefault="00CB1DA6" w:rsidP="0000074B">
      <w:pPr>
        <w:pStyle w:val="Prrafodelista"/>
        <w:numPr>
          <w:ilvl w:val="0"/>
          <w:numId w:val="1"/>
        </w:numPr>
        <w:tabs>
          <w:tab w:val="left" w:pos="0"/>
        </w:tabs>
        <w:spacing w:line="360" w:lineRule="auto"/>
        <w:ind w:left="0" w:firstLine="0"/>
        <w:jc w:val="both"/>
        <w:rPr>
          <w:rFonts w:ascii="Palatino Linotype" w:hAnsi="Palatino Linotype" w:cs="Arial"/>
          <w:sz w:val="24"/>
        </w:rPr>
      </w:pPr>
      <w:r w:rsidRPr="00AB1286">
        <w:rPr>
          <w:rFonts w:ascii="Palatino Linotype" w:hAnsi="Palatino Linotype" w:cs="Arial"/>
          <w:sz w:val="24"/>
          <w:lang w:val="es-ES_tradnl"/>
        </w:rPr>
        <w:t xml:space="preserve">Por lo anteriormente expuesto y fundado, este </w:t>
      </w:r>
      <w:r w:rsidRPr="00AB1286">
        <w:rPr>
          <w:rFonts w:ascii="Palatino Linotype" w:hAnsi="Palatino Linotype" w:cs="Arial"/>
          <w:b/>
          <w:bCs/>
          <w:sz w:val="24"/>
          <w:lang w:val="es-ES_tradnl"/>
        </w:rPr>
        <w:t>ÓRGANO GARANTE</w:t>
      </w:r>
      <w:r w:rsidRPr="00AB1286">
        <w:rPr>
          <w:rFonts w:ascii="Palatino Linotype" w:hAnsi="Palatino Linotype" w:cs="Arial"/>
          <w:sz w:val="24"/>
          <w:lang w:val="es-ES_tradnl"/>
        </w:rPr>
        <w:t xml:space="preserve"> emite los siguientes:</w:t>
      </w:r>
    </w:p>
    <w:p w:rsidR="00CB1DA6" w:rsidRPr="00AB1286" w:rsidRDefault="00CB1DA6" w:rsidP="0000074B">
      <w:pPr>
        <w:pStyle w:val="Prrafodelista"/>
        <w:tabs>
          <w:tab w:val="left" w:pos="0"/>
          <w:tab w:val="left" w:pos="426"/>
        </w:tabs>
        <w:spacing w:before="240" w:after="240" w:line="360" w:lineRule="auto"/>
        <w:ind w:left="0"/>
        <w:jc w:val="both"/>
        <w:rPr>
          <w:rFonts w:ascii="Palatino Linotype" w:eastAsia="MS Mincho" w:hAnsi="Palatino Linotype"/>
          <w:sz w:val="24"/>
        </w:rPr>
      </w:pPr>
    </w:p>
    <w:p w:rsidR="00CB1DA6" w:rsidRPr="00AB1286" w:rsidRDefault="00CB1DA6" w:rsidP="0000074B">
      <w:pPr>
        <w:pStyle w:val="Ttulo1"/>
        <w:tabs>
          <w:tab w:val="left" w:pos="0"/>
        </w:tabs>
        <w:spacing w:line="360" w:lineRule="auto"/>
        <w:jc w:val="center"/>
        <w:rPr>
          <w:rFonts w:ascii="Palatino Linotype" w:hAnsi="Palatino Linotype"/>
          <w:b/>
          <w:color w:val="auto"/>
          <w:sz w:val="24"/>
          <w:szCs w:val="24"/>
        </w:rPr>
      </w:pPr>
      <w:bookmarkStart w:id="22" w:name="_Toc61470701"/>
      <w:r w:rsidRPr="00AB1286">
        <w:rPr>
          <w:rFonts w:ascii="Palatino Linotype" w:hAnsi="Palatino Linotype"/>
          <w:b/>
          <w:color w:val="auto"/>
          <w:sz w:val="24"/>
          <w:szCs w:val="24"/>
        </w:rPr>
        <w:t>R E S O L U T I V O S</w:t>
      </w:r>
      <w:bookmarkEnd w:id="17"/>
      <w:bookmarkEnd w:id="18"/>
      <w:bookmarkEnd w:id="19"/>
      <w:bookmarkEnd w:id="20"/>
      <w:bookmarkEnd w:id="22"/>
    </w:p>
    <w:p w:rsidR="00CB1DA6" w:rsidRPr="00AB1286" w:rsidRDefault="00CB1DA6" w:rsidP="0000074B">
      <w:pPr>
        <w:tabs>
          <w:tab w:val="left" w:pos="0"/>
        </w:tabs>
        <w:rPr>
          <w:rFonts w:ascii="Palatino Linotype" w:hAnsi="Palatino Linotype"/>
          <w:lang w:eastAsia="en-US"/>
        </w:rPr>
      </w:pPr>
    </w:p>
    <w:p w:rsidR="00CB1DA6" w:rsidRPr="00AB1286" w:rsidRDefault="00CB1DA6" w:rsidP="0000074B">
      <w:pPr>
        <w:tabs>
          <w:tab w:val="left" w:pos="0"/>
        </w:tabs>
        <w:spacing w:after="240" w:line="360" w:lineRule="auto"/>
        <w:jc w:val="both"/>
        <w:rPr>
          <w:rFonts w:ascii="Palatino Linotype" w:hAnsi="Palatino Linotype"/>
          <w:lang w:val="es-ES" w:eastAsia="es-ES"/>
        </w:rPr>
      </w:pPr>
      <w:r w:rsidRPr="00AB1286">
        <w:rPr>
          <w:rFonts w:ascii="Palatino Linotype" w:hAnsi="Palatino Linotype"/>
          <w:b/>
          <w:lang w:val="es-ES" w:eastAsia="es-ES"/>
        </w:rPr>
        <w:t>PRIMERO.</w:t>
      </w:r>
      <w:r w:rsidRPr="00AB1286">
        <w:rPr>
          <w:rFonts w:ascii="Palatino Linotype" w:hAnsi="Palatino Linotype"/>
          <w:lang w:val="es-ES" w:eastAsia="es-ES"/>
        </w:rPr>
        <w:t xml:space="preserve"> Se </w:t>
      </w:r>
      <w:r w:rsidRPr="00AB1286">
        <w:rPr>
          <w:rFonts w:ascii="Palatino Linotype" w:hAnsi="Palatino Linotype"/>
          <w:b/>
          <w:lang w:val="es-ES" w:eastAsia="es-ES"/>
        </w:rPr>
        <w:t xml:space="preserve">SOBRESEE el </w:t>
      </w:r>
      <w:r w:rsidRPr="00AB1286">
        <w:rPr>
          <w:rFonts w:ascii="Palatino Linotype" w:hAnsi="Palatino Linotype"/>
          <w:lang w:val="es-ES" w:eastAsia="es-ES"/>
        </w:rPr>
        <w:t xml:space="preserve">recurso de revisión número </w:t>
      </w:r>
      <w:r w:rsidR="002929DD" w:rsidRPr="00AB1286">
        <w:rPr>
          <w:rFonts w:ascii="Palatino Linotype" w:hAnsi="Palatino Linotype"/>
          <w:b/>
          <w:lang w:val="es-ES" w:eastAsia="es-ES"/>
        </w:rPr>
        <w:t>00908</w:t>
      </w:r>
      <w:r w:rsidRPr="00AB1286">
        <w:rPr>
          <w:rFonts w:ascii="Palatino Linotype" w:hAnsi="Palatino Linotype"/>
          <w:b/>
          <w:lang w:val="es-ES" w:eastAsia="es-ES"/>
        </w:rPr>
        <w:t>/INFOEM/IP/RR/2025</w:t>
      </w:r>
      <w:r w:rsidRPr="00AB1286">
        <w:rPr>
          <w:rFonts w:ascii="Palatino Linotype" w:hAnsi="Palatino Linotype"/>
          <w:lang w:val="es-ES" w:eastAsia="es-ES"/>
        </w:rPr>
        <w:t xml:space="preserve">, conforme al artículo </w:t>
      </w:r>
      <w:r w:rsidRPr="00AB1286">
        <w:rPr>
          <w:rFonts w:ascii="Palatino Linotype" w:hAnsi="Palatino Linotype"/>
          <w:b/>
          <w:lang w:val="es-ES" w:eastAsia="es-ES"/>
        </w:rPr>
        <w:t>192 fracción IV</w:t>
      </w:r>
      <w:r w:rsidRPr="00AB1286">
        <w:rPr>
          <w:rFonts w:ascii="Palatino Linotype" w:hAnsi="Palatino Linotype"/>
          <w:lang w:val="es-ES" w:eastAsia="es-ES"/>
        </w:rPr>
        <w:t xml:space="preserve">, de la Ley de Transparencia y Acceso a la Información Pública del Estado de México y Municipios, en términos del </w:t>
      </w:r>
      <w:r w:rsidRPr="00AB1286">
        <w:rPr>
          <w:rFonts w:ascii="Palatino Linotype" w:hAnsi="Palatino Linotype"/>
          <w:b/>
          <w:lang w:val="es-ES" w:eastAsia="es-ES"/>
        </w:rPr>
        <w:t>Considerando TERCERO</w:t>
      </w:r>
      <w:r w:rsidRPr="00AB1286">
        <w:rPr>
          <w:rFonts w:ascii="Palatino Linotype" w:hAnsi="Palatino Linotype"/>
          <w:lang w:val="es-ES" w:eastAsia="es-ES"/>
        </w:rPr>
        <w:t xml:space="preserve"> de la presente resolución.</w:t>
      </w:r>
    </w:p>
    <w:p w:rsidR="00F071DE" w:rsidRPr="00AB1286" w:rsidRDefault="00F071DE" w:rsidP="0000074B">
      <w:pPr>
        <w:pStyle w:val="Sinespaciado"/>
        <w:tabs>
          <w:tab w:val="left" w:pos="0"/>
        </w:tabs>
        <w:spacing w:after="240" w:line="360" w:lineRule="auto"/>
        <w:jc w:val="both"/>
        <w:rPr>
          <w:rFonts w:ascii="Palatino Linotype" w:eastAsia="Calibri" w:hAnsi="Palatino Linotype" w:cs="Arial"/>
          <w:b/>
          <w:bCs/>
          <w:lang w:val="es-ES"/>
        </w:rPr>
      </w:pPr>
    </w:p>
    <w:p w:rsidR="00CB1DA6" w:rsidRPr="00AB1286" w:rsidRDefault="00CB1DA6" w:rsidP="0000074B">
      <w:pPr>
        <w:pStyle w:val="Sinespaciado"/>
        <w:tabs>
          <w:tab w:val="left" w:pos="0"/>
        </w:tabs>
        <w:spacing w:after="240" w:line="360" w:lineRule="auto"/>
        <w:jc w:val="both"/>
        <w:rPr>
          <w:rFonts w:ascii="Palatino Linotype" w:eastAsia="Calibri" w:hAnsi="Palatino Linotype" w:cs="Arial"/>
          <w:b/>
          <w:bCs/>
          <w:lang w:val="es-ES"/>
        </w:rPr>
      </w:pPr>
      <w:r w:rsidRPr="00AB1286">
        <w:rPr>
          <w:rFonts w:ascii="Palatino Linotype" w:eastAsia="Calibri" w:hAnsi="Palatino Linotype" w:cs="Arial"/>
          <w:b/>
          <w:bCs/>
          <w:lang w:val="es-ES"/>
        </w:rPr>
        <w:t xml:space="preserve">SEGUNDO. </w:t>
      </w:r>
      <w:r w:rsidR="00F071DE" w:rsidRPr="00AB1286">
        <w:rPr>
          <w:rFonts w:ascii="Palatino Linotype" w:eastAsia="Calibri" w:hAnsi="Palatino Linotype" w:cs="Arial"/>
          <w:b/>
          <w:bCs/>
          <w:lang w:val="es-ES"/>
        </w:rPr>
        <w:t>NOTIFÍQUESE</w:t>
      </w:r>
      <w:r w:rsidRPr="00AB1286">
        <w:rPr>
          <w:rFonts w:ascii="Palatino Linotype" w:eastAsia="Calibri" w:hAnsi="Palatino Linotype" w:cs="Arial"/>
          <w:b/>
          <w:bCs/>
          <w:lang w:val="es-ES"/>
        </w:rPr>
        <w:t xml:space="preserve"> </w:t>
      </w:r>
      <w:r w:rsidRPr="00AB1286">
        <w:rPr>
          <w:rFonts w:ascii="Palatino Linotype" w:eastAsia="Calibri" w:hAnsi="Palatino Linotype" w:cs="Arial"/>
          <w:bCs/>
          <w:lang w:val="es-ES"/>
        </w:rPr>
        <w:t xml:space="preserve">a través del Sistema de Acceso a la Información Mexiquense </w:t>
      </w:r>
      <w:r w:rsidRPr="00AB1286">
        <w:rPr>
          <w:rFonts w:ascii="Palatino Linotype" w:eastAsia="Calibri" w:hAnsi="Palatino Linotype" w:cs="Arial"/>
          <w:b/>
          <w:bCs/>
          <w:lang w:val="es-ES"/>
        </w:rPr>
        <w:t xml:space="preserve">(SAIMEX) </w:t>
      </w:r>
      <w:r w:rsidRPr="00AB1286">
        <w:rPr>
          <w:rFonts w:ascii="Palatino Linotype" w:eastAsia="Calibri" w:hAnsi="Palatino Linotype" w:cs="Arial"/>
          <w:bCs/>
          <w:lang w:val="es-ES"/>
        </w:rPr>
        <w:t>la presente resolución al Titular de la Unidad de Transparencia del</w:t>
      </w:r>
      <w:r w:rsidRPr="00AB1286">
        <w:rPr>
          <w:rFonts w:ascii="Palatino Linotype" w:eastAsia="Calibri" w:hAnsi="Palatino Linotype" w:cs="Arial"/>
          <w:b/>
          <w:bCs/>
          <w:lang w:val="es-ES"/>
        </w:rPr>
        <w:t xml:space="preserve"> SUJETO OBLIGADO. </w:t>
      </w:r>
    </w:p>
    <w:p w:rsidR="00F071DE" w:rsidRPr="00AB1286" w:rsidRDefault="00F071DE" w:rsidP="0000074B">
      <w:pPr>
        <w:pStyle w:val="Sinespaciado"/>
        <w:tabs>
          <w:tab w:val="left" w:pos="0"/>
        </w:tabs>
        <w:spacing w:after="240" w:line="360" w:lineRule="auto"/>
        <w:jc w:val="both"/>
        <w:rPr>
          <w:rFonts w:ascii="Palatino Linotype" w:hAnsi="Palatino Linotype" w:cs="Arial"/>
          <w:b/>
        </w:rPr>
      </w:pPr>
    </w:p>
    <w:p w:rsidR="00CB1DA6" w:rsidRPr="00AB1286" w:rsidRDefault="00CB1DA6" w:rsidP="0000074B">
      <w:pPr>
        <w:pStyle w:val="Sinespaciado"/>
        <w:tabs>
          <w:tab w:val="left" w:pos="0"/>
        </w:tabs>
        <w:spacing w:after="240" w:line="360" w:lineRule="auto"/>
        <w:jc w:val="both"/>
        <w:rPr>
          <w:rFonts w:ascii="Palatino Linotype" w:hAnsi="Palatino Linotype"/>
          <w:lang w:val="es-ES" w:eastAsia="es-MX"/>
        </w:rPr>
      </w:pPr>
      <w:r w:rsidRPr="00AB1286">
        <w:rPr>
          <w:rFonts w:ascii="Palatino Linotype" w:hAnsi="Palatino Linotype" w:cs="Arial"/>
          <w:b/>
        </w:rPr>
        <w:lastRenderedPageBreak/>
        <w:t xml:space="preserve">TERCERO. </w:t>
      </w:r>
      <w:r w:rsidRPr="00AB1286">
        <w:rPr>
          <w:rFonts w:ascii="Palatino Linotype" w:hAnsi="Palatino Linotype"/>
          <w:b/>
          <w:bCs/>
          <w:lang w:val="es-ES"/>
        </w:rPr>
        <w:t>Notifíquese al RECURRENTE</w:t>
      </w:r>
      <w:r w:rsidRPr="00AB1286">
        <w:rPr>
          <w:rFonts w:ascii="Palatino Linotype" w:hAnsi="Palatino Linotype"/>
          <w:b/>
        </w:rPr>
        <w:t xml:space="preserve"> </w:t>
      </w:r>
      <w:r w:rsidRPr="00AB1286">
        <w:rPr>
          <w:rFonts w:ascii="Palatino Linotype" w:hAnsi="Palatino Linotype"/>
          <w:lang w:val="es-ES" w:eastAsia="es-MX"/>
        </w:rPr>
        <w:t xml:space="preserve">la presente resolución vía </w:t>
      </w:r>
      <w:r w:rsidRPr="00AB1286">
        <w:rPr>
          <w:rFonts w:ascii="Palatino Linotype" w:hAnsi="Palatino Linotype"/>
          <w:b/>
          <w:lang w:val="es-ES" w:eastAsia="es-MX"/>
        </w:rPr>
        <w:t>SAIMEX</w:t>
      </w:r>
      <w:r w:rsidRPr="00AB1286">
        <w:rPr>
          <w:rFonts w:ascii="Palatino Linotype" w:hAnsi="Palatino Linotype"/>
          <w:lang w:val="es-ES" w:eastAsia="es-MX"/>
        </w:rPr>
        <w:t>.</w:t>
      </w:r>
    </w:p>
    <w:p w:rsidR="00F071DE" w:rsidRPr="00AB1286" w:rsidRDefault="00F071DE" w:rsidP="0000074B">
      <w:pPr>
        <w:pStyle w:val="Prrafodelista"/>
        <w:tabs>
          <w:tab w:val="left" w:pos="0"/>
        </w:tabs>
        <w:spacing w:after="240" w:line="360" w:lineRule="auto"/>
        <w:ind w:left="0"/>
        <w:jc w:val="both"/>
        <w:rPr>
          <w:rFonts w:ascii="Palatino Linotype" w:eastAsia="MS Mincho" w:hAnsi="Palatino Linotype"/>
          <w:b/>
          <w:sz w:val="24"/>
        </w:rPr>
      </w:pPr>
    </w:p>
    <w:p w:rsidR="00CB1DA6" w:rsidRPr="00AB1286" w:rsidRDefault="00CB1DA6" w:rsidP="0000074B">
      <w:pPr>
        <w:pStyle w:val="Prrafodelista"/>
        <w:tabs>
          <w:tab w:val="left" w:pos="0"/>
        </w:tabs>
        <w:spacing w:after="240" w:line="360" w:lineRule="auto"/>
        <w:ind w:left="0"/>
        <w:jc w:val="both"/>
        <w:rPr>
          <w:rFonts w:ascii="Palatino Linotype" w:eastAsia="MS Mincho" w:hAnsi="Palatino Linotype"/>
          <w:sz w:val="24"/>
          <w:lang w:val="es-ES" w:eastAsia="es-ES"/>
        </w:rPr>
      </w:pPr>
      <w:r w:rsidRPr="00AB1286">
        <w:rPr>
          <w:rFonts w:ascii="Palatino Linotype" w:eastAsia="MS Mincho" w:hAnsi="Palatino Linotype"/>
          <w:b/>
          <w:sz w:val="24"/>
        </w:rPr>
        <w:t>CUARTO.</w:t>
      </w:r>
      <w:r w:rsidRPr="00AB1286">
        <w:rPr>
          <w:rFonts w:ascii="Palatino Linotype" w:eastAsia="MS Mincho" w:hAnsi="Palatino Linotype"/>
          <w:sz w:val="24"/>
        </w:rPr>
        <w:t xml:space="preserve"> </w:t>
      </w:r>
      <w:r w:rsidRPr="00AB1286">
        <w:rPr>
          <w:rFonts w:ascii="Palatino Linotype" w:eastAsia="MS Mincho" w:hAnsi="Palatino Linotype"/>
          <w:sz w:val="24"/>
          <w:lang w:val="es-ES"/>
        </w:rPr>
        <w:t xml:space="preserve">Se hace del conocimiento del </w:t>
      </w:r>
      <w:r w:rsidRPr="00AB1286">
        <w:rPr>
          <w:rFonts w:ascii="Palatino Linotype" w:hAnsi="Palatino Linotype"/>
          <w:b/>
          <w:sz w:val="24"/>
        </w:rPr>
        <w:t xml:space="preserve">RECURRENTE </w:t>
      </w:r>
      <w:r w:rsidRPr="00AB1286">
        <w:rPr>
          <w:rFonts w:ascii="Palatino Linotype" w:eastAsia="MS Mincho" w:hAnsi="Palatino Linotype"/>
          <w:sz w:val="24"/>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AB1286">
        <w:rPr>
          <w:rFonts w:ascii="Palatino Linotype" w:eastAsia="MS Mincho" w:hAnsi="Palatino Linotype"/>
          <w:bCs/>
          <w:sz w:val="24"/>
          <w:lang w:val="es-ES"/>
        </w:rPr>
        <w:t xml:space="preserve">vía juicio de amparo </w:t>
      </w:r>
      <w:r w:rsidRPr="00AB1286">
        <w:rPr>
          <w:rFonts w:ascii="Palatino Linotype" w:eastAsia="MS Mincho" w:hAnsi="Palatino Linotype"/>
          <w:sz w:val="24"/>
          <w:lang w:val="es-ES"/>
        </w:rPr>
        <w:t>en los términos de las leyes aplicables.</w:t>
      </w:r>
    </w:p>
    <w:p w:rsidR="00703AC9" w:rsidRPr="00AB1286" w:rsidRDefault="00703AC9" w:rsidP="0000074B">
      <w:pPr>
        <w:pStyle w:val="Prrafodelista"/>
        <w:tabs>
          <w:tab w:val="left" w:pos="0"/>
        </w:tabs>
        <w:spacing w:line="360" w:lineRule="auto"/>
        <w:ind w:left="0"/>
        <w:jc w:val="both"/>
        <w:rPr>
          <w:rFonts w:ascii="Palatino Linotype" w:eastAsia="MS Gothic" w:hAnsi="Palatino Linotype"/>
          <w:sz w:val="24"/>
        </w:rPr>
      </w:pPr>
    </w:p>
    <w:p w:rsidR="00F071DE" w:rsidRPr="00AB1286" w:rsidRDefault="00F071DE" w:rsidP="0000074B">
      <w:pPr>
        <w:pStyle w:val="Prrafodelista"/>
        <w:tabs>
          <w:tab w:val="left" w:pos="0"/>
        </w:tabs>
        <w:spacing w:line="360" w:lineRule="auto"/>
        <w:ind w:left="0"/>
        <w:jc w:val="both"/>
        <w:rPr>
          <w:rFonts w:ascii="Palatino Linotype" w:eastAsia="MS Gothic" w:hAnsi="Palatino Linotype"/>
          <w:sz w:val="24"/>
        </w:rPr>
      </w:pPr>
    </w:p>
    <w:p w:rsidR="00F071DE" w:rsidRPr="00AB1286" w:rsidRDefault="00F071DE" w:rsidP="0000074B">
      <w:pPr>
        <w:pStyle w:val="Prrafodelista"/>
        <w:tabs>
          <w:tab w:val="left" w:pos="0"/>
        </w:tabs>
        <w:spacing w:line="360" w:lineRule="auto"/>
        <w:ind w:left="0"/>
        <w:jc w:val="both"/>
        <w:rPr>
          <w:rFonts w:ascii="Palatino Linotype" w:eastAsia="MS Gothic" w:hAnsi="Palatino Linotype"/>
          <w:sz w:val="24"/>
        </w:rPr>
      </w:pPr>
    </w:p>
    <w:p w:rsidR="00703AC9" w:rsidRPr="0000074B" w:rsidRDefault="00AB1286" w:rsidP="0000074B">
      <w:pPr>
        <w:tabs>
          <w:tab w:val="left" w:pos="0"/>
        </w:tabs>
        <w:spacing w:line="360" w:lineRule="auto"/>
        <w:jc w:val="both"/>
        <w:rPr>
          <w:rFonts w:ascii="Palatino Linotype" w:hAnsi="Palatino Linotype" w:cs="Arial"/>
        </w:rPr>
      </w:pPr>
      <w:r w:rsidRPr="00AB128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Y GUADALUPE RAMÍREZ PEÑA; EN LA DÉCIMA OCTAVA SESIÓN ORDINARIA, CELEBRADA EL VEINTIUNO (21) DE MAYO DE DOS MIL VEINTICINCO, ANTE EL SECRETARIO TÉCNICO DEL PLENO ALEXIS TAPIA RAMÍREZ</w:t>
      </w:r>
      <w:r w:rsidR="00F071DE" w:rsidRPr="00AB1286">
        <w:rPr>
          <w:rFonts w:ascii="Palatino Linotype" w:hAnsi="Palatino Linotype"/>
        </w:rPr>
        <w:t>.</w:t>
      </w:r>
      <w:bookmarkStart w:id="23" w:name="_GoBack"/>
      <w:bookmarkEnd w:id="23"/>
    </w:p>
    <w:p w:rsidR="00703AC9" w:rsidRPr="0000074B" w:rsidRDefault="00703AC9" w:rsidP="0000074B">
      <w:pPr>
        <w:tabs>
          <w:tab w:val="left" w:pos="0"/>
        </w:tabs>
        <w:spacing w:line="360" w:lineRule="auto"/>
        <w:jc w:val="both"/>
        <w:rPr>
          <w:rFonts w:ascii="Palatino Linotype" w:hAnsi="Palatino Linotype" w:cs="Arial"/>
        </w:rPr>
      </w:pPr>
    </w:p>
    <w:p w:rsidR="00703AC9" w:rsidRPr="0000074B" w:rsidRDefault="00703AC9" w:rsidP="0000074B">
      <w:pPr>
        <w:tabs>
          <w:tab w:val="left" w:pos="0"/>
        </w:tabs>
        <w:spacing w:line="360" w:lineRule="auto"/>
        <w:rPr>
          <w:rFonts w:ascii="Palatino Linotype" w:hAnsi="Palatino Linotype"/>
        </w:rPr>
      </w:pPr>
    </w:p>
    <w:p w:rsidR="00703AC9" w:rsidRPr="0000074B" w:rsidRDefault="00703AC9" w:rsidP="0000074B">
      <w:pPr>
        <w:tabs>
          <w:tab w:val="left" w:pos="0"/>
        </w:tabs>
        <w:spacing w:line="360" w:lineRule="auto"/>
        <w:rPr>
          <w:rFonts w:ascii="Palatino Linotype" w:hAnsi="Palatino Linotype"/>
        </w:rPr>
      </w:pPr>
    </w:p>
    <w:p w:rsidR="00703AC9" w:rsidRPr="0000074B" w:rsidRDefault="00703AC9" w:rsidP="0000074B">
      <w:pPr>
        <w:tabs>
          <w:tab w:val="left" w:pos="0"/>
        </w:tabs>
        <w:spacing w:line="360" w:lineRule="auto"/>
        <w:rPr>
          <w:rFonts w:ascii="Palatino Linotype" w:hAnsi="Palatino Linotype"/>
        </w:rPr>
      </w:pPr>
    </w:p>
    <w:p w:rsidR="00703AC9" w:rsidRPr="0000074B" w:rsidRDefault="00703AC9" w:rsidP="0000074B">
      <w:pPr>
        <w:tabs>
          <w:tab w:val="left" w:pos="0"/>
        </w:tabs>
        <w:spacing w:line="360" w:lineRule="auto"/>
        <w:rPr>
          <w:rFonts w:ascii="Palatino Linotype" w:hAnsi="Palatino Linotype"/>
        </w:rPr>
      </w:pPr>
    </w:p>
    <w:p w:rsidR="00703AC9" w:rsidRPr="0000074B" w:rsidRDefault="00703AC9" w:rsidP="0000074B">
      <w:pPr>
        <w:tabs>
          <w:tab w:val="left" w:pos="0"/>
        </w:tabs>
        <w:spacing w:line="360" w:lineRule="auto"/>
        <w:rPr>
          <w:rFonts w:ascii="Palatino Linotype" w:hAnsi="Palatino Linotype"/>
        </w:rPr>
      </w:pPr>
    </w:p>
    <w:p w:rsidR="00703AC9" w:rsidRPr="0000074B" w:rsidRDefault="00703AC9" w:rsidP="0000074B">
      <w:pPr>
        <w:tabs>
          <w:tab w:val="left" w:pos="0"/>
        </w:tabs>
        <w:spacing w:line="360" w:lineRule="auto"/>
        <w:rPr>
          <w:rFonts w:ascii="Palatino Linotype" w:hAnsi="Palatino Linotype"/>
        </w:rPr>
      </w:pPr>
    </w:p>
    <w:p w:rsidR="00703AC9" w:rsidRPr="0000074B" w:rsidRDefault="00703AC9" w:rsidP="0000074B">
      <w:pPr>
        <w:tabs>
          <w:tab w:val="left" w:pos="0"/>
        </w:tabs>
        <w:spacing w:line="360" w:lineRule="auto"/>
        <w:rPr>
          <w:rFonts w:ascii="Palatino Linotype" w:hAnsi="Palatino Linotype"/>
        </w:rPr>
      </w:pPr>
    </w:p>
    <w:p w:rsidR="00703AC9" w:rsidRPr="0000074B" w:rsidRDefault="00703AC9" w:rsidP="0000074B">
      <w:pPr>
        <w:tabs>
          <w:tab w:val="left" w:pos="0"/>
        </w:tabs>
        <w:spacing w:line="360" w:lineRule="auto"/>
        <w:rPr>
          <w:rFonts w:ascii="Palatino Linotype" w:hAnsi="Palatino Linotype"/>
        </w:rPr>
      </w:pPr>
    </w:p>
    <w:p w:rsidR="00703AC9" w:rsidRPr="0000074B" w:rsidRDefault="00703AC9" w:rsidP="0000074B">
      <w:pPr>
        <w:tabs>
          <w:tab w:val="left" w:pos="0"/>
        </w:tabs>
        <w:spacing w:line="360" w:lineRule="auto"/>
        <w:rPr>
          <w:rFonts w:ascii="Palatino Linotype" w:hAnsi="Palatino Linotype"/>
        </w:rPr>
      </w:pPr>
    </w:p>
    <w:p w:rsidR="00703AC9" w:rsidRPr="0000074B" w:rsidRDefault="00703AC9" w:rsidP="0000074B">
      <w:pPr>
        <w:tabs>
          <w:tab w:val="left" w:pos="0"/>
        </w:tabs>
        <w:spacing w:line="360" w:lineRule="auto"/>
        <w:rPr>
          <w:rFonts w:ascii="Palatino Linotype" w:hAnsi="Palatino Linotype"/>
        </w:rPr>
      </w:pPr>
    </w:p>
    <w:p w:rsidR="00703AC9" w:rsidRPr="0000074B" w:rsidRDefault="00703AC9" w:rsidP="0000074B">
      <w:pPr>
        <w:tabs>
          <w:tab w:val="left" w:pos="0"/>
        </w:tabs>
        <w:spacing w:line="360" w:lineRule="auto"/>
        <w:rPr>
          <w:rFonts w:ascii="Palatino Linotype" w:hAnsi="Palatino Linotype"/>
        </w:rPr>
      </w:pPr>
    </w:p>
    <w:p w:rsidR="00703AC9" w:rsidRPr="0000074B" w:rsidRDefault="00703AC9" w:rsidP="0000074B">
      <w:pPr>
        <w:tabs>
          <w:tab w:val="left" w:pos="0"/>
        </w:tabs>
        <w:spacing w:line="360" w:lineRule="auto"/>
        <w:rPr>
          <w:rFonts w:ascii="Palatino Linotype" w:hAnsi="Palatino Linotype"/>
        </w:rPr>
      </w:pPr>
    </w:p>
    <w:p w:rsidR="00703AC9" w:rsidRPr="0000074B" w:rsidRDefault="00703AC9" w:rsidP="0000074B">
      <w:pPr>
        <w:tabs>
          <w:tab w:val="left" w:pos="0"/>
        </w:tabs>
        <w:spacing w:line="360" w:lineRule="auto"/>
        <w:rPr>
          <w:rFonts w:ascii="Palatino Linotype" w:hAnsi="Palatino Linotype"/>
        </w:rPr>
      </w:pPr>
    </w:p>
    <w:p w:rsidR="00703AC9" w:rsidRPr="0000074B" w:rsidRDefault="00703AC9" w:rsidP="0000074B">
      <w:pPr>
        <w:tabs>
          <w:tab w:val="left" w:pos="0"/>
        </w:tabs>
        <w:spacing w:line="360" w:lineRule="auto"/>
        <w:rPr>
          <w:rFonts w:ascii="Palatino Linotype" w:hAnsi="Palatino Linotype"/>
        </w:rPr>
      </w:pPr>
    </w:p>
    <w:p w:rsidR="00703AC9" w:rsidRPr="0000074B" w:rsidRDefault="00703AC9" w:rsidP="0000074B">
      <w:pPr>
        <w:tabs>
          <w:tab w:val="left" w:pos="0"/>
        </w:tabs>
        <w:rPr>
          <w:rFonts w:ascii="Palatino Linotype" w:hAnsi="Palatino Linotype"/>
        </w:rPr>
      </w:pPr>
    </w:p>
    <w:p w:rsidR="00703AC9" w:rsidRPr="0000074B" w:rsidRDefault="00703AC9" w:rsidP="0000074B">
      <w:pPr>
        <w:tabs>
          <w:tab w:val="left" w:pos="0"/>
        </w:tabs>
        <w:rPr>
          <w:rFonts w:ascii="Palatino Linotype" w:hAnsi="Palatino Linotype"/>
        </w:rPr>
      </w:pPr>
    </w:p>
    <w:p w:rsidR="00AD0A09" w:rsidRPr="0000074B" w:rsidRDefault="00AD0A09" w:rsidP="0000074B">
      <w:pPr>
        <w:tabs>
          <w:tab w:val="left" w:pos="0"/>
        </w:tabs>
        <w:rPr>
          <w:rFonts w:ascii="Palatino Linotype" w:hAnsi="Palatino Linotype"/>
        </w:rPr>
      </w:pPr>
    </w:p>
    <w:sectPr w:rsidR="00AD0A09" w:rsidRPr="0000074B" w:rsidSect="0000074B">
      <w:headerReference w:type="even" r:id="rId10"/>
      <w:headerReference w:type="default" r:id="rId11"/>
      <w:footerReference w:type="default" r:id="rId12"/>
      <w:headerReference w:type="first" r:id="rId13"/>
      <w:footerReference w:type="first" r:id="rId14"/>
      <w:pgSz w:w="12240" w:h="15840"/>
      <w:pgMar w:top="80" w:right="1183"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CA2" w:rsidRDefault="00C26CA2" w:rsidP="00703AC9">
      <w:r>
        <w:separator/>
      </w:r>
    </w:p>
  </w:endnote>
  <w:endnote w:type="continuationSeparator" w:id="0">
    <w:p w:rsidR="00C26CA2" w:rsidRDefault="00C26CA2" w:rsidP="0070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30A" w:rsidRDefault="0090730A">
    <w:pPr>
      <w:pStyle w:val="Piedepgina"/>
      <w:jc w:val="right"/>
    </w:pPr>
    <w:r>
      <w:rPr>
        <w:lang w:val="es-ES"/>
      </w:rPr>
      <w:t xml:space="preserve">Página </w:t>
    </w:r>
    <w:r>
      <w:rPr>
        <w:b/>
        <w:bCs/>
      </w:rPr>
      <w:fldChar w:fldCharType="begin"/>
    </w:r>
    <w:r>
      <w:rPr>
        <w:b/>
        <w:bCs/>
      </w:rPr>
      <w:instrText>PAGE</w:instrText>
    </w:r>
    <w:r>
      <w:rPr>
        <w:b/>
        <w:bCs/>
      </w:rPr>
      <w:fldChar w:fldCharType="separate"/>
    </w:r>
    <w:r w:rsidR="00AB1286">
      <w:rPr>
        <w:b/>
        <w:bCs/>
        <w:noProof/>
      </w:rPr>
      <w:t>18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B1286">
      <w:rPr>
        <w:b/>
        <w:bCs/>
        <w:noProof/>
      </w:rPr>
      <w:t>18</w:t>
    </w:r>
    <w:r>
      <w:rPr>
        <w:b/>
        <w:bCs/>
      </w:rPr>
      <w:fldChar w:fldCharType="end"/>
    </w:r>
  </w:p>
  <w:p w:rsidR="0090730A" w:rsidRDefault="009073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30A" w:rsidRDefault="0090730A">
    <w:pPr>
      <w:pStyle w:val="Piedepgina"/>
      <w:jc w:val="right"/>
    </w:pPr>
    <w:r>
      <w:rPr>
        <w:lang w:val="es-ES"/>
      </w:rPr>
      <w:t xml:space="preserve">Página </w:t>
    </w:r>
    <w:r>
      <w:rPr>
        <w:b/>
        <w:bCs/>
      </w:rPr>
      <w:fldChar w:fldCharType="begin"/>
    </w:r>
    <w:r>
      <w:rPr>
        <w:b/>
        <w:bCs/>
      </w:rPr>
      <w:instrText>PAGE</w:instrText>
    </w:r>
    <w:r>
      <w:rPr>
        <w:b/>
        <w:bCs/>
      </w:rPr>
      <w:fldChar w:fldCharType="separate"/>
    </w:r>
    <w:r w:rsidR="00AB1286">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B1286">
      <w:rPr>
        <w:b/>
        <w:bCs/>
        <w:noProof/>
      </w:rPr>
      <w:t>18</w:t>
    </w:r>
    <w:r>
      <w:rPr>
        <w:b/>
        <w:bCs/>
      </w:rPr>
      <w:fldChar w:fldCharType="end"/>
    </w:r>
  </w:p>
  <w:p w:rsidR="0090730A" w:rsidRDefault="009073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CA2" w:rsidRDefault="00C26CA2" w:rsidP="00703AC9">
      <w:r>
        <w:separator/>
      </w:r>
    </w:p>
  </w:footnote>
  <w:footnote w:type="continuationSeparator" w:id="0">
    <w:p w:rsidR="00C26CA2" w:rsidRDefault="00C26CA2" w:rsidP="00703AC9">
      <w:r>
        <w:continuationSeparator/>
      </w:r>
    </w:p>
  </w:footnote>
  <w:footnote w:id="1">
    <w:p w:rsidR="00CB1DA6" w:rsidRPr="00777397" w:rsidRDefault="00CB1DA6" w:rsidP="00CB1DA6">
      <w:pPr>
        <w:pStyle w:val="Textonotapie"/>
        <w:jc w:val="both"/>
        <w:rPr>
          <w:rFonts w:ascii="Palatino Linotype" w:hAnsi="Palatino Linotype"/>
          <w:sz w:val="18"/>
        </w:rPr>
      </w:pPr>
      <w:r w:rsidRPr="00F5102E">
        <w:rPr>
          <w:rStyle w:val="Refdenotaalpie"/>
          <w:rFonts w:ascii="Palatino Linotype" w:hAnsi="Palatino Linotype"/>
        </w:rPr>
        <w:footnoteRef/>
      </w:r>
      <w:r w:rsidRPr="00F5102E">
        <w:rPr>
          <w:rFonts w:ascii="Palatino Linotype" w:hAnsi="Palatino Linotype"/>
        </w:rPr>
        <w:t xml:space="preserve"> </w:t>
      </w:r>
      <w:r w:rsidRPr="00777397">
        <w:rPr>
          <w:rFonts w:ascii="Palatino Linotype" w:hAnsi="Palatino Linotype"/>
          <w:b/>
          <w:sz w:val="18"/>
        </w:rPr>
        <w:t>Artículo 9.</w:t>
      </w:r>
      <w:r w:rsidRPr="00777397">
        <w:rPr>
          <w:rFonts w:ascii="Palatino Linotype" w:hAnsi="Palatino Linotype"/>
          <w:sz w:val="18"/>
        </w:rPr>
        <w:t xml:space="preserve"> El Instituto deberá regir su funcionamiento de acuerdo a los siguientes principios:</w:t>
      </w:r>
    </w:p>
    <w:p w:rsidR="00CB1DA6" w:rsidRPr="00777397" w:rsidRDefault="00CB1DA6" w:rsidP="00CB1DA6">
      <w:pPr>
        <w:pStyle w:val="Textonotapie"/>
        <w:jc w:val="both"/>
        <w:rPr>
          <w:rFonts w:ascii="Palatino Linotype" w:hAnsi="Palatino Linotype"/>
          <w:sz w:val="18"/>
        </w:rPr>
      </w:pPr>
      <w:r w:rsidRPr="00777397">
        <w:rPr>
          <w:rFonts w:ascii="Palatino Linotype" w:hAnsi="Palatino Linotype"/>
          <w:sz w:val="18"/>
        </w:rPr>
        <w:t>(…)</w:t>
      </w:r>
    </w:p>
    <w:p w:rsidR="00CB1DA6" w:rsidRPr="00777397" w:rsidRDefault="00CB1DA6" w:rsidP="00CB1DA6">
      <w:pPr>
        <w:pStyle w:val="Textonotapie"/>
        <w:jc w:val="both"/>
        <w:rPr>
          <w:rFonts w:ascii="Palatino Linotype" w:hAnsi="Palatino Linotype"/>
          <w:sz w:val="18"/>
          <w:lang w:val="es-ES"/>
        </w:rPr>
      </w:pPr>
      <w:r w:rsidRPr="00777397">
        <w:rPr>
          <w:rFonts w:ascii="Palatino Linotype" w:hAnsi="Palatino Linotype"/>
          <w:b/>
          <w:sz w:val="18"/>
          <w:lang w:val="es-ES"/>
        </w:rPr>
        <w:t>II. Eficacia:</w:t>
      </w:r>
      <w:r w:rsidRPr="00777397">
        <w:rPr>
          <w:rFonts w:ascii="Palatino Linotype" w:hAnsi="Palatino Linotype"/>
          <w:sz w:val="18"/>
          <w:lang w:val="es-ES"/>
        </w:rPr>
        <w:t xml:space="preserve"> Obligación del Instituto para tutelar, de manera efectiva, el derecho de acceso a la información</w:t>
      </w:r>
    </w:p>
    <w:p w:rsidR="00CB1DA6" w:rsidRPr="00777397" w:rsidRDefault="00CB1DA6" w:rsidP="00CB1DA6">
      <w:pPr>
        <w:pStyle w:val="Textonotapie"/>
        <w:jc w:val="both"/>
        <w:rPr>
          <w:rFonts w:ascii="Palatino Linotype" w:hAnsi="Palatino Linotype"/>
          <w:sz w:val="18"/>
          <w:lang w:val="es-ES"/>
        </w:rPr>
      </w:pPr>
      <w:r w:rsidRPr="00777397">
        <w:rPr>
          <w:rFonts w:ascii="Palatino Linotype" w:hAnsi="Palatino Linotype"/>
          <w:sz w:val="18"/>
          <w:lang w:val="es-ES"/>
        </w:rPr>
        <w:t>(…)</w:t>
      </w:r>
    </w:p>
    <w:p w:rsidR="00CB1DA6" w:rsidRDefault="00CB1DA6" w:rsidP="00CB1DA6">
      <w:pPr>
        <w:pStyle w:val="Textonotapie"/>
        <w:jc w:val="both"/>
      </w:pPr>
      <w:r w:rsidRPr="00777397">
        <w:rPr>
          <w:rFonts w:ascii="Palatino Linotype" w:hAnsi="Palatino Linotype"/>
          <w:b/>
          <w:sz w:val="18"/>
          <w:lang w:val="es-ES"/>
        </w:rPr>
        <w:t>IX. Profesionalismo:</w:t>
      </w:r>
      <w:r w:rsidRPr="00777397">
        <w:rPr>
          <w:rFonts w:ascii="Palatino Linotype" w:hAnsi="Palatino Linotype"/>
          <w:sz w:val="18"/>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30A" w:rsidRDefault="00C26CA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0730A" w:rsidRPr="005C106F" w:rsidTr="00703AC9">
      <w:trPr>
        <w:trHeight w:val="1435"/>
      </w:trPr>
      <w:tc>
        <w:tcPr>
          <w:tcW w:w="2268" w:type="dxa"/>
          <w:shd w:val="clear" w:color="auto" w:fill="auto"/>
        </w:tcPr>
        <w:p w:rsidR="0090730A" w:rsidRPr="005C106F" w:rsidRDefault="0090730A" w:rsidP="00703AC9">
          <w:pPr>
            <w:tabs>
              <w:tab w:val="right" w:pos="4273"/>
            </w:tabs>
            <w:rPr>
              <w:rFonts w:ascii="Garamond" w:eastAsia="Calibri" w:hAnsi="Garamond"/>
              <w:sz w:val="16"/>
              <w:szCs w:val="16"/>
              <w:lang w:eastAsia="en-US"/>
            </w:rPr>
          </w:pPr>
        </w:p>
      </w:tc>
      <w:tc>
        <w:tcPr>
          <w:tcW w:w="6946" w:type="dxa"/>
          <w:shd w:val="clear" w:color="auto" w:fill="auto"/>
        </w:tcPr>
        <w:p w:rsidR="0090730A" w:rsidRDefault="0090730A" w:rsidP="00703AC9"/>
        <w:tbl>
          <w:tblPr>
            <w:tblW w:w="6940" w:type="dxa"/>
            <w:tblInd w:w="40" w:type="dxa"/>
            <w:tblLayout w:type="fixed"/>
            <w:tblLook w:val="0420" w:firstRow="1" w:lastRow="0" w:firstColumn="0" w:lastColumn="0" w:noHBand="0" w:noVBand="1"/>
          </w:tblPr>
          <w:tblGrid>
            <w:gridCol w:w="2829"/>
            <w:gridCol w:w="4111"/>
          </w:tblGrid>
          <w:tr w:rsidR="0090730A" w:rsidRPr="00727684" w:rsidTr="00727684">
            <w:trPr>
              <w:trHeight w:val="150"/>
            </w:trPr>
            <w:tc>
              <w:tcPr>
                <w:tcW w:w="2829" w:type="dxa"/>
                <w:shd w:val="clear" w:color="auto" w:fill="auto"/>
              </w:tcPr>
              <w:p w:rsidR="0090730A" w:rsidRPr="00727684" w:rsidRDefault="0090730A" w:rsidP="00703AC9">
                <w:pPr>
                  <w:tabs>
                    <w:tab w:val="right" w:pos="8838"/>
                  </w:tabs>
                  <w:ind w:right="-105"/>
                  <w:rPr>
                    <w:rFonts w:ascii="Palatino Linotype" w:eastAsia="Calibri" w:hAnsi="Palatino Linotype" w:cs="Tahoma"/>
                    <w:b/>
                    <w:lang w:val="es-ES" w:eastAsia="en-US"/>
                  </w:rPr>
                </w:pPr>
                <w:r w:rsidRPr="00727684">
                  <w:rPr>
                    <w:rFonts w:ascii="Palatino Linotype" w:eastAsia="Calibri" w:hAnsi="Palatino Linotype" w:cs="Tahoma"/>
                    <w:b/>
                    <w:lang w:val="es-ES" w:eastAsia="en-US"/>
                  </w:rPr>
                  <w:t>Recurso de Revisión:</w:t>
                </w:r>
              </w:p>
            </w:tc>
            <w:tc>
              <w:tcPr>
                <w:tcW w:w="4111" w:type="dxa"/>
                <w:shd w:val="clear" w:color="auto" w:fill="auto"/>
              </w:tcPr>
              <w:p w:rsidR="0090730A" w:rsidRPr="00727684" w:rsidRDefault="0090730A" w:rsidP="00703AC9">
                <w:pPr>
                  <w:tabs>
                    <w:tab w:val="right" w:pos="8838"/>
                  </w:tabs>
                  <w:ind w:left="-108" w:right="-102"/>
                  <w:jc w:val="both"/>
                  <w:rPr>
                    <w:rFonts w:ascii="Palatino Linotype" w:eastAsia="Calibri" w:hAnsi="Palatino Linotype" w:cs="Tahoma"/>
                    <w:bCs/>
                    <w:lang w:val="es-ES" w:eastAsia="en-US"/>
                  </w:rPr>
                </w:pPr>
                <w:r w:rsidRPr="00727684">
                  <w:rPr>
                    <w:rFonts w:ascii="Palatino Linotype" w:eastAsia="Calibri" w:hAnsi="Palatino Linotype" w:cs="Tahoma"/>
                    <w:bCs/>
                    <w:lang w:eastAsia="en-US"/>
                  </w:rPr>
                  <w:t>00908/INFOEM/IP/RR/2025</w:t>
                </w:r>
              </w:p>
            </w:tc>
          </w:tr>
          <w:tr w:rsidR="0090730A" w:rsidRPr="00727684" w:rsidTr="00727684">
            <w:trPr>
              <w:trHeight w:val="295"/>
            </w:trPr>
            <w:tc>
              <w:tcPr>
                <w:tcW w:w="2829" w:type="dxa"/>
                <w:shd w:val="clear" w:color="auto" w:fill="auto"/>
              </w:tcPr>
              <w:p w:rsidR="0090730A" w:rsidRPr="00727684" w:rsidRDefault="0090730A" w:rsidP="00703AC9">
                <w:pPr>
                  <w:tabs>
                    <w:tab w:val="right" w:pos="8838"/>
                  </w:tabs>
                  <w:ind w:right="-105"/>
                  <w:rPr>
                    <w:rFonts w:ascii="Palatino Linotype" w:eastAsia="Calibri" w:hAnsi="Palatino Linotype" w:cs="Tahoma"/>
                    <w:b/>
                    <w:lang w:val="es-ES" w:eastAsia="en-US"/>
                  </w:rPr>
                </w:pPr>
                <w:r w:rsidRPr="00727684">
                  <w:rPr>
                    <w:rFonts w:ascii="Palatino Linotype" w:eastAsia="Calibri" w:hAnsi="Palatino Linotype" w:cs="Tahoma"/>
                    <w:b/>
                    <w:lang w:val="es-ES" w:eastAsia="en-US"/>
                  </w:rPr>
                  <w:t>Sujeto Obligado:</w:t>
                </w:r>
              </w:p>
            </w:tc>
            <w:tc>
              <w:tcPr>
                <w:tcW w:w="4111" w:type="dxa"/>
                <w:shd w:val="clear" w:color="auto" w:fill="auto"/>
              </w:tcPr>
              <w:p w:rsidR="0090730A" w:rsidRPr="00727684" w:rsidRDefault="0090730A" w:rsidP="00703AC9">
                <w:pPr>
                  <w:tabs>
                    <w:tab w:val="left" w:pos="2834"/>
                    <w:tab w:val="right" w:pos="8838"/>
                  </w:tabs>
                  <w:ind w:left="-108" w:right="-102"/>
                  <w:jc w:val="both"/>
                  <w:rPr>
                    <w:rFonts w:ascii="Palatino Linotype" w:eastAsia="Calibri" w:hAnsi="Palatino Linotype" w:cs="Tahoma"/>
                    <w:lang w:val="es-ES" w:eastAsia="en-US"/>
                  </w:rPr>
                </w:pPr>
                <w:r w:rsidRPr="00727684">
                  <w:rPr>
                    <w:rFonts w:ascii="Palatino Linotype" w:eastAsia="Calibri" w:hAnsi="Palatino Linotype" w:cs="Tahoma"/>
                    <w:bCs/>
                    <w:lang w:eastAsia="en-US"/>
                  </w:rPr>
                  <w:t>Ayuntamiento de Calimaya</w:t>
                </w:r>
              </w:p>
            </w:tc>
          </w:tr>
          <w:tr w:rsidR="0090730A" w:rsidRPr="00727684" w:rsidTr="00727684">
            <w:trPr>
              <w:trHeight w:val="295"/>
            </w:trPr>
            <w:tc>
              <w:tcPr>
                <w:tcW w:w="2829" w:type="dxa"/>
                <w:shd w:val="clear" w:color="auto" w:fill="auto"/>
              </w:tcPr>
              <w:p w:rsidR="0090730A" w:rsidRPr="00727684" w:rsidRDefault="0090730A" w:rsidP="00703AC9">
                <w:pPr>
                  <w:tabs>
                    <w:tab w:val="right" w:pos="8838"/>
                  </w:tabs>
                  <w:ind w:right="-105"/>
                  <w:rPr>
                    <w:rFonts w:ascii="Palatino Linotype" w:eastAsia="Calibri" w:hAnsi="Palatino Linotype" w:cs="Tahoma"/>
                    <w:b/>
                    <w:lang w:val="es-ES" w:eastAsia="en-US"/>
                  </w:rPr>
                </w:pPr>
                <w:r w:rsidRPr="00727684">
                  <w:rPr>
                    <w:rFonts w:ascii="Palatino Linotype" w:eastAsia="Calibri" w:hAnsi="Palatino Linotype" w:cs="Tahoma"/>
                    <w:b/>
                    <w:lang w:val="es-ES" w:eastAsia="en-US"/>
                  </w:rPr>
                  <w:t>Comisionada ponente:</w:t>
                </w:r>
              </w:p>
            </w:tc>
            <w:tc>
              <w:tcPr>
                <w:tcW w:w="4111" w:type="dxa"/>
                <w:shd w:val="clear" w:color="auto" w:fill="auto"/>
              </w:tcPr>
              <w:p w:rsidR="0090730A" w:rsidRPr="00727684" w:rsidRDefault="0090730A" w:rsidP="00703AC9">
                <w:pPr>
                  <w:tabs>
                    <w:tab w:val="right" w:pos="8838"/>
                  </w:tabs>
                  <w:ind w:left="-108" w:right="171"/>
                  <w:jc w:val="both"/>
                  <w:rPr>
                    <w:rFonts w:ascii="Palatino Linotype" w:eastAsia="Calibri" w:hAnsi="Palatino Linotype" w:cs="Tahoma"/>
                    <w:lang w:val="es-ES" w:eastAsia="en-US"/>
                  </w:rPr>
                </w:pPr>
                <w:r w:rsidRPr="00727684">
                  <w:rPr>
                    <w:rFonts w:ascii="Palatino Linotype" w:eastAsia="Calibri" w:hAnsi="Palatino Linotype" w:cs="Tahoma"/>
                    <w:lang w:val="es-ES" w:eastAsia="en-US"/>
                  </w:rPr>
                  <w:t>María del Rosario Mejía Ayala</w:t>
                </w:r>
              </w:p>
              <w:p w:rsidR="0090730A" w:rsidRPr="00727684" w:rsidRDefault="0090730A" w:rsidP="00703AC9">
                <w:pPr>
                  <w:tabs>
                    <w:tab w:val="right" w:pos="8838"/>
                  </w:tabs>
                  <w:ind w:left="-108" w:right="171"/>
                  <w:jc w:val="both"/>
                  <w:rPr>
                    <w:rFonts w:ascii="Palatino Linotype" w:eastAsia="Calibri" w:hAnsi="Palatino Linotype" w:cs="Tahoma"/>
                    <w:lang w:val="es-ES" w:eastAsia="en-US"/>
                  </w:rPr>
                </w:pPr>
              </w:p>
            </w:tc>
          </w:tr>
        </w:tbl>
        <w:p w:rsidR="0090730A" w:rsidRPr="005C106F" w:rsidRDefault="0090730A" w:rsidP="00703AC9">
          <w:pPr>
            <w:tabs>
              <w:tab w:val="right" w:pos="8838"/>
            </w:tabs>
            <w:ind w:left="-28"/>
            <w:jc w:val="both"/>
            <w:rPr>
              <w:rFonts w:ascii="Arial" w:eastAsia="Calibri" w:hAnsi="Arial" w:cs="Arial"/>
              <w:b/>
              <w:sz w:val="22"/>
              <w:szCs w:val="22"/>
              <w:lang w:eastAsia="en-US"/>
            </w:rPr>
          </w:pPr>
        </w:p>
      </w:tc>
    </w:tr>
  </w:tbl>
  <w:p w:rsidR="0090730A" w:rsidRPr="00443C6B" w:rsidRDefault="00C26CA2" w:rsidP="00703AC9">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A0" w:firstRow="1" w:lastRow="0" w:firstColumn="1" w:lastColumn="0" w:noHBand="0" w:noVBand="1"/>
    </w:tblPr>
    <w:tblGrid>
      <w:gridCol w:w="10065"/>
    </w:tblGrid>
    <w:tr w:rsidR="00727684" w:rsidRPr="00727684" w:rsidTr="00727684">
      <w:trPr>
        <w:trHeight w:val="1435"/>
      </w:trPr>
      <w:tc>
        <w:tcPr>
          <w:tcW w:w="10065" w:type="dxa"/>
          <w:shd w:val="clear" w:color="auto" w:fill="auto"/>
        </w:tcPr>
        <w:tbl>
          <w:tblPr>
            <w:tblpPr w:leftFromText="141" w:rightFromText="141" w:vertAnchor="page" w:horzAnchor="page" w:tblpX="16622" w:tblpY="1"/>
            <w:tblOverlap w:val="never"/>
            <w:tblW w:w="7193" w:type="dxa"/>
            <w:tblLayout w:type="fixed"/>
            <w:tblLook w:val="0420" w:firstRow="1" w:lastRow="0" w:firstColumn="0" w:lastColumn="0" w:noHBand="0" w:noVBand="1"/>
          </w:tblPr>
          <w:tblGrid>
            <w:gridCol w:w="3379"/>
            <w:gridCol w:w="3814"/>
          </w:tblGrid>
          <w:tr w:rsidR="00727684" w:rsidRPr="00727684" w:rsidTr="00727684">
            <w:trPr>
              <w:trHeight w:val="160"/>
            </w:trPr>
            <w:tc>
              <w:tcPr>
                <w:tcW w:w="3379" w:type="dxa"/>
                <w:shd w:val="clear" w:color="auto" w:fill="auto"/>
              </w:tcPr>
              <w:p w:rsidR="00727684" w:rsidRPr="00727684" w:rsidRDefault="00727684" w:rsidP="00727684">
                <w:pPr>
                  <w:tabs>
                    <w:tab w:val="right" w:pos="8838"/>
                  </w:tabs>
                  <w:ind w:left="601" w:right="-105"/>
                  <w:rPr>
                    <w:rFonts w:ascii="Palatino Linotype" w:eastAsia="Calibri" w:hAnsi="Palatino Linotype" w:cs="Tahoma"/>
                    <w:b/>
                    <w:lang w:val="es-ES" w:eastAsia="en-US"/>
                  </w:rPr>
                </w:pPr>
                <w:r w:rsidRPr="00727684">
                  <w:rPr>
                    <w:rFonts w:ascii="Palatino Linotype" w:eastAsia="Calibri" w:hAnsi="Palatino Linotype" w:cs="Tahoma"/>
                    <w:b/>
                    <w:lang w:val="es-ES" w:eastAsia="en-US"/>
                  </w:rPr>
                  <w:t>Recurso de Revisión:</w:t>
                </w:r>
              </w:p>
            </w:tc>
            <w:tc>
              <w:tcPr>
                <w:tcW w:w="3814" w:type="dxa"/>
                <w:shd w:val="clear" w:color="auto" w:fill="auto"/>
              </w:tcPr>
              <w:p w:rsidR="00727684" w:rsidRPr="00727684" w:rsidRDefault="00727684" w:rsidP="00727684">
                <w:pPr>
                  <w:tabs>
                    <w:tab w:val="left" w:pos="4569"/>
                    <w:tab w:val="right" w:pos="8838"/>
                  </w:tabs>
                  <w:ind w:left="-74" w:right="34"/>
                  <w:jc w:val="both"/>
                  <w:rPr>
                    <w:rFonts w:ascii="Palatino Linotype" w:eastAsia="Calibri" w:hAnsi="Palatino Linotype" w:cs="Tahoma"/>
                    <w:bCs/>
                    <w:lang w:val="es-ES" w:eastAsia="en-US"/>
                  </w:rPr>
                </w:pPr>
                <w:r w:rsidRPr="00727684">
                  <w:rPr>
                    <w:rFonts w:ascii="Palatino Linotype" w:eastAsia="Calibri" w:hAnsi="Palatino Linotype" w:cs="Tahoma"/>
                    <w:lang w:eastAsia="en-US"/>
                  </w:rPr>
                  <w:t>00908/INFOEM/IP/RR/2025</w:t>
                </w:r>
              </w:p>
            </w:tc>
          </w:tr>
          <w:tr w:rsidR="00727684" w:rsidRPr="00727684" w:rsidTr="00727684">
            <w:trPr>
              <w:trHeight w:val="160"/>
            </w:trPr>
            <w:tc>
              <w:tcPr>
                <w:tcW w:w="3379" w:type="dxa"/>
                <w:shd w:val="clear" w:color="auto" w:fill="auto"/>
              </w:tcPr>
              <w:p w:rsidR="00727684" w:rsidRPr="00727684" w:rsidRDefault="00727684" w:rsidP="00727684">
                <w:pPr>
                  <w:tabs>
                    <w:tab w:val="right" w:pos="8838"/>
                  </w:tabs>
                  <w:ind w:left="601" w:right="-105"/>
                  <w:rPr>
                    <w:rFonts w:ascii="Palatino Linotype" w:eastAsia="Calibri" w:hAnsi="Palatino Linotype" w:cs="Tahoma"/>
                    <w:b/>
                    <w:lang w:val="es-ES" w:eastAsia="en-US"/>
                  </w:rPr>
                </w:pPr>
                <w:r w:rsidRPr="00727684">
                  <w:rPr>
                    <w:rFonts w:ascii="Palatino Linotype" w:eastAsia="Calibri" w:hAnsi="Palatino Linotype" w:cs="Tahoma"/>
                    <w:b/>
                    <w:lang w:val="es-ES" w:eastAsia="en-US"/>
                  </w:rPr>
                  <w:t>Recurrente:</w:t>
                </w:r>
              </w:p>
            </w:tc>
            <w:tc>
              <w:tcPr>
                <w:tcW w:w="3814" w:type="dxa"/>
                <w:shd w:val="clear" w:color="auto" w:fill="auto"/>
              </w:tcPr>
              <w:p w:rsidR="00727684" w:rsidRPr="00727684" w:rsidRDefault="00727684" w:rsidP="00727684">
                <w:pPr>
                  <w:tabs>
                    <w:tab w:val="left" w:pos="3122"/>
                    <w:tab w:val="left" w:pos="4569"/>
                    <w:tab w:val="right" w:pos="8838"/>
                  </w:tabs>
                  <w:ind w:left="-74" w:right="34"/>
                  <w:jc w:val="both"/>
                  <w:rPr>
                    <w:rFonts w:ascii="Palatino Linotype" w:eastAsia="Calibri" w:hAnsi="Palatino Linotype" w:cs="Tahoma"/>
                    <w:lang w:val="es-ES" w:eastAsia="en-US"/>
                  </w:rPr>
                </w:pPr>
              </w:p>
            </w:tc>
          </w:tr>
          <w:tr w:rsidR="00727684" w:rsidRPr="00727684" w:rsidTr="00727684">
            <w:trPr>
              <w:trHeight w:val="315"/>
            </w:trPr>
            <w:tc>
              <w:tcPr>
                <w:tcW w:w="3379" w:type="dxa"/>
                <w:shd w:val="clear" w:color="auto" w:fill="auto"/>
              </w:tcPr>
              <w:p w:rsidR="00727684" w:rsidRPr="00727684" w:rsidRDefault="00727684" w:rsidP="00727684">
                <w:pPr>
                  <w:tabs>
                    <w:tab w:val="right" w:pos="8838"/>
                  </w:tabs>
                  <w:ind w:left="601" w:right="-105"/>
                  <w:rPr>
                    <w:rFonts w:ascii="Palatino Linotype" w:eastAsia="Calibri" w:hAnsi="Palatino Linotype" w:cs="Tahoma"/>
                    <w:b/>
                    <w:lang w:val="es-ES" w:eastAsia="en-US"/>
                  </w:rPr>
                </w:pPr>
                <w:r w:rsidRPr="00727684">
                  <w:rPr>
                    <w:rFonts w:ascii="Palatino Linotype" w:eastAsia="Calibri" w:hAnsi="Palatino Linotype" w:cs="Tahoma"/>
                    <w:b/>
                    <w:lang w:val="es-ES" w:eastAsia="en-US"/>
                  </w:rPr>
                  <w:t>Sujeto Obligado:</w:t>
                </w:r>
              </w:p>
            </w:tc>
            <w:tc>
              <w:tcPr>
                <w:tcW w:w="3814" w:type="dxa"/>
                <w:shd w:val="clear" w:color="auto" w:fill="auto"/>
              </w:tcPr>
              <w:p w:rsidR="00727684" w:rsidRPr="00727684" w:rsidRDefault="00727684" w:rsidP="00727684">
                <w:pPr>
                  <w:tabs>
                    <w:tab w:val="left" w:pos="2834"/>
                    <w:tab w:val="left" w:pos="4569"/>
                    <w:tab w:val="right" w:pos="8838"/>
                  </w:tabs>
                  <w:ind w:left="-74" w:right="34"/>
                  <w:jc w:val="both"/>
                  <w:rPr>
                    <w:rFonts w:ascii="Palatino Linotype" w:eastAsia="Calibri" w:hAnsi="Palatino Linotype" w:cs="Tahoma"/>
                    <w:lang w:val="es-ES" w:eastAsia="en-US"/>
                  </w:rPr>
                </w:pPr>
                <w:r w:rsidRPr="00727684">
                  <w:rPr>
                    <w:rFonts w:ascii="Palatino Linotype" w:eastAsia="Calibri" w:hAnsi="Palatino Linotype" w:cs="Tahoma"/>
                    <w:bCs/>
                    <w:lang w:eastAsia="en-US"/>
                  </w:rPr>
                  <w:t>Ayuntamiento de Calimaya</w:t>
                </w:r>
              </w:p>
            </w:tc>
          </w:tr>
          <w:tr w:rsidR="00727684" w:rsidRPr="00727684" w:rsidTr="00727684">
            <w:trPr>
              <w:trHeight w:val="315"/>
            </w:trPr>
            <w:tc>
              <w:tcPr>
                <w:tcW w:w="3379" w:type="dxa"/>
                <w:shd w:val="clear" w:color="auto" w:fill="auto"/>
              </w:tcPr>
              <w:p w:rsidR="00727684" w:rsidRPr="00727684" w:rsidRDefault="00727684" w:rsidP="00727684">
                <w:pPr>
                  <w:tabs>
                    <w:tab w:val="right" w:pos="8838"/>
                  </w:tabs>
                  <w:ind w:left="601" w:right="-105"/>
                  <w:rPr>
                    <w:rFonts w:ascii="Palatino Linotype" w:eastAsia="Calibri" w:hAnsi="Palatino Linotype" w:cs="Tahoma"/>
                    <w:b/>
                    <w:lang w:val="es-ES" w:eastAsia="en-US"/>
                  </w:rPr>
                </w:pPr>
                <w:r w:rsidRPr="00727684">
                  <w:rPr>
                    <w:rFonts w:ascii="Palatino Linotype" w:eastAsia="Calibri" w:hAnsi="Palatino Linotype" w:cs="Tahoma"/>
                    <w:b/>
                    <w:lang w:val="es-ES" w:eastAsia="en-US"/>
                  </w:rPr>
                  <w:t>Comisionada ponente:</w:t>
                </w:r>
              </w:p>
            </w:tc>
            <w:tc>
              <w:tcPr>
                <w:tcW w:w="3814" w:type="dxa"/>
                <w:shd w:val="clear" w:color="auto" w:fill="auto"/>
              </w:tcPr>
              <w:p w:rsidR="00727684" w:rsidRPr="00727684" w:rsidRDefault="00727684" w:rsidP="00727684">
                <w:pPr>
                  <w:tabs>
                    <w:tab w:val="left" w:pos="4569"/>
                    <w:tab w:val="right" w:pos="8838"/>
                  </w:tabs>
                  <w:ind w:left="-74" w:right="34"/>
                  <w:jc w:val="both"/>
                  <w:rPr>
                    <w:rFonts w:ascii="Palatino Linotype" w:eastAsia="Calibri" w:hAnsi="Palatino Linotype" w:cs="Tahoma"/>
                    <w:lang w:val="es-ES" w:eastAsia="en-US"/>
                  </w:rPr>
                </w:pPr>
                <w:r w:rsidRPr="00727684">
                  <w:rPr>
                    <w:rFonts w:ascii="Palatino Linotype" w:eastAsia="Calibri" w:hAnsi="Palatino Linotype" w:cs="Tahoma"/>
                    <w:lang w:val="es-ES" w:eastAsia="en-US"/>
                  </w:rPr>
                  <w:t>María del Rosario Mejía Ayala</w:t>
                </w:r>
              </w:p>
              <w:p w:rsidR="00727684" w:rsidRPr="00727684" w:rsidRDefault="00727684" w:rsidP="00727684">
                <w:pPr>
                  <w:tabs>
                    <w:tab w:val="left" w:pos="4569"/>
                    <w:tab w:val="right" w:pos="8838"/>
                  </w:tabs>
                  <w:ind w:left="-74" w:right="34"/>
                  <w:jc w:val="both"/>
                  <w:rPr>
                    <w:rFonts w:ascii="Palatino Linotype" w:eastAsia="Calibri" w:hAnsi="Palatino Linotype" w:cs="Tahoma"/>
                    <w:lang w:val="es-ES" w:eastAsia="en-US"/>
                  </w:rPr>
                </w:pPr>
              </w:p>
            </w:tc>
          </w:tr>
        </w:tbl>
        <w:p w:rsidR="00727684" w:rsidRPr="00727684" w:rsidRDefault="00727684" w:rsidP="00703AC9">
          <w:pPr>
            <w:tabs>
              <w:tab w:val="right" w:pos="8838"/>
            </w:tabs>
            <w:ind w:left="-28"/>
            <w:jc w:val="both"/>
            <w:rPr>
              <w:rFonts w:ascii="Arial" w:eastAsia="Calibri" w:hAnsi="Arial" w:cs="Arial"/>
              <w:b/>
              <w:lang w:eastAsia="en-US"/>
            </w:rPr>
          </w:pPr>
        </w:p>
      </w:tc>
    </w:tr>
  </w:tbl>
  <w:p w:rsidR="0090730A" w:rsidRPr="00827FA0" w:rsidRDefault="00C26CA2" w:rsidP="00703AC9">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D1535"/>
    <w:multiLevelType w:val="hybridMultilevel"/>
    <w:tmpl w:val="04A80E0A"/>
    <w:lvl w:ilvl="0" w:tplc="84E25922">
      <w:start w:val="1"/>
      <w:numFmt w:val="bullet"/>
      <w:lvlText w:val="-"/>
      <w:lvlJc w:val="left"/>
      <w:pPr>
        <w:ind w:left="720" w:hanging="360"/>
      </w:pPr>
      <w:rPr>
        <w:rFonts w:ascii="Palatino Linotype" w:eastAsiaTheme="minorEastAsia"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2161270"/>
    <w:multiLevelType w:val="hybridMultilevel"/>
    <w:tmpl w:val="0AD00E2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9587423"/>
    <w:multiLevelType w:val="hybridMultilevel"/>
    <w:tmpl w:val="09EE31D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56707DC"/>
    <w:multiLevelType w:val="hybridMultilevel"/>
    <w:tmpl w:val="833285D8"/>
    <w:lvl w:ilvl="0" w:tplc="CAEEC9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296E198A"/>
    <w:multiLevelType w:val="hybridMultilevel"/>
    <w:tmpl w:val="7C7E4F24"/>
    <w:lvl w:ilvl="0" w:tplc="4F8C399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332438AD"/>
    <w:multiLevelType w:val="hybridMultilevel"/>
    <w:tmpl w:val="CAF0FEF4"/>
    <w:lvl w:ilvl="0" w:tplc="5C1C2C10">
      <w:numFmt w:val="bullet"/>
      <w:lvlText w:val="-"/>
      <w:lvlJc w:val="left"/>
      <w:pPr>
        <w:ind w:left="1800" w:hanging="360"/>
      </w:pPr>
      <w:rPr>
        <w:rFonts w:ascii="Palatino Linotype" w:eastAsia="Times New Roman" w:hAnsi="Palatino Linotype" w:cs="Times New Roman"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6">
    <w:nsid w:val="34317490"/>
    <w:multiLevelType w:val="hybridMultilevel"/>
    <w:tmpl w:val="9ABCAD30"/>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9CEA342A">
      <w:start w:val="1"/>
      <w:numFmt w:val="upperLetter"/>
      <w:lvlText w:val="%3."/>
      <w:lvlJc w:val="left"/>
      <w:pPr>
        <w:ind w:left="2340" w:hanging="360"/>
      </w:pPr>
      <w:rPr>
        <w:rFonts w:cs="Arial" w:hint="default"/>
        <w:color w:val="000000" w:themeColor="text1"/>
        <w:sz w:val="24"/>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1BB6899"/>
    <w:multiLevelType w:val="hybridMultilevel"/>
    <w:tmpl w:val="295C21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6EE2AC4"/>
    <w:multiLevelType w:val="hybridMultilevel"/>
    <w:tmpl w:val="6798AA9A"/>
    <w:lvl w:ilvl="0" w:tplc="5552816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589F245C"/>
    <w:multiLevelType w:val="hybridMultilevel"/>
    <w:tmpl w:val="E31ADDDA"/>
    <w:lvl w:ilvl="0" w:tplc="E0909CB2">
      <w:start w:val="1"/>
      <w:numFmt w:val="upperRoman"/>
      <w:lvlText w:val="%1."/>
      <w:lvlJc w:val="left"/>
      <w:pPr>
        <w:ind w:left="2291" w:hanging="72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10">
    <w:nsid w:val="602B190D"/>
    <w:multiLevelType w:val="hybridMultilevel"/>
    <w:tmpl w:val="27041754"/>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64531429"/>
    <w:multiLevelType w:val="hybridMultilevel"/>
    <w:tmpl w:val="A6E2A95A"/>
    <w:lvl w:ilvl="0" w:tplc="FA3C844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65967BC2"/>
    <w:multiLevelType w:val="hybridMultilevel"/>
    <w:tmpl w:val="3E28E1B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nsid w:val="7DA045A3"/>
    <w:multiLevelType w:val="hybridMultilevel"/>
    <w:tmpl w:val="B4022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3"/>
  </w:num>
  <w:num w:numId="4">
    <w:abstractNumId w:val="12"/>
  </w:num>
  <w:num w:numId="5">
    <w:abstractNumId w:val="7"/>
  </w:num>
  <w:num w:numId="6">
    <w:abstractNumId w:val="2"/>
  </w:num>
  <w:num w:numId="7">
    <w:abstractNumId w:val="11"/>
  </w:num>
  <w:num w:numId="8">
    <w:abstractNumId w:val="4"/>
  </w:num>
  <w:num w:numId="9">
    <w:abstractNumId w:val="8"/>
  </w:num>
  <w:num w:numId="10">
    <w:abstractNumId w:val="9"/>
  </w:num>
  <w:num w:numId="11">
    <w:abstractNumId w:val="3"/>
  </w:num>
  <w:num w:numId="12">
    <w:abstractNumId w:val="0"/>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AC9"/>
    <w:rsid w:val="0000074B"/>
    <w:rsid w:val="000960E9"/>
    <w:rsid w:val="00123AA6"/>
    <w:rsid w:val="002929DD"/>
    <w:rsid w:val="003579E1"/>
    <w:rsid w:val="00563189"/>
    <w:rsid w:val="00703AC9"/>
    <w:rsid w:val="00727684"/>
    <w:rsid w:val="0090730A"/>
    <w:rsid w:val="00AB1286"/>
    <w:rsid w:val="00AD0A09"/>
    <w:rsid w:val="00BD3C99"/>
    <w:rsid w:val="00C26CA2"/>
    <w:rsid w:val="00C95DCF"/>
    <w:rsid w:val="00CB1DA6"/>
    <w:rsid w:val="00DC0B55"/>
    <w:rsid w:val="00F071DE"/>
    <w:rsid w:val="00F470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035D3AD-A6C1-48BD-9A09-C1A454F4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AC9"/>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703AC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3AC9"/>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703AC9"/>
    <w:pPr>
      <w:tabs>
        <w:tab w:val="center" w:pos="4419"/>
        <w:tab w:val="right" w:pos="8838"/>
      </w:tabs>
    </w:pPr>
  </w:style>
  <w:style w:type="character" w:customStyle="1" w:styleId="EncabezadoCar">
    <w:name w:val="Encabezado Car"/>
    <w:basedOn w:val="Fuentedeprrafopredeter"/>
    <w:link w:val="Encabezado"/>
    <w:uiPriority w:val="99"/>
    <w:rsid w:val="00703AC9"/>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703AC9"/>
    <w:pPr>
      <w:tabs>
        <w:tab w:val="center" w:pos="4419"/>
        <w:tab w:val="right" w:pos="8838"/>
      </w:tabs>
    </w:pPr>
  </w:style>
  <w:style w:type="character" w:customStyle="1" w:styleId="PiedepginaCar">
    <w:name w:val="Pie de página Car"/>
    <w:basedOn w:val="Fuentedeprrafopredeter"/>
    <w:link w:val="Piedepgina"/>
    <w:uiPriority w:val="99"/>
    <w:rsid w:val="00703AC9"/>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3AC9"/>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03AC9"/>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703AC9"/>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03AC9"/>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03AC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703AC9"/>
    <w:rPr>
      <w:vertAlign w:val="superscript"/>
    </w:rPr>
  </w:style>
  <w:style w:type="table" w:styleId="Tabladecuadrcula4-nfasis3">
    <w:name w:val="Grid Table 4 Accent 3"/>
    <w:basedOn w:val="Tablanormal"/>
    <w:uiPriority w:val="49"/>
    <w:rsid w:val="00703AC9"/>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inespaciado">
    <w:name w:val="No Spacing"/>
    <w:aliases w:val="Francesa,INAI"/>
    <w:link w:val="SinespaciadoCar"/>
    <w:uiPriority w:val="1"/>
    <w:qFormat/>
    <w:rsid w:val="00CB1DA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B1DA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50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30286.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aimex.org.mx/saimex/solicitud/downloadAttach/2330275.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imex.org.mx/saimex/solicitud/downloadAttach/2335743.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18</Pages>
  <Words>3785</Words>
  <Characters>20819</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INFOEM416</cp:lastModifiedBy>
  <cp:revision>6</cp:revision>
  <cp:lastPrinted>2025-05-23T15:58:00Z</cp:lastPrinted>
  <dcterms:created xsi:type="dcterms:W3CDTF">2025-05-14T18:03:00Z</dcterms:created>
  <dcterms:modified xsi:type="dcterms:W3CDTF">2025-05-23T15:58:00Z</dcterms:modified>
</cp:coreProperties>
</file>