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DCD3F" w14:textId="77777777" w:rsidR="00BB0539" w:rsidRPr="00B67595" w:rsidRDefault="00D343C8">
      <w:pPr>
        <w:spacing w:line="360" w:lineRule="auto"/>
        <w:ind w:left="-142"/>
        <w:jc w:val="both"/>
        <w:rPr>
          <w:rFonts w:ascii="Palatino Linotype" w:eastAsia="Palatino Linotype" w:hAnsi="Palatino Linotype" w:cs="Palatino Linotype"/>
          <w:sz w:val="22"/>
          <w:szCs w:val="22"/>
        </w:rPr>
      </w:pPr>
      <w:bookmarkStart w:id="0" w:name="_GoBack"/>
      <w:bookmarkEnd w:id="0"/>
      <w:r w:rsidRPr="00B6759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quince de octubre de dos mil veinticinco. </w:t>
      </w:r>
    </w:p>
    <w:p w14:paraId="7457C838" w14:textId="77777777" w:rsidR="00BB0539" w:rsidRPr="00B67595" w:rsidRDefault="00BB0539">
      <w:pPr>
        <w:spacing w:line="360" w:lineRule="auto"/>
        <w:ind w:left="-142"/>
        <w:jc w:val="both"/>
        <w:rPr>
          <w:rFonts w:ascii="Palatino Linotype" w:eastAsia="Palatino Linotype" w:hAnsi="Palatino Linotype" w:cs="Palatino Linotype"/>
          <w:sz w:val="22"/>
          <w:szCs w:val="22"/>
        </w:rPr>
      </w:pPr>
    </w:p>
    <w:p w14:paraId="66A9007B" w14:textId="77777777" w:rsidR="00BB0539" w:rsidRPr="00B67595" w:rsidRDefault="00D343C8">
      <w:pPr>
        <w:spacing w:line="360" w:lineRule="auto"/>
        <w:ind w:left="-142"/>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Visto</w:t>
      </w:r>
      <w:r w:rsidRPr="00B67595">
        <w:rPr>
          <w:rFonts w:ascii="Palatino Linotype" w:eastAsia="Palatino Linotype" w:hAnsi="Palatino Linotype" w:cs="Palatino Linotype"/>
          <w:sz w:val="22"/>
          <w:szCs w:val="22"/>
        </w:rPr>
        <w:t xml:space="preserve"> el expediente relativo al recurso de revisión </w:t>
      </w:r>
      <w:r w:rsidRPr="00B67595">
        <w:rPr>
          <w:rFonts w:ascii="Palatino Linotype" w:eastAsia="Palatino Linotype" w:hAnsi="Palatino Linotype" w:cs="Palatino Linotype"/>
          <w:b/>
          <w:sz w:val="22"/>
          <w:szCs w:val="22"/>
        </w:rPr>
        <w:t>09814/INFOEM/IP/RR/2025</w:t>
      </w:r>
      <w:r w:rsidRPr="00B67595">
        <w:rPr>
          <w:rFonts w:ascii="Palatino Linotype" w:eastAsia="Palatino Linotype" w:hAnsi="Palatino Linotype" w:cs="Palatino Linotype"/>
          <w:sz w:val="22"/>
          <w:szCs w:val="22"/>
        </w:rPr>
        <w:t>, interpuesto por una persona usuaria del Sistema de Acceso a la Información Mexiquense, en lo sucesivo se le denominará la persona</w:t>
      </w:r>
      <w:r w:rsidRPr="00B67595">
        <w:rPr>
          <w:rFonts w:ascii="Palatino Linotype" w:eastAsia="Palatino Linotype" w:hAnsi="Palatino Linotype" w:cs="Palatino Linotype"/>
          <w:b/>
          <w:sz w:val="22"/>
          <w:szCs w:val="22"/>
        </w:rPr>
        <w:t xml:space="preserve"> RECURRENTE</w:t>
      </w:r>
      <w:r w:rsidRPr="00B67595">
        <w:rPr>
          <w:rFonts w:ascii="Palatino Linotype" w:eastAsia="Palatino Linotype" w:hAnsi="Palatino Linotype" w:cs="Palatino Linotype"/>
          <w:sz w:val="22"/>
          <w:szCs w:val="22"/>
        </w:rPr>
        <w:t>, en contra de la respuesta a su solicitud de información con número de folio</w:t>
      </w:r>
      <w:r w:rsidRPr="00B67595">
        <w:rPr>
          <w:rFonts w:ascii="Palatino Linotype" w:eastAsia="Palatino Linotype" w:hAnsi="Palatino Linotype" w:cs="Palatino Linotype"/>
          <w:b/>
          <w:sz w:val="22"/>
          <w:szCs w:val="22"/>
        </w:rPr>
        <w:t xml:space="preserve"> 00905/TEOLOYU/IP/2025</w:t>
      </w:r>
      <w:r w:rsidRPr="00B67595">
        <w:rPr>
          <w:rFonts w:ascii="Palatino Linotype" w:eastAsia="Palatino Linotype" w:hAnsi="Palatino Linotype" w:cs="Palatino Linotype"/>
          <w:sz w:val="22"/>
          <w:szCs w:val="22"/>
        </w:rPr>
        <w:t xml:space="preserve">, por parte del </w:t>
      </w:r>
      <w:r w:rsidRPr="00B67595">
        <w:rPr>
          <w:rFonts w:ascii="Palatino Linotype" w:eastAsia="Palatino Linotype" w:hAnsi="Palatino Linotype" w:cs="Palatino Linotype"/>
          <w:b/>
          <w:sz w:val="22"/>
          <w:szCs w:val="22"/>
        </w:rPr>
        <w:t xml:space="preserve">Ayuntamiento de Teoloyucan </w:t>
      </w:r>
      <w:r w:rsidRPr="00B67595">
        <w:rPr>
          <w:rFonts w:ascii="Palatino Linotype" w:eastAsia="Palatino Linotype" w:hAnsi="Palatino Linotype" w:cs="Palatino Linotype"/>
          <w:sz w:val="22"/>
          <w:szCs w:val="22"/>
        </w:rPr>
        <w:t xml:space="preserve">en lo sucesivo el </w:t>
      </w:r>
      <w:r w:rsidRPr="00B67595">
        <w:rPr>
          <w:rFonts w:ascii="Palatino Linotype" w:eastAsia="Palatino Linotype" w:hAnsi="Palatino Linotype" w:cs="Palatino Linotype"/>
          <w:b/>
          <w:sz w:val="22"/>
          <w:szCs w:val="22"/>
        </w:rPr>
        <w:t>SUJETO OBLIGADO</w:t>
      </w:r>
      <w:r w:rsidRPr="00B67595">
        <w:rPr>
          <w:rFonts w:ascii="Palatino Linotype" w:eastAsia="Palatino Linotype" w:hAnsi="Palatino Linotype" w:cs="Palatino Linotype"/>
          <w:sz w:val="22"/>
          <w:szCs w:val="22"/>
        </w:rPr>
        <w:t>;</w:t>
      </w:r>
      <w:r w:rsidRPr="00B67595">
        <w:rPr>
          <w:rFonts w:ascii="Palatino Linotype" w:eastAsia="Palatino Linotype" w:hAnsi="Palatino Linotype" w:cs="Palatino Linotype"/>
          <w:b/>
          <w:sz w:val="22"/>
          <w:szCs w:val="22"/>
        </w:rPr>
        <w:t xml:space="preserve"> </w:t>
      </w:r>
      <w:r w:rsidRPr="00B67595">
        <w:rPr>
          <w:rFonts w:ascii="Palatino Linotype" w:eastAsia="Palatino Linotype" w:hAnsi="Palatino Linotype" w:cs="Palatino Linotype"/>
          <w:sz w:val="22"/>
          <w:szCs w:val="22"/>
        </w:rPr>
        <w:t>se procede a dictar la presente resolución, con base en los siguientes:</w:t>
      </w:r>
    </w:p>
    <w:p w14:paraId="7C845D80" w14:textId="77777777" w:rsidR="00BB0539" w:rsidRPr="00B67595" w:rsidRDefault="00BB0539">
      <w:pPr>
        <w:spacing w:line="360" w:lineRule="auto"/>
        <w:ind w:left="-142"/>
        <w:jc w:val="both"/>
        <w:rPr>
          <w:rFonts w:ascii="Palatino Linotype" w:eastAsia="Palatino Linotype" w:hAnsi="Palatino Linotype" w:cs="Palatino Linotype"/>
          <w:sz w:val="22"/>
          <w:szCs w:val="22"/>
        </w:rPr>
      </w:pPr>
    </w:p>
    <w:p w14:paraId="7D03EA23" w14:textId="77777777" w:rsidR="00BB0539" w:rsidRPr="00B67595" w:rsidRDefault="00D343C8">
      <w:pPr>
        <w:numPr>
          <w:ilvl w:val="0"/>
          <w:numId w:val="3"/>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sz w:val="22"/>
          <w:szCs w:val="22"/>
        </w:rPr>
      </w:pPr>
      <w:r w:rsidRPr="00B67595">
        <w:rPr>
          <w:rFonts w:ascii="Palatino Linotype" w:eastAsia="Palatino Linotype" w:hAnsi="Palatino Linotype" w:cs="Palatino Linotype"/>
          <w:b/>
          <w:sz w:val="22"/>
          <w:szCs w:val="22"/>
        </w:rPr>
        <w:t>A N T E C E D E N T E S:</w:t>
      </w:r>
    </w:p>
    <w:p w14:paraId="1A3A3D9F" w14:textId="77777777" w:rsidR="00BB0539" w:rsidRPr="00B67595" w:rsidRDefault="00BB0539">
      <w:pPr>
        <w:pBdr>
          <w:top w:val="nil"/>
          <w:left w:val="nil"/>
          <w:bottom w:val="nil"/>
          <w:right w:val="nil"/>
          <w:between w:val="nil"/>
        </w:pBdr>
        <w:spacing w:line="360" w:lineRule="auto"/>
        <w:ind w:left="-142"/>
        <w:jc w:val="center"/>
        <w:rPr>
          <w:rFonts w:ascii="Palatino Linotype" w:eastAsia="Palatino Linotype" w:hAnsi="Palatino Linotype" w:cs="Palatino Linotype"/>
          <w:b/>
          <w:sz w:val="22"/>
          <w:szCs w:val="22"/>
        </w:rPr>
      </w:pPr>
    </w:p>
    <w:p w14:paraId="475ACECF" w14:textId="77777777" w:rsidR="00BB0539" w:rsidRPr="00B67595" w:rsidRDefault="00D343C8">
      <w:pPr>
        <w:numPr>
          <w:ilvl w:val="1"/>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B67595">
        <w:rPr>
          <w:rFonts w:ascii="Palatino Linotype" w:eastAsia="Palatino Linotype" w:hAnsi="Palatino Linotype" w:cs="Palatino Linotype"/>
          <w:b/>
          <w:sz w:val="22"/>
          <w:szCs w:val="22"/>
        </w:rPr>
        <w:t xml:space="preserve">Solicitud de acceso a la información. </w:t>
      </w:r>
      <w:r w:rsidRPr="00B67595">
        <w:rPr>
          <w:rFonts w:ascii="Palatino Linotype" w:eastAsia="Palatino Linotype" w:hAnsi="Palatino Linotype" w:cs="Palatino Linotype"/>
          <w:sz w:val="22"/>
          <w:szCs w:val="22"/>
        </w:rPr>
        <w:t xml:space="preserve">Con fecha </w:t>
      </w:r>
      <w:r w:rsidRPr="00B67595">
        <w:rPr>
          <w:rFonts w:ascii="Palatino Linotype" w:eastAsia="Palatino Linotype" w:hAnsi="Palatino Linotype" w:cs="Palatino Linotype"/>
          <w:b/>
          <w:sz w:val="22"/>
          <w:szCs w:val="22"/>
        </w:rPr>
        <w:t>nueve de julio de dos mil veinticinco</w:t>
      </w:r>
      <w:r w:rsidRPr="00B67595">
        <w:rPr>
          <w:rFonts w:ascii="Palatino Linotype" w:eastAsia="Palatino Linotype" w:hAnsi="Palatino Linotype" w:cs="Palatino Linotype"/>
          <w:sz w:val="22"/>
          <w:szCs w:val="22"/>
        </w:rPr>
        <w:t xml:space="preserve">, la parte </w:t>
      </w:r>
      <w:r w:rsidRPr="00B67595">
        <w:rPr>
          <w:rFonts w:ascii="Palatino Linotype" w:eastAsia="Palatino Linotype" w:hAnsi="Palatino Linotype" w:cs="Palatino Linotype"/>
          <w:b/>
          <w:sz w:val="22"/>
          <w:szCs w:val="22"/>
        </w:rPr>
        <w:t>RECURRENTE</w:t>
      </w:r>
      <w:r w:rsidRPr="00B67595">
        <w:rPr>
          <w:rFonts w:ascii="Palatino Linotype" w:eastAsia="Palatino Linotype" w:hAnsi="Palatino Linotype" w:cs="Palatino Linotype"/>
          <w:sz w:val="22"/>
          <w:szCs w:val="22"/>
        </w:rPr>
        <w:t xml:space="preserve"> formuló solicitud de acceso a información pública al </w:t>
      </w:r>
      <w:r w:rsidRPr="00B67595">
        <w:rPr>
          <w:rFonts w:ascii="Palatino Linotype" w:eastAsia="Palatino Linotype" w:hAnsi="Palatino Linotype" w:cs="Palatino Linotype"/>
          <w:b/>
          <w:sz w:val="22"/>
          <w:szCs w:val="22"/>
        </w:rPr>
        <w:t>SUJETO OBLIGADO</w:t>
      </w:r>
      <w:r w:rsidRPr="00B67595">
        <w:rPr>
          <w:rFonts w:ascii="Palatino Linotype" w:eastAsia="Palatino Linotype" w:hAnsi="Palatino Linotype" w:cs="Palatino Linotype"/>
          <w:sz w:val="22"/>
          <w:szCs w:val="22"/>
        </w:rPr>
        <w:t xml:space="preserve"> a través del Sistema de Acceso a la Información Mexiquense, en adelante </w:t>
      </w:r>
      <w:r w:rsidRPr="00B67595">
        <w:rPr>
          <w:rFonts w:ascii="Palatino Linotype" w:eastAsia="Palatino Linotype" w:hAnsi="Palatino Linotype" w:cs="Palatino Linotype"/>
          <w:b/>
          <w:sz w:val="22"/>
          <w:szCs w:val="22"/>
        </w:rPr>
        <w:t>SAIMEX</w:t>
      </w:r>
      <w:r w:rsidRPr="00B67595">
        <w:rPr>
          <w:rFonts w:ascii="Palatino Linotype" w:eastAsia="Palatino Linotype" w:hAnsi="Palatino Linotype" w:cs="Palatino Linotype"/>
          <w:sz w:val="22"/>
          <w:szCs w:val="22"/>
        </w:rPr>
        <w:t>, requiriéndole lo siguiente:</w:t>
      </w:r>
    </w:p>
    <w:p w14:paraId="01BCB112" w14:textId="77777777" w:rsidR="00BB0539" w:rsidRPr="00B67595" w:rsidRDefault="00BB0539">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EE1B929" w14:textId="77777777" w:rsidR="00BB0539" w:rsidRPr="00B67595" w:rsidRDefault="00D343C8">
      <w:pPr>
        <w:spacing w:line="360" w:lineRule="auto"/>
        <w:ind w:left="567" w:right="900"/>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“Solicito todos los </w:t>
      </w:r>
      <w:r w:rsidRPr="00B67595">
        <w:rPr>
          <w:rFonts w:ascii="Palatino Linotype" w:eastAsia="Palatino Linotype" w:hAnsi="Palatino Linotype" w:cs="Palatino Linotype"/>
          <w:b/>
          <w:i/>
          <w:sz w:val="22"/>
          <w:szCs w:val="22"/>
          <w:u w:val="single"/>
        </w:rPr>
        <w:t>contratos referentes a la feria de Teoloyucan 2025</w:t>
      </w:r>
      <w:r w:rsidRPr="00B67595">
        <w:rPr>
          <w:rFonts w:ascii="Palatino Linotype" w:eastAsia="Palatino Linotype" w:hAnsi="Palatino Linotype" w:cs="Palatino Linotype"/>
          <w:i/>
          <w:sz w:val="22"/>
          <w:szCs w:val="22"/>
        </w:rPr>
        <w:t xml:space="preserve">. (CONTRATACION DE ARTISTAS, BIENES Y/O SERVICIOS) ETC. Al igual solicito todas las </w:t>
      </w:r>
      <w:r w:rsidRPr="00B67595">
        <w:rPr>
          <w:rFonts w:ascii="Palatino Linotype" w:eastAsia="Palatino Linotype" w:hAnsi="Palatino Linotype" w:cs="Palatino Linotype"/>
          <w:b/>
          <w:i/>
          <w:sz w:val="22"/>
          <w:szCs w:val="22"/>
          <w:u w:val="single"/>
        </w:rPr>
        <w:t>facturas del mes de Mayo y Junio de 2025</w:t>
      </w:r>
      <w:r w:rsidRPr="00B67595">
        <w:rPr>
          <w:rFonts w:ascii="Palatino Linotype" w:eastAsia="Palatino Linotype" w:hAnsi="Palatino Linotype" w:cs="Palatino Linotype"/>
          <w:i/>
          <w:sz w:val="22"/>
          <w:szCs w:val="22"/>
        </w:rPr>
        <w:t>”</w:t>
      </w:r>
    </w:p>
    <w:p w14:paraId="74892785" w14:textId="77777777" w:rsidR="00BB0539" w:rsidRPr="00B67595" w:rsidRDefault="00BB0539">
      <w:pPr>
        <w:spacing w:line="360" w:lineRule="auto"/>
        <w:ind w:right="900"/>
        <w:jc w:val="both"/>
        <w:rPr>
          <w:rFonts w:ascii="Palatino Linotype" w:eastAsia="Palatino Linotype" w:hAnsi="Palatino Linotype" w:cs="Palatino Linotype"/>
          <w:b/>
          <w:i/>
          <w:sz w:val="22"/>
          <w:szCs w:val="22"/>
        </w:rPr>
      </w:pPr>
    </w:p>
    <w:p w14:paraId="4CBE110D"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 xml:space="preserve">Modalidad elegida para la entrega de la información: </w:t>
      </w:r>
      <w:r w:rsidRPr="00B67595">
        <w:rPr>
          <w:rFonts w:ascii="Palatino Linotype" w:eastAsia="Palatino Linotype" w:hAnsi="Palatino Linotype" w:cs="Palatino Linotype"/>
          <w:sz w:val="22"/>
          <w:szCs w:val="22"/>
        </w:rPr>
        <w:t>a través del Sistema de Acceso a la Información Mexiquense.</w:t>
      </w:r>
    </w:p>
    <w:p w14:paraId="32A103C1" w14:textId="77777777" w:rsidR="00BB0539" w:rsidRPr="00B67595" w:rsidRDefault="00BB053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619C965" w14:textId="77777777" w:rsidR="00BB0539" w:rsidRPr="00B67595" w:rsidRDefault="00D343C8">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bookmarkStart w:id="1" w:name="_heading=h.3znysh7" w:colFirst="0" w:colLast="0"/>
      <w:bookmarkEnd w:id="1"/>
      <w:r w:rsidRPr="00B67595">
        <w:rPr>
          <w:rFonts w:ascii="Palatino Linotype" w:eastAsia="Palatino Linotype" w:hAnsi="Palatino Linotype" w:cs="Palatino Linotype"/>
          <w:b/>
          <w:sz w:val="22"/>
          <w:szCs w:val="22"/>
        </w:rPr>
        <w:lastRenderedPageBreak/>
        <w:t xml:space="preserve">Respuesta. </w:t>
      </w:r>
      <w:r w:rsidRPr="00B67595">
        <w:rPr>
          <w:rFonts w:ascii="Palatino Linotype" w:eastAsia="Palatino Linotype" w:hAnsi="Palatino Linotype" w:cs="Palatino Linotype"/>
          <w:sz w:val="22"/>
          <w:szCs w:val="22"/>
        </w:rPr>
        <w:t xml:space="preserve">Con fecha </w:t>
      </w:r>
      <w:r w:rsidRPr="00B67595">
        <w:rPr>
          <w:rFonts w:ascii="Palatino Linotype" w:eastAsia="Palatino Linotype" w:hAnsi="Palatino Linotype" w:cs="Palatino Linotype"/>
          <w:b/>
          <w:sz w:val="22"/>
          <w:szCs w:val="22"/>
        </w:rPr>
        <w:t>quince de agosto de dos mil veinticinco</w:t>
      </w:r>
      <w:r w:rsidRPr="00B67595">
        <w:rPr>
          <w:rFonts w:ascii="Palatino Linotype" w:eastAsia="Palatino Linotype" w:hAnsi="Palatino Linotype" w:cs="Palatino Linotype"/>
          <w:sz w:val="22"/>
          <w:szCs w:val="22"/>
        </w:rPr>
        <w:t xml:space="preserve">, el </w:t>
      </w:r>
      <w:r w:rsidRPr="00B67595">
        <w:rPr>
          <w:rFonts w:ascii="Palatino Linotype" w:eastAsia="Palatino Linotype" w:hAnsi="Palatino Linotype" w:cs="Palatino Linotype"/>
          <w:b/>
          <w:sz w:val="22"/>
          <w:szCs w:val="22"/>
        </w:rPr>
        <w:t>SUJETO OBLIGADO</w:t>
      </w:r>
      <w:r w:rsidRPr="00B67595">
        <w:rPr>
          <w:rFonts w:ascii="Palatino Linotype" w:eastAsia="Palatino Linotype" w:hAnsi="Palatino Linotype" w:cs="Palatino Linotype"/>
          <w:sz w:val="22"/>
          <w:szCs w:val="22"/>
        </w:rPr>
        <w:t xml:space="preserve"> envió su respuesta a la solicitud de acceso a la información a través del SAIMEX, la cual fue del conocimiento de las partes. </w:t>
      </w:r>
    </w:p>
    <w:p w14:paraId="06501012" w14:textId="77777777" w:rsidR="00BB0539" w:rsidRPr="00B67595" w:rsidRDefault="00D343C8">
      <w:pPr>
        <w:numPr>
          <w:ilvl w:val="0"/>
          <w:numId w:val="4"/>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 xml:space="preserve">Interposición del recurso de revisión. </w:t>
      </w:r>
      <w:r w:rsidRPr="00B67595">
        <w:rPr>
          <w:rFonts w:ascii="Palatino Linotype" w:eastAsia="Palatino Linotype" w:hAnsi="Palatino Linotype" w:cs="Palatino Linotype"/>
          <w:sz w:val="22"/>
          <w:szCs w:val="22"/>
        </w:rPr>
        <w:t xml:space="preserve">Inconforme con la respuesta del </w:t>
      </w:r>
      <w:r w:rsidRPr="00B67595">
        <w:rPr>
          <w:rFonts w:ascii="Palatino Linotype" w:eastAsia="Palatino Linotype" w:hAnsi="Palatino Linotype" w:cs="Palatino Linotype"/>
          <w:b/>
          <w:sz w:val="22"/>
          <w:szCs w:val="22"/>
        </w:rPr>
        <w:t>SUJETO OBLIGADO</w:t>
      </w:r>
      <w:r w:rsidRPr="00B67595">
        <w:rPr>
          <w:rFonts w:ascii="Palatino Linotype" w:eastAsia="Palatino Linotype" w:hAnsi="Palatino Linotype" w:cs="Palatino Linotype"/>
          <w:sz w:val="22"/>
          <w:szCs w:val="22"/>
        </w:rPr>
        <w:t>, la persona</w:t>
      </w:r>
      <w:r w:rsidRPr="00B67595">
        <w:rPr>
          <w:rFonts w:ascii="Palatino Linotype" w:eastAsia="Palatino Linotype" w:hAnsi="Palatino Linotype" w:cs="Palatino Linotype"/>
          <w:b/>
          <w:sz w:val="22"/>
          <w:szCs w:val="22"/>
        </w:rPr>
        <w:t xml:space="preserve"> RECURRENTE</w:t>
      </w:r>
      <w:r w:rsidRPr="00B67595">
        <w:rPr>
          <w:rFonts w:ascii="Palatino Linotype" w:eastAsia="Palatino Linotype" w:hAnsi="Palatino Linotype" w:cs="Palatino Linotype"/>
          <w:sz w:val="22"/>
          <w:szCs w:val="22"/>
        </w:rPr>
        <w:t xml:space="preserve"> interpuso recurso de revisión a través del Sistema de Acceso a la Información Mexiquense en fecha </w:t>
      </w:r>
      <w:r w:rsidRPr="00B67595">
        <w:rPr>
          <w:rFonts w:ascii="Palatino Linotype" w:eastAsia="Palatino Linotype" w:hAnsi="Palatino Linotype" w:cs="Palatino Linotype"/>
          <w:b/>
          <w:sz w:val="22"/>
          <w:szCs w:val="22"/>
        </w:rPr>
        <w:t>veinte de agosto de dos mil veinticinco</w:t>
      </w:r>
      <w:r w:rsidRPr="00B67595">
        <w:rPr>
          <w:rFonts w:ascii="Palatino Linotype" w:eastAsia="Palatino Linotype" w:hAnsi="Palatino Linotype" w:cs="Palatino Linotype"/>
          <w:sz w:val="22"/>
          <w:szCs w:val="22"/>
        </w:rPr>
        <w:t>, a través del cual expresó lo siguiente:</w:t>
      </w:r>
    </w:p>
    <w:p w14:paraId="488536FD" w14:textId="77777777" w:rsidR="00BB0539" w:rsidRPr="00B67595" w:rsidRDefault="00BB0539">
      <w:pPr>
        <w:pBdr>
          <w:top w:val="nil"/>
          <w:left w:val="nil"/>
          <w:bottom w:val="nil"/>
          <w:right w:val="nil"/>
          <w:between w:val="nil"/>
        </w:pBdr>
        <w:tabs>
          <w:tab w:val="left" w:pos="426"/>
        </w:tabs>
        <w:spacing w:line="360" w:lineRule="auto"/>
        <w:ind w:right="693"/>
        <w:jc w:val="both"/>
        <w:rPr>
          <w:rFonts w:ascii="Palatino Linotype" w:eastAsia="Palatino Linotype" w:hAnsi="Palatino Linotype" w:cs="Palatino Linotype"/>
          <w:sz w:val="22"/>
          <w:szCs w:val="22"/>
        </w:rPr>
      </w:pPr>
    </w:p>
    <w:p w14:paraId="399B6772" w14:textId="77777777" w:rsidR="00BB0539" w:rsidRPr="00B67595" w:rsidRDefault="00D343C8">
      <w:pPr>
        <w:spacing w:line="276" w:lineRule="auto"/>
        <w:ind w:left="567" w:right="693"/>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sz w:val="22"/>
          <w:szCs w:val="22"/>
        </w:rPr>
        <w:t xml:space="preserve">Acto impugnado. </w:t>
      </w:r>
      <w:r w:rsidRPr="00B67595">
        <w:rPr>
          <w:rFonts w:ascii="Palatino Linotype" w:eastAsia="Palatino Linotype" w:hAnsi="Palatino Linotype" w:cs="Palatino Linotype"/>
          <w:i/>
          <w:sz w:val="22"/>
          <w:szCs w:val="22"/>
        </w:rPr>
        <w:t xml:space="preserve">“RESPUESTA INCOMPLETA” </w:t>
      </w:r>
    </w:p>
    <w:p w14:paraId="19DC4A99" w14:textId="77777777" w:rsidR="00BB0539" w:rsidRPr="00B67595" w:rsidRDefault="00BB0539">
      <w:pPr>
        <w:spacing w:line="276" w:lineRule="auto"/>
        <w:ind w:left="567" w:right="693"/>
        <w:rPr>
          <w:sz w:val="22"/>
          <w:szCs w:val="22"/>
        </w:rPr>
      </w:pPr>
    </w:p>
    <w:p w14:paraId="33267C51" w14:textId="77777777" w:rsidR="00BB0539" w:rsidRPr="00B67595" w:rsidRDefault="00D343C8">
      <w:pPr>
        <w:pBdr>
          <w:top w:val="nil"/>
          <w:left w:val="nil"/>
          <w:bottom w:val="nil"/>
          <w:right w:val="nil"/>
          <w:between w:val="nil"/>
        </w:pBdr>
        <w:spacing w:line="276" w:lineRule="auto"/>
        <w:ind w:left="567" w:right="693"/>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sz w:val="22"/>
          <w:szCs w:val="22"/>
        </w:rPr>
        <w:t xml:space="preserve">Motivos de inconformidad. </w:t>
      </w:r>
      <w:r w:rsidRPr="00B67595">
        <w:rPr>
          <w:rFonts w:ascii="Palatino Linotype" w:eastAsia="Palatino Linotype" w:hAnsi="Palatino Linotype" w:cs="Palatino Linotype"/>
          <w:i/>
          <w:sz w:val="22"/>
          <w:szCs w:val="22"/>
        </w:rPr>
        <w:t xml:space="preserve">“Solicité todos los contratos referentes a la feria de Teoloyucan 2025. (CONTRATACION DE ARTISTAS, BIENES Y/O SERVICIOS) ETC. Al igual solicito todas las facturas del mes de Mayo y Junio de 2025 A LOC UAL SOLO SE ANEXAN LAS CARATULAS DE LOS CONTRATOS Y LAS FACTURAS DE LOS MISMOS, HACE FALTA QUE ME ENTREGEN LOS CONTRATOS Y LAS FACTURAS EH IGUAL HACEN FALTA CONTRATOS DE VARIOS ARTISTAS EL CUAL ANEXO FOTO DE LA CARTELA QUE HUBO EN LA FERIA.”. </w:t>
      </w:r>
    </w:p>
    <w:p w14:paraId="667BF3C2" w14:textId="77777777" w:rsidR="00BB0539" w:rsidRPr="00B67595" w:rsidRDefault="00BB053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C434C7E" w14:textId="77777777" w:rsidR="00BB0539" w:rsidRPr="00B67595" w:rsidRDefault="00D343C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Asimismo, adjuntó a su medio de impugnación un programa de eventos de la Feria de Teoloyucan 2025. </w:t>
      </w:r>
    </w:p>
    <w:p w14:paraId="7CDA50A4" w14:textId="77777777" w:rsidR="00BB0539" w:rsidRPr="00B67595" w:rsidRDefault="00BB053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549FBC" w14:textId="77777777" w:rsidR="00BB0539" w:rsidRPr="00B67595" w:rsidRDefault="00D343C8">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ewvdwb4caf7d" w:colFirst="0" w:colLast="0"/>
      <w:bookmarkEnd w:id="2"/>
      <w:r w:rsidRPr="00B67595">
        <w:rPr>
          <w:rFonts w:ascii="Palatino Linotype" w:eastAsia="Palatino Linotype" w:hAnsi="Palatino Linotype" w:cs="Palatino Linotype"/>
          <w:b/>
          <w:sz w:val="22"/>
          <w:szCs w:val="22"/>
        </w:rPr>
        <w:t xml:space="preserve">Turno. </w:t>
      </w:r>
      <w:r w:rsidRPr="00B6759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B67595">
        <w:rPr>
          <w:rFonts w:ascii="Palatino Linotype" w:eastAsia="Palatino Linotype" w:hAnsi="Palatino Linotype" w:cs="Palatino Linotype"/>
          <w:b/>
          <w:sz w:val="22"/>
          <w:szCs w:val="22"/>
        </w:rPr>
        <w:t>09814/INFOEM/IP/RR/2025</w:t>
      </w:r>
      <w:r w:rsidRPr="00B6759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B67595">
        <w:rPr>
          <w:rFonts w:ascii="Palatino Linotype" w:eastAsia="Palatino Linotype" w:hAnsi="Palatino Linotype" w:cs="Palatino Linotype"/>
          <w:b/>
          <w:sz w:val="22"/>
          <w:szCs w:val="22"/>
        </w:rPr>
        <w:t>Guadalupe Ramírez Peña</w:t>
      </w:r>
      <w:r w:rsidRPr="00B67595">
        <w:rPr>
          <w:rFonts w:ascii="Palatino Linotype" w:eastAsia="Palatino Linotype" w:hAnsi="Palatino Linotype" w:cs="Palatino Linotype"/>
          <w:sz w:val="22"/>
          <w:szCs w:val="22"/>
        </w:rPr>
        <w:t>, para su análisis, estudio, elaboración del proyecto y presentación ante el Pleno de este Instituto.</w:t>
      </w:r>
    </w:p>
    <w:p w14:paraId="6F80C862" w14:textId="77777777" w:rsidR="00BB0539" w:rsidRPr="00B67595" w:rsidRDefault="00BB053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A9456AE" w14:textId="77777777" w:rsidR="00BB0539" w:rsidRPr="00B67595" w:rsidRDefault="00D343C8">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3" w:name="_heading=h.gjdgxs" w:colFirst="0" w:colLast="0"/>
      <w:bookmarkEnd w:id="3"/>
      <w:r w:rsidRPr="00B67595">
        <w:rPr>
          <w:rFonts w:ascii="Palatino Linotype" w:eastAsia="Palatino Linotype" w:hAnsi="Palatino Linotype" w:cs="Palatino Linotype"/>
          <w:b/>
          <w:sz w:val="22"/>
          <w:szCs w:val="22"/>
        </w:rPr>
        <w:lastRenderedPageBreak/>
        <w:t xml:space="preserve">Admisión del recurso de revisión: </w:t>
      </w:r>
      <w:r w:rsidRPr="00B67595">
        <w:rPr>
          <w:rFonts w:ascii="Palatino Linotype" w:eastAsia="Palatino Linotype" w:hAnsi="Palatino Linotype" w:cs="Palatino Linotype"/>
          <w:sz w:val="22"/>
          <w:szCs w:val="22"/>
        </w:rPr>
        <w:t xml:space="preserve">En fecha </w:t>
      </w:r>
      <w:r w:rsidRPr="00B67595">
        <w:rPr>
          <w:rFonts w:ascii="Palatino Linotype" w:eastAsia="Palatino Linotype" w:hAnsi="Palatino Linotype" w:cs="Palatino Linotype"/>
          <w:b/>
          <w:sz w:val="22"/>
          <w:szCs w:val="22"/>
        </w:rPr>
        <w:t>veinticinco de agosto de dos mil veinticinco</w:t>
      </w:r>
      <w:r w:rsidRPr="00B67595">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B67595">
        <w:rPr>
          <w:rFonts w:ascii="Palatino Linotype" w:eastAsia="Palatino Linotype" w:hAnsi="Palatino Linotype" w:cs="Palatino Linotype"/>
          <w:b/>
          <w:sz w:val="22"/>
          <w:szCs w:val="22"/>
        </w:rPr>
        <w:t>SUJETO OBLIGADO</w:t>
      </w:r>
      <w:r w:rsidRPr="00B67595">
        <w:rPr>
          <w:rFonts w:ascii="Palatino Linotype" w:eastAsia="Palatino Linotype" w:hAnsi="Palatino Linotype" w:cs="Palatino Linotype"/>
          <w:sz w:val="22"/>
          <w:szCs w:val="22"/>
        </w:rPr>
        <w:t xml:space="preserve"> presentara su informe justificado.</w:t>
      </w:r>
    </w:p>
    <w:p w14:paraId="67CE2D72" w14:textId="77777777" w:rsidR="00BB0539" w:rsidRPr="00B67595" w:rsidRDefault="00BB053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BB25F41" w14:textId="77777777" w:rsidR="00BB0539" w:rsidRPr="00B67595" w:rsidRDefault="00D343C8">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Manifestaciones</w:t>
      </w:r>
      <w:r w:rsidRPr="00B67595">
        <w:rPr>
          <w:rFonts w:ascii="Palatino Linotype" w:eastAsia="Palatino Linotype" w:hAnsi="Palatino Linotype" w:cs="Palatino Linotype"/>
          <w:sz w:val="22"/>
          <w:szCs w:val="22"/>
        </w:rPr>
        <w:t xml:space="preserve">. En fecha </w:t>
      </w:r>
      <w:r w:rsidRPr="00B67595">
        <w:rPr>
          <w:rFonts w:ascii="Palatino Linotype" w:eastAsia="Palatino Linotype" w:hAnsi="Palatino Linotype" w:cs="Palatino Linotype"/>
          <w:b/>
          <w:sz w:val="22"/>
          <w:szCs w:val="22"/>
        </w:rPr>
        <w:t>veintiséis de agosto de dos mil veinticinco</w:t>
      </w:r>
      <w:r w:rsidRPr="00B67595">
        <w:rPr>
          <w:rFonts w:ascii="Palatino Linotype" w:eastAsia="Palatino Linotype" w:hAnsi="Palatino Linotype" w:cs="Palatino Linotype"/>
          <w:sz w:val="22"/>
          <w:szCs w:val="22"/>
        </w:rPr>
        <w:t xml:space="preserve">, el </w:t>
      </w:r>
      <w:r w:rsidRPr="00B67595">
        <w:rPr>
          <w:rFonts w:ascii="Palatino Linotype" w:eastAsia="Palatino Linotype" w:hAnsi="Palatino Linotype" w:cs="Palatino Linotype"/>
          <w:b/>
          <w:sz w:val="22"/>
          <w:szCs w:val="22"/>
        </w:rPr>
        <w:t>SUJETO OBLIGADO</w:t>
      </w:r>
      <w:r w:rsidRPr="00B67595">
        <w:rPr>
          <w:rFonts w:ascii="Palatino Linotype" w:eastAsia="Palatino Linotype" w:hAnsi="Palatino Linotype" w:cs="Palatino Linotype"/>
          <w:sz w:val="22"/>
          <w:szCs w:val="22"/>
        </w:rPr>
        <w:t xml:space="preserve">, ratificó su respuesta inicial. </w:t>
      </w:r>
    </w:p>
    <w:p w14:paraId="34FD2F95" w14:textId="77777777" w:rsidR="00BB0539" w:rsidRPr="00B67595" w:rsidRDefault="00BB053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017416A" w14:textId="77777777" w:rsidR="00BB0539" w:rsidRPr="00B67595" w:rsidRDefault="00D343C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r w:rsidRPr="00B67595">
        <w:rPr>
          <w:rFonts w:ascii="Palatino Linotype" w:eastAsia="Palatino Linotype" w:hAnsi="Palatino Linotype" w:cs="Palatino Linotype"/>
          <w:sz w:val="22"/>
          <w:szCs w:val="22"/>
        </w:rPr>
        <w:t xml:space="preserve">Documento que se hizo del conocimiento de la parte Recurrente en fecha </w:t>
      </w:r>
      <w:r w:rsidRPr="00B67595">
        <w:rPr>
          <w:rFonts w:ascii="Palatino Linotype" w:eastAsia="Palatino Linotype" w:hAnsi="Palatino Linotype" w:cs="Palatino Linotype"/>
          <w:b/>
          <w:sz w:val="22"/>
          <w:szCs w:val="22"/>
        </w:rPr>
        <w:t xml:space="preserve">ocho de octubre de dos mil veinticinco. </w:t>
      </w:r>
    </w:p>
    <w:p w14:paraId="47357AFD" w14:textId="77777777" w:rsidR="00BB0539" w:rsidRPr="00B67595" w:rsidRDefault="00BB053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p>
    <w:p w14:paraId="69BC22EF" w14:textId="77777777" w:rsidR="00BB0539" w:rsidRPr="00B67595" w:rsidRDefault="00D343C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La parte Recurrente no realizó manifestaciones. </w:t>
      </w:r>
    </w:p>
    <w:p w14:paraId="719521A8" w14:textId="77777777" w:rsidR="00BB0539" w:rsidRPr="00B67595" w:rsidRDefault="00BB053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01392D62" w14:textId="77777777" w:rsidR="00BB0539" w:rsidRPr="00B67595" w:rsidRDefault="00D343C8">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 xml:space="preserve">Ampliación de plazo. </w:t>
      </w:r>
      <w:r w:rsidRPr="00B67595">
        <w:rPr>
          <w:rFonts w:ascii="Palatino Linotype" w:eastAsia="Palatino Linotype" w:hAnsi="Palatino Linotype" w:cs="Palatino Linotype"/>
          <w:sz w:val="22"/>
          <w:szCs w:val="22"/>
        </w:rPr>
        <w:t xml:space="preserve">El </w:t>
      </w:r>
      <w:r w:rsidRPr="00B67595">
        <w:rPr>
          <w:rFonts w:ascii="Palatino Linotype" w:eastAsia="Palatino Linotype" w:hAnsi="Palatino Linotype" w:cs="Palatino Linotype"/>
          <w:b/>
          <w:sz w:val="22"/>
          <w:szCs w:val="22"/>
        </w:rPr>
        <w:t>ocho de octubre de dos mil veinticinco</w:t>
      </w:r>
      <w:r w:rsidRPr="00B67595">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98ECC1E" w14:textId="77777777" w:rsidR="00BB0539" w:rsidRPr="00B67595" w:rsidRDefault="00BB053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46394143" w14:textId="77777777" w:rsidR="00BB0539" w:rsidRPr="00B67595" w:rsidRDefault="00D343C8">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 xml:space="preserve">Cierre de instrucción. </w:t>
      </w:r>
      <w:r w:rsidRPr="00B67595">
        <w:rPr>
          <w:rFonts w:ascii="Palatino Linotype" w:eastAsia="Palatino Linotype" w:hAnsi="Palatino Linotype" w:cs="Palatino Linotype"/>
          <w:sz w:val="22"/>
          <w:szCs w:val="22"/>
        </w:rPr>
        <w:t xml:space="preserve">El </w:t>
      </w:r>
      <w:r w:rsidRPr="00B67595">
        <w:rPr>
          <w:rFonts w:ascii="Palatino Linotype" w:eastAsia="Palatino Linotype" w:hAnsi="Palatino Linotype" w:cs="Palatino Linotype"/>
          <w:b/>
          <w:sz w:val="22"/>
          <w:szCs w:val="22"/>
        </w:rPr>
        <w:t>catorce de octubre de dos mil veinticinco</w:t>
      </w:r>
      <w:r w:rsidRPr="00B6759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D898CAF" w14:textId="77777777" w:rsidR="00BB0539" w:rsidRPr="00B67595" w:rsidRDefault="00BB053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40E6CF92"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1B5DE24"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6917FD91" w14:textId="77777777" w:rsidR="00BB0539" w:rsidRPr="00B67595" w:rsidRDefault="00D343C8">
      <w:pPr>
        <w:numPr>
          <w:ilvl w:val="0"/>
          <w:numId w:val="3"/>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sz w:val="22"/>
          <w:szCs w:val="22"/>
        </w:rPr>
      </w:pPr>
      <w:bookmarkStart w:id="4" w:name="_heading=h.30j0zll" w:colFirst="0" w:colLast="0"/>
      <w:bookmarkEnd w:id="4"/>
      <w:r w:rsidRPr="00B67595">
        <w:rPr>
          <w:rFonts w:ascii="Palatino Linotype" w:eastAsia="Palatino Linotype" w:hAnsi="Palatino Linotype" w:cs="Palatino Linotype"/>
          <w:b/>
          <w:sz w:val="22"/>
          <w:szCs w:val="22"/>
        </w:rPr>
        <w:t>C O N S I D E R A N D O:</w:t>
      </w:r>
    </w:p>
    <w:p w14:paraId="5867927E" w14:textId="77777777" w:rsidR="00BB0539" w:rsidRPr="00B67595" w:rsidRDefault="00BB0539">
      <w:pPr>
        <w:pBdr>
          <w:top w:val="nil"/>
          <w:left w:val="nil"/>
          <w:bottom w:val="nil"/>
          <w:right w:val="nil"/>
          <w:between w:val="nil"/>
        </w:pBdr>
        <w:spacing w:line="360" w:lineRule="auto"/>
        <w:ind w:left="-142"/>
        <w:jc w:val="center"/>
        <w:rPr>
          <w:rFonts w:ascii="Palatino Linotype" w:eastAsia="Palatino Linotype" w:hAnsi="Palatino Linotype" w:cs="Palatino Linotype"/>
          <w:b/>
          <w:sz w:val="22"/>
          <w:szCs w:val="22"/>
        </w:rPr>
      </w:pPr>
    </w:p>
    <w:p w14:paraId="186BDE6B"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Primero. Competencia.</w:t>
      </w:r>
      <w:r w:rsidRPr="00B6759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D405EE6" w14:textId="77777777" w:rsidR="00BB0539" w:rsidRPr="00B67595" w:rsidRDefault="00BB0539">
      <w:pPr>
        <w:spacing w:line="360" w:lineRule="auto"/>
        <w:jc w:val="both"/>
        <w:rPr>
          <w:rFonts w:ascii="Palatino Linotype" w:eastAsia="Palatino Linotype" w:hAnsi="Palatino Linotype" w:cs="Palatino Linotype"/>
          <w:b/>
          <w:sz w:val="22"/>
          <w:szCs w:val="22"/>
        </w:rPr>
      </w:pPr>
    </w:p>
    <w:p w14:paraId="298587F4"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Segundo. Oportunidad y Procedibilidad del Recurso de Revisión</w:t>
      </w:r>
      <w:r w:rsidRPr="00B6759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2BD72C9"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38E94603"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B67595">
        <w:rPr>
          <w:rFonts w:ascii="Palatino Linotype" w:eastAsia="Palatino Linotype" w:hAnsi="Palatino Linotype" w:cs="Palatino Linotype"/>
          <w:b/>
          <w:sz w:val="22"/>
          <w:szCs w:val="22"/>
        </w:rPr>
        <w:t>SUJETO OBLIGADO</w:t>
      </w:r>
      <w:r w:rsidRPr="00B67595">
        <w:rPr>
          <w:rFonts w:ascii="Palatino Linotype" w:eastAsia="Palatino Linotype" w:hAnsi="Palatino Linotype" w:cs="Palatino Linotype"/>
          <w:sz w:val="22"/>
          <w:szCs w:val="22"/>
        </w:rPr>
        <w:t xml:space="preserve"> proporcionó su respuesta a la solicitud de información el </w:t>
      </w:r>
      <w:r w:rsidRPr="00B67595">
        <w:rPr>
          <w:rFonts w:ascii="Palatino Linotype" w:eastAsia="Palatino Linotype" w:hAnsi="Palatino Linotype" w:cs="Palatino Linotype"/>
          <w:b/>
          <w:sz w:val="22"/>
          <w:szCs w:val="22"/>
        </w:rPr>
        <w:t>quince de agosto de dos mil veinticinco</w:t>
      </w:r>
      <w:r w:rsidRPr="00B67595">
        <w:rPr>
          <w:rFonts w:ascii="Palatino Linotype" w:eastAsia="Palatino Linotype" w:hAnsi="Palatino Linotype" w:cs="Palatino Linotype"/>
          <w:sz w:val="22"/>
          <w:szCs w:val="22"/>
        </w:rPr>
        <w:t xml:space="preserve">, y la persona </w:t>
      </w:r>
      <w:r w:rsidRPr="00B67595">
        <w:rPr>
          <w:rFonts w:ascii="Palatino Linotype" w:eastAsia="Palatino Linotype" w:hAnsi="Palatino Linotype" w:cs="Palatino Linotype"/>
          <w:b/>
          <w:sz w:val="22"/>
          <w:szCs w:val="22"/>
        </w:rPr>
        <w:t>RECURRENTE</w:t>
      </w:r>
      <w:r w:rsidRPr="00B67595">
        <w:rPr>
          <w:rFonts w:ascii="Palatino Linotype" w:eastAsia="Palatino Linotype" w:hAnsi="Palatino Linotype" w:cs="Palatino Linotype"/>
          <w:sz w:val="22"/>
          <w:szCs w:val="22"/>
        </w:rPr>
        <w:t xml:space="preserve"> presentó su recurso de revisión el </w:t>
      </w:r>
      <w:r w:rsidRPr="00B67595">
        <w:rPr>
          <w:rFonts w:ascii="Palatino Linotype" w:eastAsia="Palatino Linotype" w:hAnsi="Palatino Linotype" w:cs="Palatino Linotype"/>
          <w:b/>
          <w:sz w:val="22"/>
          <w:szCs w:val="22"/>
        </w:rPr>
        <w:t>veinte de agosto de dos mil veinticinco</w:t>
      </w:r>
      <w:r w:rsidRPr="00B67595">
        <w:rPr>
          <w:rFonts w:ascii="Palatino Linotype" w:eastAsia="Palatino Linotype" w:hAnsi="Palatino Linotype" w:cs="Palatino Linotype"/>
          <w:sz w:val="22"/>
          <w:szCs w:val="22"/>
        </w:rPr>
        <w:t>;</w:t>
      </w:r>
      <w:r w:rsidRPr="00B67595">
        <w:rPr>
          <w:rFonts w:ascii="Palatino Linotype" w:eastAsia="Palatino Linotype" w:hAnsi="Palatino Linotype" w:cs="Palatino Linotype"/>
          <w:b/>
          <w:sz w:val="22"/>
          <w:szCs w:val="22"/>
        </w:rPr>
        <w:t xml:space="preserve"> </w:t>
      </w:r>
      <w:r w:rsidRPr="00B67595">
        <w:rPr>
          <w:rFonts w:ascii="Palatino Linotype" w:eastAsia="Palatino Linotype" w:hAnsi="Palatino Linotype" w:cs="Palatino Linotype"/>
          <w:sz w:val="22"/>
          <w:szCs w:val="22"/>
        </w:rPr>
        <w:t xml:space="preserve">esto es al tercer día hábil siguiente de conocer la respuesta. </w:t>
      </w:r>
    </w:p>
    <w:p w14:paraId="682FB562" w14:textId="77777777" w:rsidR="00BB0539" w:rsidRPr="00B67595" w:rsidRDefault="00BB0539">
      <w:pPr>
        <w:spacing w:line="276" w:lineRule="auto"/>
        <w:ind w:right="843"/>
        <w:jc w:val="both"/>
        <w:rPr>
          <w:rFonts w:ascii="Palatino Linotype" w:eastAsia="Palatino Linotype" w:hAnsi="Palatino Linotype" w:cs="Palatino Linotype"/>
          <w:i/>
          <w:sz w:val="22"/>
          <w:szCs w:val="22"/>
        </w:rPr>
      </w:pPr>
    </w:p>
    <w:p w14:paraId="094E6EB6"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0F9E422" w14:textId="77777777" w:rsidR="00BB0539" w:rsidRPr="00B67595" w:rsidRDefault="00BB0539">
      <w:pPr>
        <w:spacing w:line="360" w:lineRule="auto"/>
        <w:jc w:val="both"/>
        <w:rPr>
          <w:rFonts w:ascii="Palatino Linotype" w:eastAsia="Palatino Linotype" w:hAnsi="Palatino Linotype" w:cs="Palatino Linotype"/>
          <w:sz w:val="22"/>
          <w:szCs w:val="22"/>
        </w:rPr>
      </w:pPr>
      <w:bookmarkStart w:id="5" w:name="_heading=h.qobba0geppf5" w:colFirst="0" w:colLast="0"/>
      <w:bookmarkEnd w:id="5"/>
    </w:p>
    <w:p w14:paraId="2DB19FAE"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A efecto de sustentar lo anterior, es de suma importancia mencionar que si bien la persona solicitante </w:t>
      </w:r>
      <w:r w:rsidRPr="00B67595">
        <w:rPr>
          <w:rFonts w:ascii="Palatino Linotype" w:eastAsia="Palatino Linotype" w:hAnsi="Palatino Linotype" w:cs="Palatino Linotype"/>
          <w:b/>
          <w:sz w:val="22"/>
          <w:szCs w:val="22"/>
        </w:rPr>
        <w:t xml:space="preserve">no proporcionó un nombre, </w:t>
      </w:r>
      <w:r w:rsidRPr="00B67595">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24799F3" w14:textId="77777777" w:rsidR="00BB0539" w:rsidRPr="00B67595" w:rsidRDefault="00D343C8">
      <w:pPr>
        <w:ind w:left="851" w:right="902"/>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r w:rsidRPr="00B67595">
        <w:rPr>
          <w:rFonts w:ascii="Palatino Linotype" w:eastAsia="Palatino Linotype" w:hAnsi="Palatino Linotype" w:cs="Palatino Linotype"/>
          <w:b/>
          <w:i/>
          <w:sz w:val="22"/>
          <w:szCs w:val="22"/>
        </w:rPr>
        <w:t>Las solicitudes anónimas,</w:t>
      </w:r>
      <w:r w:rsidRPr="00B67595">
        <w:rPr>
          <w:rFonts w:ascii="Palatino Linotype" w:eastAsia="Palatino Linotype" w:hAnsi="Palatino Linotype" w:cs="Palatino Linotype"/>
          <w:i/>
          <w:sz w:val="22"/>
          <w:szCs w:val="22"/>
        </w:rPr>
        <w:t xml:space="preserve"> con nombre incompleto o seudónimo</w:t>
      </w:r>
      <w:r w:rsidRPr="00B67595">
        <w:rPr>
          <w:rFonts w:ascii="Palatino Linotype" w:eastAsia="Palatino Linotype" w:hAnsi="Palatino Linotype" w:cs="Palatino Linotype"/>
          <w:b/>
          <w:i/>
          <w:sz w:val="22"/>
          <w:szCs w:val="22"/>
        </w:rPr>
        <w:t xml:space="preserve"> serán procedentes para su trámite por parte del sujeto obligado ante quien se presente</w:t>
      </w:r>
      <w:r w:rsidRPr="00B67595">
        <w:rPr>
          <w:rFonts w:ascii="Palatino Linotype" w:eastAsia="Palatino Linotype" w:hAnsi="Palatino Linotype" w:cs="Palatino Linotype"/>
          <w:i/>
          <w:sz w:val="22"/>
          <w:szCs w:val="22"/>
        </w:rPr>
        <w:t>. No podrá requerirse información adicional con motivo del nombre proporcionado por el solicitante."</w:t>
      </w:r>
    </w:p>
    <w:p w14:paraId="5FE9BA8B"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24A65A56"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1CE4680A" w14:textId="77777777" w:rsidR="00BB0539" w:rsidRPr="00B67595" w:rsidRDefault="00BB0539">
      <w:pPr>
        <w:spacing w:line="360" w:lineRule="auto"/>
        <w:ind w:left="567"/>
        <w:jc w:val="both"/>
        <w:rPr>
          <w:rFonts w:ascii="Palatino Linotype" w:eastAsia="Palatino Linotype" w:hAnsi="Palatino Linotype" w:cs="Palatino Linotype"/>
          <w:sz w:val="22"/>
          <w:szCs w:val="22"/>
        </w:rPr>
      </w:pPr>
    </w:p>
    <w:p w14:paraId="01781676" w14:textId="77777777" w:rsidR="00BB0539" w:rsidRPr="00B67595" w:rsidRDefault="00D343C8">
      <w:pPr>
        <w:spacing w:line="276" w:lineRule="auto"/>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r w:rsidRPr="00B67595">
        <w:rPr>
          <w:rFonts w:ascii="Palatino Linotype" w:eastAsia="Palatino Linotype" w:hAnsi="Palatino Linotype" w:cs="Palatino Linotype"/>
          <w:b/>
          <w:i/>
          <w:sz w:val="22"/>
          <w:szCs w:val="22"/>
        </w:rPr>
        <w:t xml:space="preserve">Artículo 179. </w:t>
      </w:r>
      <w:r w:rsidRPr="00B6759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70263A3" w14:textId="77777777" w:rsidR="00BB0539" w:rsidRPr="00B67595" w:rsidRDefault="00D343C8">
      <w:pPr>
        <w:spacing w:line="276" w:lineRule="auto"/>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p>
    <w:p w14:paraId="31B55BF4" w14:textId="77777777" w:rsidR="00BB0539" w:rsidRPr="00B67595" w:rsidRDefault="00D343C8">
      <w:pPr>
        <w:spacing w:line="276" w:lineRule="auto"/>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V. La entrega de información incompleta;</w:t>
      </w:r>
    </w:p>
    <w:p w14:paraId="159568B3" w14:textId="77777777" w:rsidR="00BB0539" w:rsidRPr="00B67595" w:rsidRDefault="00D343C8">
      <w:pPr>
        <w:spacing w:line="276" w:lineRule="auto"/>
        <w:ind w:left="567" w:right="616"/>
        <w:jc w:val="both"/>
        <w:rPr>
          <w:rFonts w:ascii="Palatino Linotype" w:eastAsia="Palatino Linotype" w:hAnsi="Palatino Linotype" w:cs="Palatino Linotype"/>
          <w:i/>
          <w:sz w:val="22"/>
          <w:szCs w:val="22"/>
        </w:rPr>
      </w:pPr>
      <w:bookmarkStart w:id="6" w:name="_heading=h.k211rdsfqjz4" w:colFirst="0" w:colLast="0"/>
      <w:bookmarkEnd w:id="6"/>
      <w:r w:rsidRPr="00B67595">
        <w:rPr>
          <w:rFonts w:ascii="Palatino Linotype" w:eastAsia="Palatino Linotype" w:hAnsi="Palatino Linotype" w:cs="Palatino Linotype"/>
          <w:i/>
          <w:sz w:val="22"/>
          <w:szCs w:val="22"/>
        </w:rPr>
        <w:t>…</w:t>
      </w:r>
    </w:p>
    <w:p w14:paraId="1FDE5254" w14:textId="77777777" w:rsidR="00BB0539" w:rsidRPr="00B67595" w:rsidRDefault="00BB0539">
      <w:pPr>
        <w:spacing w:line="360" w:lineRule="auto"/>
        <w:ind w:right="616"/>
        <w:jc w:val="both"/>
        <w:rPr>
          <w:rFonts w:ascii="Palatino Linotype" w:eastAsia="Palatino Linotype" w:hAnsi="Palatino Linotype" w:cs="Palatino Linotype"/>
          <w:i/>
          <w:sz w:val="22"/>
          <w:szCs w:val="22"/>
        </w:rPr>
      </w:pPr>
    </w:p>
    <w:p w14:paraId="2F0915F1"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Tercero. Materia de Revisión</w:t>
      </w:r>
      <w:r w:rsidRPr="00B67595">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0A9B8596"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0B608677"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 xml:space="preserve">Cuarto. Estudio de fondo del asunto. </w:t>
      </w:r>
      <w:r w:rsidRPr="00B67595">
        <w:rPr>
          <w:rFonts w:ascii="Palatino Linotype" w:eastAsia="Palatino Linotype" w:hAnsi="Palatino Linotype" w:cs="Palatino Linotype"/>
          <w:sz w:val="22"/>
          <w:szCs w:val="22"/>
        </w:rPr>
        <w:t>Es conveniente analizar si la respuesta del Sujeto Obligado</w:t>
      </w:r>
      <w:r w:rsidRPr="00B67595">
        <w:rPr>
          <w:rFonts w:ascii="Palatino Linotype" w:eastAsia="Palatino Linotype" w:hAnsi="Palatino Linotype" w:cs="Palatino Linotype"/>
          <w:b/>
          <w:sz w:val="22"/>
          <w:szCs w:val="22"/>
        </w:rPr>
        <w:t xml:space="preserve"> </w:t>
      </w:r>
      <w:r w:rsidRPr="00B67595">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11334D6"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28DEB2A9" w14:textId="77777777" w:rsidR="00BB0539" w:rsidRPr="00B67595" w:rsidRDefault="00D343C8">
      <w:pPr>
        <w:tabs>
          <w:tab w:val="left" w:pos="851"/>
        </w:tabs>
        <w:spacing w:line="276" w:lineRule="auto"/>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r w:rsidRPr="00B67595">
        <w:rPr>
          <w:rFonts w:ascii="Palatino Linotype" w:eastAsia="Palatino Linotype" w:hAnsi="Palatino Linotype" w:cs="Palatino Linotype"/>
          <w:b/>
          <w:i/>
          <w:sz w:val="22"/>
          <w:szCs w:val="22"/>
        </w:rPr>
        <w:t>Artículo 4</w:t>
      </w:r>
      <w:r w:rsidRPr="00B6759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278CABA" w14:textId="77777777" w:rsidR="00BB0539" w:rsidRPr="00B67595" w:rsidRDefault="00D343C8">
      <w:pPr>
        <w:tabs>
          <w:tab w:val="left" w:pos="851"/>
        </w:tabs>
        <w:spacing w:line="276" w:lineRule="auto"/>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6759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F05E010" w14:textId="77777777" w:rsidR="00BB0539" w:rsidRPr="00B67595" w:rsidRDefault="00D343C8">
      <w:pPr>
        <w:tabs>
          <w:tab w:val="left" w:pos="851"/>
        </w:tabs>
        <w:spacing w:line="276" w:lineRule="auto"/>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67595">
        <w:rPr>
          <w:rFonts w:ascii="Palatino Linotype" w:eastAsia="Palatino Linotype" w:hAnsi="Palatino Linotype" w:cs="Palatino Linotype"/>
          <w:i/>
          <w:sz w:val="22"/>
          <w:szCs w:val="22"/>
        </w:rPr>
        <w:t>.”</w:t>
      </w:r>
    </w:p>
    <w:p w14:paraId="4F71C33F"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5A5C14FD"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9E043B" w14:textId="77777777" w:rsidR="00BB0539" w:rsidRPr="00B67595" w:rsidRDefault="00BB0539">
      <w:pPr>
        <w:spacing w:line="360" w:lineRule="auto"/>
        <w:ind w:right="616"/>
        <w:jc w:val="both"/>
        <w:rPr>
          <w:rFonts w:ascii="Palatino Linotype" w:eastAsia="Palatino Linotype" w:hAnsi="Palatino Linotype" w:cs="Palatino Linotype"/>
          <w:sz w:val="22"/>
          <w:szCs w:val="22"/>
        </w:rPr>
      </w:pPr>
    </w:p>
    <w:p w14:paraId="5E150880" w14:textId="77777777" w:rsidR="00BB0539" w:rsidRPr="00B67595" w:rsidRDefault="00D343C8">
      <w:pPr>
        <w:tabs>
          <w:tab w:val="left" w:pos="6804"/>
        </w:tabs>
        <w:spacing w:line="276" w:lineRule="auto"/>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r w:rsidRPr="00B67595">
        <w:rPr>
          <w:rFonts w:ascii="Palatino Linotype" w:eastAsia="Palatino Linotype" w:hAnsi="Palatino Linotype" w:cs="Palatino Linotype"/>
          <w:b/>
          <w:i/>
          <w:sz w:val="22"/>
          <w:szCs w:val="22"/>
        </w:rPr>
        <w:t>Artículo 12.-</w:t>
      </w:r>
      <w:r w:rsidRPr="00B6759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F3F1C3" w14:textId="77777777" w:rsidR="00BB0539" w:rsidRPr="00B67595" w:rsidRDefault="00D343C8">
      <w:pPr>
        <w:spacing w:line="276" w:lineRule="auto"/>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67595">
        <w:rPr>
          <w:rFonts w:ascii="Palatino Linotype" w:eastAsia="Palatino Linotype" w:hAnsi="Palatino Linotype" w:cs="Palatino Linotype"/>
          <w:i/>
          <w:sz w:val="22"/>
          <w:szCs w:val="22"/>
        </w:rPr>
        <w:t xml:space="preserve">. </w:t>
      </w:r>
      <w:r w:rsidRPr="00B6759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B67595">
        <w:rPr>
          <w:rFonts w:ascii="Palatino Linotype" w:eastAsia="Palatino Linotype" w:hAnsi="Palatino Linotype" w:cs="Palatino Linotype"/>
          <w:i/>
          <w:sz w:val="22"/>
          <w:szCs w:val="22"/>
        </w:rPr>
        <w:t xml:space="preserve">.” </w:t>
      </w:r>
    </w:p>
    <w:p w14:paraId="148EA8D3" w14:textId="77777777" w:rsidR="00BB0539" w:rsidRPr="00B67595" w:rsidRDefault="00BB0539">
      <w:pPr>
        <w:spacing w:line="360" w:lineRule="auto"/>
        <w:ind w:right="-93"/>
        <w:jc w:val="both"/>
        <w:rPr>
          <w:rFonts w:ascii="Palatino Linotype" w:eastAsia="Palatino Linotype" w:hAnsi="Palatino Linotype" w:cs="Palatino Linotype"/>
          <w:sz w:val="22"/>
          <w:szCs w:val="22"/>
        </w:rPr>
      </w:pPr>
    </w:p>
    <w:p w14:paraId="3FEF581B" w14:textId="77777777" w:rsidR="00BB0539" w:rsidRPr="00B67595" w:rsidRDefault="00D343C8">
      <w:pPr>
        <w:spacing w:line="360" w:lineRule="auto"/>
        <w:ind w:right="-93"/>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C13D927" w14:textId="77777777" w:rsidR="00BB0539" w:rsidRPr="00B67595" w:rsidRDefault="00BB0539">
      <w:pPr>
        <w:spacing w:line="360" w:lineRule="auto"/>
        <w:ind w:right="-93"/>
        <w:jc w:val="both"/>
        <w:rPr>
          <w:rFonts w:ascii="Palatino Linotype" w:eastAsia="Palatino Linotype" w:hAnsi="Palatino Linotype" w:cs="Palatino Linotype"/>
          <w:sz w:val="22"/>
          <w:szCs w:val="22"/>
        </w:rPr>
      </w:pPr>
    </w:p>
    <w:p w14:paraId="007E82BE" w14:textId="77777777" w:rsidR="00BB0539" w:rsidRPr="00B67595" w:rsidRDefault="00D343C8">
      <w:pPr>
        <w:spacing w:line="360" w:lineRule="auto"/>
        <w:jc w:val="both"/>
        <w:rPr>
          <w:rFonts w:ascii="Palatino Linotype" w:eastAsia="Palatino Linotype" w:hAnsi="Palatino Linotype" w:cs="Palatino Linotype"/>
          <w:b/>
          <w:sz w:val="22"/>
          <w:szCs w:val="22"/>
        </w:rPr>
      </w:pPr>
      <w:r w:rsidRPr="00B67595">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67595">
        <w:rPr>
          <w:rFonts w:ascii="Palatino Linotype" w:eastAsia="Palatino Linotype" w:hAnsi="Palatino Linotype" w:cs="Palatino Linotype"/>
          <w:b/>
          <w:sz w:val="22"/>
          <w:szCs w:val="22"/>
        </w:rPr>
        <w:t xml:space="preserve"> </w:t>
      </w:r>
    </w:p>
    <w:p w14:paraId="106A50C6" w14:textId="77777777" w:rsidR="00BB0539" w:rsidRPr="00B67595" w:rsidRDefault="00BB0539">
      <w:pPr>
        <w:spacing w:line="276" w:lineRule="auto"/>
        <w:ind w:right="850"/>
        <w:jc w:val="both"/>
        <w:rPr>
          <w:rFonts w:ascii="Palatino Linotype" w:eastAsia="Palatino Linotype" w:hAnsi="Palatino Linotype" w:cs="Palatino Linotype"/>
          <w:sz w:val="22"/>
          <w:szCs w:val="22"/>
        </w:rPr>
      </w:pPr>
    </w:p>
    <w:p w14:paraId="59A973AD" w14:textId="77777777" w:rsidR="00BB0539" w:rsidRPr="00B67595" w:rsidRDefault="00D343C8">
      <w:pPr>
        <w:spacing w:line="276" w:lineRule="auto"/>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r w:rsidRPr="00B67595">
        <w:rPr>
          <w:rFonts w:ascii="Palatino Linotype" w:eastAsia="Palatino Linotype" w:hAnsi="Palatino Linotype" w:cs="Palatino Linotype"/>
          <w:b/>
          <w:i/>
          <w:sz w:val="22"/>
          <w:szCs w:val="22"/>
        </w:rPr>
        <w:t>No existe obligación de elaborar documentos ad hoc para atender las solicitudes de acceso a la información.</w:t>
      </w:r>
      <w:r w:rsidRPr="00B6759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4C79E95" w14:textId="77777777" w:rsidR="00BB0539" w:rsidRPr="00B67595" w:rsidRDefault="00BB0539">
      <w:pPr>
        <w:spacing w:line="276" w:lineRule="auto"/>
        <w:ind w:right="616"/>
        <w:jc w:val="both"/>
        <w:rPr>
          <w:rFonts w:ascii="Palatino Linotype" w:eastAsia="Palatino Linotype" w:hAnsi="Palatino Linotype" w:cs="Palatino Linotype"/>
          <w:i/>
          <w:sz w:val="22"/>
          <w:szCs w:val="22"/>
        </w:rPr>
      </w:pPr>
    </w:p>
    <w:p w14:paraId="091B9D7D"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3757258"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4BB05AB5"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794A932"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D2BBC08"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01D942B8" w14:textId="77777777" w:rsidR="00BB0539" w:rsidRPr="00B67595" w:rsidRDefault="00D343C8">
      <w:pPr>
        <w:spacing w:line="276" w:lineRule="auto"/>
        <w:ind w:left="567" w:right="89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r w:rsidRPr="00B67595">
        <w:rPr>
          <w:rFonts w:ascii="Palatino Linotype" w:eastAsia="Palatino Linotype" w:hAnsi="Palatino Linotype" w:cs="Palatino Linotype"/>
          <w:b/>
          <w:i/>
          <w:sz w:val="22"/>
          <w:szCs w:val="22"/>
        </w:rPr>
        <w:t xml:space="preserve">Artículo 3. </w:t>
      </w:r>
      <w:r w:rsidRPr="00B67595">
        <w:rPr>
          <w:rFonts w:ascii="Palatino Linotype" w:eastAsia="Palatino Linotype" w:hAnsi="Palatino Linotype" w:cs="Palatino Linotype"/>
          <w:i/>
          <w:sz w:val="22"/>
          <w:szCs w:val="22"/>
        </w:rPr>
        <w:t>Para los efectos de la presente Ley se entenderá por:</w:t>
      </w:r>
    </w:p>
    <w:p w14:paraId="06E14F16" w14:textId="77777777" w:rsidR="00BB0539" w:rsidRPr="00B67595" w:rsidRDefault="00D343C8">
      <w:pPr>
        <w:spacing w:line="276" w:lineRule="auto"/>
        <w:ind w:left="567" w:right="89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p>
    <w:p w14:paraId="0CA3A1FD" w14:textId="77777777" w:rsidR="00BB0539" w:rsidRPr="00B67595" w:rsidRDefault="00D343C8">
      <w:pPr>
        <w:spacing w:line="276" w:lineRule="auto"/>
        <w:ind w:left="567" w:right="89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XI. Documento:</w:t>
      </w:r>
      <w:r w:rsidRPr="00B67595">
        <w:rPr>
          <w:rFonts w:ascii="Palatino Linotype" w:eastAsia="Palatino Linotype" w:hAnsi="Palatino Linotype" w:cs="Palatino Linotype"/>
          <w:i/>
          <w:sz w:val="22"/>
          <w:szCs w:val="22"/>
        </w:rPr>
        <w:t xml:space="preserve"> Los expedientes, reportes, estudios, actas</w:t>
      </w:r>
      <w:r w:rsidRPr="00B67595">
        <w:rPr>
          <w:rFonts w:ascii="Palatino Linotype" w:eastAsia="Palatino Linotype" w:hAnsi="Palatino Linotype" w:cs="Palatino Linotype"/>
          <w:b/>
          <w:i/>
          <w:sz w:val="22"/>
          <w:szCs w:val="22"/>
        </w:rPr>
        <w:t>,</w:t>
      </w:r>
      <w:r w:rsidRPr="00B6759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C8A2AB5" w14:textId="77777777" w:rsidR="00BB0539" w:rsidRPr="00B67595" w:rsidRDefault="00BB0539">
      <w:pPr>
        <w:spacing w:line="360" w:lineRule="auto"/>
        <w:ind w:right="899"/>
        <w:jc w:val="both"/>
        <w:rPr>
          <w:rFonts w:ascii="Palatino Linotype" w:eastAsia="Palatino Linotype" w:hAnsi="Palatino Linotype" w:cs="Palatino Linotype"/>
          <w:sz w:val="22"/>
          <w:szCs w:val="22"/>
        </w:rPr>
      </w:pPr>
    </w:p>
    <w:p w14:paraId="5B956175"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CC8BA9F" w14:textId="77777777" w:rsidR="00BB0539" w:rsidRPr="00B67595" w:rsidRDefault="00BB0539">
      <w:pPr>
        <w:spacing w:line="360" w:lineRule="auto"/>
        <w:ind w:right="899"/>
        <w:jc w:val="both"/>
        <w:rPr>
          <w:rFonts w:ascii="Palatino Linotype" w:eastAsia="Palatino Linotype" w:hAnsi="Palatino Linotype" w:cs="Palatino Linotype"/>
          <w:sz w:val="22"/>
          <w:szCs w:val="22"/>
        </w:rPr>
      </w:pPr>
    </w:p>
    <w:p w14:paraId="0BAC1592" w14:textId="77777777" w:rsidR="00BB0539" w:rsidRPr="00B67595" w:rsidRDefault="00D343C8">
      <w:pPr>
        <w:spacing w:line="276" w:lineRule="auto"/>
        <w:ind w:left="567" w:right="899"/>
        <w:jc w:val="both"/>
        <w:rPr>
          <w:rFonts w:ascii="Palatino Linotype" w:eastAsia="Palatino Linotype" w:hAnsi="Palatino Linotype" w:cs="Palatino Linotype"/>
          <w:b/>
          <w:i/>
          <w:sz w:val="22"/>
          <w:szCs w:val="22"/>
        </w:rPr>
      </w:pPr>
      <w:r w:rsidRPr="00B67595">
        <w:rPr>
          <w:rFonts w:ascii="Palatino Linotype" w:eastAsia="Palatino Linotype" w:hAnsi="Palatino Linotype" w:cs="Palatino Linotype"/>
          <w:b/>
          <w:sz w:val="22"/>
          <w:szCs w:val="22"/>
        </w:rPr>
        <w:t>“</w:t>
      </w:r>
      <w:r w:rsidRPr="00B6759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B6759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C4312B" w14:textId="77777777" w:rsidR="00BB0539" w:rsidRPr="00B67595" w:rsidRDefault="00D343C8">
      <w:pPr>
        <w:spacing w:line="276" w:lineRule="auto"/>
        <w:ind w:left="567" w:right="89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89F221F" w14:textId="77777777" w:rsidR="00BB0539" w:rsidRPr="00B67595" w:rsidRDefault="00D343C8">
      <w:pPr>
        <w:spacing w:line="276" w:lineRule="auto"/>
        <w:ind w:left="567" w:right="89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BED07DC" w14:textId="77777777" w:rsidR="00BB0539" w:rsidRPr="00B67595" w:rsidRDefault="00D343C8">
      <w:pPr>
        <w:spacing w:line="276" w:lineRule="auto"/>
        <w:ind w:left="567" w:right="899"/>
        <w:jc w:val="both"/>
        <w:rPr>
          <w:rFonts w:ascii="Palatino Linotype" w:eastAsia="Palatino Linotype" w:hAnsi="Palatino Linotype" w:cs="Palatino Linotype"/>
          <w:b/>
          <w:i/>
          <w:sz w:val="22"/>
          <w:szCs w:val="22"/>
        </w:rPr>
      </w:pPr>
      <w:r w:rsidRPr="00B6759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F533B7F" w14:textId="77777777" w:rsidR="00BB0539" w:rsidRPr="00B67595" w:rsidRDefault="00D343C8">
      <w:pPr>
        <w:spacing w:line="276" w:lineRule="auto"/>
        <w:ind w:left="567" w:right="899"/>
        <w:jc w:val="both"/>
        <w:rPr>
          <w:rFonts w:ascii="Palatino Linotype" w:eastAsia="Palatino Linotype" w:hAnsi="Palatino Linotype" w:cs="Palatino Linotype"/>
          <w:b/>
          <w:i/>
          <w:sz w:val="22"/>
          <w:szCs w:val="22"/>
        </w:rPr>
      </w:pPr>
      <w:r w:rsidRPr="00B67595">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71E2FEE" w14:textId="77777777" w:rsidR="00BB0539" w:rsidRPr="00B67595" w:rsidRDefault="00BB0539">
      <w:pPr>
        <w:spacing w:line="360" w:lineRule="auto"/>
        <w:ind w:left="567"/>
        <w:jc w:val="both"/>
        <w:rPr>
          <w:rFonts w:ascii="Palatino Linotype" w:eastAsia="Palatino Linotype" w:hAnsi="Palatino Linotype" w:cs="Palatino Linotype"/>
          <w:sz w:val="22"/>
          <w:szCs w:val="22"/>
        </w:rPr>
      </w:pPr>
    </w:p>
    <w:p w14:paraId="3C21B187"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Dicho lo anterior, resulta necesario recordar que la pretensión de la persona Solicitante, es obtener los contratos referentes a la Feria de Teoloyucan 2025; contratación de artistas, bienes y/o servicios y las facturas del mes de mayo y junio de dos mil veinticinco. </w:t>
      </w:r>
    </w:p>
    <w:p w14:paraId="73A44961"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009FF711"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En respuesta, el Director de Administración, remitió la siguiente información:</w:t>
      </w:r>
    </w:p>
    <w:p w14:paraId="13D5FF26"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13AA2296" w14:textId="77777777" w:rsidR="00BB0539" w:rsidRPr="00B67595" w:rsidRDefault="00D343C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Oficio de fecha once de agosto de dos mil veinticinco, signado por el Director de Administración, mediante el cual informa que, se remite la información solicitada. </w:t>
      </w:r>
    </w:p>
    <w:p w14:paraId="00FD81F1" w14:textId="77777777" w:rsidR="00BB0539" w:rsidRPr="00B67595" w:rsidRDefault="00D343C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Carátulas de contratos de prestación de servicios. </w:t>
      </w:r>
    </w:p>
    <w:p w14:paraId="186EA12E" w14:textId="77777777" w:rsidR="00BB0539" w:rsidRPr="00B67595" w:rsidRDefault="00D343C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Facturas por concepto de pago de prestación de servicios y arrendamiento. </w:t>
      </w:r>
    </w:p>
    <w:p w14:paraId="672A1A65" w14:textId="77777777" w:rsidR="00BB0539" w:rsidRPr="00B67595" w:rsidRDefault="00BB0539">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5543769F"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Derivado de lo anterior, el Sujeto Obligado se inconformó arguyendo que, solo se le habían anexado las carátulas de los contratos y facturas, sin embargo, faltaba que entregaran más contratos y facturas de diversos artistas. Para ello, anexó un programa de la Feria de Teoloyucan 2025. </w:t>
      </w:r>
    </w:p>
    <w:p w14:paraId="182A9B1D"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358D69D9"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Ante ello, el Sujeto Obligado ratificó su respuesta inicial. La parte Recurrente fue omisa en rendir manifestaciones. </w:t>
      </w:r>
    </w:p>
    <w:p w14:paraId="0D227A29"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Ahora bien, no pasa inadvertido para este Organismo Garante que, toda vez que los motivos de inconformidad aducidos en el recurso de revisión, no versan sobre la totalidad de la información proporcionada por el Sujeto Obligado, pues la parte Recurrente se inconformó de manera expresa </w:t>
      </w:r>
      <w:r w:rsidRPr="00B67595">
        <w:rPr>
          <w:rFonts w:ascii="Palatino Linotype" w:eastAsia="Palatino Linotype" w:hAnsi="Palatino Linotype" w:cs="Palatino Linotype"/>
          <w:b/>
          <w:sz w:val="22"/>
          <w:szCs w:val="22"/>
          <w:u w:val="single"/>
        </w:rPr>
        <w:t>porque sólo se anexaron las carátulas de los contratos y porque faltaron los contratos y las facturas de otros artistas</w:t>
      </w:r>
      <w:r w:rsidRPr="00B67595">
        <w:rPr>
          <w:rFonts w:ascii="Palatino Linotype" w:eastAsia="Palatino Linotype" w:hAnsi="Palatino Linotype" w:cs="Palatino Linotype"/>
          <w:sz w:val="22"/>
          <w:szCs w:val="22"/>
        </w:rPr>
        <w:t xml:space="preserv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7EB51F94"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058962CF"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2A0645D"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5E36E9FF"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 xml:space="preserve">“REVISIÓN EN AMPARO. LOS RESOLUTIVOS NO COMBATIDOS DEBEN DECLARARSE FIRMES. </w:t>
      </w:r>
      <w:r w:rsidRPr="00B67595">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BBBCDE7"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6ED707D5"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4A546C64"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23CF1577"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Lo anterior se sustenta con lo plasmado en el criterio 01/20 emitido por el Instituto Nacional de Transparencia, Acceso a la Información, y Protección de Datos Personales, INAI, que lleva por rubro y texto los siguientes: </w:t>
      </w:r>
    </w:p>
    <w:p w14:paraId="5A77479A"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2D02C2D4" w14:textId="77777777" w:rsidR="00BB0539" w:rsidRPr="00B67595" w:rsidRDefault="00D343C8">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r w:rsidRPr="00B67595">
        <w:rPr>
          <w:rFonts w:ascii="Palatino Linotype" w:eastAsia="Palatino Linotype" w:hAnsi="Palatino Linotype" w:cs="Palatino Linotype"/>
          <w:b/>
          <w:i/>
          <w:sz w:val="22"/>
          <w:szCs w:val="22"/>
        </w:rPr>
        <w:t xml:space="preserve">Actos consentidos tácitamente. Improcedencia de su análisis. </w:t>
      </w:r>
      <w:r w:rsidRPr="00B67595">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DF8F75C" w14:textId="77777777" w:rsidR="00BB0539" w:rsidRPr="00B67595" w:rsidRDefault="00BB0539">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3336750A"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B34DAB2" w14:textId="77777777" w:rsidR="00BB0539" w:rsidRPr="00B67595" w:rsidRDefault="00BB0539">
      <w:pPr>
        <w:spacing w:line="360" w:lineRule="auto"/>
        <w:ind w:left="851" w:right="900"/>
        <w:jc w:val="both"/>
        <w:rPr>
          <w:rFonts w:ascii="Palatino Linotype" w:eastAsia="Palatino Linotype" w:hAnsi="Palatino Linotype" w:cs="Palatino Linotype"/>
          <w:b/>
          <w:i/>
          <w:smallCaps/>
          <w:sz w:val="22"/>
          <w:szCs w:val="22"/>
        </w:rPr>
      </w:pPr>
    </w:p>
    <w:p w14:paraId="45B6C53E" w14:textId="77777777" w:rsidR="00BB0539" w:rsidRPr="00B67595" w:rsidRDefault="00D343C8">
      <w:pPr>
        <w:tabs>
          <w:tab w:val="left" w:pos="851"/>
          <w:tab w:val="left" w:pos="1276"/>
        </w:tabs>
        <w:ind w:left="567" w:right="70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i/>
          <w:smallCaps/>
          <w:sz w:val="22"/>
          <w:szCs w:val="22"/>
        </w:rPr>
        <w:t xml:space="preserve">“ACTOS CONSENTIDOS. SON LOS QUE NO SE IMPUGNAN MEDIANTE EL RECURSO IDÓNEO. </w:t>
      </w:r>
      <w:r w:rsidRPr="00B67595">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FB9A88E" w14:textId="77777777" w:rsidR="00BB0539" w:rsidRPr="00B67595" w:rsidRDefault="00BB0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083F892" w14:textId="77777777" w:rsidR="00BB0539" w:rsidRPr="00B67595" w:rsidRDefault="00D343C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B67595">
        <w:rPr>
          <w:rFonts w:ascii="Palatino Linotype" w:eastAsia="Palatino Linotype" w:hAnsi="Palatino Linotype" w:cs="Palatino Linotype"/>
          <w:sz w:val="22"/>
          <w:szCs w:val="22"/>
        </w:rPr>
        <w:t xml:space="preserve">Dicho lo anterior, la información de la que resulta procedente pronunciarse es respecto de </w:t>
      </w:r>
      <w:r w:rsidRPr="00B67595">
        <w:rPr>
          <w:rFonts w:ascii="Palatino Linotype" w:eastAsia="Palatino Linotype" w:hAnsi="Palatino Linotype" w:cs="Palatino Linotype"/>
          <w:b/>
          <w:sz w:val="22"/>
          <w:szCs w:val="22"/>
          <w:u w:val="single"/>
        </w:rPr>
        <w:t xml:space="preserve">las carátulas de los contratos y porque faltaron los contratos y las facturas de otros artistas. </w:t>
      </w:r>
    </w:p>
    <w:p w14:paraId="41E3E097" w14:textId="77777777" w:rsidR="00BB0539" w:rsidRPr="00B67595" w:rsidRDefault="00BB0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E2BDBBE" w14:textId="77777777" w:rsidR="00BB0539" w:rsidRPr="00B67595" w:rsidRDefault="00D343C8">
      <w:pPr>
        <w:spacing w:line="360" w:lineRule="auto"/>
        <w:ind w:right="49"/>
        <w:jc w:val="both"/>
        <w:rPr>
          <w:rFonts w:ascii="Palatino Linotype" w:eastAsia="Palatino Linotype" w:hAnsi="Palatino Linotype" w:cs="Palatino Linotype"/>
          <w:b/>
          <w:sz w:val="22"/>
          <w:szCs w:val="22"/>
          <w:u w:val="single"/>
        </w:rPr>
      </w:pPr>
      <w:r w:rsidRPr="00B67595">
        <w:rPr>
          <w:rFonts w:ascii="Palatino Linotype" w:eastAsia="Palatino Linotype" w:hAnsi="Palatino Linotype" w:cs="Palatino Linotype"/>
          <w:sz w:val="22"/>
          <w:szCs w:val="22"/>
        </w:rPr>
        <w:t xml:space="preserve">Dicho lo anterior, resulta necesario contextualizar la información solicitada, la cual se encuentra relacionada con procedimientos de contratación y comprobación de los gastos, por lo que, de conformidad con lo que establecen los artículos 26 y 27 de la Ley de Contratación Pública del Estado de México y Municipios, </w:t>
      </w:r>
      <w:r w:rsidRPr="00B67595">
        <w:rPr>
          <w:rFonts w:ascii="Palatino Linotype" w:eastAsia="Palatino Linotype" w:hAnsi="Palatino Linotype" w:cs="Palatino Linotype"/>
          <w:b/>
          <w:sz w:val="22"/>
          <w:szCs w:val="22"/>
          <w:u w:val="single"/>
        </w:rPr>
        <w:t>las adquisiciones, arrendamientos y servicios se adjudicarán a través de licitaciones públicas mediante convocatoria pública o bien, a través de las excepciones a dicho procedimiento</w:t>
      </w:r>
      <w:r w:rsidRPr="00B67595">
        <w:rPr>
          <w:rFonts w:ascii="Palatino Linotype" w:eastAsia="Palatino Linotype" w:hAnsi="Palatino Linotype" w:cs="Palatino Linotype"/>
          <w:sz w:val="22"/>
          <w:szCs w:val="22"/>
        </w:rPr>
        <w:t>, como se observa a continuación:</w:t>
      </w:r>
      <w:r w:rsidRPr="00B67595">
        <w:rPr>
          <w:rFonts w:ascii="Palatino Linotype" w:eastAsia="Palatino Linotype" w:hAnsi="Palatino Linotype" w:cs="Palatino Linotype"/>
          <w:b/>
          <w:sz w:val="22"/>
          <w:szCs w:val="22"/>
          <w:u w:val="single"/>
        </w:rPr>
        <w:t xml:space="preserve"> </w:t>
      </w:r>
    </w:p>
    <w:p w14:paraId="5399EE86" w14:textId="77777777" w:rsidR="00BB0539" w:rsidRPr="00B67595" w:rsidRDefault="00BB0539">
      <w:pPr>
        <w:spacing w:line="360" w:lineRule="auto"/>
        <w:ind w:right="560"/>
        <w:jc w:val="both"/>
        <w:rPr>
          <w:rFonts w:ascii="Palatino Linotype" w:eastAsia="Palatino Linotype" w:hAnsi="Palatino Linotype" w:cs="Palatino Linotype"/>
          <w:i/>
          <w:sz w:val="22"/>
          <w:szCs w:val="22"/>
        </w:rPr>
      </w:pPr>
    </w:p>
    <w:p w14:paraId="5360771A" w14:textId="77777777" w:rsidR="00BB0539" w:rsidRPr="00B67595" w:rsidRDefault="00D343C8">
      <w:pPr>
        <w:spacing w:line="276" w:lineRule="auto"/>
        <w:ind w:left="567" w:right="560"/>
        <w:jc w:val="center"/>
        <w:rPr>
          <w:rFonts w:ascii="Palatino Linotype" w:eastAsia="Palatino Linotype" w:hAnsi="Palatino Linotype" w:cs="Palatino Linotype"/>
          <w:b/>
          <w:i/>
          <w:sz w:val="22"/>
          <w:szCs w:val="22"/>
        </w:rPr>
      </w:pPr>
      <w:r w:rsidRPr="00B67595">
        <w:rPr>
          <w:rFonts w:ascii="Palatino Linotype" w:eastAsia="Palatino Linotype" w:hAnsi="Palatino Linotype" w:cs="Palatino Linotype"/>
          <w:b/>
          <w:i/>
          <w:sz w:val="22"/>
          <w:szCs w:val="22"/>
        </w:rPr>
        <w:t>LEY DE CONTRATACIÓN PÚBLICA DEL ESTADO DE MÉXICO Y MUNICIPIO</w:t>
      </w:r>
    </w:p>
    <w:p w14:paraId="36C5F3EB" w14:textId="77777777" w:rsidR="00BB0539" w:rsidRPr="00B67595" w:rsidRDefault="00BB0539">
      <w:pPr>
        <w:spacing w:line="276" w:lineRule="auto"/>
        <w:ind w:left="567" w:right="560"/>
        <w:jc w:val="both"/>
        <w:rPr>
          <w:rFonts w:ascii="Palatino Linotype" w:eastAsia="Palatino Linotype" w:hAnsi="Palatino Linotype" w:cs="Palatino Linotype"/>
          <w:i/>
          <w:sz w:val="22"/>
          <w:szCs w:val="22"/>
        </w:rPr>
      </w:pPr>
    </w:p>
    <w:p w14:paraId="632B3F2F" w14:textId="77777777" w:rsidR="00BB0539" w:rsidRPr="00B67595" w:rsidRDefault="00D343C8">
      <w:pPr>
        <w:spacing w:line="276" w:lineRule="auto"/>
        <w:ind w:left="567" w:right="560"/>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Artículo 26.-</w:t>
      </w:r>
      <w:r w:rsidRPr="00B67595">
        <w:rPr>
          <w:rFonts w:ascii="Palatino Linotype" w:eastAsia="Palatino Linotype" w:hAnsi="Palatino Linotype" w:cs="Palatino Linotype"/>
          <w:i/>
          <w:sz w:val="22"/>
          <w:szCs w:val="22"/>
        </w:rPr>
        <w:t xml:space="preserve"> Las adquisiciones, arrendamientos y servicios se adjudicarán a través de licitaciones públicas, mediante convocatoria pública. </w:t>
      </w:r>
    </w:p>
    <w:p w14:paraId="0D23CC7D" w14:textId="77777777" w:rsidR="00BB0539" w:rsidRPr="00B67595" w:rsidRDefault="00BB0539">
      <w:pPr>
        <w:spacing w:line="276" w:lineRule="auto"/>
        <w:ind w:left="567" w:right="560"/>
        <w:jc w:val="both"/>
        <w:rPr>
          <w:rFonts w:ascii="Palatino Linotype" w:eastAsia="Palatino Linotype" w:hAnsi="Palatino Linotype" w:cs="Palatino Linotype"/>
          <w:i/>
          <w:sz w:val="22"/>
          <w:szCs w:val="22"/>
        </w:rPr>
      </w:pPr>
    </w:p>
    <w:p w14:paraId="316885CB" w14:textId="77777777" w:rsidR="00BB0539" w:rsidRPr="00B67595" w:rsidRDefault="00D343C8">
      <w:pPr>
        <w:spacing w:line="276" w:lineRule="auto"/>
        <w:ind w:left="567" w:right="560"/>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Artículo 27.-</w:t>
      </w:r>
      <w:r w:rsidRPr="00B67595">
        <w:rPr>
          <w:rFonts w:ascii="Palatino Linotype" w:eastAsia="Palatino Linotype" w:hAnsi="Palatino Linotype" w:cs="Palatino Linotype"/>
          <w:i/>
          <w:sz w:val="22"/>
          <w:szCs w:val="22"/>
        </w:rPr>
        <w:t xml:space="preserve"> La Secretaría, las entidades, los tribunales administrativos y los ayuntamientos podrán adjudicar adquisiciones, arrendamientos y servicios, mediante las excepciones al procedimiento de licitación que a continuación se señalan: </w:t>
      </w:r>
    </w:p>
    <w:p w14:paraId="11E180EF" w14:textId="77777777" w:rsidR="00BB0539" w:rsidRPr="00B67595" w:rsidRDefault="00BB0539">
      <w:pPr>
        <w:spacing w:line="276" w:lineRule="auto"/>
        <w:ind w:left="567" w:right="560"/>
        <w:jc w:val="both"/>
        <w:rPr>
          <w:rFonts w:ascii="Palatino Linotype" w:eastAsia="Palatino Linotype" w:hAnsi="Palatino Linotype" w:cs="Palatino Linotype"/>
          <w:i/>
          <w:sz w:val="22"/>
          <w:szCs w:val="22"/>
        </w:rPr>
      </w:pPr>
    </w:p>
    <w:p w14:paraId="131C0F8B" w14:textId="77777777" w:rsidR="00BB0539" w:rsidRPr="00B67595" w:rsidRDefault="00D343C8">
      <w:pPr>
        <w:spacing w:line="276" w:lineRule="auto"/>
        <w:ind w:left="567" w:right="560"/>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 Invitación restringida. </w:t>
      </w:r>
    </w:p>
    <w:p w14:paraId="368CFC3F" w14:textId="77777777" w:rsidR="00BB0539" w:rsidRPr="00B67595" w:rsidRDefault="00D343C8">
      <w:pPr>
        <w:spacing w:line="276" w:lineRule="auto"/>
        <w:ind w:left="567" w:right="560"/>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II. Adjudicación directa.</w:t>
      </w:r>
    </w:p>
    <w:p w14:paraId="59B5D1EE" w14:textId="77777777" w:rsidR="00BB0539" w:rsidRPr="00B67595" w:rsidRDefault="00BB0539">
      <w:pPr>
        <w:spacing w:line="360" w:lineRule="auto"/>
        <w:ind w:left="567" w:right="560"/>
        <w:jc w:val="both"/>
        <w:rPr>
          <w:rFonts w:ascii="Palatino Linotype" w:eastAsia="Palatino Linotype" w:hAnsi="Palatino Linotype" w:cs="Palatino Linotype"/>
          <w:i/>
          <w:sz w:val="22"/>
          <w:szCs w:val="22"/>
        </w:rPr>
      </w:pPr>
    </w:p>
    <w:p w14:paraId="2F437785"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Respecto al procedimiento de </w:t>
      </w:r>
      <w:r w:rsidRPr="00B67595">
        <w:rPr>
          <w:rFonts w:ascii="Palatino Linotype" w:eastAsia="Palatino Linotype" w:hAnsi="Palatino Linotype" w:cs="Palatino Linotype"/>
          <w:b/>
          <w:sz w:val="22"/>
          <w:szCs w:val="22"/>
        </w:rPr>
        <w:t>licitación pública</w:t>
      </w:r>
      <w:r w:rsidRPr="00B67595">
        <w:rPr>
          <w:rFonts w:ascii="Palatino Linotype" w:eastAsia="Palatino Linotype" w:hAnsi="Palatino Linotype" w:cs="Palatino Linotype"/>
          <w:sz w:val="22"/>
          <w:szCs w:val="22"/>
        </w:rPr>
        <w:t>,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4A4CFDE9" w14:textId="77777777" w:rsidR="00BB0539" w:rsidRPr="00B67595" w:rsidRDefault="00BB0539">
      <w:pPr>
        <w:spacing w:line="360" w:lineRule="auto"/>
        <w:ind w:right="49"/>
        <w:jc w:val="both"/>
        <w:rPr>
          <w:rFonts w:ascii="Palatino Linotype" w:eastAsia="Palatino Linotype" w:hAnsi="Palatino Linotype" w:cs="Palatino Linotype"/>
          <w:sz w:val="22"/>
          <w:szCs w:val="22"/>
        </w:rPr>
      </w:pPr>
    </w:p>
    <w:p w14:paraId="06B5B042"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En cuando hace a la </w:t>
      </w:r>
      <w:r w:rsidRPr="00B67595">
        <w:rPr>
          <w:rFonts w:ascii="Palatino Linotype" w:eastAsia="Palatino Linotype" w:hAnsi="Palatino Linotype" w:cs="Palatino Linotype"/>
          <w:b/>
          <w:sz w:val="22"/>
          <w:szCs w:val="22"/>
        </w:rPr>
        <w:t>adjudicación directa</w:t>
      </w:r>
      <w:r w:rsidRPr="00B67595">
        <w:rPr>
          <w:rFonts w:ascii="Palatino Linotype" w:eastAsia="Palatino Linotype" w:hAnsi="Palatino Linotype" w:cs="Palatino Linotype"/>
          <w:sz w:val="22"/>
          <w:szCs w:val="22"/>
        </w:rPr>
        <w:t xml:space="preserve">, la Secretaría de la Función Pública, (consultable en </w:t>
      </w:r>
      <w:hyperlink r:id="rId8">
        <w:r w:rsidRPr="00B67595">
          <w:rPr>
            <w:rFonts w:ascii="Palatino Linotype" w:eastAsia="Palatino Linotype" w:hAnsi="Palatino Linotype" w:cs="Palatino Linotype"/>
            <w:sz w:val="22"/>
            <w:szCs w:val="22"/>
            <w:u w:val="single"/>
          </w:rPr>
          <w:t>https://www.gob.mx/sfp/acciones-y-programas/1-3-3-adjudicacion-directa</w:t>
        </w:r>
      </w:hyperlink>
      <w:r w:rsidRPr="00B67595">
        <w:rPr>
          <w:rFonts w:ascii="Palatino Linotype" w:eastAsia="Palatino Linotype" w:hAnsi="Palatino Linotype" w:cs="Palatino Linotype"/>
          <w:sz w:val="22"/>
          <w:szCs w:val="22"/>
        </w:rPr>
        <w:t xml:space="preserve">) establece que, es un procedimiento que se realiza sin puesta en concurrencia y, por ende, sin que exista competencia, adjudicándose el contrato a un proveedor que ha sido preseleccionado para tales efectos por la dependencia o entidad. </w:t>
      </w:r>
    </w:p>
    <w:p w14:paraId="03379AF0" w14:textId="77777777" w:rsidR="00BB0539" w:rsidRPr="00B67595" w:rsidRDefault="00BB0539">
      <w:pPr>
        <w:spacing w:line="360" w:lineRule="auto"/>
        <w:ind w:right="49"/>
        <w:jc w:val="both"/>
        <w:rPr>
          <w:rFonts w:ascii="Palatino Linotype" w:eastAsia="Palatino Linotype" w:hAnsi="Palatino Linotype" w:cs="Palatino Linotype"/>
          <w:sz w:val="22"/>
          <w:szCs w:val="22"/>
        </w:rPr>
      </w:pPr>
    </w:p>
    <w:p w14:paraId="073F9D31"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Por último, respecto a la </w:t>
      </w:r>
      <w:r w:rsidRPr="00B67595">
        <w:rPr>
          <w:rFonts w:ascii="Palatino Linotype" w:eastAsia="Palatino Linotype" w:hAnsi="Palatino Linotype" w:cs="Palatino Linotype"/>
          <w:b/>
          <w:sz w:val="22"/>
          <w:szCs w:val="22"/>
        </w:rPr>
        <w:t>invitación restringida a cuando menos tres proveedores</w:t>
      </w:r>
      <w:r w:rsidRPr="00B67595">
        <w:rPr>
          <w:rFonts w:ascii="Palatino Linotype" w:eastAsia="Palatino Linotype" w:hAnsi="Palatino Linotype" w:cs="Palatino Linotype"/>
          <w:sz w:val="22"/>
          <w:szCs w:val="22"/>
        </w:rPr>
        <w:t xml:space="preserve">, la Secretaría de la Contraloría (consultable en </w:t>
      </w:r>
      <w:hyperlink r:id="rId9" w:anchor=":~:text=Es%20un%20procedimiento%20administrativo%2C%20de,tres%20oferentes%20a%20presentar%20propuestas%2C">
        <w:r w:rsidRPr="00B67595">
          <w:rPr>
            <w:rFonts w:ascii="Palatino Linotype" w:eastAsia="Palatino Linotype" w:hAnsi="Palatino Linotype" w:cs="Palatino Linotype"/>
            <w:sz w:val="22"/>
            <w:szCs w:val="22"/>
            <w:u w:val="single"/>
          </w:rPr>
          <w:t>http://www.contraloriadf.gob.mx/contraloria/cursos/ADQUISICIONES/paginas/32.php#:~:text=Es%20un%20procedimiento%20administrativo%2C%20de,tres%20oferentes%20a%20presentar%20propuestas%2C</w:t>
        </w:r>
      </w:hyperlink>
      <w:r w:rsidRPr="00B67595">
        <w:rPr>
          <w:rFonts w:ascii="Palatino Linotype" w:eastAsia="Palatino Linotype" w:hAnsi="Palatino Linotype" w:cs="Palatino Linotype"/>
          <w:sz w:val="22"/>
          <w:szCs w:val="22"/>
        </w:rPr>
        <w:t>) 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14:paraId="2E7E1687" w14:textId="77777777" w:rsidR="00BB0539" w:rsidRPr="00B67595" w:rsidRDefault="00BB0539">
      <w:pPr>
        <w:spacing w:line="360" w:lineRule="auto"/>
        <w:ind w:right="49"/>
        <w:jc w:val="both"/>
        <w:rPr>
          <w:rFonts w:ascii="Palatino Linotype" w:eastAsia="Palatino Linotype" w:hAnsi="Palatino Linotype" w:cs="Palatino Linotype"/>
          <w:sz w:val="22"/>
          <w:szCs w:val="22"/>
        </w:rPr>
      </w:pPr>
    </w:p>
    <w:p w14:paraId="36330C94"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Por su parte, el Reglamento de la Ley de Contratación Pública del Estado de México y Municipios, precisa lo siguiente: </w:t>
      </w:r>
    </w:p>
    <w:p w14:paraId="5F7668A9" w14:textId="77777777" w:rsidR="00BB0539" w:rsidRPr="00B67595" w:rsidRDefault="00BB0539">
      <w:pPr>
        <w:spacing w:line="360" w:lineRule="auto"/>
        <w:ind w:left="567" w:right="49"/>
        <w:jc w:val="both"/>
        <w:rPr>
          <w:rFonts w:ascii="Palatino Linotype" w:eastAsia="Palatino Linotype" w:hAnsi="Palatino Linotype" w:cs="Palatino Linotype"/>
          <w:sz w:val="22"/>
          <w:szCs w:val="22"/>
        </w:rPr>
      </w:pPr>
    </w:p>
    <w:p w14:paraId="5C9A0A49" w14:textId="77777777" w:rsidR="00BB0539" w:rsidRPr="00B67595" w:rsidRDefault="00D343C8">
      <w:pPr>
        <w:pBdr>
          <w:top w:val="nil"/>
          <w:left w:val="nil"/>
          <w:bottom w:val="nil"/>
          <w:right w:val="nil"/>
          <w:between w:val="nil"/>
        </w:pBdr>
        <w:spacing w:line="276" w:lineRule="auto"/>
        <w:ind w:left="567"/>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 xml:space="preserve">Artículo 2. - </w:t>
      </w:r>
      <w:r w:rsidRPr="00B67595">
        <w:rPr>
          <w:rFonts w:ascii="Palatino Linotype" w:eastAsia="Palatino Linotype" w:hAnsi="Palatino Linotype" w:cs="Palatino Linotype"/>
          <w:i/>
          <w:sz w:val="22"/>
          <w:szCs w:val="22"/>
        </w:rPr>
        <w:t>Para los efectos de este Reglamento, se entenderá por:</w:t>
      </w:r>
    </w:p>
    <w:p w14:paraId="1C898C21" w14:textId="77777777" w:rsidR="00BB0539" w:rsidRPr="00B67595" w:rsidRDefault="00BB0539">
      <w:pPr>
        <w:spacing w:line="276" w:lineRule="auto"/>
        <w:ind w:left="567" w:right="49"/>
        <w:jc w:val="both"/>
        <w:rPr>
          <w:rFonts w:ascii="Palatino Linotype" w:eastAsia="Palatino Linotype" w:hAnsi="Palatino Linotype" w:cs="Palatino Linotype"/>
          <w:i/>
          <w:sz w:val="22"/>
          <w:szCs w:val="22"/>
        </w:rPr>
      </w:pPr>
    </w:p>
    <w:p w14:paraId="63D1A042" w14:textId="77777777" w:rsidR="00BB0539" w:rsidRPr="00B67595" w:rsidRDefault="00D343C8">
      <w:pPr>
        <w:widowControl w:val="0"/>
        <w:pBdr>
          <w:top w:val="nil"/>
          <w:left w:val="nil"/>
          <w:bottom w:val="nil"/>
          <w:right w:val="nil"/>
          <w:between w:val="nil"/>
        </w:pBdr>
        <w:tabs>
          <w:tab w:val="left" w:pos="795"/>
        </w:tabs>
        <w:spacing w:line="276" w:lineRule="auto"/>
        <w:ind w:left="567" w:right="11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 </w:t>
      </w:r>
      <w:r w:rsidRPr="00B67595">
        <w:rPr>
          <w:rFonts w:ascii="Palatino Linotype" w:eastAsia="Palatino Linotype" w:hAnsi="Palatino Linotype" w:cs="Palatino Linotype"/>
          <w:b/>
          <w:i/>
          <w:sz w:val="22"/>
          <w:szCs w:val="22"/>
        </w:rPr>
        <w:t>Adjudicación directa:</w:t>
      </w:r>
      <w:r w:rsidRPr="00B67595">
        <w:rPr>
          <w:rFonts w:ascii="Palatino Linotype" w:eastAsia="Palatino Linotype" w:hAnsi="Palatino Linotype" w:cs="Palatino Linotype"/>
          <w:i/>
          <w:sz w:val="22"/>
          <w:szCs w:val="22"/>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7BFDEEBF" w14:textId="77777777" w:rsidR="00BB0539" w:rsidRPr="00B67595" w:rsidRDefault="00D343C8">
      <w:pPr>
        <w:widowControl w:val="0"/>
        <w:pBdr>
          <w:top w:val="nil"/>
          <w:left w:val="nil"/>
          <w:bottom w:val="nil"/>
          <w:right w:val="nil"/>
          <w:between w:val="nil"/>
        </w:pBdr>
        <w:tabs>
          <w:tab w:val="left" w:pos="795"/>
        </w:tabs>
        <w:spacing w:line="276" w:lineRule="auto"/>
        <w:ind w:left="567" w:right="11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XII.</w:t>
      </w:r>
      <w:r w:rsidRPr="00B67595">
        <w:rPr>
          <w:rFonts w:ascii="Palatino Linotype" w:eastAsia="Palatino Linotype" w:hAnsi="Palatino Linotype" w:cs="Palatino Linotype"/>
          <w:i/>
          <w:sz w:val="22"/>
          <w:szCs w:val="22"/>
        </w:rPr>
        <w:tab/>
      </w:r>
      <w:r w:rsidRPr="00B67595">
        <w:rPr>
          <w:rFonts w:ascii="Palatino Linotype" w:eastAsia="Palatino Linotype" w:hAnsi="Palatino Linotype" w:cs="Palatino Linotype"/>
          <w:b/>
          <w:i/>
          <w:sz w:val="22"/>
          <w:szCs w:val="22"/>
        </w:rPr>
        <w:t>Invitación restringida:</w:t>
      </w:r>
      <w:r w:rsidRPr="00B67595">
        <w:rPr>
          <w:rFonts w:ascii="Palatino Linotype" w:eastAsia="Palatino Linotype" w:hAnsi="Palatino Linotype" w:cs="Palatino Linotype"/>
          <w:i/>
          <w:sz w:val="22"/>
          <w:szCs w:val="22"/>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14:paraId="57BD0F5E" w14:textId="77777777" w:rsidR="00BB0539" w:rsidRPr="00B67595" w:rsidRDefault="00D343C8">
      <w:pPr>
        <w:spacing w:line="276" w:lineRule="auto"/>
        <w:ind w:left="567" w:right="4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p>
    <w:p w14:paraId="0B037E44" w14:textId="77777777" w:rsidR="00BB0539" w:rsidRPr="00B67595" w:rsidRDefault="00D343C8">
      <w:pPr>
        <w:spacing w:line="276" w:lineRule="auto"/>
        <w:ind w:left="567" w:right="4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XIV.</w:t>
      </w:r>
      <w:r w:rsidRPr="00B67595">
        <w:rPr>
          <w:rFonts w:ascii="Palatino Linotype" w:eastAsia="Palatino Linotype" w:hAnsi="Palatino Linotype" w:cs="Palatino Linotype"/>
          <w:i/>
          <w:sz w:val="22"/>
          <w:szCs w:val="22"/>
        </w:rPr>
        <w:tab/>
      </w:r>
      <w:r w:rsidRPr="00B67595">
        <w:rPr>
          <w:rFonts w:ascii="Palatino Linotype" w:eastAsia="Palatino Linotype" w:hAnsi="Palatino Linotype" w:cs="Palatino Linotype"/>
          <w:b/>
          <w:i/>
          <w:sz w:val="22"/>
          <w:szCs w:val="22"/>
        </w:rPr>
        <w:t>Licitación pública:</w:t>
      </w:r>
      <w:r w:rsidRPr="00B67595">
        <w:rPr>
          <w:rFonts w:ascii="Palatino Linotype" w:eastAsia="Palatino Linotype" w:hAnsi="Palatino Linotype" w:cs="Palatino Linotype"/>
          <w:i/>
          <w:sz w:val="22"/>
          <w:szCs w:val="22"/>
        </w:rPr>
        <w:t xml:space="preserve"> Modalidad de adquisición de bienes y contratación de servicios, mediante convocatoria</w:t>
      </w:r>
      <w:r w:rsidRPr="00B67595">
        <w:rPr>
          <w:rFonts w:ascii="Palatino Linotype" w:eastAsia="Palatino Linotype" w:hAnsi="Palatino Linotype" w:cs="Palatino Linotype"/>
          <w:i/>
          <w:sz w:val="22"/>
          <w:szCs w:val="22"/>
        </w:rPr>
        <w:tab/>
        <w:t>pública que realicen la Secretaría, organismos auxiliares, tribunales administrativos o municipios, por el que se aseguran las mejores condiciones en cuanto a precio, calidad, financiamiento, oportunidad y demás circunst ancias pertinentes.</w:t>
      </w:r>
    </w:p>
    <w:p w14:paraId="200FA682" w14:textId="77777777" w:rsidR="00BB0539" w:rsidRPr="00B67595" w:rsidRDefault="00D343C8">
      <w:pPr>
        <w:spacing w:line="276" w:lineRule="auto"/>
        <w:ind w:left="567" w:right="4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sz w:val="22"/>
          <w:szCs w:val="22"/>
        </w:rPr>
        <w:t>…</w:t>
      </w:r>
    </w:p>
    <w:p w14:paraId="13739EB9" w14:textId="77777777" w:rsidR="00BB0539" w:rsidRPr="00B67595" w:rsidRDefault="00D343C8">
      <w:pPr>
        <w:spacing w:line="276" w:lineRule="auto"/>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XXI.</w:t>
      </w:r>
      <w:r w:rsidRPr="00B67595">
        <w:rPr>
          <w:rFonts w:ascii="Palatino Linotype" w:eastAsia="Palatino Linotype" w:hAnsi="Palatino Linotype" w:cs="Palatino Linotype"/>
          <w:i/>
          <w:sz w:val="22"/>
          <w:szCs w:val="22"/>
        </w:rPr>
        <w:tab/>
      </w:r>
      <w:r w:rsidRPr="00B67595">
        <w:rPr>
          <w:rFonts w:ascii="Palatino Linotype" w:eastAsia="Palatino Linotype" w:hAnsi="Palatino Linotype" w:cs="Palatino Linotype"/>
          <w:b/>
          <w:i/>
          <w:sz w:val="22"/>
          <w:szCs w:val="22"/>
        </w:rPr>
        <w:t>Procedimiento de adquisición:</w:t>
      </w:r>
      <w:r w:rsidRPr="00B67595">
        <w:rPr>
          <w:rFonts w:ascii="Palatino Linotype" w:eastAsia="Palatino Linotype" w:hAnsi="Palatino Linotype" w:cs="Palatino Linotype"/>
          <w:i/>
          <w:sz w:val="22"/>
          <w:szCs w:val="22"/>
        </w:rPr>
        <w:t xml:space="preserve"> Conjunto de etapas por las que la Secretaría, las dependencias, organismos auxiliares, tribunales administrativos o municipios , adquieren bienes, contratan servicios o  adquieren  en  arrendamiento bienes  inmuebles  para  el cumplimiento  de  sus funciones, programas y acciones.</w:t>
      </w:r>
    </w:p>
    <w:p w14:paraId="559CDC59" w14:textId="77777777" w:rsidR="00BB0539" w:rsidRPr="00B67595" w:rsidRDefault="00D343C8">
      <w:pPr>
        <w:spacing w:line="276" w:lineRule="auto"/>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p>
    <w:p w14:paraId="7DBE248F"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028D872D"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Por otro lado, en cuanto hace a la comprobación de los gastos realizados, se tiene que, el Glosario de Términos Hacendarios que emite el Instituto Hacendario del Estado de México, el cual define como </w:t>
      </w:r>
      <w:r w:rsidRPr="00B67595">
        <w:rPr>
          <w:rFonts w:ascii="Palatino Linotype" w:eastAsia="Palatino Linotype" w:hAnsi="Palatino Linotype" w:cs="Palatino Linotype"/>
          <w:b/>
          <w:i/>
          <w:sz w:val="22"/>
          <w:szCs w:val="22"/>
        </w:rPr>
        <w:t>“factura”</w:t>
      </w:r>
      <w:r w:rsidRPr="00B67595">
        <w:rPr>
          <w:rFonts w:ascii="Palatino Linotype" w:eastAsia="Palatino Linotype" w:hAnsi="Palatino Linotype" w:cs="Palatino Linotype"/>
          <w:i/>
          <w:sz w:val="22"/>
          <w:szCs w:val="22"/>
        </w:rPr>
        <w:t xml:space="preserve"> al  </w:t>
      </w:r>
      <w:r w:rsidRPr="00B67595">
        <w:rPr>
          <w:rFonts w:ascii="Palatino Linotype" w:eastAsia="Palatino Linotype" w:hAnsi="Palatino Linotype" w:cs="Palatino Linotype"/>
          <w:b/>
          <w:i/>
          <w:sz w:val="22"/>
          <w:szCs w:val="22"/>
        </w:rPr>
        <w:t>documento fiscal que emite la persona física o moral para comprobar la venta o adquisición de un bien y/o servicio.</w:t>
      </w:r>
    </w:p>
    <w:p w14:paraId="0A877B54" w14:textId="77777777" w:rsidR="00BB0539" w:rsidRPr="00B67595" w:rsidRDefault="00BB0539">
      <w:pPr>
        <w:spacing w:line="360" w:lineRule="auto"/>
        <w:ind w:right="49"/>
        <w:jc w:val="both"/>
        <w:rPr>
          <w:rFonts w:ascii="Palatino Linotype" w:eastAsia="Palatino Linotype" w:hAnsi="Palatino Linotype" w:cs="Palatino Linotype"/>
          <w:i/>
          <w:sz w:val="22"/>
          <w:szCs w:val="22"/>
        </w:rPr>
      </w:pPr>
    </w:p>
    <w:p w14:paraId="0A92FEEB" w14:textId="77777777" w:rsidR="00BB0539" w:rsidRPr="00B67595" w:rsidRDefault="00D343C8">
      <w:pPr>
        <w:spacing w:line="360" w:lineRule="auto"/>
        <w:ind w:right="-7"/>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En ese sentido, es de señalar que cuando las facturas amparan las erogaciones que se realizan con erario público tienen naturaleza pública, pues constituyen un medio idóneo de evidencia del gasto realizado con recursos públicos. </w:t>
      </w:r>
    </w:p>
    <w:p w14:paraId="444A26B9" w14:textId="77777777" w:rsidR="00BB0539" w:rsidRPr="00B67595" w:rsidRDefault="00BB0539">
      <w:pPr>
        <w:spacing w:line="360" w:lineRule="auto"/>
        <w:ind w:right="-7"/>
        <w:jc w:val="both"/>
        <w:rPr>
          <w:rFonts w:ascii="Palatino Linotype" w:eastAsia="Palatino Linotype" w:hAnsi="Palatino Linotype" w:cs="Palatino Linotype"/>
          <w:sz w:val="22"/>
          <w:szCs w:val="22"/>
        </w:rPr>
      </w:pPr>
    </w:p>
    <w:p w14:paraId="6BBC5BFA"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En el mismo orden de ideas, el Código Financiero del Estado de México, establece en su artículo 344 lo siguiente: </w:t>
      </w:r>
    </w:p>
    <w:p w14:paraId="342177CA" w14:textId="77777777" w:rsidR="00BB0539" w:rsidRPr="00B67595" w:rsidRDefault="00BB0539">
      <w:pPr>
        <w:spacing w:line="360" w:lineRule="auto"/>
        <w:ind w:left="567" w:right="49"/>
        <w:jc w:val="both"/>
        <w:rPr>
          <w:rFonts w:ascii="Palatino Linotype" w:eastAsia="Palatino Linotype" w:hAnsi="Palatino Linotype" w:cs="Palatino Linotype"/>
          <w:sz w:val="22"/>
          <w:szCs w:val="22"/>
        </w:rPr>
      </w:pPr>
    </w:p>
    <w:p w14:paraId="02FD3E81" w14:textId="77777777" w:rsidR="00BB0539" w:rsidRPr="00B67595" w:rsidRDefault="00D343C8">
      <w:pPr>
        <w:spacing w:line="276" w:lineRule="auto"/>
        <w:ind w:left="567" w:right="843"/>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Artículo 344.-</w:t>
      </w:r>
      <w:r w:rsidRPr="00B67595">
        <w:rPr>
          <w:rFonts w:ascii="Palatino Linotype" w:eastAsia="Palatino Linotype" w:hAnsi="Palatino Linotype" w:cs="Palatino Linotype"/>
          <w:i/>
          <w:sz w:val="22"/>
          <w:szCs w:val="22"/>
        </w:rPr>
        <w:t xml:space="preserve"> </w:t>
      </w:r>
      <w:r w:rsidRPr="00B67595">
        <w:rPr>
          <w:rFonts w:ascii="Palatino Linotype" w:eastAsia="Palatino Linotype" w:hAnsi="Palatino Linotype" w:cs="Palatino Linotype"/>
          <w:b/>
          <w:i/>
          <w:sz w:val="22"/>
          <w:szCs w:val="22"/>
          <w:u w:val="single"/>
        </w:rPr>
        <w:t>Los Entes Públicos, a través de cualquiera de sus unidades administrativas</w:t>
      </w:r>
      <w:r w:rsidRPr="00B67595">
        <w:rPr>
          <w:rFonts w:ascii="Palatino Linotype" w:eastAsia="Palatino Linotype" w:hAnsi="Palatino Linotype" w:cs="Palatino Linotype"/>
          <w:i/>
          <w:sz w:val="22"/>
          <w:szCs w:val="22"/>
        </w:rPr>
        <w:t xml:space="preserve">, de acuerdo con su naturaleza jurídica y según corresponda, </w:t>
      </w:r>
      <w:r w:rsidRPr="00B67595">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w:t>
      </w:r>
      <w:r w:rsidRPr="00B67595">
        <w:rPr>
          <w:rFonts w:ascii="Palatino Linotype" w:eastAsia="Palatino Linotype" w:hAnsi="Palatino Linotype" w:cs="Palatino Linotype"/>
          <w:i/>
          <w:sz w:val="22"/>
          <w:szCs w:val="22"/>
        </w:rPr>
        <w:t xml:space="preserve">, en el caso de los Municipios, se hará por la Tesorería. </w:t>
      </w:r>
    </w:p>
    <w:p w14:paraId="48537E3B" w14:textId="77777777" w:rsidR="00BB0539" w:rsidRPr="00B67595" w:rsidRDefault="00BB0539">
      <w:pPr>
        <w:spacing w:line="276" w:lineRule="auto"/>
        <w:ind w:left="567" w:right="843"/>
        <w:jc w:val="both"/>
        <w:rPr>
          <w:rFonts w:ascii="Palatino Linotype" w:eastAsia="Palatino Linotype" w:hAnsi="Palatino Linotype" w:cs="Palatino Linotype"/>
          <w:i/>
          <w:sz w:val="22"/>
          <w:szCs w:val="22"/>
        </w:rPr>
      </w:pPr>
    </w:p>
    <w:p w14:paraId="461E6D16" w14:textId="77777777" w:rsidR="00BB0539" w:rsidRPr="00B67595" w:rsidRDefault="00D343C8">
      <w:pPr>
        <w:spacing w:line="276" w:lineRule="auto"/>
        <w:ind w:left="567" w:right="843"/>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u w:val="single"/>
        </w:rPr>
        <w:t>Todo registro contable y presupuestal deberá estar soportado con los documentos comprobatorios originales o en medios electrónicos, los que deberán permanecer en custodia y conservación</w:t>
      </w:r>
      <w:r w:rsidRPr="00B67595">
        <w:rPr>
          <w:rFonts w:ascii="Palatino Linotype" w:eastAsia="Palatino Linotype" w:hAnsi="Palatino Linotype" w:cs="Palatino Linotype"/>
          <w:i/>
          <w:sz w:val="22"/>
          <w:szCs w:val="22"/>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184BB2B2" w14:textId="77777777" w:rsidR="00BB0539" w:rsidRPr="00B67595" w:rsidRDefault="00BB0539">
      <w:pPr>
        <w:spacing w:line="276" w:lineRule="auto"/>
        <w:ind w:left="567" w:right="843"/>
        <w:jc w:val="both"/>
        <w:rPr>
          <w:rFonts w:ascii="Palatino Linotype" w:eastAsia="Palatino Linotype" w:hAnsi="Palatino Linotype" w:cs="Palatino Linotype"/>
          <w:i/>
          <w:sz w:val="22"/>
          <w:szCs w:val="22"/>
        </w:rPr>
      </w:pPr>
    </w:p>
    <w:p w14:paraId="2B131801" w14:textId="77777777" w:rsidR="00BB0539" w:rsidRPr="00B67595" w:rsidRDefault="00D343C8">
      <w:pPr>
        <w:spacing w:line="276" w:lineRule="auto"/>
        <w:ind w:left="567" w:right="843"/>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Tratándose de documentos de carácter histórico, se estará a lo dispuesto por la legislación de la materia.</w:t>
      </w:r>
    </w:p>
    <w:p w14:paraId="168CA0D4" w14:textId="77777777" w:rsidR="00BB0539" w:rsidRPr="00B67595" w:rsidRDefault="00BB0539">
      <w:pPr>
        <w:spacing w:line="360" w:lineRule="auto"/>
        <w:ind w:right="49"/>
        <w:jc w:val="both"/>
        <w:rPr>
          <w:sz w:val="22"/>
          <w:szCs w:val="22"/>
        </w:rPr>
      </w:pPr>
    </w:p>
    <w:p w14:paraId="2C029CEA"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B67595">
        <w:rPr>
          <w:rFonts w:ascii="Palatino Linotype" w:eastAsia="Palatino Linotype" w:hAnsi="Palatino Linotype" w:cs="Palatino Linotype"/>
          <w:i/>
          <w:sz w:val="22"/>
          <w:szCs w:val="22"/>
        </w:rPr>
        <w:t>Glosario de Términos Administrativos</w:t>
      </w:r>
      <w:r w:rsidRPr="00B67595">
        <w:rPr>
          <w:rFonts w:ascii="Palatino Linotype" w:eastAsia="Palatino Linotype" w:hAnsi="Palatino Linotype" w:cs="Palatino Linotype"/>
          <w:sz w:val="22"/>
          <w:szCs w:val="22"/>
        </w:rPr>
        <w:t xml:space="preserve"> y el </w:t>
      </w:r>
      <w:r w:rsidRPr="00B67595">
        <w:rPr>
          <w:rFonts w:ascii="Palatino Linotype" w:eastAsia="Palatino Linotype" w:hAnsi="Palatino Linotype" w:cs="Palatino Linotype"/>
          <w:i/>
          <w:sz w:val="22"/>
          <w:szCs w:val="22"/>
        </w:rPr>
        <w:t>Glosario de Términos para el Proceso de Planeación, Programación, Presupuestación y Evaluación en la Administración Pública</w:t>
      </w:r>
      <w:r w:rsidRPr="00B67595">
        <w:rPr>
          <w:rFonts w:ascii="Palatino Linotype" w:eastAsia="Palatino Linotype" w:hAnsi="Palatino Linotype" w:cs="Palatino Linotype"/>
          <w:sz w:val="22"/>
          <w:szCs w:val="22"/>
        </w:rPr>
        <w:t xml:space="preserve">, definen los registros como: </w:t>
      </w:r>
    </w:p>
    <w:p w14:paraId="7B4A83D0" w14:textId="77777777" w:rsidR="00BB0539" w:rsidRPr="00B67595" w:rsidRDefault="00BB0539">
      <w:pPr>
        <w:spacing w:line="360" w:lineRule="auto"/>
        <w:ind w:right="560"/>
        <w:jc w:val="both"/>
        <w:rPr>
          <w:rFonts w:ascii="Palatino Linotype" w:eastAsia="Palatino Linotype" w:hAnsi="Palatino Linotype" w:cs="Palatino Linotype"/>
          <w:i/>
          <w:sz w:val="22"/>
          <w:szCs w:val="22"/>
        </w:rPr>
      </w:pPr>
    </w:p>
    <w:p w14:paraId="74AFB55A" w14:textId="77777777" w:rsidR="00BB0539" w:rsidRPr="00B67595" w:rsidRDefault="00D343C8">
      <w:pPr>
        <w:spacing w:line="276" w:lineRule="auto"/>
        <w:ind w:left="567" w:right="560"/>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 xml:space="preserve">Registro contable. </w:t>
      </w:r>
      <w:r w:rsidRPr="00B67595">
        <w:rPr>
          <w:rFonts w:ascii="Palatino Linotype" w:eastAsia="Palatino Linotype" w:hAnsi="Palatino Linotype" w:cs="Palatino Linotype"/>
          <w:i/>
          <w:sz w:val="22"/>
          <w:szCs w:val="22"/>
        </w:rPr>
        <w:t xml:space="preserve">Asiento que se realiza en los libros de contabilidad de las actividades relacionadas con el ingreso y egreso de un ente económico. </w:t>
      </w:r>
    </w:p>
    <w:p w14:paraId="13CD2207" w14:textId="77777777" w:rsidR="00BB0539" w:rsidRPr="00B67595" w:rsidRDefault="00BB0539">
      <w:pPr>
        <w:spacing w:line="276" w:lineRule="auto"/>
        <w:ind w:left="567" w:right="560"/>
        <w:jc w:val="both"/>
        <w:rPr>
          <w:rFonts w:ascii="Palatino Linotype" w:eastAsia="Palatino Linotype" w:hAnsi="Palatino Linotype" w:cs="Palatino Linotype"/>
          <w:i/>
          <w:sz w:val="22"/>
          <w:szCs w:val="22"/>
        </w:rPr>
      </w:pPr>
    </w:p>
    <w:p w14:paraId="3F9F2269" w14:textId="77777777" w:rsidR="00BB0539" w:rsidRPr="00B67595" w:rsidRDefault="00D343C8">
      <w:pPr>
        <w:spacing w:line="276" w:lineRule="auto"/>
        <w:ind w:left="567" w:right="560"/>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 xml:space="preserve">Registro Presupuestario. </w:t>
      </w:r>
      <w:r w:rsidRPr="00B67595">
        <w:rPr>
          <w:rFonts w:ascii="Palatino Linotype" w:eastAsia="Palatino Linotype" w:hAnsi="Palatino Linotype" w:cs="Palatino Linotype"/>
          <w:i/>
          <w:sz w:val="22"/>
          <w:szCs w:val="22"/>
        </w:rPr>
        <w:t xml:space="preserve">Asiento contable de las erogaciones realizadas por las dependencias y entidades con relación a la asignación, modificación y ejercicio de los recursos presupuestarios que se les hayan autorizado. </w:t>
      </w:r>
    </w:p>
    <w:p w14:paraId="56F7F501" w14:textId="77777777" w:rsidR="00BB0539" w:rsidRPr="00B67595" w:rsidRDefault="00BB0539">
      <w:pPr>
        <w:spacing w:line="360" w:lineRule="auto"/>
        <w:ind w:right="49"/>
        <w:jc w:val="both"/>
        <w:rPr>
          <w:rFonts w:ascii="Palatino Linotype" w:eastAsia="Palatino Linotype" w:hAnsi="Palatino Linotype" w:cs="Palatino Linotype"/>
          <w:sz w:val="22"/>
          <w:szCs w:val="22"/>
        </w:rPr>
      </w:pPr>
    </w:p>
    <w:p w14:paraId="017EFF8F"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De los preceptos citados, se colige que los entes fiscalizables</w:t>
      </w:r>
      <w:r w:rsidRPr="00B67595">
        <w:rPr>
          <w:rFonts w:ascii="Palatino Linotype" w:eastAsia="Palatino Linotype" w:hAnsi="Palatino Linotype" w:cs="Palatino Linotype"/>
          <w:b/>
          <w:sz w:val="22"/>
          <w:szCs w:val="22"/>
          <w:u w:val="single"/>
        </w:rPr>
        <w:t xml:space="preserve"> deben contar con una unidad administrativa que registra contablemente el efecto patrimonial y presupuestal de las operaciones financieras</w:t>
      </w:r>
      <w:r w:rsidRPr="00B67595">
        <w:rPr>
          <w:rFonts w:ascii="Palatino Linotype" w:eastAsia="Palatino Linotype" w:hAnsi="Palatino Linotype" w:cs="Palatino Linotype"/>
          <w:sz w:val="22"/>
          <w:szCs w:val="22"/>
        </w:rPr>
        <w:t xml:space="preserve"> que realizan y por lo general, se encuentran en las denominadas </w:t>
      </w:r>
      <w:r w:rsidRPr="00B67595">
        <w:rPr>
          <w:rFonts w:ascii="Palatino Linotype" w:eastAsia="Palatino Linotype" w:hAnsi="Palatino Linotype" w:cs="Palatino Linotype"/>
          <w:i/>
          <w:sz w:val="22"/>
          <w:szCs w:val="22"/>
        </w:rPr>
        <w:t xml:space="preserve">pólizas contables </w:t>
      </w:r>
      <w:r w:rsidRPr="00B67595">
        <w:rPr>
          <w:rFonts w:ascii="Palatino Linotype" w:eastAsia="Palatino Linotype" w:hAnsi="Palatino Linotype" w:cs="Palatino Linotype"/>
          <w:sz w:val="22"/>
          <w:szCs w:val="22"/>
        </w:rPr>
        <w:t xml:space="preserve">las cuales son aquellos documentos en los que se asientan en forma individual todas y cada una de las operaciones desarrolladas por una institución, así como la información necesaria para la identificación de estas. </w:t>
      </w:r>
    </w:p>
    <w:p w14:paraId="001EBC69" w14:textId="77777777" w:rsidR="00BB0539" w:rsidRPr="00B67595" w:rsidRDefault="00BB0539">
      <w:pPr>
        <w:spacing w:line="360" w:lineRule="auto"/>
        <w:ind w:right="49"/>
        <w:jc w:val="both"/>
        <w:rPr>
          <w:rFonts w:ascii="Palatino Linotype" w:eastAsia="Palatino Linotype" w:hAnsi="Palatino Linotype" w:cs="Palatino Linotype"/>
          <w:sz w:val="22"/>
          <w:szCs w:val="22"/>
        </w:rPr>
      </w:pPr>
    </w:p>
    <w:p w14:paraId="362EC91C"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Referido lo anterior, en cuanto hace a los agravios hechos valer por la parte Recurrente, en principio es de referir que la Feria “Luciendo Teoloyucan”, tuvo la presencia de diversos grupos, asimismo, contó con distintos eventos como concursos y presentaciones artísticas, tal como se puede observar a continuación:</w:t>
      </w:r>
    </w:p>
    <w:p w14:paraId="3BE608A8" w14:textId="77777777" w:rsidR="00BB0539" w:rsidRPr="00B67595" w:rsidRDefault="00D343C8">
      <w:pPr>
        <w:spacing w:line="360" w:lineRule="auto"/>
        <w:ind w:right="49"/>
        <w:jc w:val="center"/>
        <w:rPr>
          <w:rFonts w:ascii="Palatino Linotype" w:eastAsia="Palatino Linotype" w:hAnsi="Palatino Linotype" w:cs="Palatino Linotype"/>
          <w:sz w:val="22"/>
          <w:szCs w:val="22"/>
        </w:rPr>
      </w:pPr>
      <w:r w:rsidRPr="00B67595">
        <w:rPr>
          <w:rFonts w:ascii="Palatino Linotype" w:eastAsia="Palatino Linotype" w:hAnsi="Palatino Linotype" w:cs="Palatino Linotype"/>
          <w:noProof/>
          <w:sz w:val="22"/>
          <w:szCs w:val="22"/>
          <w:lang w:val="es-MX"/>
        </w:rPr>
        <w:drawing>
          <wp:inline distT="0" distB="0" distL="0" distR="0" wp14:anchorId="1F53738F" wp14:editId="5F85039F">
            <wp:extent cx="3906768" cy="2901420"/>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906768" cy="2901420"/>
                    </a:xfrm>
                    <a:prstGeom prst="rect">
                      <a:avLst/>
                    </a:prstGeom>
                    <a:ln/>
                  </pic:spPr>
                </pic:pic>
              </a:graphicData>
            </a:graphic>
          </wp:inline>
        </w:drawing>
      </w:r>
    </w:p>
    <w:p w14:paraId="02E6DC11" w14:textId="77777777" w:rsidR="00BB0539" w:rsidRPr="00B67595" w:rsidRDefault="00D343C8">
      <w:pPr>
        <w:spacing w:line="360" w:lineRule="auto"/>
        <w:ind w:right="49"/>
        <w:jc w:val="center"/>
        <w:rPr>
          <w:rFonts w:ascii="Palatino Linotype" w:eastAsia="Palatino Linotype" w:hAnsi="Palatino Linotype" w:cs="Palatino Linotype"/>
          <w:sz w:val="22"/>
          <w:szCs w:val="22"/>
        </w:rPr>
      </w:pPr>
      <w:r w:rsidRPr="00B67595">
        <w:rPr>
          <w:rFonts w:ascii="Palatino Linotype" w:eastAsia="Palatino Linotype" w:hAnsi="Palatino Linotype" w:cs="Palatino Linotype"/>
          <w:noProof/>
          <w:sz w:val="22"/>
          <w:szCs w:val="22"/>
          <w:lang w:val="es-MX"/>
        </w:rPr>
        <w:drawing>
          <wp:inline distT="0" distB="0" distL="0" distR="0" wp14:anchorId="0CE8E054" wp14:editId="5CF2A9C4">
            <wp:extent cx="4053205" cy="1209675"/>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053205" cy="1209675"/>
                    </a:xfrm>
                    <a:prstGeom prst="rect">
                      <a:avLst/>
                    </a:prstGeom>
                    <a:ln/>
                  </pic:spPr>
                </pic:pic>
              </a:graphicData>
            </a:graphic>
          </wp:inline>
        </w:drawing>
      </w:r>
    </w:p>
    <w:p w14:paraId="6D953324" w14:textId="77777777" w:rsidR="00BB0539" w:rsidRPr="00B67595" w:rsidRDefault="00D343C8">
      <w:pPr>
        <w:spacing w:line="360" w:lineRule="auto"/>
        <w:ind w:right="49"/>
        <w:jc w:val="center"/>
        <w:rPr>
          <w:rFonts w:ascii="Palatino Linotype" w:eastAsia="Palatino Linotype" w:hAnsi="Palatino Linotype" w:cs="Palatino Linotype"/>
          <w:sz w:val="22"/>
          <w:szCs w:val="22"/>
        </w:rPr>
      </w:pPr>
      <w:r w:rsidRPr="00B67595">
        <w:rPr>
          <w:rFonts w:ascii="Palatino Linotype" w:eastAsia="Palatino Linotype" w:hAnsi="Palatino Linotype" w:cs="Palatino Linotype"/>
          <w:noProof/>
          <w:sz w:val="22"/>
          <w:szCs w:val="22"/>
          <w:lang w:val="es-MX"/>
        </w:rPr>
        <w:drawing>
          <wp:inline distT="0" distB="0" distL="0" distR="0" wp14:anchorId="6467A755" wp14:editId="778B4DA1">
            <wp:extent cx="3620012" cy="1571847"/>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620012" cy="1571847"/>
                    </a:xfrm>
                    <a:prstGeom prst="rect">
                      <a:avLst/>
                    </a:prstGeom>
                    <a:ln/>
                  </pic:spPr>
                </pic:pic>
              </a:graphicData>
            </a:graphic>
          </wp:inline>
        </w:drawing>
      </w:r>
    </w:p>
    <w:p w14:paraId="0FD7EA6A" w14:textId="77777777" w:rsidR="00BB0539" w:rsidRPr="00B67595" w:rsidRDefault="00D343C8">
      <w:pPr>
        <w:spacing w:line="360" w:lineRule="auto"/>
        <w:ind w:right="49"/>
        <w:jc w:val="center"/>
        <w:rPr>
          <w:rFonts w:ascii="Palatino Linotype" w:eastAsia="Palatino Linotype" w:hAnsi="Palatino Linotype" w:cs="Palatino Linotype"/>
          <w:sz w:val="22"/>
          <w:szCs w:val="22"/>
        </w:rPr>
      </w:pPr>
      <w:r w:rsidRPr="00B67595">
        <w:rPr>
          <w:rFonts w:ascii="Palatino Linotype" w:eastAsia="Palatino Linotype" w:hAnsi="Palatino Linotype" w:cs="Palatino Linotype"/>
          <w:noProof/>
          <w:sz w:val="22"/>
          <w:szCs w:val="22"/>
          <w:lang w:val="es-MX"/>
        </w:rPr>
        <w:drawing>
          <wp:inline distT="0" distB="0" distL="0" distR="0" wp14:anchorId="362E0CF4" wp14:editId="1FB3C309">
            <wp:extent cx="4316765" cy="4610816"/>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316765" cy="4610816"/>
                    </a:xfrm>
                    <a:prstGeom prst="rect">
                      <a:avLst/>
                    </a:prstGeom>
                    <a:ln/>
                  </pic:spPr>
                </pic:pic>
              </a:graphicData>
            </a:graphic>
          </wp:inline>
        </w:drawing>
      </w:r>
    </w:p>
    <w:p w14:paraId="69489223" w14:textId="77777777" w:rsidR="00BB0539" w:rsidRPr="00B67595" w:rsidRDefault="00BB0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01B3A4F" w14:textId="77777777" w:rsidR="00BB0539" w:rsidRPr="00B67595" w:rsidRDefault="00D343C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De lo anterior, se advierte la realización del evento referido por el Particular y la participación de diversos grupos artísticos. </w:t>
      </w:r>
    </w:p>
    <w:p w14:paraId="4F98AA43" w14:textId="77777777" w:rsidR="00BB0539" w:rsidRPr="00B67595" w:rsidRDefault="00BB0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EC8A3B5" w14:textId="77777777" w:rsidR="00BB0539" w:rsidRPr="00B67595" w:rsidRDefault="00D343C8">
      <w:pPr>
        <w:spacing w:line="360" w:lineRule="auto"/>
        <w:ind w:right="-93"/>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Ahora bien, es necesario precisar que de las constancias que obran en el expediente se logra vislumbrar que el Sujeto Obligado, turnó la solicitud de información a la unidad administrativa competente, a saber la Dirección General Administración,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623D28A6" w14:textId="77777777" w:rsidR="00BB0539" w:rsidRPr="00B67595" w:rsidRDefault="00BB0539">
      <w:pPr>
        <w:spacing w:line="360" w:lineRule="auto"/>
        <w:ind w:right="560"/>
        <w:jc w:val="both"/>
        <w:rPr>
          <w:rFonts w:ascii="Palatino Linotype" w:eastAsia="Palatino Linotype" w:hAnsi="Palatino Linotype" w:cs="Palatino Linotype"/>
          <w:sz w:val="22"/>
          <w:szCs w:val="22"/>
        </w:rPr>
      </w:pPr>
    </w:p>
    <w:p w14:paraId="5F4D5699" w14:textId="77777777" w:rsidR="00BB0539" w:rsidRPr="00B67595" w:rsidRDefault="00D343C8">
      <w:pPr>
        <w:numPr>
          <w:ilvl w:val="3"/>
          <w:numId w:val="2"/>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50013CF" w14:textId="77777777" w:rsidR="00BB0539" w:rsidRPr="00B67595" w:rsidRDefault="00D343C8">
      <w:pPr>
        <w:numPr>
          <w:ilvl w:val="3"/>
          <w:numId w:val="2"/>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5F04B913" w14:textId="77777777" w:rsidR="00BB0539" w:rsidRPr="00B67595" w:rsidRDefault="00BB0539">
      <w:pPr>
        <w:spacing w:line="360" w:lineRule="auto"/>
        <w:ind w:right="560"/>
        <w:jc w:val="both"/>
        <w:rPr>
          <w:rFonts w:ascii="Palatino Linotype" w:eastAsia="Palatino Linotype" w:hAnsi="Palatino Linotype" w:cs="Palatino Linotype"/>
          <w:sz w:val="22"/>
          <w:szCs w:val="22"/>
        </w:rPr>
      </w:pPr>
    </w:p>
    <w:p w14:paraId="533CF5AD"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de conformidad con el artículo 3.43 del Código Reglamentario de Toluca, que señala lo siguiente: </w:t>
      </w:r>
    </w:p>
    <w:p w14:paraId="64A9DDA4" w14:textId="77777777" w:rsidR="00BB0539" w:rsidRPr="00B67595" w:rsidRDefault="00BB0539">
      <w:pPr>
        <w:spacing w:line="360" w:lineRule="auto"/>
        <w:ind w:right="49"/>
        <w:jc w:val="both"/>
        <w:rPr>
          <w:rFonts w:ascii="Palatino Linotype" w:eastAsia="Palatino Linotype" w:hAnsi="Palatino Linotype" w:cs="Palatino Linotype"/>
          <w:sz w:val="22"/>
          <w:szCs w:val="22"/>
        </w:rPr>
      </w:pPr>
    </w:p>
    <w:p w14:paraId="63A8B6B7" w14:textId="77777777" w:rsidR="00BB0539" w:rsidRPr="00B67595" w:rsidRDefault="00D343C8">
      <w:pPr>
        <w:ind w:left="567" w:right="57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Artículo 3.43.</w:t>
      </w:r>
      <w:r w:rsidRPr="00B67595">
        <w:rPr>
          <w:rFonts w:ascii="Palatino Linotype" w:eastAsia="Palatino Linotype" w:hAnsi="Palatino Linotype" w:cs="Palatino Linotype"/>
          <w:i/>
          <w:sz w:val="22"/>
          <w:szCs w:val="22"/>
        </w:rPr>
        <w:t xml:space="preserve"> La o el titular de la Dirección General de Administración, tiene las siguientes atribuciones: </w:t>
      </w:r>
    </w:p>
    <w:p w14:paraId="5A767806" w14:textId="77777777" w:rsidR="00BB0539" w:rsidRPr="00B67595" w:rsidRDefault="00D343C8">
      <w:pPr>
        <w:ind w:left="567" w:right="57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 Coordinar y dirigir los sistemas de reclutamiento, selección, contratación e inducción y desarrollo de personal;</w:t>
      </w:r>
    </w:p>
    <w:p w14:paraId="0DE76D74" w14:textId="77777777" w:rsidR="00BB0539" w:rsidRPr="00B67595" w:rsidRDefault="00D343C8">
      <w:pPr>
        <w:ind w:left="567" w:right="57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 II. Verificar que se cumplan las disposiciones en materia de trabajo, seguridad e higiene laboral, así como las del Código Reglamentario, respecto de los derechos y obligaciones del personal; </w:t>
      </w:r>
    </w:p>
    <w:p w14:paraId="025EA481" w14:textId="77777777" w:rsidR="00BB0539" w:rsidRPr="00B67595" w:rsidRDefault="00D343C8">
      <w:pPr>
        <w:ind w:left="567" w:right="57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III. Autorizar las altas, bajas, cambios, permisos, licencias, comisiones del personal, entre otras, para su trámite y efectos; </w:t>
      </w:r>
    </w:p>
    <w:p w14:paraId="03D9A689" w14:textId="77777777" w:rsidR="00BB0539" w:rsidRPr="00B67595" w:rsidRDefault="00D343C8">
      <w:pPr>
        <w:ind w:left="567" w:right="57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IV. Autorizar la elaboración y distribución oportuna de la nómina al personal que labora en el Ayuntamiento, apegándose a la normatividad en la materia y al presupuesto autorizado; </w:t>
      </w:r>
    </w:p>
    <w:p w14:paraId="4FD675B1" w14:textId="77777777" w:rsidR="00BB0539" w:rsidRPr="00B67595" w:rsidRDefault="00D343C8">
      <w:pPr>
        <w:ind w:left="567" w:right="57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V. Coordinar, programar y establecer las políticas de capacitación y adiestramiento para el desarrollo adecuado de personal, conforme a las necesidades institucionales y a las propias del personal; </w:t>
      </w:r>
    </w:p>
    <w:p w14:paraId="716DE04E" w14:textId="77777777" w:rsidR="00BB0539" w:rsidRPr="00B67595" w:rsidRDefault="00D343C8">
      <w:pPr>
        <w:ind w:left="567" w:right="57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VI. Vigilar y verificar el cumplimiento de las clausulas establecidas en los convenios sindicales, para mantener y fortalecer las relaciones con las instituciones, y a su vez buscar el beneficio en cuanto a las prestaciones y condiciones laborales de los trabajadores agremiados; </w:t>
      </w:r>
    </w:p>
    <w:p w14:paraId="1F42F92A" w14:textId="77777777" w:rsidR="00BB0539" w:rsidRPr="00B67595" w:rsidRDefault="00D343C8">
      <w:pPr>
        <w:ind w:left="567" w:right="579"/>
        <w:jc w:val="both"/>
        <w:rPr>
          <w:rFonts w:ascii="Palatino Linotype" w:eastAsia="Palatino Linotype" w:hAnsi="Palatino Linotype" w:cs="Palatino Linotype"/>
          <w:b/>
          <w:i/>
          <w:sz w:val="22"/>
          <w:szCs w:val="22"/>
          <w:u w:val="single"/>
        </w:rPr>
      </w:pPr>
      <w:r w:rsidRPr="00B67595">
        <w:rPr>
          <w:rFonts w:ascii="Palatino Linotype" w:eastAsia="Palatino Linotype" w:hAnsi="Palatino Linotype" w:cs="Palatino Linotype"/>
          <w:b/>
          <w:i/>
          <w:sz w:val="22"/>
          <w:szCs w:val="22"/>
          <w:u w:val="single"/>
        </w:rPr>
        <w:t>VII. Intervenir, vigilar y dar el seguimiento correspondiente a todos los procedimientos de adquisición, arrendamiento de inmuebles, contratación de servicios, enajenación y subasta de bienes, conforme a los lineamientos establecidos en la normatividad correspondiente;</w:t>
      </w:r>
    </w:p>
    <w:p w14:paraId="675D783A" w14:textId="77777777" w:rsidR="00BB0539" w:rsidRPr="00B67595" w:rsidRDefault="00D343C8">
      <w:pPr>
        <w:ind w:left="567" w:right="57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i/>
          <w:sz w:val="22"/>
          <w:szCs w:val="22"/>
        </w:rPr>
        <w:t xml:space="preserve"> VIII. Coordinar la elaboración del programa anual de adquisiciones del Ayuntamiento, con base en los montos establecidos para cada partida por objeto de gasto en el presupuesto, con el fin de ponerlo a disposición de los comités para su debida aprobación;</w:t>
      </w:r>
    </w:p>
    <w:p w14:paraId="07DA3D37" w14:textId="77777777" w:rsidR="00BB0539" w:rsidRPr="00B67595" w:rsidRDefault="00BB0539">
      <w:pPr>
        <w:spacing w:line="360" w:lineRule="auto"/>
        <w:rPr>
          <w:rFonts w:ascii="Palatino Linotype" w:eastAsia="Palatino Linotype" w:hAnsi="Palatino Linotype" w:cs="Palatino Linotype"/>
          <w:sz w:val="22"/>
          <w:szCs w:val="22"/>
        </w:rPr>
      </w:pPr>
    </w:p>
    <w:p w14:paraId="5A6B08EC" w14:textId="77777777" w:rsidR="00BB0539" w:rsidRPr="00B67595" w:rsidRDefault="00D343C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Dicho lo anterior, se procede a analizar los agravios hechos valer por la parte Recurrente, los cuales refieren que, falta que se entreguen los contratos y las facturas de diversos artistas. </w:t>
      </w:r>
    </w:p>
    <w:p w14:paraId="57422A70" w14:textId="77777777" w:rsidR="00BB0539" w:rsidRPr="00B67595" w:rsidRDefault="00BB0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062E953" w14:textId="77777777" w:rsidR="00BB0539" w:rsidRPr="00B67595" w:rsidRDefault="00D343C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En ese sentido, del análisis a la información proporcionada por el Sujeto Obligado, se tiene que hizo entrega de lo siguiente: </w:t>
      </w:r>
    </w:p>
    <w:p w14:paraId="0D9DD871" w14:textId="77777777" w:rsidR="00BB0539" w:rsidRPr="00B67595" w:rsidRDefault="00BB0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tbl>
      <w:tblPr>
        <w:tblStyle w:val="a5"/>
        <w:tblW w:w="93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701"/>
        <w:gridCol w:w="1418"/>
        <w:gridCol w:w="2790"/>
        <w:gridCol w:w="1753"/>
      </w:tblGrid>
      <w:tr w:rsidR="001375A7" w:rsidRPr="00B67595" w14:paraId="2D03904D" w14:textId="77777777">
        <w:tc>
          <w:tcPr>
            <w:tcW w:w="1696" w:type="dxa"/>
            <w:shd w:val="clear" w:color="auto" w:fill="EBF1DD"/>
          </w:tcPr>
          <w:p w14:paraId="7B851EDE" w14:textId="77777777" w:rsidR="00BB0539" w:rsidRPr="00B67595" w:rsidRDefault="00D343C8">
            <w:pPr>
              <w:ind w:right="49"/>
              <w:jc w:val="center"/>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Contrato</w:t>
            </w:r>
          </w:p>
        </w:tc>
        <w:tc>
          <w:tcPr>
            <w:tcW w:w="1701" w:type="dxa"/>
            <w:shd w:val="clear" w:color="auto" w:fill="EBF1DD"/>
          </w:tcPr>
          <w:p w14:paraId="3CFE3737" w14:textId="77777777" w:rsidR="00BB0539" w:rsidRPr="00B67595" w:rsidRDefault="00D343C8">
            <w:pPr>
              <w:ind w:right="49"/>
              <w:jc w:val="center"/>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Concepto</w:t>
            </w:r>
          </w:p>
        </w:tc>
        <w:tc>
          <w:tcPr>
            <w:tcW w:w="1418" w:type="dxa"/>
            <w:shd w:val="clear" w:color="auto" w:fill="EBF1DD"/>
          </w:tcPr>
          <w:p w14:paraId="7F990986" w14:textId="77777777" w:rsidR="00BB0539" w:rsidRPr="00B67595" w:rsidRDefault="00D343C8">
            <w:pPr>
              <w:ind w:right="49"/>
              <w:jc w:val="center"/>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Fecha contratación</w:t>
            </w:r>
          </w:p>
        </w:tc>
        <w:tc>
          <w:tcPr>
            <w:tcW w:w="2790" w:type="dxa"/>
            <w:shd w:val="clear" w:color="auto" w:fill="FDEADA"/>
          </w:tcPr>
          <w:p w14:paraId="2D0F6400" w14:textId="77777777" w:rsidR="00BB0539" w:rsidRPr="00B67595" w:rsidRDefault="00D343C8">
            <w:pPr>
              <w:ind w:right="49"/>
              <w:jc w:val="center"/>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Factura</w:t>
            </w:r>
          </w:p>
        </w:tc>
        <w:tc>
          <w:tcPr>
            <w:tcW w:w="1753" w:type="dxa"/>
            <w:shd w:val="clear" w:color="auto" w:fill="FDEADA"/>
          </w:tcPr>
          <w:p w14:paraId="427C1377" w14:textId="77777777" w:rsidR="00BB0539" w:rsidRPr="00B67595" w:rsidRDefault="00D343C8">
            <w:pPr>
              <w:ind w:right="49"/>
              <w:jc w:val="center"/>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Fecha de pago</w:t>
            </w:r>
          </w:p>
        </w:tc>
      </w:tr>
      <w:tr w:rsidR="001375A7" w:rsidRPr="00B67595" w14:paraId="01205816" w14:textId="77777777">
        <w:tc>
          <w:tcPr>
            <w:tcW w:w="1696" w:type="dxa"/>
            <w:shd w:val="clear" w:color="auto" w:fill="EBF1DD"/>
          </w:tcPr>
          <w:p w14:paraId="7CC3AC2A" w14:textId="77777777" w:rsidR="00BB0539" w:rsidRPr="00B67595" w:rsidRDefault="00D343C8">
            <w:pPr>
              <w:ind w:right="49"/>
              <w:jc w:val="both"/>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Carátula Contrato Pedido</w:t>
            </w:r>
          </w:p>
          <w:p w14:paraId="79B0D16C" w14:textId="77777777" w:rsidR="00BB0539" w:rsidRPr="00B67595" w:rsidRDefault="00D343C8">
            <w:pPr>
              <w:ind w:right="49"/>
              <w:jc w:val="both"/>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MTEO/DA/SRM/AD-137/2025</w:t>
            </w:r>
          </w:p>
        </w:tc>
        <w:tc>
          <w:tcPr>
            <w:tcW w:w="1701" w:type="dxa"/>
            <w:shd w:val="clear" w:color="auto" w:fill="EBF1DD"/>
          </w:tcPr>
          <w:p w14:paraId="0F5F1A58"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 xml:space="preserve">Presentación artística del sábado 14 de junio de 2025. </w:t>
            </w:r>
          </w:p>
        </w:tc>
        <w:tc>
          <w:tcPr>
            <w:tcW w:w="1418" w:type="dxa"/>
            <w:shd w:val="clear" w:color="auto" w:fill="EBF1DD"/>
          </w:tcPr>
          <w:p w14:paraId="4E824A0E"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12 de junio de 2025</w:t>
            </w:r>
          </w:p>
        </w:tc>
        <w:tc>
          <w:tcPr>
            <w:tcW w:w="2790" w:type="dxa"/>
            <w:shd w:val="clear" w:color="auto" w:fill="FDEADA"/>
          </w:tcPr>
          <w:p w14:paraId="775FDBBE"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Presentación artística del sábado 14 de junio de 2025.</w:t>
            </w:r>
          </w:p>
        </w:tc>
        <w:tc>
          <w:tcPr>
            <w:tcW w:w="1753" w:type="dxa"/>
            <w:shd w:val="clear" w:color="auto" w:fill="FDEADA"/>
          </w:tcPr>
          <w:p w14:paraId="337DEE00"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17 de junio de 2025</w:t>
            </w:r>
          </w:p>
        </w:tc>
      </w:tr>
      <w:tr w:rsidR="001375A7" w:rsidRPr="00B67595" w14:paraId="7B99F7E9" w14:textId="77777777">
        <w:tc>
          <w:tcPr>
            <w:tcW w:w="1696" w:type="dxa"/>
            <w:shd w:val="clear" w:color="auto" w:fill="EBF1DD"/>
          </w:tcPr>
          <w:p w14:paraId="50DFEE8D" w14:textId="77777777" w:rsidR="00BB0539" w:rsidRPr="00B67595" w:rsidRDefault="00D343C8">
            <w:pPr>
              <w:ind w:right="49"/>
              <w:jc w:val="both"/>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Carátula Contrato Pedido</w:t>
            </w:r>
          </w:p>
          <w:p w14:paraId="39CF77A8" w14:textId="77777777" w:rsidR="00BB0539" w:rsidRPr="00B67595" w:rsidRDefault="00D343C8">
            <w:pPr>
              <w:ind w:right="49"/>
              <w:jc w:val="both"/>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MTEO/DA/SRM/AD-128/2025</w:t>
            </w:r>
          </w:p>
        </w:tc>
        <w:tc>
          <w:tcPr>
            <w:tcW w:w="1701" w:type="dxa"/>
            <w:shd w:val="clear" w:color="auto" w:fill="EBF1DD"/>
          </w:tcPr>
          <w:p w14:paraId="672E4491"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Presentación artística Banda Mach</w:t>
            </w:r>
          </w:p>
        </w:tc>
        <w:tc>
          <w:tcPr>
            <w:tcW w:w="1418" w:type="dxa"/>
            <w:shd w:val="clear" w:color="auto" w:fill="EBF1DD"/>
          </w:tcPr>
          <w:p w14:paraId="75095506"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05 de junio de 2025</w:t>
            </w:r>
          </w:p>
        </w:tc>
        <w:tc>
          <w:tcPr>
            <w:tcW w:w="2790" w:type="dxa"/>
            <w:shd w:val="clear" w:color="auto" w:fill="FDEADA"/>
          </w:tcPr>
          <w:p w14:paraId="020FCC08"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Presentación banda Mach</w:t>
            </w:r>
          </w:p>
        </w:tc>
        <w:tc>
          <w:tcPr>
            <w:tcW w:w="1753" w:type="dxa"/>
            <w:shd w:val="clear" w:color="auto" w:fill="FDEADA"/>
          </w:tcPr>
          <w:p w14:paraId="33130455"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23 de junio de 2025</w:t>
            </w:r>
          </w:p>
        </w:tc>
      </w:tr>
      <w:tr w:rsidR="001375A7" w:rsidRPr="00B67595" w14:paraId="6D324008" w14:textId="77777777">
        <w:tc>
          <w:tcPr>
            <w:tcW w:w="1696" w:type="dxa"/>
            <w:shd w:val="clear" w:color="auto" w:fill="EBF1DD"/>
          </w:tcPr>
          <w:p w14:paraId="5CC89DFA" w14:textId="77777777" w:rsidR="00BB0539" w:rsidRPr="00B67595" w:rsidRDefault="00D343C8">
            <w:pPr>
              <w:ind w:right="49"/>
              <w:jc w:val="both"/>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Carátula Contrato Pedido</w:t>
            </w:r>
          </w:p>
          <w:p w14:paraId="1761753C" w14:textId="77777777" w:rsidR="00BB0539" w:rsidRPr="00B67595" w:rsidRDefault="00D343C8">
            <w:pPr>
              <w:ind w:right="49"/>
              <w:jc w:val="both"/>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MTEO/DA/SRM/AD-113/2025</w:t>
            </w:r>
          </w:p>
        </w:tc>
        <w:tc>
          <w:tcPr>
            <w:tcW w:w="1701" w:type="dxa"/>
            <w:shd w:val="clear" w:color="auto" w:fill="EBF1DD"/>
          </w:tcPr>
          <w:p w14:paraId="10DB4A7A"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Participaciones artísticas</w:t>
            </w:r>
          </w:p>
        </w:tc>
        <w:tc>
          <w:tcPr>
            <w:tcW w:w="1418" w:type="dxa"/>
            <w:shd w:val="clear" w:color="auto" w:fill="EBF1DD"/>
          </w:tcPr>
          <w:p w14:paraId="47C4EF54"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21 de mayo de 2025</w:t>
            </w:r>
          </w:p>
        </w:tc>
        <w:tc>
          <w:tcPr>
            <w:tcW w:w="2790" w:type="dxa"/>
            <w:shd w:val="clear" w:color="auto" w:fill="FDEADA"/>
          </w:tcPr>
          <w:p w14:paraId="691E4E84"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Participaciones artísticas</w:t>
            </w:r>
          </w:p>
        </w:tc>
        <w:tc>
          <w:tcPr>
            <w:tcW w:w="1753" w:type="dxa"/>
            <w:shd w:val="clear" w:color="auto" w:fill="FDEADA"/>
          </w:tcPr>
          <w:p w14:paraId="4AB71876"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19 de junio de 2025</w:t>
            </w:r>
          </w:p>
        </w:tc>
      </w:tr>
      <w:tr w:rsidR="001375A7" w:rsidRPr="00B67595" w14:paraId="3BA6EFBE" w14:textId="77777777">
        <w:tc>
          <w:tcPr>
            <w:tcW w:w="1696" w:type="dxa"/>
            <w:shd w:val="clear" w:color="auto" w:fill="EBF1DD"/>
          </w:tcPr>
          <w:p w14:paraId="3BCF5297" w14:textId="77777777" w:rsidR="00BB0539" w:rsidRPr="00B67595" w:rsidRDefault="00D343C8">
            <w:pPr>
              <w:ind w:right="49"/>
              <w:jc w:val="both"/>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Carátula Contrato Pedido</w:t>
            </w:r>
          </w:p>
          <w:p w14:paraId="1BA0430C" w14:textId="77777777" w:rsidR="00BB0539" w:rsidRPr="00B67595" w:rsidRDefault="00D343C8">
            <w:pPr>
              <w:ind w:right="49"/>
              <w:jc w:val="both"/>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MTEO/DA/SRM/AD-119/2025</w:t>
            </w:r>
          </w:p>
        </w:tc>
        <w:tc>
          <w:tcPr>
            <w:tcW w:w="1701" w:type="dxa"/>
            <w:shd w:val="clear" w:color="auto" w:fill="EBF1DD"/>
          </w:tcPr>
          <w:p w14:paraId="6E38F52E"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Carpa en alquiler</w:t>
            </w:r>
          </w:p>
        </w:tc>
        <w:tc>
          <w:tcPr>
            <w:tcW w:w="1418" w:type="dxa"/>
            <w:shd w:val="clear" w:color="auto" w:fill="EBF1DD"/>
          </w:tcPr>
          <w:p w14:paraId="1A22CD0A"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29 de mayo de 2025</w:t>
            </w:r>
          </w:p>
        </w:tc>
        <w:tc>
          <w:tcPr>
            <w:tcW w:w="2790" w:type="dxa"/>
            <w:shd w:val="clear" w:color="auto" w:fill="FDEADA"/>
          </w:tcPr>
          <w:p w14:paraId="4420BEB1"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 xml:space="preserve">Carpa de alquiler </w:t>
            </w:r>
          </w:p>
        </w:tc>
        <w:tc>
          <w:tcPr>
            <w:tcW w:w="1753" w:type="dxa"/>
            <w:shd w:val="clear" w:color="auto" w:fill="FDEADA"/>
          </w:tcPr>
          <w:p w14:paraId="37405FC6"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19 de junio de 2025</w:t>
            </w:r>
          </w:p>
        </w:tc>
      </w:tr>
      <w:tr w:rsidR="001375A7" w:rsidRPr="00B67595" w14:paraId="6A9C2287" w14:textId="77777777">
        <w:tc>
          <w:tcPr>
            <w:tcW w:w="1696" w:type="dxa"/>
            <w:shd w:val="clear" w:color="auto" w:fill="EBF1DD"/>
          </w:tcPr>
          <w:p w14:paraId="0E482A70" w14:textId="77777777" w:rsidR="00BB0539" w:rsidRPr="00B67595" w:rsidRDefault="00D343C8">
            <w:pPr>
              <w:ind w:right="49"/>
              <w:jc w:val="both"/>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Carátula Contrato Pedido</w:t>
            </w:r>
          </w:p>
          <w:p w14:paraId="0190B912" w14:textId="77777777" w:rsidR="00BB0539" w:rsidRPr="00B67595" w:rsidRDefault="00D343C8">
            <w:pPr>
              <w:ind w:right="49"/>
              <w:jc w:val="both"/>
              <w:rPr>
                <w:rFonts w:ascii="Palatino Linotype" w:eastAsia="Palatino Linotype" w:hAnsi="Palatino Linotype" w:cs="Palatino Linotype"/>
                <w:b/>
                <w:sz w:val="20"/>
                <w:szCs w:val="20"/>
              </w:rPr>
            </w:pPr>
            <w:r w:rsidRPr="00B67595">
              <w:rPr>
                <w:rFonts w:ascii="Palatino Linotype" w:eastAsia="Palatino Linotype" w:hAnsi="Palatino Linotype" w:cs="Palatino Linotype"/>
                <w:b/>
                <w:sz w:val="20"/>
                <w:szCs w:val="20"/>
              </w:rPr>
              <w:t>MTEO/DA/SRM/AD-125/2025</w:t>
            </w:r>
          </w:p>
        </w:tc>
        <w:tc>
          <w:tcPr>
            <w:tcW w:w="1701" w:type="dxa"/>
            <w:shd w:val="clear" w:color="auto" w:fill="EBF1DD"/>
          </w:tcPr>
          <w:p w14:paraId="2818ABBA"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Valla metálica, renta de remolque</w:t>
            </w:r>
          </w:p>
        </w:tc>
        <w:tc>
          <w:tcPr>
            <w:tcW w:w="1418" w:type="dxa"/>
            <w:shd w:val="clear" w:color="auto" w:fill="EBF1DD"/>
          </w:tcPr>
          <w:p w14:paraId="5580BD49"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04 de junio de 2025</w:t>
            </w:r>
          </w:p>
        </w:tc>
        <w:tc>
          <w:tcPr>
            <w:tcW w:w="2790" w:type="dxa"/>
            <w:shd w:val="clear" w:color="auto" w:fill="FDEADA"/>
          </w:tcPr>
          <w:p w14:paraId="46EA8022"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Valla metálica y renta de remolque</w:t>
            </w:r>
          </w:p>
        </w:tc>
        <w:tc>
          <w:tcPr>
            <w:tcW w:w="1753" w:type="dxa"/>
            <w:shd w:val="clear" w:color="auto" w:fill="FDEADA"/>
          </w:tcPr>
          <w:p w14:paraId="2D427C02" w14:textId="77777777" w:rsidR="00BB0539" w:rsidRPr="00B67595" w:rsidRDefault="00D343C8">
            <w:pPr>
              <w:ind w:right="49"/>
              <w:jc w:val="both"/>
              <w:rPr>
                <w:rFonts w:ascii="Palatino Linotype" w:eastAsia="Palatino Linotype" w:hAnsi="Palatino Linotype" w:cs="Palatino Linotype"/>
                <w:sz w:val="20"/>
                <w:szCs w:val="20"/>
              </w:rPr>
            </w:pPr>
            <w:r w:rsidRPr="00B67595">
              <w:rPr>
                <w:rFonts w:ascii="Palatino Linotype" w:eastAsia="Palatino Linotype" w:hAnsi="Palatino Linotype" w:cs="Palatino Linotype"/>
                <w:sz w:val="20"/>
                <w:szCs w:val="20"/>
              </w:rPr>
              <w:t>23 de junio de 2025</w:t>
            </w:r>
          </w:p>
        </w:tc>
      </w:tr>
    </w:tbl>
    <w:p w14:paraId="02E59207" w14:textId="77777777" w:rsidR="00BB0539" w:rsidRPr="00B67595" w:rsidRDefault="00BB0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C1FC91F" w14:textId="77777777" w:rsidR="00BB0539" w:rsidRPr="00B67595" w:rsidRDefault="00D343C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De lo anterior, se advierte que, la información proporcionada se encuentra incompleta, en razón de que, dentro de las contrataciones y las facturas no se encuentra información de diversos grupos musicales como: Angeles de Charly, Mondra Orquesta, Felipe Urban,  Guajololocos, Super Babys, Phelina Club, Bliss, entre otros. </w:t>
      </w:r>
    </w:p>
    <w:p w14:paraId="2A73750B" w14:textId="77777777" w:rsidR="00BB0539" w:rsidRPr="00B67595" w:rsidRDefault="00BB0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A5DFC1E" w14:textId="77777777" w:rsidR="00BB0539" w:rsidRPr="00B67595" w:rsidRDefault="00D343C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Aunado a ello, únicamente se remitieron las carátulas de los contratos, no así los contratos de los eventos. </w:t>
      </w:r>
    </w:p>
    <w:p w14:paraId="729DCB8F" w14:textId="77777777" w:rsidR="00BB0539" w:rsidRPr="00B67595" w:rsidRDefault="00BB0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A9723CA" w14:textId="77777777" w:rsidR="00BB0539" w:rsidRPr="00B67595" w:rsidRDefault="00D343C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Por ello, se considera que, la información remitida se encuentra </w:t>
      </w:r>
      <w:r w:rsidRPr="00B67595">
        <w:rPr>
          <w:rFonts w:ascii="Palatino Linotype" w:eastAsia="Palatino Linotype" w:hAnsi="Palatino Linotype" w:cs="Palatino Linotype"/>
          <w:b/>
          <w:sz w:val="22"/>
          <w:szCs w:val="22"/>
        </w:rPr>
        <w:t>incompleta</w:t>
      </w:r>
      <w:r w:rsidRPr="00B67595">
        <w:rPr>
          <w:rFonts w:ascii="Palatino Linotype" w:eastAsia="Palatino Linotype" w:hAnsi="Palatino Linotype" w:cs="Palatino Linotype"/>
          <w:sz w:val="22"/>
          <w:szCs w:val="22"/>
        </w:rPr>
        <w:t>, por lo que, resulta dable ordenar la entrega de:</w:t>
      </w:r>
    </w:p>
    <w:p w14:paraId="0344B329" w14:textId="77777777" w:rsidR="00BB0539" w:rsidRPr="00B67595" w:rsidRDefault="00BB0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D99D6E6" w14:textId="77777777" w:rsidR="00BB0539" w:rsidRPr="00B67595" w:rsidRDefault="00D343C8">
      <w:pPr>
        <w:numPr>
          <w:ilvl w:val="0"/>
          <w:numId w:val="1"/>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Los contratos de los artistas que se presentaron en la Feria de Teoloyucan 2025, referidos en respuesta, así como, los faltantes al nueve de julio de dos mil veinticinco. </w:t>
      </w:r>
    </w:p>
    <w:p w14:paraId="11D63FCE" w14:textId="77777777" w:rsidR="00BB0539" w:rsidRPr="00B67595" w:rsidRDefault="00D343C8">
      <w:pPr>
        <w:numPr>
          <w:ilvl w:val="0"/>
          <w:numId w:val="1"/>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Las facturas correspondientes de los contratos faltantes con los que se cuenten al nueve de julio de dos mil veinticinco. </w:t>
      </w:r>
    </w:p>
    <w:p w14:paraId="635A6AD2" w14:textId="77777777" w:rsidR="00BB0539" w:rsidRPr="00B67595" w:rsidRDefault="00BB0539">
      <w:pPr>
        <w:pBdr>
          <w:top w:val="nil"/>
          <w:left w:val="nil"/>
          <w:bottom w:val="nil"/>
          <w:right w:val="nil"/>
          <w:between w:val="nil"/>
        </w:pBdr>
        <w:spacing w:line="276" w:lineRule="auto"/>
        <w:ind w:left="720" w:right="579"/>
        <w:jc w:val="both"/>
        <w:rPr>
          <w:rFonts w:ascii="Palatino Linotype" w:eastAsia="Palatino Linotype" w:hAnsi="Palatino Linotype" w:cs="Palatino Linotype"/>
          <w:i/>
          <w:sz w:val="22"/>
          <w:szCs w:val="22"/>
        </w:rPr>
      </w:pPr>
    </w:p>
    <w:p w14:paraId="1EC0E1D8" w14:textId="77777777" w:rsidR="00BB0539" w:rsidRPr="00B67595" w:rsidRDefault="00D343C8">
      <w:pPr>
        <w:pBdr>
          <w:top w:val="nil"/>
          <w:left w:val="nil"/>
          <w:bottom w:val="nil"/>
          <w:right w:val="nil"/>
          <w:between w:val="nil"/>
        </w:pBdr>
        <w:spacing w:after="160" w:line="276" w:lineRule="auto"/>
        <w:ind w:left="720" w:right="57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68A4CFFE" w14:textId="77777777" w:rsidR="00BB0539" w:rsidRPr="00B67595" w:rsidRDefault="00BB0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5CC29C7"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Quinto. Versión Pública.</w:t>
      </w:r>
      <w:r w:rsidRPr="00B67595">
        <w:rPr>
          <w:rFonts w:ascii="Palatino Linotype" w:eastAsia="Palatino Linotype" w:hAnsi="Palatino Linotype" w:cs="Palatino Linotype"/>
          <w:sz w:val="22"/>
          <w:szCs w:val="22"/>
        </w:rPr>
        <w:t xml:space="preserve"> Finalmente, debe señalarse que de ser el caso en que los documentos que vayan a ser entregados para dar cumplimiento a la presente resolución, contengan datos que deban ser clasificados, el </w:t>
      </w:r>
      <w:r w:rsidRPr="00B67595">
        <w:rPr>
          <w:rFonts w:ascii="Palatino Linotype" w:eastAsia="Palatino Linotype" w:hAnsi="Palatino Linotype" w:cs="Palatino Linotype"/>
          <w:b/>
          <w:sz w:val="22"/>
          <w:szCs w:val="22"/>
        </w:rPr>
        <w:t>Sujeto Obligado</w:t>
      </w:r>
      <w:r w:rsidRPr="00B67595">
        <w:rPr>
          <w:rFonts w:ascii="Palatino Linotype" w:eastAsia="Palatino Linotype" w:hAnsi="Palatino Linotype" w:cs="Palatino Linotype"/>
          <w:sz w:val="22"/>
          <w:szCs w:val="22"/>
        </w:rPr>
        <w:t xml:space="preserve"> deberá hacer la elaboración de la versión pública de los mismos a fin de satisfacer el derecho de acceso a la información pública de la parte </w:t>
      </w:r>
      <w:r w:rsidRPr="00B67595">
        <w:rPr>
          <w:rFonts w:ascii="Palatino Linotype" w:eastAsia="Palatino Linotype" w:hAnsi="Palatino Linotype" w:cs="Palatino Linotype"/>
          <w:b/>
          <w:sz w:val="22"/>
          <w:szCs w:val="22"/>
        </w:rPr>
        <w:t>Recurrente</w:t>
      </w:r>
      <w:r w:rsidRPr="00B67595">
        <w:rPr>
          <w:rFonts w:ascii="Palatino Linotype" w:eastAsia="Palatino Linotype" w:hAnsi="Palatino Linotype" w:cs="Palatino Linotype"/>
          <w:sz w:val="22"/>
          <w:szCs w:val="22"/>
        </w:rPr>
        <w:t xml:space="preserve"> sin menoscabo al derecho a la protección de los datos personales de terceros.</w:t>
      </w:r>
    </w:p>
    <w:p w14:paraId="546B7D5A"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3AB4B92B"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número de OCR, CURP, el número de cuenta bancaria, que sean exclusivamente de particulares, entre otros.</w:t>
      </w:r>
    </w:p>
    <w:p w14:paraId="4230676F" w14:textId="77777777" w:rsidR="00BB0539" w:rsidRPr="00B67595" w:rsidRDefault="00BB0539">
      <w:pPr>
        <w:spacing w:line="360" w:lineRule="auto"/>
        <w:jc w:val="both"/>
        <w:rPr>
          <w:sz w:val="22"/>
          <w:szCs w:val="22"/>
        </w:rPr>
      </w:pPr>
    </w:p>
    <w:p w14:paraId="55FCEBBC"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La </w:t>
      </w:r>
      <w:r w:rsidRPr="00B67595">
        <w:rPr>
          <w:rFonts w:ascii="Palatino Linotype" w:eastAsia="Palatino Linotype" w:hAnsi="Palatino Linotype" w:cs="Palatino Linotype"/>
          <w:b/>
          <w:sz w:val="22"/>
          <w:szCs w:val="22"/>
        </w:rPr>
        <w:t>clave de elector</w:t>
      </w:r>
      <w:r w:rsidRPr="00B67595">
        <w:rPr>
          <w:rFonts w:ascii="Palatino Linotype" w:eastAsia="Palatino Linotype" w:hAnsi="Palatino Linotype" w:cs="Palatino Linotype"/>
          <w:sz w:val="22"/>
          <w:szCs w:val="22"/>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62EC600A" w14:textId="77777777" w:rsidR="00BB0539" w:rsidRPr="00B67595" w:rsidRDefault="00BB0539">
      <w:pPr>
        <w:spacing w:line="360" w:lineRule="auto"/>
        <w:jc w:val="both"/>
        <w:rPr>
          <w:sz w:val="22"/>
          <w:szCs w:val="22"/>
        </w:rPr>
      </w:pPr>
    </w:p>
    <w:p w14:paraId="212D4A2F"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El </w:t>
      </w:r>
      <w:r w:rsidRPr="00B67595">
        <w:rPr>
          <w:rFonts w:ascii="Palatino Linotype" w:eastAsia="Palatino Linotype" w:hAnsi="Palatino Linotype" w:cs="Palatino Linotype"/>
          <w:b/>
          <w:sz w:val="22"/>
          <w:szCs w:val="22"/>
        </w:rPr>
        <w:t>número de OCR,</w:t>
      </w:r>
      <w:r w:rsidRPr="00B67595">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6183ABCA" w14:textId="77777777" w:rsidR="00BB0539" w:rsidRPr="00B67595" w:rsidRDefault="00BB0539">
      <w:pPr>
        <w:spacing w:line="360" w:lineRule="auto"/>
        <w:jc w:val="both"/>
        <w:rPr>
          <w:rFonts w:ascii="Palatino Linotype" w:eastAsia="Palatino Linotype" w:hAnsi="Palatino Linotype" w:cs="Palatino Linotype"/>
          <w:sz w:val="22"/>
          <w:szCs w:val="22"/>
        </w:rPr>
      </w:pPr>
      <w:bookmarkStart w:id="7" w:name="_heading=h.9558373jy9t0" w:colFirst="0" w:colLast="0"/>
      <w:bookmarkEnd w:id="7"/>
    </w:p>
    <w:p w14:paraId="13623F80"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La </w:t>
      </w:r>
      <w:r w:rsidRPr="00B67595">
        <w:rPr>
          <w:rFonts w:ascii="Palatino Linotype" w:eastAsia="Palatino Linotype" w:hAnsi="Palatino Linotype" w:cs="Palatino Linotype"/>
          <w:b/>
          <w:sz w:val="22"/>
          <w:szCs w:val="22"/>
        </w:rPr>
        <w:t>clave única del registro de población,</w:t>
      </w:r>
      <w:r w:rsidRPr="00B67595">
        <w:rPr>
          <w:rFonts w:ascii="Palatino Linotype" w:eastAsia="Palatino Linotype" w:hAnsi="Palatino Linotype" w:cs="Palatino Linotype"/>
          <w:i/>
          <w:sz w:val="22"/>
          <w:szCs w:val="22"/>
        </w:rPr>
        <w:t xml:space="preserve"> </w:t>
      </w:r>
      <w:r w:rsidRPr="00B67595">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3B2AC02E" w14:textId="77777777" w:rsidR="00BB0539" w:rsidRPr="00B67595" w:rsidRDefault="00BB0539">
      <w:pPr>
        <w:spacing w:line="360" w:lineRule="auto"/>
        <w:jc w:val="both"/>
        <w:rPr>
          <w:sz w:val="22"/>
          <w:szCs w:val="22"/>
        </w:rPr>
      </w:pPr>
    </w:p>
    <w:p w14:paraId="721B84C4" w14:textId="77777777" w:rsidR="00BB0539" w:rsidRPr="00B67595" w:rsidRDefault="00D343C8">
      <w:pPr>
        <w:spacing w:line="360" w:lineRule="auto"/>
        <w:ind w:right="5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Igualmente, resulta importante destacar que el </w:t>
      </w:r>
      <w:r w:rsidRPr="00B67595">
        <w:rPr>
          <w:rFonts w:ascii="Palatino Linotype" w:eastAsia="Palatino Linotype" w:hAnsi="Palatino Linotype" w:cs="Palatino Linotype"/>
          <w:i/>
          <w:sz w:val="22"/>
          <w:szCs w:val="22"/>
        </w:rPr>
        <w:t>número de cuenta bancaria</w:t>
      </w:r>
      <w:r w:rsidRPr="00B67595">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4C14E2A" w14:textId="77777777" w:rsidR="00BB0539" w:rsidRPr="00B67595" w:rsidRDefault="00BB0539">
      <w:pPr>
        <w:spacing w:line="360" w:lineRule="auto"/>
        <w:ind w:right="50"/>
        <w:jc w:val="both"/>
        <w:rPr>
          <w:sz w:val="22"/>
          <w:szCs w:val="22"/>
        </w:rPr>
      </w:pPr>
    </w:p>
    <w:p w14:paraId="26E05795" w14:textId="77777777" w:rsidR="00BB0539" w:rsidRPr="00B67595" w:rsidRDefault="00D343C8">
      <w:pPr>
        <w:spacing w:line="360" w:lineRule="auto"/>
        <w:ind w:right="5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078CBD0F" w14:textId="77777777" w:rsidR="00BB0539" w:rsidRPr="00B67595" w:rsidRDefault="00BB0539">
      <w:pPr>
        <w:spacing w:line="360" w:lineRule="auto"/>
        <w:ind w:right="50"/>
        <w:jc w:val="both"/>
        <w:rPr>
          <w:sz w:val="22"/>
          <w:szCs w:val="22"/>
        </w:rPr>
      </w:pPr>
    </w:p>
    <w:p w14:paraId="3D3D9854" w14:textId="77777777" w:rsidR="00BB0539" w:rsidRPr="00B67595" w:rsidRDefault="00D343C8">
      <w:pPr>
        <w:spacing w:line="360" w:lineRule="auto"/>
        <w:ind w:right="5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F09AAF9" w14:textId="77777777" w:rsidR="00BB0539" w:rsidRPr="00B67595" w:rsidRDefault="00BB0539">
      <w:pPr>
        <w:spacing w:line="360" w:lineRule="auto"/>
        <w:ind w:right="50"/>
        <w:jc w:val="both"/>
        <w:rPr>
          <w:sz w:val="22"/>
          <w:szCs w:val="22"/>
        </w:rPr>
      </w:pPr>
    </w:p>
    <w:p w14:paraId="30F11835" w14:textId="77777777" w:rsidR="00BB0539" w:rsidRPr="00B67595" w:rsidRDefault="00D343C8">
      <w:pPr>
        <w:spacing w:line="360" w:lineRule="auto"/>
        <w:ind w:right="5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En esa virtud, este Pleno determina que dicha información no puede ser del dominio público, toda vez que se podría dar un uso inadecuado a la misma o cometer algún ilícito o fraude como ya ha sido expuesto. </w:t>
      </w:r>
    </w:p>
    <w:p w14:paraId="2C3A6593" w14:textId="77777777" w:rsidR="00BB0539" w:rsidRPr="00B67595" w:rsidRDefault="00BB0539">
      <w:pPr>
        <w:spacing w:line="360" w:lineRule="auto"/>
        <w:ind w:right="50"/>
        <w:jc w:val="both"/>
        <w:rPr>
          <w:sz w:val="22"/>
          <w:szCs w:val="22"/>
        </w:rPr>
      </w:pPr>
    </w:p>
    <w:p w14:paraId="57577458" w14:textId="77777777" w:rsidR="00BB0539" w:rsidRPr="00B67595" w:rsidRDefault="00D343C8">
      <w:pPr>
        <w:spacing w:line="360" w:lineRule="auto"/>
        <w:ind w:right="50"/>
        <w:jc w:val="both"/>
        <w:rPr>
          <w:sz w:val="22"/>
          <w:szCs w:val="22"/>
        </w:rPr>
      </w:pPr>
      <w:r w:rsidRPr="00B67595">
        <w:rPr>
          <w:rFonts w:ascii="Palatino Linotype" w:eastAsia="Palatino Linotype" w:hAnsi="Palatino Linotype" w:cs="Palatino Linotype"/>
          <w:sz w:val="22"/>
          <w:szCs w:val="22"/>
        </w:rPr>
        <w:t>Es por esta razón que se debe omitir el o los números de cuentas bancarias de particulares en las versiones públicas que de las facturas se hagan, para ser entregadas.</w:t>
      </w:r>
    </w:p>
    <w:p w14:paraId="511739CC" w14:textId="77777777" w:rsidR="00BB0539" w:rsidRPr="00B67595" w:rsidRDefault="00D343C8">
      <w:pPr>
        <w:spacing w:line="360" w:lineRule="auto"/>
        <w:ind w:right="5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03111B2F" w14:textId="77777777" w:rsidR="00BB0539" w:rsidRPr="00B67595" w:rsidRDefault="00BB0539">
      <w:pPr>
        <w:spacing w:line="360" w:lineRule="auto"/>
        <w:ind w:right="50"/>
        <w:jc w:val="both"/>
        <w:rPr>
          <w:sz w:val="22"/>
          <w:szCs w:val="22"/>
        </w:rPr>
      </w:pPr>
    </w:p>
    <w:p w14:paraId="424C85E8" w14:textId="77777777" w:rsidR="00BB0539" w:rsidRPr="00B67595" w:rsidRDefault="00D343C8">
      <w:pPr>
        <w:spacing w:line="360" w:lineRule="auto"/>
        <w:ind w:right="5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0CB9F917" w14:textId="77777777" w:rsidR="00BB0539" w:rsidRPr="00B67595" w:rsidRDefault="00BB0539">
      <w:pPr>
        <w:spacing w:line="276" w:lineRule="auto"/>
        <w:ind w:right="50"/>
        <w:jc w:val="both"/>
        <w:rPr>
          <w:sz w:val="22"/>
          <w:szCs w:val="22"/>
        </w:rPr>
      </w:pPr>
    </w:p>
    <w:p w14:paraId="5595AFBC" w14:textId="77777777" w:rsidR="00BB0539" w:rsidRPr="00B67595" w:rsidRDefault="00D343C8">
      <w:pPr>
        <w:spacing w:line="276" w:lineRule="auto"/>
        <w:ind w:left="851" w:right="900"/>
        <w:jc w:val="both"/>
        <w:rPr>
          <w:sz w:val="22"/>
          <w:szCs w:val="22"/>
        </w:rPr>
      </w:pPr>
      <w:r w:rsidRPr="00B67595">
        <w:rPr>
          <w:rFonts w:ascii="Palatino Linotype" w:eastAsia="Palatino Linotype" w:hAnsi="Palatino Linotype" w:cs="Palatino Linotype"/>
          <w:b/>
          <w:i/>
          <w:sz w:val="22"/>
          <w:szCs w:val="22"/>
        </w:rPr>
        <w:t>“Cuentas bancarias y/o CLABE interbancaria de personas físicas y morales privadas.</w:t>
      </w:r>
      <w:r w:rsidRPr="00B67595">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A83AAF7" w14:textId="77777777" w:rsidR="00BB0539" w:rsidRPr="00B67595" w:rsidRDefault="00D343C8">
      <w:pPr>
        <w:spacing w:line="276" w:lineRule="auto"/>
        <w:ind w:left="851" w:right="900"/>
        <w:jc w:val="both"/>
        <w:rPr>
          <w:sz w:val="22"/>
          <w:szCs w:val="22"/>
        </w:rPr>
      </w:pPr>
      <w:r w:rsidRPr="00B67595">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B67595">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842C69B" w14:textId="77777777" w:rsidR="00BB0539" w:rsidRPr="00B67595" w:rsidRDefault="00BB0539">
      <w:pPr>
        <w:spacing w:line="360" w:lineRule="auto"/>
        <w:ind w:right="50"/>
        <w:jc w:val="both"/>
        <w:rPr>
          <w:rFonts w:ascii="Palatino Linotype" w:eastAsia="Palatino Linotype" w:hAnsi="Palatino Linotype" w:cs="Palatino Linotype"/>
          <w:sz w:val="22"/>
          <w:szCs w:val="22"/>
        </w:rPr>
      </w:pPr>
    </w:p>
    <w:p w14:paraId="14CA1256" w14:textId="77777777" w:rsidR="00BB0539" w:rsidRPr="00B67595" w:rsidRDefault="00D343C8">
      <w:pPr>
        <w:spacing w:line="360" w:lineRule="auto"/>
        <w:ind w:right="5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Por cuanto hace al </w:t>
      </w:r>
      <w:r w:rsidRPr="00B67595">
        <w:rPr>
          <w:rFonts w:ascii="Palatino Linotype" w:eastAsia="Palatino Linotype" w:hAnsi="Palatino Linotype" w:cs="Palatino Linotype"/>
          <w:b/>
          <w:sz w:val="22"/>
          <w:szCs w:val="22"/>
        </w:rPr>
        <w:t xml:space="preserve">Registro Federal de Contribuyentes (RFC) </w:t>
      </w:r>
      <w:r w:rsidRPr="00B67595">
        <w:rPr>
          <w:rFonts w:ascii="Palatino Linotype" w:eastAsia="Palatino Linotype" w:hAnsi="Palatino Linotype" w:cs="Palatino Linotype"/>
          <w:sz w:val="22"/>
          <w:szCs w:val="22"/>
        </w:rPr>
        <w:t>y</w:t>
      </w:r>
      <w:r w:rsidRPr="00B67595">
        <w:rPr>
          <w:rFonts w:ascii="Palatino Linotype" w:eastAsia="Palatino Linotype" w:hAnsi="Palatino Linotype" w:cs="Palatino Linotype"/>
          <w:b/>
          <w:sz w:val="22"/>
          <w:szCs w:val="22"/>
        </w:rPr>
        <w:t xml:space="preserve"> el domicilio fiscal </w:t>
      </w:r>
      <w:r w:rsidRPr="00B67595">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272E218B" w14:textId="77777777" w:rsidR="00BB0539" w:rsidRPr="00B67595" w:rsidRDefault="00BB0539">
      <w:pPr>
        <w:spacing w:line="360" w:lineRule="auto"/>
        <w:ind w:right="50"/>
        <w:jc w:val="both"/>
        <w:rPr>
          <w:sz w:val="22"/>
          <w:szCs w:val="22"/>
        </w:rPr>
      </w:pPr>
    </w:p>
    <w:p w14:paraId="2FC9A318" w14:textId="77777777" w:rsidR="00BB0539" w:rsidRPr="00B67595" w:rsidRDefault="00D343C8">
      <w:pPr>
        <w:spacing w:line="360" w:lineRule="auto"/>
        <w:ind w:right="5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582A223" w14:textId="77777777" w:rsidR="00BB0539" w:rsidRPr="00B67595" w:rsidRDefault="00BB0539">
      <w:pPr>
        <w:spacing w:line="360" w:lineRule="auto"/>
        <w:ind w:right="50"/>
        <w:jc w:val="both"/>
        <w:rPr>
          <w:sz w:val="22"/>
          <w:szCs w:val="22"/>
        </w:rPr>
      </w:pPr>
    </w:p>
    <w:p w14:paraId="5F93116C" w14:textId="77777777" w:rsidR="00BB0539" w:rsidRPr="00B67595" w:rsidRDefault="00D343C8">
      <w:pPr>
        <w:spacing w:line="360" w:lineRule="auto"/>
        <w:ind w:right="5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B67595">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B67595">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28104DFA" w14:textId="77777777" w:rsidR="00BB0539" w:rsidRPr="00B67595" w:rsidRDefault="00BB0539">
      <w:pPr>
        <w:spacing w:line="360" w:lineRule="auto"/>
        <w:ind w:right="50"/>
        <w:jc w:val="both"/>
        <w:rPr>
          <w:sz w:val="22"/>
          <w:szCs w:val="22"/>
        </w:rPr>
      </w:pPr>
    </w:p>
    <w:p w14:paraId="148C3F52"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6365FBE9" w14:textId="77777777" w:rsidR="00BB0539" w:rsidRPr="00B67595" w:rsidRDefault="00BB0539">
      <w:pPr>
        <w:spacing w:line="360" w:lineRule="auto"/>
        <w:jc w:val="both"/>
        <w:rPr>
          <w:sz w:val="22"/>
          <w:szCs w:val="22"/>
        </w:rPr>
      </w:pPr>
    </w:p>
    <w:p w14:paraId="5A7E12A7" w14:textId="77777777" w:rsidR="00BB0539" w:rsidRPr="00B67595" w:rsidRDefault="00D343C8">
      <w:pPr>
        <w:spacing w:line="276" w:lineRule="auto"/>
        <w:ind w:left="851" w:right="902"/>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 xml:space="preserve">“Registro Federal de Contribuyentes (RFC) de personas físicas proveedoras o contratistas. </w:t>
      </w:r>
      <w:r w:rsidRPr="00B67595">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319E77EC" w14:textId="77777777" w:rsidR="00BB0539" w:rsidRPr="00B67595" w:rsidRDefault="00BB0539">
      <w:pPr>
        <w:spacing w:line="360" w:lineRule="auto"/>
        <w:ind w:left="851" w:right="902"/>
        <w:jc w:val="both"/>
        <w:rPr>
          <w:sz w:val="22"/>
          <w:szCs w:val="22"/>
        </w:rPr>
      </w:pPr>
    </w:p>
    <w:p w14:paraId="276B57C0" w14:textId="77777777" w:rsidR="00BB0539" w:rsidRPr="00B67595" w:rsidRDefault="00D343C8">
      <w:pPr>
        <w:spacing w:line="360" w:lineRule="auto"/>
        <w:ind w:right="5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Relacionado con lo anterior, el </w:t>
      </w:r>
      <w:r w:rsidRPr="00B67595">
        <w:rPr>
          <w:rFonts w:ascii="Palatino Linotype" w:eastAsia="Palatino Linotype" w:hAnsi="Palatino Linotype" w:cs="Palatino Linotype"/>
          <w:b/>
          <w:sz w:val="22"/>
          <w:szCs w:val="22"/>
        </w:rPr>
        <w:t>nombre de las personas físicas</w:t>
      </w:r>
      <w:r w:rsidRPr="00B67595">
        <w:rPr>
          <w:rFonts w:ascii="Palatino Linotype" w:eastAsia="Palatino Linotype" w:hAnsi="Palatino Linotype" w:cs="Palatino Linotype"/>
          <w:sz w:val="22"/>
          <w:szCs w:val="22"/>
        </w:rPr>
        <w:t xml:space="preserve"> o los </w:t>
      </w:r>
      <w:r w:rsidRPr="00B67595">
        <w:rPr>
          <w:rFonts w:ascii="Palatino Linotype" w:eastAsia="Palatino Linotype" w:hAnsi="Palatino Linotype" w:cs="Palatino Linotype"/>
          <w:b/>
          <w:sz w:val="22"/>
          <w:szCs w:val="22"/>
        </w:rPr>
        <w:t>representantes legales de las personas morales</w:t>
      </w:r>
      <w:r w:rsidRPr="00B67595">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C12315F" w14:textId="77777777" w:rsidR="00BB0539" w:rsidRPr="00B67595" w:rsidRDefault="00BB0539">
      <w:pPr>
        <w:spacing w:line="360" w:lineRule="auto"/>
        <w:ind w:right="50"/>
        <w:jc w:val="both"/>
        <w:rPr>
          <w:sz w:val="22"/>
          <w:szCs w:val="22"/>
        </w:rPr>
      </w:pPr>
    </w:p>
    <w:p w14:paraId="40FCF46F" w14:textId="77777777" w:rsidR="00BB0539" w:rsidRPr="00B67595" w:rsidRDefault="00D343C8">
      <w:pPr>
        <w:spacing w:line="360" w:lineRule="auto"/>
        <w:ind w:right="5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433A27E2" w14:textId="77777777" w:rsidR="00BB0539" w:rsidRPr="00B67595" w:rsidRDefault="00BB0539">
      <w:pPr>
        <w:spacing w:line="360" w:lineRule="auto"/>
        <w:ind w:right="50"/>
        <w:jc w:val="both"/>
        <w:rPr>
          <w:sz w:val="22"/>
          <w:szCs w:val="22"/>
        </w:rPr>
      </w:pPr>
    </w:p>
    <w:p w14:paraId="2918CF9C" w14:textId="77777777" w:rsidR="00BB0539" w:rsidRPr="00B67595" w:rsidRDefault="00D343C8">
      <w:pPr>
        <w:spacing w:line="276" w:lineRule="auto"/>
        <w:ind w:left="851" w:right="902"/>
        <w:jc w:val="both"/>
        <w:rPr>
          <w:sz w:val="22"/>
          <w:szCs w:val="22"/>
        </w:rPr>
      </w:pPr>
      <w:r w:rsidRPr="00B67595">
        <w:rPr>
          <w:rFonts w:ascii="Palatino Linotype" w:eastAsia="Palatino Linotype" w:hAnsi="Palatino Linotype" w:cs="Palatino Linotype"/>
          <w:i/>
          <w:sz w:val="22"/>
          <w:szCs w:val="22"/>
        </w:rPr>
        <w:t>“</w:t>
      </w:r>
      <w:r w:rsidRPr="00B67595">
        <w:rPr>
          <w:rFonts w:ascii="Palatino Linotype" w:eastAsia="Palatino Linotype" w:hAnsi="Palatino Linotype" w:cs="Palatino Linotype"/>
          <w:b/>
          <w:i/>
          <w:sz w:val="22"/>
          <w:szCs w:val="22"/>
        </w:rPr>
        <w:t>Artículo 23.</w:t>
      </w:r>
      <w:r w:rsidRPr="00B67595">
        <w:rPr>
          <w:rFonts w:ascii="Palatino Linotype" w:eastAsia="Palatino Linotype" w:hAnsi="Palatino Linotype" w:cs="Palatino Linotype"/>
          <w:i/>
          <w:sz w:val="22"/>
          <w:szCs w:val="22"/>
        </w:rPr>
        <w:t xml:space="preserve"> (…)</w:t>
      </w:r>
    </w:p>
    <w:p w14:paraId="37E16A97" w14:textId="77777777" w:rsidR="00BB0539" w:rsidRPr="00B67595" w:rsidRDefault="00D343C8">
      <w:pPr>
        <w:spacing w:line="276" w:lineRule="auto"/>
        <w:ind w:left="851" w:right="902"/>
        <w:jc w:val="both"/>
        <w:rPr>
          <w:sz w:val="22"/>
          <w:szCs w:val="22"/>
        </w:rPr>
      </w:pPr>
      <w:r w:rsidRPr="00B67595">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DC2F14E"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1AB01DFF"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Asimismo, resulta aplicable el contenido del criterio de interpretación 01/19 emitido por el Instituto Nacional de Transparencia, Acceso a la Información, y Protección de Datos Personales, INAI, que lleva por rubro y texto los siguientes</w:t>
      </w:r>
    </w:p>
    <w:p w14:paraId="717B7F40" w14:textId="77777777" w:rsidR="00BB0539" w:rsidRPr="00B67595" w:rsidRDefault="00BB0539">
      <w:pPr>
        <w:spacing w:line="360" w:lineRule="auto"/>
        <w:jc w:val="both"/>
        <w:rPr>
          <w:sz w:val="22"/>
          <w:szCs w:val="22"/>
        </w:rPr>
      </w:pPr>
    </w:p>
    <w:p w14:paraId="29CD9C42" w14:textId="77777777" w:rsidR="00BB0539" w:rsidRPr="00B67595" w:rsidRDefault="00D343C8">
      <w:pPr>
        <w:spacing w:line="276" w:lineRule="auto"/>
        <w:ind w:left="851" w:right="900"/>
        <w:jc w:val="both"/>
        <w:rPr>
          <w:sz w:val="22"/>
          <w:szCs w:val="22"/>
        </w:rPr>
      </w:pPr>
      <w:r w:rsidRPr="00B67595">
        <w:rPr>
          <w:rFonts w:ascii="Palatino Linotype" w:eastAsia="Palatino Linotype" w:hAnsi="Palatino Linotype" w:cs="Palatino Linotype"/>
          <w:b/>
          <w:i/>
          <w:sz w:val="22"/>
          <w:szCs w:val="22"/>
        </w:rPr>
        <w:t>“Datos de identificación del representante o apoderado legal.</w:t>
      </w:r>
      <w:r w:rsidRPr="00B67595">
        <w:rPr>
          <w:rFonts w:ascii="Palatino Linotype" w:eastAsia="Palatino Linotype" w:hAnsi="Palatino Linotype" w:cs="Palatino Linotype"/>
          <w:i/>
          <w:sz w:val="22"/>
          <w:szCs w:val="22"/>
        </w:rPr>
        <w:t xml:space="preserve"> </w:t>
      </w:r>
      <w:r w:rsidRPr="00B67595">
        <w:rPr>
          <w:rFonts w:ascii="Palatino Linotype" w:eastAsia="Palatino Linotype" w:hAnsi="Palatino Linotype" w:cs="Palatino Linotype"/>
          <w:b/>
          <w:i/>
          <w:sz w:val="22"/>
          <w:szCs w:val="22"/>
        </w:rPr>
        <w:t xml:space="preserve">Naturaleza jurídica. </w:t>
      </w:r>
      <w:r w:rsidRPr="00B67595">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B67595">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B67595">
        <w:rPr>
          <w:rFonts w:ascii="Palatino Linotype" w:eastAsia="Palatino Linotype" w:hAnsi="Palatino Linotype" w:cs="Palatino Linotype"/>
          <w:i/>
          <w:sz w:val="22"/>
          <w:szCs w:val="22"/>
        </w:rPr>
        <w:t>.”</w:t>
      </w:r>
    </w:p>
    <w:p w14:paraId="4FF059EE"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52B6E404"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Mientras que en el caso del </w:t>
      </w:r>
      <w:r w:rsidRPr="00B67595">
        <w:rPr>
          <w:rFonts w:ascii="Palatino Linotype" w:eastAsia="Palatino Linotype" w:hAnsi="Palatino Linotype" w:cs="Palatino Linotype"/>
          <w:b/>
          <w:sz w:val="22"/>
          <w:szCs w:val="22"/>
        </w:rPr>
        <w:t>folio fiscal</w:t>
      </w:r>
      <w:r w:rsidRPr="00B67595">
        <w:rPr>
          <w:rFonts w:ascii="Palatino Linotype" w:eastAsia="Palatino Linotype" w:hAnsi="Palatino Linotype" w:cs="Palatino Linotype"/>
          <w:sz w:val="22"/>
          <w:szCs w:val="22"/>
        </w:rPr>
        <w:t xml:space="preserve">, la </w:t>
      </w:r>
      <w:r w:rsidRPr="00B67595">
        <w:rPr>
          <w:rFonts w:ascii="Palatino Linotype" w:eastAsia="Palatino Linotype" w:hAnsi="Palatino Linotype" w:cs="Palatino Linotype"/>
          <w:b/>
          <w:sz w:val="22"/>
          <w:szCs w:val="22"/>
        </w:rPr>
        <w:t xml:space="preserve">cadena original, </w:t>
      </w:r>
      <w:r w:rsidRPr="00B67595">
        <w:rPr>
          <w:rFonts w:ascii="Palatino Linotype" w:eastAsia="Palatino Linotype" w:hAnsi="Palatino Linotype" w:cs="Palatino Linotype"/>
          <w:sz w:val="22"/>
          <w:szCs w:val="22"/>
        </w:rPr>
        <w:t>los</w:t>
      </w:r>
      <w:r w:rsidRPr="00B67595">
        <w:rPr>
          <w:rFonts w:ascii="Palatino Linotype" w:eastAsia="Palatino Linotype" w:hAnsi="Palatino Linotype" w:cs="Palatino Linotype"/>
          <w:b/>
          <w:sz w:val="22"/>
          <w:szCs w:val="22"/>
        </w:rPr>
        <w:t xml:space="preserve"> códigos bidimensionales o códigos QR,</w:t>
      </w:r>
      <w:r w:rsidRPr="00B67595">
        <w:rPr>
          <w:rFonts w:ascii="Palatino Linotype" w:eastAsia="Palatino Linotype" w:hAnsi="Palatino Linotype" w:cs="Palatino Linotype"/>
          <w:sz w:val="22"/>
          <w:szCs w:val="22"/>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4D563E27" w14:textId="77777777" w:rsidR="00BB0539" w:rsidRPr="00B67595" w:rsidRDefault="00BB0539">
      <w:pPr>
        <w:spacing w:line="360" w:lineRule="auto"/>
        <w:jc w:val="both"/>
        <w:rPr>
          <w:sz w:val="22"/>
          <w:szCs w:val="22"/>
        </w:rPr>
      </w:pPr>
    </w:p>
    <w:p w14:paraId="009B29B3"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5B9B6F19"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7501FF53" w14:textId="77777777" w:rsidR="00BB0539" w:rsidRPr="00B67595" w:rsidRDefault="00D343C8">
      <w:pPr>
        <w:spacing w:line="360" w:lineRule="auto"/>
        <w:jc w:val="both"/>
        <w:rPr>
          <w:sz w:val="22"/>
          <w:szCs w:val="22"/>
        </w:rPr>
      </w:pPr>
      <w:r w:rsidRPr="00B67595">
        <w:rPr>
          <w:rFonts w:ascii="Palatino Linotype" w:eastAsia="Palatino Linotype" w:hAnsi="Palatino Linotype" w:cs="Palatino Linotype"/>
          <w:sz w:val="22"/>
          <w:szCs w:val="22"/>
        </w:rPr>
        <w:t xml:space="preserve">Asimismo, se destaca que la versión pública que elabore el </w:t>
      </w:r>
      <w:r w:rsidRPr="00B67595">
        <w:rPr>
          <w:rFonts w:ascii="Palatino Linotype" w:eastAsia="Palatino Linotype" w:hAnsi="Palatino Linotype" w:cs="Palatino Linotype"/>
          <w:b/>
          <w:sz w:val="22"/>
          <w:szCs w:val="22"/>
        </w:rPr>
        <w:t>Sujeto Obligado</w:t>
      </w:r>
      <w:r w:rsidRPr="00B67595">
        <w:rPr>
          <w:rFonts w:ascii="Palatino Linotype" w:eastAsia="Palatino Linotype" w:hAnsi="Palatino Linotype" w:cs="Palatino Linotype"/>
          <w:sz w:val="22"/>
          <w:szCs w:val="22"/>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B67595">
        <w:rPr>
          <w:rFonts w:ascii="Palatino Linotype" w:eastAsia="Palatino Linotype" w:hAnsi="Palatino Linotype" w:cs="Palatino Linotype"/>
          <w:b/>
          <w:sz w:val="22"/>
          <w:szCs w:val="22"/>
        </w:rPr>
        <w:t>Recurrente</w:t>
      </w:r>
      <w:r w:rsidRPr="00B67595">
        <w:rPr>
          <w:rFonts w:ascii="Palatino Linotype" w:eastAsia="Palatino Linotype" w:hAnsi="Palatino Linotype" w:cs="Palatino Linotype"/>
          <w:sz w:val="22"/>
          <w:szCs w:val="22"/>
        </w:rPr>
        <w:t>.</w:t>
      </w:r>
    </w:p>
    <w:p w14:paraId="68AD185F" w14:textId="77777777" w:rsidR="00BB0539" w:rsidRPr="00B67595" w:rsidRDefault="00BB0539">
      <w:pPr>
        <w:rPr>
          <w:sz w:val="22"/>
          <w:szCs w:val="22"/>
        </w:rPr>
      </w:pPr>
    </w:p>
    <w:p w14:paraId="538CF337" w14:textId="77777777" w:rsidR="00BB0539" w:rsidRPr="00B67595" w:rsidRDefault="00D343C8">
      <w:pPr>
        <w:spacing w:line="360" w:lineRule="auto"/>
        <w:ind w:right="50"/>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615B64BD" w14:textId="77777777" w:rsidR="00BB0539" w:rsidRPr="00B67595" w:rsidRDefault="00BB0539">
      <w:pPr>
        <w:spacing w:line="360" w:lineRule="auto"/>
        <w:ind w:right="50"/>
        <w:jc w:val="both"/>
        <w:rPr>
          <w:rFonts w:ascii="Palatino Linotype" w:eastAsia="Palatino Linotype" w:hAnsi="Palatino Linotype" w:cs="Palatino Linotype"/>
          <w:sz w:val="22"/>
          <w:szCs w:val="22"/>
        </w:rPr>
      </w:pPr>
    </w:p>
    <w:p w14:paraId="0A3485BF"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r w:rsidRPr="00B67595">
        <w:rPr>
          <w:rFonts w:ascii="Palatino Linotype" w:eastAsia="Palatino Linotype" w:hAnsi="Palatino Linotype" w:cs="Palatino Linotype"/>
          <w:b/>
          <w:i/>
          <w:sz w:val="22"/>
          <w:szCs w:val="22"/>
        </w:rPr>
        <w:t>Artículo 3.</w:t>
      </w:r>
      <w:r w:rsidRPr="00B67595">
        <w:rPr>
          <w:rFonts w:ascii="Palatino Linotype" w:eastAsia="Palatino Linotype" w:hAnsi="Palatino Linotype" w:cs="Palatino Linotype"/>
          <w:i/>
          <w:sz w:val="22"/>
          <w:szCs w:val="22"/>
        </w:rPr>
        <w:t xml:space="preserve"> Para los efectos de la presente Ley se entenderá por:</w:t>
      </w:r>
    </w:p>
    <w:p w14:paraId="1BFBB71F"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p>
    <w:p w14:paraId="22ACE5B9"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5DF5AC4B"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XX. Información clasificada: Aquella considerada por la presente Ley como reservada o confidencial;</w:t>
      </w:r>
    </w:p>
    <w:p w14:paraId="34DF9B07"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4B36F6"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881F8F"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p>
    <w:p w14:paraId="2A2F8087"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Artículo 91.</w:t>
      </w:r>
      <w:r w:rsidRPr="00B6759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B62763C"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Artículo 132.</w:t>
      </w:r>
      <w:r w:rsidRPr="00B67595">
        <w:rPr>
          <w:rFonts w:ascii="Palatino Linotype" w:eastAsia="Palatino Linotype" w:hAnsi="Palatino Linotype" w:cs="Palatino Linotype"/>
          <w:i/>
          <w:sz w:val="22"/>
          <w:szCs w:val="22"/>
        </w:rPr>
        <w:t xml:space="preserve"> La clasificación de la información se llevará a cabo en el momento en que:</w:t>
      </w:r>
    </w:p>
    <w:p w14:paraId="0B5EC8AC" w14:textId="77777777" w:rsidR="00BB0539" w:rsidRPr="00B67595" w:rsidRDefault="00D343C8">
      <w:pPr>
        <w:tabs>
          <w:tab w:val="left" w:pos="1134"/>
        </w:tabs>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 Se reciba una solicitud de acceso a la información;</w:t>
      </w:r>
    </w:p>
    <w:p w14:paraId="4E451F1D" w14:textId="77777777" w:rsidR="00BB0539" w:rsidRPr="00B67595" w:rsidRDefault="00D343C8">
      <w:pPr>
        <w:tabs>
          <w:tab w:val="left" w:pos="1134"/>
        </w:tabs>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II. Se determine mediante resolución de autoridad competente; o</w:t>
      </w:r>
    </w:p>
    <w:p w14:paraId="4CC770F4" w14:textId="77777777" w:rsidR="00BB0539" w:rsidRPr="00B67595" w:rsidRDefault="00D343C8">
      <w:pPr>
        <w:tabs>
          <w:tab w:val="left" w:pos="1134"/>
        </w:tabs>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III. Se generen versiones públicas para dar cumplimiento a las obligaciones de transparencia previstas en esta Ley.</w:t>
      </w:r>
    </w:p>
    <w:p w14:paraId="1A451D2E"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p>
    <w:p w14:paraId="687D2DB3"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Artículo 143</w:t>
      </w:r>
      <w:r w:rsidRPr="00B6759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54F0A84"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64531F4D"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3E4B366"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57C33582"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6E893D1"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37B9FBA" w14:textId="77777777" w:rsidR="00BB0539" w:rsidRPr="00B67595" w:rsidRDefault="00BB0539">
      <w:pPr>
        <w:ind w:left="567" w:right="616"/>
        <w:jc w:val="both"/>
        <w:rPr>
          <w:rFonts w:ascii="Palatino Linotype" w:eastAsia="Palatino Linotype" w:hAnsi="Palatino Linotype" w:cs="Palatino Linotype"/>
          <w:i/>
          <w:sz w:val="22"/>
          <w:szCs w:val="22"/>
        </w:rPr>
      </w:pPr>
    </w:p>
    <w:p w14:paraId="48AB8480"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7070BD9" w14:textId="77777777" w:rsidR="00BB0539" w:rsidRPr="00B67595" w:rsidRDefault="00BB0539">
      <w:pPr>
        <w:jc w:val="both"/>
        <w:rPr>
          <w:rFonts w:ascii="Palatino Linotype" w:eastAsia="Palatino Linotype" w:hAnsi="Palatino Linotype" w:cs="Palatino Linotype"/>
          <w:sz w:val="22"/>
          <w:szCs w:val="22"/>
        </w:rPr>
      </w:pPr>
    </w:p>
    <w:p w14:paraId="645E6C81"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de información señalan las formalidades que deberá llevar el acuerdo de clasificación que deberá emitir el Sujeto Obligado, siendo estas las siguientes:</w:t>
      </w:r>
    </w:p>
    <w:p w14:paraId="157587A1"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58E0DB24"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 “</w:t>
      </w:r>
      <w:r w:rsidRPr="00B67595">
        <w:rPr>
          <w:rFonts w:ascii="Palatino Linotype" w:eastAsia="Palatino Linotype" w:hAnsi="Palatino Linotype" w:cs="Palatino Linotype"/>
          <w:b/>
          <w:i/>
          <w:sz w:val="22"/>
          <w:szCs w:val="22"/>
        </w:rPr>
        <w:t>Quincuagésimo</w:t>
      </w:r>
      <w:r w:rsidRPr="00B67595">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543E1FF"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Quincuagésimo primero.</w:t>
      </w:r>
      <w:r w:rsidRPr="00B67595">
        <w:rPr>
          <w:rFonts w:ascii="Palatino Linotype" w:eastAsia="Palatino Linotype" w:hAnsi="Palatino Linotype" w:cs="Palatino Linotype"/>
          <w:i/>
          <w:sz w:val="22"/>
          <w:szCs w:val="22"/>
        </w:rPr>
        <w:t xml:space="preserve"> Toda acta del Comité de Transparencia deberá contener: </w:t>
      </w:r>
    </w:p>
    <w:p w14:paraId="5841DF62"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 El número de sesión y fecha; </w:t>
      </w:r>
    </w:p>
    <w:p w14:paraId="72239415"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II. El nombre del área que solicitó la clasificación de información; </w:t>
      </w:r>
    </w:p>
    <w:p w14:paraId="59F4CF88"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III. La fundamentación legal y motivación correspondiente; </w:t>
      </w:r>
    </w:p>
    <w:p w14:paraId="1FCA6F72"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IV. La resolución o resoluciones aprobadas; y </w:t>
      </w:r>
    </w:p>
    <w:p w14:paraId="3422367E"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V. La rúbrica o firma digital de cada integrante del Comité de Transparencia. </w:t>
      </w:r>
    </w:p>
    <w:p w14:paraId="1F913D97"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1F49E14"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 Los motivos y razonamientos que sustenten la confirmación o modificación de la prueba de daño;</w:t>
      </w:r>
    </w:p>
    <w:p w14:paraId="40611F09"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II. Descripción de las partes o secciones reservadas, en caso de clasificación parcial; </w:t>
      </w:r>
    </w:p>
    <w:p w14:paraId="68F077D4"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III. El periodo por el que mantendrá su clasificación y fecha de expiración; y </w:t>
      </w:r>
    </w:p>
    <w:p w14:paraId="6C31FEDE"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50B7858"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4149ED0"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61D590C"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Quincuagésimo segundo.</w:t>
      </w:r>
      <w:r w:rsidRPr="00B67595">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EEDDFC5"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6AE9489"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2850AEE"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5015161"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III. Señalar las personas o instancias autorizadas a acceder a la información clasificada.</w:t>
      </w:r>
    </w:p>
    <w:p w14:paraId="4E9BFF6E"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1A30F47"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778DFB58"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1CF05608"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4B213C82" w14:textId="77777777" w:rsidR="00BB0539" w:rsidRPr="00B67595" w:rsidRDefault="00D343C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r w:rsidRPr="00B67595">
        <w:rPr>
          <w:rFonts w:ascii="Palatino Linotype" w:eastAsia="Palatino Linotype" w:hAnsi="Palatino Linotype" w:cs="Palatino Linotype"/>
          <w:b/>
          <w:i/>
          <w:sz w:val="22"/>
          <w:szCs w:val="22"/>
        </w:rPr>
        <w:t>Quincuagésimo cuarto.</w:t>
      </w:r>
      <w:r w:rsidRPr="00B67595">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551B2BA1"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Quincuagésimo quinto.</w:t>
      </w:r>
      <w:r w:rsidRPr="00B67595">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E65A89E"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w:t>
      </w:r>
    </w:p>
    <w:p w14:paraId="6D0262CD"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b/>
          <w:i/>
          <w:sz w:val="22"/>
          <w:szCs w:val="22"/>
        </w:rPr>
        <w:t>Quincuagésimo séptimo.</w:t>
      </w:r>
      <w:r w:rsidRPr="00B6759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F955587"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6EFEC3AD"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3EA5C76C"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8E05292"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0CCB129" w14:textId="77777777" w:rsidR="00BB0539" w:rsidRPr="00B67595" w:rsidRDefault="00D343C8">
      <w:pPr>
        <w:ind w:left="567" w:right="616"/>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57B55121"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61F633A8"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3D28979D"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594D24DF"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Es así como, en mérito de lo expuesto en líneas anteriores, resultan parcialmente fundadas las razones o motivos de inconformidad hechos valer por la parte </w:t>
      </w:r>
      <w:r w:rsidRPr="00B67595">
        <w:rPr>
          <w:rFonts w:ascii="Palatino Linotype" w:eastAsia="Palatino Linotype" w:hAnsi="Palatino Linotype" w:cs="Palatino Linotype"/>
          <w:b/>
          <w:sz w:val="22"/>
          <w:szCs w:val="22"/>
        </w:rPr>
        <w:t>RECURRENTE</w:t>
      </w:r>
      <w:r w:rsidRPr="00B67595">
        <w:rPr>
          <w:rFonts w:ascii="Palatino Linotype" w:eastAsia="Palatino Linotype" w:hAnsi="Palatino Linotype" w:cs="Palatino Linotype"/>
          <w:sz w:val="22"/>
          <w:szCs w:val="22"/>
        </w:rPr>
        <w:t xml:space="preserve"> dentro del recurso de revisión </w:t>
      </w:r>
      <w:r w:rsidRPr="00B67595">
        <w:rPr>
          <w:rFonts w:ascii="Palatino Linotype" w:eastAsia="Palatino Linotype" w:hAnsi="Palatino Linotype" w:cs="Palatino Linotype"/>
          <w:b/>
          <w:sz w:val="22"/>
          <w:szCs w:val="22"/>
        </w:rPr>
        <w:t>09814/INFOEM/IP/RR/2025</w:t>
      </w:r>
      <w:r w:rsidRPr="00B67595">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México y Municipios, por lo que se </w:t>
      </w:r>
      <w:r w:rsidRPr="00B67595">
        <w:rPr>
          <w:rFonts w:ascii="Palatino Linotype" w:eastAsia="Palatino Linotype" w:hAnsi="Palatino Linotype" w:cs="Palatino Linotype"/>
          <w:b/>
          <w:sz w:val="22"/>
          <w:szCs w:val="22"/>
        </w:rPr>
        <w:t xml:space="preserve">MODIFICA </w:t>
      </w:r>
      <w:r w:rsidRPr="00B67595">
        <w:rPr>
          <w:rFonts w:ascii="Palatino Linotype" w:eastAsia="Palatino Linotype" w:hAnsi="Palatino Linotype" w:cs="Palatino Linotype"/>
          <w:sz w:val="22"/>
          <w:szCs w:val="22"/>
        </w:rPr>
        <w:t xml:space="preserve">la respuesta del </w:t>
      </w:r>
      <w:r w:rsidRPr="00B67595">
        <w:rPr>
          <w:rFonts w:ascii="Palatino Linotype" w:eastAsia="Palatino Linotype" w:hAnsi="Palatino Linotype" w:cs="Palatino Linotype"/>
          <w:b/>
          <w:sz w:val="22"/>
          <w:szCs w:val="22"/>
        </w:rPr>
        <w:t xml:space="preserve">SUJETO OBLIGADO </w:t>
      </w:r>
      <w:r w:rsidRPr="00B67595">
        <w:rPr>
          <w:rFonts w:ascii="Palatino Linotype" w:eastAsia="Palatino Linotype" w:hAnsi="Palatino Linotype" w:cs="Palatino Linotype"/>
          <w:sz w:val="22"/>
          <w:szCs w:val="22"/>
        </w:rPr>
        <w:t xml:space="preserve">a la solicitud de información </w:t>
      </w:r>
      <w:r w:rsidRPr="00B67595">
        <w:rPr>
          <w:rFonts w:ascii="Palatino Linotype" w:eastAsia="Palatino Linotype" w:hAnsi="Palatino Linotype" w:cs="Palatino Linotype"/>
          <w:b/>
          <w:sz w:val="22"/>
          <w:szCs w:val="22"/>
        </w:rPr>
        <w:t>00905/TEOLOYU/IP/2025.</w:t>
      </w:r>
      <w:r w:rsidRPr="00B67595">
        <w:rPr>
          <w:rFonts w:ascii="Palatino Linotype" w:eastAsia="Palatino Linotype" w:hAnsi="Palatino Linotype" w:cs="Palatino Linotype"/>
          <w:sz w:val="22"/>
          <w:szCs w:val="22"/>
        </w:rPr>
        <w:t xml:space="preserve">  </w:t>
      </w:r>
    </w:p>
    <w:p w14:paraId="7F8C59BF" w14:textId="77777777" w:rsidR="00BB0539" w:rsidRPr="00B67595" w:rsidRDefault="00BB0539">
      <w:pPr>
        <w:spacing w:line="360" w:lineRule="auto"/>
        <w:ind w:right="49"/>
        <w:jc w:val="both"/>
        <w:rPr>
          <w:rFonts w:ascii="Palatino Linotype" w:eastAsia="Palatino Linotype" w:hAnsi="Palatino Linotype" w:cs="Palatino Linotype"/>
          <w:b/>
          <w:sz w:val="22"/>
          <w:szCs w:val="22"/>
        </w:rPr>
      </w:pPr>
    </w:p>
    <w:p w14:paraId="465BF351"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09238E0" w14:textId="77777777" w:rsidR="00BB0539" w:rsidRPr="00B67595" w:rsidRDefault="00BB0539">
      <w:pPr>
        <w:spacing w:line="360" w:lineRule="auto"/>
        <w:ind w:right="49"/>
        <w:jc w:val="both"/>
        <w:rPr>
          <w:rFonts w:ascii="Palatino Linotype" w:eastAsia="Palatino Linotype" w:hAnsi="Palatino Linotype" w:cs="Palatino Linotype"/>
          <w:sz w:val="22"/>
          <w:szCs w:val="22"/>
        </w:rPr>
      </w:pPr>
    </w:p>
    <w:p w14:paraId="149CCA09" w14:textId="77777777" w:rsidR="00BB0539" w:rsidRPr="00B67595" w:rsidRDefault="00BB0539">
      <w:pPr>
        <w:spacing w:line="360" w:lineRule="auto"/>
        <w:ind w:right="49"/>
        <w:jc w:val="both"/>
        <w:rPr>
          <w:rFonts w:ascii="Palatino Linotype" w:eastAsia="Palatino Linotype" w:hAnsi="Palatino Linotype" w:cs="Palatino Linotype"/>
          <w:sz w:val="22"/>
          <w:szCs w:val="22"/>
        </w:rPr>
      </w:pPr>
    </w:p>
    <w:p w14:paraId="5DFF7AE2" w14:textId="77777777" w:rsidR="00BB0539" w:rsidRPr="00B67595" w:rsidRDefault="00BB0539">
      <w:pPr>
        <w:spacing w:line="360" w:lineRule="auto"/>
        <w:ind w:right="49"/>
        <w:jc w:val="both"/>
        <w:rPr>
          <w:rFonts w:ascii="Palatino Linotype" w:eastAsia="Palatino Linotype" w:hAnsi="Palatino Linotype" w:cs="Palatino Linotype"/>
          <w:sz w:val="22"/>
          <w:szCs w:val="22"/>
        </w:rPr>
      </w:pPr>
    </w:p>
    <w:p w14:paraId="2D1A121C" w14:textId="77777777" w:rsidR="00BB0539" w:rsidRPr="00B67595" w:rsidRDefault="00D343C8">
      <w:pPr>
        <w:spacing w:line="360" w:lineRule="auto"/>
        <w:ind w:right="49"/>
        <w:jc w:val="center"/>
        <w:rPr>
          <w:rFonts w:ascii="Palatino Linotype" w:eastAsia="Palatino Linotype" w:hAnsi="Palatino Linotype" w:cs="Palatino Linotype"/>
          <w:b/>
          <w:sz w:val="22"/>
          <w:szCs w:val="22"/>
        </w:rPr>
      </w:pPr>
      <w:r w:rsidRPr="00B67595">
        <w:rPr>
          <w:rFonts w:ascii="Palatino Linotype" w:eastAsia="Palatino Linotype" w:hAnsi="Palatino Linotype" w:cs="Palatino Linotype"/>
          <w:b/>
          <w:sz w:val="22"/>
          <w:szCs w:val="22"/>
        </w:rPr>
        <w:t>III.</w:t>
      </w:r>
      <w:r w:rsidRPr="00B67595">
        <w:rPr>
          <w:rFonts w:ascii="Palatino Linotype" w:eastAsia="Palatino Linotype" w:hAnsi="Palatino Linotype" w:cs="Palatino Linotype"/>
          <w:b/>
          <w:sz w:val="22"/>
          <w:szCs w:val="22"/>
        </w:rPr>
        <w:tab/>
        <w:t>R E S U E L V E:</w:t>
      </w:r>
    </w:p>
    <w:p w14:paraId="5C358620" w14:textId="77777777" w:rsidR="00BB0539" w:rsidRPr="00B67595" w:rsidRDefault="00BB0539">
      <w:pPr>
        <w:spacing w:line="360" w:lineRule="auto"/>
        <w:ind w:right="49"/>
        <w:jc w:val="both"/>
        <w:rPr>
          <w:rFonts w:ascii="Palatino Linotype" w:eastAsia="Palatino Linotype" w:hAnsi="Palatino Linotype" w:cs="Palatino Linotype"/>
          <w:sz w:val="22"/>
          <w:szCs w:val="22"/>
        </w:rPr>
      </w:pPr>
    </w:p>
    <w:p w14:paraId="0C675E2F" w14:textId="77777777" w:rsidR="00BB0539" w:rsidRPr="00B67595" w:rsidRDefault="00D343C8">
      <w:pPr>
        <w:spacing w:line="360" w:lineRule="auto"/>
        <w:ind w:right="49"/>
        <w:jc w:val="both"/>
        <w:rPr>
          <w:rFonts w:ascii="Palatino Linotype" w:eastAsia="Palatino Linotype" w:hAnsi="Palatino Linotype" w:cs="Palatino Linotype"/>
          <w:b/>
          <w:sz w:val="22"/>
          <w:szCs w:val="22"/>
        </w:rPr>
      </w:pPr>
      <w:r w:rsidRPr="00B67595">
        <w:rPr>
          <w:rFonts w:ascii="Palatino Linotype" w:eastAsia="Palatino Linotype" w:hAnsi="Palatino Linotype" w:cs="Palatino Linotype"/>
          <w:b/>
          <w:sz w:val="22"/>
          <w:szCs w:val="22"/>
        </w:rPr>
        <w:t>Primero.</w:t>
      </w:r>
      <w:r w:rsidRPr="00B67595">
        <w:rPr>
          <w:rFonts w:ascii="Palatino Linotype" w:eastAsia="Palatino Linotype" w:hAnsi="Palatino Linotype" w:cs="Palatino Linotype"/>
          <w:sz w:val="22"/>
          <w:szCs w:val="22"/>
        </w:rPr>
        <w:t xml:space="preserve"> Resultan</w:t>
      </w:r>
      <w:r w:rsidRPr="00B67595">
        <w:rPr>
          <w:rFonts w:ascii="Palatino Linotype" w:eastAsia="Palatino Linotype" w:hAnsi="Palatino Linotype" w:cs="Palatino Linotype"/>
          <w:b/>
          <w:sz w:val="22"/>
          <w:szCs w:val="22"/>
        </w:rPr>
        <w:t xml:space="preserve"> FUNDADOS</w:t>
      </w:r>
      <w:r w:rsidRPr="00B67595">
        <w:rPr>
          <w:rFonts w:ascii="Palatino Linotype" w:eastAsia="Palatino Linotype" w:hAnsi="Palatino Linotype" w:cs="Palatino Linotype"/>
          <w:sz w:val="22"/>
          <w:szCs w:val="22"/>
        </w:rPr>
        <w:t xml:space="preserve"> los motivos de inconformidad hechos valer por la parte </w:t>
      </w:r>
      <w:r w:rsidRPr="00B67595">
        <w:rPr>
          <w:rFonts w:ascii="Palatino Linotype" w:eastAsia="Palatino Linotype" w:hAnsi="Palatino Linotype" w:cs="Palatino Linotype"/>
          <w:b/>
          <w:sz w:val="22"/>
          <w:szCs w:val="22"/>
        </w:rPr>
        <w:t>RECURRENTE</w:t>
      </w:r>
      <w:r w:rsidRPr="00B67595">
        <w:rPr>
          <w:rFonts w:ascii="Palatino Linotype" w:eastAsia="Palatino Linotype" w:hAnsi="Palatino Linotype" w:cs="Palatino Linotype"/>
          <w:sz w:val="22"/>
          <w:szCs w:val="22"/>
        </w:rPr>
        <w:t xml:space="preserve"> en el Recurso de Revisión </w:t>
      </w:r>
      <w:r w:rsidRPr="00B67595">
        <w:rPr>
          <w:rFonts w:ascii="Palatino Linotype" w:eastAsia="Palatino Linotype" w:hAnsi="Palatino Linotype" w:cs="Palatino Linotype"/>
          <w:b/>
          <w:sz w:val="22"/>
          <w:szCs w:val="22"/>
        </w:rPr>
        <w:t>09814/INFOEM/IP/RR/2025</w:t>
      </w:r>
      <w:r w:rsidRPr="00B67595">
        <w:rPr>
          <w:rFonts w:ascii="Palatino Linotype" w:eastAsia="Palatino Linotype" w:hAnsi="Palatino Linotype" w:cs="Palatino Linotype"/>
          <w:sz w:val="22"/>
          <w:szCs w:val="22"/>
        </w:rPr>
        <w:t xml:space="preserve">, por lo que, en términos del </w:t>
      </w:r>
      <w:r w:rsidRPr="00B67595">
        <w:rPr>
          <w:rFonts w:ascii="Palatino Linotype" w:eastAsia="Palatino Linotype" w:hAnsi="Palatino Linotype" w:cs="Palatino Linotype"/>
          <w:b/>
          <w:sz w:val="22"/>
          <w:szCs w:val="22"/>
        </w:rPr>
        <w:t>Considerando Cuarto</w:t>
      </w:r>
      <w:r w:rsidRPr="00B67595">
        <w:rPr>
          <w:rFonts w:ascii="Palatino Linotype" w:eastAsia="Palatino Linotype" w:hAnsi="Palatino Linotype" w:cs="Palatino Linotype"/>
          <w:sz w:val="22"/>
          <w:szCs w:val="22"/>
        </w:rPr>
        <w:t xml:space="preserve"> de esta resolución, se </w:t>
      </w:r>
      <w:r w:rsidRPr="00B67595">
        <w:rPr>
          <w:rFonts w:ascii="Palatino Linotype" w:eastAsia="Palatino Linotype" w:hAnsi="Palatino Linotype" w:cs="Palatino Linotype"/>
          <w:b/>
          <w:sz w:val="22"/>
          <w:szCs w:val="22"/>
        </w:rPr>
        <w:t xml:space="preserve">MODIFICA </w:t>
      </w:r>
      <w:r w:rsidRPr="00B67595">
        <w:rPr>
          <w:rFonts w:ascii="Palatino Linotype" w:eastAsia="Palatino Linotype" w:hAnsi="Palatino Linotype" w:cs="Palatino Linotype"/>
          <w:sz w:val="22"/>
          <w:szCs w:val="22"/>
        </w:rPr>
        <w:t xml:space="preserve">la respuesta emitida por el </w:t>
      </w:r>
      <w:r w:rsidRPr="00B67595">
        <w:rPr>
          <w:rFonts w:ascii="Palatino Linotype" w:eastAsia="Palatino Linotype" w:hAnsi="Palatino Linotype" w:cs="Palatino Linotype"/>
          <w:b/>
          <w:sz w:val="22"/>
          <w:szCs w:val="22"/>
        </w:rPr>
        <w:t>SUJETO OBLIGADO</w:t>
      </w:r>
      <w:r w:rsidRPr="00B67595">
        <w:rPr>
          <w:rFonts w:ascii="Palatino Linotype" w:eastAsia="Palatino Linotype" w:hAnsi="Palatino Linotype" w:cs="Palatino Linotype"/>
          <w:sz w:val="22"/>
          <w:szCs w:val="22"/>
        </w:rPr>
        <w:t>.</w:t>
      </w:r>
    </w:p>
    <w:p w14:paraId="7494DB68" w14:textId="77777777" w:rsidR="00BB0539" w:rsidRPr="00B67595" w:rsidRDefault="00BB0539">
      <w:pPr>
        <w:spacing w:line="360" w:lineRule="auto"/>
        <w:ind w:right="49"/>
        <w:jc w:val="both"/>
        <w:rPr>
          <w:rFonts w:ascii="Palatino Linotype" w:eastAsia="Palatino Linotype" w:hAnsi="Palatino Linotype" w:cs="Palatino Linotype"/>
          <w:sz w:val="22"/>
          <w:szCs w:val="22"/>
        </w:rPr>
      </w:pPr>
    </w:p>
    <w:p w14:paraId="0DB216AD"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bookmarkStart w:id="8" w:name="_heading=h.1fob9te" w:colFirst="0" w:colLast="0"/>
      <w:bookmarkEnd w:id="8"/>
      <w:r w:rsidRPr="00B67595">
        <w:rPr>
          <w:rFonts w:ascii="Palatino Linotype" w:eastAsia="Palatino Linotype" w:hAnsi="Palatino Linotype" w:cs="Palatino Linotype"/>
          <w:b/>
          <w:sz w:val="22"/>
          <w:szCs w:val="22"/>
        </w:rPr>
        <w:t>Segundo</w:t>
      </w:r>
      <w:r w:rsidRPr="00B67595">
        <w:rPr>
          <w:rFonts w:ascii="Palatino Linotype" w:eastAsia="Palatino Linotype" w:hAnsi="Palatino Linotype" w:cs="Palatino Linotype"/>
          <w:sz w:val="22"/>
          <w:szCs w:val="22"/>
        </w:rPr>
        <w:t xml:space="preserve">. Se </w:t>
      </w:r>
      <w:r w:rsidRPr="00B67595">
        <w:rPr>
          <w:rFonts w:ascii="Palatino Linotype" w:eastAsia="Palatino Linotype" w:hAnsi="Palatino Linotype" w:cs="Palatino Linotype"/>
          <w:b/>
          <w:sz w:val="22"/>
          <w:szCs w:val="22"/>
        </w:rPr>
        <w:t>ORDENA</w:t>
      </w:r>
      <w:r w:rsidRPr="00B67595">
        <w:rPr>
          <w:rFonts w:ascii="Palatino Linotype" w:eastAsia="Palatino Linotype" w:hAnsi="Palatino Linotype" w:cs="Palatino Linotype"/>
          <w:sz w:val="22"/>
          <w:szCs w:val="22"/>
        </w:rPr>
        <w:t xml:space="preserve"> al </w:t>
      </w:r>
      <w:r w:rsidRPr="00B67595">
        <w:rPr>
          <w:rFonts w:ascii="Palatino Linotype" w:eastAsia="Palatino Linotype" w:hAnsi="Palatino Linotype" w:cs="Palatino Linotype"/>
          <w:b/>
          <w:sz w:val="22"/>
          <w:szCs w:val="22"/>
        </w:rPr>
        <w:t>SUJETO OBLIGADO</w:t>
      </w:r>
      <w:r w:rsidRPr="00B67595">
        <w:rPr>
          <w:rFonts w:ascii="Palatino Linotype" w:eastAsia="Palatino Linotype" w:hAnsi="Palatino Linotype" w:cs="Palatino Linotype"/>
          <w:sz w:val="22"/>
          <w:szCs w:val="22"/>
        </w:rPr>
        <w:t xml:space="preserve"> a que, en términos del Considerando Cuarto y Quinto, haga entrega, vía Sistema de Acceso a la Información Mexiquense, en versión pública, lo siguiente: </w:t>
      </w:r>
    </w:p>
    <w:p w14:paraId="041CA1ED" w14:textId="77777777" w:rsidR="00BB0539" w:rsidRPr="00B67595" w:rsidRDefault="00BB0539">
      <w:pPr>
        <w:pBdr>
          <w:top w:val="nil"/>
          <w:left w:val="nil"/>
          <w:bottom w:val="nil"/>
          <w:right w:val="nil"/>
          <w:between w:val="nil"/>
        </w:pBdr>
        <w:spacing w:line="360" w:lineRule="auto"/>
        <w:ind w:left="720" w:right="560"/>
        <w:jc w:val="both"/>
        <w:rPr>
          <w:rFonts w:ascii="Palatino Linotype" w:eastAsia="Palatino Linotype" w:hAnsi="Palatino Linotype" w:cs="Palatino Linotype"/>
          <w:b/>
          <w:sz w:val="22"/>
          <w:szCs w:val="22"/>
        </w:rPr>
      </w:pPr>
    </w:p>
    <w:p w14:paraId="597CA19E" w14:textId="77777777" w:rsidR="00BB0539" w:rsidRPr="00B67595" w:rsidRDefault="00D343C8">
      <w:pPr>
        <w:numPr>
          <w:ilvl w:val="0"/>
          <w:numId w:val="1"/>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Los contratos de los artistas que se presentaron en la Feria de Teoloyucan 2025, referidos en respuesta, así como, los faltantes al nueve de julio de dos mil veinticinco. </w:t>
      </w:r>
    </w:p>
    <w:p w14:paraId="1D50FDCC" w14:textId="77777777" w:rsidR="00BB0539" w:rsidRPr="00B67595" w:rsidRDefault="00D343C8">
      <w:pPr>
        <w:numPr>
          <w:ilvl w:val="0"/>
          <w:numId w:val="1"/>
        </w:numPr>
        <w:pBdr>
          <w:top w:val="nil"/>
          <w:left w:val="nil"/>
          <w:bottom w:val="nil"/>
          <w:right w:val="nil"/>
          <w:between w:val="nil"/>
        </w:pBdr>
        <w:spacing w:line="360" w:lineRule="auto"/>
        <w:ind w:right="57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sz w:val="22"/>
          <w:szCs w:val="22"/>
        </w:rPr>
        <w:t xml:space="preserve">Las facturas correspondientes de los contratos faltantes con los que se cuente al nueve de julio de dos mil veinticinco. </w:t>
      </w:r>
    </w:p>
    <w:p w14:paraId="472534F4" w14:textId="77777777" w:rsidR="00BB0539" w:rsidRPr="00B67595" w:rsidRDefault="00BB0539">
      <w:pPr>
        <w:pBdr>
          <w:top w:val="nil"/>
          <w:left w:val="nil"/>
          <w:bottom w:val="nil"/>
          <w:right w:val="nil"/>
          <w:between w:val="nil"/>
        </w:pBdr>
        <w:spacing w:line="276" w:lineRule="auto"/>
        <w:ind w:left="720" w:right="579"/>
        <w:jc w:val="both"/>
        <w:rPr>
          <w:rFonts w:ascii="Palatino Linotype" w:eastAsia="Palatino Linotype" w:hAnsi="Palatino Linotype" w:cs="Palatino Linotype"/>
          <w:i/>
          <w:sz w:val="22"/>
          <w:szCs w:val="22"/>
        </w:rPr>
      </w:pPr>
    </w:p>
    <w:p w14:paraId="796D572B" w14:textId="77777777" w:rsidR="00BB0539" w:rsidRPr="00B67595" w:rsidRDefault="00D343C8">
      <w:pPr>
        <w:pBdr>
          <w:top w:val="nil"/>
          <w:left w:val="nil"/>
          <w:bottom w:val="nil"/>
          <w:right w:val="nil"/>
          <w:between w:val="nil"/>
        </w:pBdr>
        <w:spacing w:after="160" w:line="276" w:lineRule="auto"/>
        <w:ind w:left="720" w:right="579"/>
        <w:jc w:val="both"/>
        <w:rPr>
          <w:rFonts w:ascii="Palatino Linotype" w:eastAsia="Palatino Linotype" w:hAnsi="Palatino Linotype" w:cs="Palatino Linotype"/>
          <w:i/>
          <w:sz w:val="22"/>
          <w:szCs w:val="22"/>
        </w:rPr>
      </w:pPr>
      <w:r w:rsidRPr="00B67595">
        <w:rPr>
          <w:rFonts w:ascii="Palatino Linotype" w:eastAsia="Palatino Linotype" w:hAnsi="Palatino Linotype" w:cs="Palatino Linotype"/>
          <w:i/>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72B6075A" w14:textId="77777777" w:rsidR="00BB0539" w:rsidRPr="00B67595" w:rsidRDefault="00BB0539">
      <w:pPr>
        <w:spacing w:line="360" w:lineRule="auto"/>
        <w:ind w:right="49"/>
        <w:jc w:val="both"/>
        <w:rPr>
          <w:rFonts w:ascii="Palatino Linotype" w:eastAsia="Palatino Linotype" w:hAnsi="Palatino Linotype" w:cs="Palatino Linotype"/>
          <w:b/>
          <w:sz w:val="22"/>
          <w:szCs w:val="22"/>
        </w:rPr>
      </w:pPr>
    </w:p>
    <w:p w14:paraId="4C44F5EA"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Tercero.</w:t>
      </w:r>
      <w:r w:rsidRPr="00B67595">
        <w:rPr>
          <w:rFonts w:ascii="Palatino Linotype" w:eastAsia="Palatino Linotype" w:hAnsi="Palatino Linotype" w:cs="Palatino Linotype"/>
          <w:sz w:val="22"/>
          <w:szCs w:val="22"/>
        </w:rPr>
        <w:t xml:space="preserve"> </w:t>
      </w:r>
      <w:r w:rsidRPr="00B67595">
        <w:rPr>
          <w:rFonts w:ascii="Palatino Linotype" w:eastAsia="Palatino Linotype" w:hAnsi="Palatino Linotype" w:cs="Palatino Linotype"/>
          <w:b/>
          <w:sz w:val="22"/>
          <w:szCs w:val="22"/>
        </w:rPr>
        <w:t xml:space="preserve">Notifíquese vía SAIMEX </w:t>
      </w:r>
      <w:r w:rsidRPr="00B67595">
        <w:rPr>
          <w:rFonts w:ascii="Palatino Linotype" w:eastAsia="Palatino Linotype" w:hAnsi="Palatino Linotype" w:cs="Palatino Linotype"/>
          <w:sz w:val="22"/>
          <w:szCs w:val="22"/>
        </w:rPr>
        <w:t>la presente resolución al T</w:t>
      </w:r>
      <w:r w:rsidRPr="00B67595">
        <w:rPr>
          <w:rFonts w:ascii="Palatino Linotype" w:eastAsia="Palatino Linotype" w:hAnsi="Palatino Linotype" w:cs="Palatino Linotype"/>
          <w:b/>
          <w:sz w:val="22"/>
          <w:szCs w:val="22"/>
        </w:rPr>
        <w:t xml:space="preserve">itular de la Unidad de Transparenca </w:t>
      </w:r>
      <w:r w:rsidRPr="00B67595">
        <w:rPr>
          <w:rFonts w:ascii="Palatino Linotype" w:eastAsia="Palatino Linotype" w:hAnsi="Palatino Linotype" w:cs="Palatino Linotype"/>
          <w:sz w:val="22"/>
          <w:szCs w:val="22"/>
        </w:rPr>
        <w:t xml:space="preserve">del </w:t>
      </w:r>
      <w:r w:rsidRPr="00B67595">
        <w:rPr>
          <w:rFonts w:ascii="Palatino Linotype" w:eastAsia="Palatino Linotype" w:hAnsi="Palatino Linotype" w:cs="Palatino Linotype"/>
          <w:b/>
          <w:sz w:val="22"/>
          <w:szCs w:val="22"/>
        </w:rPr>
        <w:t>SUJETO OBLIGADO</w:t>
      </w:r>
      <w:r w:rsidRPr="00B67595">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C9AF358" w14:textId="77777777" w:rsidR="00BB0539" w:rsidRPr="00B67595" w:rsidRDefault="00BB0539">
      <w:pPr>
        <w:spacing w:line="360" w:lineRule="auto"/>
        <w:ind w:right="49"/>
        <w:jc w:val="both"/>
        <w:rPr>
          <w:rFonts w:ascii="Palatino Linotype" w:eastAsia="Palatino Linotype" w:hAnsi="Palatino Linotype" w:cs="Palatino Linotype"/>
          <w:sz w:val="22"/>
          <w:szCs w:val="22"/>
        </w:rPr>
      </w:pPr>
    </w:p>
    <w:p w14:paraId="2F762893" w14:textId="77777777" w:rsidR="00BB0539" w:rsidRPr="00B67595" w:rsidRDefault="00D343C8">
      <w:pPr>
        <w:spacing w:line="360" w:lineRule="auto"/>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 xml:space="preserve">Cuarto. Notifíquese vía SAIMEX </w:t>
      </w:r>
      <w:r w:rsidRPr="00B67595">
        <w:rPr>
          <w:rFonts w:ascii="Palatino Linotype" w:eastAsia="Palatino Linotype" w:hAnsi="Palatino Linotype" w:cs="Palatino Linotype"/>
          <w:sz w:val="22"/>
          <w:szCs w:val="22"/>
        </w:rPr>
        <w:t xml:space="preserve">a la parte </w:t>
      </w:r>
      <w:r w:rsidRPr="00B67595">
        <w:rPr>
          <w:rFonts w:ascii="Palatino Linotype" w:eastAsia="Palatino Linotype" w:hAnsi="Palatino Linotype" w:cs="Palatino Linotype"/>
          <w:b/>
          <w:sz w:val="22"/>
          <w:szCs w:val="22"/>
        </w:rPr>
        <w:t xml:space="preserve">Recurrente </w:t>
      </w:r>
      <w:r w:rsidRPr="00B67595">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2FF4C51"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771FB31D" w14:textId="77777777" w:rsidR="00BB0539" w:rsidRPr="00B67595" w:rsidRDefault="00D343C8">
      <w:pPr>
        <w:spacing w:line="360" w:lineRule="auto"/>
        <w:ind w:right="49"/>
        <w:jc w:val="both"/>
        <w:rPr>
          <w:rFonts w:ascii="Palatino Linotype" w:eastAsia="Palatino Linotype" w:hAnsi="Palatino Linotype" w:cs="Palatino Linotype"/>
          <w:sz w:val="22"/>
          <w:szCs w:val="22"/>
        </w:rPr>
      </w:pPr>
      <w:r w:rsidRPr="00B67595">
        <w:rPr>
          <w:rFonts w:ascii="Palatino Linotype" w:eastAsia="Palatino Linotype" w:hAnsi="Palatino Linotype" w:cs="Palatino Linotype"/>
          <w:b/>
          <w:sz w:val="22"/>
          <w:szCs w:val="22"/>
        </w:rPr>
        <w:t xml:space="preserve">Quinto. Notifíquese vía SAIMEX </w:t>
      </w:r>
      <w:r w:rsidRPr="00B67595">
        <w:rPr>
          <w:rFonts w:ascii="Palatino Linotype" w:eastAsia="Palatino Linotype" w:hAnsi="Palatino Linotype" w:cs="Palatino Linotype"/>
          <w:sz w:val="22"/>
          <w:szCs w:val="22"/>
        </w:rPr>
        <w:t>la presente resolución al T</w:t>
      </w:r>
      <w:r w:rsidRPr="00B67595">
        <w:rPr>
          <w:rFonts w:ascii="Palatino Linotype" w:eastAsia="Palatino Linotype" w:hAnsi="Palatino Linotype" w:cs="Palatino Linotype"/>
          <w:b/>
          <w:sz w:val="22"/>
          <w:szCs w:val="22"/>
        </w:rPr>
        <w:t xml:space="preserve">itular de la Unidad de Transparencia </w:t>
      </w:r>
      <w:r w:rsidRPr="00B67595">
        <w:rPr>
          <w:rFonts w:ascii="Palatino Linotype" w:eastAsia="Palatino Linotype" w:hAnsi="Palatino Linotype" w:cs="Palatino Linotype"/>
          <w:sz w:val="22"/>
          <w:szCs w:val="22"/>
        </w:rPr>
        <w:t xml:space="preserve">del </w:t>
      </w:r>
      <w:r w:rsidRPr="00B67595">
        <w:rPr>
          <w:rFonts w:ascii="Palatino Linotype" w:eastAsia="Palatino Linotype" w:hAnsi="Palatino Linotype" w:cs="Palatino Linotype"/>
          <w:b/>
          <w:sz w:val="22"/>
          <w:szCs w:val="22"/>
        </w:rPr>
        <w:t xml:space="preserve">SUJETO OBLIGADO </w:t>
      </w:r>
      <w:r w:rsidRPr="00B67595">
        <w:rPr>
          <w:rFonts w:ascii="Palatino Linotype" w:eastAsia="Palatino Linotype" w:hAnsi="Palatino Linotype" w:cs="Palatino Linotype"/>
          <w:sz w:val="22"/>
          <w:szCs w:val="22"/>
        </w:rPr>
        <w:t>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6274AC3" w14:textId="77777777" w:rsidR="00BB0539" w:rsidRPr="00B67595" w:rsidRDefault="00BB0539">
      <w:pPr>
        <w:spacing w:line="360" w:lineRule="auto"/>
        <w:jc w:val="both"/>
        <w:rPr>
          <w:rFonts w:ascii="Palatino Linotype" w:eastAsia="Palatino Linotype" w:hAnsi="Palatino Linotype" w:cs="Palatino Linotype"/>
          <w:sz w:val="22"/>
          <w:szCs w:val="22"/>
        </w:rPr>
      </w:pPr>
    </w:p>
    <w:p w14:paraId="7C6BCB9D" w14:textId="77777777" w:rsidR="00BB0539" w:rsidRPr="001375A7" w:rsidRDefault="00D343C8">
      <w:pPr>
        <w:spacing w:line="360" w:lineRule="auto"/>
        <w:jc w:val="both"/>
        <w:rPr>
          <w:rFonts w:ascii="Palatino Linotype" w:eastAsia="Palatino Linotype" w:hAnsi="Palatino Linotype" w:cs="Palatino Linotype"/>
          <w:sz w:val="22"/>
          <w:szCs w:val="22"/>
        </w:rPr>
        <w:sectPr w:rsidR="00BB0539" w:rsidRPr="001375A7">
          <w:headerReference w:type="default" r:id="rId14"/>
          <w:footerReference w:type="default" r:id="rId15"/>
          <w:headerReference w:type="first" r:id="rId16"/>
          <w:footerReference w:type="first" r:id="rId17"/>
          <w:pgSz w:w="11920" w:h="16840"/>
          <w:pgMar w:top="1599" w:right="1134" w:bottom="278" w:left="1418" w:header="720" w:footer="720" w:gutter="0"/>
          <w:pgNumType w:start="1"/>
          <w:cols w:space="720"/>
        </w:sectPr>
      </w:pPr>
      <w:r w:rsidRPr="00B6759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QUINCE DE OCTUBRE DE DOS MIL VEINTICINCO, ANTE EL SECRETARIO TÉCNICO DEL PLENO ALEXIS TAPIA RAMÍREZ.</w:t>
      </w:r>
      <w:r w:rsidRPr="001375A7">
        <w:rPr>
          <w:rFonts w:ascii="Palatino Linotype" w:eastAsia="Palatino Linotype" w:hAnsi="Palatino Linotype" w:cs="Palatino Linotype"/>
          <w:sz w:val="22"/>
          <w:szCs w:val="22"/>
        </w:rPr>
        <w:t xml:space="preserve"> </w:t>
      </w:r>
    </w:p>
    <w:p w14:paraId="4E6F4FC1" w14:textId="77777777" w:rsidR="00BB0539" w:rsidRPr="001375A7" w:rsidRDefault="00BB0539">
      <w:pPr>
        <w:spacing w:line="360" w:lineRule="auto"/>
        <w:jc w:val="both"/>
        <w:rPr>
          <w:rFonts w:ascii="Palatino Linotype" w:eastAsia="Palatino Linotype" w:hAnsi="Palatino Linotype" w:cs="Palatino Linotype"/>
          <w:sz w:val="22"/>
          <w:szCs w:val="22"/>
        </w:rPr>
      </w:pPr>
    </w:p>
    <w:sectPr w:rsidR="00BB0539" w:rsidRPr="001375A7">
      <w:headerReference w:type="even" r:id="rId18"/>
      <w:headerReference w:type="default" r:id="rId19"/>
      <w:footerReference w:type="even" r:id="rId20"/>
      <w:footerReference w:type="default" r:id="rId21"/>
      <w:headerReference w:type="first" r:id="rId22"/>
      <w:footerReference w:type="first" r:id="rId23"/>
      <w:pgSz w:w="11920" w:h="16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38194" w14:textId="77777777" w:rsidR="0092786E" w:rsidRDefault="0092786E">
      <w:r>
        <w:separator/>
      </w:r>
    </w:p>
  </w:endnote>
  <w:endnote w:type="continuationSeparator" w:id="0">
    <w:p w14:paraId="39B1D8ED" w14:textId="77777777" w:rsidR="0092786E" w:rsidRDefault="00927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D9269" w14:textId="36090796" w:rsidR="00BB0539" w:rsidRDefault="00D343C8">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D006C6">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D006C6">
      <w:rPr>
        <w:rFonts w:ascii="Calibri" w:eastAsia="Calibri" w:hAnsi="Calibri" w:cs="Calibri"/>
        <w:b/>
        <w:noProof/>
        <w:color w:val="000000"/>
      </w:rPr>
      <w:t>35</w:t>
    </w:r>
    <w:r>
      <w:rPr>
        <w:rFonts w:ascii="Calibri" w:eastAsia="Calibri" w:hAnsi="Calibri" w:cs="Calibri"/>
        <w:b/>
        <w:color w:val="000000"/>
      </w:rPr>
      <w:fldChar w:fldCharType="end"/>
    </w:r>
  </w:p>
  <w:p w14:paraId="02F6C54D" w14:textId="77777777" w:rsidR="00BB0539" w:rsidRDefault="00BB053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FD35" w14:textId="77777777" w:rsidR="00BB0539" w:rsidRDefault="00D343C8">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B67595">
      <w:rPr>
        <w:rFonts w:ascii="Calibri" w:eastAsia="Calibri" w:hAnsi="Calibri" w:cs="Calibri"/>
        <w:b/>
        <w:noProof/>
        <w:color w:val="000000"/>
      </w:rPr>
      <w:t>35</w:t>
    </w:r>
    <w:r>
      <w:rPr>
        <w:rFonts w:ascii="Calibri" w:eastAsia="Calibri" w:hAnsi="Calibri" w:cs="Calibri"/>
        <w:b/>
        <w:color w:val="000000"/>
      </w:rPr>
      <w:fldChar w:fldCharType="end"/>
    </w:r>
  </w:p>
  <w:p w14:paraId="1278A842" w14:textId="77777777" w:rsidR="00BB0539" w:rsidRDefault="00BB053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9862F" w14:textId="77777777" w:rsidR="00BB0539" w:rsidRDefault="00BB053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D5355" w14:textId="77777777" w:rsidR="00BB0539" w:rsidRDefault="00BB053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C7F3E" w14:textId="77777777" w:rsidR="00BB0539" w:rsidRDefault="00BB053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BB2B9" w14:textId="77777777" w:rsidR="0092786E" w:rsidRDefault="0092786E">
      <w:r>
        <w:separator/>
      </w:r>
    </w:p>
  </w:footnote>
  <w:footnote w:type="continuationSeparator" w:id="0">
    <w:p w14:paraId="49D82BB0" w14:textId="77777777" w:rsidR="0092786E" w:rsidRDefault="009278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988DE" w14:textId="77777777" w:rsidR="00BB0539" w:rsidRDefault="00D343C8">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2761657C" wp14:editId="5E7F12EC">
          <wp:simplePos x="0" y="0"/>
          <wp:positionH relativeFrom="column">
            <wp:posOffset>-673098</wp:posOffset>
          </wp:positionH>
          <wp:positionV relativeFrom="paragraph">
            <wp:posOffset>-112393</wp:posOffset>
          </wp:positionV>
          <wp:extent cx="7809876" cy="10165823"/>
          <wp:effectExtent l="0" t="0" r="0" b="0"/>
          <wp:wrapNone/>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70" w:type="dxa"/>
      <w:tblInd w:w="3826" w:type="dxa"/>
      <w:tblLayout w:type="fixed"/>
      <w:tblLook w:val="0400" w:firstRow="0" w:lastRow="0" w:firstColumn="0" w:lastColumn="0" w:noHBand="0" w:noVBand="1"/>
    </w:tblPr>
    <w:tblGrid>
      <w:gridCol w:w="2551"/>
      <w:gridCol w:w="3119"/>
    </w:tblGrid>
    <w:tr w:rsidR="00BB0539" w14:paraId="5A7C6E12" w14:textId="77777777">
      <w:trPr>
        <w:trHeight w:val="1211"/>
      </w:trPr>
      <w:tc>
        <w:tcPr>
          <w:tcW w:w="2551" w:type="dxa"/>
          <w:vAlign w:val="center"/>
        </w:tcPr>
        <w:p w14:paraId="3D947601" w14:textId="77777777" w:rsidR="00BB0539" w:rsidRDefault="00D343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37FD78A" w14:textId="77777777" w:rsidR="00BB0539" w:rsidRDefault="00D343C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09814/INFOEM/IP/RR/2025 </w:t>
          </w:r>
        </w:p>
      </w:tc>
    </w:tr>
    <w:tr w:rsidR="00BB0539" w14:paraId="11B87859" w14:textId="77777777">
      <w:trPr>
        <w:trHeight w:val="228"/>
      </w:trPr>
      <w:tc>
        <w:tcPr>
          <w:tcW w:w="2551" w:type="dxa"/>
          <w:vAlign w:val="center"/>
        </w:tcPr>
        <w:p w14:paraId="7297976E" w14:textId="77777777" w:rsidR="00BB0539" w:rsidRDefault="00D343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3C995092" w14:textId="77777777" w:rsidR="00BB0539" w:rsidRDefault="00BB0539">
          <w:pPr>
            <w:rPr>
              <w:rFonts w:ascii="Palatino Linotype" w:eastAsia="Palatino Linotype" w:hAnsi="Palatino Linotype" w:cs="Palatino Linotype"/>
              <w:b/>
              <w:sz w:val="22"/>
              <w:szCs w:val="22"/>
            </w:rPr>
          </w:pPr>
        </w:p>
      </w:tc>
      <w:tc>
        <w:tcPr>
          <w:tcW w:w="3119" w:type="dxa"/>
          <w:vAlign w:val="center"/>
        </w:tcPr>
        <w:p w14:paraId="60B4C362" w14:textId="77777777" w:rsidR="00BB0539" w:rsidRDefault="00D343C8">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Teoloyucan</w:t>
          </w:r>
        </w:p>
      </w:tc>
    </w:tr>
    <w:tr w:rsidR="00BB0539" w14:paraId="1F5A567E" w14:textId="77777777">
      <w:trPr>
        <w:trHeight w:val="228"/>
      </w:trPr>
      <w:tc>
        <w:tcPr>
          <w:tcW w:w="2551" w:type="dxa"/>
          <w:vAlign w:val="center"/>
        </w:tcPr>
        <w:p w14:paraId="6CED9777" w14:textId="77777777" w:rsidR="00BB0539" w:rsidRDefault="00D343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Recurrente: </w:t>
          </w:r>
        </w:p>
      </w:tc>
      <w:tc>
        <w:tcPr>
          <w:tcW w:w="3119" w:type="dxa"/>
          <w:vAlign w:val="center"/>
        </w:tcPr>
        <w:p w14:paraId="71D8A5B7" w14:textId="77777777" w:rsidR="00BB0539" w:rsidRDefault="00BB0539">
          <w:pPr>
            <w:ind w:right="27"/>
            <w:jc w:val="both"/>
            <w:rPr>
              <w:rFonts w:ascii="Palatino Linotype" w:eastAsia="Palatino Linotype" w:hAnsi="Palatino Linotype" w:cs="Palatino Linotype"/>
              <w:b/>
              <w:sz w:val="22"/>
              <w:szCs w:val="22"/>
            </w:rPr>
          </w:pPr>
        </w:p>
      </w:tc>
    </w:tr>
    <w:tr w:rsidR="00BB0539" w14:paraId="29071E72" w14:textId="77777777">
      <w:tc>
        <w:tcPr>
          <w:tcW w:w="2551" w:type="dxa"/>
          <w:vAlign w:val="center"/>
        </w:tcPr>
        <w:p w14:paraId="67B4E0BC" w14:textId="77777777" w:rsidR="00BB0539" w:rsidRDefault="00D343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11E78A5" w14:textId="77777777" w:rsidR="00BB0539" w:rsidRDefault="00D343C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27C05A" w14:textId="77777777" w:rsidR="00BB0539" w:rsidRDefault="00BB0539">
    <w:pPr>
      <w:pBdr>
        <w:top w:val="nil"/>
        <w:left w:val="nil"/>
        <w:bottom w:val="nil"/>
        <w:right w:val="nil"/>
        <w:between w:val="nil"/>
      </w:pBdr>
      <w:tabs>
        <w:tab w:val="center" w:pos="4252"/>
        <w:tab w:val="right" w:pos="8504"/>
      </w:tabs>
      <w:rPr>
        <w:rFonts w:ascii="Calibri" w:eastAsia="Calibri" w:hAnsi="Calibri" w:cs="Calibri"/>
        <w:color w:val="FF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3334A" w14:textId="77777777" w:rsidR="00BB0539" w:rsidRDefault="00D343C8">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4C05CF82" wp14:editId="15F69E06">
          <wp:simplePos x="0" y="0"/>
          <wp:positionH relativeFrom="column">
            <wp:posOffset>-692781</wp:posOffset>
          </wp:positionH>
          <wp:positionV relativeFrom="paragraph">
            <wp:posOffset>-198749</wp:posOffset>
          </wp:positionV>
          <wp:extent cx="7809876" cy="10165823"/>
          <wp:effectExtent l="0" t="0" r="0" b="0"/>
          <wp:wrapNone/>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70" w:type="dxa"/>
      <w:tblInd w:w="3826" w:type="dxa"/>
      <w:tblLayout w:type="fixed"/>
      <w:tblLook w:val="0400" w:firstRow="0" w:lastRow="0" w:firstColumn="0" w:lastColumn="0" w:noHBand="0" w:noVBand="1"/>
    </w:tblPr>
    <w:tblGrid>
      <w:gridCol w:w="2551"/>
      <w:gridCol w:w="3119"/>
    </w:tblGrid>
    <w:tr w:rsidR="00BB0539" w14:paraId="07D24525" w14:textId="77777777">
      <w:tc>
        <w:tcPr>
          <w:tcW w:w="2551" w:type="dxa"/>
          <w:vAlign w:val="center"/>
        </w:tcPr>
        <w:p w14:paraId="29235781" w14:textId="77777777" w:rsidR="00BB0539" w:rsidRDefault="00D343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BE0BD7D" w14:textId="77777777" w:rsidR="00BB0539" w:rsidRDefault="00D343C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05044/INFOEM/IP/RR/2023 </w:t>
          </w:r>
        </w:p>
      </w:tc>
    </w:tr>
    <w:tr w:rsidR="00BB0539" w14:paraId="3C174581" w14:textId="77777777">
      <w:tc>
        <w:tcPr>
          <w:tcW w:w="2551" w:type="dxa"/>
          <w:vAlign w:val="center"/>
        </w:tcPr>
        <w:p w14:paraId="28B36307" w14:textId="77777777" w:rsidR="00BB0539" w:rsidRDefault="00D343C8">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4EABB12" w14:textId="77777777" w:rsidR="00BB0539" w:rsidRDefault="00D343C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ROGELIO ALMAZAN ACOSTA </w:t>
          </w:r>
        </w:p>
      </w:tc>
    </w:tr>
    <w:tr w:rsidR="00BB0539" w14:paraId="39072D95" w14:textId="77777777">
      <w:trPr>
        <w:trHeight w:val="228"/>
      </w:trPr>
      <w:tc>
        <w:tcPr>
          <w:tcW w:w="2551" w:type="dxa"/>
          <w:vAlign w:val="center"/>
        </w:tcPr>
        <w:p w14:paraId="63D246E5" w14:textId="77777777" w:rsidR="00BB0539" w:rsidRDefault="00D343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14F6A1A6" w14:textId="77777777" w:rsidR="00BB0539" w:rsidRDefault="00BB0539">
          <w:pPr>
            <w:rPr>
              <w:rFonts w:ascii="Palatino Linotype" w:eastAsia="Palatino Linotype" w:hAnsi="Palatino Linotype" w:cs="Palatino Linotype"/>
              <w:b/>
              <w:sz w:val="22"/>
              <w:szCs w:val="22"/>
            </w:rPr>
          </w:pPr>
        </w:p>
      </w:tc>
      <w:tc>
        <w:tcPr>
          <w:tcW w:w="3119" w:type="dxa"/>
          <w:vAlign w:val="center"/>
        </w:tcPr>
        <w:p w14:paraId="54A42AB4" w14:textId="77777777" w:rsidR="00BB0539" w:rsidRDefault="00D343C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Cuautitlán Izcalli </w:t>
          </w:r>
        </w:p>
      </w:tc>
    </w:tr>
    <w:tr w:rsidR="00BB0539" w14:paraId="6F698FA6" w14:textId="77777777">
      <w:tc>
        <w:tcPr>
          <w:tcW w:w="2551" w:type="dxa"/>
          <w:vAlign w:val="center"/>
        </w:tcPr>
        <w:p w14:paraId="636C8013" w14:textId="77777777" w:rsidR="00BB0539" w:rsidRDefault="00D343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47A35AA" w14:textId="77777777" w:rsidR="00BB0539" w:rsidRDefault="00D343C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B8CBCA" w14:textId="77777777" w:rsidR="00BB0539" w:rsidRDefault="00D343C8">
    <w:pPr>
      <w:rPr>
        <w:rFonts w:ascii="Calibri" w:eastAsia="Calibri" w:hAnsi="Calibri" w:cs="Calibri"/>
        <w:color w:val="000000"/>
      </w:rPr>
    </w:pP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250FE" w14:textId="77777777" w:rsidR="00BB0539" w:rsidRDefault="00BB053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011FD" w14:textId="77777777" w:rsidR="00BB0539" w:rsidRDefault="00BB053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351E9" w14:textId="77777777" w:rsidR="00BB0539" w:rsidRDefault="00BB0539">
    <w:pPr>
      <w:pBdr>
        <w:top w:val="nil"/>
        <w:left w:val="nil"/>
        <w:bottom w:val="nil"/>
        <w:right w:val="nil"/>
        <w:between w:val="nil"/>
      </w:pBdr>
      <w:tabs>
        <w:tab w:val="center" w:pos="4252"/>
        <w:tab w:val="right" w:pos="8504"/>
      </w:tabs>
      <w:jc w:val="both"/>
      <w:rPr>
        <w:rFonts w:ascii="Calibri" w:eastAsia="Calibri" w:hAnsi="Calibri" w:cs="Calibri"/>
        <w:color w:val="000000"/>
      </w:rPr>
    </w:pPr>
  </w:p>
  <w:p w14:paraId="139A4A10" w14:textId="77777777" w:rsidR="00BB0539" w:rsidRDefault="00BB053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B12C2"/>
    <w:multiLevelType w:val="multilevel"/>
    <w:tmpl w:val="A614B5A0"/>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A56489"/>
    <w:multiLevelType w:val="multilevel"/>
    <w:tmpl w:val="531CD076"/>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58008F8"/>
    <w:multiLevelType w:val="multilevel"/>
    <w:tmpl w:val="8E16516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5F341B"/>
    <w:multiLevelType w:val="multilevel"/>
    <w:tmpl w:val="6AFA821E"/>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3247FC"/>
    <w:multiLevelType w:val="multilevel"/>
    <w:tmpl w:val="AB4625AC"/>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539"/>
    <w:rsid w:val="001375A7"/>
    <w:rsid w:val="0092786E"/>
    <w:rsid w:val="00B67595"/>
    <w:rsid w:val="00BB0539"/>
    <w:rsid w:val="00D006C6"/>
    <w:rsid w:val="00D343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02130"/>
  <w15:docId w15:val="{00DA692B-79CD-43D8-B57D-D4C40CA5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outlineLvl w:val="2"/>
    </w:pPr>
    <w:rPr>
      <w:b/>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A972A9"/>
    <w:pPr>
      <w:tabs>
        <w:tab w:val="center" w:pos="4419"/>
        <w:tab w:val="right" w:pos="8838"/>
      </w:tabs>
    </w:pPr>
  </w:style>
  <w:style w:type="character" w:customStyle="1" w:styleId="EncabezadoCar">
    <w:name w:val="Encabezado Car"/>
    <w:basedOn w:val="Fuentedeprrafopredeter"/>
    <w:link w:val="Encabezado"/>
    <w:uiPriority w:val="99"/>
    <w:rsid w:val="00A972A9"/>
  </w:style>
  <w:style w:type="paragraph" w:styleId="Piedepgina">
    <w:name w:val="footer"/>
    <w:basedOn w:val="Normal"/>
    <w:link w:val="PiedepginaCar"/>
    <w:uiPriority w:val="99"/>
    <w:unhideWhenUsed/>
    <w:rsid w:val="00A972A9"/>
    <w:pPr>
      <w:tabs>
        <w:tab w:val="center" w:pos="4419"/>
        <w:tab w:val="right" w:pos="8838"/>
      </w:tabs>
    </w:pPr>
  </w:style>
  <w:style w:type="character" w:customStyle="1" w:styleId="PiedepginaCar">
    <w:name w:val="Pie de página Car"/>
    <w:basedOn w:val="Fuentedeprrafopredeter"/>
    <w:link w:val="Piedepgina"/>
    <w:uiPriority w:val="99"/>
    <w:rsid w:val="00A972A9"/>
  </w:style>
  <w:style w:type="paragraph" w:styleId="Sinespaciado">
    <w:name w:val="No Spacing"/>
    <w:aliases w:val="Francesa,INAI"/>
    <w:link w:val="SinespaciadoCar"/>
    <w:uiPriority w:val="1"/>
    <w:qFormat/>
    <w:rsid w:val="00D73018"/>
    <w:rPr>
      <w:lang w:eastAsia="es-ES"/>
    </w:rPr>
  </w:style>
  <w:style w:type="character" w:customStyle="1" w:styleId="SinespaciadoCar">
    <w:name w:val="Sin espaciado Car"/>
    <w:aliases w:val="Francesa Car,INAI Car"/>
    <w:link w:val="Sinespaciado"/>
    <w:uiPriority w:val="1"/>
    <w:locked/>
    <w:rsid w:val="00D73018"/>
    <w:rPr>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75FA3"/>
    <w:pPr>
      <w:spacing w:after="160" w:line="259" w:lineRule="auto"/>
      <w:ind w:left="720"/>
      <w:contextualSpacing/>
    </w:pPr>
    <w:rPr>
      <w:rFonts w:ascii="Calibri" w:eastAsia="Calibri" w:hAnsi="Calibri" w:cs="Calibri"/>
      <w:sz w:val="22"/>
      <w:szCs w:val="22"/>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C75FA3"/>
    <w:rPr>
      <w:rFonts w:ascii="Calibri" w:eastAsia="Calibri" w:hAnsi="Calibri" w:cs="Calibri"/>
      <w:sz w:val="22"/>
      <w:szCs w:val="22"/>
      <w:lang w:val="es-MX"/>
    </w:rPr>
  </w:style>
  <w:style w:type="table" w:styleId="Tablaconcuadrcula">
    <w:name w:val="Table Grid"/>
    <w:basedOn w:val="Tablanormal"/>
    <w:uiPriority w:val="39"/>
    <w:rsid w:val="00C24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78343E"/>
    <w:pPr>
      <w:numPr>
        <w:numId w:val="5"/>
      </w:numPr>
      <w:contextualSpacing/>
    </w:pPr>
    <w:rPr>
      <w:lang w:val="es-MX" w:eastAsia="es-ES"/>
    </w:rPr>
  </w:style>
  <w:style w:type="paragraph" w:styleId="NormalWeb">
    <w:name w:val="Normal (Web)"/>
    <w:basedOn w:val="Normal"/>
    <w:uiPriority w:val="99"/>
    <w:unhideWhenUsed/>
    <w:rsid w:val="00406BC5"/>
    <w:pPr>
      <w:spacing w:before="100" w:beforeAutospacing="1" w:after="100" w:afterAutospacing="1"/>
    </w:pPr>
    <w:rPr>
      <w:lang w:val="es-MX"/>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ob.mx/sfp/acciones-y-programas/1-3-3-adjudicacion-directa"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contraloriadf.gob.mx/contraloria/cursos/ADQUISICIONES/paginas/32.php" TargetMode="External"/><Relationship Id="rId14" Type="http://schemas.openxmlformats.org/officeDocument/2006/relationships/header" Target="header1.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Ac2PmfQBoqnUSkxEVP6rO02AEw==">CgMxLjAyCWguM3pueXNoNzIOaC5ld3Zkd2I0Y2FmN2QyCGguZ2pkZ3hzMgloLjMwajB6bGwyDmgucW9iYmEwZ2VwcGY1Mg5oLmsyMTFyZHNmcWp6NDIOaC45NTU4Mzczank5dDAyCWguMWZvYjl0ZTgAciExOWlqdTQwUjhzeUJQNGlKaVBZcDJHZDBlVTBROXZDQkk=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9392</Words>
  <Characters>51656</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2025-10-17T01:56:00Z</cp:lastPrinted>
  <dcterms:created xsi:type="dcterms:W3CDTF">2025-11-19T17:39:00Z</dcterms:created>
  <dcterms:modified xsi:type="dcterms:W3CDTF">2025-11-19T17:39:00Z</dcterms:modified>
</cp:coreProperties>
</file>