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A7400" w14:textId="77777777" w:rsidR="004C465F" w:rsidRPr="00FA5C01" w:rsidRDefault="004C465F" w:rsidP="00F432EF">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0930F18E" w14:textId="41E8AD90" w:rsidR="00C4052B" w:rsidRPr="003067FB" w:rsidRDefault="00C4052B" w:rsidP="00F432EF">
          <w:pPr>
            <w:pStyle w:val="TtulodeTDC"/>
            <w:spacing w:before="0" w:line="360" w:lineRule="auto"/>
            <w:contextualSpacing/>
            <w:jc w:val="center"/>
            <w:rPr>
              <w:rFonts w:ascii="Palatino Linotype" w:hAnsi="Palatino Linotype"/>
              <w:color w:val="000000" w:themeColor="text1"/>
              <w:sz w:val="22"/>
              <w:szCs w:val="22"/>
            </w:rPr>
          </w:pPr>
          <w:r w:rsidRPr="003067FB">
            <w:rPr>
              <w:rFonts w:ascii="Palatino Linotype" w:hAnsi="Palatino Linotype"/>
              <w:color w:val="000000" w:themeColor="text1"/>
              <w:sz w:val="22"/>
              <w:szCs w:val="22"/>
              <w:lang w:val="es-ES"/>
            </w:rPr>
            <w:t xml:space="preserve">RESOLUCIÓN DEL RECURSO DE REVISIÓN </w:t>
          </w:r>
          <w:r w:rsidR="008234EB">
            <w:rPr>
              <w:rFonts w:ascii="Palatino Linotype" w:hAnsi="Palatino Linotype"/>
              <w:color w:val="000000" w:themeColor="text1"/>
              <w:sz w:val="22"/>
              <w:szCs w:val="22"/>
            </w:rPr>
            <w:t>07246</w:t>
          </w:r>
          <w:r w:rsidR="00107B20" w:rsidRPr="003067FB">
            <w:rPr>
              <w:rFonts w:ascii="Palatino Linotype" w:hAnsi="Palatino Linotype"/>
              <w:color w:val="000000" w:themeColor="text1"/>
              <w:sz w:val="22"/>
              <w:szCs w:val="22"/>
            </w:rPr>
            <w:t>/INFOEM/IP/RR/2025</w:t>
          </w:r>
          <w:r w:rsidR="008234EB">
            <w:rPr>
              <w:rFonts w:ascii="Palatino Linotype" w:hAnsi="Palatino Linotype"/>
              <w:color w:val="000000" w:themeColor="text1"/>
              <w:sz w:val="22"/>
              <w:szCs w:val="22"/>
            </w:rPr>
            <w:t xml:space="preserve"> Y ACUMULADOS</w:t>
          </w:r>
        </w:p>
        <w:p w14:paraId="35AF87FD" w14:textId="77777777" w:rsidR="00C4052B" w:rsidRPr="003067FB" w:rsidRDefault="00C4052B" w:rsidP="00F432EF">
          <w:pPr>
            <w:spacing w:after="0" w:line="360" w:lineRule="auto"/>
            <w:contextualSpacing/>
          </w:pPr>
        </w:p>
        <w:p w14:paraId="7D9C3E3C" w14:textId="77777777" w:rsidR="00C138DC" w:rsidRDefault="00C4052B">
          <w:pPr>
            <w:pStyle w:val="TDC1"/>
            <w:tabs>
              <w:tab w:val="right" w:leader="dot" w:pos="8921"/>
            </w:tabs>
            <w:rPr>
              <w:rFonts w:asciiTheme="minorHAnsi" w:eastAsiaTheme="minorEastAsia" w:hAnsiTheme="minorHAnsi" w:cstheme="minorBidi"/>
              <w:noProof/>
              <w:color w:val="auto"/>
            </w:rPr>
          </w:pPr>
          <w:r w:rsidRPr="003067FB">
            <w:fldChar w:fldCharType="begin"/>
          </w:r>
          <w:r w:rsidRPr="003067FB">
            <w:instrText xml:space="preserve"> TOC \o "1-3" \h \z \u </w:instrText>
          </w:r>
          <w:r w:rsidRPr="003067FB">
            <w:fldChar w:fldCharType="separate"/>
          </w:r>
          <w:hyperlink w:anchor="_Toc215757098" w:history="1">
            <w:r w:rsidR="00C138DC" w:rsidRPr="00AE60CC">
              <w:rPr>
                <w:rStyle w:val="Hipervnculo"/>
                <w:noProof/>
              </w:rPr>
              <w:t>A N T E C E D E N T E S</w:t>
            </w:r>
            <w:r w:rsidR="00C138DC">
              <w:rPr>
                <w:noProof/>
                <w:webHidden/>
              </w:rPr>
              <w:tab/>
            </w:r>
            <w:r w:rsidR="00C138DC">
              <w:rPr>
                <w:noProof/>
                <w:webHidden/>
              </w:rPr>
              <w:fldChar w:fldCharType="begin"/>
            </w:r>
            <w:r w:rsidR="00C138DC">
              <w:rPr>
                <w:noProof/>
                <w:webHidden/>
              </w:rPr>
              <w:instrText xml:space="preserve"> PAGEREF _Toc215757098 \h </w:instrText>
            </w:r>
            <w:r w:rsidR="00C138DC">
              <w:rPr>
                <w:noProof/>
                <w:webHidden/>
              </w:rPr>
            </w:r>
            <w:r w:rsidR="00C138DC">
              <w:rPr>
                <w:noProof/>
                <w:webHidden/>
              </w:rPr>
              <w:fldChar w:fldCharType="separate"/>
            </w:r>
            <w:r w:rsidR="005D4AFA">
              <w:rPr>
                <w:noProof/>
                <w:webHidden/>
              </w:rPr>
              <w:t>2</w:t>
            </w:r>
            <w:r w:rsidR="00C138DC">
              <w:rPr>
                <w:noProof/>
                <w:webHidden/>
              </w:rPr>
              <w:fldChar w:fldCharType="end"/>
            </w:r>
          </w:hyperlink>
        </w:p>
        <w:p w14:paraId="6E0C8F50"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099" w:history="1">
            <w:r w:rsidR="00C138DC" w:rsidRPr="00AE60CC">
              <w:rPr>
                <w:rStyle w:val="Hipervnculo"/>
                <w:noProof/>
                <w:lang w:eastAsia="es-ES"/>
              </w:rPr>
              <w:t>I. Presentación de la solicitud de información</w:t>
            </w:r>
            <w:r w:rsidR="00C138DC">
              <w:rPr>
                <w:noProof/>
                <w:webHidden/>
              </w:rPr>
              <w:tab/>
            </w:r>
            <w:r w:rsidR="00C138DC">
              <w:rPr>
                <w:noProof/>
                <w:webHidden/>
              </w:rPr>
              <w:fldChar w:fldCharType="begin"/>
            </w:r>
            <w:r w:rsidR="00C138DC">
              <w:rPr>
                <w:noProof/>
                <w:webHidden/>
              </w:rPr>
              <w:instrText xml:space="preserve"> PAGEREF _Toc215757099 \h </w:instrText>
            </w:r>
            <w:r w:rsidR="00C138DC">
              <w:rPr>
                <w:noProof/>
                <w:webHidden/>
              </w:rPr>
            </w:r>
            <w:r w:rsidR="00C138DC">
              <w:rPr>
                <w:noProof/>
                <w:webHidden/>
              </w:rPr>
              <w:fldChar w:fldCharType="separate"/>
            </w:r>
            <w:r w:rsidR="005D4AFA">
              <w:rPr>
                <w:noProof/>
                <w:webHidden/>
              </w:rPr>
              <w:t>2</w:t>
            </w:r>
            <w:r w:rsidR="00C138DC">
              <w:rPr>
                <w:noProof/>
                <w:webHidden/>
              </w:rPr>
              <w:fldChar w:fldCharType="end"/>
            </w:r>
          </w:hyperlink>
        </w:p>
        <w:p w14:paraId="72E2D24A"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0" w:history="1">
            <w:r w:rsidR="00C138DC" w:rsidRPr="00AE60CC">
              <w:rPr>
                <w:rStyle w:val="Hipervnculo"/>
                <w:noProof/>
              </w:rPr>
              <w:t>II. Respuestas del Sujeto Obligado</w:t>
            </w:r>
            <w:r w:rsidR="00C138DC">
              <w:rPr>
                <w:noProof/>
                <w:webHidden/>
              </w:rPr>
              <w:tab/>
            </w:r>
            <w:r w:rsidR="00C138DC">
              <w:rPr>
                <w:noProof/>
                <w:webHidden/>
              </w:rPr>
              <w:fldChar w:fldCharType="begin"/>
            </w:r>
            <w:r w:rsidR="00C138DC">
              <w:rPr>
                <w:noProof/>
                <w:webHidden/>
              </w:rPr>
              <w:instrText xml:space="preserve"> PAGEREF _Toc215757100 \h </w:instrText>
            </w:r>
            <w:r w:rsidR="00C138DC">
              <w:rPr>
                <w:noProof/>
                <w:webHidden/>
              </w:rPr>
            </w:r>
            <w:r w:rsidR="00C138DC">
              <w:rPr>
                <w:noProof/>
                <w:webHidden/>
              </w:rPr>
              <w:fldChar w:fldCharType="separate"/>
            </w:r>
            <w:r w:rsidR="005D4AFA">
              <w:rPr>
                <w:noProof/>
                <w:webHidden/>
              </w:rPr>
              <w:t>3</w:t>
            </w:r>
            <w:r w:rsidR="00C138DC">
              <w:rPr>
                <w:noProof/>
                <w:webHidden/>
              </w:rPr>
              <w:fldChar w:fldCharType="end"/>
            </w:r>
          </w:hyperlink>
        </w:p>
        <w:p w14:paraId="02AA662F"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1" w:history="1">
            <w:r w:rsidR="00C138DC" w:rsidRPr="00AE60CC">
              <w:rPr>
                <w:rStyle w:val="Hipervnculo"/>
                <w:noProof/>
              </w:rPr>
              <w:t>III. Interposición del Recurso de Revisión</w:t>
            </w:r>
            <w:r w:rsidR="00C138DC">
              <w:rPr>
                <w:noProof/>
                <w:webHidden/>
              </w:rPr>
              <w:tab/>
            </w:r>
            <w:r w:rsidR="00C138DC">
              <w:rPr>
                <w:noProof/>
                <w:webHidden/>
              </w:rPr>
              <w:fldChar w:fldCharType="begin"/>
            </w:r>
            <w:r w:rsidR="00C138DC">
              <w:rPr>
                <w:noProof/>
                <w:webHidden/>
              </w:rPr>
              <w:instrText xml:space="preserve"> PAGEREF _Toc215757101 \h </w:instrText>
            </w:r>
            <w:r w:rsidR="00C138DC">
              <w:rPr>
                <w:noProof/>
                <w:webHidden/>
              </w:rPr>
            </w:r>
            <w:r w:rsidR="00C138DC">
              <w:rPr>
                <w:noProof/>
                <w:webHidden/>
              </w:rPr>
              <w:fldChar w:fldCharType="separate"/>
            </w:r>
            <w:r w:rsidR="005D4AFA">
              <w:rPr>
                <w:noProof/>
                <w:webHidden/>
              </w:rPr>
              <w:t>4</w:t>
            </w:r>
            <w:r w:rsidR="00C138DC">
              <w:rPr>
                <w:noProof/>
                <w:webHidden/>
              </w:rPr>
              <w:fldChar w:fldCharType="end"/>
            </w:r>
          </w:hyperlink>
        </w:p>
        <w:p w14:paraId="5E1ED1F1"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2" w:history="1">
            <w:r w:rsidR="00C138DC" w:rsidRPr="00AE60CC">
              <w:rPr>
                <w:rStyle w:val="Hipervnculo"/>
                <w:noProof/>
              </w:rPr>
              <w:t>IV. Trámite de los Recursos de Revisión ante este Instituto</w:t>
            </w:r>
            <w:r w:rsidR="00C138DC">
              <w:rPr>
                <w:noProof/>
                <w:webHidden/>
              </w:rPr>
              <w:tab/>
            </w:r>
            <w:r w:rsidR="00C138DC">
              <w:rPr>
                <w:noProof/>
                <w:webHidden/>
              </w:rPr>
              <w:fldChar w:fldCharType="begin"/>
            </w:r>
            <w:r w:rsidR="00C138DC">
              <w:rPr>
                <w:noProof/>
                <w:webHidden/>
              </w:rPr>
              <w:instrText xml:space="preserve"> PAGEREF _Toc215757102 \h </w:instrText>
            </w:r>
            <w:r w:rsidR="00C138DC">
              <w:rPr>
                <w:noProof/>
                <w:webHidden/>
              </w:rPr>
            </w:r>
            <w:r w:rsidR="00C138DC">
              <w:rPr>
                <w:noProof/>
                <w:webHidden/>
              </w:rPr>
              <w:fldChar w:fldCharType="separate"/>
            </w:r>
            <w:r w:rsidR="005D4AFA">
              <w:rPr>
                <w:noProof/>
                <w:webHidden/>
              </w:rPr>
              <w:t>4</w:t>
            </w:r>
            <w:r w:rsidR="00C138DC">
              <w:rPr>
                <w:noProof/>
                <w:webHidden/>
              </w:rPr>
              <w:fldChar w:fldCharType="end"/>
            </w:r>
          </w:hyperlink>
        </w:p>
        <w:p w14:paraId="5F690595" w14:textId="77777777" w:rsidR="00C138DC" w:rsidRDefault="001D705B">
          <w:pPr>
            <w:pStyle w:val="TDC1"/>
            <w:tabs>
              <w:tab w:val="right" w:leader="dot" w:pos="8921"/>
            </w:tabs>
            <w:rPr>
              <w:rFonts w:asciiTheme="minorHAnsi" w:eastAsiaTheme="minorEastAsia" w:hAnsiTheme="minorHAnsi" w:cstheme="minorBidi"/>
              <w:noProof/>
              <w:color w:val="auto"/>
            </w:rPr>
          </w:pPr>
          <w:hyperlink w:anchor="_Toc215757103" w:history="1">
            <w:r w:rsidR="00C138DC" w:rsidRPr="00AE60CC">
              <w:rPr>
                <w:rStyle w:val="Hipervnculo"/>
                <w:noProof/>
              </w:rPr>
              <w:t>C O N S I D E R A N D O S</w:t>
            </w:r>
            <w:r w:rsidR="00C138DC">
              <w:rPr>
                <w:noProof/>
                <w:webHidden/>
              </w:rPr>
              <w:tab/>
            </w:r>
            <w:r w:rsidR="00C138DC">
              <w:rPr>
                <w:noProof/>
                <w:webHidden/>
              </w:rPr>
              <w:fldChar w:fldCharType="begin"/>
            </w:r>
            <w:r w:rsidR="00C138DC">
              <w:rPr>
                <w:noProof/>
                <w:webHidden/>
              </w:rPr>
              <w:instrText xml:space="preserve"> PAGEREF _Toc215757103 \h </w:instrText>
            </w:r>
            <w:r w:rsidR="00C138DC">
              <w:rPr>
                <w:noProof/>
                <w:webHidden/>
              </w:rPr>
            </w:r>
            <w:r w:rsidR="00C138DC">
              <w:rPr>
                <w:noProof/>
                <w:webHidden/>
              </w:rPr>
              <w:fldChar w:fldCharType="separate"/>
            </w:r>
            <w:r w:rsidR="005D4AFA">
              <w:rPr>
                <w:noProof/>
                <w:webHidden/>
              </w:rPr>
              <w:t>6</w:t>
            </w:r>
            <w:r w:rsidR="00C138DC">
              <w:rPr>
                <w:noProof/>
                <w:webHidden/>
              </w:rPr>
              <w:fldChar w:fldCharType="end"/>
            </w:r>
          </w:hyperlink>
        </w:p>
        <w:p w14:paraId="5B081FB6"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4" w:history="1">
            <w:r w:rsidR="00C138DC" w:rsidRPr="00AE60CC">
              <w:rPr>
                <w:rStyle w:val="Hipervnculo"/>
                <w:noProof/>
              </w:rPr>
              <w:t>PRIMERO. Competencia</w:t>
            </w:r>
            <w:r w:rsidR="00C138DC">
              <w:rPr>
                <w:noProof/>
                <w:webHidden/>
              </w:rPr>
              <w:tab/>
            </w:r>
            <w:r w:rsidR="00C138DC">
              <w:rPr>
                <w:noProof/>
                <w:webHidden/>
              </w:rPr>
              <w:fldChar w:fldCharType="begin"/>
            </w:r>
            <w:r w:rsidR="00C138DC">
              <w:rPr>
                <w:noProof/>
                <w:webHidden/>
              </w:rPr>
              <w:instrText xml:space="preserve"> PAGEREF _Toc215757104 \h </w:instrText>
            </w:r>
            <w:r w:rsidR="00C138DC">
              <w:rPr>
                <w:noProof/>
                <w:webHidden/>
              </w:rPr>
            </w:r>
            <w:r w:rsidR="00C138DC">
              <w:rPr>
                <w:noProof/>
                <w:webHidden/>
              </w:rPr>
              <w:fldChar w:fldCharType="separate"/>
            </w:r>
            <w:r w:rsidR="005D4AFA">
              <w:rPr>
                <w:noProof/>
                <w:webHidden/>
              </w:rPr>
              <w:t>6</w:t>
            </w:r>
            <w:r w:rsidR="00C138DC">
              <w:rPr>
                <w:noProof/>
                <w:webHidden/>
              </w:rPr>
              <w:fldChar w:fldCharType="end"/>
            </w:r>
          </w:hyperlink>
        </w:p>
        <w:p w14:paraId="61B56940"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5" w:history="1">
            <w:r w:rsidR="00C138DC" w:rsidRPr="00AE60CC">
              <w:rPr>
                <w:rStyle w:val="Hipervnculo"/>
                <w:noProof/>
              </w:rPr>
              <w:t>SEGUNDO. Causales de improcedencia y sobreseimiento</w:t>
            </w:r>
            <w:r w:rsidR="00C138DC">
              <w:rPr>
                <w:noProof/>
                <w:webHidden/>
              </w:rPr>
              <w:tab/>
            </w:r>
            <w:r w:rsidR="00C138DC">
              <w:rPr>
                <w:noProof/>
                <w:webHidden/>
              </w:rPr>
              <w:fldChar w:fldCharType="begin"/>
            </w:r>
            <w:r w:rsidR="00C138DC">
              <w:rPr>
                <w:noProof/>
                <w:webHidden/>
              </w:rPr>
              <w:instrText xml:space="preserve"> PAGEREF _Toc215757105 \h </w:instrText>
            </w:r>
            <w:r w:rsidR="00C138DC">
              <w:rPr>
                <w:noProof/>
                <w:webHidden/>
              </w:rPr>
            </w:r>
            <w:r w:rsidR="00C138DC">
              <w:rPr>
                <w:noProof/>
                <w:webHidden/>
              </w:rPr>
              <w:fldChar w:fldCharType="separate"/>
            </w:r>
            <w:r w:rsidR="005D4AFA">
              <w:rPr>
                <w:noProof/>
                <w:webHidden/>
              </w:rPr>
              <w:t>7</w:t>
            </w:r>
            <w:r w:rsidR="00C138DC">
              <w:rPr>
                <w:noProof/>
                <w:webHidden/>
              </w:rPr>
              <w:fldChar w:fldCharType="end"/>
            </w:r>
          </w:hyperlink>
        </w:p>
        <w:p w14:paraId="079397D1"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6" w:history="1">
            <w:r w:rsidR="00C138DC" w:rsidRPr="00AE60CC">
              <w:rPr>
                <w:rStyle w:val="Hipervnculo"/>
                <w:noProof/>
              </w:rPr>
              <w:t>Causales de sobreseimiento</w:t>
            </w:r>
            <w:r w:rsidR="00C138DC">
              <w:rPr>
                <w:noProof/>
                <w:webHidden/>
              </w:rPr>
              <w:tab/>
            </w:r>
            <w:r w:rsidR="00C138DC">
              <w:rPr>
                <w:noProof/>
                <w:webHidden/>
              </w:rPr>
              <w:fldChar w:fldCharType="begin"/>
            </w:r>
            <w:r w:rsidR="00C138DC">
              <w:rPr>
                <w:noProof/>
                <w:webHidden/>
              </w:rPr>
              <w:instrText xml:space="preserve"> PAGEREF _Toc215757106 \h </w:instrText>
            </w:r>
            <w:r w:rsidR="00C138DC">
              <w:rPr>
                <w:noProof/>
                <w:webHidden/>
              </w:rPr>
            </w:r>
            <w:r w:rsidR="00C138DC">
              <w:rPr>
                <w:noProof/>
                <w:webHidden/>
              </w:rPr>
              <w:fldChar w:fldCharType="separate"/>
            </w:r>
            <w:r w:rsidR="005D4AFA">
              <w:rPr>
                <w:noProof/>
                <w:webHidden/>
              </w:rPr>
              <w:t>8</w:t>
            </w:r>
            <w:r w:rsidR="00C138DC">
              <w:rPr>
                <w:noProof/>
                <w:webHidden/>
              </w:rPr>
              <w:fldChar w:fldCharType="end"/>
            </w:r>
          </w:hyperlink>
        </w:p>
        <w:p w14:paraId="4433DF0E"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7" w:history="1">
            <w:r w:rsidR="00C138DC" w:rsidRPr="00AE60CC">
              <w:rPr>
                <w:rStyle w:val="Hipervnculo"/>
                <w:noProof/>
              </w:rPr>
              <w:t>TERCERO. Determinación de la Controversia</w:t>
            </w:r>
            <w:r w:rsidR="00C138DC">
              <w:rPr>
                <w:noProof/>
                <w:webHidden/>
              </w:rPr>
              <w:tab/>
            </w:r>
            <w:r w:rsidR="00C138DC">
              <w:rPr>
                <w:noProof/>
                <w:webHidden/>
              </w:rPr>
              <w:fldChar w:fldCharType="begin"/>
            </w:r>
            <w:r w:rsidR="00C138DC">
              <w:rPr>
                <w:noProof/>
                <w:webHidden/>
              </w:rPr>
              <w:instrText xml:space="preserve"> PAGEREF _Toc215757107 \h </w:instrText>
            </w:r>
            <w:r w:rsidR="00C138DC">
              <w:rPr>
                <w:noProof/>
                <w:webHidden/>
              </w:rPr>
            </w:r>
            <w:r w:rsidR="00C138DC">
              <w:rPr>
                <w:noProof/>
                <w:webHidden/>
              </w:rPr>
              <w:fldChar w:fldCharType="separate"/>
            </w:r>
            <w:r w:rsidR="005D4AFA">
              <w:rPr>
                <w:noProof/>
                <w:webHidden/>
              </w:rPr>
              <w:t>13</w:t>
            </w:r>
            <w:r w:rsidR="00C138DC">
              <w:rPr>
                <w:noProof/>
                <w:webHidden/>
              </w:rPr>
              <w:fldChar w:fldCharType="end"/>
            </w:r>
          </w:hyperlink>
        </w:p>
        <w:p w14:paraId="1500E36C"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8" w:history="1">
            <w:r w:rsidR="00C138DC" w:rsidRPr="00AE60CC">
              <w:rPr>
                <w:rStyle w:val="Hipervnculo"/>
                <w:noProof/>
              </w:rPr>
              <w:t>CUARTO. Marco normativo aplicable en materia de transparencia y acceso a la información pública</w:t>
            </w:r>
            <w:r w:rsidR="00C138DC">
              <w:rPr>
                <w:noProof/>
                <w:webHidden/>
              </w:rPr>
              <w:tab/>
            </w:r>
            <w:r w:rsidR="00C138DC">
              <w:rPr>
                <w:noProof/>
                <w:webHidden/>
              </w:rPr>
              <w:fldChar w:fldCharType="begin"/>
            </w:r>
            <w:r w:rsidR="00C138DC">
              <w:rPr>
                <w:noProof/>
                <w:webHidden/>
              </w:rPr>
              <w:instrText xml:space="preserve"> PAGEREF _Toc215757108 \h </w:instrText>
            </w:r>
            <w:r w:rsidR="00C138DC">
              <w:rPr>
                <w:noProof/>
                <w:webHidden/>
              </w:rPr>
            </w:r>
            <w:r w:rsidR="00C138DC">
              <w:rPr>
                <w:noProof/>
                <w:webHidden/>
              </w:rPr>
              <w:fldChar w:fldCharType="separate"/>
            </w:r>
            <w:r w:rsidR="005D4AFA">
              <w:rPr>
                <w:noProof/>
                <w:webHidden/>
              </w:rPr>
              <w:t>14</w:t>
            </w:r>
            <w:r w:rsidR="00C138DC">
              <w:rPr>
                <w:noProof/>
                <w:webHidden/>
              </w:rPr>
              <w:fldChar w:fldCharType="end"/>
            </w:r>
          </w:hyperlink>
        </w:p>
        <w:p w14:paraId="5E2156B6"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09" w:history="1">
            <w:r w:rsidR="00C138DC" w:rsidRPr="00AE60CC">
              <w:rPr>
                <w:rStyle w:val="Hipervnculo"/>
                <w:noProof/>
              </w:rPr>
              <w:t>QUINTO. Estudio de Fondo</w:t>
            </w:r>
            <w:r w:rsidR="00C138DC">
              <w:rPr>
                <w:noProof/>
                <w:webHidden/>
              </w:rPr>
              <w:tab/>
            </w:r>
            <w:r w:rsidR="00C138DC">
              <w:rPr>
                <w:noProof/>
                <w:webHidden/>
              </w:rPr>
              <w:fldChar w:fldCharType="begin"/>
            </w:r>
            <w:r w:rsidR="00C138DC">
              <w:rPr>
                <w:noProof/>
                <w:webHidden/>
              </w:rPr>
              <w:instrText xml:space="preserve"> PAGEREF _Toc215757109 \h </w:instrText>
            </w:r>
            <w:r w:rsidR="00C138DC">
              <w:rPr>
                <w:noProof/>
                <w:webHidden/>
              </w:rPr>
            </w:r>
            <w:r w:rsidR="00C138DC">
              <w:rPr>
                <w:noProof/>
                <w:webHidden/>
              </w:rPr>
              <w:fldChar w:fldCharType="separate"/>
            </w:r>
            <w:r w:rsidR="005D4AFA">
              <w:rPr>
                <w:noProof/>
                <w:webHidden/>
              </w:rPr>
              <w:t>15</w:t>
            </w:r>
            <w:r w:rsidR="00C138DC">
              <w:rPr>
                <w:noProof/>
                <w:webHidden/>
              </w:rPr>
              <w:fldChar w:fldCharType="end"/>
            </w:r>
          </w:hyperlink>
        </w:p>
        <w:p w14:paraId="400871F6" w14:textId="77777777" w:rsidR="00C138DC" w:rsidRDefault="001D705B">
          <w:pPr>
            <w:pStyle w:val="TDC2"/>
            <w:tabs>
              <w:tab w:val="right" w:leader="dot" w:pos="8921"/>
            </w:tabs>
            <w:rPr>
              <w:rFonts w:asciiTheme="minorHAnsi" w:eastAsiaTheme="minorEastAsia" w:hAnsiTheme="minorHAnsi" w:cstheme="minorBidi"/>
              <w:noProof/>
              <w:color w:val="auto"/>
            </w:rPr>
          </w:pPr>
          <w:hyperlink w:anchor="_Toc215757110" w:history="1">
            <w:r w:rsidR="00C138DC" w:rsidRPr="00AE60CC">
              <w:rPr>
                <w:rStyle w:val="Hipervnculo"/>
                <w:noProof/>
              </w:rPr>
              <w:t>SEXTO. Decisión</w:t>
            </w:r>
            <w:r w:rsidR="00C138DC">
              <w:rPr>
                <w:noProof/>
                <w:webHidden/>
              </w:rPr>
              <w:tab/>
            </w:r>
            <w:r w:rsidR="00C138DC">
              <w:rPr>
                <w:noProof/>
                <w:webHidden/>
              </w:rPr>
              <w:fldChar w:fldCharType="begin"/>
            </w:r>
            <w:r w:rsidR="00C138DC">
              <w:rPr>
                <w:noProof/>
                <w:webHidden/>
              </w:rPr>
              <w:instrText xml:space="preserve"> PAGEREF _Toc215757110 \h </w:instrText>
            </w:r>
            <w:r w:rsidR="00C138DC">
              <w:rPr>
                <w:noProof/>
                <w:webHidden/>
              </w:rPr>
            </w:r>
            <w:r w:rsidR="00C138DC">
              <w:rPr>
                <w:noProof/>
                <w:webHidden/>
              </w:rPr>
              <w:fldChar w:fldCharType="separate"/>
            </w:r>
            <w:r w:rsidR="005D4AFA">
              <w:rPr>
                <w:noProof/>
                <w:webHidden/>
              </w:rPr>
              <w:t>19</w:t>
            </w:r>
            <w:r w:rsidR="00C138DC">
              <w:rPr>
                <w:noProof/>
                <w:webHidden/>
              </w:rPr>
              <w:fldChar w:fldCharType="end"/>
            </w:r>
          </w:hyperlink>
        </w:p>
        <w:p w14:paraId="1F08CF26" w14:textId="77777777" w:rsidR="00C138DC" w:rsidRDefault="001D705B">
          <w:pPr>
            <w:pStyle w:val="TDC1"/>
            <w:tabs>
              <w:tab w:val="right" w:leader="dot" w:pos="8921"/>
            </w:tabs>
            <w:rPr>
              <w:rFonts w:asciiTheme="minorHAnsi" w:eastAsiaTheme="minorEastAsia" w:hAnsiTheme="minorHAnsi" w:cstheme="minorBidi"/>
              <w:noProof/>
              <w:color w:val="auto"/>
            </w:rPr>
          </w:pPr>
          <w:hyperlink w:anchor="_Toc215757111" w:history="1">
            <w:r w:rsidR="00C138DC" w:rsidRPr="00AE60CC">
              <w:rPr>
                <w:rStyle w:val="Hipervnculo"/>
                <w:rFonts w:eastAsia="Calibri"/>
                <w:noProof/>
                <w:lang w:eastAsia="en-US"/>
              </w:rPr>
              <w:t>R E S U E L V E</w:t>
            </w:r>
            <w:r w:rsidR="00C138DC">
              <w:rPr>
                <w:noProof/>
                <w:webHidden/>
              </w:rPr>
              <w:tab/>
            </w:r>
            <w:r w:rsidR="00C138DC">
              <w:rPr>
                <w:noProof/>
                <w:webHidden/>
              </w:rPr>
              <w:fldChar w:fldCharType="begin"/>
            </w:r>
            <w:r w:rsidR="00C138DC">
              <w:rPr>
                <w:noProof/>
                <w:webHidden/>
              </w:rPr>
              <w:instrText xml:space="preserve"> PAGEREF _Toc215757111 \h </w:instrText>
            </w:r>
            <w:r w:rsidR="00C138DC">
              <w:rPr>
                <w:noProof/>
                <w:webHidden/>
              </w:rPr>
            </w:r>
            <w:r w:rsidR="00C138DC">
              <w:rPr>
                <w:noProof/>
                <w:webHidden/>
              </w:rPr>
              <w:fldChar w:fldCharType="separate"/>
            </w:r>
            <w:r w:rsidR="005D4AFA">
              <w:rPr>
                <w:noProof/>
                <w:webHidden/>
              </w:rPr>
              <w:t>20</w:t>
            </w:r>
            <w:r w:rsidR="00C138DC">
              <w:rPr>
                <w:noProof/>
                <w:webHidden/>
              </w:rPr>
              <w:fldChar w:fldCharType="end"/>
            </w:r>
          </w:hyperlink>
        </w:p>
        <w:p w14:paraId="42A5B634" w14:textId="5CE41F31" w:rsidR="00C4052B" w:rsidRPr="003067FB" w:rsidRDefault="00C4052B" w:rsidP="00F432EF">
          <w:pPr>
            <w:spacing w:after="0" w:line="360" w:lineRule="auto"/>
            <w:contextualSpacing/>
          </w:pPr>
          <w:r w:rsidRPr="003067FB">
            <w:rPr>
              <w:b/>
              <w:bCs/>
              <w:lang w:val="es-ES"/>
            </w:rPr>
            <w:fldChar w:fldCharType="end"/>
          </w:r>
        </w:p>
      </w:sdtContent>
    </w:sdt>
    <w:p w14:paraId="6A4BC127" w14:textId="77777777" w:rsidR="00C4052B" w:rsidRPr="003067FB" w:rsidRDefault="00C4052B" w:rsidP="00F432EF">
      <w:pPr>
        <w:tabs>
          <w:tab w:val="left" w:pos="8931"/>
        </w:tabs>
        <w:spacing w:after="0" w:line="360" w:lineRule="auto"/>
        <w:contextualSpacing/>
      </w:pPr>
    </w:p>
    <w:p w14:paraId="31E43944" w14:textId="59862500" w:rsidR="00723C46" w:rsidRDefault="00723C46" w:rsidP="00F432EF">
      <w:pPr>
        <w:spacing w:after="0" w:line="360" w:lineRule="auto"/>
      </w:pPr>
      <w:r>
        <w:br w:type="page"/>
      </w:r>
    </w:p>
    <w:p w14:paraId="1B75AC5D" w14:textId="45517A2B" w:rsidR="005C690F" w:rsidRPr="003067FB" w:rsidRDefault="007D6307" w:rsidP="00F432EF">
      <w:pPr>
        <w:tabs>
          <w:tab w:val="left" w:pos="8931"/>
        </w:tabs>
        <w:spacing w:after="0" w:line="360" w:lineRule="auto"/>
        <w:contextualSpacing/>
      </w:pPr>
      <w:r w:rsidRPr="003067FB">
        <w:lastRenderedPageBreak/>
        <w:t xml:space="preserve">Resolución del Pleno del Instituto de Transparencia, Acceso a la Información Pública y Protección de Datos Personales del Estado de México y Municipios, con domicilio en Metepec, Estado de México, de </w:t>
      </w:r>
      <w:r w:rsidR="00EF0C39" w:rsidRPr="003067FB">
        <w:t>fecha</w:t>
      </w:r>
      <w:r w:rsidR="009B0BB2" w:rsidRPr="003067FB">
        <w:t xml:space="preserve"> </w:t>
      </w:r>
      <w:r w:rsidR="008234EB">
        <w:t>tres de diciembre</w:t>
      </w:r>
      <w:r w:rsidR="00530177" w:rsidRPr="003067FB">
        <w:t xml:space="preserve"> de dos mil veinticinco.</w:t>
      </w:r>
    </w:p>
    <w:p w14:paraId="0C622A47" w14:textId="77777777" w:rsidR="005C690F" w:rsidRPr="003067FB" w:rsidRDefault="005C690F" w:rsidP="00F432EF">
      <w:pPr>
        <w:spacing w:after="0" w:line="360" w:lineRule="auto"/>
        <w:contextualSpacing/>
        <w:rPr>
          <w:b/>
        </w:rPr>
      </w:pPr>
    </w:p>
    <w:p w14:paraId="2CFCAC01" w14:textId="773C4DC7" w:rsidR="00426C03" w:rsidRPr="003067FB" w:rsidRDefault="00426C03" w:rsidP="00F432EF">
      <w:pPr>
        <w:spacing w:after="0" w:line="360" w:lineRule="auto"/>
        <w:contextualSpacing/>
        <w:rPr>
          <w:rFonts w:cs="Tahoma"/>
          <w:b/>
          <w:bCs/>
        </w:rPr>
      </w:pPr>
      <w:r w:rsidRPr="003067FB">
        <w:rPr>
          <w:rFonts w:cs="Tahoma"/>
          <w:b/>
          <w:bCs/>
        </w:rPr>
        <w:t>VISTOS</w:t>
      </w:r>
      <w:r w:rsidRPr="003067FB">
        <w:rPr>
          <w:rFonts w:cs="Tahoma"/>
          <w:bCs/>
        </w:rPr>
        <w:t xml:space="preserve"> los expedientes conformados con motivo de los Recursos de Revisión </w:t>
      </w:r>
      <w:r w:rsidR="008234EB" w:rsidRPr="00911A24">
        <w:rPr>
          <w:rFonts w:cs="Tahoma"/>
          <w:b/>
        </w:rPr>
        <w:t>07246</w:t>
      </w:r>
      <w:r w:rsidRPr="00911A24">
        <w:rPr>
          <w:rFonts w:eastAsia="Calibri" w:cs="Tahoma"/>
          <w:b/>
          <w:lang w:eastAsia="en-US"/>
        </w:rPr>
        <w:t xml:space="preserve">/INFOEM/IP/RR/2025, </w:t>
      </w:r>
      <w:r w:rsidR="008234EB" w:rsidRPr="00911A24">
        <w:rPr>
          <w:rFonts w:cs="Tahoma"/>
          <w:b/>
        </w:rPr>
        <w:t>07251</w:t>
      </w:r>
      <w:r w:rsidRPr="00911A24">
        <w:rPr>
          <w:rFonts w:eastAsia="Calibri" w:cs="Tahoma"/>
          <w:b/>
          <w:lang w:eastAsia="en-US"/>
        </w:rPr>
        <w:t xml:space="preserve">/INFOEM/IP/RR/2025 </w:t>
      </w:r>
      <w:r w:rsidRPr="00911A24">
        <w:rPr>
          <w:rFonts w:cs="Tahoma"/>
          <w:b/>
        </w:rPr>
        <w:t xml:space="preserve">y </w:t>
      </w:r>
      <w:r w:rsidR="008234EB" w:rsidRPr="00911A24">
        <w:rPr>
          <w:rFonts w:cs="Tahoma"/>
          <w:b/>
        </w:rPr>
        <w:t>07252</w:t>
      </w:r>
      <w:r w:rsidRPr="00911A24">
        <w:rPr>
          <w:rFonts w:cs="Tahoma"/>
          <w:b/>
        </w:rPr>
        <w:t>/INFOEM/IP/RR/20</w:t>
      </w:r>
      <w:r w:rsidRPr="00F432EF">
        <w:rPr>
          <w:rFonts w:cs="Tahoma"/>
        </w:rPr>
        <w:t xml:space="preserve">25 interpuestos por un Recurrente y/o Particular, en contra de las respuestas del Sujeto Obligado </w:t>
      </w:r>
      <w:bookmarkStart w:id="0" w:name="_GoBack"/>
      <w:r w:rsidR="008234EB" w:rsidRPr="00911A24">
        <w:rPr>
          <w:rFonts w:cs="Tahoma"/>
          <w:b/>
        </w:rPr>
        <w:t>Ayuntamiento de Zinacantepec</w:t>
      </w:r>
      <w:bookmarkEnd w:id="0"/>
      <w:r w:rsidRPr="003067FB">
        <w:rPr>
          <w:rFonts w:cs="Tahoma"/>
          <w:bCs/>
        </w:rPr>
        <w:t>, se emite la presente Resolución, con base en los Antecedentes y Considerandos que a continuación se exponen:</w:t>
      </w:r>
    </w:p>
    <w:p w14:paraId="745F5D67" w14:textId="77777777" w:rsidR="005C690F" w:rsidRPr="003067FB" w:rsidRDefault="005C690F" w:rsidP="00F432EF">
      <w:pPr>
        <w:spacing w:after="0" w:line="360" w:lineRule="auto"/>
        <w:contextualSpacing/>
        <w:rPr>
          <w:b/>
        </w:rPr>
      </w:pPr>
    </w:p>
    <w:p w14:paraId="098F3DB8" w14:textId="77777777" w:rsidR="005C690F" w:rsidRPr="003067FB" w:rsidRDefault="00CD6238" w:rsidP="00F432EF">
      <w:pPr>
        <w:pStyle w:val="Ttulo1"/>
        <w:spacing w:before="0" w:after="0" w:line="360" w:lineRule="auto"/>
        <w:contextualSpacing/>
        <w:jc w:val="center"/>
        <w:rPr>
          <w:sz w:val="22"/>
          <w:szCs w:val="22"/>
        </w:rPr>
      </w:pPr>
      <w:bookmarkStart w:id="1" w:name="_Toc215757098"/>
      <w:r w:rsidRPr="003067FB">
        <w:rPr>
          <w:sz w:val="22"/>
          <w:szCs w:val="22"/>
        </w:rPr>
        <w:t>A N T E C E D E N T E S</w:t>
      </w:r>
      <w:bookmarkEnd w:id="1"/>
    </w:p>
    <w:p w14:paraId="573F74B7" w14:textId="77777777" w:rsidR="005C690F" w:rsidRPr="003067FB" w:rsidRDefault="005C690F" w:rsidP="00F432EF">
      <w:pPr>
        <w:spacing w:after="0" w:line="360" w:lineRule="auto"/>
        <w:contextualSpacing/>
        <w:jc w:val="center"/>
        <w:rPr>
          <w:b/>
        </w:rPr>
      </w:pPr>
    </w:p>
    <w:p w14:paraId="386D6526" w14:textId="77777777" w:rsidR="00E22EA8" w:rsidRPr="003067FB" w:rsidRDefault="00E22EA8" w:rsidP="00F432EF">
      <w:pPr>
        <w:pStyle w:val="Ttulo2"/>
        <w:spacing w:before="0" w:after="0" w:line="360" w:lineRule="auto"/>
        <w:contextualSpacing/>
        <w:rPr>
          <w:sz w:val="22"/>
          <w:szCs w:val="22"/>
          <w:lang w:eastAsia="es-ES"/>
        </w:rPr>
      </w:pPr>
      <w:bookmarkStart w:id="2" w:name="_Toc215757099"/>
      <w:r w:rsidRPr="003067FB">
        <w:rPr>
          <w:sz w:val="22"/>
          <w:szCs w:val="22"/>
          <w:lang w:eastAsia="es-ES"/>
        </w:rPr>
        <w:t>I. Presentación de la solicitud de información</w:t>
      </w:r>
      <w:bookmarkEnd w:id="2"/>
    </w:p>
    <w:p w14:paraId="57CE4662" w14:textId="77777777" w:rsidR="00E22EA8" w:rsidRPr="003067FB" w:rsidRDefault="00E22EA8" w:rsidP="00F432EF">
      <w:pPr>
        <w:tabs>
          <w:tab w:val="left" w:pos="567"/>
        </w:tabs>
        <w:spacing w:after="0" w:line="360" w:lineRule="auto"/>
        <w:contextualSpacing/>
        <w:rPr>
          <w:rFonts w:eastAsia="Times New Roman" w:cs="Tahoma"/>
          <w:lang w:eastAsia="es-ES"/>
        </w:rPr>
      </w:pPr>
    </w:p>
    <w:p w14:paraId="1F6F06CE" w14:textId="384DA209" w:rsidR="00426C03" w:rsidRPr="003067FB" w:rsidRDefault="00426C03" w:rsidP="00F432EF">
      <w:pPr>
        <w:tabs>
          <w:tab w:val="left" w:pos="567"/>
        </w:tabs>
        <w:spacing w:after="0" w:line="360" w:lineRule="auto"/>
        <w:ind w:right="-28"/>
        <w:contextualSpacing/>
        <w:rPr>
          <w:rFonts w:cs="Tahoma"/>
        </w:rPr>
      </w:pPr>
      <w:r w:rsidRPr="003067FB">
        <w:rPr>
          <w:rFonts w:cs="Tahoma"/>
        </w:rPr>
        <w:t xml:space="preserve">El </w:t>
      </w:r>
      <w:r w:rsidR="008234EB">
        <w:rPr>
          <w:rFonts w:cs="Tahoma"/>
        </w:rPr>
        <w:t>seis de mayo</w:t>
      </w:r>
      <w:r w:rsidRPr="003067FB">
        <w:rPr>
          <w:rFonts w:cs="Tahoma"/>
        </w:rPr>
        <w:t xml:space="preserve"> de dos mil veinticinco, el Particular presentó </w:t>
      </w:r>
      <w:r w:rsidR="00993A26" w:rsidRPr="003067FB">
        <w:rPr>
          <w:rFonts w:cs="Tahoma"/>
        </w:rPr>
        <w:t>tre</w:t>
      </w:r>
      <w:r w:rsidRPr="003067FB">
        <w:rPr>
          <w:rFonts w:cs="Tahoma"/>
        </w:rPr>
        <w:t xml:space="preserve">s solicitudes de acceso a la información pública a través del Sistema de Acceso a la Información Mexiquense (SAIMEX), ante el </w:t>
      </w:r>
      <w:r w:rsidR="008234EB">
        <w:rPr>
          <w:rFonts w:cs="Tahoma"/>
        </w:rPr>
        <w:t>Ayuntamiento de Zinacantepec</w:t>
      </w:r>
      <w:r w:rsidRPr="003067FB">
        <w:rPr>
          <w:rFonts w:cs="Tahoma"/>
        </w:rPr>
        <w:t>, mediante las cuales requirió lo siguiente:</w:t>
      </w:r>
    </w:p>
    <w:p w14:paraId="0164C137" w14:textId="77777777" w:rsidR="00426C03" w:rsidRPr="003067FB" w:rsidRDefault="00426C03" w:rsidP="00F432EF">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3067FB" w14:paraId="5038D496" w14:textId="77777777" w:rsidTr="00003078">
        <w:tc>
          <w:tcPr>
            <w:tcW w:w="502" w:type="dxa"/>
            <w:shd w:val="clear" w:color="auto" w:fill="DDD9C3" w:themeFill="background2" w:themeFillShade="E6"/>
          </w:tcPr>
          <w:p w14:paraId="11550D30" w14:textId="77777777" w:rsidR="00426C03" w:rsidRPr="003067FB" w:rsidRDefault="00426C03" w:rsidP="00F432EF">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06E79261" w14:textId="77777777" w:rsidR="00426C03" w:rsidRPr="003067FB" w:rsidRDefault="00426C03" w:rsidP="00F432EF">
            <w:pPr>
              <w:tabs>
                <w:tab w:val="left" w:pos="567"/>
              </w:tabs>
              <w:spacing w:line="360" w:lineRule="auto"/>
              <w:ind w:right="-28"/>
              <w:contextualSpacing/>
              <w:rPr>
                <w:rFonts w:cs="Tahoma"/>
                <w:b/>
                <w:sz w:val="20"/>
                <w:szCs w:val="20"/>
              </w:rPr>
            </w:pPr>
            <w:r w:rsidRPr="003067FB">
              <w:rPr>
                <w:rFonts w:cs="Tahoma"/>
                <w:b/>
                <w:sz w:val="20"/>
                <w:szCs w:val="20"/>
              </w:rPr>
              <w:t>FOLIO DE SOLICITUD</w:t>
            </w:r>
          </w:p>
        </w:tc>
        <w:tc>
          <w:tcPr>
            <w:tcW w:w="5775" w:type="dxa"/>
            <w:shd w:val="clear" w:color="auto" w:fill="DDD9C3" w:themeFill="background2" w:themeFillShade="E6"/>
          </w:tcPr>
          <w:p w14:paraId="7CE74B18" w14:textId="77777777" w:rsidR="00426C03" w:rsidRPr="003067FB" w:rsidRDefault="00426C03" w:rsidP="00F432EF">
            <w:pPr>
              <w:tabs>
                <w:tab w:val="left" w:pos="567"/>
              </w:tabs>
              <w:spacing w:line="360" w:lineRule="auto"/>
              <w:ind w:right="-28"/>
              <w:contextualSpacing/>
              <w:rPr>
                <w:rFonts w:cs="Tahoma"/>
                <w:b/>
                <w:sz w:val="20"/>
                <w:szCs w:val="20"/>
              </w:rPr>
            </w:pPr>
            <w:r w:rsidRPr="003067FB">
              <w:rPr>
                <w:rFonts w:cs="Tahoma"/>
                <w:b/>
                <w:sz w:val="20"/>
                <w:szCs w:val="20"/>
              </w:rPr>
              <w:t>DESCRIPCIÓN CLARA Y PRECISA DE LA INFORMACIÓN SOLICITADA</w:t>
            </w:r>
          </w:p>
        </w:tc>
      </w:tr>
      <w:tr w:rsidR="00FA5C01" w:rsidRPr="003067FB" w14:paraId="2F1992C1" w14:textId="77777777" w:rsidTr="00003078">
        <w:tc>
          <w:tcPr>
            <w:tcW w:w="502" w:type="dxa"/>
          </w:tcPr>
          <w:p w14:paraId="2F406046" w14:textId="77777777" w:rsidR="00426C03" w:rsidRPr="003067FB" w:rsidRDefault="00426C03" w:rsidP="00F432EF">
            <w:pPr>
              <w:tabs>
                <w:tab w:val="left" w:pos="567"/>
              </w:tabs>
              <w:spacing w:line="360" w:lineRule="auto"/>
              <w:ind w:right="-28"/>
              <w:contextualSpacing/>
              <w:rPr>
                <w:rFonts w:cs="Tahoma"/>
                <w:b/>
                <w:sz w:val="20"/>
                <w:szCs w:val="20"/>
              </w:rPr>
            </w:pPr>
            <w:bookmarkStart w:id="3" w:name="_Hlk110865829"/>
            <w:r w:rsidRPr="003067FB">
              <w:rPr>
                <w:rFonts w:cs="Tahoma"/>
                <w:b/>
                <w:sz w:val="20"/>
                <w:szCs w:val="20"/>
              </w:rPr>
              <w:t>1</w:t>
            </w:r>
          </w:p>
        </w:tc>
        <w:tc>
          <w:tcPr>
            <w:tcW w:w="2790" w:type="dxa"/>
          </w:tcPr>
          <w:p w14:paraId="53BA38D7" w14:textId="7B5A4555" w:rsidR="00426C03" w:rsidRPr="003067FB" w:rsidRDefault="008234EB" w:rsidP="00F432EF">
            <w:pPr>
              <w:spacing w:line="360" w:lineRule="auto"/>
              <w:contextualSpacing/>
              <w:rPr>
                <w:b/>
                <w:sz w:val="20"/>
                <w:szCs w:val="20"/>
              </w:rPr>
            </w:pPr>
            <w:r w:rsidRPr="008234EB">
              <w:rPr>
                <w:b/>
                <w:sz w:val="20"/>
                <w:szCs w:val="20"/>
              </w:rPr>
              <w:t>00324/ZINACANT/IP/2025</w:t>
            </w:r>
          </w:p>
        </w:tc>
        <w:tc>
          <w:tcPr>
            <w:tcW w:w="5775" w:type="dxa"/>
          </w:tcPr>
          <w:p w14:paraId="2A238106" w14:textId="3A4E705F" w:rsidR="00426C03" w:rsidRPr="003067FB" w:rsidRDefault="00426C03" w:rsidP="00F432EF">
            <w:pPr>
              <w:tabs>
                <w:tab w:val="left" w:pos="567"/>
              </w:tabs>
              <w:spacing w:line="360" w:lineRule="auto"/>
              <w:ind w:right="-28"/>
              <w:contextualSpacing/>
              <w:rPr>
                <w:rFonts w:cs="Tahoma"/>
                <w:sz w:val="20"/>
                <w:szCs w:val="20"/>
              </w:rPr>
            </w:pPr>
            <w:r w:rsidRPr="003067FB">
              <w:rPr>
                <w:i/>
                <w:sz w:val="20"/>
                <w:szCs w:val="20"/>
              </w:rPr>
              <w:t>“</w:t>
            </w:r>
            <w:r w:rsidR="008234EB" w:rsidRPr="008234EB">
              <w:rPr>
                <w:i/>
                <w:sz w:val="20"/>
                <w:szCs w:val="20"/>
              </w:rPr>
              <w:t>Proporcione el listado de contratos pagados parcial o totalmente entre 2022 y 2024 en los que no se haya entregado la obra, servicio o bien correspondiente, identificados por la Contraloría o el Órgano de Control Interno.</w:t>
            </w:r>
            <w:r w:rsidRPr="003067FB">
              <w:rPr>
                <w:i/>
                <w:sz w:val="20"/>
                <w:szCs w:val="20"/>
              </w:rPr>
              <w:t>”</w:t>
            </w:r>
          </w:p>
        </w:tc>
      </w:tr>
      <w:tr w:rsidR="00FA5C01" w:rsidRPr="003067FB" w14:paraId="7177583A" w14:textId="77777777" w:rsidTr="00003078">
        <w:tc>
          <w:tcPr>
            <w:tcW w:w="502" w:type="dxa"/>
          </w:tcPr>
          <w:p w14:paraId="031FCC36" w14:textId="77777777" w:rsidR="00426C03" w:rsidRPr="003067FB" w:rsidRDefault="00426C03" w:rsidP="00F432EF">
            <w:pPr>
              <w:tabs>
                <w:tab w:val="left" w:pos="567"/>
              </w:tabs>
              <w:spacing w:line="360" w:lineRule="auto"/>
              <w:ind w:right="-28"/>
              <w:contextualSpacing/>
              <w:rPr>
                <w:rFonts w:cs="Tahoma"/>
                <w:b/>
                <w:sz w:val="20"/>
                <w:szCs w:val="20"/>
              </w:rPr>
            </w:pPr>
            <w:r w:rsidRPr="003067FB">
              <w:rPr>
                <w:rFonts w:cs="Tahoma"/>
                <w:b/>
                <w:sz w:val="20"/>
                <w:szCs w:val="20"/>
              </w:rPr>
              <w:t>2</w:t>
            </w:r>
          </w:p>
        </w:tc>
        <w:tc>
          <w:tcPr>
            <w:tcW w:w="2790" w:type="dxa"/>
          </w:tcPr>
          <w:p w14:paraId="75E9DBC7" w14:textId="4AB78E06" w:rsidR="00426C03" w:rsidRPr="003067FB" w:rsidRDefault="008234EB" w:rsidP="00F432EF">
            <w:pPr>
              <w:spacing w:line="360" w:lineRule="auto"/>
              <w:contextualSpacing/>
              <w:rPr>
                <w:b/>
                <w:sz w:val="20"/>
                <w:szCs w:val="20"/>
              </w:rPr>
            </w:pPr>
            <w:r w:rsidRPr="008234EB">
              <w:rPr>
                <w:b/>
                <w:sz w:val="20"/>
                <w:szCs w:val="20"/>
              </w:rPr>
              <w:t>00329/ZINACANT/IP/2025</w:t>
            </w:r>
          </w:p>
        </w:tc>
        <w:tc>
          <w:tcPr>
            <w:tcW w:w="5775" w:type="dxa"/>
          </w:tcPr>
          <w:p w14:paraId="27A148EC" w14:textId="14B90FA8" w:rsidR="00426C03" w:rsidRPr="003067FB" w:rsidRDefault="00426C03" w:rsidP="00F432EF">
            <w:pPr>
              <w:tabs>
                <w:tab w:val="left" w:pos="567"/>
              </w:tabs>
              <w:spacing w:line="360" w:lineRule="auto"/>
              <w:ind w:right="-28"/>
              <w:contextualSpacing/>
              <w:rPr>
                <w:i/>
                <w:sz w:val="20"/>
                <w:szCs w:val="20"/>
              </w:rPr>
            </w:pPr>
            <w:r w:rsidRPr="003067FB">
              <w:rPr>
                <w:i/>
                <w:sz w:val="20"/>
                <w:szCs w:val="20"/>
              </w:rPr>
              <w:t>“</w:t>
            </w:r>
            <w:r w:rsidR="008234EB" w:rsidRPr="008234EB">
              <w:rPr>
                <w:i/>
                <w:sz w:val="20"/>
                <w:szCs w:val="20"/>
              </w:rPr>
              <w:t xml:space="preserve">Remita todos los fallos de licitación de obra pública o adquisiciones en los que hayan participado empresas vinculadas entre sí (mismo </w:t>
            </w:r>
            <w:r w:rsidR="008234EB" w:rsidRPr="008234EB">
              <w:rPr>
                <w:i/>
                <w:sz w:val="20"/>
                <w:szCs w:val="20"/>
              </w:rPr>
              <w:lastRenderedPageBreak/>
              <w:t>domicilio fiscal, mismo representante o accionistas), señalando el fallo, empresas involucradas y fundamento de legalidad.</w:t>
            </w:r>
            <w:r w:rsidRPr="003067FB">
              <w:rPr>
                <w:i/>
                <w:sz w:val="20"/>
                <w:szCs w:val="20"/>
              </w:rPr>
              <w:t>”</w:t>
            </w:r>
          </w:p>
        </w:tc>
      </w:tr>
      <w:tr w:rsidR="00426C03" w:rsidRPr="003067FB" w14:paraId="448B088C" w14:textId="77777777" w:rsidTr="00003078">
        <w:tc>
          <w:tcPr>
            <w:tcW w:w="502" w:type="dxa"/>
          </w:tcPr>
          <w:p w14:paraId="0A80A8C0" w14:textId="77777777" w:rsidR="00426C03" w:rsidRPr="003067FB" w:rsidRDefault="00426C03" w:rsidP="00F432EF">
            <w:pPr>
              <w:tabs>
                <w:tab w:val="left" w:pos="567"/>
              </w:tabs>
              <w:spacing w:line="360" w:lineRule="auto"/>
              <w:ind w:right="-28"/>
              <w:contextualSpacing/>
              <w:rPr>
                <w:rFonts w:cs="Tahoma"/>
                <w:b/>
                <w:sz w:val="20"/>
                <w:szCs w:val="20"/>
              </w:rPr>
            </w:pPr>
          </w:p>
        </w:tc>
        <w:tc>
          <w:tcPr>
            <w:tcW w:w="2790" w:type="dxa"/>
          </w:tcPr>
          <w:p w14:paraId="04D69503" w14:textId="23F3C66D" w:rsidR="00426C03" w:rsidRPr="003067FB" w:rsidRDefault="008234EB" w:rsidP="00F432EF">
            <w:pPr>
              <w:spacing w:line="360" w:lineRule="auto"/>
              <w:contextualSpacing/>
              <w:rPr>
                <w:b/>
                <w:sz w:val="20"/>
                <w:szCs w:val="20"/>
              </w:rPr>
            </w:pPr>
            <w:r w:rsidRPr="008234EB">
              <w:rPr>
                <w:b/>
                <w:sz w:val="20"/>
                <w:szCs w:val="20"/>
              </w:rPr>
              <w:t>00334/ZINACANT/IP/2025</w:t>
            </w:r>
          </w:p>
        </w:tc>
        <w:tc>
          <w:tcPr>
            <w:tcW w:w="5775" w:type="dxa"/>
          </w:tcPr>
          <w:p w14:paraId="371F3D9A" w14:textId="477D8777" w:rsidR="00426C03" w:rsidRPr="003067FB" w:rsidRDefault="00426C03" w:rsidP="00F432EF">
            <w:pPr>
              <w:tabs>
                <w:tab w:val="left" w:pos="567"/>
              </w:tabs>
              <w:spacing w:line="360" w:lineRule="auto"/>
              <w:ind w:right="-28"/>
              <w:contextualSpacing/>
              <w:rPr>
                <w:i/>
                <w:sz w:val="20"/>
                <w:szCs w:val="20"/>
              </w:rPr>
            </w:pPr>
            <w:r w:rsidRPr="003067FB">
              <w:rPr>
                <w:i/>
                <w:sz w:val="20"/>
                <w:szCs w:val="20"/>
              </w:rPr>
              <w:t>“</w:t>
            </w:r>
            <w:r w:rsidR="008234EB" w:rsidRPr="008234EB">
              <w:rPr>
                <w:i/>
                <w:sz w:val="20"/>
                <w:szCs w:val="20"/>
              </w:rPr>
              <w:t>Proporcione la relación de pagos realizados entre 2021 y 2024 a proveedores con coincidencia parcial o total en razón social, RFC, cuenta bancaria, representante legal o domicilio fiscal, incluyendo facturas, contratos y dictamen de no duplicidad contable.</w:t>
            </w:r>
            <w:r w:rsidRPr="003067FB">
              <w:rPr>
                <w:i/>
                <w:sz w:val="20"/>
                <w:szCs w:val="20"/>
              </w:rPr>
              <w:t>”</w:t>
            </w:r>
          </w:p>
        </w:tc>
      </w:tr>
      <w:bookmarkEnd w:id="3"/>
    </w:tbl>
    <w:p w14:paraId="24D3C744" w14:textId="77777777" w:rsidR="00426C03" w:rsidRPr="003067FB" w:rsidRDefault="00426C03" w:rsidP="00F432EF">
      <w:pPr>
        <w:tabs>
          <w:tab w:val="left" w:pos="4667"/>
        </w:tabs>
        <w:spacing w:after="0" w:line="360" w:lineRule="auto"/>
        <w:ind w:left="567" w:right="567"/>
        <w:contextualSpacing/>
        <w:rPr>
          <w:rFonts w:cs="Tahoma"/>
          <w:b/>
          <w:bCs/>
        </w:rPr>
      </w:pPr>
    </w:p>
    <w:p w14:paraId="364CEFD6" w14:textId="77777777" w:rsidR="00426C03" w:rsidRPr="003067FB" w:rsidRDefault="00426C03" w:rsidP="00F432EF">
      <w:pPr>
        <w:spacing w:after="0" w:line="360" w:lineRule="auto"/>
        <w:ind w:right="113"/>
        <w:contextualSpacing/>
        <w:rPr>
          <w:rFonts w:cs="Arial"/>
          <w:bCs/>
        </w:rPr>
      </w:pPr>
      <w:r w:rsidRPr="003067FB">
        <w:rPr>
          <w:rFonts w:cs="Arial"/>
          <w:bCs/>
        </w:rPr>
        <w:t>La modalidad de entrega que escogió la Particular para que se le entregará la información en las solicitudes de acceso a la información fue a través del Sistema de Acceso a la Información Mexiquense (SAIMEX)</w:t>
      </w:r>
    </w:p>
    <w:p w14:paraId="4099C09B" w14:textId="77777777" w:rsidR="00426C03" w:rsidRPr="003067FB" w:rsidRDefault="00426C03" w:rsidP="00F432EF">
      <w:pPr>
        <w:pStyle w:val="Prrafodelista"/>
        <w:tabs>
          <w:tab w:val="left" w:pos="567"/>
        </w:tabs>
        <w:spacing w:line="360" w:lineRule="auto"/>
        <w:ind w:left="0"/>
        <w:rPr>
          <w:rFonts w:cs="Tahoma"/>
          <w:b/>
          <w:szCs w:val="20"/>
        </w:rPr>
      </w:pPr>
    </w:p>
    <w:p w14:paraId="657EC84F" w14:textId="77777777" w:rsidR="00E22EA8" w:rsidRPr="003067FB" w:rsidRDefault="00107B20" w:rsidP="00F432EF">
      <w:pPr>
        <w:pStyle w:val="Ttulo2"/>
        <w:spacing w:before="0" w:after="0" w:line="360" w:lineRule="auto"/>
        <w:contextualSpacing/>
        <w:rPr>
          <w:sz w:val="22"/>
          <w:szCs w:val="22"/>
        </w:rPr>
      </w:pPr>
      <w:bookmarkStart w:id="4" w:name="_Toc215757100"/>
      <w:r w:rsidRPr="003067FB">
        <w:rPr>
          <w:sz w:val="22"/>
          <w:szCs w:val="22"/>
        </w:rPr>
        <w:t>II.</w:t>
      </w:r>
      <w:r w:rsidR="007B4DAD" w:rsidRPr="003067FB">
        <w:rPr>
          <w:sz w:val="22"/>
          <w:szCs w:val="22"/>
        </w:rPr>
        <w:t xml:space="preserve"> </w:t>
      </w:r>
      <w:r w:rsidR="00E22EA8" w:rsidRPr="003067FB">
        <w:rPr>
          <w:sz w:val="22"/>
          <w:szCs w:val="22"/>
        </w:rPr>
        <w:t>Respuesta</w:t>
      </w:r>
      <w:r w:rsidR="00993A26" w:rsidRPr="003067FB">
        <w:rPr>
          <w:sz w:val="22"/>
          <w:szCs w:val="22"/>
        </w:rPr>
        <w:t>s</w:t>
      </w:r>
      <w:r w:rsidR="00E22EA8" w:rsidRPr="003067FB">
        <w:rPr>
          <w:sz w:val="22"/>
          <w:szCs w:val="22"/>
        </w:rPr>
        <w:t xml:space="preserve"> del Sujeto Obligado</w:t>
      </w:r>
      <w:bookmarkEnd w:id="4"/>
    </w:p>
    <w:p w14:paraId="4BD75BE9" w14:textId="77777777" w:rsidR="00C06004" w:rsidRPr="003067FB" w:rsidRDefault="00C06004" w:rsidP="00F432EF">
      <w:pPr>
        <w:autoSpaceDE w:val="0"/>
        <w:autoSpaceDN w:val="0"/>
        <w:adjustRightInd w:val="0"/>
        <w:spacing w:after="0" w:line="360" w:lineRule="auto"/>
        <w:contextualSpacing/>
        <w:rPr>
          <w:b/>
          <w:bCs/>
        </w:rPr>
      </w:pPr>
    </w:p>
    <w:p w14:paraId="1FEDD1FD" w14:textId="038FBEEB" w:rsidR="00E22393" w:rsidRPr="003067FB" w:rsidRDefault="00011477" w:rsidP="00F432EF">
      <w:pPr>
        <w:spacing w:after="0" w:line="360" w:lineRule="auto"/>
        <w:contextualSpacing/>
      </w:pPr>
      <w:r w:rsidRPr="003067FB">
        <w:t xml:space="preserve">El </w:t>
      </w:r>
      <w:r w:rsidR="008234EB">
        <w:t>veintiséis de mayo</w:t>
      </w:r>
      <w:r w:rsidR="0024570C" w:rsidRPr="003067FB">
        <w:t xml:space="preserve"> </w:t>
      </w:r>
      <w:r w:rsidR="00530177" w:rsidRPr="003067FB">
        <w:t xml:space="preserve">de </w:t>
      </w:r>
      <w:r w:rsidR="00CD4DE8" w:rsidRPr="003067FB">
        <w:t>dos mil veinticinco</w:t>
      </w:r>
      <w:r w:rsidR="00E22EA8" w:rsidRPr="003067FB">
        <w:t>, el Sujeto Obligado notificó, a través del Sistema de Acceso a la Información Mexiquense (SAIMEX), la</w:t>
      </w:r>
      <w:r w:rsidR="0024570C" w:rsidRPr="003067FB">
        <w:t>s</w:t>
      </w:r>
      <w:r w:rsidR="00E22EA8" w:rsidRPr="003067FB">
        <w:t xml:space="preserve"> respuesta</w:t>
      </w:r>
      <w:r w:rsidR="0024570C" w:rsidRPr="003067FB">
        <w:t>s</w:t>
      </w:r>
      <w:r w:rsidR="00E22EA8" w:rsidRPr="003067FB">
        <w:t xml:space="preserve"> a la</w:t>
      </w:r>
      <w:r w:rsidR="0024570C" w:rsidRPr="003067FB">
        <w:t>s</w:t>
      </w:r>
      <w:r w:rsidR="00E22EA8" w:rsidRPr="003067FB">
        <w:t xml:space="preserve"> solicitud</w:t>
      </w:r>
      <w:r w:rsidR="0024570C" w:rsidRPr="003067FB">
        <w:t>es</w:t>
      </w:r>
      <w:r w:rsidR="00E22EA8" w:rsidRPr="003067FB">
        <w:t xml:space="preserve"> de acceso a la información pública, </w:t>
      </w:r>
      <w:r w:rsidR="0024570C" w:rsidRPr="003067FB">
        <w:t>en los siguientes términos</w:t>
      </w:r>
      <w:r w:rsidR="00C96A34" w:rsidRPr="003067FB">
        <w:t>:</w:t>
      </w:r>
    </w:p>
    <w:p w14:paraId="019D904F" w14:textId="77777777" w:rsidR="0018152F" w:rsidRPr="003067FB" w:rsidRDefault="0018152F" w:rsidP="00F432EF">
      <w:pPr>
        <w:spacing w:after="0" w:line="360" w:lineRule="auto"/>
        <w:contextualSpacing/>
      </w:pPr>
    </w:p>
    <w:p w14:paraId="14B5DF6C" w14:textId="05FDBC34" w:rsidR="0024570C" w:rsidRPr="008234EB" w:rsidRDefault="0024570C" w:rsidP="00F432EF">
      <w:pPr>
        <w:pStyle w:val="Prrafodelista"/>
        <w:numPr>
          <w:ilvl w:val="0"/>
          <w:numId w:val="11"/>
        </w:numPr>
        <w:tabs>
          <w:tab w:val="left" w:pos="4667"/>
          <w:tab w:val="left" w:pos="8222"/>
        </w:tabs>
        <w:spacing w:line="360" w:lineRule="auto"/>
        <w:ind w:right="-28"/>
        <w:rPr>
          <w:rFonts w:eastAsia="Calibri" w:cs="Tahoma"/>
          <w:b/>
          <w:szCs w:val="22"/>
          <w:lang w:val="es-ES" w:eastAsia="en-US"/>
        </w:rPr>
      </w:pPr>
      <w:r w:rsidRPr="003067FB">
        <w:rPr>
          <w:rFonts w:eastAsia="Calibri" w:cs="Tahoma"/>
          <w:b/>
          <w:szCs w:val="22"/>
          <w:lang w:val="es-ES" w:eastAsia="en-US"/>
        </w:rPr>
        <w:t xml:space="preserve">Solicitud de información </w:t>
      </w:r>
      <w:r w:rsidR="008234EB" w:rsidRPr="008234EB">
        <w:rPr>
          <w:rFonts w:eastAsia="Calibri" w:cs="Tahoma"/>
          <w:b/>
          <w:szCs w:val="22"/>
          <w:lang w:val="es-ES" w:eastAsia="en-US"/>
        </w:rPr>
        <w:t>00324/ZINACANT/IP/2025</w:t>
      </w:r>
      <w:r w:rsidR="008234EB">
        <w:rPr>
          <w:rFonts w:eastAsia="Calibri" w:cs="Tahoma"/>
          <w:b/>
          <w:szCs w:val="22"/>
          <w:lang w:val="es-ES" w:eastAsia="en-US"/>
        </w:rPr>
        <w:t>, e</w:t>
      </w:r>
      <w:r w:rsidR="008234EB">
        <w:rPr>
          <w:rFonts w:eastAsia="Calibri" w:cs="Tahoma"/>
          <w:bCs/>
          <w:szCs w:val="22"/>
          <w:lang w:val="es-ES" w:eastAsia="en-US"/>
        </w:rPr>
        <w:t xml:space="preserve">l Sujeto Obligado adjuntó un oficio suscrito por la Contralora Municipal por </w:t>
      </w:r>
      <w:proofErr w:type="spellStart"/>
      <w:r w:rsidR="008234EB">
        <w:rPr>
          <w:rFonts w:eastAsia="Calibri" w:cs="Tahoma"/>
          <w:bCs/>
          <w:szCs w:val="22"/>
          <w:lang w:val="es-ES" w:eastAsia="en-US"/>
        </w:rPr>
        <w:t>le</w:t>
      </w:r>
      <w:proofErr w:type="spellEnd"/>
      <w:r w:rsidR="008234EB">
        <w:rPr>
          <w:rFonts w:eastAsia="Calibri" w:cs="Tahoma"/>
          <w:bCs/>
          <w:szCs w:val="22"/>
          <w:lang w:val="es-ES" w:eastAsia="en-US"/>
        </w:rPr>
        <w:t xml:space="preserve"> que informó </w:t>
      </w:r>
      <w:r w:rsidR="008234EB" w:rsidRPr="008234EB">
        <w:rPr>
          <w:rFonts w:eastAsia="Calibri" w:cs="Tahoma"/>
          <w:bCs/>
          <w:szCs w:val="22"/>
          <w:lang w:eastAsia="en-US"/>
        </w:rPr>
        <w:t xml:space="preserve">que, </w:t>
      </w:r>
      <w:bookmarkStart w:id="5" w:name="_Hlk214900478"/>
      <w:r w:rsidR="008234EB" w:rsidRPr="008234EB">
        <w:rPr>
          <w:rFonts w:eastAsia="Calibri" w:cs="Tahoma"/>
          <w:bCs/>
          <w:szCs w:val="22"/>
          <w:lang w:eastAsia="en-US"/>
        </w:rPr>
        <w:t>habiéndose realizado una b</w:t>
      </w:r>
      <w:r w:rsidR="008234EB">
        <w:rPr>
          <w:rFonts w:eastAsia="Calibri" w:cs="Tahoma"/>
          <w:bCs/>
          <w:szCs w:val="22"/>
          <w:lang w:eastAsia="en-US"/>
        </w:rPr>
        <w:t>ús</w:t>
      </w:r>
      <w:r w:rsidR="008234EB" w:rsidRPr="008234EB">
        <w:rPr>
          <w:rFonts w:eastAsia="Calibri" w:cs="Tahoma"/>
          <w:bCs/>
          <w:szCs w:val="22"/>
          <w:lang w:eastAsia="en-US"/>
        </w:rPr>
        <w:t>queda exhaustiva</w:t>
      </w:r>
      <w:r w:rsidR="008234EB">
        <w:rPr>
          <w:rFonts w:eastAsia="Calibri" w:cs="Tahoma"/>
          <w:bCs/>
          <w:szCs w:val="22"/>
          <w:lang w:eastAsia="en-US"/>
        </w:rPr>
        <w:t xml:space="preserve"> </w:t>
      </w:r>
      <w:r w:rsidR="008234EB" w:rsidRPr="008234EB">
        <w:rPr>
          <w:rFonts w:eastAsia="Calibri" w:cs="Tahoma"/>
          <w:bCs/>
          <w:szCs w:val="22"/>
          <w:lang w:eastAsia="en-US"/>
        </w:rPr>
        <w:t>v razonable, en</w:t>
      </w:r>
      <w:r w:rsidR="008234EB">
        <w:rPr>
          <w:rFonts w:eastAsia="Calibri" w:cs="Tahoma"/>
          <w:bCs/>
          <w:szCs w:val="22"/>
          <w:lang w:eastAsia="en-US"/>
        </w:rPr>
        <w:t xml:space="preserve"> l</w:t>
      </w:r>
      <w:r w:rsidR="008234EB" w:rsidRPr="008234EB">
        <w:rPr>
          <w:rFonts w:eastAsia="Calibri" w:cs="Tahoma"/>
          <w:bCs/>
          <w:szCs w:val="22"/>
          <w:lang w:eastAsia="en-US"/>
        </w:rPr>
        <w:t xml:space="preserve">os registros archivísticos de ese </w:t>
      </w:r>
      <w:r w:rsidR="008234EB">
        <w:rPr>
          <w:rFonts w:eastAsia="Calibri" w:cs="Tahoma"/>
          <w:bCs/>
          <w:szCs w:val="22"/>
          <w:lang w:eastAsia="en-US"/>
        </w:rPr>
        <w:t>OIC</w:t>
      </w:r>
      <w:r w:rsidR="008234EB" w:rsidRPr="008234EB">
        <w:rPr>
          <w:rFonts w:eastAsia="Calibri" w:cs="Tahoma"/>
          <w:bCs/>
          <w:szCs w:val="22"/>
          <w:lang w:eastAsia="en-US"/>
        </w:rPr>
        <w:t>M, no se localizó ningún antecedente sobre la información solicitada.</w:t>
      </w:r>
    </w:p>
    <w:bookmarkEnd w:id="5"/>
    <w:p w14:paraId="56186FEB" w14:textId="77777777" w:rsidR="008234EB" w:rsidRPr="003067FB" w:rsidRDefault="008234EB" w:rsidP="00F432EF">
      <w:pPr>
        <w:pStyle w:val="Prrafodelista"/>
        <w:tabs>
          <w:tab w:val="left" w:pos="4667"/>
          <w:tab w:val="left" w:pos="8222"/>
        </w:tabs>
        <w:spacing w:line="360" w:lineRule="auto"/>
        <w:ind w:right="-28"/>
        <w:rPr>
          <w:rFonts w:eastAsia="Calibri" w:cs="Tahoma"/>
          <w:b/>
          <w:szCs w:val="22"/>
          <w:lang w:val="es-ES" w:eastAsia="en-US"/>
        </w:rPr>
      </w:pPr>
    </w:p>
    <w:p w14:paraId="1A325D4A" w14:textId="3FCA57DE" w:rsidR="00B65AA9" w:rsidRPr="006854D3" w:rsidRDefault="00B65AA9" w:rsidP="00F432EF">
      <w:pPr>
        <w:pStyle w:val="Prrafodelista"/>
        <w:numPr>
          <w:ilvl w:val="0"/>
          <w:numId w:val="11"/>
        </w:numPr>
        <w:tabs>
          <w:tab w:val="left" w:pos="4667"/>
          <w:tab w:val="left" w:pos="8222"/>
        </w:tabs>
        <w:spacing w:line="360" w:lineRule="auto"/>
        <w:ind w:right="-28"/>
        <w:rPr>
          <w:rFonts w:eastAsia="Calibri" w:cs="Tahoma"/>
          <w:b/>
          <w:szCs w:val="22"/>
          <w:lang w:val="es-ES" w:eastAsia="en-US"/>
        </w:rPr>
      </w:pPr>
      <w:r w:rsidRPr="003067FB">
        <w:rPr>
          <w:rFonts w:eastAsia="Calibri" w:cs="Tahoma"/>
          <w:b/>
          <w:szCs w:val="22"/>
          <w:lang w:val="es-ES" w:eastAsia="en-US"/>
        </w:rPr>
        <w:t xml:space="preserve">Solicitud de información </w:t>
      </w:r>
      <w:r w:rsidRPr="008234EB">
        <w:rPr>
          <w:rFonts w:eastAsia="Calibri" w:cs="Tahoma"/>
          <w:b/>
          <w:szCs w:val="22"/>
          <w:lang w:val="es-ES" w:eastAsia="en-US"/>
        </w:rPr>
        <w:t>0032</w:t>
      </w:r>
      <w:r w:rsidR="006854D3">
        <w:rPr>
          <w:rFonts w:eastAsia="Calibri" w:cs="Tahoma"/>
          <w:b/>
          <w:szCs w:val="22"/>
          <w:lang w:val="es-ES" w:eastAsia="en-US"/>
        </w:rPr>
        <w:t>9</w:t>
      </w:r>
      <w:r w:rsidRPr="008234EB">
        <w:rPr>
          <w:rFonts w:eastAsia="Calibri" w:cs="Tahoma"/>
          <w:b/>
          <w:szCs w:val="22"/>
          <w:lang w:val="es-ES" w:eastAsia="en-US"/>
        </w:rPr>
        <w:t>/ZINACANT/IP/2025</w:t>
      </w:r>
      <w:r>
        <w:rPr>
          <w:rFonts w:eastAsia="Calibri" w:cs="Tahoma"/>
          <w:b/>
          <w:szCs w:val="22"/>
          <w:lang w:val="es-ES" w:eastAsia="en-US"/>
        </w:rPr>
        <w:t>, e</w:t>
      </w:r>
      <w:r>
        <w:rPr>
          <w:rFonts w:eastAsia="Calibri" w:cs="Tahoma"/>
          <w:bCs/>
          <w:szCs w:val="22"/>
          <w:lang w:val="es-ES" w:eastAsia="en-US"/>
        </w:rPr>
        <w:t xml:space="preserve">l Sujeto Obligado adjuntó dos oficios unos suscrito por el Subdirector de Recursos Materiales y otro por el Director de Obras Públicas en los que sustancialmente señalaron que no se han realizado adquisiciones en las que hayan participado empresas vinculadas entre </w:t>
      </w:r>
      <w:proofErr w:type="spellStart"/>
      <w:r>
        <w:rPr>
          <w:rFonts w:eastAsia="Calibri" w:cs="Tahoma"/>
          <w:bCs/>
          <w:szCs w:val="22"/>
          <w:lang w:val="es-ES" w:eastAsia="en-US"/>
        </w:rPr>
        <w:t>si</w:t>
      </w:r>
      <w:proofErr w:type="spellEnd"/>
      <w:r>
        <w:rPr>
          <w:rFonts w:eastAsia="Calibri" w:cs="Tahoma"/>
          <w:bCs/>
          <w:szCs w:val="22"/>
          <w:lang w:val="es-ES" w:eastAsia="en-US"/>
        </w:rPr>
        <w:t xml:space="preserve"> ni hay participación entre empresas.</w:t>
      </w:r>
    </w:p>
    <w:p w14:paraId="4EBB6C55" w14:textId="77777777" w:rsidR="006854D3" w:rsidRPr="006854D3" w:rsidRDefault="006854D3" w:rsidP="00F432EF">
      <w:pPr>
        <w:pStyle w:val="Prrafodelista"/>
        <w:spacing w:line="360" w:lineRule="auto"/>
        <w:rPr>
          <w:rFonts w:eastAsia="Calibri" w:cs="Tahoma"/>
          <w:b/>
          <w:szCs w:val="22"/>
          <w:lang w:val="es-ES" w:eastAsia="en-US"/>
        </w:rPr>
      </w:pPr>
    </w:p>
    <w:p w14:paraId="5EDAC107" w14:textId="4C939129" w:rsidR="006854D3" w:rsidRPr="006854D3" w:rsidRDefault="006854D3" w:rsidP="00F432EF">
      <w:pPr>
        <w:pStyle w:val="Prrafodelista"/>
        <w:numPr>
          <w:ilvl w:val="0"/>
          <w:numId w:val="11"/>
        </w:numPr>
        <w:tabs>
          <w:tab w:val="left" w:pos="4667"/>
          <w:tab w:val="left" w:pos="8222"/>
        </w:tabs>
        <w:spacing w:line="360" w:lineRule="auto"/>
        <w:ind w:right="-28"/>
        <w:rPr>
          <w:rFonts w:eastAsia="Calibri" w:cs="Tahoma"/>
          <w:b/>
          <w:szCs w:val="22"/>
          <w:lang w:val="es-ES" w:eastAsia="en-US"/>
        </w:rPr>
      </w:pPr>
      <w:r w:rsidRPr="003067FB">
        <w:rPr>
          <w:rFonts w:eastAsia="Calibri" w:cs="Tahoma"/>
          <w:b/>
          <w:szCs w:val="22"/>
          <w:lang w:val="es-ES" w:eastAsia="en-US"/>
        </w:rPr>
        <w:t xml:space="preserve">Solicitud de información </w:t>
      </w:r>
      <w:r w:rsidRPr="008234EB">
        <w:rPr>
          <w:rFonts w:eastAsia="Calibri" w:cs="Tahoma"/>
          <w:b/>
          <w:szCs w:val="22"/>
          <w:lang w:val="es-ES" w:eastAsia="en-US"/>
        </w:rPr>
        <w:t>003</w:t>
      </w:r>
      <w:r>
        <w:rPr>
          <w:rFonts w:eastAsia="Calibri" w:cs="Tahoma"/>
          <w:b/>
          <w:szCs w:val="22"/>
          <w:lang w:val="es-ES" w:eastAsia="en-US"/>
        </w:rPr>
        <w:t>34</w:t>
      </w:r>
      <w:r w:rsidRPr="008234EB">
        <w:rPr>
          <w:rFonts w:eastAsia="Calibri" w:cs="Tahoma"/>
          <w:b/>
          <w:szCs w:val="22"/>
          <w:lang w:val="es-ES" w:eastAsia="en-US"/>
        </w:rPr>
        <w:t>/ZINACANT/IP/2025</w:t>
      </w:r>
      <w:r>
        <w:rPr>
          <w:rFonts w:eastAsia="Calibri" w:cs="Tahoma"/>
          <w:b/>
          <w:szCs w:val="22"/>
          <w:lang w:val="es-ES" w:eastAsia="en-US"/>
        </w:rPr>
        <w:t>, e</w:t>
      </w:r>
      <w:r>
        <w:rPr>
          <w:rFonts w:eastAsia="Calibri" w:cs="Tahoma"/>
          <w:bCs/>
          <w:szCs w:val="22"/>
          <w:lang w:val="es-ES" w:eastAsia="en-US"/>
        </w:rPr>
        <w:t xml:space="preserve">l Sujeto Obligado adjuntó un oficio suscrito por el Tesorero Municipal en el que señaló que publica la información financiera de </w:t>
      </w:r>
      <w:proofErr w:type="spellStart"/>
      <w:r>
        <w:rPr>
          <w:rFonts w:eastAsia="Calibri" w:cs="Tahoma"/>
          <w:bCs/>
          <w:szCs w:val="22"/>
          <w:lang w:val="es-ES" w:eastAsia="en-US"/>
        </w:rPr>
        <w:t>a cuerdo</w:t>
      </w:r>
      <w:proofErr w:type="spellEnd"/>
      <w:r>
        <w:rPr>
          <w:rFonts w:eastAsia="Calibri" w:cs="Tahoma"/>
          <w:bCs/>
          <w:szCs w:val="22"/>
          <w:lang w:val="es-ES" w:eastAsia="en-US"/>
        </w:rPr>
        <w:t xml:space="preserve"> a lo señalado en la Ley General de Contabilidad Gubernamental y proporcionó una liga en donde puede ser consultada.</w:t>
      </w:r>
    </w:p>
    <w:p w14:paraId="092C052F" w14:textId="77777777" w:rsidR="006854D3" w:rsidRPr="006854D3" w:rsidRDefault="006854D3" w:rsidP="00F432EF">
      <w:pPr>
        <w:pStyle w:val="Prrafodelista"/>
        <w:spacing w:line="360" w:lineRule="auto"/>
        <w:rPr>
          <w:rFonts w:eastAsia="Calibri" w:cs="Tahoma"/>
          <w:bCs/>
          <w:szCs w:val="22"/>
          <w:lang w:val="es-ES" w:eastAsia="en-US"/>
        </w:rPr>
      </w:pPr>
    </w:p>
    <w:p w14:paraId="66A3FABE" w14:textId="77777777" w:rsidR="00E22EA8" w:rsidRPr="003067FB" w:rsidRDefault="00E22EA8" w:rsidP="00F432EF">
      <w:pPr>
        <w:pStyle w:val="Ttulo2"/>
        <w:spacing w:before="0" w:after="0" w:line="360" w:lineRule="auto"/>
        <w:contextualSpacing/>
        <w:rPr>
          <w:sz w:val="22"/>
          <w:szCs w:val="22"/>
        </w:rPr>
      </w:pPr>
      <w:bookmarkStart w:id="6" w:name="_Toc215757101"/>
      <w:r w:rsidRPr="003067FB">
        <w:rPr>
          <w:sz w:val="22"/>
          <w:szCs w:val="22"/>
        </w:rPr>
        <w:t>I</w:t>
      </w:r>
      <w:r w:rsidR="00EE2207" w:rsidRPr="003067FB">
        <w:rPr>
          <w:sz w:val="22"/>
          <w:szCs w:val="22"/>
        </w:rPr>
        <w:t>II</w:t>
      </w:r>
      <w:r w:rsidRPr="003067FB">
        <w:rPr>
          <w:sz w:val="22"/>
          <w:szCs w:val="22"/>
        </w:rPr>
        <w:t>. Interposición del Recurso de Revisión</w:t>
      </w:r>
      <w:bookmarkEnd w:id="6"/>
    </w:p>
    <w:p w14:paraId="3BD743BC" w14:textId="77777777" w:rsidR="00E22EA8" w:rsidRPr="003067FB" w:rsidRDefault="00E22EA8" w:rsidP="00F432EF">
      <w:pPr>
        <w:spacing w:after="0" w:line="360" w:lineRule="auto"/>
        <w:contextualSpacing/>
        <w:rPr>
          <w:b/>
        </w:rPr>
      </w:pPr>
    </w:p>
    <w:p w14:paraId="4C4E4EAD" w14:textId="3D5466FF" w:rsidR="00F215CA" w:rsidRPr="003067FB" w:rsidRDefault="00083169" w:rsidP="00F432EF">
      <w:pPr>
        <w:spacing w:after="0" w:line="360" w:lineRule="auto"/>
        <w:contextualSpacing/>
        <w:rPr>
          <w:bCs/>
        </w:rPr>
      </w:pPr>
      <w:r w:rsidRPr="003067FB">
        <w:rPr>
          <w:bCs/>
        </w:rPr>
        <w:t>El</w:t>
      </w:r>
      <w:r w:rsidR="008E5E71" w:rsidRPr="003067FB">
        <w:rPr>
          <w:bCs/>
        </w:rPr>
        <w:t xml:space="preserve"> </w:t>
      </w:r>
      <w:r w:rsidR="000E70DC">
        <w:t xml:space="preserve">dieciséis de junio </w:t>
      </w:r>
      <w:r w:rsidR="008E5E71" w:rsidRPr="003067FB">
        <w:t>de dos mil veinticinco</w:t>
      </w:r>
      <w:r w:rsidR="00930FCC" w:rsidRPr="003067FB">
        <w:t xml:space="preserve">, </w:t>
      </w:r>
      <w:r w:rsidR="00E22EA8" w:rsidRPr="003067FB">
        <w:rPr>
          <w:bCs/>
        </w:rPr>
        <w:t xml:space="preserve">se recibió en este Instituto, a través del </w:t>
      </w:r>
      <w:r w:rsidR="00E22EA8" w:rsidRPr="003067FB">
        <w:rPr>
          <w:bCs/>
          <w:lang w:val="es-ES"/>
        </w:rPr>
        <w:t>Sistema de Acceso a la Información Mexiquense (SAIMEX)</w:t>
      </w:r>
      <w:r w:rsidR="00E22EA8" w:rsidRPr="003067FB">
        <w:rPr>
          <w:bCs/>
        </w:rPr>
        <w:t xml:space="preserve">, </w:t>
      </w:r>
      <w:r w:rsidR="00FA5C01" w:rsidRPr="003067FB">
        <w:rPr>
          <w:bCs/>
        </w:rPr>
        <w:t xml:space="preserve">tres </w:t>
      </w:r>
      <w:r w:rsidR="00E22EA8" w:rsidRPr="003067FB">
        <w:rPr>
          <w:bCs/>
        </w:rPr>
        <w:t>Recurso</w:t>
      </w:r>
      <w:r w:rsidR="00FA5C01" w:rsidRPr="003067FB">
        <w:rPr>
          <w:bCs/>
        </w:rPr>
        <w:t>s</w:t>
      </w:r>
      <w:r w:rsidR="00E22EA8" w:rsidRPr="003067FB">
        <w:rPr>
          <w:bCs/>
        </w:rPr>
        <w:t xml:space="preserve"> de Revisión interpuesto</w:t>
      </w:r>
      <w:r w:rsidR="00FA5C01" w:rsidRPr="003067FB">
        <w:rPr>
          <w:bCs/>
        </w:rPr>
        <w:t>s</w:t>
      </w:r>
      <w:r w:rsidR="00E22EA8" w:rsidRPr="003067FB">
        <w:rPr>
          <w:bCs/>
        </w:rPr>
        <w:t xml:space="preserve"> por la p</w:t>
      </w:r>
      <w:r w:rsidRPr="003067FB">
        <w:rPr>
          <w:bCs/>
        </w:rPr>
        <w:t>ersona</w:t>
      </w:r>
      <w:r w:rsidR="00E22EA8" w:rsidRPr="003067FB">
        <w:rPr>
          <w:bCs/>
        </w:rPr>
        <w:t xml:space="preserve"> Recurrente, en contra de la respuesta por el Sujeto Obligado, a la</w:t>
      </w:r>
      <w:r w:rsidR="00FA5C01" w:rsidRPr="003067FB">
        <w:rPr>
          <w:bCs/>
        </w:rPr>
        <w:t>s</w:t>
      </w:r>
      <w:r w:rsidR="00E22EA8" w:rsidRPr="003067FB">
        <w:rPr>
          <w:bCs/>
        </w:rPr>
        <w:t xml:space="preserve"> solicitud</w:t>
      </w:r>
      <w:r w:rsidR="00FA5C01" w:rsidRPr="003067FB">
        <w:rPr>
          <w:bCs/>
        </w:rPr>
        <w:t>es</w:t>
      </w:r>
      <w:r w:rsidR="00E22EA8" w:rsidRPr="003067FB">
        <w:rPr>
          <w:bCs/>
        </w:rPr>
        <w:t xml:space="preserve"> de información</w:t>
      </w:r>
      <w:r w:rsidR="00F43789" w:rsidRPr="003067FB">
        <w:rPr>
          <w:rFonts w:eastAsia="Calibri" w:cs="Times New Roman"/>
        </w:rPr>
        <w:t xml:space="preserve">, </w:t>
      </w:r>
      <w:r w:rsidR="00E22EA8" w:rsidRPr="003067FB">
        <w:rPr>
          <w:bCs/>
        </w:rPr>
        <w:t>en</w:t>
      </w:r>
      <w:r w:rsidR="000E70DC">
        <w:rPr>
          <w:bCs/>
        </w:rPr>
        <w:t xml:space="preserve"> similares términos como se muestra a continuación:</w:t>
      </w:r>
    </w:p>
    <w:p w14:paraId="732D1258" w14:textId="77777777" w:rsidR="008E5E71" w:rsidRPr="003067FB" w:rsidRDefault="008E5E71" w:rsidP="00F432EF">
      <w:pPr>
        <w:spacing w:after="0" w:line="360" w:lineRule="auto"/>
        <w:ind w:left="567" w:right="567"/>
        <w:contextualSpacing/>
        <w:rPr>
          <w:b/>
          <w:bCs/>
          <w:i/>
          <w:sz w:val="20"/>
          <w:szCs w:val="20"/>
        </w:rPr>
      </w:pPr>
    </w:p>
    <w:p w14:paraId="72650F0E" w14:textId="77777777" w:rsidR="00FA5C01" w:rsidRPr="003067FB" w:rsidRDefault="00FA5C01" w:rsidP="00F432EF">
      <w:pPr>
        <w:spacing w:after="0" w:line="360" w:lineRule="auto"/>
        <w:ind w:left="567"/>
        <w:contextualSpacing/>
        <w:jc w:val="left"/>
        <w:rPr>
          <w:rFonts w:eastAsia="Times New Roman" w:cs="Times New Roman"/>
          <w:b/>
          <w:sz w:val="20"/>
          <w:szCs w:val="20"/>
        </w:rPr>
      </w:pPr>
      <w:r w:rsidRPr="003067FB">
        <w:rPr>
          <w:rFonts w:eastAsia="Times New Roman" w:cs="Times New Roman"/>
          <w:b/>
          <w:sz w:val="20"/>
          <w:szCs w:val="20"/>
        </w:rPr>
        <w:t>ACTO IMPUGNADO</w:t>
      </w:r>
    </w:p>
    <w:p w14:paraId="29FF719E" w14:textId="7388BE7F" w:rsidR="00FA5C01" w:rsidRPr="003067FB" w:rsidRDefault="00FA5C01" w:rsidP="00F432EF">
      <w:pPr>
        <w:spacing w:after="0" w:line="360" w:lineRule="auto"/>
        <w:ind w:left="567"/>
        <w:contextualSpacing/>
        <w:jc w:val="left"/>
        <w:rPr>
          <w:rFonts w:eastAsia="Times New Roman" w:cs="Times New Roman"/>
          <w:i/>
          <w:sz w:val="20"/>
          <w:szCs w:val="20"/>
        </w:rPr>
      </w:pPr>
      <w:r w:rsidRPr="003067FB">
        <w:rPr>
          <w:rFonts w:eastAsia="Times New Roman" w:cs="Times New Roman"/>
          <w:i/>
          <w:sz w:val="20"/>
          <w:szCs w:val="20"/>
        </w:rPr>
        <w:t>“</w:t>
      </w:r>
      <w:r w:rsidR="000E70DC" w:rsidRPr="000E70DC">
        <w:rPr>
          <w:rFonts w:eastAsia="Times New Roman" w:cs="Times New Roman"/>
          <w:i/>
          <w:sz w:val="20"/>
          <w:szCs w:val="20"/>
        </w:rPr>
        <w:t>NO ENTREGA INFORMACION</w:t>
      </w:r>
      <w:r w:rsidRPr="003067FB">
        <w:rPr>
          <w:rFonts w:eastAsia="Times New Roman" w:cs="Times New Roman"/>
          <w:i/>
          <w:sz w:val="20"/>
          <w:szCs w:val="20"/>
        </w:rPr>
        <w:t>”</w:t>
      </w:r>
    </w:p>
    <w:p w14:paraId="47B672AB" w14:textId="77777777" w:rsidR="00FA5C01" w:rsidRPr="003067FB" w:rsidRDefault="00FA5C01" w:rsidP="00F432EF">
      <w:pPr>
        <w:spacing w:after="0" w:line="360" w:lineRule="auto"/>
        <w:ind w:left="567"/>
        <w:contextualSpacing/>
        <w:jc w:val="left"/>
        <w:rPr>
          <w:rFonts w:eastAsia="Times New Roman" w:cs="Times New Roman"/>
          <w:b/>
          <w:sz w:val="20"/>
          <w:szCs w:val="20"/>
        </w:rPr>
      </w:pPr>
    </w:p>
    <w:p w14:paraId="3D59F3C5" w14:textId="77777777" w:rsidR="00FA5C01" w:rsidRPr="003067FB" w:rsidRDefault="00FA5C01" w:rsidP="00F432EF">
      <w:pPr>
        <w:spacing w:after="0" w:line="360" w:lineRule="auto"/>
        <w:ind w:left="567"/>
        <w:contextualSpacing/>
        <w:jc w:val="left"/>
        <w:rPr>
          <w:rFonts w:eastAsia="Times New Roman" w:cs="Times New Roman"/>
          <w:b/>
          <w:sz w:val="20"/>
          <w:szCs w:val="20"/>
        </w:rPr>
      </w:pPr>
      <w:r w:rsidRPr="003067FB">
        <w:rPr>
          <w:rFonts w:eastAsia="Times New Roman" w:cs="Times New Roman"/>
          <w:b/>
          <w:sz w:val="20"/>
          <w:szCs w:val="20"/>
        </w:rPr>
        <w:t>RAZONES O MOTIVOS DE LA INCONFORMIDAD</w:t>
      </w:r>
    </w:p>
    <w:p w14:paraId="3EE9AAC0" w14:textId="2AE627BF" w:rsidR="00FA5C01" w:rsidRPr="003067FB" w:rsidRDefault="00FA5C01" w:rsidP="00F432EF">
      <w:pPr>
        <w:autoSpaceDE w:val="0"/>
        <w:autoSpaceDN w:val="0"/>
        <w:adjustRightInd w:val="0"/>
        <w:spacing w:after="0" w:line="360" w:lineRule="auto"/>
        <w:ind w:left="567" w:right="539"/>
        <w:contextualSpacing/>
        <w:rPr>
          <w:rFonts w:eastAsia="Times New Roman" w:cs="Times New Roman"/>
          <w:i/>
          <w:sz w:val="20"/>
          <w:szCs w:val="20"/>
        </w:rPr>
      </w:pPr>
      <w:r w:rsidRPr="003067FB">
        <w:rPr>
          <w:rFonts w:eastAsia="Times New Roman" w:cs="Times New Roman"/>
          <w:i/>
          <w:sz w:val="20"/>
          <w:szCs w:val="20"/>
        </w:rPr>
        <w:t>“</w:t>
      </w:r>
      <w:r w:rsidR="000E70DC" w:rsidRPr="000E70DC">
        <w:rPr>
          <w:rFonts w:eastAsia="Times New Roman" w:cs="Times New Roman"/>
          <w:i/>
          <w:sz w:val="20"/>
          <w:szCs w:val="20"/>
        </w:rPr>
        <w:t>NO ENTREGA INFORMACION</w:t>
      </w:r>
      <w:r w:rsidRPr="003067FB">
        <w:rPr>
          <w:rFonts w:eastAsia="Times New Roman" w:cs="Times New Roman"/>
          <w:i/>
          <w:sz w:val="20"/>
          <w:szCs w:val="20"/>
        </w:rPr>
        <w:t xml:space="preserve">” </w:t>
      </w:r>
    </w:p>
    <w:p w14:paraId="25486DF4" w14:textId="77777777" w:rsidR="00FA5C01" w:rsidRPr="003067FB" w:rsidRDefault="00FA5C01" w:rsidP="00F432EF">
      <w:pPr>
        <w:spacing w:after="0" w:line="360" w:lineRule="auto"/>
        <w:ind w:left="567" w:right="567"/>
        <w:contextualSpacing/>
        <w:rPr>
          <w:b/>
          <w:bCs/>
          <w:i/>
          <w:sz w:val="20"/>
          <w:szCs w:val="20"/>
        </w:rPr>
      </w:pPr>
    </w:p>
    <w:p w14:paraId="53599798" w14:textId="77777777" w:rsidR="00E22EA8" w:rsidRPr="003067FB" w:rsidRDefault="00EE2207" w:rsidP="00F432EF">
      <w:pPr>
        <w:pStyle w:val="Ttulo2"/>
        <w:spacing w:before="0" w:after="0" w:line="360" w:lineRule="auto"/>
        <w:contextualSpacing/>
        <w:rPr>
          <w:sz w:val="22"/>
          <w:szCs w:val="22"/>
        </w:rPr>
      </w:pPr>
      <w:bookmarkStart w:id="7" w:name="_Toc215757102"/>
      <w:r w:rsidRPr="003067FB">
        <w:rPr>
          <w:sz w:val="22"/>
          <w:szCs w:val="22"/>
        </w:rPr>
        <w:t>I</w:t>
      </w:r>
      <w:r w:rsidR="00E22EA8" w:rsidRPr="003067FB">
        <w:rPr>
          <w:sz w:val="22"/>
          <w:szCs w:val="22"/>
        </w:rPr>
        <w:t>V. Trámite de</w:t>
      </w:r>
      <w:r w:rsidR="00FA5C01" w:rsidRPr="003067FB">
        <w:rPr>
          <w:sz w:val="22"/>
          <w:szCs w:val="22"/>
        </w:rPr>
        <w:t xml:space="preserve"> </w:t>
      </w:r>
      <w:r w:rsidR="00E22EA8" w:rsidRPr="003067FB">
        <w:rPr>
          <w:sz w:val="22"/>
          <w:szCs w:val="22"/>
        </w:rPr>
        <w:t>l</w:t>
      </w:r>
      <w:r w:rsidR="00FA5C01" w:rsidRPr="003067FB">
        <w:rPr>
          <w:sz w:val="22"/>
          <w:szCs w:val="22"/>
        </w:rPr>
        <w:t>os</w:t>
      </w:r>
      <w:r w:rsidR="00E22EA8" w:rsidRPr="003067FB">
        <w:rPr>
          <w:sz w:val="22"/>
          <w:szCs w:val="22"/>
        </w:rPr>
        <w:t xml:space="preserve"> Recurso</w:t>
      </w:r>
      <w:r w:rsidR="00FA5C01" w:rsidRPr="003067FB">
        <w:rPr>
          <w:sz w:val="22"/>
          <w:szCs w:val="22"/>
        </w:rPr>
        <w:t>s</w:t>
      </w:r>
      <w:r w:rsidR="00E22EA8" w:rsidRPr="003067FB">
        <w:rPr>
          <w:sz w:val="22"/>
          <w:szCs w:val="22"/>
        </w:rPr>
        <w:t xml:space="preserve"> de Revisión ante este Instituto</w:t>
      </w:r>
      <w:bookmarkEnd w:id="7"/>
    </w:p>
    <w:p w14:paraId="2F19844D" w14:textId="77777777" w:rsidR="009B2DAB" w:rsidRPr="003067FB" w:rsidRDefault="009B2DAB" w:rsidP="00F432EF">
      <w:pPr>
        <w:spacing w:after="0" w:line="360" w:lineRule="auto"/>
        <w:contextualSpacing/>
        <w:rPr>
          <w:b/>
          <w:bCs/>
        </w:rPr>
      </w:pPr>
    </w:p>
    <w:p w14:paraId="00F54EE6" w14:textId="49B8B008" w:rsidR="00FA5C01" w:rsidRPr="003067FB" w:rsidRDefault="00FA5C01" w:rsidP="00F432EF">
      <w:pPr>
        <w:spacing w:after="0" w:line="360" w:lineRule="auto"/>
        <w:contextualSpacing/>
        <w:rPr>
          <w:rFonts w:eastAsia="Batang" w:cs="Tahoma"/>
          <w:bCs/>
        </w:rPr>
      </w:pPr>
      <w:r w:rsidRPr="003067FB">
        <w:rPr>
          <w:rFonts w:eastAsia="Batang" w:cs="Tahoma"/>
          <w:b/>
          <w:bCs/>
        </w:rPr>
        <w:t xml:space="preserve">a) Turno de los </w:t>
      </w:r>
      <w:r w:rsidRPr="003067FB">
        <w:rPr>
          <w:rFonts w:cs="Tahoma"/>
          <w:b/>
        </w:rPr>
        <w:t>Recursos de Revisión</w:t>
      </w:r>
      <w:r w:rsidRPr="003067FB">
        <w:rPr>
          <w:rFonts w:eastAsia="Batang" w:cs="Tahoma"/>
          <w:b/>
          <w:bCs/>
        </w:rPr>
        <w:t xml:space="preserve">. </w:t>
      </w:r>
      <w:r w:rsidRPr="003067FB">
        <w:rPr>
          <w:rFonts w:eastAsia="Batang" w:cs="Tahoma"/>
          <w:bCs/>
        </w:rPr>
        <w:t xml:space="preserve">El </w:t>
      </w:r>
      <w:r w:rsidR="000E70DC">
        <w:rPr>
          <w:rFonts w:cs="Tahoma"/>
        </w:rPr>
        <w:t>dieciséis de junio</w:t>
      </w:r>
      <w:r w:rsidRPr="003067FB">
        <w:rPr>
          <w:rFonts w:cs="Tahoma"/>
        </w:rPr>
        <w:t xml:space="preserve"> de dos mil veinticinco</w:t>
      </w:r>
      <w:r w:rsidRPr="003067FB">
        <w:rPr>
          <w:rFonts w:eastAsia="Batang" w:cs="Tahoma"/>
          <w:bCs/>
        </w:rPr>
        <w:t xml:space="preserve">, el </w:t>
      </w:r>
      <w:r w:rsidRPr="003067FB">
        <w:rPr>
          <w:rFonts w:cs="Tahoma"/>
          <w:lang w:val="es-ES"/>
        </w:rPr>
        <w:t>SAIMEX,</w:t>
      </w:r>
      <w:r w:rsidRPr="003067FB">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5DE0879F" w14:textId="77777777" w:rsidR="005914EE" w:rsidRPr="003067FB" w:rsidRDefault="005914EE" w:rsidP="00F432EF">
      <w:pPr>
        <w:spacing w:after="0" w:line="360" w:lineRule="auto"/>
        <w:contextualSpacing/>
        <w:rPr>
          <w:b/>
          <w:bCs/>
        </w:rPr>
      </w:pPr>
    </w:p>
    <w:p w14:paraId="09BFD634" w14:textId="65E10F80" w:rsidR="00E22EA8" w:rsidRPr="003067FB" w:rsidRDefault="00E22EA8" w:rsidP="00F432EF">
      <w:pPr>
        <w:spacing w:after="0" w:line="360" w:lineRule="auto"/>
        <w:contextualSpacing/>
        <w:rPr>
          <w:bCs/>
          <w:lang w:val="es-ES_tradnl"/>
        </w:rPr>
      </w:pPr>
      <w:r w:rsidRPr="003067FB">
        <w:rPr>
          <w:b/>
          <w:bCs/>
        </w:rPr>
        <w:lastRenderedPageBreak/>
        <w:t>b) Admisión del Recurso de Revisión</w:t>
      </w:r>
      <w:r w:rsidRPr="003067FB">
        <w:rPr>
          <w:b/>
          <w:bCs/>
          <w:lang w:val="es-ES_tradnl"/>
        </w:rPr>
        <w:t xml:space="preserve">. </w:t>
      </w:r>
      <w:r w:rsidRPr="003067FB">
        <w:rPr>
          <w:bCs/>
          <w:lang w:val="es-ES_tradnl"/>
        </w:rPr>
        <w:t>El</w:t>
      </w:r>
      <w:r w:rsidR="00E64E18" w:rsidRPr="003067FB">
        <w:rPr>
          <w:bCs/>
          <w:lang w:val="es-ES_tradnl"/>
        </w:rPr>
        <w:t xml:space="preserve"> </w:t>
      </w:r>
      <w:r w:rsidR="00FA5C01" w:rsidRPr="003067FB">
        <w:t>dieciocho</w:t>
      </w:r>
      <w:r w:rsidR="000E70DC">
        <w:t xml:space="preserve"> y veinte de junio </w:t>
      </w:r>
      <w:r w:rsidR="00E64E18" w:rsidRPr="003067FB">
        <w:t>de dos mil veinticinco</w:t>
      </w:r>
      <w:r w:rsidRPr="003067FB">
        <w:rPr>
          <w:bCs/>
          <w:lang w:val="es-ES_tradnl"/>
        </w:rPr>
        <w:t>, se acordó la admisión de</w:t>
      </w:r>
      <w:r w:rsidR="00FA5C01" w:rsidRPr="003067FB">
        <w:rPr>
          <w:bCs/>
          <w:lang w:val="es-ES_tradnl"/>
        </w:rPr>
        <w:t xml:space="preserve"> </w:t>
      </w:r>
      <w:r w:rsidRPr="003067FB">
        <w:rPr>
          <w:bCs/>
          <w:lang w:val="es-ES_tradnl"/>
        </w:rPr>
        <w:t>l</w:t>
      </w:r>
      <w:r w:rsidR="00FA5C01" w:rsidRPr="003067FB">
        <w:rPr>
          <w:bCs/>
          <w:lang w:val="es-ES_tradnl"/>
        </w:rPr>
        <w:t>os</w:t>
      </w:r>
      <w:r w:rsidRPr="003067FB">
        <w:rPr>
          <w:bCs/>
          <w:lang w:val="es-ES_tradnl"/>
        </w:rPr>
        <w:t xml:space="preserve"> Recurso</w:t>
      </w:r>
      <w:r w:rsidR="00FA5C01" w:rsidRPr="003067FB">
        <w:rPr>
          <w:bCs/>
          <w:lang w:val="es-ES_tradnl"/>
        </w:rPr>
        <w:t>s</w:t>
      </w:r>
      <w:r w:rsidRPr="003067FB">
        <w:rPr>
          <w:bCs/>
          <w:lang w:val="es-ES_tradnl"/>
        </w:rPr>
        <w:t xml:space="preserve"> de Revisión interpuesto</w:t>
      </w:r>
      <w:r w:rsidR="00FA5C01" w:rsidRPr="003067FB">
        <w:rPr>
          <w:bCs/>
          <w:lang w:val="es-ES_tradnl"/>
        </w:rPr>
        <w:t>s</w:t>
      </w:r>
      <w:r w:rsidRPr="003067FB">
        <w:rPr>
          <w:bCs/>
          <w:lang w:val="es-ES_tradnl"/>
        </w:rPr>
        <w:t xml:space="preserve"> por </w:t>
      </w:r>
      <w:r w:rsidR="00261B92" w:rsidRPr="003067FB">
        <w:rPr>
          <w:bCs/>
          <w:lang w:val="es-ES_tradnl"/>
        </w:rPr>
        <w:t>la persona</w:t>
      </w:r>
      <w:r w:rsidRPr="003067FB">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3067FB">
        <w:rPr>
          <w:bCs/>
          <w:lang w:val="es-ES_tradnl"/>
        </w:rPr>
        <w:t>el</w:t>
      </w:r>
      <w:r w:rsidR="000A706F" w:rsidRPr="003067FB">
        <w:rPr>
          <w:bCs/>
          <w:lang w:val="es-ES_tradnl"/>
        </w:rPr>
        <w:t xml:space="preserve"> mismo día</w:t>
      </w:r>
      <w:r w:rsidRPr="003067FB">
        <w:rPr>
          <w:bCs/>
          <w:lang w:val="es-ES_tradnl"/>
        </w:rPr>
        <w:t>, a través del Sistema de Acceso a la Información Mexiquense (SAIMEX), en el que se les otorgó un plazo de siete días hábiles posteriores a la misma, para que manifestaran lo que a su derecho c</w:t>
      </w:r>
      <w:r w:rsidR="00992530" w:rsidRPr="003067FB">
        <w:rPr>
          <w:bCs/>
          <w:lang w:val="es-ES_tradnl"/>
        </w:rPr>
        <w:t>onviniera y formularan alegatos.</w:t>
      </w:r>
    </w:p>
    <w:p w14:paraId="1F893600" w14:textId="77777777" w:rsidR="00992530" w:rsidRPr="003067FB" w:rsidRDefault="00992530" w:rsidP="00F432EF">
      <w:pPr>
        <w:spacing w:after="0" w:line="360" w:lineRule="auto"/>
        <w:contextualSpacing/>
      </w:pPr>
    </w:p>
    <w:p w14:paraId="34B32F05" w14:textId="77777777" w:rsidR="000E70DC" w:rsidRPr="00010D49" w:rsidRDefault="000E70DC" w:rsidP="00F432EF">
      <w:pPr>
        <w:spacing w:after="0" w:line="360" w:lineRule="auto"/>
        <w:contextualSpacing/>
        <w:rPr>
          <w:rFonts w:cs="Tahoma"/>
        </w:rPr>
      </w:pPr>
      <w:r w:rsidRPr="00010D49">
        <w:rPr>
          <w:rFonts w:cs="Tahoma"/>
          <w:b/>
        </w:rPr>
        <w:t>c)</w:t>
      </w:r>
      <w:r w:rsidRPr="00010D49">
        <w:rPr>
          <w:rFonts w:cs="Tahoma"/>
          <w:lang w:val="es-ES_tradnl"/>
        </w:rPr>
        <w:t xml:space="preserve"> </w:t>
      </w:r>
      <w:r w:rsidRPr="00010D49">
        <w:rPr>
          <w:rFonts w:cs="Tahoma"/>
          <w:b/>
          <w:lang w:val="es-ES_tradnl"/>
        </w:rPr>
        <w:t xml:space="preserve"> Informe Justificado. </w:t>
      </w:r>
      <w:r w:rsidRPr="00010D49">
        <w:rPr>
          <w:rFonts w:cs="Tahoma"/>
          <w:iCs/>
          <w:lang w:val="es-ES"/>
        </w:rPr>
        <w:t>El Sujeto Obligado fue omiso en realizar manifestación alguna</w:t>
      </w:r>
      <w:r w:rsidRPr="00010D49">
        <w:rPr>
          <w:rFonts w:cs="Tahoma"/>
        </w:rPr>
        <w:t>.</w:t>
      </w:r>
    </w:p>
    <w:p w14:paraId="591F986C" w14:textId="77777777" w:rsidR="000E70DC" w:rsidRPr="00010D49" w:rsidRDefault="000E70DC" w:rsidP="00F432EF">
      <w:pPr>
        <w:spacing w:after="0" w:line="360" w:lineRule="auto"/>
        <w:contextualSpacing/>
        <w:rPr>
          <w:rFonts w:cs="Tahoma"/>
        </w:rPr>
      </w:pPr>
    </w:p>
    <w:p w14:paraId="2C275D9F" w14:textId="77777777" w:rsidR="000E70DC" w:rsidRPr="00010D49" w:rsidRDefault="000E70DC" w:rsidP="00F432EF">
      <w:pPr>
        <w:spacing w:after="0" w:line="360" w:lineRule="auto"/>
        <w:contextualSpacing/>
        <w:rPr>
          <w:rFonts w:cs="Tahoma"/>
          <w:bCs/>
          <w:i/>
        </w:rPr>
      </w:pPr>
      <w:r w:rsidRPr="00010D49">
        <w:rPr>
          <w:rFonts w:cs="Tahoma"/>
          <w:b/>
        </w:rPr>
        <w:t xml:space="preserve">d) Manifestaciones del Recurrente: </w:t>
      </w:r>
      <w:r w:rsidRPr="00010D49">
        <w:rPr>
          <w:rFonts w:cs="Tahoma"/>
        </w:rPr>
        <w:t>El Particular fue omiso en realizar manifestación alguna.</w:t>
      </w:r>
    </w:p>
    <w:p w14:paraId="6E00E713" w14:textId="77777777" w:rsidR="00A960F7" w:rsidRPr="000E70DC" w:rsidRDefault="00A960F7" w:rsidP="00F432EF">
      <w:pPr>
        <w:spacing w:after="0" w:line="360" w:lineRule="auto"/>
        <w:contextualSpacing/>
        <w:rPr>
          <w:rFonts w:cs="Tahoma"/>
        </w:rPr>
      </w:pPr>
    </w:p>
    <w:p w14:paraId="33ADA8FB" w14:textId="0E4762B1" w:rsidR="00FA5C01" w:rsidRDefault="00FA5C01" w:rsidP="00F432EF">
      <w:pPr>
        <w:spacing w:after="0" w:line="360" w:lineRule="auto"/>
        <w:contextualSpacing/>
        <w:rPr>
          <w:rFonts w:cs="Tahoma"/>
        </w:rPr>
      </w:pPr>
      <w:r w:rsidRPr="003067FB">
        <w:rPr>
          <w:rFonts w:cs="Tahoma"/>
          <w:b/>
        </w:rPr>
        <w:t>e) Acumulación de los asuntos.</w:t>
      </w:r>
      <w:r w:rsidRPr="003067FB">
        <w:rPr>
          <w:rFonts w:cs="Tahoma"/>
        </w:rPr>
        <w:t xml:space="preserve"> El </w:t>
      </w:r>
      <w:r w:rsidR="000E70DC">
        <w:rPr>
          <w:rFonts w:eastAsia="Calibri" w:cs="Tahoma"/>
          <w:lang w:eastAsia="en-US"/>
        </w:rPr>
        <w:t>veinticuatro de junio</w:t>
      </w:r>
      <w:r w:rsidRPr="003067FB">
        <w:rPr>
          <w:rFonts w:eastAsia="Calibri" w:cs="Tahoma"/>
          <w:lang w:eastAsia="en-US"/>
        </w:rPr>
        <w:t xml:space="preserve"> de dos mil veinticinco</w:t>
      </w:r>
      <w:r w:rsidRPr="003067FB">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3067FB">
        <w:rPr>
          <w:rFonts w:cs="Tahoma"/>
          <w:b/>
        </w:rPr>
        <w:t>acordó</w:t>
      </w:r>
      <w:r w:rsidRPr="003067FB">
        <w:rPr>
          <w:rFonts w:cs="Tahoma"/>
        </w:rPr>
        <w:t xml:space="preserve"> la acumulación de los Recursos de Revisión</w:t>
      </w:r>
      <w:r w:rsidRPr="003067FB">
        <w:rPr>
          <w:rFonts w:eastAsia="Calibri" w:cs="Tahoma"/>
          <w:lang w:eastAsia="en-US"/>
        </w:rPr>
        <w:t xml:space="preserve"> </w:t>
      </w:r>
      <w:r w:rsidR="000E70DC">
        <w:rPr>
          <w:rFonts w:eastAsia="Calibri" w:cs="Tahoma"/>
          <w:b/>
          <w:bCs/>
          <w:lang w:eastAsia="en-US"/>
        </w:rPr>
        <w:t>07251</w:t>
      </w:r>
      <w:r w:rsidRPr="003067FB">
        <w:rPr>
          <w:rFonts w:eastAsia="Calibri" w:cs="Tahoma"/>
          <w:b/>
          <w:bCs/>
          <w:lang w:eastAsia="en-US"/>
        </w:rPr>
        <w:t xml:space="preserve">/INFOEM/IP/RR/2025 y </w:t>
      </w:r>
      <w:r w:rsidR="000E70DC">
        <w:rPr>
          <w:rFonts w:eastAsia="Calibri" w:cs="Tahoma"/>
          <w:b/>
          <w:bCs/>
          <w:lang w:eastAsia="en-US"/>
        </w:rPr>
        <w:t>07252</w:t>
      </w:r>
      <w:r w:rsidRPr="003067FB">
        <w:rPr>
          <w:rFonts w:eastAsia="Calibri" w:cs="Tahoma"/>
          <w:b/>
          <w:bCs/>
          <w:lang w:eastAsia="en-US"/>
        </w:rPr>
        <w:t xml:space="preserve">/INFOEM/IP/RR/2025, </w:t>
      </w:r>
      <w:r w:rsidRPr="003067FB">
        <w:rPr>
          <w:rFonts w:eastAsia="Calibri" w:cs="Tahoma"/>
          <w:lang w:eastAsia="en-US"/>
        </w:rPr>
        <w:t>al diverso</w:t>
      </w:r>
      <w:r w:rsidRPr="003067FB">
        <w:rPr>
          <w:rFonts w:eastAsia="Calibri" w:cs="Tahoma"/>
          <w:b/>
          <w:bCs/>
          <w:lang w:eastAsia="en-US"/>
        </w:rPr>
        <w:t xml:space="preserve"> </w:t>
      </w:r>
      <w:r w:rsidR="000E70DC">
        <w:rPr>
          <w:rFonts w:eastAsia="Calibri" w:cs="Tahoma"/>
          <w:b/>
          <w:bCs/>
          <w:lang w:eastAsia="en-US"/>
        </w:rPr>
        <w:t>07246</w:t>
      </w:r>
      <w:r w:rsidRPr="003067FB">
        <w:rPr>
          <w:rFonts w:eastAsia="Calibri" w:cs="Tahoma"/>
          <w:b/>
          <w:bCs/>
          <w:lang w:eastAsia="en-US"/>
        </w:rPr>
        <w:t>/INFOEM/IP/RR/2025</w:t>
      </w:r>
      <w:r w:rsidRPr="003067FB">
        <w:rPr>
          <w:rFonts w:cs="Tahoma"/>
          <w:b/>
          <w:bCs/>
          <w:color w:val="0D0D0D" w:themeColor="text1" w:themeTint="F2"/>
        </w:rPr>
        <w:t xml:space="preserve">, </w:t>
      </w:r>
      <w:r w:rsidRPr="003067FB">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8234EB">
        <w:rPr>
          <w:rFonts w:cs="Tahoma"/>
        </w:rPr>
        <w:t>Ayuntamiento de Zinacantepec</w:t>
      </w:r>
      <w:r w:rsidRPr="003067FB">
        <w:rPr>
          <w:rFonts w:cs="Tahoma"/>
        </w:rPr>
        <w:t xml:space="preserve"> y en los cuales, además, se manifestaron idénticos actos recurridos.</w:t>
      </w:r>
    </w:p>
    <w:p w14:paraId="462FF73D" w14:textId="77777777" w:rsidR="00F432EF" w:rsidRPr="003067FB" w:rsidRDefault="00F432EF" w:rsidP="00F432EF">
      <w:pPr>
        <w:spacing w:after="0" w:line="360" w:lineRule="auto"/>
        <w:contextualSpacing/>
        <w:rPr>
          <w:rFonts w:cs="Tahoma"/>
        </w:rPr>
      </w:pPr>
    </w:p>
    <w:p w14:paraId="2BD71FA7" w14:textId="02ED3B96" w:rsidR="000E70DC" w:rsidRPr="00A32585" w:rsidRDefault="000E70DC" w:rsidP="00F432EF">
      <w:pPr>
        <w:tabs>
          <w:tab w:val="left" w:pos="3261"/>
        </w:tabs>
        <w:spacing w:after="0" w:line="360" w:lineRule="auto"/>
        <w:contextualSpacing/>
        <w:rPr>
          <w:rFonts w:cs="Tahoma"/>
        </w:rPr>
      </w:pPr>
      <w:r>
        <w:rPr>
          <w:rFonts w:eastAsia="Batang" w:cs="Tahoma"/>
          <w:b/>
          <w:lang w:val="es-ES_tradnl"/>
        </w:rPr>
        <w:t>f</w:t>
      </w:r>
      <w:r w:rsidRPr="00A32585">
        <w:rPr>
          <w:rFonts w:eastAsia="Batang" w:cs="Tahoma"/>
          <w:b/>
          <w:lang w:val="es-ES_tradnl"/>
        </w:rPr>
        <w:t xml:space="preserve">) </w:t>
      </w:r>
      <w:r w:rsidRPr="00A32585">
        <w:rPr>
          <w:rFonts w:cs="Tahoma"/>
          <w:b/>
          <w:bCs/>
        </w:rPr>
        <w:t xml:space="preserve">Ampliación de plazo. </w:t>
      </w:r>
      <w:r w:rsidRPr="00A32585">
        <w:rPr>
          <w:rFonts w:cs="Tahoma"/>
        </w:rPr>
        <w:t xml:space="preserve">El </w:t>
      </w:r>
      <w:r>
        <w:rPr>
          <w:rFonts w:cs="Tahoma"/>
        </w:rPr>
        <w:t xml:space="preserve">veinticuatro de noviembre </w:t>
      </w:r>
      <w:r w:rsidRPr="00A32585">
        <w:rPr>
          <w:rFonts w:cs="Tahoma"/>
        </w:rPr>
        <w:t xml:space="preserve">de dos mil veinticinco, el Comisionado Ponente con fundamento en lo dispuesto por el artículo 181, párrafo tercero, de la Ley de Transparencia y Acceso a la Información Pública del Estado de México y Municipios, acordó </w:t>
      </w:r>
      <w:r w:rsidRPr="00A32585">
        <w:rPr>
          <w:rFonts w:cs="Tahoma"/>
        </w:rPr>
        <w:lastRenderedPageBreak/>
        <w:t>ampliar por un periodo de razonable el plazo para resolver el Recurso de Revisión que nos ocupa; proveído que fue notificado a las partes mediante el SAIMEX, al día hábil siguiente.</w:t>
      </w:r>
    </w:p>
    <w:p w14:paraId="76E625C0" w14:textId="77777777" w:rsidR="000E70DC" w:rsidRPr="00A32585" w:rsidRDefault="000E70DC" w:rsidP="00F432EF">
      <w:pPr>
        <w:spacing w:after="0" w:line="360" w:lineRule="auto"/>
        <w:contextualSpacing/>
        <w:rPr>
          <w:rFonts w:cs="Tahoma"/>
          <w:b/>
        </w:rPr>
      </w:pPr>
    </w:p>
    <w:p w14:paraId="1AA19887" w14:textId="45B4EBDB" w:rsidR="00E22EA8" w:rsidRPr="003067FB" w:rsidRDefault="000E70DC" w:rsidP="00F432EF">
      <w:pPr>
        <w:spacing w:after="0" w:line="360" w:lineRule="auto"/>
        <w:contextualSpacing/>
        <w:rPr>
          <w:rFonts w:eastAsia="Times New Roman" w:cs="Tahoma"/>
          <w:szCs w:val="24"/>
          <w:lang w:eastAsia="es-ES"/>
        </w:rPr>
      </w:pPr>
      <w:r>
        <w:rPr>
          <w:rFonts w:eastAsia="Times New Roman" w:cs="Tahoma"/>
          <w:b/>
          <w:szCs w:val="24"/>
          <w:lang w:eastAsia="es-ES"/>
        </w:rPr>
        <w:t>g</w:t>
      </w:r>
      <w:r w:rsidR="00E22EA8" w:rsidRPr="003067FB">
        <w:rPr>
          <w:rFonts w:eastAsia="Times New Roman" w:cs="Tahoma"/>
          <w:b/>
          <w:szCs w:val="24"/>
          <w:lang w:eastAsia="es-ES"/>
        </w:rPr>
        <w:t>) Cierre de instrucción.</w:t>
      </w:r>
      <w:r w:rsidR="00E22EA8" w:rsidRPr="003067FB">
        <w:rPr>
          <w:rFonts w:eastAsia="Times New Roman" w:cs="Tahoma"/>
          <w:szCs w:val="24"/>
          <w:lang w:eastAsia="es-ES"/>
        </w:rPr>
        <w:t xml:space="preserve"> El</w:t>
      </w:r>
      <w:r w:rsidR="00417F3A" w:rsidRPr="003067FB">
        <w:rPr>
          <w:rFonts w:eastAsia="Times New Roman" w:cs="Tahoma"/>
          <w:szCs w:val="24"/>
          <w:lang w:eastAsia="es-ES"/>
        </w:rPr>
        <w:t xml:space="preserve"> </w:t>
      </w:r>
      <w:r w:rsidR="00CD16BA" w:rsidRPr="003067FB">
        <w:rPr>
          <w:rFonts w:eastAsia="Times New Roman" w:cs="Tahoma"/>
          <w:szCs w:val="24"/>
          <w:lang w:eastAsia="es-ES"/>
        </w:rPr>
        <w:t>veinti</w:t>
      </w:r>
      <w:r>
        <w:rPr>
          <w:rFonts w:eastAsia="Times New Roman" w:cs="Tahoma"/>
          <w:szCs w:val="24"/>
          <w:lang w:eastAsia="es-ES"/>
        </w:rPr>
        <w:t>cuatro</w:t>
      </w:r>
      <w:r w:rsidR="00026E5F" w:rsidRPr="003067FB">
        <w:rPr>
          <w:rFonts w:eastAsia="Times New Roman" w:cs="Tahoma"/>
          <w:szCs w:val="24"/>
          <w:lang w:eastAsia="es-ES"/>
        </w:rPr>
        <w:t xml:space="preserve"> de noviembre</w:t>
      </w:r>
      <w:r w:rsidR="0033408C" w:rsidRPr="003067FB">
        <w:rPr>
          <w:rFonts w:eastAsia="Times New Roman" w:cs="Tahoma"/>
          <w:szCs w:val="24"/>
          <w:lang w:eastAsia="es-ES"/>
        </w:rPr>
        <w:t xml:space="preserve"> </w:t>
      </w:r>
      <w:r w:rsidR="005C3BAC" w:rsidRPr="003067FB">
        <w:rPr>
          <w:rFonts w:eastAsia="Times New Roman" w:cs="Tahoma"/>
          <w:szCs w:val="24"/>
          <w:lang w:eastAsia="es-ES"/>
        </w:rPr>
        <w:t>de dos mil veinticinco</w:t>
      </w:r>
      <w:r w:rsidR="00E22EA8" w:rsidRPr="003067FB">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3067FB">
        <w:rPr>
          <w:lang w:val="es-ES"/>
        </w:rPr>
        <w:t>acto que fue notificado a las partes, mediante el Sistema de Acceso a la Información Mexiquense (SAIMEX), el mismo día.</w:t>
      </w:r>
    </w:p>
    <w:p w14:paraId="4465289E" w14:textId="77777777" w:rsidR="004C21E6" w:rsidRPr="003067FB" w:rsidRDefault="004C21E6" w:rsidP="00F432EF">
      <w:pPr>
        <w:spacing w:after="0" w:line="360" w:lineRule="auto"/>
        <w:contextualSpacing/>
        <w:rPr>
          <w:b/>
          <w:bCs/>
          <w:lang w:val="es-ES"/>
        </w:rPr>
      </w:pPr>
    </w:p>
    <w:p w14:paraId="77D40A5D" w14:textId="77777777" w:rsidR="005C690F" w:rsidRPr="003067FB" w:rsidRDefault="007D6307" w:rsidP="00F432EF">
      <w:pPr>
        <w:spacing w:after="0" w:line="360" w:lineRule="auto"/>
        <w:contextualSpacing/>
      </w:pPr>
      <w:r w:rsidRPr="003067FB">
        <w:t xml:space="preserve">En razón de que fue debidamente </w:t>
      </w:r>
      <w:r w:rsidR="00CC1F8C" w:rsidRPr="003067FB">
        <w:t>sustanciado</w:t>
      </w:r>
      <w:r w:rsidRPr="003067FB">
        <w:t xml:space="preserve"> e integrado el expediente electrónico y no existe diligencia pendiente de desahogo, se emite la resolución que conforme a Derecho proceda, de acuerdo a los siguientes:</w:t>
      </w:r>
    </w:p>
    <w:p w14:paraId="6E22B27B" w14:textId="77777777" w:rsidR="00CD16BA" w:rsidRPr="003067FB" w:rsidRDefault="00CD16BA" w:rsidP="00F432EF">
      <w:pPr>
        <w:spacing w:after="0" w:line="360" w:lineRule="auto"/>
        <w:contextualSpacing/>
      </w:pPr>
    </w:p>
    <w:p w14:paraId="44260568" w14:textId="77777777" w:rsidR="005C690F" w:rsidRPr="003067FB" w:rsidRDefault="00CD6238" w:rsidP="00F432EF">
      <w:pPr>
        <w:pStyle w:val="Ttulo1"/>
        <w:spacing w:before="0" w:after="0" w:line="360" w:lineRule="auto"/>
        <w:contextualSpacing/>
        <w:jc w:val="center"/>
        <w:rPr>
          <w:sz w:val="22"/>
          <w:szCs w:val="22"/>
        </w:rPr>
      </w:pPr>
      <w:bookmarkStart w:id="8" w:name="_Toc215757103"/>
      <w:r w:rsidRPr="003067FB">
        <w:rPr>
          <w:sz w:val="22"/>
          <w:szCs w:val="22"/>
        </w:rPr>
        <w:t>C O N S I D E R A N D O S</w:t>
      </w:r>
      <w:bookmarkEnd w:id="8"/>
    </w:p>
    <w:p w14:paraId="01AA2FD7" w14:textId="77777777" w:rsidR="006F62BB" w:rsidRPr="003067FB" w:rsidRDefault="006F62BB" w:rsidP="00F432EF">
      <w:pPr>
        <w:spacing w:after="0" w:line="360" w:lineRule="auto"/>
        <w:contextualSpacing/>
        <w:rPr>
          <w:b/>
        </w:rPr>
      </w:pPr>
    </w:p>
    <w:p w14:paraId="78FA0266" w14:textId="77777777" w:rsidR="005C690F" w:rsidRPr="003067FB" w:rsidRDefault="007D6307" w:rsidP="00F432EF">
      <w:pPr>
        <w:pStyle w:val="Ttulo2"/>
        <w:spacing w:before="0" w:after="0" w:line="360" w:lineRule="auto"/>
        <w:contextualSpacing/>
        <w:rPr>
          <w:sz w:val="22"/>
          <w:szCs w:val="22"/>
        </w:rPr>
      </w:pPr>
      <w:bookmarkStart w:id="9" w:name="_Toc215757104"/>
      <w:r w:rsidRPr="003067FB">
        <w:rPr>
          <w:sz w:val="22"/>
          <w:szCs w:val="22"/>
        </w:rPr>
        <w:t xml:space="preserve">PRIMERO. </w:t>
      </w:r>
      <w:r w:rsidR="00CD6238" w:rsidRPr="003067FB">
        <w:rPr>
          <w:sz w:val="22"/>
          <w:szCs w:val="22"/>
        </w:rPr>
        <w:t>Competencia</w:t>
      </w:r>
      <w:bookmarkEnd w:id="9"/>
    </w:p>
    <w:p w14:paraId="2A3B0535" w14:textId="77777777" w:rsidR="007A1ACB" w:rsidRPr="003067FB" w:rsidRDefault="007A1ACB" w:rsidP="00F432EF">
      <w:pPr>
        <w:spacing w:after="0" w:line="360" w:lineRule="auto"/>
        <w:contextualSpacing/>
        <w:rPr>
          <w:b/>
        </w:rPr>
      </w:pPr>
    </w:p>
    <w:p w14:paraId="4A116E7D" w14:textId="77777777" w:rsidR="000E70DC" w:rsidRPr="000E70DC" w:rsidRDefault="000E70DC" w:rsidP="00F432EF">
      <w:pPr>
        <w:spacing w:after="0" w:line="360" w:lineRule="auto"/>
        <w:contextualSpacing/>
        <w:rPr>
          <w:rFonts w:cs="Tahoma"/>
          <w:bCs/>
        </w:rPr>
      </w:pPr>
      <w:bookmarkStart w:id="10" w:name="_heading=h.30j0zll" w:colFirst="0" w:colLast="0"/>
      <w:bookmarkEnd w:id="10"/>
      <w:r w:rsidRPr="000E70DC">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0E70DC">
        <w:rPr>
          <w:rFonts w:cs="Tahoma"/>
          <w:bCs/>
        </w:rPr>
        <w:lastRenderedPageBreak/>
        <w:t>Instituto de Transparencia, Acceso a la Información Pública y Protección de Datos Personales del Estado de México y Municipios.</w:t>
      </w:r>
    </w:p>
    <w:p w14:paraId="7CB422CD" w14:textId="77777777" w:rsidR="00010AA5" w:rsidRPr="003067FB" w:rsidRDefault="00010AA5" w:rsidP="00F432EF">
      <w:pPr>
        <w:spacing w:after="0" w:line="360" w:lineRule="auto"/>
        <w:contextualSpacing/>
        <w:rPr>
          <w:rFonts w:eastAsia="Times New Roman" w:cs="Tahoma"/>
          <w:bCs/>
          <w:lang w:eastAsia="es-ES"/>
        </w:rPr>
      </w:pPr>
    </w:p>
    <w:p w14:paraId="25A81E37" w14:textId="6D56247C" w:rsidR="005C690F" w:rsidRPr="003067FB" w:rsidRDefault="007D6307" w:rsidP="00F432EF">
      <w:pPr>
        <w:pStyle w:val="Ttulo2"/>
        <w:spacing w:before="0" w:after="0" w:line="360" w:lineRule="auto"/>
        <w:contextualSpacing/>
        <w:rPr>
          <w:sz w:val="22"/>
          <w:szCs w:val="22"/>
        </w:rPr>
      </w:pPr>
      <w:bookmarkStart w:id="11" w:name="_Toc215757105"/>
      <w:r w:rsidRPr="003067FB">
        <w:rPr>
          <w:sz w:val="22"/>
          <w:szCs w:val="22"/>
        </w:rPr>
        <w:t>SEGUNDO. Causales de</w:t>
      </w:r>
      <w:r w:rsidR="00CD6238" w:rsidRPr="003067FB">
        <w:rPr>
          <w:sz w:val="22"/>
          <w:szCs w:val="22"/>
        </w:rPr>
        <w:t xml:space="preserve"> improcedencia </w:t>
      </w:r>
      <w:r w:rsidR="00F432EF">
        <w:rPr>
          <w:sz w:val="22"/>
          <w:szCs w:val="22"/>
        </w:rPr>
        <w:t>y sobreseimiento</w:t>
      </w:r>
      <w:bookmarkEnd w:id="11"/>
    </w:p>
    <w:p w14:paraId="3D9BF4AE" w14:textId="77777777" w:rsidR="005C690F" w:rsidRPr="003067FB" w:rsidRDefault="005C690F" w:rsidP="00F432EF">
      <w:pPr>
        <w:spacing w:after="0" w:line="360" w:lineRule="auto"/>
        <w:contextualSpacing/>
      </w:pPr>
    </w:p>
    <w:p w14:paraId="230682BE" w14:textId="77777777" w:rsidR="005C690F" w:rsidRPr="003067FB" w:rsidRDefault="007D6307" w:rsidP="00F432EF">
      <w:pPr>
        <w:spacing w:after="0" w:line="360" w:lineRule="auto"/>
        <w:contextualSpacing/>
      </w:pPr>
      <w:r w:rsidRPr="003067FB">
        <w:t xml:space="preserve">De las constancias que forma parte del Recurso de Revisión que se analiza, se advierte que previo al estudio del fondo de la </w:t>
      </w:r>
      <w:proofErr w:type="spellStart"/>
      <w:r w:rsidRPr="003067FB">
        <w:rPr>
          <w:i/>
        </w:rPr>
        <w:t>litis</w:t>
      </w:r>
      <w:proofErr w:type="spellEnd"/>
      <w:r w:rsidRPr="003067FB">
        <w:t>, es necesario estudiar las causales de improcedencia y sobreseimiento que se adviertan, para determinar lo que en Derecho proceda.</w:t>
      </w:r>
    </w:p>
    <w:p w14:paraId="5A676220" w14:textId="77777777" w:rsidR="005C690F" w:rsidRDefault="005C690F" w:rsidP="00F432EF">
      <w:pPr>
        <w:spacing w:after="0" w:line="360" w:lineRule="auto"/>
        <w:contextualSpacing/>
      </w:pPr>
    </w:p>
    <w:p w14:paraId="7256F468" w14:textId="4787E822" w:rsidR="00F432EF" w:rsidRPr="00F432EF" w:rsidRDefault="00F432EF" w:rsidP="00F432EF">
      <w:pPr>
        <w:spacing w:after="0" w:line="360" w:lineRule="auto"/>
        <w:contextualSpacing/>
        <w:rPr>
          <w:b/>
          <w:bCs/>
        </w:rPr>
      </w:pPr>
      <w:r>
        <w:rPr>
          <w:b/>
          <w:bCs/>
        </w:rPr>
        <w:t>Causales de improcedencia</w:t>
      </w:r>
    </w:p>
    <w:p w14:paraId="34E603D9" w14:textId="77777777" w:rsidR="00F432EF" w:rsidRPr="003067FB" w:rsidRDefault="00F432EF" w:rsidP="00F432EF">
      <w:pPr>
        <w:spacing w:after="0" w:line="360" w:lineRule="auto"/>
        <w:contextualSpacing/>
      </w:pPr>
    </w:p>
    <w:p w14:paraId="4B2C45D5" w14:textId="77777777" w:rsidR="005C690F" w:rsidRPr="003067FB" w:rsidRDefault="007D6307" w:rsidP="00F432EF">
      <w:pPr>
        <w:spacing w:after="0" w:line="360" w:lineRule="auto"/>
        <w:contextualSpacing/>
      </w:pPr>
      <w:r w:rsidRPr="003067FB">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7FDEE8" w14:textId="77777777" w:rsidR="005C690F" w:rsidRPr="003067FB" w:rsidRDefault="005C690F" w:rsidP="00F432EF">
      <w:pPr>
        <w:spacing w:after="0" w:line="360" w:lineRule="auto"/>
        <w:contextualSpacing/>
      </w:pPr>
    </w:p>
    <w:p w14:paraId="50976503" w14:textId="77777777" w:rsidR="003A208C" w:rsidRDefault="007D6307" w:rsidP="00F432EF">
      <w:pPr>
        <w:spacing w:after="0" w:line="360" w:lineRule="auto"/>
        <w:contextualSpacing/>
      </w:pPr>
      <w:r w:rsidRPr="003067FB">
        <w:t>En el presente caso, </w:t>
      </w:r>
      <w:r w:rsidRPr="003067FB">
        <w:rPr>
          <w:b/>
        </w:rPr>
        <w:t>no se actualiza ninguna de las causales de improcedencia</w:t>
      </w:r>
      <w:r w:rsidRPr="003067FB">
        <w:t> establecidas en el ordenamiento jurídico previamente señalado, toda vez que: este Instituto no tiene conocimiento de que se encuentre en trámite algún medio de defensa presentado por la</w:t>
      </w:r>
      <w:r w:rsidR="00261B92" w:rsidRPr="003067FB">
        <w:t xml:space="preserve"> persona</w:t>
      </w:r>
      <w:r w:rsidRPr="003067FB">
        <w:t xml:space="preserve"> Recurrente ante otra instancia; no existió prevención alguna; la veracidad de la respuesta no formó parte del agravio; ni se realizó una consulta o ampliación a los alcances del requerimiento informativo.</w:t>
      </w:r>
    </w:p>
    <w:p w14:paraId="33AD2E06" w14:textId="77777777" w:rsidR="00F432EF" w:rsidRPr="003067FB" w:rsidRDefault="00F432EF" w:rsidP="00F432EF">
      <w:pPr>
        <w:spacing w:after="0" w:line="360" w:lineRule="auto"/>
        <w:contextualSpacing/>
      </w:pPr>
    </w:p>
    <w:p w14:paraId="52CA41F5" w14:textId="15CB6EFA" w:rsidR="005C690F" w:rsidRPr="00EC04C9" w:rsidRDefault="007D6307" w:rsidP="00F432EF">
      <w:pPr>
        <w:pStyle w:val="Ttulo2"/>
        <w:spacing w:before="0" w:after="0" w:line="360" w:lineRule="auto"/>
        <w:contextualSpacing/>
        <w:rPr>
          <w:sz w:val="22"/>
          <w:szCs w:val="22"/>
        </w:rPr>
      </w:pPr>
      <w:bookmarkStart w:id="12" w:name="_Toc215757106"/>
      <w:r w:rsidRPr="00EC04C9">
        <w:rPr>
          <w:sz w:val="22"/>
          <w:szCs w:val="22"/>
        </w:rPr>
        <w:lastRenderedPageBreak/>
        <w:t>Ca</w:t>
      </w:r>
      <w:r w:rsidR="00CD6238" w:rsidRPr="00EC04C9">
        <w:rPr>
          <w:sz w:val="22"/>
          <w:szCs w:val="22"/>
        </w:rPr>
        <w:t>usales de sobreseimiento</w:t>
      </w:r>
      <w:bookmarkEnd w:id="12"/>
    </w:p>
    <w:p w14:paraId="34512501" w14:textId="77777777" w:rsidR="005C690F" w:rsidRPr="003067FB" w:rsidRDefault="005C690F" w:rsidP="00F432EF">
      <w:pPr>
        <w:spacing w:after="0" w:line="360" w:lineRule="auto"/>
        <w:contextualSpacing/>
      </w:pPr>
    </w:p>
    <w:p w14:paraId="0373FEA4" w14:textId="77777777" w:rsidR="00F432EF" w:rsidRDefault="007D6307" w:rsidP="00F432EF">
      <w:pPr>
        <w:spacing w:after="0" w:line="360" w:lineRule="auto"/>
        <w:rPr>
          <w:color w:val="000000"/>
        </w:rPr>
      </w:pPr>
      <w:r w:rsidRPr="003067FB">
        <w:t>Por ser de previo y especial pronunciamiento, este Instituto analiza si se actualiza alguna causal de sobreseimiento.</w:t>
      </w:r>
      <w:r w:rsidR="00EC04C9">
        <w:t xml:space="preserve"> </w:t>
      </w:r>
      <w:r w:rsidR="00F432EF" w:rsidRPr="00FA2D99">
        <w:rPr>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00F432EF" w:rsidRPr="00FA2D99">
        <w:rPr>
          <w:b/>
          <w:color w:val="000000"/>
        </w:rPr>
        <w:t xml:space="preserve"> no se configuran las causales establecidas en las fracciones I, II, III, y V, </w:t>
      </w:r>
      <w:r w:rsidR="00F432EF" w:rsidRPr="00FA2D99">
        <w:rPr>
          <w:color w:val="000000"/>
        </w:rPr>
        <w:t>toda vez que no hay constancias en el expediente en que se actúa, de que el Recurrente se haya desistido, fallecido, que el Sujeto Obligado hubiese modificado o revocado el acto impugnado o bien, haya quedado sin materia.</w:t>
      </w:r>
    </w:p>
    <w:p w14:paraId="0254086B" w14:textId="77777777" w:rsidR="00F432EF" w:rsidRPr="00FA2D99" w:rsidRDefault="00F432EF" w:rsidP="00F432EF">
      <w:pPr>
        <w:spacing w:after="0" w:line="360" w:lineRule="auto"/>
        <w:rPr>
          <w:color w:val="000000"/>
        </w:rPr>
      </w:pPr>
    </w:p>
    <w:p w14:paraId="71060062" w14:textId="77777777" w:rsidR="00F432EF" w:rsidRPr="003C0099" w:rsidRDefault="00F432EF" w:rsidP="00F432EF">
      <w:pPr>
        <w:spacing w:after="0" w:line="360" w:lineRule="auto"/>
        <w:rPr>
          <w:color w:val="000000"/>
        </w:rPr>
      </w:pPr>
      <w:r>
        <w:rPr>
          <w:color w:val="000000"/>
        </w:rPr>
        <w:t>N</w:t>
      </w:r>
      <w:r w:rsidRPr="00FA2D99">
        <w:rPr>
          <w:color w:val="000000"/>
        </w:rPr>
        <w:t>o obstante, por lo que hace</w:t>
      </w:r>
      <w:r>
        <w:rPr>
          <w:color w:val="000000"/>
        </w:rPr>
        <w:t xml:space="preserve"> a los Recursos de Revisión </w:t>
      </w:r>
      <w:r w:rsidRPr="00F432EF">
        <w:rPr>
          <w:color w:val="000000"/>
        </w:rPr>
        <w:t>Recursos de Revisión 07251/INFOEM/IP/RR/2025 y 07252/INFOEM/IP/RR/</w:t>
      </w:r>
      <w:proofErr w:type="gramStart"/>
      <w:r w:rsidRPr="00F432EF">
        <w:rPr>
          <w:color w:val="000000"/>
        </w:rPr>
        <w:t xml:space="preserve">2025 </w:t>
      </w:r>
      <w:r>
        <w:rPr>
          <w:color w:val="000000"/>
        </w:rPr>
        <w:t>,</w:t>
      </w:r>
      <w:proofErr w:type="gramEnd"/>
      <w:r>
        <w:rPr>
          <w:color w:val="000000"/>
        </w:rPr>
        <w:t xml:space="preserve"> se procede analizar </w:t>
      </w:r>
      <w:r w:rsidRPr="00FA2D99">
        <w:rPr>
          <w:color w:val="000000"/>
        </w:rPr>
        <w:t>la hipótesis prevista en la fracción IV</w:t>
      </w:r>
      <w:r w:rsidRPr="00FA2D99">
        <w:rPr>
          <w:b/>
          <w:color w:val="000000"/>
        </w:rPr>
        <w:t>,</w:t>
      </w:r>
      <w:r w:rsidRPr="00FA2D99">
        <w:rPr>
          <w:color w:val="000000"/>
        </w:rPr>
        <w:t xml:space="preserve"> a saber, que, una vez admitido el Recurso de Revisión, aparezca alguna causal de improcedencia en términos de la presente Ley</w:t>
      </w:r>
      <w:r>
        <w:rPr>
          <w:color w:val="000000"/>
        </w:rPr>
        <w:t xml:space="preserve">, para lo cual </w:t>
      </w:r>
      <w:r w:rsidRPr="003C0099">
        <w:rPr>
          <w:color w:val="000000"/>
        </w:rPr>
        <w:t>resulta necesario traer a colación el artículo 191, fracción VI, del ordenamiento jurídico referido, que establecen lo siguiente:</w:t>
      </w:r>
    </w:p>
    <w:p w14:paraId="0E49B175" w14:textId="77777777" w:rsidR="00F432EF" w:rsidRPr="003C0099" w:rsidRDefault="00F432EF" w:rsidP="00F432EF">
      <w:pPr>
        <w:spacing w:after="0" w:line="360" w:lineRule="auto"/>
        <w:rPr>
          <w:color w:val="000000"/>
          <w:sz w:val="20"/>
          <w:szCs w:val="20"/>
        </w:rPr>
      </w:pPr>
    </w:p>
    <w:p w14:paraId="3C2980BD" w14:textId="77777777" w:rsidR="00F432EF" w:rsidRPr="003C0099" w:rsidRDefault="00F432EF" w:rsidP="00F432EF">
      <w:pPr>
        <w:spacing w:after="0" w:line="360" w:lineRule="auto"/>
        <w:ind w:left="567" w:right="567"/>
        <w:rPr>
          <w:i/>
          <w:iCs/>
          <w:color w:val="000000"/>
          <w:sz w:val="20"/>
          <w:szCs w:val="20"/>
        </w:rPr>
      </w:pPr>
      <w:r w:rsidRPr="003C0099">
        <w:rPr>
          <w:b/>
          <w:bCs/>
          <w:i/>
          <w:iCs/>
          <w:color w:val="000000"/>
          <w:sz w:val="20"/>
          <w:szCs w:val="20"/>
        </w:rPr>
        <w:t>“Artículo 191.</w:t>
      </w:r>
      <w:r w:rsidRPr="003C0099">
        <w:rPr>
          <w:i/>
          <w:iCs/>
          <w:color w:val="000000"/>
          <w:sz w:val="20"/>
          <w:szCs w:val="20"/>
        </w:rPr>
        <w:t xml:space="preserve"> El recurso será desechado por improcedente cuando:</w:t>
      </w:r>
    </w:p>
    <w:p w14:paraId="1F3CA515" w14:textId="77777777" w:rsidR="00F432EF" w:rsidRPr="003C0099" w:rsidRDefault="00F432EF" w:rsidP="00F432EF">
      <w:pPr>
        <w:spacing w:after="0" w:line="360" w:lineRule="auto"/>
        <w:ind w:left="567" w:right="567"/>
        <w:rPr>
          <w:i/>
          <w:iCs/>
          <w:color w:val="000000"/>
          <w:sz w:val="20"/>
          <w:szCs w:val="20"/>
        </w:rPr>
      </w:pPr>
      <w:r w:rsidRPr="003C0099">
        <w:rPr>
          <w:i/>
          <w:iCs/>
          <w:color w:val="000000"/>
          <w:sz w:val="20"/>
          <w:szCs w:val="20"/>
        </w:rPr>
        <w:t>…</w:t>
      </w:r>
    </w:p>
    <w:p w14:paraId="7495E8F9" w14:textId="77777777" w:rsidR="00F432EF" w:rsidRPr="003C0099" w:rsidRDefault="00F432EF" w:rsidP="00F432EF">
      <w:pPr>
        <w:spacing w:after="0" w:line="360" w:lineRule="auto"/>
        <w:ind w:left="567" w:right="567"/>
        <w:rPr>
          <w:b/>
          <w:bCs/>
          <w:i/>
          <w:iCs/>
          <w:color w:val="000000"/>
          <w:sz w:val="20"/>
          <w:szCs w:val="20"/>
        </w:rPr>
      </w:pPr>
      <w:r w:rsidRPr="003C0099">
        <w:rPr>
          <w:b/>
          <w:bCs/>
          <w:i/>
          <w:iCs/>
          <w:color w:val="000000"/>
          <w:sz w:val="20"/>
          <w:szCs w:val="20"/>
        </w:rPr>
        <w:t>VI. Se trate de una consulta, o trámite en específico; y</w:t>
      </w:r>
    </w:p>
    <w:p w14:paraId="36178A33" w14:textId="77777777" w:rsidR="00F432EF" w:rsidRPr="003C0099" w:rsidRDefault="00F432EF" w:rsidP="00F432EF">
      <w:pPr>
        <w:spacing w:after="0" w:line="360" w:lineRule="auto"/>
        <w:ind w:left="567" w:right="567"/>
        <w:rPr>
          <w:i/>
          <w:iCs/>
          <w:color w:val="000000"/>
          <w:sz w:val="20"/>
          <w:szCs w:val="20"/>
        </w:rPr>
      </w:pPr>
      <w:r w:rsidRPr="003C0099">
        <w:rPr>
          <w:i/>
          <w:iCs/>
          <w:color w:val="000000"/>
          <w:sz w:val="20"/>
          <w:szCs w:val="20"/>
        </w:rPr>
        <w:t>....”</w:t>
      </w:r>
    </w:p>
    <w:p w14:paraId="401D962D" w14:textId="77777777" w:rsidR="00F432EF" w:rsidRPr="003C0099" w:rsidRDefault="00F432EF" w:rsidP="00F432EF">
      <w:pPr>
        <w:spacing w:after="0" w:line="360" w:lineRule="auto"/>
        <w:rPr>
          <w:color w:val="000000"/>
        </w:rPr>
      </w:pPr>
    </w:p>
    <w:p w14:paraId="4A171969" w14:textId="77777777" w:rsidR="00F432EF" w:rsidRPr="003C0099" w:rsidRDefault="00F432EF" w:rsidP="00F432EF">
      <w:pPr>
        <w:spacing w:after="0" w:line="360" w:lineRule="auto"/>
        <w:rPr>
          <w:color w:val="000000"/>
        </w:rPr>
      </w:pPr>
      <w:r w:rsidRPr="003C0099">
        <w:rPr>
          <w:color w:val="000000"/>
        </w:rPr>
        <w:t>Conforme a lo anterior, se logra advertir que la fracción VI del artículo 191, de la Ley de Transparencia y Acceso a la Información Pública del Estado de México y Municipios, precisa que el Recurso de Revisión será desechado por improcedente, cuando lo solicitado se trate de una consulta.</w:t>
      </w:r>
    </w:p>
    <w:p w14:paraId="73369B8C" w14:textId="77777777" w:rsidR="00F432EF" w:rsidRPr="003C0099" w:rsidRDefault="00F432EF" w:rsidP="00F432EF">
      <w:pPr>
        <w:spacing w:after="0" w:line="360" w:lineRule="auto"/>
        <w:rPr>
          <w:color w:val="000000"/>
        </w:rPr>
      </w:pPr>
    </w:p>
    <w:p w14:paraId="4BF1C935" w14:textId="553747F6" w:rsidR="00F432EF" w:rsidRDefault="00F432EF" w:rsidP="00F432EF">
      <w:pPr>
        <w:spacing w:after="0" w:line="360" w:lineRule="auto"/>
        <w:contextualSpacing/>
        <w:rPr>
          <w:color w:val="000000"/>
        </w:rPr>
      </w:pPr>
      <w:r w:rsidRPr="003C0099">
        <w:rPr>
          <w:color w:val="000000"/>
        </w:rPr>
        <w:t>En ese orden de ideas, de las constancias que obran en el expediente respectivo, se advierte que la parte Recurrente</w:t>
      </w:r>
      <w:r>
        <w:rPr>
          <w:color w:val="000000"/>
        </w:rPr>
        <w:t xml:space="preserve"> requirió conocer lo siguiente:</w:t>
      </w:r>
    </w:p>
    <w:p w14:paraId="0FF767B8" w14:textId="77777777" w:rsidR="00F432EF" w:rsidRDefault="00F432EF" w:rsidP="00F432EF">
      <w:pPr>
        <w:spacing w:after="0" w:line="360" w:lineRule="auto"/>
        <w:contextualSpacing/>
        <w:rPr>
          <w:color w:val="000000"/>
        </w:rPr>
      </w:pPr>
    </w:p>
    <w:p w14:paraId="7E8B8FE3" w14:textId="4D5F08FB" w:rsidR="00F432EF" w:rsidRDefault="00F432EF" w:rsidP="00F432EF">
      <w:pPr>
        <w:pStyle w:val="Prrafodelista"/>
        <w:numPr>
          <w:ilvl w:val="0"/>
          <w:numId w:val="18"/>
        </w:numPr>
        <w:spacing w:line="360" w:lineRule="auto"/>
        <w:rPr>
          <w:rFonts w:cs="Tahoma"/>
        </w:rPr>
      </w:pPr>
      <w:r>
        <w:rPr>
          <w:rFonts w:cs="Tahoma"/>
        </w:rPr>
        <w:t xml:space="preserve">Los fallos de licitación de obra pública o adquisiciones en donde hayan participado empresas vinculadas entre </w:t>
      </w:r>
      <w:proofErr w:type="spellStart"/>
      <w:r>
        <w:rPr>
          <w:rFonts w:cs="Tahoma"/>
        </w:rPr>
        <w:t>si</w:t>
      </w:r>
      <w:proofErr w:type="spellEnd"/>
      <w:r>
        <w:rPr>
          <w:rFonts w:cs="Tahoma"/>
        </w:rPr>
        <w:t xml:space="preserve"> (mismo domicilio fiscal, mismo representante o accionista), y</w:t>
      </w:r>
    </w:p>
    <w:p w14:paraId="5B16834A" w14:textId="7267722D" w:rsidR="00F432EF" w:rsidRPr="00F432EF" w:rsidRDefault="00F432EF" w:rsidP="00F432EF">
      <w:pPr>
        <w:pStyle w:val="Prrafodelista"/>
        <w:numPr>
          <w:ilvl w:val="0"/>
          <w:numId w:val="18"/>
        </w:numPr>
        <w:spacing w:line="360" w:lineRule="auto"/>
        <w:rPr>
          <w:rFonts w:cs="Tahoma"/>
        </w:rPr>
      </w:pPr>
      <w:r>
        <w:rPr>
          <w:rFonts w:cs="Tahoma"/>
        </w:rPr>
        <w:t>La relación de los pagos realizados a proveedores con coincidencia parcial o total en razón social, Registro Federal de Contribuyentes, cuenta bancaria, representante legal o domicilio fiscal.</w:t>
      </w:r>
    </w:p>
    <w:p w14:paraId="4D1440E5" w14:textId="77777777" w:rsidR="00F432EF" w:rsidRDefault="00F432EF" w:rsidP="00F432EF">
      <w:pPr>
        <w:spacing w:after="0" w:line="360" w:lineRule="auto"/>
        <w:contextualSpacing/>
        <w:rPr>
          <w:rFonts w:cs="Tahoma"/>
        </w:rPr>
      </w:pPr>
    </w:p>
    <w:p w14:paraId="7122EE08" w14:textId="01460570" w:rsidR="00F432EF" w:rsidRPr="003C0099" w:rsidRDefault="00F432EF" w:rsidP="00F432EF">
      <w:pPr>
        <w:spacing w:after="0" w:line="360" w:lineRule="auto"/>
        <w:rPr>
          <w:color w:val="000000"/>
        </w:rPr>
      </w:pPr>
      <w:r w:rsidRPr="003C0099">
        <w:t xml:space="preserve">De lo solicitado por la Persona Recurrente, se advierte que pretende </w:t>
      </w:r>
      <w:r>
        <w:t>que el Sujeto Obligado procese información sobre los procedimientos de adjudicación, lo cual implicaría que realizara varias investigaciones, para elaborar una expresión documental y de ahí entregar documentos públicos, para dar atención puntual y categórica de lo peticionado</w:t>
      </w:r>
      <w:r w:rsidRPr="003C0099">
        <w:rPr>
          <w:color w:val="000000"/>
        </w:rPr>
        <w:t>; sobre dicha situación, es necesario traer a colación los artículos 2°, fracción II; 3°, fracción XI y 18 de la Ley de Transparencia y Acceso a la Información Pública del Estado de México y Municipios, los cuales disponen lo siguiente:</w:t>
      </w:r>
    </w:p>
    <w:p w14:paraId="368D42FD" w14:textId="77777777" w:rsidR="00F432EF" w:rsidRDefault="00F432EF" w:rsidP="00F432EF">
      <w:pPr>
        <w:spacing w:after="0" w:line="360" w:lineRule="auto"/>
        <w:contextualSpacing/>
        <w:rPr>
          <w:rFonts w:cs="Tahoma"/>
        </w:rPr>
      </w:pPr>
    </w:p>
    <w:p w14:paraId="7F694489" w14:textId="77777777" w:rsidR="00F432EF" w:rsidRPr="00F432EF" w:rsidRDefault="00F432EF" w:rsidP="00F432EF">
      <w:pPr>
        <w:numPr>
          <w:ilvl w:val="0"/>
          <w:numId w:val="15"/>
        </w:numPr>
        <w:shd w:val="clear" w:color="auto" w:fill="FFFFFF"/>
        <w:spacing w:after="0" w:line="360" w:lineRule="auto"/>
        <w:contextualSpacing/>
        <w:rPr>
          <w:color w:val="0D0D0D"/>
          <w:szCs w:val="24"/>
        </w:rPr>
      </w:pPr>
      <w:r w:rsidRPr="00F432EF">
        <w:rPr>
          <w:color w:val="0D0D0D"/>
          <w:szCs w:val="24"/>
        </w:rPr>
        <w:t>Que uno de los objetivos de la Ley es proveer lo necesario para garantizar a toda persona el derecho de acceso a la información pública;</w:t>
      </w:r>
    </w:p>
    <w:p w14:paraId="04772AE4" w14:textId="77777777" w:rsidR="00F432EF" w:rsidRPr="00F432EF" w:rsidRDefault="00F432EF" w:rsidP="00F432EF">
      <w:pPr>
        <w:shd w:val="clear" w:color="auto" w:fill="FFFFFF"/>
        <w:spacing w:line="360" w:lineRule="auto"/>
        <w:ind w:left="720"/>
        <w:contextualSpacing/>
        <w:rPr>
          <w:color w:val="0D0D0D"/>
          <w:sz w:val="24"/>
          <w:szCs w:val="24"/>
        </w:rPr>
      </w:pPr>
    </w:p>
    <w:p w14:paraId="6AB52EB0" w14:textId="77777777" w:rsidR="00F432EF" w:rsidRPr="00F432EF" w:rsidRDefault="00F432EF" w:rsidP="00F432EF">
      <w:pPr>
        <w:numPr>
          <w:ilvl w:val="0"/>
          <w:numId w:val="15"/>
        </w:numPr>
        <w:shd w:val="clear" w:color="auto" w:fill="FFFFFF"/>
        <w:spacing w:after="0" w:line="360" w:lineRule="auto"/>
        <w:contextualSpacing/>
        <w:rPr>
          <w:color w:val="0D0D0D"/>
          <w:szCs w:val="24"/>
        </w:rPr>
      </w:pPr>
      <w:r w:rsidRPr="00F432EF">
        <w:rPr>
          <w:color w:val="0D0D0D"/>
          <w:szCs w:val="24"/>
        </w:rPr>
        <w:t>Que los </w:t>
      </w:r>
      <w:r w:rsidRPr="00F432EF">
        <w:rPr>
          <w:b/>
          <w:bCs/>
          <w:color w:val="0D0D0D"/>
          <w:szCs w:val="24"/>
        </w:rPr>
        <w:t>documentos </w:t>
      </w:r>
      <w:r w:rsidRPr="00F432EF">
        <w:rPr>
          <w:color w:val="0D0D0D"/>
          <w:szCs w:val="24"/>
        </w:rPr>
        <w:t>son los expedientes, reportes, estudios, actas, resoluciones, contratos, convenios, instructivos, notas, memorandos, estadísticas o </w:t>
      </w:r>
      <w:r w:rsidRPr="00F432EF">
        <w:rPr>
          <w:b/>
          <w:bCs/>
          <w:color w:val="0D0D0D"/>
          <w:szCs w:val="24"/>
        </w:rPr>
        <w:t>cualquier registro que documente el ejercicio de facultades, funciones y competencia</w:t>
      </w:r>
      <w:r w:rsidRPr="00F432EF">
        <w:rPr>
          <w:color w:val="0D0D0D"/>
          <w:szCs w:val="24"/>
        </w:rPr>
        <w:t> de los Sujetos Obligados, sin importar su fuente y fecha de elaboración, y</w:t>
      </w:r>
    </w:p>
    <w:p w14:paraId="43CD092D" w14:textId="77777777" w:rsidR="00F432EF" w:rsidRPr="00F432EF" w:rsidRDefault="00F432EF" w:rsidP="00F432EF">
      <w:pPr>
        <w:spacing w:after="0" w:line="360" w:lineRule="auto"/>
        <w:ind w:left="720"/>
        <w:contextualSpacing/>
        <w:rPr>
          <w:rFonts w:eastAsia="Times New Roman" w:cs="Times New Roman"/>
          <w:color w:val="0D0D0D"/>
          <w:sz w:val="24"/>
          <w:szCs w:val="24"/>
        </w:rPr>
      </w:pPr>
    </w:p>
    <w:p w14:paraId="2BE5EB20" w14:textId="77777777" w:rsidR="00F432EF" w:rsidRPr="00F432EF" w:rsidRDefault="00F432EF" w:rsidP="00F432EF">
      <w:pPr>
        <w:numPr>
          <w:ilvl w:val="0"/>
          <w:numId w:val="15"/>
        </w:numPr>
        <w:shd w:val="clear" w:color="auto" w:fill="FFFFFF"/>
        <w:spacing w:after="0" w:line="360" w:lineRule="auto"/>
        <w:contextualSpacing/>
        <w:rPr>
          <w:color w:val="0D0D0D"/>
          <w:szCs w:val="24"/>
        </w:rPr>
      </w:pPr>
      <w:r w:rsidRPr="00F432EF">
        <w:rPr>
          <w:color w:val="0D0D0D"/>
          <w:szCs w:val="24"/>
        </w:rPr>
        <w:lastRenderedPageBreak/>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2E79F40E" w14:textId="77777777" w:rsidR="00F432EF" w:rsidRPr="00F432EF" w:rsidRDefault="00F432EF" w:rsidP="00F432EF">
      <w:pPr>
        <w:spacing w:after="0" w:line="360" w:lineRule="auto"/>
        <w:rPr>
          <w:color w:val="0D0D0D"/>
        </w:rPr>
      </w:pPr>
    </w:p>
    <w:p w14:paraId="1794973A" w14:textId="77777777" w:rsidR="00F432EF" w:rsidRPr="00F432EF" w:rsidRDefault="00F432EF" w:rsidP="00F432EF">
      <w:pPr>
        <w:spacing w:after="0" w:line="360" w:lineRule="auto"/>
        <w:rPr>
          <w:rFonts w:eastAsia="Calibri" w:cs="Arial"/>
          <w:bCs/>
          <w:color w:val="0D0D0D"/>
          <w:lang w:val="es-ES" w:eastAsia="en-US"/>
        </w:rPr>
      </w:pPr>
      <w:r w:rsidRPr="00F432EF">
        <w:rPr>
          <w:rFonts w:eastAsia="Calibri" w:cs="Arial"/>
          <w:bCs/>
          <w:color w:val="0D0D0D"/>
          <w:lang w:val="es-ES" w:eastAsia="en-US"/>
        </w:rPr>
        <w:t>Aunado a lo anterior, el artículo 4° de dicho ordenamiento jurídico, establece que la información es aquella generada, obtenida, adquirida, transformada por los sujetos obligados, o en su caso, la tengan en su posesión, será pública y accesible para cualquier persona.</w:t>
      </w:r>
    </w:p>
    <w:p w14:paraId="3A7A5341" w14:textId="77777777" w:rsidR="00F432EF" w:rsidRPr="00F432EF" w:rsidRDefault="00F432EF" w:rsidP="00F432EF">
      <w:pPr>
        <w:spacing w:after="0" w:line="360" w:lineRule="auto"/>
        <w:rPr>
          <w:rFonts w:eastAsia="Calibri" w:cs="Arial"/>
          <w:bCs/>
          <w:color w:val="0D0D0D"/>
          <w:lang w:val="es-ES" w:eastAsia="en-US"/>
        </w:rPr>
      </w:pPr>
    </w:p>
    <w:p w14:paraId="01D8AD86" w14:textId="77777777" w:rsidR="00F432EF" w:rsidRPr="00F432EF" w:rsidRDefault="00F432EF" w:rsidP="00F432EF">
      <w:pPr>
        <w:spacing w:after="0" w:line="360" w:lineRule="auto"/>
        <w:rPr>
          <w:rFonts w:eastAsia="Calibri" w:cs="Arial"/>
          <w:bCs/>
          <w:color w:val="0D0D0D"/>
          <w:lang w:val="es-ES" w:eastAsia="en-US"/>
        </w:rPr>
      </w:pPr>
      <w:r w:rsidRPr="00F432EF">
        <w:rPr>
          <w:rFonts w:eastAsia="Calibri" w:cs="Arial"/>
          <w:bCs/>
          <w:color w:val="0D0D0D"/>
          <w:lang w:val="es-ES" w:eastAsia="en-US"/>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7085970A" w14:textId="77777777" w:rsidR="00F432EF" w:rsidRPr="00F432EF" w:rsidRDefault="00F432EF" w:rsidP="00F432EF">
      <w:pPr>
        <w:spacing w:after="0" w:line="360" w:lineRule="auto"/>
        <w:rPr>
          <w:rFonts w:eastAsia="Calibri" w:cs="Arial"/>
          <w:bCs/>
          <w:color w:val="0D0D0D"/>
          <w:lang w:val="es-ES" w:eastAsia="en-US"/>
        </w:rPr>
      </w:pPr>
      <w:r w:rsidRPr="00F432EF">
        <w:rPr>
          <w:rFonts w:eastAsia="Calibri" w:cs="Arial"/>
          <w:bCs/>
          <w:color w:val="0D0D0D"/>
          <w:lang w:val="es-ES" w:eastAsia="en-US"/>
        </w:rPr>
        <w:t> </w:t>
      </w:r>
    </w:p>
    <w:p w14:paraId="50003EAA" w14:textId="77777777" w:rsidR="00F432EF" w:rsidRPr="00F432EF" w:rsidRDefault="00F432EF" w:rsidP="00F432EF">
      <w:pPr>
        <w:spacing w:after="0" w:line="360" w:lineRule="auto"/>
        <w:rPr>
          <w:rFonts w:eastAsia="Calibri" w:cs="Arial"/>
          <w:bCs/>
          <w:color w:val="0D0D0D"/>
          <w:lang w:val="es-ES" w:eastAsia="en-US"/>
        </w:rPr>
      </w:pPr>
      <w:r w:rsidRPr="00F432EF">
        <w:rPr>
          <w:rFonts w:eastAsia="Calibri" w:cs="Arial"/>
          <w:bCs/>
          <w:color w:val="0D0D0D"/>
          <w:lang w:val="es-ES" w:eastAsia="en-US"/>
        </w:rPr>
        <w:t xml:space="preserve">Situación que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 </w:t>
      </w:r>
    </w:p>
    <w:p w14:paraId="3470DD0B" w14:textId="77777777" w:rsidR="00F432EF" w:rsidRPr="00F432EF" w:rsidRDefault="00F432EF" w:rsidP="00F432EF">
      <w:pPr>
        <w:spacing w:after="0" w:line="360" w:lineRule="auto"/>
        <w:rPr>
          <w:rFonts w:eastAsia="Calibri" w:cs="Arial"/>
          <w:bCs/>
          <w:color w:val="0D0D0D"/>
          <w:lang w:val="es-ES" w:eastAsia="en-US"/>
        </w:rPr>
      </w:pPr>
    </w:p>
    <w:p w14:paraId="68DCCE4D" w14:textId="77777777" w:rsidR="00F432EF" w:rsidRPr="00F432EF" w:rsidRDefault="00F432EF" w:rsidP="00F432EF">
      <w:pPr>
        <w:spacing w:after="0" w:line="360" w:lineRule="auto"/>
        <w:rPr>
          <w:rFonts w:eastAsia="Calibri" w:cs="Arial"/>
          <w:bCs/>
          <w:color w:val="0D0D0D"/>
          <w:lang w:val="es-ES" w:eastAsia="en-US"/>
        </w:rPr>
      </w:pPr>
      <w:r w:rsidRPr="00F432EF">
        <w:rPr>
          <w:rFonts w:eastAsia="Calibri" w:cs="Arial"/>
          <w:bCs/>
          <w:color w:val="0D0D0D"/>
          <w:lang w:val="es-ES" w:eastAsia="en-US"/>
        </w:rPr>
        <w:t xml:space="preserve">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w:t>
      </w:r>
    </w:p>
    <w:p w14:paraId="79E361F8" w14:textId="77777777" w:rsidR="00F432EF" w:rsidRPr="00F432EF" w:rsidRDefault="00F432EF" w:rsidP="00F432EF">
      <w:pPr>
        <w:spacing w:after="0" w:line="360" w:lineRule="auto"/>
        <w:rPr>
          <w:rFonts w:eastAsia="Calibri" w:cs="Arial"/>
          <w:bCs/>
          <w:color w:val="0D0D0D"/>
          <w:lang w:val="es-ES" w:eastAsia="en-US"/>
        </w:rPr>
      </w:pPr>
    </w:p>
    <w:p w14:paraId="23326CEB" w14:textId="77777777" w:rsidR="00F432EF" w:rsidRPr="00F432EF" w:rsidRDefault="00F432EF" w:rsidP="00F432EF">
      <w:pPr>
        <w:spacing w:after="0" w:line="360" w:lineRule="auto"/>
        <w:rPr>
          <w:rFonts w:eastAsia="Calibri" w:cs="Arial"/>
          <w:bCs/>
          <w:color w:val="0D0D0D"/>
          <w:lang w:val="es-ES" w:eastAsia="en-US"/>
        </w:rPr>
      </w:pPr>
      <w:r w:rsidRPr="00F432EF">
        <w:rPr>
          <w:rFonts w:eastAsia="Calibri" w:cs="Arial"/>
          <w:bCs/>
          <w:color w:val="0D0D0D"/>
          <w:lang w:val="es-ES" w:eastAsia="en-US"/>
        </w:rPr>
        <w:t xml:space="preserve">Robustece lo anterior el Criterio Orientador, de la Segunda Época, con número de registro SO/003/2017, emitido por el entonces Instituto Nacional de Transparencia, Acceso a la </w:t>
      </w:r>
      <w:r w:rsidRPr="00F432EF">
        <w:rPr>
          <w:rFonts w:eastAsia="Calibri" w:cs="Arial"/>
          <w:bCs/>
          <w:color w:val="0D0D0D"/>
          <w:lang w:val="es-ES" w:eastAsia="en-US"/>
        </w:rPr>
        <w:lastRenderedPageBreak/>
        <w:t>Información y Protección de Datos Personales, vigente a la fecha de la solicitud, que a continuación se cita:</w:t>
      </w:r>
    </w:p>
    <w:p w14:paraId="608936BB" w14:textId="77777777" w:rsidR="00F432EF" w:rsidRPr="00F432EF" w:rsidRDefault="00F432EF" w:rsidP="00F432EF">
      <w:pPr>
        <w:shd w:val="clear" w:color="auto" w:fill="FFFFFF"/>
        <w:spacing w:after="0" w:line="360" w:lineRule="auto"/>
        <w:rPr>
          <w:rFonts w:eastAsia="Times New Roman" w:cs="Times New Roman"/>
          <w:color w:val="0D0D0D"/>
          <w:sz w:val="24"/>
          <w:lang w:val="es-ES"/>
        </w:rPr>
      </w:pPr>
    </w:p>
    <w:p w14:paraId="0B058917" w14:textId="77777777" w:rsidR="00F432EF" w:rsidRPr="00F432EF" w:rsidRDefault="00F432EF" w:rsidP="00F432EF">
      <w:pPr>
        <w:shd w:val="clear" w:color="auto" w:fill="FFFFFF"/>
        <w:spacing w:after="0" w:line="360" w:lineRule="auto"/>
        <w:ind w:left="567" w:right="567"/>
        <w:rPr>
          <w:rFonts w:ascii="Times New Roman" w:eastAsia="Times New Roman" w:hAnsi="Times New Roman" w:cs="Times New Roman"/>
          <w:i/>
          <w:color w:val="0D0D0D"/>
          <w:sz w:val="20"/>
          <w:szCs w:val="20"/>
        </w:rPr>
      </w:pPr>
      <w:r w:rsidRPr="00F432EF">
        <w:rPr>
          <w:rFonts w:eastAsia="Times New Roman" w:cs="Times New Roman"/>
          <w:b/>
          <w:bCs/>
          <w:i/>
          <w:color w:val="0D0D0D"/>
          <w:sz w:val="20"/>
          <w:szCs w:val="20"/>
        </w:rPr>
        <w:t>“No existe obligación de elaborar </w:t>
      </w:r>
      <w:r w:rsidRPr="00F432EF">
        <w:rPr>
          <w:rFonts w:eastAsia="Times New Roman" w:cs="Times New Roman"/>
          <w:b/>
          <w:bCs/>
          <w:i/>
          <w:color w:val="0D0D0D"/>
          <w:spacing w:val="-3"/>
          <w:sz w:val="20"/>
          <w:szCs w:val="20"/>
        </w:rPr>
        <w:t>d</w:t>
      </w:r>
      <w:r w:rsidRPr="00F432EF">
        <w:rPr>
          <w:rFonts w:eastAsia="Times New Roman" w:cs="Times New Roman"/>
          <w:b/>
          <w:bCs/>
          <w:i/>
          <w:color w:val="0D0D0D"/>
          <w:sz w:val="20"/>
          <w:szCs w:val="20"/>
        </w:rPr>
        <w:t>ocum</w:t>
      </w:r>
      <w:r w:rsidRPr="00F432EF">
        <w:rPr>
          <w:rFonts w:eastAsia="Times New Roman" w:cs="Times New Roman"/>
          <w:b/>
          <w:bCs/>
          <w:i/>
          <w:color w:val="0D0D0D"/>
          <w:spacing w:val="1"/>
          <w:sz w:val="20"/>
          <w:szCs w:val="20"/>
        </w:rPr>
        <w:t>e</w:t>
      </w:r>
      <w:r w:rsidRPr="00F432EF">
        <w:rPr>
          <w:rFonts w:eastAsia="Times New Roman" w:cs="Times New Roman"/>
          <w:b/>
          <w:bCs/>
          <w:i/>
          <w:color w:val="0D0D0D"/>
          <w:sz w:val="20"/>
          <w:szCs w:val="20"/>
        </w:rPr>
        <w:t>n</w:t>
      </w:r>
      <w:r w:rsidRPr="00F432EF">
        <w:rPr>
          <w:rFonts w:eastAsia="Times New Roman" w:cs="Times New Roman"/>
          <w:b/>
          <w:bCs/>
          <w:i/>
          <w:color w:val="0D0D0D"/>
          <w:spacing w:val="-1"/>
          <w:sz w:val="20"/>
          <w:szCs w:val="20"/>
        </w:rPr>
        <w:t>t</w:t>
      </w:r>
      <w:r w:rsidRPr="00F432EF">
        <w:rPr>
          <w:rFonts w:eastAsia="Times New Roman" w:cs="Times New Roman"/>
          <w:b/>
          <w:bCs/>
          <w:i/>
          <w:color w:val="0D0D0D"/>
          <w:sz w:val="20"/>
          <w:szCs w:val="20"/>
        </w:rPr>
        <w:t>os </w:t>
      </w:r>
      <w:r w:rsidRPr="00F432EF">
        <w:rPr>
          <w:rFonts w:eastAsia="Times New Roman" w:cs="Times New Roman"/>
          <w:b/>
          <w:bCs/>
          <w:i/>
          <w:iCs/>
          <w:color w:val="0D0D0D"/>
          <w:spacing w:val="-1"/>
          <w:sz w:val="20"/>
          <w:szCs w:val="20"/>
        </w:rPr>
        <w:t>ad </w:t>
      </w:r>
      <w:r w:rsidRPr="00F432EF">
        <w:rPr>
          <w:rFonts w:eastAsia="Times New Roman" w:cs="Times New Roman"/>
          <w:b/>
          <w:bCs/>
          <w:i/>
          <w:iCs/>
          <w:color w:val="0D0D0D"/>
          <w:sz w:val="20"/>
          <w:szCs w:val="20"/>
        </w:rPr>
        <w:t>hoc </w:t>
      </w:r>
      <w:r w:rsidRPr="00F432EF">
        <w:rPr>
          <w:rFonts w:eastAsia="Times New Roman" w:cs="Times New Roman"/>
          <w:b/>
          <w:bCs/>
          <w:i/>
          <w:color w:val="0D0D0D"/>
          <w:sz w:val="20"/>
          <w:szCs w:val="20"/>
        </w:rPr>
        <w:t>para atender las sol</w:t>
      </w:r>
      <w:r w:rsidRPr="00F432EF">
        <w:rPr>
          <w:rFonts w:eastAsia="Times New Roman" w:cs="Times New Roman"/>
          <w:b/>
          <w:bCs/>
          <w:i/>
          <w:color w:val="0D0D0D"/>
          <w:spacing w:val="-2"/>
          <w:sz w:val="20"/>
          <w:szCs w:val="20"/>
        </w:rPr>
        <w:t>i</w:t>
      </w:r>
      <w:r w:rsidRPr="00F432EF">
        <w:rPr>
          <w:rFonts w:eastAsia="Times New Roman" w:cs="Times New Roman"/>
          <w:b/>
          <w:bCs/>
          <w:i/>
          <w:color w:val="0D0D0D"/>
          <w:spacing w:val="1"/>
          <w:sz w:val="20"/>
          <w:szCs w:val="20"/>
        </w:rPr>
        <w:t>c</w:t>
      </w:r>
      <w:r w:rsidRPr="00F432EF">
        <w:rPr>
          <w:rFonts w:eastAsia="Times New Roman" w:cs="Times New Roman"/>
          <w:b/>
          <w:bCs/>
          <w:i/>
          <w:color w:val="0D0D0D"/>
          <w:sz w:val="20"/>
          <w:szCs w:val="20"/>
        </w:rPr>
        <w:t>itudes de </w:t>
      </w:r>
      <w:r w:rsidRPr="00F432EF">
        <w:rPr>
          <w:rFonts w:eastAsia="Times New Roman" w:cs="Times New Roman"/>
          <w:b/>
          <w:bCs/>
          <w:i/>
          <w:color w:val="0D0D0D"/>
          <w:spacing w:val="1"/>
          <w:sz w:val="20"/>
          <w:szCs w:val="20"/>
        </w:rPr>
        <w:t>ac</w:t>
      </w:r>
      <w:r w:rsidRPr="00F432EF">
        <w:rPr>
          <w:rFonts w:eastAsia="Times New Roman" w:cs="Times New Roman"/>
          <w:b/>
          <w:bCs/>
          <w:i/>
          <w:color w:val="0D0D0D"/>
          <w:spacing w:val="-1"/>
          <w:sz w:val="20"/>
          <w:szCs w:val="20"/>
        </w:rPr>
        <w:t>c</w:t>
      </w:r>
      <w:r w:rsidRPr="00F432EF">
        <w:rPr>
          <w:rFonts w:eastAsia="Times New Roman" w:cs="Times New Roman"/>
          <w:b/>
          <w:bCs/>
          <w:i/>
          <w:color w:val="0D0D0D"/>
          <w:spacing w:val="1"/>
          <w:sz w:val="20"/>
          <w:szCs w:val="20"/>
        </w:rPr>
        <w:t>es</w:t>
      </w:r>
      <w:r w:rsidRPr="00F432EF">
        <w:rPr>
          <w:rFonts w:eastAsia="Times New Roman" w:cs="Times New Roman"/>
          <w:b/>
          <w:bCs/>
          <w:i/>
          <w:color w:val="0D0D0D"/>
          <w:sz w:val="20"/>
          <w:szCs w:val="20"/>
        </w:rPr>
        <w:t>o a la informa</w:t>
      </w:r>
      <w:r w:rsidRPr="00F432EF">
        <w:rPr>
          <w:rFonts w:eastAsia="Times New Roman" w:cs="Times New Roman"/>
          <w:b/>
          <w:bCs/>
          <w:i/>
          <w:color w:val="0D0D0D"/>
          <w:spacing w:val="1"/>
          <w:sz w:val="20"/>
          <w:szCs w:val="20"/>
        </w:rPr>
        <w:t>c</w:t>
      </w:r>
      <w:r w:rsidRPr="00F432EF">
        <w:rPr>
          <w:rFonts w:eastAsia="Times New Roman" w:cs="Times New Roman"/>
          <w:b/>
          <w:bCs/>
          <w:i/>
          <w:color w:val="0D0D0D"/>
          <w:sz w:val="20"/>
          <w:szCs w:val="20"/>
        </w:rPr>
        <w:t>ió</w:t>
      </w:r>
      <w:r w:rsidRPr="00F432EF">
        <w:rPr>
          <w:rFonts w:eastAsia="Times New Roman" w:cs="Times New Roman"/>
          <w:b/>
          <w:bCs/>
          <w:i/>
          <w:color w:val="0D0D0D"/>
          <w:spacing w:val="-2"/>
          <w:sz w:val="20"/>
          <w:szCs w:val="20"/>
        </w:rPr>
        <w:t>n</w:t>
      </w:r>
      <w:r w:rsidRPr="00F432EF">
        <w:rPr>
          <w:rFonts w:eastAsia="Times New Roman" w:cs="Times New Roman"/>
          <w:b/>
          <w:bCs/>
          <w:i/>
          <w:color w:val="0D0D0D"/>
          <w:sz w:val="20"/>
          <w:szCs w:val="20"/>
        </w:rPr>
        <w:t>. </w:t>
      </w:r>
      <w:r w:rsidRPr="00F432EF">
        <w:rPr>
          <w:rFonts w:eastAsia="Times New Roman" w:cs="Times New Roman"/>
          <w:i/>
          <w:color w:val="0D0D0D"/>
          <w:spacing w:val="18"/>
          <w:sz w:val="20"/>
          <w:szCs w:val="20"/>
        </w:rPr>
        <w:t>L</w:t>
      </w:r>
      <w:r w:rsidRPr="00F432EF">
        <w:rPr>
          <w:rFonts w:eastAsia="Times New Roman" w:cs="Times New Roman"/>
          <w:i/>
          <w:color w:val="0D0D0D"/>
          <w:spacing w:val="-1"/>
          <w:sz w:val="20"/>
          <w:szCs w:val="20"/>
        </w:rPr>
        <w:t>os </w:t>
      </w:r>
      <w:r w:rsidRPr="00F432EF">
        <w:rPr>
          <w:rFonts w:eastAsia="Times New Roman" w:cs="Times New Roman"/>
          <w:i/>
          <w:color w:val="0D0D0D"/>
          <w:spacing w:val="1"/>
          <w:sz w:val="20"/>
          <w:szCs w:val="20"/>
        </w:rPr>
        <w:t>a</w:t>
      </w:r>
      <w:r w:rsidRPr="00F432EF">
        <w:rPr>
          <w:rFonts w:eastAsia="Times New Roman" w:cs="Times New Roman"/>
          <w:i/>
          <w:color w:val="0D0D0D"/>
          <w:sz w:val="20"/>
          <w:szCs w:val="20"/>
        </w:rPr>
        <w:t>rt</w:t>
      </w:r>
      <w:r w:rsidRPr="00F432EF">
        <w:rPr>
          <w:rFonts w:eastAsia="Times New Roman" w:cs="Times New Roman"/>
          <w:i/>
          <w:color w:val="0D0D0D"/>
          <w:spacing w:val="-2"/>
          <w:sz w:val="20"/>
          <w:szCs w:val="20"/>
        </w:rPr>
        <w:t>í</w:t>
      </w:r>
      <w:r w:rsidRPr="00F432EF">
        <w:rPr>
          <w:rFonts w:eastAsia="Times New Roman" w:cs="Times New Roman"/>
          <w:i/>
          <w:color w:val="0D0D0D"/>
          <w:sz w:val="20"/>
          <w:szCs w:val="20"/>
        </w:rPr>
        <w:t>c</w:t>
      </w:r>
      <w:r w:rsidRPr="00F432EF">
        <w:rPr>
          <w:rFonts w:eastAsia="Times New Roman" w:cs="Times New Roman"/>
          <w:i/>
          <w:color w:val="0D0D0D"/>
          <w:spacing w:val="1"/>
          <w:sz w:val="20"/>
          <w:szCs w:val="20"/>
        </w:rPr>
        <w:t>u</w:t>
      </w:r>
      <w:r w:rsidRPr="00F432EF">
        <w:rPr>
          <w:rFonts w:eastAsia="Times New Roman" w:cs="Times New Roman"/>
          <w:i/>
          <w:color w:val="0D0D0D"/>
          <w:sz w:val="20"/>
          <w:szCs w:val="20"/>
        </w:rPr>
        <w:t>los</w:t>
      </w:r>
      <w:r w:rsidRPr="00F432EF">
        <w:rPr>
          <w:rFonts w:eastAsia="Times New Roman" w:cs="Times New Roman"/>
          <w:i/>
          <w:color w:val="0D0D0D"/>
          <w:spacing w:val="8"/>
          <w:sz w:val="20"/>
          <w:szCs w:val="20"/>
        </w:rPr>
        <w:t> 129 </w:t>
      </w:r>
      <w:r w:rsidRPr="00F432EF">
        <w:rPr>
          <w:rFonts w:eastAsia="Times New Roman" w:cs="Times New Roman"/>
          <w:i/>
          <w:color w:val="0D0D0D"/>
          <w:spacing w:val="1"/>
          <w:sz w:val="20"/>
          <w:szCs w:val="20"/>
        </w:rPr>
        <w:t>d</w:t>
      </w:r>
      <w:r w:rsidRPr="00F432EF">
        <w:rPr>
          <w:rFonts w:eastAsia="Times New Roman" w:cs="Times New Roman"/>
          <w:i/>
          <w:color w:val="0D0D0D"/>
          <w:sz w:val="20"/>
          <w:szCs w:val="20"/>
        </w:rPr>
        <w:t>e la </w:t>
      </w:r>
      <w:r w:rsidRPr="00F432EF">
        <w:rPr>
          <w:rFonts w:eastAsia="Times New Roman" w:cs="Times New Roman"/>
          <w:i/>
          <w:color w:val="0D0D0D"/>
          <w:spacing w:val="-1"/>
          <w:sz w:val="20"/>
          <w:szCs w:val="20"/>
        </w:rPr>
        <w:t>L</w:t>
      </w:r>
      <w:r w:rsidRPr="00F432EF">
        <w:rPr>
          <w:rFonts w:eastAsia="Times New Roman" w:cs="Times New Roman"/>
          <w:i/>
          <w:color w:val="0D0D0D"/>
          <w:spacing w:val="1"/>
          <w:sz w:val="20"/>
          <w:szCs w:val="20"/>
        </w:rPr>
        <w:t>e</w:t>
      </w:r>
      <w:r w:rsidRPr="00F432EF">
        <w:rPr>
          <w:rFonts w:eastAsia="Times New Roman" w:cs="Times New Roman"/>
          <w:i/>
          <w:color w:val="0D0D0D"/>
          <w:sz w:val="20"/>
          <w:szCs w:val="20"/>
        </w:rPr>
        <w:t>y General </w:t>
      </w:r>
      <w:r w:rsidRPr="00F432EF">
        <w:rPr>
          <w:rFonts w:eastAsia="Times New Roman" w:cs="Times New Roman"/>
          <w:i/>
          <w:color w:val="0D0D0D"/>
          <w:spacing w:val="-1"/>
          <w:sz w:val="20"/>
          <w:szCs w:val="20"/>
        </w:rPr>
        <w:t>d</w:t>
      </w:r>
      <w:r w:rsidRPr="00F432EF">
        <w:rPr>
          <w:rFonts w:eastAsia="Times New Roman" w:cs="Times New Roman"/>
          <w:i/>
          <w:color w:val="0D0D0D"/>
          <w:sz w:val="20"/>
          <w:szCs w:val="20"/>
        </w:rPr>
        <w:t xml:space="preserve">e </w:t>
      </w:r>
      <w:r w:rsidRPr="00F432EF">
        <w:rPr>
          <w:rFonts w:eastAsia="Times New Roman" w:cs="Times New Roman"/>
          <w:i/>
          <w:color w:val="0D0D0D"/>
          <w:spacing w:val="2"/>
          <w:sz w:val="20"/>
          <w:szCs w:val="20"/>
        </w:rPr>
        <w:t>T</w:t>
      </w:r>
      <w:r w:rsidRPr="00F432EF">
        <w:rPr>
          <w:rFonts w:eastAsia="Times New Roman" w:cs="Times New Roman"/>
          <w:i/>
          <w:color w:val="0D0D0D"/>
          <w:sz w:val="20"/>
          <w:szCs w:val="20"/>
        </w:rPr>
        <w:t>r</w:t>
      </w:r>
      <w:r w:rsidRPr="00F432EF">
        <w:rPr>
          <w:rFonts w:eastAsia="Times New Roman" w:cs="Times New Roman"/>
          <w:i/>
          <w:color w:val="0D0D0D"/>
          <w:spacing w:val="-2"/>
          <w:sz w:val="20"/>
          <w:szCs w:val="20"/>
        </w:rPr>
        <w:t>a</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s</w:t>
      </w:r>
      <w:r w:rsidRPr="00F432EF">
        <w:rPr>
          <w:rFonts w:eastAsia="Times New Roman" w:cs="Times New Roman"/>
          <w:i/>
          <w:color w:val="0D0D0D"/>
          <w:spacing w:val="1"/>
          <w:sz w:val="20"/>
          <w:szCs w:val="20"/>
        </w:rPr>
        <w:t>pa</w:t>
      </w:r>
      <w:r w:rsidRPr="00F432EF">
        <w:rPr>
          <w:rFonts w:eastAsia="Times New Roman" w:cs="Times New Roman"/>
          <w:i/>
          <w:color w:val="0D0D0D"/>
          <w:sz w:val="20"/>
          <w:szCs w:val="20"/>
        </w:rPr>
        <w:t>r</w:t>
      </w:r>
      <w:r w:rsidRPr="00F432EF">
        <w:rPr>
          <w:rFonts w:eastAsia="Times New Roman" w:cs="Times New Roman"/>
          <w:i/>
          <w:color w:val="0D0D0D"/>
          <w:spacing w:val="-2"/>
          <w:sz w:val="20"/>
          <w:szCs w:val="20"/>
        </w:rPr>
        <w:t>e</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cia y Acc</w:t>
      </w:r>
      <w:r w:rsidRPr="00F432EF">
        <w:rPr>
          <w:rFonts w:eastAsia="Times New Roman" w:cs="Times New Roman"/>
          <w:i/>
          <w:color w:val="0D0D0D"/>
          <w:spacing w:val="1"/>
          <w:sz w:val="20"/>
          <w:szCs w:val="20"/>
        </w:rPr>
        <w:t>e</w:t>
      </w:r>
      <w:r w:rsidRPr="00F432EF">
        <w:rPr>
          <w:rFonts w:eastAsia="Times New Roman" w:cs="Times New Roman"/>
          <w:i/>
          <w:color w:val="0D0D0D"/>
          <w:sz w:val="20"/>
          <w:szCs w:val="20"/>
        </w:rPr>
        <w:t>so a la I</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f</w:t>
      </w:r>
      <w:r w:rsidRPr="00F432EF">
        <w:rPr>
          <w:rFonts w:eastAsia="Times New Roman" w:cs="Times New Roman"/>
          <w:i/>
          <w:color w:val="0D0D0D"/>
          <w:spacing w:val="1"/>
          <w:sz w:val="20"/>
          <w:szCs w:val="20"/>
        </w:rPr>
        <w:t>o</w:t>
      </w:r>
      <w:r w:rsidRPr="00F432EF">
        <w:rPr>
          <w:rFonts w:eastAsia="Times New Roman" w:cs="Times New Roman"/>
          <w:i/>
          <w:color w:val="0D0D0D"/>
          <w:spacing w:val="-3"/>
          <w:sz w:val="20"/>
          <w:szCs w:val="20"/>
        </w:rPr>
        <w:t>r</w:t>
      </w:r>
      <w:r w:rsidRPr="00F432EF">
        <w:rPr>
          <w:rFonts w:eastAsia="Times New Roman" w:cs="Times New Roman"/>
          <w:i/>
          <w:color w:val="0D0D0D"/>
          <w:spacing w:val="1"/>
          <w:sz w:val="20"/>
          <w:szCs w:val="20"/>
        </w:rPr>
        <w:t>ma</w:t>
      </w:r>
      <w:r w:rsidRPr="00F432EF">
        <w:rPr>
          <w:rFonts w:eastAsia="Times New Roman" w:cs="Times New Roman"/>
          <w:i/>
          <w:color w:val="0D0D0D"/>
          <w:sz w:val="20"/>
          <w:szCs w:val="20"/>
        </w:rPr>
        <w:t>ci</w:t>
      </w:r>
      <w:r w:rsidRPr="00F432EF">
        <w:rPr>
          <w:rFonts w:eastAsia="Times New Roman" w:cs="Times New Roman"/>
          <w:i/>
          <w:color w:val="0D0D0D"/>
          <w:spacing w:val="-2"/>
          <w:sz w:val="20"/>
          <w:szCs w:val="20"/>
        </w:rPr>
        <w:t>ó</w:t>
      </w:r>
      <w:r w:rsidRPr="00F432EF">
        <w:rPr>
          <w:rFonts w:eastAsia="Times New Roman" w:cs="Times New Roman"/>
          <w:i/>
          <w:color w:val="0D0D0D"/>
          <w:sz w:val="20"/>
          <w:szCs w:val="20"/>
        </w:rPr>
        <w:t>n </w:t>
      </w:r>
      <w:r w:rsidRPr="00F432EF">
        <w:rPr>
          <w:rFonts w:eastAsia="Times New Roman" w:cs="Times New Roman"/>
          <w:i/>
          <w:color w:val="0D0D0D"/>
          <w:spacing w:val="-2"/>
          <w:sz w:val="20"/>
          <w:szCs w:val="20"/>
        </w:rPr>
        <w:t>P</w:t>
      </w:r>
      <w:r w:rsidRPr="00F432EF">
        <w:rPr>
          <w:rFonts w:eastAsia="Times New Roman" w:cs="Times New Roman"/>
          <w:i/>
          <w:color w:val="0D0D0D"/>
          <w:spacing w:val="1"/>
          <w:sz w:val="20"/>
          <w:szCs w:val="20"/>
        </w:rPr>
        <w:t>úb</w:t>
      </w:r>
      <w:r w:rsidRPr="00F432EF">
        <w:rPr>
          <w:rFonts w:eastAsia="Times New Roman" w:cs="Times New Roman"/>
          <w:i/>
          <w:color w:val="0D0D0D"/>
          <w:sz w:val="20"/>
          <w:szCs w:val="20"/>
        </w:rPr>
        <w:t>l</w:t>
      </w:r>
      <w:r w:rsidRPr="00F432EF">
        <w:rPr>
          <w:rFonts w:eastAsia="Times New Roman" w:cs="Times New Roman"/>
          <w:i/>
          <w:color w:val="0D0D0D"/>
          <w:spacing w:val="-1"/>
          <w:sz w:val="20"/>
          <w:szCs w:val="20"/>
        </w:rPr>
        <w:t>i</w:t>
      </w:r>
      <w:r w:rsidRPr="00F432EF">
        <w:rPr>
          <w:rFonts w:eastAsia="Times New Roman" w:cs="Times New Roman"/>
          <w:i/>
          <w:color w:val="0D0D0D"/>
          <w:sz w:val="20"/>
          <w:szCs w:val="20"/>
        </w:rPr>
        <w:t>ca y </w:t>
      </w:r>
      <w:r w:rsidRPr="00F432EF">
        <w:rPr>
          <w:rFonts w:eastAsia="Times New Roman" w:cs="Times New Roman"/>
          <w:i/>
          <w:color w:val="0D0D0D"/>
          <w:spacing w:val="8"/>
          <w:sz w:val="20"/>
          <w:szCs w:val="20"/>
        </w:rPr>
        <w:t>130, párrafo cuarto, </w:t>
      </w:r>
      <w:r w:rsidRPr="00F432EF">
        <w:rPr>
          <w:rFonts w:eastAsia="Times New Roman" w:cs="Times New Roman"/>
          <w:i/>
          <w:color w:val="0D0D0D"/>
          <w:spacing w:val="1"/>
          <w:sz w:val="20"/>
          <w:szCs w:val="20"/>
        </w:rPr>
        <w:t>d</w:t>
      </w:r>
      <w:r w:rsidRPr="00F432EF">
        <w:rPr>
          <w:rFonts w:eastAsia="Times New Roman" w:cs="Times New Roman"/>
          <w:i/>
          <w:color w:val="0D0D0D"/>
          <w:sz w:val="20"/>
          <w:szCs w:val="20"/>
        </w:rPr>
        <w:t xml:space="preserve">e la </w:t>
      </w:r>
      <w:r w:rsidRPr="00F432EF">
        <w:rPr>
          <w:rFonts w:eastAsia="Times New Roman" w:cs="Times New Roman"/>
          <w:i/>
          <w:color w:val="0D0D0D"/>
          <w:spacing w:val="-1"/>
          <w:sz w:val="20"/>
          <w:szCs w:val="20"/>
        </w:rPr>
        <w:t>L</w:t>
      </w:r>
      <w:r w:rsidRPr="00F432EF">
        <w:rPr>
          <w:rFonts w:eastAsia="Times New Roman" w:cs="Times New Roman"/>
          <w:i/>
          <w:color w:val="0D0D0D"/>
          <w:spacing w:val="1"/>
          <w:sz w:val="20"/>
          <w:szCs w:val="20"/>
        </w:rPr>
        <w:t>e</w:t>
      </w:r>
      <w:r w:rsidRPr="00F432EF">
        <w:rPr>
          <w:rFonts w:eastAsia="Times New Roman" w:cs="Times New Roman"/>
          <w:i/>
          <w:color w:val="0D0D0D"/>
          <w:sz w:val="20"/>
          <w:szCs w:val="20"/>
        </w:rPr>
        <w:t>y Fe</w:t>
      </w:r>
      <w:r w:rsidRPr="00F432EF">
        <w:rPr>
          <w:rFonts w:eastAsia="Times New Roman" w:cs="Times New Roman"/>
          <w:i/>
          <w:color w:val="0D0D0D"/>
          <w:spacing w:val="1"/>
          <w:sz w:val="20"/>
          <w:szCs w:val="20"/>
        </w:rPr>
        <w:t>de</w:t>
      </w:r>
      <w:r w:rsidRPr="00F432EF">
        <w:rPr>
          <w:rFonts w:eastAsia="Times New Roman" w:cs="Times New Roman"/>
          <w:i/>
          <w:color w:val="0D0D0D"/>
          <w:sz w:val="20"/>
          <w:szCs w:val="20"/>
        </w:rPr>
        <w:t>ral </w:t>
      </w:r>
      <w:r w:rsidRPr="00F432EF">
        <w:rPr>
          <w:rFonts w:eastAsia="Times New Roman" w:cs="Times New Roman"/>
          <w:i/>
          <w:color w:val="0D0D0D"/>
          <w:spacing w:val="-1"/>
          <w:sz w:val="20"/>
          <w:szCs w:val="20"/>
        </w:rPr>
        <w:t>d</w:t>
      </w:r>
      <w:r w:rsidRPr="00F432EF">
        <w:rPr>
          <w:rFonts w:eastAsia="Times New Roman" w:cs="Times New Roman"/>
          <w:i/>
          <w:color w:val="0D0D0D"/>
          <w:sz w:val="20"/>
          <w:szCs w:val="20"/>
        </w:rPr>
        <w:t>e </w:t>
      </w:r>
      <w:r w:rsidRPr="00F432EF">
        <w:rPr>
          <w:rFonts w:eastAsia="Times New Roman" w:cs="Times New Roman"/>
          <w:i/>
          <w:color w:val="0D0D0D"/>
          <w:spacing w:val="2"/>
          <w:sz w:val="20"/>
          <w:szCs w:val="20"/>
        </w:rPr>
        <w:t>T</w:t>
      </w:r>
      <w:r w:rsidRPr="00F432EF">
        <w:rPr>
          <w:rFonts w:eastAsia="Times New Roman" w:cs="Times New Roman"/>
          <w:i/>
          <w:color w:val="0D0D0D"/>
          <w:sz w:val="20"/>
          <w:szCs w:val="20"/>
        </w:rPr>
        <w:t>r</w:t>
      </w:r>
      <w:r w:rsidRPr="00F432EF">
        <w:rPr>
          <w:rFonts w:eastAsia="Times New Roman" w:cs="Times New Roman"/>
          <w:i/>
          <w:color w:val="0D0D0D"/>
          <w:spacing w:val="-2"/>
          <w:sz w:val="20"/>
          <w:szCs w:val="20"/>
        </w:rPr>
        <w:t>a</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s</w:t>
      </w:r>
      <w:r w:rsidRPr="00F432EF">
        <w:rPr>
          <w:rFonts w:eastAsia="Times New Roman" w:cs="Times New Roman"/>
          <w:i/>
          <w:color w:val="0D0D0D"/>
          <w:spacing w:val="1"/>
          <w:sz w:val="20"/>
          <w:szCs w:val="20"/>
        </w:rPr>
        <w:t>pa</w:t>
      </w:r>
      <w:r w:rsidRPr="00F432EF">
        <w:rPr>
          <w:rFonts w:eastAsia="Times New Roman" w:cs="Times New Roman"/>
          <w:i/>
          <w:color w:val="0D0D0D"/>
          <w:sz w:val="20"/>
          <w:szCs w:val="20"/>
        </w:rPr>
        <w:t>r</w:t>
      </w:r>
      <w:r w:rsidRPr="00F432EF">
        <w:rPr>
          <w:rFonts w:eastAsia="Times New Roman" w:cs="Times New Roman"/>
          <w:i/>
          <w:color w:val="0D0D0D"/>
          <w:spacing w:val="-2"/>
          <w:sz w:val="20"/>
          <w:szCs w:val="20"/>
        </w:rPr>
        <w:t>e</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cia y Acc</w:t>
      </w:r>
      <w:r w:rsidRPr="00F432EF">
        <w:rPr>
          <w:rFonts w:eastAsia="Times New Roman" w:cs="Times New Roman"/>
          <w:i/>
          <w:color w:val="0D0D0D"/>
          <w:spacing w:val="1"/>
          <w:sz w:val="20"/>
          <w:szCs w:val="20"/>
        </w:rPr>
        <w:t>e</w:t>
      </w:r>
      <w:r w:rsidRPr="00F432EF">
        <w:rPr>
          <w:rFonts w:eastAsia="Times New Roman" w:cs="Times New Roman"/>
          <w:i/>
          <w:color w:val="0D0D0D"/>
          <w:sz w:val="20"/>
          <w:szCs w:val="20"/>
        </w:rPr>
        <w:t>so a la I</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f</w:t>
      </w:r>
      <w:r w:rsidRPr="00F432EF">
        <w:rPr>
          <w:rFonts w:eastAsia="Times New Roman" w:cs="Times New Roman"/>
          <w:i/>
          <w:color w:val="0D0D0D"/>
          <w:spacing w:val="1"/>
          <w:sz w:val="20"/>
          <w:szCs w:val="20"/>
        </w:rPr>
        <w:t>o</w:t>
      </w:r>
      <w:r w:rsidRPr="00F432EF">
        <w:rPr>
          <w:rFonts w:eastAsia="Times New Roman" w:cs="Times New Roman"/>
          <w:i/>
          <w:color w:val="0D0D0D"/>
          <w:spacing w:val="-3"/>
          <w:sz w:val="20"/>
          <w:szCs w:val="20"/>
        </w:rPr>
        <w:t>r</w:t>
      </w:r>
      <w:r w:rsidRPr="00F432EF">
        <w:rPr>
          <w:rFonts w:eastAsia="Times New Roman" w:cs="Times New Roman"/>
          <w:i/>
          <w:color w:val="0D0D0D"/>
          <w:spacing w:val="1"/>
          <w:sz w:val="20"/>
          <w:szCs w:val="20"/>
        </w:rPr>
        <w:t>ma</w:t>
      </w:r>
      <w:r w:rsidRPr="00F432EF">
        <w:rPr>
          <w:rFonts w:eastAsia="Times New Roman" w:cs="Times New Roman"/>
          <w:i/>
          <w:color w:val="0D0D0D"/>
          <w:sz w:val="20"/>
          <w:szCs w:val="20"/>
        </w:rPr>
        <w:t>ci</w:t>
      </w:r>
      <w:r w:rsidRPr="00F432EF">
        <w:rPr>
          <w:rFonts w:eastAsia="Times New Roman" w:cs="Times New Roman"/>
          <w:i/>
          <w:color w:val="0D0D0D"/>
          <w:spacing w:val="-2"/>
          <w:sz w:val="20"/>
          <w:szCs w:val="20"/>
        </w:rPr>
        <w:t>ó</w:t>
      </w:r>
      <w:r w:rsidRPr="00F432EF">
        <w:rPr>
          <w:rFonts w:eastAsia="Times New Roman" w:cs="Times New Roman"/>
          <w:i/>
          <w:color w:val="0D0D0D"/>
          <w:sz w:val="20"/>
          <w:szCs w:val="20"/>
        </w:rPr>
        <w:t>n </w:t>
      </w:r>
      <w:r w:rsidRPr="00F432EF">
        <w:rPr>
          <w:rFonts w:eastAsia="Times New Roman" w:cs="Times New Roman"/>
          <w:i/>
          <w:color w:val="0D0D0D"/>
          <w:spacing w:val="-2"/>
          <w:sz w:val="20"/>
          <w:szCs w:val="20"/>
        </w:rPr>
        <w:t>P</w:t>
      </w:r>
      <w:r w:rsidRPr="00F432EF">
        <w:rPr>
          <w:rFonts w:eastAsia="Times New Roman" w:cs="Times New Roman"/>
          <w:i/>
          <w:color w:val="0D0D0D"/>
          <w:spacing w:val="1"/>
          <w:sz w:val="20"/>
          <w:szCs w:val="20"/>
        </w:rPr>
        <w:t>úb</w:t>
      </w:r>
      <w:r w:rsidRPr="00F432EF">
        <w:rPr>
          <w:rFonts w:eastAsia="Times New Roman" w:cs="Times New Roman"/>
          <w:i/>
          <w:color w:val="0D0D0D"/>
          <w:sz w:val="20"/>
          <w:szCs w:val="20"/>
        </w:rPr>
        <w:t>l</w:t>
      </w:r>
      <w:r w:rsidRPr="00F432EF">
        <w:rPr>
          <w:rFonts w:eastAsia="Times New Roman" w:cs="Times New Roman"/>
          <w:i/>
          <w:color w:val="0D0D0D"/>
          <w:spacing w:val="-1"/>
          <w:sz w:val="20"/>
          <w:szCs w:val="20"/>
        </w:rPr>
        <w:t>i</w:t>
      </w:r>
      <w:r w:rsidRPr="00F432EF">
        <w:rPr>
          <w:rFonts w:eastAsia="Times New Roman" w:cs="Times New Roman"/>
          <w:i/>
          <w:color w:val="0D0D0D"/>
          <w:sz w:val="20"/>
          <w:szCs w:val="20"/>
        </w:rPr>
        <w:t>ca, </w:t>
      </w:r>
      <w:r w:rsidRPr="00F432EF">
        <w:rPr>
          <w:rFonts w:eastAsia="Times New Roman" w:cs="Times New Roman"/>
          <w:i/>
          <w:color w:val="0D0D0D"/>
          <w:spacing w:val="-1"/>
          <w:sz w:val="20"/>
          <w:szCs w:val="20"/>
        </w:rPr>
        <w:t>señalan q</w:t>
      </w:r>
      <w:r w:rsidRPr="00F432EF">
        <w:rPr>
          <w:rFonts w:eastAsia="Times New Roman" w:cs="Times New Roman"/>
          <w:i/>
          <w:color w:val="0D0D0D"/>
          <w:spacing w:val="1"/>
          <w:sz w:val="20"/>
          <w:szCs w:val="20"/>
        </w:rPr>
        <w:t>u</w:t>
      </w:r>
      <w:r w:rsidRPr="00F432EF">
        <w:rPr>
          <w:rFonts w:eastAsia="Times New Roman" w:cs="Times New Roman"/>
          <w:i/>
          <w:color w:val="0D0D0D"/>
          <w:sz w:val="20"/>
          <w:szCs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432EF">
        <w:rPr>
          <w:rFonts w:eastAsia="Times New Roman" w:cs="Times New Roman"/>
          <w:i/>
          <w:color w:val="0D0D0D"/>
          <w:spacing w:val="-1"/>
          <w:sz w:val="20"/>
          <w:szCs w:val="20"/>
        </w:rPr>
        <w:t> sin necesidad de</w:t>
      </w:r>
      <w:r w:rsidRPr="00F432EF">
        <w:rPr>
          <w:rFonts w:eastAsia="Times New Roman" w:cs="Times New Roman"/>
          <w:i/>
          <w:color w:val="0D0D0D"/>
          <w:spacing w:val="1"/>
          <w:sz w:val="20"/>
          <w:szCs w:val="20"/>
        </w:rPr>
        <w:t> e</w:t>
      </w:r>
      <w:r w:rsidRPr="00F432EF">
        <w:rPr>
          <w:rFonts w:eastAsia="Times New Roman" w:cs="Times New Roman"/>
          <w:i/>
          <w:color w:val="0D0D0D"/>
          <w:sz w:val="20"/>
          <w:szCs w:val="20"/>
        </w:rPr>
        <w:t>la</w:t>
      </w:r>
      <w:r w:rsidRPr="00F432EF">
        <w:rPr>
          <w:rFonts w:eastAsia="Times New Roman" w:cs="Times New Roman"/>
          <w:i/>
          <w:color w:val="0D0D0D"/>
          <w:spacing w:val="1"/>
          <w:sz w:val="20"/>
          <w:szCs w:val="20"/>
        </w:rPr>
        <w:t>bo</w:t>
      </w:r>
      <w:r w:rsidRPr="00F432EF">
        <w:rPr>
          <w:rFonts w:eastAsia="Times New Roman" w:cs="Times New Roman"/>
          <w:i/>
          <w:color w:val="0D0D0D"/>
          <w:sz w:val="20"/>
          <w:szCs w:val="20"/>
        </w:rPr>
        <w:t>rar </w:t>
      </w:r>
      <w:r w:rsidRPr="00F432EF">
        <w:rPr>
          <w:rFonts w:eastAsia="Times New Roman" w:cs="Times New Roman"/>
          <w:i/>
          <w:color w:val="0D0D0D"/>
          <w:spacing w:val="1"/>
          <w:sz w:val="20"/>
          <w:szCs w:val="20"/>
        </w:rPr>
        <w:t>do</w:t>
      </w:r>
      <w:r w:rsidRPr="00F432EF">
        <w:rPr>
          <w:rFonts w:eastAsia="Times New Roman" w:cs="Times New Roman"/>
          <w:i/>
          <w:color w:val="0D0D0D"/>
          <w:spacing w:val="-2"/>
          <w:sz w:val="20"/>
          <w:szCs w:val="20"/>
        </w:rPr>
        <w:t>c</w:t>
      </w:r>
      <w:r w:rsidRPr="00F432EF">
        <w:rPr>
          <w:rFonts w:eastAsia="Times New Roman" w:cs="Times New Roman"/>
          <w:i/>
          <w:color w:val="0D0D0D"/>
          <w:spacing w:val="1"/>
          <w:sz w:val="20"/>
          <w:szCs w:val="20"/>
        </w:rPr>
        <w:t>u</w:t>
      </w:r>
      <w:r w:rsidRPr="00F432EF">
        <w:rPr>
          <w:rFonts w:eastAsia="Times New Roman" w:cs="Times New Roman"/>
          <w:i/>
          <w:color w:val="0D0D0D"/>
          <w:spacing w:val="-1"/>
          <w:sz w:val="20"/>
          <w:szCs w:val="20"/>
        </w:rPr>
        <w:t>m</w:t>
      </w:r>
      <w:r w:rsidRPr="00F432EF">
        <w:rPr>
          <w:rFonts w:eastAsia="Times New Roman" w:cs="Times New Roman"/>
          <w:i/>
          <w:color w:val="0D0D0D"/>
          <w:spacing w:val="1"/>
          <w:sz w:val="20"/>
          <w:szCs w:val="20"/>
        </w:rPr>
        <w:t>en</w:t>
      </w:r>
      <w:r w:rsidRPr="00F432EF">
        <w:rPr>
          <w:rFonts w:eastAsia="Times New Roman" w:cs="Times New Roman"/>
          <w:i/>
          <w:color w:val="0D0D0D"/>
          <w:spacing w:val="-2"/>
          <w:sz w:val="20"/>
          <w:szCs w:val="20"/>
        </w:rPr>
        <w:t>t</w:t>
      </w:r>
      <w:r w:rsidRPr="00F432EF">
        <w:rPr>
          <w:rFonts w:eastAsia="Times New Roman" w:cs="Times New Roman"/>
          <w:i/>
          <w:color w:val="0D0D0D"/>
          <w:spacing w:val="1"/>
          <w:sz w:val="20"/>
          <w:szCs w:val="20"/>
        </w:rPr>
        <w:t>o</w:t>
      </w:r>
      <w:r w:rsidRPr="00F432EF">
        <w:rPr>
          <w:rFonts w:eastAsia="Times New Roman" w:cs="Times New Roman"/>
          <w:i/>
          <w:color w:val="0D0D0D"/>
          <w:sz w:val="20"/>
          <w:szCs w:val="20"/>
        </w:rPr>
        <w:t>s </w:t>
      </w:r>
      <w:r w:rsidRPr="00F432EF">
        <w:rPr>
          <w:rFonts w:eastAsia="Times New Roman" w:cs="Times New Roman"/>
          <w:i/>
          <w:iCs/>
          <w:color w:val="0D0D0D"/>
          <w:spacing w:val="1"/>
          <w:sz w:val="20"/>
          <w:szCs w:val="20"/>
        </w:rPr>
        <w:t>a</w:t>
      </w:r>
      <w:r w:rsidRPr="00F432EF">
        <w:rPr>
          <w:rFonts w:eastAsia="Times New Roman" w:cs="Times New Roman"/>
          <w:i/>
          <w:iCs/>
          <w:color w:val="0D0D0D"/>
          <w:sz w:val="20"/>
          <w:szCs w:val="20"/>
        </w:rPr>
        <w:t>d</w:t>
      </w:r>
      <w:r w:rsidRPr="00F432EF">
        <w:rPr>
          <w:rFonts w:eastAsia="Times New Roman" w:cs="Times New Roman"/>
          <w:i/>
          <w:iCs/>
          <w:color w:val="0D0D0D"/>
          <w:spacing w:val="1"/>
          <w:sz w:val="20"/>
          <w:szCs w:val="20"/>
        </w:rPr>
        <w:t> ho</w:t>
      </w:r>
      <w:r w:rsidRPr="00F432EF">
        <w:rPr>
          <w:rFonts w:eastAsia="Times New Roman" w:cs="Times New Roman"/>
          <w:i/>
          <w:iCs/>
          <w:color w:val="0D0D0D"/>
          <w:sz w:val="20"/>
          <w:szCs w:val="20"/>
        </w:rPr>
        <w:t>c </w:t>
      </w:r>
      <w:r w:rsidRPr="00F432EF">
        <w:rPr>
          <w:rFonts w:eastAsia="Times New Roman" w:cs="Times New Roman"/>
          <w:i/>
          <w:color w:val="0D0D0D"/>
          <w:spacing w:val="1"/>
          <w:sz w:val="20"/>
          <w:szCs w:val="20"/>
        </w:rPr>
        <w:t>pa</w:t>
      </w:r>
      <w:r w:rsidRPr="00F432EF">
        <w:rPr>
          <w:rFonts w:eastAsia="Times New Roman" w:cs="Times New Roman"/>
          <w:i/>
          <w:color w:val="0D0D0D"/>
          <w:sz w:val="20"/>
          <w:szCs w:val="20"/>
        </w:rPr>
        <w:t xml:space="preserve">ra </w:t>
      </w:r>
      <w:r w:rsidRPr="00F432EF">
        <w:rPr>
          <w:rFonts w:eastAsia="Times New Roman" w:cs="Times New Roman"/>
          <w:i/>
          <w:color w:val="0D0D0D"/>
          <w:spacing w:val="1"/>
          <w:sz w:val="20"/>
          <w:szCs w:val="20"/>
        </w:rPr>
        <w:t>a</w:t>
      </w:r>
      <w:r w:rsidRPr="00F432EF">
        <w:rPr>
          <w:rFonts w:eastAsia="Times New Roman" w:cs="Times New Roman"/>
          <w:i/>
          <w:color w:val="0D0D0D"/>
          <w:sz w:val="20"/>
          <w:szCs w:val="20"/>
        </w:rPr>
        <w:t>t</w:t>
      </w:r>
      <w:r w:rsidRPr="00F432EF">
        <w:rPr>
          <w:rFonts w:eastAsia="Times New Roman" w:cs="Times New Roman"/>
          <w:i/>
          <w:color w:val="0D0D0D"/>
          <w:spacing w:val="-1"/>
          <w:sz w:val="20"/>
          <w:szCs w:val="20"/>
        </w:rPr>
        <w:t>e</w:t>
      </w:r>
      <w:r w:rsidRPr="00F432EF">
        <w:rPr>
          <w:rFonts w:eastAsia="Times New Roman" w:cs="Times New Roman"/>
          <w:i/>
          <w:color w:val="0D0D0D"/>
          <w:spacing w:val="1"/>
          <w:sz w:val="20"/>
          <w:szCs w:val="20"/>
        </w:rPr>
        <w:t>n</w:t>
      </w:r>
      <w:r w:rsidRPr="00F432EF">
        <w:rPr>
          <w:rFonts w:eastAsia="Times New Roman" w:cs="Times New Roman"/>
          <w:i/>
          <w:color w:val="0D0D0D"/>
          <w:spacing w:val="-1"/>
          <w:sz w:val="20"/>
          <w:szCs w:val="20"/>
        </w:rPr>
        <w:t>d</w:t>
      </w:r>
      <w:r w:rsidRPr="00F432EF">
        <w:rPr>
          <w:rFonts w:eastAsia="Times New Roman" w:cs="Times New Roman"/>
          <w:i/>
          <w:color w:val="0D0D0D"/>
          <w:spacing w:val="1"/>
          <w:sz w:val="20"/>
          <w:szCs w:val="20"/>
        </w:rPr>
        <w:t>e</w:t>
      </w:r>
      <w:r w:rsidRPr="00F432EF">
        <w:rPr>
          <w:rFonts w:eastAsia="Times New Roman" w:cs="Times New Roman"/>
          <w:i/>
          <w:color w:val="0D0D0D"/>
          <w:sz w:val="20"/>
          <w:szCs w:val="20"/>
        </w:rPr>
        <w:t>rl</w:t>
      </w:r>
      <w:r w:rsidRPr="00F432EF">
        <w:rPr>
          <w:rFonts w:eastAsia="Times New Roman" w:cs="Times New Roman"/>
          <w:i/>
          <w:color w:val="0D0D0D"/>
          <w:spacing w:val="-2"/>
          <w:sz w:val="20"/>
          <w:szCs w:val="20"/>
        </w:rPr>
        <w:t>a</w:t>
      </w:r>
      <w:r w:rsidRPr="00F432EF">
        <w:rPr>
          <w:rFonts w:eastAsia="Times New Roman" w:cs="Times New Roman"/>
          <w:i/>
          <w:color w:val="0D0D0D"/>
          <w:sz w:val="20"/>
          <w:szCs w:val="20"/>
        </w:rPr>
        <w:t>s s</w:t>
      </w:r>
      <w:r w:rsidRPr="00F432EF">
        <w:rPr>
          <w:rFonts w:eastAsia="Times New Roman" w:cs="Times New Roman"/>
          <w:i/>
          <w:color w:val="0D0D0D"/>
          <w:spacing w:val="1"/>
          <w:sz w:val="20"/>
          <w:szCs w:val="20"/>
        </w:rPr>
        <w:t>o</w:t>
      </w:r>
      <w:r w:rsidRPr="00F432EF">
        <w:rPr>
          <w:rFonts w:eastAsia="Times New Roman" w:cs="Times New Roman"/>
          <w:i/>
          <w:color w:val="0D0D0D"/>
          <w:sz w:val="20"/>
          <w:szCs w:val="20"/>
        </w:rPr>
        <w:t>l</w:t>
      </w:r>
      <w:r w:rsidRPr="00F432EF">
        <w:rPr>
          <w:rFonts w:eastAsia="Times New Roman" w:cs="Times New Roman"/>
          <w:i/>
          <w:color w:val="0D0D0D"/>
          <w:spacing w:val="-1"/>
          <w:sz w:val="20"/>
          <w:szCs w:val="20"/>
        </w:rPr>
        <w:t>i</w:t>
      </w:r>
      <w:r w:rsidRPr="00F432EF">
        <w:rPr>
          <w:rFonts w:eastAsia="Times New Roman" w:cs="Times New Roman"/>
          <w:i/>
          <w:color w:val="0D0D0D"/>
          <w:sz w:val="20"/>
          <w:szCs w:val="20"/>
        </w:rPr>
        <w:t>cit</w:t>
      </w:r>
      <w:r w:rsidRPr="00F432EF">
        <w:rPr>
          <w:rFonts w:eastAsia="Times New Roman" w:cs="Times New Roman"/>
          <w:i/>
          <w:color w:val="0D0D0D"/>
          <w:spacing w:val="1"/>
          <w:sz w:val="20"/>
          <w:szCs w:val="20"/>
        </w:rPr>
        <w:t>ude</w:t>
      </w:r>
      <w:r w:rsidRPr="00F432EF">
        <w:rPr>
          <w:rFonts w:eastAsia="Times New Roman" w:cs="Times New Roman"/>
          <w:i/>
          <w:color w:val="0D0D0D"/>
          <w:sz w:val="20"/>
          <w:szCs w:val="20"/>
        </w:rPr>
        <w:t>s </w:t>
      </w:r>
      <w:r w:rsidRPr="00F432EF">
        <w:rPr>
          <w:rFonts w:eastAsia="Times New Roman" w:cs="Times New Roman"/>
          <w:i/>
          <w:color w:val="0D0D0D"/>
          <w:spacing w:val="-1"/>
          <w:sz w:val="20"/>
          <w:szCs w:val="20"/>
        </w:rPr>
        <w:t>d</w:t>
      </w:r>
      <w:r w:rsidRPr="00F432EF">
        <w:rPr>
          <w:rFonts w:eastAsia="Times New Roman" w:cs="Times New Roman"/>
          <w:i/>
          <w:color w:val="0D0D0D"/>
          <w:sz w:val="20"/>
          <w:szCs w:val="20"/>
        </w:rPr>
        <w:t>e i</w:t>
      </w:r>
      <w:r w:rsidRPr="00F432EF">
        <w:rPr>
          <w:rFonts w:eastAsia="Times New Roman" w:cs="Times New Roman"/>
          <w:i/>
          <w:color w:val="0D0D0D"/>
          <w:spacing w:val="-2"/>
          <w:sz w:val="20"/>
          <w:szCs w:val="20"/>
        </w:rPr>
        <w:t>n</w:t>
      </w:r>
      <w:r w:rsidRPr="00F432EF">
        <w:rPr>
          <w:rFonts w:eastAsia="Times New Roman" w:cs="Times New Roman"/>
          <w:i/>
          <w:color w:val="0D0D0D"/>
          <w:sz w:val="20"/>
          <w:szCs w:val="20"/>
        </w:rPr>
        <w:t>f</w:t>
      </w:r>
      <w:r w:rsidRPr="00F432EF">
        <w:rPr>
          <w:rFonts w:eastAsia="Times New Roman" w:cs="Times New Roman"/>
          <w:i/>
          <w:color w:val="0D0D0D"/>
          <w:spacing w:val="1"/>
          <w:sz w:val="20"/>
          <w:szCs w:val="20"/>
        </w:rPr>
        <w:t>o</w:t>
      </w:r>
      <w:r w:rsidRPr="00F432EF">
        <w:rPr>
          <w:rFonts w:eastAsia="Times New Roman" w:cs="Times New Roman"/>
          <w:i/>
          <w:color w:val="0D0D0D"/>
          <w:sz w:val="20"/>
          <w:szCs w:val="20"/>
        </w:rPr>
        <w:t>r</w:t>
      </w:r>
      <w:r w:rsidRPr="00F432EF">
        <w:rPr>
          <w:rFonts w:eastAsia="Times New Roman" w:cs="Times New Roman"/>
          <w:i/>
          <w:color w:val="0D0D0D"/>
          <w:spacing w:val="-1"/>
          <w:sz w:val="20"/>
          <w:szCs w:val="20"/>
        </w:rPr>
        <w:t>m</w:t>
      </w:r>
      <w:r w:rsidRPr="00F432EF">
        <w:rPr>
          <w:rFonts w:eastAsia="Times New Roman" w:cs="Times New Roman"/>
          <w:i/>
          <w:color w:val="0D0D0D"/>
          <w:spacing w:val="1"/>
          <w:sz w:val="20"/>
          <w:szCs w:val="20"/>
        </w:rPr>
        <w:t>a</w:t>
      </w:r>
      <w:r w:rsidRPr="00F432EF">
        <w:rPr>
          <w:rFonts w:eastAsia="Times New Roman" w:cs="Times New Roman"/>
          <w:i/>
          <w:color w:val="0D0D0D"/>
          <w:sz w:val="20"/>
          <w:szCs w:val="20"/>
        </w:rPr>
        <w:t>ció</w:t>
      </w:r>
      <w:r w:rsidRPr="00F432EF">
        <w:rPr>
          <w:rFonts w:eastAsia="Times New Roman" w:cs="Times New Roman"/>
          <w:i/>
          <w:color w:val="0D0D0D"/>
          <w:spacing w:val="1"/>
          <w:sz w:val="20"/>
          <w:szCs w:val="20"/>
        </w:rPr>
        <w:t>n</w:t>
      </w:r>
      <w:r w:rsidRPr="00F432EF">
        <w:rPr>
          <w:rFonts w:eastAsia="Times New Roman" w:cs="Times New Roman"/>
          <w:i/>
          <w:color w:val="0D0D0D"/>
          <w:sz w:val="20"/>
          <w:szCs w:val="20"/>
        </w:rPr>
        <w:t>.”</w:t>
      </w:r>
    </w:p>
    <w:p w14:paraId="6E68F312" w14:textId="77777777" w:rsidR="00F432EF" w:rsidRPr="00F432EF" w:rsidRDefault="00F432EF" w:rsidP="00F432EF">
      <w:pPr>
        <w:spacing w:after="0" w:line="360" w:lineRule="auto"/>
        <w:rPr>
          <w:rFonts w:eastAsia="Calibri" w:cs="Arial"/>
          <w:bCs/>
          <w:color w:val="0D0D0D"/>
          <w:sz w:val="24"/>
          <w:lang w:val="es-ES" w:eastAsia="en-US"/>
        </w:rPr>
      </w:pPr>
    </w:p>
    <w:p w14:paraId="4B41F0D3" w14:textId="324AC7AF" w:rsidR="00F432EF" w:rsidRPr="00F432EF" w:rsidRDefault="00F432EF" w:rsidP="00F432EF">
      <w:pPr>
        <w:spacing w:after="0" w:line="360" w:lineRule="auto"/>
        <w:rPr>
          <w:rFonts w:eastAsia="Calibri" w:cs="Arial"/>
          <w:bCs/>
          <w:i/>
          <w:color w:val="0D0D0D"/>
          <w:lang w:val="es-ES" w:eastAsia="en-US"/>
        </w:rPr>
      </w:pPr>
      <w:r w:rsidRPr="00F432EF">
        <w:rPr>
          <w:rFonts w:eastAsia="Calibri" w:cs="Arial"/>
          <w:bCs/>
          <w:color w:val="0D0D0D"/>
          <w:lang w:val="es-ES" w:eastAsia="en-US"/>
        </w:rPr>
        <w:t>Conforme a lo anterior, se advierte que la respuesta al cuestionamiento establecido en el requerimiento de información</w:t>
      </w:r>
      <w:r w:rsidRPr="00F432EF">
        <w:rPr>
          <w:rFonts w:eastAsia="Calibri" w:cs="Arial"/>
          <w:b/>
          <w:bCs/>
          <w:color w:val="0D0D0D"/>
          <w:lang w:val="es-ES" w:eastAsia="en-US"/>
        </w:rPr>
        <w:t xml:space="preserve">, corresponde a un derecho de petición </w:t>
      </w:r>
      <w:r w:rsidRPr="00F432EF">
        <w:rPr>
          <w:rFonts w:eastAsia="Calibri" w:cs="Arial"/>
          <w:bCs/>
          <w:color w:val="0D0D0D"/>
          <w:lang w:val="es-ES" w:eastAsia="en-US"/>
        </w:rPr>
        <w:t xml:space="preserve">y no así una solicitud de acceso a información pública que pueda ser atendida mediante una expresión documental; pues se requiere </w:t>
      </w:r>
      <w:r>
        <w:rPr>
          <w:rFonts w:eastAsia="Calibri" w:cs="Arial"/>
          <w:bCs/>
          <w:color w:val="0D0D0D"/>
          <w:lang w:val="es-ES" w:eastAsia="en-US"/>
        </w:rPr>
        <w:t>que se le procese la información de los procedimientos de adjudicación, mediante la investigación y resumen de dichos procedimientos, para poder localizar determinadas coincidencias entre los proveedores o contratistas.</w:t>
      </w:r>
    </w:p>
    <w:p w14:paraId="23DEB928" w14:textId="77777777" w:rsidR="00F432EF" w:rsidRPr="00D168C3" w:rsidRDefault="00F432EF" w:rsidP="00F432EF">
      <w:pPr>
        <w:spacing w:after="0" w:line="360" w:lineRule="auto"/>
        <w:contextualSpacing/>
        <w:rPr>
          <w:rFonts w:cs="Tahoma"/>
        </w:rPr>
      </w:pPr>
    </w:p>
    <w:p w14:paraId="429D2151" w14:textId="79DB43E3" w:rsidR="00B91777" w:rsidRPr="00A175F2" w:rsidRDefault="00B91777" w:rsidP="00F432EF">
      <w:pPr>
        <w:spacing w:after="0" w:line="360" w:lineRule="auto"/>
        <w:contextualSpacing/>
        <w:rPr>
          <w:rFonts w:cs="Tahoma"/>
          <w:bCs/>
        </w:rPr>
      </w:pPr>
      <w:r w:rsidRPr="00A175F2">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r w:rsidRPr="00A175F2">
        <w:rPr>
          <w:rFonts w:cs="Tahoma"/>
          <w:bCs/>
          <w:lang w:val="es-ES"/>
        </w:rPr>
        <w:t xml:space="preserve">Además, </w:t>
      </w:r>
      <w:r w:rsidRPr="00A175F2">
        <w:rPr>
          <w:rFonts w:cs="Tahoma"/>
          <w:bCs/>
        </w:rPr>
        <w:t xml:space="preserve">la Jurisprudencia XXI.1o.P.A. J/27, de los Tribunales Colegiados de Circuito, localizada en la </w:t>
      </w:r>
      <w:r w:rsidRPr="00A175F2">
        <w:rPr>
          <w:rFonts w:cs="Tahoma"/>
          <w:bCs/>
        </w:rPr>
        <w:lastRenderedPageBreak/>
        <w:t xml:space="preserve">página 1406, del Semanario Judicial de la Federación y su Gaceta, Tomo </w:t>
      </w:r>
      <w:r w:rsidRPr="00A175F2">
        <w:rPr>
          <w:rFonts w:cs="Tahoma"/>
          <w:bCs/>
          <w:lang w:val="es-ES"/>
        </w:rPr>
        <w:t>XXXIII</w:t>
      </w:r>
      <w:r w:rsidRPr="00A175F2">
        <w:rPr>
          <w:rFonts w:cs="Tahoma"/>
          <w:bCs/>
        </w:rPr>
        <w:t>, marzo 2011, Novena Época, que establece lo siguiente:</w:t>
      </w:r>
    </w:p>
    <w:p w14:paraId="2113EBE1" w14:textId="77777777" w:rsidR="00B91777" w:rsidRPr="00A175F2" w:rsidRDefault="00B91777" w:rsidP="00F432EF">
      <w:pPr>
        <w:spacing w:after="0" w:line="360" w:lineRule="auto"/>
        <w:contextualSpacing/>
        <w:rPr>
          <w:rFonts w:cs="Tahoma"/>
          <w:bCs/>
        </w:rPr>
      </w:pPr>
    </w:p>
    <w:p w14:paraId="144CED35" w14:textId="77777777" w:rsidR="00B91777" w:rsidRPr="00723C46" w:rsidRDefault="00B91777" w:rsidP="00F432EF">
      <w:pPr>
        <w:spacing w:after="0" w:line="360" w:lineRule="auto"/>
        <w:ind w:left="567" w:right="567"/>
        <w:contextualSpacing/>
        <w:rPr>
          <w:rFonts w:cs="Tahoma"/>
          <w:bCs/>
          <w:i/>
          <w:sz w:val="20"/>
          <w:szCs w:val="20"/>
          <w:lang w:val="es-ES"/>
        </w:rPr>
      </w:pPr>
      <w:r w:rsidRPr="00723C46">
        <w:rPr>
          <w:rFonts w:cs="Tahoma"/>
          <w:b/>
          <w:bCs/>
          <w:i/>
          <w:sz w:val="20"/>
          <w:szCs w:val="20"/>
          <w:lang w:val="es-ES"/>
        </w:rPr>
        <w:t xml:space="preserve">“DERECHO DE PETICIÓN. SUS ELEMENTOS. </w:t>
      </w:r>
      <w:r w:rsidRPr="00723C46">
        <w:rPr>
          <w:rFonts w:cs="Tahoma"/>
          <w:bCs/>
          <w:i/>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723C46">
        <w:rPr>
          <w:rFonts w:cs="Tahoma"/>
          <w:bCs/>
          <w:i/>
          <w:sz w:val="20"/>
          <w:szCs w:val="20"/>
          <w:lang w:val="es-ES"/>
        </w:rPr>
        <w:t>promovente</w:t>
      </w:r>
      <w:proofErr w:type="spellEnd"/>
      <w:r w:rsidRPr="00723C46">
        <w:rPr>
          <w:rFonts w:cs="Tahoma"/>
          <w:bCs/>
          <w:i/>
          <w:sz w:val="20"/>
          <w:szCs w:val="20"/>
          <w:lang w:val="es-ES"/>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6634D541" w14:textId="77777777" w:rsidR="00B91777" w:rsidRPr="00A175F2" w:rsidRDefault="00B91777" w:rsidP="00F432EF">
      <w:pPr>
        <w:spacing w:after="0" w:line="360" w:lineRule="auto"/>
        <w:contextualSpacing/>
        <w:rPr>
          <w:rFonts w:cs="Tahoma"/>
          <w:bCs/>
          <w:lang w:val="es-ES"/>
        </w:rPr>
      </w:pPr>
    </w:p>
    <w:p w14:paraId="568B0B4B" w14:textId="77777777" w:rsidR="00570A1B" w:rsidRDefault="00570A1B" w:rsidP="00F432EF">
      <w:pPr>
        <w:spacing w:after="0" w:line="360" w:lineRule="auto"/>
        <w:contextualSpacing/>
        <w:rPr>
          <w:rFonts w:eastAsia="Calibri" w:cs="Arial"/>
          <w:bCs/>
          <w:color w:val="0D0D0D" w:themeColor="text1" w:themeTint="F2"/>
          <w:lang w:val="es-ES" w:eastAsia="en-US"/>
        </w:rPr>
      </w:pPr>
      <w:r w:rsidRPr="003C704F">
        <w:rPr>
          <w:rFonts w:eastAsia="Calibri" w:cs="Arial"/>
          <w:bCs/>
          <w:color w:val="0D0D0D" w:themeColor="text1" w:themeTint="F2"/>
          <w:lang w:val="es-ES" w:eastAsia="en-US"/>
        </w:rPr>
        <w:t>Así, se advierte que el derecho de petición, es una prerrogativa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4B4A587C" w14:textId="77777777" w:rsidR="00570A1B" w:rsidRPr="003C704F" w:rsidRDefault="00570A1B" w:rsidP="00F432EF">
      <w:pPr>
        <w:spacing w:after="0" w:line="360" w:lineRule="auto"/>
        <w:contextualSpacing/>
        <w:rPr>
          <w:rFonts w:eastAsia="Calibri" w:cs="Arial"/>
          <w:bCs/>
          <w:color w:val="0D0D0D" w:themeColor="text1" w:themeTint="F2"/>
          <w:lang w:val="es-ES" w:eastAsia="en-US"/>
        </w:rPr>
      </w:pPr>
    </w:p>
    <w:p w14:paraId="7CEE0690" w14:textId="1A314D44" w:rsidR="00570A1B" w:rsidRDefault="00570A1B" w:rsidP="00F432EF">
      <w:pPr>
        <w:spacing w:after="0" w:line="360" w:lineRule="auto"/>
        <w:contextualSpacing/>
        <w:rPr>
          <w:rFonts w:cs="Tahoma"/>
          <w:lang w:val="es-ES"/>
        </w:rPr>
      </w:pPr>
      <w:r w:rsidRPr="00570A1B">
        <w:rPr>
          <w:rFonts w:cs="Tahoma"/>
          <w:lang w:val="es-ES"/>
        </w:rPr>
        <w:lastRenderedPageBreak/>
        <w:t>De tal circunstancia, se puede colegir que l</w:t>
      </w:r>
      <w:r>
        <w:rPr>
          <w:rFonts w:cs="Tahoma"/>
          <w:lang w:val="es-ES"/>
        </w:rPr>
        <w:t>os</w:t>
      </w:r>
      <w:r w:rsidRPr="00570A1B">
        <w:rPr>
          <w:rFonts w:cs="Tahoma"/>
          <w:lang w:val="es-ES"/>
        </w:rPr>
        <w:t xml:space="preserve"> requerimiento</w:t>
      </w:r>
      <w:r>
        <w:rPr>
          <w:rFonts w:cs="Tahoma"/>
          <w:lang w:val="es-ES"/>
        </w:rPr>
        <w:t>s</w:t>
      </w:r>
      <w:r w:rsidRPr="00570A1B">
        <w:rPr>
          <w:rFonts w:cs="Tahoma"/>
          <w:lang w:val="es-ES"/>
        </w:rPr>
        <w:t xml:space="preserve"> realizado</w:t>
      </w:r>
      <w:r>
        <w:rPr>
          <w:rFonts w:cs="Tahoma"/>
          <w:lang w:val="es-ES"/>
        </w:rPr>
        <w:t>s</w:t>
      </w:r>
      <w:r w:rsidRPr="00570A1B">
        <w:rPr>
          <w:rFonts w:cs="Tahoma"/>
          <w:lang w:val="es-ES"/>
        </w:rPr>
        <w:t xml:space="preserve"> por el ahora Recurrente, se trata de un derecho de petición, que implicaría que el Sujeto Obligado realizara </w:t>
      </w:r>
      <w:r w:rsidR="00F432EF">
        <w:rPr>
          <w:rFonts w:cs="Tahoma"/>
          <w:lang w:val="es-ES"/>
        </w:rPr>
        <w:t xml:space="preserve">investigaciones y procesamientos de la información que obra en sus archivos, para dar atención puntual y categórica a sus pedimentos, situación que </w:t>
      </w:r>
      <w:r w:rsidR="00F432EF" w:rsidRPr="00F432EF">
        <w:rPr>
          <w:rFonts w:cs="Tahoma"/>
          <w:lang w:val="es-ES"/>
        </w:rPr>
        <w:t>no puede ser atendido por vía del derecho de acceso a la información pública</w:t>
      </w:r>
      <w:r w:rsidR="00F432EF">
        <w:rPr>
          <w:rFonts w:cs="Tahoma"/>
          <w:lang w:val="es-ES"/>
        </w:rPr>
        <w:t>.</w:t>
      </w:r>
    </w:p>
    <w:p w14:paraId="19140EF7" w14:textId="77777777" w:rsidR="00570A1B" w:rsidRDefault="00570A1B" w:rsidP="00F432EF">
      <w:pPr>
        <w:spacing w:after="0" w:line="360" w:lineRule="auto"/>
        <w:contextualSpacing/>
        <w:rPr>
          <w:rFonts w:cs="Tahoma"/>
          <w:lang w:val="es-ES"/>
        </w:rPr>
      </w:pPr>
    </w:p>
    <w:p w14:paraId="311C72DE" w14:textId="77777777" w:rsidR="00F432EF" w:rsidRPr="003C0099" w:rsidRDefault="00F432EF" w:rsidP="00F432EF">
      <w:pPr>
        <w:spacing w:after="0" w:line="360" w:lineRule="auto"/>
        <w:rPr>
          <w:rFonts w:eastAsia="Calibri" w:cs="Arial"/>
          <w:b/>
          <w:color w:val="0D0D0D" w:themeColor="text1" w:themeTint="F2"/>
          <w:lang w:val="es-ES" w:eastAsia="en-US"/>
        </w:rPr>
      </w:pPr>
      <w:r w:rsidRPr="003C0099">
        <w:rPr>
          <w:rFonts w:eastAsia="Calibri" w:cs="Arial"/>
          <w:color w:val="0D0D0D" w:themeColor="text1" w:themeTint="F2"/>
          <w:lang w:val="es-ES" w:eastAsia="en-US"/>
        </w:rPr>
        <w:t>En consecuencia, en virtud de que la solicitud de acceso a la información se trata de un derecho de petición, que implicaría que el Sujeto Obligado realizará un pronunciamiento específico y elaborara un documento que dé contestación a dicha consulta</w:t>
      </w:r>
      <w:r w:rsidRPr="003C0099">
        <w:rPr>
          <w:rFonts w:eastAsia="Calibri" w:cs="Arial"/>
          <w:b/>
          <w:color w:val="0D0D0D" w:themeColor="text1" w:themeTint="F2"/>
          <w:lang w:val="es-ES" w:eastAsia="en-US"/>
        </w:rPr>
        <w:t>, se</w:t>
      </w:r>
      <w:r w:rsidRPr="003C0099">
        <w:rPr>
          <w:rFonts w:eastAsia="Calibri" w:cs="Arial"/>
          <w:color w:val="0D0D0D" w:themeColor="text1" w:themeTint="F2"/>
          <w:lang w:val="es-ES" w:eastAsia="en-US"/>
        </w:rPr>
        <w:t xml:space="preserve"> </w:t>
      </w:r>
      <w:r w:rsidRPr="003C0099">
        <w:rPr>
          <w:rFonts w:eastAsia="Calibri" w:cs="Arial"/>
          <w:b/>
          <w:color w:val="0D0D0D" w:themeColor="text1" w:themeTint="F2"/>
          <w:lang w:val="es-ES" w:eastAsia="en-US"/>
        </w:rPr>
        <w:t xml:space="preserve">actualiza la causal de </w:t>
      </w:r>
      <w:proofErr w:type="spellStart"/>
      <w:r w:rsidRPr="003C0099">
        <w:rPr>
          <w:rFonts w:eastAsia="Calibri" w:cs="Arial"/>
          <w:b/>
          <w:color w:val="0D0D0D" w:themeColor="text1" w:themeTint="F2"/>
          <w:lang w:val="es-ES" w:eastAsia="en-US"/>
        </w:rPr>
        <w:t>desechamiento</w:t>
      </w:r>
      <w:proofErr w:type="spellEnd"/>
      <w:r w:rsidRPr="003C0099">
        <w:rPr>
          <w:rFonts w:eastAsia="Calibri" w:cs="Arial"/>
          <w:b/>
          <w:color w:val="0D0D0D" w:themeColor="text1" w:themeTint="F2"/>
          <w:lang w:val="es-ES" w:eastAsia="en-US"/>
        </w:rPr>
        <w:t xml:space="preserve"> establecida en el artículo 191, fracción VI, de la Ley de Transparencia y Acceso a la Información Pública del Estado de México y Municipios; sin embargo, toda vez que fue necesario admitir el Recurso, para tomar la determinación adecuada, lo procedente es sobreseer el mismo.</w:t>
      </w:r>
    </w:p>
    <w:p w14:paraId="60AEE88E" w14:textId="77777777" w:rsidR="00F432EF" w:rsidRDefault="00F432EF" w:rsidP="00F432EF">
      <w:pPr>
        <w:spacing w:after="0" w:line="360" w:lineRule="auto"/>
        <w:contextualSpacing/>
        <w:rPr>
          <w:rFonts w:cs="Tahoma"/>
          <w:lang w:val="es-ES"/>
        </w:rPr>
      </w:pPr>
    </w:p>
    <w:p w14:paraId="48D313E2" w14:textId="5AEE6929" w:rsidR="00570A1B" w:rsidRDefault="00F432EF" w:rsidP="00F432EF">
      <w:pPr>
        <w:tabs>
          <w:tab w:val="left" w:pos="4667"/>
          <w:tab w:val="left" w:pos="8222"/>
        </w:tabs>
        <w:spacing w:after="0" w:line="360" w:lineRule="auto"/>
        <w:ind w:right="-28"/>
        <w:contextualSpacing/>
        <w:rPr>
          <w:rFonts w:eastAsia="Calibri" w:cs="Tahoma"/>
          <w:bCs/>
          <w:lang w:val="es-ES" w:eastAsia="en-US"/>
        </w:rPr>
      </w:pPr>
      <w:r>
        <w:rPr>
          <w:rFonts w:cs="Tahoma"/>
          <w:lang w:val="es-ES"/>
        </w:rPr>
        <w:t>Además, en principio de máxima publicidad</w:t>
      </w:r>
      <w:r w:rsidR="00570A1B" w:rsidRPr="00570A1B">
        <w:rPr>
          <w:rFonts w:cs="Tahoma"/>
          <w:lang w:val="es-ES"/>
        </w:rPr>
        <w:t xml:space="preserve">, </w:t>
      </w:r>
      <w:r>
        <w:rPr>
          <w:rFonts w:cs="Tahoma"/>
          <w:lang w:val="es-ES"/>
        </w:rPr>
        <w:t>el</w:t>
      </w:r>
      <w:r w:rsidR="00570A1B" w:rsidRPr="00570A1B">
        <w:rPr>
          <w:rFonts w:eastAsia="Calibri" w:cs="Tahoma"/>
          <w:bCs/>
          <w:lang w:val="es-ES" w:eastAsia="en-US"/>
        </w:rPr>
        <w:t xml:space="preserve"> Subdirector de Recursos Materiales y el Director de Obras Públicas señalaron que no se han realizado </w:t>
      </w:r>
      <w:r>
        <w:rPr>
          <w:rFonts w:eastAsia="Calibri" w:cs="Tahoma"/>
          <w:bCs/>
          <w:lang w:val="es-ES" w:eastAsia="en-US"/>
        </w:rPr>
        <w:t xml:space="preserve">procedimientos de adjudicación </w:t>
      </w:r>
      <w:r w:rsidR="00570A1B" w:rsidRPr="00570A1B">
        <w:rPr>
          <w:rFonts w:eastAsia="Calibri" w:cs="Tahoma"/>
          <w:bCs/>
          <w:lang w:val="es-ES" w:eastAsia="en-US"/>
        </w:rPr>
        <w:t xml:space="preserve">en las que hayan participado empresas vinculadas entre </w:t>
      </w:r>
      <w:r w:rsidRPr="00570A1B">
        <w:rPr>
          <w:rFonts w:eastAsia="Calibri" w:cs="Tahoma"/>
          <w:bCs/>
          <w:lang w:val="es-ES" w:eastAsia="en-US"/>
        </w:rPr>
        <w:t>sí</w:t>
      </w:r>
      <w:r>
        <w:rPr>
          <w:rFonts w:eastAsia="Calibri" w:cs="Tahoma"/>
          <w:bCs/>
          <w:lang w:val="es-ES" w:eastAsia="en-US"/>
        </w:rPr>
        <w:t>,</w:t>
      </w:r>
      <w:r w:rsidR="00570A1B" w:rsidRPr="00570A1B">
        <w:rPr>
          <w:rFonts w:eastAsia="Calibri" w:cs="Tahoma"/>
          <w:bCs/>
          <w:lang w:val="es-ES" w:eastAsia="en-US"/>
        </w:rPr>
        <w:t xml:space="preserve"> ni hay participación entre empresas</w:t>
      </w:r>
      <w:r w:rsidR="00570A1B">
        <w:rPr>
          <w:rFonts w:eastAsia="Calibri" w:cs="Tahoma"/>
          <w:bCs/>
          <w:lang w:val="es-ES" w:eastAsia="en-US"/>
        </w:rPr>
        <w:t>, por lo que le hizo de su conocimiento que no ha</w:t>
      </w:r>
      <w:r>
        <w:rPr>
          <w:rFonts w:eastAsia="Calibri" w:cs="Tahoma"/>
          <w:bCs/>
          <w:lang w:val="es-ES" w:eastAsia="en-US"/>
        </w:rPr>
        <w:t>bía suscitado el supuesto referido.</w:t>
      </w:r>
    </w:p>
    <w:p w14:paraId="615DADB6" w14:textId="77777777" w:rsidR="00570A1B" w:rsidRDefault="00570A1B" w:rsidP="00F432EF">
      <w:pPr>
        <w:tabs>
          <w:tab w:val="left" w:pos="4667"/>
          <w:tab w:val="left" w:pos="8222"/>
        </w:tabs>
        <w:spacing w:after="0" w:line="360" w:lineRule="auto"/>
        <w:ind w:right="-28"/>
        <w:contextualSpacing/>
        <w:rPr>
          <w:rFonts w:eastAsia="Calibri" w:cs="Tahoma"/>
          <w:bCs/>
          <w:lang w:val="es-ES" w:eastAsia="en-US"/>
        </w:rPr>
      </w:pPr>
    </w:p>
    <w:p w14:paraId="231D839B" w14:textId="53F721C5" w:rsidR="005C690F" w:rsidRPr="003067FB" w:rsidRDefault="00F432EF" w:rsidP="00F432EF">
      <w:pPr>
        <w:pStyle w:val="Ttulo2"/>
        <w:spacing w:before="0" w:after="0" w:line="360" w:lineRule="auto"/>
        <w:contextualSpacing/>
        <w:rPr>
          <w:sz w:val="22"/>
          <w:szCs w:val="22"/>
        </w:rPr>
      </w:pPr>
      <w:bookmarkStart w:id="13" w:name="_Toc215757107"/>
      <w:r>
        <w:rPr>
          <w:sz w:val="22"/>
          <w:szCs w:val="22"/>
        </w:rPr>
        <w:t>TERCERO</w:t>
      </w:r>
      <w:r w:rsidR="007D6307" w:rsidRPr="003067FB">
        <w:rPr>
          <w:sz w:val="22"/>
          <w:szCs w:val="22"/>
        </w:rPr>
        <w:t>. De</w:t>
      </w:r>
      <w:r w:rsidR="00CD6238" w:rsidRPr="003067FB">
        <w:rPr>
          <w:sz w:val="22"/>
          <w:szCs w:val="22"/>
        </w:rPr>
        <w:t>terminación de la Controversia</w:t>
      </w:r>
      <w:bookmarkEnd w:id="13"/>
    </w:p>
    <w:p w14:paraId="3E4E9BDD" w14:textId="77777777" w:rsidR="00897A05" w:rsidRPr="003067FB" w:rsidRDefault="00897A05" w:rsidP="00F432EF">
      <w:pPr>
        <w:spacing w:after="0" w:line="360" w:lineRule="auto"/>
        <w:contextualSpacing/>
        <w:rPr>
          <w:b/>
        </w:rPr>
      </w:pPr>
    </w:p>
    <w:p w14:paraId="0A5EA82D" w14:textId="4AD76EC3" w:rsidR="00570A1B" w:rsidRDefault="007C7BAF" w:rsidP="00F432EF">
      <w:pPr>
        <w:spacing w:after="0" w:line="360" w:lineRule="auto"/>
        <w:contextualSpacing/>
        <w:rPr>
          <w:rFonts w:cs="Tahoma"/>
        </w:rPr>
      </w:pPr>
      <w:r w:rsidRPr="003067FB">
        <w:rPr>
          <w:rFonts w:cs="Tahoma"/>
        </w:rPr>
        <w:t>Con el objetivo de ilustrar la controversia planteada, resulta conveniente precisar, que una vez realizado el estudio de las constancias que integran el expediente en el que se actúa, se desprende que el Particular</w:t>
      </w:r>
      <w:r w:rsidR="008C12D8" w:rsidRPr="003067FB">
        <w:rPr>
          <w:rFonts w:cs="Tahoma"/>
        </w:rPr>
        <w:t xml:space="preserve"> </w:t>
      </w:r>
      <w:r w:rsidR="00722AD1" w:rsidRPr="003067FB">
        <w:rPr>
          <w:rFonts w:cs="Tahoma"/>
        </w:rPr>
        <w:t xml:space="preserve">requirió </w:t>
      </w:r>
      <w:r w:rsidR="00E824C7" w:rsidRPr="003067FB">
        <w:rPr>
          <w:rFonts w:cs="Tahoma"/>
        </w:rPr>
        <w:t>conocer</w:t>
      </w:r>
      <w:r w:rsidR="00570A1B">
        <w:rPr>
          <w:rFonts w:cs="Tahoma"/>
        </w:rPr>
        <w:t xml:space="preserve"> en la solicitud de información </w:t>
      </w:r>
      <w:r w:rsidR="00570A1B" w:rsidRPr="00570A1B">
        <w:rPr>
          <w:rFonts w:cs="Tahoma"/>
        </w:rPr>
        <w:t>00324/ZINACANT/IP/2025</w:t>
      </w:r>
      <w:r w:rsidR="00570A1B">
        <w:rPr>
          <w:rFonts w:cs="Tahoma"/>
        </w:rPr>
        <w:t xml:space="preserve"> un</w:t>
      </w:r>
      <w:r w:rsidR="00570A1B" w:rsidRPr="00570A1B">
        <w:rPr>
          <w:rFonts w:cs="Tahoma"/>
        </w:rPr>
        <w:t xml:space="preserve"> listado de contratos pagados parcial o totalmente entre 2022 </w:t>
      </w:r>
      <w:r w:rsidR="00570A1B" w:rsidRPr="00570A1B">
        <w:rPr>
          <w:rFonts w:cs="Tahoma"/>
        </w:rPr>
        <w:lastRenderedPageBreak/>
        <w:t>y 2024</w:t>
      </w:r>
      <w:r w:rsidR="00F432EF">
        <w:rPr>
          <w:rFonts w:cs="Tahoma"/>
        </w:rPr>
        <w:t>,</w:t>
      </w:r>
      <w:r w:rsidR="00570A1B" w:rsidRPr="00570A1B">
        <w:rPr>
          <w:rFonts w:cs="Tahoma"/>
        </w:rPr>
        <w:t xml:space="preserve"> en los que no se haya entregado la obra, servicio o bien correspondiente, identificados por la Contraloría o el Órgano de Control Interno.</w:t>
      </w:r>
    </w:p>
    <w:p w14:paraId="65319A03" w14:textId="77777777" w:rsidR="00FE74A8" w:rsidRPr="003067FB" w:rsidRDefault="00FE74A8" w:rsidP="00F432EF">
      <w:pPr>
        <w:spacing w:after="0" w:line="360" w:lineRule="auto"/>
        <w:contextualSpacing/>
        <w:rPr>
          <w:rFonts w:cs="Tahoma"/>
        </w:rPr>
      </w:pPr>
    </w:p>
    <w:p w14:paraId="3AEE59FB" w14:textId="6F46915F" w:rsidR="00E61B38" w:rsidRPr="003067FB" w:rsidRDefault="007C7BAF" w:rsidP="00F432EF">
      <w:pPr>
        <w:spacing w:after="0" w:line="360" w:lineRule="auto"/>
        <w:contextualSpacing/>
      </w:pPr>
      <w:r w:rsidRPr="003067FB">
        <w:t>En respuesta, el Sujeto Obligado,</w:t>
      </w:r>
      <w:r w:rsidR="00644832" w:rsidRPr="003067FB">
        <w:t xml:space="preserve"> </w:t>
      </w:r>
      <w:r w:rsidR="008F6B1C" w:rsidRPr="003067FB">
        <w:t xml:space="preserve">a través de la </w:t>
      </w:r>
      <w:r w:rsidR="00570A1B">
        <w:t xml:space="preserve">Contralora Municipal señaló no haber encontrado ningún registro sobre la información solicitada </w:t>
      </w:r>
      <w:r w:rsidR="009A5516" w:rsidRPr="003067FB">
        <w:t xml:space="preserve">ante dicha circunstancia, el Particular se inconformó </w:t>
      </w:r>
      <w:r w:rsidR="00570A1B">
        <w:t xml:space="preserve">de la negativa a proporcionarle la información, causal </w:t>
      </w:r>
      <w:r w:rsidR="009A5516" w:rsidRPr="003067FB">
        <w:t xml:space="preserve">prevista en la fracción I, del artículo 179 de la Ley de Transparencia y Acceso a la Información Pública del Estado de México y Municipios. </w:t>
      </w:r>
    </w:p>
    <w:p w14:paraId="64FEB372" w14:textId="77777777" w:rsidR="00E61B38" w:rsidRPr="003067FB" w:rsidRDefault="00E61B38" w:rsidP="00F432EF">
      <w:pPr>
        <w:spacing w:after="0" w:line="360" w:lineRule="auto"/>
        <w:contextualSpacing/>
      </w:pPr>
    </w:p>
    <w:p w14:paraId="15B72536" w14:textId="79D0A3FF" w:rsidR="007C7BAF" w:rsidRPr="003067FB" w:rsidRDefault="009A5516" w:rsidP="00F432EF">
      <w:pPr>
        <w:spacing w:after="0" w:line="360" w:lineRule="auto"/>
        <w:contextualSpacing/>
        <w:rPr>
          <w:rFonts w:eastAsia="Calibri" w:cs="Tahoma"/>
          <w:bCs/>
        </w:rPr>
      </w:pPr>
      <w:r w:rsidRPr="003067FB">
        <w:t xml:space="preserve">Así, las cosas, una vez admitido y notificado el Recurso </w:t>
      </w:r>
      <w:r w:rsidR="008F6B1C" w:rsidRPr="003067FB">
        <w:t xml:space="preserve">de Revisión, </w:t>
      </w:r>
      <w:r w:rsidR="00570A1B">
        <w:t>las partes fueron omisas en realizar manifestación alguna, l</w:t>
      </w:r>
      <w:proofErr w:type="spellStart"/>
      <w:r w:rsidR="007C7BAF" w:rsidRPr="003067FB">
        <w:rPr>
          <w:rFonts w:eastAsia="Calibri" w:cs="Tahoma"/>
          <w:iCs/>
          <w:lang w:val="es-ES" w:eastAsia="es-ES_tradnl"/>
        </w:rPr>
        <w:t>o</w:t>
      </w:r>
      <w:proofErr w:type="spellEnd"/>
      <w:r w:rsidR="007C7BAF" w:rsidRPr="003067FB">
        <w:rPr>
          <w:rFonts w:eastAsia="Calibri" w:cs="Tahoma"/>
          <w:iCs/>
          <w:lang w:val="es-ES" w:eastAsia="es-ES_tradnl"/>
        </w:rPr>
        <w:t xml:space="preserve"> anterior, se desprende de las documentales que obran en el expediente de referencia, materia de la presente resolución, consistente en: la solic</w:t>
      </w:r>
      <w:r w:rsidR="002F389A" w:rsidRPr="003067FB">
        <w:rPr>
          <w:rFonts w:eastAsia="Calibri" w:cs="Tahoma"/>
          <w:iCs/>
          <w:lang w:val="es-ES" w:eastAsia="es-ES_tradnl"/>
        </w:rPr>
        <w:t>itud de acceso a l</w:t>
      </w:r>
      <w:r w:rsidR="00020A2C" w:rsidRPr="003067FB">
        <w:rPr>
          <w:rFonts w:eastAsia="Calibri" w:cs="Tahoma"/>
          <w:iCs/>
          <w:lang w:val="es-ES" w:eastAsia="es-ES_tradnl"/>
        </w:rPr>
        <w:t>a información</w:t>
      </w:r>
      <w:r w:rsidR="0025724A" w:rsidRPr="003067FB">
        <w:rPr>
          <w:rFonts w:eastAsia="Calibri" w:cs="Tahoma"/>
          <w:iCs/>
          <w:lang w:val="es-ES" w:eastAsia="es-ES_tradnl"/>
        </w:rPr>
        <w:t xml:space="preserve"> y</w:t>
      </w:r>
      <w:r w:rsidR="00020A2C" w:rsidRPr="003067FB">
        <w:rPr>
          <w:rFonts w:eastAsia="Calibri" w:cs="Tahoma"/>
          <w:iCs/>
          <w:lang w:val="es-ES" w:eastAsia="es-ES_tradnl"/>
        </w:rPr>
        <w:t xml:space="preserve"> </w:t>
      </w:r>
      <w:r w:rsidR="007C7BAF" w:rsidRPr="003067FB">
        <w:rPr>
          <w:rFonts w:eastAsia="Calibri" w:cs="Tahoma"/>
          <w:iCs/>
          <w:lang w:eastAsia="es-ES_tradnl"/>
        </w:rPr>
        <w:t xml:space="preserve">el escrito </w:t>
      </w:r>
      <w:proofErr w:type="spellStart"/>
      <w:r w:rsidR="007C7BAF" w:rsidRPr="003067FB">
        <w:rPr>
          <w:rFonts w:eastAsia="Calibri" w:cs="Tahoma"/>
          <w:iCs/>
          <w:lang w:eastAsia="es-ES_tradnl"/>
        </w:rPr>
        <w:t>recursal</w:t>
      </w:r>
      <w:proofErr w:type="spellEnd"/>
      <w:r w:rsidR="007C7BAF" w:rsidRPr="003067FB">
        <w:rPr>
          <w:rFonts w:eastAsia="Calibri" w:cs="Tahoma"/>
          <w:iCs/>
          <w:lang w:eastAsia="es-ES_tradnl"/>
        </w:rPr>
        <w:t xml:space="preserve">; </w:t>
      </w:r>
      <w:r w:rsidR="007C7BAF" w:rsidRPr="003067F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E1B5891" w14:textId="77777777" w:rsidR="007C7BAF" w:rsidRPr="003067FB" w:rsidRDefault="007C7BAF" w:rsidP="00F432EF">
      <w:pPr>
        <w:spacing w:after="0" w:line="360" w:lineRule="auto"/>
        <w:contextualSpacing/>
        <w:rPr>
          <w:b/>
        </w:rPr>
      </w:pPr>
    </w:p>
    <w:p w14:paraId="6A21853F" w14:textId="29A91DC5" w:rsidR="005C690F" w:rsidRPr="003067FB" w:rsidRDefault="00ED1C37" w:rsidP="00F432EF">
      <w:pPr>
        <w:pStyle w:val="Ttulo2"/>
        <w:spacing w:before="0" w:after="0" w:line="360" w:lineRule="auto"/>
        <w:contextualSpacing/>
        <w:rPr>
          <w:sz w:val="22"/>
          <w:szCs w:val="22"/>
        </w:rPr>
      </w:pPr>
      <w:bookmarkStart w:id="14" w:name="_Toc215757108"/>
      <w:r>
        <w:rPr>
          <w:sz w:val="22"/>
          <w:szCs w:val="22"/>
        </w:rPr>
        <w:t>CUARTO</w:t>
      </w:r>
      <w:r w:rsidR="007D6307" w:rsidRPr="003067FB">
        <w:rPr>
          <w:sz w:val="22"/>
          <w:szCs w:val="22"/>
        </w:rPr>
        <w:t xml:space="preserve">. Marco normativo aplicable en materia de transparencia y </w:t>
      </w:r>
      <w:r w:rsidR="00CD6238" w:rsidRPr="003067FB">
        <w:rPr>
          <w:sz w:val="22"/>
          <w:szCs w:val="22"/>
        </w:rPr>
        <w:t>acceso a la información pública</w:t>
      </w:r>
      <w:bookmarkEnd w:id="14"/>
    </w:p>
    <w:p w14:paraId="2301A22C" w14:textId="77777777" w:rsidR="005C690F" w:rsidRPr="003067FB" w:rsidRDefault="005C690F" w:rsidP="00F432EF">
      <w:pPr>
        <w:spacing w:after="0" w:line="360" w:lineRule="auto"/>
        <w:contextualSpacing/>
      </w:pPr>
    </w:p>
    <w:p w14:paraId="10B73520" w14:textId="77777777" w:rsidR="005C690F" w:rsidRPr="003067FB" w:rsidRDefault="007D6307" w:rsidP="00F432EF">
      <w:pPr>
        <w:spacing w:after="0" w:line="360" w:lineRule="auto"/>
        <w:contextualSpacing/>
      </w:pPr>
      <w:r w:rsidRPr="003067FB">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F7DB682" w14:textId="77777777" w:rsidR="00E61B38" w:rsidRPr="003067FB" w:rsidRDefault="00E61B38" w:rsidP="00F432EF">
      <w:pPr>
        <w:spacing w:after="0" w:line="360" w:lineRule="auto"/>
        <w:contextualSpacing/>
      </w:pPr>
    </w:p>
    <w:p w14:paraId="74CF87AB" w14:textId="77777777" w:rsidR="005C690F" w:rsidRPr="003067FB" w:rsidRDefault="007D6307" w:rsidP="00F432EF">
      <w:pPr>
        <w:spacing w:after="0" w:line="360" w:lineRule="auto"/>
        <w:contextualSpacing/>
      </w:pPr>
      <w:r w:rsidRPr="003067FB">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067FB">
        <w:lastRenderedPageBreak/>
        <w:t>como la información referente a la intimidad de la vida privada y la imagen de las personas, con las excepciones que establezca la ley reglamentaria.</w:t>
      </w:r>
    </w:p>
    <w:p w14:paraId="5894A148" w14:textId="77777777" w:rsidR="005C690F" w:rsidRPr="003067FB" w:rsidRDefault="005C690F" w:rsidP="00F432EF">
      <w:pPr>
        <w:spacing w:after="0" w:line="360" w:lineRule="auto"/>
        <w:contextualSpacing/>
      </w:pPr>
    </w:p>
    <w:p w14:paraId="58FC323A" w14:textId="77777777" w:rsidR="005C690F" w:rsidRPr="003067FB" w:rsidRDefault="007D6307" w:rsidP="00F432EF">
      <w:pPr>
        <w:spacing w:after="0" w:line="360" w:lineRule="auto"/>
        <w:contextualSpacing/>
      </w:pPr>
      <w:r w:rsidRPr="003067FB">
        <w:t>Por su parte, la Ley de Transparencia y Acceso a la Información Pública del Estado de México y Municipios (Reglamentaria del artículo 5° de la Constitución Local), establece lo siguiente:</w:t>
      </w:r>
    </w:p>
    <w:p w14:paraId="5E1FCA90" w14:textId="77777777" w:rsidR="005C690F" w:rsidRPr="003067FB" w:rsidRDefault="005C690F" w:rsidP="00F432EF">
      <w:pPr>
        <w:spacing w:after="0" w:line="360" w:lineRule="auto"/>
        <w:contextualSpacing/>
      </w:pPr>
    </w:p>
    <w:p w14:paraId="04AADAF2" w14:textId="77777777" w:rsidR="005C690F" w:rsidRPr="003067FB" w:rsidRDefault="007D6307" w:rsidP="00F432EF">
      <w:pPr>
        <w:spacing w:after="0" w:line="360" w:lineRule="auto"/>
        <w:contextualSpacing/>
      </w:pPr>
      <w:r w:rsidRPr="003067FB">
        <w:t>El artículo 12, que, quienes generen, recopilen, administren, manejen, procesen, archiven o conserven información pública serán responsables de la misma.</w:t>
      </w:r>
    </w:p>
    <w:p w14:paraId="299E2738" w14:textId="77777777" w:rsidR="007C02D1" w:rsidRPr="003067FB" w:rsidRDefault="007C02D1" w:rsidP="00F432EF">
      <w:pPr>
        <w:spacing w:after="0" w:line="360" w:lineRule="auto"/>
        <w:contextualSpacing/>
      </w:pPr>
    </w:p>
    <w:p w14:paraId="335356C0" w14:textId="77777777" w:rsidR="005C690F" w:rsidRPr="003067FB" w:rsidRDefault="007D6307" w:rsidP="00F432EF">
      <w:pPr>
        <w:widowControl w:val="0"/>
        <w:spacing w:after="0" w:line="360" w:lineRule="auto"/>
        <w:contextualSpacing/>
      </w:pPr>
      <w:r w:rsidRPr="003067FB">
        <w:t>El artículo 18, que, los Sujetos Obligados deberán documentar todo acto que derive del ejercicio de sus facultades, competencias o funciones, considerando desde su origen la eventual publicidad y reutilización de la información que generen.</w:t>
      </w:r>
    </w:p>
    <w:p w14:paraId="1F33E190" w14:textId="77777777" w:rsidR="00B153FA" w:rsidRPr="003067FB" w:rsidRDefault="00B153FA" w:rsidP="00F432EF">
      <w:pPr>
        <w:widowControl w:val="0"/>
        <w:spacing w:after="0" w:line="360" w:lineRule="auto"/>
        <w:contextualSpacing/>
      </w:pPr>
    </w:p>
    <w:p w14:paraId="246114AD" w14:textId="77777777" w:rsidR="00B04A35" w:rsidRPr="003067FB" w:rsidRDefault="007D6307" w:rsidP="00F432EF">
      <w:pPr>
        <w:spacing w:after="0" w:line="360" w:lineRule="auto"/>
        <w:contextualSpacing/>
      </w:pPr>
      <w:r w:rsidRPr="003067FB">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62EFA3" w14:textId="77777777" w:rsidR="005C690F" w:rsidRPr="003067FB" w:rsidRDefault="005C690F" w:rsidP="00F432EF">
      <w:pPr>
        <w:spacing w:after="0" w:line="360" w:lineRule="auto"/>
        <w:contextualSpacing/>
      </w:pPr>
    </w:p>
    <w:p w14:paraId="5D90224B" w14:textId="5C04EDB6" w:rsidR="005C690F" w:rsidRPr="003067FB" w:rsidRDefault="00ED1C37" w:rsidP="00F432EF">
      <w:pPr>
        <w:pStyle w:val="Ttulo2"/>
        <w:spacing w:before="0" w:after="0" w:line="360" w:lineRule="auto"/>
        <w:contextualSpacing/>
        <w:rPr>
          <w:sz w:val="22"/>
          <w:szCs w:val="22"/>
        </w:rPr>
      </w:pPr>
      <w:bookmarkStart w:id="15" w:name="_Toc215757109"/>
      <w:r>
        <w:rPr>
          <w:sz w:val="22"/>
          <w:szCs w:val="22"/>
        </w:rPr>
        <w:t>QUINTO</w:t>
      </w:r>
      <w:r w:rsidR="00CD6238" w:rsidRPr="003067FB">
        <w:rPr>
          <w:sz w:val="22"/>
          <w:szCs w:val="22"/>
        </w:rPr>
        <w:t>. Estudio de Fondo</w:t>
      </w:r>
      <w:bookmarkEnd w:id="15"/>
    </w:p>
    <w:p w14:paraId="7D808E87" w14:textId="77777777" w:rsidR="00A56228" w:rsidRPr="003067FB" w:rsidRDefault="00A56228" w:rsidP="00F432EF">
      <w:pPr>
        <w:spacing w:after="0" w:line="360" w:lineRule="auto"/>
        <w:contextualSpacing/>
        <w:rPr>
          <w:b/>
        </w:rPr>
      </w:pPr>
    </w:p>
    <w:p w14:paraId="47E8D7D7" w14:textId="77777777" w:rsidR="00503363" w:rsidRPr="003067FB" w:rsidRDefault="0064067B" w:rsidP="00F432EF">
      <w:pPr>
        <w:spacing w:after="0" w:line="360" w:lineRule="auto"/>
        <w:contextualSpacing/>
        <w:rPr>
          <w:rFonts w:eastAsia="Times New Roman" w:cs="Tahoma"/>
          <w:bCs/>
          <w:iCs/>
          <w:lang w:eastAsia="es-ES"/>
        </w:rPr>
      </w:pPr>
      <w:r w:rsidRPr="003067FB">
        <w:t>Expuestas las posturas de las partes, se procede al análisis de los agravios hechos valer por la persona Recurrente</w:t>
      </w:r>
      <w:r w:rsidR="00731FB9" w:rsidRPr="003067FB">
        <w:t xml:space="preserve">, </w:t>
      </w:r>
      <w:r w:rsidR="007F4407" w:rsidRPr="003067FB">
        <w:rPr>
          <w:rFonts w:eastAsia="Times New Roman" w:cs="Tahoma"/>
          <w:bCs/>
          <w:iCs/>
          <w:lang w:eastAsia="es-ES"/>
        </w:rPr>
        <w:t>por lo que, en principio es necesario contextualizar la solicitud de información.</w:t>
      </w:r>
    </w:p>
    <w:p w14:paraId="4AAD2441" w14:textId="77777777" w:rsidR="00511BE4" w:rsidRDefault="00511BE4" w:rsidP="00F432EF">
      <w:pPr>
        <w:spacing w:after="0" w:line="360" w:lineRule="auto"/>
        <w:contextualSpacing/>
        <w:rPr>
          <w:rFonts w:eastAsia="Times New Roman" w:cs="Tahoma"/>
          <w:bCs/>
          <w:iCs/>
          <w:lang w:eastAsia="es-ES"/>
        </w:rPr>
      </w:pPr>
    </w:p>
    <w:p w14:paraId="1F289CEA" w14:textId="77777777" w:rsidR="0080718D" w:rsidRPr="003B2A7F" w:rsidRDefault="0080718D" w:rsidP="00F432EF">
      <w:pPr>
        <w:spacing w:after="0" w:line="360" w:lineRule="auto"/>
        <w:contextualSpacing/>
        <w:rPr>
          <w:rFonts w:eastAsia="Calibri" w:cs="Tahoma"/>
          <w:bCs/>
          <w:iCs/>
          <w:lang w:eastAsia="en-US"/>
        </w:rPr>
      </w:pPr>
      <w:r w:rsidRPr="00647E3E">
        <w:rPr>
          <w:rFonts w:eastAsia="Calibri" w:cs="Tahoma"/>
          <w:bCs/>
          <w:iCs/>
          <w:lang w:val="es-ES" w:eastAsia="es-ES_tradnl"/>
        </w:rPr>
        <w:t>Sobre el tema,</w:t>
      </w:r>
      <w:r>
        <w:rPr>
          <w:rFonts w:eastAsia="Calibri" w:cs="Tahoma"/>
          <w:bCs/>
          <w:iCs/>
          <w:lang w:val="es-ES" w:eastAsia="es-ES_tradnl"/>
        </w:rPr>
        <w:t xml:space="preserve"> al ser información relacionada con obra pública</w:t>
      </w:r>
      <w:r w:rsidRPr="003B2A7F">
        <w:rPr>
          <w:rFonts w:eastAsia="Calibri" w:cs="Tahoma"/>
          <w:bCs/>
          <w:iCs/>
          <w:lang w:eastAsia="en-US"/>
        </w:rPr>
        <w:t xml:space="preserve">, el artículo 12.4 del Código Administrativo del Estado de México, establece que las obras públicas son aquellas cuyo objeto principal sea construir, instalar, ampliar, adecuar, remodelar, restaurar, conservar, </w:t>
      </w:r>
      <w:r w:rsidRPr="003B2A7F">
        <w:rPr>
          <w:rFonts w:eastAsia="Calibri" w:cs="Tahoma"/>
          <w:bCs/>
          <w:iCs/>
          <w:lang w:eastAsia="en-US"/>
        </w:rPr>
        <w:lastRenderedPageBreak/>
        <w:t xml:space="preserve">mantener, modificar o demoler bienes inmuebles de los municipios con cargo a recursos públicos estatales y municipales; así como los trabajos de exploración, localización y perforación, mejoramiento de suelo y subsuelo, la infraestructura agropecuaria e </w:t>
      </w:r>
      <w:proofErr w:type="spellStart"/>
      <w:r w:rsidRPr="003B2A7F">
        <w:rPr>
          <w:rFonts w:eastAsia="Calibri" w:cs="Tahoma"/>
          <w:bCs/>
          <w:iCs/>
          <w:lang w:eastAsia="en-US"/>
        </w:rPr>
        <w:t>hidroagrícola</w:t>
      </w:r>
      <w:proofErr w:type="spellEnd"/>
      <w:r w:rsidRPr="003B2A7F">
        <w:rPr>
          <w:rFonts w:eastAsia="Calibri" w:cs="Tahoma"/>
          <w:bCs/>
          <w:iCs/>
          <w:lang w:eastAsia="en-US"/>
        </w:rPr>
        <w:t>, entre otros. Además, conforme al artículo 12.6 de dicho ordenamiento jurídico, uno de los entes que pueden llevar a cabo contratos de obra pública o servicios relacionados con la misma, son los Municipios, a través de los Ayuntamientos.</w:t>
      </w:r>
    </w:p>
    <w:p w14:paraId="741873B4" w14:textId="77777777" w:rsidR="0080718D" w:rsidRPr="003B2A7F" w:rsidRDefault="0080718D" w:rsidP="00F432EF">
      <w:pPr>
        <w:spacing w:after="0" w:line="360" w:lineRule="auto"/>
        <w:contextualSpacing/>
        <w:rPr>
          <w:rFonts w:cs="Tahoma"/>
          <w:bCs/>
          <w:shd w:val="clear" w:color="auto" w:fill="FFFFFF"/>
        </w:rPr>
      </w:pPr>
    </w:p>
    <w:p w14:paraId="691BB128" w14:textId="77777777" w:rsidR="0080718D" w:rsidRPr="003B2A7F" w:rsidRDefault="0080718D" w:rsidP="00F432EF">
      <w:pPr>
        <w:spacing w:after="0" w:line="360" w:lineRule="auto"/>
        <w:contextualSpacing/>
        <w:rPr>
          <w:rFonts w:eastAsia="Calibri" w:cs="Tahoma"/>
          <w:bCs/>
          <w:iCs/>
          <w:lang w:eastAsia="en-US"/>
        </w:rPr>
      </w:pPr>
      <w:r w:rsidRPr="003B2A7F">
        <w:rPr>
          <w:rFonts w:eastAsia="Calibri" w:cs="Tahoma"/>
          <w:bCs/>
          <w:iCs/>
          <w:lang w:eastAsia="en-US"/>
        </w:rPr>
        <w:t xml:space="preserve">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 </w:t>
      </w:r>
    </w:p>
    <w:p w14:paraId="6668339B" w14:textId="77777777" w:rsidR="0080718D" w:rsidRPr="003B2A7F" w:rsidRDefault="0080718D" w:rsidP="00F432EF">
      <w:pPr>
        <w:spacing w:after="0" w:line="360" w:lineRule="auto"/>
        <w:contextualSpacing/>
        <w:rPr>
          <w:rFonts w:cs="Tahoma"/>
          <w:bCs/>
          <w:iCs/>
          <w:shd w:val="clear" w:color="auto" w:fill="FFFFFF"/>
        </w:rPr>
      </w:pPr>
    </w:p>
    <w:p w14:paraId="4690A69D" w14:textId="77777777" w:rsidR="0080718D" w:rsidRDefault="0080718D" w:rsidP="00F432EF">
      <w:pPr>
        <w:widowControl w:val="0"/>
        <w:tabs>
          <w:tab w:val="left" w:pos="1701"/>
          <w:tab w:val="left" w:pos="1843"/>
        </w:tabs>
        <w:autoSpaceDE w:val="0"/>
        <w:autoSpaceDN w:val="0"/>
        <w:adjustRightInd w:val="0"/>
        <w:spacing w:after="0" w:line="360" w:lineRule="auto"/>
        <w:contextualSpacing/>
        <w:rPr>
          <w:rFonts w:eastAsia="Calibri" w:cs="Arial"/>
        </w:rPr>
      </w:pPr>
      <w:r w:rsidRPr="003B2A7F">
        <w:rPr>
          <w:rFonts w:eastAsia="Calibri" w:cs="Arial"/>
        </w:rPr>
        <w:t xml:space="preserve">En ese contexto, </w:t>
      </w:r>
      <w:r>
        <w:rPr>
          <w:rFonts w:eastAsia="Calibri" w:cs="Arial"/>
        </w:rPr>
        <w:t>el Reglamento del Libro Décimo Segundo del Código Administrativo del Estado de México señala en su artículo 13 que los ayuntamientos formularan sus programas anuales de obra pública dentro de los que comprenden l</w:t>
      </w:r>
      <w:r w:rsidRPr="0036585C">
        <w:rPr>
          <w:rFonts w:eastAsia="Calibri" w:cs="Arial"/>
        </w:rPr>
        <w:t>as obras, estudios técnicos, proyectos arquitectónicos y de ingeniería que se propongan realizar en el ejercicio, señalando las obras a realizarse por requerimiento de otras dependencias, entidades o ayuntamientos, así como las de desarrollo regional convenidas entre la Federación y el Estado</w:t>
      </w:r>
      <w:r>
        <w:rPr>
          <w:rFonts w:eastAsia="Calibri" w:cs="Arial"/>
        </w:rPr>
        <w:t>, por ello se advierte que el Sujeto Obligado tiene competencia para conocer sobre la solicitud del Particular.</w:t>
      </w:r>
    </w:p>
    <w:p w14:paraId="36549EB1" w14:textId="77777777" w:rsidR="0080718D" w:rsidRDefault="0080718D" w:rsidP="00F432EF">
      <w:pPr>
        <w:widowControl w:val="0"/>
        <w:tabs>
          <w:tab w:val="left" w:pos="1701"/>
          <w:tab w:val="left" w:pos="1843"/>
        </w:tabs>
        <w:autoSpaceDE w:val="0"/>
        <w:autoSpaceDN w:val="0"/>
        <w:adjustRightInd w:val="0"/>
        <w:spacing w:after="0" w:line="360" w:lineRule="auto"/>
        <w:contextualSpacing/>
        <w:rPr>
          <w:rFonts w:eastAsia="Calibri" w:cs="Arial"/>
        </w:rPr>
      </w:pPr>
    </w:p>
    <w:p w14:paraId="6758B4FB" w14:textId="0FAE847B" w:rsidR="0080718D" w:rsidRPr="006E1551" w:rsidRDefault="0080718D" w:rsidP="00F432EF">
      <w:pPr>
        <w:spacing w:after="0" w:line="360" w:lineRule="auto"/>
        <w:contextualSpacing/>
        <w:rPr>
          <w:rFonts w:eastAsia="Calibri" w:cs="Tahoma"/>
          <w:bCs/>
          <w:iCs/>
          <w:lang w:val="es-ES" w:eastAsia="es-ES_tradnl"/>
        </w:rPr>
      </w:pPr>
      <w:r w:rsidRPr="00647E3E">
        <w:rPr>
          <w:rFonts w:eastAsia="Calibri" w:cs="Tahoma"/>
          <w:bCs/>
          <w:iCs/>
          <w:lang w:val="es-ES" w:eastAsia="es-ES_tradnl"/>
        </w:rPr>
        <w:t xml:space="preserve">Ahora bien, </w:t>
      </w:r>
      <w:r>
        <w:rPr>
          <w:rFonts w:eastAsia="Calibri" w:cs="Tahoma"/>
          <w:bCs/>
          <w:iCs/>
          <w:lang w:val="es-ES" w:eastAsia="es-ES_tradnl"/>
        </w:rPr>
        <w:t>es de recordar que en respuesta se pronunció la Contralora Municipal</w:t>
      </w:r>
      <w:r w:rsidRPr="00647E3E">
        <w:rPr>
          <w:rFonts w:eastAsia="Calibri" w:cs="Tahoma"/>
          <w:iCs/>
          <w:lang w:eastAsia="es-ES_tradnl"/>
        </w:rPr>
        <w:t xml:space="preserve">; por lo que, es oportuno hacer referencia al </w:t>
      </w:r>
      <w:r w:rsidRPr="00647E3E">
        <w:rPr>
          <w:rFonts w:eastAsia="Calibri" w:cs="Tahoma"/>
          <w:b/>
          <w:iCs/>
          <w:lang w:eastAsia="es-ES_tradnl"/>
        </w:rPr>
        <w:t>procedimiento de búsqueda que deben de seguir los Sujetos Obligados para localizar la información</w:t>
      </w:r>
      <w:r w:rsidRPr="00647E3E">
        <w:rPr>
          <w:rFonts w:eastAsia="Calibri" w:cs="Tahoma"/>
          <w:iCs/>
          <w:lang w:eastAsia="es-ES_tradnl"/>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w:t>
      </w:r>
      <w:r w:rsidRPr="00647E3E">
        <w:rPr>
          <w:rFonts w:eastAsia="Calibri" w:cs="Tahoma"/>
          <w:iCs/>
          <w:lang w:eastAsia="es-ES_tradnl"/>
        </w:rPr>
        <w:lastRenderedPageBreak/>
        <w:t>con el objeto de que dichas áreas realicen una búsqueda exhaustiva y razonable de la información requerida.</w:t>
      </w:r>
    </w:p>
    <w:p w14:paraId="5123E25D" w14:textId="77777777" w:rsidR="0080718D" w:rsidRPr="0080718D" w:rsidRDefault="0080718D" w:rsidP="00F432EF">
      <w:pPr>
        <w:spacing w:after="0" w:line="360" w:lineRule="auto"/>
        <w:contextualSpacing/>
        <w:rPr>
          <w:rFonts w:eastAsia="Calibri" w:cs="Tahoma"/>
          <w:iCs/>
          <w:lang w:val="es-ES" w:eastAsia="es-ES_tradnl"/>
        </w:rPr>
      </w:pPr>
    </w:p>
    <w:p w14:paraId="68AFFA2D" w14:textId="3E35455E" w:rsidR="0080718D" w:rsidRPr="00647E3E" w:rsidRDefault="0080718D" w:rsidP="00F432EF">
      <w:pPr>
        <w:spacing w:after="0" w:line="360" w:lineRule="auto"/>
        <w:contextualSpacing/>
        <w:rPr>
          <w:rFonts w:eastAsia="Calibri" w:cs="Tahoma"/>
          <w:iCs/>
          <w:lang w:eastAsia="es-ES_tradnl"/>
        </w:rPr>
      </w:pPr>
      <w:r w:rsidRPr="00647E3E">
        <w:rPr>
          <w:rFonts w:eastAsia="Calibri" w:cs="Tahoma"/>
          <w:iCs/>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r>
        <w:rPr>
          <w:rFonts w:eastAsia="Calibri" w:cs="Tahoma"/>
          <w:iCs/>
          <w:lang w:eastAsia="es-ES_tradnl"/>
        </w:rPr>
        <w:t>, ya que a esta área es a la que fue dirigida la solicitud de información.</w:t>
      </w:r>
    </w:p>
    <w:p w14:paraId="421D7BDF" w14:textId="77777777" w:rsidR="0080718D" w:rsidRDefault="0080718D" w:rsidP="00F432EF">
      <w:pPr>
        <w:spacing w:after="0" w:line="360" w:lineRule="auto"/>
        <w:contextualSpacing/>
        <w:rPr>
          <w:rFonts w:eastAsia="Calibri" w:cs="Tahoma"/>
          <w:iCs/>
          <w:lang w:eastAsia="es-ES_tradnl"/>
        </w:rPr>
      </w:pPr>
    </w:p>
    <w:p w14:paraId="42E06B99" w14:textId="5B57F225" w:rsidR="0080718D" w:rsidRDefault="0080718D" w:rsidP="00F432EF">
      <w:pPr>
        <w:spacing w:after="0" w:line="360" w:lineRule="auto"/>
        <w:ind w:right="-93"/>
        <w:contextualSpacing/>
        <w:rPr>
          <w:rFonts w:eastAsia="Calibri" w:cs="Tahoma"/>
          <w:iCs/>
          <w:lang w:eastAsia="es-ES_tradnl"/>
        </w:rPr>
      </w:pPr>
      <w:r>
        <w:rPr>
          <w:rFonts w:eastAsia="Calibri" w:cs="Tahoma"/>
          <w:iCs/>
          <w:lang w:eastAsia="es-ES_tradnl"/>
        </w:rPr>
        <w:t xml:space="preserve">Establecido lo anterior, se procede a analizar la respuesta otorgada por parte del Sujeto Obligado, en la que señaló que habiendo </w:t>
      </w:r>
      <w:r w:rsidRPr="0080718D">
        <w:rPr>
          <w:rFonts w:eastAsia="Calibri" w:cs="Tahoma"/>
          <w:iCs/>
          <w:lang w:eastAsia="es-ES_tradnl"/>
        </w:rPr>
        <w:t xml:space="preserve">realizado una búsqueda exhaustiva v razonable, en </w:t>
      </w:r>
      <w:r>
        <w:rPr>
          <w:rFonts w:eastAsia="Calibri" w:cs="Tahoma"/>
          <w:iCs/>
          <w:lang w:eastAsia="es-ES_tradnl"/>
        </w:rPr>
        <w:t>sus</w:t>
      </w:r>
      <w:r w:rsidRPr="0080718D">
        <w:rPr>
          <w:rFonts w:eastAsia="Calibri" w:cs="Tahoma"/>
          <w:iCs/>
          <w:lang w:eastAsia="es-ES_tradnl"/>
        </w:rPr>
        <w:t xml:space="preserve"> registros archivísticos, no localizó ningún antecedente sobre la información solicitada</w:t>
      </w:r>
      <w:r w:rsidR="00ED1C37">
        <w:rPr>
          <w:rFonts w:eastAsia="Calibri" w:cs="Tahoma"/>
          <w:iCs/>
          <w:lang w:eastAsia="es-ES_tradnl"/>
        </w:rPr>
        <w:t>, es decir, aludió a que la información era inexistente, al no contar con conocimiento de que alguna obra pública, bien o servicio estuviera dentro del supuesto requerido</w:t>
      </w:r>
      <w:r w:rsidR="00ED1C37" w:rsidRPr="00ED1C37">
        <w:rPr>
          <w:rFonts w:eastAsia="Calibri" w:cs="Tahoma"/>
          <w:iCs/>
          <w:lang w:eastAsia="es-ES_tradnl"/>
        </w:rPr>
        <w:t>; sobre el tema, el Criterio Orientador SO/014/2017, emitido por el Instituto 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w:t>
      </w:r>
    </w:p>
    <w:p w14:paraId="6A4A5433" w14:textId="77777777" w:rsidR="00ED1C37" w:rsidRDefault="00ED1C37" w:rsidP="00F432EF">
      <w:pPr>
        <w:spacing w:after="0" w:line="360" w:lineRule="auto"/>
        <w:ind w:right="-93"/>
        <w:contextualSpacing/>
        <w:rPr>
          <w:rFonts w:eastAsia="Calibri" w:cs="Tahoma"/>
          <w:iCs/>
          <w:lang w:eastAsia="es-ES_tradnl"/>
        </w:rPr>
      </w:pPr>
    </w:p>
    <w:p w14:paraId="29FAE8AE" w14:textId="77777777" w:rsidR="00ED1C37" w:rsidRPr="00ED1C37" w:rsidRDefault="00ED1C37" w:rsidP="00ED1C37">
      <w:pPr>
        <w:spacing w:after="0" w:line="360" w:lineRule="auto"/>
        <w:ind w:right="49"/>
        <w:rPr>
          <w:rFonts w:eastAsia="Calibri" w:cs="Tahoma"/>
          <w:iCs/>
          <w:color w:val="auto"/>
          <w:szCs w:val="24"/>
          <w:lang w:eastAsia="es-ES_tradnl"/>
        </w:rPr>
      </w:pPr>
      <w:r w:rsidRPr="00ED1C37">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9BD2385" w14:textId="77777777" w:rsidR="00ED1C37" w:rsidRPr="00ED1C37" w:rsidRDefault="00ED1C37" w:rsidP="00ED1C37">
      <w:pPr>
        <w:spacing w:after="0" w:line="360" w:lineRule="auto"/>
        <w:rPr>
          <w:color w:val="auto"/>
        </w:rPr>
      </w:pPr>
    </w:p>
    <w:p w14:paraId="080863A9" w14:textId="77777777" w:rsidR="00ED1C37" w:rsidRPr="00ED1C37" w:rsidRDefault="00ED1C37" w:rsidP="00ED1C37">
      <w:pPr>
        <w:spacing w:after="0" w:line="360" w:lineRule="auto"/>
        <w:rPr>
          <w:color w:val="auto"/>
        </w:rPr>
      </w:pPr>
      <w:r w:rsidRPr="00ED1C37">
        <w:rPr>
          <w:color w:val="auto"/>
        </w:rPr>
        <w:t xml:space="preserve">Así, es posible concluir que la </w:t>
      </w:r>
      <w:r w:rsidRPr="00ED1C37">
        <w:rPr>
          <w:b/>
          <w:color w:val="auto"/>
        </w:rPr>
        <w:t>inexistencia</w:t>
      </w:r>
      <w:r w:rsidRPr="00ED1C37">
        <w:rPr>
          <w:color w:val="auto"/>
        </w:rPr>
        <w:t xml:space="preserve"> presupone la competencia del sujeto obligado para conocer de la información, pero por alguna circunstancia, la documentación solicitada no obra en sus archivos. Para tal situación, no basta con que los sujetos obligados señalen </w:t>
      </w:r>
      <w:r w:rsidRPr="00ED1C37">
        <w:rPr>
          <w:color w:val="auto"/>
        </w:rPr>
        <w:lastRenderedPageBreak/>
        <w:t>dicha circunstancia, sino que también debe de señalar las razones por las cuales no cuentan con lo peticionado, es decir, las circunstancias que dan lugar a la inexistencia.</w:t>
      </w:r>
    </w:p>
    <w:p w14:paraId="44E402AA" w14:textId="77777777" w:rsidR="00ED1C37" w:rsidRPr="00ED1C37" w:rsidRDefault="00ED1C37" w:rsidP="00ED1C37">
      <w:pPr>
        <w:spacing w:after="0" w:line="360" w:lineRule="auto"/>
        <w:rPr>
          <w:color w:val="auto"/>
        </w:rPr>
      </w:pPr>
    </w:p>
    <w:p w14:paraId="7A471D67" w14:textId="4E24E8F3" w:rsidR="00ED1C37" w:rsidRDefault="00ED1C37" w:rsidP="00ED1C37">
      <w:pPr>
        <w:spacing w:after="0" w:line="360" w:lineRule="auto"/>
        <w:rPr>
          <w:color w:val="auto"/>
        </w:rPr>
      </w:pPr>
      <w:r w:rsidRPr="00ED1C37">
        <w:rPr>
          <w:color w:val="auto"/>
        </w:rPr>
        <w:t xml:space="preserve">En ese contexto, el Sujeto Obligado señaló los motivos por los cuales no contaba con la peticionado, a saber, </w:t>
      </w:r>
      <w:r>
        <w:rPr>
          <w:color w:val="auto"/>
        </w:rPr>
        <w:t>que después de realizar una búsqueda en sus archivos, no localizó información relacionada con lo peticionado</w:t>
      </w:r>
      <w:r w:rsidRPr="00ED1C37">
        <w:rPr>
          <w:color w:val="auto"/>
        </w:rPr>
        <w:t xml:space="preserve">; lo cual se traduce </w:t>
      </w:r>
      <w:r>
        <w:rPr>
          <w:color w:val="auto"/>
        </w:rPr>
        <w:t>a que no tenía conocimiento que alguna obra pública, bien o servicio que no se haya entregado al Ayuntamiento; lo cual toma relevancia, pues este Instituto realizó una búsqueda exhaustiva y razonable en la página oficial del Ayuntamiento, redes sociales y el Portal de Información Pública de Oficio Mexiquense y no se localizó algún indicio de que exista el supuesto señalado por el Particular.</w:t>
      </w:r>
    </w:p>
    <w:p w14:paraId="417432B3" w14:textId="77777777" w:rsidR="00ED1C37" w:rsidRPr="00ED1C37" w:rsidRDefault="00ED1C37" w:rsidP="00ED1C37">
      <w:pPr>
        <w:spacing w:after="0" w:line="360" w:lineRule="auto"/>
        <w:rPr>
          <w:color w:val="auto"/>
        </w:rPr>
      </w:pPr>
    </w:p>
    <w:p w14:paraId="153FFCF8" w14:textId="77904DCA" w:rsidR="00ED1C37" w:rsidRPr="00ED1C37" w:rsidRDefault="00ED1C37" w:rsidP="00ED1C37">
      <w:pPr>
        <w:spacing w:after="0" w:line="360" w:lineRule="auto"/>
        <w:rPr>
          <w:rFonts w:eastAsia="Calibri" w:cs="Tahoma"/>
          <w:color w:val="FF0000"/>
          <w:lang w:eastAsia="en-US"/>
        </w:rPr>
      </w:pPr>
      <w:r w:rsidRPr="00ED1C37">
        <w:rPr>
          <w:rFonts w:eastAsia="Calibri" w:cs="Tahoma"/>
          <w:iCs/>
          <w:color w:val="auto"/>
          <w:szCs w:val="24"/>
          <w:lang w:eastAsia="es-ES_tradnl"/>
        </w:rPr>
        <w:t xml:space="preserve">Por </w:t>
      </w:r>
      <w:r>
        <w:rPr>
          <w:rFonts w:eastAsia="Calibri" w:cs="Tahoma"/>
          <w:iCs/>
          <w:color w:val="auto"/>
          <w:szCs w:val="24"/>
          <w:lang w:eastAsia="es-ES_tradnl"/>
        </w:rPr>
        <w:t>lo</w:t>
      </w:r>
      <w:r w:rsidRPr="00ED1C37">
        <w:rPr>
          <w:rFonts w:eastAsia="Calibri" w:cs="Tahoma"/>
          <w:iCs/>
          <w:color w:val="auto"/>
          <w:szCs w:val="24"/>
          <w:lang w:eastAsia="es-ES_tradnl"/>
        </w:rPr>
        <w:t xml:space="preserve"> cual se logra colegir que la información solicitada por el ahora Recurrente es inexistente, pues el Sujeto Obligado, realizó una búsqueda exhaustiva y razonable en los archivos de la unidad administrativa competente</w:t>
      </w:r>
      <w:r w:rsidRPr="00ED1C37">
        <w:rPr>
          <w:rFonts w:eastAsia="Calibri" w:cs="Tahoma"/>
          <w:color w:val="auto"/>
          <w:lang w:eastAsia="en-US"/>
        </w:rPr>
        <w:t>;</w:t>
      </w:r>
      <w:r w:rsidRPr="00ED1C37">
        <w:rPr>
          <w:color w:val="auto"/>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2D87602" w14:textId="77777777" w:rsidR="00ED1C37" w:rsidRPr="00ED1C37" w:rsidRDefault="00ED1C37" w:rsidP="00ED1C37">
      <w:pPr>
        <w:spacing w:after="0" w:line="360" w:lineRule="auto"/>
        <w:rPr>
          <w:color w:val="FF0000"/>
        </w:rPr>
      </w:pPr>
    </w:p>
    <w:p w14:paraId="5534023E" w14:textId="77777777" w:rsidR="00ED1C37" w:rsidRPr="00ED1C37" w:rsidRDefault="00ED1C37" w:rsidP="00ED1C37">
      <w:pPr>
        <w:spacing w:after="0" w:line="360" w:lineRule="auto"/>
        <w:rPr>
          <w:color w:val="auto"/>
        </w:rPr>
      </w:pPr>
      <w:r w:rsidRPr="00ED1C37">
        <w:rPr>
          <w:color w:val="auto"/>
        </w:rPr>
        <w:t>De la misma manera, el Criterio Orientador,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746E45B" w14:textId="77777777" w:rsidR="00ED1C37" w:rsidRPr="00ED1C37" w:rsidRDefault="00ED1C37" w:rsidP="00ED1C37">
      <w:pPr>
        <w:spacing w:after="0" w:line="360" w:lineRule="auto"/>
        <w:rPr>
          <w:color w:val="FF0000"/>
        </w:rPr>
      </w:pPr>
    </w:p>
    <w:p w14:paraId="42C84BA3" w14:textId="0E69039A" w:rsidR="00ED1C37" w:rsidRPr="00ED1C37" w:rsidRDefault="00ED1C37" w:rsidP="00ED1C37">
      <w:pPr>
        <w:spacing w:after="0" w:line="360" w:lineRule="auto"/>
        <w:rPr>
          <w:color w:val="auto"/>
        </w:rPr>
      </w:pPr>
      <w:r w:rsidRPr="00ED1C37">
        <w:rPr>
          <w:color w:val="auto"/>
        </w:rPr>
        <w:lastRenderedPageBreak/>
        <w:t xml:space="preserve">Al respecto, dicho criterio aplica al caso en concreto, ya que, no se localizó algún indicio de que </w:t>
      </w:r>
      <w:r>
        <w:rPr>
          <w:color w:val="auto"/>
        </w:rPr>
        <w:t>el Órgano Interno de Control tuviera conocimiento de alguna obra pública, bien o servicio que no haya sido entregado al Ayuntamiento</w:t>
      </w:r>
      <w:r w:rsidRPr="00ED1C37">
        <w:rPr>
          <w:color w:val="auto"/>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Pr>
          <w:color w:val="auto"/>
        </w:rPr>
        <w:t xml:space="preserve">; por lo que, </w:t>
      </w:r>
      <w:r w:rsidRPr="00ED1C37">
        <w:rPr>
          <w:color w:val="auto"/>
        </w:rPr>
        <w:t xml:space="preserve">el agravio resulta </w:t>
      </w:r>
      <w:r w:rsidRPr="00ED1C37">
        <w:rPr>
          <w:b/>
          <w:color w:val="auto"/>
        </w:rPr>
        <w:t>INFUNDADO,</w:t>
      </w:r>
      <w:r w:rsidRPr="00ED1C37">
        <w:rPr>
          <w:color w:val="auto"/>
        </w:rPr>
        <w:t xml:space="preserve"> pues desde respuesta el Sujeto Obligado señaló las razones por las cuales no contaba con lo peticionado.</w:t>
      </w:r>
    </w:p>
    <w:p w14:paraId="021B62B7" w14:textId="77777777" w:rsidR="00ED1C37" w:rsidRPr="00531BB8" w:rsidRDefault="00ED1C37" w:rsidP="00F432EF">
      <w:pPr>
        <w:spacing w:after="0" w:line="360" w:lineRule="auto"/>
        <w:ind w:right="-93"/>
        <w:contextualSpacing/>
        <w:rPr>
          <w:rFonts w:eastAsia="Calibri" w:cs="Tahoma"/>
          <w:iCs/>
          <w:lang w:eastAsia="es-ES_tradnl"/>
        </w:rPr>
      </w:pPr>
    </w:p>
    <w:p w14:paraId="09341CDD" w14:textId="6E52A26C" w:rsidR="0080718D" w:rsidRPr="00DD39D4" w:rsidRDefault="00ED1C37" w:rsidP="00F432EF">
      <w:pPr>
        <w:pStyle w:val="Ttulo2"/>
        <w:spacing w:before="0" w:after="0" w:line="360" w:lineRule="auto"/>
        <w:contextualSpacing/>
        <w:rPr>
          <w:b w:val="0"/>
          <w:color w:val="auto"/>
          <w:sz w:val="22"/>
        </w:rPr>
      </w:pPr>
      <w:bookmarkStart w:id="16" w:name="_Toc191486762"/>
      <w:bookmarkStart w:id="17" w:name="_Toc196917727"/>
      <w:bookmarkStart w:id="18" w:name="_Toc207885542"/>
      <w:bookmarkStart w:id="19" w:name="_Toc210751373"/>
      <w:bookmarkStart w:id="20" w:name="_Toc215757110"/>
      <w:r>
        <w:rPr>
          <w:color w:val="auto"/>
          <w:sz w:val="22"/>
        </w:rPr>
        <w:t>SEXTO</w:t>
      </w:r>
      <w:r w:rsidR="0080718D" w:rsidRPr="00DD39D4">
        <w:rPr>
          <w:color w:val="auto"/>
          <w:sz w:val="22"/>
        </w:rPr>
        <w:t>. Decisión</w:t>
      </w:r>
      <w:bookmarkEnd w:id="16"/>
      <w:bookmarkEnd w:id="17"/>
      <w:bookmarkEnd w:id="18"/>
      <w:bookmarkEnd w:id="19"/>
      <w:bookmarkEnd w:id="20"/>
      <w:r w:rsidR="0080718D" w:rsidRPr="00DD39D4">
        <w:rPr>
          <w:color w:val="auto"/>
          <w:sz w:val="22"/>
        </w:rPr>
        <w:t xml:space="preserve"> </w:t>
      </w:r>
    </w:p>
    <w:p w14:paraId="2F4405B4" w14:textId="77777777" w:rsidR="0080718D" w:rsidRPr="00DD39D4" w:rsidRDefault="0080718D" w:rsidP="00F432EF">
      <w:pPr>
        <w:tabs>
          <w:tab w:val="left" w:pos="4962"/>
        </w:tabs>
        <w:spacing w:after="0" w:line="360" w:lineRule="auto"/>
        <w:contextualSpacing/>
        <w:rPr>
          <w:rFonts w:cs="Tahoma"/>
          <w:b/>
          <w:lang w:val="es-ES"/>
        </w:rPr>
      </w:pPr>
    </w:p>
    <w:p w14:paraId="5F9BA5CD" w14:textId="1A8DCFC7" w:rsidR="0080718D" w:rsidRPr="00DD39D4" w:rsidRDefault="0080718D" w:rsidP="00F432EF">
      <w:pPr>
        <w:tabs>
          <w:tab w:val="left" w:pos="4962"/>
        </w:tabs>
        <w:spacing w:after="0" w:line="360" w:lineRule="auto"/>
        <w:contextualSpacing/>
        <w:rPr>
          <w:rFonts w:cs="Tahoma"/>
          <w:iCs/>
        </w:rPr>
      </w:pPr>
      <w:r w:rsidRPr="00DD39D4">
        <w:rPr>
          <w:rFonts w:cs="Tahoma"/>
        </w:rPr>
        <w:t>Con fundamento en el artículo 186, fracci</w:t>
      </w:r>
      <w:r>
        <w:rPr>
          <w:rFonts w:cs="Tahoma"/>
        </w:rPr>
        <w:t>ones I y</w:t>
      </w:r>
      <w:r w:rsidRPr="00DD39D4">
        <w:rPr>
          <w:rFonts w:cs="Tahoma"/>
        </w:rPr>
        <w:t xml:space="preserve"> II, de la Ley de Transparencia y Acceso a la Información Pública del Estado de México y Municipios, este Instituto considera procedente </w:t>
      </w:r>
      <w:r w:rsidRPr="0080718D">
        <w:rPr>
          <w:rFonts w:cs="Tahoma"/>
          <w:b/>
          <w:bCs/>
        </w:rPr>
        <w:t>SOBRESEER</w:t>
      </w:r>
      <w:r>
        <w:rPr>
          <w:rFonts w:cs="Tahoma"/>
        </w:rPr>
        <w:t xml:space="preserve"> los recursos de revisión </w:t>
      </w:r>
      <w:r w:rsidRPr="001269CA">
        <w:rPr>
          <w:rFonts w:cs="Tahoma"/>
        </w:rPr>
        <w:t>07251/INFOEM/IP/RR/2025 y 07252/INFOEM/IP/RR/2025</w:t>
      </w:r>
      <w:r w:rsidRPr="0080718D">
        <w:rPr>
          <w:rFonts w:cs="Tahoma"/>
        </w:rPr>
        <w:t xml:space="preserve"> </w:t>
      </w:r>
      <w:r>
        <w:rPr>
          <w:rFonts w:cs="Tahoma"/>
        </w:rPr>
        <w:t xml:space="preserve">y </w:t>
      </w:r>
      <w:r w:rsidRPr="00DD39D4">
        <w:rPr>
          <w:rFonts w:cs="Tahoma"/>
          <w:b/>
        </w:rPr>
        <w:t xml:space="preserve">CONFIRMAR </w:t>
      </w:r>
      <w:r w:rsidRPr="00DD39D4">
        <w:rPr>
          <w:rFonts w:cs="Tahoma"/>
          <w:bCs/>
        </w:rPr>
        <w:t>la</w:t>
      </w:r>
      <w:r w:rsidRPr="00DD39D4">
        <w:rPr>
          <w:rFonts w:cs="Tahoma"/>
        </w:rPr>
        <w:t xml:space="preserve"> respuesta otorgada</w:t>
      </w:r>
      <w:r>
        <w:rPr>
          <w:rFonts w:cs="Tahoma"/>
        </w:rPr>
        <w:t xml:space="preserve"> a la solicitud </w:t>
      </w:r>
      <w:r w:rsidR="001269CA" w:rsidRPr="001269CA">
        <w:rPr>
          <w:rFonts w:cs="Tahoma"/>
        </w:rPr>
        <w:t>00324/ZINACANT/IP/2025</w:t>
      </w:r>
      <w:r w:rsidR="001269CA">
        <w:rPr>
          <w:rFonts w:cs="Tahoma"/>
        </w:rPr>
        <w:t>.</w:t>
      </w:r>
    </w:p>
    <w:p w14:paraId="71349A63" w14:textId="77777777" w:rsidR="0080718D" w:rsidRPr="00DD39D4" w:rsidRDefault="0080718D" w:rsidP="00F432EF">
      <w:pPr>
        <w:tabs>
          <w:tab w:val="left" w:pos="4962"/>
        </w:tabs>
        <w:spacing w:after="0" w:line="360" w:lineRule="auto"/>
        <w:contextualSpacing/>
        <w:rPr>
          <w:rFonts w:cs="Tahoma"/>
        </w:rPr>
      </w:pPr>
    </w:p>
    <w:p w14:paraId="0A13BDE8" w14:textId="77777777" w:rsidR="0080718D" w:rsidRPr="000C6785" w:rsidRDefault="0080718D" w:rsidP="00F432EF">
      <w:pPr>
        <w:tabs>
          <w:tab w:val="left" w:pos="4962"/>
        </w:tabs>
        <w:spacing w:after="0" w:line="360" w:lineRule="auto"/>
        <w:contextualSpacing/>
        <w:rPr>
          <w:rFonts w:cs="Tahoma"/>
          <w:b/>
          <w:bCs/>
          <w:iCs/>
          <w:lang w:val="es-ES"/>
        </w:rPr>
      </w:pPr>
      <w:r w:rsidRPr="000C6785">
        <w:rPr>
          <w:rFonts w:cs="Tahoma"/>
          <w:b/>
          <w:bCs/>
          <w:iCs/>
          <w:lang w:val="es-ES"/>
        </w:rPr>
        <w:t>Términos de la Resolución para el Recurrente</w:t>
      </w:r>
    </w:p>
    <w:p w14:paraId="32691D29" w14:textId="77777777" w:rsidR="0080718D" w:rsidRPr="00DD39D4" w:rsidRDefault="0080718D" w:rsidP="00F432EF">
      <w:pPr>
        <w:tabs>
          <w:tab w:val="left" w:pos="4962"/>
        </w:tabs>
        <w:spacing w:after="0" w:line="360" w:lineRule="auto"/>
        <w:contextualSpacing/>
        <w:rPr>
          <w:rFonts w:cs="Tahoma"/>
          <w:b/>
          <w:bCs/>
          <w:iCs/>
          <w:u w:val="single"/>
          <w:lang w:val="es-ES"/>
        </w:rPr>
      </w:pPr>
    </w:p>
    <w:p w14:paraId="6D6965A7" w14:textId="498342F5" w:rsidR="0080718D" w:rsidRDefault="0080718D" w:rsidP="00F432EF">
      <w:pPr>
        <w:tabs>
          <w:tab w:val="left" w:pos="4962"/>
        </w:tabs>
        <w:spacing w:after="0" w:line="360" w:lineRule="auto"/>
        <w:contextualSpacing/>
        <w:rPr>
          <w:rFonts w:cs="Tahoma"/>
          <w:iCs/>
        </w:rPr>
      </w:pPr>
      <w:r w:rsidRPr="00DD39D4">
        <w:rPr>
          <w:rFonts w:cs="Tahoma"/>
          <w:iCs/>
        </w:rPr>
        <w:t>Se le hace del conocimiento al Particular, que, en el presente caso, no se le concede la razón, pues el Su</w:t>
      </w:r>
      <w:r>
        <w:rPr>
          <w:rFonts w:cs="Tahoma"/>
          <w:iCs/>
        </w:rPr>
        <w:t>jeto Obligado, le señaló que no contaba con la información que es de su interés</w:t>
      </w:r>
      <w:r w:rsidR="001269CA">
        <w:rPr>
          <w:rFonts w:cs="Tahoma"/>
          <w:iCs/>
        </w:rPr>
        <w:t xml:space="preserve"> y dos de sus solicitudes no encuadran en el derecho de acceso a la información.</w:t>
      </w:r>
      <w:r w:rsidR="00ED1C37">
        <w:rPr>
          <w:rFonts w:cs="Tahoma"/>
          <w:iCs/>
        </w:rPr>
        <w:t xml:space="preserve"> </w:t>
      </w:r>
      <w:r>
        <w:rPr>
          <w:rFonts w:cs="Tahoma"/>
          <w:iCs/>
        </w:rPr>
        <w:t xml:space="preserve"> </w:t>
      </w:r>
      <w:r>
        <w:rPr>
          <w:rFonts w:cs="Tahoma"/>
        </w:rPr>
        <w:t>La labor del Instituto, es apoyar a la población a acceder a la información pública y garantizar la protección de sus datos personales.</w:t>
      </w:r>
    </w:p>
    <w:p w14:paraId="7F6DB95E" w14:textId="77777777" w:rsidR="0080718D" w:rsidRPr="00DD39D4" w:rsidRDefault="0080718D" w:rsidP="00F432EF">
      <w:pPr>
        <w:tabs>
          <w:tab w:val="left" w:pos="4962"/>
        </w:tabs>
        <w:spacing w:after="0" w:line="360" w:lineRule="auto"/>
        <w:contextualSpacing/>
        <w:rPr>
          <w:rFonts w:cs="Tahoma"/>
          <w:iCs/>
          <w:lang w:val="es-ES"/>
        </w:rPr>
      </w:pPr>
    </w:p>
    <w:p w14:paraId="2F6D352C" w14:textId="77777777" w:rsidR="0080718D" w:rsidRPr="00DD39D4" w:rsidRDefault="0080718D" w:rsidP="00F432EF">
      <w:pPr>
        <w:tabs>
          <w:tab w:val="left" w:pos="4962"/>
        </w:tabs>
        <w:spacing w:after="0" w:line="360" w:lineRule="auto"/>
        <w:contextualSpacing/>
        <w:rPr>
          <w:rFonts w:cs="Tahoma"/>
          <w:bCs/>
          <w:iCs/>
        </w:rPr>
      </w:pPr>
      <w:r w:rsidRPr="00DD39D4">
        <w:rPr>
          <w:rFonts w:cs="Tahoma"/>
          <w:bCs/>
          <w:iCs/>
        </w:rPr>
        <w:t>Por lo expuesto y fundado, este Pleno:</w:t>
      </w:r>
    </w:p>
    <w:p w14:paraId="0B9DB3BA" w14:textId="77777777" w:rsidR="0080718D" w:rsidRPr="00DD39D4" w:rsidRDefault="0080718D" w:rsidP="00F432EF">
      <w:pPr>
        <w:tabs>
          <w:tab w:val="left" w:pos="4962"/>
        </w:tabs>
        <w:spacing w:after="0" w:line="360" w:lineRule="auto"/>
        <w:contextualSpacing/>
        <w:rPr>
          <w:rFonts w:cs="Tahoma"/>
          <w:bCs/>
          <w:iCs/>
        </w:rPr>
      </w:pPr>
    </w:p>
    <w:p w14:paraId="3C0498C6" w14:textId="77777777" w:rsidR="0080718D" w:rsidRPr="00DD39D4" w:rsidRDefault="0080718D" w:rsidP="00F432EF">
      <w:pPr>
        <w:pStyle w:val="Ttulo1"/>
        <w:spacing w:before="0" w:after="0" w:line="360" w:lineRule="auto"/>
        <w:contextualSpacing/>
        <w:jc w:val="center"/>
        <w:rPr>
          <w:rFonts w:eastAsia="Calibri"/>
          <w:b w:val="0"/>
          <w:color w:val="auto"/>
          <w:sz w:val="22"/>
          <w:szCs w:val="22"/>
          <w:lang w:eastAsia="en-US"/>
        </w:rPr>
      </w:pPr>
      <w:bookmarkStart w:id="21" w:name="_Toc191486763"/>
      <w:bookmarkStart w:id="22" w:name="_Toc196917728"/>
      <w:bookmarkStart w:id="23" w:name="_Toc207885543"/>
      <w:bookmarkStart w:id="24" w:name="_Toc210751374"/>
      <w:bookmarkStart w:id="25" w:name="_Toc215757111"/>
      <w:r w:rsidRPr="00DD39D4">
        <w:rPr>
          <w:rFonts w:eastAsia="Calibri"/>
          <w:color w:val="auto"/>
          <w:sz w:val="22"/>
          <w:szCs w:val="22"/>
          <w:lang w:eastAsia="en-US"/>
        </w:rPr>
        <w:lastRenderedPageBreak/>
        <w:t>R E S U E L V E</w:t>
      </w:r>
      <w:bookmarkEnd w:id="21"/>
      <w:bookmarkEnd w:id="22"/>
      <w:bookmarkEnd w:id="23"/>
      <w:bookmarkEnd w:id="24"/>
      <w:bookmarkEnd w:id="25"/>
    </w:p>
    <w:p w14:paraId="1765B23C" w14:textId="77777777" w:rsidR="0080718D" w:rsidRPr="00DD39D4" w:rsidRDefault="0080718D" w:rsidP="00F432EF">
      <w:pPr>
        <w:spacing w:after="0" w:line="360" w:lineRule="auto"/>
        <w:contextualSpacing/>
        <w:jc w:val="center"/>
        <w:rPr>
          <w:rFonts w:cs="Tahoma"/>
          <w:b/>
          <w:bCs/>
        </w:rPr>
      </w:pPr>
    </w:p>
    <w:p w14:paraId="2602702E" w14:textId="5DB00DC2" w:rsidR="001269CA" w:rsidRDefault="0080718D" w:rsidP="00F432EF">
      <w:pPr>
        <w:spacing w:after="0" w:line="360" w:lineRule="auto"/>
        <w:ind w:right="113"/>
        <w:rPr>
          <w:rFonts w:eastAsia="Calibri" w:cs="Tahoma"/>
          <w:b/>
          <w:bCs/>
          <w:iCs/>
          <w:lang w:eastAsia="en-US"/>
        </w:rPr>
      </w:pPr>
      <w:r w:rsidRPr="00DD39D4">
        <w:rPr>
          <w:rFonts w:eastAsia="Calibri" w:cs="Tahoma"/>
          <w:b/>
          <w:bCs/>
          <w:iCs/>
          <w:lang w:eastAsia="en-US"/>
        </w:rPr>
        <w:t xml:space="preserve">PRIMERO. </w:t>
      </w:r>
      <w:r w:rsidR="001269CA" w:rsidRPr="00D168C3">
        <w:t>Se</w:t>
      </w:r>
      <w:r w:rsidR="001269CA" w:rsidRPr="00D168C3">
        <w:rPr>
          <w:b/>
        </w:rPr>
        <w:t xml:space="preserve"> SOBRESEE</w:t>
      </w:r>
      <w:r w:rsidR="001269CA">
        <w:rPr>
          <w:b/>
        </w:rPr>
        <w:t>N</w:t>
      </w:r>
      <w:r w:rsidR="001269CA" w:rsidRPr="00D168C3">
        <w:rPr>
          <w:b/>
        </w:rPr>
        <w:t xml:space="preserve"> </w:t>
      </w:r>
      <w:r w:rsidR="001269CA" w:rsidRPr="00D168C3">
        <w:t>l</w:t>
      </w:r>
      <w:r w:rsidR="001269CA">
        <w:t>os</w:t>
      </w:r>
      <w:r w:rsidR="001269CA" w:rsidRPr="00D168C3">
        <w:t xml:space="preserve"> Recurso</w:t>
      </w:r>
      <w:r w:rsidR="001269CA">
        <w:t>s</w:t>
      </w:r>
      <w:r w:rsidR="001269CA" w:rsidRPr="00D168C3">
        <w:t xml:space="preserve"> de Revisión</w:t>
      </w:r>
      <w:r w:rsidR="001269CA" w:rsidRPr="00D168C3">
        <w:rPr>
          <w:b/>
        </w:rPr>
        <w:t xml:space="preserve"> </w:t>
      </w:r>
      <w:r w:rsidR="001269CA" w:rsidRPr="00ED1C37">
        <w:rPr>
          <w:bCs/>
        </w:rPr>
        <w:t>07251/INFOEM/IP/RR/2025 y 07252/INFOEM/IP/RR/2025</w:t>
      </w:r>
      <w:r w:rsidR="00ED1C37">
        <w:rPr>
          <w:bCs/>
        </w:rPr>
        <w:t>,</w:t>
      </w:r>
      <w:r w:rsidR="001269CA" w:rsidRPr="00D168C3">
        <w:rPr>
          <w:b/>
        </w:rPr>
        <w:t xml:space="preserve"> </w:t>
      </w:r>
      <w:r w:rsidR="001269CA" w:rsidRPr="00D168C3">
        <w:t xml:space="preserve">de conformidad con el artículo 192, fracción </w:t>
      </w:r>
      <w:r w:rsidR="001269CA">
        <w:t>IV</w:t>
      </w:r>
      <w:r w:rsidR="001269CA" w:rsidRPr="00D168C3">
        <w:t>,</w:t>
      </w:r>
      <w:r w:rsidR="001269CA">
        <w:t xml:space="preserve"> en relación con el artículo 191</w:t>
      </w:r>
      <w:r w:rsidR="00ED1C37">
        <w:t>,</w:t>
      </w:r>
      <w:r w:rsidR="001269CA">
        <w:t xml:space="preserve"> fracción VI</w:t>
      </w:r>
      <w:r w:rsidR="00ED1C37">
        <w:t>,</w:t>
      </w:r>
      <w:r w:rsidR="001269CA">
        <w:t xml:space="preserve"> </w:t>
      </w:r>
      <w:r w:rsidR="00ED1C37">
        <w:t>d</w:t>
      </w:r>
      <w:r w:rsidR="001269CA" w:rsidRPr="00D168C3">
        <w:rPr>
          <w:rFonts w:eastAsia="Calibri" w:cs="Tahoma"/>
          <w:bCs/>
          <w:iCs/>
          <w:lang w:eastAsia="en-US"/>
        </w:rPr>
        <w:t>e la Ley de Transparencia y Acceso a la Información Pública del Estado de México y Municipios,</w:t>
      </w:r>
      <w:r w:rsidR="001269CA">
        <w:rPr>
          <w:rFonts w:eastAsia="Calibri" w:cs="Tahoma"/>
          <w:bCs/>
          <w:iCs/>
          <w:lang w:eastAsia="en-US"/>
        </w:rPr>
        <w:t xml:space="preserve"> en términos del Considerando</w:t>
      </w:r>
      <w:r w:rsidR="00ED1C37">
        <w:rPr>
          <w:rFonts w:eastAsia="Calibri" w:cs="Tahoma"/>
          <w:bCs/>
          <w:iCs/>
          <w:lang w:eastAsia="en-US"/>
        </w:rPr>
        <w:t xml:space="preserve"> SEGUNDO</w:t>
      </w:r>
      <w:r w:rsidR="001269CA">
        <w:rPr>
          <w:rFonts w:eastAsia="Calibri" w:cs="Tahoma"/>
          <w:bCs/>
          <w:iCs/>
          <w:lang w:eastAsia="en-US"/>
        </w:rPr>
        <w:t xml:space="preserve">. </w:t>
      </w:r>
      <w:r w:rsidR="001269CA" w:rsidRPr="00D168C3">
        <w:rPr>
          <w:rFonts w:cs="Arial"/>
        </w:rPr>
        <w:t xml:space="preserve"> </w:t>
      </w:r>
    </w:p>
    <w:p w14:paraId="0EB5471B" w14:textId="77777777" w:rsidR="001269CA" w:rsidRDefault="001269CA" w:rsidP="00F432EF">
      <w:pPr>
        <w:spacing w:after="0" w:line="360" w:lineRule="auto"/>
        <w:contextualSpacing/>
        <w:rPr>
          <w:rFonts w:eastAsia="Calibri" w:cs="Tahoma"/>
          <w:b/>
          <w:bCs/>
          <w:iCs/>
          <w:lang w:eastAsia="en-US"/>
        </w:rPr>
      </w:pPr>
    </w:p>
    <w:p w14:paraId="33735428" w14:textId="77348C8D" w:rsidR="0080718D" w:rsidRPr="00DD39D4" w:rsidRDefault="001269CA" w:rsidP="00F432EF">
      <w:pPr>
        <w:spacing w:after="0" w:line="360" w:lineRule="auto"/>
        <w:contextualSpacing/>
        <w:rPr>
          <w:rFonts w:eastAsia="Calibri" w:cs="Tahoma"/>
          <w:bCs/>
          <w:iCs/>
          <w:lang w:eastAsia="en-US"/>
        </w:rPr>
      </w:pPr>
      <w:r w:rsidRPr="001269CA">
        <w:rPr>
          <w:rFonts w:eastAsia="Calibri" w:cs="Tahoma"/>
          <w:b/>
          <w:iCs/>
          <w:lang w:eastAsia="en-US"/>
        </w:rPr>
        <w:t>SEGUNDO</w:t>
      </w:r>
      <w:r>
        <w:rPr>
          <w:rFonts w:eastAsia="Calibri" w:cs="Tahoma"/>
          <w:bCs/>
          <w:iCs/>
          <w:lang w:eastAsia="en-US"/>
        </w:rPr>
        <w:t xml:space="preserve">: </w:t>
      </w:r>
      <w:r w:rsidR="0080718D" w:rsidRPr="00DD39D4">
        <w:rPr>
          <w:rFonts w:eastAsia="Calibri" w:cs="Tahoma"/>
          <w:bCs/>
          <w:iCs/>
          <w:lang w:eastAsia="en-US"/>
        </w:rPr>
        <w:t xml:space="preserve">Se </w:t>
      </w:r>
      <w:r w:rsidR="0080718D" w:rsidRPr="00DD39D4">
        <w:rPr>
          <w:rFonts w:eastAsia="Calibri" w:cs="Tahoma"/>
          <w:b/>
          <w:bCs/>
          <w:iCs/>
          <w:lang w:eastAsia="en-US"/>
        </w:rPr>
        <w:t>CONFIRMA</w:t>
      </w:r>
      <w:r w:rsidR="0080718D" w:rsidRPr="00DD39D4">
        <w:rPr>
          <w:rFonts w:eastAsia="Calibri" w:cs="Tahoma"/>
          <w:bCs/>
          <w:iCs/>
          <w:lang w:eastAsia="en-US"/>
        </w:rPr>
        <w:t xml:space="preserve"> la respuesta del Sujeto Obligado</w:t>
      </w:r>
      <w:r w:rsidR="0080718D" w:rsidRPr="00DD39D4">
        <w:rPr>
          <w:rFonts w:eastAsia="Calibri" w:cs="Tahoma"/>
          <w:b/>
          <w:bCs/>
          <w:iCs/>
          <w:lang w:eastAsia="en-US"/>
        </w:rPr>
        <w:t xml:space="preserve"> </w:t>
      </w:r>
      <w:r w:rsidR="0080718D" w:rsidRPr="00DD39D4">
        <w:rPr>
          <w:rFonts w:eastAsia="Calibri" w:cs="Tahoma"/>
          <w:bCs/>
          <w:iCs/>
          <w:lang w:eastAsia="en-US"/>
        </w:rPr>
        <w:t xml:space="preserve">a la solicitud de información </w:t>
      </w:r>
      <w:r w:rsidRPr="001269CA">
        <w:rPr>
          <w:rFonts w:cs="Tahoma"/>
          <w:b/>
          <w:bCs/>
        </w:rPr>
        <w:t>00324/ZINACANT/IP/2025</w:t>
      </w:r>
      <w:r w:rsidR="0080718D" w:rsidRPr="00DD39D4">
        <w:rPr>
          <w:rFonts w:eastAsia="Calibri"/>
          <w:color w:val="000000"/>
        </w:rPr>
        <w:t>,</w:t>
      </w:r>
      <w:r w:rsidR="0080718D" w:rsidRPr="00DD39D4">
        <w:rPr>
          <w:rFonts w:eastAsia="Calibri" w:cs="Tahoma"/>
          <w:b/>
          <w:bCs/>
          <w:iCs/>
          <w:lang w:eastAsia="en-US"/>
        </w:rPr>
        <w:t xml:space="preserve"> </w:t>
      </w:r>
      <w:r w:rsidR="0080718D" w:rsidRPr="00DD39D4">
        <w:rPr>
          <w:rFonts w:eastAsia="Calibri" w:cs="Tahoma"/>
          <w:bCs/>
          <w:iCs/>
          <w:lang w:eastAsia="en-US"/>
        </w:rPr>
        <w:t xml:space="preserve">por resultar infundadas las razones o motivos de inconformidad hechos valer por el Recurrente en el Recurso de Revisión </w:t>
      </w:r>
      <w:r>
        <w:rPr>
          <w:rFonts w:eastAsia="Calibri" w:cs="Tahoma"/>
          <w:b/>
          <w:bCs/>
          <w:iCs/>
          <w:lang w:eastAsia="en-US"/>
        </w:rPr>
        <w:t>07246</w:t>
      </w:r>
      <w:r w:rsidR="0080718D" w:rsidRPr="00DD39D4">
        <w:rPr>
          <w:rFonts w:eastAsia="Calibri" w:cs="Tahoma"/>
          <w:b/>
          <w:bCs/>
          <w:iCs/>
          <w:lang w:eastAsia="en-US"/>
        </w:rPr>
        <w:t>/INFOEM/IP/RR/2025</w:t>
      </w:r>
      <w:r w:rsidR="0080718D" w:rsidRPr="00DD39D4">
        <w:rPr>
          <w:rFonts w:eastAsia="Calibri" w:cs="Tahoma"/>
          <w:bCs/>
          <w:iCs/>
          <w:lang w:eastAsia="en-US"/>
        </w:rPr>
        <w:t xml:space="preserve">, en términos de los Considerandos </w:t>
      </w:r>
      <w:r w:rsidR="00ED1C37">
        <w:rPr>
          <w:rFonts w:eastAsia="Calibri" w:cs="Tahoma"/>
          <w:bCs/>
          <w:iCs/>
          <w:lang w:eastAsia="en-US"/>
        </w:rPr>
        <w:t>QUINTO y SEXTO</w:t>
      </w:r>
      <w:r w:rsidR="00723C46">
        <w:rPr>
          <w:rFonts w:eastAsia="Calibri" w:cs="Tahoma"/>
          <w:b/>
          <w:bCs/>
          <w:iCs/>
          <w:lang w:eastAsia="en-US"/>
        </w:rPr>
        <w:t xml:space="preserve"> </w:t>
      </w:r>
      <w:r w:rsidR="0080718D" w:rsidRPr="00DD39D4">
        <w:rPr>
          <w:rFonts w:eastAsia="Calibri" w:cs="Tahoma"/>
          <w:bCs/>
          <w:iCs/>
          <w:lang w:eastAsia="en-US"/>
        </w:rPr>
        <w:t xml:space="preserve">de esta Resolución. </w:t>
      </w:r>
    </w:p>
    <w:p w14:paraId="6A704A63" w14:textId="77777777" w:rsidR="0080718D" w:rsidRPr="00DD39D4" w:rsidRDefault="0080718D" w:rsidP="00F432EF">
      <w:pPr>
        <w:spacing w:after="0" w:line="360" w:lineRule="auto"/>
        <w:contextualSpacing/>
        <w:rPr>
          <w:rFonts w:eastAsia="Calibri" w:cs="Tahoma"/>
          <w:bCs/>
          <w:iCs/>
          <w:lang w:eastAsia="en-US"/>
        </w:rPr>
      </w:pPr>
    </w:p>
    <w:p w14:paraId="70E29938" w14:textId="32086266" w:rsidR="0080718D" w:rsidRPr="00DD39D4" w:rsidRDefault="001269CA" w:rsidP="00F432EF">
      <w:pPr>
        <w:spacing w:after="0" w:line="360" w:lineRule="auto"/>
        <w:contextualSpacing/>
        <w:rPr>
          <w:rFonts w:eastAsia="Calibri" w:cs="Tahoma"/>
          <w:bCs/>
          <w:i/>
          <w:iCs/>
          <w:lang w:eastAsia="en-US"/>
        </w:rPr>
      </w:pPr>
      <w:r>
        <w:rPr>
          <w:rFonts w:eastAsia="Calibri" w:cs="Tahoma"/>
          <w:b/>
          <w:bCs/>
          <w:iCs/>
          <w:lang w:eastAsia="en-US"/>
        </w:rPr>
        <w:t>TERCERO</w:t>
      </w:r>
      <w:r w:rsidR="0080718D" w:rsidRPr="00DD39D4">
        <w:rPr>
          <w:rFonts w:eastAsia="Calibri" w:cs="Tahoma"/>
          <w:b/>
          <w:bCs/>
          <w:iCs/>
          <w:lang w:eastAsia="en-US"/>
        </w:rPr>
        <w:t xml:space="preserve">. NOTIFÍQUESE POR SAIMEX </w:t>
      </w:r>
      <w:r w:rsidR="0080718D" w:rsidRPr="00DD39D4">
        <w:rPr>
          <w:rFonts w:eastAsia="Calibri" w:cs="Tahoma"/>
          <w:bCs/>
          <w:iCs/>
          <w:lang w:eastAsia="en-US"/>
        </w:rPr>
        <w:t>la presente resolución al Titular de la Unidad de Transparencia del Sujeto Obligado.</w:t>
      </w:r>
    </w:p>
    <w:p w14:paraId="401CF0B4" w14:textId="77777777" w:rsidR="0080718D" w:rsidRPr="00DD39D4" w:rsidRDefault="0080718D" w:rsidP="00F432EF">
      <w:pPr>
        <w:spacing w:after="0" w:line="360" w:lineRule="auto"/>
        <w:contextualSpacing/>
        <w:rPr>
          <w:rFonts w:eastAsia="Calibri" w:cs="Tahoma"/>
          <w:bCs/>
          <w:iCs/>
          <w:lang w:eastAsia="en-US"/>
        </w:rPr>
      </w:pPr>
    </w:p>
    <w:p w14:paraId="314B10DE" w14:textId="481C7E53" w:rsidR="0080718D" w:rsidRPr="00DD39D4" w:rsidRDefault="001269CA" w:rsidP="00F432EF">
      <w:pPr>
        <w:spacing w:after="0" w:line="360" w:lineRule="auto"/>
        <w:contextualSpacing/>
        <w:rPr>
          <w:rFonts w:eastAsia="Calibri" w:cs="Tahoma"/>
          <w:bCs/>
          <w:iCs/>
          <w:lang w:eastAsia="en-US"/>
        </w:rPr>
      </w:pPr>
      <w:r>
        <w:rPr>
          <w:rFonts w:eastAsia="Calibri" w:cs="Tahoma"/>
          <w:b/>
          <w:bCs/>
          <w:iCs/>
          <w:lang w:eastAsia="en-US"/>
        </w:rPr>
        <w:t>CUARTO</w:t>
      </w:r>
      <w:r w:rsidR="0080718D" w:rsidRPr="00DD39D4">
        <w:rPr>
          <w:rFonts w:eastAsia="Calibri" w:cs="Tahoma"/>
          <w:b/>
          <w:bCs/>
          <w:iCs/>
          <w:lang w:eastAsia="en-US"/>
        </w:rPr>
        <w:t>. NOTIFÍQUESE POR SAIMEX</w:t>
      </w:r>
      <w:r w:rsidR="0080718D" w:rsidRPr="00DD39D4">
        <w:rPr>
          <w:rFonts w:eastAsia="Calibri" w:cs="Tahoma"/>
          <w:bCs/>
          <w:iCs/>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7F5E59" w14:textId="27D2E892" w:rsidR="0080718D" w:rsidRDefault="0080718D" w:rsidP="00F432EF">
      <w:pPr>
        <w:spacing w:after="0" w:line="360" w:lineRule="auto"/>
        <w:ind w:right="-93"/>
        <w:contextualSpacing/>
        <w:rPr>
          <w:rFonts w:eastAsia="Calibri" w:cs="Tahoma"/>
          <w:iCs/>
          <w:lang w:eastAsia="es-ES_tradnl"/>
        </w:rPr>
      </w:pPr>
    </w:p>
    <w:p w14:paraId="072ADCFC" w14:textId="5C552F62" w:rsidR="00023BBD" w:rsidRPr="00FA5C01" w:rsidRDefault="00023BBD" w:rsidP="00F432EF">
      <w:pPr>
        <w:spacing w:after="0" w:line="360" w:lineRule="auto"/>
        <w:contextualSpacing/>
        <w:rPr>
          <w:rFonts w:cs="Tahoma"/>
          <w:b/>
          <w:bCs/>
        </w:rPr>
      </w:pPr>
      <w:r w:rsidRPr="003067FB">
        <w:rPr>
          <w:rFonts w:eastAsia="Calibri" w:cs="Tahoma"/>
          <w:bCs/>
        </w:rPr>
        <w:t>ASÍ LO RESUELVE, POR </w:t>
      </w:r>
      <w:r w:rsidRPr="003067FB">
        <w:rPr>
          <w:rFonts w:eastAsia="Calibri" w:cs="Tahoma"/>
          <w:b/>
          <w:bCs/>
        </w:rPr>
        <w:t>UNANIMIDAD</w:t>
      </w:r>
      <w:r w:rsidRPr="003067F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5C94" w:rsidRPr="003067FB">
        <w:rPr>
          <w:rFonts w:eastAsia="Calibri" w:cs="Tahoma"/>
          <w:bCs/>
        </w:rPr>
        <w:t xml:space="preserve">CUADRAGÉSIMA </w:t>
      </w:r>
      <w:r w:rsidR="001269CA">
        <w:rPr>
          <w:rFonts w:eastAsia="Calibri" w:cs="Tahoma"/>
          <w:bCs/>
        </w:rPr>
        <w:t>TERCER</w:t>
      </w:r>
      <w:r w:rsidR="00ED1C37">
        <w:rPr>
          <w:rFonts w:eastAsia="Calibri" w:cs="Tahoma"/>
          <w:bCs/>
        </w:rPr>
        <w:t>A</w:t>
      </w:r>
      <w:r w:rsidR="00B03A57" w:rsidRPr="003067FB">
        <w:rPr>
          <w:rFonts w:eastAsia="Calibri" w:cs="Tahoma"/>
          <w:bCs/>
        </w:rPr>
        <w:t xml:space="preserve"> </w:t>
      </w:r>
      <w:r w:rsidRPr="003067FB">
        <w:rPr>
          <w:rFonts w:eastAsia="Calibri" w:cs="Tahoma"/>
          <w:bCs/>
        </w:rPr>
        <w:t xml:space="preserve">SESIÓN ORDINARIA, CELEBRADA EL </w:t>
      </w:r>
      <w:r w:rsidR="001269CA">
        <w:rPr>
          <w:rFonts w:eastAsia="Calibri" w:cs="Tahoma"/>
          <w:bCs/>
        </w:rPr>
        <w:t>TRES DE DICIEMBRE</w:t>
      </w:r>
      <w:r w:rsidR="001269CA" w:rsidRPr="003067FB">
        <w:rPr>
          <w:rFonts w:eastAsia="Calibri" w:cs="Tahoma"/>
          <w:bCs/>
        </w:rPr>
        <w:t xml:space="preserve"> DE </w:t>
      </w:r>
      <w:r w:rsidRPr="003067FB">
        <w:rPr>
          <w:rFonts w:eastAsia="Calibri" w:cs="Tahoma"/>
          <w:bCs/>
        </w:rPr>
        <w:t xml:space="preserve">DOS MIL </w:t>
      </w:r>
      <w:r w:rsidRPr="003067FB">
        <w:rPr>
          <w:rFonts w:eastAsia="Calibri" w:cs="Tahoma"/>
          <w:bCs/>
        </w:rPr>
        <w:lastRenderedPageBreak/>
        <w:t>VEINTIC</w:t>
      </w:r>
      <w:r w:rsidR="00E361ED" w:rsidRPr="003067FB">
        <w:rPr>
          <w:rFonts w:eastAsia="Calibri" w:cs="Tahoma"/>
          <w:bCs/>
        </w:rPr>
        <w:t>INCO</w:t>
      </w:r>
      <w:r w:rsidRPr="003067FB">
        <w:rPr>
          <w:rFonts w:eastAsia="Calibri" w:cs="Tahoma"/>
          <w:bCs/>
        </w:rPr>
        <w:t>, ANTE EL SECRETARIO TÉCNICO DEL PLENO, ALEXIS TAPIA RAMÍREZ.</w:t>
      </w:r>
    </w:p>
    <w:p w14:paraId="126C699F" w14:textId="77777777" w:rsidR="006C4CE5" w:rsidRPr="00FA5C01" w:rsidRDefault="006C4CE5" w:rsidP="00F432EF">
      <w:pPr>
        <w:spacing w:after="0" w:line="360" w:lineRule="auto"/>
        <w:contextualSpacing/>
        <w:rPr>
          <w:rFonts w:cs="Tahoma"/>
          <w:b/>
          <w:bCs/>
        </w:rPr>
      </w:pPr>
    </w:p>
    <w:p w14:paraId="641CA378" w14:textId="77777777" w:rsidR="006C4CE5" w:rsidRPr="00FA5C01" w:rsidRDefault="006C4CE5" w:rsidP="00F432EF">
      <w:pPr>
        <w:spacing w:after="0" w:line="360" w:lineRule="auto"/>
        <w:contextualSpacing/>
        <w:rPr>
          <w:rFonts w:cs="Tahoma"/>
          <w:b/>
          <w:bCs/>
        </w:rPr>
      </w:pPr>
    </w:p>
    <w:p w14:paraId="39B820F7" w14:textId="77777777" w:rsidR="001D4F21" w:rsidRPr="00FA5C01" w:rsidRDefault="001D4F21" w:rsidP="00F432EF">
      <w:pPr>
        <w:spacing w:after="0" w:line="360" w:lineRule="auto"/>
        <w:contextualSpacing/>
      </w:pPr>
    </w:p>
    <w:p w14:paraId="67D56C8F" w14:textId="77777777" w:rsidR="001D4F21" w:rsidRPr="00FA5C01" w:rsidRDefault="001D4F21" w:rsidP="00F432EF">
      <w:pPr>
        <w:spacing w:after="0" w:line="360" w:lineRule="auto"/>
        <w:contextualSpacing/>
      </w:pPr>
    </w:p>
    <w:p w14:paraId="01B29912" w14:textId="77777777" w:rsidR="00E864E9" w:rsidRPr="00FA5C01" w:rsidRDefault="00E864E9" w:rsidP="00F432EF">
      <w:pPr>
        <w:tabs>
          <w:tab w:val="right" w:pos="8931"/>
        </w:tabs>
        <w:spacing w:after="0" w:line="360" w:lineRule="auto"/>
        <w:contextualSpacing/>
      </w:pPr>
    </w:p>
    <w:p w14:paraId="3BA70954" w14:textId="77777777" w:rsidR="00E864E9" w:rsidRPr="00FA5C01" w:rsidRDefault="00E864E9" w:rsidP="00F432EF">
      <w:pPr>
        <w:tabs>
          <w:tab w:val="right" w:pos="8931"/>
        </w:tabs>
        <w:spacing w:after="0" w:line="360" w:lineRule="auto"/>
        <w:contextualSpacing/>
      </w:pPr>
    </w:p>
    <w:p w14:paraId="121DA16E" w14:textId="77777777" w:rsidR="007B58B9" w:rsidRPr="00FA5C01" w:rsidRDefault="007B58B9" w:rsidP="00F432EF">
      <w:pPr>
        <w:spacing w:after="0" w:line="360" w:lineRule="auto"/>
        <w:contextualSpacing/>
      </w:pPr>
    </w:p>
    <w:p w14:paraId="15C6AF23" w14:textId="77777777" w:rsidR="00A37EDE" w:rsidRPr="00FA5C01" w:rsidRDefault="00A37EDE" w:rsidP="00F432EF">
      <w:pPr>
        <w:spacing w:after="0" w:line="360" w:lineRule="auto"/>
        <w:contextualSpacing/>
      </w:pPr>
    </w:p>
    <w:p w14:paraId="023991B5" w14:textId="77777777" w:rsidR="00C457EF" w:rsidRPr="00FA5C01" w:rsidRDefault="00C457EF" w:rsidP="00F432EF">
      <w:pPr>
        <w:spacing w:after="0" w:line="360" w:lineRule="auto"/>
        <w:contextualSpacing/>
      </w:pPr>
    </w:p>
    <w:p w14:paraId="759784DF" w14:textId="77777777" w:rsidR="00C457EF" w:rsidRPr="00FA5C01" w:rsidRDefault="00C457EF" w:rsidP="00F432EF">
      <w:pPr>
        <w:spacing w:after="0" w:line="360" w:lineRule="auto"/>
        <w:contextualSpacing/>
      </w:pPr>
    </w:p>
    <w:p w14:paraId="50D16117" w14:textId="77777777" w:rsidR="00C457EF" w:rsidRPr="00FA5C01" w:rsidRDefault="00C457EF" w:rsidP="00F432EF">
      <w:pPr>
        <w:spacing w:after="0" w:line="360" w:lineRule="auto"/>
        <w:contextualSpacing/>
      </w:pPr>
    </w:p>
    <w:p w14:paraId="0B868680" w14:textId="77777777" w:rsidR="00C457EF" w:rsidRPr="00FA5C01" w:rsidRDefault="00C457EF" w:rsidP="00F432EF">
      <w:pPr>
        <w:spacing w:after="0" w:line="360" w:lineRule="auto"/>
        <w:contextualSpacing/>
      </w:pPr>
    </w:p>
    <w:p w14:paraId="42E2997E" w14:textId="77777777" w:rsidR="00C457EF" w:rsidRPr="00FA5C01" w:rsidRDefault="00C457EF" w:rsidP="00F432EF">
      <w:pPr>
        <w:spacing w:after="0" w:line="360" w:lineRule="auto"/>
        <w:contextualSpacing/>
      </w:pPr>
    </w:p>
    <w:p w14:paraId="0A274B12" w14:textId="77777777" w:rsidR="00C457EF" w:rsidRPr="00FA5C01" w:rsidRDefault="00C457EF" w:rsidP="00F432EF">
      <w:pPr>
        <w:spacing w:after="0" w:line="360" w:lineRule="auto"/>
        <w:contextualSpacing/>
      </w:pPr>
    </w:p>
    <w:p w14:paraId="2077B248" w14:textId="77777777" w:rsidR="00C457EF" w:rsidRDefault="00C457EF" w:rsidP="00F432EF">
      <w:pPr>
        <w:spacing w:after="0" w:line="360" w:lineRule="auto"/>
        <w:contextualSpacing/>
      </w:pPr>
    </w:p>
    <w:p w14:paraId="57DDA425" w14:textId="77777777" w:rsidR="003D0C95" w:rsidRDefault="003D0C95" w:rsidP="00F432EF">
      <w:pPr>
        <w:spacing w:after="0" w:line="360" w:lineRule="auto"/>
        <w:contextualSpacing/>
      </w:pPr>
    </w:p>
    <w:p w14:paraId="26C15220" w14:textId="77777777" w:rsidR="003D0C95" w:rsidRDefault="003D0C95" w:rsidP="00F432EF">
      <w:pPr>
        <w:spacing w:after="0" w:line="360" w:lineRule="auto"/>
        <w:contextualSpacing/>
      </w:pPr>
    </w:p>
    <w:p w14:paraId="5EF537FA" w14:textId="77777777" w:rsidR="003D0C95" w:rsidRDefault="003D0C95" w:rsidP="00F432EF">
      <w:pPr>
        <w:spacing w:after="0" w:line="360" w:lineRule="auto"/>
        <w:contextualSpacing/>
      </w:pPr>
    </w:p>
    <w:p w14:paraId="189AFF99" w14:textId="77777777" w:rsidR="003D0C95" w:rsidRDefault="003D0C95" w:rsidP="00F432EF">
      <w:pPr>
        <w:spacing w:after="0" w:line="360" w:lineRule="auto"/>
        <w:contextualSpacing/>
      </w:pPr>
    </w:p>
    <w:p w14:paraId="45DB2295" w14:textId="77777777" w:rsidR="003D0C95" w:rsidRPr="00FA5C01" w:rsidRDefault="003D0C95" w:rsidP="00F432EF">
      <w:pPr>
        <w:spacing w:after="0" w:line="360" w:lineRule="auto"/>
        <w:contextualSpacing/>
      </w:pPr>
    </w:p>
    <w:p w14:paraId="2AFF253C" w14:textId="77777777" w:rsidR="00C457EF" w:rsidRPr="00FA5C01" w:rsidRDefault="00C457EF" w:rsidP="00F432EF">
      <w:pPr>
        <w:spacing w:after="0" w:line="360" w:lineRule="auto"/>
        <w:contextualSpacing/>
      </w:pPr>
    </w:p>
    <w:p w14:paraId="194447AA" w14:textId="77777777" w:rsidR="00C457EF" w:rsidRPr="00FA5C01" w:rsidRDefault="00C457EF" w:rsidP="00F432EF">
      <w:pPr>
        <w:spacing w:after="0" w:line="360" w:lineRule="auto"/>
        <w:contextualSpacing/>
      </w:pPr>
    </w:p>
    <w:p w14:paraId="6B7E0891" w14:textId="77777777" w:rsidR="00C457EF" w:rsidRPr="00FA5C01" w:rsidRDefault="00C457EF" w:rsidP="00F432EF">
      <w:pPr>
        <w:spacing w:after="0" w:line="360" w:lineRule="auto"/>
        <w:contextualSpacing/>
      </w:pPr>
    </w:p>
    <w:p w14:paraId="5D1B8B46" w14:textId="77777777" w:rsidR="00C457EF" w:rsidRPr="00FA5C01" w:rsidRDefault="00C457EF" w:rsidP="00F432EF">
      <w:pPr>
        <w:spacing w:after="0" w:line="360" w:lineRule="auto"/>
        <w:contextualSpacing/>
      </w:pPr>
    </w:p>
    <w:p w14:paraId="04BAEC27" w14:textId="77777777" w:rsidR="00C457EF" w:rsidRPr="00FA5C01" w:rsidRDefault="00C457EF" w:rsidP="00F432EF">
      <w:pPr>
        <w:spacing w:after="0" w:line="360" w:lineRule="auto"/>
        <w:contextualSpacing/>
      </w:pPr>
    </w:p>
    <w:p w14:paraId="120240FA" w14:textId="77777777" w:rsidR="00C457EF" w:rsidRPr="00FA5C01" w:rsidRDefault="00C457EF" w:rsidP="00F432EF">
      <w:pPr>
        <w:spacing w:after="0" w:line="360" w:lineRule="auto"/>
        <w:contextualSpacing/>
      </w:pPr>
    </w:p>
    <w:p w14:paraId="7B83821F" w14:textId="77777777" w:rsidR="00C457EF" w:rsidRPr="00FA5C01" w:rsidRDefault="00C457EF" w:rsidP="00F432EF">
      <w:pPr>
        <w:spacing w:after="0" w:line="360" w:lineRule="auto"/>
        <w:contextualSpacing/>
      </w:pPr>
    </w:p>
    <w:p w14:paraId="7F23CE27" w14:textId="77777777" w:rsidR="00C457EF" w:rsidRPr="00FA5C01" w:rsidRDefault="00C457EF" w:rsidP="00F432EF">
      <w:pPr>
        <w:spacing w:after="0" w:line="360" w:lineRule="auto"/>
        <w:contextualSpacing/>
      </w:pPr>
    </w:p>
    <w:sectPr w:rsidR="00C457EF" w:rsidRPr="00FA5C01"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D5C73" w14:textId="77777777" w:rsidR="001D705B" w:rsidRDefault="001D705B">
      <w:pPr>
        <w:spacing w:after="0" w:line="240" w:lineRule="auto"/>
      </w:pPr>
      <w:r>
        <w:separator/>
      </w:r>
    </w:p>
  </w:endnote>
  <w:endnote w:type="continuationSeparator" w:id="0">
    <w:p w14:paraId="600DFDB2" w14:textId="77777777" w:rsidR="001D705B" w:rsidRDefault="001D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C5A60"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D4AFA">
      <w:rPr>
        <w:b/>
        <w:color w:val="000000"/>
        <w:sz w:val="24"/>
        <w:szCs w:val="24"/>
      </w:rPr>
      <w:fldChar w:fldCharType="separate"/>
    </w:r>
    <w:r w:rsidR="005D4AFA">
      <w:rPr>
        <w:b/>
        <w:noProof/>
        <w:color w:val="000000"/>
        <w:sz w:val="24"/>
        <w:szCs w:val="24"/>
      </w:rPr>
      <w:t>22</w:t>
    </w:r>
    <w:r>
      <w:rPr>
        <w:b/>
        <w:color w:val="000000"/>
        <w:sz w:val="24"/>
        <w:szCs w:val="24"/>
      </w:rPr>
      <w:fldChar w:fldCharType="end"/>
    </w:r>
  </w:p>
  <w:p w14:paraId="6E73DE01"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D804"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4AFA">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4AFA">
      <w:rPr>
        <w:b/>
        <w:noProof/>
        <w:color w:val="000000"/>
        <w:sz w:val="24"/>
        <w:szCs w:val="24"/>
      </w:rPr>
      <w:t>22</w:t>
    </w:r>
    <w:r>
      <w:rPr>
        <w:b/>
        <w:color w:val="000000"/>
        <w:sz w:val="24"/>
        <w:szCs w:val="24"/>
      </w:rPr>
      <w:fldChar w:fldCharType="end"/>
    </w:r>
  </w:p>
  <w:p w14:paraId="064DDFE8"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5AB5B"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4AF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4AFA">
      <w:rPr>
        <w:b/>
        <w:noProof/>
        <w:color w:val="000000"/>
        <w:sz w:val="24"/>
        <w:szCs w:val="24"/>
      </w:rPr>
      <w:t>22</w:t>
    </w:r>
    <w:r>
      <w:rPr>
        <w:b/>
        <w:color w:val="000000"/>
        <w:sz w:val="24"/>
        <w:szCs w:val="24"/>
      </w:rPr>
      <w:fldChar w:fldCharType="end"/>
    </w:r>
  </w:p>
  <w:p w14:paraId="430B857F"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F655B" w14:textId="77777777" w:rsidR="001D705B" w:rsidRDefault="001D705B">
      <w:pPr>
        <w:spacing w:after="0" w:line="240" w:lineRule="auto"/>
      </w:pPr>
      <w:r>
        <w:separator/>
      </w:r>
    </w:p>
  </w:footnote>
  <w:footnote w:type="continuationSeparator" w:id="0">
    <w:p w14:paraId="1AAE9AFD" w14:textId="77777777" w:rsidR="001D705B" w:rsidRDefault="001D7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41575"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21924104" w14:textId="77777777">
      <w:trPr>
        <w:trHeight w:val="132"/>
      </w:trPr>
      <w:tc>
        <w:tcPr>
          <w:tcW w:w="2691" w:type="dxa"/>
        </w:tcPr>
        <w:p w14:paraId="5547DFAD" w14:textId="77777777" w:rsidR="00C50D58" w:rsidRDefault="00C50D58">
          <w:pPr>
            <w:tabs>
              <w:tab w:val="right" w:pos="8838"/>
            </w:tabs>
            <w:ind w:right="-105"/>
            <w:rPr>
              <w:b/>
            </w:rPr>
          </w:pPr>
          <w:r>
            <w:rPr>
              <w:b/>
            </w:rPr>
            <w:t>Recurso de Revisión:</w:t>
          </w:r>
        </w:p>
      </w:tc>
      <w:tc>
        <w:tcPr>
          <w:tcW w:w="3405" w:type="dxa"/>
        </w:tcPr>
        <w:p w14:paraId="415CD633" w14:textId="77777777" w:rsidR="00C50D58" w:rsidRDefault="00C50D58">
          <w:pPr>
            <w:tabs>
              <w:tab w:val="right" w:pos="8838"/>
            </w:tabs>
            <w:ind w:left="-28" w:right="-32"/>
          </w:pPr>
          <w:r>
            <w:t>03846/INFOEM/IP/RR/2020</w:t>
          </w:r>
        </w:p>
      </w:tc>
    </w:tr>
    <w:tr w:rsidR="00C50D58" w14:paraId="33274603" w14:textId="77777777">
      <w:trPr>
        <w:trHeight w:val="261"/>
      </w:trPr>
      <w:tc>
        <w:tcPr>
          <w:tcW w:w="2691" w:type="dxa"/>
        </w:tcPr>
        <w:p w14:paraId="02D4EBCE" w14:textId="77777777" w:rsidR="00C50D58" w:rsidRDefault="00C50D58">
          <w:pPr>
            <w:tabs>
              <w:tab w:val="right" w:pos="8838"/>
            </w:tabs>
            <w:ind w:right="-105"/>
            <w:rPr>
              <w:b/>
            </w:rPr>
          </w:pPr>
          <w:r>
            <w:rPr>
              <w:b/>
            </w:rPr>
            <w:t>Sujeto Obligado:</w:t>
          </w:r>
        </w:p>
      </w:tc>
      <w:tc>
        <w:tcPr>
          <w:tcW w:w="3405" w:type="dxa"/>
        </w:tcPr>
        <w:p w14:paraId="3D66FDE6" w14:textId="77777777" w:rsidR="00C50D58" w:rsidRDefault="00C50D58">
          <w:pPr>
            <w:tabs>
              <w:tab w:val="right" w:pos="8838"/>
            </w:tabs>
            <w:ind w:right="-32"/>
          </w:pPr>
          <w:r>
            <w:t xml:space="preserve">Ayuntamiento de </w:t>
          </w:r>
          <w:proofErr w:type="spellStart"/>
          <w:r>
            <w:t>Temascalcingo</w:t>
          </w:r>
          <w:proofErr w:type="spellEnd"/>
        </w:p>
      </w:tc>
    </w:tr>
    <w:tr w:rsidR="00C50D58" w14:paraId="1674D370" w14:textId="77777777">
      <w:trPr>
        <w:trHeight w:val="261"/>
      </w:trPr>
      <w:tc>
        <w:tcPr>
          <w:tcW w:w="2691" w:type="dxa"/>
        </w:tcPr>
        <w:p w14:paraId="04B5A953" w14:textId="77777777" w:rsidR="00C50D58" w:rsidRDefault="00C50D58">
          <w:pPr>
            <w:tabs>
              <w:tab w:val="right" w:pos="8838"/>
            </w:tabs>
            <w:ind w:right="-105"/>
            <w:rPr>
              <w:b/>
            </w:rPr>
          </w:pPr>
          <w:r>
            <w:rPr>
              <w:b/>
            </w:rPr>
            <w:t>Comisionado Ponente:</w:t>
          </w:r>
        </w:p>
      </w:tc>
      <w:tc>
        <w:tcPr>
          <w:tcW w:w="3405" w:type="dxa"/>
        </w:tcPr>
        <w:p w14:paraId="482D8C86" w14:textId="77777777" w:rsidR="00C50D58" w:rsidRDefault="00C50D58">
          <w:pPr>
            <w:tabs>
              <w:tab w:val="right" w:pos="8838"/>
            </w:tabs>
            <w:ind w:right="-32"/>
            <w:rPr>
              <w:b/>
            </w:rPr>
          </w:pPr>
          <w:r>
            <w:t>Luis Gustavo Parra Noriega</w:t>
          </w:r>
        </w:p>
      </w:tc>
    </w:tr>
  </w:tbl>
  <w:p w14:paraId="1AE0329A" w14:textId="77777777" w:rsidR="00C50D58" w:rsidRDefault="001D705B">
    <w:pPr>
      <w:pBdr>
        <w:top w:val="nil"/>
        <w:left w:val="nil"/>
        <w:bottom w:val="nil"/>
        <w:right w:val="nil"/>
        <w:between w:val="nil"/>
      </w:pBdr>
      <w:tabs>
        <w:tab w:val="center" w:pos="4419"/>
        <w:tab w:val="right" w:pos="8838"/>
      </w:tabs>
      <w:spacing w:after="0" w:line="240" w:lineRule="auto"/>
      <w:rPr>
        <w:color w:val="000000"/>
      </w:rPr>
    </w:pPr>
    <w:r>
      <w:rPr>
        <w:color w:val="000000"/>
      </w:rPr>
      <w:pict w14:anchorId="23A34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6054" w14:textId="77777777" w:rsidR="00C50D58" w:rsidRDefault="001D705B">
    <w:pPr>
      <w:widowControl w:val="0"/>
      <w:pBdr>
        <w:top w:val="nil"/>
        <w:left w:val="nil"/>
        <w:bottom w:val="nil"/>
        <w:right w:val="nil"/>
        <w:between w:val="nil"/>
      </w:pBdr>
      <w:spacing w:after="0" w:line="276" w:lineRule="auto"/>
      <w:jc w:val="left"/>
    </w:pPr>
    <w:r>
      <w:rPr>
        <w:color w:val="000000"/>
      </w:rPr>
      <w:pict w14:anchorId="4A6C9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29.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C50D58" w14:paraId="6ECA2C02" w14:textId="77777777" w:rsidTr="00F432EF">
      <w:trPr>
        <w:trHeight w:val="138"/>
      </w:trPr>
      <w:tc>
        <w:tcPr>
          <w:tcW w:w="2268" w:type="dxa"/>
          <w:vAlign w:val="center"/>
        </w:tcPr>
        <w:p w14:paraId="130D4532" w14:textId="77777777" w:rsidR="00C50D58" w:rsidRDefault="00C50D58" w:rsidP="008C266D">
          <w:pPr>
            <w:tabs>
              <w:tab w:val="right" w:pos="8838"/>
            </w:tabs>
            <w:ind w:left="-108" w:right="-105"/>
            <w:jc w:val="left"/>
            <w:rPr>
              <w:b/>
            </w:rPr>
          </w:pPr>
        </w:p>
        <w:p w14:paraId="7F2437FF" w14:textId="77777777" w:rsidR="00C50D58" w:rsidRDefault="00C50D58" w:rsidP="008C266D">
          <w:pPr>
            <w:tabs>
              <w:tab w:val="right" w:pos="8838"/>
            </w:tabs>
            <w:ind w:left="-108" w:right="-105"/>
            <w:jc w:val="left"/>
            <w:rPr>
              <w:b/>
            </w:rPr>
          </w:pPr>
          <w:r>
            <w:rPr>
              <w:b/>
            </w:rPr>
            <w:t>Recurso de Revisión:</w:t>
          </w:r>
        </w:p>
      </w:tc>
      <w:tc>
        <w:tcPr>
          <w:tcW w:w="4536" w:type="dxa"/>
        </w:tcPr>
        <w:p w14:paraId="2B85319E" w14:textId="77777777" w:rsidR="00C50D58" w:rsidRPr="00EF0C39" w:rsidRDefault="00C50D58" w:rsidP="008C266D">
          <w:pPr>
            <w:tabs>
              <w:tab w:val="right" w:pos="8838"/>
            </w:tabs>
            <w:ind w:right="57"/>
          </w:pPr>
        </w:p>
        <w:p w14:paraId="2FCD372B" w14:textId="29C32284" w:rsidR="00C50D58" w:rsidRPr="00EF0C39" w:rsidRDefault="008234EB" w:rsidP="008C266D">
          <w:pPr>
            <w:tabs>
              <w:tab w:val="right" w:pos="8838"/>
            </w:tabs>
            <w:ind w:right="57"/>
          </w:pPr>
          <w:r>
            <w:t>07246</w:t>
          </w:r>
          <w:r w:rsidR="00C50D58">
            <w:t>/INFOEM/IP/RR/2025</w:t>
          </w:r>
          <w:r w:rsidR="00426C03">
            <w:t xml:space="preserve"> y acumulados</w:t>
          </w:r>
        </w:p>
      </w:tc>
    </w:tr>
    <w:tr w:rsidR="00C50D58" w14:paraId="16371434" w14:textId="77777777" w:rsidTr="00F432EF">
      <w:trPr>
        <w:trHeight w:val="273"/>
      </w:trPr>
      <w:tc>
        <w:tcPr>
          <w:tcW w:w="2268" w:type="dxa"/>
        </w:tcPr>
        <w:p w14:paraId="5D073C31" w14:textId="77777777" w:rsidR="00C50D58" w:rsidRDefault="00C50D58" w:rsidP="008C266D">
          <w:pPr>
            <w:tabs>
              <w:tab w:val="right" w:pos="8838"/>
            </w:tabs>
            <w:ind w:left="-108" w:right="-105"/>
            <w:rPr>
              <w:b/>
            </w:rPr>
          </w:pPr>
          <w:r>
            <w:rPr>
              <w:b/>
            </w:rPr>
            <w:t>Sujeto Obligado:</w:t>
          </w:r>
        </w:p>
      </w:tc>
      <w:tc>
        <w:tcPr>
          <w:tcW w:w="4536" w:type="dxa"/>
        </w:tcPr>
        <w:p w14:paraId="799CFA31" w14:textId="4AC0E1D4" w:rsidR="00C50D58" w:rsidRPr="00EF0C39" w:rsidRDefault="008234EB" w:rsidP="00530177">
          <w:pPr>
            <w:tabs>
              <w:tab w:val="right" w:pos="8838"/>
            </w:tabs>
            <w:ind w:right="175"/>
          </w:pPr>
          <w:r>
            <w:t>Ayuntamiento de Zinacantepec</w:t>
          </w:r>
        </w:p>
      </w:tc>
    </w:tr>
    <w:tr w:rsidR="00C50D58" w14:paraId="450F3024" w14:textId="77777777" w:rsidTr="00F432EF">
      <w:trPr>
        <w:trHeight w:val="273"/>
      </w:trPr>
      <w:tc>
        <w:tcPr>
          <w:tcW w:w="2268" w:type="dxa"/>
        </w:tcPr>
        <w:p w14:paraId="5A0EBFAB" w14:textId="77777777" w:rsidR="00C50D58" w:rsidRDefault="00C50D58" w:rsidP="008C266D">
          <w:pPr>
            <w:tabs>
              <w:tab w:val="right" w:pos="8838"/>
            </w:tabs>
            <w:ind w:left="-108" w:right="-105"/>
            <w:rPr>
              <w:b/>
            </w:rPr>
          </w:pPr>
          <w:r>
            <w:rPr>
              <w:b/>
            </w:rPr>
            <w:t>Comisionado Ponente:</w:t>
          </w:r>
        </w:p>
      </w:tc>
      <w:tc>
        <w:tcPr>
          <w:tcW w:w="4536" w:type="dxa"/>
        </w:tcPr>
        <w:p w14:paraId="02DBE67B" w14:textId="77777777" w:rsidR="00C50D58" w:rsidRPr="00EF0C39" w:rsidRDefault="00C50D58" w:rsidP="008C266D">
          <w:pPr>
            <w:tabs>
              <w:tab w:val="right" w:pos="8838"/>
            </w:tabs>
            <w:ind w:right="-170"/>
          </w:pPr>
          <w:r w:rsidRPr="00EF0C39">
            <w:t>Luis Gustavo Parra Noriega</w:t>
          </w:r>
        </w:p>
        <w:p w14:paraId="4925AA9D" w14:textId="77777777" w:rsidR="00C50D58" w:rsidRPr="00754528" w:rsidRDefault="00C50D58" w:rsidP="008C266D">
          <w:pPr>
            <w:tabs>
              <w:tab w:val="right" w:pos="8838"/>
            </w:tabs>
            <w:ind w:right="-170"/>
            <w:rPr>
              <w:b/>
              <w:sz w:val="13"/>
              <w:szCs w:val="13"/>
            </w:rPr>
          </w:pPr>
        </w:p>
      </w:tc>
    </w:tr>
  </w:tbl>
  <w:p w14:paraId="72B69D28"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CA61"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55D28D8D" w14:textId="77777777" w:rsidTr="00E824C7">
      <w:trPr>
        <w:trHeight w:val="132"/>
      </w:trPr>
      <w:tc>
        <w:tcPr>
          <w:tcW w:w="2551" w:type="dxa"/>
        </w:tcPr>
        <w:p w14:paraId="5306CD52" w14:textId="77777777" w:rsidR="00C50D58" w:rsidRDefault="00C50D58">
          <w:pPr>
            <w:tabs>
              <w:tab w:val="right" w:pos="8838"/>
            </w:tabs>
            <w:ind w:right="-105"/>
            <w:rPr>
              <w:b/>
            </w:rPr>
          </w:pPr>
          <w:r>
            <w:rPr>
              <w:b/>
            </w:rPr>
            <w:t>Recurso de Revisión:</w:t>
          </w:r>
        </w:p>
      </w:tc>
      <w:tc>
        <w:tcPr>
          <w:tcW w:w="4253" w:type="dxa"/>
        </w:tcPr>
        <w:p w14:paraId="46FF93B6" w14:textId="2BAC4543" w:rsidR="00C50D58" w:rsidRPr="00026C6B" w:rsidRDefault="008234EB" w:rsidP="00026C6B">
          <w:r>
            <w:t>07246</w:t>
          </w:r>
          <w:r w:rsidR="00C50D58">
            <w:t>/INFOEM/IP/RR/2025</w:t>
          </w:r>
          <w:r w:rsidR="00426C03">
            <w:t xml:space="preserve"> y acumulados</w:t>
          </w:r>
        </w:p>
      </w:tc>
    </w:tr>
    <w:tr w:rsidR="00C50D58" w14:paraId="56E3D83A" w14:textId="77777777" w:rsidTr="00E824C7">
      <w:trPr>
        <w:trHeight w:val="132"/>
      </w:trPr>
      <w:tc>
        <w:tcPr>
          <w:tcW w:w="2551" w:type="dxa"/>
          <w:shd w:val="clear" w:color="auto" w:fill="auto"/>
        </w:tcPr>
        <w:p w14:paraId="098D2B4C" w14:textId="77777777" w:rsidR="00C50D58" w:rsidRDefault="00C50D58">
          <w:pPr>
            <w:tabs>
              <w:tab w:val="left" w:pos="1875"/>
            </w:tabs>
            <w:ind w:right="-105"/>
            <w:rPr>
              <w:b/>
            </w:rPr>
          </w:pPr>
          <w:r>
            <w:rPr>
              <w:b/>
            </w:rPr>
            <w:t>Recurrente:</w:t>
          </w:r>
          <w:r>
            <w:rPr>
              <w:b/>
            </w:rPr>
            <w:tab/>
          </w:r>
        </w:p>
      </w:tc>
      <w:tc>
        <w:tcPr>
          <w:tcW w:w="4253" w:type="dxa"/>
          <w:shd w:val="clear" w:color="auto" w:fill="auto"/>
        </w:tcPr>
        <w:p w14:paraId="07C2CA9F" w14:textId="0AE9D4D0" w:rsidR="00C50D58" w:rsidRPr="00EF0C39" w:rsidRDefault="00C50D58" w:rsidP="00530177"/>
      </w:tc>
    </w:tr>
    <w:tr w:rsidR="00C50D58" w14:paraId="437453EA" w14:textId="77777777" w:rsidTr="00E824C7">
      <w:trPr>
        <w:trHeight w:val="261"/>
      </w:trPr>
      <w:tc>
        <w:tcPr>
          <w:tcW w:w="2551" w:type="dxa"/>
        </w:tcPr>
        <w:p w14:paraId="7DEB182F" w14:textId="77777777" w:rsidR="00C50D58" w:rsidRDefault="00C50D58">
          <w:pPr>
            <w:tabs>
              <w:tab w:val="right" w:pos="8838"/>
            </w:tabs>
            <w:ind w:right="-105"/>
            <w:rPr>
              <w:b/>
            </w:rPr>
          </w:pPr>
          <w:r>
            <w:rPr>
              <w:b/>
            </w:rPr>
            <w:t>Sujeto Obligado:</w:t>
          </w:r>
        </w:p>
      </w:tc>
      <w:tc>
        <w:tcPr>
          <w:tcW w:w="4253" w:type="dxa"/>
        </w:tcPr>
        <w:p w14:paraId="3F0BD197" w14:textId="0F33FFF1" w:rsidR="00C50D58" w:rsidRPr="00026C6B" w:rsidRDefault="008234EB" w:rsidP="00530177">
          <w:r>
            <w:t>Ayuntamiento de Zinacantepec</w:t>
          </w:r>
        </w:p>
      </w:tc>
    </w:tr>
    <w:tr w:rsidR="00C50D58" w14:paraId="01799C8D" w14:textId="77777777" w:rsidTr="00E824C7">
      <w:trPr>
        <w:trHeight w:val="261"/>
      </w:trPr>
      <w:tc>
        <w:tcPr>
          <w:tcW w:w="2551" w:type="dxa"/>
        </w:tcPr>
        <w:p w14:paraId="60C40B7A" w14:textId="77777777" w:rsidR="00C50D58" w:rsidRDefault="00C50D58">
          <w:pPr>
            <w:tabs>
              <w:tab w:val="right" w:pos="8838"/>
            </w:tabs>
            <w:ind w:right="-105"/>
            <w:rPr>
              <w:b/>
            </w:rPr>
          </w:pPr>
          <w:r>
            <w:rPr>
              <w:b/>
            </w:rPr>
            <w:t>Comisionado Ponente:</w:t>
          </w:r>
        </w:p>
      </w:tc>
      <w:tc>
        <w:tcPr>
          <w:tcW w:w="4253" w:type="dxa"/>
        </w:tcPr>
        <w:p w14:paraId="5BF92E7F" w14:textId="77777777" w:rsidR="00C50D58" w:rsidRPr="00EF0C39" w:rsidRDefault="00C50D58" w:rsidP="00C46A25">
          <w:pPr>
            <w:tabs>
              <w:tab w:val="right" w:pos="8838"/>
            </w:tabs>
            <w:ind w:right="-32"/>
            <w:rPr>
              <w:b/>
            </w:rPr>
          </w:pPr>
          <w:r w:rsidRPr="00EF0C39">
            <w:t>Luis Gustavo Parra Noriega</w:t>
          </w:r>
        </w:p>
      </w:tc>
    </w:tr>
  </w:tbl>
  <w:p w14:paraId="31777B9B" w14:textId="77777777" w:rsidR="00C50D58" w:rsidRDefault="001D705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427C0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CC11AD"/>
    <w:multiLevelType w:val="hybridMultilevel"/>
    <w:tmpl w:val="BEC63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395EED"/>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CB54F8"/>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14"/>
  </w:num>
  <w:num w:numId="5">
    <w:abstractNumId w:val="0"/>
  </w:num>
  <w:num w:numId="6">
    <w:abstractNumId w:val="4"/>
  </w:num>
  <w:num w:numId="7">
    <w:abstractNumId w:val="9"/>
  </w:num>
  <w:num w:numId="8">
    <w:abstractNumId w:val="12"/>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1"/>
  </w:num>
  <w:num w:numId="14">
    <w:abstractNumId w:val="5"/>
  </w:num>
  <w:num w:numId="15">
    <w:abstractNumId w:val="1"/>
  </w:num>
  <w:num w:numId="16">
    <w:abstractNumId w:val="8"/>
  </w:num>
  <w:num w:numId="17">
    <w:abstractNumId w:val="6"/>
  </w:num>
  <w:num w:numId="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50159"/>
    <w:rsid w:val="00050E2E"/>
    <w:rsid w:val="000569DA"/>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E70DC"/>
    <w:rsid w:val="000F1CED"/>
    <w:rsid w:val="000F3B49"/>
    <w:rsid w:val="000F4583"/>
    <w:rsid w:val="000F4AC1"/>
    <w:rsid w:val="000F562C"/>
    <w:rsid w:val="000F6219"/>
    <w:rsid w:val="000F6E36"/>
    <w:rsid w:val="00102F52"/>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9CA"/>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05B"/>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67FB"/>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C95"/>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713"/>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0A1B"/>
    <w:rsid w:val="005723B8"/>
    <w:rsid w:val="00572946"/>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4AFA"/>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47A"/>
    <w:rsid w:val="006328FE"/>
    <w:rsid w:val="00632F61"/>
    <w:rsid w:val="00635A27"/>
    <w:rsid w:val="00637B1E"/>
    <w:rsid w:val="0064067B"/>
    <w:rsid w:val="006408E9"/>
    <w:rsid w:val="006409F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54D3"/>
    <w:rsid w:val="006861C3"/>
    <w:rsid w:val="00687917"/>
    <w:rsid w:val="00687BCB"/>
    <w:rsid w:val="00690202"/>
    <w:rsid w:val="0069037C"/>
    <w:rsid w:val="00692763"/>
    <w:rsid w:val="00692CEE"/>
    <w:rsid w:val="00694971"/>
    <w:rsid w:val="0069657C"/>
    <w:rsid w:val="006A0CDD"/>
    <w:rsid w:val="006A3DEF"/>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3C46"/>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0718D"/>
    <w:rsid w:val="0081186D"/>
    <w:rsid w:val="00812FF1"/>
    <w:rsid w:val="0081756A"/>
    <w:rsid w:val="008201FA"/>
    <w:rsid w:val="008234EA"/>
    <w:rsid w:val="008234EB"/>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1A24"/>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6D91"/>
    <w:rsid w:val="0098781A"/>
    <w:rsid w:val="00992530"/>
    <w:rsid w:val="00992901"/>
    <w:rsid w:val="00993A26"/>
    <w:rsid w:val="009948FA"/>
    <w:rsid w:val="00996BDA"/>
    <w:rsid w:val="009973CB"/>
    <w:rsid w:val="009A291D"/>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AA9"/>
    <w:rsid w:val="00B65BCA"/>
    <w:rsid w:val="00B6639B"/>
    <w:rsid w:val="00B66F84"/>
    <w:rsid w:val="00B675A3"/>
    <w:rsid w:val="00B67947"/>
    <w:rsid w:val="00B67B18"/>
    <w:rsid w:val="00B7570D"/>
    <w:rsid w:val="00B83FAF"/>
    <w:rsid w:val="00B84F6E"/>
    <w:rsid w:val="00B855F5"/>
    <w:rsid w:val="00B91777"/>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8DC"/>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41C5"/>
    <w:rsid w:val="00DE7318"/>
    <w:rsid w:val="00DF10DE"/>
    <w:rsid w:val="00DF13A9"/>
    <w:rsid w:val="00DF143A"/>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4C9"/>
    <w:rsid w:val="00EC0F23"/>
    <w:rsid w:val="00EC1274"/>
    <w:rsid w:val="00EC263E"/>
    <w:rsid w:val="00EC285A"/>
    <w:rsid w:val="00EC3047"/>
    <w:rsid w:val="00EC4067"/>
    <w:rsid w:val="00EC4F2E"/>
    <w:rsid w:val="00EC5C68"/>
    <w:rsid w:val="00EC6576"/>
    <w:rsid w:val="00ED1C37"/>
    <w:rsid w:val="00ED3627"/>
    <w:rsid w:val="00ED37B8"/>
    <w:rsid w:val="00ED3C94"/>
    <w:rsid w:val="00ED5B5F"/>
    <w:rsid w:val="00ED67BB"/>
    <w:rsid w:val="00EE0D04"/>
    <w:rsid w:val="00EE1B70"/>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2EF"/>
    <w:rsid w:val="00F43789"/>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67D"/>
    <w:rsid w:val="00FE4421"/>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0F945"/>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 w:type="character" w:customStyle="1" w:styleId="eop">
    <w:name w:val="eop"/>
    <w:basedOn w:val="Fuentedeprrafopredeter"/>
    <w:rsid w:val="000E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AE8A58-47CF-4CE2-BF73-E0FCB4A3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5297</Words>
  <Characters>29135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2025-12-05T16:45:00Z</cp:lastPrinted>
  <dcterms:created xsi:type="dcterms:W3CDTF">2025-12-05T16:45:00Z</dcterms:created>
  <dcterms:modified xsi:type="dcterms:W3CDTF">2025-12-05T16:45:00Z</dcterms:modified>
</cp:coreProperties>
</file>