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0393C819" w:rsidR="007D645B"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6A240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0947A2">
        <w:rPr>
          <w:rFonts w:ascii="Palatino Linotype" w:hAnsi="Palatino Linotype" w:cs="Arial"/>
          <w:color w:val="000000"/>
          <w:lang w:val="es-MX" w:eastAsia="es-MX"/>
        </w:rPr>
        <w:t>diez</w:t>
      </w:r>
      <w:r w:rsidR="004C5AEE">
        <w:rPr>
          <w:rFonts w:ascii="Palatino Linotype" w:hAnsi="Palatino Linotype" w:cs="Arial"/>
          <w:color w:val="000000"/>
          <w:lang w:val="es-MX" w:eastAsia="es-MX"/>
        </w:rPr>
        <w:t xml:space="preserve"> de diciembre</w:t>
      </w:r>
      <w:r w:rsidR="00476FF8">
        <w:rPr>
          <w:rFonts w:ascii="Palatino Linotype" w:hAnsi="Palatino Linotype" w:cs="Arial"/>
          <w:color w:val="000000"/>
          <w:lang w:val="es-MX" w:eastAsia="es-MX"/>
        </w:rPr>
        <w:t xml:space="preserve"> de</w:t>
      </w:r>
      <w:r w:rsidR="007237B8" w:rsidRPr="006A240A">
        <w:rPr>
          <w:rFonts w:ascii="Palatino Linotype" w:hAnsi="Palatino Linotype" w:cs="Arial"/>
          <w:color w:val="000000"/>
          <w:lang w:val="es-MX" w:eastAsia="es-MX"/>
        </w:rPr>
        <w:t xml:space="preserve"> dos mil veinti</w:t>
      </w:r>
      <w:r w:rsidR="0009050D">
        <w:rPr>
          <w:rFonts w:ascii="Palatino Linotype" w:hAnsi="Palatino Linotype" w:cs="Arial"/>
          <w:color w:val="000000"/>
          <w:lang w:val="es-MX" w:eastAsia="es-MX"/>
        </w:rPr>
        <w:t>cinco</w:t>
      </w:r>
      <w:r w:rsidR="0029071C" w:rsidRPr="006A240A">
        <w:rPr>
          <w:rFonts w:ascii="Palatino Linotype" w:hAnsi="Palatino Linotype" w:cs="Arial"/>
          <w:color w:val="000000"/>
          <w:lang w:val="es-MX" w:eastAsia="es-MX"/>
        </w:rPr>
        <w:t>.</w:t>
      </w:r>
    </w:p>
    <w:p w14:paraId="2A0F879A" w14:textId="77777777" w:rsidR="00A97F97" w:rsidRPr="00A97F97"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7F550E90" w:rsidR="007D645B" w:rsidRDefault="0029071C" w:rsidP="00A97F97">
      <w:pPr>
        <w:tabs>
          <w:tab w:val="left" w:pos="1701"/>
        </w:tabs>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b/>
          <w:lang w:val="es-MX" w:eastAsia="en-US"/>
        </w:rPr>
        <w:t>VISTO</w:t>
      </w:r>
      <w:r w:rsidRPr="006A240A">
        <w:rPr>
          <w:rFonts w:ascii="Palatino Linotype" w:eastAsiaTheme="minorHAnsi" w:hAnsi="Palatino Linotype" w:cs="Arial"/>
          <w:lang w:val="es-MX" w:eastAsia="en-US"/>
        </w:rPr>
        <w:t xml:space="preserve"> el expediente electrónico formado con motivo del recurso de revisión número </w:t>
      </w:r>
      <w:bookmarkStart w:id="0" w:name="_GoBack"/>
      <w:r w:rsidR="007D645B" w:rsidRPr="007D645B">
        <w:rPr>
          <w:rFonts w:ascii="Palatino Linotype" w:eastAsiaTheme="minorHAnsi" w:hAnsi="Palatino Linotype" w:cs="Arial"/>
          <w:b/>
          <w:lang w:val="es-MX" w:eastAsia="en-US"/>
        </w:rPr>
        <w:t>0</w:t>
      </w:r>
      <w:r w:rsidR="00EE4E30">
        <w:rPr>
          <w:rFonts w:ascii="Palatino Linotype" w:eastAsiaTheme="minorHAnsi" w:hAnsi="Palatino Linotype" w:cs="Arial"/>
          <w:b/>
          <w:lang w:val="es-MX" w:eastAsia="en-US"/>
        </w:rPr>
        <w:t>8945</w:t>
      </w:r>
      <w:r w:rsidR="00951242">
        <w:rPr>
          <w:rFonts w:ascii="Palatino Linotype" w:eastAsiaTheme="minorHAnsi" w:hAnsi="Palatino Linotype" w:cs="Arial"/>
          <w:b/>
          <w:lang w:val="es-MX" w:eastAsia="en-US"/>
        </w:rPr>
        <w:t>/</w:t>
      </w:r>
      <w:r w:rsidRPr="006A240A">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bookmarkEnd w:id="0"/>
      <w:r w:rsidRPr="006A240A">
        <w:rPr>
          <w:rFonts w:ascii="Palatino Linotype" w:eastAsiaTheme="minorHAnsi" w:hAnsi="Palatino Linotype" w:cs="Arial"/>
          <w:lang w:val="es-MX" w:eastAsia="en-US"/>
        </w:rPr>
        <w:t xml:space="preserve">, </w:t>
      </w:r>
      <w:r w:rsidR="00266841" w:rsidRPr="006A240A">
        <w:rPr>
          <w:rFonts w:ascii="Palatino Linotype" w:hAnsi="Palatino Linotype" w:cs="Arial"/>
        </w:rPr>
        <w:t>interpuesto</w:t>
      </w:r>
      <w:r w:rsidR="00B06342">
        <w:rPr>
          <w:rFonts w:ascii="Palatino Linotype" w:hAnsi="Palatino Linotype" w:cs="Arial"/>
        </w:rPr>
        <w:t xml:space="preserve"> </w:t>
      </w:r>
      <w:r w:rsidR="00B06342" w:rsidRPr="00B06342">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6A240A">
        <w:rPr>
          <w:rFonts w:ascii="Palatino Linotype" w:hAnsi="Palatino Linotype" w:cs="Arial"/>
        </w:rPr>
        <w:t>,</w:t>
      </w:r>
      <w:r w:rsidR="005F1F89" w:rsidRPr="006A240A">
        <w:rPr>
          <w:rFonts w:ascii="Palatino Linotype" w:hAnsi="Palatino Linotype" w:cs="Arial"/>
          <w:b/>
        </w:rPr>
        <w:t xml:space="preserve"> </w:t>
      </w:r>
      <w:r w:rsidR="005F1F89" w:rsidRPr="006A240A">
        <w:rPr>
          <w:rFonts w:ascii="Palatino Linotype" w:hAnsi="Palatino Linotype" w:cs="Arial"/>
        </w:rPr>
        <w:t>en lo sucesivo</w:t>
      </w:r>
      <w:r w:rsidR="0027342B">
        <w:rPr>
          <w:rFonts w:ascii="Palatino Linotype" w:hAnsi="Palatino Linotype" w:cs="Arial"/>
        </w:rPr>
        <w:t xml:space="preserve"> la parte </w:t>
      </w:r>
      <w:r w:rsidR="005F1F89" w:rsidRPr="006A240A">
        <w:rPr>
          <w:rFonts w:ascii="Palatino Linotype" w:hAnsi="Palatino Linotype" w:cs="Arial"/>
          <w:b/>
        </w:rPr>
        <w:t>Recurrente</w:t>
      </w:r>
      <w:r w:rsidRPr="006A240A">
        <w:rPr>
          <w:rFonts w:ascii="Palatino Linotype" w:eastAsiaTheme="minorHAnsi" w:hAnsi="Palatino Linotype" w:cs="Arial"/>
          <w:lang w:val="es-MX" w:eastAsia="en-US"/>
        </w:rPr>
        <w:t>, en contra de la respuesta de</w:t>
      </w:r>
      <w:r w:rsidR="00B20C2B" w:rsidRPr="006A240A">
        <w:rPr>
          <w:rFonts w:ascii="Palatino Linotype" w:eastAsiaTheme="minorHAnsi" w:hAnsi="Palatino Linotype" w:cs="Arial"/>
          <w:lang w:val="es-MX" w:eastAsia="en-US"/>
        </w:rPr>
        <w:t>l</w:t>
      </w:r>
      <w:r w:rsidRPr="006A240A">
        <w:rPr>
          <w:rFonts w:ascii="Palatino Linotype" w:eastAsiaTheme="minorHAnsi" w:hAnsi="Palatino Linotype" w:cs="Arial"/>
          <w:lang w:val="es-MX" w:eastAsia="en-US"/>
        </w:rPr>
        <w:t xml:space="preserve"> </w:t>
      </w:r>
      <w:r w:rsidR="004C5AEE" w:rsidRPr="004C5AEE">
        <w:rPr>
          <w:rFonts w:ascii="Palatino Linotype" w:eastAsiaTheme="minorHAnsi" w:hAnsi="Palatino Linotype" w:cs="Arial"/>
          <w:b/>
          <w:lang w:val="es-MX" w:eastAsia="en-US"/>
        </w:rPr>
        <w:t xml:space="preserve">Ayuntamiento de </w:t>
      </w:r>
      <w:r w:rsidR="00EE4E30">
        <w:rPr>
          <w:rFonts w:ascii="Palatino Linotype" w:eastAsiaTheme="minorHAnsi" w:hAnsi="Palatino Linotype" w:cs="Arial"/>
          <w:b/>
          <w:lang w:val="es-MX" w:eastAsia="en-US"/>
        </w:rPr>
        <w:t>Toluca</w:t>
      </w:r>
      <w:r w:rsidRPr="006A240A">
        <w:rPr>
          <w:rFonts w:ascii="Palatino Linotype" w:eastAsiaTheme="minorHAnsi" w:hAnsi="Palatino Linotype" w:cs="Arial"/>
          <w:lang w:val="es-MX" w:eastAsia="en-US"/>
        </w:rPr>
        <w:t>,</w:t>
      </w:r>
      <w:r w:rsidRPr="006A240A">
        <w:rPr>
          <w:rFonts w:ascii="Palatino Linotype" w:eastAsiaTheme="minorHAnsi" w:hAnsi="Palatino Linotype" w:cs="Arial"/>
          <w:b/>
          <w:lang w:val="es-MX" w:eastAsia="en-US"/>
        </w:rPr>
        <w:t xml:space="preserve"> </w:t>
      </w:r>
      <w:r w:rsidRPr="006A240A">
        <w:rPr>
          <w:rFonts w:ascii="Palatino Linotype" w:eastAsiaTheme="minorHAnsi" w:hAnsi="Palatino Linotype" w:cs="Arial"/>
          <w:lang w:val="es-MX" w:eastAsia="en-US"/>
        </w:rPr>
        <w:t>en lo subsecuente</w:t>
      </w:r>
      <w:r w:rsidR="009C249E">
        <w:rPr>
          <w:rFonts w:ascii="Palatino Linotype" w:eastAsiaTheme="minorHAnsi" w:hAnsi="Palatino Linotype" w:cs="Arial"/>
          <w:lang w:val="es-MX" w:eastAsia="en-US"/>
        </w:rPr>
        <w:t xml:space="preserve"> el </w:t>
      </w:r>
      <w:r w:rsidRPr="006A240A">
        <w:rPr>
          <w:rFonts w:ascii="Palatino Linotype" w:eastAsiaTheme="minorHAnsi" w:hAnsi="Palatino Linotype" w:cs="Arial"/>
          <w:b/>
          <w:lang w:val="es-MX" w:eastAsia="en-US"/>
        </w:rPr>
        <w:t xml:space="preserve">Sujeto Obligado, </w:t>
      </w:r>
      <w:r w:rsidRPr="006A240A">
        <w:rPr>
          <w:rFonts w:ascii="Palatino Linotype" w:eastAsiaTheme="minorHAnsi" w:hAnsi="Palatino Linotype" w:cs="Arial"/>
          <w:lang w:val="es-MX" w:eastAsia="en-US"/>
        </w:rPr>
        <w:t>se procede a dictar la presente resolución.</w:t>
      </w:r>
    </w:p>
    <w:p w14:paraId="34051789" w14:textId="77777777" w:rsidR="00A97F97" w:rsidRPr="00A97F97"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Default="0029071C" w:rsidP="007D645B">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A N T E C E D E N T E S</w:t>
      </w:r>
    </w:p>
    <w:p w14:paraId="44F11F6B" w14:textId="77777777" w:rsidR="007D645B" w:rsidRPr="007D645B" w:rsidRDefault="007D645B" w:rsidP="007D645B">
      <w:pPr>
        <w:pStyle w:val="Sinespaciado"/>
        <w:rPr>
          <w:rFonts w:eastAsiaTheme="minorHAnsi"/>
          <w:lang w:eastAsia="en-US"/>
        </w:rPr>
      </w:pPr>
    </w:p>
    <w:p w14:paraId="1AD87C73" w14:textId="77777777" w:rsidR="0029071C" w:rsidRPr="006A240A" w:rsidRDefault="0029071C" w:rsidP="0029071C">
      <w:pPr>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PRIMERO. De la solicitud de información.</w:t>
      </w:r>
    </w:p>
    <w:p w14:paraId="0ABB0306" w14:textId="7A32A261" w:rsidR="0027342B" w:rsidRDefault="0029071C" w:rsidP="00807D02">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En fecha </w:t>
      </w:r>
      <w:r w:rsidR="00EE4E30">
        <w:rPr>
          <w:rFonts w:ascii="Palatino Linotype" w:eastAsiaTheme="minorHAnsi" w:hAnsi="Palatino Linotype" w:cs="Arial"/>
          <w:szCs w:val="22"/>
          <w:lang w:val="es-MX" w:eastAsia="en-US"/>
        </w:rPr>
        <w:t>veintisiete</w:t>
      </w:r>
      <w:r w:rsidR="00150515">
        <w:rPr>
          <w:rFonts w:ascii="Palatino Linotype" w:eastAsiaTheme="minorHAnsi" w:hAnsi="Palatino Linotype" w:cs="Arial"/>
          <w:szCs w:val="22"/>
          <w:lang w:val="es-MX" w:eastAsia="en-US"/>
        </w:rPr>
        <w:t xml:space="preserve"> de junio</w:t>
      </w:r>
      <w:r w:rsidR="00B14416">
        <w:rPr>
          <w:rFonts w:ascii="Palatino Linotype" w:eastAsiaTheme="minorHAnsi" w:hAnsi="Palatino Linotype" w:cs="Arial"/>
          <w:szCs w:val="22"/>
          <w:lang w:val="es-MX" w:eastAsia="en-US"/>
        </w:rPr>
        <w:t xml:space="preserve"> de dos mil veinticinco</w:t>
      </w:r>
      <w:r w:rsidRPr="006A240A">
        <w:rPr>
          <w:rFonts w:ascii="Palatino Linotype" w:eastAsiaTheme="minorHAnsi" w:hAnsi="Palatino Linotype" w:cs="Arial"/>
          <w:szCs w:val="22"/>
          <w:lang w:val="es-MX" w:eastAsia="en-US"/>
        </w:rPr>
        <w:t xml:space="preserve">, </w:t>
      </w:r>
      <w:r w:rsidR="0027342B">
        <w:rPr>
          <w:rFonts w:ascii="Palatino Linotype" w:eastAsiaTheme="minorHAnsi" w:hAnsi="Palatino Linotype" w:cs="Arial"/>
          <w:szCs w:val="22"/>
          <w:lang w:val="es-MX" w:eastAsia="en-US"/>
        </w:rPr>
        <w:t xml:space="preserve">la parte </w:t>
      </w:r>
      <w:r w:rsidRPr="006A240A">
        <w:rPr>
          <w:rFonts w:ascii="Palatino Linotype" w:eastAsiaTheme="minorHAnsi" w:hAnsi="Palatino Linotype" w:cs="Arial"/>
          <w:b/>
          <w:szCs w:val="22"/>
          <w:lang w:val="es-MX" w:eastAsia="en-US"/>
        </w:rPr>
        <w:t>Recurrente</w:t>
      </w:r>
      <w:r w:rsidRPr="006A240A">
        <w:rPr>
          <w:rFonts w:ascii="Palatino Linotype" w:eastAsiaTheme="minorHAnsi" w:hAnsi="Palatino Linotype" w:cs="Arial"/>
          <w:szCs w:val="22"/>
          <w:lang w:val="es-MX" w:eastAsia="en-US"/>
        </w:rPr>
        <w:t xml:space="preserve">, presentó a través del Sistema de Acceso a la Información Mexiquense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xml:space="preserve"> ante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la solicitud de acceso a la información pública, a la que se le</w:t>
      </w:r>
      <w:r w:rsidR="00C753C2" w:rsidRPr="006A240A">
        <w:rPr>
          <w:rFonts w:ascii="Palatino Linotype" w:eastAsiaTheme="minorHAnsi" w:hAnsi="Palatino Linotype" w:cs="Arial"/>
          <w:szCs w:val="22"/>
          <w:lang w:val="es-MX" w:eastAsia="en-US"/>
        </w:rPr>
        <w:t xml:space="preserve"> asignó el número de expediente</w:t>
      </w:r>
      <w:r w:rsidR="00807D02">
        <w:rPr>
          <w:rFonts w:ascii="Palatino Linotype" w:eastAsiaTheme="minorHAnsi" w:hAnsi="Palatino Linotype" w:cs="Arial"/>
          <w:szCs w:val="22"/>
          <w:lang w:val="es-MX" w:eastAsia="en-US"/>
        </w:rPr>
        <w:t xml:space="preserve"> </w:t>
      </w:r>
      <w:r w:rsidR="00816052" w:rsidRPr="00816052">
        <w:rPr>
          <w:rFonts w:ascii="Palatino Linotype" w:eastAsiaTheme="minorHAnsi" w:hAnsi="Palatino Linotype" w:cs="Arial"/>
          <w:b/>
          <w:szCs w:val="22"/>
          <w:lang w:val="es-MX" w:eastAsia="en-US"/>
        </w:rPr>
        <w:t>03719/TOLUCA/IP/2025</w:t>
      </w:r>
      <w:r w:rsidRPr="006A240A">
        <w:rPr>
          <w:rFonts w:ascii="Palatino Linotype" w:eastAsiaTheme="minorHAnsi" w:hAnsi="Palatino Linotype" w:cs="Arial"/>
          <w:szCs w:val="22"/>
          <w:lang w:val="es-MX" w:eastAsia="en-US"/>
        </w:rPr>
        <w:t>, mediante la cual solicitó lo siguiente:</w:t>
      </w:r>
    </w:p>
    <w:p w14:paraId="172BC2B9" w14:textId="77777777" w:rsidR="00807D02" w:rsidRPr="00807D02" w:rsidRDefault="00807D02" w:rsidP="00807D02">
      <w:pPr>
        <w:spacing w:line="360" w:lineRule="auto"/>
        <w:jc w:val="both"/>
        <w:rPr>
          <w:rFonts w:ascii="Palatino Linotype" w:eastAsiaTheme="minorHAnsi" w:hAnsi="Palatino Linotype" w:cs="Arial"/>
          <w:szCs w:val="22"/>
          <w:lang w:val="es-MX" w:eastAsia="en-US"/>
        </w:rPr>
      </w:pPr>
    </w:p>
    <w:p w14:paraId="3A941F80" w14:textId="41B03EC8" w:rsidR="0027342B" w:rsidRDefault="0029071C" w:rsidP="00807D02">
      <w:pPr>
        <w:spacing w:line="360" w:lineRule="auto"/>
        <w:ind w:left="284" w:right="332"/>
        <w:jc w:val="both"/>
        <w:rPr>
          <w:rFonts w:ascii="Palatino Linotype" w:hAnsi="Palatino Linotype"/>
          <w:i/>
          <w:sz w:val="22"/>
          <w:szCs w:val="20"/>
          <w:lang w:val="es-ES_tradnl"/>
        </w:rPr>
      </w:pPr>
      <w:r w:rsidRPr="00E50332">
        <w:rPr>
          <w:rFonts w:ascii="Palatino Linotype" w:hAnsi="Palatino Linotype"/>
          <w:i/>
          <w:sz w:val="22"/>
          <w:szCs w:val="20"/>
          <w:lang w:val="es-MX"/>
        </w:rPr>
        <w:t>“</w:t>
      </w:r>
      <w:bookmarkStart w:id="1" w:name="_Hlk198034959"/>
      <w:r w:rsidR="00816052" w:rsidRPr="00816052">
        <w:rPr>
          <w:rFonts w:ascii="Palatino Linotype" w:hAnsi="Palatino Linotype"/>
          <w:i/>
          <w:sz w:val="22"/>
          <w:szCs w:val="20"/>
          <w:lang w:val="es-MX" w:eastAsia="es-MX"/>
        </w:rPr>
        <w:t xml:space="preserve">Quejas, denuncias, procedimientos que ha realizado la tapadera de la contraloría a los trabajadores del municipio, ya que se sabe del gran </w:t>
      </w:r>
      <w:proofErr w:type="spellStart"/>
      <w:r w:rsidR="00816052" w:rsidRPr="00816052">
        <w:rPr>
          <w:rFonts w:ascii="Palatino Linotype" w:hAnsi="Palatino Linotype"/>
          <w:i/>
          <w:sz w:val="22"/>
          <w:szCs w:val="20"/>
          <w:lang w:val="es-MX" w:eastAsia="es-MX"/>
        </w:rPr>
        <w:t>desvio</w:t>
      </w:r>
      <w:proofErr w:type="spellEnd"/>
      <w:r w:rsidR="00816052" w:rsidRPr="00816052">
        <w:rPr>
          <w:rFonts w:ascii="Palatino Linotype" w:hAnsi="Palatino Linotype"/>
          <w:i/>
          <w:sz w:val="22"/>
          <w:szCs w:val="20"/>
          <w:lang w:val="es-MX" w:eastAsia="es-MX"/>
        </w:rPr>
        <w:t xml:space="preserve"> de recursos que han realizado, </w:t>
      </w:r>
      <w:proofErr w:type="spellStart"/>
      <w:r w:rsidR="00816052" w:rsidRPr="00816052">
        <w:rPr>
          <w:rFonts w:ascii="Palatino Linotype" w:hAnsi="Palatino Linotype"/>
          <w:i/>
          <w:sz w:val="22"/>
          <w:szCs w:val="20"/>
          <w:lang w:val="es-MX" w:eastAsia="es-MX"/>
        </w:rPr>
        <w:t>asi</w:t>
      </w:r>
      <w:proofErr w:type="spellEnd"/>
      <w:r w:rsidR="00816052" w:rsidRPr="00816052">
        <w:rPr>
          <w:rFonts w:ascii="Palatino Linotype" w:hAnsi="Palatino Linotype"/>
          <w:i/>
          <w:sz w:val="22"/>
          <w:szCs w:val="20"/>
          <w:lang w:val="es-MX" w:eastAsia="es-MX"/>
        </w:rPr>
        <w:t xml:space="preserve"> como los </w:t>
      </w:r>
      <w:proofErr w:type="spellStart"/>
      <w:r w:rsidR="00816052" w:rsidRPr="00816052">
        <w:rPr>
          <w:rFonts w:ascii="Palatino Linotype" w:hAnsi="Palatino Linotype"/>
          <w:i/>
          <w:sz w:val="22"/>
          <w:szCs w:val="20"/>
          <w:lang w:val="es-MX" w:eastAsia="es-MX"/>
        </w:rPr>
        <w:t>aviadfores</w:t>
      </w:r>
      <w:proofErr w:type="spellEnd"/>
      <w:r w:rsidR="00816052" w:rsidRPr="00816052">
        <w:rPr>
          <w:rFonts w:ascii="Palatino Linotype" w:hAnsi="Palatino Linotype"/>
          <w:i/>
          <w:sz w:val="22"/>
          <w:szCs w:val="20"/>
          <w:lang w:val="es-MX" w:eastAsia="es-MX"/>
        </w:rPr>
        <w:t xml:space="preserve"> que </w:t>
      </w:r>
      <w:proofErr w:type="spellStart"/>
      <w:r w:rsidR="00816052" w:rsidRPr="00816052">
        <w:rPr>
          <w:rFonts w:ascii="Palatino Linotype" w:hAnsi="Palatino Linotype"/>
          <w:i/>
          <w:sz w:val="22"/>
          <w:szCs w:val="20"/>
          <w:lang w:val="es-MX" w:eastAsia="es-MX"/>
        </w:rPr>
        <w:t>estan</w:t>
      </w:r>
      <w:proofErr w:type="spellEnd"/>
      <w:r w:rsidR="00816052" w:rsidRPr="00816052">
        <w:rPr>
          <w:rFonts w:ascii="Palatino Linotype" w:hAnsi="Palatino Linotype"/>
          <w:i/>
          <w:sz w:val="22"/>
          <w:szCs w:val="20"/>
          <w:lang w:val="es-MX" w:eastAsia="es-MX"/>
        </w:rPr>
        <w:t xml:space="preserve"> cobrando</w:t>
      </w:r>
      <w:r w:rsidR="00BD6364">
        <w:rPr>
          <w:rFonts w:ascii="Palatino Linotype" w:hAnsi="Palatino Linotype"/>
          <w:i/>
          <w:sz w:val="22"/>
          <w:szCs w:val="20"/>
          <w:lang w:val="es-MX" w:eastAsia="es-MX"/>
        </w:rPr>
        <w:t>”</w:t>
      </w:r>
      <w:r w:rsidR="00807D02" w:rsidRPr="00807D02">
        <w:rPr>
          <w:rFonts w:ascii="Palatino Linotype" w:hAnsi="Palatino Linotype"/>
          <w:i/>
          <w:sz w:val="22"/>
          <w:szCs w:val="20"/>
          <w:lang w:val="es-MX" w:eastAsia="es-MX"/>
        </w:rPr>
        <w:t xml:space="preserve"> </w:t>
      </w:r>
      <w:bookmarkEnd w:id="1"/>
      <w:r w:rsidRPr="00E50332">
        <w:rPr>
          <w:rFonts w:ascii="Palatino Linotype" w:hAnsi="Palatino Linotype"/>
          <w:i/>
          <w:sz w:val="22"/>
          <w:szCs w:val="20"/>
          <w:lang w:val="es-ES_tradnl"/>
        </w:rPr>
        <w:t>(Sic).</w:t>
      </w:r>
    </w:p>
    <w:p w14:paraId="7ECF9543" w14:textId="77777777" w:rsidR="00807D02" w:rsidRPr="00807D02" w:rsidRDefault="00807D02" w:rsidP="00807D02">
      <w:pPr>
        <w:spacing w:line="360" w:lineRule="auto"/>
        <w:ind w:left="284" w:right="332"/>
        <w:jc w:val="both"/>
        <w:rPr>
          <w:rFonts w:ascii="Palatino Linotype" w:hAnsi="Palatino Linotype"/>
          <w:i/>
          <w:sz w:val="22"/>
          <w:szCs w:val="20"/>
          <w:lang w:val="es-ES_tradnl"/>
        </w:rPr>
      </w:pPr>
    </w:p>
    <w:p w14:paraId="7D8AEBC1" w14:textId="0BA67DBE" w:rsidR="00807D02" w:rsidRPr="00150515" w:rsidRDefault="0029071C" w:rsidP="00150515">
      <w:pPr>
        <w:tabs>
          <w:tab w:val="left" w:pos="5647"/>
        </w:tabs>
        <w:spacing w:line="360" w:lineRule="auto"/>
        <w:ind w:right="850"/>
        <w:jc w:val="both"/>
        <w:rPr>
          <w:rFonts w:ascii="Palatino Linotype" w:eastAsiaTheme="minorHAnsi" w:hAnsi="Palatino Linotype" w:cstheme="minorBidi"/>
          <w:color w:val="000000"/>
          <w:lang w:val="es-MX" w:eastAsia="en-US"/>
        </w:rPr>
      </w:pPr>
      <w:r w:rsidRPr="006A240A">
        <w:rPr>
          <w:rFonts w:ascii="Palatino Linotype" w:hAnsi="Palatino Linotype"/>
          <w:b/>
          <w:lang w:val="es-ES_tradnl"/>
        </w:rPr>
        <w:t>MODALIDAD DE ENTREGA:</w:t>
      </w:r>
      <w:r w:rsidRPr="006A240A">
        <w:rPr>
          <w:rFonts w:ascii="Palatino Linotype" w:hAnsi="Palatino Linotype"/>
          <w:lang w:val="es-ES_tradnl"/>
        </w:rPr>
        <w:t xml:space="preserve"> </w:t>
      </w:r>
      <w:r w:rsidRPr="006A240A">
        <w:rPr>
          <w:rFonts w:ascii="Palatino Linotype" w:eastAsiaTheme="minorHAnsi" w:hAnsi="Palatino Linotype" w:cstheme="minorBidi"/>
          <w:color w:val="000000"/>
          <w:lang w:val="es-MX" w:eastAsia="en-US"/>
        </w:rPr>
        <w:t xml:space="preserve">A través del </w:t>
      </w:r>
      <w:r w:rsidRPr="006A240A">
        <w:rPr>
          <w:rFonts w:ascii="Palatino Linotype" w:eastAsiaTheme="minorHAnsi" w:hAnsi="Palatino Linotype" w:cstheme="minorBidi"/>
          <w:b/>
          <w:color w:val="000000"/>
          <w:lang w:val="es-MX" w:eastAsia="en-US"/>
        </w:rPr>
        <w:t>SAIMEX</w:t>
      </w:r>
      <w:r w:rsidRPr="006A240A">
        <w:rPr>
          <w:rFonts w:ascii="Palatino Linotype" w:eastAsiaTheme="minorHAnsi" w:hAnsi="Palatino Linotype" w:cstheme="minorBidi"/>
          <w:color w:val="000000"/>
          <w:lang w:val="es-MX" w:eastAsia="en-US"/>
        </w:rPr>
        <w:t>.</w:t>
      </w:r>
    </w:p>
    <w:p w14:paraId="77806C53" w14:textId="77777777" w:rsidR="004C5AEE" w:rsidRDefault="004C5AEE" w:rsidP="007D645B">
      <w:pPr>
        <w:spacing w:line="360" w:lineRule="auto"/>
        <w:jc w:val="both"/>
        <w:rPr>
          <w:rFonts w:ascii="Palatino Linotype" w:eastAsiaTheme="minorHAnsi" w:hAnsi="Palatino Linotype" w:cs="Arial"/>
          <w:b/>
          <w:sz w:val="28"/>
          <w:lang w:val="es-MX" w:eastAsia="en-US"/>
        </w:rPr>
      </w:pPr>
    </w:p>
    <w:p w14:paraId="717A4484" w14:textId="2FA05996"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w:t>
      </w:r>
      <w:r w:rsidR="007D645B" w:rsidRPr="009A6B97">
        <w:rPr>
          <w:rFonts w:ascii="Palatino Linotype" w:eastAsiaTheme="minorHAnsi" w:hAnsi="Palatino Linotype" w:cs="Arial"/>
          <w:b/>
          <w:sz w:val="28"/>
          <w:lang w:val="es-MX" w:eastAsia="en-US"/>
        </w:rPr>
        <w:t xml:space="preserve">O. De la </w:t>
      </w:r>
      <w:r w:rsidR="00BD6364">
        <w:rPr>
          <w:rFonts w:ascii="Palatino Linotype" w:eastAsiaTheme="minorHAnsi" w:hAnsi="Palatino Linotype" w:cs="Arial"/>
          <w:b/>
          <w:sz w:val="28"/>
          <w:lang w:val="es-MX" w:eastAsia="en-US"/>
        </w:rPr>
        <w:t>respuesta del Sujeto Obligado</w:t>
      </w:r>
      <w:r w:rsidR="007D645B" w:rsidRPr="009A6B97">
        <w:rPr>
          <w:rFonts w:ascii="Palatino Linotype" w:eastAsiaTheme="minorHAnsi" w:hAnsi="Palatino Linotype" w:cs="Arial"/>
          <w:b/>
          <w:sz w:val="28"/>
          <w:lang w:val="es-MX" w:eastAsia="en-US"/>
        </w:rPr>
        <w:t xml:space="preserve">. </w:t>
      </w:r>
    </w:p>
    <w:p w14:paraId="7AA37136" w14:textId="4DE213BA"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De las constancias que obran en el sistema </w:t>
      </w:r>
      <w:r w:rsidRPr="00BD6364">
        <w:rPr>
          <w:rFonts w:ascii="Palatino Linotype" w:eastAsiaTheme="minorHAnsi" w:hAnsi="Palatino Linotype" w:cs="Arial"/>
          <w:b/>
          <w:bCs/>
          <w:lang w:val="es-MX" w:eastAsia="en-US"/>
        </w:rPr>
        <w:t>SAIMEX</w:t>
      </w:r>
      <w:r w:rsidRPr="009A6B97">
        <w:rPr>
          <w:rFonts w:ascii="Palatino Linotype" w:eastAsiaTheme="minorHAnsi" w:hAnsi="Palatino Linotype" w:cs="Arial"/>
          <w:lang w:val="es-MX" w:eastAsia="en-US"/>
        </w:rPr>
        <w:t xml:space="preserve">, se advierte que en fecha </w:t>
      </w:r>
      <w:r w:rsidR="00816052">
        <w:rPr>
          <w:rFonts w:ascii="Palatino Linotype" w:eastAsiaTheme="minorHAnsi" w:hAnsi="Palatino Linotype" w:cs="Arial"/>
          <w:lang w:val="es-MX" w:eastAsia="en-US"/>
        </w:rPr>
        <w:t>dieciocho de julio</w:t>
      </w:r>
      <w:r w:rsidR="00B14416">
        <w:rPr>
          <w:rFonts w:ascii="Palatino Linotype" w:eastAsiaTheme="minorHAnsi" w:hAnsi="Palatino Linotype" w:cs="Arial"/>
          <w:lang w:val="es-MX" w:eastAsia="en-US"/>
        </w:rPr>
        <w:t xml:space="preserve"> de dos mil veinticinco</w:t>
      </w:r>
      <w:r w:rsidRPr="009A6B97">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BD6364">
        <w:rPr>
          <w:rFonts w:ascii="Palatino Linotype" w:eastAsiaTheme="minorHAnsi" w:hAnsi="Palatino Linotype" w:cs="Arial"/>
          <w:lang w:val="es-MX" w:eastAsia="en-US"/>
        </w:rPr>
        <w:t xml:space="preserve">emitió su respuesta a la </w:t>
      </w:r>
      <w:r w:rsidR="00807D02">
        <w:rPr>
          <w:rFonts w:ascii="Palatino Linotype" w:eastAsiaTheme="minorHAnsi" w:hAnsi="Palatino Linotype" w:cs="Arial"/>
          <w:lang w:val="es-MX" w:eastAsia="en-US"/>
        </w:rPr>
        <w:t xml:space="preserve">solicitud </w:t>
      </w:r>
      <w:r w:rsidR="00BD6364">
        <w:rPr>
          <w:rFonts w:ascii="Palatino Linotype" w:eastAsiaTheme="minorHAnsi" w:hAnsi="Palatino Linotype" w:cs="Arial"/>
          <w:lang w:val="es-MX" w:eastAsia="en-US"/>
        </w:rPr>
        <w:t>de información</w:t>
      </w:r>
      <w:r w:rsidRPr="009A6B97">
        <w:rPr>
          <w:rFonts w:ascii="Palatino Linotype" w:eastAsiaTheme="minorHAnsi" w:hAnsi="Palatino Linotype" w:cs="Arial"/>
          <w:lang w:val="es-MX" w:eastAsia="en-US"/>
        </w:rPr>
        <w:t xml:space="preserve"> en los siguientes términos:</w:t>
      </w:r>
    </w:p>
    <w:p w14:paraId="6B3B2F28" w14:textId="77777777" w:rsidR="007D645B" w:rsidRPr="009A6B97" w:rsidRDefault="007D645B" w:rsidP="007D645B">
      <w:pPr>
        <w:rPr>
          <w:lang w:val="es-MX"/>
        </w:rPr>
      </w:pPr>
    </w:p>
    <w:p w14:paraId="58552A09" w14:textId="77777777" w:rsidR="00816052" w:rsidRDefault="007D645B" w:rsidP="00816052">
      <w:pPr>
        <w:spacing w:line="276" w:lineRule="auto"/>
        <w:ind w:left="567" w:right="567"/>
        <w:jc w:val="right"/>
        <w:rPr>
          <w:rFonts w:ascii="Palatino Linotype" w:hAnsi="Palatino Linotype"/>
          <w:i/>
          <w:sz w:val="22"/>
          <w:szCs w:val="22"/>
          <w:lang w:val="es-MX" w:eastAsia="es-MX"/>
        </w:rPr>
      </w:pPr>
      <w:r w:rsidRPr="009A6B97">
        <w:rPr>
          <w:rFonts w:ascii="Palatino Linotype" w:hAnsi="Palatino Linotype"/>
          <w:i/>
          <w:sz w:val="22"/>
          <w:szCs w:val="22"/>
          <w:lang w:val="es-MX" w:eastAsia="es-MX"/>
        </w:rPr>
        <w:t>“</w:t>
      </w:r>
      <w:r w:rsidR="00816052" w:rsidRPr="00816052">
        <w:rPr>
          <w:rFonts w:ascii="Palatino Linotype" w:hAnsi="Palatino Linotype"/>
          <w:i/>
          <w:sz w:val="22"/>
          <w:szCs w:val="22"/>
          <w:lang w:val="es-MX" w:eastAsia="es-MX"/>
        </w:rPr>
        <w:t>Folio de la solicitud: 03719/TOLUCA/IP/2025</w:t>
      </w:r>
    </w:p>
    <w:p w14:paraId="0EC4751E" w14:textId="77777777" w:rsidR="00816052" w:rsidRPr="00816052" w:rsidRDefault="00816052" w:rsidP="00816052">
      <w:pPr>
        <w:spacing w:line="276" w:lineRule="auto"/>
        <w:ind w:left="567" w:right="567"/>
        <w:jc w:val="right"/>
        <w:rPr>
          <w:rFonts w:ascii="Palatino Linotype" w:hAnsi="Palatino Linotype"/>
          <w:i/>
          <w:sz w:val="22"/>
          <w:szCs w:val="22"/>
          <w:lang w:val="es-MX" w:eastAsia="es-MX"/>
        </w:rPr>
      </w:pPr>
    </w:p>
    <w:p w14:paraId="563A890A" w14:textId="77777777" w:rsidR="00816052" w:rsidRPr="00816052" w:rsidRDefault="00816052" w:rsidP="00816052">
      <w:pPr>
        <w:spacing w:line="276" w:lineRule="auto"/>
        <w:ind w:left="567" w:right="567"/>
        <w:jc w:val="both"/>
        <w:rPr>
          <w:rFonts w:ascii="Palatino Linotype" w:hAnsi="Palatino Linotype"/>
          <w:i/>
          <w:sz w:val="22"/>
          <w:szCs w:val="22"/>
          <w:lang w:val="es-MX" w:eastAsia="es-MX"/>
        </w:rPr>
      </w:pPr>
      <w:r w:rsidRPr="00816052">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A82272" w14:textId="77777777" w:rsidR="00816052" w:rsidRDefault="00816052" w:rsidP="00816052">
      <w:pPr>
        <w:spacing w:line="276" w:lineRule="auto"/>
        <w:ind w:left="567" w:right="567"/>
        <w:jc w:val="both"/>
        <w:rPr>
          <w:rFonts w:ascii="Palatino Linotype" w:hAnsi="Palatino Linotype"/>
          <w:i/>
          <w:sz w:val="22"/>
          <w:szCs w:val="22"/>
          <w:lang w:val="es-MX" w:eastAsia="es-MX"/>
        </w:rPr>
      </w:pPr>
      <w:r w:rsidRPr="00816052">
        <w:rPr>
          <w:rFonts w:ascii="Palatino Linotype" w:hAnsi="Palatino Linotype"/>
          <w:i/>
          <w:sz w:val="22"/>
          <w:szCs w:val="22"/>
          <w:lang w:val="es-MX" w:eastAsia="es-MX"/>
        </w:rPr>
        <w:t>En atención a la solicitud con folio 03719/TOLUCA/IP/2025, me permito adjuntar al presente la respuesta correspondiente, Sin más por el momento, reciba un saludo.</w:t>
      </w:r>
    </w:p>
    <w:p w14:paraId="3FCBF6B6" w14:textId="77777777" w:rsidR="00816052" w:rsidRPr="00816052" w:rsidRDefault="00816052" w:rsidP="00816052">
      <w:pPr>
        <w:spacing w:line="276" w:lineRule="auto"/>
        <w:ind w:left="567" w:right="567"/>
        <w:jc w:val="both"/>
        <w:rPr>
          <w:rFonts w:ascii="Palatino Linotype" w:hAnsi="Palatino Linotype"/>
          <w:i/>
          <w:sz w:val="22"/>
          <w:szCs w:val="22"/>
          <w:lang w:val="es-MX" w:eastAsia="es-MX"/>
        </w:rPr>
      </w:pPr>
    </w:p>
    <w:p w14:paraId="333E32C7" w14:textId="77777777" w:rsidR="00816052" w:rsidRPr="00816052" w:rsidRDefault="00816052" w:rsidP="00816052">
      <w:pPr>
        <w:spacing w:line="276" w:lineRule="auto"/>
        <w:ind w:left="567" w:right="567"/>
        <w:jc w:val="both"/>
        <w:rPr>
          <w:rFonts w:ascii="Palatino Linotype" w:hAnsi="Palatino Linotype"/>
          <w:i/>
          <w:sz w:val="22"/>
          <w:szCs w:val="22"/>
          <w:lang w:val="es-MX" w:eastAsia="es-MX"/>
        </w:rPr>
      </w:pPr>
      <w:r w:rsidRPr="00816052">
        <w:rPr>
          <w:rFonts w:ascii="Palatino Linotype" w:hAnsi="Palatino Linotype"/>
          <w:i/>
          <w:sz w:val="22"/>
          <w:szCs w:val="22"/>
          <w:lang w:val="es-MX" w:eastAsia="es-MX"/>
        </w:rPr>
        <w:t>ATENTAMENTE</w:t>
      </w:r>
    </w:p>
    <w:p w14:paraId="2B153B28" w14:textId="742EBB14" w:rsidR="007D645B" w:rsidRDefault="00816052" w:rsidP="00816052">
      <w:pPr>
        <w:spacing w:line="276" w:lineRule="auto"/>
        <w:ind w:left="567" w:right="567"/>
        <w:jc w:val="both"/>
        <w:rPr>
          <w:rFonts w:ascii="Palatino Linotype" w:hAnsi="Palatino Linotype"/>
          <w:i/>
          <w:sz w:val="22"/>
          <w:szCs w:val="22"/>
          <w:lang w:val="es-MX" w:eastAsia="es-MX"/>
        </w:rPr>
      </w:pPr>
      <w:r w:rsidRPr="00816052">
        <w:rPr>
          <w:rFonts w:ascii="Palatino Linotype" w:hAnsi="Palatino Linotype"/>
          <w:i/>
          <w:sz w:val="22"/>
          <w:szCs w:val="22"/>
          <w:lang w:val="es-MX" w:eastAsia="es-MX"/>
        </w:rPr>
        <w:t xml:space="preserve">Dr. </w:t>
      </w:r>
      <w:proofErr w:type="spellStart"/>
      <w:r w:rsidRPr="00816052">
        <w:rPr>
          <w:rFonts w:ascii="Palatino Linotype" w:hAnsi="Palatino Linotype"/>
          <w:i/>
          <w:sz w:val="22"/>
          <w:szCs w:val="22"/>
          <w:lang w:val="es-MX" w:eastAsia="es-MX"/>
        </w:rPr>
        <w:t>Nahum</w:t>
      </w:r>
      <w:proofErr w:type="spellEnd"/>
      <w:r w:rsidRPr="00816052">
        <w:rPr>
          <w:rFonts w:ascii="Palatino Linotype" w:hAnsi="Palatino Linotype"/>
          <w:i/>
          <w:sz w:val="22"/>
          <w:szCs w:val="22"/>
          <w:lang w:val="es-MX" w:eastAsia="es-MX"/>
        </w:rPr>
        <w:t xml:space="preserve"> Miguel Mendoza Morales</w:t>
      </w:r>
      <w:r w:rsidR="007D645B" w:rsidRPr="009A6B97">
        <w:rPr>
          <w:rFonts w:ascii="Palatino Linotype" w:hAnsi="Palatino Linotype"/>
          <w:i/>
          <w:sz w:val="22"/>
          <w:szCs w:val="22"/>
          <w:lang w:val="es-MX" w:eastAsia="es-MX"/>
        </w:rPr>
        <w:t>” (Sic).</w:t>
      </w:r>
    </w:p>
    <w:p w14:paraId="1D62F330" w14:textId="77777777" w:rsidR="00807D02" w:rsidRDefault="00807D02" w:rsidP="007D645B">
      <w:pPr>
        <w:spacing w:line="360" w:lineRule="auto"/>
        <w:jc w:val="both"/>
        <w:rPr>
          <w:rFonts w:ascii="Palatino Linotype" w:eastAsiaTheme="minorHAnsi" w:hAnsi="Palatino Linotype" w:cs="Arial"/>
          <w:lang w:val="es-MX" w:eastAsia="en-US"/>
        </w:rPr>
      </w:pPr>
    </w:p>
    <w:p w14:paraId="1D2F2BF7" w14:textId="5F915103" w:rsidR="0057280C" w:rsidRDefault="007D645B" w:rsidP="007D645B">
      <w:pPr>
        <w:spacing w:line="360" w:lineRule="auto"/>
        <w:jc w:val="both"/>
        <w:rPr>
          <w:rFonts w:ascii="Palatino Linotype" w:eastAsiaTheme="minorHAnsi" w:hAnsi="Palatino Linotype" w:cs="Arial"/>
          <w:lang w:val="es-MX" w:eastAsia="en-US"/>
        </w:rPr>
      </w:pPr>
      <w:r w:rsidRPr="00386D38">
        <w:rPr>
          <w:rFonts w:ascii="Palatino Linotype" w:eastAsiaTheme="minorHAnsi" w:hAnsi="Palatino Linotype" w:cs="Arial"/>
          <w:lang w:val="es-MX" w:eastAsia="en-US"/>
        </w:rPr>
        <w:t xml:space="preserve">El </w:t>
      </w:r>
      <w:r w:rsidRPr="00386D38">
        <w:rPr>
          <w:rFonts w:ascii="Palatino Linotype" w:eastAsiaTheme="minorHAnsi" w:hAnsi="Palatino Linotype" w:cs="Arial"/>
          <w:b/>
          <w:lang w:val="es-MX" w:eastAsia="en-US"/>
        </w:rPr>
        <w:t>Sujeto Obligado</w:t>
      </w:r>
      <w:r w:rsidRPr="00386D38">
        <w:rPr>
          <w:rFonts w:ascii="Palatino Linotype" w:eastAsiaTheme="minorHAnsi" w:hAnsi="Palatino Linotype" w:cs="Arial"/>
          <w:lang w:val="es-MX" w:eastAsia="en-US"/>
        </w:rPr>
        <w:t xml:space="preserve"> adjuntó a su respuesta, </w:t>
      </w:r>
      <w:r w:rsidR="006B08F1">
        <w:rPr>
          <w:rFonts w:ascii="Palatino Linotype" w:eastAsiaTheme="minorHAnsi" w:hAnsi="Palatino Linotype" w:cs="Arial"/>
          <w:lang w:val="es-MX" w:eastAsia="en-US"/>
        </w:rPr>
        <w:t>el</w:t>
      </w:r>
      <w:r w:rsidRPr="00386D38">
        <w:rPr>
          <w:rFonts w:ascii="Palatino Linotype" w:eastAsiaTheme="minorHAnsi" w:hAnsi="Palatino Linotype" w:cs="Arial"/>
          <w:lang w:val="es-MX" w:eastAsia="en-US"/>
        </w:rPr>
        <w:t xml:space="preserve"> archivo electrónico denominado </w:t>
      </w:r>
      <w:r w:rsidR="003E4C48">
        <w:rPr>
          <w:rFonts w:ascii="Palatino Linotype" w:eastAsiaTheme="minorHAnsi" w:hAnsi="Palatino Linotype" w:cs="Arial"/>
          <w:i/>
          <w:lang w:val="es-MX" w:eastAsia="en-US"/>
        </w:rPr>
        <w:t>“</w:t>
      </w:r>
      <w:r w:rsidR="00E82F3C" w:rsidRPr="00E82F3C">
        <w:rPr>
          <w:rFonts w:ascii="Palatino Linotype" w:eastAsiaTheme="minorHAnsi" w:hAnsi="Palatino Linotype" w:cs="Arial"/>
          <w:i/>
          <w:lang w:val="es-MX" w:eastAsia="en-US"/>
        </w:rPr>
        <w:t>2025-OFI-2448-SMX-3719.pdf</w:t>
      </w:r>
      <w:r w:rsidR="00BD6364">
        <w:rPr>
          <w:rFonts w:ascii="Palatino Linotype" w:eastAsiaTheme="minorHAnsi" w:hAnsi="Palatino Linotype" w:cs="Arial"/>
          <w:i/>
          <w:lang w:val="es-MX" w:eastAsia="en-US"/>
        </w:rPr>
        <w:t>”</w:t>
      </w:r>
      <w:r w:rsidR="00E82F3C">
        <w:rPr>
          <w:rFonts w:ascii="Palatino Linotype" w:eastAsiaTheme="minorHAnsi" w:hAnsi="Palatino Linotype" w:cs="Arial"/>
          <w:i/>
          <w:lang w:val="es-MX" w:eastAsia="en-US"/>
        </w:rPr>
        <w:t xml:space="preserve"> y “</w:t>
      </w:r>
      <w:r w:rsidR="00E82F3C" w:rsidRPr="00E82F3C">
        <w:rPr>
          <w:rFonts w:ascii="Palatino Linotype" w:eastAsiaTheme="minorHAnsi" w:hAnsi="Palatino Linotype" w:cs="Arial"/>
          <w:i/>
          <w:lang w:val="es-MX" w:eastAsia="en-US"/>
        </w:rPr>
        <w:t>R. 03719_25.pdf</w:t>
      </w:r>
      <w:r w:rsidR="00E82F3C">
        <w:rPr>
          <w:rFonts w:ascii="Palatino Linotype" w:eastAsiaTheme="minorHAnsi" w:hAnsi="Palatino Linotype" w:cs="Arial"/>
          <w:i/>
          <w:lang w:val="es-MX" w:eastAsia="en-US"/>
        </w:rPr>
        <w:t>”</w:t>
      </w:r>
      <w:r w:rsidRPr="00386D38">
        <w:rPr>
          <w:rFonts w:ascii="Palatino Linotype" w:eastAsiaTheme="minorHAnsi" w:hAnsi="Palatino Linotype" w:cs="Arial"/>
          <w:i/>
          <w:lang w:val="es-MX" w:eastAsia="en-US"/>
        </w:rPr>
        <w:t>;</w:t>
      </w:r>
      <w:r w:rsidRPr="00386D38">
        <w:rPr>
          <w:rFonts w:ascii="Palatino Linotype" w:eastAsiaTheme="minorHAnsi" w:hAnsi="Palatino Linotype" w:cs="Arial"/>
          <w:lang w:val="es-MX" w:eastAsia="en-US"/>
        </w:rPr>
        <w:t xml:space="preserve"> cuyo contenido no se inserta por ser del conocimiento de las partes, sin embargo, será</w:t>
      </w:r>
      <w:r w:rsidR="00BD6364">
        <w:rPr>
          <w:rFonts w:ascii="Palatino Linotype" w:eastAsiaTheme="minorHAnsi" w:hAnsi="Palatino Linotype" w:cs="Arial"/>
          <w:lang w:val="es-MX" w:eastAsia="en-US"/>
        </w:rPr>
        <w:t>n</w:t>
      </w:r>
      <w:r w:rsidRPr="00386D38">
        <w:rPr>
          <w:rFonts w:ascii="Palatino Linotype" w:eastAsiaTheme="minorHAnsi" w:hAnsi="Palatino Linotype" w:cs="Arial"/>
          <w:lang w:val="es-MX" w:eastAsia="en-US"/>
        </w:rPr>
        <w:t xml:space="preserve"> motivo de estudio en el Considerado respectivo. </w:t>
      </w:r>
    </w:p>
    <w:p w14:paraId="73DE13DF" w14:textId="77777777" w:rsidR="006B08F1" w:rsidRPr="0057280C" w:rsidRDefault="006B08F1" w:rsidP="007D645B">
      <w:pPr>
        <w:spacing w:line="360" w:lineRule="auto"/>
        <w:jc w:val="both"/>
        <w:rPr>
          <w:rFonts w:ascii="Palatino Linotype" w:hAnsi="Palatino Linotype"/>
          <w:i/>
          <w:sz w:val="22"/>
          <w:szCs w:val="22"/>
          <w:lang w:val="es-MX" w:eastAsia="es-MX"/>
        </w:rPr>
      </w:pPr>
    </w:p>
    <w:p w14:paraId="5799EE56" w14:textId="3EF1542A"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7D645B" w:rsidRPr="009A6B97">
        <w:rPr>
          <w:rFonts w:ascii="Palatino Linotype" w:eastAsiaTheme="minorHAnsi" w:hAnsi="Palatino Linotype" w:cs="Arial"/>
          <w:b/>
          <w:sz w:val="28"/>
          <w:lang w:val="es-MX" w:eastAsia="en-US"/>
        </w:rPr>
        <w:t>O. Del recurso de revisión.</w:t>
      </w:r>
    </w:p>
    <w:p w14:paraId="451EF501" w14:textId="0A285A6E" w:rsidR="007D645B" w:rsidRDefault="007D645B" w:rsidP="00105259">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Inconforme con la respuesta por parte del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3E4C48">
        <w:rPr>
          <w:rFonts w:ascii="Palatino Linotype" w:eastAsiaTheme="minorHAnsi" w:hAnsi="Palatino Linotype" w:cs="Arial"/>
          <w:lang w:val="es-MX" w:eastAsia="en-US"/>
        </w:rPr>
        <w:t>el</w:t>
      </w:r>
      <w:r w:rsidR="000915E8">
        <w:rPr>
          <w:rFonts w:ascii="Palatino Linotype" w:eastAsiaTheme="minorHAnsi" w:hAnsi="Palatino Linotype" w:cs="Arial"/>
          <w:lang w:val="es-MX" w:eastAsia="en-US"/>
        </w:rPr>
        <w:t xml:space="preserve"> ahora</w:t>
      </w:r>
      <w:r w:rsidRPr="009A6B97">
        <w:rPr>
          <w:rFonts w:ascii="Palatino Linotype" w:eastAsiaTheme="minorHAnsi" w:hAnsi="Palatino Linotype" w:cs="Arial"/>
          <w:lang w:val="es-MX" w:eastAsia="en-US"/>
        </w:rPr>
        <w:t xml:space="preserve"> </w:t>
      </w:r>
      <w:r w:rsidRPr="009A6B97">
        <w:rPr>
          <w:rFonts w:ascii="Palatino Linotype" w:eastAsiaTheme="minorHAnsi" w:hAnsi="Palatino Linotype" w:cs="Arial"/>
          <w:b/>
          <w:lang w:val="es-MX" w:eastAsia="en-US"/>
        </w:rPr>
        <w:t>Recurrente</w:t>
      </w:r>
      <w:r w:rsidRPr="009A6B97">
        <w:rPr>
          <w:rFonts w:ascii="Palatino Linotype" w:eastAsiaTheme="minorHAnsi" w:hAnsi="Palatino Linotype" w:cs="Arial"/>
          <w:lang w:val="es-MX" w:eastAsia="en-US"/>
        </w:rPr>
        <w:t xml:space="preserve"> interpuso el presente recurso de revisión en fecha </w:t>
      </w:r>
      <w:r w:rsidR="00E82F3C">
        <w:rPr>
          <w:rFonts w:ascii="Palatino Linotype" w:eastAsiaTheme="minorHAnsi" w:hAnsi="Palatino Linotype" w:cs="Arial"/>
          <w:lang w:val="es-MX" w:eastAsia="en-US"/>
        </w:rPr>
        <w:t>veintidós de julio</w:t>
      </w:r>
      <w:r w:rsidRPr="009A6B97">
        <w:rPr>
          <w:rFonts w:ascii="Palatino Linotype" w:eastAsiaTheme="minorHAnsi" w:hAnsi="Palatino Linotype" w:cs="Arial"/>
          <w:lang w:val="es-MX" w:eastAsia="en-US"/>
        </w:rPr>
        <w:t xml:space="preserve"> de do</w:t>
      </w:r>
      <w:r w:rsidR="00B14416">
        <w:rPr>
          <w:rFonts w:ascii="Palatino Linotype" w:eastAsiaTheme="minorHAnsi" w:hAnsi="Palatino Linotype" w:cs="Arial"/>
          <w:lang w:val="es-MX" w:eastAsia="en-US"/>
        </w:rPr>
        <w:t>s mil veinticinco</w:t>
      </w:r>
      <w:r w:rsidRPr="009A6B97">
        <w:rPr>
          <w:rFonts w:ascii="Palatino Linotype" w:eastAsiaTheme="minorHAnsi" w:hAnsi="Palatino Linotype" w:cs="Arial"/>
          <w:lang w:val="es-MX" w:eastAsia="en-US"/>
        </w:rPr>
        <w:t>, el cual fue registrado</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 xml:space="preserve">en el sistema electrónico con el expediente número </w:t>
      </w:r>
      <w:r w:rsidRPr="009A6B97">
        <w:rPr>
          <w:rFonts w:ascii="Palatino Linotype" w:eastAsiaTheme="minorHAnsi" w:hAnsi="Palatino Linotype" w:cs="Arial"/>
          <w:b/>
          <w:bCs/>
          <w:lang w:val="es-MX" w:eastAsia="es-MX"/>
        </w:rPr>
        <w:t>0</w:t>
      </w:r>
      <w:r w:rsidR="00E82F3C">
        <w:rPr>
          <w:rFonts w:ascii="Palatino Linotype" w:eastAsiaTheme="minorHAnsi" w:hAnsi="Palatino Linotype" w:cs="Arial"/>
          <w:b/>
          <w:bCs/>
          <w:lang w:val="es-MX" w:eastAsia="es-MX"/>
        </w:rPr>
        <w:t>8945</w:t>
      </w:r>
      <w:r w:rsidRPr="009A6B97">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r w:rsidRPr="009A6B97">
        <w:rPr>
          <w:rFonts w:ascii="Palatino Linotype" w:eastAsiaTheme="minorHAnsi" w:hAnsi="Palatino Linotype" w:cs="Arial"/>
          <w:lang w:val="es-MX" w:eastAsia="en-US"/>
        </w:rPr>
        <w:t>, en el cual aduce, las siguientes manifestaciones:</w:t>
      </w:r>
    </w:p>
    <w:p w14:paraId="0B7057ED" w14:textId="77777777" w:rsidR="00105259" w:rsidRPr="00105259" w:rsidRDefault="00105259" w:rsidP="00150515">
      <w:pPr>
        <w:pStyle w:val="Sinespaciado"/>
        <w:rPr>
          <w:rFonts w:eastAsiaTheme="minorHAnsi"/>
          <w:lang w:eastAsia="en-US"/>
        </w:rPr>
      </w:pPr>
    </w:p>
    <w:p w14:paraId="4567D74F" w14:textId="4C51E167" w:rsidR="007D645B" w:rsidRPr="0057280C" w:rsidRDefault="007D645B" w:rsidP="00E82F3C">
      <w:pPr>
        <w:numPr>
          <w:ilvl w:val="0"/>
          <w:numId w:val="1"/>
        </w:numPr>
        <w:spacing w:line="259" w:lineRule="auto"/>
        <w:jc w:val="both"/>
        <w:rPr>
          <w:rFonts w:ascii="Palatino Linotype" w:hAnsi="Palatino Linotype" w:cs="Arial"/>
          <w:b/>
          <w:sz w:val="26"/>
          <w:szCs w:val="26"/>
        </w:rPr>
      </w:pPr>
      <w:r w:rsidRPr="009A6B97">
        <w:rPr>
          <w:rFonts w:ascii="Palatino Linotype" w:hAnsi="Palatino Linotype" w:cs="Arial"/>
          <w:b/>
          <w:sz w:val="26"/>
          <w:szCs w:val="26"/>
        </w:rPr>
        <w:t>Acto Impugnado:</w:t>
      </w:r>
      <w:r w:rsidR="0057280C">
        <w:rPr>
          <w:rFonts w:ascii="Palatino Linotype" w:hAnsi="Palatino Linotype" w:cs="Arial"/>
          <w:b/>
          <w:sz w:val="26"/>
          <w:szCs w:val="26"/>
        </w:rPr>
        <w:t xml:space="preserve"> </w:t>
      </w:r>
      <w:r w:rsidRPr="0057280C">
        <w:rPr>
          <w:rFonts w:ascii="Palatino Linotype" w:eastAsiaTheme="minorHAnsi" w:hAnsi="Palatino Linotype" w:cstheme="minorBidi"/>
          <w:i/>
          <w:color w:val="000000"/>
          <w:sz w:val="22"/>
          <w:szCs w:val="22"/>
          <w:lang w:val="es-MX" w:eastAsia="en-US"/>
        </w:rPr>
        <w:t>“</w:t>
      </w:r>
      <w:r w:rsidR="00E82F3C" w:rsidRPr="00E82F3C">
        <w:rPr>
          <w:rFonts w:ascii="Palatino Linotype" w:eastAsiaTheme="minorHAnsi" w:hAnsi="Palatino Linotype" w:cstheme="minorBidi"/>
          <w:i/>
          <w:color w:val="000000"/>
          <w:sz w:val="22"/>
          <w:szCs w:val="22"/>
          <w:lang w:val="es-MX" w:eastAsia="en-US"/>
        </w:rPr>
        <w:t>LA NEGATIVA DE LA INFORMACIÓN</w:t>
      </w:r>
      <w:r w:rsidR="00150515" w:rsidRPr="00150515">
        <w:rPr>
          <w:rFonts w:ascii="Palatino Linotype" w:eastAsiaTheme="minorHAnsi" w:hAnsi="Palatino Linotype" w:cstheme="minorBidi"/>
          <w:i/>
          <w:color w:val="000000"/>
          <w:sz w:val="22"/>
          <w:szCs w:val="22"/>
          <w:lang w:val="es-MX" w:eastAsia="en-US"/>
        </w:rPr>
        <w:t>.</w:t>
      </w:r>
      <w:r w:rsidRPr="0057280C">
        <w:rPr>
          <w:rFonts w:ascii="Palatino Linotype" w:eastAsiaTheme="minorHAnsi" w:hAnsi="Palatino Linotype" w:cstheme="minorBidi"/>
          <w:i/>
          <w:color w:val="000000"/>
          <w:sz w:val="22"/>
          <w:szCs w:val="22"/>
          <w:lang w:val="es-MX" w:eastAsia="en-US"/>
        </w:rPr>
        <w:t>” (Sic).</w:t>
      </w:r>
    </w:p>
    <w:p w14:paraId="3BBBBFDA" w14:textId="77777777" w:rsidR="007D645B" w:rsidRPr="009A6B97" w:rsidRDefault="007D645B" w:rsidP="007D645B">
      <w:pPr>
        <w:spacing w:line="276" w:lineRule="auto"/>
        <w:ind w:left="284"/>
        <w:jc w:val="both"/>
        <w:rPr>
          <w:rFonts w:ascii="Palatino Linotype" w:hAnsi="Palatino Linotype"/>
          <w:i/>
          <w:sz w:val="22"/>
          <w:szCs w:val="22"/>
          <w:lang w:val="es-MX" w:eastAsia="es-MX"/>
        </w:rPr>
      </w:pPr>
    </w:p>
    <w:p w14:paraId="7FCB6E98" w14:textId="3941F7D0" w:rsidR="00650002" w:rsidRPr="00105259" w:rsidRDefault="007D645B" w:rsidP="00E82F3C">
      <w:pPr>
        <w:pStyle w:val="Prrafodelista"/>
        <w:numPr>
          <w:ilvl w:val="0"/>
          <w:numId w:val="1"/>
        </w:numPr>
        <w:jc w:val="both"/>
        <w:rPr>
          <w:rFonts w:ascii="Palatino Linotype" w:hAnsi="Palatino Linotype"/>
          <w:i/>
          <w:sz w:val="26"/>
          <w:szCs w:val="26"/>
          <w:lang w:val="es-MX" w:eastAsia="es-MX"/>
        </w:rPr>
      </w:pPr>
      <w:r w:rsidRPr="009A6B97">
        <w:rPr>
          <w:rFonts w:ascii="Palatino Linotype" w:hAnsi="Palatino Linotype" w:cs="Arial"/>
          <w:b/>
          <w:sz w:val="26"/>
          <w:szCs w:val="26"/>
        </w:rPr>
        <w:lastRenderedPageBreak/>
        <w:t>Razones o Motivos de Inconformidad</w:t>
      </w:r>
      <w:r w:rsidRPr="009A6B97">
        <w:rPr>
          <w:rFonts w:ascii="Palatino Linotype" w:hAnsi="Palatino Linotype" w:cs="Arial"/>
          <w:sz w:val="26"/>
          <w:szCs w:val="26"/>
        </w:rPr>
        <w:t xml:space="preserve">: </w:t>
      </w:r>
      <w:r w:rsidRPr="0057280C">
        <w:rPr>
          <w:rFonts w:ascii="Palatino Linotype" w:eastAsiaTheme="minorHAnsi" w:hAnsi="Palatino Linotype" w:cs="Arial"/>
          <w:i/>
          <w:sz w:val="22"/>
          <w:szCs w:val="22"/>
          <w:lang w:val="es-MX" w:eastAsia="en-US"/>
        </w:rPr>
        <w:t>“</w:t>
      </w:r>
      <w:r w:rsidR="00E82F3C" w:rsidRPr="00E82F3C">
        <w:rPr>
          <w:rFonts w:ascii="Palatino Linotype" w:eastAsiaTheme="minorHAnsi" w:hAnsi="Palatino Linotype" w:cstheme="minorBidi"/>
          <w:i/>
          <w:color w:val="000000"/>
          <w:sz w:val="22"/>
          <w:szCs w:val="22"/>
          <w:lang w:val="es-MX" w:eastAsia="en-US"/>
        </w:rPr>
        <w:t>NO ENTREGA LA INFORMACIÓN SOLICITADA Y ES PÚBLICA</w:t>
      </w:r>
      <w:r w:rsidR="00150515" w:rsidRPr="00150515">
        <w:rPr>
          <w:rFonts w:ascii="Palatino Linotype" w:eastAsiaTheme="minorHAnsi" w:hAnsi="Palatino Linotype" w:cstheme="minorBidi"/>
          <w:i/>
          <w:color w:val="000000"/>
          <w:sz w:val="22"/>
          <w:szCs w:val="22"/>
          <w:lang w:val="es-MX" w:eastAsia="en-US"/>
        </w:rPr>
        <w:t>.</w:t>
      </w:r>
      <w:r w:rsidRPr="0057280C">
        <w:rPr>
          <w:rFonts w:ascii="Palatino Linotype" w:eastAsiaTheme="minorHAnsi" w:hAnsi="Palatino Linotype" w:cstheme="minorBidi"/>
          <w:i/>
          <w:color w:val="000000"/>
          <w:sz w:val="22"/>
          <w:szCs w:val="22"/>
          <w:lang w:val="es-MX" w:eastAsia="en-US"/>
        </w:rPr>
        <w:t>” (Sic)</w:t>
      </w:r>
    </w:p>
    <w:p w14:paraId="69B47377" w14:textId="77777777" w:rsidR="00105259" w:rsidRPr="00650002" w:rsidRDefault="00105259" w:rsidP="007D645B">
      <w:pPr>
        <w:spacing w:line="360" w:lineRule="auto"/>
        <w:jc w:val="both"/>
        <w:rPr>
          <w:rFonts w:ascii="Palatino Linotype" w:hAnsi="Palatino Linotype"/>
          <w:i/>
          <w:sz w:val="22"/>
          <w:szCs w:val="22"/>
          <w:lang w:val="es-MX" w:eastAsia="es-MX"/>
        </w:rPr>
      </w:pPr>
    </w:p>
    <w:p w14:paraId="61374CAA" w14:textId="77777777" w:rsidR="006C0D5A" w:rsidRDefault="006C0D5A" w:rsidP="007D645B">
      <w:pPr>
        <w:spacing w:line="360" w:lineRule="auto"/>
        <w:jc w:val="both"/>
        <w:rPr>
          <w:rFonts w:ascii="Palatino Linotype" w:eastAsiaTheme="minorHAnsi" w:hAnsi="Palatino Linotype" w:cs="Arial"/>
          <w:b/>
          <w:sz w:val="28"/>
          <w:lang w:val="es-MX" w:eastAsia="en-US"/>
        </w:rPr>
      </w:pPr>
    </w:p>
    <w:p w14:paraId="0FC6C2CD" w14:textId="4CCA8295"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w:t>
      </w:r>
      <w:r w:rsidR="007D645B" w:rsidRPr="009A6B97">
        <w:rPr>
          <w:rFonts w:ascii="Palatino Linotype" w:eastAsiaTheme="minorHAnsi" w:hAnsi="Palatino Linotype" w:cs="Arial"/>
          <w:b/>
          <w:sz w:val="28"/>
          <w:lang w:val="es-MX" w:eastAsia="en-US"/>
        </w:rPr>
        <w:t>TO. Del turno del recurso de revisión.</w:t>
      </w:r>
    </w:p>
    <w:p w14:paraId="572BF66E" w14:textId="122FF93A" w:rsidR="007D645B"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Medio de impugnación que le fue turnado al Comisionado Presidente </w:t>
      </w:r>
      <w:r w:rsidRPr="009A6B97">
        <w:rPr>
          <w:rFonts w:ascii="Palatino Linotype" w:eastAsiaTheme="minorHAnsi" w:hAnsi="Palatino Linotype" w:cs="Arial"/>
          <w:b/>
          <w:lang w:val="es-MX" w:eastAsia="en-US"/>
        </w:rPr>
        <w:t>José Martínez Vilchis</w:t>
      </w:r>
      <w:r w:rsidRPr="009A6B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704ECB">
        <w:rPr>
          <w:rFonts w:ascii="Palatino Linotype" w:eastAsiaTheme="minorHAnsi" w:hAnsi="Palatino Linotype" w:cs="Arial"/>
          <w:lang w:val="es-MX" w:eastAsia="en-US"/>
        </w:rPr>
        <w:t>cinco</w:t>
      </w:r>
      <w:r w:rsidR="006E108D">
        <w:rPr>
          <w:rFonts w:ascii="Palatino Linotype" w:eastAsiaTheme="minorHAnsi" w:hAnsi="Palatino Linotype" w:cs="Arial"/>
          <w:lang w:val="es-MX" w:eastAsia="en-US"/>
        </w:rPr>
        <w:t xml:space="preserve"> de agosto</w:t>
      </w:r>
      <w:r w:rsidR="0057280C">
        <w:rPr>
          <w:rFonts w:ascii="Palatino Linotype" w:eastAsiaTheme="minorHAnsi" w:hAnsi="Palatino Linotype" w:cs="Arial"/>
          <w:lang w:val="es-MX" w:eastAsia="en-US"/>
        </w:rPr>
        <w:t xml:space="preserve"> de dos mil veintic</w:t>
      </w:r>
      <w:r w:rsidR="00B14416">
        <w:rPr>
          <w:rFonts w:ascii="Palatino Linotype" w:eastAsiaTheme="minorHAnsi" w:hAnsi="Palatino Linotype" w:cs="Arial"/>
          <w:lang w:val="es-MX" w:eastAsia="en-US"/>
        </w:rPr>
        <w:t>inco</w:t>
      </w:r>
      <w:r w:rsidRPr="009A6B9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9A6B97"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7D645B" w:rsidRPr="009A6B97">
        <w:rPr>
          <w:rFonts w:ascii="Palatino Linotype" w:eastAsiaTheme="minorHAnsi" w:hAnsi="Palatino Linotype" w:cs="Arial"/>
          <w:b/>
          <w:sz w:val="28"/>
          <w:lang w:val="es-MX" w:eastAsia="en-US"/>
        </w:rPr>
        <w:t>TO. De la etapa de manifestaciones y/o alegatos.</w:t>
      </w:r>
    </w:p>
    <w:p w14:paraId="49F0C632" w14:textId="432985D6" w:rsidR="00023CFC" w:rsidRDefault="007D645B" w:rsidP="00B14416">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w:t>
      </w:r>
      <w:r w:rsidR="000915E8">
        <w:rPr>
          <w:rFonts w:ascii="Palatino Linotype" w:eastAsiaTheme="minorHAnsi" w:hAnsi="Palatino Linotype" w:cs="Arial"/>
          <w:lang w:val="es-MX" w:eastAsia="en-US"/>
        </w:rPr>
        <w:t>e</w:t>
      </w:r>
      <w:r w:rsidR="00B14416">
        <w:rPr>
          <w:rFonts w:ascii="Palatino Linotype" w:eastAsiaTheme="minorHAnsi" w:hAnsi="Palatino Linotype" w:cs="Arial"/>
          <w:lang w:val="es-MX" w:eastAsia="en-US"/>
        </w:rPr>
        <w:t xml:space="preserve">l </w:t>
      </w:r>
      <w:r w:rsidR="00B14416" w:rsidRPr="00374FE7">
        <w:rPr>
          <w:rFonts w:ascii="Palatino Linotype" w:eastAsiaTheme="minorHAnsi" w:hAnsi="Palatino Linotype" w:cs="Arial"/>
          <w:b/>
          <w:lang w:val="es-MX" w:eastAsia="en-US"/>
        </w:rPr>
        <w:t>Sujeto Obligado</w:t>
      </w:r>
      <w:r w:rsidR="00B14416" w:rsidRPr="00374FE7">
        <w:rPr>
          <w:rFonts w:ascii="Palatino Linotype" w:eastAsiaTheme="minorHAnsi" w:hAnsi="Palatino Linotype" w:cs="Arial"/>
          <w:lang w:val="es-MX" w:eastAsia="en-US"/>
        </w:rPr>
        <w:t xml:space="preserve"> </w:t>
      </w:r>
      <w:r w:rsidR="00023CFC">
        <w:rPr>
          <w:rFonts w:ascii="Palatino Linotype" w:eastAsiaTheme="minorHAnsi" w:hAnsi="Palatino Linotype" w:cs="Arial"/>
          <w:lang w:val="es-MX" w:eastAsia="en-US"/>
        </w:rPr>
        <w:t xml:space="preserve">en fecha catorce de agosto de la anualidad en curso, presentó su informe justificado por medio de dos archivos electrónicos </w:t>
      </w:r>
      <w:r w:rsidR="0072301A">
        <w:rPr>
          <w:rFonts w:ascii="Palatino Linotype" w:eastAsiaTheme="minorHAnsi" w:hAnsi="Palatino Linotype" w:cs="Arial"/>
          <w:lang w:val="es-MX" w:eastAsia="en-US"/>
        </w:rPr>
        <w:t>“</w:t>
      </w:r>
      <w:proofErr w:type="spellStart"/>
      <w:r w:rsidR="0072301A" w:rsidRPr="0072301A">
        <w:rPr>
          <w:rFonts w:ascii="Palatino Linotype" w:eastAsiaTheme="minorHAnsi" w:hAnsi="Palatino Linotype" w:cs="Arial"/>
          <w:i/>
          <w:lang w:val="es-MX" w:eastAsia="en-US"/>
        </w:rPr>
        <w:t>Ratificacion</w:t>
      </w:r>
      <w:proofErr w:type="spellEnd"/>
      <w:r w:rsidR="0072301A" w:rsidRPr="0072301A">
        <w:rPr>
          <w:rFonts w:ascii="Palatino Linotype" w:eastAsiaTheme="minorHAnsi" w:hAnsi="Palatino Linotype" w:cs="Arial"/>
          <w:i/>
          <w:lang w:val="es-MX" w:eastAsia="en-US"/>
        </w:rPr>
        <w:t xml:space="preserve"> 8945 2025.pdf</w:t>
      </w:r>
      <w:r w:rsidR="0072301A">
        <w:rPr>
          <w:rFonts w:ascii="Palatino Linotype" w:eastAsiaTheme="minorHAnsi" w:hAnsi="Palatino Linotype" w:cs="Arial"/>
          <w:lang w:val="es-MX" w:eastAsia="en-US"/>
        </w:rPr>
        <w:t>” y “</w:t>
      </w:r>
      <w:r w:rsidR="0072301A" w:rsidRPr="0072301A">
        <w:rPr>
          <w:rFonts w:ascii="Palatino Linotype" w:eastAsiaTheme="minorHAnsi" w:hAnsi="Palatino Linotype" w:cs="Arial"/>
          <w:i/>
          <w:lang w:val="es-MX" w:eastAsia="en-US"/>
        </w:rPr>
        <w:t>ANEXOS 8945-2025.pdf</w:t>
      </w:r>
      <w:r w:rsidR="0072301A">
        <w:rPr>
          <w:rFonts w:ascii="Palatino Linotype" w:eastAsiaTheme="minorHAnsi" w:hAnsi="Palatino Linotype" w:cs="Arial"/>
          <w:lang w:val="es-MX" w:eastAsia="en-US"/>
        </w:rPr>
        <w:t>”</w:t>
      </w:r>
      <w:r w:rsidR="00023CFC">
        <w:rPr>
          <w:rFonts w:ascii="Palatino Linotype" w:eastAsiaTheme="minorHAnsi" w:hAnsi="Palatino Linotype" w:cs="Arial"/>
          <w:lang w:val="es-MX" w:eastAsia="en-US"/>
        </w:rPr>
        <w:t xml:space="preserve"> </w:t>
      </w:r>
      <w:r w:rsidR="0072301A">
        <w:rPr>
          <w:rFonts w:ascii="Palatino Linotype" w:eastAsiaTheme="minorHAnsi" w:hAnsi="Palatino Linotype" w:cs="Arial"/>
          <w:lang w:val="es-MX" w:eastAsia="en-US"/>
        </w:rPr>
        <w:t xml:space="preserve">los cuales fueron puestos a la vista del Recurrente mediante acuerdo de fecha dos de septiembre. </w:t>
      </w:r>
    </w:p>
    <w:p w14:paraId="434F7363" w14:textId="26346419" w:rsidR="0072301A" w:rsidRDefault="0072301A" w:rsidP="00B14416">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Por otra parte, el Recurrente no </w:t>
      </w:r>
      <w:r w:rsidR="00EB295C">
        <w:rPr>
          <w:rFonts w:ascii="Palatino Linotype" w:eastAsiaTheme="minorHAnsi" w:hAnsi="Palatino Linotype" w:cs="Arial"/>
          <w:lang w:val="es-MX" w:eastAsia="en-US"/>
        </w:rPr>
        <w:t xml:space="preserve">presentó manifestaciones o prueba que conforme a derecho le correspondiera. </w:t>
      </w:r>
    </w:p>
    <w:p w14:paraId="7F7E3442" w14:textId="77777777" w:rsidR="00023CFC" w:rsidRDefault="00023CFC" w:rsidP="00B14416">
      <w:pPr>
        <w:spacing w:line="360" w:lineRule="auto"/>
        <w:jc w:val="both"/>
        <w:rPr>
          <w:rFonts w:ascii="Palatino Linotype" w:eastAsiaTheme="minorHAnsi" w:hAnsi="Palatino Linotype" w:cs="Arial"/>
          <w:lang w:val="es-MX" w:eastAsia="en-US"/>
        </w:rPr>
      </w:pPr>
    </w:p>
    <w:p w14:paraId="18FBE5C6" w14:textId="3444D4AB" w:rsidR="007D645B" w:rsidRPr="009A6B97" w:rsidRDefault="00B14416" w:rsidP="007D6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w:t>
      </w:r>
      <w:r w:rsidR="007D645B" w:rsidRPr="009A6B97">
        <w:rPr>
          <w:rFonts w:ascii="Palatino Linotype" w:eastAsiaTheme="minorHAnsi" w:hAnsi="Palatino Linotype" w:cs="Arial"/>
          <w:b/>
          <w:sz w:val="28"/>
          <w:lang w:val="es-MX" w:eastAsia="en-US"/>
        </w:rPr>
        <w:t>O. Del cierre de instrucción.</w:t>
      </w:r>
      <w:r w:rsidR="007D645B" w:rsidRPr="009A6B97">
        <w:rPr>
          <w:rFonts w:ascii="Palatino Linotype" w:eastAsiaTheme="minorHAnsi" w:hAnsi="Palatino Linotype" w:cs="Arial"/>
          <w:b/>
          <w:sz w:val="28"/>
          <w:lang w:val="es-MX" w:eastAsia="en-US"/>
        </w:rPr>
        <w:tab/>
      </w:r>
    </w:p>
    <w:p w14:paraId="0A547B1F" w14:textId="614FAA43" w:rsidR="005327BF" w:rsidRDefault="007D645B" w:rsidP="00B96A17">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Así, una vez transcurrido el término legal, permitió decretarse el cierre de instrucción en fecha </w:t>
      </w:r>
      <w:r w:rsidR="004857E1">
        <w:rPr>
          <w:rFonts w:ascii="Palatino Linotype" w:eastAsiaTheme="minorHAnsi" w:hAnsi="Palatino Linotype" w:cs="Arial"/>
          <w:lang w:val="es-MX" w:eastAsia="en-US"/>
        </w:rPr>
        <w:t>doce</w:t>
      </w:r>
      <w:r w:rsidR="006E108D">
        <w:rPr>
          <w:rFonts w:ascii="Palatino Linotype" w:eastAsiaTheme="minorHAnsi" w:hAnsi="Palatino Linotype" w:cs="Arial"/>
          <w:lang w:val="es-MX" w:eastAsia="en-US"/>
        </w:rPr>
        <w:t xml:space="preserve"> de septiembre</w:t>
      </w:r>
      <w:r w:rsidRPr="009A6B97">
        <w:rPr>
          <w:rFonts w:ascii="Palatino Linotype" w:eastAsiaTheme="minorHAnsi" w:hAnsi="Palatino Linotype" w:cs="Arial"/>
          <w:lang w:val="es-MX" w:eastAsia="en-US"/>
        </w:rPr>
        <w:t xml:space="preserve"> del año en curso, en términos del artículo 185, Fracción VI, </w:t>
      </w:r>
      <w:r w:rsidRPr="009A6B97">
        <w:rPr>
          <w:rFonts w:ascii="Palatino Linotype" w:eastAsiaTheme="minorHAnsi" w:hAnsi="Palatino Linotype" w:cs="Arial"/>
          <w:lang w:val="es-MX" w:eastAsia="en-US"/>
        </w:rPr>
        <w:lastRenderedPageBreak/>
        <w:t>de la Ley de Transparencia y Acceso a la Información Pública del Estado de México y Municipios, iniciando el término legal para dictar resolución definitiva del asunto.</w:t>
      </w:r>
    </w:p>
    <w:p w14:paraId="010C6316" w14:textId="77777777" w:rsidR="003E4C48" w:rsidRDefault="003E4C48" w:rsidP="00B96A17">
      <w:pPr>
        <w:spacing w:line="360" w:lineRule="auto"/>
        <w:jc w:val="both"/>
        <w:rPr>
          <w:rFonts w:ascii="Palatino Linotype" w:eastAsiaTheme="minorHAnsi" w:hAnsi="Palatino Linotype" w:cs="Arial"/>
          <w:lang w:val="es-MX" w:eastAsia="en-US"/>
        </w:rPr>
      </w:pPr>
    </w:p>
    <w:p w14:paraId="66939C2F" w14:textId="77777777" w:rsidR="003E4C48" w:rsidRPr="00C400AC" w:rsidRDefault="003E4C48" w:rsidP="003E4C48">
      <w:pPr>
        <w:spacing w:line="360" w:lineRule="auto"/>
        <w:rPr>
          <w:rFonts w:ascii="Palatino Linotype" w:hAnsi="Palatino Linotype"/>
          <w:b/>
          <w:sz w:val="28"/>
          <w:szCs w:val="26"/>
          <w:lang w:val="es-MX"/>
        </w:rPr>
      </w:pPr>
      <w:r>
        <w:rPr>
          <w:rFonts w:ascii="Palatino Linotype" w:hAnsi="Palatino Linotype"/>
          <w:b/>
          <w:sz w:val="28"/>
          <w:szCs w:val="26"/>
          <w:lang w:val="es-MX"/>
        </w:rPr>
        <w:t>SÉPTIM</w:t>
      </w:r>
      <w:r w:rsidRPr="00C400AC">
        <w:rPr>
          <w:rFonts w:ascii="Palatino Linotype" w:hAnsi="Palatino Linotype"/>
          <w:b/>
          <w:sz w:val="28"/>
          <w:szCs w:val="26"/>
          <w:lang w:val="es-MX"/>
        </w:rPr>
        <w:t>O. De la ampliación del término para resolver.</w:t>
      </w:r>
    </w:p>
    <w:p w14:paraId="47DBB135" w14:textId="31B7A8EF" w:rsidR="003E4C48" w:rsidRDefault="003E4C48" w:rsidP="003E4C48">
      <w:pPr>
        <w:spacing w:line="360" w:lineRule="auto"/>
        <w:jc w:val="both"/>
        <w:rPr>
          <w:rFonts w:ascii="Palatino Linotype" w:hAnsi="Palatino Linotype"/>
          <w:lang w:val="es-MX"/>
        </w:rPr>
      </w:pPr>
      <w:r w:rsidRPr="00C400AC">
        <w:rPr>
          <w:rFonts w:ascii="Palatino Linotype" w:hAnsi="Palatino Linotype"/>
          <w:lang w:val="es-MX"/>
        </w:rPr>
        <w:t xml:space="preserve">En fecha </w:t>
      </w:r>
      <w:r w:rsidR="006E108D">
        <w:rPr>
          <w:rFonts w:ascii="Palatino Linotype" w:hAnsi="Palatino Linotype"/>
          <w:lang w:val="es-MX"/>
        </w:rPr>
        <w:t>veintinueve de septiembre</w:t>
      </w:r>
      <w:r>
        <w:rPr>
          <w:rFonts w:ascii="Palatino Linotype" w:hAnsi="Palatino Linotype"/>
          <w:lang w:val="es-MX"/>
        </w:rPr>
        <w:t xml:space="preserve"> de dos mil veinticinco</w:t>
      </w:r>
      <w:r w:rsidRPr="00C400AC">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3D06E790" w14:textId="77777777" w:rsidR="003E4C48" w:rsidRPr="00C400AC" w:rsidRDefault="003E4C48" w:rsidP="003E4C48">
      <w:pPr>
        <w:spacing w:line="360" w:lineRule="auto"/>
        <w:jc w:val="both"/>
        <w:rPr>
          <w:rFonts w:ascii="Palatino Linotype" w:eastAsiaTheme="minorHAnsi" w:hAnsi="Palatino Linotype" w:cstheme="minorBidi"/>
          <w:szCs w:val="22"/>
          <w:lang w:val="es-MX" w:eastAsia="en-US"/>
        </w:rPr>
      </w:pPr>
    </w:p>
    <w:p w14:paraId="4CEE5BC6" w14:textId="08D6EDDB" w:rsidR="003E4C48" w:rsidRPr="00C400AC" w:rsidRDefault="003E4C48" w:rsidP="003E4C4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Por ello, es menester precisar que</w:t>
      </w:r>
      <w:r>
        <w:rPr>
          <w:rFonts w:ascii="Palatino Linotype" w:eastAsiaTheme="minorHAnsi" w:hAnsi="Palatino Linotype" w:cstheme="minorBidi"/>
          <w:szCs w:val="22"/>
          <w:lang w:val="es-MX" w:eastAsia="en-US"/>
        </w:rPr>
        <w:t>,</w:t>
      </w:r>
      <w:r w:rsidRPr="00C400AC">
        <w:rPr>
          <w:rFonts w:ascii="Palatino Linotype" w:eastAsiaTheme="minorHAnsi" w:hAnsi="Palatino Linotype" w:cstheme="minorBidi"/>
          <w:szCs w:val="22"/>
          <w:lang w:val="es-MX" w:eastAsia="en-US"/>
        </w:rPr>
        <w:t xml:space="preserve"> si bien se ha excedido el plazo para resolver el presente medio de impugnación, de conformidad con la ley de la materia, </w:t>
      </w:r>
      <w:r w:rsidRPr="00C400AC">
        <w:rPr>
          <w:rFonts w:ascii="Palatino Linotype" w:eastAsiaTheme="minorHAnsi" w:hAnsi="Palatino Linotype" w:cstheme="minorBidi"/>
          <w:bCs/>
          <w:szCs w:val="22"/>
          <w:lang w:val="es-MX" w:eastAsia="en-US"/>
        </w:rPr>
        <w:t>el plazo para emitir resolución</w:t>
      </w:r>
      <w:r w:rsidRPr="00C400AC">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F439A50" w14:textId="77777777" w:rsidR="003E4C48" w:rsidRPr="00C400AC" w:rsidRDefault="003E4C48" w:rsidP="003E4C4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 xml:space="preserve"> </w:t>
      </w:r>
    </w:p>
    <w:p w14:paraId="0F83D1AC" w14:textId="77777777" w:rsidR="003E4C48" w:rsidRDefault="003E4C48" w:rsidP="003E4C4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A906DA7" w14:textId="77777777" w:rsidR="003E4C48" w:rsidRPr="00C400AC" w:rsidRDefault="003E4C48" w:rsidP="003E4C48">
      <w:pPr>
        <w:spacing w:line="360" w:lineRule="auto"/>
        <w:jc w:val="both"/>
        <w:rPr>
          <w:rFonts w:ascii="Palatino Linotype" w:eastAsiaTheme="minorHAnsi" w:hAnsi="Palatino Linotype" w:cstheme="minorBidi"/>
          <w:szCs w:val="22"/>
          <w:lang w:val="es-MX" w:eastAsia="en-US"/>
        </w:rPr>
      </w:pPr>
    </w:p>
    <w:p w14:paraId="4F0F6875" w14:textId="77777777" w:rsidR="003E4C48" w:rsidRPr="00C400AC" w:rsidRDefault="003E4C48" w:rsidP="003E4C4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D273A74" w14:textId="77777777" w:rsidR="003E4C48" w:rsidRPr="00C400AC" w:rsidRDefault="003E4C48" w:rsidP="003E4C48">
      <w:pPr>
        <w:spacing w:line="360" w:lineRule="auto"/>
        <w:jc w:val="both"/>
        <w:rPr>
          <w:rFonts w:ascii="Palatino Linotype" w:eastAsiaTheme="minorHAnsi" w:hAnsi="Palatino Linotype" w:cstheme="minorBidi"/>
          <w:szCs w:val="22"/>
          <w:lang w:val="es-MX" w:eastAsia="en-US"/>
        </w:rPr>
      </w:pPr>
    </w:p>
    <w:p w14:paraId="04FA47D7" w14:textId="77777777" w:rsidR="003E4C48" w:rsidRPr="00C400AC" w:rsidRDefault="003E4C48" w:rsidP="003E4C4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10A2B277" w14:textId="77777777" w:rsidR="003E4C48" w:rsidRPr="00C400AC" w:rsidRDefault="003E4C48" w:rsidP="003E4C48">
      <w:pPr>
        <w:rPr>
          <w:rFonts w:ascii="Palatino Linotype" w:eastAsiaTheme="minorHAnsi" w:hAnsi="Palatino Linotype" w:cstheme="minorBidi"/>
          <w:sz w:val="22"/>
          <w:szCs w:val="22"/>
          <w:lang w:val="es-MX" w:eastAsia="en-US"/>
        </w:rPr>
      </w:pPr>
    </w:p>
    <w:p w14:paraId="4CA52AEA" w14:textId="77777777" w:rsidR="003E4C48" w:rsidRPr="00C400AC" w:rsidRDefault="003E4C48" w:rsidP="003E4C4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776C28DF" w14:textId="77777777" w:rsidR="003E4C48" w:rsidRPr="00C400AC" w:rsidRDefault="003E4C48" w:rsidP="003E4C4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b)     Actividad Procesal del interesado: Acciones u omisiones del interesado.</w:t>
      </w:r>
    </w:p>
    <w:p w14:paraId="0B68F95D" w14:textId="77777777" w:rsidR="003E4C48" w:rsidRPr="00C400AC" w:rsidRDefault="003E4C48" w:rsidP="003E4C4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55330C1F" w14:textId="77777777" w:rsidR="003E4C48" w:rsidRPr="00C400AC" w:rsidRDefault="003E4C48" w:rsidP="003E4C4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2264E8F7" w14:textId="77777777" w:rsidR="003E4C48" w:rsidRPr="00C400AC" w:rsidRDefault="003E4C48" w:rsidP="003E4C48">
      <w:pPr>
        <w:spacing w:line="360" w:lineRule="auto"/>
        <w:jc w:val="both"/>
        <w:rPr>
          <w:rFonts w:ascii="Palatino Linotype" w:eastAsiaTheme="minorHAnsi" w:hAnsi="Palatino Linotype" w:cstheme="minorBidi"/>
          <w:sz w:val="22"/>
          <w:szCs w:val="22"/>
          <w:lang w:val="es-MX" w:eastAsia="en-US"/>
        </w:rPr>
      </w:pPr>
    </w:p>
    <w:p w14:paraId="144A0E32" w14:textId="77777777" w:rsidR="003E4C48" w:rsidRPr="00C400AC" w:rsidRDefault="003E4C48" w:rsidP="003E4C4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80F4C0F" w14:textId="77777777" w:rsidR="003E4C48" w:rsidRDefault="003E4C48" w:rsidP="003E4C4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Argumento que encuentra sustento en la jurisprudencia P</w:t>
      </w:r>
      <w:proofErr w:type="gramStart"/>
      <w:r w:rsidRPr="00C400AC">
        <w:rPr>
          <w:rFonts w:ascii="Palatino Linotype" w:eastAsiaTheme="minorHAnsi" w:hAnsi="Palatino Linotype" w:cstheme="minorBidi"/>
          <w:szCs w:val="22"/>
          <w:lang w:val="es-MX" w:eastAsia="en-US"/>
        </w:rPr>
        <w:t>./</w:t>
      </w:r>
      <w:proofErr w:type="gramEnd"/>
      <w:r w:rsidRPr="00C400AC">
        <w:rPr>
          <w:rFonts w:ascii="Palatino Linotype" w:eastAsiaTheme="minorHAnsi" w:hAnsi="Palatino Linotype" w:cstheme="minorBidi"/>
          <w:szCs w:val="22"/>
          <w:lang w:val="es-MX" w:eastAsia="en-US"/>
        </w:rPr>
        <w:t xml:space="preserve">J. 32/92 emitida por el Pleno de la Suprema Corte de Justicia de la Nación de rubro </w:t>
      </w:r>
      <w:r w:rsidRPr="00C400AC">
        <w:rPr>
          <w:rFonts w:ascii="Palatino Linotype" w:eastAsiaTheme="minorHAnsi" w:hAnsi="Palatino Linotype" w:cstheme="minorBidi"/>
          <w:i/>
          <w:szCs w:val="22"/>
          <w:lang w:val="es-MX" w:eastAsia="en-US"/>
        </w:rPr>
        <w:t>“TÉRMINOS PROCESALES. PARA DETERMINAR SI UN FUNCIONARIO JUDICIAL ACTUÓ INDEBIDAMENTE POR NO RESPETARLOS SE DEBE ATENDER AL PRESUPUESTO QUE CONSIDERÓ EL LEGISLADOR AL FIJARLOS Y LAS CARACTERÍSTICAS DEL CASO.”</w:t>
      </w:r>
      <w:r w:rsidRPr="00C400AC">
        <w:rPr>
          <w:rFonts w:ascii="Palatino Linotype" w:eastAsiaTheme="minorHAnsi" w:hAnsi="Palatino Linotype" w:cstheme="minorBidi"/>
          <w:szCs w:val="22"/>
          <w:lang w:val="es-MX" w:eastAsia="en-US"/>
        </w:rPr>
        <w:t>, visible en la Gaceta del Seminario Judicial de la Federación con el registro digital 205635.</w:t>
      </w:r>
    </w:p>
    <w:p w14:paraId="7DE5C89E" w14:textId="77777777" w:rsidR="003E4C48" w:rsidRPr="00C400AC" w:rsidRDefault="003E4C48" w:rsidP="003E4C48">
      <w:pPr>
        <w:spacing w:line="360" w:lineRule="auto"/>
        <w:jc w:val="both"/>
        <w:rPr>
          <w:rFonts w:ascii="Palatino Linotype" w:eastAsiaTheme="minorHAnsi" w:hAnsi="Palatino Linotype" w:cstheme="minorBidi"/>
          <w:szCs w:val="22"/>
          <w:lang w:val="es-MX" w:eastAsia="en-US"/>
        </w:rPr>
      </w:pPr>
    </w:p>
    <w:p w14:paraId="734E4843" w14:textId="77777777" w:rsidR="003E4C48" w:rsidRPr="00C400AC" w:rsidRDefault="003E4C48" w:rsidP="003E4C4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D371DB7" w14:textId="77777777" w:rsidR="003E4C48" w:rsidRPr="00C400AC" w:rsidRDefault="003E4C48" w:rsidP="003E4C48">
      <w:pPr>
        <w:spacing w:line="360" w:lineRule="auto"/>
        <w:jc w:val="both"/>
        <w:rPr>
          <w:rFonts w:ascii="Palatino Linotype" w:eastAsiaTheme="minorHAnsi" w:hAnsi="Palatino Linotype" w:cstheme="minorBidi"/>
          <w:szCs w:val="22"/>
          <w:lang w:val="es-MX" w:eastAsia="en-US"/>
        </w:rPr>
      </w:pPr>
    </w:p>
    <w:p w14:paraId="667BB432" w14:textId="77777777" w:rsidR="003E4C48" w:rsidRPr="00C400AC" w:rsidRDefault="003E4C48" w:rsidP="003E4C48">
      <w:pPr>
        <w:spacing w:line="360" w:lineRule="auto"/>
        <w:jc w:val="both"/>
        <w:rPr>
          <w:rFonts w:ascii="Palatino Linotype" w:eastAsiaTheme="minorHAnsi" w:hAnsi="Palatino Linotype" w:cstheme="minorBidi"/>
          <w:szCs w:val="22"/>
          <w:lang w:val="es-MX" w:eastAsia="en-US"/>
        </w:rPr>
      </w:pPr>
      <w:r w:rsidRPr="00C400AC">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32BCBD47" w14:textId="77777777" w:rsidR="003E4C48" w:rsidRPr="00C400AC" w:rsidRDefault="003E4C48" w:rsidP="003E4C48">
      <w:pPr>
        <w:spacing w:line="360" w:lineRule="auto"/>
        <w:jc w:val="both"/>
        <w:rPr>
          <w:rFonts w:ascii="Palatino Linotype" w:eastAsiaTheme="minorHAnsi" w:hAnsi="Palatino Linotype" w:cstheme="minorBidi"/>
          <w:b/>
          <w:i/>
          <w:sz w:val="22"/>
          <w:szCs w:val="22"/>
          <w:lang w:val="es-MX" w:eastAsia="en-US"/>
        </w:rPr>
      </w:pPr>
    </w:p>
    <w:p w14:paraId="0DB621D7" w14:textId="77777777" w:rsidR="003E4C48" w:rsidRPr="00C400AC" w:rsidRDefault="003E4C48" w:rsidP="003E4C48">
      <w:pPr>
        <w:spacing w:line="360" w:lineRule="auto"/>
        <w:jc w:val="both"/>
        <w:rPr>
          <w:rFonts w:ascii="Palatino Linotype" w:eastAsiaTheme="minorHAnsi" w:hAnsi="Palatino Linotype" w:cstheme="minorBidi"/>
          <w:sz w:val="22"/>
          <w:szCs w:val="22"/>
          <w:lang w:val="es-MX" w:eastAsia="en-US"/>
        </w:rPr>
      </w:pPr>
      <w:r w:rsidRPr="00C400AC">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C400AC">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1F3CEECD" w14:textId="77777777" w:rsidR="003E4C48" w:rsidRPr="00C400AC" w:rsidRDefault="003E4C48" w:rsidP="003E4C48">
      <w:pPr>
        <w:spacing w:line="360" w:lineRule="auto"/>
        <w:jc w:val="both"/>
        <w:rPr>
          <w:rFonts w:ascii="Palatino Linotype" w:eastAsiaTheme="minorHAnsi" w:hAnsi="Palatino Linotype" w:cstheme="minorBidi"/>
          <w:b/>
          <w:i/>
          <w:sz w:val="22"/>
          <w:szCs w:val="22"/>
          <w:lang w:val="es-MX" w:eastAsia="en-US"/>
        </w:rPr>
      </w:pPr>
    </w:p>
    <w:p w14:paraId="453898BC" w14:textId="01CB7338" w:rsidR="003E4C48" w:rsidRDefault="003E4C48" w:rsidP="003E4C48">
      <w:pPr>
        <w:spacing w:line="360" w:lineRule="auto"/>
        <w:jc w:val="both"/>
        <w:rPr>
          <w:rFonts w:ascii="Palatino Linotype" w:eastAsiaTheme="minorHAnsi" w:hAnsi="Palatino Linotype" w:cstheme="minorBidi"/>
          <w:sz w:val="22"/>
          <w:szCs w:val="22"/>
          <w:lang w:val="es-MX" w:eastAsia="en-US"/>
        </w:rPr>
      </w:pPr>
      <w:r w:rsidRPr="00C400AC">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C400AC">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4D47123F" w14:textId="77777777" w:rsidR="00570F4C" w:rsidRDefault="00570F4C" w:rsidP="003E4C48">
      <w:pPr>
        <w:spacing w:line="360" w:lineRule="auto"/>
        <w:jc w:val="both"/>
        <w:rPr>
          <w:rFonts w:ascii="Palatino Linotype" w:eastAsiaTheme="minorHAnsi" w:hAnsi="Palatino Linotype" w:cstheme="minorBidi"/>
          <w:sz w:val="22"/>
          <w:szCs w:val="22"/>
          <w:lang w:val="es-MX" w:eastAsia="en-US"/>
        </w:rPr>
      </w:pPr>
    </w:p>
    <w:p w14:paraId="055C7FCB" w14:textId="77777777" w:rsidR="003E4C48" w:rsidRPr="00C400AC" w:rsidRDefault="003E4C48" w:rsidP="003E4C48">
      <w:pPr>
        <w:spacing w:line="360" w:lineRule="auto"/>
        <w:jc w:val="both"/>
        <w:rPr>
          <w:rFonts w:ascii="Palatino Linotype" w:eastAsiaTheme="minorHAnsi" w:hAnsi="Palatino Linotype" w:cstheme="minorBidi"/>
          <w:bCs/>
          <w:szCs w:val="22"/>
          <w:lang w:val="es-MX" w:eastAsia="en-US"/>
        </w:rPr>
      </w:pPr>
      <w:r w:rsidRPr="00C400AC">
        <w:rPr>
          <w:rFonts w:ascii="Palatino Linotype" w:eastAsiaTheme="minorHAnsi" w:hAnsi="Palatino Linotype" w:cstheme="minorBidi"/>
          <w:bCs/>
          <w:szCs w:val="22"/>
          <w:lang w:val="es-MX" w:eastAsia="en-US"/>
        </w:rPr>
        <w:lastRenderedPageBreak/>
        <w:t>Por ello, este organismo garante comprometido con la tutela de los derechos humanos confiados, señala que este exceso del plazo legal para resolver el presente asunto, resulta de carácter excepcional.</w:t>
      </w:r>
    </w:p>
    <w:p w14:paraId="1CB5D711" w14:textId="77777777" w:rsidR="000915E8" w:rsidRDefault="000915E8" w:rsidP="00B96A17">
      <w:pPr>
        <w:spacing w:line="360" w:lineRule="auto"/>
        <w:jc w:val="both"/>
        <w:rPr>
          <w:rFonts w:ascii="Palatino Linotype" w:eastAsiaTheme="minorHAnsi" w:hAnsi="Palatino Linotype" w:cs="Arial"/>
          <w:lang w:val="es-MX" w:eastAsia="en-US"/>
        </w:rPr>
      </w:pPr>
    </w:p>
    <w:p w14:paraId="2406F53B" w14:textId="77777777" w:rsidR="00150515" w:rsidRDefault="00150515" w:rsidP="00B96A17">
      <w:pPr>
        <w:spacing w:line="360" w:lineRule="auto"/>
        <w:jc w:val="both"/>
        <w:rPr>
          <w:rFonts w:ascii="Palatino Linotype" w:eastAsiaTheme="minorHAnsi" w:hAnsi="Palatino Linotype" w:cs="Arial"/>
          <w:lang w:val="es-MX" w:eastAsia="en-US"/>
        </w:rPr>
      </w:pPr>
    </w:p>
    <w:p w14:paraId="2FDBFDAE" w14:textId="77777777" w:rsidR="00E74701" w:rsidRPr="006A240A" w:rsidRDefault="00E74701" w:rsidP="00D57F74">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C O N S I D E R A N</w:t>
      </w:r>
      <w:r w:rsidR="00D57F74" w:rsidRPr="006A240A">
        <w:rPr>
          <w:rFonts w:ascii="Palatino Linotype" w:eastAsiaTheme="minorHAnsi" w:hAnsi="Palatino Linotype" w:cs="Arial"/>
          <w:b/>
          <w:sz w:val="28"/>
          <w:lang w:val="es-MX" w:eastAsia="en-US"/>
        </w:rPr>
        <w:t xml:space="preserve"> D O </w:t>
      </w:r>
    </w:p>
    <w:p w14:paraId="259FBCF3" w14:textId="77777777" w:rsidR="00D57F74" w:rsidRPr="006A240A"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6A240A" w:rsidRDefault="0029071C" w:rsidP="0029071C">
      <w:pPr>
        <w:spacing w:line="360" w:lineRule="auto"/>
        <w:jc w:val="both"/>
        <w:rPr>
          <w:rFonts w:ascii="Palatino Linotype" w:eastAsiaTheme="minorHAnsi" w:hAnsi="Palatino Linotype" w:cs="Arial"/>
          <w:sz w:val="28"/>
          <w:lang w:val="es-MX" w:eastAsia="en-US"/>
        </w:rPr>
      </w:pPr>
      <w:r w:rsidRPr="006A240A">
        <w:rPr>
          <w:rFonts w:ascii="Palatino Linotype" w:eastAsiaTheme="minorHAnsi" w:hAnsi="Palatino Linotype" w:cs="Arial"/>
          <w:b/>
          <w:sz w:val="28"/>
          <w:lang w:val="es-MX" w:eastAsia="en-US"/>
        </w:rPr>
        <w:t>PRIMERO. De la competencia</w:t>
      </w:r>
      <w:r w:rsidRPr="006A240A">
        <w:rPr>
          <w:rFonts w:ascii="Palatino Linotype" w:eastAsiaTheme="minorHAnsi" w:hAnsi="Palatino Linotype" w:cs="Arial"/>
          <w:sz w:val="28"/>
          <w:lang w:val="es-MX" w:eastAsia="en-US"/>
        </w:rPr>
        <w:t>.</w:t>
      </w:r>
    </w:p>
    <w:p w14:paraId="0708690B" w14:textId="005EDD4E" w:rsidR="000915E8" w:rsidRDefault="006021E7" w:rsidP="00CC0B81">
      <w:pPr>
        <w:spacing w:line="360" w:lineRule="auto"/>
        <w:jc w:val="both"/>
        <w:rPr>
          <w:rFonts w:ascii="Palatino Linotype" w:eastAsiaTheme="minorHAnsi" w:hAnsi="Palatino Linotype" w:cs="Arial"/>
          <w:lang w:val="es-MX" w:eastAsia="en-US"/>
        </w:rPr>
      </w:pPr>
      <w:r w:rsidRPr="006021E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w:t>
      </w:r>
      <w:r>
        <w:rPr>
          <w:rFonts w:ascii="Palatino Linotype" w:eastAsiaTheme="minorHAnsi" w:hAnsi="Palatino Linotype" w:cs="Arial"/>
          <w:lang w:val="es-MX" w:eastAsia="en-US"/>
        </w:rPr>
        <w:t>,</w:t>
      </w:r>
      <w:r w:rsidRPr="006021E7">
        <w:rPr>
          <w:rFonts w:ascii="Palatino Linotype" w:eastAsiaTheme="minorHAnsi" w:hAnsi="Palatino Linotype" w:cs="Arial"/>
          <w:lang w:val="es-MX" w:eastAsia="en-US"/>
        </w:rPr>
        <w:t xml:space="preserve">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2F2F21" w14:textId="77777777" w:rsidR="003E4C48" w:rsidRDefault="003E4C48" w:rsidP="00CC0B81">
      <w:pPr>
        <w:spacing w:line="360" w:lineRule="auto"/>
        <w:jc w:val="both"/>
        <w:rPr>
          <w:rFonts w:ascii="Palatino Linotype" w:eastAsiaTheme="minorHAnsi" w:hAnsi="Palatino Linotype" w:cs="Arial"/>
          <w:lang w:val="es-MX" w:eastAsia="en-US"/>
        </w:rPr>
      </w:pPr>
    </w:p>
    <w:p w14:paraId="7A9D3570"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 xml:space="preserve">SEGUNDO. De los alcances del Recurso de Revisión. </w:t>
      </w:r>
    </w:p>
    <w:p w14:paraId="5E1B7350" w14:textId="7F2FF11B" w:rsidR="00A97F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Anterior a todo debe destacarse que el recurso de revisión tiene el fin y alcance que señalan los numerales 176, 179,</w:t>
      </w:r>
      <w:r w:rsidR="00DB55A6">
        <w:rPr>
          <w:rFonts w:ascii="Palatino Linotype" w:eastAsiaTheme="minorHAnsi" w:hAnsi="Palatino Linotype" w:cs="Arial"/>
          <w:lang w:val="es-MX" w:eastAsia="en-US"/>
        </w:rPr>
        <w:t xml:space="preserve"> fracción V, </w:t>
      </w:r>
      <w:r w:rsidRPr="006A240A">
        <w:rPr>
          <w:rFonts w:ascii="Palatino Linotype" w:eastAsiaTheme="minorHAnsi" w:hAnsi="Palatino Linotype" w:cs="Arial"/>
          <w:lang w:val="es-MX" w:eastAsia="en-US"/>
        </w:rPr>
        <w:t xml:space="preserve">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6A240A">
        <w:rPr>
          <w:rFonts w:ascii="Palatino Linotype" w:eastAsiaTheme="minorHAnsi" w:hAnsi="Palatino Linotype" w:cs="Arial"/>
          <w:lang w:val="es-MX" w:eastAsia="en-US"/>
        </w:rPr>
        <w:lastRenderedPageBreak/>
        <w:t>derecho de acceso a la información pública y garantizando el principio rector de máxima publicidad.</w:t>
      </w:r>
    </w:p>
    <w:p w14:paraId="316B6259" w14:textId="77777777" w:rsidR="00150515" w:rsidRDefault="00150515"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734C1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734C1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734C1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w:t>
      </w:r>
      <w:r>
        <w:rPr>
          <w:rFonts w:ascii="Palatino Linotype" w:eastAsiaTheme="minorHAnsi" w:hAnsi="Palatino Linotype" w:cs="Arial"/>
          <w:lang w:val="es-MX" w:eastAsia="en-US"/>
        </w:rPr>
        <w:t>,</w:t>
      </w:r>
      <w:r w:rsidRPr="00734C1B">
        <w:rPr>
          <w:rFonts w:ascii="Palatino Linotype" w:eastAsiaTheme="minorHAnsi" w:hAnsi="Palatino Linotype" w:cs="Arial"/>
          <w:lang w:val="es-MX" w:eastAsia="en-US"/>
        </w:rPr>
        <w:t xml:space="preserve"> de la Ley de Transparencia y Acceso a la Información Pública del Estado de México y Municipios.</w:t>
      </w:r>
    </w:p>
    <w:p w14:paraId="36269873" w14:textId="77777777" w:rsidR="00A97F97" w:rsidRPr="00734C1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01B33857" w14:textId="77777777" w:rsidR="00A97F97"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734C1B">
        <w:rPr>
          <w:rFonts w:ascii="Palatino Linotype" w:eastAsiaTheme="minorHAnsi" w:hAnsi="Palatino Linotype" w:cs="Arial"/>
          <w:lang w:val="es-MX" w:eastAsia="en-US"/>
        </w:rPr>
        <w:t>Resolutor</w:t>
      </w:r>
      <w:proofErr w:type="spellEnd"/>
      <w:r w:rsidRPr="00734C1B">
        <w:rPr>
          <w:rFonts w:ascii="Palatino Linotype" w:eastAsiaTheme="minorHAnsi" w:hAnsi="Palatino Linotype" w:cs="Arial"/>
          <w:lang w:val="es-MX" w:eastAsia="en-US"/>
        </w:rPr>
        <w:t xml:space="preserve">, se </w:t>
      </w:r>
      <w:proofErr w:type="gramStart"/>
      <w:r w:rsidRPr="00734C1B">
        <w:rPr>
          <w:rFonts w:ascii="Palatino Linotype" w:eastAsiaTheme="minorHAnsi" w:hAnsi="Palatino Linotype" w:cs="Arial"/>
          <w:lang w:val="es-MX" w:eastAsia="en-US"/>
        </w:rPr>
        <w:t>procede</w:t>
      </w:r>
      <w:proofErr w:type="gramEnd"/>
      <w:r w:rsidRPr="00734C1B">
        <w:rPr>
          <w:rFonts w:ascii="Palatino Linotype" w:eastAsiaTheme="minorHAnsi" w:hAnsi="Palatino Linotype" w:cs="Arial"/>
          <w:lang w:val="es-MX" w:eastAsia="en-US"/>
        </w:rPr>
        <w:t xml:space="preserve"> al análisis del fondo de los asuntos en los siguientes términos.</w:t>
      </w:r>
    </w:p>
    <w:p w14:paraId="517DDDA1" w14:textId="77777777" w:rsidR="00803913" w:rsidRDefault="00803913" w:rsidP="00803913">
      <w:pPr>
        <w:widowControl w:val="0"/>
        <w:autoSpaceDE w:val="0"/>
        <w:autoSpaceDN w:val="0"/>
        <w:adjustRightInd w:val="0"/>
        <w:spacing w:line="360" w:lineRule="auto"/>
        <w:jc w:val="both"/>
        <w:rPr>
          <w:rFonts w:ascii="Palatino Linotype" w:hAnsi="Palatino Linotype"/>
        </w:rPr>
      </w:pPr>
    </w:p>
    <w:p w14:paraId="2A49EC5A" w14:textId="77777777" w:rsidR="00105259" w:rsidRPr="00F6697B" w:rsidRDefault="00105259" w:rsidP="00105259">
      <w:pPr>
        <w:autoSpaceDE w:val="0"/>
        <w:autoSpaceDN w:val="0"/>
        <w:adjustRightInd w:val="0"/>
        <w:spacing w:line="360" w:lineRule="auto"/>
        <w:jc w:val="both"/>
        <w:rPr>
          <w:rFonts w:ascii="Palatino Linotype" w:hAnsi="Palatino Linotype" w:cs="Arial"/>
          <w:b/>
        </w:rPr>
      </w:pPr>
      <w:r w:rsidRPr="00F6697B">
        <w:rPr>
          <w:rFonts w:ascii="Palatino Linotype" w:hAnsi="Palatino Linotype" w:cs="Arial"/>
          <w:b/>
          <w:sz w:val="28"/>
        </w:rPr>
        <w:t>TERCERO. Cuestiones de previo y especial pronunciamiento</w:t>
      </w:r>
      <w:r w:rsidRPr="00F6697B">
        <w:rPr>
          <w:rFonts w:ascii="Palatino Linotype" w:hAnsi="Palatino Linotype" w:cs="Arial"/>
          <w:b/>
        </w:rPr>
        <w:t>.</w:t>
      </w:r>
    </w:p>
    <w:p w14:paraId="379D5BDE" w14:textId="6D419D34" w:rsidR="00105259" w:rsidRDefault="00105259" w:rsidP="003E4C48">
      <w:pPr>
        <w:spacing w:line="360" w:lineRule="auto"/>
        <w:jc w:val="both"/>
        <w:rPr>
          <w:rFonts w:ascii="Palatino Linotype" w:hAnsi="Palatino Linotype" w:cs="Arial"/>
        </w:rPr>
      </w:pPr>
      <w:r w:rsidRPr="00F6697B">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F6697B">
        <w:rPr>
          <w:rFonts w:ascii="Palatino Linotype" w:hAnsi="Palatino Linotype"/>
          <w:b/>
        </w:rPr>
        <w:t>Recurrente,</w:t>
      </w:r>
      <w:r w:rsidRPr="00F6697B">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w:t>
      </w:r>
      <w:r w:rsidRPr="00F6697B">
        <w:rPr>
          <w:rFonts w:ascii="Palatino Linotype" w:hAnsi="Palatino Linotype"/>
        </w:rPr>
        <w:lastRenderedPageBreak/>
        <w:t>es requisito indispensable contener el nombre cuando se hace la impugnación de manera electrónica, ello porque no se advierte nombre en específico</w:t>
      </w:r>
      <w:r w:rsidRPr="00F6697B">
        <w:rPr>
          <w:rFonts w:ascii="Palatino Linotype" w:hAnsi="Palatino Linotype" w:cs="Arial"/>
        </w:rPr>
        <w:t>, del cual no se colige que corresponda al nombre de una persona.</w:t>
      </w:r>
    </w:p>
    <w:p w14:paraId="074FE375" w14:textId="77777777" w:rsidR="00150515" w:rsidRPr="003E4C48" w:rsidRDefault="00150515" w:rsidP="003E4C48">
      <w:pPr>
        <w:spacing w:line="360" w:lineRule="auto"/>
        <w:jc w:val="both"/>
        <w:rPr>
          <w:rFonts w:ascii="Palatino Linotype" w:hAnsi="Palatino Linotype"/>
        </w:rPr>
      </w:pPr>
    </w:p>
    <w:p w14:paraId="2ADA2B17" w14:textId="77777777" w:rsidR="00105259" w:rsidRPr="00F6697B" w:rsidRDefault="00105259" w:rsidP="00105259">
      <w:pPr>
        <w:widowControl w:val="0"/>
        <w:autoSpaceDE w:val="0"/>
        <w:autoSpaceDN w:val="0"/>
        <w:adjustRightInd w:val="0"/>
        <w:spacing w:line="360" w:lineRule="auto"/>
        <w:jc w:val="both"/>
        <w:rPr>
          <w:rFonts w:ascii="Palatino Linotype" w:hAnsi="Palatino Linotype" w:cs="Arial"/>
        </w:rPr>
      </w:pPr>
      <w:r w:rsidRPr="00F6697B">
        <w:rPr>
          <w:rFonts w:ascii="Palatino Linotype" w:hAnsi="Palatino Linotype" w:cs="Arial"/>
        </w:rPr>
        <w:t xml:space="preserve">Esta Ponencia considera importante abordar el análisis de los requisitos de </w:t>
      </w:r>
      <w:proofErr w:type="spellStart"/>
      <w:r w:rsidRPr="00F6697B">
        <w:rPr>
          <w:rFonts w:ascii="Palatino Linotype" w:hAnsi="Palatino Linotype" w:cs="Arial"/>
        </w:rPr>
        <w:t>procedibilidad</w:t>
      </w:r>
      <w:proofErr w:type="spellEnd"/>
      <w:r w:rsidRPr="00F6697B">
        <w:rPr>
          <w:rFonts w:ascii="Palatino Linotype" w:hAnsi="Palatino Linotype" w:cs="Arial"/>
        </w:rPr>
        <w:t xml:space="preserve"> de los recursos de revisión, así el artículo 180 de la </w:t>
      </w:r>
      <w:r w:rsidRPr="00F6697B">
        <w:rPr>
          <w:rFonts w:ascii="Palatino Linotype" w:hAnsi="Palatino Linotype" w:cs="Arial"/>
          <w:lang w:eastAsia="es-MX"/>
        </w:rPr>
        <w:t xml:space="preserve">Ley de Transparencia y Acceso a la Información Pública del Estado de México y Municipios, que </w:t>
      </w:r>
      <w:r w:rsidRPr="00F6697B">
        <w:rPr>
          <w:rFonts w:ascii="Palatino Linotype" w:hAnsi="Palatino Linotype" w:cs="Arial"/>
        </w:rPr>
        <w:t>establece lo siguiente:</w:t>
      </w:r>
    </w:p>
    <w:p w14:paraId="0EB3EA39" w14:textId="77777777" w:rsidR="00105259" w:rsidRPr="00F6697B" w:rsidRDefault="00105259" w:rsidP="00105259">
      <w:pPr>
        <w:rPr>
          <w:lang w:val="es-MX"/>
        </w:rPr>
      </w:pPr>
    </w:p>
    <w:p w14:paraId="272D5085" w14:textId="77777777" w:rsidR="00105259" w:rsidRPr="00F6697B" w:rsidRDefault="00105259" w:rsidP="00105259">
      <w:pPr>
        <w:ind w:left="851" w:right="851"/>
        <w:jc w:val="both"/>
        <w:rPr>
          <w:rFonts w:ascii="Palatino Linotype" w:hAnsi="Palatino Linotype"/>
          <w:b/>
          <w:i/>
          <w:sz w:val="22"/>
        </w:rPr>
      </w:pPr>
      <w:r w:rsidRPr="00F6697B">
        <w:rPr>
          <w:rFonts w:ascii="Palatino Linotype" w:hAnsi="Palatino Linotype"/>
          <w:i/>
          <w:sz w:val="22"/>
        </w:rPr>
        <w:t>“</w:t>
      </w:r>
      <w:r w:rsidRPr="00F6697B">
        <w:rPr>
          <w:rFonts w:ascii="Palatino Linotype" w:hAnsi="Palatino Linotype"/>
          <w:b/>
          <w:i/>
          <w:sz w:val="22"/>
        </w:rPr>
        <w:t xml:space="preserve">Artículo 180. </w:t>
      </w:r>
      <w:r w:rsidRPr="00F6697B">
        <w:rPr>
          <w:rFonts w:ascii="Palatino Linotype" w:hAnsi="Palatino Linotype"/>
          <w:i/>
          <w:sz w:val="22"/>
        </w:rPr>
        <w:t xml:space="preserve">El </w:t>
      </w:r>
      <w:r w:rsidRPr="00F6697B">
        <w:rPr>
          <w:rFonts w:ascii="Palatino Linotype" w:hAnsi="Palatino Linotype" w:cs="Arial"/>
          <w:i/>
          <w:sz w:val="22"/>
        </w:rPr>
        <w:t>recurso</w:t>
      </w:r>
      <w:r w:rsidRPr="00F6697B">
        <w:rPr>
          <w:rFonts w:ascii="Palatino Linotype" w:hAnsi="Palatino Linotype"/>
          <w:i/>
          <w:sz w:val="22"/>
        </w:rPr>
        <w:t xml:space="preserve"> </w:t>
      </w:r>
      <w:r w:rsidRPr="00F6697B">
        <w:rPr>
          <w:rFonts w:ascii="Palatino Linotype" w:hAnsi="Palatino Linotype" w:cs="Arial"/>
          <w:i/>
          <w:sz w:val="22"/>
          <w:lang w:eastAsia="es-MX"/>
        </w:rPr>
        <w:t>de</w:t>
      </w:r>
      <w:r w:rsidRPr="00F6697B">
        <w:rPr>
          <w:rFonts w:ascii="Palatino Linotype" w:hAnsi="Palatino Linotype"/>
          <w:i/>
          <w:sz w:val="22"/>
        </w:rPr>
        <w:t xml:space="preserve"> revisión contendrá:</w:t>
      </w:r>
      <w:r w:rsidRPr="00F6697B">
        <w:rPr>
          <w:rFonts w:ascii="Palatino Linotype" w:hAnsi="Palatino Linotype"/>
          <w:b/>
          <w:i/>
          <w:sz w:val="22"/>
        </w:rPr>
        <w:t xml:space="preserve"> </w:t>
      </w:r>
    </w:p>
    <w:p w14:paraId="1076C08E" w14:textId="77777777" w:rsidR="00105259" w:rsidRPr="00F6697B" w:rsidRDefault="00105259" w:rsidP="00105259">
      <w:pPr>
        <w:ind w:left="851" w:right="851"/>
        <w:jc w:val="both"/>
        <w:rPr>
          <w:rFonts w:ascii="Palatino Linotype" w:hAnsi="Palatino Linotype"/>
          <w:b/>
          <w:i/>
          <w:sz w:val="22"/>
        </w:rPr>
      </w:pPr>
      <w:r w:rsidRPr="00F6697B">
        <w:rPr>
          <w:rFonts w:ascii="Palatino Linotype" w:hAnsi="Palatino Linotype"/>
          <w:b/>
          <w:i/>
          <w:sz w:val="22"/>
        </w:rPr>
        <w:t xml:space="preserve">I. </w:t>
      </w:r>
      <w:r w:rsidRPr="00F6697B">
        <w:rPr>
          <w:rFonts w:ascii="Palatino Linotype" w:hAnsi="Palatino Linotype"/>
          <w:i/>
          <w:sz w:val="22"/>
        </w:rPr>
        <w:t xml:space="preserve">El sujeto obligado ante </w:t>
      </w:r>
      <w:r w:rsidRPr="00F6697B">
        <w:rPr>
          <w:rFonts w:ascii="Palatino Linotype" w:hAnsi="Palatino Linotype" w:cs="Arial"/>
          <w:i/>
          <w:sz w:val="22"/>
        </w:rPr>
        <w:t>la</w:t>
      </w:r>
      <w:r w:rsidRPr="00F6697B">
        <w:rPr>
          <w:rFonts w:ascii="Palatino Linotype" w:hAnsi="Palatino Linotype"/>
          <w:i/>
          <w:sz w:val="22"/>
        </w:rPr>
        <w:t xml:space="preserve"> cual </w:t>
      </w:r>
      <w:r w:rsidRPr="00F6697B">
        <w:rPr>
          <w:rFonts w:ascii="Palatino Linotype" w:hAnsi="Palatino Linotype" w:cs="Arial"/>
          <w:i/>
          <w:sz w:val="22"/>
          <w:lang w:eastAsia="es-MX"/>
        </w:rPr>
        <w:t>se</w:t>
      </w:r>
      <w:r w:rsidRPr="00F6697B">
        <w:rPr>
          <w:rFonts w:ascii="Palatino Linotype" w:hAnsi="Palatino Linotype"/>
          <w:i/>
          <w:sz w:val="22"/>
        </w:rPr>
        <w:t xml:space="preserve"> presentó la solicitud;</w:t>
      </w:r>
      <w:r w:rsidRPr="00F6697B">
        <w:rPr>
          <w:rFonts w:ascii="Palatino Linotype" w:hAnsi="Palatino Linotype"/>
          <w:b/>
          <w:i/>
          <w:sz w:val="22"/>
        </w:rPr>
        <w:t xml:space="preserve"> </w:t>
      </w:r>
    </w:p>
    <w:p w14:paraId="36C5D0F1" w14:textId="77777777" w:rsidR="00105259" w:rsidRPr="00F6697B" w:rsidRDefault="00105259" w:rsidP="00105259">
      <w:pPr>
        <w:ind w:left="851" w:right="851"/>
        <w:jc w:val="both"/>
        <w:rPr>
          <w:rFonts w:ascii="Palatino Linotype" w:hAnsi="Palatino Linotype"/>
          <w:b/>
          <w:i/>
          <w:sz w:val="22"/>
        </w:rPr>
      </w:pPr>
      <w:r w:rsidRPr="00F6697B">
        <w:rPr>
          <w:rFonts w:ascii="Palatino Linotype" w:hAnsi="Palatino Linotype"/>
          <w:b/>
          <w:i/>
          <w:sz w:val="22"/>
        </w:rPr>
        <w:t xml:space="preserve">II. </w:t>
      </w:r>
      <w:r w:rsidRPr="00F6697B">
        <w:rPr>
          <w:rFonts w:ascii="Palatino Linotype" w:hAnsi="Palatino Linotype"/>
          <w:b/>
          <w:i/>
          <w:sz w:val="22"/>
          <w:u w:val="single"/>
        </w:rPr>
        <w:t xml:space="preserve">El nombre del solicitante </w:t>
      </w:r>
      <w:r w:rsidRPr="00F6697B">
        <w:rPr>
          <w:rFonts w:ascii="Palatino Linotype" w:hAnsi="Palatino Linotype" w:cs="Arial"/>
          <w:b/>
          <w:i/>
          <w:sz w:val="22"/>
          <w:u w:val="single"/>
          <w:lang w:eastAsia="es-MX"/>
        </w:rPr>
        <w:t>que</w:t>
      </w:r>
      <w:r w:rsidRPr="00F6697B">
        <w:rPr>
          <w:rFonts w:ascii="Palatino Linotype" w:hAnsi="Palatino Linotype"/>
          <w:b/>
          <w:i/>
          <w:sz w:val="22"/>
          <w:u w:val="single"/>
        </w:rPr>
        <w:t xml:space="preserve"> recurre</w:t>
      </w:r>
      <w:r w:rsidRPr="00F6697B">
        <w:rPr>
          <w:rFonts w:ascii="Palatino Linotype" w:hAnsi="Palatino Linotype"/>
          <w:b/>
          <w:i/>
          <w:sz w:val="22"/>
        </w:rPr>
        <w:t xml:space="preserve"> </w:t>
      </w:r>
      <w:r w:rsidRPr="00F6697B">
        <w:rPr>
          <w:rFonts w:ascii="Palatino Linotype" w:hAnsi="Palatino Linotype"/>
          <w:i/>
          <w:sz w:val="22"/>
        </w:rPr>
        <w:t>o de su representante y, en su caso, del tercero interesado, así como la dirección o medio que señale para recibir notificaciones;</w:t>
      </w:r>
      <w:r w:rsidRPr="00F6697B">
        <w:rPr>
          <w:rFonts w:ascii="Palatino Linotype" w:hAnsi="Palatino Linotype"/>
          <w:b/>
          <w:i/>
          <w:sz w:val="22"/>
        </w:rPr>
        <w:t xml:space="preserve"> </w:t>
      </w:r>
    </w:p>
    <w:p w14:paraId="5DED80B8" w14:textId="77777777" w:rsidR="00105259" w:rsidRPr="00F6697B" w:rsidRDefault="00105259" w:rsidP="00105259">
      <w:pPr>
        <w:widowControl w:val="0"/>
        <w:autoSpaceDE w:val="0"/>
        <w:autoSpaceDN w:val="0"/>
        <w:adjustRightInd w:val="0"/>
        <w:spacing w:line="360" w:lineRule="auto"/>
        <w:jc w:val="both"/>
        <w:rPr>
          <w:rFonts w:ascii="Palatino Linotype" w:hAnsi="Palatino Linotype"/>
        </w:rPr>
      </w:pPr>
    </w:p>
    <w:p w14:paraId="7B700482" w14:textId="77777777" w:rsidR="00105259" w:rsidRPr="00F6697B" w:rsidRDefault="00105259" w:rsidP="00105259">
      <w:pPr>
        <w:widowControl w:val="0"/>
        <w:autoSpaceDE w:val="0"/>
        <w:autoSpaceDN w:val="0"/>
        <w:adjustRightInd w:val="0"/>
        <w:spacing w:line="360" w:lineRule="auto"/>
        <w:jc w:val="both"/>
        <w:rPr>
          <w:rFonts w:ascii="Palatino Linotype" w:hAnsi="Palatino Linotype"/>
        </w:rPr>
      </w:pPr>
      <w:r w:rsidRPr="00F6697B">
        <w:rPr>
          <w:rFonts w:ascii="Palatino Linotype" w:hAnsi="Palatino Linotype"/>
        </w:rPr>
        <w:t xml:space="preserve">En principio, de una interpretación del artículo transcrito se observan los requisitos que </w:t>
      </w:r>
      <w:r w:rsidRPr="00F6697B">
        <w:rPr>
          <w:rFonts w:ascii="Palatino Linotype" w:hAnsi="Palatino Linotype" w:cs="Arial"/>
        </w:rPr>
        <w:t>deberán</w:t>
      </w:r>
      <w:r w:rsidRPr="00F6697B">
        <w:rPr>
          <w:rFonts w:ascii="Palatino Linotype" w:hAnsi="Palatino Linotype"/>
        </w:rPr>
        <w:t xml:space="preserve"> contener los recursos de revisión; sobre el particular, de la revisión del expediente electrónico del </w:t>
      </w:r>
      <w:r w:rsidRPr="00F6697B">
        <w:rPr>
          <w:rFonts w:ascii="Palatino Linotype" w:hAnsi="Palatino Linotype"/>
          <w:b/>
        </w:rPr>
        <w:t>SAIMEX</w:t>
      </w:r>
      <w:r w:rsidRPr="00F6697B">
        <w:rPr>
          <w:rFonts w:ascii="Palatino Linotype" w:hAnsi="Palatino Linotype"/>
        </w:rPr>
        <w:t xml:space="preserve"> se desprende que el solicitante y ahora </w:t>
      </w:r>
      <w:r w:rsidRPr="00F6697B">
        <w:rPr>
          <w:rFonts w:ascii="Palatino Linotype" w:hAnsi="Palatino Linotype"/>
          <w:b/>
        </w:rPr>
        <w:t>Recurrente</w:t>
      </w:r>
      <w:r w:rsidRPr="00F6697B">
        <w:rPr>
          <w:rFonts w:ascii="Palatino Linotype" w:hAnsi="Palatino Linotype"/>
        </w:rPr>
        <w:t xml:space="preserve">, en ejercicio de su derecho de acceso a la información pública, no proporcionó un nombre para que </w:t>
      </w:r>
      <w:r w:rsidRPr="00F6697B">
        <w:rPr>
          <w:rFonts w:ascii="Palatino Linotype" w:hAnsi="Palatino Linotype" w:cs="Arial"/>
        </w:rPr>
        <w:t>sea</w:t>
      </w:r>
      <w:r w:rsidRPr="00F6697B">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1369DE20" w14:textId="77777777" w:rsidR="00105259" w:rsidRPr="00F6697B" w:rsidRDefault="00105259" w:rsidP="00105259">
      <w:pPr>
        <w:widowControl w:val="0"/>
        <w:autoSpaceDE w:val="0"/>
        <w:autoSpaceDN w:val="0"/>
        <w:adjustRightInd w:val="0"/>
        <w:spacing w:line="360" w:lineRule="auto"/>
        <w:jc w:val="both"/>
        <w:rPr>
          <w:rFonts w:ascii="Palatino Linotype" w:hAnsi="Palatino Linotype"/>
        </w:rPr>
      </w:pPr>
    </w:p>
    <w:p w14:paraId="5F7B1E81" w14:textId="77777777" w:rsidR="00105259" w:rsidRPr="00F6697B" w:rsidRDefault="00105259" w:rsidP="00105259">
      <w:pPr>
        <w:widowControl w:val="0"/>
        <w:autoSpaceDE w:val="0"/>
        <w:autoSpaceDN w:val="0"/>
        <w:adjustRightInd w:val="0"/>
        <w:spacing w:line="360" w:lineRule="auto"/>
        <w:jc w:val="both"/>
        <w:rPr>
          <w:rFonts w:ascii="Palatino Linotype" w:hAnsi="Palatino Linotype" w:cs="Arial"/>
        </w:rPr>
      </w:pPr>
      <w:r w:rsidRPr="00F6697B">
        <w:rPr>
          <w:rFonts w:ascii="Palatino Linotype" w:hAnsi="Palatino Linotype"/>
        </w:rPr>
        <w:t xml:space="preserve">No obstante lo anterior, debe destacarse que el artículo 15, de </w:t>
      </w:r>
      <w:r w:rsidRPr="00F6697B">
        <w:rPr>
          <w:rFonts w:ascii="Palatino Linotype" w:hAnsi="Palatino Linotype" w:cs="Arial"/>
          <w:lang w:eastAsia="es-MX"/>
        </w:rPr>
        <w:t xml:space="preserve">Ley de Transparencia y Acceso a la </w:t>
      </w:r>
      <w:r w:rsidRPr="00F6697B">
        <w:rPr>
          <w:rFonts w:ascii="Palatino Linotype" w:hAnsi="Palatino Linotype" w:cs="Arial"/>
        </w:rPr>
        <w:t>Información</w:t>
      </w:r>
      <w:r w:rsidRPr="00F6697B">
        <w:rPr>
          <w:rFonts w:ascii="Palatino Linotype" w:hAnsi="Palatino Linotype" w:cs="Arial"/>
          <w:lang w:eastAsia="es-MX"/>
        </w:rPr>
        <w:t xml:space="preserve"> Pública del Estado de México y Municipios </w:t>
      </w:r>
      <w:r w:rsidRPr="00F6697B">
        <w:rPr>
          <w:rFonts w:ascii="Palatino Linotype" w:hAnsi="Palatino Linotype" w:cs="Arial"/>
          <w:iCs/>
        </w:rPr>
        <w:t xml:space="preserve">prevé que, </w:t>
      </w:r>
      <w:r w:rsidRPr="00F6697B">
        <w:rPr>
          <w:rFonts w:ascii="Palatino Linotype" w:hAnsi="Palatino Linotype"/>
        </w:rPr>
        <w:t xml:space="preserve">toda persona tendrá acceso a la información </w:t>
      </w:r>
      <w:r w:rsidRPr="00F6697B">
        <w:rPr>
          <w:rFonts w:ascii="Palatino Linotype" w:hAnsi="Palatino Linotype" w:cs="Arial"/>
        </w:rPr>
        <w:t xml:space="preserve">sin necesidad de acreditar interés alguno o justificar su utilización, de lo que se infiere que para el </w:t>
      </w:r>
      <w:r w:rsidRPr="00F6697B">
        <w:rPr>
          <w:rFonts w:ascii="Palatino Linotype" w:hAnsi="Palatino Linotype"/>
        </w:rPr>
        <w:t>ejercicio</w:t>
      </w:r>
      <w:r w:rsidRPr="00F6697B">
        <w:rPr>
          <w:rFonts w:ascii="Palatino Linotype" w:hAnsi="Palatino Linotype" w:cs="Arial"/>
        </w:rPr>
        <w:t xml:space="preserve"> del derecho de acceso a la información pública, el nombre no es un requisito </w:t>
      </w:r>
      <w:r w:rsidRPr="00F6697B">
        <w:rPr>
          <w:rFonts w:ascii="Palatino Linotype" w:hAnsi="Palatino Linotype" w:cs="Arial"/>
          <w:i/>
        </w:rPr>
        <w:t>sine qua non</w:t>
      </w:r>
      <w:r w:rsidRPr="00F6697B">
        <w:rPr>
          <w:rFonts w:ascii="Palatino Linotype" w:hAnsi="Palatino Linotype" w:cs="Arial"/>
        </w:rPr>
        <w:t xml:space="preserve"> que los particulares </w:t>
      </w:r>
      <w:r w:rsidRPr="00F6697B">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114E3380" w14:textId="77777777" w:rsidR="00105259" w:rsidRPr="00F6697B" w:rsidRDefault="00105259" w:rsidP="00105259">
      <w:pPr>
        <w:widowControl w:val="0"/>
        <w:autoSpaceDE w:val="0"/>
        <w:autoSpaceDN w:val="0"/>
        <w:adjustRightInd w:val="0"/>
        <w:spacing w:line="360" w:lineRule="auto"/>
        <w:jc w:val="both"/>
        <w:rPr>
          <w:rFonts w:ascii="Palatino Linotype" w:hAnsi="Palatino Linotype" w:cs="Arial"/>
        </w:rPr>
      </w:pPr>
    </w:p>
    <w:p w14:paraId="029F09DC" w14:textId="001A79EA" w:rsidR="00105259" w:rsidRDefault="00105259" w:rsidP="00105259">
      <w:pPr>
        <w:widowControl w:val="0"/>
        <w:autoSpaceDE w:val="0"/>
        <w:autoSpaceDN w:val="0"/>
        <w:adjustRightInd w:val="0"/>
        <w:spacing w:line="360" w:lineRule="auto"/>
        <w:jc w:val="both"/>
        <w:rPr>
          <w:rFonts w:ascii="Palatino Linotype" w:hAnsi="Palatino Linotype"/>
        </w:rPr>
      </w:pPr>
      <w:r w:rsidRPr="00F6697B">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F6697B">
        <w:rPr>
          <w:rFonts w:ascii="Palatino Linotype" w:hAnsi="Palatino Linotype" w:cs="Arial"/>
        </w:rPr>
        <w:t>derecho</w:t>
      </w:r>
      <w:r w:rsidRPr="00F6697B">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2C3B345" w14:textId="77777777" w:rsidR="00105259" w:rsidRPr="00803913" w:rsidRDefault="00105259" w:rsidP="00105259">
      <w:pPr>
        <w:widowControl w:val="0"/>
        <w:autoSpaceDE w:val="0"/>
        <w:autoSpaceDN w:val="0"/>
        <w:adjustRightInd w:val="0"/>
        <w:spacing w:line="360" w:lineRule="auto"/>
        <w:jc w:val="both"/>
        <w:rPr>
          <w:rFonts w:ascii="Palatino Linotype" w:hAnsi="Palatino Linotype"/>
        </w:rPr>
      </w:pPr>
    </w:p>
    <w:p w14:paraId="325C04EB" w14:textId="286F4DCC" w:rsidR="0029071C" w:rsidRPr="006A240A" w:rsidRDefault="00105259"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6A240A">
        <w:rPr>
          <w:rFonts w:ascii="Palatino Linotype" w:eastAsiaTheme="minorHAnsi" w:hAnsi="Palatino Linotype" w:cs="Arial"/>
          <w:b/>
          <w:sz w:val="28"/>
          <w:lang w:val="es-MX" w:eastAsia="en-US"/>
        </w:rPr>
        <w:t xml:space="preserve">O. Del estudio de las causas de improcedencia. </w:t>
      </w:r>
    </w:p>
    <w:p w14:paraId="41A9D104" w14:textId="0938D299" w:rsidR="00E81C2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6A240A">
        <w:rPr>
          <w:rFonts w:ascii="Palatino Linotype" w:eastAsiaTheme="minorHAnsi" w:hAnsi="Palatino Linotype" w:cs="Arial"/>
          <w:lang w:val="es-MX" w:eastAsia="en-US"/>
        </w:rPr>
        <w:t>Resolutor</w:t>
      </w:r>
      <w:proofErr w:type="spellEnd"/>
      <w:r w:rsidRPr="006A240A">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6A240A">
        <w:rPr>
          <w:rStyle w:val="Refdenotaalpie"/>
          <w:rFonts w:ascii="Palatino Linotype" w:eastAsiaTheme="minorHAnsi" w:hAnsi="Palatino Linotype" w:cs="Arial"/>
          <w:lang w:val="es-MX" w:eastAsia="en-US"/>
        </w:rPr>
        <w:footnoteReference w:id="1"/>
      </w:r>
      <w:r w:rsidRPr="006A240A">
        <w:rPr>
          <w:rFonts w:ascii="Palatino Linotype" w:eastAsiaTheme="minorHAnsi" w:hAnsi="Palatino Linotype" w:cs="Arial"/>
          <w:lang w:val="es-MX" w:eastAsia="en-US"/>
        </w:rPr>
        <w:t>.</w:t>
      </w:r>
    </w:p>
    <w:p w14:paraId="39F37588"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6A240A" w:rsidRDefault="0029071C" w:rsidP="0029071C">
      <w:pPr>
        <w:rPr>
          <w:lang w:val="es-MX"/>
        </w:rPr>
      </w:pPr>
    </w:p>
    <w:p w14:paraId="6A3C738B"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w:t>
      </w:r>
      <w:r w:rsidRPr="006A240A">
        <w:rPr>
          <w:rFonts w:ascii="Palatino Linotype" w:hAnsi="Palatino Linotype" w:cs="Arial"/>
          <w:b/>
          <w:i/>
          <w:sz w:val="22"/>
          <w:szCs w:val="22"/>
        </w:rPr>
        <w:t>Artículo 191.</w:t>
      </w:r>
      <w:r w:rsidRPr="006A240A">
        <w:rPr>
          <w:rFonts w:ascii="Palatino Linotype" w:hAnsi="Palatino Linotype" w:cs="Arial"/>
          <w:i/>
          <w:sz w:val="22"/>
          <w:szCs w:val="22"/>
        </w:rPr>
        <w:t xml:space="preserve"> El recurso será desechado por improcedente cuando:  </w:t>
      </w:r>
    </w:p>
    <w:p w14:paraId="2C29909C"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III. No actualice alguno de los supuestos previstos en la presente Ley;  </w:t>
      </w:r>
    </w:p>
    <w:p w14:paraId="050BC01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IV. No se haya desahogado la prevención en los términos establecidos en la presente Ley;</w:t>
      </w:r>
    </w:p>
    <w:p w14:paraId="2ED4EE39"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 Se impugne la veracidad de la información proporcionada;  </w:t>
      </w:r>
    </w:p>
    <w:p w14:paraId="39C3DF91"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VI. Se trate de una consulta, o trámite en específico; y  </w:t>
      </w:r>
    </w:p>
    <w:p w14:paraId="2A6495DE"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VII. El recurrente amplíe su solicitud en el recurso de revisión, únicamente respecto de los nuevos contenidos.”</w:t>
      </w:r>
    </w:p>
    <w:p w14:paraId="1D2951F4" w14:textId="77777777" w:rsidR="000915E8" w:rsidRDefault="000915E8"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6A240A"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6A240A" w:rsidRDefault="0029071C" w:rsidP="0029071C">
      <w:pPr>
        <w:autoSpaceDE w:val="0"/>
        <w:autoSpaceDN w:val="0"/>
        <w:adjustRightInd w:val="0"/>
        <w:spacing w:line="360" w:lineRule="auto"/>
        <w:jc w:val="both"/>
        <w:rPr>
          <w:rFonts w:ascii="Palatino Linotype" w:hAnsi="Palatino Linotype" w:cs="Arial"/>
        </w:rPr>
      </w:pPr>
      <w:r w:rsidRPr="006A240A">
        <w:rPr>
          <w:rFonts w:ascii="Palatino Linotype" w:hAnsi="Palatino Linotype" w:cs="Arial"/>
        </w:rPr>
        <w:lastRenderedPageBreak/>
        <w:t xml:space="preserve">Así las cosas, al no existir causas de improcedencia invocadas por las partes ni advertidas de oficio por este </w:t>
      </w:r>
      <w:proofErr w:type="spellStart"/>
      <w:r w:rsidRPr="006A240A">
        <w:rPr>
          <w:rFonts w:ascii="Palatino Linotype" w:hAnsi="Palatino Linotype" w:cs="Arial"/>
        </w:rPr>
        <w:t>Resolutor</w:t>
      </w:r>
      <w:proofErr w:type="spellEnd"/>
      <w:r w:rsidRPr="006A240A">
        <w:rPr>
          <w:rFonts w:ascii="Palatino Linotype" w:hAnsi="Palatino Linotype" w:cs="Arial"/>
        </w:rPr>
        <w:t xml:space="preserve">, se </w:t>
      </w:r>
      <w:proofErr w:type="gramStart"/>
      <w:r w:rsidRPr="006A240A">
        <w:rPr>
          <w:rFonts w:ascii="Palatino Linotype" w:hAnsi="Palatino Linotype" w:cs="Arial"/>
        </w:rPr>
        <w:t>procede</w:t>
      </w:r>
      <w:proofErr w:type="gramEnd"/>
      <w:r w:rsidRPr="006A240A">
        <w:rPr>
          <w:rFonts w:ascii="Palatino Linotype" w:hAnsi="Palatino Linotype" w:cs="Arial"/>
        </w:rPr>
        <w:t xml:space="preserve"> al análisis del fondo de los asuntos en los siguientes términos.</w:t>
      </w:r>
    </w:p>
    <w:p w14:paraId="30F5D428" w14:textId="77777777" w:rsidR="00F712EE" w:rsidRPr="006A240A" w:rsidRDefault="00F712EE" w:rsidP="0029071C">
      <w:pPr>
        <w:autoSpaceDE w:val="0"/>
        <w:autoSpaceDN w:val="0"/>
        <w:adjustRightInd w:val="0"/>
        <w:spacing w:line="360" w:lineRule="auto"/>
        <w:jc w:val="both"/>
        <w:rPr>
          <w:rFonts w:ascii="Palatino Linotype" w:hAnsi="Palatino Linotype" w:cs="Arial"/>
        </w:rPr>
      </w:pPr>
    </w:p>
    <w:p w14:paraId="61D8E0F0" w14:textId="1FA98059" w:rsidR="0029071C" w:rsidRPr="006A240A" w:rsidRDefault="00105259"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w:t>
      </w:r>
      <w:r w:rsidR="00266841" w:rsidRPr="006A240A">
        <w:rPr>
          <w:rFonts w:ascii="Palatino Linotype" w:hAnsi="Palatino Linotype" w:cs="Arial"/>
          <w:b/>
          <w:sz w:val="28"/>
        </w:rPr>
        <w:t>T</w:t>
      </w:r>
      <w:r w:rsidR="0029071C" w:rsidRPr="006A240A">
        <w:rPr>
          <w:rFonts w:ascii="Palatino Linotype" w:hAnsi="Palatino Linotype" w:cs="Arial"/>
          <w:b/>
          <w:sz w:val="28"/>
        </w:rPr>
        <w:t>O. Del estudio y resolución del asunto.</w:t>
      </w:r>
      <w:r w:rsidR="0029071C" w:rsidRPr="006A240A">
        <w:rPr>
          <w:rFonts w:ascii="Palatino Linotype" w:hAnsi="Palatino Linotype" w:cs="Arial"/>
          <w:sz w:val="28"/>
        </w:rPr>
        <w:t xml:space="preserve"> </w:t>
      </w:r>
    </w:p>
    <w:p w14:paraId="583A524B"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6A240A" w:rsidRDefault="0029071C" w:rsidP="0029071C">
      <w:pPr>
        <w:spacing w:line="360" w:lineRule="auto"/>
        <w:ind w:right="141"/>
        <w:jc w:val="both"/>
        <w:rPr>
          <w:rFonts w:ascii="Palatino Linotype" w:eastAsiaTheme="minorHAnsi" w:hAnsi="Palatino Linotype" w:cstheme="minorBidi"/>
          <w:lang w:val="es-MX" w:eastAsia="es-MX"/>
        </w:rPr>
      </w:pPr>
      <w:r w:rsidRPr="006A240A">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lang w:val="es-MX" w:eastAsia="es-MX"/>
        </w:rPr>
        <w:t>parte</w:t>
      </w:r>
      <w:r w:rsidR="001D2DE0"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b/>
          <w:lang w:val="es-MX" w:eastAsia="es-MX"/>
        </w:rPr>
        <w:t>Recurrente</w:t>
      </w:r>
      <w:r w:rsidRPr="006A240A">
        <w:rPr>
          <w:rFonts w:ascii="Palatino Linotype" w:eastAsiaTheme="minorHAnsi" w:hAnsi="Palatino Linotype" w:cstheme="minorBidi"/>
          <w:lang w:val="es-MX" w:eastAsia="es-MX"/>
        </w:rPr>
        <w:t xml:space="preserve">, para ello analizaremos lo solicitado </w:t>
      </w:r>
      <w:r w:rsidR="00574FDC" w:rsidRPr="006A240A">
        <w:rPr>
          <w:rFonts w:ascii="Palatino Linotype" w:eastAsiaTheme="minorHAnsi" w:hAnsi="Palatino Linotype" w:cstheme="minorBidi"/>
          <w:lang w:val="es-MX" w:eastAsia="es-MX"/>
        </w:rPr>
        <w:t>y la información proporcionada.</w:t>
      </w:r>
    </w:p>
    <w:p w14:paraId="788322F9" w14:textId="77777777" w:rsidR="000915E8" w:rsidRPr="006A240A" w:rsidRDefault="000915E8" w:rsidP="0029071C">
      <w:pPr>
        <w:spacing w:line="360" w:lineRule="auto"/>
        <w:ind w:right="141"/>
        <w:jc w:val="both"/>
        <w:rPr>
          <w:rFonts w:ascii="Palatino Linotype" w:eastAsiaTheme="minorHAnsi" w:hAnsi="Palatino Linotype" w:cstheme="minorBidi"/>
          <w:lang w:val="es-MX" w:eastAsia="es-MX"/>
        </w:rPr>
      </w:pPr>
    </w:p>
    <w:p w14:paraId="2A298C62" w14:textId="77777777" w:rsidR="00A97F97" w:rsidRPr="002B4177" w:rsidRDefault="0029071C" w:rsidP="00A97F97">
      <w:pPr>
        <w:spacing w:line="360" w:lineRule="auto"/>
        <w:ind w:right="141"/>
        <w:jc w:val="both"/>
        <w:rPr>
          <w:rFonts w:ascii="Palatino Linotype" w:eastAsiaTheme="minorHAnsi" w:hAnsi="Palatino Linotype" w:cstheme="minorBidi"/>
          <w:b/>
          <w:szCs w:val="22"/>
          <w:lang w:val="es-MX" w:eastAsia="es-MX"/>
        </w:rPr>
      </w:pPr>
      <w:r w:rsidRPr="002B4177">
        <w:rPr>
          <w:rFonts w:ascii="Palatino Linotype" w:eastAsiaTheme="minorHAnsi" w:hAnsi="Palatino Linotype" w:cstheme="minorBidi"/>
          <w:b/>
          <w:szCs w:val="22"/>
          <w:lang w:val="es-MX" w:eastAsia="es-MX"/>
        </w:rPr>
        <w:t>REQUERIMIENTOS SOLICITADOS:</w:t>
      </w:r>
      <w:r w:rsidR="00A26BD8" w:rsidRPr="002B4177">
        <w:rPr>
          <w:rFonts w:ascii="Palatino Linotype" w:eastAsiaTheme="minorHAnsi" w:hAnsi="Palatino Linotype" w:cstheme="minorBidi"/>
          <w:b/>
          <w:szCs w:val="22"/>
          <w:lang w:val="es-MX" w:eastAsia="es-MX"/>
        </w:rPr>
        <w:t xml:space="preserve"> </w:t>
      </w:r>
    </w:p>
    <w:p w14:paraId="6975F889" w14:textId="12CDFA5F" w:rsidR="006A5742" w:rsidRPr="006A5742" w:rsidRDefault="006A5742" w:rsidP="006A5742">
      <w:pPr>
        <w:spacing w:line="360" w:lineRule="auto"/>
        <w:ind w:right="49"/>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D</w:t>
      </w:r>
      <w:r w:rsidRPr="006A5742">
        <w:rPr>
          <w:rFonts w:ascii="Palatino Linotype" w:eastAsiaTheme="minorHAnsi" w:hAnsi="Palatino Linotype" w:cstheme="minorBidi"/>
          <w:szCs w:val="22"/>
          <w:lang w:val="es-MX" w:eastAsia="es-MX"/>
        </w:rPr>
        <w:t>el gran desvío de recursos que han realizado, así como los aviadores que están cobrando</w:t>
      </w:r>
      <w:r>
        <w:rPr>
          <w:rFonts w:ascii="Palatino Linotype" w:eastAsiaTheme="minorHAnsi" w:hAnsi="Palatino Linotype" w:cstheme="minorBidi"/>
          <w:szCs w:val="22"/>
          <w:lang w:val="es-MX" w:eastAsia="es-MX"/>
        </w:rPr>
        <w:t>.</w:t>
      </w:r>
    </w:p>
    <w:p w14:paraId="3A9F9347" w14:textId="75C0331E" w:rsidR="000915E8" w:rsidRPr="002B4177" w:rsidRDefault="006A5742" w:rsidP="0098631B">
      <w:pPr>
        <w:pStyle w:val="Prrafodelista"/>
        <w:numPr>
          <w:ilvl w:val="0"/>
          <w:numId w:val="4"/>
        </w:numPr>
        <w:spacing w:line="360" w:lineRule="auto"/>
        <w:ind w:right="49"/>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 xml:space="preserve">Quejas, denuncias y procedimientos que ha realizado la </w:t>
      </w:r>
      <w:r w:rsidRPr="006A5742">
        <w:rPr>
          <w:rFonts w:ascii="Palatino Linotype" w:eastAsiaTheme="minorHAnsi" w:hAnsi="Palatino Linotype" w:cstheme="minorBidi"/>
          <w:szCs w:val="22"/>
          <w:lang w:val="es-MX" w:eastAsia="es-MX"/>
        </w:rPr>
        <w:t>contraloría a los trabajadores del municipio</w:t>
      </w:r>
      <w:r>
        <w:rPr>
          <w:rFonts w:ascii="Palatino Linotype" w:eastAsiaTheme="minorHAnsi" w:hAnsi="Palatino Linotype" w:cstheme="minorBidi"/>
          <w:szCs w:val="22"/>
          <w:lang w:val="es-MX" w:eastAsia="es-MX"/>
        </w:rPr>
        <w:t>.</w:t>
      </w:r>
    </w:p>
    <w:p w14:paraId="5EBB9D42" w14:textId="77777777" w:rsidR="00367FFB" w:rsidRDefault="00367FFB" w:rsidP="00115AC0">
      <w:pPr>
        <w:spacing w:line="360" w:lineRule="auto"/>
        <w:jc w:val="both"/>
        <w:rPr>
          <w:rFonts w:ascii="Palatino Linotype" w:eastAsiaTheme="minorHAnsi" w:hAnsi="Palatino Linotype" w:cs="TimesNewRomanPS-ItalicMT"/>
          <w:iCs/>
          <w:lang w:val="es-MX" w:eastAsia="en-US"/>
        </w:rPr>
      </w:pPr>
    </w:p>
    <w:p w14:paraId="46B9A04B" w14:textId="42A25696" w:rsidR="00C26EE0" w:rsidRDefault="005A5402" w:rsidP="002B4177">
      <w:pPr>
        <w:spacing w:line="360" w:lineRule="auto"/>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lastRenderedPageBreak/>
        <w:t>Por lo que</w:t>
      </w:r>
      <w:r w:rsidR="00367FFB" w:rsidRPr="0064051A">
        <w:rPr>
          <w:rFonts w:ascii="Palatino Linotype" w:eastAsiaTheme="minorHAnsi" w:hAnsi="Palatino Linotype" w:cstheme="minorBidi"/>
          <w:lang w:val="es-MX" w:eastAsia="es-MX"/>
        </w:rPr>
        <w:t>,</w:t>
      </w:r>
      <w:r>
        <w:rPr>
          <w:rFonts w:ascii="Palatino Linotype" w:eastAsiaTheme="minorHAnsi" w:hAnsi="Palatino Linotype" w:cstheme="minorBidi"/>
          <w:lang w:val="es-MX" w:eastAsia="es-MX"/>
        </w:rPr>
        <w:t xml:space="preserve"> </w:t>
      </w:r>
      <w:r w:rsidR="00367FFB" w:rsidRPr="0064051A">
        <w:rPr>
          <w:rFonts w:ascii="Palatino Linotype" w:eastAsiaTheme="minorHAnsi" w:hAnsi="Palatino Linotype" w:cstheme="minorBidi"/>
          <w:lang w:val="es-MX" w:eastAsia="es-MX"/>
        </w:rPr>
        <w:t xml:space="preserve">el </w:t>
      </w:r>
      <w:r w:rsidR="00367FFB" w:rsidRPr="0064051A">
        <w:rPr>
          <w:rFonts w:ascii="Palatino Linotype" w:eastAsiaTheme="minorHAnsi" w:hAnsi="Palatino Linotype" w:cstheme="minorBidi"/>
          <w:b/>
          <w:lang w:val="es-MX" w:eastAsia="es-MX"/>
        </w:rPr>
        <w:t>Sujeto Obligado</w:t>
      </w:r>
      <w:r w:rsidR="00367FFB" w:rsidRPr="0064051A">
        <w:rPr>
          <w:rFonts w:ascii="Palatino Linotype" w:eastAsiaTheme="minorHAnsi" w:hAnsi="Palatino Linotype" w:cstheme="minorBidi"/>
          <w:lang w:val="es-MX" w:eastAsia="es-MX"/>
        </w:rPr>
        <w:t xml:space="preserve"> </w:t>
      </w:r>
      <w:r w:rsidR="00C26EE0">
        <w:rPr>
          <w:rFonts w:ascii="Palatino Linotype" w:eastAsiaTheme="minorHAnsi" w:hAnsi="Palatino Linotype" w:cstheme="minorBidi"/>
          <w:lang w:val="es-MX" w:eastAsia="es-MX"/>
        </w:rPr>
        <w:t>respondió a través de dos archivos electrónicos denominados:</w:t>
      </w:r>
    </w:p>
    <w:p w14:paraId="68E08B10" w14:textId="021CE48E" w:rsidR="00C26EE0" w:rsidRDefault="00C26EE0" w:rsidP="0098631B">
      <w:pPr>
        <w:pStyle w:val="Prrafodelista"/>
        <w:numPr>
          <w:ilvl w:val="0"/>
          <w:numId w:val="5"/>
        </w:numPr>
        <w:spacing w:line="360" w:lineRule="auto"/>
        <w:jc w:val="both"/>
        <w:rPr>
          <w:rFonts w:ascii="Palatino Linotype" w:eastAsiaTheme="minorHAnsi" w:hAnsi="Palatino Linotype" w:cstheme="minorBidi"/>
          <w:lang w:val="es-MX" w:eastAsia="es-MX"/>
        </w:rPr>
      </w:pPr>
      <w:r w:rsidRPr="001B59A0">
        <w:rPr>
          <w:rFonts w:ascii="Palatino Linotype" w:eastAsiaTheme="minorHAnsi" w:hAnsi="Palatino Linotype" w:cstheme="minorBidi"/>
          <w:b/>
          <w:lang w:val="es-MX" w:eastAsia="es-MX"/>
        </w:rPr>
        <w:t>2025-OFI-2448-SMX-3719</w:t>
      </w:r>
      <w:r w:rsidR="002B1C33">
        <w:rPr>
          <w:rFonts w:ascii="Palatino Linotype" w:eastAsiaTheme="minorHAnsi" w:hAnsi="Palatino Linotype" w:cstheme="minorBidi"/>
          <w:lang w:val="es-MX" w:eastAsia="es-MX"/>
        </w:rPr>
        <w:t xml:space="preserve">. Oficio con folio 203010000/2448/2025, de fecha 02 de julio de 2025, emitido por el Titular del Órgano de Control Municipal y Servidor Público Habilitado, </w:t>
      </w:r>
      <w:r w:rsidR="00793A6F">
        <w:rPr>
          <w:rFonts w:ascii="Palatino Linotype" w:eastAsiaTheme="minorHAnsi" w:hAnsi="Palatino Linotype" w:cstheme="minorBidi"/>
          <w:lang w:val="es-MX" w:eastAsia="es-MX"/>
        </w:rPr>
        <w:t>por medio del cual manifiesta que da respuesta con el oficio 203013000/1229/22025, emitido por la Dirección de Investigación de Responsabilidades Administrativas.</w:t>
      </w:r>
    </w:p>
    <w:p w14:paraId="4C8538E2" w14:textId="05C982F3" w:rsidR="00C64DE7" w:rsidRDefault="00C64DE7" w:rsidP="0098631B">
      <w:pPr>
        <w:pStyle w:val="Prrafodelista"/>
        <w:numPr>
          <w:ilvl w:val="0"/>
          <w:numId w:val="6"/>
        </w:numPr>
        <w:spacing w:line="360" w:lineRule="auto"/>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Oficio 203013000/1229/2025 emitido por la Directora de </w:t>
      </w:r>
      <w:r w:rsidRPr="00C64DE7">
        <w:rPr>
          <w:rFonts w:ascii="Palatino Linotype" w:eastAsiaTheme="minorHAnsi" w:hAnsi="Palatino Linotype" w:cstheme="minorBidi"/>
          <w:lang w:val="es-MX" w:eastAsia="es-MX"/>
        </w:rPr>
        <w:t>Investigación de Responsabilidades Administrativas</w:t>
      </w:r>
      <w:r>
        <w:rPr>
          <w:rFonts w:ascii="Palatino Linotype" w:eastAsiaTheme="minorHAnsi" w:hAnsi="Palatino Linotype" w:cstheme="minorBidi"/>
          <w:lang w:val="es-MX" w:eastAsia="es-MX"/>
        </w:rPr>
        <w:t xml:space="preserve"> del órgano Interno de Control Municipal, en el que en lo concerniente a las quejas y denuncias </w:t>
      </w:r>
      <w:r w:rsidR="00BC0B38">
        <w:rPr>
          <w:rFonts w:ascii="Palatino Linotype" w:eastAsiaTheme="minorHAnsi" w:hAnsi="Palatino Linotype" w:cstheme="minorBidi"/>
          <w:lang w:val="es-MX" w:eastAsia="es-MX"/>
        </w:rPr>
        <w:t xml:space="preserve">expone que no se cuenta con registro de denuncias o quejas que se hayan realizado a la </w:t>
      </w:r>
      <w:r w:rsidR="00615724">
        <w:rPr>
          <w:rFonts w:ascii="Palatino Linotype" w:eastAsiaTheme="minorHAnsi" w:hAnsi="Palatino Linotype" w:cstheme="minorBidi"/>
          <w:lang w:val="es-MX" w:eastAsia="es-MX"/>
        </w:rPr>
        <w:t>Contraloría a</w:t>
      </w:r>
      <w:r w:rsidR="00BC0B38">
        <w:rPr>
          <w:rFonts w:ascii="Palatino Linotype" w:eastAsiaTheme="minorHAnsi" w:hAnsi="Palatino Linotype" w:cstheme="minorBidi"/>
          <w:lang w:val="es-MX" w:eastAsia="es-MX"/>
        </w:rPr>
        <w:t xml:space="preserve"> los trabajadores del </w:t>
      </w:r>
      <w:r w:rsidR="00615724">
        <w:rPr>
          <w:rFonts w:ascii="Palatino Linotype" w:eastAsiaTheme="minorHAnsi" w:hAnsi="Palatino Linotype" w:cstheme="minorBidi"/>
          <w:lang w:val="es-MX" w:eastAsia="es-MX"/>
        </w:rPr>
        <w:t>Municipio</w:t>
      </w:r>
      <w:r w:rsidR="00BC0B38">
        <w:rPr>
          <w:rFonts w:ascii="Palatino Linotype" w:eastAsiaTheme="minorHAnsi" w:hAnsi="Palatino Linotype" w:cstheme="minorBidi"/>
          <w:lang w:val="es-MX" w:eastAsia="es-MX"/>
        </w:rPr>
        <w:t>.</w:t>
      </w:r>
    </w:p>
    <w:p w14:paraId="1EB16205" w14:textId="7FB6D83D" w:rsidR="00615724" w:rsidRDefault="00615724" w:rsidP="00615724">
      <w:pPr>
        <w:pStyle w:val="Prrafodelista"/>
        <w:spacing w:line="360" w:lineRule="auto"/>
        <w:ind w:left="1080"/>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 xml:space="preserve">En lo concerniente a los procedimientos, que </w:t>
      </w:r>
      <w:r w:rsidR="001B59A0">
        <w:rPr>
          <w:rFonts w:ascii="Palatino Linotype" w:eastAsiaTheme="minorHAnsi" w:hAnsi="Palatino Linotype" w:cstheme="minorBidi"/>
          <w:lang w:val="es-MX" w:eastAsia="es-MX"/>
        </w:rPr>
        <w:t>la Dirección de Investigación de Responsabilidades no se encuentra como atribución la de realizar o iniciar procedimientos a los trabajadores del Municipio.</w:t>
      </w:r>
    </w:p>
    <w:p w14:paraId="6678A3A0" w14:textId="3F961233" w:rsidR="00C26EE0" w:rsidRPr="00C26EE0" w:rsidRDefault="00C26EE0" w:rsidP="0098631B">
      <w:pPr>
        <w:pStyle w:val="Prrafodelista"/>
        <w:numPr>
          <w:ilvl w:val="0"/>
          <w:numId w:val="5"/>
        </w:numPr>
        <w:spacing w:line="360" w:lineRule="auto"/>
        <w:jc w:val="both"/>
        <w:rPr>
          <w:rFonts w:ascii="Palatino Linotype" w:eastAsiaTheme="minorHAnsi" w:hAnsi="Palatino Linotype" w:cstheme="minorBidi"/>
          <w:lang w:val="es-MX" w:eastAsia="es-MX"/>
        </w:rPr>
      </w:pPr>
      <w:r w:rsidRPr="001B59A0">
        <w:rPr>
          <w:rFonts w:ascii="Palatino Linotype" w:eastAsiaTheme="minorHAnsi" w:hAnsi="Palatino Linotype" w:cstheme="minorBidi"/>
          <w:b/>
          <w:lang w:val="es-MX" w:eastAsia="es-MX"/>
        </w:rPr>
        <w:t>R. 03719_25</w:t>
      </w:r>
      <w:r w:rsidR="001B59A0">
        <w:rPr>
          <w:rFonts w:ascii="Palatino Linotype" w:eastAsiaTheme="minorHAnsi" w:hAnsi="Palatino Linotype" w:cstheme="minorBidi"/>
          <w:lang w:val="es-MX" w:eastAsia="es-MX"/>
        </w:rPr>
        <w:t xml:space="preserve">. Oficio por medio del cual el Titular de la Unidad de Transparencia comunica al solicitante que </w:t>
      </w:r>
      <w:r w:rsidR="00CC6591">
        <w:rPr>
          <w:rFonts w:ascii="Palatino Linotype" w:eastAsiaTheme="minorHAnsi" w:hAnsi="Palatino Linotype" w:cstheme="minorBidi"/>
          <w:lang w:val="es-MX" w:eastAsia="es-MX"/>
        </w:rPr>
        <w:t xml:space="preserve">la solicitud no constituye derecho de acceso a la información, </w:t>
      </w:r>
      <w:r w:rsidR="00C64653">
        <w:rPr>
          <w:rFonts w:ascii="Palatino Linotype" w:eastAsiaTheme="minorHAnsi" w:hAnsi="Palatino Linotype" w:cstheme="minorBidi"/>
          <w:lang w:val="es-MX" w:eastAsia="es-MX"/>
        </w:rPr>
        <w:t>informa</w:t>
      </w:r>
      <w:r w:rsidR="00CC6591">
        <w:rPr>
          <w:rFonts w:ascii="Palatino Linotype" w:eastAsiaTheme="minorHAnsi" w:hAnsi="Palatino Linotype" w:cstheme="minorBidi"/>
          <w:lang w:val="es-MX" w:eastAsia="es-MX"/>
        </w:rPr>
        <w:t xml:space="preserve"> que busca un pronunciamiento por parte del Sujeto Obligado</w:t>
      </w:r>
      <w:r w:rsidR="00C64653">
        <w:rPr>
          <w:rFonts w:ascii="Palatino Linotype" w:eastAsiaTheme="minorHAnsi" w:hAnsi="Palatino Linotype" w:cstheme="minorBidi"/>
          <w:lang w:val="es-MX" w:eastAsia="es-MX"/>
        </w:rPr>
        <w:t>.</w:t>
      </w:r>
    </w:p>
    <w:p w14:paraId="78DF9B3F" w14:textId="77777777" w:rsidR="00C26EE0" w:rsidRDefault="00C26EE0" w:rsidP="002B4177">
      <w:pPr>
        <w:spacing w:line="360" w:lineRule="auto"/>
        <w:jc w:val="both"/>
        <w:rPr>
          <w:rFonts w:ascii="Palatino Linotype" w:eastAsiaTheme="minorHAnsi" w:hAnsi="Palatino Linotype" w:cstheme="minorBidi"/>
          <w:lang w:val="es-MX" w:eastAsia="es-MX"/>
        </w:rPr>
      </w:pPr>
    </w:p>
    <w:p w14:paraId="6E48CB29" w14:textId="130D2EA2" w:rsidR="00070F46" w:rsidRDefault="00C64653" w:rsidP="00C64653">
      <w:pPr>
        <w:spacing w:line="360" w:lineRule="auto"/>
        <w:jc w:val="center"/>
        <w:rPr>
          <w:rFonts w:ascii="Palatino Linotype" w:eastAsiaTheme="minorHAnsi" w:hAnsi="Palatino Linotype" w:cs="TimesNewRomanPS-ItalicMT"/>
          <w:iCs/>
          <w:lang w:val="es-MX" w:eastAsia="en-US"/>
        </w:rPr>
      </w:pPr>
      <w:bookmarkStart w:id="2" w:name="_Hlk213090234"/>
      <w:r>
        <w:rPr>
          <w:rFonts w:ascii="Palatino Linotype" w:eastAsiaTheme="minorHAnsi" w:hAnsi="Palatino Linotype" w:cs="TimesNewRomanPS-ItalicMT"/>
          <w:iCs/>
          <w:lang w:val="es-MX" w:eastAsia="en-US"/>
        </w:rPr>
        <w:t>-Finaliza el oficio con firma</w:t>
      </w:r>
      <w:r w:rsidR="000F43B0">
        <w:rPr>
          <w:rFonts w:ascii="Palatino Linotype" w:eastAsiaTheme="minorHAnsi" w:hAnsi="Palatino Linotype" w:cs="TimesNewRomanPS-ItalicMT"/>
          <w:iCs/>
          <w:lang w:val="es-MX" w:eastAsia="en-US"/>
        </w:rPr>
        <w:t>-</w:t>
      </w:r>
    </w:p>
    <w:p w14:paraId="7BC2BCE9" w14:textId="77777777" w:rsidR="00C64653" w:rsidRDefault="00C64653" w:rsidP="00B04717">
      <w:pPr>
        <w:spacing w:line="360" w:lineRule="auto"/>
        <w:jc w:val="both"/>
        <w:rPr>
          <w:rFonts w:ascii="Palatino Linotype" w:eastAsiaTheme="minorHAnsi" w:hAnsi="Palatino Linotype" w:cs="TimesNewRomanPS-ItalicMT"/>
          <w:iCs/>
          <w:lang w:val="es-MX" w:eastAsia="en-US"/>
        </w:rPr>
      </w:pPr>
    </w:p>
    <w:p w14:paraId="217B5B5F" w14:textId="70D42D35" w:rsidR="002B4177" w:rsidRPr="002B4177" w:rsidRDefault="002B4177" w:rsidP="002B4177">
      <w:pPr>
        <w:spacing w:line="360" w:lineRule="auto"/>
        <w:jc w:val="both"/>
        <w:rPr>
          <w:rFonts w:ascii="Palatino Linotype" w:eastAsiaTheme="minorHAnsi" w:hAnsi="Palatino Linotype" w:cs="TimesNewRomanPS-ItalicMT"/>
          <w:iCs/>
          <w:lang w:val="es-MX" w:eastAsia="en-US"/>
        </w:rPr>
      </w:pPr>
      <w:r w:rsidRPr="002B4177">
        <w:rPr>
          <w:rFonts w:ascii="Palatino Linotype" w:eastAsiaTheme="minorHAnsi" w:hAnsi="Palatino Linotype" w:cs="TimesNewRomanPS-ItalicMT"/>
          <w:iCs/>
          <w:lang w:val="es-MX" w:eastAsia="en-US"/>
        </w:rPr>
        <w:t xml:space="preserve">En este sentido, y en cumplimiento con lo estipulado en el artículo 12 de la referida ley, Informamos que los sujetos obligados proporcionarán únicamente la información pública que se encuentre en sus archivos y en el estado en que dicha información se </w:t>
      </w:r>
      <w:r w:rsidRPr="002B4177">
        <w:rPr>
          <w:rFonts w:ascii="Palatino Linotype" w:eastAsiaTheme="minorHAnsi" w:hAnsi="Palatino Linotype" w:cs="TimesNewRomanPS-ItalicMT"/>
          <w:iCs/>
          <w:lang w:val="es-MX" w:eastAsia="en-US"/>
        </w:rPr>
        <w:lastRenderedPageBreak/>
        <w:t>encuentre. De igual manera, es importante señalar que la obligación de proporcionar información no comprende el procesamiento de la misma, ni el ajustar</w:t>
      </w:r>
      <w:r>
        <w:rPr>
          <w:rFonts w:ascii="Palatino Linotype" w:eastAsiaTheme="minorHAnsi" w:hAnsi="Palatino Linotype" w:cs="TimesNewRomanPS-ItalicMT"/>
          <w:iCs/>
          <w:lang w:val="es-MX" w:eastAsia="en-US"/>
        </w:rPr>
        <w:t>l</w:t>
      </w:r>
      <w:r w:rsidRPr="002B4177">
        <w:rPr>
          <w:rFonts w:ascii="Palatino Linotype" w:eastAsiaTheme="minorHAnsi" w:hAnsi="Palatino Linotype" w:cs="TimesNewRomanPS-ItalicMT"/>
          <w:iCs/>
          <w:lang w:val="es-MX" w:eastAsia="en-US"/>
        </w:rPr>
        <w:t>a a los términos del solicitante, como tampoco implica generar, resumir, realizar cálculos adicionales o practicar investigaciones.</w:t>
      </w:r>
    </w:p>
    <w:bookmarkEnd w:id="2"/>
    <w:p w14:paraId="61093B15" w14:textId="77777777" w:rsidR="00D06FAC" w:rsidRDefault="00D06FAC" w:rsidP="008A12CF">
      <w:pPr>
        <w:tabs>
          <w:tab w:val="left" w:pos="709"/>
        </w:tabs>
        <w:spacing w:line="360" w:lineRule="auto"/>
        <w:contextualSpacing/>
        <w:jc w:val="both"/>
        <w:rPr>
          <w:rFonts w:ascii="Palatino Linotype" w:hAnsi="Palatino Linotype" w:cs="Arial"/>
          <w:lang w:val="es-ES_tradnl"/>
        </w:rPr>
      </w:pPr>
    </w:p>
    <w:p w14:paraId="6C277C3B" w14:textId="162BEA5D" w:rsidR="008A12CF" w:rsidRPr="006A240A" w:rsidRDefault="00E9680B"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lang w:val="es-ES_tradnl"/>
        </w:rPr>
        <w:t>Ante ello</w:t>
      </w:r>
      <w:r w:rsidR="008A12CF" w:rsidRPr="006A240A">
        <w:rPr>
          <w:rFonts w:ascii="Palatino Linotype" w:hAnsi="Palatino Linotype" w:cs="Arial"/>
          <w:lang w:val="es-ES_tradnl"/>
        </w:rPr>
        <w:t xml:space="preserve">, es de </w:t>
      </w:r>
      <w:r w:rsidR="008A12CF" w:rsidRPr="006A240A">
        <w:rPr>
          <w:rFonts w:ascii="Palatino Linotype" w:hAnsi="Palatino Linotype" w:cs="Arial"/>
        </w:rPr>
        <w:t xml:space="preserve">señalar que el artículo 4, párrafo segundo </w:t>
      </w:r>
      <w:r w:rsidR="00367FFB">
        <w:rPr>
          <w:rFonts w:ascii="Palatino Linotype" w:hAnsi="Palatino Linotype" w:cs="Arial"/>
        </w:rPr>
        <w:t xml:space="preserve">de la Ley de Transparencia </w:t>
      </w:r>
      <w:r w:rsidR="008A12CF" w:rsidRPr="006A240A">
        <w:rPr>
          <w:rFonts w:ascii="Palatino Linotype" w:hAnsi="Palatino Linotype" w:cs="Arial"/>
        </w:rPr>
        <w:t>y Acceso a la Información Pública del Estado de México y Municipios, dispone:</w:t>
      </w:r>
    </w:p>
    <w:p w14:paraId="41D5D28D" w14:textId="77777777" w:rsidR="00791193" w:rsidRPr="006A240A" w:rsidRDefault="00791193" w:rsidP="00791193">
      <w:pPr>
        <w:pStyle w:val="Sinespaciado"/>
      </w:pPr>
    </w:p>
    <w:p w14:paraId="42FB5373"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4. </w:t>
      </w:r>
      <w:r w:rsidRPr="006A240A">
        <w:rPr>
          <w:rFonts w:ascii="Palatino Linotype" w:hAnsi="Palatino Linotype" w:cs="Arial"/>
          <w:i/>
          <w:sz w:val="22"/>
        </w:rPr>
        <w:t xml:space="preserve">… </w:t>
      </w:r>
    </w:p>
    <w:p w14:paraId="3EBD2FA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6A240A">
        <w:rPr>
          <w:rFonts w:ascii="Palatino Linotype" w:hAnsi="Palatino Linotype" w:cs="Arial"/>
          <w:i/>
          <w:sz w:val="22"/>
        </w:rPr>
        <w:t>evistas por esta Ley.</w:t>
      </w:r>
      <w:r w:rsidRPr="006A240A">
        <w:rPr>
          <w:rFonts w:ascii="Palatino Linotype" w:hAnsi="Palatino Linotype" w:cs="Arial"/>
          <w:i/>
          <w:sz w:val="22"/>
        </w:rPr>
        <w:t>”</w:t>
      </w:r>
    </w:p>
    <w:p w14:paraId="7ADA0171" w14:textId="77777777" w:rsidR="00E9680B" w:rsidRPr="006A240A"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6A240A" w:rsidRDefault="008A12CF" w:rsidP="008A12CF">
      <w:pPr>
        <w:tabs>
          <w:tab w:val="left" w:pos="709"/>
        </w:tabs>
        <w:spacing w:line="360" w:lineRule="auto"/>
        <w:contextualSpacing/>
        <w:jc w:val="both"/>
        <w:rPr>
          <w:rFonts w:ascii="Palatino Linotype" w:hAnsi="Palatino Linotype" w:cs="Arial"/>
          <w:lang w:val="es-ES_tradnl"/>
        </w:rPr>
      </w:pPr>
      <w:r w:rsidRPr="006A240A">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6A240A"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Default="008A12CF" w:rsidP="00376422">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Pr>
          <w:rFonts w:ascii="Palatino Linotype" w:hAnsi="Palatino Linotype" w:cs="Arial"/>
        </w:rPr>
        <w:t xml:space="preserve">como se señala a continuación: </w:t>
      </w:r>
    </w:p>
    <w:p w14:paraId="72C06A84" w14:textId="77777777" w:rsidR="00376422" w:rsidRPr="00376422"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6A240A" w:rsidRDefault="008A12CF" w:rsidP="00E9680B">
      <w:pPr>
        <w:ind w:left="567" w:right="616"/>
        <w:jc w:val="both"/>
        <w:rPr>
          <w:rFonts w:ascii="Palatino Linotype" w:hAnsi="Palatino Linotype" w:cs="Arial"/>
          <w:i/>
          <w:sz w:val="22"/>
        </w:rPr>
      </w:pPr>
      <w:r w:rsidRPr="006A240A">
        <w:rPr>
          <w:rFonts w:ascii="Palatino Linotype" w:hAnsi="Palatino Linotype" w:cs="Arial"/>
          <w:i/>
          <w:sz w:val="22"/>
        </w:rPr>
        <w:lastRenderedPageBreak/>
        <w:t>“</w:t>
      </w:r>
      <w:r w:rsidRPr="006A240A">
        <w:rPr>
          <w:rFonts w:ascii="Palatino Linotype" w:hAnsi="Palatino Linotype" w:cs="Arial"/>
          <w:b/>
          <w:i/>
          <w:sz w:val="22"/>
        </w:rPr>
        <w:t>Artículo 12.</w:t>
      </w:r>
      <w:r w:rsidRPr="006A240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6A240A" w:rsidRDefault="008A12CF" w:rsidP="00E9680B">
      <w:pPr>
        <w:ind w:left="567" w:right="616"/>
        <w:jc w:val="both"/>
        <w:rPr>
          <w:rFonts w:ascii="Palatino Linotype" w:hAnsi="Palatino Linotype" w:cs="Arial"/>
          <w:i/>
          <w:sz w:val="22"/>
        </w:rPr>
      </w:pPr>
    </w:p>
    <w:p w14:paraId="4C59E8C4" w14:textId="77777777" w:rsidR="00CC0B81" w:rsidRPr="006A240A" w:rsidRDefault="008A12CF" w:rsidP="00581DC8">
      <w:pPr>
        <w:ind w:left="567" w:right="616"/>
        <w:jc w:val="both"/>
        <w:rPr>
          <w:rFonts w:ascii="Palatino Linotype" w:hAnsi="Palatino Linotype" w:cs="Arial"/>
          <w:i/>
          <w:sz w:val="22"/>
        </w:rPr>
      </w:pPr>
      <w:r w:rsidRPr="006A240A">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70C976" w14:textId="77777777" w:rsidR="002A661B" w:rsidRDefault="002A661B" w:rsidP="008A12CF">
      <w:pPr>
        <w:tabs>
          <w:tab w:val="left" w:pos="709"/>
        </w:tabs>
        <w:spacing w:line="360" w:lineRule="auto"/>
        <w:contextualSpacing/>
        <w:jc w:val="both"/>
        <w:rPr>
          <w:rFonts w:ascii="Palatino Linotype" w:hAnsi="Palatino Linotype" w:cs="Arial"/>
        </w:rPr>
      </w:pPr>
    </w:p>
    <w:p w14:paraId="3425E3C4" w14:textId="7622484F" w:rsidR="00376422"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Pr>
          <w:rFonts w:ascii="Palatino Linotype" w:hAnsi="Palatino Linotype" w:cs="Arial"/>
        </w:rPr>
        <w:t>cceso a la información pública.</w:t>
      </w:r>
    </w:p>
    <w:p w14:paraId="6A7BFC21" w14:textId="77777777" w:rsidR="00480299" w:rsidRPr="006A240A"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6A240A"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6A240A">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A240A">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6A240A" w:rsidRDefault="008A12CF" w:rsidP="008A12CF">
      <w:pPr>
        <w:pStyle w:val="Sinespaciado"/>
      </w:pPr>
    </w:p>
    <w:p w14:paraId="7C97340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3. </w:t>
      </w:r>
      <w:r w:rsidRPr="006A240A">
        <w:rPr>
          <w:rFonts w:ascii="Palatino Linotype" w:hAnsi="Palatino Linotype" w:cs="Arial"/>
          <w:i/>
          <w:sz w:val="22"/>
        </w:rPr>
        <w:t>Para los efectos de la presente Ley se entenderá por:</w:t>
      </w:r>
    </w:p>
    <w:p w14:paraId="4FB4304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4EAD337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b/>
          <w:i/>
          <w:sz w:val="22"/>
        </w:rPr>
        <w:lastRenderedPageBreak/>
        <w:t>XI. Documento:</w:t>
      </w:r>
      <w:r w:rsidRPr="006A240A">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A240A">
        <w:rPr>
          <w:rFonts w:ascii="Palatino Linotype" w:hAnsi="Palatino Linotype" w:cs="Arial"/>
          <w:b/>
          <w:i/>
          <w:sz w:val="22"/>
          <w:u w:val="single"/>
        </w:rPr>
        <w:t>registro que documente el ejercicio de las facultades, funciones y competencias de los sujetos obligados</w:t>
      </w:r>
      <w:r w:rsidRPr="006A240A">
        <w:rPr>
          <w:rFonts w:ascii="Palatino Linotype" w:hAnsi="Palatino Linotype" w:cs="Arial"/>
          <w:i/>
          <w:sz w:val="22"/>
          <w:u w:val="single"/>
        </w:rPr>
        <w:t>,</w:t>
      </w:r>
      <w:r w:rsidRPr="006A240A">
        <w:rPr>
          <w:rFonts w:ascii="Palatino Linotype" w:hAnsi="Palatino Linotype" w:cs="Arial"/>
          <w:i/>
          <w:sz w:val="22"/>
        </w:rPr>
        <w:t xml:space="preserve"> sus servidores públicos e integrantes, </w:t>
      </w:r>
      <w:r w:rsidRPr="006A240A">
        <w:rPr>
          <w:rFonts w:ascii="Palatino Linotype" w:hAnsi="Palatino Linotype" w:cs="Arial"/>
          <w:b/>
          <w:i/>
          <w:sz w:val="22"/>
          <w:u w:val="single"/>
        </w:rPr>
        <w:t>sin importar su fuente o fecha de elaboración.</w:t>
      </w:r>
      <w:r w:rsidRPr="006A240A">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35433D2B" w14:textId="77777777" w:rsidR="008A12CF" w:rsidRPr="006A240A" w:rsidRDefault="008A12CF" w:rsidP="008A12CF">
      <w:pPr>
        <w:rPr>
          <w:sz w:val="14"/>
        </w:rPr>
      </w:pPr>
    </w:p>
    <w:p w14:paraId="6F8E6CBD" w14:textId="77777777" w:rsidR="008A12CF" w:rsidRPr="006A240A" w:rsidRDefault="008A12CF" w:rsidP="008A12CF"/>
    <w:p w14:paraId="367EAE83" w14:textId="376CEF85" w:rsidR="008A12CF" w:rsidRDefault="008A12CF" w:rsidP="00EA0618">
      <w:pPr>
        <w:spacing w:before="240" w:after="240" w:line="360" w:lineRule="auto"/>
        <w:ind w:right="49"/>
        <w:contextualSpacing/>
        <w:jc w:val="both"/>
        <w:rPr>
          <w:rFonts w:ascii="Palatino Linotype" w:eastAsia="MS Mincho" w:hAnsi="Palatino Linotype"/>
        </w:rPr>
      </w:pPr>
      <w:r w:rsidRPr="006A240A">
        <w:rPr>
          <w:rFonts w:ascii="Palatino Linotype" w:hAnsi="Palatino Linotype" w:cs="Arial"/>
        </w:rPr>
        <w:t xml:space="preserve">Además, </w:t>
      </w:r>
      <w:r w:rsidRPr="006A240A">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EA0618"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6A240A" w:rsidRDefault="008A12CF" w:rsidP="00FC1FC5">
      <w:pPr>
        <w:spacing w:line="360" w:lineRule="auto"/>
        <w:jc w:val="both"/>
        <w:rPr>
          <w:rFonts w:ascii="Palatino Linotype" w:hAnsi="Palatino Linotype" w:cs="Arial"/>
          <w:color w:val="222222"/>
          <w:szCs w:val="19"/>
          <w:lang w:eastAsia="es-MX"/>
        </w:rPr>
      </w:pPr>
      <w:r w:rsidRPr="006A240A">
        <w:rPr>
          <w:rFonts w:ascii="Palatino Linotype" w:hAnsi="Palatino Linotype"/>
          <w:color w:val="000000"/>
        </w:rPr>
        <w:t xml:space="preserve">Sirve como apoyo </w:t>
      </w:r>
      <w:r w:rsidRPr="006A240A">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6A240A" w:rsidRDefault="008A12CF" w:rsidP="008A12CF">
      <w:pPr>
        <w:pStyle w:val="Sinespaciado"/>
        <w:rPr>
          <w:lang w:eastAsia="es-MX"/>
        </w:rPr>
      </w:pPr>
    </w:p>
    <w:p w14:paraId="3B377C22" w14:textId="77777777" w:rsidR="008A12CF" w:rsidRPr="006A240A"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6A240A">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A240A">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w:t>
      </w:r>
      <w:r w:rsidRPr="006A240A">
        <w:rPr>
          <w:rFonts w:ascii="Palatino Linotype" w:hAnsi="Palatino Linotype" w:cs="Arial"/>
          <w:i/>
          <w:iCs/>
          <w:color w:val="222222"/>
          <w:sz w:val="22"/>
          <w:lang w:eastAsia="es-MX"/>
        </w:rPr>
        <w:lastRenderedPageBreak/>
        <w:t>el acceso a la información con la que cuentan en el formato que la misma así lo permita o se encuentre, en aras de dar satisfacción a la solicitud presentada.” (Sic)</w:t>
      </w:r>
    </w:p>
    <w:p w14:paraId="5AA1F2F3" w14:textId="77777777" w:rsidR="008A12CF" w:rsidRPr="006A240A" w:rsidRDefault="008A12CF" w:rsidP="008A12CF">
      <w:pPr>
        <w:pStyle w:val="Sinespaciado"/>
      </w:pPr>
    </w:p>
    <w:p w14:paraId="11F242E0" w14:textId="77777777" w:rsidR="008A12CF" w:rsidRPr="006A240A" w:rsidRDefault="008A12CF" w:rsidP="008A12CF">
      <w:pPr>
        <w:pStyle w:val="Sinespaciado"/>
      </w:pPr>
    </w:p>
    <w:p w14:paraId="09997C25" w14:textId="2FECCFBB" w:rsidR="00581DC8" w:rsidRDefault="008A12CF" w:rsidP="00367FFB">
      <w:pPr>
        <w:spacing w:line="360" w:lineRule="auto"/>
        <w:contextualSpacing/>
        <w:jc w:val="both"/>
        <w:rPr>
          <w:rFonts w:ascii="Palatino Linotype" w:hAnsi="Palatino Linotype" w:cs="Arial"/>
        </w:rPr>
      </w:pPr>
      <w:r w:rsidRPr="006A240A">
        <w:rPr>
          <w:rFonts w:ascii="Palatino Linotype" w:hAnsi="Palatino Linotype" w:cs="Arial"/>
          <w:bCs/>
        </w:rPr>
        <w:t xml:space="preserve">Además, </w:t>
      </w:r>
      <w:r w:rsidRPr="006A240A">
        <w:rPr>
          <w:rFonts w:ascii="Palatino Linotype" w:hAnsi="Palatino Linotype" w:cs="Arial"/>
        </w:rPr>
        <w:t xml:space="preserve">a Ley de Transparencia y Acceso a la Información Pública del Estado de México y Municipios, prevé en su artículo 23, fracción </w:t>
      </w:r>
      <w:r w:rsidR="004C6BB5" w:rsidRPr="006A240A">
        <w:rPr>
          <w:rFonts w:ascii="Palatino Linotype" w:hAnsi="Palatino Linotype" w:cs="Arial"/>
        </w:rPr>
        <w:t>I</w:t>
      </w:r>
      <w:r w:rsidRPr="006A240A">
        <w:rPr>
          <w:rFonts w:ascii="Palatino Linotype" w:hAnsi="Palatino Linotype" w:cs="Arial"/>
        </w:rPr>
        <w:t>, que son Sujetos Obligados a Transparentar y permitir el acceso a su información y proteger los datos que obren en su poder:</w:t>
      </w:r>
    </w:p>
    <w:p w14:paraId="4D0EDF69" w14:textId="77777777" w:rsidR="00DF44AD" w:rsidRPr="00367FFB" w:rsidRDefault="00DF44AD" w:rsidP="00DF44AD">
      <w:pPr>
        <w:pStyle w:val="Sinespaciado"/>
      </w:pPr>
    </w:p>
    <w:p w14:paraId="2E250855" w14:textId="77777777" w:rsidR="004C6BB5" w:rsidRPr="006A240A" w:rsidRDefault="00581DC8" w:rsidP="004C6BB5">
      <w:pPr>
        <w:ind w:left="567" w:right="616"/>
        <w:contextualSpacing/>
        <w:jc w:val="both"/>
        <w:rPr>
          <w:rFonts w:ascii="Palatino Linotype" w:hAnsi="Palatino Linotype" w:cs="Arial"/>
          <w:i/>
          <w:sz w:val="22"/>
        </w:rPr>
      </w:pPr>
      <w:r w:rsidRPr="006A240A">
        <w:rPr>
          <w:rFonts w:ascii="Palatino Linotype" w:hAnsi="Palatino Linotype" w:cs="Arial"/>
          <w:b/>
          <w:i/>
          <w:sz w:val="22"/>
        </w:rPr>
        <w:t>Artículo 23.</w:t>
      </w:r>
      <w:r w:rsidRPr="006A240A">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6A240A" w:rsidRDefault="004C6BB5" w:rsidP="004C6BB5">
      <w:pPr>
        <w:ind w:left="567" w:right="616"/>
        <w:contextualSpacing/>
        <w:jc w:val="both"/>
        <w:rPr>
          <w:rFonts w:ascii="Palatino Linotype" w:hAnsi="Palatino Linotype" w:cs="Arial"/>
          <w:b/>
          <w:i/>
          <w:sz w:val="22"/>
        </w:rPr>
      </w:pPr>
    </w:p>
    <w:p w14:paraId="43940CBB" w14:textId="77777777" w:rsidR="00D06FAC" w:rsidRPr="00D06FAC" w:rsidRDefault="00D06FAC" w:rsidP="00D06FAC">
      <w:pPr>
        <w:spacing w:line="360" w:lineRule="auto"/>
        <w:jc w:val="both"/>
        <w:rPr>
          <w:rFonts w:ascii="Palatino Linotype" w:hAnsi="Palatino Linotype" w:cs="Arial"/>
          <w:b/>
          <w:i/>
          <w:sz w:val="22"/>
          <w:lang w:val="es-MX"/>
        </w:rPr>
      </w:pPr>
    </w:p>
    <w:p w14:paraId="21B94896" w14:textId="77777777" w:rsidR="00D06FAC" w:rsidRPr="00D06FAC" w:rsidRDefault="00D06FAC" w:rsidP="00D06FAC">
      <w:pPr>
        <w:spacing w:line="276" w:lineRule="auto"/>
        <w:ind w:left="567" w:right="757"/>
        <w:jc w:val="both"/>
        <w:rPr>
          <w:rFonts w:ascii="Palatino Linotype" w:hAnsi="Palatino Linotype" w:cs="Arial"/>
          <w:b/>
          <w:i/>
          <w:sz w:val="22"/>
          <w:lang w:val="es-MX"/>
        </w:rPr>
      </w:pPr>
      <w:r w:rsidRPr="00D06FAC">
        <w:rPr>
          <w:rFonts w:ascii="Palatino Linotype" w:hAnsi="Palatino Linotype" w:cs="Arial"/>
          <w:b/>
          <w:bCs/>
          <w:i/>
          <w:sz w:val="22"/>
          <w:lang w:val="es-MX"/>
        </w:rPr>
        <w:t xml:space="preserve">IV. </w:t>
      </w:r>
      <w:r w:rsidRPr="00D06FAC">
        <w:rPr>
          <w:rFonts w:ascii="Palatino Linotype" w:hAnsi="Palatino Linotype" w:cs="Arial"/>
          <w:i/>
          <w:sz w:val="22"/>
          <w:lang w:val="es-MX"/>
        </w:rPr>
        <w:t>Los ayuntamientos y las dependencias, organismos, órganos y entidades de la administración municipal;</w:t>
      </w:r>
      <w:r w:rsidRPr="00D06FAC">
        <w:rPr>
          <w:rFonts w:ascii="Palatino Linotype" w:hAnsi="Palatino Linotype" w:cs="Arial"/>
          <w:b/>
          <w:i/>
          <w:sz w:val="22"/>
          <w:lang w:val="es-MX"/>
        </w:rPr>
        <w:t xml:space="preserve"> </w:t>
      </w:r>
    </w:p>
    <w:p w14:paraId="5444B6C2" w14:textId="77777777" w:rsidR="004C6BB5" w:rsidRPr="006A240A" w:rsidRDefault="004C6BB5" w:rsidP="00F30C1D">
      <w:pPr>
        <w:spacing w:line="360" w:lineRule="auto"/>
        <w:jc w:val="both"/>
        <w:rPr>
          <w:rFonts w:ascii="Palatino Linotype" w:hAnsi="Palatino Linotype" w:cs="Arial"/>
        </w:rPr>
      </w:pPr>
    </w:p>
    <w:p w14:paraId="004BB367" w14:textId="4E7AAC42" w:rsidR="007E471E" w:rsidRDefault="008A12CF" w:rsidP="00F30C1D">
      <w:pPr>
        <w:spacing w:line="360" w:lineRule="auto"/>
        <w:jc w:val="both"/>
        <w:rPr>
          <w:rFonts w:ascii="Palatino Linotype" w:hAnsi="Palatino Linotype" w:cs="Arial"/>
        </w:rPr>
      </w:pPr>
      <w:r w:rsidRPr="006A240A">
        <w:rPr>
          <w:rFonts w:ascii="Palatino Linotype" w:hAnsi="Palatino Linotype" w:cs="Arial"/>
        </w:rPr>
        <w:t>Por lo que, de la respuesta emitida por parte</w:t>
      </w:r>
      <w:r w:rsidR="004C6BB5" w:rsidRPr="006A240A">
        <w:rPr>
          <w:rFonts w:ascii="Palatino Linotype" w:hAnsi="Palatino Linotype" w:cs="Arial"/>
        </w:rPr>
        <w:t xml:space="preserve"> </w:t>
      </w:r>
      <w:r w:rsidRPr="006A240A">
        <w:rPr>
          <w:rFonts w:ascii="Palatino Linotype" w:hAnsi="Palatino Linotype" w:cs="Arial"/>
        </w:rPr>
        <w:t xml:space="preserve">del </w:t>
      </w:r>
      <w:r w:rsidRPr="006A240A">
        <w:rPr>
          <w:rFonts w:ascii="Palatino Linotype" w:hAnsi="Palatino Linotype" w:cs="Arial"/>
          <w:b/>
        </w:rPr>
        <w:t>Sujeto Obligado</w:t>
      </w:r>
      <w:r w:rsidRPr="006A240A">
        <w:rPr>
          <w:rFonts w:ascii="Palatino Linotype" w:hAnsi="Palatino Linotype" w:cs="Arial"/>
        </w:rPr>
        <w:t xml:space="preserve"> generó, se enuncia </w:t>
      </w:r>
      <w:r w:rsidR="007E471E">
        <w:rPr>
          <w:rFonts w:ascii="Palatino Linotype" w:hAnsi="Palatino Linotype" w:cs="Arial"/>
        </w:rPr>
        <w:t xml:space="preserve">el medio de impugnación </w:t>
      </w:r>
      <w:r w:rsidR="00E14E32">
        <w:rPr>
          <w:rFonts w:ascii="Palatino Linotype" w:hAnsi="Palatino Linotype" w:cs="Arial"/>
        </w:rPr>
        <w:t xml:space="preserve">presentado, </w:t>
      </w:r>
      <w:r w:rsidR="007E471E">
        <w:rPr>
          <w:rFonts w:ascii="Palatino Linotype" w:hAnsi="Palatino Linotype" w:cs="Arial"/>
        </w:rPr>
        <w:t>siendo uniforme en el acto reclamado como en los agravios el siguiente: “</w:t>
      </w:r>
      <w:r w:rsidR="006A1453" w:rsidRPr="006A1453">
        <w:rPr>
          <w:rFonts w:ascii="Palatino Linotype" w:hAnsi="Palatino Linotype" w:cs="Arial"/>
          <w:i/>
        </w:rPr>
        <w:t>NO ENTREGA LA INFORMACIÓN SOLICITADA Y ES PÚBLICA</w:t>
      </w:r>
      <w:r w:rsidR="007E471E">
        <w:rPr>
          <w:rFonts w:ascii="Palatino Linotype" w:hAnsi="Palatino Linotype" w:cs="Arial"/>
        </w:rPr>
        <w:t>” (Sic)</w:t>
      </w:r>
    </w:p>
    <w:p w14:paraId="70614C20" w14:textId="77777777" w:rsidR="007E471E" w:rsidRDefault="007E471E" w:rsidP="00F30C1D">
      <w:pPr>
        <w:spacing w:line="360" w:lineRule="auto"/>
        <w:jc w:val="both"/>
        <w:rPr>
          <w:rFonts w:ascii="Palatino Linotype" w:hAnsi="Palatino Linotype" w:cs="Arial"/>
        </w:rPr>
      </w:pPr>
    </w:p>
    <w:p w14:paraId="646FE314" w14:textId="0EDD4793" w:rsidR="00E14E32" w:rsidRDefault="00E14E32" w:rsidP="00F30C1D">
      <w:pPr>
        <w:spacing w:line="360" w:lineRule="auto"/>
        <w:jc w:val="both"/>
        <w:rPr>
          <w:rFonts w:ascii="Palatino Linotype" w:hAnsi="Palatino Linotype" w:cs="Arial"/>
        </w:rPr>
      </w:pPr>
      <w:r>
        <w:rPr>
          <w:rFonts w:ascii="Palatino Linotype" w:hAnsi="Palatino Linotype" w:cs="Arial"/>
        </w:rPr>
        <w:t>De ello que el Recurrente manifiesta como causales de procedencia del medio de impugnación</w:t>
      </w:r>
      <w:r w:rsidR="006A1453">
        <w:rPr>
          <w:rFonts w:ascii="Palatino Linotype" w:hAnsi="Palatino Linotype" w:cs="Arial"/>
        </w:rPr>
        <w:t xml:space="preserve"> las contenidas en las </w:t>
      </w:r>
      <w:proofErr w:type="spellStart"/>
      <w:r w:rsidR="006A1453">
        <w:rPr>
          <w:rFonts w:ascii="Palatino Linotype" w:hAnsi="Palatino Linotype" w:cs="Arial"/>
        </w:rPr>
        <w:t>fraccion</w:t>
      </w:r>
      <w:proofErr w:type="spellEnd"/>
      <w:r>
        <w:rPr>
          <w:rFonts w:ascii="Palatino Linotype" w:hAnsi="Palatino Linotype" w:cs="Arial"/>
        </w:rPr>
        <w:t xml:space="preserve"> </w:t>
      </w:r>
      <w:r w:rsidR="006A1453">
        <w:rPr>
          <w:rFonts w:ascii="Palatino Linotype" w:hAnsi="Palatino Linotype" w:cs="Arial"/>
        </w:rPr>
        <w:t>I</w:t>
      </w:r>
      <w:r w:rsidR="000D0D9A">
        <w:rPr>
          <w:rFonts w:ascii="Palatino Linotype" w:hAnsi="Palatino Linotype" w:cs="Arial"/>
        </w:rPr>
        <w:t xml:space="preserve"> del artículo 179 de la Ley de Transparencia Estatal.</w:t>
      </w:r>
    </w:p>
    <w:p w14:paraId="4DE75DE8" w14:textId="77777777" w:rsidR="007E471E" w:rsidRDefault="007E471E" w:rsidP="00F30C1D">
      <w:pPr>
        <w:spacing w:line="360" w:lineRule="auto"/>
        <w:jc w:val="both"/>
        <w:rPr>
          <w:rFonts w:ascii="Palatino Linotype" w:hAnsi="Palatino Linotype" w:cs="Arial"/>
        </w:rPr>
      </w:pPr>
    </w:p>
    <w:p w14:paraId="400A6AB8" w14:textId="20219BD3" w:rsidR="007E471E" w:rsidRPr="000D0D9A" w:rsidRDefault="00E14E32" w:rsidP="000D0D9A">
      <w:pPr>
        <w:spacing w:line="276" w:lineRule="auto"/>
        <w:ind w:left="567" w:right="757"/>
        <w:jc w:val="both"/>
        <w:rPr>
          <w:rFonts w:ascii="Palatino Linotype" w:hAnsi="Palatino Linotype" w:cs="Arial"/>
          <w:i/>
        </w:rPr>
      </w:pPr>
      <w:r w:rsidRPr="000D0D9A">
        <w:rPr>
          <w:rFonts w:ascii="Palatino Linotype" w:hAnsi="Palatino Linotype" w:cs="Arial"/>
          <w:b/>
          <w:i/>
        </w:rPr>
        <w:t>Artículo 179.</w:t>
      </w:r>
      <w:r w:rsidRPr="000D0D9A">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047641F8" w14:textId="5AA133ED" w:rsidR="007E471E" w:rsidRPr="006A1453" w:rsidRDefault="006A1453" w:rsidP="006A1453">
      <w:pPr>
        <w:spacing w:line="360" w:lineRule="auto"/>
        <w:ind w:firstLine="567"/>
        <w:jc w:val="both"/>
        <w:rPr>
          <w:rFonts w:ascii="Palatino Linotype" w:hAnsi="Palatino Linotype" w:cs="Arial"/>
        </w:rPr>
      </w:pPr>
      <w:r w:rsidRPr="006A1453">
        <w:rPr>
          <w:rFonts w:ascii="Palatino Linotype" w:hAnsi="Palatino Linotype" w:cs="Arial"/>
          <w:b/>
          <w:i/>
        </w:rPr>
        <w:t xml:space="preserve">I. </w:t>
      </w:r>
      <w:r w:rsidRPr="006A1453">
        <w:rPr>
          <w:rFonts w:ascii="Palatino Linotype" w:hAnsi="Palatino Linotype" w:cs="Arial"/>
          <w:i/>
        </w:rPr>
        <w:t>La negativa a la información solicitada;</w:t>
      </w:r>
    </w:p>
    <w:p w14:paraId="7552006F" w14:textId="77777777" w:rsidR="006A1453" w:rsidRDefault="006A1453" w:rsidP="00ED1D31">
      <w:pPr>
        <w:spacing w:line="360" w:lineRule="auto"/>
        <w:jc w:val="both"/>
        <w:rPr>
          <w:rFonts w:ascii="Palatino Linotype" w:hAnsi="Palatino Linotype" w:cs="Arial"/>
        </w:rPr>
      </w:pPr>
    </w:p>
    <w:p w14:paraId="65E78D65" w14:textId="53FB380E" w:rsidR="006A1453" w:rsidRDefault="006A1453" w:rsidP="00ED1D31">
      <w:pPr>
        <w:spacing w:line="360" w:lineRule="auto"/>
        <w:jc w:val="both"/>
        <w:rPr>
          <w:rFonts w:ascii="Palatino Linotype" w:hAnsi="Palatino Linotype" w:cs="Arial"/>
        </w:rPr>
      </w:pPr>
      <w:r>
        <w:rPr>
          <w:rFonts w:ascii="Palatino Linotype" w:hAnsi="Palatino Linotype" w:cs="Arial"/>
        </w:rPr>
        <w:lastRenderedPageBreak/>
        <w:t>Conforme a la narrativa de antecedentes, el Sujeto Obligado presenta su Informe Justificado por medio de los archivos "</w:t>
      </w:r>
      <w:proofErr w:type="spellStart"/>
      <w:r w:rsidRPr="006A1453">
        <w:rPr>
          <w:rFonts w:ascii="Palatino Linotype" w:hAnsi="Palatino Linotype" w:cs="Arial"/>
          <w:i/>
        </w:rPr>
        <w:t>Ratificacion</w:t>
      </w:r>
      <w:proofErr w:type="spellEnd"/>
      <w:r w:rsidRPr="006A1453">
        <w:rPr>
          <w:rFonts w:ascii="Palatino Linotype" w:hAnsi="Palatino Linotype" w:cs="Arial"/>
          <w:i/>
        </w:rPr>
        <w:t xml:space="preserve"> 8945 2025.pdf</w:t>
      </w:r>
      <w:r w:rsidRPr="006A1453">
        <w:rPr>
          <w:rFonts w:ascii="Palatino Linotype" w:hAnsi="Palatino Linotype" w:cs="Arial"/>
        </w:rPr>
        <w:t xml:space="preserve"> </w:t>
      </w:r>
      <w:r>
        <w:rPr>
          <w:rFonts w:ascii="Palatino Linotype" w:hAnsi="Palatino Linotype" w:cs="Arial"/>
        </w:rPr>
        <w:t>" y “</w:t>
      </w:r>
      <w:r w:rsidRPr="006A1453">
        <w:rPr>
          <w:rFonts w:ascii="Palatino Linotype" w:hAnsi="Palatino Linotype" w:cs="Arial"/>
          <w:i/>
        </w:rPr>
        <w:t>ANEXOS 8945-2025.pdf</w:t>
      </w:r>
      <w:r>
        <w:rPr>
          <w:rFonts w:ascii="Palatino Linotype" w:hAnsi="Palatino Linotype" w:cs="Arial"/>
        </w:rPr>
        <w:t>”, los cuales en ese orden contienen lo siguiente:</w:t>
      </w:r>
    </w:p>
    <w:p w14:paraId="67A25902" w14:textId="6E4B52E3" w:rsidR="006A1453" w:rsidRDefault="00787D10" w:rsidP="0098631B">
      <w:pPr>
        <w:pStyle w:val="Prrafodelista"/>
        <w:numPr>
          <w:ilvl w:val="0"/>
          <w:numId w:val="7"/>
        </w:numPr>
        <w:spacing w:line="360" w:lineRule="auto"/>
        <w:jc w:val="both"/>
        <w:rPr>
          <w:rFonts w:ascii="Palatino Linotype" w:hAnsi="Palatino Linotype" w:cs="Arial"/>
        </w:rPr>
      </w:pPr>
      <w:r>
        <w:rPr>
          <w:rFonts w:ascii="Palatino Linotype" w:hAnsi="Palatino Linotype" w:cs="Arial"/>
        </w:rPr>
        <w:t xml:space="preserve">Oficio cuyo asunto corresponde al contenido del mismo, por el cual, el Titular de la Unidad de Transparencia emite la ratificación de respuesta a la solicitud </w:t>
      </w:r>
      <w:r w:rsidRPr="00787D10">
        <w:rPr>
          <w:rFonts w:ascii="Palatino Linotype" w:hAnsi="Palatino Linotype" w:cs="Arial"/>
        </w:rPr>
        <w:t>03719/TOLUCA/IP/2025</w:t>
      </w:r>
      <w:r>
        <w:rPr>
          <w:rFonts w:ascii="Palatino Linotype" w:hAnsi="Palatino Linotype" w:cs="Arial"/>
        </w:rPr>
        <w:t>.</w:t>
      </w:r>
    </w:p>
    <w:p w14:paraId="5AB7BD22" w14:textId="7FEB1C60" w:rsidR="00787D10" w:rsidRDefault="00D72075" w:rsidP="0098631B">
      <w:pPr>
        <w:pStyle w:val="Prrafodelista"/>
        <w:numPr>
          <w:ilvl w:val="0"/>
          <w:numId w:val="7"/>
        </w:numPr>
        <w:spacing w:line="360" w:lineRule="auto"/>
        <w:jc w:val="both"/>
        <w:rPr>
          <w:rFonts w:ascii="Palatino Linotype" w:hAnsi="Palatino Linotype" w:cs="Arial"/>
        </w:rPr>
      </w:pPr>
      <w:r>
        <w:rPr>
          <w:rFonts w:ascii="Palatino Linotype" w:hAnsi="Palatino Linotype" w:cs="Arial"/>
        </w:rPr>
        <w:t>Oficio 20301000/2765/2025</w:t>
      </w:r>
      <w:r w:rsidR="00272296">
        <w:rPr>
          <w:rFonts w:ascii="Palatino Linotype" w:hAnsi="Palatino Linotype" w:cs="Arial"/>
        </w:rPr>
        <w:t xml:space="preserve"> de fecha 08 de agosto de 2025, por el cual el Titular del Órgano Interno de Control Municipal y servidor público habilitado, comenta que da atención al recurso de revisión por medio del </w:t>
      </w:r>
      <w:r w:rsidR="007C6083">
        <w:rPr>
          <w:rFonts w:ascii="Palatino Linotype" w:hAnsi="Palatino Linotype" w:cs="Arial"/>
        </w:rPr>
        <w:t>oficio</w:t>
      </w:r>
      <w:r w:rsidR="00272296">
        <w:rPr>
          <w:rFonts w:ascii="Palatino Linotype" w:hAnsi="Palatino Linotype" w:cs="Arial"/>
        </w:rPr>
        <w:t xml:space="preserve"> anexo </w:t>
      </w:r>
      <w:r w:rsidR="007C6083">
        <w:rPr>
          <w:rFonts w:ascii="Palatino Linotype" w:hAnsi="Palatino Linotype" w:cs="Arial"/>
        </w:rPr>
        <w:t xml:space="preserve">203013000/1493/2025 emitido por la </w:t>
      </w:r>
      <w:r w:rsidR="007C6083" w:rsidRPr="007C6083">
        <w:rPr>
          <w:rFonts w:ascii="Palatino Linotype" w:hAnsi="Palatino Linotype" w:cs="Arial"/>
        </w:rPr>
        <w:t>Dirección de Investigación de Responsabilidades</w:t>
      </w:r>
      <w:r w:rsidR="007C6083">
        <w:rPr>
          <w:rFonts w:ascii="Palatino Linotype" w:hAnsi="Palatino Linotype" w:cs="Arial"/>
        </w:rPr>
        <w:t>.</w:t>
      </w:r>
    </w:p>
    <w:p w14:paraId="2767ADC7" w14:textId="2F7DCB4D" w:rsidR="00F32691" w:rsidRDefault="00F32691" w:rsidP="0098631B">
      <w:pPr>
        <w:pStyle w:val="Prrafodelista"/>
        <w:numPr>
          <w:ilvl w:val="0"/>
          <w:numId w:val="7"/>
        </w:numPr>
        <w:spacing w:line="360" w:lineRule="auto"/>
        <w:jc w:val="both"/>
        <w:rPr>
          <w:rFonts w:ascii="Palatino Linotype" w:hAnsi="Palatino Linotype" w:cs="Arial"/>
        </w:rPr>
      </w:pPr>
      <w:r>
        <w:rPr>
          <w:rFonts w:ascii="Palatino Linotype" w:hAnsi="Palatino Linotype" w:cs="Arial"/>
          <w:noProof/>
          <w:lang w:val="es-MX" w:eastAsia="es-MX"/>
        </w:rPr>
        <w:drawing>
          <wp:anchor distT="0" distB="0" distL="114300" distR="114300" simplePos="0" relativeHeight="251658240" behindDoc="0" locked="0" layoutInCell="1" allowOverlap="1" wp14:anchorId="400315F5" wp14:editId="192A71F5">
            <wp:simplePos x="0" y="0"/>
            <wp:positionH relativeFrom="column">
              <wp:posOffset>451312</wp:posOffset>
            </wp:positionH>
            <wp:positionV relativeFrom="paragraph">
              <wp:posOffset>1301750</wp:posOffset>
            </wp:positionV>
            <wp:extent cx="5379085" cy="835660"/>
            <wp:effectExtent l="0" t="0" r="0"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07C85.tmp"/>
                    <pic:cNvPicPr/>
                  </pic:nvPicPr>
                  <pic:blipFill>
                    <a:blip r:embed="rId8">
                      <a:extLst>
                        <a:ext uri="{28A0092B-C50C-407E-A947-70E740481C1C}">
                          <a14:useLocalDpi xmlns:a14="http://schemas.microsoft.com/office/drawing/2010/main" val="0"/>
                        </a:ext>
                      </a:extLst>
                    </a:blip>
                    <a:stretch>
                      <a:fillRect/>
                    </a:stretch>
                  </pic:blipFill>
                  <pic:spPr>
                    <a:xfrm>
                      <a:off x="0" y="0"/>
                      <a:ext cx="5379085" cy="835660"/>
                    </a:xfrm>
                    <a:prstGeom prst="rect">
                      <a:avLst/>
                    </a:prstGeom>
                  </pic:spPr>
                </pic:pic>
              </a:graphicData>
            </a:graphic>
            <wp14:sizeRelH relativeFrom="margin">
              <wp14:pctWidth>0</wp14:pctWidth>
            </wp14:sizeRelH>
            <wp14:sizeRelV relativeFrom="margin">
              <wp14:pctHeight>0</wp14:pctHeight>
            </wp14:sizeRelV>
          </wp:anchor>
        </w:drawing>
      </w:r>
      <w:r w:rsidR="007C6083">
        <w:rPr>
          <w:rFonts w:ascii="Palatino Linotype" w:hAnsi="Palatino Linotype" w:cs="Arial"/>
        </w:rPr>
        <w:t xml:space="preserve">Oficio 203013000/1493/2025 girado por la Directora de </w:t>
      </w:r>
      <w:r w:rsidR="007C6083" w:rsidRPr="007C6083">
        <w:rPr>
          <w:rFonts w:ascii="Palatino Linotype" w:hAnsi="Palatino Linotype" w:cs="Arial"/>
        </w:rPr>
        <w:t>Investigación de Responsabilidades</w:t>
      </w:r>
      <w:r w:rsidR="00CC3B92">
        <w:rPr>
          <w:rFonts w:ascii="Palatino Linotype" w:hAnsi="Palatino Linotype" w:cs="Arial"/>
        </w:rPr>
        <w:t xml:space="preserve"> en</w:t>
      </w:r>
      <w:r w:rsidR="00B35331">
        <w:rPr>
          <w:rFonts w:ascii="Palatino Linotype" w:hAnsi="Palatino Linotype" w:cs="Arial"/>
        </w:rPr>
        <w:t xml:space="preserve"> el que</w:t>
      </w:r>
      <w:r w:rsidR="00CC3B92">
        <w:rPr>
          <w:rFonts w:ascii="Palatino Linotype" w:hAnsi="Palatino Linotype" w:cs="Arial"/>
        </w:rPr>
        <w:t xml:space="preserve"> manifiesta de manera textual, </w:t>
      </w:r>
      <w:r w:rsidR="00B35331">
        <w:rPr>
          <w:rFonts w:ascii="Palatino Linotype" w:hAnsi="Palatino Linotype" w:cs="Arial"/>
        </w:rPr>
        <w:t>“</w:t>
      </w:r>
      <w:r w:rsidR="00CC3B92" w:rsidRPr="00591F27">
        <w:rPr>
          <w:rFonts w:ascii="Palatino Linotype" w:hAnsi="Palatino Linotype" w:cs="Arial"/>
          <w:b/>
        </w:rPr>
        <w:t>no</w:t>
      </w:r>
      <w:r w:rsidR="00B35331" w:rsidRPr="00591F27">
        <w:rPr>
          <w:rFonts w:ascii="Palatino Linotype" w:hAnsi="Palatino Linotype" w:cs="Arial"/>
          <w:b/>
        </w:rPr>
        <w:t xml:space="preserve"> se encontró con registro de </w:t>
      </w:r>
      <w:r w:rsidRPr="00591F27">
        <w:rPr>
          <w:rFonts w:ascii="Palatino Linotype" w:hAnsi="Palatino Linotype" w:cs="Arial"/>
          <w:b/>
        </w:rPr>
        <w:t>denuncias o quejas que haya presentado el Órgano Interno de Control Municipal de Toluca</w:t>
      </w:r>
      <w:r>
        <w:rPr>
          <w:rFonts w:ascii="Palatino Linotype" w:hAnsi="Palatino Linotype" w:cs="Arial"/>
        </w:rPr>
        <w:t>”, argumento que se inserta a continuación.</w:t>
      </w:r>
    </w:p>
    <w:p w14:paraId="24B2EB2B" w14:textId="36D1F3AB" w:rsidR="007C6083" w:rsidRPr="006A1453" w:rsidRDefault="00B35331" w:rsidP="00F32691">
      <w:pPr>
        <w:pStyle w:val="Prrafodelista"/>
        <w:spacing w:line="360" w:lineRule="auto"/>
        <w:ind w:left="720"/>
        <w:jc w:val="both"/>
        <w:rPr>
          <w:rFonts w:ascii="Palatino Linotype" w:hAnsi="Palatino Linotype" w:cs="Arial"/>
        </w:rPr>
      </w:pPr>
      <w:r>
        <w:rPr>
          <w:rFonts w:ascii="Palatino Linotype" w:hAnsi="Palatino Linotype" w:cs="Arial"/>
        </w:rPr>
        <w:t xml:space="preserve"> </w:t>
      </w:r>
      <w:r w:rsidR="00CC3B92">
        <w:rPr>
          <w:rFonts w:ascii="Palatino Linotype" w:hAnsi="Palatino Linotype" w:cs="Arial"/>
        </w:rPr>
        <w:t xml:space="preserve"> </w:t>
      </w:r>
    </w:p>
    <w:p w14:paraId="7F284B42" w14:textId="6AFD9098" w:rsidR="006A1453" w:rsidRDefault="00210D32" w:rsidP="00ED1D31">
      <w:pPr>
        <w:spacing w:line="360" w:lineRule="auto"/>
        <w:jc w:val="both"/>
        <w:rPr>
          <w:rFonts w:ascii="Palatino Linotype" w:hAnsi="Palatino Linotype" w:cs="Arial"/>
        </w:rPr>
      </w:pPr>
      <w:r>
        <w:rPr>
          <w:rFonts w:ascii="Palatino Linotype" w:hAnsi="Palatino Linotype" w:cs="Arial"/>
        </w:rPr>
        <w:t xml:space="preserve">Por lo que refuerza su postura señalando que sí se dio atención a la solicitud de información en los </w:t>
      </w:r>
      <w:r w:rsidR="002B1CC8">
        <w:rPr>
          <w:rFonts w:ascii="Palatino Linotype" w:hAnsi="Palatino Linotype" w:cs="Arial"/>
        </w:rPr>
        <w:t>términos</w:t>
      </w:r>
      <w:r>
        <w:rPr>
          <w:rFonts w:ascii="Palatino Linotype" w:hAnsi="Palatino Linotype" w:cs="Arial"/>
        </w:rPr>
        <w:t xml:space="preserve"> </w:t>
      </w:r>
      <w:r w:rsidR="002B1CC8">
        <w:rPr>
          <w:rFonts w:ascii="Palatino Linotype" w:hAnsi="Palatino Linotype" w:cs="Arial"/>
        </w:rPr>
        <w:t>planteados por el solicitante.</w:t>
      </w:r>
    </w:p>
    <w:p w14:paraId="1CA11A32" w14:textId="2DE442FD" w:rsidR="002B1CC8" w:rsidRDefault="002B1CC8" w:rsidP="00ED1D31">
      <w:pPr>
        <w:spacing w:line="360" w:lineRule="auto"/>
        <w:jc w:val="both"/>
        <w:rPr>
          <w:rFonts w:ascii="Palatino Linotype" w:hAnsi="Palatino Linotype" w:cs="Arial"/>
        </w:rPr>
      </w:pPr>
      <w:r>
        <w:rPr>
          <w:rFonts w:ascii="Palatino Linotype" w:hAnsi="Palatino Linotype" w:cs="Arial"/>
        </w:rPr>
        <w:t xml:space="preserve">Y </w:t>
      </w:r>
      <w:proofErr w:type="spellStart"/>
      <w:r w:rsidR="00324C20">
        <w:rPr>
          <w:rFonts w:ascii="Palatino Linotype" w:hAnsi="Palatino Linotype" w:cs="Arial"/>
        </w:rPr>
        <w:t>contrargumenta</w:t>
      </w:r>
      <w:proofErr w:type="spellEnd"/>
      <w:r>
        <w:rPr>
          <w:rFonts w:ascii="Palatino Linotype" w:hAnsi="Palatino Linotype" w:cs="Arial"/>
        </w:rPr>
        <w:t xml:space="preserve"> desde una óptica distinta que si lo que se quiso decir es cuantas quejas o denuncias </w:t>
      </w:r>
      <w:r w:rsidR="00324C20">
        <w:rPr>
          <w:rFonts w:ascii="Palatino Linotype" w:hAnsi="Palatino Linotype" w:cs="Arial"/>
        </w:rPr>
        <w:t>existen</w:t>
      </w:r>
      <w:r>
        <w:rPr>
          <w:rFonts w:ascii="Palatino Linotype" w:hAnsi="Palatino Linotype" w:cs="Arial"/>
        </w:rPr>
        <w:t xml:space="preserve"> </w:t>
      </w:r>
      <w:r w:rsidR="00324C20">
        <w:rPr>
          <w:rFonts w:ascii="Palatino Linotype" w:hAnsi="Palatino Linotype" w:cs="Arial"/>
        </w:rPr>
        <w:t>en el Órgano Interno de Control Municipal relacionadas con presuntas irregularidades administrativas, de conformidad a los archivos que obran en esa área</w:t>
      </w:r>
      <w:r w:rsidR="006604F8">
        <w:rPr>
          <w:rFonts w:ascii="Palatino Linotype" w:hAnsi="Palatino Linotype" w:cs="Arial"/>
        </w:rPr>
        <w:t>, con corte al día fechado, s</w:t>
      </w:r>
      <w:r w:rsidR="006604F8" w:rsidRPr="00591F27">
        <w:rPr>
          <w:rFonts w:ascii="Palatino Linotype" w:hAnsi="Palatino Linotype" w:cs="Arial"/>
          <w:b/>
        </w:rPr>
        <w:t xml:space="preserve">e cuenta con 6925 procedimientos de investigación </w:t>
      </w:r>
      <w:r w:rsidR="006604F8" w:rsidRPr="00591F27">
        <w:rPr>
          <w:rFonts w:ascii="Palatino Linotype" w:hAnsi="Palatino Linotype" w:cs="Arial"/>
          <w:b/>
        </w:rPr>
        <w:lastRenderedPageBreak/>
        <w:t>relacionados con la presunta comisión de faltas administrativas, de las cuales 77 corresponden a denuncias</w:t>
      </w:r>
      <w:r w:rsidR="006604F8">
        <w:rPr>
          <w:rFonts w:ascii="Palatino Linotype" w:hAnsi="Palatino Linotype" w:cs="Arial"/>
        </w:rPr>
        <w:t>.</w:t>
      </w:r>
    </w:p>
    <w:p w14:paraId="47DC0E93" w14:textId="77777777" w:rsidR="006A1453" w:rsidRDefault="006A1453" w:rsidP="00ED1D31">
      <w:pPr>
        <w:spacing w:line="360" w:lineRule="auto"/>
        <w:jc w:val="both"/>
        <w:rPr>
          <w:rFonts w:ascii="Palatino Linotype" w:hAnsi="Palatino Linotype" w:cs="Arial"/>
        </w:rPr>
      </w:pPr>
    </w:p>
    <w:p w14:paraId="6027F0F2" w14:textId="08E017FB" w:rsidR="006A1453" w:rsidRDefault="00C83974" w:rsidP="00C83974">
      <w:pPr>
        <w:spacing w:line="360" w:lineRule="auto"/>
        <w:jc w:val="center"/>
        <w:rPr>
          <w:rFonts w:ascii="Palatino Linotype" w:hAnsi="Palatino Linotype" w:cs="Arial"/>
        </w:rPr>
      </w:pPr>
      <w:r>
        <w:rPr>
          <w:rFonts w:ascii="Palatino Linotype" w:hAnsi="Palatino Linotype" w:cs="Arial"/>
        </w:rPr>
        <w:t>-Finaliza el oficio con firma y sello-</w:t>
      </w:r>
    </w:p>
    <w:p w14:paraId="01E45C47" w14:textId="1458E631" w:rsidR="0031208A" w:rsidRDefault="0031208A" w:rsidP="00ED1D31">
      <w:pPr>
        <w:spacing w:line="360" w:lineRule="auto"/>
        <w:jc w:val="both"/>
        <w:rPr>
          <w:rFonts w:ascii="Palatino Linotype" w:hAnsi="Palatino Linotype" w:cs="Arial"/>
        </w:rPr>
      </w:pPr>
      <w:r>
        <w:rPr>
          <w:rFonts w:ascii="Palatino Linotype" w:hAnsi="Palatino Linotype" w:cs="Arial"/>
        </w:rPr>
        <w:t>Así se procede a determinar si la respuesta emitida</w:t>
      </w:r>
      <w:r w:rsidR="00C83974">
        <w:rPr>
          <w:rFonts w:ascii="Palatino Linotype" w:hAnsi="Palatino Linotype" w:cs="Arial"/>
        </w:rPr>
        <w:t xml:space="preserve"> así como el Informe Justificado</w:t>
      </w:r>
      <w:r>
        <w:rPr>
          <w:rFonts w:ascii="Palatino Linotype" w:hAnsi="Palatino Linotype" w:cs="Arial"/>
        </w:rPr>
        <w:t xml:space="preserve"> colma con el requerimiento de información y se tienen por analizados los agravios.</w:t>
      </w:r>
    </w:p>
    <w:p w14:paraId="6839B90E" w14:textId="77777777" w:rsidR="0031208A" w:rsidRDefault="0031208A" w:rsidP="00ED1D31">
      <w:pPr>
        <w:spacing w:line="360" w:lineRule="auto"/>
        <w:jc w:val="both"/>
        <w:rPr>
          <w:rFonts w:ascii="Palatino Linotype" w:hAnsi="Palatino Linotype" w:cs="Arial"/>
        </w:rPr>
      </w:pPr>
    </w:p>
    <w:p w14:paraId="45671B39" w14:textId="0D4C50EE" w:rsidR="00CF2067" w:rsidRDefault="00CF2067" w:rsidP="00531B72">
      <w:pPr>
        <w:spacing w:line="360" w:lineRule="auto"/>
        <w:jc w:val="both"/>
        <w:rPr>
          <w:rFonts w:ascii="Palatino Linotype" w:hAnsi="Palatino Linotype" w:cs="Arial"/>
        </w:rPr>
      </w:pPr>
      <w:r>
        <w:rPr>
          <w:rFonts w:ascii="Palatino Linotype" w:hAnsi="Palatino Linotype" w:cs="Arial"/>
        </w:rPr>
        <w:t xml:space="preserve">En un primer momento resulta oportuno examinar la esfera competencial de los respondientes, </w:t>
      </w:r>
      <w:r w:rsidR="00267E1D">
        <w:rPr>
          <w:rFonts w:ascii="Palatino Linotype" w:hAnsi="Palatino Linotype" w:cs="Arial"/>
        </w:rPr>
        <w:t>para</w:t>
      </w:r>
      <w:r>
        <w:rPr>
          <w:rFonts w:ascii="Palatino Linotype" w:hAnsi="Palatino Linotype" w:cs="Arial"/>
        </w:rPr>
        <w:t xml:space="preserve"> ello, </w:t>
      </w:r>
      <w:r w:rsidRPr="00EA14FB">
        <w:rPr>
          <w:rFonts w:ascii="Palatino Linotype" w:hAnsi="Palatino Linotype" w:cs="Arial"/>
        </w:rPr>
        <w:t>localizamos</w:t>
      </w:r>
      <w:r>
        <w:rPr>
          <w:rFonts w:ascii="Palatino Linotype" w:hAnsi="Palatino Linotype" w:cs="Arial"/>
        </w:rPr>
        <w:t xml:space="preserve"> </w:t>
      </w:r>
      <w:r w:rsidR="00EA14FB">
        <w:rPr>
          <w:rFonts w:ascii="Palatino Linotype" w:hAnsi="Palatino Linotype" w:cs="Arial"/>
        </w:rPr>
        <w:t xml:space="preserve">el </w:t>
      </w:r>
      <w:r w:rsidR="00EA14FB" w:rsidRPr="00EA14FB">
        <w:rPr>
          <w:rFonts w:ascii="Palatino Linotype" w:hAnsi="Palatino Linotype" w:cs="Arial"/>
        </w:rPr>
        <w:t>Código Reglamentario Municipal de Toluca</w:t>
      </w:r>
      <w:r w:rsidR="00EA14FB">
        <w:rPr>
          <w:rFonts w:ascii="Palatino Linotype" w:hAnsi="Palatino Linotype" w:cs="Arial"/>
        </w:rPr>
        <w:t xml:space="preserve">, </w:t>
      </w:r>
      <w:r w:rsidR="00907668">
        <w:rPr>
          <w:rFonts w:ascii="Palatino Linotype" w:hAnsi="Palatino Linotype" w:cs="Arial"/>
        </w:rPr>
        <w:t xml:space="preserve">en el que se establecen las atribuciones a la Contraloría Municipal, correspondiendo </w:t>
      </w:r>
      <w:r w:rsidR="00531B72">
        <w:rPr>
          <w:rFonts w:ascii="Palatino Linotype" w:hAnsi="Palatino Linotype" w:cs="Arial"/>
        </w:rPr>
        <w:t xml:space="preserve">operar el SAM (Sistema de Atención Mexiquense) así como recibir denuncias </w:t>
      </w:r>
      <w:r w:rsidR="00531B72" w:rsidRPr="00531B72">
        <w:rPr>
          <w:rFonts w:ascii="Palatino Linotype" w:hAnsi="Palatino Linotype" w:cs="Arial"/>
        </w:rPr>
        <w:t>por</w:t>
      </w:r>
      <w:r w:rsidR="00531B72">
        <w:rPr>
          <w:rFonts w:ascii="Palatino Linotype" w:hAnsi="Palatino Linotype" w:cs="Arial"/>
        </w:rPr>
        <w:t xml:space="preserve"> </w:t>
      </w:r>
      <w:r w:rsidR="00531B72" w:rsidRPr="00531B72">
        <w:rPr>
          <w:rFonts w:ascii="Palatino Linotype" w:hAnsi="Palatino Linotype" w:cs="Arial"/>
        </w:rPr>
        <w:t>hechos presuntamente constitutivos de faltas administrativas de las o los servidores</w:t>
      </w:r>
      <w:r w:rsidR="00506350">
        <w:rPr>
          <w:rFonts w:ascii="Palatino Linotype" w:hAnsi="Palatino Linotype" w:cs="Arial"/>
        </w:rPr>
        <w:t xml:space="preserve"> </w:t>
      </w:r>
      <w:r w:rsidR="00531B72" w:rsidRPr="00531B72">
        <w:rPr>
          <w:rFonts w:ascii="Palatino Linotype" w:hAnsi="Palatino Linotype" w:cs="Arial"/>
        </w:rPr>
        <w:t>públicos municipales</w:t>
      </w:r>
      <w:r w:rsidR="00506350">
        <w:rPr>
          <w:rFonts w:ascii="Palatino Linotype" w:hAnsi="Palatino Linotype" w:cs="Arial"/>
        </w:rPr>
        <w:t>, entre otras.</w:t>
      </w:r>
    </w:p>
    <w:p w14:paraId="43C965D8" w14:textId="77777777" w:rsidR="00506350" w:rsidRDefault="00506350" w:rsidP="00531B72">
      <w:pPr>
        <w:spacing w:line="360" w:lineRule="auto"/>
        <w:jc w:val="both"/>
        <w:rPr>
          <w:rFonts w:ascii="Palatino Linotype" w:hAnsi="Palatino Linotype" w:cs="Arial"/>
        </w:rPr>
      </w:pPr>
    </w:p>
    <w:p w14:paraId="2939B355" w14:textId="77777777" w:rsidR="00506350" w:rsidRPr="00506350" w:rsidRDefault="00506350" w:rsidP="00506350">
      <w:pPr>
        <w:spacing w:line="360" w:lineRule="auto"/>
        <w:ind w:left="709" w:right="332"/>
        <w:jc w:val="center"/>
        <w:rPr>
          <w:rFonts w:ascii="Palatino Linotype" w:hAnsi="Palatino Linotype" w:cs="Arial"/>
          <w:b/>
          <w:i/>
          <w:sz w:val="22"/>
        </w:rPr>
      </w:pPr>
      <w:r w:rsidRPr="00506350">
        <w:rPr>
          <w:rFonts w:ascii="Palatino Linotype" w:hAnsi="Palatino Linotype" w:cs="Arial"/>
          <w:b/>
          <w:i/>
          <w:sz w:val="22"/>
        </w:rPr>
        <w:t>SECCIÓN QUINTA</w:t>
      </w:r>
    </w:p>
    <w:p w14:paraId="25A19195" w14:textId="77777777" w:rsidR="00506350" w:rsidRPr="00506350" w:rsidRDefault="00506350" w:rsidP="00506350">
      <w:pPr>
        <w:spacing w:line="360" w:lineRule="auto"/>
        <w:ind w:left="709" w:right="332"/>
        <w:jc w:val="center"/>
        <w:rPr>
          <w:rFonts w:ascii="Palatino Linotype" w:hAnsi="Palatino Linotype" w:cs="Arial"/>
          <w:b/>
          <w:i/>
          <w:sz w:val="22"/>
        </w:rPr>
      </w:pPr>
      <w:r w:rsidRPr="00506350">
        <w:rPr>
          <w:rFonts w:ascii="Palatino Linotype" w:hAnsi="Palatino Linotype" w:cs="Arial"/>
          <w:b/>
          <w:i/>
          <w:sz w:val="22"/>
        </w:rPr>
        <w:t>DE LA CONTRALORÍA</w:t>
      </w:r>
    </w:p>
    <w:p w14:paraId="2054EFD4" w14:textId="425AD978" w:rsidR="00506350" w:rsidRPr="00506350" w:rsidRDefault="00506350" w:rsidP="00506350">
      <w:pPr>
        <w:spacing w:line="360" w:lineRule="auto"/>
        <w:ind w:left="709" w:right="332"/>
        <w:jc w:val="both"/>
        <w:rPr>
          <w:rFonts w:ascii="Palatino Linotype" w:hAnsi="Palatino Linotype" w:cs="Arial"/>
          <w:i/>
          <w:sz w:val="22"/>
        </w:rPr>
      </w:pPr>
      <w:r w:rsidRPr="00506350">
        <w:rPr>
          <w:rFonts w:ascii="Palatino Linotype" w:hAnsi="Palatino Linotype" w:cs="Arial"/>
          <w:b/>
          <w:i/>
          <w:sz w:val="22"/>
        </w:rPr>
        <w:t>Artículo 3.25</w:t>
      </w:r>
      <w:r w:rsidRPr="00506350">
        <w:rPr>
          <w:rFonts w:ascii="Palatino Linotype" w:hAnsi="Palatino Linotype" w:cs="Arial"/>
          <w:i/>
          <w:sz w:val="22"/>
        </w:rPr>
        <w:t>. La o el titular de la Contraloría tendrá las siguientes atribuciones:</w:t>
      </w:r>
    </w:p>
    <w:p w14:paraId="7581621E" w14:textId="5C04A8B5" w:rsidR="00506350" w:rsidRPr="00506350" w:rsidRDefault="00506350" w:rsidP="00506350">
      <w:pPr>
        <w:spacing w:line="360" w:lineRule="auto"/>
        <w:ind w:left="709" w:right="332"/>
        <w:jc w:val="both"/>
        <w:rPr>
          <w:rFonts w:ascii="Palatino Linotype" w:hAnsi="Palatino Linotype" w:cs="Arial"/>
          <w:i/>
          <w:sz w:val="22"/>
        </w:rPr>
      </w:pPr>
      <w:r w:rsidRPr="00506350">
        <w:rPr>
          <w:rFonts w:ascii="Palatino Linotype" w:hAnsi="Palatino Linotype" w:cs="Arial"/>
          <w:b/>
          <w:i/>
          <w:sz w:val="22"/>
        </w:rPr>
        <w:t>XI.</w:t>
      </w:r>
      <w:r w:rsidRPr="00506350">
        <w:rPr>
          <w:rFonts w:ascii="Palatino Linotype" w:hAnsi="Palatino Linotype" w:cs="Arial"/>
          <w:i/>
          <w:sz w:val="22"/>
        </w:rPr>
        <w:t xml:space="preserve"> Operar el Sistema de Atención Mexiquense que administra la Secretaría de la Contraloría del Gobierno del Estado de México; así como, recibir denuncias por hechos presuntamente constitutivos de faltas administrativas de las o los servidores públicos municipales o de particulares por conductas sancionables en términos de la Ley de Responsabilidades Administrativas del Estado de México y Municipios, y en su caso turnar a la autoridad investigadora competente;</w:t>
      </w:r>
    </w:p>
    <w:p w14:paraId="30DEE836" w14:textId="0093CE65" w:rsidR="00506350" w:rsidRPr="00506350" w:rsidRDefault="00506350" w:rsidP="00506350">
      <w:pPr>
        <w:spacing w:line="360" w:lineRule="auto"/>
        <w:ind w:left="709" w:right="332"/>
        <w:jc w:val="both"/>
        <w:rPr>
          <w:rFonts w:ascii="Palatino Linotype" w:hAnsi="Palatino Linotype" w:cs="Arial"/>
          <w:i/>
          <w:sz w:val="22"/>
        </w:rPr>
      </w:pPr>
      <w:r w:rsidRPr="00506350">
        <w:rPr>
          <w:rFonts w:ascii="Palatino Linotype" w:hAnsi="Palatino Linotype" w:cs="Arial"/>
          <w:b/>
          <w:i/>
          <w:sz w:val="22"/>
        </w:rPr>
        <w:t>XIX.</w:t>
      </w:r>
      <w:r w:rsidRPr="00506350">
        <w:rPr>
          <w:rFonts w:ascii="Palatino Linotype" w:hAnsi="Palatino Linotype" w:cs="Arial"/>
          <w:i/>
          <w:sz w:val="22"/>
        </w:rPr>
        <w:t xml:space="preserve"> Iniciar los procesos de investigación, substanciación, resolución y en su caso ejecución, tratándose de faltas administrativas no graves, a través de las áreas administrativas especializadas, respecto de las conductas que deriven del incumplimiento de obligaciones de </w:t>
      </w:r>
      <w:r w:rsidRPr="00506350">
        <w:rPr>
          <w:rFonts w:ascii="Palatino Linotype" w:hAnsi="Palatino Linotype" w:cs="Arial"/>
          <w:i/>
          <w:sz w:val="22"/>
        </w:rPr>
        <w:lastRenderedPageBreak/>
        <w:t>las o los servidores públicos municipales en el ámbito de su competencia, en términos de la Ley de Responsabilidades Administrativas del Estado de México y Municipios;</w:t>
      </w:r>
    </w:p>
    <w:p w14:paraId="7A7E8E3B" w14:textId="711B638B" w:rsidR="00506350" w:rsidRPr="00506350" w:rsidRDefault="00506350" w:rsidP="00506350">
      <w:pPr>
        <w:spacing w:line="360" w:lineRule="auto"/>
        <w:ind w:left="709" w:right="332"/>
        <w:jc w:val="both"/>
        <w:rPr>
          <w:rFonts w:ascii="Palatino Linotype" w:hAnsi="Palatino Linotype" w:cs="Arial"/>
          <w:i/>
          <w:sz w:val="22"/>
        </w:rPr>
      </w:pPr>
      <w:r w:rsidRPr="00506350">
        <w:rPr>
          <w:rFonts w:ascii="Palatino Linotype" w:hAnsi="Palatino Linotype" w:cs="Arial"/>
          <w:b/>
          <w:i/>
          <w:sz w:val="22"/>
        </w:rPr>
        <w:t>XX.</w:t>
      </w:r>
      <w:r w:rsidRPr="00506350">
        <w:rPr>
          <w:rFonts w:ascii="Palatino Linotype" w:hAnsi="Palatino Linotype" w:cs="Arial"/>
          <w:i/>
          <w:sz w:val="22"/>
        </w:rPr>
        <w:t xml:space="preserve"> Iniciar la investigación, substanciación y remitir al Tribunal de Justicia Administrativa, los autos originales del expediente para la continuación del procedimiento y su resolución por dicho órgano; cuando se trate de faltas administrativas graves o faltas de particulares, en términos de la Ley de Responsabilidades Administrativas del Estado de México y Municipios;</w:t>
      </w:r>
    </w:p>
    <w:p w14:paraId="0AC6C555" w14:textId="658FBF05" w:rsidR="00506350" w:rsidRPr="00506350" w:rsidRDefault="00506350" w:rsidP="00506350">
      <w:pPr>
        <w:spacing w:line="360" w:lineRule="auto"/>
        <w:ind w:left="709" w:right="332"/>
        <w:jc w:val="both"/>
        <w:rPr>
          <w:rFonts w:ascii="Palatino Linotype" w:hAnsi="Palatino Linotype" w:cs="Arial"/>
          <w:i/>
          <w:sz w:val="22"/>
        </w:rPr>
      </w:pPr>
      <w:r w:rsidRPr="00506350">
        <w:rPr>
          <w:rFonts w:ascii="Palatino Linotype" w:hAnsi="Palatino Linotype" w:cs="Arial"/>
          <w:b/>
          <w:i/>
          <w:sz w:val="22"/>
        </w:rPr>
        <w:t>XXI.</w:t>
      </w:r>
      <w:r w:rsidRPr="00506350">
        <w:rPr>
          <w:rFonts w:ascii="Palatino Linotype" w:hAnsi="Palatino Linotype" w:cs="Arial"/>
          <w:i/>
          <w:sz w:val="22"/>
        </w:rPr>
        <w:t xml:space="preserve"> Practicar de oficio o a solicitud de parte, las investigaciones sobre el incumplimiento de las obligaciones de las o los servidores públicos municipales, en términos de la Ley de Responsabilidades Administrativas del Estado de México y Municipios;</w:t>
      </w:r>
    </w:p>
    <w:p w14:paraId="068D1165" w14:textId="77777777" w:rsidR="00506350" w:rsidRDefault="00506350" w:rsidP="00531B72">
      <w:pPr>
        <w:spacing w:line="360" w:lineRule="auto"/>
        <w:jc w:val="both"/>
        <w:rPr>
          <w:rFonts w:ascii="Palatino Linotype" w:hAnsi="Palatino Linotype" w:cs="Arial"/>
        </w:rPr>
      </w:pPr>
    </w:p>
    <w:p w14:paraId="1F8C3113" w14:textId="63A65566" w:rsidR="00CF2067" w:rsidRDefault="0042339A" w:rsidP="00ED1D31">
      <w:pPr>
        <w:spacing w:line="360" w:lineRule="auto"/>
        <w:jc w:val="both"/>
        <w:rPr>
          <w:rFonts w:ascii="Palatino Linotype" w:hAnsi="Palatino Linotype" w:cs="Arial"/>
        </w:rPr>
      </w:pPr>
      <w:r>
        <w:rPr>
          <w:rFonts w:ascii="Palatino Linotype" w:hAnsi="Palatino Linotype" w:cs="Arial"/>
        </w:rPr>
        <w:t>Por lo que al área en comento corresponde la recepción de denuncias relacionadas con faltas administrativas graves y no graves, así como iniciar la investigación como la sustanciación de los procedimientos.</w:t>
      </w:r>
    </w:p>
    <w:p w14:paraId="7CB745E7" w14:textId="77777777" w:rsidR="007406FF" w:rsidRDefault="007406FF" w:rsidP="00ED1D31">
      <w:pPr>
        <w:spacing w:line="360" w:lineRule="auto"/>
        <w:jc w:val="both"/>
        <w:rPr>
          <w:rFonts w:ascii="Palatino Linotype" w:hAnsi="Palatino Linotype" w:cs="Arial"/>
        </w:rPr>
      </w:pPr>
    </w:p>
    <w:p w14:paraId="604377CC" w14:textId="1C622878" w:rsidR="00CF2067" w:rsidRDefault="005B7125" w:rsidP="00ED1D31">
      <w:pPr>
        <w:spacing w:line="360" w:lineRule="auto"/>
        <w:jc w:val="both"/>
        <w:rPr>
          <w:rFonts w:ascii="Palatino Linotype" w:hAnsi="Palatino Linotype" w:cs="Arial"/>
        </w:rPr>
      </w:pPr>
      <w:r>
        <w:rPr>
          <w:rFonts w:ascii="Palatino Linotype" w:hAnsi="Palatino Linotype" w:cs="Arial"/>
        </w:rPr>
        <w:t>Entonces el área que emite respuesta e informe justificado, está plenamente facultada para ello, p</w:t>
      </w:r>
      <w:r w:rsidR="007406FF">
        <w:rPr>
          <w:rFonts w:ascii="Palatino Linotype" w:hAnsi="Palatino Linotype" w:cs="Arial"/>
        </w:rPr>
        <w:t>or lo que se estima que la Unidad de Transparencia cumple con lo dispuesto en el artículo 162 de la Ley de Transparencia y Acceso a la Información Pública del Estado de México y Municipios.</w:t>
      </w:r>
    </w:p>
    <w:p w14:paraId="1757BB68" w14:textId="77777777" w:rsidR="00CF2067" w:rsidRDefault="00CF2067" w:rsidP="00ED1D31">
      <w:pPr>
        <w:spacing w:line="360" w:lineRule="auto"/>
        <w:jc w:val="both"/>
        <w:rPr>
          <w:rFonts w:ascii="Palatino Linotype" w:hAnsi="Palatino Linotype" w:cs="Arial"/>
        </w:rPr>
      </w:pPr>
    </w:p>
    <w:p w14:paraId="1BBD46A5" w14:textId="4C21647D" w:rsidR="00CF2067" w:rsidRDefault="0051285C" w:rsidP="00ED1D31">
      <w:pPr>
        <w:spacing w:line="360" w:lineRule="auto"/>
        <w:jc w:val="both"/>
        <w:rPr>
          <w:rFonts w:ascii="Palatino Linotype" w:hAnsi="Palatino Linotype" w:cs="Arial"/>
        </w:rPr>
      </w:pPr>
      <w:r>
        <w:rPr>
          <w:rFonts w:ascii="Palatino Linotype" w:hAnsi="Palatino Linotype" w:cs="Arial"/>
        </w:rPr>
        <w:t xml:space="preserve">Ahora bien, de la solicitud se desprende que el Recurrente manifiesta requerir del Sujeto Obligado </w:t>
      </w:r>
      <w:r w:rsidR="00F83381">
        <w:rPr>
          <w:rFonts w:ascii="Palatino Linotype" w:hAnsi="Palatino Linotype" w:cs="Arial"/>
        </w:rPr>
        <w:t>quejas, denuncias y procedimientos realizados a trabajadores, en ese sentido cabe aclarar al particular que la Contraloría Municipal si efectivamente realiza los procedimientos de investigación sustanciación y en algunos supuestos de imposición de sanciones, y se encarga de recibir denuncias y quejas, de particulares o de servidores públicos por presuntos faltas administrativas.</w:t>
      </w:r>
    </w:p>
    <w:p w14:paraId="3818E2A8" w14:textId="3B375650" w:rsidR="00F83381" w:rsidRDefault="00F83381" w:rsidP="00ED1D31">
      <w:pPr>
        <w:spacing w:line="360" w:lineRule="auto"/>
        <w:jc w:val="both"/>
        <w:rPr>
          <w:rFonts w:ascii="Palatino Linotype" w:hAnsi="Palatino Linotype" w:cs="Arial"/>
        </w:rPr>
      </w:pPr>
      <w:r>
        <w:rPr>
          <w:rFonts w:ascii="Palatino Linotype" w:hAnsi="Palatino Linotype" w:cs="Arial"/>
        </w:rPr>
        <w:lastRenderedPageBreak/>
        <w:t>En ese sentido, en Informe Justificado</w:t>
      </w:r>
      <w:r w:rsidR="00155D44">
        <w:rPr>
          <w:rFonts w:ascii="Palatino Linotype" w:hAnsi="Palatino Linotype" w:cs="Arial"/>
        </w:rPr>
        <w:t xml:space="preserve"> la Directora de Investigación de Responsabilidades Administrativas manifiesta</w:t>
      </w:r>
      <w:r>
        <w:rPr>
          <w:rFonts w:ascii="Palatino Linotype" w:hAnsi="Palatino Linotype" w:cs="Arial"/>
        </w:rPr>
        <w:t xml:space="preserve"> </w:t>
      </w:r>
      <w:r w:rsidR="00155D44">
        <w:rPr>
          <w:rFonts w:ascii="Palatino Linotype" w:hAnsi="Palatino Linotype" w:cs="Arial"/>
        </w:rPr>
        <w:t xml:space="preserve">tener 692 procedimientos de investigación </w:t>
      </w:r>
      <w:r w:rsidR="00572867">
        <w:rPr>
          <w:rFonts w:ascii="Palatino Linotype" w:hAnsi="Palatino Linotype" w:cs="Arial"/>
        </w:rPr>
        <w:t>relacionados con la presunta comisión de faltas administrativas, de las cuales 77 corresponden a denuncias.</w:t>
      </w:r>
    </w:p>
    <w:p w14:paraId="63D6B968" w14:textId="77777777" w:rsidR="00572867" w:rsidRDefault="00572867" w:rsidP="00ED1D31">
      <w:pPr>
        <w:spacing w:line="360" w:lineRule="auto"/>
        <w:jc w:val="both"/>
        <w:rPr>
          <w:rFonts w:ascii="Palatino Linotype" w:hAnsi="Palatino Linotype" w:cs="Arial"/>
        </w:rPr>
      </w:pPr>
    </w:p>
    <w:p w14:paraId="692F9CF8" w14:textId="24D75E78" w:rsidR="00102B0C" w:rsidRDefault="00572867" w:rsidP="00ED1D31">
      <w:pPr>
        <w:spacing w:line="360" w:lineRule="auto"/>
        <w:jc w:val="both"/>
        <w:rPr>
          <w:rFonts w:ascii="Palatino Linotype" w:hAnsi="Palatino Linotype" w:cs="Arial"/>
        </w:rPr>
      </w:pPr>
      <w:r>
        <w:rPr>
          <w:rFonts w:ascii="Palatino Linotype" w:hAnsi="Palatino Linotype" w:cs="Arial"/>
        </w:rPr>
        <w:t xml:space="preserve">Lo anterior, nos permite formular dos consideraciones jurídicas; la primera que efectivamente se tiene procedimientos de investigación, </w:t>
      </w:r>
      <w:r w:rsidR="00102B0C">
        <w:rPr>
          <w:rFonts w:ascii="Palatino Linotype" w:hAnsi="Palatino Linotype" w:cs="Arial"/>
        </w:rPr>
        <w:t xml:space="preserve">por parte del Órgano Interno de </w:t>
      </w:r>
      <w:r w:rsidR="00BB1E78">
        <w:rPr>
          <w:rFonts w:ascii="Palatino Linotype" w:hAnsi="Palatino Linotype" w:cs="Arial"/>
        </w:rPr>
        <w:t xml:space="preserve">Control o Contraloría Municipal, ello sin apuntar si están concluidos, en trámite y si se refieren de forma específica a los supuestos que </w:t>
      </w:r>
      <w:r w:rsidR="002D5D37">
        <w:rPr>
          <w:rFonts w:ascii="Palatino Linotype" w:hAnsi="Palatino Linotype" w:cs="Arial"/>
        </w:rPr>
        <w:t>establece el particular en su solicitud.</w:t>
      </w:r>
    </w:p>
    <w:p w14:paraId="1727F7A8" w14:textId="77777777" w:rsidR="00FC65FE" w:rsidRDefault="00FC65FE" w:rsidP="00ED1D31">
      <w:pPr>
        <w:spacing w:line="360" w:lineRule="auto"/>
        <w:jc w:val="both"/>
        <w:rPr>
          <w:rFonts w:ascii="Palatino Linotype" w:hAnsi="Palatino Linotype" w:cs="Arial"/>
        </w:rPr>
      </w:pPr>
    </w:p>
    <w:p w14:paraId="0A526A61" w14:textId="1DED1E49" w:rsidR="00102B0C" w:rsidRDefault="003768CA" w:rsidP="00ED1D31">
      <w:pPr>
        <w:spacing w:line="360" w:lineRule="auto"/>
        <w:jc w:val="both"/>
        <w:rPr>
          <w:rFonts w:ascii="Palatino Linotype" w:hAnsi="Palatino Linotype" w:cs="Arial"/>
        </w:rPr>
      </w:pPr>
      <w:r>
        <w:rPr>
          <w:rFonts w:ascii="Palatino Linotype" w:hAnsi="Palatino Linotype" w:cs="Arial"/>
        </w:rPr>
        <w:t xml:space="preserve">Y por en segunda, que únicamente refiere la temporalidad de corte, pero no de inicio de la búsqueda de la información. </w:t>
      </w:r>
    </w:p>
    <w:p w14:paraId="566260CA" w14:textId="77777777" w:rsidR="00FC65FE" w:rsidRDefault="00FC65FE" w:rsidP="00ED1D31">
      <w:pPr>
        <w:spacing w:line="360" w:lineRule="auto"/>
        <w:jc w:val="both"/>
        <w:rPr>
          <w:rFonts w:ascii="Palatino Linotype" w:hAnsi="Palatino Linotype" w:cs="Arial"/>
        </w:rPr>
      </w:pPr>
    </w:p>
    <w:p w14:paraId="23B69E01" w14:textId="77777777" w:rsidR="00CF1164" w:rsidRPr="001155DA" w:rsidRDefault="003768CA" w:rsidP="00CF1164">
      <w:pPr>
        <w:pStyle w:val="INFOEMCITAS"/>
        <w:rPr>
          <w:i w:val="0"/>
        </w:rPr>
      </w:pPr>
      <w:r w:rsidRPr="001155DA">
        <w:rPr>
          <w:i w:val="0"/>
        </w:rPr>
        <w:t>En ese sentido, tenemos que de la solicitud no se parecían elementos que haya definido el</w:t>
      </w:r>
      <w:r w:rsidR="00FC65FE" w:rsidRPr="001155DA">
        <w:rPr>
          <w:i w:val="0"/>
        </w:rPr>
        <w:t xml:space="preserve"> ahora</w:t>
      </w:r>
      <w:r w:rsidRPr="001155DA">
        <w:rPr>
          <w:i w:val="0"/>
        </w:rPr>
        <w:t xml:space="preserve"> Recurr</w:t>
      </w:r>
      <w:r w:rsidR="00FC65FE" w:rsidRPr="001155DA">
        <w:rPr>
          <w:i w:val="0"/>
        </w:rPr>
        <w:t xml:space="preserve">ente, por lo que cabe aplicar el </w:t>
      </w:r>
      <w:r w:rsidR="00CF1164" w:rsidRPr="001155DA">
        <w:rPr>
          <w:i w:val="0"/>
        </w:rPr>
        <w:t xml:space="preserve">criterio </w:t>
      </w:r>
      <w:r w:rsidR="00CF1164" w:rsidRPr="001155DA">
        <w:rPr>
          <w:b/>
          <w:i w:val="0"/>
        </w:rPr>
        <w:t xml:space="preserve">3/19 </w:t>
      </w:r>
      <w:r w:rsidR="00CF1164" w:rsidRPr="001155DA">
        <w:rPr>
          <w:i w:val="0"/>
        </w:rPr>
        <w:t xml:space="preserve">emitido por el entonces Instituto Nacional de Transparencia, Acceso a la Información y Protección de Datos Personales, que dispone a la literalidad lo siguiente: </w:t>
      </w:r>
    </w:p>
    <w:p w14:paraId="2FD84ADB" w14:textId="77777777" w:rsidR="00CF1164" w:rsidRPr="00CF1164" w:rsidRDefault="00CF1164" w:rsidP="00CF1164">
      <w:pPr>
        <w:tabs>
          <w:tab w:val="left" w:pos="1828"/>
        </w:tabs>
        <w:spacing w:before="240" w:line="360" w:lineRule="auto"/>
        <w:jc w:val="both"/>
        <w:rPr>
          <w:rFonts w:ascii="Palatino Linotype" w:eastAsia="Calibri" w:hAnsi="Palatino Linotype" w:cs="Arial"/>
          <w:szCs w:val="22"/>
          <w:lang w:eastAsia="es-MX"/>
        </w:rPr>
      </w:pPr>
    </w:p>
    <w:p w14:paraId="17BC79C5" w14:textId="77777777" w:rsidR="00CF1164" w:rsidRPr="00CF1164" w:rsidRDefault="00CF1164" w:rsidP="00CF1164">
      <w:pPr>
        <w:ind w:left="851" w:right="851"/>
        <w:jc w:val="center"/>
        <w:rPr>
          <w:rFonts w:ascii="Palatino Linotype" w:eastAsiaTheme="minorHAnsi" w:hAnsi="Palatino Linotype" w:cs="Arial"/>
          <w:b/>
          <w:i/>
          <w:sz w:val="22"/>
          <w:szCs w:val="22"/>
          <w:lang w:val="es-MX" w:eastAsia="en-US"/>
        </w:rPr>
      </w:pPr>
      <w:r w:rsidRPr="00CF1164">
        <w:rPr>
          <w:rFonts w:ascii="Palatino Linotype" w:eastAsiaTheme="minorHAnsi" w:hAnsi="Palatino Linotype" w:cs="Arial"/>
          <w:b/>
          <w:i/>
          <w:sz w:val="22"/>
          <w:szCs w:val="22"/>
          <w:lang w:val="es-MX" w:eastAsia="en-US"/>
        </w:rPr>
        <w:t>“PERIODO DE BÚSQUEDA DE LA INFORMACIÓN.</w:t>
      </w:r>
    </w:p>
    <w:p w14:paraId="3498359C" w14:textId="77777777" w:rsidR="00CF1164" w:rsidRPr="00CF1164" w:rsidRDefault="00CF1164" w:rsidP="00CF1164">
      <w:pPr>
        <w:ind w:left="851" w:right="851"/>
        <w:jc w:val="both"/>
        <w:rPr>
          <w:rFonts w:ascii="Palatino Linotype" w:eastAsiaTheme="minorHAnsi" w:hAnsi="Palatino Linotype" w:cs="Arial"/>
          <w:i/>
          <w:sz w:val="22"/>
          <w:szCs w:val="22"/>
          <w:lang w:val="es-MX" w:eastAsia="en-US"/>
        </w:rPr>
      </w:pPr>
      <w:r w:rsidRPr="00CF1164">
        <w:rPr>
          <w:rFonts w:ascii="Palatino Linotype" w:eastAsiaTheme="minorHAnsi" w:hAnsi="Palatino Linotype" w:cs="Arial"/>
          <w:i/>
          <w:sz w:val="22"/>
          <w:szCs w:val="22"/>
          <w:lang w:val="es-MX" w:eastAsia="en-U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E4D809B" w14:textId="77777777" w:rsidR="00CF1164" w:rsidRPr="00CF1164" w:rsidRDefault="00CF1164" w:rsidP="00CF1164">
      <w:pPr>
        <w:ind w:left="851" w:right="851"/>
        <w:jc w:val="both"/>
        <w:rPr>
          <w:rFonts w:ascii="Palatino Linotype" w:eastAsiaTheme="minorHAnsi" w:hAnsi="Palatino Linotype" w:cs="Arial"/>
          <w:i/>
          <w:sz w:val="22"/>
          <w:szCs w:val="22"/>
          <w:lang w:val="es-MX" w:eastAsia="en-US"/>
        </w:rPr>
      </w:pPr>
      <w:r w:rsidRPr="00CF1164">
        <w:rPr>
          <w:rFonts w:ascii="Palatino Linotype" w:eastAsiaTheme="minorHAnsi" w:hAnsi="Palatino Linotype" w:cs="Arial"/>
          <w:b/>
          <w:i/>
          <w:spacing w:val="-1"/>
          <w:sz w:val="22"/>
          <w:szCs w:val="22"/>
          <w:lang w:val="es-MX" w:eastAsia="en-US"/>
        </w:rPr>
        <w:t>R</w:t>
      </w:r>
      <w:r w:rsidRPr="00CF1164">
        <w:rPr>
          <w:rFonts w:ascii="Palatino Linotype" w:eastAsiaTheme="minorHAnsi" w:hAnsi="Palatino Linotype" w:cs="Arial"/>
          <w:b/>
          <w:i/>
          <w:sz w:val="22"/>
          <w:szCs w:val="22"/>
          <w:lang w:val="es-MX" w:eastAsia="en-US"/>
        </w:rPr>
        <w:t>e</w:t>
      </w:r>
      <w:r w:rsidRPr="00CF1164">
        <w:rPr>
          <w:rFonts w:ascii="Palatino Linotype" w:eastAsiaTheme="minorHAnsi" w:hAnsi="Palatino Linotype" w:cs="Arial"/>
          <w:b/>
          <w:i/>
          <w:spacing w:val="-1"/>
          <w:sz w:val="22"/>
          <w:szCs w:val="22"/>
          <w:lang w:val="es-MX" w:eastAsia="en-US"/>
        </w:rPr>
        <w:t>s</w:t>
      </w:r>
      <w:r w:rsidRPr="00CF1164">
        <w:rPr>
          <w:rFonts w:ascii="Palatino Linotype" w:eastAsiaTheme="minorHAnsi" w:hAnsi="Palatino Linotype" w:cs="Arial"/>
          <w:b/>
          <w:i/>
          <w:sz w:val="22"/>
          <w:szCs w:val="22"/>
          <w:lang w:val="es-MX" w:eastAsia="en-US"/>
        </w:rPr>
        <w:t>olucion</w:t>
      </w:r>
      <w:r w:rsidRPr="00CF1164">
        <w:rPr>
          <w:rFonts w:ascii="Palatino Linotype" w:eastAsiaTheme="minorHAnsi" w:hAnsi="Palatino Linotype" w:cs="Arial"/>
          <w:b/>
          <w:i/>
          <w:spacing w:val="-1"/>
          <w:sz w:val="22"/>
          <w:szCs w:val="22"/>
          <w:lang w:val="es-MX" w:eastAsia="en-US"/>
        </w:rPr>
        <w:t>es</w:t>
      </w:r>
    </w:p>
    <w:p w14:paraId="0E4B9979" w14:textId="77777777" w:rsidR="00CF1164" w:rsidRPr="00CF1164" w:rsidRDefault="00CF1164" w:rsidP="00CF1164">
      <w:pPr>
        <w:ind w:left="851" w:right="851"/>
        <w:jc w:val="both"/>
        <w:rPr>
          <w:rFonts w:ascii="Palatino Linotype" w:eastAsia="Symbol" w:hAnsi="Palatino Linotype" w:cs="Arial"/>
          <w:i/>
          <w:sz w:val="22"/>
          <w:szCs w:val="22"/>
          <w:lang w:val="es-MX" w:eastAsia="en-US"/>
        </w:rPr>
      </w:pPr>
      <w:r w:rsidRPr="00CF1164">
        <w:rPr>
          <w:rFonts w:ascii="Palatino Linotype" w:eastAsiaTheme="minorHAnsi" w:hAnsi="Palatino Linotype" w:cs="Arial"/>
          <w:b/>
          <w:i/>
          <w:spacing w:val="-1"/>
          <w:sz w:val="22"/>
          <w:szCs w:val="22"/>
          <w:lang w:val="es-MX" w:eastAsia="en-US"/>
        </w:rPr>
        <w:t>R</w:t>
      </w:r>
      <w:r w:rsidRPr="00CF1164">
        <w:rPr>
          <w:rFonts w:ascii="Palatino Linotype" w:eastAsiaTheme="minorHAnsi" w:hAnsi="Palatino Linotype" w:cs="Arial"/>
          <w:b/>
          <w:i/>
          <w:spacing w:val="3"/>
          <w:sz w:val="22"/>
          <w:szCs w:val="22"/>
          <w:lang w:val="es-MX" w:eastAsia="en-US"/>
        </w:rPr>
        <w:t>R</w:t>
      </w:r>
      <w:r w:rsidRPr="00CF1164">
        <w:rPr>
          <w:rFonts w:ascii="Palatino Linotype" w:eastAsiaTheme="minorHAnsi" w:hAnsi="Palatino Linotype" w:cs="Arial"/>
          <w:b/>
          <w:i/>
          <w:sz w:val="22"/>
          <w:szCs w:val="22"/>
          <w:lang w:val="es-MX" w:eastAsia="en-US"/>
        </w:rPr>
        <w:t>A</w:t>
      </w:r>
      <w:r w:rsidRPr="00CF1164">
        <w:rPr>
          <w:rFonts w:ascii="Palatino Linotype" w:eastAsiaTheme="minorHAnsi" w:hAnsi="Palatino Linotype" w:cs="Arial"/>
          <w:b/>
          <w:i/>
          <w:spacing w:val="5"/>
          <w:sz w:val="22"/>
          <w:szCs w:val="22"/>
          <w:lang w:val="es-MX" w:eastAsia="en-US"/>
        </w:rPr>
        <w:t xml:space="preserve"> 0022</w:t>
      </w:r>
      <w:r w:rsidRPr="00CF1164">
        <w:rPr>
          <w:rFonts w:ascii="Palatino Linotype" w:eastAsiaTheme="minorHAnsi" w:hAnsi="Palatino Linotype" w:cs="Arial"/>
          <w:b/>
          <w:i/>
          <w:spacing w:val="-1"/>
          <w:sz w:val="22"/>
          <w:szCs w:val="22"/>
          <w:lang w:val="es-MX" w:eastAsia="en-US"/>
        </w:rPr>
        <w:t>/17</w:t>
      </w:r>
      <w:r w:rsidRPr="00CF1164">
        <w:rPr>
          <w:rFonts w:ascii="Palatino Linotype" w:eastAsiaTheme="minorHAnsi" w:hAnsi="Palatino Linotype" w:cs="Arial"/>
          <w:b/>
          <w:i/>
          <w:sz w:val="22"/>
          <w:szCs w:val="22"/>
          <w:lang w:val="es-MX" w:eastAsia="en-US"/>
        </w:rPr>
        <w:t>.</w:t>
      </w:r>
      <w:r w:rsidRPr="00CF1164">
        <w:rPr>
          <w:rFonts w:ascii="Palatino Linotype" w:eastAsiaTheme="minorHAnsi" w:hAnsi="Palatino Linotype" w:cs="Arial"/>
          <w:b/>
          <w:i/>
          <w:spacing w:val="15"/>
          <w:sz w:val="22"/>
          <w:szCs w:val="22"/>
          <w:lang w:val="es-MX" w:eastAsia="en-US"/>
        </w:rPr>
        <w:t xml:space="preserve"> </w:t>
      </w:r>
      <w:r w:rsidRPr="00CF1164">
        <w:rPr>
          <w:rFonts w:ascii="Palatino Linotype" w:eastAsiaTheme="minorHAnsi" w:hAnsi="Palatino Linotype" w:cs="Arial"/>
          <w:i/>
          <w:spacing w:val="-1"/>
          <w:sz w:val="22"/>
          <w:szCs w:val="22"/>
          <w:lang w:val="es-MX" w:eastAsia="en-US"/>
        </w:rPr>
        <w:t>Instituto Mexicano de la Propiedad Industrial</w:t>
      </w:r>
      <w:r w:rsidRPr="00CF1164">
        <w:rPr>
          <w:rFonts w:ascii="Palatino Linotype" w:eastAsiaTheme="minorHAnsi" w:hAnsi="Palatino Linotype" w:cs="Arial"/>
          <w:i/>
          <w:sz w:val="22"/>
          <w:szCs w:val="22"/>
          <w:lang w:val="es-MX" w:eastAsia="en-US"/>
        </w:rPr>
        <w:t>.</w:t>
      </w:r>
      <w:r w:rsidRPr="00CF1164">
        <w:rPr>
          <w:rFonts w:ascii="Palatino Linotype" w:eastAsiaTheme="minorHAnsi" w:hAnsi="Palatino Linotype" w:cs="Arial"/>
          <w:i/>
          <w:spacing w:val="4"/>
          <w:sz w:val="22"/>
          <w:szCs w:val="22"/>
          <w:lang w:val="es-MX" w:eastAsia="en-US"/>
        </w:rPr>
        <w:t xml:space="preserve"> 16 de febrero de 2017. Por unanimidad. </w:t>
      </w:r>
      <w:r w:rsidRPr="00CF1164">
        <w:rPr>
          <w:rFonts w:ascii="Palatino Linotype" w:eastAsiaTheme="minorHAnsi" w:hAnsi="Palatino Linotype" w:cs="Arial"/>
          <w:i/>
          <w:spacing w:val="-1"/>
          <w:sz w:val="22"/>
          <w:szCs w:val="22"/>
          <w:lang w:val="es-MX" w:eastAsia="en-US"/>
        </w:rPr>
        <w:t>C</w:t>
      </w:r>
      <w:r w:rsidRPr="00CF1164">
        <w:rPr>
          <w:rFonts w:ascii="Palatino Linotype" w:eastAsiaTheme="minorHAnsi" w:hAnsi="Palatino Linotype" w:cs="Arial"/>
          <w:i/>
          <w:sz w:val="22"/>
          <w:szCs w:val="22"/>
          <w:lang w:val="es-MX" w:eastAsia="en-US"/>
        </w:rPr>
        <w:t>omis</w:t>
      </w:r>
      <w:r w:rsidRPr="00CF1164">
        <w:rPr>
          <w:rFonts w:ascii="Palatino Linotype" w:eastAsiaTheme="minorHAnsi" w:hAnsi="Palatino Linotype" w:cs="Arial"/>
          <w:i/>
          <w:spacing w:val="-2"/>
          <w:sz w:val="22"/>
          <w:szCs w:val="22"/>
          <w:lang w:val="es-MX" w:eastAsia="en-US"/>
        </w:rPr>
        <w:t>i</w:t>
      </w:r>
      <w:r w:rsidRPr="00CF1164">
        <w:rPr>
          <w:rFonts w:ascii="Palatino Linotype" w:eastAsiaTheme="minorHAnsi" w:hAnsi="Palatino Linotype" w:cs="Arial"/>
          <w:i/>
          <w:sz w:val="22"/>
          <w:szCs w:val="22"/>
          <w:lang w:val="es-MX" w:eastAsia="en-US"/>
        </w:rPr>
        <w:t>o</w:t>
      </w:r>
      <w:r w:rsidRPr="00CF1164">
        <w:rPr>
          <w:rFonts w:ascii="Palatino Linotype" w:eastAsiaTheme="minorHAnsi" w:hAnsi="Palatino Linotype" w:cs="Arial"/>
          <w:i/>
          <w:spacing w:val="1"/>
          <w:sz w:val="22"/>
          <w:szCs w:val="22"/>
          <w:lang w:val="es-MX" w:eastAsia="en-US"/>
        </w:rPr>
        <w:t>n</w:t>
      </w:r>
      <w:r w:rsidRPr="00CF1164">
        <w:rPr>
          <w:rFonts w:ascii="Palatino Linotype" w:eastAsiaTheme="minorHAnsi" w:hAnsi="Palatino Linotype" w:cs="Arial"/>
          <w:i/>
          <w:sz w:val="22"/>
          <w:szCs w:val="22"/>
          <w:lang w:val="es-MX" w:eastAsia="en-US"/>
        </w:rPr>
        <w:t>a</w:t>
      </w:r>
      <w:r w:rsidRPr="00CF1164">
        <w:rPr>
          <w:rFonts w:ascii="Palatino Linotype" w:eastAsiaTheme="minorHAnsi" w:hAnsi="Palatino Linotype" w:cs="Arial"/>
          <w:i/>
          <w:spacing w:val="-1"/>
          <w:sz w:val="22"/>
          <w:szCs w:val="22"/>
          <w:lang w:val="es-MX" w:eastAsia="en-US"/>
        </w:rPr>
        <w:t>d</w:t>
      </w:r>
      <w:r w:rsidRPr="00CF1164">
        <w:rPr>
          <w:rFonts w:ascii="Palatino Linotype" w:eastAsiaTheme="minorHAnsi" w:hAnsi="Palatino Linotype" w:cs="Arial"/>
          <w:i/>
          <w:sz w:val="22"/>
          <w:szCs w:val="22"/>
          <w:lang w:val="es-MX" w:eastAsia="en-US"/>
        </w:rPr>
        <w:t>o</w:t>
      </w:r>
      <w:r w:rsidRPr="00CF1164">
        <w:rPr>
          <w:rFonts w:ascii="Palatino Linotype" w:eastAsiaTheme="minorHAnsi" w:hAnsi="Palatino Linotype" w:cs="Arial"/>
          <w:i/>
          <w:spacing w:val="3"/>
          <w:sz w:val="22"/>
          <w:szCs w:val="22"/>
          <w:lang w:val="es-MX" w:eastAsia="en-US"/>
        </w:rPr>
        <w:t xml:space="preserve"> </w:t>
      </w:r>
      <w:r w:rsidRPr="00CF1164">
        <w:rPr>
          <w:rFonts w:ascii="Palatino Linotype" w:eastAsiaTheme="minorHAnsi" w:hAnsi="Palatino Linotype" w:cs="Arial"/>
          <w:i/>
          <w:spacing w:val="-1"/>
          <w:sz w:val="22"/>
          <w:szCs w:val="22"/>
          <w:lang w:val="es-MX" w:eastAsia="en-US"/>
        </w:rPr>
        <w:t>P</w:t>
      </w:r>
      <w:r w:rsidRPr="00CF1164">
        <w:rPr>
          <w:rFonts w:ascii="Palatino Linotype" w:eastAsiaTheme="minorHAnsi" w:hAnsi="Palatino Linotype" w:cs="Arial"/>
          <w:i/>
          <w:sz w:val="22"/>
          <w:szCs w:val="22"/>
          <w:lang w:val="es-MX" w:eastAsia="en-US"/>
        </w:rPr>
        <w:t>o</w:t>
      </w:r>
      <w:r w:rsidRPr="00CF1164">
        <w:rPr>
          <w:rFonts w:ascii="Palatino Linotype" w:eastAsiaTheme="minorHAnsi" w:hAnsi="Palatino Linotype" w:cs="Arial"/>
          <w:i/>
          <w:spacing w:val="-1"/>
          <w:sz w:val="22"/>
          <w:szCs w:val="22"/>
          <w:lang w:val="es-MX" w:eastAsia="en-US"/>
        </w:rPr>
        <w:t>n</w:t>
      </w:r>
      <w:r w:rsidRPr="00CF1164">
        <w:rPr>
          <w:rFonts w:ascii="Palatino Linotype" w:eastAsiaTheme="minorHAnsi" w:hAnsi="Palatino Linotype" w:cs="Arial"/>
          <w:i/>
          <w:sz w:val="22"/>
          <w:szCs w:val="22"/>
          <w:lang w:val="es-MX" w:eastAsia="en-US"/>
        </w:rPr>
        <w:t>e</w:t>
      </w:r>
      <w:r w:rsidRPr="00CF1164">
        <w:rPr>
          <w:rFonts w:ascii="Palatino Linotype" w:eastAsiaTheme="minorHAnsi" w:hAnsi="Palatino Linotype" w:cs="Arial"/>
          <w:i/>
          <w:spacing w:val="-1"/>
          <w:sz w:val="22"/>
          <w:szCs w:val="22"/>
          <w:lang w:val="es-MX" w:eastAsia="en-US"/>
        </w:rPr>
        <w:t>n</w:t>
      </w:r>
      <w:r w:rsidRPr="00CF1164">
        <w:rPr>
          <w:rFonts w:ascii="Palatino Linotype" w:eastAsiaTheme="minorHAnsi" w:hAnsi="Palatino Linotype" w:cs="Arial"/>
          <w:i/>
          <w:spacing w:val="1"/>
          <w:sz w:val="22"/>
          <w:szCs w:val="22"/>
          <w:lang w:val="es-MX" w:eastAsia="en-US"/>
        </w:rPr>
        <w:t>t</w:t>
      </w:r>
      <w:r w:rsidRPr="00CF1164">
        <w:rPr>
          <w:rFonts w:ascii="Palatino Linotype" w:eastAsiaTheme="minorHAnsi" w:hAnsi="Palatino Linotype" w:cs="Arial"/>
          <w:i/>
          <w:sz w:val="22"/>
          <w:szCs w:val="22"/>
          <w:lang w:val="es-MX" w:eastAsia="en-US"/>
        </w:rPr>
        <w:t>e Francisco Javier Acuña Llamas.</w:t>
      </w:r>
    </w:p>
    <w:p w14:paraId="054B5E4C" w14:textId="77777777" w:rsidR="00CF1164" w:rsidRPr="00CF1164" w:rsidRDefault="00FE25C8" w:rsidP="00CF1164">
      <w:pPr>
        <w:ind w:left="851" w:right="851"/>
        <w:jc w:val="both"/>
        <w:rPr>
          <w:rFonts w:ascii="Palatino Linotype" w:eastAsia="Symbol" w:hAnsi="Palatino Linotype" w:cs="Arial"/>
          <w:i/>
          <w:sz w:val="22"/>
          <w:szCs w:val="22"/>
          <w:lang w:val="es-MX" w:eastAsia="en-US"/>
        </w:rPr>
      </w:pPr>
      <w:hyperlink r:id="rId9" w:history="1">
        <w:r w:rsidR="00CF1164" w:rsidRPr="00CF1164">
          <w:rPr>
            <w:rFonts w:ascii="Palatino Linotype" w:eastAsia="Symbol" w:hAnsi="Palatino Linotype" w:cs="Arial"/>
            <w:i/>
            <w:color w:val="0563C1" w:themeColor="hyperlink"/>
            <w:sz w:val="22"/>
            <w:szCs w:val="22"/>
            <w:u w:val="single"/>
            <w:lang w:val="es-MX" w:eastAsia="en-US"/>
          </w:rPr>
          <w:t>http://consultas.ifai.org.mx/descargar.php?r=./pdf/resoluciones/2017/&amp;a=RRA%2022.pdf</w:t>
        </w:r>
      </w:hyperlink>
      <w:r w:rsidR="00CF1164" w:rsidRPr="00CF1164">
        <w:rPr>
          <w:rFonts w:ascii="Palatino Linotype" w:eastAsia="Symbol" w:hAnsi="Palatino Linotype" w:cs="Arial"/>
          <w:i/>
          <w:sz w:val="22"/>
          <w:szCs w:val="22"/>
          <w:lang w:val="es-MX" w:eastAsia="en-US"/>
        </w:rPr>
        <w:t xml:space="preserve"> </w:t>
      </w:r>
    </w:p>
    <w:p w14:paraId="376D4AF3" w14:textId="77777777" w:rsidR="00CF1164" w:rsidRPr="00CF1164" w:rsidRDefault="00CF1164" w:rsidP="00CF1164">
      <w:pPr>
        <w:ind w:left="851" w:right="851"/>
        <w:jc w:val="both"/>
        <w:rPr>
          <w:rFonts w:ascii="Palatino Linotype" w:eastAsiaTheme="minorHAnsi" w:hAnsi="Palatino Linotype" w:cs="Arial"/>
          <w:b/>
          <w:i/>
          <w:spacing w:val="-1"/>
          <w:sz w:val="22"/>
          <w:szCs w:val="22"/>
          <w:lang w:val="es-MX" w:eastAsia="en-US"/>
        </w:rPr>
      </w:pPr>
      <w:r w:rsidRPr="00CF1164">
        <w:rPr>
          <w:rFonts w:ascii="Palatino Linotype" w:eastAsiaTheme="minorHAnsi" w:hAnsi="Palatino Linotype" w:cs="Arial"/>
          <w:b/>
          <w:i/>
          <w:spacing w:val="-1"/>
          <w:sz w:val="22"/>
          <w:szCs w:val="22"/>
          <w:lang w:val="es-MX" w:eastAsia="en-US"/>
        </w:rPr>
        <w:t>R</w:t>
      </w:r>
      <w:r w:rsidRPr="00CF1164">
        <w:rPr>
          <w:rFonts w:ascii="Palatino Linotype" w:eastAsiaTheme="minorHAnsi" w:hAnsi="Palatino Linotype" w:cs="Arial"/>
          <w:b/>
          <w:i/>
          <w:spacing w:val="3"/>
          <w:sz w:val="22"/>
          <w:szCs w:val="22"/>
          <w:lang w:val="es-MX" w:eastAsia="en-US"/>
        </w:rPr>
        <w:t>R</w:t>
      </w:r>
      <w:r w:rsidRPr="00CF1164">
        <w:rPr>
          <w:rFonts w:ascii="Palatino Linotype" w:eastAsiaTheme="minorHAnsi" w:hAnsi="Palatino Linotype" w:cs="Arial"/>
          <w:b/>
          <w:i/>
          <w:sz w:val="22"/>
          <w:szCs w:val="22"/>
          <w:lang w:val="es-MX" w:eastAsia="en-US"/>
        </w:rPr>
        <w:t>A</w:t>
      </w:r>
      <w:r w:rsidRPr="00CF1164">
        <w:rPr>
          <w:rFonts w:ascii="Palatino Linotype" w:eastAsiaTheme="minorHAnsi" w:hAnsi="Palatino Linotype" w:cs="Arial"/>
          <w:b/>
          <w:i/>
          <w:spacing w:val="43"/>
          <w:sz w:val="22"/>
          <w:szCs w:val="22"/>
          <w:lang w:val="es-MX" w:eastAsia="en-US"/>
        </w:rPr>
        <w:t xml:space="preserve"> </w:t>
      </w:r>
      <w:r w:rsidRPr="00CF1164">
        <w:rPr>
          <w:rFonts w:ascii="Palatino Linotype" w:eastAsiaTheme="minorHAnsi" w:hAnsi="Palatino Linotype" w:cs="Arial"/>
          <w:b/>
          <w:i/>
          <w:spacing w:val="5"/>
          <w:sz w:val="22"/>
          <w:szCs w:val="22"/>
          <w:lang w:val="es-MX" w:eastAsia="en-US"/>
        </w:rPr>
        <w:t>2536</w:t>
      </w:r>
      <w:r w:rsidRPr="00CF1164">
        <w:rPr>
          <w:rFonts w:ascii="Palatino Linotype" w:eastAsiaTheme="minorHAnsi" w:hAnsi="Palatino Linotype" w:cs="Arial"/>
          <w:b/>
          <w:i/>
          <w:spacing w:val="1"/>
          <w:sz w:val="22"/>
          <w:szCs w:val="22"/>
          <w:lang w:val="es-MX" w:eastAsia="en-US"/>
        </w:rPr>
        <w:t>/</w:t>
      </w:r>
      <w:r w:rsidRPr="00CF1164">
        <w:rPr>
          <w:rFonts w:ascii="Palatino Linotype" w:eastAsiaTheme="minorHAnsi" w:hAnsi="Palatino Linotype" w:cs="Arial"/>
          <w:b/>
          <w:i/>
          <w:sz w:val="22"/>
          <w:szCs w:val="22"/>
          <w:lang w:val="es-MX" w:eastAsia="en-US"/>
        </w:rPr>
        <w:t xml:space="preserve">17. </w:t>
      </w:r>
      <w:r w:rsidRPr="00CF1164">
        <w:rPr>
          <w:rFonts w:ascii="Palatino Linotype" w:eastAsiaTheme="minorHAnsi" w:hAnsi="Palatino Linotype" w:cs="Arial"/>
          <w:i/>
          <w:spacing w:val="-1"/>
          <w:sz w:val="22"/>
          <w:szCs w:val="22"/>
          <w:lang w:val="es-MX" w:eastAsia="en-US"/>
        </w:rPr>
        <w:t>Secretaría de Gobernación</w:t>
      </w:r>
      <w:r w:rsidRPr="00CF1164">
        <w:rPr>
          <w:rFonts w:ascii="Palatino Linotype" w:eastAsiaTheme="minorHAnsi" w:hAnsi="Palatino Linotype" w:cs="Arial"/>
          <w:i/>
          <w:sz w:val="22"/>
          <w:szCs w:val="22"/>
          <w:lang w:val="es-MX" w:eastAsia="en-US"/>
        </w:rPr>
        <w:t>. 07 de junio de 2017. Por unanimidad. Comisionada Ponente Areli Cano Guadiana.</w:t>
      </w:r>
      <w:r w:rsidRPr="00CF1164">
        <w:rPr>
          <w:rFonts w:ascii="Palatino Linotype" w:eastAsiaTheme="minorHAnsi" w:hAnsi="Palatino Linotype" w:cs="Arial"/>
          <w:i/>
          <w:spacing w:val="-1"/>
          <w:position w:val="5"/>
          <w:sz w:val="22"/>
          <w:szCs w:val="22"/>
          <w:lang w:val="es-MX" w:eastAsia="en-US"/>
        </w:rPr>
        <w:t xml:space="preserve"> </w:t>
      </w:r>
    </w:p>
    <w:p w14:paraId="76E10EBC" w14:textId="77777777" w:rsidR="00CF1164" w:rsidRPr="00CF1164" w:rsidRDefault="00FE25C8" w:rsidP="00CF1164">
      <w:pPr>
        <w:ind w:left="851" w:right="851"/>
        <w:jc w:val="both"/>
        <w:rPr>
          <w:rFonts w:ascii="Palatino Linotype" w:eastAsiaTheme="minorHAnsi" w:hAnsi="Palatino Linotype" w:cs="Arial"/>
          <w:i/>
          <w:spacing w:val="-1"/>
          <w:sz w:val="22"/>
          <w:szCs w:val="22"/>
          <w:lang w:val="es-MX" w:eastAsia="en-US"/>
        </w:rPr>
      </w:pPr>
      <w:hyperlink r:id="rId10" w:history="1">
        <w:r w:rsidR="00CF1164" w:rsidRPr="00CF1164">
          <w:rPr>
            <w:rFonts w:ascii="Palatino Linotype" w:eastAsia="Arial" w:hAnsi="Palatino Linotype" w:cs="Arial"/>
            <w:i/>
            <w:color w:val="0563C1" w:themeColor="hyperlink"/>
            <w:spacing w:val="-1"/>
            <w:sz w:val="22"/>
            <w:szCs w:val="22"/>
            <w:u w:val="single"/>
            <w:lang w:val="es-MX" w:eastAsia="en-US"/>
          </w:rPr>
          <w:t>http://consultas.ifai.org.mx/descargar.php?r=./pdf/resoluciones/2017/&amp;a=RRA%202536.pdf</w:t>
        </w:r>
      </w:hyperlink>
      <w:r w:rsidR="00CF1164" w:rsidRPr="00CF1164">
        <w:rPr>
          <w:rFonts w:ascii="Palatino Linotype" w:eastAsiaTheme="minorHAnsi" w:hAnsi="Palatino Linotype" w:cs="Arial"/>
          <w:i/>
          <w:spacing w:val="-1"/>
          <w:sz w:val="22"/>
          <w:szCs w:val="22"/>
          <w:lang w:val="es-MX" w:eastAsia="en-US"/>
        </w:rPr>
        <w:t xml:space="preserve"> </w:t>
      </w:r>
    </w:p>
    <w:p w14:paraId="32FF46EC" w14:textId="77777777" w:rsidR="00CF1164" w:rsidRPr="00CF1164" w:rsidRDefault="00CF1164" w:rsidP="00CF1164">
      <w:pPr>
        <w:ind w:left="851" w:right="851"/>
        <w:jc w:val="both"/>
        <w:rPr>
          <w:rFonts w:ascii="Palatino Linotype" w:eastAsiaTheme="minorHAnsi" w:hAnsi="Palatino Linotype" w:cs="Arial"/>
          <w:bCs/>
          <w:i/>
          <w:sz w:val="22"/>
          <w:szCs w:val="22"/>
          <w:lang w:val="es-MX" w:eastAsia="en-US"/>
        </w:rPr>
      </w:pPr>
      <w:r w:rsidRPr="00CF1164">
        <w:rPr>
          <w:rFonts w:ascii="Palatino Linotype" w:eastAsiaTheme="minorHAnsi" w:hAnsi="Palatino Linotype" w:cs="Arial"/>
          <w:b/>
          <w:i/>
          <w:spacing w:val="-1"/>
          <w:position w:val="-1"/>
          <w:sz w:val="22"/>
          <w:szCs w:val="22"/>
          <w:lang w:val="es-MX" w:eastAsia="en-US"/>
        </w:rPr>
        <w:t>R</w:t>
      </w:r>
      <w:r w:rsidRPr="00CF1164">
        <w:rPr>
          <w:rFonts w:ascii="Palatino Linotype" w:eastAsiaTheme="minorHAnsi" w:hAnsi="Palatino Linotype" w:cs="Arial"/>
          <w:b/>
          <w:i/>
          <w:spacing w:val="3"/>
          <w:position w:val="-1"/>
          <w:sz w:val="22"/>
          <w:szCs w:val="22"/>
          <w:lang w:val="es-MX" w:eastAsia="en-US"/>
        </w:rPr>
        <w:t>R</w:t>
      </w:r>
      <w:r w:rsidRPr="00CF1164">
        <w:rPr>
          <w:rFonts w:ascii="Palatino Linotype" w:eastAsiaTheme="minorHAnsi" w:hAnsi="Palatino Linotype" w:cs="Arial"/>
          <w:b/>
          <w:i/>
          <w:position w:val="-1"/>
          <w:sz w:val="22"/>
          <w:szCs w:val="22"/>
          <w:lang w:val="es-MX" w:eastAsia="en-US"/>
        </w:rPr>
        <w:t xml:space="preserve">A </w:t>
      </w:r>
      <w:r w:rsidRPr="00CF1164">
        <w:rPr>
          <w:rFonts w:ascii="Palatino Linotype" w:eastAsiaTheme="minorHAnsi" w:hAnsi="Palatino Linotype" w:cs="Arial"/>
          <w:b/>
          <w:i/>
          <w:spacing w:val="-1"/>
          <w:position w:val="-1"/>
          <w:sz w:val="22"/>
          <w:szCs w:val="22"/>
          <w:lang w:val="es-MX" w:eastAsia="en-US"/>
        </w:rPr>
        <w:t>3482/17</w:t>
      </w:r>
      <w:r w:rsidRPr="00CF1164">
        <w:rPr>
          <w:rFonts w:ascii="Palatino Linotype" w:eastAsiaTheme="minorHAnsi" w:hAnsi="Palatino Linotype" w:cs="Arial"/>
          <w:b/>
          <w:i/>
          <w:position w:val="-1"/>
          <w:sz w:val="22"/>
          <w:szCs w:val="22"/>
          <w:lang w:val="es-MX" w:eastAsia="en-US"/>
        </w:rPr>
        <w:t xml:space="preserve">. </w:t>
      </w:r>
      <w:r w:rsidRPr="00CF1164">
        <w:rPr>
          <w:rFonts w:ascii="Palatino Linotype" w:eastAsiaTheme="minorHAnsi" w:hAnsi="Palatino Linotype" w:cs="Arial"/>
          <w:i/>
          <w:spacing w:val="-1"/>
          <w:position w:val="-1"/>
          <w:sz w:val="22"/>
          <w:szCs w:val="22"/>
          <w:lang w:val="es-MX" w:eastAsia="en-US"/>
        </w:rPr>
        <w:t>Secretaría de Comunicaciones y Transportes</w:t>
      </w:r>
      <w:r w:rsidRPr="00CF1164">
        <w:rPr>
          <w:rFonts w:ascii="Palatino Linotype" w:eastAsiaTheme="minorHAnsi" w:hAnsi="Palatino Linotype" w:cs="Arial"/>
          <w:i/>
          <w:position w:val="-1"/>
          <w:sz w:val="22"/>
          <w:szCs w:val="22"/>
          <w:lang w:val="es-MX" w:eastAsia="en-US"/>
        </w:rPr>
        <w:t>. 02 de agosto de 2017. Por unanimidad. Comisionado Ponente Oscar Mauricio Guerra Ford</w:t>
      </w:r>
      <w:r w:rsidRPr="00CF1164">
        <w:rPr>
          <w:rFonts w:ascii="Palatino Linotype" w:eastAsiaTheme="minorHAnsi" w:hAnsi="Palatino Linotype" w:cs="Arial"/>
          <w:bCs/>
          <w:i/>
          <w:sz w:val="22"/>
          <w:szCs w:val="22"/>
          <w:lang w:val="es-MX" w:eastAsia="en-US"/>
        </w:rPr>
        <w:t>.</w:t>
      </w:r>
    </w:p>
    <w:p w14:paraId="065092B2" w14:textId="77777777" w:rsidR="00CF1164" w:rsidRPr="00CF1164" w:rsidRDefault="00FE25C8" w:rsidP="00CF1164">
      <w:pPr>
        <w:ind w:left="851" w:right="851"/>
        <w:jc w:val="both"/>
        <w:rPr>
          <w:rFonts w:ascii="Palatino Linotype" w:eastAsiaTheme="minorHAnsi" w:hAnsi="Palatino Linotype" w:cs="Arial"/>
          <w:i/>
          <w:sz w:val="22"/>
          <w:szCs w:val="22"/>
          <w:lang w:val="es-MX" w:eastAsia="en-US"/>
        </w:rPr>
      </w:pPr>
      <w:hyperlink r:id="rId11" w:history="1">
        <w:r w:rsidR="00CF1164" w:rsidRPr="00CF1164">
          <w:rPr>
            <w:rFonts w:ascii="Palatino Linotype" w:eastAsiaTheme="minorHAnsi" w:hAnsi="Palatino Linotype" w:cs="Arial"/>
            <w:bCs/>
            <w:i/>
            <w:color w:val="0563C1" w:themeColor="hyperlink"/>
            <w:sz w:val="22"/>
            <w:szCs w:val="22"/>
            <w:u w:val="single"/>
            <w:lang w:val="es-MX" w:eastAsia="en-US"/>
          </w:rPr>
          <w:t>http://consultas.ifai.org.mx/descargar.php?r=./pdf/resoluciones/2017/&amp;a=RRA%203482.pdf</w:t>
        </w:r>
      </w:hyperlink>
      <w:r w:rsidR="00CF1164" w:rsidRPr="00CF1164">
        <w:rPr>
          <w:rFonts w:ascii="Palatino Linotype" w:eastAsiaTheme="minorHAnsi" w:hAnsi="Palatino Linotype" w:cs="Arial"/>
          <w:bCs/>
          <w:i/>
          <w:color w:val="0563C1" w:themeColor="hyperlink"/>
          <w:sz w:val="22"/>
          <w:szCs w:val="22"/>
          <w:u w:val="single"/>
          <w:lang w:val="es-MX" w:eastAsia="en-US"/>
        </w:rPr>
        <w:t xml:space="preserve">” </w:t>
      </w:r>
      <w:r w:rsidR="00CF1164" w:rsidRPr="00CF1164">
        <w:rPr>
          <w:rFonts w:ascii="Palatino Linotype" w:eastAsiaTheme="minorHAnsi" w:hAnsi="Palatino Linotype" w:cs="Arial"/>
          <w:b/>
          <w:bCs/>
          <w:i/>
          <w:sz w:val="22"/>
          <w:szCs w:val="22"/>
          <w:lang w:val="es-MX" w:eastAsia="en-US"/>
        </w:rPr>
        <w:t>[Sic]</w:t>
      </w:r>
    </w:p>
    <w:p w14:paraId="5C186AAA" w14:textId="77777777" w:rsidR="00CF1164" w:rsidRPr="00CF1164" w:rsidRDefault="00CF1164" w:rsidP="00CF1164">
      <w:pPr>
        <w:spacing w:before="240" w:line="360" w:lineRule="auto"/>
        <w:jc w:val="both"/>
        <w:rPr>
          <w:rFonts w:ascii="Palatino Linotype" w:hAnsi="Palatino Linotype" w:cs="Arial"/>
        </w:rPr>
      </w:pPr>
    </w:p>
    <w:p w14:paraId="2CAFA57F" w14:textId="25BF8895" w:rsidR="003768CA" w:rsidRDefault="00CF1164" w:rsidP="00CF1164">
      <w:pPr>
        <w:spacing w:line="360" w:lineRule="auto"/>
        <w:jc w:val="both"/>
        <w:rPr>
          <w:rFonts w:ascii="Palatino Linotype" w:hAnsi="Palatino Linotype" w:cs="Arial"/>
        </w:rPr>
      </w:pPr>
      <w:r w:rsidRPr="00CF1164">
        <w:rPr>
          <w:rFonts w:ascii="Palatino Linotype" w:hAnsi="Palatino Linotype" w:cs="Arial"/>
        </w:rPr>
        <w:t>En ese sentido y la solicitud al presentarse en fecha</w:t>
      </w:r>
      <w:r>
        <w:rPr>
          <w:rFonts w:ascii="Palatino Linotype" w:hAnsi="Palatino Linotype" w:cs="Arial"/>
        </w:rPr>
        <w:t xml:space="preserve"> veintisiete de junio de dos mil veinticinco, la temporalidad de búsqueda queda comprendida del </w:t>
      </w:r>
      <w:r w:rsidRPr="00CF1164">
        <w:rPr>
          <w:rFonts w:ascii="Palatino Linotype" w:hAnsi="Palatino Linotype" w:cs="Arial"/>
        </w:rPr>
        <w:t>veintisiete de junio de dos mil</w:t>
      </w:r>
      <w:r>
        <w:rPr>
          <w:rFonts w:ascii="Palatino Linotype" w:hAnsi="Palatino Linotype" w:cs="Arial"/>
        </w:rPr>
        <w:t xml:space="preserve"> veinticuatro al </w:t>
      </w:r>
      <w:r w:rsidRPr="00CF1164">
        <w:rPr>
          <w:rFonts w:ascii="Palatino Linotype" w:hAnsi="Palatino Linotype" w:cs="Arial"/>
        </w:rPr>
        <w:t xml:space="preserve">veintisiete de junio de dos mil </w:t>
      </w:r>
      <w:r w:rsidRPr="005523AF">
        <w:rPr>
          <w:rFonts w:ascii="Palatino Linotype" w:hAnsi="Palatino Linotype" w:cs="Arial"/>
        </w:rPr>
        <w:t>veinticinco</w:t>
      </w:r>
      <w:r>
        <w:rPr>
          <w:rFonts w:ascii="Palatino Linotype" w:hAnsi="Palatino Linotype" w:cs="Arial"/>
        </w:rPr>
        <w:t xml:space="preserve">. </w:t>
      </w:r>
    </w:p>
    <w:p w14:paraId="3FE78B7A" w14:textId="77777777" w:rsidR="00CF1164" w:rsidRDefault="00CF1164" w:rsidP="00CF1164">
      <w:pPr>
        <w:spacing w:line="360" w:lineRule="auto"/>
        <w:jc w:val="both"/>
        <w:rPr>
          <w:rFonts w:ascii="Palatino Linotype" w:hAnsi="Palatino Linotype" w:cs="Arial"/>
        </w:rPr>
      </w:pPr>
    </w:p>
    <w:p w14:paraId="448941AC" w14:textId="3D4EBE20" w:rsidR="0070032E" w:rsidRPr="0070032E" w:rsidRDefault="0070032E" w:rsidP="0070032E">
      <w:pPr>
        <w:spacing w:after="160" w:line="360" w:lineRule="auto"/>
        <w:jc w:val="both"/>
        <w:rPr>
          <w:rFonts w:ascii="Palatino Linotype" w:eastAsia="Calibri" w:hAnsi="Palatino Linotype" w:cs="Arial"/>
          <w:b/>
          <w:bCs/>
          <w:lang w:val="es-MX"/>
        </w:rPr>
      </w:pPr>
      <w:r>
        <w:rPr>
          <w:rFonts w:ascii="Palatino Linotype" w:eastAsia="Calibri" w:hAnsi="Palatino Linotype" w:cs="Arial"/>
          <w:b/>
          <w:bCs/>
          <w:lang w:val="es-MX"/>
        </w:rPr>
        <w:t xml:space="preserve">Denuncias y quejas </w:t>
      </w:r>
      <w:r w:rsidRPr="0070032E">
        <w:rPr>
          <w:rFonts w:ascii="Palatino Linotype" w:eastAsia="Calibri" w:hAnsi="Palatino Linotype" w:cs="Arial"/>
          <w:b/>
          <w:bCs/>
          <w:lang w:val="es-MX"/>
        </w:rPr>
        <w:t>en trámite</w:t>
      </w:r>
      <w:r>
        <w:rPr>
          <w:rFonts w:ascii="Palatino Linotype" w:eastAsia="Calibri" w:hAnsi="Palatino Linotype" w:cs="Arial"/>
          <w:b/>
          <w:bCs/>
          <w:lang w:val="es-MX"/>
        </w:rPr>
        <w:t>.</w:t>
      </w:r>
    </w:p>
    <w:p w14:paraId="60A941D1" w14:textId="5E650BBE" w:rsidR="0070032E" w:rsidRPr="0070032E" w:rsidRDefault="0070032E" w:rsidP="0070032E">
      <w:pPr>
        <w:spacing w:line="360" w:lineRule="auto"/>
        <w:jc w:val="both"/>
        <w:rPr>
          <w:rFonts w:ascii="Palatino Linotype" w:hAnsi="Palatino Linotype"/>
          <w:noProof/>
          <w:sz w:val="22"/>
          <w:szCs w:val="22"/>
          <w:lang w:val="es-MX" w:eastAsia="es-MX"/>
        </w:rPr>
      </w:pPr>
      <w:r w:rsidRPr="0070032E">
        <w:rPr>
          <w:rFonts w:ascii="Palatino Linotype" w:eastAsia="Calibri" w:hAnsi="Palatino Linotype" w:cs="Tahoma"/>
          <w:bCs/>
          <w:sz w:val="22"/>
          <w:szCs w:val="22"/>
          <w:lang w:val="es-MX" w:eastAsia="en-US"/>
        </w:rPr>
        <w:t>Ahora bien, ya que se ordena</w:t>
      </w:r>
      <w:r w:rsidR="005523AF">
        <w:rPr>
          <w:rFonts w:ascii="Palatino Linotype" w:eastAsia="Calibri" w:hAnsi="Palatino Linotype" w:cs="Tahoma"/>
          <w:bCs/>
          <w:sz w:val="22"/>
          <w:szCs w:val="22"/>
          <w:lang w:val="es-MX" w:eastAsia="en-US"/>
        </w:rPr>
        <w:t>rá</w:t>
      </w:r>
      <w:r w:rsidRPr="0070032E">
        <w:rPr>
          <w:rFonts w:ascii="Palatino Linotype" w:eastAsia="Calibri" w:hAnsi="Palatino Linotype" w:cs="Tahoma"/>
          <w:bCs/>
          <w:sz w:val="22"/>
          <w:szCs w:val="22"/>
          <w:lang w:val="es-MX" w:eastAsia="en-US"/>
        </w:rPr>
        <w:t xml:space="preserve"> la entrega de </w:t>
      </w:r>
      <w:r w:rsidR="005523AF">
        <w:rPr>
          <w:rFonts w:ascii="Palatino Linotype" w:eastAsia="Calibri" w:hAnsi="Palatino Linotype" w:cs="Tahoma"/>
          <w:bCs/>
          <w:sz w:val="22"/>
          <w:szCs w:val="22"/>
          <w:lang w:val="es-MX" w:eastAsia="en-US"/>
        </w:rPr>
        <w:t xml:space="preserve">los documentos donde consten las quejas, denuncias y procedimientos, es posible que algunos </w:t>
      </w:r>
      <w:r w:rsidRPr="0070032E">
        <w:rPr>
          <w:rFonts w:ascii="Palatino Linotype" w:eastAsia="Calibri" w:hAnsi="Palatino Linotype" w:cs="Tahoma"/>
          <w:bCs/>
          <w:sz w:val="22"/>
          <w:szCs w:val="22"/>
          <w:lang w:val="es-MX" w:eastAsia="en-US"/>
        </w:rPr>
        <w:t xml:space="preserve">se encuentren en trámite de investigación, por lo que el Sujeto Obligado deberá emitir </w:t>
      </w:r>
      <w:r w:rsidRPr="0070032E">
        <w:rPr>
          <w:rFonts w:ascii="Palatino Linotype" w:eastAsia="Calibri" w:hAnsi="Palatino Linotype" w:cs="Tahoma"/>
          <w:iCs/>
          <w:sz w:val="22"/>
          <w:szCs w:val="22"/>
          <w:lang w:val="es-MX" w:eastAsia="es-ES_tradnl"/>
        </w:rPr>
        <w:t xml:space="preserve">acuerdo de clasificación, en el que </w:t>
      </w:r>
      <w:r w:rsidRPr="0070032E">
        <w:rPr>
          <w:rFonts w:ascii="Palatino Linotype" w:hAnsi="Palatino Linotype"/>
          <w:noProof/>
          <w:sz w:val="22"/>
          <w:szCs w:val="22"/>
          <w:lang w:val="es-MX" w:eastAsia="es-MX"/>
        </w:rPr>
        <w:t xml:space="preserve">se acredite la prueba de daño y establecer un plazo de reserva, de conformidad con los artículos 125, 128 y 129 de la </w:t>
      </w:r>
      <w:r w:rsidRPr="0070032E">
        <w:rPr>
          <w:rFonts w:ascii="Palatino Linotype" w:hAnsi="Palatino Linotype" w:cs="Tahoma"/>
          <w:noProof/>
          <w:sz w:val="22"/>
          <w:szCs w:val="22"/>
          <w:lang w:val="es-MX" w:eastAsia="es-MX"/>
        </w:rPr>
        <w:t>Ley de Transparencia y Acceso a la Información Pública del Estado de México y Municipios</w:t>
      </w:r>
      <w:r w:rsidRPr="0070032E">
        <w:rPr>
          <w:rFonts w:ascii="Palatino Linotype" w:hAnsi="Palatino Linotype"/>
          <w:noProof/>
          <w:sz w:val="22"/>
          <w:szCs w:val="22"/>
          <w:lang w:val="es-MX" w:eastAsia="es-MX"/>
        </w:rPr>
        <w:t>, situación que se robustece con lo señalado en la Tesis Aislada número I.10o.A.79 A (10a.), (Gaceta del Semanario Judicial de la Federación, Libro 60, Noviembre de 2018, Tomo III, pag. 2318) como se muestra a continuación:</w:t>
      </w:r>
    </w:p>
    <w:p w14:paraId="584EE310" w14:textId="77777777" w:rsidR="0070032E" w:rsidRPr="0070032E" w:rsidRDefault="0070032E" w:rsidP="0070032E">
      <w:pPr>
        <w:spacing w:line="360" w:lineRule="auto"/>
        <w:jc w:val="both"/>
        <w:rPr>
          <w:rFonts w:ascii="Palatino Linotype" w:hAnsi="Palatino Linotype"/>
          <w:noProof/>
          <w:sz w:val="22"/>
          <w:szCs w:val="22"/>
          <w:lang w:val="es-MX" w:eastAsia="es-MX"/>
        </w:rPr>
      </w:pPr>
    </w:p>
    <w:p w14:paraId="6569CB7B" w14:textId="77777777" w:rsidR="0070032E" w:rsidRPr="0070032E" w:rsidRDefault="0070032E" w:rsidP="0070032E">
      <w:pPr>
        <w:spacing w:line="360" w:lineRule="auto"/>
        <w:ind w:left="567" w:right="616"/>
        <w:jc w:val="both"/>
        <w:rPr>
          <w:rFonts w:ascii="Palatino Linotype" w:hAnsi="Palatino Linotype"/>
          <w:b/>
          <w:bCs/>
          <w:i/>
          <w:iCs/>
          <w:noProof/>
          <w:sz w:val="20"/>
          <w:szCs w:val="20"/>
          <w:lang w:val="es-MX" w:eastAsia="es-MX"/>
        </w:rPr>
      </w:pPr>
      <w:r w:rsidRPr="0070032E">
        <w:rPr>
          <w:rFonts w:ascii="Palatino Linotype" w:hAnsi="Palatino Linotype"/>
          <w:b/>
          <w:bCs/>
          <w:i/>
          <w:iCs/>
          <w:noProof/>
          <w:sz w:val="20"/>
          <w:szCs w:val="20"/>
          <w:lang w:val="es-MX" w:eastAsia="es-MX"/>
        </w:rPr>
        <w:t>PRUEBA DE DAÑO EN LA CLASIFICACIÓN DE LA INFORMACIÓN PÚBLICA. SU VALIDEZ NO DEPENDE DE LOS MEDIOS DE PRUEBA QUE EL SUJETO OBLIGADO APORTE.</w:t>
      </w:r>
    </w:p>
    <w:p w14:paraId="26B01264" w14:textId="77777777" w:rsidR="0070032E" w:rsidRPr="0070032E" w:rsidRDefault="0070032E" w:rsidP="0070032E">
      <w:pPr>
        <w:spacing w:line="360" w:lineRule="auto"/>
        <w:ind w:left="567" w:right="616"/>
        <w:jc w:val="both"/>
        <w:rPr>
          <w:rFonts w:ascii="Palatino Linotype" w:hAnsi="Palatino Linotype"/>
          <w:i/>
          <w:iCs/>
          <w:noProof/>
          <w:sz w:val="20"/>
          <w:szCs w:val="20"/>
          <w:lang w:val="es-MX" w:eastAsia="es-MX"/>
        </w:rPr>
      </w:pPr>
    </w:p>
    <w:p w14:paraId="4BBE3E99" w14:textId="77777777" w:rsidR="0070032E" w:rsidRPr="0070032E" w:rsidRDefault="0070032E" w:rsidP="0070032E">
      <w:pPr>
        <w:spacing w:line="360" w:lineRule="auto"/>
        <w:ind w:left="567" w:right="616"/>
        <w:jc w:val="both"/>
        <w:rPr>
          <w:rFonts w:ascii="Palatino Linotype" w:hAnsi="Palatino Linotype"/>
          <w:b/>
          <w:bCs/>
          <w:i/>
          <w:iCs/>
          <w:noProof/>
          <w:sz w:val="22"/>
          <w:szCs w:val="22"/>
          <w:u w:val="single"/>
          <w:lang w:val="es-MX" w:eastAsia="es-MX"/>
        </w:rPr>
      </w:pPr>
      <w:r w:rsidRPr="0070032E">
        <w:rPr>
          <w:rFonts w:ascii="Palatino Linotype" w:hAnsi="Palatino Linotype"/>
          <w:i/>
          <w:iCs/>
          <w:noProof/>
          <w:sz w:val="20"/>
          <w:szCs w:val="20"/>
          <w:lang w:val="es-MX" w:eastAsia="es-MX"/>
        </w:rPr>
        <w:lastRenderedPageBreak/>
        <w:t>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w:t>
      </w:r>
      <w:r w:rsidRPr="0070032E">
        <w:rPr>
          <w:rFonts w:ascii="Palatino Linotype" w:hAnsi="Palatino Linotype"/>
          <w:b/>
          <w:bCs/>
          <w:i/>
          <w:iCs/>
          <w:noProof/>
          <w:sz w:val="20"/>
          <w:szCs w:val="20"/>
          <w:u w:val="single"/>
          <w:lang w:val="es-MX" w:eastAsia="es-MX"/>
        </w:rPr>
        <w:t>, la validez de la prueba de daño no depende de los medios de prueba que el sujeto obligado aporte, sino de la solidez del juicio de ponderación que se efectúe en los términos señalados</w:t>
      </w:r>
      <w:r w:rsidRPr="0070032E">
        <w:rPr>
          <w:rFonts w:ascii="Palatino Linotype" w:hAnsi="Palatino Linotype"/>
          <w:b/>
          <w:bCs/>
          <w:i/>
          <w:iCs/>
          <w:noProof/>
          <w:sz w:val="22"/>
          <w:szCs w:val="22"/>
          <w:u w:val="single"/>
          <w:lang w:val="es-MX" w:eastAsia="es-MX"/>
        </w:rPr>
        <w:t>.</w:t>
      </w:r>
    </w:p>
    <w:p w14:paraId="5C745D3B" w14:textId="77777777" w:rsidR="0070032E" w:rsidRPr="0070032E" w:rsidRDefault="0070032E" w:rsidP="0070032E">
      <w:pPr>
        <w:spacing w:line="360" w:lineRule="auto"/>
        <w:jc w:val="both"/>
        <w:rPr>
          <w:rFonts w:ascii="Palatino Linotype" w:hAnsi="Palatino Linotype"/>
          <w:noProof/>
          <w:sz w:val="22"/>
          <w:szCs w:val="22"/>
          <w:lang w:val="es-MX" w:eastAsia="es-MX"/>
        </w:rPr>
      </w:pPr>
    </w:p>
    <w:p w14:paraId="77297E9E" w14:textId="77777777" w:rsidR="0070032E" w:rsidRPr="0070032E" w:rsidRDefault="0070032E" w:rsidP="0070032E">
      <w:pPr>
        <w:spacing w:line="360" w:lineRule="auto"/>
        <w:jc w:val="both"/>
        <w:rPr>
          <w:rFonts w:ascii="Palatino Linotype" w:hAnsi="Palatino Linotype"/>
          <w:noProof/>
          <w:sz w:val="22"/>
          <w:szCs w:val="22"/>
          <w:lang w:val="es-MX" w:eastAsia="es-MX"/>
        </w:rPr>
      </w:pPr>
      <w:r w:rsidRPr="0070032E">
        <w:rPr>
          <w:rFonts w:ascii="Palatino Linotype" w:hAnsi="Palatino Linotype"/>
          <w:noProof/>
          <w:sz w:val="22"/>
          <w:szCs w:val="22"/>
          <w:lang w:val="es-MX" w:eastAsia="es-MX"/>
        </w:rPr>
        <w:t>De lo anterior, se desprende que la información reservada, es aquella que cuando, de manera excepcional y por razones de interés público, su publicidad puede causar un daño al interés jurídico tutelado por la Ley, en alguno de los supuestos establecidos en el artículo 140 de la Ley de la materia, y desarrollar la prueba de daño de acuerdo a lo establecido en los Lineamientos Generales en materia de Clasificación y Desclasificación de la Información, así como para Elaboración de Versiones Públicas, misma que será caso por caso, ya que no se podrá clasificar la información unicamente por estar vinculada con los supuestos establecidos en la Ley sino que además se demostrará que efectivamente dar a conocer la información podría afectar las funciones y el actuar de los diversos susjetos obligados .</w:t>
      </w:r>
    </w:p>
    <w:p w14:paraId="0DEB599B" w14:textId="77777777" w:rsidR="0070032E" w:rsidRPr="0070032E" w:rsidRDefault="0070032E" w:rsidP="0070032E">
      <w:pPr>
        <w:spacing w:line="360" w:lineRule="auto"/>
        <w:jc w:val="both"/>
        <w:rPr>
          <w:rFonts w:ascii="Palatino Linotype" w:hAnsi="Palatino Linotype"/>
          <w:noProof/>
          <w:sz w:val="22"/>
          <w:szCs w:val="22"/>
          <w:lang w:val="es-MX" w:eastAsia="es-MX"/>
        </w:rPr>
      </w:pPr>
    </w:p>
    <w:p w14:paraId="18D9397F" w14:textId="77777777" w:rsidR="0070032E" w:rsidRPr="0070032E" w:rsidRDefault="0070032E" w:rsidP="0070032E">
      <w:pPr>
        <w:spacing w:line="360" w:lineRule="auto"/>
        <w:jc w:val="both"/>
        <w:rPr>
          <w:rFonts w:ascii="Palatino Linotype" w:hAnsi="Palatino Linotype"/>
          <w:noProof/>
          <w:sz w:val="22"/>
          <w:szCs w:val="22"/>
          <w:lang w:val="es-MX" w:eastAsia="es-MX"/>
        </w:rPr>
      </w:pPr>
      <w:r w:rsidRPr="0070032E">
        <w:rPr>
          <w:rFonts w:ascii="Palatino Linotype" w:hAnsi="Palatino Linotype"/>
          <w:noProof/>
          <w:sz w:val="22"/>
          <w:szCs w:val="22"/>
          <w:lang w:val="es-MX" w:eastAsia="es-MX"/>
        </w:rPr>
        <w:t xml:space="preserve">Dicha prueba de daño, consiste en exponer los argumentos y razones, basados en elementos verificables, a partir de los cuales se derive que la divulgación de información, en particular, puede afectar, poner en riesgo o dañar el interés protegido. Asimismo, esta no debe basarse en meras especulaciones o suposiciones, sino en elementos objetivos que deban evaluar que existe un riego actual e inminente. </w:t>
      </w:r>
    </w:p>
    <w:p w14:paraId="607F7ABA" w14:textId="77777777" w:rsidR="0070032E" w:rsidRPr="0070032E" w:rsidRDefault="0070032E" w:rsidP="0070032E">
      <w:pPr>
        <w:tabs>
          <w:tab w:val="left" w:pos="4962"/>
        </w:tabs>
        <w:spacing w:line="360" w:lineRule="auto"/>
        <w:jc w:val="both"/>
        <w:rPr>
          <w:rFonts w:ascii="Palatino Linotype" w:eastAsia="Calibri" w:hAnsi="Palatino Linotype" w:cs="Tahoma"/>
          <w:iCs/>
          <w:sz w:val="22"/>
          <w:szCs w:val="22"/>
          <w:lang w:val="es-MX" w:eastAsia="es-ES_tradnl"/>
        </w:rPr>
      </w:pPr>
    </w:p>
    <w:p w14:paraId="15941740" w14:textId="77777777" w:rsidR="0070032E" w:rsidRPr="0070032E" w:rsidRDefault="0070032E" w:rsidP="0070032E">
      <w:pPr>
        <w:tabs>
          <w:tab w:val="left" w:pos="4962"/>
        </w:tabs>
        <w:spacing w:line="360" w:lineRule="auto"/>
        <w:jc w:val="both"/>
        <w:rPr>
          <w:rFonts w:ascii="Palatino Linotype" w:hAnsi="Palatino Linotype"/>
          <w:bCs/>
          <w:sz w:val="22"/>
          <w:szCs w:val="22"/>
          <w:lang w:val="es-MX"/>
        </w:rPr>
      </w:pPr>
      <w:r w:rsidRPr="0070032E">
        <w:rPr>
          <w:rFonts w:ascii="Palatino Linotype" w:eastAsia="Calibri" w:hAnsi="Palatino Linotype" w:cs="Tahoma"/>
          <w:iCs/>
          <w:sz w:val="22"/>
          <w:szCs w:val="22"/>
          <w:lang w:val="es-MX" w:eastAsia="es-ES_tradnl"/>
        </w:rPr>
        <w:t xml:space="preserve">Ahora bien, por lo que hace a las quejas que se encuentren en expedientes en trámite, </w:t>
      </w:r>
      <w:r w:rsidRPr="0070032E">
        <w:rPr>
          <w:rFonts w:ascii="Palatino Linotype" w:hAnsi="Palatino Linotype"/>
          <w:bCs/>
          <w:sz w:val="22"/>
          <w:szCs w:val="22"/>
          <w:lang w:val="es-MX"/>
        </w:rPr>
        <w:t>es necesario señalar que las mismas deben ser clasificadas como reservadas de acuerdo a la fracción VIII del artículo 140 de la Ley de Transparencia y Acceso a la Información Pública del Estado de México y Municipios, para acreditar lo anterior, se desarrolla el siguiente análisis.</w:t>
      </w:r>
    </w:p>
    <w:p w14:paraId="6D4CB861" w14:textId="77777777" w:rsidR="0070032E" w:rsidRPr="0070032E" w:rsidRDefault="0070032E" w:rsidP="0070032E">
      <w:pPr>
        <w:spacing w:line="360" w:lineRule="auto"/>
        <w:jc w:val="both"/>
        <w:rPr>
          <w:rFonts w:ascii="Palatino Linotype" w:hAnsi="Palatino Linotype" w:cs="Tahoma"/>
          <w:bCs/>
          <w:sz w:val="22"/>
          <w:szCs w:val="22"/>
          <w:lang w:val="es-MX"/>
        </w:rPr>
      </w:pPr>
    </w:p>
    <w:p w14:paraId="334A620B" w14:textId="77777777" w:rsidR="0070032E" w:rsidRPr="0070032E" w:rsidRDefault="0070032E" w:rsidP="0070032E">
      <w:pPr>
        <w:spacing w:line="360" w:lineRule="auto"/>
        <w:jc w:val="both"/>
        <w:rPr>
          <w:rFonts w:ascii="Palatino Linotype" w:hAnsi="Palatino Linotype" w:cs="Tahoma"/>
          <w:bCs/>
          <w:sz w:val="22"/>
          <w:szCs w:val="22"/>
          <w:lang w:val="es-MX"/>
        </w:rPr>
      </w:pPr>
      <w:r w:rsidRPr="0070032E">
        <w:rPr>
          <w:rFonts w:ascii="Palatino Linotype" w:hAnsi="Palatino Linotype" w:cs="Tahoma"/>
          <w:bCs/>
          <w:sz w:val="22"/>
          <w:szCs w:val="22"/>
          <w:lang w:val="es-MX"/>
        </w:rPr>
        <w:t>En principio, el artículo 140, fracción VIII, de la Ley de Transparencia y Acceso a la Información Pública del Estado de México y Municipios, precisa lo siguiente:</w:t>
      </w:r>
    </w:p>
    <w:p w14:paraId="479FFCC3" w14:textId="77777777" w:rsidR="0070032E" w:rsidRPr="0070032E" w:rsidRDefault="0070032E" w:rsidP="0070032E">
      <w:pPr>
        <w:spacing w:line="360" w:lineRule="auto"/>
        <w:ind w:left="567" w:right="567"/>
        <w:jc w:val="both"/>
        <w:rPr>
          <w:rFonts w:ascii="Palatino Linotype" w:hAnsi="Palatino Linotype" w:cs="Tahoma"/>
          <w:bCs/>
          <w:i/>
          <w:sz w:val="20"/>
          <w:szCs w:val="20"/>
          <w:lang w:val="es-MX"/>
        </w:rPr>
      </w:pPr>
      <w:r w:rsidRPr="0070032E">
        <w:rPr>
          <w:rFonts w:ascii="Palatino Linotype" w:hAnsi="Palatino Linotype" w:cs="Tahoma"/>
          <w:b/>
          <w:bCs/>
          <w:i/>
          <w:sz w:val="20"/>
          <w:szCs w:val="20"/>
          <w:lang w:val="es-MX"/>
        </w:rPr>
        <w:t>“Artículo 140.</w:t>
      </w:r>
      <w:r w:rsidRPr="0070032E">
        <w:rPr>
          <w:rFonts w:ascii="Palatino Linotype" w:hAnsi="Palatino Linotype" w:cs="Tahoma"/>
          <w:bCs/>
          <w:i/>
          <w:sz w:val="20"/>
          <w:szCs w:val="20"/>
          <w:lang w:val="es-MX"/>
        </w:rPr>
        <w:t xml:space="preserve"> El acceso a la información pública será restringido excepcionalmente, cuando por razones de interés público, ésta sea clasificada como reservada, conforme a los criterios siguientes:</w:t>
      </w:r>
    </w:p>
    <w:p w14:paraId="5FB0AA97" w14:textId="77777777" w:rsidR="0070032E" w:rsidRPr="0070032E" w:rsidRDefault="0070032E" w:rsidP="0070032E">
      <w:pPr>
        <w:spacing w:line="360" w:lineRule="auto"/>
        <w:ind w:left="567" w:right="567"/>
        <w:jc w:val="both"/>
        <w:rPr>
          <w:rFonts w:ascii="Palatino Linotype" w:hAnsi="Palatino Linotype" w:cs="Tahoma"/>
          <w:bCs/>
          <w:i/>
          <w:sz w:val="20"/>
          <w:szCs w:val="20"/>
          <w:lang w:val="es-MX"/>
        </w:rPr>
      </w:pPr>
      <w:r w:rsidRPr="0070032E">
        <w:rPr>
          <w:rFonts w:ascii="Palatino Linotype" w:hAnsi="Palatino Linotype" w:cs="Tahoma"/>
          <w:bCs/>
          <w:i/>
          <w:sz w:val="20"/>
          <w:szCs w:val="20"/>
          <w:lang w:val="es-MX"/>
        </w:rPr>
        <w:t>I a VII…</w:t>
      </w:r>
    </w:p>
    <w:p w14:paraId="178D5653" w14:textId="77777777" w:rsidR="0070032E" w:rsidRPr="0070032E" w:rsidRDefault="0070032E" w:rsidP="0070032E">
      <w:pPr>
        <w:spacing w:line="360" w:lineRule="auto"/>
        <w:ind w:left="567" w:right="567"/>
        <w:jc w:val="both"/>
        <w:rPr>
          <w:rFonts w:ascii="Palatino Linotype" w:hAnsi="Palatino Linotype" w:cs="Tahoma"/>
          <w:bCs/>
          <w:i/>
          <w:sz w:val="20"/>
          <w:szCs w:val="20"/>
          <w:lang w:val="es-MX"/>
        </w:rPr>
      </w:pPr>
      <w:r w:rsidRPr="0070032E">
        <w:rPr>
          <w:rFonts w:ascii="Palatino Linotype" w:hAnsi="Palatino Linotype" w:cs="Tahoma"/>
          <w:bCs/>
          <w:i/>
          <w:sz w:val="20"/>
          <w:szCs w:val="20"/>
          <w:lang w:val="es-MX"/>
        </w:rPr>
        <w:t>VIII. Vulnere la conducción de los expedientes judiciales o de los procedimientos administrativos seguidos en forma de juicio, en tanto no hayan quedado firmes;</w:t>
      </w:r>
    </w:p>
    <w:p w14:paraId="24355E1C" w14:textId="77777777" w:rsidR="0070032E" w:rsidRPr="0070032E" w:rsidRDefault="0070032E" w:rsidP="0070032E">
      <w:pPr>
        <w:spacing w:line="360" w:lineRule="auto"/>
        <w:ind w:left="567" w:right="567"/>
        <w:jc w:val="both"/>
        <w:rPr>
          <w:rFonts w:ascii="Palatino Linotype" w:hAnsi="Palatino Linotype" w:cs="Tahoma"/>
          <w:bCs/>
          <w:i/>
          <w:sz w:val="20"/>
          <w:szCs w:val="20"/>
          <w:lang w:val="es-MX"/>
        </w:rPr>
      </w:pPr>
      <w:r w:rsidRPr="0070032E">
        <w:rPr>
          <w:rFonts w:ascii="Palatino Linotype" w:hAnsi="Palatino Linotype" w:cs="Tahoma"/>
          <w:bCs/>
          <w:i/>
          <w:sz w:val="20"/>
          <w:szCs w:val="20"/>
          <w:lang w:val="es-MX"/>
        </w:rPr>
        <w:t xml:space="preserve">IX a XI…” </w:t>
      </w:r>
    </w:p>
    <w:p w14:paraId="2E68153D" w14:textId="77777777" w:rsidR="0070032E" w:rsidRPr="0070032E" w:rsidRDefault="0070032E" w:rsidP="0070032E">
      <w:pPr>
        <w:spacing w:line="360" w:lineRule="auto"/>
        <w:jc w:val="both"/>
        <w:rPr>
          <w:rFonts w:ascii="Palatino Linotype" w:eastAsia="Calibri" w:hAnsi="Palatino Linotype" w:cs="Tahoma"/>
          <w:iCs/>
          <w:sz w:val="22"/>
          <w:szCs w:val="22"/>
          <w:lang w:eastAsia="es-ES_tradnl"/>
        </w:rPr>
      </w:pPr>
    </w:p>
    <w:p w14:paraId="6A03A06C" w14:textId="77777777" w:rsidR="0070032E" w:rsidRPr="0070032E" w:rsidRDefault="0070032E" w:rsidP="0070032E">
      <w:pPr>
        <w:spacing w:line="360" w:lineRule="auto"/>
        <w:jc w:val="both"/>
        <w:rPr>
          <w:rFonts w:ascii="Palatino Linotype" w:eastAsia="Calibri" w:hAnsi="Palatino Linotype" w:cs="Tahoma"/>
          <w:iCs/>
          <w:sz w:val="22"/>
          <w:szCs w:val="22"/>
          <w:lang w:eastAsia="es-ES_tradnl"/>
        </w:rPr>
      </w:pPr>
      <w:r w:rsidRPr="0070032E">
        <w:rPr>
          <w:rFonts w:ascii="Palatino Linotype" w:eastAsia="Calibri" w:hAnsi="Palatino Linotype" w:cs="Tahoma"/>
          <w:iCs/>
          <w:sz w:val="22"/>
          <w:szCs w:val="22"/>
          <w:lang w:eastAsia="es-ES_tradnl"/>
        </w:rPr>
        <w:t>Por su parte, en los Lineamientos Generales en materia de clasificación y desclasificación de la información, así como para la elaboración de versiones públicas, se prevé lo siguiente:</w:t>
      </w:r>
    </w:p>
    <w:p w14:paraId="282E3237" w14:textId="77777777" w:rsidR="0070032E" w:rsidRPr="0070032E" w:rsidRDefault="0070032E" w:rsidP="0070032E">
      <w:pPr>
        <w:spacing w:line="360" w:lineRule="auto"/>
        <w:jc w:val="both"/>
        <w:rPr>
          <w:rFonts w:ascii="Palatino Linotype" w:eastAsia="Calibri" w:hAnsi="Palatino Linotype" w:cs="Tahoma"/>
          <w:iCs/>
          <w:sz w:val="22"/>
          <w:szCs w:val="22"/>
          <w:lang w:eastAsia="es-ES_tradnl"/>
        </w:rPr>
      </w:pPr>
    </w:p>
    <w:p w14:paraId="0F493FCD" w14:textId="77777777" w:rsidR="0070032E" w:rsidRPr="0070032E" w:rsidRDefault="0070032E" w:rsidP="0070032E">
      <w:pPr>
        <w:spacing w:line="360" w:lineRule="auto"/>
        <w:ind w:left="567" w:right="567"/>
        <w:jc w:val="both"/>
        <w:rPr>
          <w:rFonts w:ascii="Palatino Linotype" w:hAnsi="Palatino Linotype" w:cs="Tahoma"/>
          <w:bCs/>
          <w:i/>
          <w:sz w:val="20"/>
          <w:szCs w:val="20"/>
        </w:rPr>
      </w:pPr>
      <w:r w:rsidRPr="0070032E">
        <w:rPr>
          <w:rFonts w:ascii="Palatino Linotype" w:hAnsi="Palatino Linotype" w:cs="Tahoma"/>
          <w:b/>
          <w:bCs/>
          <w:i/>
          <w:sz w:val="20"/>
          <w:szCs w:val="20"/>
        </w:rPr>
        <w:t>“Trigésimo.</w:t>
      </w:r>
      <w:r w:rsidRPr="0070032E">
        <w:rPr>
          <w:rFonts w:ascii="Palatino Linotype" w:hAnsi="Palatino Linotype" w:cs="Tahoma"/>
          <w:bCs/>
          <w:i/>
          <w:sz w:val="20"/>
          <w:szCs w:val="20"/>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08214A75" w14:textId="77777777" w:rsidR="0070032E" w:rsidRPr="0070032E" w:rsidRDefault="0070032E" w:rsidP="0070032E">
      <w:pPr>
        <w:spacing w:line="360" w:lineRule="auto"/>
        <w:ind w:left="567" w:right="567"/>
        <w:jc w:val="both"/>
        <w:rPr>
          <w:rFonts w:ascii="Palatino Linotype" w:hAnsi="Palatino Linotype" w:cs="Tahoma"/>
          <w:bCs/>
          <w:i/>
          <w:sz w:val="20"/>
          <w:szCs w:val="20"/>
        </w:rPr>
      </w:pPr>
    </w:p>
    <w:p w14:paraId="003219B7" w14:textId="77777777" w:rsidR="0070032E" w:rsidRPr="0070032E" w:rsidRDefault="0070032E" w:rsidP="0070032E">
      <w:pPr>
        <w:spacing w:line="360" w:lineRule="auto"/>
        <w:ind w:left="567" w:right="567"/>
        <w:jc w:val="both"/>
        <w:rPr>
          <w:rFonts w:ascii="Palatino Linotype" w:hAnsi="Palatino Linotype" w:cs="Tahoma"/>
          <w:bCs/>
          <w:i/>
          <w:sz w:val="20"/>
          <w:szCs w:val="20"/>
        </w:rPr>
      </w:pPr>
      <w:r w:rsidRPr="0070032E">
        <w:rPr>
          <w:rFonts w:ascii="Palatino Linotype" w:hAnsi="Palatino Linotype" w:cs="Tahoma"/>
          <w:b/>
          <w:bCs/>
          <w:i/>
          <w:sz w:val="20"/>
          <w:szCs w:val="20"/>
        </w:rPr>
        <w:lastRenderedPageBreak/>
        <w:t>I.</w:t>
      </w:r>
      <w:r w:rsidRPr="0070032E">
        <w:rPr>
          <w:rFonts w:ascii="Palatino Linotype" w:hAnsi="Palatino Linotype" w:cs="Tahoma"/>
          <w:bCs/>
          <w:i/>
          <w:sz w:val="20"/>
          <w:szCs w:val="20"/>
        </w:rPr>
        <w:t xml:space="preserve"> La existencia de un juicio o procedimiento administrativo materialmente jurisdiccional, que se encuentre en trámite, y </w:t>
      </w:r>
    </w:p>
    <w:p w14:paraId="1D111F3B" w14:textId="77777777" w:rsidR="0070032E" w:rsidRPr="0070032E" w:rsidRDefault="0070032E" w:rsidP="0070032E">
      <w:pPr>
        <w:spacing w:line="360" w:lineRule="auto"/>
        <w:ind w:left="567" w:right="567"/>
        <w:jc w:val="both"/>
        <w:rPr>
          <w:rFonts w:ascii="Palatino Linotype" w:hAnsi="Palatino Linotype" w:cs="Tahoma"/>
          <w:bCs/>
          <w:i/>
          <w:sz w:val="20"/>
          <w:szCs w:val="20"/>
        </w:rPr>
      </w:pPr>
      <w:r w:rsidRPr="0070032E">
        <w:rPr>
          <w:rFonts w:ascii="Palatino Linotype" w:hAnsi="Palatino Linotype" w:cs="Tahoma"/>
          <w:b/>
          <w:bCs/>
          <w:i/>
          <w:sz w:val="20"/>
          <w:szCs w:val="20"/>
        </w:rPr>
        <w:t>II.</w:t>
      </w:r>
      <w:r w:rsidRPr="0070032E">
        <w:rPr>
          <w:rFonts w:ascii="Palatino Linotype" w:hAnsi="Palatino Linotype" w:cs="Tahoma"/>
          <w:bCs/>
          <w:i/>
          <w:sz w:val="20"/>
          <w:szCs w:val="20"/>
        </w:rPr>
        <w:t xml:space="preserve"> Que la información solicitada se refiera a actuaciones, diligencias o constancias propias del procedimiento. </w:t>
      </w:r>
    </w:p>
    <w:p w14:paraId="34E7D22F" w14:textId="77777777" w:rsidR="0070032E" w:rsidRPr="0070032E" w:rsidRDefault="0070032E" w:rsidP="0070032E">
      <w:pPr>
        <w:spacing w:line="360" w:lineRule="auto"/>
        <w:ind w:left="567" w:right="567"/>
        <w:jc w:val="both"/>
        <w:rPr>
          <w:rFonts w:ascii="Palatino Linotype" w:hAnsi="Palatino Linotype" w:cs="Tahoma"/>
          <w:bCs/>
          <w:i/>
          <w:sz w:val="20"/>
          <w:szCs w:val="20"/>
        </w:rPr>
      </w:pPr>
    </w:p>
    <w:p w14:paraId="3C771C55" w14:textId="77777777" w:rsidR="0070032E" w:rsidRPr="0070032E" w:rsidRDefault="0070032E" w:rsidP="0070032E">
      <w:pPr>
        <w:spacing w:line="360" w:lineRule="auto"/>
        <w:ind w:left="567" w:right="567"/>
        <w:jc w:val="both"/>
        <w:rPr>
          <w:rFonts w:ascii="Palatino Linotype" w:hAnsi="Palatino Linotype" w:cs="Tahoma"/>
          <w:bCs/>
          <w:i/>
          <w:sz w:val="20"/>
          <w:szCs w:val="20"/>
        </w:rPr>
      </w:pPr>
      <w:r w:rsidRPr="0070032E">
        <w:rPr>
          <w:rFonts w:ascii="Palatino Linotype" w:hAnsi="Palatino Linotype" w:cs="Tahoma"/>
          <w:bCs/>
          <w:i/>
          <w:sz w:val="20"/>
          <w:szCs w:val="20"/>
        </w:rPr>
        <w:t xml:space="preserve">Para los efectos del primer párrafo de este numeral, se considera procedimiento seguido en forma de juicio a aquel formalmente administrativo, pero materialmente jurisdiccional; esto es, en el que concurran los siguientes elementos: </w:t>
      </w:r>
    </w:p>
    <w:p w14:paraId="4086B8C1" w14:textId="77777777" w:rsidR="0070032E" w:rsidRPr="0070032E" w:rsidRDefault="0070032E" w:rsidP="0070032E">
      <w:pPr>
        <w:spacing w:line="360" w:lineRule="auto"/>
        <w:ind w:left="567" w:right="567"/>
        <w:jc w:val="both"/>
        <w:rPr>
          <w:rFonts w:ascii="Palatino Linotype" w:hAnsi="Palatino Linotype" w:cs="Tahoma"/>
          <w:bCs/>
          <w:i/>
          <w:sz w:val="20"/>
          <w:szCs w:val="20"/>
        </w:rPr>
      </w:pPr>
    </w:p>
    <w:p w14:paraId="0B6A8FB8" w14:textId="77777777" w:rsidR="0070032E" w:rsidRPr="0070032E" w:rsidRDefault="0070032E" w:rsidP="0070032E">
      <w:pPr>
        <w:spacing w:line="360" w:lineRule="auto"/>
        <w:ind w:left="567" w:right="567"/>
        <w:jc w:val="both"/>
        <w:rPr>
          <w:rFonts w:ascii="Palatino Linotype" w:hAnsi="Palatino Linotype" w:cs="Tahoma"/>
          <w:bCs/>
          <w:i/>
          <w:sz w:val="20"/>
          <w:szCs w:val="20"/>
        </w:rPr>
      </w:pPr>
      <w:r w:rsidRPr="0070032E">
        <w:rPr>
          <w:rFonts w:ascii="Palatino Linotype" w:hAnsi="Palatino Linotype" w:cs="Tahoma"/>
          <w:b/>
          <w:bCs/>
          <w:i/>
          <w:sz w:val="20"/>
          <w:szCs w:val="20"/>
        </w:rPr>
        <w:t>1.</w:t>
      </w:r>
      <w:r w:rsidRPr="0070032E">
        <w:rPr>
          <w:rFonts w:ascii="Palatino Linotype" w:hAnsi="Palatino Linotype" w:cs="Tahoma"/>
          <w:bCs/>
          <w:i/>
          <w:sz w:val="20"/>
          <w:szCs w:val="20"/>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121843E3" w14:textId="77777777" w:rsidR="0070032E" w:rsidRPr="0070032E" w:rsidRDefault="0070032E" w:rsidP="0070032E">
      <w:pPr>
        <w:spacing w:line="360" w:lineRule="auto"/>
        <w:ind w:left="567" w:right="567"/>
        <w:jc w:val="both"/>
        <w:rPr>
          <w:rFonts w:ascii="Palatino Linotype" w:hAnsi="Palatino Linotype" w:cs="Tahoma"/>
          <w:bCs/>
          <w:i/>
          <w:sz w:val="20"/>
          <w:szCs w:val="20"/>
        </w:rPr>
      </w:pPr>
      <w:r w:rsidRPr="0070032E">
        <w:rPr>
          <w:rFonts w:ascii="Palatino Linotype" w:hAnsi="Palatino Linotype" w:cs="Tahoma"/>
          <w:b/>
          <w:bCs/>
          <w:i/>
          <w:sz w:val="20"/>
          <w:szCs w:val="20"/>
        </w:rPr>
        <w:t>2.</w:t>
      </w:r>
      <w:r w:rsidRPr="0070032E">
        <w:rPr>
          <w:rFonts w:ascii="Palatino Linotype" w:hAnsi="Palatino Linotype" w:cs="Tahoma"/>
          <w:bCs/>
          <w:i/>
          <w:sz w:val="20"/>
          <w:szCs w:val="20"/>
        </w:rPr>
        <w:t xml:space="preserve"> Que se cumplan las formalidades esenciales del procedimiento. </w:t>
      </w:r>
    </w:p>
    <w:p w14:paraId="47F11E3A" w14:textId="77777777" w:rsidR="0070032E" w:rsidRPr="0070032E" w:rsidRDefault="0070032E" w:rsidP="0070032E">
      <w:pPr>
        <w:spacing w:line="360" w:lineRule="auto"/>
        <w:ind w:left="567" w:right="567"/>
        <w:jc w:val="both"/>
        <w:rPr>
          <w:rFonts w:ascii="Palatino Linotype" w:hAnsi="Palatino Linotype" w:cs="Tahoma"/>
          <w:bCs/>
          <w:i/>
          <w:sz w:val="20"/>
          <w:szCs w:val="20"/>
        </w:rPr>
      </w:pPr>
    </w:p>
    <w:p w14:paraId="08216AD8" w14:textId="77777777" w:rsidR="0070032E" w:rsidRPr="0070032E" w:rsidRDefault="0070032E" w:rsidP="0070032E">
      <w:pPr>
        <w:spacing w:line="360" w:lineRule="auto"/>
        <w:ind w:left="567" w:right="567"/>
        <w:jc w:val="both"/>
        <w:rPr>
          <w:rFonts w:ascii="Palatino Linotype" w:hAnsi="Palatino Linotype" w:cs="Tahoma"/>
          <w:bCs/>
          <w:sz w:val="20"/>
          <w:szCs w:val="20"/>
        </w:rPr>
      </w:pPr>
      <w:r w:rsidRPr="0070032E">
        <w:rPr>
          <w:rFonts w:ascii="Palatino Linotype" w:hAnsi="Palatino Linotype" w:cs="Tahoma"/>
          <w:bCs/>
          <w:i/>
          <w:sz w:val="20"/>
          <w:szCs w:val="20"/>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050C96CC" w14:textId="77777777" w:rsidR="0070032E" w:rsidRPr="0070032E" w:rsidRDefault="0070032E" w:rsidP="0070032E">
      <w:pPr>
        <w:spacing w:line="360" w:lineRule="auto"/>
        <w:jc w:val="both"/>
        <w:rPr>
          <w:rFonts w:ascii="Palatino Linotype" w:hAnsi="Palatino Linotype" w:cs="Tahoma"/>
          <w:bCs/>
          <w:sz w:val="20"/>
          <w:szCs w:val="20"/>
        </w:rPr>
      </w:pPr>
    </w:p>
    <w:p w14:paraId="4F01B7AC" w14:textId="77777777" w:rsidR="0070032E" w:rsidRPr="0070032E" w:rsidRDefault="0070032E" w:rsidP="0070032E">
      <w:pPr>
        <w:spacing w:line="360" w:lineRule="auto"/>
        <w:jc w:val="both"/>
        <w:rPr>
          <w:rFonts w:ascii="Palatino Linotype" w:eastAsia="Calibri" w:hAnsi="Palatino Linotype" w:cs="Tahoma"/>
          <w:iCs/>
          <w:sz w:val="22"/>
          <w:szCs w:val="22"/>
          <w:lang w:eastAsia="es-ES_tradnl"/>
        </w:rPr>
      </w:pPr>
      <w:r w:rsidRPr="0070032E">
        <w:rPr>
          <w:rFonts w:ascii="Palatino Linotype" w:eastAsia="Calibri" w:hAnsi="Palatino Linotype" w:cs="Tahoma"/>
          <w:iCs/>
          <w:sz w:val="22"/>
          <w:szCs w:val="22"/>
          <w:lang w:eastAsia="es-ES_tradnl"/>
        </w:rPr>
        <w:t>De la normatividad citada, se desprende que el supuesto de clasificación invocado prevé que, como información reservada, a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0FF017BB" w14:textId="77777777" w:rsidR="0070032E" w:rsidRPr="0070032E" w:rsidRDefault="0070032E" w:rsidP="0070032E">
      <w:pPr>
        <w:spacing w:line="360" w:lineRule="auto"/>
        <w:jc w:val="both"/>
        <w:rPr>
          <w:rFonts w:ascii="Palatino Linotype" w:hAnsi="Palatino Linotype" w:cs="Tahoma"/>
          <w:bCs/>
          <w:sz w:val="20"/>
          <w:szCs w:val="20"/>
        </w:rPr>
      </w:pPr>
    </w:p>
    <w:p w14:paraId="08CB1709" w14:textId="77777777" w:rsidR="0070032E" w:rsidRPr="0070032E" w:rsidRDefault="0070032E" w:rsidP="0098631B">
      <w:pPr>
        <w:numPr>
          <w:ilvl w:val="0"/>
          <w:numId w:val="8"/>
        </w:numPr>
        <w:spacing w:after="160" w:line="360" w:lineRule="auto"/>
        <w:jc w:val="both"/>
        <w:rPr>
          <w:rFonts w:ascii="Palatino Linotype" w:hAnsi="Palatino Linotype" w:cs="Tahoma"/>
          <w:bCs/>
          <w:sz w:val="22"/>
          <w:szCs w:val="22"/>
          <w:lang w:val="es-MX"/>
        </w:rPr>
      </w:pPr>
      <w:r w:rsidRPr="0070032E">
        <w:rPr>
          <w:rFonts w:ascii="Palatino Linotype" w:hAnsi="Palatino Linotype" w:cs="Tahoma"/>
          <w:bCs/>
          <w:sz w:val="22"/>
          <w:szCs w:val="22"/>
          <w:lang w:val="es-MX"/>
        </w:rPr>
        <w:t>La existencia de un juicio o procedimiento administrativo materialmente jurisdiccional, que se encuentre en trámite, y</w:t>
      </w:r>
    </w:p>
    <w:p w14:paraId="723F6D4A" w14:textId="77777777" w:rsidR="0070032E" w:rsidRPr="0070032E" w:rsidRDefault="0070032E" w:rsidP="0098631B">
      <w:pPr>
        <w:numPr>
          <w:ilvl w:val="0"/>
          <w:numId w:val="8"/>
        </w:numPr>
        <w:spacing w:after="160" w:line="360" w:lineRule="auto"/>
        <w:jc w:val="both"/>
        <w:rPr>
          <w:rFonts w:ascii="Palatino Linotype" w:hAnsi="Palatino Linotype" w:cs="Tahoma"/>
          <w:bCs/>
          <w:sz w:val="22"/>
          <w:szCs w:val="22"/>
          <w:lang w:val="es-MX"/>
        </w:rPr>
      </w:pPr>
      <w:r w:rsidRPr="0070032E">
        <w:rPr>
          <w:rFonts w:ascii="Palatino Linotype" w:hAnsi="Palatino Linotype" w:cs="Tahoma"/>
          <w:bCs/>
          <w:sz w:val="22"/>
          <w:szCs w:val="22"/>
          <w:lang w:val="es-MX"/>
        </w:rPr>
        <w:t>Que la información solicitada se refiera a actuaciones, diligencias o constancias propias del procedimiento.</w:t>
      </w:r>
    </w:p>
    <w:p w14:paraId="0650927E" w14:textId="77777777" w:rsidR="0070032E" w:rsidRPr="0070032E" w:rsidRDefault="0070032E" w:rsidP="0070032E">
      <w:pPr>
        <w:spacing w:line="360" w:lineRule="auto"/>
        <w:jc w:val="both"/>
        <w:rPr>
          <w:rFonts w:ascii="Palatino Linotype" w:hAnsi="Palatino Linotype" w:cs="Tahoma"/>
          <w:bCs/>
          <w:sz w:val="20"/>
          <w:szCs w:val="20"/>
        </w:rPr>
      </w:pPr>
    </w:p>
    <w:p w14:paraId="5C10A0BF" w14:textId="77777777" w:rsidR="0070032E" w:rsidRPr="0070032E" w:rsidRDefault="0070032E" w:rsidP="0070032E">
      <w:pPr>
        <w:spacing w:line="360" w:lineRule="auto"/>
        <w:jc w:val="both"/>
        <w:rPr>
          <w:rFonts w:ascii="Palatino Linotype" w:hAnsi="Palatino Linotype" w:cs="Tahoma"/>
          <w:b/>
          <w:bCs/>
          <w:sz w:val="22"/>
          <w:szCs w:val="22"/>
        </w:rPr>
      </w:pPr>
      <w:r w:rsidRPr="0070032E">
        <w:rPr>
          <w:rFonts w:ascii="Palatino Linotype" w:hAnsi="Palatino Linotype" w:cs="Tahoma"/>
          <w:bCs/>
          <w:sz w:val="22"/>
          <w:szCs w:val="22"/>
        </w:rPr>
        <w:lastRenderedPageBreak/>
        <w:t xml:space="preserve">Con base en lo expuesto, se advierte que la información susceptible de clasificarse como reservada bajo el artículo 140, fracción VIII, de la Ley de la materia, es aquella cuya difusión </w:t>
      </w:r>
      <w:r w:rsidRPr="0070032E">
        <w:rPr>
          <w:rFonts w:ascii="Palatino Linotype" w:hAnsi="Palatino Linotype" w:cs="Tahoma"/>
          <w:b/>
          <w:bCs/>
          <w:sz w:val="22"/>
          <w:szCs w:val="22"/>
        </w:rPr>
        <w:t>vulnere la conducción de los expedientes de procedimientos administrativos seguidos en forma de juicio, que sigan en trámite.</w:t>
      </w:r>
    </w:p>
    <w:p w14:paraId="04F3A957" w14:textId="77777777" w:rsidR="0070032E" w:rsidRPr="0070032E" w:rsidRDefault="0070032E" w:rsidP="0070032E">
      <w:pPr>
        <w:spacing w:line="360" w:lineRule="auto"/>
        <w:jc w:val="both"/>
        <w:rPr>
          <w:rFonts w:ascii="Palatino Linotype" w:hAnsi="Palatino Linotype" w:cs="Tahoma"/>
          <w:bCs/>
          <w:sz w:val="22"/>
          <w:szCs w:val="22"/>
        </w:rPr>
      </w:pPr>
    </w:p>
    <w:p w14:paraId="12B41BF1" w14:textId="77777777" w:rsidR="0070032E" w:rsidRPr="0070032E" w:rsidRDefault="0070032E" w:rsidP="0070032E">
      <w:pPr>
        <w:spacing w:line="360" w:lineRule="auto"/>
        <w:jc w:val="both"/>
        <w:rPr>
          <w:rFonts w:ascii="Palatino Linotype" w:hAnsi="Palatino Linotype" w:cs="Tahoma"/>
          <w:bCs/>
          <w:sz w:val="22"/>
          <w:szCs w:val="22"/>
        </w:rPr>
      </w:pPr>
      <w:r w:rsidRPr="0070032E">
        <w:rPr>
          <w:rFonts w:ascii="Palatino Linotype" w:hAnsi="Palatino Linotype" w:cs="Tahoma"/>
          <w:bCs/>
          <w:sz w:val="22"/>
          <w:szCs w:val="22"/>
        </w:rPr>
        <w:t>En relación con lo anterior, es menester precisar que para que se trate de un</w:t>
      </w:r>
      <w:r w:rsidRPr="0070032E">
        <w:rPr>
          <w:rFonts w:ascii="Palatino Linotype" w:hAnsi="Palatino Linotype" w:cs="Tahoma"/>
          <w:b/>
          <w:bCs/>
          <w:sz w:val="22"/>
          <w:szCs w:val="22"/>
        </w:rPr>
        <w:t xml:space="preserve"> </w:t>
      </w:r>
      <w:r w:rsidRPr="0070032E">
        <w:rPr>
          <w:rFonts w:ascii="Palatino Linotype" w:hAnsi="Palatino Linotype" w:cs="Tahoma"/>
          <w:bCs/>
          <w:sz w:val="22"/>
          <w:szCs w:val="22"/>
        </w:rPr>
        <w:t xml:space="preserve">juicio o procedimiento administrativo materialmente jurisdiccional, debe cumplirse con lo dispuesto en los Lineamientos Generales en materia de clasificación y desclasificación de la información, así como lo sostenido por la Segunda Sala de la Suprema Corte de Justicia de la Nación, en la Tesis 2a./J. 22/2003, consistente en que un “procedimiento en forma de juicio”, debe entenderse </w:t>
      </w:r>
      <w:r w:rsidRPr="0070032E">
        <w:rPr>
          <w:rFonts w:ascii="Palatino Linotype" w:hAnsi="Palatino Linotype" w:cs="Tahoma"/>
          <w:bCs/>
          <w:i/>
          <w:sz w:val="22"/>
          <w:szCs w:val="22"/>
        </w:rPr>
        <w:t>lato sensu</w:t>
      </w:r>
      <w:r w:rsidRPr="0070032E">
        <w:rPr>
          <w:rFonts w:ascii="Palatino Linotype" w:hAnsi="Palatino Linotype" w:cs="Tahoma"/>
          <w:bCs/>
          <w:sz w:val="22"/>
          <w:szCs w:val="22"/>
        </w:rPr>
        <w:t>, no únicamente comprendiendo los procedimientos en que la autoridad dirime una controversia entre las partes, sino que deben incluir todos aquellos procedimientos en que una autoridad frente a la particular, prepara su resolución definitiva, aunque sólo sea un trámite para cumplir con la garantía de audiencia,</w:t>
      </w:r>
      <w:r w:rsidRPr="0070032E">
        <w:rPr>
          <w:rFonts w:ascii="Palatino Linotype" w:hAnsi="Palatino Linotype" w:cs="Tahoma"/>
          <w:b/>
          <w:bCs/>
          <w:sz w:val="22"/>
          <w:szCs w:val="22"/>
        </w:rPr>
        <w:t xml:space="preserve"> </w:t>
      </w:r>
      <w:r w:rsidRPr="0070032E">
        <w:rPr>
          <w:rFonts w:ascii="Palatino Linotype" w:hAnsi="Palatino Linotype" w:cs="Tahoma"/>
          <w:bCs/>
          <w:sz w:val="22"/>
          <w:szCs w:val="22"/>
        </w:rPr>
        <w:t>tal como se muestra a continuación:</w:t>
      </w:r>
    </w:p>
    <w:p w14:paraId="22A09BE8" w14:textId="77777777" w:rsidR="0070032E" w:rsidRPr="0070032E" w:rsidRDefault="0070032E" w:rsidP="0070032E">
      <w:pPr>
        <w:spacing w:line="360" w:lineRule="auto"/>
        <w:jc w:val="both"/>
        <w:rPr>
          <w:rFonts w:ascii="Palatino Linotype" w:hAnsi="Palatino Linotype" w:cs="Tahoma"/>
          <w:bCs/>
          <w:sz w:val="20"/>
          <w:szCs w:val="20"/>
        </w:rPr>
      </w:pPr>
    </w:p>
    <w:p w14:paraId="0689E555" w14:textId="77777777" w:rsidR="0070032E" w:rsidRPr="0070032E" w:rsidRDefault="0070032E" w:rsidP="0070032E">
      <w:pPr>
        <w:spacing w:line="360" w:lineRule="auto"/>
        <w:ind w:left="567" w:right="567"/>
        <w:jc w:val="both"/>
        <w:rPr>
          <w:rFonts w:ascii="Palatino Linotype" w:hAnsi="Palatino Linotype" w:cs="Tahoma"/>
          <w:b/>
          <w:bCs/>
          <w:i/>
          <w:sz w:val="20"/>
          <w:szCs w:val="20"/>
        </w:rPr>
      </w:pPr>
      <w:r w:rsidRPr="0070032E">
        <w:rPr>
          <w:rFonts w:ascii="Palatino Linotype" w:hAnsi="Palatino Linotype" w:cs="Tahoma"/>
          <w:bCs/>
          <w:i/>
          <w:sz w:val="20"/>
          <w:szCs w:val="20"/>
        </w:rPr>
        <w:t>“</w:t>
      </w:r>
      <w:r w:rsidRPr="0070032E">
        <w:rPr>
          <w:rFonts w:ascii="Palatino Linotype" w:hAnsi="Palatino Linotype" w:cs="Tahoma"/>
          <w:b/>
          <w:bCs/>
          <w:i/>
          <w:sz w:val="20"/>
          <w:szCs w:val="20"/>
        </w:rPr>
        <w:t xml:space="preserve">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 </w:t>
      </w:r>
      <w:r w:rsidRPr="0070032E">
        <w:rPr>
          <w:rFonts w:ascii="Palatino Linotype" w:hAnsi="Palatino Linotype" w:cs="Tahoma"/>
          <w:bCs/>
          <w:i/>
          <w:sz w:val="20"/>
          <w:szCs w:val="20"/>
        </w:rPr>
        <w:t xml:space="preserve">La Ley de Amparo establece que tratándose de actos dentro de un procedimiento, la </w:t>
      </w:r>
      <w:r w:rsidRPr="0070032E">
        <w:rPr>
          <w:rFonts w:ascii="Palatino Linotype" w:hAnsi="Palatino Linotype" w:cs="Tahoma"/>
          <w:b/>
          <w:bCs/>
          <w:i/>
          <w:sz w:val="20"/>
          <w:szCs w:val="20"/>
        </w:rPr>
        <w:t>regla general, con algunas excepciones, es que el juicio constitucional sólo procede hasta la resolución definitiva,</w:t>
      </w:r>
      <w:r w:rsidRPr="0070032E">
        <w:rPr>
          <w:rFonts w:ascii="Palatino Linotype" w:hAnsi="Palatino Linotype" w:cs="Tahoma"/>
          <w:bCs/>
          <w:i/>
          <w:sz w:val="20"/>
          <w:szCs w:val="20"/>
        </w:rPr>
        <w:t xml:space="preserve"> ocasión en la cual cabe alegar tanto violaciones de fondo como de procedimiento, sistema que tiene el propósito de armonizar la protección de las garantías constitucionales del gobernado, con la necesidad de asegurar la </w:t>
      </w:r>
      <w:proofErr w:type="spellStart"/>
      <w:r w:rsidRPr="0070032E">
        <w:rPr>
          <w:rFonts w:ascii="Palatino Linotype" w:hAnsi="Palatino Linotype" w:cs="Tahoma"/>
          <w:bCs/>
          <w:i/>
          <w:sz w:val="20"/>
          <w:szCs w:val="20"/>
        </w:rPr>
        <w:t>expeditez</w:t>
      </w:r>
      <w:proofErr w:type="spellEnd"/>
      <w:r w:rsidRPr="0070032E">
        <w:rPr>
          <w:rFonts w:ascii="Palatino Linotype" w:hAnsi="Palatino Linotype" w:cs="Tahoma"/>
          <w:bCs/>
          <w:i/>
          <w:sz w:val="20"/>
          <w:szCs w:val="20"/>
        </w:rPr>
        <w:t xml:space="preserve"> de las diligencias procedimentales. Tal es la estructura que dicha Ley adopta en el amparo directo, así como en los procedimientos de ejecución y en los procedimientos de remate, como lo establece en sus artículos 158 y 114, fracción III, respectivamente. Por tanto, </w:t>
      </w:r>
      <w:r w:rsidRPr="0070032E">
        <w:rPr>
          <w:rFonts w:ascii="Palatino Linotype" w:hAnsi="Palatino Linotype" w:cs="Tahoma"/>
          <w:b/>
          <w:bCs/>
          <w:i/>
          <w:sz w:val="20"/>
          <w:szCs w:val="20"/>
        </w:rPr>
        <w:t xml:space="preserve">al establecer el segundo párrafo de la fracción II </w:t>
      </w:r>
      <w:r w:rsidRPr="0070032E">
        <w:rPr>
          <w:rFonts w:ascii="Palatino Linotype" w:hAnsi="Palatino Linotype" w:cs="Tahoma"/>
          <w:b/>
          <w:bCs/>
          <w:i/>
          <w:sz w:val="20"/>
          <w:szCs w:val="20"/>
        </w:rPr>
        <w:lastRenderedPageBreak/>
        <w:t xml:space="preserve">del artículo 114 acabado de citar, que cuando el acto reclamado de autoridades distintas de tribunales judiciales, administrativos o del trabajo, emanen de un procedimiento en forma de juicio, el amparo sólo procede en contra de la resolución definitiva, </w:t>
      </w:r>
      <w:r w:rsidRPr="0070032E">
        <w:rPr>
          <w:rFonts w:ascii="Palatino Linotype" w:hAnsi="Palatino Linotype" w:cs="Tahoma"/>
          <w:b/>
          <w:bCs/>
          <w:i/>
          <w:sz w:val="20"/>
          <w:szCs w:val="20"/>
          <w:u w:val="single"/>
        </w:rPr>
        <w:t>debe interpretarse de manera amplia</w:t>
      </w:r>
      <w:r w:rsidRPr="0070032E">
        <w:rPr>
          <w:rFonts w:ascii="Palatino Linotype" w:hAnsi="Palatino Linotype" w:cs="Tahoma"/>
          <w:b/>
          <w:bCs/>
          <w:i/>
          <w:sz w:val="20"/>
          <w:szCs w:val="20"/>
        </w:rPr>
        <w:t xml:space="preserve"> la expresión "procedimiento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r w:rsidRPr="0070032E">
        <w:rPr>
          <w:rFonts w:ascii="Palatino Linotype" w:hAnsi="Palatino Linotype" w:cs="Tahoma"/>
          <w:bCs/>
          <w:i/>
          <w:sz w:val="20"/>
          <w:szCs w:val="20"/>
        </w:rPr>
        <w:t>”</w:t>
      </w:r>
    </w:p>
    <w:p w14:paraId="732F9D61" w14:textId="77777777" w:rsidR="0070032E" w:rsidRPr="0070032E" w:rsidRDefault="0070032E" w:rsidP="0070032E">
      <w:pPr>
        <w:spacing w:line="360" w:lineRule="auto"/>
        <w:jc w:val="both"/>
        <w:rPr>
          <w:rFonts w:ascii="Palatino Linotype" w:hAnsi="Palatino Linotype" w:cs="Tahoma"/>
          <w:b/>
          <w:bCs/>
          <w:sz w:val="22"/>
          <w:szCs w:val="22"/>
        </w:rPr>
      </w:pPr>
    </w:p>
    <w:p w14:paraId="04B59897" w14:textId="77777777" w:rsidR="0070032E" w:rsidRPr="0070032E" w:rsidRDefault="0070032E" w:rsidP="0070032E">
      <w:pPr>
        <w:spacing w:line="360" w:lineRule="auto"/>
        <w:jc w:val="both"/>
        <w:rPr>
          <w:rFonts w:ascii="Palatino Linotype" w:hAnsi="Palatino Linotype" w:cs="Tahoma"/>
          <w:bCs/>
          <w:sz w:val="22"/>
          <w:szCs w:val="22"/>
        </w:rPr>
      </w:pPr>
      <w:r w:rsidRPr="0070032E">
        <w:rPr>
          <w:rFonts w:ascii="Palatino Linotype" w:hAnsi="Palatino Linotype" w:cs="Tahoma"/>
          <w:bCs/>
          <w:sz w:val="22"/>
          <w:szCs w:val="22"/>
        </w:rPr>
        <w:t>Ahora bien, es necesario señalar que, respecto a las formalidades esenciales del procedimiento, el Pleno de la Suprema de Corte de Justicia de la Nación mediante tesis jurisprudencial P./J.47/95, publicada en el Semanario Judicial de la Federación y su Gaceta, novena época, t. II, diciembre de 1995, página 133; ha sostenido:</w:t>
      </w:r>
    </w:p>
    <w:p w14:paraId="45AB8031" w14:textId="77777777" w:rsidR="0070032E" w:rsidRPr="0070032E" w:rsidRDefault="0070032E" w:rsidP="0070032E">
      <w:pPr>
        <w:spacing w:line="360" w:lineRule="auto"/>
        <w:jc w:val="both"/>
        <w:rPr>
          <w:rFonts w:ascii="Palatino Linotype" w:hAnsi="Palatino Linotype" w:cs="Tahoma"/>
          <w:bCs/>
          <w:sz w:val="22"/>
          <w:szCs w:val="22"/>
        </w:rPr>
      </w:pPr>
    </w:p>
    <w:p w14:paraId="5F61BF80" w14:textId="77777777" w:rsidR="0070032E" w:rsidRPr="0070032E" w:rsidRDefault="0070032E" w:rsidP="0070032E">
      <w:pPr>
        <w:spacing w:line="360" w:lineRule="auto"/>
        <w:ind w:left="567" w:right="567"/>
        <w:jc w:val="both"/>
        <w:rPr>
          <w:rFonts w:ascii="Palatino Linotype" w:hAnsi="Palatino Linotype" w:cs="Tahoma"/>
          <w:bCs/>
          <w:i/>
          <w:sz w:val="20"/>
          <w:szCs w:val="20"/>
        </w:rPr>
      </w:pPr>
      <w:r w:rsidRPr="0070032E">
        <w:rPr>
          <w:rFonts w:ascii="Palatino Linotype" w:hAnsi="Palatino Linotype" w:cs="Tahoma"/>
          <w:bCs/>
          <w:i/>
          <w:sz w:val="20"/>
          <w:szCs w:val="20"/>
        </w:rPr>
        <w:t>“</w:t>
      </w:r>
      <w:r w:rsidRPr="0070032E">
        <w:rPr>
          <w:rFonts w:ascii="Palatino Linotype" w:hAnsi="Palatino Linotype" w:cs="Tahoma"/>
          <w:b/>
          <w:bCs/>
          <w:i/>
          <w:sz w:val="20"/>
          <w:szCs w:val="20"/>
        </w:rPr>
        <w:t xml:space="preserve">FORMALIDADES ESENCIALES DEL PROCEDIMIENTO. SON LAS QUE GARANTIZAN UNA ADECUADA Y OPORTUNA DEFENSA PREVIA AL ACTO PRIVATIVO. </w:t>
      </w:r>
      <w:r w:rsidRPr="0070032E">
        <w:rPr>
          <w:rFonts w:ascii="Palatino Linotype" w:hAnsi="Palatino Linotype" w:cs="Tahoma"/>
          <w:bCs/>
          <w:i/>
          <w:sz w:val="20"/>
          <w:szCs w:val="20"/>
        </w:rPr>
        <w:t>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‘se cumplan las formalidades esenciales del procedimiento’. Estas son las que resultan necesarias para garantizar la defensa adecuada antes del acto de privación y que, de manera genérica, se traducen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de cumplir con el fin de la garantía de audiencia, que es evitar la indefensión del afectado.”</w:t>
      </w:r>
    </w:p>
    <w:p w14:paraId="43FC7A53" w14:textId="77777777" w:rsidR="0070032E" w:rsidRPr="0070032E" w:rsidRDefault="0070032E" w:rsidP="0070032E">
      <w:pPr>
        <w:spacing w:line="360" w:lineRule="auto"/>
        <w:jc w:val="both"/>
        <w:rPr>
          <w:rFonts w:ascii="Palatino Linotype" w:hAnsi="Palatino Linotype" w:cs="Tahoma"/>
          <w:bCs/>
          <w:sz w:val="20"/>
          <w:szCs w:val="20"/>
        </w:rPr>
      </w:pPr>
    </w:p>
    <w:p w14:paraId="47EDA069" w14:textId="77777777" w:rsidR="0070032E" w:rsidRPr="0070032E" w:rsidRDefault="0070032E" w:rsidP="0070032E">
      <w:pPr>
        <w:spacing w:line="360" w:lineRule="auto"/>
        <w:jc w:val="both"/>
        <w:rPr>
          <w:rFonts w:ascii="Palatino Linotype" w:hAnsi="Palatino Linotype" w:cs="Tahoma"/>
          <w:bCs/>
          <w:sz w:val="22"/>
          <w:szCs w:val="22"/>
        </w:rPr>
      </w:pPr>
      <w:r w:rsidRPr="0070032E">
        <w:rPr>
          <w:rFonts w:ascii="Palatino Linotype" w:hAnsi="Palatino Linotype" w:cs="Tahoma"/>
          <w:bCs/>
          <w:sz w:val="22"/>
          <w:szCs w:val="22"/>
        </w:rPr>
        <w:lastRenderedPageBreak/>
        <w:t>Del criterio jurisprudencial citado, se desprende que las formalidades esenciales del procedimiento que exige el párrafo segundo del artículo 14 de la Constitución Política de los Estados Unidos Mexicanos para que se respete la garantía de audiencia, son las que resultan necesarias para garantizar la defensa adecuada antes del acto de privación y que, de manera genérica, se traducen en los siguientes requisitos:</w:t>
      </w:r>
    </w:p>
    <w:p w14:paraId="022FC952" w14:textId="77777777" w:rsidR="0070032E" w:rsidRPr="0070032E" w:rsidRDefault="0070032E" w:rsidP="0070032E">
      <w:pPr>
        <w:spacing w:line="360" w:lineRule="auto"/>
        <w:jc w:val="both"/>
        <w:rPr>
          <w:rFonts w:ascii="Palatino Linotype" w:hAnsi="Palatino Linotype" w:cs="Tahoma"/>
          <w:bCs/>
          <w:sz w:val="22"/>
          <w:szCs w:val="22"/>
        </w:rPr>
      </w:pPr>
    </w:p>
    <w:p w14:paraId="7E4AF4D9" w14:textId="77777777" w:rsidR="0070032E" w:rsidRPr="0070032E" w:rsidRDefault="0070032E" w:rsidP="0098631B">
      <w:pPr>
        <w:numPr>
          <w:ilvl w:val="0"/>
          <w:numId w:val="9"/>
        </w:numPr>
        <w:spacing w:after="160" w:line="360" w:lineRule="auto"/>
        <w:ind w:left="851"/>
        <w:jc w:val="both"/>
        <w:rPr>
          <w:rFonts w:ascii="Palatino Linotype" w:hAnsi="Palatino Linotype" w:cs="Tahoma"/>
          <w:bCs/>
          <w:sz w:val="22"/>
          <w:szCs w:val="22"/>
        </w:rPr>
      </w:pPr>
      <w:r w:rsidRPr="0070032E">
        <w:rPr>
          <w:rFonts w:ascii="Palatino Linotype" w:hAnsi="Palatino Linotype" w:cs="Tahoma"/>
          <w:bCs/>
          <w:sz w:val="22"/>
          <w:szCs w:val="22"/>
        </w:rPr>
        <w:t>La notificación del inicio del procedimiento y sus consecuencias;</w:t>
      </w:r>
    </w:p>
    <w:p w14:paraId="1CA03387" w14:textId="77777777" w:rsidR="0070032E" w:rsidRPr="0070032E" w:rsidRDefault="0070032E" w:rsidP="0098631B">
      <w:pPr>
        <w:numPr>
          <w:ilvl w:val="0"/>
          <w:numId w:val="9"/>
        </w:numPr>
        <w:spacing w:after="160" w:line="360" w:lineRule="auto"/>
        <w:ind w:left="851"/>
        <w:jc w:val="both"/>
        <w:rPr>
          <w:rFonts w:ascii="Palatino Linotype" w:hAnsi="Palatino Linotype" w:cs="Tahoma"/>
          <w:bCs/>
          <w:sz w:val="22"/>
          <w:szCs w:val="22"/>
        </w:rPr>
      </w:pPr>
      <w:r w:rsidRPr="0070032E">
        <w:rPr>
          <w:rFonts w:ascii="Palatino Linotype" w:hAnsi="Palatino Linotype" w:cs="Tahoma"/>
          <w:bCs/>
          <w:sz w:val="22"/>
          <w:szCs w:val="22"/>
        </w:rPr>
        <w:t xml:space="preserve">La oportunidad de ofrecer y desahogar pruebas; </w:t>
      </w:r>
    </w:p>
    <w:p w14:paraId="48E594D7" w14:textId="77777777" w:rsidR="0070032E" w:rsidRPr="0070032E" w:rsidRDefault="0070032E" w:rsidP="0098631B">
      <w:pPr>
        <w:numPr>
          <w:ilvl w:val="0"/>
          <w:numId w:val="9"/>
        </w:numPr>
        <w:spacing w:after="160" w:line="360" w:lineRule="auto"/>
        <w:ind w:left="851"/>
        <w:jc w:val="both"/>
        <w:rPr>
          <w:rFonts w:ascii="Palatino Linotype" w:hAnsi="Palatino Linotype" w:cs="Tahoma"/>
          <w:bCs/>
          <w:sz w:val="22"/>
          <w:szCs w:val="22"/>
        </w:rPr>
      </w:pPr>
      <w:r w:rsidRPr="0070032E">
        <w:rPr>
          <w:rFonts w:ascii="Palatino Linotype" w:hAnsi="Palatino Linotype" w:cs="Tahoma"/>
          <w:bCs/>
          <w:sz w:val="22"/>
          <w:szCs w:val="22"/>
        </w:rPr>
        <w:t>La oportunidad de alegar; y</w:t>
      </w:r>
    </w:p>
    <w:p w14:paraId="2A8BCAEF" w14:textId="77777777" w:rsidR="0070032E" w:rsidRPr="0070032E" w:rsidRDefault="0070032E" w:rsidP="0098631B">
      <w:pPr>
        <w:numPr>
          <w:ilvl w:val="0"/>
          <w:numId w:val="9"/>
        </w:numPr>
        <w:spacing w:after="160" w:line="360" w:lineRule="auto"/>
        <w:ind w:left="851"/>
        <w:jc w:val="both"/>
        <w:rPr>
          <w:rFonts w:ascii="Palatino Linotype" w:hAnsi="Palatino Linotype" w:cs="Tahoma"/>
          <w:bCs/>
          <w:sz w:val="22"/>
          <w:szCs w:val="22"/>
        </w:rPr>
      </w:pPr>
      <w:r w:rsidRPr="0070032E">
        <w:rPr>
          <w:rFonts w:ascii="Palatino Linotype" w:hAnsi="Palatino Linotype" w:cs="Tahoma"/>
          <w:bCs/>
          <w:sz w:val="22"/>
          <w:szCs w:val="22"/>
        </w:rPr>
        <w:t>El dictado de una resolución que dirima las cuestiones debatidas.</w:t>
      </w:r>
    </w:p>
    <w:p w14:paraId="4FF4E999" w14:textId="77777777" w:rsidR="0070032E" w:rsidRPr="0070032E" w:rsidRDefault="0070032E" w:rsidP="0070032E">
      <w:pPr>
        <w:spacing w:line="360" w:lineRule="auto"/>
        <w:jc w:val="both"/>
        <w:rPr>
          <w:rFonts w:ascii="Palatino Linotype" w:hAnsi="Palatino Linotype" w:cs="Tahoma"/>
          <w:bCs/>
          <w:sz w:val="20"/>
          <w:szCs w:val="20"/>
        </w:rPr>
      </w:pPr>
    </w:p>
    <w:p w14:paraId="01B263F5" w14:textId="77777777" w:rsidR="0070032E" w:rsidRPr="0070032E" w:rsidRDefault="0070032E" w:rsidP="0070032E">
      <w:pPr>
        <w:spacing w:line="360" w:lineRule="auto"/>
        <w:jc w:val="both"/>
        <w:rPr>
          <w:rFonts w:ascii="Palatino Linotype" w:hAnsi="Palatino Linotype" w:cs="Tahoma"/>
          <w:bCs/>
          <w:sz w:val="22"/>
          <w:szCs w:val="22"/>
          <w:lang w:val="es-MX"/>
        </w:rPr>
      </w:pPr>
      <w:r w:rsidRPr="0070032E">
        <w:rPr>
          <w:rFonts w:ascii="Palatino Linotype" w:hAnsi="Palatino Linotype" w:cs="Tahoma"/>
          <w:bCs/>
          <w:sz w:val="22"/>
          <w:szCs w:val="22"/>
        </w:rPr>
        <w:t>Por lo que hace a la notificación del inicio del procedimiento y sus consecuencias, es la etapa en la que se hace del concomimiento de una de las partes que se ha instaurado un procedimiento en su contra; por otra parte, la oportunidad de ofrecer y desahogar pruebas, es la instancia en la que se da a las partes de presentar aquellos elementos de convicción que acrediten sus pretensiones; en relación con la fase de alegar, es aquella del proceso en que las partes presentan las manifestaciones que a su derecho convenga, y finalmente, por lo que hace al dictado de la resolución, versa en la determinación de la autoridad competente de las cuestiones debatidas.</w:t>
      </w:r>
    </w:p>
    <w:p w14:paraId="33B16B85" w14:textId="77777777" w:rsidR="0070032E" w:rsidRPr="0070032E" w:rsidRDefault="0070032E" w:rsidP="0070032E">
      <w:pPr>
        <w:spacing w:line="360" w:lineRule="auto"/>
        <w:jc w:val="both"/>
        <w:rPr>
          <w:rFonts w:ascii="Palatino Linotype" w:hAnsi="Palatino Linotype" w:cs="Tahoma"/>
          <w:bCs/>
          <w:sz w:val="20"/>
          <w:szCs w:val="20"/>
          <w:lang w:val="es-MX"/>
        </w:rPr>
      </w:pPr>
    </w:p>
    <w:p w14:paraId="246017C8" w14:textId="77777777" w:rsidR="008A4E27" w:rsidRPr="00CD26A1" w:rsidRDefault="008A4E27" w:rsidP="0070032E">
      <w:pPr>
        <w:spacing w:line="360" w:lineRule="auto"/>
        <w:ind w:right="-28"/>
        <w:jc w:val="both"/>
        <w:rPr>
          <w:rFonts w:ascii="Palatino Linotype" w:hAnsi="Palatino Linotype" w:cs="Tahoma"/>
          <w:bCs/>
          <w:sz w:val="22"/>
          <w:szCs w:val="22"/>
          <w:lang w:val="es-MX"/>
        </w:rPr>
      </w:pPr>
    </w:p>
    <w:p w14:paraId="5D78903C" w14:textId="0B99BFCF" w:rsidR="0070032E" w:rsidRPr="0070032E" w:rsidRDefault="0070032E" w:rsidP="0070032E">
      <w:pPr>
        <w:spacing w:line="360" w:lineRule="auto"/>
        <w:ind w:right="-28"/>
        <w:jc w:val="both"/>
        <w:rPr>
          <w:rFonts w:ascii="Palatino Linotype" w:hAnsi="Palatino Linotype" w:cs="Tahoma"/>
          <w:bCs/>
          <w:sz w:val="22"/>
          <w:szCs w:val="22"/>
          <w:lang w:val="es-MX"/>
        </w:rPr>
      </w:pPr>
      <w:r w:rsidRPr="00CD26A1">
        <w:rPr>
          <w:rFonts w:ascii="Palatino Linotype" w:hAnsi="Palatino Linotype" w:cs="Tahoma"/>
          <w:bCs/>
          <w:sz w:val="22"/>
          <w:szCs w:val="22"/>
          <w:lang w:val="es-MX"/>
        </w:rPr>
        <w:t xml:space="preserve">Así, se desprende que de haber quejas que se encuentren en expedientes en trámite cuentan con las características de un </w:t>
      </w:r>
      <w:r w:rsidRPr="00CD26A1">
        <w:rPr>
          <w:rFonts w:ascii="Palatino Linotype" w:hAnsi="Palatino Linotype" w:cs="Tahoma"/>
          <w:sz w:val="22"/>
          <w:szCs w:val="22"/>
          <w:lang w:val="es-MX"/>
        </w:rPr>
        <w:t>procedimiento administrativo seguido en forma de juicio para determinar sobre presuntas violaciones a derechos humanos</w:t>
      </w:r>
      <w:r w:rsidRPr="00CD26A1">
        <w:rPr>
          <w:rFonts w:ascii="Palatino Linotype" w:hAnsi="Palatino Linotype" w:cs="Tahoma"/>
          <w:bCs/>
          <w:sz w:val="22"/>
          <w:szCs w:val="22"/>
          <w:lang w:val="es-MX"/>
        </w:rPr>
        <w:t xml:space="preserve">, por lo que, se procede a analizar cada uno de los requisitos señalados en los Lineamientos Generales en materia de clasificación </w:t>
      </w:r>
      <w:r w:rsidRPr="00CD26A1">
        <w:rPr>
          <w:rFonts w:ascii="Palatino Linotype" w:hAnsi="Palatino Linotype" w:cs="Tahoma"/>
          <w:bCs/>
          <w:sz w:val="22"/>
          <w:szCs w:val="22"/>
          <w:lang w:val="es-MX"/>
        </w:rPr>
        <w:lastRenderedPageBreak/>
        <w:t>y desclasificación de la información, con la finalidad de verificar si se configura la hipótesis de reserva en estudio:</w:t>
      </w:r>
    </w:p>
    <w:p w14:paraId="75423FE9" w14:textId="77777777" w:rsidR="0070032E" w:rsidRPr="0070032E" w:rsidRDefault="0070032E" w:rsidP="0070032E">
      <w:pPr>
        <w:tabs>
          <w:tab w:val="left" w:pos="8222"/>
        </w:tabs>
        <w:spacing w:line="360" w:lineRule="auto"/>
        <w:ind w:right="397"/>
        <w:jc w:val="both"/>
        <w:rPr>
          <w:rFonts w:ascii="Palatino Linotype" w:hAnsi="Palatino Linotype" w:cs="Tahoma"/>
          <w:bCs/>
          <w:sz w:val="22"/>
          <w:szCs w:val="22"/>
          <w:lang w:val="es-MX"/>
        </w:rPr>
      </w:pPr>
    </w:p>
    <w:p w14:paraId="099ABFFD" w14:textId="77777777" w:rsidR="0070032E" w:rsidRPr="0070032E" w:rsidRDefault="0070032E" w:rsidP="0098631B">
      <w:pPr>
        <w:numPr>
          <w:ilvl w:val="0"/>
          <w:numId w:val="14"/>
        </w:numPr>
        <w:tabs>
          <w:tab w:val="left" w:pos="8222"/>
        </w:tabs>
        <w:spacing w:after="160" w:line="360" w:lineRule="auto"/>
        <w:ind w:left="851" w:right="397"/>
        <w:contextualSpacing/>
        <w:jc w:val="both"/>
        <w:rPr>
          <w:rFonts w:ascii="Palatino Linotype" w:hAnsi="Palatino Linotype" w:cs="Tahoma"/>
          <w:b/>
          <w:bCs/>
          <w:sz w:val="22"/>
          <w:szCs w:val="22"/>
          <w:lang w:val="es-MX"/>
        </w:rPr>
      </w:pPr>
      <w:r w:rsidRPr="0070032E">
        <w:rPr>
          <w:rFonts w:ascii="Palatino Linotype" w:hAnsi="Palatino Linotype" w:cs="Tahoma"/>
          <w:b/>
          <w:bCs/>
          <w:sz w:val="22"/>
          <w:szCs w:val="22"/>
          <w:lang w:val="es-MX"/>
        </w:rPr>
        <w:t xml:space="preserve">La existencia de un juicio o procedimiento administrativo materialmente jurisdiccional, que se encuentre en trámite, </w:t>
      </w:r>
    </w:p>
    <w:p w14:paraId="10C40795" w14:textId="77777777" w:rsidR="0070032E" w:rsidRPr="0070032E" w:rsidRDefault="0070032E" w:rsidP="0070032E">
      <w:pPr>
        <w:spacing w:line="360" w:lineRule="auto"/>
        <w:ind w:right="-28"/>
        <w:jc w:val="both"/>
        <w:rPr>
          <w:rFonts w:ascii="Palatino Linotype" w:hAnsi="Palatino Linotype" w:cs="Tahoma"/>
          <w:bCs/>
          <w:sz w:val="22"/>
          <w:szCs w:val="22"/>
          <w:lang w:val="es-MX"/>
        </w:rPr>
      </w:pPr>
    </w:p>
    <w:p w14:paraId="4B639B39" w14:textId="77777777" w:rsidR="0070032E" w:rsidRPr="0070032E" w:rsidRDefault="0070032E" w:rsidP="0070032E">
      <w:pPr>
        <w:spacing w:line="360" w:lineRule="auto"/>
        <w:ind w:right="-28"/>
        <w:jc w:val="both"/>
        <w:rPr>
          <w:rFonts w:ascii="Palatino Linotype" w:hAnsi="Palatino Linotype" w:cs="Tahoma"/>
          <w:bCs/>
          <w:sz w:val="22"/>
          <w:szCs w:val="22"/>
          <w:lang w:val="es-MX"/>
        </w:rPr>
      </w:pPr>
      <w:r w:rsidRPr="0070032E">
        <w:rPr>
          <w:rFonts w:ascii="Palatino Linotype" w:hAnsi="Palatino Linotype" w:cs="Tahoma"/>
          <w:bCs/>
          <w:sz w:val="22"/>
          <w:szCs w:val="22"/>
          <w:lang w:val="es-MX"/>
        </w:rPr>
        <w:t>En ese contexto, cabe precisar que de contar con quejas que se encuentren en expedientes en trámite, por lo que se continúen allegando de elementos para determinar si existe alguna violación a derechos humanos o bien por determinar dicha violación o su inexistencia. Así, se acredita el primero de los requisitos establecidos en los Lineamientos Generales para acreditar la reserva en cuestión.</w:t>
      </w:r>
    </w:p>
    <w:p w14:paraId="4746A71C" w14:textId="77777777" w:rsidR="0070032E" w:rsidRPr="0070032E" w:rsidRDefault="0070032E" w:rsidP="0070032E">
      <w:pPr>
        <w:tabs>
          <w:tab w:val="left" w:pos="8222"/>
        </w:tabs>
        <w:spacing w:line="360" w:lineRule="auto"/>
        <w:ind w:right="397"/>
        <w:jc w:val="both"/>
        <w:rPr>
          <w:rFonts w:ascii="Palatino Linotype" w:hAnsi="Palatino Linotype" w:cs="Tahoma"/>
          <w:bCs/>
          <w:sz w:val="22"/>
          <w:szCs w:val="22"/>
          <w:lang w:val="es-MX"/>
        </w:rPr>
      </w:pPr>
    </w:p>
    <w:p w14:paraId="7C85A8FF" w14:textId="77777777" w:rsidR="0070032E" w:rsidRPr="0070032E" w:rsidRDefault="0070032E" w:rsidP="0098631B">
      <w:pPr>
        <w:numPr>
          <w:ilvl w:val="0"/>
          <w:numId w:val="14"/>
        </w:numPr>
        <w:tabs>
          <w:tab w:val="left" w:pos="8222"/>
        </w:tabs>
        <w:spacing w:after="160" w:line="360" w:lineRule="auto"/>
        <w:ind w:left="851" w:right="397"/>
        <w:contextualSpacing/>
        <w:jc w:val="both"/>
        <w:rPr>
          <w:rFonts w:ascii="Palatino Linotype" w:hAnsi="Palatino Linotype" w:cs="Tahoma"/>
          <w:b/>
          <w:bCs/>
          <w:sz w:val="22"/>
          <w:szCs w:val="22"/>
          <w:lang w:val="es-MX"/>
        </w:rPr>
      </w:pPr>
      <w:r w:rsidRPr="0070032E">
        <w:rPr>
          <w:rFonts w:ascii="Palatino Linotype" w:hAnsi="Palatino Linotype" w:cs="Tahoma"/>
          <w:b/>
          <w:bCs/>
          <w:sz w:val="22"/>
          <w:szCs w:val="22"/>
          <w:lang w:val="es-MX"/>
        </w:rPr>
        <w:t>Que la información solicitada se refiera a actuaciones, diligencias o constancias propias del procedimiento.</w:t>
      </w:r>
    </w:p>
    <w:p w14:paraId="2EB137F2" w14:textId="77777777" w:rsidR="0070032E" w:rsidRPr="0070032E" w:rsidRDefault="0070032E" w:rsidP="0070032E">
      <w:pPr>
        <w:tabs>
          <w:tab w:val="left" w:pos="8222"/>
        </w:tabs>
        <w:spacing w:line="360" w:lineRule="auto"/>
        <w:ind w:right="397"/>
        <w:jc w:val="both"/>
        <w:rPr>
          <w:rFonts w:ascii="Palatino Linotype" w:hAnsi="Palatino Linotype" w:cs="Tahoma"/>
          <w:b/>
          <w:bCs/>
          <w:sz w:val="22"/>
          <w:szCs w:val="22"/>
          <w:lang w:val="es-MX"/>
        </w:rPr>
      </w:pPr>
    </w:p>
    <w:p w14:paraId="5FBC1BC0" w14:textId="77777777" w:rsidR="0070032E" w:rsidRPr="0070032E" w:rsidRDefault="0070032E" w:rsidP="0070032E">
      <w:pPr>
        <w:tabs>
          <w:tab w:val="left" w:pos="8222"/>
        </w:tabs>
        <w:spacing w:line="360" w:lineRule="auto"/>
        <w:ind w:right="-28"/>
        <w:jc w:val="both"/>
        <w:rPr>
          <w:rFonts w:ascii="Palatino Linotype" w:hAnsi="Palatino Linotype" w:cs="Tahoma"/>
          <w:bCs/>
          <w:sz w:val="22"/>
          <w:szCs w:val="22"/>
          <w:lang w:val="es-MX"/>
        </w:rPr>
      </w:pPr>
      <w:r w:rsidRPr="0070032E">
        <w:rPr>
          <w:rFonts w:ascii="Palatino Linotype" w:hAnsi="Palatino Linotype" w:cs="Tahoma"/>
          <w:bCs/>
          <w:sz w:val="22"/>
          <w:szCs w:val="22"/>
          <w:lang w:val="es-MX"/>
        </w:rPr>
        <w:t>Al respecto, en el presente caso, se trata de la investigación para determinar si existen violaciones a derechos humanos. Conforme a lo anterior, puede que la etapa en la que se encuentran los documentos solicitados por el Particular sea el de investigación y/o resolución.</w:t>
      </w:r>
    </w:p>
    <w:p w14:paraId="4E81709D" w14:textId="77777777" w:rsidR="0070032E" w:rsidRPr="0070032E" w:rsidRDefault="0070032E" w:rsidP="0070032E">
      <w:pPr>
        <w:tabs>
          <w:tab w:val="left" w:pos="8222"/>
        </w:tabs>
        <w:spacing w:line="360" w:lineRule="auto"/>
        <w:ind w:right="-28"/>
        <w:jc w:val="both"/>
        <w:rPr>
          <w:rFonts w:ascii="Palatino Linotype" w:hAnsi="Palatino Linotype" w:cs="Tahoma"/>
          <w:bCs/>
          <w:sz w:val="22"/>
          <w:szCs w:val="22"/>
          <w:lang w:val="es-MX"/>
        </w:rPr>
      </w:pPr>
    </w:p>
    <w:p w14:paraId="56CA0509" w14:textId="77777777" w:rsidR="0070032E" w:rsidRPr="0070032E" w:rsidRDefault="0070032E" w:rsidP="0070032E">
      <w:pPr>
        <w:tabs>
          <w:tab w:val="left" w:pos="8222"/>
        </w:tabs>
        <w:spacing w:line="360" w:lineRule="auto"/>
        <w:ind w:right="-28"/>
        <w:jc w:val="both"/>
        <w:rPr>
          <w:rFonts w:ascii="Palatino Linotype" w:hAnsi="Palatino Linotype" w:cs="Tahoma"/>
          <w:bCs/>
          <w:sz w:val="22"/>
          <w:szCs w:val="22"/>
          <w:lang w:val="es-MX"/>
        </w:rPr>
      </w:pPr>
      <w:r w:rsidRPr="0070032E">
        <w:rPr>
          <w:rFonts w:ascii="Palatino Linotype" w:hAnsi="Palatino Linotype" w:cs="Tahoma"/>
          <w:bCs/>
          <w:sz w:val="22"/>
          <w:szCs w:val="22"/>
          <w:lang w:val="es-MX"/>
        </w:rPr>
        <w:t>Por lo que, se advierte que los documentos solicitados corresponden a constancias propias que determinan la procedencia de la determinación de violaciones a derechos humanos; por lo que, se acredita el Segundo de los requisitos establecidos en los Lineamientos Generales.</w:t>
      </w:r>
    </w:p>
    <w:p w14:paraId="1F30077C" w14:textId="77777777" w:rsidR="0070032E" w:rsidRPr="0070032E" w:rsidRDefault="0070032E" w:rsidP="0070032E">
      <w:pPr>
        <w:tabs>
          <w:tab w:val="left" w:pos="8222"/>
        </w:tabs>
        <w:spacing w:line="360" w:lineRule="auto"/>
        <w:ind w:right="-28"/>
        <w:jc w:val="both"/>
        <w:rPr>
          <w:rFonts w:ascii="Palatino Linotype" w:hAnsi="Palatino Linotype" w:cs="Tahoma"/>
          <w:bCs/>
          <w:sz w:val="22"/>
          <w:szCs w:val="22"/>
          <w:lang w:val="es-MX"/>
        </w:rPr>
      </w:pPr>
    </w:p>
    <w:p w14:paraId="109BD207" w14:textId="09044FBE" w:rsidR="0070032E" w:rsidRPr="0070032E" w:rsidRDefault="0070032E" w:rsidP="0070032E">
      <w:pPr>
        <w:tabs>
          <w:tab w:val="left" w:pos="8222"/>
        </w:tabs>
        <w:spacing w:line="360" w:lineRule="auto"/>
        <w:ind w:right="-28"/>
        <w:jc w:val="both"/>
        <w:rPr>
          <w:rFonts w:ascii="Palatino Linotype" w:hAnsi="Palatino Linotype" w:cs="Tahoma"/>
          <w:bCs/>
          <w:sz w:val="22"/>
          <w:szCs w:val="22"/>
          <w:lang w:val="es-MX"/>
        </w:rPr>
      </w:pPr>
      <w:r w:rsidRPr="0070032E">
        <w:rPr>
          <w:rFonts w:ascii="Palatino Linotype" w:hAnsi="Palatino Linotype" w:cs="Tahoma"/>
          <w:bCs/>
          <w:sz w:val="22"/>
          <w:szCs w:val="22"/>
          <w:lang w:val="es-MX"/>
        </w:rPr>
        <w:t>Así, se considera que las quejas</w:t>
      </w:r>
      <w:r w:rsidR="000C187A">
        <w:rPr>
          <w:rFonts w:ascii="Palatino Linotype" w:hAnsi="Palatino Linotype" w:cs="Tahoma"/>
          <w:bCs/>
          <w:sz w:val="22"/>
          <w:szCs w:val="22"/>
          <w:lang w:val="es-MX"/>
        </w:rPr>
        <w:t xml:space="preserve"> y denuncias que se encuentra</w:t>
      </w:r>
      <w:r w:rsidRPr="0070032E">
        <w:rPr>
          <w:rFonts w:ascii="Palatino Linotype" w:hAnsi="Palatino Linotype" w:cs="Tahoma"/>
          <w:bCs/>
          <w:sz w:val="22"/>
          <w:szCs w:val="22"/>
          <w:lang w:val="es-MX"/>
        </w:rPr>
        <w:t>n en expedientes en trámite actualizan la reserva de la información, en términos del artículo 140, fracción VIII de la Ley de Transparencia y Acceso a la Información del Estado de México y Municipios, pues el proceso administrativo sigue en trámite.</w:t>
      </w:r>
    </w:p>
    <w:p w14:paraId="44D50FF0" w14:textId="77777777" w:rsidR="0070032E" w:rsidRPr="0070032E" w:rsidRDefault="0070032E" w:rsidP="0070032E">
      <w:pPr>
        <w:tabs>
          <w:tab w:val="left" w:pos="8222"/>
        </w:tabs>
        <w:spacing w:line="360" w:lineRule="auto"/>
        <w:ind w:right="-28"/>
        <w:jc w:val="both"/>
        <w:rPr>
          <w:rFonts w:ascii="Palatino Linotype" w:hAnsi="Palatino Linotype" w:cs="Tahoma"/>
          <w:bCs/>
          <w:sz w:val="22"/>
          <w:szCs w:val="22"/>
          <w:lang w:val="es-MX"/>
        </w:rPr>
      </w:pPr>
    </w:p>
    <w:p w14:paraId="3CD14946" w14:textId="77777777" w:rsidR="0070032E" w:rsidRPr="0070032E" w:rsidRDefault="0070032E" w:rsidP="0070032E">
      <w:pPr>
        <w:tabs>
          <w:tab w:val="left" w:pos="8222"/>
        </w:tabs>
        <w:spacing w:line="360" w:lineRule="auto"/>
        <w:ind w:right="-28"/>
        <w:jc w:val="both"/>
        <w:rPr>
          <w:rFonts w:ascii="Palatino Linotype" w:hAnsi="Palatino Linotype" w:cs="Tahoma"/>
          <w:bCs/>
          <w:sz w:val="22"/>
          <w:szCs w:val="22"/>
          <w:lang w:val="es-MX"/>
        </w:rPr>
      </w:pPr>
      <w:r w:rsidRPr="0070032E">
        <w:rPr>
          <w:rFonts w:ascii="Palatino Linotype" w:hAnsi="Palatino Linotype" w:cs="Tahoma"/>
          <w:bCs/>
          <w:sz w:val="22"/>
          <w:szCs w:val="22"/>
          <w:lang w:val="es-MX"/>
        </w:rPr>
        <w:lastRenderedPageBreak/>
        <w:t>Sobre el particular, cabe traer a colación el artículo 141 de la Ley de la materia, que establece que las causales de reserva se deberán fundar y motivar, a través de la aplicación de la prueba de daño establecida en el artículo 129 de dicho ordenamiento, que se debe justificar de la siguiente manera:</w:t>
      </w:r>
    </w:p>
    <w:p w14:paraId="43F4C929" w14:textId="77777777" w:rsidR="0070032E" w:rsidRPr="0070032E" w:rsidRDefault="0070032E" w:rsidP="0070032E">
      <w:pPr>
        <w:tabs>
          <w:tab w:val="left" w:pos="8222"/>
        </w:tabs>
        <w:spacing w:line="360" w:lineRule="auto"/>
        <w:ind w:right="-28"/>
        <w:jc w:val="both"/>
        <w:rPr>
          <w:rFonts w:ascii="Palatino Linotype" w:hAnsi="Palatino Linotype" w:cs="Tahoma"/>
          <w:bCs/>
          <w:sz w:val="22"/>
          <w:szCs w:val="22"/>
          <w:lang w:val="es-MX"/>
        </w:rPr>
      </w:pPr>
    </w:p>
    <w:p w14:paraId="20D615B8" w14:textId="77777777" w:rsidR="0070032E" w:rsidRPr="0070032E" w:rsidRDefault="0070032E" w:rsidP="0098631B">
      <w:pPr>
        <w:numPr>
          <w:ilvl w:val="0"/>
          <w:numId w:val="13"/>
        </w:numPr>
        <w:tabs>
          <w:tab w:val="left" w:pos="8222"/>
        </w:tabs>
        <w:spacing w:after="160" w:line="360" w:lineRule="auto"/>
        <w:ind w:right="-28"/>
        <w:contextualSpacing/>
        <w:jc w:val="both"/>
        <w:rPr>
          <w:rFonts w:ascii="Palatino Linotype" w:hAnsi="Palatino Linotype" w:cs="Tahoma"/>
          <w:bCs/>
          <w:sz w:val="22"/>
          <w:szCs w:val="22"/>
          <w:lang w:val="es-MX"/>
        </w:rPr>
      </w:pPr>
      <w:r w:rsidRPr="0070032E">
        <w:rPr>
          <w:rFonts w:ascii="Palatino Linotype" w:hAnsi="Palatino Linotype" w:cs="Tahoma"/>
          <w:bCs/>
          <w:sz w:val="22"/>
          <w:szCs w:val="22"/>
          <w:lang w:val="es-MX"/>
        </w:rPr>
        <w:t>La divulgación de la información representa un riesgo real, demostrable e identificable de perjuicio significativo al interés público o a la seguridad nacional.</w:t>
      </w:r>
    </w:p>
    <w:p w14:paraId="500BF5EE" w14:textId="77777777" w:rsidR="0070032E" w:rsidRPr="0070032E" w:rsidRDefault="0070032E" w:rsidP="0098631B">
      <w:pPr>
        <w:numPr>
          <w:ilvl w:val="0"/>
          <w:numId w:val="13"/>
        </w:numPr>
        <w:tabs>
          <w:tab w:val="left" w:pos="8222"/>
        </w:tabs>
        <w:spacing w:after="160" w:line="360" w:lineRule="auto"/>
        <w:ind w:right="-28"/>
        <w:contextualSpacing/>
        <w:jc w:val="both"/>
        <w:rPr>
          <w:rFonts w:ascii="Palatino Linotype" w:hAnsi="Palatino Linotype" w:cs="Tahoma"/>
          <w:bCs/>
          <w:sz w:val="22"/>
          <w:szCs w:val="22"/>
          <w:lang w:val="es-MX"/>
        </w:rPr>
      </w:pPr>
      <w:r w:rsidRPr="0070032E">
        <w:rPr>
          <w:rFonts w:ascii="Palatino Linotype" w:hAnsi="Palatino Linotype" w:cs="Tahoma"/>
          <w:bCs/>
          <w:sz w:val="22"/>
          <w:szCs w:val="22"/>
          <w:lang w:val="es-MX"/>
        </w:rPr>
        <w:t>El riesgo de perjuicio supera el interés público general de que se difunda.</w:t>
      </w:r>
    </w:p>
    <w:p w14:paraId="75E68D3D" w14:textId="77777777" w:rsidR="0070032E" w:rsidRPr="0070032E" w:rsidRDefault="0070032E" w:rsidP="0098631B">
      <w:pPr>
        <w:numPr>
          <w:ilvl w:val="0"/>
          <w:numId w:val="13"/>
        </w:numPr>
        <w:tabs>
          <w:tab w:val="left" w:pos="8222"/>
        </w:tabs>
        <w:spacing w:after="160" w:line="360" w:lineRule="auto"/>
        <w:ind w:right="-28"/>
        <w:contextualSpacing/>
        <w:jc w:val="both"/>
        <w:rPr>
          <w:rFonts w:ascii="Palatino Linotype" w:hAnsi="Palatino Linotype" w:cs="Tahoma"/>
          <w:bCs/>
          <w:sz w:val="22"/>
          <w:szCs w:val="22"/>
          <w:lang w:val="es-MX"/>
        </w:rPr>
      </w:pPr>
      <w:r w:rsidRPr="0070032E">
        <w:rPr>
          <w:rFonts w:ascii="Palatino Linotype" w:hAnsi="Palatino Linotype" w:cs="Tahoma"/>
          <w:bCs/>
          <w:sz w:val="22"/>
          <w:szCs w:val="22"/>
          <w:lang w:val="es-MX"/>
        </w:rPr>
        <w:t>Que la limitación se adecua al principio de proporcionalidad y representa el medio menos restrictivo disponible para evitar el perjuicio.</w:t>
      </w:r>
    </w:p>
    <w:p w14:paraId="28C55EF0" w14:textId="77777777" w:rsidR="0070032E" w:rsidRPr="0070032E" w:rsidRDefault="0070032E" w:rsidP="0070032E">
      <w:pPr>
        <w:tabs>
          <w:tab w:val="left" w:pos="8222"/>
        </w:tabs>
        <w:spacing w:line="360" w:lineRule="auto"/>
        <w:ind w:right="-28"/>
        <w:jc w:val="both"/>
        <w:rPr>
          <w:rFonts w:ascii="Palatino Linotype" w:hAnsi="Palatino Linotype" w:cs="Tahoma"/>
          <w:bCs/>
          <w:sz w:val="22"/>
          <w:szCs w:val="22"/>
          <w:lang w:val="es-MX"/>
        </w:rPr>
      </w:pPr>
    </w:p>
    <w:p w14:paraId="36D7E7BE" w14:textId="77777777" w:rsidR="0070032E" w:rsidRPr="0070032E" w:rsidRDefault="0070032E" w:rsidP="0070032E">
      <w:pPr>
        <w:spacing w:after="160" w:line="360" w:lineRule="auto"/>
        <w:jc w:val="both"/>
        <w:rPr>
          <w:rFonts w:ascii="Palatino Linotype" w:eastAsia="Calibri" w:hAnsi="Palatino Linotype" w:cs="Arial"/>
          <w:lang w:val="es-MX"/>
        </w:rPr>
      </w:pPr>
    </w:p>
    <w:p w14:paraId="13E2339A" w14:textId="77777777" w:rsidR="0070032E" w:rsidRPr="0070032E" w:rsidRDefault="0070032E" w:rsidP="0070032E">
      <w:pPr>
        <w:tabs>
          <w:tab w:val="left" w:pos="8222"/>
        </w:tabs>
        <w:spacing w:line="360" w:lineRule="auto"/>
        <w:ind w:right="-28"/>
        <w:jc w:val="both"/>
        <w:rPr>
          <w:rFonts w:ascii="Palatino Linotype" w:hAnsi="Palatino Linotype" w:cs="Tahoma"/>
          <w:bCs/>
          <w:sz w:val="22"/>
          <w:szCs w:val="22"/>
          <w:lang w:val="es-MX"/>
        </w:rPr>
      </w:pPr>
      <w:r w:rsidRPr="0070032E">
        <w:rPr>
          <w:rFonts w:ascii="Palatino Linotype" w:hAnsi="Palatino Linotype" w:cs="Tahoma"/>
          <w:bCs/>
          <w:sz w:val="22"/>
          <w:szCs w:val="22"/>
          <w:lang w:val="es-MX"/>
        </w:rPr>
        <w:t>Conforme a lo anterior, resulta procedente reservar las quejas que se encuentren en trámite, en términos del artículo 140, fracción VIII, de la Ley de Transparencia y Acceso a la Información Pública del Estado de México y Municipios.</w:t>
      </w:r>
    </w:p>
    <w:p w14:paraId="67E24AAC" w14:textId="77777777" w:rsidR="0070032E" w:rsidRPr="0070032E" w:rsidRDefault="0070032E" w:rsidP="0070032E">
      <w:pPr>
        <w:tabs>
          <w:tab w:val="left" w:pos="8222"/>
        </w:tabs>
        <w:spacing w:line="360" w:lineRule="auto"/>
        <w:ind w:right="-28"/>
        <w:jc w:val="both"/>
        <w:rPr>
          <w:rFonts w:ascii="Palatino Linotype" w:hAnsi="Palatino Linotype" w:cs="Tahoma"/>
          <w:bCs/>
          <w:sz w:val="22"/>
          <w:szCs w:val="22"/>
          <w:lang w:val="es-MX"/>
        </w:rPr>
      </w:pPr>
    </w:p>
    <w:p w14:paraId="6F579D5F" w14:textId="77777777" w:rsidR="0070032E" w:rsidRPr="0070032E" w:rsidRDefault="0070032E" w:rsidP="0070032E">
      <w:pPr>
        <w:tabs>
          <w:tab w:val="left" w:pos="8222"/>
        </w:tabs>
        <w:spacing w:line="360" w:lineRule="auto"/>
        <w:ind w:right="-28"/>
        <w:jc w:val="both"/>
        <w:rPr>
          <w:rFonts w:ascii="Palatino Linotype" w:hAnsi="Palatino Linotype" w:cs="Tahoma"/>
          <w:bCs/>
          <w:sz w:val="22"/>
          <w:szCs w:val="22"/>
          <w:lang w:val="es-MX"/>
        </w:rPr>
      </w:pPr>
      <w:r w:rsidRPr="0070032E">
        <w:rPr>
          <w:rFonts w:ascii="Palatino Linotype" w:hAnsi="Palatino Linotype" w:cs="Tahoma"/>
          <w:bCs/>
          <w:sz w:val="22"/>
          <w:szCs w:val="22"/>
          <w:lang w:val="es-MX"/>
        </w:rPr>
        <w:t>Finalmente, respecto al plazo de reserva,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5 años.</w:t>
      </w:r>
    </w:p>
    <w:p w14:paraId="0F3D2D24" w14:textId="77777777" w:rsidR="0070032E" w:rsidRPr="0070032E" w:rsidRDefault="0070032E" w:rsidP="0070032E">
      <w:pPr>
        <w:tabs>
          <w:tab w:val="left" w:pos="8222"/>
        </w:tabs>
        <w:spacing w:line="360" w:lineRule="auto"/>
        <w:ind w:right="-28"/>
        <w:jc w:val="both"/>
        <w:rPr>
          <w:rFonts w:ascii="Palatino Linotype" w:hAnsi="Palatino Linotype" w:cs="Tahoma"/>
          <w:bCs/>
          <w:sz w:val="22"/>
          <w:szCs w:val="22"/>
          <w:lang w:val="es-MX"/>
        </w:rPr>
      </w:pPr>
    </w:p>
    <w:p w14:paraId="38F979A6" w14:textId="77777777" w:rsidR="0070032E" w:rsidRPr="0070032E" w:rsidRDefault="0070032E" w:rsidP="0070032E">
      <w:pPr>
        <w:tabs>
          <w:tab w:val="left" w:pos="8222"/>
        </w:tabs>
        <w:spacing w:line="360" w:lineRule="auto"/>
        <w:ind w:right="-28"/>
        <w:jc w:val="both"/>
        <w:rPr>
          <w:rFonts w:ascii="Palatino Linotype" w:hAnsi="Palatino Linotype" w:cs="Tahoma"/>
          <w:bCs/>
          <w:sz w:val="22"/>
          <w:szCs w:val="22"/>
          <w:lang w:val="es-MX"/>
        </w:rPr>
      </w:pPr>
      <w:r w:rsidRPr="0070032E">
        <w:rPr>
          <w:rFonts w:ascii="Palatino Linotype" w:hAnsi="Palatino Linotype" w:cs="Tahoma"/>
          <w:bCs/>
          <w:sz w:val="22"/>
          <w:szCs w:val="22"/>
          <w:lang w:val="es-MX"/>
        </w:rPr>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55BC984A" w14:textId="77777777" w:rsidR="0070032E" w:rsidRPr="0070032E" w:rsidRDefault="0070032E" w:rsidP="0070032E">
      <w:pPr>
        <w:tabs>
          <w:tab w:val="left" w:pos="8222"/>
        </w:tabs>
        <w:spacing w:line="360" w:lineRule="auto"/>
        <w:ind w:right="397"/>
        <w:jc w:val="both"/>
        <w:rPr>
          <w:rFonts w:ascii="Palatino Linotype" w:hAnsi="Palatino Linotype" w:cs="Tahoma"/>
          <w:bCs/>
          <w:sz w:val="22"/>
          <w:szCs w:val="22"/>
          <w:lang w:val="es-MX"/>
        </w:rPr>
      </w:pPr>
    </w:p>
    <w:p w14:paraId="3F2B378F" w14:textId="77777777" w:rsidR="0070032E" w:rsidRPr="0070032E" w:rsidRDefault="0070032E" w:rsidP="0070032E">
      <w:pPr>
        <w:tabs>
          <w:tab w:val="left" w:pos="8222"/>
        </w:tabs>
        <w:spacing w:line="360" w:lineRule="auto"/>
        <w:ind w:right="-28"/>
        <w:jc w:val="both"/>
        <w:rPr>
          <w:rFonts w:ascii="Palatino Linotype" w:hAnsi="Palatino Linotype" w:cs="Tahoma"/>
          <w:bCs/>
          <w:sz w:val="22"/>
          <w:szCs w:val="22"/>
          <w:lang w:val="es-MX"/>
        </w:rPr>
      </w:pPr>
      <w:r w:rsidRPr="0070032E">
        <w:rPr>
          <w:rFonts w:ascii="Palatino Linotype" w:hAnsi="Palatino Linotype" w:cs="Tahoma"/>
          <w:bCs/>
          <w:sz w:val="22"/>
          <w:szCs w:val="22"/>
          <w:lang w:val="es-MX"/>
        </w:rPr>
        <w:t xml:space="preserve">Sobre el particular, de acuerdo a las circunstancias de modo, tiempo y lugar, se considera que el Sujeto Obligado determinará el periodo de reserva de la información, a partir de la fecha de la presente Resolución; lo anterior, toda vez que debe tomar en cuenta el tiempo para resolver los expedientes </w:t>
      </w:r>
      <w:r w:rsidRPr="0070032E">
        <w:rPr>
          <w:rFonts w:ascii="Palatino Linotype" w:eastAsia="Calibri" w:hAnsi="Palatino Linotype" w:cs="Tahoma"/>
          <w:iCs/>
          <w:sz w:val="22"/>
          <w:szCs w:val="22"/>
          <w:lang w:val="es-MX" w:eastAsia="es-ES_tradnl"/>
        </w:rPr>
        <w:t>en estudio</w:t>
      </w:r>
      <w:r w:rsidRPr="0070032E">
        <w:rPr>
          <w:rFonts w:ascii="Palatino Linotype" w:hAnsi="Palatino Linotype" w:cs="Tahoma"/>
          <w:bCs/>
          <w:sz w:val="22"/>
          <w:szCs w:val="22"/>
          <w:lang w:val="es-MX"/>
        </w:rPr>
        <w:t>.</w:t>
      </w:r>
    </w:p>
    <w:p w14:paraId="77FF3945" w14:textId="77777777" w:rsidR="0070032E" w:rsidRPr="0070032E" w:rsidRDefault="0070032E" w:rsidP="0070032E">
      <w:pPr>
        <w:tabs>
          <w:tab w:val="left" w:pos="8222"/>
        </w:tabs>
        <w:spacing w:line="360" w:lineRule="auto"/>
        <w:ind w:right="-28"/>
        <w:jc w:val="both"/>
        <w:rPr>
          <w:rFonts w:ascii="Palatino Linotype" w:hAnsi="Palatino Linotype" w:cs="Tahoma"/>
          <w:bCs/>
          <w:sz w:val="22"/>
          <w:szCs w:val="22"/>
          <w:lang w:val="es-MX"/>
        </w:rPr>
      </w:pPr>
    </w:p>
    <w:p w14:paraId="1545017B" w14:textId="77777777" w:rsidR="0070032E" w:rsidRPr="0070032E" w:rsidRDefault="0070032E" w:rsidP="0070032E">
      <w:pPr>
        <w:tabs>
          <w:tab w:val="left" w:pos="8222"/>
        </w:tabs>
        <w:spacing w:line="360" w:lineRule="auto"/>
        <w:ind w:right="-28"/>
        <w:jc w:val="both"/>
        <w:rPr>
          <w:rFonts w:ascii="Palatino Linotype" w:hAnsi="Palatino Linotype" w:cs="Tahoma"/>
          <w:bCs/>
          <w:sz w:val="22"/>
          <w:szCs w:val="22"/>
          <w:lang w:val="es-MX"/>
        </w:rPr>
      </w:pPr>
      <w:r w:rsidRPr="0070032E">
        <w:rPr>
          <w:rFonts w:ascii="Palatino Linotype" w:hAnsi="Palatino Linotype" w:cs="Tahoma"/>
          <w:bCs/>
          <w:sz w:val="22"/>
          <w:szCs w:val="22"/>
          <w:lang w:val="es-MX"/>
        </w:rPr>
        <w:t xml:space="preserve">De lo anterior resulta dable ordenar al Sujeto Obligado el Acuerdo del Comité de Transparencia, donde clasifique de manera fundada y motivada </w:t>
      </w:r>
      <w:r w:rsidRPr="0070032E">
        <w:rPr>
          <w:rFonts w:ascii="Palatino Linotype" w:eastAsia="Calibri" w:hAnsi="Palatino Linotype" w:cs="Tahoma"/>
          <w:bCs/>
          <w:iCs/>
          <w:sz w:val="22"/>
          <w:szCs w:val="22"/>
          <w:lang w:val="es-MX" w:eastAsia="es-ES_tradnl"/>
        </w:rPr>
        <w:t xml:space="preserve">las quejas que se encuentren en expedientes en trámite </w:t>
      </w:r>
      <w:r w:rsidRPr="0070032E">
        <w:rPr>
          <w:rFonts w:ascii="Palatino Linotype" w:hAnsi="Palatino Linotype" w:cs="Tahoma"/>
          <w:bCs/>
          <w:sz w:val="22"/>
          <w:szCs w:val="22"/>
          <w:lang w:val="es-MX"/>
        </w:rPr>
        <w:t>en términos de los artículos 49, fracciones II y VIII, 140, fracción VIII y 141 de la Ley de Transparencia y Acceso a la Información Pública del Estado de México y Municipios.</w:t>
      </w:r>
    </w:p>
    <w:p w14:paraId="13569770" w14:textId="77777777" w:rsidR="0070032E" w:rsidRPr="0070032E" w:rsidRDefault="0070032E" w:rsidP="0070032E">
      <w:pPr>
        <w:tabs>
          <w:tab w:val="left" w:pos="4962"/>
        </w:tabs>
        <w:spacing w:line="360" w:lineRule="auto"/>
        <w:jc w:val="both"/>
        <w:rPr>
          <w:rFonts w:ascii="Palatino Linotype" w:eastAsia="Calibri" w:hAnsi="Palatino Linotype" w:cs="Tahoma"/>
          <w:iCs/>
          <w:sz w:val="20"/>
          <w:szCs w:val="22"/>
          <w:lang w:eastAsia="es-ES_tradnl"/>
        </w:rPr>
      </w:pPr>
    </w:p>
    <w:p w14:paraId="7BFC6FA9" w14:textId="77777777" w:rsidR="0070032E" w:rsidRPr="0070032E" w:rsidRDefault="0070032E" w:rsidP="0070032E">
      <w:pPr>
        <w:tabs>
          <w:tab w:val="left" w:pos="4962"/>
        </w:tabs>
        <w:spacing w:line="360" w:lineRule="auto"/>
        <w:jc w:val="both"/>
        <w:rPr>
          <w:rFonts w:ascii="Palatino Linotype" w:eastAsia="Calibri" w:hAnsi="Palatino Linotype" w:cs="Tahoma"/>
          <w:iCs/>
          <w:sz w:val="22"/>
          <w:szCs w:val="22"/>
          <w:lang w:eastAsia="es-ES_tradnl"/>
        </w:rPr>
      </w:pPr>
      <w:r w:rsidRPr="0070032E">
        <w:rPr>
          <w:rFonts w:ascii="Palatino Linotype" w:hAnsi="Palatino Linotype" w:cs="Tahoma"/>
          <w:bCs/>
          <w:sz w:val="22"/>
          <w:szCs w:val="22"/>
          <w:lang w:val="es-MX"/>
        </w:rPr>
        <w:t xml:space="preserve">Ahora bien, es necesario traer a colación lo </w:t>
      </w:r>
      <w:r w:rsidRPr="0070032E">
        <w:rPr>
          <w:rFonts w:ascii="Palatino Linotype" w:eastAsia="Calibri" w:hAnsi="Palatino Linotype" w:cs="Tahoma"/>
          <w:iCs/>
          <w:sz w:val="22"/>
          <w:szCs w:val="22"/>
          <w:lang w:eastAsia="es-ES_tradnl"/>
        </w:rPr>
        <w:t>dispuesto por la fracción IV del artículo 142 de la Ley de Transparencia y Acceso a la Información Pública del Estado de México y Municipios, mismo que se inserta a continuación:</w:t>
      </w:r>
    </w:p>
    <w:p w14:paraId="1E54ADA4" w14:textId="77777777" w:rsidR="0070032E" w:rsidRPr="0070032E" w:rsidRDefault="0070032E" w:rsidP="0070032E">
      <w:pPr>
        <w:tabs>
          <w:tab w:val="left" w:pos="4962"/>
        </w:tabs>
        <w:spacing w:line="360" w:lineRule="auto"/>
        <w:jc w:val="both"/>
        <w:rPr>
          <w:rFonts w:ascii="Palatino Linotype" w:eastAsia="Calibri" w:hAnsi="Palatino Linotype" w:cs="Tahoma"/>
          <w:iCs/>
          <w:sz w:val="22"/>
          <w:szCs w:val="22"/>
          <w:lang w:eastAsia="es-ES_tradnl"/>
        </w:rPr>
      </w:pPr>
    </w:p>
    <w:p w14:paraId="3196412C" w14:textId="77777777" w:rsidR="0070032E" w:rsidRPr="0070032E" w:rsidRDefault="0070032E" w:rsidP="0070032E">
      <w:pPr>
        <w:tabs>
          <w:tab w:val="left" w:pos="4962"/>
        </w:tabs>
        <w:spacing w:line="360" w:lineRule="auto"/>
        <w:ind w:left="567" w:right="539"/>
        <w:jc w:val="both"/>
        <w:rPr>
          <w:rFonts w:ascii="Palatino Linotype" w:eastAsia="Calibri" w:hAnsi="Palatino Linotype" w:cs="Tahoma"/>
          <w:i/>
          <w:iCs/>
          <w:sz w:val="20"/>
          <w:szCs w:val="22"/>
          <w:lang w:eastAsia="es-ES_tradnl"/>
        </w:rPr>
      </w:pPr>
      <w:r w:rsidRPr="0070032E">
        <w:rPr>
          <w:rFonts w:ascii="Palatino Linotype" w:eastAsia="Calibri" w:hAnsi="Palatino Linotype" w:cs="Tahoma"/>
          <w:i/>
          <w:iCs/>
          <w:sz w:val="20"/>
          <w:szCs w:val="22"/>
          <w:lang w:eastAsia="es-ES_tradnl"/>
        </w:rPr>
        <w:t>“</w:t>
      </w:r>
      <w:r w:rsidRPr="0070032E">
        <w:rPr>
          <w:rFonts w:ascii="Palatino Linotype" w:eastAsia="Calibri" w:hAnsi="Palatino Linotype" w:cs="Tahoma"/>
          <w:b/>
          <w:i/>
          <w:iCs/>
          <w:sz w:val="20"/>
          <w:szCs w:val="22"/>
          <w:lang w:eastAsia="es-ES_tradnl"/>
        </w:rPr>
        <w:t>Artículo 142.</w:t>
      </w:r>
      <w:r w:rsidRPr="0070032E">
        <w:rPr>
          <w:rFonts w:ascii="Palatino Linotype" w:eastAsia="Calibri" w:hAnsi="Palatino Linotype" w:cs="Tahoma"/>
          <w:i/>
          <w:iCs/>
          <w:sz w:val="20"/>
          <w:szCs w:val="22"/>
          <w:lang w:eastAsia="es-ES_tradnl"/>
        </w:rPr>
        <w:t xml:space="preserve"> Bajo ninguna circunstancia podrá invocarse el carácter de reservado cuando:</w:t>
      </w:r>
    </w:p>
    <w:p w14:paraId="6C4F1198" w14:textId="77777777" w:rsidR="0070032E" w:rsidRPr="0070032E" w:rsidRDefault="0070032E" w:rsidP="0070032E">
      <w:pPr>
        <w:tabs>
          <w:tab w:val="left" w:pos="4962"/>
        </w:tabs>
        <w:spacing w:line="360" w:lineRule="auto"/>
        <w:ind w:left="567" w:right="539"/>
        <w:jc w:val="both"/>
        <w:rPr>
          <w:rFonts w:ascii="Palatino Linotype" w:eastAsia="Calibri" w:hAnsi="Palatino Linotype" w:cs="Tahoma"/>
          <w:i/>
          <w:iCs/>
          <w:sz w:val="20"/>
          <w:szCs w:val="22"/>
          <w:lang w:eastAsia="es-ES_tradnl"/>
        </w:rPr>
      </w:pPr>
      <w:r w:rsidRPr="0070032E">
        <w:rPr>
          <w:rFonts w:ascii="Palatino Linotype" w:eastAsia="Calibri" w:hAnsi="Palatino Linotype" w:cs="Tahoma"/>
          <w:i/>
          <w:iCs/>
          <w:sz w:val="20"/>
          <w:szCs w:val="22"/>
          <w:lang w:eastAsia="es-ES_tradnl"/>
        </w:rPr>
        <w:t xml:space="preserve">I. Se trate de violaciones graves de derechos humanos, calificada así por autoridad competente. </w:t>
      </w:r>
    </w:p>
    <w:p w14:paraId="3062E18A" w14:textId="77777777" w:rsidR="0070032E" w:rsidRPr="0070032E" w:rsidRDefault="0070032E" w:rsidP="0070032E">
      <w:pPr>
        <w:tabs>
          <w:tab w:val="left" w:pos="4962"/>
        </w:tabs>
        <w:spacing w:line="360" w:lineRule="auto"/>
        <w:ind w:left="567" w:right="539"/>
        <w:jc w:val="both"/>
        <w:rPr>
          <w:rFonts w:ascii="Palatino Linotype" w:eastAsia="Calibri" w:hAnsi="Palatino Linotype" w:cs="Tahoma"/>
          <w:i/>
          <w:iCs/>
          <w:sz w:val="20"/>
          <w:szCs w:val="22"/>
          <w:lang w:eastAsia="es-ES_tradnl"/>
        </w:rPr>
      </w:pPr>
      <w:r w:rsidRPr="0070032E">
        <w:rPr>
          <w:rFonts w:ascii="Palatino Linotype" w:eastAsia="Calibri" w:hAnsi="Palatino Linotype" w:cs="Tahoma"/>
          <w:i/>
          <w:iCs/>
          <w:sz w:val="20"/>
          <w:szCs w:val="22"/>
          <w:lang w:eastAsia="es-ES_tradnl"/>
        </w:rPr>
        <w:t>II a IV… “</w:t>
      </w:r>
    </w:p>
    <w:p w14:paraId="5C734592" w14:textId="77777777" w:rsidR="0070032E" w:rsidRPr="0070032E" w:rsidRDefault="0070032E" w:rsidP="0070032E">
      <w:pPr>
        <w:tabs>
          <w:tab w:val="left" w:pos="4962"/>
        </w:tabs>
        <w:spacing w:line="360" w:lineRule="auto"/>
        <w:jc w:val="both"/>
        <w:rPr>
          <w:rFonts w:ascii="Palatino Linotype" w:eastAsia="Calibri" w:hAnsi="Palatino Linotype" w:cs="Tahoma"/>
          <w:iCs/>
          <w:sz w:val="22"/>
          <w:szCs w:val="22"/>
          <w:lang w:eastAsia="es-ES_tradnl"/>
        </w:rPr>
      </w:pPr>
    </w:p>
    <w:p w14:paraId="4D40D518" w14:textId="77777777" w:rsidR="0070032E" w:rsidRPr="0070032E" w:rsidRDefault="0070032E" w:rsidP="0070032E">
      <w:pPr>
        <w:tabs>
          <w:tab w:val="left" w:pos="4962"/>
        </w:tabs>
        <w:spacing w:line="360" w:lineRule="auto"/>
        <w:jc w:val="both"/>
        <w:rPr>
          <w:rFonts w:ascii="Palatino Linotype" w:eastAsia="Calibri" w:hAnsi="Palatino Linotype" w:cs="Tahoma"/>
          <w:iCs/>
          <w:sz w:val="22"/>
          <w:szCs w:val="22"/>
          <w:lang w:eastAsia="es-ES_tradnl"/>
        </w:rPr>
      </w:pPr>
      <w:r w:rsidRPr="0070032E">
        <w:rPr>
          <w:rFonts w:ascii="Palatino Linotype" w:eastAsia="Calibri" w:hAnsi="Palatino Linotype" w:cs="Tahoma"/>
          <w:iCs/>
          <w:sz w:val="22"/>
          <w:szCs w:val="22"/>
          <w:lang w:eastAsia="es-ES_tradnl"/>
        </w:rPr>
        <w:t>Así las cosas, la Ley de la materia reconoce a toda la información relacionada con actos de violaciones graves a derechos humanos, como información inmune a recibir un tratamiento de clasificación como reservada, en el margen de que, justamente, el hacer del conocimiento a la ciudadanía este tipo de conductas realizadas por servidores públicos, atiende el objetivo fundamental de la normatividad: sobre la gestión pública para el combate a la corrupción y la rendición de cuentas.</w:t>
      </w:r>
    </w:p>
    <w:p w14:paraId="4B3BD881" w14:textId="77777777" w:rsidR="0070032E" w:rsidRPr="0070032E" w:rsidRDefault="0070032E" w:rsidP="0070032E">
      <w:pPr>
        <w:tabs>
          <w:tab w:val="left" w:pos="4962"/>
        </w:tabs>
        <w:spacing w:line="360" w:lineRule="auto"/>
        <w:jc w:val="both"/>
        <w:rPr>
          <w:rFonts w:ascii="Palatino Linotype" w:eastAsia="Calibri" w:hAnsi="Palatino Linotype" w:cs="Tahoma"/>
          <w:iCs/>
          <w:sz w:val="22"/>
          <w:szCs w:val="22"/>
          <w:lang w:eastAsia="es-ES_tradnl"/>
        </w:rPr>
      </w:pPr>
    </w:p>
    <w:p w14:paraId="51ED9E16" w14:textId="77777777" w:rsidR="0070032E" w:rsidRPr="0070032E" w:rsidRDefault="0070032E" w:rsidP="0070032E">
      <w:pPr>
        <w:spacing w:line="360" w:lineRule="auto"/>
        <w:jc w:val="both"/>
        <w:rPr>
          <w:rFonts w:ascii="Palatino Linotype" w:hAnsi="Palatino Linotype"/>
          <w:noProof/>
          <w:sz w:val="22"/>
          <w:szCs w:val="22"/>
          <w:lang w:val="es-MX" w:eastAsia="es-MX"/>
        </w:rPr>
      </w:pPr>
      <w:r w:rsidRPr="0070032E">
        <w:rPr>
          <w:rFonts w:ascii="Palatino Linotype" w:hAnsi="Palatino Linotype"/>
          <w:noProof/>
          <w:sz w:val="22"/>
          <w:szCs w:val="22"/>
          <w:lang w:val="es-MX" w:eastAsia="es-MX"/>
        </w:rPr>
        <w:lastRenderedPageBreak/>
        <w:t>Aunado a lo anterior, se debe considerar ciertos criterios para determinar cuales son las determinaciones que se deben tomar en cuenta para señalar cuales son las violaciones consideradas graves para no clasificar como reservada la información, por lo que se trae a colación lo señalado en la Tesis Aislada número 1a. XI/2012 (10a.), (Gaceta del Semanario Judicial de la Federación, Libro V, Febrero de 2012, Tomo 1, página 667) como se muestra a continuación:</w:t>
      </w:r>
    </w:p>
    <w:p w14:paraId="23D687F0" w14:textId="77777777" w:rsidR="0070032E" w:rsidRPr="0070032E" w:rsidRDefault="0070032E" w:rsidP="0070032E">
      <w:pPr>
        <w:spacing w:line="360" w:lineRule="auto"/>
        <w:jc w:val="both"/>
        <w:rPr>
          <w:rFonts w:ascii="Palatino Linotype" w:hAnsi="Palatino Linotype"/>
          <w:noProof/>
          <w:sz w:val="22"/>
          <w:szCs w:val="22"/>
          <w:lang w:val="es-MX" w:eastAsia="es-MX"/>
        </w:rPr>
      </w:pPr>
    </w:p>
    <w:p w14:paraId="7829C2C6" w14:textId="77777777" w:rsidR="0070032E" w:rsidRPr="0070032E" w:rsidRDefault="0070032E" w:rsidP="0070032E">
      <w:pPr>
        <w:spacing w:line="360" w:lineRule="auto"/>
        <w:ind w:left="567" w:right="616"/>
        <w:jc w:val="both"/>
        <w:rPr>
          <w:rFonts w:ascii="Palatino Linotype" w:hAnsi="Palatino Linotype"/>
          <w:b/>
          <w:bCs/>
          <w:i/>
          <w:iCs/>
          <w:noProof/>
          <w:sz w:val="20"/>
          <w:szCs w:val="20"/>
          <w:lang w:val="es-MX" w:eastAsia="es-MX"/>
        </w:rPr>
      </w:pPr>
      <w:r w:rsidRPr="0070032E">
        <w:rPr>
          <w:rFonts w:ascii="Palatino Linotype" w:hAnsi="Palatino Linotype"/>
          <w:b/>
          <w:bCs/>
          <w:i/>
          <w:iCs/>
          <w:noProof/>
          <w:sz w:val="20"/>
          <w:szCs w:val="20"/>
          <w:lang w:val="es-MX" w:eastAsia="es-MX"/>
        </w:rPr>
        <w:t>VIOLACIONES GRAVES A DERECHOS HUMANOS. SU CONCEPTO PARA EFECTOS DEL DERECHO DE ACCESO A LA INFORMACIÓN DE LA AVERIGUACIÓN PREVIA QUE LAS INVESTIGA.</w:t>
      </w:r>
    </w:p>
    <w:p w14:paraId="752215CB" w14:textId="77777777" w:rsidR="0070032E" w:rsidRPr="0070032E" w:rsidRDefault="0070032E" w:rsidP="0070032E">
      <w:pPr>
        <w:spacing w:line="360" w:lineRule="auto"/>
        <w:ind w:left="567" w:right="616"/>
        <w:jc w:val="both"/>
        <w:rPr>
          <w:rFonts w:ascii="Palatino Linotype" w:hAnsi="Palatino Linotype"/>
          <w:b/>
          <w:bCs/>
          <w:i/>
          <w:iCs/>
          <w:noProof/>
          <w:sz w:val="20"/>
          <w:szCs w:val="20"/>
          <w:lang w:val="es-MX" w:eastAsia="es-MX"/>
        </w:rPr>
      </w:pPr>
    </w:p>
    <w:p w14:paraId="37AB144B" w14:textId="77777777" w:rsidR="0070032E" w:rsidRPr="0070032E" w:rsidRDefault="0070032E" w:rsidP="0070032E">
      <w:pPr>
        <w:spacing w:line="360" w:lineRule="auto"/>
        <w:ind w:left="567" w:right="616"/>
        <w:jc w:val="both"/>
        <w:rPr>
          <w:rFonts w:ascii="Palatino Linotype" w:hAnsi="Palatino Linotype"/>
          <w:i/>
          <w:iCs/>
          <w:noProof/>
          <w:sz w:val="20"/>
          <w:szCs w:val="20"/>
          <w:lang w:val="es-MX" w:eastAsia="es-MX"/>
        </w:rPr>
      </w:pPr>
      <w:r w:rsidRPr="0070032E">
        <w:rPr>
          <w:rFonts w:ascii="Palatino Linotype" w:hAnsi="Palatino Linotype"/>
          <w:i/>
          <w:iCs/>
          <w:noProof/>
          <w:sz w:val="20"/>
          <w:szCs w:val="20"/>
          <w:lang w:val="es-MX" w:eastAsia="es-MX"/>
        </w:rPr>
        <w:t>De conformidad con el artículo </w:t>
      </w:r>
      <w:r w:rsidRPr="0070032E">
        <w:rPr>
          <w:rFonts w:ascii="Palatino Linotype" w:hAnsi="Palatino Linotype"/>
          <w:b/>
          <w:bCs/>
          <w:i/>
          <w:iCs/>
          <w:noProof/>
          <w:sz w:val="20"/>
          <w:szCs w:val="20"/>
          <w:lang w:val="es-MX" w:eastAsia="es-MX"/>
        </w:rPr>
        <w:t>14 de la Ley Federal de Transparencia y Acceso a la Información Pública Gubernamental</w:t>
      </w:r>
      <w:r w:rsidRPr="0070032E">
        <w:rPr>
          <w:rFonts w:ascii="Palatino Linotype" w:hAnsi="Palatino Linotype"/>
          <w:i/>
          <w:iCs/>
          <w:noProof/>
          <w:sz w:val="20"/>
          <w:szCs w:val="20"/>
          <w:lang w:val="es-MX" w:eastAsia="es-MX"/>
        </w:rPr>
        <w:t xml:space="preserve">, no puede alegarse el carácter de reservado cuando la averiguación previa investigue hechos constitutivos de graves violaciones a derechos humanos o delitos de lesa humanidad. A fin de que el intérprete determine si un caso concreto se ubica en el supuesto de excepción relativo a las violaciones graves a derechos humanos y deba dar acceso a la averiguación previa correspondiente, es necesario que atienda a los lineamientos sentados por la Suprema Corte de Justicia de la Nación y por la Corte Interamericana de Derechos Humanos en esta materia. Siguiendo los lineamientos establecidos por este alto tribunal, </w:t>
      </w:r>
      <w:r w:rsidRPr="0070032E">
        <w:rPr>
          <w:rFonts w:ascii="Palatino Linotype" w:hAnsi="Palatino Linotype"/>
          <w:b/>
          <w:i/>
          <w:iCs/>
          <w:noProof/>
          <w:sz w:val="20"/>
          <w:szCs w:val="20"/>
          <w:u w:val="single"/>
          <w:lang w:val="es-MX" w:eastAsia="es-MX"/>
        </w:rPr>
        <w:t>para determinar que una violación a derechos humanos es "grave" se requiere comprobar la trascendencia social de las violaciones, lo cual se podrá determinar a través de criterios cuantitativos o cualitativos</w:t>
      </w:r>
      <w:r w:rsidRPr="0070032E">
        <w:rPr>
          <w:rFonts w:ascii="Palatino Linotype" w:hAnsi="Palatino Linotype"/>
          <w:i/>
          <w:iCs/>
          <w:noProof/>
          <w:sz w:val="20"/>
          <w:szCs w:val="20"/>
          <w:lang w:val="es-MX" w:eastAsia="es-MX"/>
        </w:rPr>
        <w:t xml:space="preserve">. El criterio cuantitativo determina la gravedad de las violaciones demostrando que tienen una trascendencia social en función de aspectos medibles o cuantificables, tales como el número, la intensidad, la amplitud, la generalidad, la frecuencia o su prolongación en el tiempo, así como, evidentemente, la combinación de varios de estos aspectos. Es lógico que el criterio anterior no haya podido aplicarse a todos los casos, razón por la cual esta Suprema Corte también ha entendido que en algunos supuestos la trascendencia social de las violaciones se puede demostrar mediante un criterio cualitativo, determinando si éstas presentan alguna característica o cualidad que les dé una dimensión específica. En lo que respecta a la jurisprudencia de la Corte Interamericana de Derechos Humanos, ese tribunal ha determinado que la "gravedad" radica, esencialmente, en que </w:t>
      </w:r>
      <w:r w:rsidRPr="0070032E">
        <w:rPr>
          <w:rFonts w:ascii="Palatino Linotype" w:hAnsi="Palatino Linotype"/>
          <w:i/>
          <w:iCs/>
          <w:noProof/>
          <w:sz w:val="20"/>
          <w:szCs w:val="20"/>
          <w:lang w:val="es-MX" w:eastAsia="es-MX"/>
        </w:rPr>
        <w:lastRenderedPageBreak/>
        <w:t>se presenten las siguientes características: multiplicidad de violaciones comprendidas dentro del fenómeno delictivo; especial magnitud de las violaciones en relación a la naturaleza de los derechos afectados; y una participación importante del Estado, al ser los actos cometidos por agentes estatales o con la aquiescencia, tolerancia o apoyo del Estado.</w:t>
      </w:r>
    </w:p>
    <w:p w14:paraId="39364B5A" w14:textId="77777777" w:rsidR="0070032E" w:rsidRPr="0070032E" w:rsidRDefault="0070032E" w:rsidP="0070032E">
      <w:pPr>
        <w:spacing w:line="360" w:lineRule="auto"/>
        <w:ind w:left="567" w:right="616"/>
        <w:jc w:val="both"/>
        <w:rPr>
          <w:rFonts w:ascii="Palatino Linotype" w:hAnsi="Palatino Linotype"/>
          <w:i/>
          <w:iCs/>
          <w:noProof/>
          <w:sz w:val="20"/>
          <w:szCs w:val="20"/>
          <w:lang w:val="es-MX" w:eastAsia="es-MX"/>
        </w:rPr>
      </w:pPr>
    </w:p>
    <w:p w14:paraId="72F587D2" w14:textId="77777777" w:rsidR="0070032E" w:rsidRPr="0070032E" w:rsidRDefault="0070032E" w:rsidP="0070032E">
      <w:pPr>
        <w:spacing w:line="360" w:lineRule="auto"/>
        <w:ind w:left="567" w:right="616"/>
        <w:jc w:val="both"/>
        <w:rPr>
          <w:rFonts w:ascii="Palatino Linotype" w:hAnsi="Palatino Linotype"/>
          <w:i/>
          <w:iCs/>
          <w:noProof/>
          <w:sz w:val="20"/>
          <w:szCs w:val="20"/>
          <w:lang w:val="es-MX" w:eastAsia="es-MX"/>
        </w:rPr>
      </w:pPr>
      <w:r w:rsidRPr="0070032E">
        <w:rPr>
          <w:rFonts w:ascii="Palatino Linotype" w:hAnsi="Palatino Linotype"/>
          <w:i/>
          <w:iCs/>
          <w:noProof/>
          <w:sz w:val="20"/>
          <w:szCs w:val="20"/>
          <w:lang w:val="es-MX" w:eastAsia="es-MX"/>
        </w:rPr>
        <w:t>Amparo en revisión 168/2011. Comisión Mexicana de Defensa y Protección de los Derechos Humanos, A.C. y otra. 30 de noviembre de 2011. Cinco votos. Ponente: Arturo Zaldívar Lelo de Larrea. Secretario: Javier Mijangos y González.</w:t>
      </w:r>
    </w:p>
    <w:p w14:paraId="5068721B" w14:textId="77777777" w:rsidR="0070032E" w:rsidRPr="0070032E" w:rsidRDefault="0070032E" w:rsidP="0070032E">
      <w:pPr>
        <w:spacing w:line="360" w:lineRule="auto"/>
        <w:ind w:left="567" w:right="616"/>
        <w:jc w:val="both"/>
        <w:rPr>
          <w:rFonts w:ascii="Palatino Linotype" w:hAnsi="Palatino Linotype"/>
          <w:i/>
          <w:iCs/>
          <w:noProof/>
          <w:sz w:val="20"/>
          <w:szCs w:val="20"/>
          <w:lang w:val="es-MX" w:eastAsia="es-MX"/>
        </w:rPr>
      </w:pPr>
    </w:p>
    <w:p w14:paraId="51EE6886" w14:textId="77777777" w:rsidR="0070032E" w:rsidRPr="00C555E3" w:rsidRDefault="0070032E" w:rsidP="0070032E">
      <w:pPr>
        <w:tabs>
          <w:tab w:val="left" w:pos="8222"/>
        </w:tabs>
        <w:spacing w:line="360" w:lineRule="auto"/>
        <w:ind w:right="-28"/>
        <w:jc w:val="both"/>
        <w:rPr>
          <w:rFonts w:ascii="Palatino Linotype" w:hAnsi="Palatino Linotype" w:cs="Tahoma"/>
          <w:bCs/>
          <w:sz w:val="22"/>
          <w:szCs w:val="22"/>
          <w:lang w:val="es-MX"/>
        </w:rPr>
      </w:pPr>
      <w:r w:rsidRPr="0070032E">
        <w:rPr>
          <w:rFonts w:ascii="Palatino Linotype" w:hAnsi="Palatino Linotype" w:cs="Tahoma"/>
          <w:bCs/>
          <w:sz w:val="22"/>
          <w:szCs w:val="22"/>
          <w:lang w:val="es-MX"/>
        </w:rPr>
        <w:t>Así, como ya se ha acreditado procede la reserva de los expedientes que se encuentran en trámite, sin embargo</w:t>
      </w:r>
      <w:r w:rsidRPr="00C555E3">
        <w:rPr>
          <w:rFonts w:ascii="Palatino Linotype" w:hAnsi="Palatino Linotype" w:cs="Tahoma"/>
          <w:bCs/>
          <w:sz w:val="22"/>
          <w:szCs w:val="22"/>
          <w:lang w:val="es-MX"/>
        </w:rPr>
        <w:t xml:space="preserve">, es necesario señalar que para el caso de que las quejas que se ordenan reservar, si los hechos que se investigan </w:t>
      </w:r>
      <w:r w:rsidRPr="00C555E3">
        <w:rPr>
          <w:rFonts w:ascii="Palatino Linotype" w:hAnsi="Palatino Linotype" w:cs="Tahoma"/>
          <w:sz w:val="22"/>
          <w:szCs w:val="22"/>
          <w:lang w:val="es-MX"/>
        </w:rPr>
        <w:t>están catalogados como violación grave</w:t>
      </w:r>
      <w:r w:rsidRPr="00C555E3">
        <w:rPr>
          <w:rFonts w:ascii="Palatino Linotype" w:hAnsi="Palatino Linotype" w:cs="Tahoma"/>
          <w:bCs/>
          <w:sz w:val="22"/>
          <w:szCs w:val="22"/>
          <w:lang w:val="es-MX"/>
        </w:rPr>
        <w:t xml:space="preserve"> a derechos humanos no procede su clasificación como reservada, por lo que deberán ser entregados en versión pública.</w:t>
      </w:r>
    </w:p>
    <w:p w14:paraId="422CBA0A" w14:textId="77777777" w:rsidR="0070032E" w:rsidRPr="00C555E3" w:rsidRDefault="0070032E" w:rsidP="0070032E">
      <w:pPr>
        <w:spacing w:after="160" w:line="360" w:lineRule="auto"/>
        <w:jc w:val="both"/>
        <w:rPr>
          <w:rFonts w:ascii="Palatino Linotype" w:eastAsia="Calibri" w:hAnsi="Palatino Linotype" w:cs="Arial"/>
          <w:lang w:val="es-MX"/>
        </w:rPr>
      </w:pPr>
    </w:p>
    <w:p w14:paraId="48E9F7E9" w14:textId="77777777" w:rsidR="0070032E" w:rsidRPr="00C555E3" w:rsidRDefault="0070032E" w:rsidP="0070032E">
      <w:pPr>
        <w:spacing w:line="360" w:lineRule="auto"/>
        <w:jc w:val="both"/>
        <w:rPr>
          <w:rFonts w:ascii="Palatino Linotype" w:eastAsia="Calibri" w:hAnsi="Palatino Linotype" w:cs="Arial"/>
          <w:b/>
          <w:bCs/>
          <w:sz w:val="22"/>
          <w:szCs w:val="22"/>
          <w:lang w:val="es-MX"/>
        </w:rPr>
      </w:pPr>
      <w:r w:rsidRPr="00C555E3">
        <w:rPr>
          <w:rFonts w:ascii="Palatino Linotype" w:eastAsia="Calibri" w:hAnsi="Palatino Linotype" w:cs="Arial"/>
          <w:b/>
          <w:bCs/>
          <w:sz w:val="22"/>
          <w:szCs w:val="22"/>
          <w:lang w:val="es-MX"/>
        </w:rPr>
        <w:t>De las sanciones graves y no graves.</w:t>
      </w:r>
    </w:p>
    <w:p w14:paraId="52D87D29" w14:textId="77777777" w:rsidR="0070032E" w:rsidRPr="00C555E3" w:rsidRDefault="0070032E" w:rsidP="0070032E">
      <w:pPr>
        <w:spacing w:before="240" w:after="240" w:line="360" w:lineRule="auto"/>
        <w:ind w:right="40"/>
        <w:jc w:val="both"/>
        <w:rPr>
          <w:rFonts w:ascii="Palatino Linotype" w:eastAsia="Palatino Linotype" w:hAnsi="Palatino Linotype" w:cs="Palatino Linotype"/>
          <w:sz w:val="22"/>
          <w:szCs w:val="22"/>
          <w:lang w:val="es-MX" w:eastAsia="es-MX"/>
        </w:rPr>
      </w:pPr>
      <w:r w:rsidRPr="00C555E3">
        <w:rPr>
          <w:rFonts w:ascii="Palatino Linotype" w:eastAsia="Palatino Linotype" w:hAnsi="Palatino Linotype" w:cs="Palatino Linotype"/>
          <w:sz w:val="22"/>
          <w:szCs w:val="22"/>
          <w:lang w:val="es-MX" w:eastAsia="es-MX"/>
        </w:rPr>
        <w:t>En lo que concierne a las sanciones graves y no graves, es de mencionarse que corresponde a una de las obligaciones de transparencia común, como se desprende del artículo 92 fracción XXII de la Ley de Transparencia y Acceso a la Información Pública del Estado de México y Municipios, que señala:</w:t>
      </w:r>
    </w:p>
    <w:p w14:paraId="56466DBA" w14:textId="77777777" w:rsidR="0070032E" w:rsidRPr="00C555E3" w:rsidRDefault="0070032E" w:rsidP="0070032E">
      <w:pPr>
        <w:spacing w:before="240" w:after="240" w:line="276" w:lineRule="auto"/>
        <w:ind w:left="860" w:right="820"/>
        <w:jc w:val="both"/>
        <w:rPr>
          <w:rFonts w:ascii="Palatino Linotype" w:eastAsia="Palatino Linotype" w:hAnsi="Palatino Linotype" w:cs="Palatino Linotype"/>
          <w:i/>
          <w:sz w:val="22"/>
          <w:szCs w:val="22"/>
          <w:lang w:val="es-MX" w:eastAsia="es-MX"/>
        </w:rPr>
      </w:pPr>
      <w:r w:rsidRPr="00C555E3">
        <w:rPr>
          <w:rFonts w:ascii="Palatino Linotype" w:eastAsia="Palatino Linotype" w:hAnsi="Palatino Linotype" w:cs="Palatino Linotype"/>
          <w:i/>
          <w:sz w:val="22"/>
          <w:szCs w:val="22"/>
          <w:lang w:val="es-MX" w:eastAsia="es-MX"/>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6EC5E9F" w14:textId="77777777" w:rsidR="0070032E" w:rsidRPr="00C555E3" w:rsidRDefault="0070032E" w:rsidP="0070032E">
      <w:pPr>
        <w:spacing w:before="240" w:after="240" w:line="276" w:lineRule="auto"/>
        <w:ind w:left="860" w:right="820"/>
        <w:jc w:val="both"/>
        <w:rPr>
          <w:rFonts w:ascii="Palatino Linotype" w:eastAsia="Palatino Linotype" w:hAnsi="Palatino Linotype" w:cs="Palatino Linotype"/>
          <w:i/>
          <w:sz w:val="22"/>
          <w:szCs w:val="22"/>
          <w:lang w:val="es-MX" w:eastAsia="es-MX"/>
        </w:rPr>
      </w:pPr>
      <w:r w:rsidRPr="00C555E3">
        <w:rPr>
          <w:rFonts w:ascii="Palatino Linotype" w:eastAsia="Palatino Linotype" w:hAnsi="Palatino Linotype" w:cs="Palatino Linotype"/>
          <w:i/>
          <w:sz w:val="22"/>
          <w:szCs w:val="22"/>
          <w:lang w:val="es-MX" w:eastAsia="es-MX"/>
        </w:rPr>
        <w:t>...</w:t>
      </w:r>
    </w:p>
    <w:p w14:paraId="14F6E2BD" w14:textId="77777777" w:rsidR="0070032E" w:rsidRPr="00C555E3" w:rsidRDefault="0070032E" w:rsidP="0070032E">
      <w:pPr>
        <w:spacing w:before="240" w:after="240" w:line="276" w:lineRule="auto"/>
        <w:ind w:left="860" w:right="820"/>
        <w:jc w:val="both"/>
        <w:rPr>
          <w:rFonts w:ascii="Palatino Linotype" w:eastAsia="Palatino Linotype" w:hAnsi="Palatino Linotype" w:cs="Palatino Linotype"/>
          <w:b/>
          <w:i/>
          <w:sz w:val="22"/>
          <w:szCs w:val="22"/>
          <w:lang w:val="es-MX" w:eastAsia="es-MX"/>
        </w:rPr>
      </w:pPr>
      <w:r w:rsidRPr="00C555E3">
        <w:rPr>
          <w:rFonts w:ascii="Palatino Linotype" w:eastAsia="Palatino Linotype" w:hAnsi="Palatino Linotype" w:cs="Palatino Linotype"/>
          <w:i/>
          <w:sz w:val="22"/>
          <w:szCs w:val="22"/>
          <w:lang w:val="es-MX" w:eastAsia="es-MX"/>
        </w:rPr>
        <w:lastRenderedPageBreak/>
        <w:t xml:space="preserve">XXII. </w:t>
      </w:r>
      <w:r w:rsidRPr="00C555E3">
        <w:rPr>
          <w:rFonts w:ascii="Palatino Linotype" w:eastAsia="Palatino Linotype" w:hAnsi="Palatino Linotype" w:cs="Palatino Linotype"/>
          <w:b/>
          <w:i/>
          <w:sz w:val="22"/>
          <w:szCs w:val="22"/>
          <w:lang w:val="es-MX" w:eastAsia="es-MX"/>
        </w:rPr>
        <w:t>El listado de Servidores Públicos con sanciones administrativas definitivas, especificando la causa de sanción y la disposición;" (Sic) (Énfasis añadido)</w:t>
      </w:r>
    </w:p>
    <w:p w14:paraId="5E65327E" w14:textId="77777777" w:rsidR="0070032E" w:rsidRPr="00C555E3" w:rsidRDefault="0070032E" w:rsidP="0070032E">
      <w:pPr>
        <w:spacing w:before="240" w:after="240" w:line="360" w:lineRule="auto"/>
        <w:ind w:right="40"/>
        <w:jc w:val="both"/>
        <w:rPr>
          <w:rFonts w:ascii="Palatino Linotype" w:eastAsia="Palatino Linotype" w:hAnsi="Palatino Linotype" w:cs="Palatino Linotype"/>
          <w:sz w:val="22"/>
          <w:szCs w:val="22"/>
          <w:lang w:val="es-MX" w:eastAsia="es-MX"/>
        </w:rPr>
      </w:pPr>
      <w:r w:rsidRPr="00C555E3">
        <w:rPr>
          <w:rFonts w:ascii="Palatino Linotype" w:eastAsia="Palatino Linotype" w:hAnsi="Palatino Linotype" w:cs="Palatino Linotype"/>
          <w:sz w:val="22"/>
          <w:szCs w:val="22"/>
          <w:lang w:val="es-MX" w:eastAsia="es-MX"/>
        </w:rPr>
        <w:t xml:space="preserve">No obstante, </w:t>
      </w:r>
      <w:r w:rsidRPr="00C555E3">
        <w:rPr>
          <w:rFonts w:ascii="Palatino Linotype" w:eastAsia="Palatino Linotype" w:hAnsi="Palatino Linotype" w:cs="Palatino Linotype"/>
          <w:b/>
          <w:sz w:val="22"/>
          <w:szCs w:val="22"/>
          <w:u w:val="single"/>
          <w:lang w:val="es-MX" w:eastAsia="es-MX"/>
        </w:rPr>
        <w:t>sólo pueden ser dadas a conocer las responsabilidades administrativas</w:t>
      </w:r>
      <w:r w:rsidRPr="00C555E3">
        <w:rPr>
          <w:rFonts w:ascii="Palatino Linotype" w:eastAsia="Palatino Linotype" w:hAnsi="Palatino Linotype" w:cs="Palatino Linotype"/>
          <w:sz w:val="22"/>
          <w:szCs w:val="22"/>
          <w:lang w:val="es-MX" w:eastAsia="es-MX"/>
        </w:rPr>
        <w:t xml:space="preserve"> </w:t>
      </w:r>
      <w:r w:rsidRPr="00C555E3">
        <w:rPr>
          <w:rFonts w:ascii="Palatino Linotype" w:eastAsia="Palatino Linotype" w:hAnsi="Palatino Linotype" w:cs="Palatino Linotype"/>
          <w:b/>
          <w:sz w:val="22"/>
          <w:szCs w:val="22"/>
          <w:u w:val="single"/>
          <w:lang w:val="es-MX" w:eastAsia="es-MX"/>
        </w:rPr>
        <w:t>por faltas graves</w:t>
      </w:r>
      <w:r w:rsidRPr="00C555E3">
        <w:rPr>
          <w:rFonts w:ascii="Palatino Linotype" w:eastAsia="Palatino Linotype" w:hAnsi="Palatino Linotype" w:cs="Palatino Linotype"/>
          <w:sz w:val="22"/>
          <w:szCs w:val="22"/>
          <w:lang w:val="es-MX" w:eastAsia="es-MX"/>
        </w:rPr>
        <w:t xml:space="preserve">. Lo anterior, con motivo de la entrada en vigor de la Ley del Sistema Anticorrupción del Estado de México y Municipios publicada en el periódico oficial "Gaceta del Gobierno" el treinta de mayo de 2017, que establece que </w:t>
      </w:r>
      <w:r w:rsidRPr="00C555E3">
        <w:rPr>
          <w:rFonts w:ascii="Palatino Linotype" w:eastAsia="Palatino Linotype" w:hAnsi="Palatino Linotype" w:cs="Palatino Linotype"/>
          <w:b/>
          <w:sz w:val="22"/>
          <w:szCs w:val="22"/>
          <w:u w:val="single"/>
          <w:lang w:val="es-MX" w:eastAsia="es-MX"/>
        </w:rPr>
        <w:t>las sanciones no graves no serán públicas</w:t>
      </w:r>
      <w:r w:rsidRPr="00C555E3">
        <w:rPr>
          <w:rFonts w:ascii="Palatino Linotype" w:eastAsia="Palatino Linotype" w:hAnsi="Palatino Linotype" w:cs="Palatino Linotype"/>
          <w:sz w:val="22"/>
          <w:szCs w:val="22"/>
          <w:lang w:val="es-MX" w:eastAsia="es-MX"/>
        </w:rPr>
        <w:t>, toda vez que únicamente es de interés para los Poderes Ejecutivo, Legislativo y Judicial, los Ayuntamientos, Organismos Auxiliares, Fideicomisos Públicos y los Órganos Constitucionalmente Autónomos, en virtud de que exclusivamente se deriva de la relación entre autoridades administrativas y el titular de los datos personales, para acatar las disposiciones contenidas en el artículo 53 de la citada Ley Anticorrupción y que son de la literalidad siguiente:</w:t>
      </w:r>
    </w:p>
    <w:p w14:paraId="6B4EF0B3" w14:textId="77777777" w:rsidR="0070032E" w:rsidRPr="00C555E3" w:rsidRDefault="0070032E" w:rsidP="0070032E">
      <w:pPr>
        <w:spacing w:before="240" w:after="240" w:line="276" w:lineRule="auto"/>
        <w:ind w:left="860" w:right="820"/>
        <w:jc w:val="both"/>
        <w:rPr>
          <w:rFonts w:ascii="Palatino Linotype" w:eastAsia="Palatino Linotype" w:hAnsi="Palatino Linotype" w:cs="Palatino Linotype"/>
          <w:b/>
          <w:i/>
          <w:sz w:val="22"/>
          <w:szCs w:val="22"/>
          <w:lang w:val="es-MX" w:eastAsia="es-MX"/>
        </w:rPr>
      </w:pPr>
      <w:r w:rsidRPr="00C555E3">
        <w:rPr>
          <w:rFonts w:ascii="Palatino Linotype" w:eastAsia="Palatino Linotype" w:hAnsi="Palatino Linotype" w:cs="Palatino Linotype"/>
          <w:b/>
          <w:i/>
          <w:sz w:val="22"/>
          <w:szCs w:val="22"/>
          <w:lang w:val="es-MX" w:eastAsia="es-MX"/>
        </w:rPr>
        <w:t xml:space="preserve">“Artículo 53. Las sanciones impuestas por faltas administrativas graves serán del conocimiento público </w:t>
      </w:r>
      <w:r w:rsidRPr="00C555E3">
        <w:rPr>
          <w:rFonts w:ascii="Palatino Linotype" w:eastAsia="Palatino Linotype" w:hAnsi="Palatino Linotype" w:cs="Palatino Linotype"/>
          <w:b/>
          <w:i/>
          <w:sz w:val="22"/>
          <w:szCs w:val="22"/>
          <w:u w:val="single"/>
          <w:lang w:val="es-MX" w:eastAsia="es-MX"/>
        </w:rPr>
        <w:t>cuando éstas contengan impedimentos o inhabilitaciones</w:t>
      </w:r>
      <w:r w:rsidRPr="00C555E3">
        <w:rPr>
          <w:rFonts w:ascii="Palatino Linotype" w:eastAsia="Palatino Linotype" w:hAnsi="Palatino Linotype" w:cs="Palatino Linotype"/>
          <w:b/>
          <w:i/>
          <w:sz w:val="22"/>
          <w:szCs w:val="22"/>
          <w:lang w:val="es-MX" w:eastAsia="es-MX"/>
        </w:rPr>
        <w:t xml:space="preserve"> para ser contratados como servidores públicos o como prestadores de servicios o contratistas del sector público, en términos de la Ley de Responsabilidades Administrativas del Estado de México y Municipios.</w:t>
      </w:r>
    </w:p>
    <w:p w14:paraId="4E74F691" w14:textId="77777777" w:rsidR="0070032E" w:rsidRPr="00C555E3" w:rsidRDefault="0070032E" w:rsidP="0070032E">
      <w:pPr>
        <w:spacing w:before="240" w:after="240" w:line="276" w:lineRule="auto"/>
        <w:ind w:left="860" w:right="820"/>
        <w:jc w:val="both"/>
        <w:rPr>
          <w:rFonts w:ascii="Palatino Linotype" w:eastAsia="Palatino Linotype" w:hAnsi="Palatino Linotype" w:cs="Palatino Linotype"/>
          <w:i/>
          <w:sz w:val="22"/>
          <w:szCs w:val="22"/>
          <w:lang w:val="es-MX" w:eastAsia="es-MX"/>
        </w:rPr>
      </w:pPr>
      <w:r w:rsidRPr="00C555E3">
        <w:rPr>
          <w:rFonts w:ascii="Palatino Linotype" w:eastAsia="Palatino Linotype" w:hAnsi="Palatino Linotype" w:cs="Palatino Linotype"/>
          <w:i/>
          <w:sz w:val="22"/>
          <w:szCs w:val="22"/>
          <w:lang w:val="es-MX" w:eastAsia="es-MX"/>
        </w:rPr>
        <w:t xml:space="preserve"> Los registros de </w:t>
      </w:r>
      <w:r w:rsidRPr="00C555E3">
        <w:rPr>
          <w:rFonts w:ascii="Palatino Linotype" w:eastAsia="Palatino Linotype" w:hAnsi="Palatino Linotype" w:cs="Palatino Linotype"/>
          <w:b/>
          <w:i/>
          <w:sz w:val="22"/>
          <w:szCs w:val="22"/>
          <w:u w:val="single"/>
          <w:lang w:val="es-MX" w:eastAsia="es-MX"/>
        </w:rPr>
        <w:t>las sanciones relativas a responsabilidades administrativas no graves, quedarán registradas para efectos de eventual reincidencia, pero no serán públicas.</w:t>
      </w:r>
      <w:r w:rsidRPr="00C555E3">
        <w:rPr>
          <w:rFonts w:ascii="Palatino Linotype" w:eastAsia="Palatino Linotype" w:hAnsi="Palatino Linotype" w:cs="Palatino Linotype"/>
          <w:i/>
          <w:sz w:val="22"/>
          <w:szCs w:val="22"/>
          <w:lang w:val="es-MX" w:eastAsia="es-MX"/>
        </w:rPr>
        <w:t>” (Sic) (Énfasis añadido)</w:t>
      </w:r>
    </w:p>
    <w:p w14:paraId="7823F61C" w14:textId="77777777" w:rsidR="0070032E" w:rsidRPr="00C555E3" w:rsidRDefault="0070032E" w:rsidP="0070032E">
      <w:pPr>
        <w:spacing w:before="240" w:line="360" w:lineRule="auto"/>
        <w:ind w:right="40"/>
        <w:jc w:val="both"/>
        <w:rPr>
          <w:rFonts w:ascii="Palatino Linotype" w:eastAsia="Palatino Linotype" w:hAnsi="Palatino Linotype" w:cs="Palatino Linotype"/>
          <w:sz w:val="22"/>
          <w:szCs w:val="22"/>
          <w:lang w:val="es-MX" w:eastAsia="es-MX"/>
        </w:rPr>
      </w:pPr>
      <w:r w:rsidRPr="00C555E3">
        <w:rPr>
          <w:rFonts w:ascii="Palatino Linotype" w:eastAsia="Palatino Linotype" w:hAnsi="Palatino Linotype" w:cs="Palatino Linotype"/>
          <w:sz w:val="22"/>
          <w:szCs w:val="22"/>
          <w:lang w:val="es-MX" w:eastAsia="es-MX"/>
        </w:rPr>
        <w:t xml:space="preserve">En ese sentido es importante, referir que la Ley de Responsabilidades Administrativas del Estado de México y Municipios, señala que incurrirá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w:t>
      </w:r>
      <w:r w:rsidRPr="00C555E3">
        <w:rPr>
          <w:rFonts w:ascii="Palatino Linotype" w:eastAsia="Palatino Linotype" w:hAnsi="Palatino Linotype" w:cs="Palatino Linotype"/>
          <w:sz w:val="22"/>
          <w:szCs w:val="22"/>
          <w:lang w:val="es-MX" w:eastAsia="es-MX"/>
        </w:rPr>
        <w:lastRenderedPageBreak/>
        <w:t>cuidado de documentación, la rendición de cuentas sobre el ejercicio de sus funciones, entre otras.</w:t>
      </w:r>
    </w:p>
    <w:p w14:paraId="16A57D6C" w14:textId="77777777" w:rsidR="0070032E" w:rsidRPr="00C555E3" w:rsidRDefault="0070032E" w:rsidP="0070032E">
      <w:pPr>
        <w:spacing w:line="360" w:lineRule="auto"/>
        <w:ind w:right="40"/>
        <w:jc w:val="both"/>
        <w:rPr>
          <w:rFonts w:ascii="Palatino Linotype" w:eastAsia="Palatino Linotype" w:hAnsi="Palatino Linotype" w:cs="Palatino Linotype"/>
          <w:lang w:val="es-MX" w:eastAsia="es-MX"/>
        </w:rPr>
      </w:pPr>
    </w:p>
    <w:p w14:paraId="65C9456A" w14:textId="77777777" w:rsidR="0070032E" w:rsidRPr="00C555E3" w:rsidRDefault="0070032E" w:rsidP="0070032E">
      <w:pPr>
        <w:spacing w:line="360" w:lineRule="auto"/>
        <w:jc w:val="both"/>
        <w:rPr>
          <w:rFonts w:ascii="Palatino Linotype" w:eastAsia="Palatino Linotype" w:hAnsi="Palatino Linotype" w:cs="Palatino Linotype"/>
          <w:sz w:val="22"/>
          <w:szCs w:val="22"/>
          <w:lang w:val="es-MX" w:eastAsia="es-MX"/>
        </w:rPr>
      </w:pPr>
      <w:r w:rsidRPr="00C555E3">
        <w:rPr>
          <w:rFonts w:ascii="Palatino Linotype" w:eastAsia="Palatino Linotype" w:hAnsi="Palatino Linotype" w:cs="Palatino Linotype"/>
          <w:sz w:val="22"/>
          <w:szCs w:val="22"/>
          <w:lang w:val="es-MX" w:eastAsia="es-MX"/>
        </w:rPr>
        <w:t>Como se logra observar, las faltas no graves, son aquellas que cometen los servidores públicos por incumplimiento a sus funciones, o bien, a sus obligaciones y, por lo tanto, las consecuencias recaen directamente en contra de este, al no haber una afectación a terceros (</w:t>
      </w:r>
      <w:r w:rsidRPr="00C555E3">
        <w:rPr>
          <w:rFonts w:ascii="Palatino Linotype" w:eastAsia="Palatino Linotype" w:hAnsi="Palatino Linotype" w:cs="Palatino Linotype"/>
          <w:i/>
          <w:sz w:val="22"/>
          <w:szCs w:val="22"/>
          <w:lang w:val="es-MX" w:eastAsia="es-MX"/>
        </w:rPr>
        <w:t>personas físicas, morales, instituciones públicas u otros trabajadores</w:t>
      </w:r>
      <w:r w:rsidRPr="00C555E3">
        <w:rPr>
          <w:rFonts w:ascii="Palatino Linotype" w:eastAsia="Palatino Linotype" w:hAnsi="Palatino Linotype" w:cs="Palatino Linotype"/>
          <w:sz w:val="22"/>
          <w:szCs w:val="22"/>
          <w:lang w:val="es-MX" w:eastAsia="es-MX"/>
        </w:rPr>
        <w:t>), ni haber un detrimento en el erario.</w:t>
      </w:r>
    </w:p>
    <w:p w14:paraId="7578E1A6" w14:textId="77777777" w:rsidR="0070032E" w:rsidRPr="00C555E3" w:rsidRDefault="0070032E" w:rsidP="0070032E">
      <w:pPr>
        <w:spacing w:line="360" w:lineRule="auto"/>
        <w:jc w:val="both"/>
        <w:rPr>
          <w:rFonts w:ascii="Palatino Linotype" w:eastAsia="Palatino Linotype" w:hAnsi="Palatino Linotype" w:cs="Palatino Linotype"/>
          <w:sz w:val="22"/>
          <w:szCs w:val="22"/>
          <w:lang w:val="es-MX" w:eastAsia="es-MX"/>
        </w:rPr>
      </w:pPr>
      <w:r w:rsidRPr="00C555E3">
        <w:rPr>
          <w:rFonts w:ascii="Palatino Linotype" w:eastAsia="Palatino Linotype" w:hAnsi="Palatino Linotype" w:cs="Palatino Linotype"/>
          <w:b/>
          <w:sz w:val="22"/>
          <w:szCs w:val="22"/>
          <w:lang w:val="es-MX" w:eastAsia="es-MX"/>
        </w:rPr>
        <w:t xml:space="preserve">Así, se puede advertir que dichas faltas, no tienen una trascendencia social, </w:t>
      </w:r>
      <w:r w:rsidRPr="00C555E3">
        <w:rPr>
          <w:rFonts w:ascii="Palatino Linotype" w:eastAsia="Palatino Linotype" w:hAnsi="Palatino Linotype" w:cs="Palatino Linotype"/>
          <w:sz w:val="22"/>
          <w:szCs w:val="22"/>
          <w:lang w:val="es-MX" w:eastAsia="es-MX"/>
        </w:rPr>
        <w:t>pues no existe un daño externo, sino que únicamente le atañe al servidor público en cuestión.</w:t>
      </w:r>
    </w:p>
    <w:p w14:paraId="39759DF5" w14:textId="77777777" w:rsidR="0070032E" w:rsidRPr="00C555E3" w:rsidRDefault="0070032E" w:rsidP="0070032E">
      <w:pPr>
        <w:spacing w:line="360" w:lineRule="auto"/>
        <w:jc w:val="both"/>
        <w:rPr>
          <w:rFonts w:ascii="Palatino Linotype" w:eastAsia="Palatino Linotype" w:hAnsi="Palatino Linotype" w:cs="Palatino Linotype"/>
          <w:sz w:val="22"/>
          <w:szCs w:val="22"/>
          <w:lang w:val="es-MX" w:eastAsia="es-MX"/>
        </w:rPr>
      </w:pPr>
    </w:p>
    <w:p w14:paraId="70399532" w14:textId="77777777" w:rsidR="0070032E" w:rsidRPr="00C555E3" w:rsidRDefault="0070032E" w:rsidP="0070032E">
      <w:pPr>
        <w:spacing w:line="360" w:lineRule="auto"/>
        <w:jc w:val="both"/>
        <w:rPr>
          <w:rFonts w:ascii="Palatino Linotype" w:eastAsia="Palatino Linotype" w:hAnsi="Palatino Linotype" w:cs="Palatino Linotype"/>
          <w:sz w:val="22"/>
          <w:szCs w:val="22"/>
          <w:lang w:val="es-MX" w:eastAsia="es-MX"/>
        </w:rPr>
      </w:pPr>
      <w:r w:rsidRPr="00C555E3">
        <w:rPr>
          <w:rFonts w:ascii="Palatino Linotype" w:eastAsia="Palatino Linotype" w:hAnsi="Palatino Linotype" w:cs="Palatino Linotype"/>
          <w:sz w:val="22"/>
          <w:szCs w:val="22"/>
          <w:lang w:val="es-MX" w:eastAsia="es-MX"/>
        </w:rPr>
        <w:t xml:space="preserve">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w:t>
      </w:r>
      <w:r w:rsidRPr="00C555E3">
        <w:rPr>
          <w:rFonts w:ascii="Palatino Linotype" w:eastAsia="Palatino Linotype" w:hAnsi="Palatino Linotype" w:cs="Palatino Linotype"/>
          <w:b/>
          <w:sz w:val="22"/>
          <w:szCs w:val="22"/>
          <w:lang w:val="es-MX" w:eastAsia="es-MX"/>
        </w:rPr>
        <w:t>honor, intimidad y buena imagen</w:t>
      </w:r>
      <w:r w:rsidRPr="00C555E3">
        <w:rPr>
          <w:rFonts w:ascii="Palatino Linotype" w:eastAsia="Palatino Linotype" w:hAnsi="Palatino Linotype" w:cs="Palatino Linotype"/>
          <w:sz w:val="22"/>
          <w:szCs w:val="22"/>
          <w:lang w:val="es-MX" w:eastAsia="es-MX"/>
        </w:rPr>
        <w:t>, pues como se precisó la afectación es para el propio servidor público, situación que no afecta a terceros.</w:t>
      </w:r>
    </w:p>
    <w:p w14:paraId="6C1D8D28" w14:textId="77777777" w:rsidR="0070032E" w:rsidRPr="00C555E3" w:rsidRDefault="0070032E" w:rsidP="0070032E">
      <w:pPr>
        <w:spacing w:line="360" w:lineRule="auto"/>
        <w:jc w:val="both"/>
        <w:rPr>
          <w:rFonts w:ascii="Palatino Linotype" w:eastAsia="Palatino Linotype" w:hAnsi="Palatino Linotype" w:cs="Palatino Linotype"/>
          <w:lang w:val="es-MX" w:eastAsia="es-MX"/>
        </w:rPr>
      </w:pPr>
    </w:p>
    <w:p w14:paraId="44BD2A3F" w14:textId="77777777" w:rsidR="0070032E" w:rsidRPr="00C555E3" w:rsidRDefault="0070032E" w:rsidP="0070032E">
      <w:pPr>
        <w:spacing w:line="360" w:lineRule="auto"/>
        <w:jc w:val="both"/>
        <w:rPr>
          <w:rFonts w:ascii="Palatino Linotype" w:eastAsia="Palatino Linotype" w:hAnsi="Palatino Linotype" w:cs="Palatino Linotype"/>
          <w:sz w:val="22"/>
          <w:szCs w:val="22"/>
          <w:lang w:val="es-MX" w:eastAsia="es-MX"/>
        </w:rPr>
      </w:pPr>
      <w:r w:rsidRPr="00C555E3">
        <w:rPr>
          <w:rFonts w:ascii="Palatino Linotype" w:eastAsia="Palatino Linotype" w:hAnsi="Palatino Linotype" w:cs="Palatino Linotype"/>
          <w:sz w:val="22"/>
          <w:szCs w:val="22"/>
          <w:lang w:val="es-MX" w:eastAsia="es-MX"/>
        </w:rPr>
        <w:t xml:space="preserve">Por lo cual, dar a conocer el nombre y cargo del servidor público, así como la sanción  que haya recibido por una falta administrativa no grave, la cual no causa una afectación a otros, pues como se precisó en párrafos anteriores, se trata de incumplimientos a sus funciones u obligaciones, podría generar un juicio </w:t>
      </w:r>
      <w:r w:rsidRPr="00C555E3">
        <w:rPr>
          <w:rFonts w:ascii="Palatino Linotype" w:eastAsia="Palatino Linotype" w:hAnsi="Palatino Linotype" w:cs="Palatino Linotype"/>
          <w:i/>
          <w:sz w:val="22"/>
          <w:szCs w:val="22"/>
          <w:lang w:val="es-MX" w:eastAsia="es-MX"/>
        </w:rPr>
        <w:t>a priori</w:t>
      </w:r>
      <w:r w:rsidRPr="00C555E3">
        <w:rPr>
          <w:rFonts w:ascii="Palatino Linotype" w:eastAsia="Palatino Linotype" w:hAnsi="Palatino Linotype" w:cs="Palatino Linotype"/>
          <w:sz w:val="22"/>
          <w:szCs w:val="22"/>
          <w:lang w:val="es-MX" w:eastAsia="es-MX"/>
        </w:rPr>
        <w:t xml:space="preserve"> por parte de la sociedad, afectando su prestigio y su buen nombre, pues esto podría causar una mala percepción del servidor público frente a la sociedad, </w:t>
      </w:r>
      <w:r w:rsidRPr="00C555E3">
        <w:rPr>
          <w:rFonts w:ascii="Palatino Linotype" w:eastAsia="Palatino Linotype" w:hAnsi="Palatino Linotype" w:cs="Palatino Linotype"/>
          <w:b/>
          <w:sz w:val="22"/>
          <w:szCs w:val="22"/>
          <w:lang w:val="es-MX" w:eastAsia="es-MX"/>
        </w:rPr>
        <w:t>lo cual daña su vida privada y profesional,</w:t>
      </w:r>
      <w:r w:rsidRPr="00C555E3">
        <w:rPr>
          <w:rFonts w:ascii="Palatino Linotype" w:eastAsia="Palatino Linotype" w:hAnsi="Palatino Linotype" w:cs="Palatino Linotype"/>
          <w:sz w:val="22"/>
          <w:szCs w:val="22"/>
          <w:lang w:val="es-MX" w:eastAsia="es-MX"/>
        </w:rPr>
        <w:t xml:space="preserve"> mismas que forman parte de su intimidad; por lo que se concluye que dicha información, en caso de que existiera, tiene el carácter de confidencial.</w:t>
      </w:r>
    </w:p>
    <w:p w14:paraId="280A9053" w14:textId="77777777" w:rsidR="0070032E" w:rsidRPr="0070032E" w:rsidRDefault="0070032E" w:rsidP="0070032E">
      <w:pPr>
        <w:spacing w:line="360" w:lineRule="auto"/>
        <w:jc w:val="both"/>
        <w:rPr>
          <w:rFonts w:ascii="Palatino Linotype" w:eastAsia="Palatino Linotype" w:hAnsi="Palatino Linotype" w:cs="Palatino Linotype"/>
          <w:highlight w:val="yellow"/>
          <w:lang w:val="es-MX" w:eastAsia="es-MX"/>
        </w:rPr>
      </w:pPr>
    </w:p>
    <w:p w14:paraId="384F8709" w14:textId="77777777" w:rsidR="0070032E" w:rsidRPr="00C555E3" w:rsidRDefault="0070032E" w:rsidP="0070032E">
      <w:pPr>
        <w:spacing w:line="360" w:lineRule="auto"/>
        <w:jc w:val="both"/>
        <w:rPr>
          <w:rFonts w:ascii="Palatino Linotype" w:eastAsia="Palatino Linotype" w:hAnsi="Palatino Linotype" w:cs="Palatino Linotype"/>
          <w:sz w:val="22"/>
          <w:szCs w:val="22"/>
          <w:lang w:val="es-MX" w:eastAsia="es-MX"/>
        </w:rPr>
      </w:pPr>
      <w:r w:rsidRPr="00C555E3">
        <w:rPr>
          <w:rFonts w:ascii="Palatino Linotype" w:eastAsia="Palatino Linotype" w:hAnsi="Palatino Linotype" w:cs="Palatino Linotype"/>
          <w:sz w:val="22"/>
          <w:szCs w:val="22"/>
          <w:lang w:val="es-MX" w:eastAsia="es-MX"/>
        </w:rPr>
        <w:t xml:space="preserve">Por lo cual, se considera procedente la clasificación, en términos del artículo 143, fracción I, de la Ley de Transparencia y Acceso a la Información Pública del Estado de México y Municipios, </w:t>
      </w:r>
      <w:r w:rsidRPr="00C555E3">
        <w:rPr>
          <w:rFonts w:ascii="Palatino Linotype" w:eastAsia="Palatino Linotype" w:hAnsi="Palatino Linotype" w:cs="Palatino Linotype"/>
          <w:b/>
          <w:sz w:val="22"/>
          <w:szCs w:val="22"/>
          <w:lang w:val="es-MX" w:eastAsia="es-MX"/>
        </w:rPr>
        <w:lastRenderedPageBreak/>
        <w:t>del nombre de los servidores públicos que hayan recibido alguna sanción por falta administrativa no grave</w:t>
      </w:r>
      <w:r w:rsidRPr="00C555E3">
        <w:rPr>
          <w:rFonts w:ascii="Palatino Linotype" w:eastAsia="Palatino Linotype" w:hAnsi="Palatino Linotype" w:cs="Palatino Linotype"/>
          <w:sz w:val="22"/>
          <w:szCs w:val="22"/>
          <w:lang w:val="es-MX" w:eastAsia="es-MX"/>
        </w:rPr>
        <w:t>.</w:t>
      </w:r>
    </w:p>
    <w:p w14:paraId="5DFC37AA" w14:textId="77777777" w:rsidR="0070032E" w:rsidRPr="00C555E3" w:rsidRDefault="0070032E" w:rsidP="0070032E">
      <w:pPr>
        <w:spacing w:line="360" w:lineRule="auto"/>
        <w:jc w:val="both"/>
        <w:rPr>
          <w:rFonts w:ascii="Palatino Linotype" w:eastAsia="Palatino Linotype" w:hAnsi="Palatino Linotype" w:cs="Palatino Linotype"/>
          <w:lang w:val="es-MX" w:eastAsia="es-MX"/>
        </w:rPr>
      </w:pPr>
    </w:p>
    <w:p w14:paraId="2FF054F8" w14:textId="77777777" w:rsidR="0070032E" w:rsidRPr="00C555E3" w:rsidRDefault="0070032E" w:rsidP="0070032E">
      <w:pPr>
        <w:spacing w:line="360" w:lineRule="auto"/>
        <w:jc w:val="both"/>
        <w:rPr>
          <w:rFonts w:ascii="Palatino Linotype" w:eastAsia="Palatino Linotype" w:hAnsi="Palatino Linotype" w:cs="Palatino Linotype"/>
          <w:sz w:val="22"/>
          <w:szCs w:val="22"/>
          <w:lang w:val="es-MX" w:eastAsia="es-MX"/>
        </w:rPr>
      </w:pPr>
      <w:r w:rsidRPr="00C555E3">
        <w:rPr>
          <w:rFonts w:ascii="Palatino Linotype" w:eastAsia="Palatino Linotype" w:hAnsi="Palatino Linotype" w:cs="Palatino Linotype"/>
          <w:sz w:val="22"/>
          <w:szCs w:val="22"/>
          <w:lang w:val="es-MX" w:eastAsia="es-MX"/>
        </w:rPr>
        <w:t xml:space="preserve">Luego entonces, conforme a los preceptos legales antes citados </w:t>
      </w:r>
      <w:r w:rsidRPr="00C555E3">
        <w:rPr>
          <w:rFonts w:ascii="Palatino Linotype" w:eastAsia="Palatino Linotype" w:hAnsi="Palatino Linotype" w:cs="Palatino Linotype"/>
          <w:b/>
          <w:sz w:val="22"/>
          <w:szCs w:val="22"/>
          <w:lang w:val="es-MX" w:eastAsia="es-MX"/>
        </w:rPr>
        <w:t>la resoluciones a los procedimientos que derivaron en sanciones administrativas no graves concluidos de manera absolutoria o condenatoria, serán de acceso público en versión pública</w:t>
      </w:r>
      <w:r w:rsidRPr="00C555E3">
        <w:rPr>
          <w:rFonts w:ascii="Palatino Linotype" w:eastAsia="Palatino Linotype" w:hAnsi="Palatino Linotype" w:cs="Palatino Linotype"/>
          <w:sz w:val="22"/>
          <w:szCs w:val="22"/>
          <w:lang w:val="es-MX" w:eastAsia="es-MX"/>
        </w:rPr>
        <w:t>, clasificando como información confidencial el nombre, cargo, y en su caso la sanción que se hubiese impuesto, para lo cual deberá ser emitido por el Comité de Transparencia del Sujeto Obligado, conforme a lo establecido en el considerando quinto.</w:t>
      </w:r>
    </w:p>
    <w:p w14:paraId="31F86A43" w14:textId="77777777" w:rsidR="0070032E" w:rsidRPr="00C555E3" w:rsidRDefault="0070032E" w:rsidP="0070032E">
      <w:pPr>
        <w:spacing w:line="360" w:lineRule="auto"/>
        <w:jc w:val="both"/>
        <w:rPr>
          <w:rFonts w:ascii="Palatino Linotype" w:eastAsia="Palatino Linotype" w:hAnsi="Palatino Linotype" w:cs="Palatino Linotype"/>
          <w:sz w:val="28"/>
          <w:szCs w:val="28"/>
          <w:lang w:val="es-MX" w:eastAsia="es-MX"/>
        </w:rPr>
      </w:pPr>
    </w:p>
    <w:p w14:paraId="221160B6" w14:textId="77777777" w:rsidR="0070032E" w:rsidRPr="00F535F6" w:rsidRDefault="0070032E" w:rsidP="0098631B">
      <w:pPr>
        <w:numPr>
          <w:ilvl w:val="0"/>
          <w:numId w:val="17"/>
        </w:numPr>
        <w:pBdr>
          <w:top w:val="nil"/>
          <w:left w:val="nil"/>
          <w:bottom w:val="nil"/>
          <w:right w:val="nil"/>
          <w:between w:val="nil"/>
        </w:pBdr>
        <w:spacing w:after="160" w:line="360" w:lineRule="auto"/>
        <w:ind w:left="0" w:right="49" w:hanging="284"/>
        <w:jc w:val="both"/>
        <w:rPr>
          <w:rFonts w:ascii="Palatino Linotype" w:eastAsia="Palatino Linotype" w:hAnsi="Palatino Linotype" w:cs="Palatino Linotype"/>
          <w:b/>
          <w:sz w:val="22"/>
          <w:szCs w:val="22"/>
          <w:lang w:val="es-MX" w:eastAsia="es-MX"/>
        </w:rPr>
      </w:pPr>
      <w:r w:rsidRPr="00F535F6">
        <w:rPr>
          <w:rFonts w:ascii="Palatino Linotype" w:eastAsia="Palatino Linotype" w:hAnsi="Palatino Linotype" w:cs="Palatino Linotype"/>
          <w:b/>
          <w:sz w:val="22"/>
          <w:szCs w:val="22"/>
          <w:lang w:val="es-MX" w:eastAsia="es-MX"/>
        </w:rPr>
        <w:t xml:space="preserve">De las resoluciones a los procedimientos sobre faltas administrativas graves concluidos con sanción condenatoria. </w:t>
      </w:r>
    </w:p>
    <w:p w14:paraId="0FB7EDD4" w14:textId="77777777" w:rsidR="0070032E" w:rsidRPr="00F535F6" w:rsidRDefault="0070032E" w:rsidP="007003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lang w:val="es-MX" w:eastAsia="es-MX"/>
        </w:rPr>
      </w:pPr>
      <w:r w:rsidRPr="00F535F6">
        <w:rPr>
          <w:rFonts w:ascii="Palatino Linotype" w:eastAsia="Palatino Linotype" w:hAnsi="Palatino Linotype" w:cs="Palatino Linotype"/>
          <w:sz w:val="22"/>
          <w:szCs w:val="22"/>
          <w:lang w:val="es-MX" w:eastAsia="es-MX"/>
        </w:rPr>
        <w:t>Si las resoluciones de los expedientes requeridos por el particular, ya han causado estado, es decir, que ya no acepta recurso o medio de defensa alguno, es procedente entregar la información al recurrente pero en versión pública, dejando visible el nombre, cargo y sanción impuesta al Servidor Público condenado, no así todos los datos personales que en este se encuentren los que se deberán proteger, para lo cual el Sujeto Obligado deberá realizar y notificar el acuerdo de clasificación de la información relativa a los datos personales a efecto de que pueda emitir la versión pública de lo que se le solicitó, deberá clasificarla por la hipótesis análoga siendo aplicables los numerales de la Ley de la materia, que a la letra esgrimen:</w:t>
      </w:r>
    </w:p>
    <w:p w14:paraId="1E2B8AFA" w14:textId="77777777" w:rsidR="0070032E" w:rsidRPr="00F535F6" w:rsidRDefault="0070032E" w:rsidP="0070032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lang w:val="es-MX" w:eastAsia="es-MX"/>
        </w:rPr>
      </w:pPr>
    </w:p>
    <w:p w14:paraId="077F4BB3" w14:textId="77777777" w:rsidR="0070032E" w:rsidRPr="00F535F6" w:rsidRDefault="0070032E" w:rsidP="0070032E">
      <w:pPr>
        <w:spacing w:line="360" w:lineRule="auto"/>
        <w:ind w:left="851" w:right="822"/>
        <w:jc w:val="both"/>
        <w:rPr>
          <w:rFonts w:ascii="Palatino Linotype" w:eastAsia="Palatino Linotype" w:hAnsi="Palatino Linotype" w:cs="Palatino Linotype"/>
          <w:b/>
          <w:i/>
          <w:sz w:val="22"/>
          <w:szCs w:val="22"/>
          <w:lang w:val="es-MX" w:eastAsia="es-MX"/>
        </w:rPr>
      </w:pPr>
      <w:r w:rsidRPr="00F535F6">
        <w:rPr>
          <w:rFonts w:ascii="Palatino Linotype" w:eastAsia="Palatino Linotype" w:hAnsi="Palatino Linotype" w:cs="Palatino Linotype"/>
          <w:b/>
          <w:i/>
          <w:sz w:val="22"/>
          <w:szCs w:val="22"/>
          <w:lang w:val="es-MX" w:eastAsia="es-MX"/>
        </w:rPr>
        <w:t>“Artículo 3. Para los efectos de la presente Ley se entenderá por:</w:t>
      </w:r>
    </w:p>
    <w:p w14:paraId="3987D251" w14:textId="77777777" w:rsidR="0070032E" w:rsidRPr="00F535F6" w:rsidRDefault="0070032E" w:rsidP="0070032E">
      <w:pPr>
        <w:spacing w:after="160" w:line="276" w:lineRule="auto"/>
        <w:ind w:left="851" w:right="822"/>
        <w:jc w:val="both"/>
        <w:rPr>
          <w:rFonts w:ascii="Palatino Linotype" w:eastAsia="Palatino Linotype" w:hAnsi="Palatino Linotype" w:cs="Palatino Linotype"/>
          <w:b/>
          <w:i/>
          <w:sz w:val="22"/>
          <w:szCs w:val="22"/>
          <w:lang w:val="es-MX" w:eastAsia="es-MX"/>
        </w:rPr>
      </w:pPr>
      <w:r w:rsidRPr="00F535F6">
        <w:rPr>
          <w:rFonts w:ascii="Palatino Linotype" w:eastAsia="Palatino Linotype" w:hAnsi="Palatino Linotype" w:cs="Palatino Linotype"/>
          <w:b/>
          <w:i/>
          <w:sz w:val="22"/>
          <w:szCs w:val="22"/>
          <w:lang w:val="es-MX" w:eastAsia="es-MX"/>
        </w:rPr>
        <w:t>[…]</w:t>
      </w:r>
    </w:p>
    <w:p w14:paraId="2A9C416C" w14:textId="77777777" w:rsidR="0070032E" w:rsidRPr="00F535F6" w:rsidRDefault="0070032E" w:rsidP="0070032E">
      <w:pPr>
        <w:spacing w:after="160" w:line="276" w:lineRule="auto"/>
        <w:ind w:left="851" w:right="822"/>
        <w:jc w:val="both"/>
        <w:rPr>
          <w:rFonts w:ascii="Palatino Linotype" w:eastAsia="Palatino Linotype" w:hAnsi="Palatino Linotype" w:cs="Palatino Linotype"/>
          <w:b/>
          <w:i/>
          <w:sz w:val="22"/>
          <w:szCs w:val="22"/>
          <w:lang w:val="es-MX" w:eastAsia="es-MX"/>
        </w:rPr>
      </w:pPr>
      <w:r w:rsidRPr="00F535F6">
        <w:rPr>
          <w:rFonts w:ascii="Palatino Linotype" w:eastAsia="Palatino Linotype" w:hAnsi="Palatino Linotype" w:cs="Palatino Linotype"/>
          <w:b/>
          <w:i/>
          <w:sz w:val="22"/>
          <w:szCs w:val="22"/>
          <w:lang w:val="es-MX" w:eastAsia="es-MX"/>
        </w:rPr>
        <w:t>IX. Datos personales: La información concerniente a una persona, identificada o identificable según lo dispuesto por la Ley de Protección de Datos Personales del Estado de México;</w:t>
      </w:r>
    </w:p>
    <w:p w14:paraId="47869776" w14:textId="77777777" w:rsidR="0070032E" w:rsidRPr="00F535F6" w:rsidRDefault="0070032E" w:rsidP="0070032E">
      <w:pPr>
        <w:spacing w:after="160" w:line="276" w:lineRule="auto"/>
        <w:ind w:left="851" w:right="822"/>
        <w:jc w:val="both"/>
        <w:rPr>
          <w:rFonts w:ascii="Palatino Linotype" w:eastAsia="Palatino Linotype" w:hAnsi="Palatino Linotype" w:cs="Palatino Linotype"/>
          <w:b/>
          <w:i/>
          <w:sz w:val="22"/>
          <w:szCs w:val="22"/>
          <w:lang w:val="es-MX" w:eastAsia="es-MX"/>
        </w:rPr>
      </w:pPr>
      <w:r w:rsidRPr="00F535F6">
        <w:rPr>
          <w:rFonts w:ascii="Palatino Linotype" w:eastAsia="Palatino Linotype" w:hAnsi="Palatino Linotype" w:cs="Palatino Linotype"/>
          <w:b/>
          <w:i/>
          <w:sz w:val="22"/>
          <w:szCs w:val="22"/>
          <w:lang w:val="es-MX" w:eastAsia="es-MX"/>
        </w:rPr>
        <w:lastRenderedPageBreak/>
        <w:t>[…]</w:t>
      </w:r>
    </w:p>
    <w:p w14:paraId="116D71CC" w14:textId="77777777" w:rsidR="0070032E" w:rsidRPr="00F535F6" w:rsidRDefault="0070032E" w:rsidP="0070032E">
      <w:pPr>
        <w:spacing w:after="160" w:line="259" w:lineRule="auto"/>
        <w:ind w:left="851" w:right="822"/>
        <w:jc w:val="both"/>
        <w:rPr>
          <w:rFonts w:ascii="Palatino Linotype" w:eastAsia="Palatino Linotype" w:hAnsi="Palatino Linotype" w:cs="Palatino Linotype"/>
          <w:b/>
          <w:i/>
          <w:sz w:val="22"/>
          <w:szCs w:val="22"/>
          <w:lang w:val="es-MX" w:eastAsia="es-MX"/>
        </w:rPr>
      </w:pPr>
      <w:r w:rsidRPr="00F535F6">
        <w:rPr>
          <w:rFonts w:ascii="Palatino Linotype" w:eastAsia="Palatino Linotype" w:hAnsi="Palatino Linotype" w:cs="Palatino Linotype"/>
          <w:b/>
          <w:i/>
          <w:sz w:val="22"/>
          <w:szCs w:val="22"/>
          <w:lang w:val="es-MX" w:eastAsia="es-MX"/>
        </w:rPr>
        <w:t>XLV. Versión pública: Documento en el que se elimine, suprime o borra la información clasificada como reservada o confidencial para permitir su acceso.</w:t>
      </w:r>
    </w:p>
    <w:p w14:paraId="2EB3501D" w14:textId="77777777" w:rsidR="0070032E" w:rsidRPr="00F535F6" w:rsidRDefault="0070032E" w:rsidP="0070032E">
      <w:pPr>
        <w:spacing w:after="160" w:line="259" w:lineRule="auto"/>
        <w:ind w:left="851" w:right="822"/>
        <w:jc w:val="both"/>
        <w:rPr>
          <w:rFonts w:ascii="Palatino Linotype" w:eastAsia="Palatino Linotype" w:hAnsi="Palatino Linotype" w:cs="Palatino Linotype"/>
          <w:i/>
          <w:sz w:val="22"/>
          <w:szCs w:val="22"/>
          <w:lang w:val="es-MX" w:eastAsia="es-MX"/>
        </w:rPr>
      </w:pPr>
      <w:r w:rsidRPr="00F535F6">
        <w:rPr>
          <w:rFonts w:ascii="Palatino Linotype" w:eastAsia="Palatino Linotype" w:hAnsi="Palatino Linotype" w:cs="Palatino Linotype"/>
          <w:i/>
          <w:sz w:val="22"/>
          <w:szCs w:val="22"/>
          <w:lang w:val="es-MX" w:eastAsia="es-MX"/>
        </w:rPr>
        <w:t xml:space="preserve">Artículo 122. La clasificación es el proceso mediante el cual el Sujeto Obligado determina que la información en su poder </w:t>
      </w:r>
      <w:proofErr w:type="spellStart"/>
      <w:r w:rsidRPr="00F535F6">
        <w:rPr>
          <w:rFonts w:ascii="Palatino Linotype" w:eastAsia="Palatino Linotype" w:hAnsi="Palatino Linotype" w:cs="Palatino Linotype"/>
          <w:i/>
          <w:sz w:val="22"/>
          <w:szCs w:val="22"/>
          <w:lang w:val="es-MX" w:eastAsia="es-MX"/>
        </w:rPr>
        <w:t>actualiza</w:t>
      </w:r>
      <w:proofErr w:type="spellEnd"/>
      <w:r w:rsidRPr="00F535F6">
        <w:rPr>
          <w:rFonts w:ascii="Palatino Linotype" w:eastAsia="Palatino Linotype" w:hAnsi="Palatino Linotype" w:cs="Palatino Linotype"/>
          <w:i/>
          <w:sz w:val="22"/>
          <w:szCs w:val="22"/>
          <w:lang w:val="es-MX" w:eastAsia="es-MX"/>
        </w:rPr>
        <w:t xml:space="preserve"> alguno de los supuestos de reserva o confidencialidad, de conformidad con lo dispuesto en el presente título.</w:t>
      </w:r>
    </w:p>
    <w:p w14:paraId="30153A6F" w14:textId="77777777" w:rsidR="0070032E" w:rsidRPr="00F535F6" w:rsidRDefault="0070032E" w:rsidP="0070032E">
      <w:pPr>
        <w:spacing w:after="160" w:line="259" w:lineRule="auto"/>
        <w:ind w:left="851" w:right="822"/>
        <w:jc w:val="both"/>
        <w:rPr>
          <w:rFonts w:ascii="Palatino Linotype" w:eastAsia="Palatino Linotype" w:hAnsi="Palatino Linotype" w:cs="Palatino Linotype"/>
          <w:i/>
          <w:sz w:val="22"/>
          <w:szCs w:val="22"/>
          <w:lang w:val="es-MX" w:eastAsia="es-MX"/>
        </w:rPr>
      </w:pPr>
      <w:r w:rsidRPr="00F535F6">
        <w:rPr>
          <w:rFonts w:ascii="Palatino Linotype" w:eastAsia="Palatino Linotype" w:hAnsi="Palatino Linotype" w:cs="Palatino Linotype"/>
          <w:i/>
          <w:sz w:val="22"/>
          <w:szCs w:val="22"/>
          <w:lang w:val="es-MX" w:eastAsia="es-MX"/>
        </w:rPr>
        <w:t>[…]</w:t>
      </w:r>
    </w:p>
    <w:p w14:paraId="396F7C42" w14:textId="77777777" w:rsidR="0070032E" w:rsidRPr="00F535F6" w:rsidRDefault="0070032E" w:rsidP="0070032E">
      <w:pPr>
        <w:spacing w:after="160" w:line="259" w:lineRule="auto"/>
        <w:ind w:left="851" w:right="822"/>
        <w:jc w:val="both"/>
        <w:rPr>
          <w:rFonts w:ascii="Palatino Linotype" w:eastAsia="Palatino Linotype" w:hAnsi="Palatino Linotype" w:cs="Palatino Linotype"/>
          <w:i/>
          <w:sz w:val="22"/>
          <w:szCs w:val="22"/>
          <w:lang w:val="es-MX" w:eastAsia="es-MX"/>
        </w:rPr>
      </w:pPr>
      <w:r w:rsidRPr="00F535F6">
        <w:rPr>
          <w:rFonts w:ascii="Palatino Linotype" w:eastAsia="Palatino Linotype" w:hAnsi="Palatino Linotype" w:cs="Palatino Linotype"/>
          <w:i/>
          <w:sz w:val="22"/>
          <w:szCs w:val="22"/>
          <w:lang w:val="es-MX" w:eastAsia="es-MX"/>
        </w:rPr>
        <w:t>Artículo 132. La clasificación de la información se llevará a cabo en el momento en que:</w:t>
      </w:r>
    </w:p>
    <w:p w14:paraId="04FEB1D8" w14:textId="77777777" w:rsidR="0070032E" w:rsidRPr="00F535F6" w:rsidRDefault="0070032E" w:rsidP="0070032E">
      <w:pPr>
        <w:spacing w:after="160" w:line="259" w:lineRule="auto"/>
        <w:ind w:left="851" w:right="822"/>
        <w:jc w:val="both"/>
        <w:rPr>
          <w:rFonts w:ascii="Palatino Linotype" w:eastAsia="Palatino Linotype" w:hAnsi="Palatino Linotype" w:cs="Palatino Linotype"/>
          <w:i/>
          <w:sz w:val="22"/>
          <w:szCs w:val="22"/>
          <w:lang w:val="es-MX" w:eastAsia="es-MX"/>
        </w:rPr>
      </w:pPr>
      <w:r w:rsidRPr="00F535F6">
        <w:rPr>
          <w:rFonts w:ascii="Palatino Linotype" w:eastAsia="Palatino Linotype" w:hAnsi="Palatino Linotype" w:cs="Palatino Linotype"/>
          <w:i/>
          <w:sz w:val="22"/>
          <w:szCs w:val="22"/>
          <w:lang w:val="es-MX" w:eastAsia="es-MX"/>
        </w:rPr>
        <w:t>[…]</w:t>
      </w:r>
    </w:p>
    <w:p w14:paraId="39F951FC" w14:textId="77777777" w:rsidR="0070032E" w:rsidRPr="00F535F6" w:rsidRDefault="0070032E" w:rsidP="0070032E">
      <w:pPr>
        <w:spacing w:after="160" w:line="259" w:lineRule="auto"/>
        <w:ind w:left="851" w:right="822"/>
        <w:jc w:val="both"/>
        <w:rPr>
          <w:rFonts w:ascii="Palatino Linotype" w:eastAsia="Palatino Linotype" w:hAnsi="Palatino Linotype" w:cs="Palatino Linotype"/>
          <w:b/>
          <w:i/>
          <w:sz w:val="22"/>
          <w:szCs w:val="22"/>
          <w:lang w:val="es-MX" w:eastAsia="es-MX"/>
        </w:rPr>
      </w:pPr>
      <w:r w:rsidRPr="00F535F6">
        <w:rPr>
          <w:rFonts w:ascii="Palatino Linotype" w:eastAsia="Palatino Linotype" w:hAnsi="Palatino Linotype" w:cs="Palatino Linotype"/>
          <w:b/>
          <w:i/>
          <w:sz w:val="22"/>
          <w:szCs w:val="22"/>
          <w:lang w:val="es-MX" w:eastAsia="es-MX"/>
        </w:rPr>
        <w:t>III. Se generen versiones públicas para dar cumplimiento a las obligaciones de transparencia previstas en esta Ley.</w:t>
      </w:r>
    </w:p>
    <w:p w14:paraId="2CCAF1F6" w14:textId="77777777" w:rsidR="0070032E" w:rsidRPr="00F535F6" w:rsidRDefault="0070032E" w:rsidP="0070032E">
      <w:pPr>
        <w:spacing w:after="160" w:line="259" w:lineRule="auto"/>
        <w:ind w:left="851" w:right="822"/>
        <w:jc w:val="both"/>
        <w:rPr>
          <w:rFonts w:ascii="Palatino Linotype" w:eastAsia="Palatino Linotype" w:hAnsi="Palatino Linotype" w:cs="Palatino Linotype"/>
          <w:b/>
          <w:i/>
          <w:sz w:val="22"/>
          <w:szCs w:val="22"/>
          <w:u w:val="single"/>
          <w:lang w:val="es-MX" w:eastAsia="es-MX"/>
        </w:rPr>
      </w:pPr>
      <w:r w:rsidRPr="00F535F6">
        <w:rPr>
          <w:rFonts w:ascii="Palatino Linotype" w:eastAsia="Palatino Linotype" w:hAnsi="Palatino Linotype" w:cs="Palatino Linotype"/>
          <w:b/>
          <w:i/>
          <w:sz w:val="22"/>
          <w:szCs w:val="22"/>
          <w:lang w:val="es-MX"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F535F6">
        <w:rPr>
          <w:rFonts w:ascii="Palatino Linotype" w:eastAsia="Palatino Linotype" w:hAnsi="Palatino Linotype" w:cs="Palatino Linotype"/>
          <w:b/>
          <w:i/>
          <w:sz w:val="22"/>
          <w:szCs w:val="22"/>
          <w:u w:val="single"/>
          <w:lang w:val="es-MX" w:eastAsia="es-MX"/>
        </w:rPr>
        <w:t>de manera genérica y fundando y motivando su clasificación.” (Sic)</w:t>
      </w:r>
    </w:p>
    <w:p w14:paraId="00B133CD" w14:textId="77777777" w:rsidR="0070032E" w:rsidRPr="00F535F6" w:rsidRDefault="0070032E" w:rsidP="0070032E">
      <w:pPr>
        <w:spacing w:after="160" w:line="360" w:lineRule="auto"/>
        <w:ind w:right="49"/>
        <w:jc w:val="both"/>
        <w:rPr>
          <w:rFonts w:ascii="Palatino Linotype" w:eastAsia="Palatino Linotype" w:hAnsi="Palatino Linotype" w:cs="Palatino Linotype"/>
          <w:b/>
          <w:i/>
          <w:sz w:val="22"/>
          <w:szCs w:val="22"/>
          <w:u w:val="single"/>
          <w:lang w:val="es-MX" w:eastAsia="es-MX"/>
        </w:rPr>
      </w:pPr>
    </w:p>
    <w:p w14:paraId="291CF340" w14:textId="77777777" w:rsidR="0070032E" w:rsidRPr="00F535F6" w:rsidRDefault="0070032E" w:rsidP="0070032E">
      <w:pPr>
        <w:spacing w:line="360" w:lineRule="auto"/>
        <w:jc w:val="both"/>
        <w:rPr>
          <w:rFonts w:ascii="Palatino Linotype" w:eastAsia="Palatino Linotype" w:hAnsi="Palatino Linotype" w:cs="Palatino Linotype"/>
          <w:sz w:val="22"/>
          <w:szCs w:val="22"/>
          <w:lang w:val="es-MX" w:eastAsia="es-MX"/>
        </w:rPr>
      </w:pPr>
      <w:r w:rsidRPr="00F535F6">
        <w:rPr>
          <w:rFonts w:ascii="Palatino Linotype" w:eastAsia="Palatino Linotype" w:hAnsi="Palatino Linotype" w:cs="Palatino Linotype"/>
          <w:sz w:val="22"/>
          <w:szCs w:val="22"/>
          <w:lang w:val="es-MX" w:eastAsia="es-MX"/>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56ACA56F" w14:textId="77777777" w:rsidR="0070032E" w:rsidRPr="00F535F6" w:rsidRDefault="0070032E" w:rsidP="0070032E">
      <w:pPr>
        <w:spacing w:line="360" w:lineRule="auto"/>
        <w:jc w:val="both"/>
        <w:rPr>
          <w:rFonts w:ascii="Palatino Linotype" w:eastAsia="Palatino Linotype" w:hAnsi="Palatino Linotype" w:cs="Palatino Linotype"/>
          <w:sz w:val="22"/>
          <w:szCs w:val="22"/>
          <w:lang w:val="es-MX" w:eastAsia="es-MX"/>
        </w:rPr>
      </w:pPr>
    </w:p>
    <w:p w14:paraId="385367BB" w14:textId="77777777" w:rsidR="0070032E" w:rsidRPr="00F535F6" w:rsidRDefault="0070032E" w:rsidP="0070032E">
      <w:pPr>
        <w:spacing w:line="360" w:lineRule="auto"/>
        <w:jc w:val="both"/>
        <w:rPr>
          <w:rFonts w:ascii="Palatino Linotype" w:eastAsia="Palatino Linotype" w:hAnsi="Palatino Linotype" w:cs="Palatino Linotype"/>
          <w:lang w:val="es-MX" w:eastAsia="es-MX"/>
        </w:rPr>
      </w:pPr>
      <w:r w:rsidRPr="00F535F6">
        <w:rPr>
          <w:rFonts w:ascii="Palatino Linotype" w:eastAsia="Palatino Linotype" w:hAnsi="Palatino Linotype" w:cs="Palatino Linotype"/>
          <w:lang w:val="es-MX" w:eastAsia="es-MX"/>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2BF4F57" w14:textId="77777777" w:rsidR="0070032E" w:rsidRPr="00F535F6" w:rsidRDefault="0070032E" w:rsidP="0070032E">
      <w:pPr>
        <w:spacing w:line="360" w:lineRule="auto"/>
        <w:jc w:val="both"/>
        <w:rPr>
          <w:rFonts w:ascii="Palatino Linotype" w:eastAsia="Palatino Linotype" w:hAnsi="Palatino Linotype" w:cs="Palatino Linotype"/>
          <w:lang w:val="es-MX" w:eastAsia="es-MX"/>
        </w:rPr>
      </w:pPr>
    </w:p>
    <w:p w14:paraId="3053B7B7" w14:textId="77777777" w:rsidR="0070032E" w:rsidRPr="00F535F6" w:rsidRDefault="0070032E" w:rsidP="0070032E">
      <w:pPr>
        <w:spacing w:line="360" w:lineRule="auto"/>
        <w:jc w:val="both"/>
        <w:rPr>
          <w:rFonts w:ascii="Palatino Linotype" w:eastAsia="Palatino Linotype" w:hAnsi="Palatino Linotype" w:cs="Palatino Linotype"/>
          <w:sz w:val="22"/>
          <w:szCs w:val="22"/>
          <w:lang w:val="es-MX" w:eastAsia="es-MX"/>
        </w:rPr>
      </w:pPr>
      <w:r w:rsidRPr="00F535F6">
        <w:rPr>
          <w:rFonts w:ascii="Palatino Linotype" w:eastAsia="Palatino Linotype" w:hAnsi="Palatino Linotype" w:cs="Palatino Linotype"/>
          <w:sz w:val="22"/>
          <w:szCs w:val="22"/>
          <w:lang w:val="es-MX" w:eastAsia="es-MX"/>
        </w:rPr>
        <w:t xml:space="preserve">Así, los LINEAMIENTOS GENERALES EN MATERIA DE CLASIFICACIÓN Y DESCLASIFICACIÓN DE LA INFORMACIÓN, ASÍ COMO PARA LA ELABORACIÓN DE VERSIONES PÚBLICAS, emitidos por Consejo Nacional del Sistema Nacional de Transparencia, señalan con claridad cuáles son aquellos datos personales que deben ser clasificados al momento de la elaboración de las versiones públicas. </w:t>
      </w:r>
    </w:p>
    <w:p w14:paraId="16BBABBE" w14:textId="77777777" w:rsidR="0070032E" w:rsidRPr="00F535F6" w:rsidRDefault="0070032E" w:rsidP="0070032E">
      <w:pPr>
        <w:spacing w:line="360" w:lineRule="auto"/>
        <w:jc w:val="both"/>
        <w:rPr>
          <w:rFonts w:ascii="Palatino Linotype" w:eastAsia="Palatino Linotype" w:hAnsi="Palatino Linotype" w:cs="Palatino Linotype"/>
          <w:sz w:val="22"/>
          <w:szCs w:val="22"/>
          <w:lang w:val="es-MX" w:eastAsia="es-MX"/>
        </w:rPr>
      </w:pPr>
    </w:p>
    <w:p w14:paraId="38B85DB5" w14:textId="77777777" w:rsidR="0070032E" w:rsidRPr="00F535F6" w:rsidRDefault="0070032E" w:rsidP="0070032E">
      <w:pPr>
        <w:spacing w:line="360" w:lineRule="auto"/>
        <w:jc w:val="both"/>
        <w:rPr>
          <w:rFonts w:ascii="Palatino Linotype" w:eastAsia="Palatino Linotype" w:hAnsi="Palatino Linotype" w:cs="Palatino Linotype"/>
          <w:sz w:val="22"/>
          <w:szCs w:val="22"/>
          <w:lang w:val="es-MX" w:eastAsia="es-MX"/>
        </w:rPr>
      </w:pPr>
      <w:r w:rsidRPr="00F535F6">
        <w:rPr>
          <w:rFonts w:ascii="Palatino Linotype" w:eastAsia="Palatino Linotype" w:hAnsi="Palatino Linotype" w:cs="Palatino Linotype"/>
          <w:sz w:val="22"/>
          <w:szCs w:val="22"/>
          <w:lang w:val="es-MX" w:eastAsia="es-MX"/>
        </w:rPr>
        <w:t xml:space="preserve">Efectivamente, cuando se clasifica información como confidencial o reservada </w:t>
      </w:r>
      <w:r w:rsidRPr="00F535F6">
        <w:rPr>
          <w:rFonts w:ascii="Palatino Linotype" w:eastAsia="Palatino Linotype" w:hAnsi="Palatino Linotype" w:cs="Palatino Linotype"/>
          <w:b/>
          <w:sz w:val="22"/>
          <w:szCs w:val="22"/>
          <w:lang w:val="es-MX" w:eastAsia="es-MX"/>
        </w:rPr>
        <w:t>es deber someterlo al Comité de Transparencia</w:t>
      </w:r>
      <w:r w:rsidRPr="00F535F6">
        <w:rPr>
          <w:rFonts w:ascii="Palatino Linotype" w:eastAsia="Palatino Linotype" w:hAnsi="Palatino Linotype" w:cs="Palatino Linotype"/>
          <w:sz w:val="22"/>
          <w:szCs w:val="22"/>
          <w:lang w:val="es-MX" w:eastAsia="es-MX"/>
        </w:rPr>
        <w:t>,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3EFBFC0" w14:textId="77777777" w:rsidR="0070032E" w:rsidRPr="00F535F6" w:rsidRDefault="0070032E" w:rsidP="0070032E">
      <w:pPr>
        <w:spacing w:line="360" w:lineRule="auto"/>
        <w:jc w:val="both"/>
        <w:rPr>
          <w:rFonts w:ascii="Palatino Linotype" w:eastAsia="Palatino Linotype" w:hAnsi="Palatino Linotype" w:cs="Palatino Linotype"/>
          <w:sz w:val="22"/>
          <w:szCs w:val="22"/>
          <w:lang w:val="es-MX" w:eastAsia="es-MX"/>
        </w:rPr>
      </w:pPr>
    </w:p>
    <w:p w14:paraId="6F9BD7CD" w14:textId="77777777" w:rsidR="0070032E" w:rsidRPr="00F535F6" w:rsidRDefault="0070032E" w:rsidP="0070032E">
      <w:pPr>
        <w:spacing w:line="360" w:lineRule="auto"/>
        <w:jc w:val="both"/>
        <w:rPr>
          <w:rFonts w:ascii="Palatino Linotype" w:eastAsia="Palatino Linotype" w:hAnsi="Palatino Linotype" w:cs="Palatino Linotype"/>
          <w:sz w:val="22"/>
          <w:szCs w:val="22"/>
          <w:lang w:val="es-MX" w:eastAsia="es-MX"/>
        </w:rPr>
      </w:pPr>
      <w:r w:rsidRPr="00F535F6">
        <w:rPr>
          <w:rFonts w:ascii="Palatino Linotype" w:eastAsia="Palatino Linotype" w:hAnsi="Palatino Linotype" w:cs="Palatino Linotype"/>
          <w:sz w:val="22"/>
          <w:szCs w:val="22"/>
          <w:lang w:val="es-MX" w:eastAsia="es-MX"/>
        </w:rPr>
        <w:t xml:space="preserve">Por otro lado, si bien es cierto, que entregar el nombre de los servidores públicos que obtuvieron alguna sanción, podría generar una percepción negativa de estos, ocasionando un </w:t>
      </w:r>
      <w:r w:rsidRPr="00F535F6">
        <w:rPr>
          <w:rFonts w:ascii="Palatino Linotype" w:eastAsia="Palatino Linotype" w:hAnsi="Palatino Linotype" w:cs="Palatino Linotype"/>
          <w:sz w:val="22"/>
          <w:szCs w:val="22"/>
          <w:lang w:val="es-MX" w:eastAsia="es-MX"/>
        </w:rPr>
        <w:lastRenderedPageBreak/>
        <w:t>perjuicio en su honor, intimidad, buena imagen y nombre, así como a su vida privada, también lo es, que en el presente caso se trata de responsabilidades graves.</w:t>
      </w:r>
    </w:p>
    <w:p w14:paraId="48B2D65F" w14:textId="77777777" w:rsidR="0070032E" w:rsidRPr="00F535F6" w:rsidRDefault="0070032E" w:rsidP="0070032E">
      <w:pPr>
        <w:spacing w:line="360" w:lineRule="auto"/>
        <w:jc w:val="both"/>
        <w:rPr>
          <w:rFonts w:ascii="Palatino Linotype" w:eastAsia="Palatino Linotype" w:hAnsi="Palatino Linotype" w:cs="Palatino Linotype"/>
          <w:sz w:val="22"/>
          <w:szCs w:val="22"/>
          <w:lang w:val="es-MX" w:eastAsia="es-MX"/>
        </w:rPr>
      </w:pPr>
    </w:p>
    <w:p w14:paraId="0FD6E0F1" w14:textId="77777777" w:rsidR="0070032E" w:rsidRPr="00F535F6" w:rsidRDefault="0070032E" w:rsidP="0070032E">
      <w:pPr>
        <w:spacing w:line="360" w:lineRule="auto"/>
        <w:jc w:val="both"/>
        <w:rPr>
          <w:rFonts w:ascii="Palatino Linotype" w:eastAsia="Palatino Linotype" w:hAnsi="Palatino Linotype" w:cs="Palatino Linotype"/>
          <w:sz w:val="22"/>
          <w:szCs w:val="22"/>
          <w:lang w:val="es-MX" w:eastAsia="es-MX"/>
        </w:rPr>
      </w:pPr>
      <w:r w:rsidRPr="00F535F6">
        <w:rPr>
          <w:rFonts w:ascii="Palatino Linotype" w:eastAsia="Palatino Linotype" w:hAnsi="Palatino Linotype" w:cs="Palatino Linotype"/>
          <w:sz w:val="22"/>
          <w:szCs w:val="22"/>
          <w:lang w:val="es-MX" w:eastAsia="es-MX"/>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14:paraId="41803CA4" w14:textId="77777777" w:rsidR="0070032E" w:rsidRPr="00F535F6" w:rsidRDefault="0070032E" w:rsidP="0070032E">
      <w:pPr>
        <w:spacing w:line="360" w:lineRule="auto"/>
        <w:jc w:val="both"/>
        <w:rPr>
          <w:rFonts w:ascii="Palatino Linotype" w:eastAsia="Palatino Linotype" w:hAnsi="Palatino Linotype" w:cs="Palatino Linotype"/>
          <w:sz w:val="22"/>
          <w:szCs w:val="22"/>
          <w:lang w:val="es-MX" w:eastAsia="es-MX"/>
        </w:rPr>
      </w:pPr>
    </w:p>
    <w:p w14:paraId="6FA3372B" w14:textId="77777777" w:rsidR="0070032E" w:rsidRPr="00F535F6" w:rsidRDefault="0070032E" w:rsidP="0070032E">
      <w:pPr>
        <w:spacing w:line="360" w:lineRule="auto"/>
        <w:jc w:val="both"/>
        <w:rPr>
          <w:rFonts w:ascii="Palatino Linotype" w:eastAsia="Palatino Linotype" w:hAnsi="Palatino Linotype" w:cs="Palatino Linotype"/>
          <w:sz w:val="22"/>
          <w:szCs w:val="22"/>
          <w:lang w:val="es-MX" w:eastAsia="es-MX"/>
        </w:rPr>
      </w:pPr>
      <w:r w:rsidRPr="00F535F6">
        <w:rPr>
          <w:rFonts w:ascii="Palatino Linotype" w:eastAsia="Palatino Linotype" w:hAnsi="Palatino Linotype" w:cs="Palatino Linotype"/>
          <w:sz w:val="22"/>
          <w:szCs w:val="22"/>
          <w:lang w:val="es-MX" w:eastAsia="es-MX"/>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14:paraId="6388536C" w14:textId="77777777" w:rsidR="0070032E" w:rsidRPr="00F535F6" w:rsidRDefault="0070032E" w:rsidP="0070032E">
      <w:pPr>
        <w:spacing w:line="360" w:lineRule="auto"/>
        <w:jc w:val="both"/>
        <w:rPr>
          <w:rFonts w:ascii="Palatino Linotype" w:eastAsia="Palatino Linotype" w:hAnsi="Palatino Linotype" w:cs="Palatino Linotype"/>
          <w:sz w:val="22"/>
          <w:szCs w:val="22"/>
          <w:lang w:val="es-MX" w:eastAsia="es-MX"/>
        </w:rPr>
      </w:pPr>
    </w:p>
    <w:p w14:paraId="7FF53829" w14:textId="77777777" w:rsidR="0070032E" w:rsidRPr="003721EF" w:rsidRDefault="0070032E" w:rsidP="0070032E">
      <w:pPr>
        <w:spacing w:line="360" w:lineRule="auto"/>
        <w:jc w:val="both"/>
        <w:rPr>
          <w:rFonts w:ascii="Palatino Linotype" w:eastAsia="Palatino Linotype" w:hAnsi="Palatino Linotype" w:cs="Palatino Linotype"/>
          <w:sz w:val="22"/>
          <w:szCs w:val="22"/>
          <w:lang w:val="es-MX" w:eastAsia="es-MX"/>
        </w:rPr>
      </w:pPr>
      <w:r w:rsidRPr="00F535F6">
        <w:rPr>
          <w:rFonts w:ascii="Palatino Linotype" w:eastAsia="Palatino Linotype" w:hAnsi="Palatino Linotype" w:cs="Palatino Linotype"/>
          <w:sz w:val="22"/>
          <w:szCs w:val="22"/>
          <w:lang w:val="es-MX" w:eastAsia="es-MX"/>
        </w:rPr>
        <w:t xml:space="preserve">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w:t>
      </w:r>
      <w:r w:rsidRPr="003721EF">
        <w:rPr>
          <w:rFonts w:ascii="Palatino Linotype" w:eastAsia="Palatino Linotype" w:hAnsi="Palatino Linotype" w:cs="Palatino Linotype"/>
          <w:sz w:val="22"/>
          <w:szCs w:val="22"/>
          <w:lang w:val="es-MX" w:eastAsia="es-MX"/>
        </w:rPr>
        <w:t>normatividad citada en el párrafo previo.</w:t>
      </w:r>
    </w:p>
    <w:p w14:paraId="7D788C9B" w14:textId="77777777" w:rsidR="0070032E" w:rsidRPr="003721EF" w:rsidRDefault="0070032E" w:rsidP="0070032E">
      <w:pPr>
        <w:spacing w:line="360" w:lineRule="auto"/>
        <w:jc w:val="both"/>
        <w:rPr>
          <w:rFonts w:ascii="Palatino Linotype" w:eastAsia="Palatino Linotype" w:hAnsi="Palatino Linotype" w:cs="Palatino Linotype"/>
          <w:lang w:val="es-MX" w:eastAsia="es-MX"/>
        </w:rPr>
      </w:pPr>
    </w:p>
    <w:p w14:paraId="14B6FF23" w14:textId="77777777" w:rsidR="0070032E" w:rsidRPr="003721EF" w:rsidRDefault="0070032E" w:rsidP="0070032E">
      <w:pPr>
        <w:spacing w:line="360" w:lineRule="auto"/>
        <w:jc w:val="both"/>
        <w:rPr>
          <w:rFonts w:ascii="Palatino Linotype" w:eastAsia="Palatino Linotype" w:hAnsi="Palatino Linotype" w:cs="Palatino Linotype"/>
          <w:sz w:val="22"/>
          <w:szCs w:val="22"/>
          <w:lang w:val="es-MX" w:eastAsia="es-MX"/>
        </w:rPr>
      </w:pPr>
      <w:r w:rsidRPr="003721EF">
        <w:rPr>
          <w:rFonts w:ascii="Palatino Linotype" w:eastAsia="Palatino Linotype" w:hAnsi="Palatino Linotype" w:cs="Palatino Linotype"/>
          <w:sz w:val="22"/>
          <w:szCs w:val="22"/>
          <w:lang w:val="es-MX" w:eastAsia="es-MX"/>
        </w:rPr>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14:paraId="4B6699B0" w14:textId="77777777" w:rsidR="0070032E" w:rsidRPr="003721EF" w:rsidRDefault="0070032E" w:rsidP="0070032E">
      <w:pPr>
        <w:spacing w:line="360" w:lineRule="auto"/>
        <w:jc w:val="both"/>
        <w:rPr>
          <w:rFonts w:ascii="Palatino Linotype" w:eastAsia="Palatino Linotype" w:hAnsi="Palatino Linotype" w:cs="Palatino Linotype"/>
          <w:lang w:val="es-MX" w:eastAsia="es-MX"/>
        </w:rPr>
      </w:pPr>
    </w:p>
    <w:p w14:paraId="3A22C2B7" w14:textId="77777777" w:rsidR="0070032E" w:rsidRPr="003721EF" w:rsidRDefault="0070032E" w:rsidP="0070032E">
      <w:pPr>
        <w:spacing w:line="360" w:lineRule="auto"/>
        <w:jc w:val="both"/>
        <w:rPr>
          <w:rFonts w:ascii="Palatino Linotype" w:eastAsia="Palatino Linotype" w:hAnsi="Palatino Linotype" w:cs="Palatino Linotype"/>
          <w:sz w:val="22"/>
          <w:szCs w:val="22"/>
          <w:lang w:val="es-MX" w:eastAsia="es-MX"/>
        </w:rPr>
      </w:pPr>
      <w:r w:rsidRPr="003721EF">
        <w:rPr>
          <w:rFonts w:ascii="Palatino Linotype" w:eastAsia="Palatino Linotype" w:hAnsi="Palatino Linotype" w:cs="Palatino Linotype"/>
          <w:sz w:val="22"/>
          <w:szCs w:val="22"/>
          <w:lang w:val="es-MX" w:eastAsia="es-MX"/>
        </w:rPr>
        <w:lastRenderedPageBreak/>
        <w:t>Conforme a lo anterior, se concluye que el sujeto obligado únicamente se encuentra constreñido, a proporcionar los procedimientos que ya hayan causado estado, sin testar el nombre de servidores públicos que fueron sancionados por responsabilidades graves.</w:t>
      </w:r>
    </w:p>
    <w:p w14:paraId="6294AEC9" w14:textId="77777777" w:rsidR="0070032E" w:rsidRPr="003721EF" w:rsidRDefault="0070032E" w:rsidP="0070032E">
      <w:pPr>
        <w:spacing w:line="360" w:lineRule="auto"/>
        <w:jc w:val="both"/>
        <w:rPr>
          <w:rFonts w:ascii="Palatino Linotype" w:eastAsia="Palatino Linotype" w:hAnsi="Palatino Linotype" w:cs="Palatino Linotype"/>
          <w:sz w:val="22"/>
          <w:szCs w:val="22"/>
          <w:lang w:val="es-MX" w:eastAsia="es-MX"/>
        </w:rPr>
      </w:pPr>
    </w:p>
    <w:p w14:paraId="7D0239B8" w14:textId="77777777" w:rsidR="0070032E" w:rsidRPr="003721EF" w:rsidRDefault="0070032E" w:rsidP="0098631B">
      <w:pPr>
        <w:numPr>
          <w:ilvl w:val="0"/>
          <w:numId w:val="18"/>
        </w:numPr>
        <w:spacing w:after="160" w:line="360" w:lineRule="auto"/>
        <w:jc w:val="both"/>
        <w:rPr>
          <w:rFonts w:ascii="Palatino Linotype" w:eastAsia="Calibri" w:hAnsi="Palatino Linotype" w:cs="Arial"/>
          <w:b/>
          <w:sz w:val="22"/>
          <w:szCs w:val="22"/>
          <w:lang w:val="es-MX"/>
        </w:rPr>
      </w:pPr>
      <w:r w:rsidRPr="003721EF">
        <w:rPr>
          <w:rFonts w:ascii="Palatino Linotype" w:eastAsia="Calibri" w:hAnsi="Palatino Linotype" w:cs="Arial"/>
          <w:b/>
          <w:sz w:val="22"/>
          <w:szCs w:val="22"/>
          <w:lang w:val="es-MX"/>
        </w:rPr>
        <w:t>Resoluciones de Procedimientos de sanciones graves absolutorias, concluidos.</w:t>
      </w:r>
    </w:p>
    <w:p w14:paraId="596D4CD7" w14:textId="77777777" w:rsidR="0070032E" w:rsidRPr="003721EF" w:rsidRDefault="0070032E" w:rsidP="0070032E">
      <w:pPr>
        <w:spacing w:line="360" w:lineRule="auto"/>
        <w:jc w:val="both"/>
        <w:rPr>
          <w:rFonts w:ascii="Palatino Linotype" w:eastAsia="Calibri" w:hAnsi="Palatino Linotype" w:cs="Arial"/>
          <w:sz w:val="22"/>
          <w:szCs w:val="22"/>
          <w:lang w:val="es-MX"/>
        </w:rPr>
      </w:pPr>
      <w:r w:rsidRPr="003721EF">
        <w:rPr>
          <w:rFonts w:ascii="Palatino Linotype" w:eastAsia="Calibri" w:hAnsi="Palatino Linotype" w:cs="Arial"/>
          <w:sz w:val="22"/>
          <w:szCs w:val="22"/>
          <w:lang w:val="es-MX"/>
        </w:rPr>
        <w:t>Si las resoluciones requeridas por el particular, están contenidos en expedientes que encuadran en el presente caso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5129BDD4" w14:textId="77777777" w:rsidR="0070032E" w:rsidRPr="003721EF" w:rsidRDefault="0070032E" w:rsidP="0070032E">
      <w:pPr>
        <w:spacing w:line="360" w:lineRule="auto"/>
        <w:jc w:val="both"/>
        <w:rPr>
          <w:rFonts w:ascii="Palatino Linotype" w:eastAsia="Calibri" w:hAnsi="Palatino Linotype" w:cs="Arial"/>
          <w:sz w:val="22"/>
          <w:szCs w:val="22"/>
          <w:lang w:val="es-MX"/>
        </w:rPr>
      </w:pPr>
    </w:p>
    <w:p w14:paraId="4964532B" w14:textId="77777777" w:rsidR="0070032E" w:rsidRPr="003721EF" w:rsidRDefault="0070032E" w:rsidP="0070032E">
      <w:pPr>
        <w:spacing w:line="360" w:lineRule="auto"/>
        <w:jc w:val="both"/>
        <w:rPr>
          <w:rFonts w:ascii="Palatino Linotype" w:eastAsia="Calibri" w:hAnsi="Palatino Linotype" w:cs="Arial"/>
          <w:sz w:val="22"/>
          <w:szCs w:val="22"/>
          <w:lang w:val="es-MX"/>
        </w:rPr>
      </w:pPr>
      <w:r w:rsidRPr="003721EF">
        <w:rPr>
          <w:rFonts w:ascii="Palatino Linotype" w:eastAsia="Calibri" w:hAnsi="Palatino Linotype" w:cs="Arial"/>
          <w:sz w:val="22"/>
          <w:szCs w:val="22"/>
          <w:lang w:val="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8D77AB4" w14:textId="77777777" w:rsidR="0070032E" w:rsidRPr="003721EF" w:rsidRDefault="0070032E" w:rsidP="0070032E">
      <w:pPr>
        <w:spacing w:line="360" w:lineRule="auto"/>
        <w:jc w:val="both"/>
        <w:rPr>
          <w:rFonts w:ascii="Palatino Linotype" w:eastAsia="Calibri" w:hAnsi="Palatino Linotype" w:cs="Arial"/>
          <w:sz w:val="22"/>
          <w:szCs w:val="22"/>
          <w:lang w:val="es-MX"/>
        </w:rPr>
      </w:pPr>
    </w:p>
    <w:p w14:paraId="6D8B1C50" w14:textId="77777777" w:rsidR="0070032E" w:rsidRPr="003721EF" w:rsidRDefault="0070032E" w:rsidP="0070032E">
      <w:pPr>
        <w:spacing w:line="360" w:lineRule="auto"/>
        <w:jc w:val="both"/>
        <w:rPr>
          <w:rFonts w:ascii="Palatino Linotype" w:eastAsia="Calibri" w:hAnsi="Palatino Linotype" w:cs="Arial"/>
          <w:sz w:val="22"/>
          <w:szCs w:val="22"/>
          <w:lang w:val="es-MX"/>
        </w:rPr>
      </w:pPr>
      <w:r w:rsidRPr="003721EF">
        <w:rPr>
          <w:rFonts w:ascii="Palatino Linotype" w:eastAsia="Calibri" w:hAnsi="Palatino Linotype" w:cs="Arial"/>
          <w:sz w:val="22"/>
          <w:szCs w:val="22"/>
          <w:lang w:val="es-MX"/>
        </w:rPr>
        <w:t>En concordancia con lo previo, el artículo 143, fracción I, de la Ley previamente citada, establece que la información privada y los datos personales, concernientes a una persona física identificada o identificable son confidenciales.</w:t>
      </w:r>
    </w:p>
    <w:p w14:paraId="0CCA0980" w14:textId="77777777" w:rsidR="0070032E" w:rsidRPr="003721EF" w:rsidRDefault="0070032E" w:rsidP="0070032E">
      <w:pPr>
        <w:spacing w:line="360" w:lineRule="auto"/>
        <w:jc w:val="both"/>
        <w:rPr>
          <w:rFonts w:ascii="Palatino Linotype" w:eastAsia="Calibri" w:hAnsi="Palatino Linotype" w:cs="Arial"/>
          <w:sz w:val="22"/>
          <w:szCs w:val="22"/>
          <w:lang w:val="es-MX"/>
        </w:rPr>
      </w:pPr>
    </w:p>
    <w:p w14:paraId="3DDB1E49" w14:textId="77777777" w:rsidR="0070032E" w:rsidRPr="003721EF" w:rsidRDefault="0070032E" w:rsidP="0070032E">
      <w:pPr>
        <w:spacing w:line="360" w:lineRule="auto"/>
        <w:jc w:val="both"/>
        <w:rPr>
          <w:rFonts w:ascii="Palatino Linotype" w:eastAsia="Calibri" w:hAnsi="Palatino Linotype" w:cs="Arial"/>
          <w:sz w:val="22"/>
          <w:szCs w:val="22"/>
          <w:lang w:val="es-MX"/>
        </w:rPr>
      </w:pPr>
      <w:r w:rsidRPr="003721EF">
        <w:rPr>
          <w:rFonts w:ascii="Palatino Linotype" w:eastAsia="Calibri" w:hAnsi="Palatino Linotype" w:cs="Arial"/>
          <w:sz w:val="22"/>
          <w:szCs w:val="22"/>
          <w:lang w:val="es-MX"/>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3721EF">
        <w:rPr>
          <w:rFonts w:ascii="Palatino Linotype" w:eastAsia="Calibri" w:hAnsi="Palatino Linotype" w:cs="Arial"/>
          <w:i/>
          <w:sz w:val="22"/>
          <w:szCs w:val="22"/>
          <w:lang w:val="es-MX"/>
        </w:rPr>
        <w:t xml:space="preserve">cuando su identidad </w:t>
      </w:r>
      <w:r w:rsidRPr="003721EF">
        <w:rPr>
          <w:rFonts w:ascii="Palatino Linotype" w:eastAsia="Calibri" w:hAnsi="Palatino Linotype" w:cs="Arial"/>
          <w:i/>
          <w:sz w:val="22"/>
          <w:szCs w:val="22"/>
          <w:lang w:val="es-MX"/>
        </w:rPr>
        <w:lastRenderedPageBreak/>
        <w:t>pueda determinarse directa o indirectamente a través de cualquier documento informativo físico o electrónico</w:t>
      </w:r>
      <w:r w:rsidRPr="003721EF">
        <w:rPr>
          <w:rFonts w:ascii="Palatino Linotype" w:eastAsia="Calibri" w:hAnsi="Palatino Linotype" w:cs="Arial"/>
          <w:sz w:val="22"/>
          <w:szCs w:val="22"/>
          <w:lang w:val="es-MX"/>
        </w:rPr>
        <w:t>), establecida en cualquier formato o modalidad.</w:t>
      </w:r>
    </w:p>
    <w:p w14:paraId="1A25A57F" w14:textId="77777777" w:rsidR="0070032E" w:rsidRPr="003721EF" w:rsidRDefault="0070032E" w:rsidP="0070032E">
      <w:pPr>
        <w:spacing w:line="360" w:lineRule="auto"/>
        <w:jc w:val="both"/>
        <w:rPr>
          <w:rFonts w:ascii="Palatino Linotype" w:eastAsia="Calibri" w:hAnsi="Palatino Linotype" w:cs="Arial"/>
          <w:sz w:val="22"/>
          <w:szCs w:val="22"/>
          <w:lang w:val="es-MX"/>
        </w:rPr>
      </w:pPr>
    </w:p>
    <w:p w14:paraId="314ABDD9" w14:textId="77777777" w:rsidR="0070032E" w:rsidRPr="003721EF" w:rsidRDefault="0070032E" w:rsidP="0070032E">
      <w:pPr>
        <w:spacing w:line="360" w:lineRule="auto"/>
        <w:jc w:val="both"/>
        <w:rPr>
          <w:rFonts w:ascii="Palatino Linotype" w:eastAsia="Calibri" w:hAnsi="Palatino Linotype" w:cs="Arial"/>
          <w:sz w:val="22"/>
          <w:szCs w:val="22"/>
          <w:lang w:val="es-MX"/>
        </w:rPr>
      </w:pPr>
      <w:r w:rsidRPr="003721EF">
        <w:rPr>
          <w:rFonts w:ascii="Palatino Linotype" w:eastAsia="Calibri" w:hAnsi="Palatino Linotype" w:cs="Arial"/>
          <w:sz w:val="22"/>
          <w:szCs w:val="22"/>
          <w:lang w:val="es-MX"/>
        </w:rPr>
        <w:t>Además, en el artículo 5° de dicho ordenamiento jurídico, establece que es la Ley aplicable para todo tratamiento de datos personales.</w:t>
      </w:r>
    </w:p>
    <w:p w14:paraId="1B61F6F7" w14:textId="77777777" w:rsidR="0070032E" w:rsidRPr="003721EF" w:rsidRDefault="0070032E" w:rsidP="0070032E">
      <w:pPr>
        <w:spacing w:line="360" w:lineRule="auto"/>
        <w:jc w:val="both"/>
        <w:rPr>
          <w:rFonts w:ascii="Palatino Linotype" w:eastAsia="Calibri" w:hAnsi="Palatino Linotype" w:cs="Arial"/>
          <w:sz w:val="22"/>
          <w:szCs w:val="22"/>
          <w:lang w:val="es-MX"/>
        </w:rPr>
      </w:pPr>
    </w:p>
    <w:p w14:paraId="184C2000" w14:textId="77777777" w:rsidR="0070032E" w:rsidRPr="003721EF" w:rsidRDefault="0070032E" w:rsidP="0070032E">
      <w:pPr>
        <w:spacing w:line="360" w:lineRule="auto"/>
        <w:jc w:val="both"/>
        <w:rPr>
          <w:rFonts w:ascii="Palatino Linotype" w:eastAsia="Calibri" w:hAnsi="Palatino Linotype" w:cs="Arial"/>
          <w:sz w:val="22"/>
          <w:szCs w:val="22"/>
          <w:lang w:val="es-MX"/>
        </w:rPr>
      </w:pPr>
      <w:r w:rsidRPr="003721EF">
        <w:rPr>
          <w:rFonts w:ascii="Palatino Linotype" w:eastAsia="Calibri" w:hAnsi="Palatino Linotype" w:cs="Arial"/>
          <w:sz w:val="22"/>
          <w:szCs w:val="22"/>
          <w:lang w:val="es-MX"/>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w:t>
      </w:r>
      <w:r w:rsidRPr="003721EF">
        <w:rPr>
          <w:rFonts w:ascii="Palatino Linotype" w:eastAsia="Calibri" w:hAnsi="Palatino Linotype" w:cs="Arial"/>
          <w:i/>
          <w:sz w:val="22"/>
          <w:szCs w:val="22"/>
          <w:lang w:val="es-MX"/>
        </w:rPr>
        <w:t>principio de finalidad</w:t>
      </w:r>
      <w:r w:rsidRPr="003721EF">
        <w:rPr>
          <w:rFonts w:ascii="Palatino Linotype" w:eastAsia="Calibri" w:hAnsi="Palatino Linotype" w:cs="Arial"/>
          <w:sz w:val="22"/>
          <w:szCs w:val="22"/>
          <w:lang w:val="es-MX"/>
        </w:rPr>
        <w:t>).</w:t>
      </w:r>
    </w:p>
    <w:p w14:paraId="3B74514E" w14:textId="77777777" w:rsidR="0070032E" w:rsidRPr="003721EF" w:rsidRDefault="0070032E" w:rsidP="0070032E">
      <w:pPr>
        <w:spacing w:line="360" w:lineRule="auto"/>
        <w:jc w:val="both"/>
        <w:rPr>
          <w:rFonts w:ascii="Palatino Linotype" w:eastAsia="Calibri" w:hAnsi="Palatino Linotype" w:cs="Arial"/>
          <w:sz w:val="22"/>
          <w:szCs w:val="22"/>
          <w:lang w:val="es-MX"/>
        </w:rPr>
      </w:pPr>
    </w:p>
    <w:p w14:paraId="785FE4BD" w14:textId="77777777" w:rsidR="0070032E" w:rsidRPr="003721EF" w:rsidRDefault="0070032E" w:rsidP="0070032E">
      <w:pPr>
        <w:spacing w:line="360" w:lineRule="auto"/>
        <w:jc w:val="both"/>
        <w:rPr>
          <w:rFonts w:ascii="Palatino Linotype" w:eastAsia="Calibri" w:hAnsi="Palatino Linotype" w:cs="Arial"/>
          <w:sz w:val="22"/>
          <w:szCs w:val="22"/>
          <w:lang w:val="es-MX"/>
        </w:rPr>
      </w:pPr>
      <w:r w:rsidRPr="003721EF">
        <w:rPr>
          <w:rFonts w:ascii="Palatino Linotype" w:eastAsia="Calibri" w:hAnsi="Palatino Linotype" w:cs="Arial"/>
          <w:sz w:val="22"/>
          <w:szCs w:val="22"/>
          <w:lang w:val="es-MX"/>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1D72AD6" w14:textId="77777777" w:rsidR="0070032E" w:rsidRPr="003721EF" w:rsidRDefault="0070032E" w:rsidP="0070032E">
      <w:pPr>
        <w:spacing w:line="360" w:lineRule="auto"/>
        <w:jc w:val="both"/>
        <w:rPr>
          <w:rFonts w:ascii="Palatino Linotype" w:eastAsia="Calibri" w:hAnsi="Palatino Linotype" w:cs="Arial"/>
          <w:sz w:val="22"/>
          <w:szCs w:val="22"/>
          <w:lang w:val="es-MX"/>
        </w:rPr>
      </w:pPr>
    </w:p>
    <w:p w14:paraId="0693171B" w14:textId="77777777" w:rsidR="0070032E" w:rsidRPr="003721EF" w:rsidRDefault="0070032E" w:rsidP="0070032E">
      <w:pPr>
        <w:spacing w:line="360" w:lineRule="auto"/>
        <w:jc w:val="both"/>
        <w:rPr>
          <w:rFonts w:ascii="Palatino Linotype" w:eastAsia="Calibri" w:hAnsi="Palatino Linotype" w:cs="Arial"/>
          <w:sz w:val="22"/>
          <w:szCs w:val="22"/>
          <w:lang w:val="es-MX"/>
        </w:rPr>
      </w:pPr>
      <w:r w:rsidRPr="003721EF">
        <w:rPr>
          <w:rFonts w:ascii="Palatino Linotype" w:eastAsia="Calibri" w:hAnsi="Palatino Linotype" w:cs="Arial"/>
          <w:sz w:val="22"/>
          <w:szCs w:val="22"/>
          <w:lang w:val="es-MX"/>
        </w:rPr>
        <w:t>En este contexto, la confidencialidad de los datos personales, tiene por objetivo establecer el límite del derecho de acceso a la información a partir del derecho a la intimidad y la vida privada de los individuos.</w:t>
      </w:r>
    </w:p>
    <w:p w14:paraId="53EA2599" w14:textId="77777777" w:rsidR="0070032E" w:rsidRPr="003721EF" w:rsidRDefault="0070032E" w:rsidP="0070032E">
      <w:pPr>
        <w:spacing w:line="360" w:lineRule="auto"/>
        <w:jc w:val="both"/>
        <w:rPr>
          <w:rFonts w:ascii="Palatino Linotype" w:eastAsia="Calibri" w:hAnsi="Palatino Linotype" w:cs="Arial"/>
          <w:sz w:val="22"/>
          <w:szCs w:val="22"/>
          <w:lang w:val="es-MX"/>
        </w:rPr>
      </w:pPr>
    </w:p>
    <w:p w14:paraId="58B140A9" w14:textId="77777777" w:rsidR="0070032E" w:rsidRPr="003721EF" w:rsidRDefault="0070032E" w:rsidP="0070032E">
      <w:pPr>
        <w:spacing w:line="360" w:lineRule="auto"/>
        <w:jc w:val="both"/>
        <w:rPr>
          <w:rFonts w:ascii="Palatino Linotype" w:eastAsia="Calibri" w:hAnsi="Palatino Linotype" w:cs="Arial"/>
          <w:sz w:val="22"/>
          <w:szCs w:val="22"/>
          <w:lang w:val="es-MX"/>
        </w:rPr>
      </w:pPr>
      <w:r w:rsidRPr="003721EF">
        <w:rPr>
          <w:rFonts w:ascii="Palatino Linotype" w:eastAsia="Calibri" w:hAnsi="Palatino Linotype" w:cs="Arial"/>
          <w:sz w:val="22"/>
          <w:szCs w:val="22"/>
          <w:lang w:val="es-MX"/>
        </w:rPr>
        <w:t>En tales circunstancias, se considera que en la especie proporcionar el nombre, cargo y área de adscripción de los Servidores Públicos absueltos,</w:t>
      </w:r>
      <w:r w:rsidRPr="003721EF">
        <w:rPr>
          <w:rFonts w:ascii="Palatino Linotype" w:eastAsia="Calibri" w:hAnsi="Palatino Linotype" w:cs="Arial"/>
          <w:b/>
          <w:sz w:val="22"/>
          <w:szCs w:val="22"/>
          <w:lang w:val="es-MX"/>
        </w:rPr>
        <w:t xml:space="preserve"> </w:t>
      </w:r>
      <w:r w:rsidRPr="003721EF">
        <w:rPr>
          <w:rFonts w:ascii="Palatino Linotype" w:eastAsia="Calibri" w:hAnsi="Palatino Linotype" w:cs="Arial"/>
          <w:sz w:val="22"/>
          <w:szCs w:val="22"/>
          <w:lang w:val="es-MX"/>
        </w:rPr>
        <w:t>en caso de que existieran, podría afectar su honor, buen nombre y su imagen.</w:t>
      </w:r>
    </w:p>
    <w:p w14:paraId="230A8AAF" w14:textId="77777777" w:rsidR="0070032E" w:rsidRPr="003721EF" w:rsidRDefault="0070032E" w:rsidP="0070032E">
      <w:pPr>
        <w:spacing w:line="360" w:lineRule="auto"/>
        <w:jc w:val="both"/>
        <w:rPr>
          <w:rFonts w:ascii="Palatino Linotype" w:eastAsia="Calibri" w:hAnsi="Palatino Linotype" w:cs="Arial"/>
          <w:sz w:val="22"/>
          <w:szCs w:val="22"/>
          <w:lang w:val="es-MX"/>
        </w:rPr>
      </w:pPr>
    </w:p>
    <w:p w14:paraId="667715A4" w14:textId="77777777" w:rsidR="0070032E" w:rsidRPr="003721EF" w:rsidRDefault="0070032E" w:rsidP="0070032E">
      <w:pPr>
        <w:spacing w:line="360" w:lineRule="auto"/>
        <w:jc w:val="both"/>
        <w:rPr>
          <w:rFonts w:ascii="Palatino Linotype" w:eastAsia="Calibri" w:hAnsi="Palatino Linotype" w:cs="Arial"/>
          <w:sz w:val="22"/>
          <w:szCs w:val="22"/>
          <w:lang w:val="es-MX"/>
        </w:rPr>
      </w:pPr>
      <w:r w:rsidRPr="003721EF">
        <w:rPr>
          <w:rFonts w:ascii="Palatino Linotype" w:eastAsia="Calibri" w:hAnsi="Palatino Linotype" w:cs="Arial"/>
          <w:sz w:val="22"/>
          <w:szCs w:val="22"/>
          <w:lang w:val="es-MX"/>
        </w:rPr>
        <w:t>Por lo expuesto, se desprende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14:paraId="01862C05" w14:textId="77777777" w:rsidR="0070032E" w:rsidRPr="003721EF" w:rsidRDefault="0070032E" w:rsidP="0070032E">
      <w:pPr>
        <w:spacing w:line="360" w:lineRule="auto"/>
        <w:jc w:val="both"/>
        <w:rPr>
          <w:rFonts w:ascii="Palatino Linotype" w:eastAsia="Calibri" w:hAnsi="Palatino Linotype" w:cs="Arial"/>
          <w:sz w:val="22"/>
          <w:szCs w:val="22"/>
          <w:lang w:val="es-MX"/>
        </w:rPr>
      </w:pPr>
    </w:p>
    <w:p w14:paraId="13535D76" w14:textId="77777777" w:rsidR="0070032E" w:rsidRPr="0070032E" w:rsidRDefault="0070032E" w:rsidP="0070032E">
      <w:pPr>
        <w:spacing w:line="360" w:lineRule="auto"/>
        <w:jc w:val="both"/>
        <w:rPr>
          <w:rFonts w:ascii="Palatino Linotype" w:eastAsia="Calibri" w:hAnsi="Palatino Linotype" w:cs="Arial"/>
          <w:sz w:val="22"/>
          <w:szCs w:val="22"/>
          <w:lang w:val="es-MX"/>
        </w:rPr>
      </w:pPr>
      <w:r w:rsidRPr="003721EF">
        <w:rPr>
          <w:rFonts w:ascii="Palatino Linotype" w:eastAsia="Calibri" w:hAnsi="Palatino Linotype" w:cs="Arial"/>
          <w:sz w:val="22"/>
          <w:szCs w:val="22"/>
          <w:lang w:val="es-MX"/>
        </w:rPr>
        <w:t xml:space="preserve">Asimismo, dar a conocer el nombre y cargo del servidor público que no haya recibido una sanción por una supuesta responsabilidad que no se comprobó, la cual no causa una afectación a otros, como se precisó en párrafos anteriores, podría generar un juicio </w:t>
      </w:r>
      <w:r w:rsidRPr="003721EF">
        <w:rPr>
          <w:rFonts w:ascii="Palatino Linotype" w:eastAsia="Calibri" w:hAnsi="Palatino Linotype" w:cs="Arial"/>
          <w:i/>
          <w:sz w:val="22"/>
          <w:szCs w:val="22"/>
          <w:lang w:val="es-MX"/>
        </w:rPr>
        <w:t>a priori</w:t>
      </w:r>
      <w:r w:rsidRPr="003721EF">
        <w:rPr>
          <w:rFonts w:ascii="Palatino Linotype" w:eastAsia="Calibri" w:hAnsi="Palatino Linotype" w:cs="Arial"/>
          <w:sz w:val="22"/>
          <w:szCs w:val="22"/>
          <w:lang w:val="es-MX"/>
        </w:rPr>
        <w:t xml:space="preserve"> por parte de la sociedad, afectando su prestigio y su buen nombre, pues la sociedad podría calificar de manera negativa a dicho servidor público, o hacerlo sujeto a ofensas, lo cual daña su vida privada y profesional, mismas que forman parte de su intimidad; por lo que se concluye que dicha información, en caso que existiera, tiene el carácter de confidencial.</w:t>
      </w:r>
    </w:p>
    <w:p w14:paraId="003540B4" w14:textId="77777777" w:rsidR="0070032E" w:rsidRPr="0070032E" w:rsidRDefault="0070032E" w:rsidP="0070032E">
      <w:pPr>
        <w:spacing w:after="160" w:line="360" w:lineRule="auto"/>
        <w:jc w:val="both"/>
        <w:rPr>
          <w:rFonts w:ascii="Palatino Linotype" w:eastAsia="Calibri" w:hAnsi="Palatino Linotype" w:cs="Arial"/>
          <w:lang w:val="es-MX"/>
        </w:rPr>
      </w:pPr>
    </w:p>
    <w:p w14:paraId="15FFE749" w14:textId="77777777" w:rsidR="0070032E" w:rsidRPr="0070032E" w:rsidRDefault="0070032E" w:rsidP="0070032E">
      <w:pPr>
        <w:spacing w:line="360" w:lineRule="auto"/>
        <w:jc w:val="both"/>
        <w:rPr>
          <w:rFonts w:ascii="Palatino Linotype" w:eastAsia="Calibri" w:hAnsi="Palatino Linotype" w:cs="Arial"/>
          <w:b/>
          <w:bCs/>
          <w:i/>
          <w:iCs/>
          <w:lang w:val="es-MX"/>
        </w:rPr>
      </w:pPr>
      <w:r w:rsidRPr="0070032E">
        <w:rPr>
          <w:rFonts w:ascii="Palatino Linotype" w:eastAsia="Calibri" w:hAnsi="Palatino Linotype" w:cs="Arial"/>
          <w:b/>
          <w:bCs/>
          <w:i/>
          <w:iCs/>
          <w:lang w:val="es-MX"/>
        </w:rPr>
        <w:t>DE LA VERSIÓN PÚBLICA</w:t>
      </w:r>
    </w:p>
    <w:p w14:paraId="1558ABF6" w14:textId="77777777" w:rsidR="0070032E" w:rsidRPr="0070032E" w:rsidRDefault="0070032E" w:rsidP="0070032E">
      <w:pPr>
        <w:spacing w:line="360" w:lineRule="auto"/>
        <w:jc w:val="both"/>
        <w:rPr>
          <w:rFonts w:ascii="Palatino Linotype" w:hAnsi="Palatino Linotype" w:cs="Arial"/>
        </w:rPr>
      </w:pPr>
      <w:r w:rsidRPr="0070032E">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05C9AAB2" w14:textId="77777777" w:rsidR="0070032E" w:rsidRPr="0070032E" w:rsidRDefault="0070032E" w:rsidP="0070032E">
      <w:pPr>
        <w:spacing w:line="360" w:lineRule="auto"/>
        <w:jc w:val="both"/>
        <w:rPr>
          <w:rFonts w:ascii="Palatino Linotype" w:hAnsi="Palatino Linotype" w:cs="Arial"/>
        </w:rPr>
      </w:pPr>
    </w:p>
    <w:p w14:paraId="24A62409"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b/>
          <w:i/>
          <w:sz w:val="22"/>
        </w:rPr>
        <w:t>Artículo 3.</w:t>
      </w:r>
      <w:r w:rsidRPr="0070032E">
        <w:rPr>
          <w:rFonts w:ascii="Palatino Linotype" w:hAnsi="Palatino Linotype" w:cs="Arial"/>
          <w:i/>
          <w:sz w:val="22"/>
        </w:rPr>
        <w:t xml:space="preserve"> Para los efectos de la presente Ley se entenderá por:</w:t>
      </w:r>
    </w:p>
    <w:p w14:paraId="14C1257D"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i/>
          <w:sz w:val="22"/>
        </w:rPr>
        <w:t>[…]</w:t>
      </w:r>
    </w:p>
    <w:p w14:paraId="50C7E0DC"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b/>
          <w:i/>
          <w:sz w:val="22"/>
        </w:rPr>
        <w:t>IX. Datos personales:</w:t>
      </w:r>
      <w:r w:rsidRPr="0070032E">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1F0A3775"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b/>
          <w:i/>
          <w:sz w:val="22"/>
        </w:rPr>
        <w:t>XX.</w:t>
      </w:r>
      <w:r w:rsidRPr="0070032E">
        <w:rPr>
          <w:rFonts w:ascii="Palatino Linotype" w:hAnsi="Palatino Linotype" w:cs="Arial"/>
          <w:i/>
          <w:sz w:val="22"/>
        </w:rPr>
        <w:t xml:space="preserve"> </w:t>
      </w:r>
      <w:r w:rsidRPr="0070032E">
        <w:rPr>
          <w:rFonts w:ascii="Palatino Linotype" w:hAnsi="Palatino Linotype" w:cs="Arial"/>
          <w:b/>
          <w:i/>
          <w:sz w:val="22"/>
        </w:rPr>
        <w:t>Información clasificada:</w:t>
      </w:r>
      <w:r w:rsidRPr="0070032E">
        <w:rPr>
          <w:rFonts w:ascii="Palatino Linotype" w:hAnsi="Palatino Linotype" w:cs="Arial"/>
          <w:i/>
          <w:sz w:val="22"/>
        </w:rPr>
        <w:t xml:space="preserve"> Aquella considerada por la presente Ley como reservada o confidencial;</w:t>
      </w:r>
    </w:p>
    <w:p w14:paraId="65FE4DAE"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b/>
          <w:i/>
          <w:sz w:val="22"/>
        </w:rPr>
        <w:t>XXI.</w:t>
      </w:r>
      <w:r w:rsidRPr="0070032E">
        <w:rPr>
          <w:rFonts w:ascii="Palatino Linotype" w:hAnsi="Palatino Linotype" w:cs="Arial"/>
          <w:i/>
          <w:sz w:val="22"/>
        </w:rPr>
        <w:t xml:space="preserve"> </w:t>
      </w:r>
      <w:r w:rsidRPr="0070032E">
        <w:rPr>
          <w:rFonts w:ascii="Palatino Linotype" w:hAnsi="Palatino Linotype" w:cs="Arial"/>
          <w:b/>
          <w:i/>
          <w:sz w:val="22"/>
        </w:rPr>
        <w:t>Información confidencial:</w:t>
      </w:r>
      <w:r w:rsidRPr="0070032E">
        <w:rPr>
          <w:rFonts w:ascii="Palatino Linotype" w:hAnsi="Palatino Linotype" w:cs="Arial"/>
          <w:i/>
          <w:sz w:val="22"/>
        </w:rPr>
        <w:t xml:space="preserve"> Se considera como información confidencial los secretos bancario, fiduciario, industrial, comercial, fiscal, bursátil y postal, cuya titularidad </w:t>
      </w:r>
      <w:r w:rsidRPr="0070032E">
        <w:rPr>
          <w:rFonts w:ascii="Palatino Linotype" w:hAnsi="Palatino Linotype" w:cs="Arial"/>
          <w:i/>
          <w:sz w:val="22"/>
        </w:rPr>
        <w:lastRenderedPageBreak/>
        <w:t>corresponda a particulares, sujetos de derecho internacional o a sujetos obligados cuando no involucren el ejercicio de recursos públicos;</w:t>
      </w:r>
    </w:p>
    <w:p w14:paraId="67F705AB"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b/>
          <w:i/>
          <w:sz w:val="22"/>
        </w:rPr>
        <w:t>…</w:t>
      </w:r>
    </w:p>
    <w:p w14:paraId="0AA15BD3"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b/>
          <w:i/>
          <w:sz w:val="22"/>
        </w:rPr>
        <w:t>XLV.</w:t>
      </w:r>
      <w:r w:rsidRPr="0070032E">
        <w:rPr>
          <w:rFonts w:ascii="Palatino Linotype" w:hAnsi="Palatino Linotype" w:cs="Arial"/>
          <w:i/>
          <w:sz w:val="22"/>
        </w:rPr>
        <w:t xml:space="preserve"> </w:t>
      </w:r>
      <w:r w:rsidRPr="0070032E">
        <w:rPr>
          <w:rFonts w:ascii="Palatino Linotype" w:hAnsi="Palatino Linotype" w:cs="Arial"/>
          <w:b/>
          <w:i/>
          <w:sz w:val="22"/>
        </w:rPr>
        <w:t>Versión pública:</w:t>
      </w:r>
      <w:r w:rsidRPr="0070032E">
        <w:rPr>
          <w:rFonts w:ascii="Palatino Linotype" w:hAnsi="Palatino Linotype" w:cs="Arial"/>
          <w:i/>
          <w:sz w:val="22"/>
        </w:rPr>
        <w:t xml:space="preserve"> Documento en el que se elimine, suprime o borra la información clasificada como reservada o confidencial para permitir su acceso.</w:t>
      </w:r>
    </w:p>
    <w:p w14:paraId="6B4C53F0"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i/>
          <w:sz w:val="22"/>
        </w:rPr>
        <w:t>[…]</w:t>
      </w:r>
    </w:p>
    <w:p w14:paraId="6A3D176B" w14:textId="77777777" w:rsidR="0070032E" w:rsidRPr="0070032E" w:rsidRDefault="0070032E" w:rsidP="0070032E">
      <w:pPr>
        <w:ind w:left="567" w:right="567"/>
        <w:jc w:val="both"/>
        <w:rPr>
          <w:rFonts w:ascii="Palatino Linotype" w:hAnsi="Palatino Linotype" w:cs="Arial"/>
          <w:i/>
          <w:sz w:val="22"/>
        </w:rPr>
      </w:pPr>
    </w:p>
    <w:p w14:paraId="44B8602D"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b/>
          <w:i/>
          <w:sz w:val="22"/>
        </w:rPr>
        <w:t xml:space="preserve">Artículo 91. </w:t>
      </w:r>
      <w:r w:rsidRPr="0070032E">
        <w:rPr>
          <w:rFonts w:ascii="Palatino Linotype" w:hAnsi="Palatino Linotype" w:cs="Arial"/>
          <w:i/>
          <w:sz w:val="22"/>
        </w:rPr>
        <w:t>El acceso a la información pública será restringido excepcionalmente, cuando ésta sea clasificada como reservada o confidencial.</w:t>
      </w:r>
    </w:p>
    <w:p w14:paraId="704E854C" w14:textId="77777777" w:rsidR="0070032E" w:rsidRPr="0070032E" w:rsidRDefault="0070032E" w:rsidP="0070032E">
      <w:pPr>
        <w:ind w:left="567" w:right="567"/>
        <w:jc w:val="both"/>
        <w:rPr>
          <w:rFonts w:ascii="Palatino Linotype" w:hAnsi="Palatino Linotype" w:cs="Arial"/>
          <w:i/>
          <w:sz w:val="22"/>
        </w:rPr>
      </w:pPr>
    </w:p>
    <w:p w14:paraId="0F5CA47B"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b/>
          <w:i/>
          <w:sz w:val="22"/>
        </w:rPr>
        <w:t>Artículo 132.</w:t>
      </w:r>
      <w:r w:rsidRPr="0070032E">
        <w:rPr>
          <w:rFonts w:ascii="Palatino Linotype" w:hAnsi="Palatino Linotype" w:cs="Arial"/>
          <w:i/>
          <w:sz w:val="22"/>
        </w:rPr>
        <w:t xml:space="preserve"> </w:t>
      </w:r>
      <w:r w:rsidRPr="0070032E">
        <w:rPr>
          <w:rFonts w:ascii="Palatino Linotype" w:hAnsi="Palatino Linotype" w:cs="Arial"/>
          <w:i/>
          <w:sz w:val="22"/>
          <w:u w:val="single"/>
        </w:rPr>
        <w:t>La clasificación de la información se llevará a cabo en el momento en que</w:t>
      </w:r>
      <w:r w:rsidRPr="0070032E">
        <w:rPr>
          <w:rFonts w:ascii="Palatino Linotype" w:hAnsi="Palatino Linotype" w:cs="Arial"/>
          <w:i/>
          <w:sz w:val="22"/>
        </w:rPr>
        <w:t>:</w:t>
      </w:r>
    </w:p>
    <w:p w14:paraId="701EBD80"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b/>
          <w:i/>
          <w:sz w:val="22"/>
        </w:rPr>
        <w:t>I.</w:t>
      </w:r>
      <w:r w:rsidRPr="0070032E">
        <w:rPr>
          <w:rFonts w:ascii="Palatino Linotype" w:hAnsi="Palatino Linotype" w:cs="Arial"/>
          <w:i/>
          <w:sz w:val="22"/>
        </w:rPr>
        <w:t xml:space="preserve"> Se reciba una solicitud de acceso a la información;</w:t>
      </w:r>
    </w:p>
    <w:p w14:paraId="6658C7E4"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b/>
          <w:i/>
          <w:sz w:val="22"/>
        </w:rPr>
        <w:t>II.</w:t>
      </w:r>
      <w:r w:rsidRPr="0070032E">
        <w:rPr>
          <w:rFonts w:ascii="Palatino Linotype" w:hAnsi="Palatino Linotype" w:cs="Arial"/>
          <w:i/>
          <w:sz w:val="22"/>
        </w:rPr>
        <w:t xml:space="preserve"> </w:t>
      </w:r>
      <w:r w:rsidRPr="0070032E">
        <w:rPr>
          <w:rFonts w:ascii="Palatino Linotype" w:hAnsi="Palatino Linotype" w:cs="Arial"/>
          <w:i/>
          <w:sz w:val="22"/>
          <w:u w:val="single"/>
        </w:rPr>
        <w:t>Se determine mediante resolución de autoridad competente; o</w:t>
      </w:r>
    </w:p>
    <w:p w14:paraId="76F96159" w14:textId="77777777" w:rsidR="0070032E" w:rsidRPr="0070032E" w:rsidRDefault="0070032E" w:rsidP="0070032E">
      <w:pPr>
        <w:ind w:left="567" w:right="567"/>
        <w:jc w:val="both"/>
        <w:rPr>
          <w:rFonts w:ascii="Palatino Linotype" w:hAnsi="Palatino Linotype" w:cs="Arial"/>
          <w:i/>
          <w:sz w:val="22"/>
          <w:u w:val="single"/>
        </w:rPr>
      </w:pPr>
      <w:r w:rsidRPr="0070032E">
        <w:rPr>
          <w:rFonts w:ascii="Palatino Linotype" w:hAnsi="Palatino Linotype" w:cs="Arial"/>
          <w:b/>
          <w:i/>
          <w:sz w:val="22"/>
        </w:rPr>
        <w:t>III.</w:t>
      </w:r>
      <w:r w:rsidRPr="0070032E">
        <w:rPr>
          <w:rFonts w:ascii="Palatino Linotype" w:hAnsi="Palatino Linotype" w:cs="Arial"/>
          <w:i/>
          <w:sz w:val="22"/>
        </w:rPr>
        <w:t xml:space="preserve"> </w:t>
      </w:r>
      <w:r w:rsidRPr="0070032E">
        <w:rPr>
          <w:rFonts w:ascii="Palatino Linotype" w:hAnsi="Palatino Linotype" w:cs="Arial"/>
          <w:i/>
          <w:sz w:val="22"/>
          <w:u w:val="single"/>
        </w:rPr>
        <w:t>Se generen versiones públicas para dar cumplimiento a las obligaciones de transparencia previstas en esta Ley.</w:t>
      </w:r>
    </w:p>
    <w:p w14:paraId="58188645"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i/>
          <w:sz w:val="22"/>
        </w:rPr>
        <w:t>[…]</w:t>
      </w:r>
    </w:p>
    <w:p w14:paraId="3FE3F77B" w14:textId="77777777" w:rsidR="0070032E" w:rsidRPr="0070032E" w:rsidRDefault="0070032E" w:rsidP="0070032E">
      <w:pPr>
        <w:spacing w:line="360" w:lineRule="auto"/>
        <w:jc w:val="both"/>
        <w:rPr>
          <w:rFonts w:ascii="Palatino Linotype" w:hAnsi="Palatino Linotype" w:cs="Arial"/>
        </w:rPr>
      </w:pPr>
    </w:p>
    <w:p w14:paraId="279A1189" w14:textId="77777777" w:rsidR="0070032E" w:rsidRPr="0070032E" w:rsidRDefault="0070032E" w:rsidP="0070032E">
      <w:pPr>
        <w:spacing w:line="360" w:lineRule="auto"/>
        <w:jc w:val="both"/>
        <w:rPr>
          <w:rFonts w:ascii="Palatino Linotype" w:hAnsi="Palatino Linotype" w:cs="Arial"/>
        </w:rPr>
      </w:pPr>
      <w:r w:rsidRPr="0070032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9F852B" w14:textId="77777777" w:rsidR="0070032E" w:rsidRPr="0070032E" w:rsidRDefault="0070032E" w:rsidP="0070032E">
      <w:pPr>
        <w:spacing w:line="360" w:lineRule="auto"/>
        <w:jc w:val="both"/>
        <w:rPr>
          <w:rFonts w:ascii="Palatino Linotype" w:hAnsi="Palatino Linotype" w:cs="Arial"/>
        </w:rPr>
      </w:pPr>
      <w:r w:rsidRPr="0070032E">
        <w:rPr>
          <w:rFonts w:ascii="Palatino Linotype" w:hAnsi="Palatino Linotype" w:cs="Arial"/>
        </w:rPr>
        <w:t xml:space="preserve">Por otro lado, los </w:t>
      </w:r>
      <w:r w:rsidRPr="0070032E">
        <w:rPr>
          <w:rFonts w:ascii="Palatino Linotype" w:hAnsi="Palatino Linotype" w:cs="Arial"/>
          <w:i/>
        </w:rPr>
        <w:t>Lineamientos Generales en Materia de Clasificación y Desclasificación de la Información, así como para la elaboración de Versiones Públicas</w:t>
      </w:r>
      <w:r w:rsidRPr="0070032E">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EC498A3" w14:textId="77777777" w:rsidR="0070032E" w:rsidRPr="0070032E" w:rsidRDefault="0070032E" w:rsidP="0070032E">
      <w:pPr>
        <w:spacing w:line="360" w:lineRule="auto"/>
        <w:jc w:val="both"/>
        <w:rPr>
          <w:rFonts w:ascii="Palatino Linotype" w:hAnsi="Palatino Linotype" w:cs="Arial"/>
        </w:rPr>
      </w:pPr>
    </w:p>
    <w:p w14:paraId="07209323" w14:textId="77777777" w:rsidR="0070032E" w:rsidRPr="0070032E" w:rsidRDefault="0070032E" w:rsidP="0070032E">
      <w:pPr>
        <w:spacing w:line="360" w:lineRule="auto"/>
        <w:jc w:val="both"/>
        <w:rPr>
          <w:rFonts w:ascii="Palatino Linotype" w:hAnsi="Palatino Linotype" w:cs="Arial"/>
        </w:rPr>
      </w:pPr>
      <w:r w:rsidRPr="0070032E">
        <w:rPr>
          <w:rFonts w:ascii="Palatino Linotype" w:hAnsi="Palatino Linotype" w:cs="Arial"/>
        </w:rPr>
        <w:t>Entorno a lo que aquí nos interesa, los Lineamientos Quincuagésimo sexto, Quincuagésimo séptimo y Quincuagésimo octavo, establecen lo siguiente:</w:t>
      </w:r>
    </w:p>
    <w:p w14:paraId="07B96B2D" w14:textId="77777777" w:rsidR="0070032E" w:rsidRPr="0070032E" w:rsidRDefault="0070032E" w:rsidP="0070032E">
      <w:pPr>
        <w:rPr>
          <w:lang w:val="es-MX"/>
        </w:rPr>
      </w:pPr>
    </w:p>
    <w:p w14:paraId="6F515F6F"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b/>
          <w:i/>
          <w:sz w:val="22"/>
        </w:rPr>
        <w:t>Quincuagésimo sexto.</w:t>
      </w:r>
      <w:r w:rsidRPr="0070032E">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FC7071C" w14:textId="77777777" w:rsidR="0070032E" w:rsidRPr="0070032E" w:rsidRDefault="0070032E" w:rsidP="0070032E">
      <w:pPr>
        <w:ind w:left="567" w:right="567"/>
        <w:jc w:val="both"/>
        <w:rPr>
          <w:rFonts w:ascii="Palatino Linotype" w:hAnsi="Palatino Linotype" w:cs="Arial"/>
          <w:i/>
          <w:sz w:val="22"/>
        </w:rPr>
      </w:pPr>
    </w:p>
    <w:p w14:paraId="3168724C"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b/>
          <w:i/>
          <w:sz w:val="22"/>
        </w:rPr>
        <w:t>Quincuagésimo séptimo.</w:t>
      </w:r>
      <w:r w:rsidRPr="0070032E">
        <w:rPr>
          <w:rFonts w:ascii="Palatino Linotype" w:hAnsi="Palatino Linotype" w:cs="Arial"/>
          <w:i/>
          <w:sz w:val="22"/>
        </w:rPr>
        <w:t xml:space="preserve"> Se considera, en principio, como información pública y no podrá omitirse de las versiones públicas la siguiente:</w:t>
      </w:r>
    </w:p>
    <w:p w14:paraId="0EF59F22"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i/>
          <w:sz w:val="22"/>
        </w:rPr>
        <w:t xml:space="preserve"> </w:t>
      </w:r>
    </w:p>
    <w:p w14:paraId="7FE6A6CD"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i/>
          <w:sz w:val="22"/>
        </w:rPr>
        <w:t xml:space="preserve">I. La relativa a las Obligaciones de Transparencia que contempla el Título V de la Ley General y las demás disposiciones legales aplicables; </w:t>
      </w:r>
    </w:p>
    <w:p w14:paraId="4E9A034D"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14:paraId="057D927E"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D69A65E" w14:textId="77777777" w:rsidR="0070032E" w:rsidRPr="0070032E" w:rsidRDefault="0070032E" w:rsidP="0070032E">
      <w:pPr>
        <w:ind w:left="567" w:right="567"/>
        <w:jc w:val="both"/>
        <w:rPr>
          <w:rFonts w:ascii="Palatino Linotype" w:hAnsi="Palatino Linotype" w:cs="Arial"/>
          <w:i/>
          <w:sz w:val="22"/>
        </w:rPr>
      </w:pPr>
    </w:p>
    <w:p w14:paraId="19203FA3"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i/>
          <w:sz w:val="22"/>
        </w:rPr>
        <w:t xml:space="preserve">Lo anterior, siempre y cuando no se acredite alguna causal de clasificación, prevista en las leyes o en los tratados internaciones suscritos por el Estado mexicano. </w:t>
      </w:r>
    </w:p>
    <w:p w14:paraId="053621BE" w14:textId="77777777" w:rsidR="0070032E" w:rsidRPr="0070032E" w:rsidRDefault="0070032E" w:rsidP="0070032E">
      <w:pPr>
        <w:ind w:left="567" w:right="567"/>
        <w:jc w:val="both"/>
        <w:rPr>
          <w:rFonts w:ascii="Palatino Linotype" w:hAnsi="Palatino Linotype" w:cs="Arial"/>
          <w:i/>
          <w:sz w:val="22"/>
        </w:rPr>
      </w:pPr>
    </w:p>
    <w:p w14:paraId="08B91B1E" w14:textId="77777777" w:rsidR="0070032E" w:rsidRPr="0070032E" w:rsidRDefault="0070032E" w:rsidP="0070032E">
      <w:pPr>
        <w:ind w:left="567" w:right="567"/>
        <w:jc w:val="both"/>
        <w:rPr>
          <w:rFonts w:ascii="Palatino Linotype" w:hAnsi="Palatino Linotype" w:cs="Arial"/>
          <w:i/>
          <w:sz w:val="22"/>
        </w:rPr>
      </w:pPr>
      <w:r w:rsidRPr="0070032E">
        <w:rPr>
          <w:rFonts w:ascii="Palatino Linotype" w:hAnsi="Palatino Linotype" w:cs="Arial"/>
          <w:b/>
          <w:i/>
          <w:sz w:val="22"/>
        </w:rPr>
        <w:t>Quincuagésimo octavo.</w:t>
      </w:r>
      <w:r w:rsidRPr="0070032E">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14:paraId="4051FE01" w14:textId="77777777" w:rsidR="0070032E" w:rsidRPr="0070032E" w:rsidRDefault="0070032E" w:rsidP="0070032E">
      <w:pPr>
        <w:spacing w:line="360" w:lineRule="auto"/>
        <w:jc w:val="both"/>
        <w:rPr>
          <w:rFonts w:ascii="Palatino Linotype" w:hAnsi="Palatino Linotype" w:cs="Arial"/>
          <w:i/>
        </w:rPr>
      </w:pPr>
    </w:p>
    <w:p w14:paraId="248A375E" w14:textId="77777777" w:rsidR="0070032E" w:rsidRPr="0070032E" w:rsidRDefault="0070032E" w:rsidP="0070032E">
      <w:pPr>
        <w:spacing w:line="360" w:lineRule="auto"/>
        <w:jc w:val="both"/>
        <w:rPr>
          <w:rFonts w:ascii="Palatino Linotype" w:hAnsi="Palatino Linotype" w:cs="Arial"/>
        </w:rPr>
      </w:pPr>
      <w:r w:rsidRPr="0070032E">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57AE42B" w14:textId="77777777" w:rsidR="0070032E" w:rsidRPr="0070032E" w:rsidRDefault="0070032E" w:rsidP="0070032E">
      <w:pPr>
        <w:spacing w:line="360" w:lineRule="auto"/>
        <w:ind w:right="-93"/>
        <w:jc w:val="both"/>
        <w:rPr>
          <w:rFonts w:ascii="Palatino Linotype" w:hAnsi="Palatino Linotype" w:cs="Tahoma"/>
          <w:bCs/>
          <w:iCs/>
          <w:lang w:val="es-MX"/>
        </w:rPr>
      </w:pPr>
    </w:p>
    <w:p w14:paraId="3690295A" w14:textId="77777777" w:rsidR="0070032E" w:rsidRPr="0070032E" w:rsidRDefault="0070032E" w:rsidP="0070032E">
      <w:pPr>
        <w:spacing w:line="360" w:lineRule="auto"/>
        <w:ind w:right="-93"/>
        <w:jc w:val="both"/>
        <w:rPr>
          <w:rFonts w:ascii="Palatino Linotype" w:hAnsi="Palatino Linotype" w:cs="Tahoma"/>
          <w:bCs/>
          <w:iCs/>
          <w:lang w:val="es-MX"/>
        </w:rPr>
      </w:pPr>
      <w:r w:rsidRPr="0070032E">
        <w:rPr>
          <w:rFonts w:ascii="Palatino Linotype" w:hAnsi="Palatino Linotype" w:cs="Tahoma"/>
          <w:bCs/>
          <w:iCs/>
          <w:lang w:val="es-MX"/>
        </w:rPr>
        <w:t xml:space="preserve">Por tales situaciones, un dato personal es cualquier información que pueda hacer a una persona física identificada e identificable, </w:t>
      </w:r>
      <w:r w:rsidRPr="0070032E">
        <w:rPr>
          <w:rFonts w:ascii="Palatino Linotype" w:hAnsi="Palatino Linotype" w:cs="Tahoma"/>
          <w:b/>
          <w:bCs/>
          <w:iCs/>
          <w:lang w:val="es-MX"/>
        </w:rPr>
        <w:t>como su nombre</w:t>
      </w:r>
      <w:r w:rsidRPr="0070032E">
        <w:rPr>
          <w:rFonts w:ascii="Palatino Linotype" w:hAnsi="Palatino Linotype" w:cs="Tahoma"/>
          <w:bCs/>
          <w:iCs/>
          <w:lang w:val="es-MX"/>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38F3278" w14:textId="77777777" w:rsidR="0070032E" w:rsidRPr="0070032E" w:rsidRDefault="0070032E" w:rsidP="0070032E">
      <w:pPr>
        <w:spacing w:line="360" w:lineRule="auto"/>
        <w:ind w:right="-93"/>
        <w:jc w:val="both"/>
        <w:rPr>
          <w:rFonts w:ascii="Palatino Linotype" w:hAnsi="Palatino Linotype" w:cs="Tahoma"/>
          <w:bCs/>
          <w:iCs/>
          <w:lang w:val="es-MX"/>
        </w:rPr>
      </w:pPr>
    </w:p>
    <w:p w14:paraId="378FF817" w14:textId="77777777" w:rsidR="0070032E" w:rsidRPr="0070032E" w:rsidRDefault="0070032E" w:rsidP="0070032E">
      <w:pPr>
        <w:spacing w:line="360" w:lineRule="auto"/>
        <w:ind w:right="-93"/>
        <w:jc w:val="both"/>
        <w:rPr>
          <w:rFonts w:ascii="Palatino Linotype" w:hAnsi="Palatino Linotype" w:cs="Tahoma"/>
          <w:bCs/>
          <w:iCs/>
          <w:lang w:val="es-MX"/>
        </w:rPr>
      </w:pPr>
      <w:r w:rsidRPr="0070032E">
        <w:rPr>
          <w:rFonts w:ascii="Palatino Linotype" w:hAnsi="Palatino Linotype" w:cs="Tahoma"/>
          <w:bCs/>
          <w:iCs/>
          <w:lang w:val="es-MX"/>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92D63AC" w14:textId="77777777" w:rsidR="0070032E" w:rsidRPr="0070032E" w:rsidRDefault="0070032E" w:rsidP="0070032E">
      <w:pPr>
        <w:spacing w:line="360" w:lineRule="auto"/>
        <w:ind w:right="-93"/>
        <w:jc w:val="both"/>
        <w:rPr>
          <w:rFonts w:ascii="Palatino Linotype" w:hAnsi="Palatino Linotype" w:cs="Tahoma"/>
          <w:bCs/>
          <w:iCs/>
          <w:lang w:val="es-MX"/>
        </w:rPr>
      </w:pPr>
    </w:p>
    <w:p w14:paraId="4D5584BE" w14:textId="77777777" w:rsidR="0070032E" w:rsidRPr="0070032E" w:rsidRDefault="0070032E" w:rsidP="0070032E">
      <w:pPr>
        <w:spacing w:line="360" w:lineRule="auto"/>
        <w:ind w:right="-93"/>
        <w:jc w:val="both"/>
        <w:rPr>
          <w:rFonts w:ascii="Palatino Linotype" w:hAnsi="Palatino Linotype" w:cs="Tahoma"/>
          <w:bCs/>
          <w:iCs/>
          <w:lang w:val="es-MX"/>
        </w:rPr>
      </w:pPr>
      <w:r w:rsidRPr="0070032E">
        <w:rPr>
          <w:rFonts w:ascii="Palatino Linotype" w:hAnsi="Palatino Linotype" w:cs="Tahoma"/>
          <w:bCs/>
          <w:iCs/>
          <w:lang w:val="es-MX"/>
        </w:rPr>
        <w:t>De tal suerte, las instituciones públicas tienen la doble responsabilidad, por un lado, de proteger los datos personales y por otro, darles publicidad cuando la relevancia de esos datos sea de interés público.</w:t>
      </w:r>
    </w:p>
    <w:p w14:paraId="64D23CE5" w14:textId="77777777" w:rsidR="0070032E" w:rsidRPr="0070032E" w:rsidRDefault="0070032E" w:rsidP="0070032E">
      <w:pPr>
        <w:spacing w:line="360" w:lineRule="auto"/>
        <w:ind w:right="-93"/>
        <w:jc w:val="both"/>
        <w:rPr>
          <w:rFonts w:ascii="Palatino Linotype" w:hAnsi="Palatino Linotype" w:cs="Tahoma"/>
          <w:bCs/>
          <w:iCs/>
          <w:lang w:val="es-MX"/>
        </w:rPr>
      </w:pPr>
    </w:p>
    <w:p w14:paraId="70770F28" w14:textId="77777777" w:rsidR="0070032E" w:rsidRPr="0070032E" w:rsidRDefault="0070032E" w:rsidP="0070032E">
      <w:pPr>
        <w:spacing w:line="360" w:lineRule="auto"/>
        <w:ind w:right="-93"/>
        <w:jc w:val="both"/>
        <w:rPr>
          <w:rFonts w:ascii="Palatino Linotype" w:hAnsi="Palatino Linotype" w:cs="Tahoma"/>
          <w:bCs/>
          <w:iCs/>
          <w:lang w:val="es-MX"/>
        </w:rPr>
      </w:pPr>
      <w:r w:rsidRPr="0070032E">
        <w:rPr>
          <w:rFonts w:ascii="Palatino Linotype" w:hAnsi="Palatino Linotype" w:cs="Tahoma"/>
          <w:bCs/>
          <w:iCs/>
          <w:lang w:val="es-MX"/>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w:t>
      </w:r>
      <w:r w:rsidRPr="0070032E">
        <w:rPr>
          <w:rFonts w:ascii="Palatino Linotype" w:hAnsi="Palatino Linotype" w:cs="Tahoma"/>
          <w:bCs/>
          <w:iCs/>
          <w:lang w:val="es-MX"/>
        </w:rPr>
        <w:lastRenderedPageBreak/>
        <w:t>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228D55F0" w14:textId="77777777" w:rsidR="0070032E" w:rsidRPr="0070032E" w:rsidRDefault="0070032E" w:rsidP="0070032E">
      <w:pPr>
        <w:spacing w:line="360" w:lineRule="auto"/>
        <w:ind w:right="-93"/>
        <w:jc w:val="both"/>
        <w:rPr>
          <w:rFonts w:ascii="Palatino Linotype" w:hAnsi="Palatino Linotype" w:cs="Tahoma"/>
          <w:bCs/>
          <w:iCs/>
          <w:lang w:val="es-MX"/>
        </w:rPr>
      </w:pPr>
    </w:p>
    <w:p w14:paraId="23269AF3" w14:textId="77777777" w:rsidR="0070032E" w:rsidRPr="0070032E" w:rsidRDefault="0070032E" w:rsidP="0070032E">
      <w:pPr>
        <w:spacing w:line="360" w:lineRule="auto"/>
        <w:ind w:right="-93"/>
        <w:jc w:val="both"/>
        <w:rPr>
          <w:rFonts w:ascii="Palatino Linotype" w:hAnsi="Palatino Linotype" w:cs="Tahoma"/>
          <w:bCs/>
          <w:iCs/>
          <w:lang w:val="es-MX"/>
        </w:rPr>
      </w:pPr>
      <w:r w:rsidRPr="0070032E">
        <w:rPr>
          <w:rFonts w:ascii="Palatino Linotype" w:hAnsi="Palatino Linotype" w:cs="Tahoma"/>
          <w:bCs/>
          <w:iCs/>
          <w:lang w:val="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B13300D" w14:textId="77777777" w:rsidR="0070032E" w:rsidRPr="0070032E" w:rsidRDefault="0070032E" w:rsidP="0070032E">
      <w:pPr>
        <w:spacing w:line="360" w:lineRule="auto"/>
        <w:ind w:right="-93"/>
        <w:jc w:val="both"/>
        <w:rPr>
          <w:rFonts w:ascii="Palatino Linotype" w:hAnsi="Palatino Linotype" w:cs="Tahoma"/>
          <w:bCs/>
          <w:iCs/>
          <w:lang w:val="es-MX"/>
        </w:rPr>
      </w:pPr>
    </w:p>
    <w:p w14:paraId="4A27190C" w14:textId="77777777" w:rsidR="0070032E" w:rsidRPr="0070032E" w:rsidRDefault="0070032E" w:rsidP="0070032E">
      <w:pPr>
        <w:spacing w:line="360" w:lineRule="auto"/>
        <w:ind w:right="-93"/>
        <w:jc w:val="both"/>
        <w:rPr>
          <w:rFonts w:ascii="Palatino Linotype" w:hAnsi="Palatino Linotype" w:cs="Tahoma"/>
          <w:bCs/>
          <w:iCs/>
          <w:lang w:val="es-MX"/>
        </w:rPr>
      </w:pPr>
      <w:r w:rsidRPr="0070032E">
        <w:rPr>
          <w:rFonts w:ascii="Palatino Linotype" w:hAnsi="Palatino Linotype" w:cs="Tahoma"/>
          <w:bCs/>
          <w:iCs/>
          <w:lang w:val="es-MX"/>
        </w:rPr>
        <w:t xml:space="preserve">Bajo este esquema a continuación se analizan los datos personales susceptibles de clasificación que podrían estar contenidos en los documentos que se ordenan entregar, tales como el </w:t>
      </w:r>
      <w:r w:rsidRPr="0070032E">
        <w:rPr>
          <w:rFonts w:ascii="Palatino Linotype" w:hAnsi="Palatino Linotype" w:cs="Tahoma"/>
          <w:b/>
          <w:bCs/>
          <w:iCs/>
          <w:lang w:val="es-MX"/>
        </w:rPr>
        <w:t>Registro Federal de Contribuyentes</w:t>
      </w:r>
      <w:r w:rsidRPr="0070032E">
        <w:rPr>
          <w:rFonts w:ascii="Palatino Linotype" w:hAnsi="Palatino Linotype" w:cs="Tahoma"/>
          <w:bCs/>
          <w:iCs/>
          <w:lang w:val="es-MX"/>
        </w:rPr>
        <w:t xml:space="preserve"> (RFC) de servidores públicos, la </w:t>
      </w:r>
      <w:r w:rsidRPr="0070032E">
        <w:rPr>
          <w:rFonts w:ascii="Palatino Linotype" w:hAnsi="Palatino Linotype" w:cs="Tahoma"/>
          <w:b/>
          <w:bCs/>
          <w:iCs/>
          <w:lang w:val="es-MX"/>
        </w:rPr>
        <w:t>Clave Única de Registro de Población</w:t>
      </w:r>
      <w:r w:rsidRPr="0070032E">
        <w:rPr>
          <w:rFonts w:ascii="Palatino Linotype" w:hAnsi="Palatino Linotype" w:cs="Tahoma"/>
          <w:bCs/>
          <w:iCs/>
          <w:lang w:val="es-MX"/>
        </w:rPr>
        <w:t xml:space="preserve"> (CURP).</w:t>
      </w:r>
    </w:p>
    <w:p w14:paraId="58F8AF49" w14:textId="77777777" w:rsidR="0070032E" w:rsidRPr="0070032E" w:rsidRDefault="0070032E" w:rsidP="0070032E">
      <w:pPr>
        <w:spacing w:line="360" w:lineRule="auto"/>
        <w:ind w:right="-93"/>
        <w:jc w:val="both"/>
        <w:rPr>
          <w:rFonts w:ascii="Palatino Linotype" w:hAnsi="Palatino Linotype" w:cs="Tahoma"/>
          <w:bCs/>
          <w:iCs/>
          <w:sz w:val="22"/>
          <w:szCs w:val="22"/>
          <w:lang w:val="es-MX"/>
        </w:rPr>
      </w:pPr>
    </w:p>
    <w:p w14:paraId="576959C3" w14:textId="77777777" w:rsidR="0070032E" w:rsidRPr="0070032E" w:rsidRDefault="0070032E" w:rsidP="0098631B">
      <w:pPr>
        <w:numPr>
          <w:ilvl w:val="0"/>
          <w:numId w:val="16"/>
        </w:numPr>
        <w:spacing w:after="160" w:line="360" w:lineRule="auto"/>
        <w:ind w:right="-93"/>
        <w:contextualSpacing/>
        <w:jc w:val="both"/>
        <w:rPr>
          <w:rFonts w:ascii="Palatino Linotype" w:hAnsi="Palatino Linotype" w:cs="Tahoma"/>
          <w:bCs/>
          <w:iCs/>
          <w:sz w:val="22"/>
          <w:szCs w:val="22"/>
          <w:lang w:val="es-MX"/>
        </w:rPr>
      </w:pPr>
      <w:r w:rsidRPr="0070032E">
        <w:rPr>
          <w:rFonts w:ascii="Palatino Linotype" w:hAnsi="Palatino Linotype" w:cs="Tahoma"/>
          <w:b/>
          <w:bCs/>
          <w:iCs/>
          <w:sz w:val="22"/>
          <w:szCs w:val="22"/>
          <w:lang w:val="es-MX"/>
        </w:rPr>
        <w:t>Registro Federal de Contribuyentes</w:t>
      </w:r>
      <w:r w:rsidRPr="0070032E">
        <w:rPr>
          <w:rFonts w:ascii="Palatino Linotype" w:hAnsi="Palatino Linotype" w:cs="Tahoma"/>
          <w:bCs/>
          <w:iCs/>
          <w:sz w:val="22"/>
          <w:szCs w:val="22"/>
          <w:lang w:val="es-MX"/>
        </w:rPr>
        <w:t xml:space="preserve"> (RFC)</w:t>
      </w:r>
    </w:p>
    <w:p w14:paraId="7FA56A4C" w14:textId="77777777" w:rsidR="0070032E" w:rsidRPr="0070032E" w:rsidRDefault="0070032E" w:rsidP="0070032E">
      <w:pPr>
        <w:spacing w:line="360" w:lineRule="auto"/>
        <w:ind w:left="360" w:right="-93"/>
        <w:jc w:val="both"/>
        <w:rPr>
          <w:rFonts w:ascii="Palatino Linotype" w:hAnsi="Palatino Linotype" w:cs="Tahoma"/>
          <w:bCs/>
          <w:iCs/>
          <w:sz w:val="20"/>
          <w:szCs w:val="22"/>
          <w:lang w:val="es-MX"/>
        </w:rPr>
      </w:pPr>
    </w:p>
    <w:p w14:paraId="07EBEB5C" w14:textId="77777777" w:rsidR="0070032E" w:rsidRPr="0070032E" w:rsidRDefault="0070032E" w:rsidP="0070032E">
      <w:pPr>
        <w:spacing w:line="360" w:lineRule="auto"/>
        <w:ind w:right="-93"/>
        <w:jc w:val="both"/>
        <w:rPr>
          <w:rFonts w:ascii="Palatino Linotype" w:hAnsi="Palatino Linotype" w:cs="Tahoma"/>
          <w:bCs/>
          <w:iCs/>
          <w:lang w:val="es-MX"/>
        </w:rPr>
      </w:pPr>
      <w:r w:rsidRPr="0070032E">
        <w:rPr>
          <w:rFonts w:ascii="Palatino Linotype" w:hAnsi="Palatino Linotype" w:cs="Tahoma"/>
          <w:bCs/>
          <w:iCs/>
          <w:lang w:val="es-MX"/>
        </w:rPr>
        <w:t xml:space="preserve">Las personas físicas que deban presentar declaraciones periódicas o que están obligadas a expedir comprobantes fiscales, tienen que solicitar su inscripción en el Registro </w:t>
      </w:r>
      <w:r w:rsidRPr="0070032E">
        <w:rPr>
          <w:rFonts w:ascii="Palatino Linotype" w:hAnsi="Palatino Linotype" w:cs="Tahoma"/>
          <w:bCs/>
          <w:iCs/>
          <w:lang w:val="es-MX"/>
        </w:rPr>
        <w:lastRenderedPageBreak/>
        <w:t>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00B0E4BE" w14:textId="77777777" w:rsidR="0070032E" w:rsidRPr="0070032E" w:rsidRDefault="0070032E" w:rsidP="0070032E">
      <w:pPr>
        <w:spacing w:line="360" w:lineRule="auto"/>
        <w:ind w:right="-93"/>
        <w:jc w:val="both"/>
        <w:rPr>
          <w:rFonts w:ascii="Palatino Linotype" w:hAnsi="Palatino Linotype" w:cs="Tahoma"/>
          <w:bCs/>
          <w:iCs/>
          <w:lang w:val="es-MX"/>
        </w:rPr>
      </w:pPr>
    </w:p>
    <w:p w14:paraId="1D4408F8" w14:textId="77777777" w:rsidR="0070032E" w:rsidRPr="0070032E" w:rsidRDefault="0070032E" w:rsidP="0070032E">
      <w:pPr>
        <w:spacing w:line="360" w:lineRule="auto"/>
        <w:ind w:right="-93"/>
        <w:jc w:val="both"/>
        <w:rPr>
          <w:rFonts w:ascii="Palatino Linotype" w:hAnsi="Palatino Linotype" w:cs="Tahoma"/>
          <w:bCs/>
          <w:iCs/>
          <w:lang w:val="es-MX"/>
        </w:rPr>
      </w:pPr>
      <w:r w:rsidRPr="0070032E">
        <w:rPr>
          <w:rFonts w:ascii="Palatino Linotype" w:hAnsi="Palatino Linotype" w:cs="Tahoma"/>
          <w:bCs/>
          <w:iCs/>
          <w:lang w:val="es-MX"/>
        </w:rPr>
        <w:t xml:space="preserve">De acuerdo con lo establecido en el artículo en comento, esta clave se compone de trece caracteres alfanuméricos, con datos obtenidos de los apellidos, nombre (s), fecha de nacimiento del titular, más una </w:t>
      </w:r>
      <w:proofErr w:type="spellStart"/>
      <w:r w:rsidRPr="0070032E">
        <w:rPr>
          <w:rFonts w:ascii="Palatino Linotype" w:hAnsi="Palatino Linotype" w:cs="Tahoma"/>
          <w:bCs/>
          <w:iCs/>
          <w:lang w:val="es-MX"/>
        </w:rPr>
        <w:t>homoclave</w:t>
      </w:r>
      <w:proofErr w:type="spellEnd"/>
      <w:r w:rsidRPr="0070032E">
        <w:rPr>
          <w:rFonts w:ascii="Palatino Linotype" w:hAnsi="Palatino Linotype" w:cs="Tahoma"/>
          <w:bCs/>
          <w:iCs/>
          <w:lang w:val="es-MX"/>
        </w:rPr>
        <w:t xml:space="preserve"> que establece el sistema automático del Servicio de Administración Tributaria.</w:t>
      </w:r>
    </w:p>
    <w:p w14:paraId="5618D18F" w14:textId="77777777" w:rsidR="0070032E" w:rsidRPr="0070032E" w:rsidRDefault="0070032E" w:rsidP="0070032E">
      <w:pPr>
        <w:spacing w:line="360" w:lineRule="auto"/>
        <w:ind w:right="-93"/>
        <w:jc w:val="both"/>
        <w:rPr>
          <w:rFonts w:ascii="Palatino Linotype" w:hAnsi="Palatino Linotype" w:cs="Tahoma"/>
          <w:bCs/>
          <w:iCs/>
          <w:lang w:val="es-MX"/>
        </w:rPr>
      </w:pPr>
    </w:p>
    <w:p w14:paraId="112C3A86" w14:textId="77777777" w:rsidR="0070032E" w:rsidRPr="0070032E" w:rsidRDefault="0070032E" w:rsidP="0070032E">
      <w:pPr>
        <w:spacing w:line="360" w:lineRule="auto"/>
        <w:ind w:right="-93"/>
        <w:jc w:val="both"/>
        <w:rPr>
          <w:rFonts w:ascii="Palatino Linotype" w:hAnsi="Palatino Linotype" w:cs="Tahoma"/>
          <w:bCs/>
          <w:iCs/>
          <w:lang w:val="es-MX"/>
        </w:rPr>
      </w:pPr>
      <w:r w:rsidRPr="0070032E">
        <w:rPr>
          <w:rFonts w:ascii="Palatino Linotype" w:hAnsi="Palatino Linotype" w:cs="Tahoma"/>
          <w:bCs/>
          <w:iCs/>
          <w:lang w:val="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8CDE11F" w14:textId="77777777" w:rsidR="0070032E" w:rsidRPr="0070032E" w:rsidRDefault="0070032E" w:rsidP="0070032E">
      <w:pPr>
        <w:spacing w:line="360" w:lineRule="auto"/>
        <w:ind w:right="-93"/>
        <w:jc w:val="both"/>
        <w:rPr>
          <w:rFonts w:ascii="Palatino Linotype" w:hAnsi="Palatino Linotype" w:cs="Tahoma"/>
          <w:bCs/>
          <w:iCs/>
          <w:lang w:val="es-MX"/>
        </w:rPr>
      </w:pPr>
    </w:p>
    <w:p w14:paraId="3D42562D" w14:textId="77777777" w:rsidR="0070032E" w:rsidRPr="0070032E" w:rsidRDefault="0070032E" w:rsidP="0070032E">
      <w:pPr>
        <w:spacing w:line="360" w:lineRule="auto"/>
        <w:ind w:right="-93"/>
        <w:jc w:val="both"/>
        <w:rPr>
          <w:rFonts w:ascii="Palatino Linotype" w:hAnsi="Palatino Linotype" w:cs="Tahoma"/>
          <w:bCs/>
          <w:iCs/>
          <w:lang w:val="es-MX"/>
        </w:rPr>
      </w:pPr>
      <w:r w:rsidRPr="0070032E">
        <w:rPr>
          <w:rFonts w:ascii="Palatino Linotype" w:hAnsi="Palatino Linotype" w:cs="Tahoma"/>
          <w:bCs/>
          <w:iCs/>
          <w:lang w:val="es-MX"/>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70032E">
        <w:rPr>
          <w:rFonts w:ascii="Palatino Linotype" w:hAnsi="Palatino Linotype" w:cs="Tahoma"/>
          <w:bCs/>
          <w:iCs/>
          <w:lang w:val="es-MX"/>
        </w:rPr>
        <w:t>involucradas</w:t>
      </w:r>
      <w:proofErr w:type="gramEnd"/>
      <w:r w:rsidRPr="0070032E">
        <w:rPr>
          <w:rFonts w:ascii="Palatino Linotype" w:hAnsi="Palatino Linotype" w:cs="Tahoma"/>
          <w:bCs/>
          <w:iCs/>
          <w:lang w:val="es-MX"/>
        </w:rPr>
        <w:t xml:space="preserve">, en el pago de estos, en el presente caso, del pago del Impuesto Sobre el Producto del Trabajo. </w:t>
      </w:r>
    </w:p>
    <w:p w14:paraId="34F0D61D" w14:textId="77777777" w:rsidR="0070032E" w:rsidRPr="0070032E" w:rsidRDefault="0070032E" w:rsidP="0070032E">
      <w:pPr>
        <w:spacing w:line="360" w:lineRule="auto"/>
        <w:ind w:right="-93"/>
        <w:jc w:val="both"/>
        <w:rPr>
          <w:rFonts w:ascii="Palatino Linotype" w:hAnsi="Palatino Linotype" w:cs="Tahoma"/>
          <w:bCs/>
          <w:iCs/>
          <w:lang w:val="es-MX"/>
        </w:rPr>
      </w:pPr>
    </w:p>
    <w:p w14:paraId="1652E13E" w14:textId="77777777" w:rsidR="0070032E" w:rsidRPr="0070032E" w:rsidRDefault="0070032E" w:rsidP="0070032E">
      <w:pPr>
        <w:spacing w:line="360" w:lineRule="auto"/>
        <w:ind w:right="-93"/>
        <w:jc w:val="both"/>
        <w:rPr>
          <w:rFonts w:ascii="Palatino Linotype" w:hAnsi="Palatino Linotype" w:cs="Tahoma"/>
          <w:bCs/>
          <w:iCs/>
          <w:lang w:val="es-MX"/>
        </w:rPr>
      </w:pPr>
      <w:r w:rsidRPr="0070032E">
        <w:rPr>
          <w:rFonts w:ascii="Palatino Linotype" w:hAnsi="Palatino Linotype" w:cs="Tahoma"/>
          <w:bCs/>
          <w:iCs/>
          <w:lang w:val="es-MX"/>
        </w:rPr>
        <w:lastRenderedPageBreak/>
        <w:t>Lo anterior, resulta congruente con el Criterio orientador 19/17 emitido por el entonces Instituto Nacional de Transparencia, Acceso a la Información y Protección de Datos Personales, en el cual se señala lo siguiente:</w:t>
      </w:r>
    </w:p>
    <w:p w14:paraId="0497BEAD" w14:textId="77777777" w:rsidR="0070032E" w:rsidRPr="0070032E" w:rsidRDefault="0070032E" w:rsidP="0070032E">
      <w:pPr>
        <w:spacing w:line="360" w:lineRule="auto"/>
        <w:ind w:right="-93"/>
        <w:jc w:val="both"/>
        <w:rPr>
          <w:rFonts w:ascii="Palatino Linotype" w:hAnsi="Palatino Linotype" w:cs="Tahoma"/>
          <w:bCs/>
          <w:iCs/>
          <w:sz w:val="22"/>
          <w:szCs w:val="22"/>
          <w:lang w:val="es-MX"/>
        </w:rPr>
      </w:pPr>
    </w:p>
    <w:p w14:paraId="4C7A9A56" w14:textId="77777777" w:rsidR="0070032E" w:rsidRPr="0070032E" w:rsidRDefault="0070032E" w:rsidP="0070032E">
      <w:pPr>
        <w:spacing w:line="360" w:lineRule="auto"/>
        <w:ind w:left="567" w:right="539"/>
        <w:jc w:val="both"/>
        <w:rPr>
          <w:rFonts w:ascii="Palatino Linotype" w:hAnsi="Palatino Linotype" w:cs="Tahoma"/>
          <w:bCs/>
          <w:i/>
          <w:iCs/>
          <w:sz w:val="20"/>
          <w:szCs w:val="22"/>
          <w:lang w:val="es-MX"/>
        </w:rPr>
      </w:pPr>
      <w:r w:rsidRPr="0070032E">
        <w:rPr>
          <w:rFonts w:ascii="Palatino Linotype" w:hAnsi="Palatino Linotype" w:cs="Tahoma"/>
          <w:bCs/>
          <w:i/>
          <w:iCs/>
          <w:sz w:val="20"/>
          <w:szCs w:val="22"/>
          <w:lang w:val="es-MX"/>
        </w:rPr>
        <w:t>“</w:t>
      </w:r>
      <w:r w:rsidRPr="0070032E">
        <w:rPr>
          <w:rFonts w:ascii="Palatino Linotype" w:hAnsi="Palatino Linotype" w:cs="Tahoma"/>
          <w:b/>
          <w:bCs/>
          <w:i/>
          <w:iCs/>
          <w:sz w:val="20"/>
          <w:szCs w:val="22"/>
          <w:lang w:val="es-MX"/>
        </w:rPr>
        <w:t>Registro Federal de Contribuyentes (RFC) de personas físicas</w:t>
      </w:r>
      <w:r w:rsidRPr="0070032E">
        <w:rPr>
          <w:rFonts w:ascii="Palatino Linotype" w:hAnsi="Palatino Linotype" w:cs="Tahoma"/>
          <w:bCs/>
          <w:i/>
          <w:iCs/>
          <w:sz w:val="20"/>
          <w:szCs w:val="22"/>
          <w:lang w:val="es-MX"/>
        </w:rPr>
        <w:t>. El RFC es una clave de carácter fiscal, única e irrepetible, que permite identificar al titular, su edad y fecha de nacimiento, por lo que es un dato personal de carácter confidencial.”</w:t>
      </w:r>
    </w:p>
    <w:p w14:paraId="167FA485" w14:textId="77777777" w:rsidR="0070032E" w:rsidRPr="0070032E" w:rsidRDefault="0070032E" w:rsidP="0070032E">
      <w:pPr>
        <w:spacing w:line="360" w:lineRule="auto"/>
        <w:ind w:right="-93"/>
        <w:jc w:val="both"/>
        <w:rPr>
          <w:rFonts w:ascii="Palatino Linotype" w:hAnsi="Palatino Linotype" w:cs="Tahoma"/>
          <w:bCs/>
          <w:iCs/>
          <w:sz w:val="22"/>
          <w:szCs w:val="22"/>
          <w:lang w:val="es-MX"/>
        </w:rPr>
      </w:pPr>
    </w:p>
    <w:p w14:paraId="39D73C89" w14:textId="77777777" w:rsidR="0070032E" w:rsidRPr="0070032E" w:rsidRDefault="0070032E" w:rsidP="0070032E">
      <w:pPr>
        <w:spacing w:line="360" w:lineRule="auto"/>
        <w:contextualSpacing/>
        <w:jc w:val="both"/>
        <w:rPr>
          <w:rFonts w:ascii="Palatino Linotype" w:hAnsi="Palatino Linotype" w:cs="Tahoma"/>
          <w:sz w:val="22"/>
          <w:szCs w:val="22"/>
          <w:lang w:val="es-MX" w:eastAsia="es-MX"/>
        </w:rPr>
      </w:pPr>
      <w:r w:rsidRPr="0070032E">
        <w:rPr>
          <w:rFonts w:ascii="Palatino Linotype" w:hAnsi="Palatino Linotype" w:cs="Tahoma"/>
          <w:bCs/>
          <w:iCs/>
          <w:sz w:val="22"/>
          <w:szCs w:val="22"/>
          <w:lang w:val="es-MX"/>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w:t>
      </w:r>
      <w:r w:rsidRPr="0070032E">
        <w:rPr>
          <w:rFonts w:ascii="Palatino Linotype" w:hAnsi="Palatino Linotype" w:cs="Tahoma"/>
          <w:sz w:val="22"/>
          <w:szCs w:val="22"/>
          <w:lang w:val="es-MX" w:eastAsia="es-MX"/>
        </w:rPr>
        <w:t>actualizar el supuesto normativo del artículo 143, fracción I de la Ley de Transparencia y Acceso a la Información Pública del Estado de México y Municipios.</w:t>
      </w:r>
    </w:p>
    <w:p w14:paraId="113A32C8" w14:textId="77777777" w:rsidR="0070032E" w:rsidRPr="0070032E" w:rsidRDefault="0070032E" w:rsidP="0070032E">
      <w:pPr>
        <w:spacing w:line="360" w:lineRule="auto"/>
        <w:contextualSpacing/>
        <w:jc w:val="both"/>
        <w:rPr>
          <w:rFonts w:ascii="Palatino Linotype" w:hAnsi="Palatino Linotype" w:cs="Tahoma"/>
          <w:sz w:val="22"/>
          <w:szCs w:val="22"/>
          <w:lang w:val="es-MX" w:eastAsia="es-MX"/>
        </w:rPr>
      </w:pPr>
    </w:p>
    <w:p w14:paraId="00BAE26D" w14:textId="77777777" w:rsidR="0070032E" w:rsidRPr="0070032E" w:rsidRDefault="0070032E" w:rsidP="0098631B">
      <w:pPr>
        <w:numPr>
          <w:ilvl w:val="0"/>
          <w:numId w:val="15"/>
        </w:numPr>
        <w:spacing w:after="160" w:line="360" w:lineRule="auto"/>
        <w:contextualSpacing/>
        <w:jc w:val="both"/>
        <w:rPr>
          <w:rFonts w:ascii="Palatino Linotype" w:hAnsi="Palatino Linotype" w:cs="Tahoma"/>
          <w:b/>
          <w:sz w:val="22"/>
          <w:szCs w:val="22"/>
          <w:lang w:val="es-MX"/>
        </w:rPr>
      </w:pPr>
      <w:r w:rsidRPr="0070032E">
        <w:rPr>
          <w:rFonts w:ascii="Palatino Linotype" w:hAnsi="Palatino Linotype" w:cs="Tahoma"/>
          <w:b/>
          <w:sz w:val="22"/>
          <w:szCs w:val="22"/>
          <w:lang w:val="es-MX"/>
        </w:rPr>
        <w:t xml:space="preserve">Clave </w:t>
      </w:r>
      <w:r w:rsidRPr="0070032E">
        <w:rPr>
          <w:rFonts w:ascii="Palatino Linotype" w:hAnsi="Palatino Linotype" w:cs="Tahoma"/>
          <w:b/>
          <w:caps/>
          <w:sz w:val="22"/>
          <w:szCs w:val="22"/>
          <w:lang w:val="es-MX"/>
        </w:rPr>
        <w:t>ú</w:t>
      </w:r>
      <w:r w:rsidRPr="0070032E">
        <w:rPr>
          <w:rFonts w:ascii="Palatino Linotype" w:hAnsi="Palatino Linotype" w:cs="Tahoma"/>
          <w:b/>
          <w:sz w:val="22"/>
          <w:szCs w:val="22"/>
          <w:lang w:val="es-MX"/>
        </w:rPr>
        <w:t>nica de Registro de Población –CURP-.</w:t>
      </w:r>
    </w:p>
    <w:p w14:paraId="1C8D12D1" w14:textId="77777777" w:rsidR="0070032E" w:rsidRPr="0070032E" w:rsidRDefault="0070032E" w:rsidP="0070032E">
      <w:pPr>
        <w:spacing w:line="360" w:lineRule="auto"/>
        <w:contextualSpacing/>
        <w:jc w:val="both"/>
        <w:rPr>
          <w:rFonts w:ascii="Palatino Linotype" w:hAnsi="Palatino Linotype" w:cs="Tahoma"/>
          <w:sz w:val="22"/>
          <w:szCs w:val="22"/>
          <w:lang w:val="es-MX" w:eastAsia="es-MX"/>
        </w:rPr>
      </w:pPr>
    </w:p>
    <w:p w14:paraId="6B179DA3" w14:textId="77777777" w:rsidR="0070032E" w:rsidRPr="0070032E" w:rsidRDefault="0070032E" w:rsidP="0070032E">
      <w:pPr>
        <w:spacing w:line="360" w:lineRule="auto"/>
        <w:contextualSpacing/>
        <w:jc w:val="both"/>
        <w:rPr>
          <w:rFonts w:ascii="Palatino Linotype" w:hAnsi="Palatino Linotype" w:cs="Tahoma"/>
          <w:sz w:val="22"/>
          <w:szCs w:val="22"/>
          <w:lang w:val="es-MX" w:eastAsia="es-MX"/>
        </w:rPr>
      </w:pPr>
      <w:r w:rsidRPr="0070032E">
        <w:rPr>
          <w:rFonts w:ascii="Palatino Linotype" w:hAnsi="Palatino Linotype" w:cs="Tahoma"/>
          <w:sz w:val="22"/>
          <w:szCs w:val="22"/>
          <w:lang w:val="es-MX" w:eastAsia="es-MX"/>
        </w:rPr>
        <w:t xml:space="preserve">El artículo 36 de la Constitución Política de los Estados Unidos Mexicanos, dispone la obligación de los ciudadanos de inscribirse en el Registro Nacional de Ciudadanos. </w:t>
      </w:r>
    </w:p>
    <w:p w14:paraId="04076706" w14:textId="77777777" w:rsidR="0070032E" w:rsidRPr="0070032E" w:rsidRDefault="0070032E" w:rsidP="0070032E">
      <w:pPr>
        <w:spacing w:line="360" w:lineRule="auto"/>
        <w:contextualSpacing/>
        <w:jc w:val="both"/>
        <w:rPr>
          <w:rFonts w:ascii="Palatino Linotype" w:hAnsi="Palatino Linotype" w:cs="Tahoma"/>
          <w:sz w:val="22"/>
          <w:szCs w:val="22"/>
          <w:lang w:val="es-MX" w:eastAsia="es-MX"/>
        </w:rPr>
      </w:pPr>
    </w:p>
    <w:p w14:paraId="2B080329" w14:textId="77777777" w:rsidR="0070032E" w:rsidRPr="0070032E" w:rsidRDefault="0070032E" w:rsidP="0070032E">
      <w:pPr>
        <w:spacing w:line="360" w:lineRule="auto"/>
        <w:contextualSpacing/>
        <w:jc w:val="both"/>
        <w:rPr>
          <w:rFonts w:ascii="Palatino Linotype" w:hAnsi="Palatino Linotype" w:cs="Tahoma"/>
          <w:sz w:val="22"/>
          <w:szCs w:val="22"/>
          <w:lang w:val="es-MX" w:eastAsia="es-MX"/>
        </w:rPr>
      </w:pPr>
      <w:r w:rsidRPr="0070032E">
        <w:rPr>
          <w:rFonts w:ascii="Palatino Linotype" w:hAnsi="Palatino Linotype" w:cs="Tahoma"/>
          <w:sz w:val="22"/>
          <w:szCs w:val="22"/>
          <w:lang w:val="es-MX"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6D6DF54A" w14:textId="77777777" w:rsidR="0070032E" w:rsidRPr="0070032E" w:rsidRDefault="0070032E" w:rsidP="0070032E">
      <w:pPr>
        <w:spacing w:line="360" w:lineRule="auto"/>
        <w:contextualSpacing/>
        <w:jc w:val="both"/>
        <w:rPr>
          <w:rFonts w:ascii="Palatino Linotype" w:hAnsi="Palatino Linotype" w:cs="Tahoma"/>
          <w:sz w:val="22"/>
          <w:szCs w:val="22"/>
          <w:lang w:val="es-MX" w:eastAsia="es-MX"/>
        </w:rPr>
      </w:pPr>
    </w:p>
    <w:p w14:paraId="2E67F6F8" w14:textId="77777777" w:rsidR="0070032E" w:rsidRPr="0070032E" w:rsidRDefault="0070032E" w:rsidP="0070032E">
      <w:pPr>
        <w:spacing w:line="360" w:lineRule="auto"/>
        <w:contextualSpacing/>
        <w:jc w:val="both"/>
        <w:rPr>
          <w:rFonts w:ascii="Palatino Linotype" w:hAnsi="Palatino Linotype" w:cs="Tahoma"/>
          <w:sz w:val="22"/>
          <w:szCs w:val="22"/>
          <w:lang w:val="es-MX" w:eastAsia="es-MX"/>
        </w:rPr>
      </w:pPr>
      <w:r w:rsidRPr="0070032E">
        <w:rPr>
          <w:rFonts w:ascii="Palatino Linotype" w:hAnsi="Palatino Linotype" w:cs="Tahoma"/>
          <w:sz w:val="22"/>
          <w:szCs w:val="22"/>
          <w:lang w:val="es-MX"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57A4EE6" w14:textId="77777777" w:rsidR="0070032E" w:rsidRPr="0070032E" w:rsidRDefault="0070032E" w:rsidP="0070032E">
      <w:pPr>
        <w:spacing w:line="360" w:lineRule="auto"/>
        <w:contextualSpacing/>
        <w:jc w:val="both"/>
        <w:rPr>
          <w:rFonts w:ascii="Palatino Linotype" w:hAnsi="Palatino Linotype" w:cs="Tahoma"/>
          <w:b/>
          <w:sz w:val="22"/>
          <w:szCs w:val="22"/>
          <w:lang w:val="es-MX" w:eastAsia="es-MX"/>
        </w:rPr>
      </w:pPr>
    </w:p>
    <w:p w14:paraId="2031C059" w14:textId="77777777" w:rsidR="0070032E" w:rsidRPr="0070032E" w:rsidRDefault="0070032E" w:rsidP="0070032E">
      <w:pPr>
        <w:spacing w:line="360" w:lineRule="auto"/>
        <w:contextualSpacing/>
        <w:jc w:val="both"/>
        <w:rPr>
          <w:rFonts w:ascii="Palatino Linotype" w:hAnsi="Palatino Linotype" w:cs="Tahoma"/>
          <w:sz w:val="22"/>
          <w:szCs w:val="22"/>
          <w:lang w:val="es-MX" w:eastAsia="es-MX"/>
        </w:rPr>
      </w:pPr>
      <w:r w:rsidRPr="0070032E">
        <w:rPr>
          <w:rFonts w:ascii="Palatino Linotype" w:hAnsi="Palatino Linotype" w:cs="Tahoma"/>
          <w:sz w:val="22"/>
          <w:szCs w:val="22"/>
          <w:lang w:val="es-MX" w:eastAsia="es-MX"/>
        </w:rPr>
        <w:t xml:space="preserve">De conformidad con lo precisado por la propia Secretaría de Gobernación en la dirección </w:t>
      </w:r>
      <w:hyperlink r:id="rId12" w:history="1">
        <w:r w:rsidRPr="0070032E">
          <w:rPr>
            <w:rFonts w:ascii="Palatino Linotype" w:hAnsi="Palatino Linotype" w:cs="Tahoma"/>
            <w:color w:val="0563C1"/>
            <w:sz w:val="22"/>
            <w:szCs w:val="22"/>
            <w:u w:val="single"/>
            <w:lang w:val="es-MX" w:eastAsia="es-MX"/>
          </w:rPr>
          <w:t>https://consultas.curp.gob.mx/CurpSP/html/informacionecurpPS.html</w:t>
        </w:r>
      </w:hyperlink>
      <w:r w:rsidRPr="0070032E">
        <w:rPr>
          <w:rFonts w:ascii="Palatino Linotype" w:hAnsi="Palatino Linotype" w:cs="Tahoma"/>
          <w:sz w:val="22"/>
          <w:szCs w:val="22"/>
          <w:lang w:val="es-MX"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70032E">
        <w:rPr>
          <w:rFonts w:ascii="Palatino Linotype" w:hAnsi="Palatino Linotype" w:cs="Tahoma"/>
          <w:b/>
          <w:sz w:val="22"/>
          <w:szCs w:val="22"/>
          <w:lang w:val="es-MX" w:eastAsia="es-MX"/>
        </w:rPr>
        <w:t xml:space="preserve">se generan a partir de los datos contenidos en el documento probatorio de la identidad del interesado </w:t>
      </w:r>
      <w:r w:rsidRPr="0070032E">
        <w:rPr>
          <w:rFonts w:ascii="Palatino Linotype" w:hAnsi="Palatino Linotype" w:cs="Tahoma"/>
          <w:sz w:val="22"/>
          <w:szCs w:val="22"/>
          <w:lang w:val="es-MX" w:eastAsia="es-MX"/>
        </w:rPr>
        <w:t>(acta de nacimiento, carta de naturalización o documento migratorio) de la siguiente forma:</w:t>
      </w:r>
    </w:p>
    <w:p w14:paraId="2FACD44D" w14:textId="77777777" w:rsidR="0070032E" w:rsidRPr="0070032E" w:rsidRDefault="0070032E" w:rsidP="0070032E">
      <w:pPr>
        <w:spacing w:line="360" w:lineRule="auto"/>
        <w:contextualSpacing/>
        <w:jc w:val="both"/>
        <w:rPr>
          <w:rFonts w:ascii="Palatino Linotype" w:hAnsi="Palatino Linotype" w:cs="Tahoma"/>
          <w:sz w:val="22"/>
          <w:szCs w:val="22"/>
          <w:lang w:val="es-MX" w:eastAsia="es-MX"/>
        </w:rPr>
      </w:pPr>
    </w:p>
    <w:p w14:paraId="145949C5" w14:textId="77777777" w:rsidR="0070032E" w:rsidRPr="0070032E" w:rsidRDefault="0070032E" w:rsidP="0070032E">
      <w:pPr>
        <w:spacing w:line="360" w:lineRule="auto"/>
        <w:contextualSpacing/>
        <w:jc w:val="both"/>
        <w:rPr>
          <w:rFonts w:ascii="Palatino Linotype" w:hAnsi="Palatino Linotype" w:cs="Tahoma"/>
          <w:sz w:val="22"/>
          <w:szCs w:val="22"/>
          <w:lang w:val="es-MX" w:eastAsia="es-MX"/>
        </w:rPr>
      </w:pPr>
      <w:r w:rsidRPr="0070032E">
        <w:rPr>
          <w:rFonts w:ascii="Palatino Linotype" w:hAnsi="Palatino Linotype" w:cs="Tahoma"/>
          <w:sz w:val="22"/>
          <w:szCs w:val="22"/>
          <w:lang w:val="es-MX" w:eastAsia="es-MX"/>
        </w:rPr>
        <w:t xml:space="preserve"> • El primero y segundo apellidos, así como al nombre de pila.</w:t>
      </w:r>
    </w:p>
    <w:p w14:paraId="406FBC18" w14:textId="77777777" w:rsidR="0070032E" w:rsidRPr="0070032E" w:rsidRDefault="0070032E" w:rsidP="0070032E">
      <w:pPr>
        <w:spacing w:line="360" w:lineRule="auto"/>
        <w:contextualSpacing/>
        <w:jc w:val="both"/>
        <w:rPr>
          <w:rFonts w:ascii="Palatino Linotype" w:hAnsi="Palatino Linotype" w:cs="Tahoma"/>
          <w:sz w:val="22"/>
          <w:szCs w:val="22"/>
          <w:lang w:val="es-MX" w:eastAsia="es-MX"/>
        </w:rPr>
      </w:pPr>
      <w:r w:rsidRPr="0070032E">
        <w:rPr>
          <w:rFonts w:ascii="Palatino Linotype" w:hAnsi="Palatino Linotype" w:cs="Tahoma"/>
          <w:sz w:val="22"/>
          <w:szCs w:val="22"/>
          <w:lang w:val="es-MX" w:eastAsia="es-MX"/>
        </w:rPr>
        <w:t xml:space="preserve"> • La fecha de nacimiento.</w:t>
      </w:r>
    </w:p>
    <w:p w14:paraId="198FC108" w14:textId="77777777" w:rsidR="0070032E" w:rsidRPr="0070032E" w:rsidRDefault="0070032E" w:rsidP="0070032E">
      <w:pPr>
        <w:spacing w:line="360" w:lineRule="auto"/>
        <w:contextualSpacing/>
        <w:jc w:val="both"/>
        <w:rPr>
          <w:rFonts w:ascii="Palatino Linotype" w:hAnsi="Palatino Linotype" w:cs="Tahoma"/>
          <w:sz w:val="22"/>
          <w:szCs w:val="22"/>
          <w:lang w:val="es-MX" w:eastAsia="es-MX"/>
        </w:rPr>
      </w:pPr>
      <w:r w:rsidRPr="0070032E">
        <w:rPr>
          <w:rFonts w:ascii="Palatino Linotype" w:hAnsi="Palatino Linotype" w:cs="Tahoma"/>
          <w:sz w:val="22"/>
          <w:szCs w:val="22"/>
          <w:lang w:val="es-MX" w:eastAsia="es-MX"/>
        </w:rPr>
        <w:t xml:space="preserve"> • El sexo.</w:t>
      </w:r>
    </w:p>
    <w:p w14:paraId="3AED215B" w14:textId="77777777" w:rsidR="0070032E" w:rsidRPr="0070032E" w:rsidRDefault="0070032E" w:rsidP="0070032E">
      <w:pPr>
        <w:spacing w:line="360" w:lineRule="auto"/>
        <w:contextualSpacing/>
        <w:jc w:val="both"/>
        <w:rPr>
          <w:rFonts w:ascii="Palatino Linotype" w:hAnsi="Palatino Linotype" w:cs="Tahoma"/>
          <w:sz w:val="22"/>
          <w:szCs w:val="22"/>
          <w:lang w:val="es-MX" w:eastAsia="es-MX"/>
        </w:rPr>
      </w:pPr>
      <w:r w:rsidRPr="0070032E">
        <w:rPr>
          <w:rFonts w:ascii="Palatino Linotype" w:hAnsi="Palatino Linotype" w:cs="Tahoma"/>
          <w:sz w:val="22"/>
          <w:szCs w:val="22"/>
          <w:lang w:val="es-MX" w:eastAsia="es-MX"/>
        </w:rPr>
        <w:t xml:space="preserve"> • La entidad federativa de nacimiento.</w:t>
      </w:r>
    </w:p>
    <w:p w14:paraId="3625648B" w14:textId="77777777" w:rsidR="0070032E" w:rsidRPr="0070032E" w:rsidRDefault="0070032E" w:rsidP="0070032E">
      <w:pPr>
        <w:spacing w:line="360" w:lineRule="auto"/>
        <w:contextualSpacing/>
        <w:jc w:val="both"/>
        <w:rPr>
          <w:rFonts w:ascii="Palatino Linotype" w:hAnsi="Palatino Linotype" w:cs="Tahoma"/>
          <w:sz w:val="22"/>
          <w:szCs w:val="22"/>
          <w:lang w:val="es-MX" w:eastAsia="es-MX"/>
        </w:rPr>
      </w:pPr>
    </w:p>
    <w:p w14:paraId="538F0315" w14:textId="77777777" w:rsidR="0070032E" w:rsidRPr="0070032E" w:rsidRDefault="0070032E" w:rsidP="0070032E">
      <w:pPr>
        <w:spacing w:line="360" w:lineRule="auto"/>
        <w:contextualSpacing/>
        <w:jc w:val="both"/>
        <w:rPr>
          <w:rFonts w:ascii="Palatino Linotype" w:hAnsi="Palatino Linotype" w:cs="Tahoma"/>
          <w:sz w:val="22"/>
          <w:szCs w:val="22"/>
          <w:lang w:val="es-MX" w:eastAsia="es-MX"/>
        </w:rPr>
      </w:pPr>
      <w:r w:rsidRPr="0070032E">
        <w:rPr>
          <w:rFonts w:ascii="Palatino Linotype" w:hAnsi="Palatino Linotype" w:cs="Tahoma"/>
          <w:sz w:val="22"/>
          <w:szCs w:val="22"/>
          <w:lang w:val="es-MX" w:eastAsia="es-MX"/>
        </w:rPr>
        <w:t>Los dos últimos elementos de la CURP evitan la duplicidad de la Clave y garantizan su correcta integración.</w:t>
      </w:r>
    </w:p>
    <w:p w14:paraId="30762D9F" w14:textId="77777777" w:rsidR="0070032E" w:rsidRPr="0070032E" w:rsidRDefault="0070032E" w:rsidP="0070032E">
      <w:pPr>
        <w:spacing w:line="360" w:lineRule="auto"/>
        <w:contextualSpacing/>
        <w:jc w:val="both"/>
        <w:rPr>
          <w:rFonts w:ascii="Palatino Linotype" w:hAnsi="Palatino Linotype" w:cs="Tahoma"/>
          <w:sz w:val="22"/>
          <w:szCs w:val="22"/>
          <w:lang w:val="es-MX" w:eastAsia="es-MX"/>
        </w:rPr>
      </w:pPr>
    </w:p>
    <w:p w14:paraId="40C1034E" w14:textId="77777777" w:rsidR="0070032E" w:rsidRPr="0070032E" w:rsidRDefault="0070032E" w:rsidP="0070032E">
      <w:pPr>
        <w:spacing w:line="360" w:lineRule="auto"/>
        <w:contextualSpacing/>
        <w:jc w:val="both"/>
        <w:rPr>
          <w:rFonts w:ascii="Palatino Linotype" w:hAnsi="Palatino Linotype" w:cs="Tahoma"/>
          <w:sz w:val="22"/>
          <w:szCs w:val="22"/>
          <w:lang w:val="es-MX"/>
        </w:rPr>
      </w:pPr>
      <w:r w:rsidRPr="0070032E">
        <w:rPr>
          <w:rFonts w:ascii="Palatino Linotype" w:hAnsi="Palatino Linotype" w:cs="Tahoma"/>
          <w:sz w:val="22"/>
          <w:szCs w:val="22"/>
          <w:lang w:val="es-MX"/>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7A8994F" w14:textId="77777777" w:rsidR="0070032E" w:rsidRPr="0070032E" w:rsidRDefault="0070032E" w:rsidP="0070032E">
      <w:pPr>
        <w:spacing w:line="360" w:lineRule="auto"/>
        <w:contextualSpacing/>
        <w:jc w:val="both"/>
        <w:rPr>
          <w:rFonts w:ascii="Palatino Linotype" w:hAnsi="Palatino Linotype" w:cs="Tahoma"/>
          <w:sz w:val="22"/>
          <w:szCs w:val="22"/>
          <w:lang w:val="es-MX" w:eastAsia="es-MX"/>
        </w:rPr>
      </w:pPr>
      <w:r w:rsidRPr="0070032E">
        <w:rPr>
          <w:rFonts w:ascii="Palatino Linotype" w:hAnsi="Palatino Linotype" w:cs="Tahoma"/>
          <w:sz w:val="22"/>
          <w:szCs w:val="22"/>
          <w:lang w:val="es-MX" w:eastAsia="es-MX"/>
        </w:rPr>
        <w:t>Resulta aplicable en la especie, como argumento orientador, el Criterio Orientador 3/10, emitido por el entonces INAI.</w:t>
      </w:r>
    </w:p>
    <w:p w14:paraId="2A0E3A9A" w14:textId="77777777" w:rsidR="0070032E" w:rsidRPr="0070032E" w:rsidRDefault="0070032E" w:rsidP="0070032E">
      <w:pPr>
        <w:spacing w:line="360" w:lineRule="auto"/>
        <w:contextualSpacing/>
        <w:jc w:val="both"/>
        <w:rPr>
          <w:rFonts w:ascii="Palatino Linotype" w:hAnsi="Palatino Linotype" w:cs="Tahoma"/>
          <w:sz w:val="22"/>
          <w:szCs w:val="22"/>
          <w:lang w:val="es-MX"/>
        </w:rPr>
      </w:pPr>
    </w:p>
    <w:p w14:paraId="7EEAE3AF" w14:textId="77777777" w:rsidR="0070032E" w:rsidRPr="0070032E" w:rsidRDefault="0070032E" w:rsidP="0070032E">
      <w:pPr>
        <w:autoSpaceDE w:val="0"/>
        <w:autoSpaceDN w:val="0"/>
        <w:adjustRightInd w:val="0"/>
        <w:spacing w:line="360" w:lineRule="auto"/>
        <w:ind w:left="567" w:right="567"/>
        <w:jc w:val="both"/>
        <w:rPr>
          <w:rFonts w:ascii="Palatino Linotype" w:eastAsia="Calibri" w:hAnsi="Palatino Linotype" w:cs="Tahoma"/>
          <w:i/>
          <w:color w:val="000000"/>
          <w:sz w:val="20"/>
          <w:szCs w:val="20"/>
          <w:lang w:val="es-MX"/>
        </w:rPr>
      </w:pPr>
      <w:r w:rsidRPr="0070032E">
        <w:rPr>
          <w:rFonts w:ascii="Palatino Linotype" w:eastAsia="Calibri" w:hAnsi="Palatino Linotype" w:cs="Tahoma"/>
          <w:b/>
          <w:bCs/>
          <w:i/>
          <w:color w:val="000000"/>
          <w:sz w:val="20"/>
          <w:szCs w:val="20"/>
          <w:lang w:val="es-MX"/>
        </w:rPr>
        <w:t xml:space="preserve">Clave Única de Registro de Población (CURP) es un dato personal confidencial. </w:t>
      </w:r>
      <w:r w:rsidRPr="0070032E">
        <w:rPr>
          <w:rFonts w:ascii="Palatino Linotype" w:eastAsia="Calibri" w:hAnsi="Palatino Linotype" w:cs="Tahoma"/>
          <w:i/>
          <w:color w:val="000000"/>
          <w:sz w:val="20"/>
          <w:szCs w:val="20"/>
          <w:lang w:val="es-MX"/>
        </w:rPr>
        <w:t xml:space="preserve">De conformidad con lo establecido en el artículo 3, fracción II de la Ley Federal de Transparencia y Acceso a la Información Pública Gubernamental, dato personal es toda aquella información </w:t>
      </w:r>
      <w:r w:rsidRPr="0070032E">
        <w:rPr>
          <w:rFonts w:ascii="Palatino Linotype" w:eastAsia="Calibri" w:hAnsi="Palatino Linotype" w:cs="Tahoma"/>
          <w:i/>
          <w:color w:val="000000"/>
          <w:sz w:val="20"/>
          <w:szCs w:val="20"/>
          <w:lang w:val="es-MX"/>
        </w:rPr>
        <w:lastRenderedPageBreak/>
        <w:t xml:space="preserve">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142DA431" w14:textId="77777777" w:rsidR="0070032E" w:rsidRPr="0070032E" w:rsidRDefault="0070032E" w:rsidP="0070032E">
      <w:pPr>
        <w:spacing w:line="360" w:lineRule="auto"/>
        <w:jc w:val="both"/>
        <w:rPr>
          <w:rFonts w:ascii="Palatino Linotype" w:hAnsi="Palatino Linotype" w:cs="Tahoma"/>
          <w:sz w:val="22"/>
          <w:szCs w:val="22"/>
          <w:lang w:val="es-MX"/>
        </w:rPr>
      </w:pPr>
    </w:p>
    <w:p w14:paraId="3600A9C4" w14:textId="77777777" w:rsidR="0070032E" w:rsidRPr="0070032E" w:rsidRDefault="0070032E" w:rsidP="0070032E">
      <w:pPr>
        <w:spacing w:line="360" w:lineRule="auto"/>
        <w:jc w:val="both"/>
        <w:rPr>
          <w:rFonts w:ascii="Palatino Linotype" w:hAnsi="Palatino Linotype" w:cs="Tahoma"/>
          <w:sz w:val="22"/>
          <w:szCs w:val="22"/>
          <w:lang w:val="es-MX"/>
        </w:rPr>
      </w:pPr>
      <w:r w:rsidRPr="0070032E">
        <w:rPr>
          <w:rFonts w:ascii="Palatino Linotype" w:hAnsi="Palatino Linotype" w:cs="Tahoma"/>
          <w:sz w:val="22"/>
          <w:szCs w:val="22"/>
          <w:lang w:val="es-MX"/>
        </w:rPr>
        <w:t>De acuerdo con lo anterior, se la clave CURP, es un dato personal confidencial, en términos del artículo 143, fracción I de la Ley de Transparencia y Acceso a la Información Pública del Estado de México y Municipios.</w:t>
      </w:r>
    </w:p>
    <w:p w14:paraId="527DA65C" w14:textId="77777777" w:rsidR="0070032E" w:rsidRPr="0070032E" w:rsidRDefault="0070032E" w:rsidP="0070032E">
      <w:pPr>
        <w:spacing w:line="360" w:lineRule="auto"/>
        <w:jc w:val="both"/>
        <w:rPr>
          <w:rFonts w:ascii="Palatino Linotype" w:hAnsi="Palatino Linotype" w:cs="Tahoma"/>
          <w:sz w:val="22"/>
          <w:szCs w:val="22"/>
          <w:lang w:val="es-MX"/>
        </w:rPr>
      </w:pPr>
    </w:p>
    <w:p w14:paraId="3963EF50" w14:textId="77777777" w:rsidR="0070032E" w:rsidRPr="0070032E" w:rsidRDefault="0070032E" w:rsidP="0070032E">
      <w:pPr>
        <w:spacing w:line="360" w:lineRule="auto"/>
        <w:jc w:val="both"/>
        <w:rPr>
          <w:rFonts w:ascii="Palatino Linotype" w:hAnsi="Palatino Linotype" w:cs="Arial"/>
        </w:rPr>
      </w:pPr>
      <w:r w:rsidRPr="0070032E">
        <w:rPr>
          <w:rFonts w:ascii="Palatino Linotype" w:hAnsi="Palatino Linotype" w:cs="Arial"/>
        </w:rPr>
        <w:t>Por lo que respecta al Acuerdo del Comité de Transparencia que la sustente la versión pública, de la documentación a entregar, deberá ser notificado mediante el SAIMEX.</w:t>
      </w:r>
    </w:p>
    <w:p w14:paraId="49E0AC60" w14:textId="77777777" w:rsidR="0070032E" w:rsidRPr="0070032E" w:rsidRDefault="0070032E" w:rsidP="0070032E">
      <w:pPr>
        <w:spacing w:line="360" w:lineRule="auto"/>
        <w:jc w:val="both"/>
        <w:rPr>
          <w:rFonts w:ascii="Palatino Linotype" w:eastAsia="Calibri" w:hAnsi="Palatino Linotype"/>
          <w:lang w:val="es-ES_tradnl"/>
        </w:rPr>
      </w:pPr>
      <w:r w:rsidRPr="0070032E">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70032E">
        <w:rPr>
          <w:rFonts w:ascii="Palatino Linotype" w:hAnsi="Palatino Linotype" w:cs="Arial"/>
        </w:rPr>
        <w:t xml:space="preserve">de la Ley de Transparencia y Acceso a la Información Pública del Estado de México y Municipios, </w:t>
      </w:r>
      <w:r w:rsidRPr="0070032E">
        <w:rPr>
          <w:rFonts w:ascii="Palatino Linotype" w:hAnsi="Palatino Linotype" w:cs="Arial"/>
          <w:bCs/>
        </w:rPr>
        <w:t>a efecto de salvaguardar el derecho de acceso a la información pública consignado a favor del Recurrente.</w:t>
      </w:r>
    </w:p>
    <w:p w14:paraId="4B41B052" w14:textId="77777777" w:rsidR="0070032E" w:rsidRPr="0070032E" w:rsidRDefault="0070032E" w:rsidP="0070032E">
      <w:pPr>
        <w:spacing w:after="160" w:line="360" w:lineRule="auto"/>
        <w:jc w:val="both"/>
        <w:rPr>
          <w:rFonts w:ascii="Palatino Linotype" w:eastAsia="Calibri" w:hAnsi="Palatino Linotype" w:cs="Arial"/>
          <w:lang w:val="es-MX"/>
        </w:rPr>
      </w:pPr>
    </w:p>
    <w:p w14:paraId="321624A3" w14:textId="52984A0A" w:rsidR="0070032E" w:rsidRPr="0070032E" w:rsidRDefault="0070032E" w:rsidP="0070032E">
      <w:pPr>
        <w:spacing w:line="360" w:lineRule="auto"/>
        <w:jc w:val="both"/>
        <w:rPr>
          <w:rFonts w:ascii="Palatino Linotype" w:hAnsi="Palatino Linotype"/>
        </w:rPr>
      </w:pPr>
      <w:r w:rsidRPr="0070032E">
        <w:rPr>
          <w:rFonts w:ascii="Palatino Linotype" w:hAnsi="Palatino Linotype" w:cs="Arial"/>
          <w:lang w:eastAsia="es-MX"/>
        </w:rPr>
        <w:t>Final</w:t>
      </w:r>
      <w:r w:rsidRPr="0070032E">
        <w:rPr>
          <w:rFonts w:ascii="Palatino Linotype" w:hAnsi="Palatino Linotype"/>
        </w:rPr>
        <w:t xml:space="preserve">mente, y en mérito de lo expuesto en líneas anteriores, resultan fundados los motivos de inconformidad vertidos por la parte </w:t>
      </w:r>
      <w:r w:rsidRPr="0070032E">
        <w:rPr>
          <w:rFonts w:ascii="Palatino Linotype" w:hAnsi="Palatino Linotype"/>
          <w:b/>
        </w:rPr>
        <w:t>Recurrente</w:t>
      </w:r>
      <w:r w:rsidRPr="0070032E">
        <w:rPr>
          <w:rFonts w:ascii="Palatino Linotype" w:hAnsi="Palatino Linotype"/>
        </w:rPr>
        <w:t xml:space="preserve">, por ello con fundamento en la </w:t>
      </w:r>
      <w:r w:rsidR="003B04C2">
        <w:rPr>
          <w:rFonts w:ascii="Palatino Linotype" w:hAnsi="Palatino Linotype"/>
          <w:i/>
        </w:rPr>
        <w:t>primera</w:t>
      </w:r>
      <w:r w:rsidR="003B04C2" w:rsidRPr="0070032E">
        <w:rPr>
          <w:rFonts w:ascii="Palatino Linotype" w:hAnsi="Palatino Linotype"/>
          <w:i/>
        </w:rPr>
        <w:t xml:space="preserve"> hipótesis</w:t>
      </w:r>
      <w:r w:rsidRPr="0070032E">
        <w:rPr>
          <w:rFonts w:ascii="Palatino Linotype" w:hAnsi="Palatino Linotype"/>
        </w:rPr>
        <w:t xml:space="preserve"> del artículo 186, fracción III, de la Ley de Transparencia y Acceso a la Información Pública del Estado de México y Municipios, se </w:t>
      </w:r>
      <w:r w:rsidR="003B04C2">
        <w:rPr>
          <w:rFonts w:ascii="Palatino Linotype" w:hAnsi="Palatino Linotype"/>
          <w:b/>
          <w:bCs/>
        </w:rPr>
        <w:t>REVOCA</w:t>
      </w:r>
      <w:r w:rsidRPr="0070032E">
        <w:rPr>
          <w:rFonts w:ascii="Palatino Linotype" w:hAnsi="Palatino Linotype"/>
          <w:b/>
        </w:rPr>
        <w:t xml:space="preserve"> </w:t>
      </w:r>
      <w:r w:rsidRPr="0070032E">
        <w:rPr>
          <w:rFonts w:ascii="Palatino Linotype" w:hAnsi="Palatino Linotype"/>
        </w:rPr>
        <w:t xml:space="preserve">la respuesta a la solicitud de información </w:t>
      </w:r>
      <w:r w:rsidR="003B04C2" w:rsidRPr="003B04C2">
        <w:rPr>
          <w:rFonts w:ascii="Palatino Linotype" w:hAnsi="Palatino Linotype" w:cs="Arial"/>
          <w:b/>
          <w:bCs/>
          <w:lang w:val="es-MX"/>
        </w:rPr>
        <w:t>03719/TOLUCA/IP/2025</w:t>
      </w:r>
      <w:r w:rsidRPr="0070032E">
        <w:rPr>
          <w:rFonts w:ascii="Palatino Linotype" w:hAnsi="Palatino Linotype" w:cs="Arial"/>
        </w:rPr>
        <w:t xml:space="preserve">, </w:t>
      </w:r>
      <w:r w:rsidRPr="0070032E">
        <w:rPr>
          <w:rFonts w:ascii="Palatino Linotype" w:hAnsi="Palatino Linotype"/>
        </w:rPr>
        <w:t>que ha sido materia del presente fallo.</w:t>
      </w:r>
    </w:p>
    <w:p w14:paraId="16885BCE" w14:textId="77777777" w:rsidR="0070032E" w:rsidRPr="0070032E" w:rsidRDefault="0070032E" w:rsidP="0070032E">
      <w:pPr>
        <w:spacing w:line="360" w:lineRule="auto"/>
        <w:jc w:val="both"/>
        <w:rPr>
          <w:rFonts w:ascii="Palatino Linotype" w:hAnsi="Palatino Linotype"/>
        </w:rPr>
      </w:pPr>
    </w:p>
    <w:p w14:paraId="0836B878" w14:textId="77777777" w:rsidR="0070032E" w:rsidRPr="0070032E" w:rsidRDefault="0070032E" w:rsidP="0070032E">
      <w:pPr>
        <w:spacing w:line="360" w:lineRule="auto"/>
        <w:jc w:val="both"/>
        <w:rPr>
          <w:rFonts w:ascii="Palatino Linotype" w:hAnsi="Palatino Linotype"/>
        </w:rPr>
      </w:pPr>
      <w:r w:rsidRPr="0070032E">
        <w:rPr>
          <w:rFonts w:ascii="Palatino Linotype" w:hAnsi="Palatino Linotype"/>
        </w:rPr>
        <w:lastRenderedPageBreak/>
        <w:t xml:space="preserve">Por lo antes expuesto y fundado. </w:t>
      </w:r>
    </w:p>
    <w:p w14:paraId="05FCB52F" w14:textId="77777777" w:rsidR="0070032E" w:rsidRPr="0070032E" w:rsidRDefault="00102B0C" w:rsidP="0070032E">
      <w:pPr>
        <w:spacing w:line="360" w:lineRule="auto"/>
        <w:jc w:val="center"/>
        <w:rPr>
          <w:rFonts w:ascii="Palatino Linotype" w:hAnsi="Palatino Linotype"/>
          <w:b/>
          <w:bCs/>
          <w:spacing w:val="60"/>
          <w:sz w:val="28"/>
          <w:lang w:val="es-ES_tradnl"/>
        </w:rPr>
      </w:pPr>
      <w:r>
        <w:rPr>
          <w:rFonts w:ascii="Palatino Linotype" w:hAnsi="Palatino Linotype" w:cs="Arial"/>
        </w:rPr>
        <w:t xml:space="preserve"> </w:t>
      </w:r>
      <w:r w:rsidR="0070032E" w:rsidRPr="0070032E">
        <w:rPr>
          <w:rFonts w:ascii="Palatino Linotype" w:hAnsi="Palatino Linotype"/>
          <w:b/>
          <w:bCs/>
          <w:spacing w:val="60"/>
          <w:sz w:val="28"/>
          <w:lang w:val="es-ES_tradnl"/>
        </w:rPr>
        <w:t>SE    RESUELVE</w:t>
      </w:r>
    </w:p>
    <w:p w14:paraId="4ABF92BB" w14:textId="77777777" w:rsidR="0070032E" w:rsidRPr="0070032E" w:rsidRDefault="0070032E" w:rsidP="0070032E">
      <w:pPr>
        <w:spacing w:line="360" w:lineRule="auto"/>
        <w:jc w:val="center"/>
        <w:rPr>
          <w:rFonts w:ascii="Palatino Linotype" w:hAnsi="Palatino Linotype"/>
          <w:b/>
          <w:bCs/>
          <w:spacing w:val="60"/>
          <w:lang w:val="es-ES_tradnl"/>
        </w:rPr>
      </w:pPr>
    </w:p>
    <w:p w14:paraId="326CF4CA" w14:textId="5D966C83" w:rsidR="0070032E" w:rsidRPr="0070032E" w:rsidRDefault="0070032E" w:rsidP="0070032E">
      <w:pPr>
        <w:autoSpaceDE w:val="0"/>
        <w:autoSpaceDN w:val="0"/>
        <w:adjustRightInd w:val="0"/>
        <w:spacing w:line="360" w:lineRule="auto"/>
        <w:ind w:right="49"/>
        <w:jc w:val="both"/>
        <w:rPr>
          <w:rFonts w:ascii="Palatino Linotype" w:hAnsi="Palatino Linotype" w:cs="Arial"/>
        </w:rPr>
      </w:pPr>
      <w:r w:rsidRPr="0070032E">
        <w:rPr>
          <w:rFonts w:ascii="Palatino Linotype" w:hAnsi="Palatino Linotype" w:cs="Arial"/>
          <w:b/>
          <w:sz w:val="28"/>
          <w:szCs w:val="28"/>
          <w:lang w:val="es-ES_tradnl"/>
        </w:rPr>
        <w:t>PRIMERO.</w:t>
      </w:r>
      <w:r w:rsidRPr="0070032E">
        <w:rPr>
          <w:rFonts w:ascii="Palatino Linotype" w:hAnsi="Palatino Linotype" w:cs="Arial"/>
          <w:lang w:val="es-ES_tradnl"/>
        </w:rPr>
        <w:t xml:space="preserve"> </w:t>
      </w:r>
      <w:r w:rsidRPr="0070032E">
        <w:rPr>
          <w:rFonts w:ascii="Palatino Linotype" w:hAnsi="Palatino Linotype" w:cs="Arial"/>
        </w:rPr>
        <w:t>Se</w:t>
      </w:r>
      <w:r w:rsidRPr="0070032E">
        <w:rPr>
          <w:rFonts w:ascii="Palatino Linotype" w:hAnsi="Palatino Linotype" w:cs="Arial"/>
          <w:b/>
        </w:rPr>
        <w:t xml:space="preserve"> </w:t>
      </w:r>
      <w:r w:rsidR="003B04C2">
        <w:rPr>
          <w:rFonts w:ascii="Palatino Linotype" w:hAnsi="Palatino Linotype" w:cs="Arial"/>
          <w:b/>
        </w:rPr>
        <w:t>REVOCA</w:t>
      </w:r>
      <w:r w:rsidRPr="0070032E">
        <w:rPr>
          <w:rFonts w:ascii="Palatino Linotype" w:hAnsi="Palatino Linotype" w:cs="Arial"/>
          <w:b/>
        </w:rPr>
        <w:t xml:space="preserve"> </w:t>
      </w:r>
      <w:r w:rsidRPr="0070032E">
        <w:rPr>
          <w:rFonts w:ascii="Palatino Linotype" w:eastAsia="Arial Unicode MS" w:hAnsi="Palatino Linotype" w:cs="Arial"/>
        </w:rPr>
        <w:t xml:space="preserve">la respuesta entregada por el </w:t>
      </w:r>
      <w:r w:rsidRPr="0070032E">
        <w:rPr>
          <w:rFonts w:ascii="Palatino Linotype" w:eastAsia="Arial Unicode MS" w:hAnsi="Palatino Linotype" w:cs="Arial"/>
          <w:b/>
        </w:rPr>
        <w:t xml:space="preserve">Sujeto Obligado </w:t>
      </w:r>
      <w:r w:rsidRPr="0070032E">
        <w:rPr>
          <w:rFonts w:ascii="Palatino Linotype" w:eastAsia="Arial Unicode MS" w:hAnsi="Palatino Linotype" w:cs="Arial"/>
        </w:rPr>
        <w:t xml:space="preserve">a la solicitud de información número </w:t>
      </w:r>
      <w:r w:rsidR="003B04C2" w:rsidRPr="003B04C2">
        <w:rPr>
          <w:rFonts w:ascii="Palatino Linotype" w:hAnsi="Palatino Linotype" w:cs="Arial"/>
          <w:b/>
          <w:bCs/>
          <w:lang w:val="es-MX"/>
        </w:rPr>
        <w:t>03719/TOLUCA/IP/2025</w:t>
      </w:r>
      <w:r w:rsidRPr="0070032E">
        <w:rPr>
          <w:rFonts w:ascii="Palatino Linotype" w:hAnsi="Palatino Linotype" w:cs="Arial"/>
        </w:rPr>
        <w:t>, por resultar fundados los motivos de inconformidad vertidos por la parte</w:t>
      </w:r>
      <w:r w:rsidRPr="0070032E">
        <w:rPr>
          <w:rFonts w:ascii="Palatino Linotype" w:hAnsi="Palatino Linotype" w:cs="Arial"/>
          <w:b/>
        </w:rPr>
        <w:t xml:space="preserve"> Recurrente</w:t>
      </w:r>
      <w:r w:rsidRPr="0070032E">
        <w:rPr>
          <w:rFonts w:ascii="Palatino Linotype" w:hAnsi="Palatino Linotype" w:cs="Arial"/>
        </w:rPr>
        <w:t xml:space="preserve">, en términos del Considerando </w:t>
      </w:r>
      <w:r w:rsidR="00B26E79">
        <w:rPr>
          <w:rFonts w:ascii="Palatino Linotype" w:hAnsi="Palatino Linotype" w:cs="Arial"/>
          <w:b/>
        </w:rPr>
        <w:t>QUINTO</w:t>
      </w:r>
      <w:r w:rsidRPr="0070032E">
        <w:rPr>
          <w:rFonts w:ascii="Palatino Linotype" w:hAnsi="Palatino Linotype" w:cs="Arial"/>
        </w:rPr>
        <w:t xml:space="preserve"> de esta resolución.</w:t>
      </w:r>
    </w:p>
    <w:p w14:paraId="18F7AF98" w14:textId="77777777" w:rsidR="0070032E" w:rsidRPr="0070032E" w:rsidRDefault="0070032E" w:rsidP="0070032E">
      <w:pPr>
        <w:autoSpaceDE w:val="0"/>
        <w:autoSpaceDN w:val="0"/>
        <w:adjustRightInd w:val="0"/>
        <w:spacing w:line="360" w:lineRule="auto"/>
        <w:ind w:right="49"/>
        <w:jc w:val="both"/>
        <w:rPr>
          <w:rFonts w:ascii="Palatino Linotype" w:hAnsi="Palatino Linotype" w:cs="Arial"/>
        </w:rPr>
      </w:pPr>
    </w:p>
    <w:p w14:paraId="71181542" w14:textId="3578F130" w:rsidR="0070032E" w:rsidRPr="0070032E" w:rsidRDefault="0070032E" w:rsidP="0070032E">
      <w:pPr>
        <w:spacing w:line="360" w:lineRule="auto"/>
        <w:jc w:val="both"/>
        <w:rPr>
          <w:rFonts w:ascii="Palatino Linotype" w:hAnsi="Palatino Linotype" w:cs="Arial"/>
        </w:rPr>
      </w:pPr>
      <w:r w:rsidRPr="0070032E">
        <w:rPr>
          <w:rFonts w:ascii="Palatino Linotype" w:hAnsi="Palatino Linotype" w:cs="Arial"/>
          <w:b/>
          <w:sz w:val="28"/>
          <w:szCs w:val="28"/>
        </w:rPr>
        <w:t>SEGUNDO.</w:t>
      </w:r>
      <w:r w:rsidRPr="0070032E">
        <w:rPr>
          <w:rFonts w:ascii="Palatino Linotype" w:hAnsi="Palatino Linotype" w:cs="Arial"/>
        </w:rPr>
        <w:t xml:space="preserve"> Se </w:t>
      </w:r>
      <w:r w:rsidRPr="0070032E">
        <w:rPr>
          <w:rFonts w:ascii="Palatino Linotype" w:hAnsi="Palatino Linotype" w:cs="Arial"/>
          <w:b/>
        </w:rPr>
        <w:t>ORDENA</w:t>
      </w:r>
      <w:r w:rsidRPr="0070032E">
        <w:rPr>
          <w:rFonts w:ascii="Palatino Linotype" w:hAnsi="Palatino Linotype" w:cs="Arial"/>
        </w:rPr>
        <w:t xml:space="preserve"> al </w:t>
      </w:r>
      <w:r w:rsidRPr="0070032E">
        <w:rPr>
          <w:rFonts w:ascii="Palatino Linotype" w:hAnsi="Palatino Linotype" w:cs="Arial"/>
          <w:b/>
        </w:rPr>
        <w:t>Sujeto Obligado</w:t>
      </w:r>
      <w:r w:rsidRPr="0070032E">
        <w:rPr>
          <w:rFonts w:ascii="Palatino Linotype" w:hAnsi="Palatino Linotype" w:cs="Arial"/>
        </w:rPr>
        <w:t xml:space="preserve"> haga entrega a la parte </w:t>
      </w:r>
      <w:r w:rsidRPr="0070032E">
        <w:rPr>
          <w:rFonts w:ascii="Palatino Linotype" w:hAnsi="Palatino Linotype" w:cs="Arial"/>
          <w:b/>
        </w:rPr>
        <w:t xml:space="preserve">Recurrente </w:t>
      </w:r>
      <w:r w:rsidRPr="0070032E">
        <w:rPr>
          <w:rFonts w:ascii="Palatino Linotype" w:hAnsi="Palatino Linotype" w:cs="Arial"/>
        </w:rPr>
        <w:t xml:space="preserve">en términos del Considerando </w:t>
      </w:r>
      <w:r w:rsidR="00B26E79">
        <w:rPr>
          <w:rFonts w:ascii="Palatino Linotype" w:hAnsi="Palatino Linotype" w:cs="Arial"/>
          <w:b/>
        </w:rPr>
        <w:t>QUINTO</w:t>
      </w:r>
      <w:r w:rsidRPr="0070032E">
        <w:rPr>
          <w:rFonts w:ascii="Palatino Linotype" w:hAnsi="Palatino Linotype" w:cs="Arial"/>
          <w:b/>
        </w:rPr>
        <w:t xml:space="preserve"> </w:t>
      </w:r>
      <w:r w:rsidRPr="0070032E">
        <w:rPr>
          <w:rFonts w:ascii="Palatino Linotype" w:hAnsi="Palatino Linotype" w:cs="Arial"/>
        </w:rPr>
        <w:t>de esta resolución, a través del</w:t>
      </w:r>
      <w:r w:rsidRPr="0070032E">
        <w:rPr>
          <w:rFonts w:ascii="Palatino Linotype" w:hAnsi="Palatino Linotype" w:cs="Arial"/>
          <w:b/>
        </w:rPr>
        <w:t xml:space="preserve"> </w:t>
      </w:r>
      <w:r w:rsidRPr="0070032E">
        <w:rPr>
          <w:rFonts w:ascii="Palatino Linotype" w:hAnsi="Palatino Linotype" w:cs="Arial"/>
        </w:rPr>
        <w:t xml:space="preserve">Sistema de Acceso a la Información Mexiquense </w:t>
      </w:r>
      <w:r w:rsidRPr="0070032E">
        <w:rPr>
          <w:rFonts w:ascii="Palatino Linotype" w:hAnsi="Palatino Linotype" w:cs="Arial"/>
          <w:b/>
        </w:rPr>
        <w:t>(SAIMEX)</w:t>
      </w:r>
      <w:r w:rsidRPr="0070032E">
        <w:rPr>
          <w:rFonts w:ascii="Palatino Linotype" w:hAnsi="Palatino Linotype" w:cs="Arial"/>
        </w:rPr>
        <w:t>, de ser procedente en versión pública, de lo siguiente:</w:t>
      </w:r>
    </w:p>
    <w:p w14:paraId="43F48A46" w14:textId="77777777" w:rsidR="0070032E" w:rsidRPr="0070032E" w:rsidRDefault="0070032E" w:rsidP="0070032E">
      <w:pPr>
        <w:spacing w:line="360" w:lineRule="auto"/>
        <w:jc w:val="both"/>
        <w:rPr>
          <w:rFonts w:ascii="Palatino Linotype" w:hAnsi="Palatino Linotype" w:cs="Arial"/>
        </w:rPr>
      </w:pPr>
    </w:p>
    <w:p w14:paraId="17697EAB" w14:textId="7FD3260F" w:rsidR="0070032E" w:rsidRDefault="00B26E79" w:rsidP="0070032E">
      <w:pPr>
        <w:spacing w:line="360" w:lineRule="auto"/>
        <w:ind w:left="142" w:right="567"/>
        <w:jc w:val="both"/>
        <w:rPr>
          <w:rFonts w:ascii="Palatino Linotype" w:hAnsi="Palatino Linotype" w:cs="Arial"/>
          <w:lang w:val="es-MX"/>
        </w:rPr>
      </w:pPr>
      <w:r>
        <w:rPr>
          <w:rFonts w:ascii="Palatino Linotype" w:hAnsi="Palatino Linotype" w:cs="Arial"/>
          <w:lang w:val="es-MX"/>
        </w:rPr>
        <w:t xml:space="preserve">Del </w:t>
      </w:r>
      <w:r w:rsidRPr="00B26E79">
        <w:rPr>
          <w:rFonts w:ascii="Palatino Linotype" w:hAnsi="Palatino Linotype" w:cs="Arial"/>
          <w:lang w:val="es-MX"/>
        </w:rPr>
        <w:t>veintisiete de junio de dos mil veinticuatro al veintisiete de junio de dos mil veinticinco</w:t>
      </w:r>
      <w:r w:rsidR="000D781B">
        <w:rPr>
          <w:rFonts w:ascii="Palatino Linotype" w:hAnsi="Palatino Linotype" w:cs="Arial"/>
          <w:lang w:val="es-MX"/>
        </w:rPr>
        <w:t>, en relación con los dos supuestos</w:t>
      </w:r>
      <w:r w:rsidR="00A63BB4">
        <w:rPr>
          <w:rFonts w:ascii="Palatino Linotype" w:hAnsi="Palatino Linotype" w:cs="Arial"/>
          <w:lang w:val="es-MX"/>
        </w:rPr>
        <w:t xml:space="preserve"> de hechos</w:t>
      </w:r>
      <w:r w:rsidR="000D781B">
        <w:rPr>
          <w:rFonts w:ascii="Palatino Linotype" w:hAnsi="Palatino Linotype" w:cs="Arial"/>
          <w:lang w:val="es-MX"/>
        </w:rPr>
        <w:t xml:space="preserve"> descritos en la solicitud.</w:t>
      </w:r>
    </w:p>
    <w:p w14:paraId="58B671E7" w14:textId="77777777" w:rsidR="00B26E79" w:rsidRPr="0070032E" w:rsidRDefault="00B26E79" w:rsidP="0070032E">
      <w:pPr>
        <w:spacing w:line="360" w:lineRule="auto"/>
        <w:ind w:left="142" w:right="567"/>
        <w:jc w:val="both"/>
        <w:rPr>
          <w:rFonts w:ascii="Palatino Linotype" w:hAnsi="Palatino Linotype" w:cs="Arial"/>
          <w:lang w:val="es-MX"/>
        </w:rPr>
      </w:pPr>
    </w:p>
    <w:p w14:paraId="452D146D" w14:textId="77777777" w:rsidR="0070032E" w:rsidRPr="008F3DFE" w:rsidRDefault="0070032E" w:rsidP="0098631B">
      <w:pPr>
        <w:numPr>
          <w:ilvl w:val="0"/>
          <w:numId w:val="21"/>
        </w:numPr>
        <w:spacing w:after="160" w:line="360" w:lineRule="auto"/>
        <w:jc w:val="both"/>
        <w:rPr>
          <w:rFonts w:ascii="Palatino Linotype" w:hAnsi="Palatino Linotype" w:cs="Arial"/>
          <w:b/>
          <w:bCs/>
          <w:iCs/>
        </w:rPr>
      </w:pPr>
      <w:r w:rsidRPr="0070032E">
        <w:rPr>
          <w:rFonts w:ascii="Palatino Linotype" w:hAnsi="Palatino Linotype" w:cs="Arial"/>
          <w:b/>
          <w:bCs/>
          <w:iCs/>
        </w:rPr>
        <w:t xml:space="preserve">de los </w:t>
      </w:r>
      <w:r w:rsidRPr="008F3DFE">
        <w:rPr>
          <w:rFonts w:ascii="Palatino Linotype" w:hAnsi="Palatino Linotype" w:cs="Arial"/>
          <w:b/>
          <w:bCs/>
          <w:iCs/>
        </w:rPr>
        <w:t>procedimientos concluidos</w:t>
      </w:r>
    </w:p>
    <w:p w14:paraId="4F50108C" w14:textId="6A839D72" w:rsidR="0070032E" w:rsidRPr="008F3DFE" w:rsidRDefault="0070032E" w:rsidP="000947A2">
      <w:pPr>
        <w:numPr>
          <w:ilvl w:val="0"/>
          <w:numId w:val="20"/>
        </w:numPr>
        <w:spacing w:after="160" w:line="360" w:lineRule="auto"/>
        <w:ind w:right="425"/>
        <w:jc w:val="both"/>
        <w:rPr>
          <w:rFonts w:ascii="Palatino Linotype" w:hAnsi="Palatino Linotype" w:cs="Arial"/>
          <w:i/>
        </w:rPr>
      </w:pPr>
      <w:r w:rsidRPr="008F3DFE">
        <w:rPr>
          <w:rFonts w:ascii="Palatino Linotype" w:hAnsi="Palatino Linotype" w:cs="Arial"/>
          <w:i/>
          <w:lang w:val="es-MX"/>
        </w:rPr>
        <w:t>Los documentos donde consten las quejas</w:t>
      </w:r>
      <w:r w:rsidR="008A5241" w:rsidRPr="008F3DFE">
        <w:rPr>
          <w:rFonts w:ascii="Palatino Linotype" w:hAnsi="Palatino Linotype" w:cs="Arial"/>
          <w:i/>
          <w:lang w:val="es-MX"/>
        </w:rPr>
        <w:t>, denuncias y procedimientos que haya realizado la Contraloría Municipal u Órgano Interno de Control</w:t>
      </w:r>
      <w:r w:rsidRPr="008F3DFE">
        <w:rPr>
          <w:rFonts w:ascii="Palatino Linotype" w:hAnsi="Palatino Linotype" w:cs="Arial"/>
          <w:i/>
          <w:lang w:val="es-MX"/>
        </w:rPr>
        <w:t>, relacionadas con faltas administrativas graves deberá entregar en versión pública, en donde conste el nombre, motivo y sanción.</w:t>
      </w:r>
    </w:p>
    <w:p w14:paraId="4D97A599" w14:textId="00B223F4" w:rsidR="0070032E" w:rsidRPr="008F3DFE" w:rsidRDefault="005C261B" w:rsidP="005C261B">
      <w:pPr>
        <w:numPr>
          <w:ilvl w:val="0"/>
          <w:numId w:val="20"/>
        </w:numPr>
        <w:spacing w:after="160" w:line="360" w:lineRule="auto"/>
        <w:ind w:right="425"/>
        <w:jc w:val="both"/>
        <w:rPr>
          <w:rFonts w:ascii="Palatino Linotype" w:hAnsi="Palatino Linotype" w:cs="Arial"/>
          <w:i/>
        </w:rPr>
      </w:pPr>
      <w:r w:rsidRPr="008F3DFE">
        <w:rPr>
          <w:rFonts w:ascii="Palatino Linotype" w:hAnsi="Palatino Linotype" w:cs="Arial"/>
          <w:i/>
          <w:lang w:val="es-MX"/>
        </w:rPr>
        <w:t>Los documentos donde consten las quejas, denuncias y procedimientos que haya realizado la Contraloría Municipal u Órgano Interno de Control</w:t>
      </w:r>
      <w:r w:rsidR="0070032E" w:rsidRPr="008F3DFE">
        <w:rPr>
          <w:rFonts w:ascii="Palatino Linotype" w:hAnsi="Palatino Linotype" w:cs="Arial"/>
          <w:i/>
          <w:lang w:val="es-MX"/>
        </w:rPr>
        <w:t xml:space="preserve">, relacionadas con faltas administrativas graves absolutorias y las no graves condenatorias y </w:t>
      </w:r>
      <w:r w:rsidR="0070032E" w:rsidRPr="008F3DFE">
        <w:rPr>
          <w:rFonts w:ascii="Palatino Linotype" w:hAnsi="Palatino Linotype" w:cs="Arial"/>
          <w:i/>
          <w:lang w:val="es-MX"/>
        </w:rPr>
        <w:lastRenderedPageBreak/>
        <w:t>absolutorias, deberán entregarse en versión pública, protegiendo el nombre, cargo y área de adscripción del Servidor Público y aquellos datos personales que hagan identificable a una persona.</w:t>
      </w:r>
    </w:p>
    <w:p w14:paraId="4DB8B726" w14:textId="77777777" w:rsidR="0070032E" w:rsidRPr="0070032E" w:rsidRDefault="0070032E" w:rsidP="0070032E">
      <w:pPr>
        <w:spacing w:line="360" w:lineRule="auto"/>
        <w:jc w:val="both"/>
        <w:rPr>
          <w:rFonts w:ascii="Palatino Linotype" w:hAnsi="Palatino Linotype" w:cs="Arial"/>
          <w:iCs/>
          <w:lang w:val="es-MX"/>
        </w:rPr>
      </w:pPr>
    </w:p>
    <w:p w14:paraId="4256FB1B" w14:textId="323323E1" w:rsidR="0070032E" w:rsidRPr="002079C3" w:rsidRDefault="0070032E" w:rsidP="002079C3">
      <w:pPr>
        <w:pStyle w:val="Prrafodelista"/>
        <w:numPr>
          <w:ilvl w:val="0"/>
          <w:numId w:val="21"/>
        </w:numPr>
        <w:spacing w:after="160" w:line="360" w:lineRule="auto"/>
        <w:jc w:val="both"/>
        <w:rPr>
          <w:rFonts w:ascii="Palatino Linotype" w:hAnsi="Palatino Linotype" w:cs="Arial"/>
          <w:b/>
          <w:bCs/>
          <w:iCs/>
        </w:rPr>
      </w:pPr>
      <w:r w:rsidRPr="002079C3">
        <w:rPr>
          <w:rFonts w:ascii="Palatino Linotype" w:hAnsi="Palatino Linotype" w:cs="Arial"/>
          <w:b/>
          <w:bCs/>
          <w:iCs/>
        </w:rPr>
        <w:t>de los procedimientos en trámite</w:t>
      </w:r>
    </w:p>
    <w:p w14:paraId="1DEC0D88" w14:textId="2CBFD999" w:rsidR="0070032E" w:rsidRPr="0070032E" w:rsidRDefault="0070032E" w:rsidP="0098631B">
      <w:pPr>
        <w:numPr>
          <w:ilvl w:val="0"/>
          <w:numId w:val="20"/>
        </w:numPr>
        <w:spacing w:after="160" w:line="360" w:lineRule="auto"/>
        <w:ind w:right="425"/>
        <w:jc w:val="both"/>
        <w:rPr>
          <w:rFonts w:ascii="Palatino Linotype" w:hAnsi="Palatino Linotype" w:cs="Arial"/>
          <w:iCs/>
        </w:rPr>
      </w:pPr>
      <w:r w:rsidRPr="0070032E">
        <w:rPr>
          <w:rFonts w:ascii="Palatino Linotype" w:hAnsi="Palatino Linotype" w:cs="Arial"/>
          <w:i/>
        </w:rPr>
        <w:t>Acuerdo del Comité de Transparencia, donde clasifique de maner</w:t>
      </w:r>
      <w:r w:rsidR="000D781B">
        <w:rPr>
          <w:rFonts w:ascii="Palatino Linotype" w:hAnsi="Palatino Linotype" w:cs="Arial"/>
          <w:i/>
        </w:rPr>
        <w:t xml:space="preserve">a fundada y motivada las quejas, denuncias y procedimientos </w:t>
      </w:r>
      <w:r w:rsidRPr="0070032E">
        <w:rPr>
          <w:rFonts w:ascii="Palatino Linotype" w:hAnsi="Palatino Linotype" w:cs="Arial"/>
          <w:i/>
        </w:rPr>
        <w:t>que se encuentren en expedientes en trámite, en términos de los artículos 49, fracciones II y VIII, 140, fracción VIII y 141 de la Ley de Transparencia y Acceso a la Información Pública del Estado de México y Municipios.</w:t>
      </w:r>
    </w:p>
    <w:p w14:paraId="03CFE244" w14:textId="77777777" w:rsidR="0070032E" w:rsidRPr="0070032E" w:rsidRDefault="0070032E" w:rsidP="0070032E">
      <w:pPr>
        <w:ind w:left="567" w:right="616"/>
        <w:jc w:val="both"/>
        <w:rPr>
          <w:rFonts w:ascii="Palatino Linotype" w:hAnsi="Palatino Linotype" w:cs="Arial"/>
          <w:i/>
          <w:sz w:val="23"/>
          <w:szCs w:val="23"/>
        </w:rPr>
      </w:pPr>
    </w:p>
    <w:p w14:paraId="59280598" w14:textId="79B7D493" w:rsidR="0070032E" w:rsidRPr="0070032E" w:rsidRDefault="0070032E" w:rsidP="0070032E">
      <w:pPr>
        <w:spacing w:line="360" w:lineRule="auto"/>
        <w:ind w:left="709" w:right="425"/>
        <w:jc w:val="both"/>
        <w:rPr>
          <w:rFonts w:ascii="Palatino Linotype" w:hAnsi="Palatino Linotype" w:cs="Arial"/>
          <w:bCs/>
          <w:i/>
          <w:sz w:val="23"/>
          <w:szCs w:val="23"/>
          <w:lang w:val="es-MX"/>
        </w:rPr>
      </w:pPr>
      <w:r w:rsidRPr="0070032E">
        <w:rPr>
          <w:rFonts w:ascii="Palatino Linotype" w:hAnsi="Palatino Linotype" w:cs="Arial"/>
          <w:i/>
          <w:sz w:val="23"/>
          <w:szCs w:val="23"/>
        </w:rPr>
        <w:t xml:space="preserve">Para el caso de que la información ordenada entregar en el </w:t>
      </w:r>
      <w:r w:rsidRPr="0070032E">
        <w:rPr>
          <w:rFonts w:ascii="Palatino Linotype" w:hAnsi="Palatino Linotype" w:cs="Arial"/>
          <w:b/>
          <w:bCs/>
          <w:i/>
          <w:sz w:val="23"/>
          <w:szCs w:val="23"/>
        </w:rPr>
        <w:t xml:space="preserve">punto </w:t>
      </w:r>
      <w:r w:rsidR="005C261B">
        <w:rPr>
          <w:rFonts w:ascii="Palatino Linotype" w:hAnsi="Palatino Linotype" w:cs="Arial"/>
          <w:b/>
          <w:bCs/>
          <w:i/>
          <w:sz w:val="23"/>
          <w:szCs w:val="23"/>
        </w:rPr>
        <w:t>3</w:t>
      </w:r>
      <w:r w:rsidRPr="0070032E">
        <w:rPr>
          <w:rFonts w:ascii="Palatino Linotype" w:hAnsi="Palatino Linotype" w:cs="Arial"/>
          <w:i/>
          <w:sz w:val="23"/>
          <w:szCs w:val="23"/>
        </w:rPr>
        <w:t xml:space="preserve">, de este resolutivo segundo, esté prevista en alguno de los supuestos del artículo 142 de la Ley de Transparencia Estatal; es decir, esté relacionada con violaciones graves a derechos humanos, </w:t>
      </w:r>
      <w:r w:rsidRPr="0070032E">
        <w:rPr>
          <w:rFonts w:ascii="Palatino Linotype" w:hAnsi="Palatino Linotype" w:cs="Arial"/>
          <w:bCs/>
          <w:i/>
          <w:sz w:val="23"/>
          <w:szCs w:val="23"/>
          <w:lang w:val="es-MX"/>
        </w:rPr>
        <w:t>no procede su clasificación como reservados, por lo que también deberán ser entregados en versión pública.</w:t>
      </w:r>
    </w:p>
    <w:p w14:paraId="6F6B8F94" w14:textId="77777777" w:rsidR="0070032E" w:rsidRPr="0070032E" w:rsidRDefault="0070032E" w:rsidP="0070032E">
      <w:pPr>
        <w:spacing w:line="360" w:lineRule="auto"/>
        <w:ind w:left="709" w:right="425"/>
        <w:jc w:val="both"/>
        <w:rPr>
          <w:rFonts w:ascii="Palatino Linotype" w:hAnsi="Palatino Linotype" w:cs="Arial"/>
          <w:i/>
          <w:sz w:val="23"/>
          <w:szCs w:val="23"/>
        </w:rPr>
      </w:pPr>
    </w:p>
    <w:p w14:paraId="0C70082C" w14:textId="77777777" w:rsidR="0070032E" w:rsidRPr="0070032E" w:rsidRDefault="0070032E" w:rsidP="0070032E">
      <w:pPr>
        <w:spacing w:line="360" w:lineRule="auto"/>
        <w:ind w:left="709" w:right="425"/>
        <w:jc w:val="both"/>
        <w:rPr>
          <w:rFonts w:ascii="Palatino Linotype" w:hAnsi="Palatino Linotype" w:cs="Arial"/>
          <w:i/>
          <w:sz w:val="23"/>
          <w:szCs w:val="23"/>
        </w:rPr>
      </w:pPr>
      <w:r w:rsidRPr="0070032E">
        <w:rPr>
          <w:rFonts w:ascii="Palatino Linotype"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70032E">
        <w:rPr>
          <w:rFonts w:ascii="Palatino Linotype" w:hAnsi="Palatino Linotype" w:cs="Arial"/>
          <w:b/>
          <w:i/>
          <w:sz w:val="23"/>
          <w:szCs w:val="23"/>
        </w:rPr>
        <w:t>Recurrente</w:t>
      </w:r>
      <w:r w:rsidRPr="0070032E">
        <w:rPr>
          <w:rFonts w:ascii="Palatino Linotype" w:hAnsi="Palatino Linotype" w:cs="Arial"/>
          <w:i/>
          <w:sz w:val="23"/>
          <w:szCs w:val="23"/>
        </w:rPr>
        <w:t>.</w:t>
      </w:r>
    </w:p>
    <w:p w14:paraId="40F62693" w14:textId="77777777" w:rsidR="0070032E" w:rsidRPr="0070032E" w:rsidRDefault="0070032E" w:rsidP="0070032E">
      <w:pPr>
        <w:spacing w:after="160" w:line="360" w:lineRule="auto"/>
        <w:jc w:val="both"/>
        <w:rPr>
          <w:rFonts w:ascii="Palatino Linotype" w:eastAsia="Calibri" w:hAnsi="Palatino Linotype" w:cs="Arial"/>
          <w:lang w:val="es-MX"/>
        </w:rPr>
      </w:pPr>
    </w:p>
    <w:p w14:paraId="3E329DC9" w14:textId="77777777" w:rsidR="0070032E" w:rsidRPr="0070032E" w:rsidRDefault="0070032E" w:rsidP="0070032E">
      <w:pPr>
        <w:autoSpaceDE w:val="0"/>
        <w:autoSpaceDN w:val="0"/>
        <w:adjustRightInd w:val="0"/>
        <w:spacing w:line="360" w:lineRule="auto"/>
        <w:ind w:right="49"/>
        <w:jc w:val="both"/>
        <w:rPr>
          <w:rFonts w:ascii="Palatino Linotype" w:hAnsi="Palatino Linotype" w:cs="Arial"/>
          <w:szCs w:val="28"/>
          <w:lang w:val="es-ES_tradnl"/>
        </w:rPr>
      </w:pPr>
      <w:r w:rsidRPr="0070032E">
        <w:rPr>
          <w:rFonts w:ascii="Palatino Linotype" w:hAnsi="Palatino Linotype" w:cs="Arial"/>
          <w:b/>
          <w:sz w:val="28"/>
          <w:szCs w:val="28"/>
          <w:lang w:val="es-ES_tradnl"/>
        </w:rPr>
        <w:t xml:space="preserve">TERCERO. </w:t>
      </w:r>
      <w:r w:rsidRPr="0070032E">
        <w:rPr>
          <w:rFonts w:ascii="Palatino Linotype" w:hAnsi="Palatino Linotype" w:cs="Arial"/>
          <w:b/>
          <w:szCs w:val="28"/>
          <w:lang w:val="es-ES_tradnl"/>
        </w:rPr>
        <w:t xml:space="preserve">NOTIFÍQUESE </w:t>
      </w:r>
      <w:r w:rsidRPr="0070032E">
        <w:rPr>
          <w:rFonts w:ascii="Palatino Linotype" w:hAnsi="Palatino Linotype" w:cs="Arial"/>
          <w:szCs w:val="28"/>
          <w:lang w:val="es-ES_tradnl"/>
        </w:rPr>
        <w:t xml:space="preserve">la presente resolución </w:t>
      </w:r>
      <w:r w:rsidRPr="0070032E">
        <w:rPr>
          <w:rFonts w:ascii="Palatino Linotype" w:hAnsi="Palatino Linotype" w:cs="Arial"/>
        </w:rPr>
        <w:t xml:space="preserve">a través del Sistema de Acceso a la Información Mexiquense </w:t>
      </w:r>
      <w:r w:rsidRPr="0070032E">
        <w:rPr>
          <w:rFonts w:ascii="Palatino Linotype" w:hAnsi="Palatino Linotype" w:cs="Arial"/>
          <w:b/>
        </w:rPr>
        <w:t>(SAIMEX)</w:t>
      </w:r>
      <w:r w:rsidRPr="0070032E">
        <w:rPr>
          <w:rFonts w:ascii="Palatino Linotype" w:hAnsi="Palatino Linotype" w:cs="Arial"/>
          <w:szCs w:val="28"/>
          <w:lang w:val="es-ES_tradnl"/>
        </w:rPr>
        <w:t xml:space="preserve"> al Titular de la Unidad de Transparencia del </w:t>
      </w:r>
      <w:r w:rsidRPr="0070032E">
        <w:rPr>
          <w:rFonts w:ascii="Palatino Linotype" w:hAnsi="Palatino Linotype" w:cs="Arial"/>
          <w:b/>
          <w:szCs w:val="28"/>
          <w:lang w:val="es-ES_tradnl"/>
        </w:rPr>
        <w:lastRenderedPageBreak/>
        <w:t>Sujeto Obligado</w:t>
      </w:r>
      <w:r w:rsidRPr="0070032E">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6DBED54" w14:textId="77777777" w:rsidR="0070032E" w:rsidRPr="0070032E" w:rsidRDefault="0070032E" w:rsidP="0070032E">
      <w:pPr>
        <w:autoSpaceDE w:val="0"/>
        <w:autoSpaceDN w:val="0"/>
        <w:adjustRightInd w:val="0"/>
        <w:spacing w:line="360" w:lineRule="auto"/>
        <w:ind w:right="49"/>
        <w:jc w:val="both"/>
        <w:rPr>
          <w:rFonts w:ascii="Palatino Linotype" w:hAnsi="Palatino Linotype" w:cs="Arial"/>
          <w:szCs w:val="28"/>
          <w:lang w:val="es-ES_tradnl"/>
        </w:rPr>
      </w:pPr>
    </w:p>
    <w:p w14:paraId="2E2C8A08" w14:textId="77777777" w:rsidR="0070032E" w:rsidRPr="0070032E" w:rsidRDefault="0070032E" w:rsidP="0070032E">
      <w:pPr>
        <w:spacing w:line="360" w:lineRule="auto"/>
        <w:jc w:val="both"/>
        <w:rPr>
          <w:rFonts w:ascii="Palatino Linotype" w:hAnsi="Palatino Linotype" w:cs="Arial"/>
          <w:bCs/>
          <w:szCs w:val="28"/>
        </w:rPr>
      </w:pPr>
      <w:r w:rsidRPr="0070032E">
        <w:rPr>
          <w:rFonts w:ascii="Palatino Linotype" w:hAnsi="Palatino Linotype" w:cs="Arial"/>
          <w:b/>
          <w:bCs/>
          <w:sz w:val="28"/>
          <w:szCs w:val="28"/>
        </w:rPr>
        <w:t>CUARTO.</w:t>
      </w:r>
      <w:r w:rsidRPr="0070032E">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70032E">
        <w:rPr>
          <w:rFonts w:ascii="Palatino Linotype" w:hAnsi="Palatino Linotype" w:cs="Arial"/>
          <w:b/>
          <w:bCs/>
          <w:szCs w:val="28"/>
        </w:rPr>
        <w:t>Sujeto Obligado</w:t>
      </w:r>
      <w:r w:rsidRPr="0070032E">
        <w:rPr>
          <w:rFonts w:ascii="Palatino Linotype" w:hAnsi="Palatino Linotype" w:cs="Arial"/>
          <w:bCs/>
          <w:szCs w:val="28"/>
        </w:rPr>
        <w:t xml:space="preserve"> de manera fundada y motivada, podrá solicitar una ampliación de plazo para el cumplimiento de la presente resolución.</w:t>
      </w:r>
    </w:p>
    <w:p w14:paraId="7DB81890" w14:textId="77777777" w:rsidR="0070032E" w:rsidRPr="0070032E" w:rsidRDefault="0070032E" w:rsidP="0070032E">
      <w:pPr>
        <w:spacing w:line="360" w:lineRule="auto"/>
        <w:jc w:val="both"/>
        <w:rPr>
          <w:rFonts w:ascii="Palatino Linotype" w:hAnsi="Palatino Linotype" w:cs="Arial"/>
          <w:bCs/>
          <w:szCs w:val="28"/>
        </w:rPr>
      </w:pPr>
    </w:p>
    <w:p w14:paraId="1A934D57" w14:textId="3235FDF2" w:rsidR="0070032E" w:rsidRDefault="0070032E" w:rsidP="0070032E">
      <w:pPr>
        <w:autoSpaceDE w:val="0"/>
        <w:autoSpaceDN w:val="0"/>
        <w:adjustRightInd w:val="0"/>
        <w:spacing w:line="360" w:lineRule="auto"/>
        <w:ind w:right="49"/>
        <w:jc w:val="both"/>
        <w:rPr>
          <w:rFonts w:ascii="Palatino Linotype" w:hAnsi="Palatino Linotype" w:cs="Arial"/>
        </w:rPr>
      </w:pPr>
      <w:r w:rsidRPr="0070032E">
        <w:rPr>
          <w:rFonts w:ascii="Palatino Linotype" w:hAnsi="Palatino Linotype" w:cs="Arial"/>
          <w:b/>
          <w:sz w:val="28"/>
          <w:szCs w:val="28"/>
        </w:rPr>
        <w:t>QUINTO.</w:t>
      </w:r>
      <w:r w:rsidRPr="0070032E">
        <w:rPr>
          <w:rFonts w:ascii="Palatino Linotype" w:hAnsi="Palatino Linotype" w:cs="Arial"/>
          <w:b/>
        </w:rPr>
        <w:t xml:space="preserve"> NOTIFÍQUESE</w:t>
      </w:r>
      <w:r w:rsidRPr="0070032E">
        <w:rPr>
          <w:rFonts w:ascii="Palatino Linotype" w:hAnsi="Palatino Linotype" w:cs="Arial"/>
        </w:rPr>
        <w:t xml:space="preserve"> a la parte </w:t>
      </w:r>
      <w:r w:rsidRPr="0070032E">
        <w:rPr>
          <w:rFonts w:ascii="Palatino Linotype" w:hAnsi="Palatino Linotype" w:cs="Arial"/>
          <w:b/>
        </w:rPr>
        <w:t>Recurrente</w:t>
      </w:r>
      <w:r w:rsidRPr="0070032E">
        <w:rPr>
          <w:rFonts w:ascii="Palatino Linotype" w:hAnsi="Palatino Linotype" w:cs="Arial"/>
        </w:rPr>
        <w:t xml:space="preserve"> la presente resolución a través del Sistema de Acceso a la Información Mexiquense </w:t>
      </w:r>
      <w:r w:rsidRPr="0070032E">
        <w:rPr>
          <w:rFonts w:ascii="Palatino Linotype" w:hAnsi="Palatino Linotype" w:cs="Arial"/>
          <w:b/>
        </w:rPr>
        <w:t>(SAIMEX),</w:t>
      </w:r>
      <w:r w:rsidRPr="0070032E">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C5BE88E" w14:textId="685921AB" w:rsidR="0002202E" w:rsidRDefault="0002202E" w:rsidP="0070032E">
      <w:pPr>
        <w:autoSpaceDE w:val="0"/>
        <w:autoSpaceDN w:val="0"/>
        <w:adjustRightInd w:val="0"/>
        <w:spacing w:line="360" w:lineRule="auto"/>
        <w:ind w:right="49"/>
        <w:jc w:val="both"/>
        <w:rPr>
          <w:rFonts w:ascii="Palatino Linotype" w:hAnsi="Palatino Linotype" w:cs="Arial"/>
        </w:rPr>
      </w:pPr>
    </w:p>
    <w:p w14:paraId="3E6D9695" w14:textId="77777777" w:rsidR="0002202E" w:rsidRPr="0070032E" w:rsidRDefault="0002202E" w:rsidP="0070032E">
      <w:pPr>
        <w:autoSpaceDE w:val="0"/>
        <w:autoSpaceDN w:val="0"/>
        <w:adjustRightInd w:val="0"/>
        <w:spacing w:line="360" w:lineRule="auto"/>
        <w:ind w:right="49"/>
        <w:jc w:val="both"/>
        <w:rPr>
          <w:rFonts w:ascii="Palatino Linotype" w:hAnsi="Palatino Linotype" w:cs="Arial"/>
        </w:rPr>
      </w:pPr>
    </w:p>
    <w:p w14:paraId="6982F514" w14:textId="62A5B660" w:rsidR="00572867" w:rsidRDefault="00572867" w:rsidP="00ED1D31">
      <w:pPr>
        <w:spacing w:line="360" w:lineRule="auto"/>
        <w:jc w:val="both"/>
        <w:rPr>
          <w:rFonts w:ascii="Palatino Linotype" w:hAnsi="Palatino Linotype" w:cs="Arial"/>
        </w:rPr>
      </w:pPr>
    </w:p>
    <w:p w14:paraId="708C2C7B" w14:textId="590FBC1F" w:rsidR="00B10A2E" w:rsidRDefault="0029071C" w:rsidP="00D01A63">
      <w:pPr>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lastRenderedPageBreak/>
        <w:t>ASÍ LO RESUELVE, POR UNANIMIDAD DE VOTOS, EL PLENO DEL</w:t>
      </w:r>
      <w:r w:rsidRPr="006A240A">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A240A">
        <w:rPr>
          <w:rFonts w:ascii="Palatino Linotype" w:eastAsiaTheme="minorHAnsi" w:hAnsi="Palatino Linotype" w:cs="Arial"/>
          <w:lang w:val="es-MX" w:eastAsia="en-US"/>
        </w:rPr>
        <w:t>, CONFORMADO POR LOS COMISIONADOS JOSÉ MARTÍNEZ VILCHIS; MARÍA DEL ROSARIO MEJÍA AYALA</w:t>
      </w:r>
      <w:r w:rsidR="000947A2">
        <w:rPr>
          <w:rFonts w:ascii="Palatino Linotype" w:eastAsiaTheme="minorHAnsi" w:hAnsi="Palatino Linotype" w:cs="Arial"/>
          <w:lang w:val="es-MX" w:eastAsia="en-US"/>
        </w:rPr>
        <w:t xml:space="preserve"> </w:t>
      </w:r>
      <w:r w:rsidR="0002202E">
        <w:rPr>
          <w:rFonts w:ascii="Palatino Linotype" w:eastAsiaTheme="minorHAnsi" w:hAnsi="Palatino Linotype" w:cs="Arial"/>
          <w:lang w:val="es-MX" w:eastAsia="en-US"/>
        </w:rPr>
        <w:t>(EMITIENDO</w:t>
      </w:r>
      <w:r w:rsidR="000947A2">
        <w:rPr>
          <w:rFonts w:ascii="Palatino Linotype" w:eastAsiaTheme="minorHAnsi" w:hAnsi="Palatino Linotype" w:cs="Arial"/>
          <w:lang w:val="es-MX" w:eastAsia="en-US"/>
        </w:rPr>
        <w:t xml:space="preserve"> VOTO PARTICULAR</w:t>
      </w:r>
      <w:r w:rsidR="0002202E">
        <w:rPr>
          <w:rFonts w:ascii="Palatino Linotype" w:eastAsiaTheme="minorHAnsi" w:hAnsi="Palatino Linotype" w:cs="Arial"/>
          <w:lang w:val="es-MX" w:eastAsia="en-US"/>
        </w:rPr>
        <w:t>)</w:t>
      </w:r>
      <w:r w:rsidRPr="006A240A">
        <w:rPr>
          <w:rFonts w:ascii="Palatino Linotype" w:eastAsiaTheme="minorHAnsi" w:hAnsi="Palatino Linotype" w:cs="Arial"/>
          <w:lang w:val="es-MX" w:eastAsia="en-US"/>
        </w:rPr>
        <w:t>; SHARON CRISTINA MORALES MARTÍNEZ</w:t>
      </w:r>
      <w:r w:rsidR="00C4326C" w:rsidRPr="006A240A">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LUIS GUSTAVO PARRA NORIEGA</w:t>
      </w:r>
      <w:r w:rsidR="000947A2">
        <w:rPr>
          <w:rFonts w:ascii="Palatino Linotype" w:eastAsiaTheme="minorHAnsi" w:hAnsi="Palatino Linotype" w:cs="Arial"/>
          <w:lang w:val="es-MX" w:eastAsia="en-US"/>
        </w:rPr>
        <w:t xml:space="preserve"> </w:t>
      </w:r>
      <w:r w:rsidR="0002202E">
        <w:rPr>
          <w:rFonts w:ascii="Palatino Linotype" w:eastAsiaTheme="minorHAnsi" w:hAnsi="Palatino Linotype" w:cs="Arial"/>
          <w:lang w:val="es-MX" w:eastAsia="en-US"/>
        </w:rPr>
        <w:t>(EMITIENDO</w:t>
      </w:r>
      <w:r w:rsidR="000947A2">
        <w:rPr>
          <w:rFonts w:ascii="Palatino Linotype" w:eastAsiaTheme="minorHAnsi" w:hAnsi="Palatino Linotype" w:cs="Arial"/>
          <w:lang w:val="es-MX" w:eastAsia="en-US"/>
        </w:rPr>
        <w:t xml:space="preserve"> VOTO PARTICULAR</w:t>
      </w:r>
      <w:r w:rsidR="0002202E">
        <w:rPr>
          <w:rFonts w:ascii="Palatino Linotype" w:eastAsiaTheme="minorHAnsi" w:hAnsi="Palatino Linotype" w:cs="Arial"/>
          <w:lang w:val="es-MX" w:eastAsia="en-US"/>
        </w:rPr>
        <w:t>)</w:t>
      </w:r>
      <w:r w:rsidR="008D1030">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 xml:space="preserve">Y GUADALUPE RAMÍREZ PEÑA; EN LA </w:t>
      </w:r>
      <w:r w:rsidR="009C249E">
        <w:rPr>
          <w:rFonts w:ascii="Palatino Linotype" w:eastAsiaTheme="minorHAnsi" w:hAnsi="Palatino Linotype" w:cs="Arial"/>
          <w:lang w:val="es-MX" w:eastAsia="en-US"/>
        </w:rPr>
        <w:t xml:space="preserve">CUADRAGÉSIMA </w:t>
      </w:r>
      <w:r w:rsidR="000947A2">
        <w:rPr>
          <w:rFonts w:ascii="Palatino Linotype" w:eastAsiaTheme="minorHAnsi" w:hAnsi="Palatino Linotype" w:cs="Arial"/>
          <w:lang w:val="es-MX" w:eastAsia="en-US"/>
        </w:rPr>
        <w:t>CUARTA</w:t>
      </w:r>
      <w:r w:rsidR="007D645B">
        <w:rPr>
          <w:rFonts w:ascii="Palatino Linotype" w:eastAsiaTheme="minorHAnsi" w:hAnsi="Palatino Linotype" w:cs="Arial"/>
          <w:lang w:val="es-MX" w:eastAsia="en-US"/>
        </w:rPr>
        <w:t xml:space="preserve"> </w:t>
      </w:r>
      <w:r w:rsidR="00C37A05" w:rsidRPr="006A240A">
        <w:rPr>
          <w:rFonts w:ascii="Palatino Linotype" w:eastAsiaTheme="minorHAnsi" w:hAnsi="Palatino Linotype" w:cs="Arial"/>
          <w:lang w:val="es-MX" w:eastAsia="en-US"/>
        </w:rPr>
        <w:t xml:space="preserve">SESIÓN </w:t>
      </w:r>
      <w:r w:rsidR="00C753C2" w:rsidRPr="006A240A">
        <w:rPr>
          <w:rFonts w:ascii="Palatino Linotype" w:eastAsiaTheme="minorHAnsi" w:hAnsi="Palatino Linotype" w:cs="Arial"/>
          <w:lang w:val="es-MX" w:eastAsia="en-US"/>
        </w:rPr>
        <w:t xml:space="preserve">ORDINARIA CELEBRADA </w:t>
      </w:r>
      <w:r w:rsidR="00C37A05" w:rsidRPr="006A240A">
        <w:rPr>
          <w:rFonts w:ascii="Palatino Linotype" w:eastAsiaTheme="minorHAnsi" w:hAnsi="Palatino Linotype" w:cs="Arial"/>
          <w:lang w:val="es-MX" w:eastAsia="en-US"/>
        </w:rPr>
        <w:t xml:space="preserve">EL </w:t>
      </w:r>
      <w:r w:rsidR="000947A2">
        <w:rPr>
          <w:rFonts w:ascii="Palatino Linotype" w:hAnsi="Palatino Linotype" w:cs="Arial"/>
          <w:color w:val="000000"/>
          <w:lang w:val="es-MX" w:eastAsia="es-MX"/>
        </w:rPr>
        <w:t>DIEZ DE DICIEMBRE</w:t>
      </w:r>
      <w:r w:rsidR="00561D99">
        <w:rPr>
          <w:rFonts w:ascii="Palatino Linotype" w:hAnsi="Palatino Linotype" w:cs="Arial"/>
          <w:color w:val="000000"/>
          <w:lang w:val="es-MX" w:eastAsia="es-MX"/>
        </w:rPr>
        <w:t xml:space="preserve"> </w:t>
      </w:r>
      <w:r w:rsidR="009C249E">
        <w:rPr>
          <w:rFonts w:ascii="Palatino Linotype" w:hAnsi="Palatino Linotype" w:cs="Arial"/>
          <w:color w:val="000000"/>
          <w:lang w:val="es-MX" w:eastAsia="es-MX"/>
        </w:rPr>
        <w:t xml:space="preserve">DE </w:t>
      </w:r>
      <w:r w:rsidR="00561D99">
        <w:rPr>
          <w:rFonts w:ascii="Palatino Linotype" w:hAnsi="Palatino Linotype" w:cs="Arial"/>
          <w:color w:val="000000"/>
          <w:lang w:val="es-MX" w:eastAsia="es-MX"/>
        </w:rPr>
        <w:t>DOS MIL VEINTICINCO</w:t>
      </w:r>
      <w:r w:rsidRPr="006A240A">
        <w:rPr>
          <w:rFonts w:ascii="Palatino Linotype" w:eastAsiaTheme="minorHAnsi" w:hAnsi="Palatino Linotype" w:cs="Arial"/>
          <w:lang w:val="es-MX" w:eastAsia="en-US"/>
        </w:rPr>
        <w:t xml:space="preserve">, </w:t>
      </w:r>
      <w:r w:rsidR="00B253F0" w:rsidRPr="006A240A">
        <w:rPr>
          <w:rFonts w:ascii="Palatino Linotype" w:eastAsiaTheme="minorHAnsi" w:hAnsi="Palatino Linotype" w:cs="Arial"/>
          <w:lang w:val="es-MX" w:eastAsia="en-US"/>
        </w:rPr>
        <w:t>ANTE EL SECRETARIO TÉCNICO DEL PLENO, ALEXIS TAPIA RAMÍREZ</w:t>
      </w:r>
      <w:r w:rsidR="00054E04" w:rsidRPr="006A240A">
        <w:rPr>
          <w:rFonts w:ascii="Palatino Linotype" w:eastAsiaTheme="minorHAnsi" w:hAnsi="Palatino Linotype" w:cs="Arial"/>
          <w:lang w:val="es-MX" w:eastAsia="en-US"/>
        </w:rPr>
        <w:t>.</w:t>
      </w:r>
      <w:r w:rsidR="00B10A2E">
        <w:rPr>
          <w:rFonts w:ascii="Palatino Linotype" w:eastAsiaTheme="minorHAnsi" w:hAnsi="Palatino Linotype" w:cs="Arial"/>
          <w:lang w:val="es-MX" w:eastAsia="en-US"/>
        </w:rPr>
        <w:t>-----------</w:t>
      </w:r>
      <w:r w:rsidR="00C120DF">
        <w:rPr>
          <w:rFonts w:ascii="Palatino Linotype" w:eastAsiaTheme="minorHAnsi" w:hAnsi="Palatino Linotype" w:cs="Arial"/>
          <w:lang w:val="es-MX" w:eastAsia="en-US"/>
        </w:rPr>
        <w:t>----------------------------------------------------------------------------------------</w:t>
      </w:r>
      <w:r w:rsidR="003806D2">
        <w:rPr>
          <w:rFonts w:ascii="Palatino Linotype" w:eastAsiaTheme="minorHAnsi" w:hAnsi="Palatino Linotype" w:cs="Arial"/>
          <w:lang w:val="es-MX" w:eastAsia="en-US"/>
        </w:rPr>
        <w:t>---------------------------------------------------------------------------------------------------------------------------------------------------------------------------------------------------</w:t>
      </w:r>
      <w:r w:rsidR="00B926B4" w:rsidRPr="00B926B4">
        <w:rPr>
          <w:rFonts w:ascii="Palatino Linotype" w:eastAsiaTheme="minorHAnsi" w:hAnsi="Palatino Linotype" w:cs="Arial"/>
          <w:lang w:val="es-MX" w:eastAsia="en-US"/>
        </w:rPr>
        <w:t xml:space="preserve"> </w:t>
      </w:r>
      <w:r w:rsidR="00B926B4">
        <w:rPr>
          <w:rFonts w:ascii="Palatino Linotype" w:eastAsiaTheme="minorHAnsi" w:hAnsi="Palatino Linotype" w:cs="Arial"/>
          <w:lang w:val="es-MX" w:eastAsia="en-US"/>
        </w:rPr>
        <w:t>----------------------------------------------------------------------------------------------------------------------------------------------------------------------------------------------------------------------------------</w:t>
      </w:r>
      <w:r w:rsidR="00934FD2">
        <w:rPr>
          <w:rFonts w:ascii="Palatino Linotype" w:eastAsiaTheme="minorHAnsi" w:hAnsi="Palatino Linotype" w:cs="Arial"/>
          <w:lang w:val="es-MX" w:eastAsia="en-US"/>
        </w:rPr>
        <w:t>--</w:t>
      </w:r>
      <w:r w:rsidR="0002202E">
        <w:rPr>
          <w:rFonts w:ascii="Palatino Linotype" w:eastAsiaTheme="minorHAnsi" w:hAnsi="Palatino Linotype" w:cs="Arial"/>
          <w:lang w:val="es-MX" w:eastAsia="en-US"/>
        </w:rPr>
        <w:t>------------------------------------------------------------------------------------------------------------------------------------------------------------------------------------------------------------------------------------------------------------------------------------------------------------------------------------------------------------------------------------------------------------------------------------------------------------------------------------------------------------------------------------------------------------------------------------------------------------------------------------------------------------------------------------------------------------------------------------------------------------------------------------------------------------------------------------------------------------------------------------------------------------------------------------------------------------------------------------------------------------------------------------------------------------------------------------------------------------------------------------------------------------------------------------------------------------------------------------------------------------------------------------------------------</w:t>
      </w:r>
    </w:p>
    <w:p w14:paraId="30DC6A28" w14:textId="2B2B347B" w:rsidR="00B10A2E" w:rsidRPr="00B10A2E" w:rsidRDefault="00266E3E" w:rsidP="00D01A63">
      <w:pPr>
        <w:spacing w:line="360" w:lineRule="auto"/>
        <w:jc w:val="both"/>
        <w:rPr>
          <w:rFonts w:ascii="Palatino Linotype" w:eastAsiaTheme="minorHAnsi" w:hAnsi="Palatino Linotype" w:cs="Arial"/>
          <w:sz w:val="16"/>
          <w:szCs w:val="16"/>
          <w:lang w:val="es-MX" w:eastAsia="en-US"/>
        </w:rPr>
      </w:pPr>
      <w:r>
        <w:rPr>
          <w:rFonts w:ascii="Palatino Linotype" w:eastAsiaTheme="minorHAnsi" w:hAnsi="Palatino Linotype" w:cs="Arial"/>
          <w:sz w:val="16"/>
          <w:szCs w:val="16"/>
          <w:lang w:val="es-MX" w:eastAsia="en-US"/>
        </w:rPr>
        <w:t>JMV/CCR/</w:t>
      </w:r>
      <w:proofErr w:type="spellStart"/>
      <w:r>
        <w:rPr>
          <w:rFonts w:ascii="Palatino Linotype" w:eastAsiaTheme="minorHAnsi" w:hAnsi="Palatino Linotype" w:cs="Arial"/>
          <w:sz w:val="16"/>
          <w:szCs w:val="16"/>
          <w:lang w:val="es-MX" w:eastAsia="en-US"/>
        </w:rPr>
        <w:t>ikd</w:t>
      </w:r>
      <w:r w:rsidR="000B4A82">
        <w:rPr>
          <w:rFonts w:ascii="Palatino Linotype" w:eastAsiaTheme="minorHAnsi" w:hAnsi="Palatino Linotype" w:cs="Arial"/>
          <w:sz w:val="16"/>
          <w:szCs w:val="16"/>
          <w:lang w:val="es-MX" w:eastAsia="en-US"/>
        </w:rPr>
        <w:t>f</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7EDBBF97" w14:textId="77777777" w:rsidR="00ED0411" w:rsidRDefault="00ED0411" w:rsidP="003E56C9"/>
    <w:p w14:paraId="4F51EEDA" w14:textId="77777777" w:rsidR="00ED0411" w:rsidRDefault="00ED0411" w:rsidP="003E56C9"/>
    <w:p w14:paraId="154509B9" w14:textId="77777777" w:rsidR="00ED0411" w:rsidRDefault="00ED0411"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48E40727" w:rsidR="0029071C" w:rsidRPr="003E56C9" w:rsidRDefault="0029071C" w:rsidP="003E56C9"/>
    <w:sectPr w:rsidR="0029071C" w:rsidRPr="003E56C9" w:rsidSect="00742DA4">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BBE3B" w14:textId="77777777" w:rsidR="00FE25C8" w:rsidRDefault="00FE25C8" w:rsidP="000B5E25">
      <w:r>
        <w:separator/>
      </w:r>
    </w:p>
  </w:endnote>
  <w:endnote w:type="continuationSeparator" w:id="0">
    <w:p w14:paraId="04E7EE51" w14:textId="77777777" w:rsidR="00FE25C8" w:rsidRDefault="00FE25C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52A6F1E6" w:rsidR="000947A2" w:rsidRPr="000D3AD4" w:rsidRDefault="000947A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F2FFB">
      <w:rPr>
        <w:rFonts w:ascii="Palatino Linotype" w:hAnsi="Palatino Linotype" w:cs="Arial"/>
        <w:bCs/>
        <w:noProof/>
        <w:sz w:val="20"/>
        <w:szCs w:val="20"/>
      </w:rPr>
      <w:t>53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F2FFB">
      <w:rPr>
        <w:rFonts w:ascii="Palatino Linotype" w:hAnsi="Palatino Linotype" w:cs="Arial"/>
        <w:bCs/>
        <w:noProof/>
        <w:sz w:val="20"/>
        <w:szCs w:val="20"/>
      </w:rPr>
      <w:t>55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6B03FBED" w:rsidR="000947A2" w:rsidRPr="000D3AD4" w:rsidRDefault="000947A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F2FF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F2FFB">
      <w:rPr>
        <w:rFonts w:ascii="Palatino Linotype" w:hAnsi="Palatino Linotype" w:cs="Arial"/>
        <w:bCs/>
        <w:noProof/>
        <w:sz w:val="20"/>
        <w:szCs w:val="20"/>
      </w:rPr>
      <w:t>55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AB602" w14:textId="77777777" w:rsidR="00FE25C8" w:rsidRDefault="00FE25C8" w:rsidP="000B5E25">
      <w:r>
        <w:separator/>
      </w:r>
    </w:p>
  </w:footnote>
  <w:footnote w:type="continuationSeparator" w:id="0">
    <w:p w14:paraId="43882547" w14:textId="77777777" w:rsidR="00FE25C8" w:rsidRDefault="00FE25C8" w:rsidP="000B5E25">
      <w:r>
        <w:continuationSeparator/>
      </w:r>
    </w:p>
  </w:footnote>
  <w:footnote w:id="1">
    <w:p w14:paraId="415B7283" w14:textId="77777777" w:rsidR="000947A2" w:rsidRPr="008A64CB" w:rsidRDefault="000947A2"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0947A2" w:rsidRDefault="000947A2" w:rsidP="008A64CB">
      <w:pPr>
        <w:autoSpaceDE w:val="0"/>
        <w:autoSpaceDN w:val="0"/>
        <w:adjustRightInd w:val="0"/>
        <w:ind w:right="49"/>
        <w:jc w:val="both"/>
        <w:rPr>
          <w:rFonts w:ascii="Palatino Linotype" w:hAnsi="Palatino Linotype"/>
          <w:i/>
          <w:sz w:val="18"/>
          <w:szCs w:val="22"/>
        </w:rPr>
      </w:pPr>
    </w:p>
    <w:p w14:paraId="2A843A3D" w14:textId="77777777" w:rsidR="000947A2" w:rsidRPr="008A64CB" w:rsidRDefault="000947A2"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0947A2" w:rsidRPr="008A64CB" w:rsidRDefault="000947A2">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0947A2" w:rsidRDefault="00FE25C8">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0947A2" w:rsidRPr="008F2CCC" w14:paraId="6A2352FA" w14:textId="77777777" w:rsidTr="007A3D25">
      <w:tc>
        <w:tcPr>
          <w:tcW w:w="2552" w:type="dxa"/>
          <w:vAlign w:val="center"/>
        </w:tcPr>
        <w:p w14:paraId="217E963F" w14:textId="77777777" w:rsidR="000947A2" w:rsidRPr="008F5DAE" w:rsidRDefault="000947A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1056B9D1" w14:textId="28C00221" w:rsidR="000947A2" w:rsidRPr="0029071C" w:rsidRDefault="000947A2" w:rsidP="0006069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08945/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0947A2" w:rsidRPr="008F2CCC" w14:paraId="1F299A1F" w14:textId="77777777" w:rsidTr="007A3D25">
      <w:trPr>
        <w:trHeight w:val="228"/>
      </w:trPr>
      <w:tc>
        <w:tcPr>
          <w:tcW w:w="2552" w:type="dxa"/>
          <w:vAlign w:val="center"/>
        </w:tcPr>
        <w:p w14:paraId="683328AB" w14:textId="77777777" w:rsidR="000947A2" w:rsidRPr="008F5DAE" w:rsidRDefault="000947A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0DAC1EE3" w14:textId="225343F3" w:rsidR="000947A2" w:rsidRPr="0029071C" w:rsidRDefault="000947A2" w:rsidP="00E1693E">
          <w:pPr>
            <w:spacing w:line="276" w:lineRule="auto"/>
            <w:jc w:val="right"/>
            <w:rPr>
              <w:rFonts w:ascii="Palatino Linotype" w:hAnsi="Palatino Linotype"/>
              <w:sz w:val="22"/>
              <w:szCs w:val="22"/>
            </w:rPr>
          </w:pPr>
          <w:r w:rsidRPr="00060691">
            <w:rPr>
              <w:rFonts w:ascii="Palatino Linotype" w:hAnsi="Palatino Linotype"/>
              <w:sz w:val="22"/>
              <w:szCs w:val="22"/>
            </w:rPr>
            <w:t xml:space="preserve">Ayuntamiento de </w:t>
          </w:r>
          <w:r w:rsidRPr="008B6CF4">
            <w:rPr>
              <w:rFonts w:ascii="Palatino Linotype" w:hAnsi="Palatino Linotype"/>
              <w:sz w:val="22"/>
              <w:szCs w:val="22"/>
            </w:rPr>
            <w:t>Toluca</w:t>
          </w:r>
        </w:p>
      </w:tc>
    </w:tr>
    <w:tr w:rsidR="000947A2" w:rsidRPr="008F2CCC" w14:paraId="46D09EF7" w14:textId="77777777" w:rsidTr="007A3D25">
      <w:tc>
        <w:tcPr>
          <w:tcW w:w="2552" w:type="dxa"/>
          <w:vAlign w:val="center"/>
        </w:tcPr>
        <w:p w14:paraId="1A0A5ED2" w14:textId="77777777" w:rsidR="000947A2" w:rsidRPr="008F5DAE" w:rsidRDefault="000947A2"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1AE463AD" w14:textId="77777777" w:rsidR="000947A2" w:rsidRPr="0029071C" w:rsidRDefault="000947A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0947A2" w:rsidRPr="001779E0" w:rsidRDefault="00FE25C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0947A2" w:rsidRPr="008F2CCC" w14:paraId="647E1A5E" w14:textId="77777777" w:rsidTr="00515252">
      <w:tc>
        <w:tcPr>
          <w:tcW w:w="2552" w:type="dxa"/>
          <w:vAlign w:val="center"/>
        </w:tcPr>
        <w:p w14:paraId="61C1A94D" w14:textId="77777777" w:rsidR="000947A2" w:rsidRPr="008F5DAE" w:rsidRDefault="000947A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7BEBC644" w:rsidR="000947A2" w:rsidRPr="0029071C" w:rsidRDefault="000947A2" w:rsidP="008B6CF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08945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0947A2" w:rsidRPr="008F2CCC" w14:paraId="34929B82" w14:textId="77777777" w:rsidTr="00515252">
      <w:tc>
        <w:tcPr>
          <w:tcW w:w="2552" w:type="dxa"/>
          <w:vAlign w:val="center"/>
        </w:tcPr>
        <w:p w14:paraId="54C68700" w14:textId="77777777" w:rsidR="000947A2" w:rsidRPr="008F5DAE" w:rsidRDefault="000947A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341B3DB8" w:rsidR="000947A2" w:rsidRPr="006D30E6" w:rsidRDefault="002F2FFB"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0947A2" w:rsidRPr="008F2CCC" w14:paraId="15459416" w14:textId="77777777" w:rsidTr="00515252">
      <w:trPr>
        <w:trHeight w:val="228"/>
      </w:trPr>
      <w:tc>
        <w:tcPr>
          <w:tcW w:w="2552" w:type="dxa"/>
          <w:vAlign w:val="center"/>
        </w:tcPr>
        <w:p w14:paraId="776491B5" w14:textId="77777777" w:rsidR="000947A2" w:rsidRPr="008F5DAE" w:rsidRDefault="000947A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03DA926B" w:rsidR="000947A2" w:rsidRPr="0029071C" w:rsidRDefault="000947A2" w:rsidP="00E1693E">
          <w:pPr>
            <w:spacing w:line="276" w:lineRule="auto"/>
            <w:jc w:val="right"/>
            <w:rPr>
              <w:rFonts w:ascii="Palatino Linotype" w:hAnsi="Palatino Linotype"/>
              <w:sz w:val="22"/>
              <w:szCs w:val="22"/>
            </w:rPr>
          </w:pPr>
          <w:r w:rsidRPr="00060691">
            <w:rPr>
              <w:rFonts w:ascii="Palatino Linotype" w:hAnsi="Palatino Linotype"/>
              <w:sz w:val="22"/>
              <w:szCs w:val="22"/>
            </w:rPr>
            <w:t xml:space="preserve">Ayuntamiento de </w:t>
          </w:r>
          <w:r w:rsidRPr="008B6CF4">
            <w:rPr>
              <w:rFonts w:ascii="Palatino Linotype" w:hAnsi="Palatino Linotype"/>
              <w:sz w:val="22"/>
              <w:szCs w:val="22"/>
            </w:rPr>
            <w:t>Toluca</w:t>
          </w:r>
        </w:p>
      </w:tc>
    </w:tr>
    <w:tr w:rsidR="000947A2" w:rsidRPr="008F2CCC" w14:paraId="5C009CDE" w14:textId="77777777" w:rsidTr="00515252">
      <w:tc>
        <w:tcPr>
          <w:tcW w:w="2552" w:type="dxa"/>
          <w:vAlign w:val="center"/>
        </w:tcPr>
        <w:p w14:paraId="294ED620" w14:textId="77777777" w:rsidR="000947A2" w:rsidRPr="008F5DAE" w:rsidRDefault="000947A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0947A2" w:rsidRPr="0029071C" w:rsidRDefault="000947A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0947A2" w:rsidRDefault="00FE25C8">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0947A2" w:rsidRPr="009F1AB6" w:rsidRDefault="000947A2">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F0F"/>
    <w:multiLevelType w:val="hybridMultilevel"/>
    <w:tmpl w:val="FCD060E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4293A"/>
    <w:multiLevelType w:val="hybridMultilevel"/>
    <w:tmpl w:val="1C60DFDA"/>
    <w:lvl w:ilvl="0" w:tplc="080A000F">
      <w:start w:val="1"/>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C640F3"/>
    <w:multiLevelType w:val="hybridMultilevel"/>
    <w:tmpl w:val="8E68B92A"/>
    <w:lvl w:ilvl="0" w:tplc="0348559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BE7051B"/>
    <w:multiLevelType w:val="hybridMultilevel"/>
    <w:tmpl w:val="C22E062E"/>
    <w:lvl w:ilvl="0" w:tplc="94AAE54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AD42984"/>
    <w:multiLevelType w:val="hybridMultilevel"/>
    <w:tmpl w:val="850A7A2E"/>
    <w:lvl w:ilvl="0" w:tplc="F40AAC68">
      <w:start w:val="2"/>
      <w:numFmt w:val="bullet"/>
      <w:lvlText w:val="-"/>
      <w:lvlJc w:val="left"/>
      <w:pPr>
        <w:ind w:left="1080" w:hanging="360"/>
      </w:pPr>
      <w:rPr>
        <w:rFonts w:ascii="Palatino Linotype" w:eastAsiaTheme="minorHAnsi"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46FF7A9C"/>
    <w:multiLevelType w:val="multilevel"/>
    <w:tmpl w:val="EB167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FAD75BC"/>
    <w:multiLevelType w:val="multilevel"/>
    <w:tmpl w:val="DBF83A3A"/>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13" w15:restartNumberingAfterBreak="0">
    <w:nsid w:val="5C0D1D37"/>
    <w:multiLevelType w:val="hybridMultilevel"/>
    <w:tmpl w:val="11F89BE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AA1F84"/>
    <w:multiLevelType w:val="hybridMultilevel"/>
    <w:tmpl w:val="BB96F8B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110452"/>
    <w:multiLevelType w:val="hybridMultilevel"/>
    <w:tmpl w:val="093CA882"/>
    <w:lvl w:ilvl="0" w:tplc="C71E471E">
      <w:start w:val="1"/>
      <w:numFmt w:val="lowerRoman"/>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4F5A9F"/>
    <w:multiLevelType w:val="hybridMultilevel"/>
    <w:tmpl w:val="A2B2F9DA"/>
    <w:lvl w:ilvl="0" w:tplc="163EA71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070F42"/>
    <w:multiLevelType w:val="hybridMultilevel"/>
    <w:tmpl w:val="AFA4D9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CBF7FF1"/>
    <w:multiLevelType w:val="hybridMultilevel"/>
    <w:tmpl w:val="359289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9"/>
  </w:num>
  <w:num w:numId="3">
    <w:abstractNumId w:val="5"/>
  </w:num>
  <w:num w:numId="4">
    <w:abstractNumId w:val="2"/>
  </w:num>
  <w:num w:numId="5">
    <w:abstractNumId w:val="20"/>
  </w:num>
  <w:num w:numId="6">
    <w:abstractNumId w:val="10"/>
  </w:num>
  <w:num w:numId="7">
    <w:abstractNumId w:val="15"/>
  </w:num>
  <w:num w:numId="8">
    <w:abstractNumId w:val="3"/>
  </w:num>
  <w:num w:numId="9">
    <w:abstractNumId w:val="16"/>
  </w:num>
  <w:num w:numId="10">
    <w:abstractNumId w:val="0"/>
  </w:num>
  <w:num w:numId="11">
    <w:abstractNumId w:val="6"/>
  </w:num>
  <w:num w:numId="12">
    <w:abstractNumId w:val="8"/>
  </w:num>
  <w:num w:numId="13">
    <w:abstractNumId w:val="14"/>
  </w:num>
  <w:num w:numId="14">
    <w:abstractNumId w:val="1"/>
  </w:num>
  <w:num w:numId="15">
    <w:abstractNumId w:val="18"/>
  </w:num>
  <w:num w:numId="16">
    <w:abstractNumId w:val="13"/>
  </w:num>
  <w:num w:numId="17">
    <w:abstractNumId w:val="11"/>
  </w:num>
  <w:num w:numId="18">
    <w:abstractNumId w:val="12"/>
  </w:num>
  <w:num w:numId="19">
    <w:abstractNumId w:val="7"/>
  </w:num>
  <w:num w:numId="20">
    <w:abstractNumId w:val="4"/>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4700"/>
    <w:rsid w:val="0000611A"/>
    <w:rsid w:val="00007BC3"/>
    <w:rsid w:val="000120BC"/>
    <w:rsid w:val="000153AF"/>
    <w:rsid w:val="00015A5E"/>
    <w:rsid w:val="0002117B"/>
    <w:rsid w:val="0002202E"/>
    <w:rsid w:val="00023CFC"/>
    <w:rsid w:val="00031EFF"/>
    <w:rsid w:val="00032D08"/>
    <w:rsid w:val="00036F8B"/>
    <w:rsid w:val="00037D70"/>
    <w:rsid w:val="000478CF"/>
    <w:rsid w:val="00054E04"/>
    <w:rsid w:val="00056A58"/>
    <w:rsid w:val="000572E9"/>
    <w:rsid w:val="00060691"/>
    <w:rsid w:val="000671F2"/>
    <w:rsid w:val="00070547"/>
    <w:rsid w:val="00070F46"/>
    <w:rsid w:val="00071173"/>
    <w:rsid w:val="000775FC"/>
    <w:rsid w:val="00087797"/>
    <w:rsid w:val="0009050D"/>
    <w:rsid w:val="000915E8"/>
    <w:rsid w:val="00091A55"/>
    <w:rsid w:val="00093AE1"/>
    <w:rsid w:val="000947A2"/>
    <w:rsid w:val="00094CC7"/>
    <w:rsid w:val="000A057D"/>
    <w:rsid w:val="000A34BB"/>
    <w:rsid w:val="000A717C"/>
    <w:rsid w:val="000A7F15"/>
    <w:rsid w:val="000B33A7"/>
    <w:rsid w:val="000B3CCA"/>
    <w:rsid w:val="000B468E"/>
    <w:rsid w:val="000B4A82"/>
    <w:rsid w:val="000B5876"/>
    <w:rsid w:val="000B5E25"/>
    <w:rsid w:val="000B7C6C"/>
    <w:rsid w:val="000C14B9"/>
    <w:rsid w:val="000C187A"/>
    <w:rsid w:val="000C43CE"/>
    <w:rsid w:val="000C49B8"/>
    <w:rsid w:val="000C5FDF"/>
    <w:rsid w:val="000C615C"/>
    <w:rsid w:val="000D0214"/>
    <w:rsid w:val="000D0D9A"/>
    <w:rsid w:val="000D3AD4"/>
    <w:rsid w:val="000D64B0"/>
    <w:rsid w:val="000D781B"/>
    <w:rsid w:val="000E592F"/>
    <w:rsid w:val="000F16BA"/>
    <w:rsid w:val="000F43B0"/>
    <w:rsid w:val="00100C2B"/>
    <w:rsid w:val="00101AD8"/>
    <w:rsid w:val="00102B0C"/>
    <w:rsid w:val="00105259"/>
    <w:rsid w:val="00105738"/>
    <w:rsid w:val="0010712B"/>
    <w:rsid w:val="00112304"/>
    <w:rsid w:val="001155DA"/>
    <w:rsid w:val="00115AC0"/>
    <w:rsid w:val="00115B15"/>
    <w:rsid w:val="00123996"/>
    <w:rsid w:val="0012510D"/>
    <w:rsid w:val="001256AE"/>
    <w:rsid w:val="00131427"/>
    <w:rsid w:val="001337CA"/>
    <w:rsid w:val="00140AA7"/>
    <w:rsid w:val="00140E1B"/>
    <w:rsid w:val="0014397A"/>
    <w:rsid w:val="00143F6E"/>
    <w:rsid w:val="001459F4"/>
    <w:rsid w:val="00147679"/>
    <w:rsid w:val="00147D2E"/>
    <w:rsid w:val="00150515"/>
    <w:rsid w:val="00151D4C"/>
    <w:rsid w:val="00152DAD"/>
    <w:rsid w:val="001558F3"/>
    <w:rsid w:val="00155D44"/>
    <w:rsid w:val="00160C09"/>
    <w:rsid w:val="001660E9"/>
    <w:rsid w:val="00166BDB"/>
    <w:rsid w:val="001676E1"/>
    <w:rsid w:val="00167AD9"/>
    <w:rsid w:val="00170AA7"/>
    <w:rsid w:val="00173BA1"/>
    <w:rsid w:val="001762FA"/>
    <w:rsid w:val="00184176"/>
    <w:rsid w:val="00186CCB"/>
    <w:rsid w:val="00191418"/>
    <w:rsid w:val="0019170F"/>
    <w:rsid w:val="00193F09"/>
    <w:rsid w:val="00197B1A"/>
    <w:rsid w:val="001A46ED"/>
    <w:rsid w:val="001A6109"/>
    <w:rsid w:val="001B59A0"/>
    <w:rsid w:val="001C054C"/>
    <w:rsid w:val="001C14AC"/>
    <w:rsid w:val="001C7F56"/>
    <w:rsid w:val="001D09E1"/>
    <w:rsid w:val="001D2DE0"/>
    <w:rsid w:val="001D4046"/>
    <w:rsid w:val="001D5495"/>
    <w:rsid w:val="001E1C89"/>
    <w:rsid w:val="001E2DA3"/>
    <w:rsid w:val="001E45B5"/>
    <w:rsid w:val="001F1FCC"/>
    <w:rsid w:val="001F2305"/>
    <w:rsid w:val="001F2E4C"/>
    <w:rsid w:val="001F3672"/>
    <w:rsid w:val="001F6BF1"/>
    <w:rsid w:val="0020249A"/>
    <w:rsid w:val="00202C04"/>
    <w:rsid w:val="00203986"/>
    <w:rsid w:val="002079C3"/>
    <w:rsid w:val="00210D32"/>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6E3E"/>
    <w:rsid w:val="00267458"/>
    <w:rsid w:val="00267BB5"/>
    <w:rsid w:val="00267E1D"/>
    <w:rsid w:val="00272296"/>
    <w:rsid w:val="0027342B"/>
    <w:rsid w:val="002755AD"/>
    <w:rsid w:val="00282F4F"/>
    <w:rsid w:val="00283FC5"/>
    <w:rsid w:val="00286546"/>
    <w:rsid w:val="0029071C"/>
    <w:rsid w:val="002934B4"/>
    <w:rsid w:val="00295B3F"/>
    <w:rsid w:val="00297A54"/>
    <w:rsid w:val="002A040B"/>
    <w:rsid w:val="002A3EFB"/>
    <w:rsid w:val="002A45F3"/>
    <w:rsid w:val="002A4B43"/>
    <w:rsid w:val="002A661B"/>
    <w:rsid w:val="002A672B"/>
    <w:rsid w:val="002A676F"/>
    <w:rsid w:val="002A6BE8"/>
    <w:rsid w:val="002B1C33"/>
    <w:rsid w:val="002B1CC8"/>
    <w:rsid w:val="002B4177"/>
    <w:rsid w:val="002B48AD"/>
    <w:rsid w:val="002B5B5A"/>
    <w:rsid w:val="002B6720"/>
    <w:rsid w:val="002C0BE5"/>
    <w:rsid w:val="002C240F"/>
    <w:rsid w:val="002C62EC"/>
    <w:rsid w:val="002D17B8"/>
    <w:rsid w:val="002D1E07"/>
    <w:rsid w:val="002D25E0"/>
    <w:rsid w:val="002D32D2"/>
    <w:rsid w:val="002D5D37"/>
    <w:rsid w:val="002D61F7"/>
    <w:rsid w:val="002D6656"/>
    <w:rsid w:val="002D6E4B"/>
    <w:rsid w:val="002E3085"/>
    <w:rsid w:val="002E4315"/>
    <w:rsid w:val="002F2FFB"/>
    <w:rsid w:val="002F3B20"/>
    <w:rsid w:val="002F3F9D"/>
    <w:rsid w:val="002F55B9"/>
    <w:rsid w:val="002F6ADB"/>
    <w:rsid w:val="00302343"/>
    <w:rsid w:val="00306F04"/>
    <w:rsid w:val="00307006"/>
    <w:rsid w:val="0030701F"/>
    <w:rsid w:val="0031208A"/>
    <w:rsid w:val="00313F8E"/>
    <w:rsid w:val="00314E62"/>
    <w:rsid w:val="00316511"/>
    <w:rsid w:val="00320F38"/>
    <w:rsid w:val="00322715"/>
    <w:rsid w:val="00324C20"/>
    <w:rsid w:val="003261E4"/>
    <w:rsid w:val="00326B44"/>
    <w:rsid w:val="00327151"/>
    <w:rsid w:val="00330FC3"/>
    <w:rsid w:val="00331E82"/>
    <w:rsid w:val="00335C6A"/>
    <w:rsid w:val="003370A0"/>
    <w:rsid w:val="00340A06"/>
    <w:rsid w:val="00341933"/>
    <w:rsid w:val="00343753"/>
    <w:rsid w:val="00343F0B"/>
    <w:rsid w:val="00344236"/>
    <w:rsid w:val="003502CA"/>
    <w:rsid w:val="00351E9D"/>
    <w:rsid w:val="003520C5"/>
    <w:rsid w:val="0035559A"/>
    <w:rsid w:val="00357C37"/>
    <w:rsid w:val="00360FB7"/>
    <w:rsid w:val="003620AB"/>
    <w:rsid w:val="00363F90"/>
    <w:rsid w:val="00365938"/>
    <w:rsid w:val="00365F0F"/>
    <w:rsid w:val="00367FFB"/>
    <w:rsid w:val="00371835"/>
    <w:rsid w:val="0037207F"/>
    <w:rsid w:val="003721EF"/>
    <w:rsid w:val="003746DE"/>
    <w:rsid w:val="00376422"/>
    <w:rsid w:val="003768CA"/>
    <w:rsid w:val="00377DDD"/>
    <w:rsid w:val="003804E8"/>
    <w:rsid w:val="003806D2"/>
    <w:rsid w:val="00380D3E"/>
    <w:rsid w:val="003816D4"/>
    <w:rsid w:val="003818CD"/>
    <w:rsid w:val="00382EE6"/>
    <w:rsid w:val="00386D38"/>
    <w:rsid w:val="00393723"/>
    <w:rsid w:val="00396DB6"/>
    <w:rsid w:val="003A39D3"/>
    <w:rsid w:val="003A769D"/>
    <w:rsid w:val="003B04C2"/>
    <w:rsid w:val="003B153A"/>
    <w:rsid w:val="003B1C85"/>
    <w:rsid w:val="003B4CF3"/>
    <w:rsid w:val="003B532D"/>
    <w:rsid w:val="003B70B0"/>
    <w:rsid w:val="003C6E1C"/>
    <w:rsid w:val="003C7A9B"/>
    <w:rsid w:val="003D0889"/>
    <w:rsid w:val="003D1214"/>
    <w:rsid w:val="003D5C8A"/>
    <w:rsid w:val="003E21A7"/>
    <w:rsid w:val="003E4C48"/>
    <w:rsid w:val="003E56C9"/>
    <w:rsid w:val="003F22BA"/>
    <w:rsid w:val="003F28C1"/>
    <w:rsid w:val="003F684E"/>
    <w:rsid w:val="004018F9"/>
    <w:rsid w:val="00402765"/>
    <w:rsid w:val="00415D24"/>
    <w:rsid w:val="0042339A"/>
    <w:rsid w:val="00424FFC"/>
    <w:rsid w:val="00425E0F"/>
    <w:rsid w:val="004309A2"/>
    <w:rsid w:val="00430BAC"/>
    <w:rsid w:val="00430CDF"/>
    <w:rsid w:val="004344EA"/>
    <w:rsid w:val="00434788"/>
    <w:rsid w:val="0043515A"/>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76FF8"/>
    <w:rsid w:val="00480299"/>
    <w:rsid w:val="004809AA"/>
    <w:rsid w:val="004857E1"/>
    <w:rsid w:val="00491137"/>
    <w:rsid w:val="00492129"/>
    <w:rsid w:val="004A0B63"/>
    <w:rsid w:val="004A26CF"/>
    <w:rsid w:val="004A2D65"/>
    <w:rsid w:val="004B200D"/>
    <w:rsid w:val="004B2314"/>
    <w:rsid w:val="004B42B4"/>
    <w:rsid w:val="004B4B9F"/>
    <w:rsid w:val="004B5F63"/>
    <w:rsid w:val="004C064F"/>
    <w:rsid w:val="004C5AEE"/>
    <w:rsid w:val="004C6BB5"/>
    <w:rsid w:val="004C7090"/>
    <w:rsid w:val="004D18B6"/>
    <w:rsid w:val="004D193E"/>
    <w:rsid w:val="004D5D2F"/>
    <w:rsid w:val="004D6F71"/>
    <w:rsid w:val="004D6F9C"/>
    <w:rsid w:val="004E06F5"/>
    <w:rsid w:val="004E3A1A"/>
    <w:rsid w:val="004E5628"/>
    <w:rsid w:val="004F5303"/>
    <w:rsid w:val="004F5A12"/>
    <w:rsid w:val="004F7F8A"/>
    <w:rsid w:val="00500B82"/>
    <w:rsid w:val="0050130E"/>
    <w:rsid w:val="005020E1"/>
    <w:rsid w:val="0050243E"/>
    <w:rsid w:val="00506350"/>
    <w:rsid w:val="0051285C"/>
    <w:rsid w:val="005128C2"/>
    <w:rsid w:val="0051460B"/>
    <w:rsid w:val="00515252"/>
    <w:rsid w:val="00517275"/>
    <w:rsid w:val="00524546"/>
    <w:rsid w:val="00524A8D"/>
    <w:rsid w:val="0052578D"/>
    <w:rsid w:val="00526853"/>
    <w:rsid w:val="00531B72"/>
    <w:rsid w:val="0053247E"/>
    <w:rsid w:val="005327BF"/>
    <w:rsid w:val="0053343D"/>
    <w:rsid w:val="00535341"/>
    <w:rsid w:val="00535578"/>
    <w:rsid w:val="00541687"/>
    <w:rsid w:val="0054391A"/>
    <w:rsid w:val="00545ABC"/>
    <w:rsid w:val="005523AF"/>
    <w:rsid w:val="00555C87"/>
    <w:rsid w:val="00561A6E"/>
    <w:rsid w:val="00561D99"/>
    <w:rsid w:val="00563B39"/>
    <w:rsid w:val="00570F4C"/>
    <w:rsid w:val="00572099"/>
    <w:rsid w:val="0057280C"/>
    <w:rsid w:val="00572867"/>
    <w:rsid w:val="0057289F"/>
    <w:rsid w:val="00574FDC"/>
    <w:rsid w:val="005803C9"/>
    <w:rsid w:val="00581DC8"/>
    <w:rsid w:val="0059032F"/>
    <w:rsid w:val="00591F27"/>
    <w:rsid w:val="0059614C"/>
    <w:rsid w:val="00597D71"/>
    <w:rsid w:val="005A4C88"/>
    <w:rsid w:val="005A5402"/>
    <w:rsid w:val="005A6216"/>
    <w:rsid w:val="005B0692"/>
    <w:rsid w:val="005B0891"/>
    <w:rsid w:val="005B234D"/>
    <w:rsid w:val="005B26AD"/>
    <w:rsid w:val="005B36A8"/>
    <w:rsid w:val="005B5693"/>
    <w:rsid w:val="005B7125"/>
    <w:rsid w:val="005C261B"/>
    <w:rsid w:val="005C2ACA"/>
    <w:rsid w:val="005C4DB2"/>
    <w:rsid w:val="005C6646"/>
    <w:rsid w:val="005D14FC"/>
    <w:rsid w:val="005D77CC"/>
    <w:rsid w:val="005E09AB"/>
    <w:rsid w:val="005E3D88"/>
    <w:rsid w:val="005E5716"/>
    <w:rsid w:val="005F1F89"/>
    <w:rsid w:val="005F2CB2"/>
    <w:rsid w:val="005F38DA"/>
    <w:rsid w:val="005F4BFB"/>
    <w:rsid w:val="006000C5"/>
    <w:rsid w:val="006002E0"/>
    <w:rsid w:val="006021E7"/>
    <w:rsid w:val="006070AD"/>
    <w:rsid w:val="0061406C"/>
    <w:rsid w:val="00615724"/>
    <w:rsid w:val="00616296"/>
    <w:rsid w:val="00620280"/>
    <w:rsid w:val="0062349E"/>
    <w:rsid w:val="006258FD"/>
    <w:rsid w:val="00632E48"/>
    <w:rsid w:val="00643B58"/>
    <w:rsid w:val="00650002"/>
    <w:rsid w:val="006524CD"/>
    <w:rsid w:val="006604F8"/>
    <w:rsid w:val="00660D13"/>
    <w:rsid w:val="00661CC3"/>
    <w:rsid w:val="00674E61"/>
    <w:rsid w:val="0068062F"/>
    <w:rsid w:val="006810FF"/>
    <w:rsid w:val="00681299"/>
    <w:rsid w:val="00681ED0"/>
    <w:rsid w:val="00683574"/>
    <w:rsid w:val="00694976"/>
    <w:rsid w:val="006A1453"/>
    <w:rsid w:val="006A240A"/>
    <w:rsid w:val="006A2694"/>
    <w:rsid w:val="006A3EE6"/>
    <w:rsid w:val="006A5742"/>
    <w:rsid w:val="006A7AA4"/>
    <w:rsid w:val="006B08F1"/>
    <w:rsid w:val="006B0E22"/>
    <w:rsid w:val="006B1301"/>
    <w:rsid w:val="006B26B2"/>
    <w:rsid w:val="006B321A"/>
    <w:rsid w:val="006B35CB"/>
    <w:rsid w:val="006B418F"/>
    <w:rsid w:val="006B61F3"/>
    <w:rsid w:val="006C0D5A"/>
    <w:rsid w:val="006C3931"/>
    <w:rsid w:val="006D1713"/>
    <w:rsid w:val="006D30E6"/>
    <w:rsid w:val="006D3A03"/>
    <w:rsid w:val="006D5540"/>
    <w:rsid w:val="006E08FA"/>
    <w:rsid w:val="006E108D"/>
    <w:rsid w:val="006E6297"/>
    <w:rsid w:val="006F5F93"/>
    <w:rsid w:val="0070032E"/>
    <w:rsid w:val="00703F77"/>
    <w:rsid w:val="00704A02"/>
    <w:rsid w:val="00704ECB"/>
    <w:rsid w:val="00710FED"/>
    <w:rsid w:val="00714A67"/>
    <w:rsid w:val="00715F45"/>
    <w:rsid w:val="00716632"/>
    <w:rsid w:val="00717A0C"/>
    <w:rsid w:val="0072075B"/>
    <w:rsid w:val="0072301A"/>
    <w:rsid w:val="007237B8"/>
    <w:rsid w:val="00725DCB"/>
    <w:rsid w:val="0072658E"/>
    <w:rsid w:val="0073033B"/>
    <w:rsid w:val="00732345"/>
    <w:rsid w:val="007348B7"/>
    <w:rsid w:val="00737A9B"/>
    <w:rsid w:val="007406FF"/>
    <w:rsid w:val="00742DA4"/>
    <w:rsid w:val="007527E8"/>
    <w:rsid w:val="007532C7"/>
    <w:rsid w:val="00754241"/>
    <w:rsid w:val="0075456A"/>
    <w:rsid w:val="0075607A"/>
    <w:rsid w:val="00756F04"/>
    <w:rsid w:val="0075755F"/>
    <w:rsid w:val="00757D60"/>
    <w:rsid w:val="00760B2C"/>
    <w:rsid w:val="007659E9"/>
    <w:rsid w:val="00766D86"/>
    <w:rsid w:val="00770F18"/>
    <w:rsid w:val="00776479"/>
    <w:rsid w:val="007764BB"/>
    <w:rsid w:val="0077738A"/>
    <w:rsid w:val="007828DC"/>
    <w:rsid w:val="0078344B"/>
    <w:rsid w:val="00787D10"/>
    <w:rsid w:val="00791193"/>
    <w:rsid w:val="00793A6F"/>
    <w:rsid w:val="00796A2C"/>
    <w:rsid w:val="007974B2"/>
    <w:rsid w:val="007A118C"/>
    <w:rsid w:val="007A1F70"/>
    <w:rsid w:val="007A37FE"/>
    <w:rsid w:val="007A3D25"/>
    <w:rsid w:val="007A401E"/>
    <w:rsid w:val="007A417D"/>
    <w:rsid w:val="007A6D39"/>
    <w:rsid w:val="007A7DBD"/>
    <w:rsid w:val="007B4E05"/>
    <w:rsid w:val="007B6F6F"/>
    <w:rsid w:val="007C1D5B"/>
    <w:rsid w:val="007C3435"/>
    <w:rsid w:val="007C35A4"/>
    <w:rsid w:val="007C3E46"/>
    <w:rsid w:val="007C478B"/>
    <w:rsid w:val="007C6083"/>
    <w:rsid w:val="007C7EAB"/>
    <w:rsid w:val="007D2A81"/>
    <w:rsid w:val="007D4F9C"/>
    <w:rsid w:val="007D645B"/>
    <w:rsid w:val="007E471E"/>
    <w:rsid w:val="007E52D5"/>
    <w:rsid w:val="007E534B"/>
    <w:rsid w:val="007E6F30"/>
    <w:rsid w:val="007E7C02"/>
    <w:rsid w:val="007F0AC2"/>
    <w:rsid w:val="007F7462"/>
    <w:rsid w:val="00800A80"/>
    <w:rsid w:val="00800C72"/>
    <w:rsid w:val="00803913"/>
    <w:rsid w:val="00807D02"/>
    <w:rsid w:val="00810DE2"/>
    <w:rsid w:val="00814FEC"/>
    <w:rsid w:val="00816052"/>
    <w:rsid w:val="0081709C"/>
    <w:rsid w:val="00823690"/>
    <w:rsid w:val="0083345F"/>
    <w:rsid w:val="00835035"/>
    <w:rsid w:val="00836D9E"/>
    <w:rsid w:val="00843F80"/>
    <w:rsid w:val="00844392"/>
    <w:rsid w:val="00846A0F"/>
    <w:rsid w:val="008500D3"/>
    <w:rsid w:val="00852668"/>
    <w:rsid w:val="008578BF"/>
    <w:rsid w:val="00864E58"/>
    <w:rsid w:val="008660D6"/>
    <w:rsid w:val="0086702A"/>
    <w:rsid w:val="00871098"/>
    <w:rsid w:val="00873905"/>
    <w:rsid w:val="00877235"/>
    <w:rsid w:val="008803EF"/>
    <w:rsid w:val="00882980"/>
    <w:rsid w:val="00886303"/>
    <w:rsid w:val="00895FE3"/>
    <w:rsid w:val="00896D29"/>
    <w:rsid w:val="008A12CF"/>
    <w:rsid w:val="008A1A90"/>
    <w:rsid w:val="008A4E27"/>
    <w:rsid w:val="008A5241"/>
    <w:rsid w:val="008A64CB"/>
    <w:rsid w:val="008B082B"/>
    <w:rsid w:val="008B3216"/>
    <w:rsid w:val="008B6546"/>
    <w:rsid w:val="008B6CF4"/>
    <w:rsid w:val="008C3B24"/>
    <w:rsid w:val="008C79E6"/>
    <w:rsid w:val="008D1030"/>
    <w:rsid w:val="008D5BD3"/>
    <w:rsid w:val="008E01E4"/>
    <w:rsid w:val="008E28B2"/>
    <w:rsid w:val="008E7F32"/>
    <w:rsid w:val="008F148C"/>
    <w:rsid w:val="008F3DFE"/>
    <w:rsid w:val="008F5D37"/>
    <w:rsid w:val="008F5DAE"/>
    <w:rsid w:val="008F7C23"/>
    <w:rsid w:val="00900C9B"/>
    <w:rsid w:val="00901487"/>
    <w:rsid w:val="009072AA"/>
    <w:rsid w:val="00907668"/>
    <w:rsid w:val="00907F13"/>
    <w:rsid w:val="00914306"/>
    <w:rsid w:val="00921551"/>
    <w:rsid w:val="009217E8"/>
    <w:rsid w:val="00925B0B"/>
    <w:rsid w:val="0092622F"/>
    <w:rsid w:val="00926C44"/>
    <w:rsid w:val="00934FD2"/>
    <w:rsid w:val="0093645B"/>
    <w:rsid w:val="009413F7"/>
    <w:rsid w:val="0094381A"/>
    <w:rsid w:val="00951242"/>
    <w:rsid w:val="00961002"/>
    <w:rsid w:val="00961A72"/>
    <w:rsid w:val="0096424E"/>
    <w:rsid w:val="009702B5"/>
    <w:rsid w:val="00973F9B"/>
    <w:rsid w:val="009758CB"/>
    <w:rsid w:val="00980909"/>
    <w:rsid w:val="00984706"/>
    <w:rsid w:val="0098631B"/>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C249E"/>
    <w:rsid w:val="009D2E87"/>
    <w:rsid w:val="009D39B3"/>
    <w:rsid w:val="009D7E06"/>
    <w:rsid w:val="009E0C45"/>
    <w:rsid w:val="009E0E89"/>
    <w:rsid w:val="009E1F26"/>
    <w:rsid w:val="009E2449"/>
    <w:rsid w:val="009E3A2B"/>
    <w:rsid w:val="009E46C3"/>
    <w:rsid w:val="009F4FF4"/>
    <w:rsid w:val="009F62C3"/>
    <w:rsid w:val="009F71DC"/>
    <w:rsid w:val="00A0100D"/>
    <w:rsid w:val="00A031D1"/>
    <w:rsid w:val="00A03269"/>
    <w:rsid w:val="00A05133"/>
    <w:rsid w:val="00A05D3A"/>
    <w:rsid w:val="00A100B7"/>
    <w:rsid w:val="00A11793"/>
    <w:rsid w:val="00A16F28"/>
    <w:rsid w:val="00A22FB2"/>
    <w:rsid w:val="00A2385C"/>
    <w:rsid w:val="00A25EFD"/>
    <w:rsid w:val="00A26BD8"/>
    <w:rsid w:val="00A31156"/>
    <w:rsid w:val="00A320DF"/>
    <w:rsid w:val="00A43B03"/>
    <w:rsid w:val="00A44C61"/>
    <w:rsid w:val="00A5260D"/>
    <w:rsid w:val="00A535E4"/>
    <w:rsid w:val="00A54C18"/>
    <w:rsid w:val="00A63BB4"/>
    <w:rsid w:val="00A6692F"/>
    <w:rsid w:val="00A66F64"/>
    <w:rsid w:val="00A6775F"/>
    <w:rsid w:val="00A72262"/>
    <w:rsid w:val="00A73CE4"/>
    <w:rsid w:val="00A753F2"/>
    <w:rsid w:val="00A7773A"/>
    <w:rsid w:val="00A83B4F"/>
    <w:rsid w:val="00A846BD"/>
    <w:rsid w:val="00A9389D"/>
    <w:rsid w:val="00A94441"/>
    <w:rsid w:val="00A97381"/>
    <w:rsid w:val="00A97F97"/>
    <w:rsid w:val="00AA1CCC"/>
    <w:rsid w:val="00AA26B4"/>
    <w:rsid w:val="00AA2A9D"/>
    <w:rsid w:val="00AA7D21"/>
    <w:rsid w:val="00AB15E3"/>
    <w:rsid w:val="00AB4982"/>
    <w:rsid w:val="00AC3DB9"/>
    <w:rsid w:val="00AC687D"/>
    <w:rsid w:val="00AD057E"/>
    <w:rsid w:val="00AD33BE"/>
    <w:rsid w:val="00AD59C1"/>
    <w:rsid w:val="00AE1A47"/>
    <w:rsid w:val="00AE4A3C"/>
    <w:rsid w:val="00AE5995"/>
    <w:rsid w:val="00AE6704"/>
    <w:rsid w:val="00AE78CA"/>
    <w:rsid w:val="00AF24DE"/>
    <w:rsid w:val="00AF3EC1"/>
    <w:rsid w:val="00B00107"/>
    <w:rsid w:val="00B01BD5"/>
    <w:rsid w:val="00B04476"/>
    <w:rsid w:val="00B04717"/>
    <w:rsid w:val="00B05B83"/>
    <w:rsid w:val="00B06342"/>
    <w:rsid w:val="00B071A3"/>
    <w:rsid w:val="00B07EBD"/>
    <w:rsid w:val="00B10A2E"/>
    <w:rsid w:val="00B10AF2"/>
    <w:rsid w:val="00B14416"/>
    <w:rsid w:val="00B17992"/>
    <w:rsid w:val="00B203AD"/>
    <w:rsid w:val="00B20C2B"/>
    <w:rsid w:val="00B22965"/>
    <w:rsid w:val="00B22D8E"/>
    <w:rsid w:val="00B22E97"/>
    <w:rsid w:val="00B23344"/>
    <w:rsid w:val="00B24B11"/>
    <w:rsid w:val="00B250D7"/>
    <w:rsid w:val="00B253F0"/>
    <w:rsid w:val="00B26E79"/>
    <w:rsid w:val="00B309E3"/>
    <w:rsid w:val="00B31853"/>
    <w:rsid w:val="00B31EA1"/>
    <w:rsid w:val="00B35331"/>
    <w:rsid w:val="00B36260"/>
    <w:rsid w:val="00B43F41"/>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26B4"/>
    <w:rsid w:val="00B9358F"/>
    <w:rsid w:val="00B96A17"/>
    <w:rsid w:val="00BA0F27"/>
    <w:rsid w:val="00BA27FC"/>
    <w:rsid w:val="00BA43DC"/>
    <w:rsid w:val="00BB02B0"/>
    <w:rsid w:val="00BB06D2"/>
    <w:rsid w:val="00BB134B"/>
    <w:rsid w:val="00BB1E78"/>
    <w:rsid w:val="00BB2537"/>
    <w:rsid w:val="00BB347A"/>
    <w:rsid w:val="00BB6185"/>
    <w:rsid w:val="00BC0B38"/>
    <w:rsid w:val="00BC0CFA"/>
    <w:rsid w:val="00BC462B"/>
    <w:rsid w:val="00BC757D"/>
    <w:rsid w:val="00BD14B3"/>
    <w:rsid w:val="00BD1F54"/>
    <w:rsid w:val="00BD269F"/>
    <w:rsid w:val="00BD3782"/>
    <w:rsid w:val="00BD4B93"/>
    <w:rsid w:val="00BD6364"/>
    <w:rsid w:val="00BD677A"/>
    <w:rsid w:val="00BD6F27"/>
    <w:rsid w:val="00BD7095"/>
    <w:rsid w:val="00BD74AF"/>
    <w:rsid w:val="00BE1AD3"/>
    <w:rsid w:val="00BE233B"/>
    <w:rsid w:val="00BE7A6E"/>
    <w:rsid w:val="00BF6E0F"/>
    <w:rsid w:val="00BF772B"/>
    <w:rsid w:val="00C02B7F"/>
    <w:rsid w:val="00C0414E"/>
    <w:rsid w:val="00C058C8"/>
    <w:rsid w:val="00C120DF"/>
    <w:rsid w:val="00C145A0"/>
    <w:rsid w:val="00C17CA0"/>
    <w:rsid w:val="00C20F80"/>
    <w:rsid w:val="00C249A6"/>
    <w:rsid w:val="00C26EE0"/>
    <w:rsid w:val="00C34564"/>
    <w:rsid w:val="00C37A05"/>
    <w:rsid w:val="00C4326C"/>
    <w:rsid w:val="00C43F9E"/>
    <w:rsid w:val="00C46AF7"/>
    <w:rsid w:val="00C555E3"/>
    <w:rsid w:val="00C56DD5"/>
    <w:rsid w:val="00C63F7B"/>
    <w:rsid w:val="00C64653"/>
    <w:rsid w:val="00C64DE7"/>
    <w:rsid w:val="00C6588E"/>
    <w:rsid w:val="00C703EE"/>
    <w:rsid w:val="00C70447"/>
    <w:rsid w:val="00C753C2"/>
    <w:rsid w:val="00C802FB"/>
    <w:rsid w:val="00C8325A"/>
    <w:rsid w:val="00C83974"/>
    <w:rsid w:val="00C8502C"/>
    <w:rsid w:val="00C85653"/>
    <w:rsid w:val="00C86669"/>
    <w:rsid w:val="00C931C2"/>
    <w:rsid w:val="00CA216C"/>
    <w:rsid w:val="00CA39A5"/>
    <w:rsid w:val="00CA4BF9"/>
    <w:rsid w:val="00CB54CA"/>
    <w:rsid w:val="00CC0700"/>
    <w:rsid w:val="00CC0B81"/>
    <w:rsid w:val="00CC3B92"/>
    <w:rsid w:val="00CC6591"/>
    <w:rsid w:val="00CC6C65"/>
    <w:rsid w:val="00CD024D"/>
    <w:rsid w:val="00CD0A7D"/>
    <w:rsid w:val="00CD26A1"/>
    <w:rsid w:val="00CD3A41"/>
    <w:rsid w:val="00CD431E"/>
    <w:rsid w:val="00CD6D45"/>
    <w:rsid w:val="00CE02B9"/>
    <w:rsid w:val="00CE1C82"/>
    <w:rsid w:val="00CE51D0"/>
    <w:rsid w:val="00CE6A53"/>
    <w:rsid w:val="00CF1164"/>
    <w:rsid w:val="00CF1DF5"/>
    <w:rsid w:val="00CF2067"/>
    <w:rsid w:val="00CF4AB0"/>
    <w:rsid w:val="00CF7FBE"/>
    <w:rsid w:val="00D0093C"/>
    <w:rsid w:val="00D01A63"/>
    <w:rsid w:val="00D02FC5"/>
    <w:rsid w:val="00D04A62"/>
    <w:rsid w:val="00D051B1"/>
    <w:rsid w:val="00D06FAC"/>
    <w:rsid w:val="00D10C88"/>
    <w:rsid w:val="00D12C36"/>
    <w:rsid w:val="00D13B13"/>
    <w:rsid w:val="00D13D7F"/>
    <w:rsid w:val="00D21ECE"/>
    <w:rsid w:val="00D27727"/>
    <w:rsid w:val="00D34428"/>
    <w:rsid w:val="00D409F2"/>
    <w:rsid w:val="00D43EBF"/>
    <w:rsid w:val="00D4431A"/>
    <w:rsid w:val="00D50E4E"/>
    <w:rsid w:val="00D553D4"/>
    <w:rsid w:val="00D57210"/>
    <w:rsid w:val="00D57AED"/>
    <w:rsid w:val="00D57F74"/>
    <w:rsid w:val="00D72075"/>
    <w:rsid w:val="00D80B28"/>
    <w:rsid w:val="00D83603"/>
    <w:rsid w:val="00D851A3"/>
    <w:rsid w:val="00D901D7"/>
    <w:rsid w:val="00D92BFE"/>
    <w:rsid w:val="00DA2014"/>
    <w:rsid w:val="00DB1F5E"/>
    <w:rsid w:val="00DB55A6"/>
    <w:rsid w:val="00DC1583"/>
    <w:rsid w:val="00DC2B31"/>
    <w:rsid w:val="00DC5B5A"/>
    <w:rsid w:val="00DD136D"/>
    <w:rsid w:val="00DD1866"/>
    <w:rsid w:val="00DD5A69"/>
    <w:rsid w:val="00DE0A8D"/>
    <w:rsid w:val="00DE347D"/>
    <w:rsid w:val="00DE562A"/>
    <w:rsid w:val="00DE6CF9"/>
    <w:rsid w:val="00DE7148"/>
    <w:rsid w:val="00DF0080"/>
    <w:rsid w:val="00DF2507"/>
    <w:rsid w:val="00DF44AD"/>
    <w:rsid w:val="00DF62A4"/>
    <w:rsid w:val="00DF6342"/>
    <w:rsid w:val="00DF665C"/>
    <w:rsid w:val="00DF700F"/>
    <w:rsid w:val="00E00D15"/>
    <w:rsid w:val="00E11B18"/>
    <w:rsid w:val="00E14823"/>
    <w:rsid w:val="00E14E32"/>
    <w:rsid w:val="00E1693E"/>
    <w:rsid w:val="00E174F8"/>
    <w:rsid w:val="00E33297"/>
    <w:rsid w:val="00E341AD"/>
    <w:rsid w:val="00E40828"/>
    <w:rsid w:val="00E42B2B"/>
    <w:rsid w:val="00E50332"/>
    <w:rsid w:val="00E54537"/>
    <w:rsid w:val="00E5647F"/>
    <w:rsid w:val="00E57BDB"/>
    <w:rsid w:val="00E625D3"/>
    <w:rsid w:val="00E65F37"/>
    <w:rsid w:val="00E70B77"/>
    <w:rsid w:val="00E711DE"/>
    <w:rsid w:val="00E74019"/>
    <w:rsid w:val="00E74701"/>
    <w:rsid w:val="00E75E5F"/>
    <w:rsid w:val="00E81C20"/>
    <w:rsid w:val="00E823B8"/>
    <w:rsid w:val="00E82F3C"/>
    <w:rsid w:val="00E849A6"/>
    <w:rsid w:val="00E85E17"/>
    <w:rsid w:val="00E8619F"/>
    <w:rsid w:val="00E87189"/>
    <w:rsid w:val="00E90222"/>
    <w:rsid w:val="00E9091C"/>
    <w:rsid w:val="00E92136"/>
    <w:rsid w:val="00E93BB3"/>
    <w:rsid w:val="00E9680B"/>
    <w:rsid w:val="00EA0618"/>
    <w:rsid w:val="00EA14FB"/>
    <w:rsid w:val="00EA46CC"/>
    <w:rsid w:val="00EA49B9"/>
    <w:rsid w:val="00EA5AA1"/>
    <w:rsid w:val="00EA61B9"/>
    <w:rsid w:val="00EA75FB"/>
    <w:rsid w:val="00EA7BF4"/>
    <w:rsid w:val="00EB295C"/>
    <w:rsid w:val="00EB6C62"/>
    <w:rsid w:val="00EB7A95"/>
    <w:rsid w:val="00EC0266"/>
    <w:rsid w:val="00EC19DC"/>
    <w:rsid w:val="00EC41DC"/>
    <w:rsid w:val="00EC6154"/>
    <w:rsid w:val="00EC6911"/>
    <w:rsid w:val="00EC7868"/>
    <w:rsid w:val="00ED0411"/>
    <w:rsid w:val="00ED1D31"/>
    <w:rsid w:val="00ED2E2C"/>
    <w:rsid w:val="00ED6373"/>
    <w:rsid w:val="00ED7827"/>
    <w:rsid w:val="00EE0F34"/>
    <w:rsid w:val="00EE2E5A"/>
    <w:rsid w:val="00EE2FB1"/>
    <w:rsid w:val="00EE49B2"/>
    <w:rsid w:val="00EE4D9C"/>
    <w:rsid w:val="00EE4E30"/>
    <w:rsid w:val="00EE515E"/>
    <w:rsid w:val="00EE571A"/>
    <w:rsid w:val="00EE6265"/>
    <w:rsid w:val="00EE7518"/>
    <w:rsid w:val="00EF193B"/>
    <w:rsid w:val="00EF7151"/>
    <w:rsid w:val="00EF7F82"/>
    <w:rsid w:val="00F01B15"/>
    <w:rsid w:val="00F01C71"/>
    <w:rsid w:val="00F1159D"/>
    <w:rsid w:val="00F12F52"/>
    <w:rsid w:val="00F221AF"/>
    <w:rsid w:val="00F239B9"/>
    <w:rsid w:val="00F240DF"/>
    <w:rsid w:val="00F241AD"/>
    <w:rsid w:val="00F27EB6"/>
    <w:rsid w:val="00F30B8C"/>
    <w:rsid w:val="00F30C1D"/>
    <w:rsid w:val="00F30C33"/>
    <w:rsid w:val="00F3172F"/>
    <w:rsid w:val="00F32691"/>
    <w:rsid w:val="00F32EBF"/>
    <w:rsid w:val="00F34A32"/>
    <w:rsid w:val="00F43F9A"/>
    <w:rsid w:val="00F455F1"/>
    <w:rsid w:val="00F50C03"/>
    <w:rsid w:val="00F535F6"/>
    <w:rsid w:val="00F538CE"/>
    <w:rsid w:val="00F551C6"/>
    <w:rsid w:val="00F56606"/>
    <w:rsid w:val="00F570D3"/>
    <w:rsid w:val="00F61C9C"/>
    <w:rsid w:val="00F62221"/>
    <w:rsid w:val="00F63223"/>
    <w:rsid w:val="00F66C7B"/>
    <w:rsid w:val="00F7084F"/>
    <w:rsid w:val="00F712EE"/>
    <w:rsid w:val="00F73BB1"/>
    <w:rsid w:val="00F7502B"/>
    <w:rsid w:val="00F81D98"/>
    <w:rsid w:val="00F83381"/>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5FE"/>
    <w:rsid w:val="00FC6F08"/>
    <w:rsid w:val="00FC7C09"/>
    <w:rsid w:val="00FC7CC7"/>
    <w:rsid w:val="00FE25C8"/>
    <w:rsid w:val="00FE2FFB"/>
    <w:rsid w:val="00FE515A"/>
    <w:rsid w:val="00FE5AB1"/>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Mencinsinresolver7">
    <w:name w:val="Mención sin resolver7"/>
    <w:basedOn w:val="Fuentedeprrafopredeter"/>
    <w:uiPriority w:val="99"/>
    <w:semiHidden/>
    <w:unhideWhenUsed/>
    <w:rsid w:val="00004700"/>
    <w:rPr>
      <w:color w:val="605E5C"/>
      <w:shd w:val="clear" w:color="auto" w:fill="E1DFDD"/>
    </w:rPr>
  </w:style>
  <w:style w:type="paragraph" w:customStyle="1" w:styleId="INFOEMCITAS">
    <w:name w:val="INFOEM CITAS"/>
    <w:basedOn w:val="Normal"/>
    <w:link w:val="INFOEMCITASCar"/>
    <w:qFormat/>
    <w:rsid w:val="00CF1164"/>
    <w:pPr>
      <w:tabs>
        <w:tab w:val="left" w:pos="1828"/>
      </w:tabs>
      <w:spacing w:before="240" w:line="360" w:lineRule="auto"/>
      <w:jc w:val="both"/>
    </w:pPr>
    <w:rPr>
      <w:rFonts w:ascii="Palatino Linotype" w:eastAsia="Calibri" w:hAnsi="Palatino Linotype" w:cs="Arial"/>
      <w:i/>
      <w:szCs w:val="22"/>
      <w:lang w:eastAsia="es-MX"/>
    </w:rPr>
  </w:style>
  <w:style w:type="character" w:customStyle="1" w:styleId="INFOEMCITASCar">
    <w:name w:val="INFOEM CITAS Car"/>
    <w:basedOn w:val="Fuentedeprrafopredeter"/>
    <w:link w:val="INFOEMCITAS"/>
    <w:rsid w:val="00CF1164"/>
    <w:rPr>
      <w:rFonts w:ascii="Palatino Linotype" w:eastAsia="Calibri" w:hAnsi="Palatino Linotype" w:cs="Arial"/>
      <w:i/>
      <w:sz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7544">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36601970">
      <w:bodyDiv w:val="1"/>
      <w:marLeft w:val="0"/>
      <w:marRight w:val="0"/>
      <w:marTop w:val="0"/>
      <w:marBottom w:val="0"/>
      <w:divBdr>
        <w:top w:val="none" w:sz="0" w:space="0" w:color="auto"/>
        <w:left w:val="none" w:sz="0" w:space="0" w:color="auto"/>
        <w:bottom w:val="none" w:sz="0" w:space="0" w:color="auto"/>
        <w:right w:val="none" w:sz="0" w:space="0" w:color="auto"/>
      </w:divBdr>
    </w:div>
    <w:div w:id="1170220314">
      <w:bodyDiv w:val="1"/>
      <w:marLeft w:val="0"/>
      <w:marRight w:val="0"/>
      <w:marTop w:val="0"/>
      <w:marBottom w:val="0"/>
      <w:divBdr>
        <w:top w:val="none" w:sz="0" w:space="0" w:color="auto"/>
        <w:left w:val="none" w:sz="0" w:space="0" w:color="auto"/>
        <w:bottom w:val="none" w:sz="0" w:space="0" w:color="auto"/>
        <w:right w:val="none" w:sz="0" w:space="0" w:color="auto"/>
      </w:divBdr>
    </w:div>
    <w:div w:id="1185896476">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60218257">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52174550">
      <w:bodyDiv w:val="1"/>
      <w:marLeft w:val="0"/>
      <w:marRight w:val="0"/>
      <w:marTop w:val="0"/>
      <w:marBottom w:val="0"/>
      <w:divBdr>
        <w:top w:val="none" w:sz="0" w:space="0" w:color="auto"/>
        <w:left w:val="none" w:sz="0" w:space="0" w:color="auto"/>
        <w:bottom w:val="none" w:sz="0" w:space="0" w:color="auto"/>
        <w:right w:val="none" w:sz="0" w:space="0" w:color="auto"/>
      </w:divBdr>
    </w:div>
    <w:div w:id="180100052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44145561">
      <w:bodyDiv w:val="1"/>
      <w:marLeft w:val="0"/>
      <w:marRight w:val="0"/>
      <w:marTop w:val="0"/>
      <w:marBottom w:val="0"/>
      <w:divBdr>
        <w:top w:val="none" w:sz="0" w:space="0" w:color="auto"/>
        <w:left w:val="none" w:sz="0" w:space="0" w:color="auto"/>
        <w:bottom w:val="none" w:sz="0" w:space="0" w:color="auto"/>
        <w:right w:val="none" w:sz="0" w:space="0" w:color="auto"/>
      </w:divBdr>
    </w:div>
    <w:div w:id="205076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348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sultas.ifai.org.mx/descargar.php?r=./pdf/resoluciones/2017/&amp;a=RRA%20253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ultas.ifai.org.mx/descargar.php?r=./pdf/resoluciones/2017/&amp;a=RRA%2022.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B27A4-B1A0-4C0D-946C-A773EFE8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55</Pages>
  <Words>14492</Words>
  <Characters>79708</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68</cp:revision>
  <dcterms:created xsi:type="dcterms:W3CDTF">2025-11-27T19:29:00Z</dcterms:created>
  <dcterms:modified xsi:type="dcterms:W3CDTF">2026-02-04T18:21:00Z</dcterms:modified>
</cp:coreProperties>
</file>