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78B22" w14:textId="77777777" w:rsidR="00743C7E" w:rsidRPr="00C763AE" w:rsidRDefault="00B8742F">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B53225" w:rsidRPr="00C763AE">
        <w:rPr>
          <w:rFonts w:ascii="Palatino Linotype" w:eastAsia="Palatino Linotype" w:hAnsi="Palatino Linotype" w:cs="Palatino Linotype"/>
        </w:rPr>
        <w:t>doce de febrero</w:t>
      </w:r>
      <w:r w:rsidRPr="00C763AE">
        <w:rPr>
          <w:rFonts w:ascii="Palatino Linotype" w:eastAsia="Palatino Linotype" w:hAnsi="Palatino Linotype" w:cs="Palatino Linotype"/>
        </w:rPr>
        <w:t xml:space="preserve"> de dos mil </w:t>
      </w:r>
      <w:r w:rsidR="00B53225" w:rsidRPr="00C763AE">
        <w:rPr>
          <w:rFonts w:ascii="Palatino Linotype" w:eastAsia="Palatino Linotype" w:hAnsi="Palatino Linotype" w:cs="Palatino Linotype"/>
        </w:rPr>
        <w:t>veinticinc</w:t>
      </w:r>
      <w:r w:rsidRPr="00C763AE">
        <w:rPr>
          <w:rFonts w:ascii="Palatino Linotype" w:eastAsia="Palatino Linotype" w:hAnsi="Palatino Linotype" w:cs="Palatino Linotype"/>
        </w:rPr>
        <w:t xml:space="preserve">o. </w:t>
      </w:r>
    </w:p>
    <w:p w14:paraId="0FB18041" w14:textId="02D08DA5" w:rsidR="00743C7E" w:rsidRPr="00C763AE" w:rsidRDefault="00B8742F">
      <w:pPr>
        <w:spacing w:before="240" w:after="240" w:line="360" w:lineRule="auto"/>
        <w:jc w:val="both"/>
        <w:rPr>
          <w:rFonts w:ascii="Palatino Linotype" w:eastAsia="Palatino Linotype" w:hAnsi="Palatino Linotype" w:cs="Palatino Linotype"/>
        </w:rPr>
      </w:pPr>
      <w:bookmarkStart w:id="0" w:name="_heading=h.44sinio" w:colFirst="0" w:colLast="0"/>
      <w:bookmarkEnd w:id="0"/>
      <w:r w:rsidRPr="00C763AE">
        <w:rPr>
          <w:rFonts w:ascii="Palatino Linotype" w:eastAsia="Palatino Linotype" w:hAnsi="Palatino Linotype" w:cs="Palatino Linotype"/>
          <w:b/>
        </w:rPr>
        <w:t>VISTO</w:t>
      </w:r>
      <w:r w:rsidRPr="00C763AE">
        <w:rPr>
          <w:rFonts w:ascii="Palatino Linotype" w:eastAsia="Palatino Linotype" w:hAnsi="Palatino Linotype" w:cs="Palatino Linotype"/>
        </w:rPr>
        <w:t xml:space="preserve"> el expediente formado con motivo del recurso de revisión </w:t>
      </w:r>
      <w:r w:rsidR="004E3C47" w:rsidRPr="00C763AE">
        <w:rPr>
          <w:rFonts w:ascii="Palatino Linotype" w:eastAsia="Palatino Linotype" w:hAnsi="Palatino Linotype" w:cs="Palatino Linotype"/>
          <w:b/>
        </w:rPr>
        <w:t>00164/INFOEM/IP/RR/2025</w:t>
      </w:r>
      <w:r w:rsidRPr="00C763AE">
        <w:rPr>
          <w:rFonts w:ascii="Palatino Linotype" w:eastAsia="Palatino Linotype" w:hAnsi="Palatino Linotype" w:cs="Palatino Linotype"/>
        </w:rPr>
        <w:t>, interpuesto por</w:t>
      </w:r>
      <w:r w:rsidRPr="00C763AE">
        <w:rPr>
          <w:rFonts w:ascii="Palatino Linotype" w:eastAsia="Palatino Linotype" w:hAnsi="Palatino Linotype" w:cs="Palatino Linotype"/>
          <w:b/>
        </w:rPr>
        <w:t xml:space="preserve"> </w:t>
      </w:r>
      <w:r w:rsidR="00B529D6">
        <w:rPr>
          <w:rFonts w:ascii="Palatino Linotype" w:eastAsia="Palatino Linotype" w:hAnsi="Palatino Linotype" w:cs="Palatino Linotype"/>
          <w:b/>
          <w:sz w:val="22"/>
          <w:szCs w:val="22"/>
        </w:rPr>
        <w:t>XXXXX XXXXXX XXXX XXXXX</w:t>
      </w:r>
      <w:r w:rsidRPr="00C763AE">
        <w:rPr>
          <w:rFonts w:ascii="Palatino Linotype" w:eastAsia="Palatino Linotype" w:hAnsi="Palatino Linotype" w:cs="Palatino Linotype"/>
          <w:b/>
        </w:rPr>
        <w:t>,</w:t>
      </w:r>
      <w:r w:rsidRPr="00C763AE">
        <w:rPr>
          <w:rFonts w:ascii="Palatino Linotype" w:eastAsia="Palatino Linotype" w:hAnsi="Palatino Linotype" w:cs="Palatino Linotype"/>
        </w:rPr>
        <w:t xml:space="preserve"> en lo sucesivo</w:t>
      </w:r>
      <w:r w:rsidRPr="00C763AE">
        <w:rPr>
          <w:rFonts w:ascii="Palatino Linotype" w:eastAsia="Palatino Linotype" w:hAnsi="Palatino Linotype" w:cs="Palatino Linotype"/>
          <w:b/>
        </w:rPr>
        <w:t xml:space="preserve"> </w:t>
      </w:r>
      <w:r w:rsidRPr="00C763AE">
        <w:rPr>
          <w:rFonts w:ascii="Palatino Linotype" w:eastAsia="Palatino Linotype" w:hAnsi="Palatino Linotype" w:cs="Palatino Linotype"/>
        </w:rPr>
        <w:t xml:space="preserve">la parte </w:t>
      </w:r>
      <w:r w:rsidRPr="00C763AE">
        <w:rPr>
          <w:rFonts w:ascii="Palatino Linotype" w:eastAsia="Palatino Linotype" w:hAnsi="Palatino Linotype" w:cs="Palatino Linotype"/>
          <w:b/>
        </w:rPr>
        <w:t>Recurrente,</w:t>
      </w:r>
      <w:r w:rsidRPr="00C763AE">
        <w:rPr>
          <w:rFonts w:ascii="Palatino Linotype" w:eastAsia="Palatino Linotype" w:hAnsi="Palatino Linotype" w:cs="Palatino Linotype"/>
        </w:rPr>
        <w:t xml:space="preserve"> en contra de la respuesta a la solicitud de información con número de folio </w:t>
      </w:r>
      <w:r w:rsidR="004E3C47" w:rsidRPr="00C763AE">
        <w:rPr>
          <w:rFonts w:ascii="Palatino Linotype" w:eastAsia="Palatino Linotype" w:hAnsi="Palatino Linotype" w:cs="Palatino Linotype"/>
          <w:b/>
        </w:rPr>
        <w:t>00072/NAUCALPA/IP/2025</w:t>
      </w:r>
      <w:r w:rsidRPr="00C763AE">
        <w:rPr>
          <w:rFonts w:ascii="Palatino Linotype" w:eastAsia="Palatino Linotype" w:hAnsi="Palatino Linotype" w:cs="Palatino Linotype"/>
          <w:b/>
        </w:rPr>
        <w:t xml:space="preserve">, </w:t>
      </w:r>
      <w:r w:rsidRPr="00C763AE">
        <w:rPr>
          <w:rFonts w:ascii="Palatino Linotype" w:eastAsia="Palatino Linotype" w:hAnsi="Palatino Linotype" w:cs="Palatino Linotype"/>
        </w:rPr>
        <w:t xml:space="preserve">por parte del </w:t>
      </w:r>
      <w:r w:rsidR="004E3C47" w:rsidRPr="00C763AE">
        <w:rPr>
          <w:rFonts w:ascii="Palatino Linotype" w:eastAsia="Palatino Linotype" w:hAnsi="Palatino Linotype" w:cs="Palatino Linotype"/>
          <w:b/>
        </w:rPr>
        <w:t>Ayuntamiento de Naucalpan de Juárez</w:t>
      </w:r>
      <w:r w:rsidRPr="00C763AE">
        <w:rPr>
          <w:rFonts w:ascii="Palatino Linotype" w:eastAsia="Palatino Linotype" w:hAnsi="Palatino Linotype" w:cs="Palatino Linotype"/>
          <w:b/>
        </w:rPr>
        <w:t xml:space="preserve">, </w:t>
      </w:r>
      <w:r w:rsidRPr="00C763AE">
        <w:rPr>
          <w:rFonts w:ascii="Palatino Linotype" w:eastAsia="Palatino Linotype" w:hAnsi="Palatino Linotype" w:cs="Palatino Linotype"/>
        </w:rPr>
        <w:t xml:space="preserve">en lo sucesivo el </w:t>
      </w:r>
      <w:r w:rsidRPr="00C763AE">
        <w:rPr>
          <w:rFonts w:ascii="Palatino Linotype" w:eastAsia="Palatino Linotype" w:hAnsi="Palatino Linotype" w:cs="Palatino Linotype"/>
          <w:b/>
        </w:rPr>
        <w:t xml:space="preserve">Sujeto Obligado, </w:t>
      </w:r>
      <w:r w:rsidRPr="00C763AE">
        <w:rPr>
          <w:rFonts w:ascii="Palatino Linotype" w:eastAsia="Palatino Linotype" w:hAnsi="Palatino Linotype" w:cs="Palatino Linotype"/>
        </w:rPr>
        <w:t xml:space="preserve">se procede a dictar la presente resolución con base en los siguientes: </w:t>
      </w:r>
    </w:p>
    <w:p w14:paraId="2791FC7B" w14:textId="77777777" w:rsidR="00743C7E" w:rsidRPr="00C763AE" w:rsidRDefault="00B8742F">
      <w:pPr>
        <w:spacing w:before="240" w:after="240" w:line="360" w:lineRule="auto"/>
        <w:jc w:val="center"/>
        <w:rPr>
          <w:rFonts w:ascii="Palatino Linotype" w:eastAsia="Palatino Linotype" w:hAnsi="Palatino Linotype" w:cs="Palatino Linotype"/>
          <w:b/>
        </w:rPr>
      </w:pPr>
      <w:r w:rsidRPr="00C763AE">
        <w:rPr>
          <w:rFonts w:ascii="Palatino Linotype" w:eastAsia="Palatino Linotype" w:hAnsi="Palatino Linotype" w:cs="Palatino Linotype"/>
          <w:b/>
        </w:rPr>
        <w:t>I. A N T E C E D E N T E S</w:t>
      </w:r>
    </w:p>
    <w:p w14:paraId="268FBD5F" w14:textId="77777777" w:rsidR="00743C7E" w:rsidRPr="00C763AE" w:rsidRDefault="00B8742F">
      <w:pPr>
        <w:spacing w:before="240" w:after="240" w:line="360" w:lineRule="auto"/>
        <w:jc w:val="both"/>
        <w:rPr>
          <w:rFonts w:ascii="Palatino Linotype" w:eastAsia="Palatino Linotype" w:hAnsi="Palatino Linotype" w:cs="Palatino Linotype"/>
        </w:rPr>
      </w:pPr>
      <w:bookmarkStart w:id="1" w:name="_heading=h.4d34og8" w:colFirst="0" w:colLast="0"/>
      <w:bookmarkEnd w:id="1"/>
      <w:r w:rsidRPr="00C763AE">
        <w:rPr>
          <w:rFonts w:ascii="Palatino Linotype" w:eastAsia="Palatino Linotype" w:hAnsi="Palatino Linotype" w:cs="Palatino Linotype"/>
          <w:b/>
        </w:rPr>
        <w:t>1. Solicitud de acceso a la información.</w:t>
      </w:r>
      <w:r w:rsidRPr="00C763AE">
        <w:rPr>
          <w:rFonts w:ascii="Palatino Linotype" w:eastAsia="Palatino Linotype" w:hAnsi="Palatino Linotype" w:cs="Palatino Linotype"/>
        </w:rPr>
        <w:t xml:space="preserve"> El </w:t>
      </w:r>
      <w:r w:rsidR="004E3C47" w:rsidRPr="00C763AE">
        <w:rPr>
          <w:rFonts w:ascii="Palatino Linotype" w:eastAsia="Palatino Linotype" w:hAnsi="Palatino Linotype" w:cs="Palatino Linotype"/>
          <w:b/>
        </w:rPr>
        <w:t>catorce de enero</w:t>
      </w:r>
      <w:r w:rsidRPr="00C763AE">
        <w:rPr>
          <w:rFonts w:ascii="Palatino Linotype" w:eastAsia="Palatino Linotype" w:hAnsi="Palatino Linotype" w:cs="Palatino Linotype"/>
          <w:b/>
        </w:rPr>
        <w:t xml:space="preserve"> de dos mil veintic</w:t>
      </w:r>
      <w:r w:rsidR="004E3C47" w:rsidRPr="00C763AE">
        <w:rPr>
          <w:rFonts w:ascii="Palatino Linotype" w:eastAsia="Palatino Linotype" w:hAnsi="Palatino Linotype" w:cs="Palatino Linotype"/>
          <w:b/>
        </w:rPr>
        <w:t>inco</w:t>
      </w:r>
      <w:r w:rsidRPr="00C763AE">
        <w:rPr>
          <w:rFonts w:ascii="Palatino Linotype" w:eastAsia="Palatino Linotype" w:hAnsi="Palatino Linotype" w:cs="Palatino Linotype"/>
          <w:b/>
        </w:rPr>
        <w:t>,</w:t>
      </w:r>
      <w:r w:rsidRPr="00C763AE">
        <w:rPr>
          <w:rFonts w:ascii="Palatino Linotype" w:eastAsia="Palatino Linotype" w:hAnsi="Palatino Linotype" w:cs="Palatino Linotype"/>
        </w:rPr>
        <w:t xml:space="preserve"> la parte </w:t>
      </w:r>
      <w:r w:rsidRPr="00C763AE">
        <w:rPr>
          <w:rFonts w:ascii="Palatino Linotype" w:eastAsia="Palatino Linotype" w:hAnsi="Palatino Linotype" w:cs="Palatino Linotype"/>
          <w:b/>
        </w:rPr>
        <w:t xml:space="preserve">Recurrente </w:t>
      </w:r>
      <w:r w:rsidRPr="00C763AE">
        <w:rPr>
          <w:rFonts w:ascii="Palatino Linotype" w:eastAsia="Palatino Linotype" w:hAnsi="Palatino Linotype" w:cs="Palatino Linotype"/>
        </w:rPr>
        <w:t xml:space="preserve">presentó, a través del Sistema de Acceso a la Información Mexiquense, en lo subsecuente el </w:t>
      </w:r>
      <w:r w:rsidRPr="00C763AE">
        <w:rPr>
          <w:rFonts w:ascii="Palatino Linotype" w:eastAsia="Palatino Linotype" w:hAnsi="Palatino Linotype" w:cs="Palatino Linotype"/>
          <w:b/>
        </w:rPr>
        <w:t>SAIMEX,</w:t>
      </w:r>
      <w:r w:rsidRPr="00C763AE">
        <w:rPr>
          <w:rFonts w:ascii="Palatino Linotype" w:eastAsia="Palatino Linotype" w:hAnsi="Palatino Linotype" w:cs="Palatino Linotype"/>
        </w:rPr>
        <w:t xml:space="preserve"> ante el </w:t>
      </w:r>
      <w:r w:rsidRPr="00C763AE">
        <w:rPr>
          <w:rFonts w:ascii="Palatino Linotype" w:eastAsia="Palatino Linotype" w:hAnsi="Palatino Linotype" w:cs="Palatino Linotype"/>
          <w:b/>
        </w:rPr>
        <w:t>Sujeto Obligado</w:t>
      </w:r>
      <w:r w:rsidRPr="00C763AE">
        <w:rPr>
          <w:rFonts w:ascii="Palatino Linotype" w:eastAsia="Palatino Linotype" w:hAnsi="Palatino Linotype" w:cs="Palatino Linotype"/>
        </w:rPr>
        <w:t xml:space="preserve">, la solicitud de acceso a la información pública, mediante la cual requirió la información siguiente: </w:t>
      </w:r>
    </w:p>
    <w:p w14:paraId="7360B24F" w14:textId="77777777" w:rsidR="00743C7E" w:rsidRPr="00C763AE" w:rsidRDefault="00B8742F">
      <w:pPr>
        <w:spacing w:before="120" w:after="120"/>
        <w:ind w:left="851" w:right="902"/>
        <w:jc w:val="both"/>
        <w:rPr>
          <w:rFonts w:ascii="Palatino Linotype" w:eastAsia="Palatino Linotype" w:hAnsi="Palatino Linotype" w:cs="Palatino Linotype"/>
          <w:b/>
          <w:i/>
          <w:sz w:val="22"/>
          <w:szCs w:val="22"/>
        </w:rPr>
      </w:pPr>
      <w:bookmarkStart w:id="2" w:name="_heading=h.gjdgxs" w:colFirst="0" w:colLast="0"/>
      <w:bookmarkEnd w:id="2"/>
      <w:r w:rsidRPr="00C763AE">
        <w:rPr>
          <w:rFonts w:ascii="Palatino Linotype" w:eastAsia="Palatino Linotype" w:hAnsi="Palatino Linotype" w:cs="Palatino Linotype"/>
          <w:i/>
          <w:sz w:val="22"/>
          <w:szCs w:val="22"/>
        </w:rPr>
        <w:t xml:space="preserve"> “</w:t>
      </w:r>
      <w:r w:rsidR="004E3C47" w:rsidRPr="00C763AE">
        <w:rPr>
          <w:rFonts w:ascii="Palatino Linotype" w:eastAsia="Palatino Linotype" w:hAnsi="Palatino Linotype" w:cs="Palatino Linotype"/>
          <w:i/>
          <w:sz w:val="22"/>
          <w:szCs w:val="22"/>
        </w:rPr>
        <w:t>Me informe el grado de avance de la LÍNEA 3 DEL MEXICABLE que a decir de Isaac Montoya SERÁ UNA REALIDAD QUE CAMBIARÁ LA VIDA DE LAS Y LOS NAUCALPENSES</w:t>
      </w:r>
      <w:r w:rsidRPr="00C763AE">
        <w:rPr>
          <w:rFonts w:ascii="Palatino Linotype" w:eastAsia="Palatino Linotype" w:hAnsi="Palatino Linotype" w:cs="Palatino Linotype"/>
          <w:b/>
          <w:i/>
          <w:sz w:val="22"/>
          <w:szCs w:val="22"/>
        </w:rPr>
        <w:t>”</w:t>
      </w:r>
      <w:r w:rsidRPr="00C763AE">
        <w:rPr>
          <w:rFonts w:ascii="Palatino Linotype" w:eastAsia="Palatino Linotype" w:hAnsi="Palatino Linotype" w:cs="Palatino Linotype"/>
          <w:i/>
          <w:sz w:val="22"/>
          <w:szCs w:val="22"/>
        </w:rPr>
        <w:t xml:space="preserve"> (sic) </w:t>
      </w:r>
    </w:p>
    <w:p w14:paraId="5FA587DE" w14:textId="77777777" w:rsidR="00743C7E" w:rsidRPr="00C763AE" w:rsidRDefault="00B8742F">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C763AE">
        <w:rPr>
          <w:rFonts w:ascii="Palatino Linotype" w:eastAsia="Palatino Linotype" w:hAnsi="Palatino Linotype" w:cs="Palatino Linotype"/>
          <w:b/>
        </w:rPr>
        <w:t>Modalidad de Entrega:</w:t>
      </w:r>
      <w:r w:rsidRPr="00C763AE">
        <w:rPr>
          <w:rFonts w:ascii="Palatino Linotype" w:eastAsia="Palatino Linotype" w:hAnsi="Palatino Linotype" w:cs="Palatino Linotype"/>
        </w:rPr>
        <w:t xml:space="preserve"> a través </w:t>
      </w:r>
      <w:r w:rsidRPr="00C763AE">
        <w:rPr>
          <w:rFonts w:ascii="Palatino Linotype" w:eastAsia="Palatino Linotype" w:hAnsi="Palatino Linotype" w:cs="Palatino Linotype"/>
          <w:b/>
        </w:rPr>
        <w:t>de SAIMEX</w:t>
      </w:r>
    </w:p>
    <w:p w14:paraId="6C5A438F" w14:textId="77777777" w:rsidR="00743C7E" w:rsidRPr="00C763AE" w:rsidRDefault="00B8742F">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b/>
        </w:rPr>
        <w:t xml:space="preserve">2. Respuesta. </w:t>
      </w:r>
      <w:r w:rsidRPr="00C763AE">
        <w:rPr>
          <w:rFonts w:ascii="Palatino Linotype" w:eastAsia="Palatino Linotype" w:hAnsi="Palatino Linotype" w:cs="Palatino Linotype"/>
        </w:rPr>
        <w:t>El</w:t>
      </w:r>
      <w:r w:rsidRPr="00C763AE">
        <w:rPr>
          <w:rFonts w:ascii="Palatino Linotype" w:eastAsia="Palatino Linotype" w:hAnsi="Palatino Linotype" w:cs="Palatino Linotype"/>
          <w:b/>
        </w:rPr>
        <w:t xml:space="preserve"> </w:t>
      </w:r>
      <w:r w:rsidR="004E3C47" w:rsidRPr="00C763AE">
        <w:rPr>
          <w:rFonts w:ascii="Palatino Linotype" w:eastAsia="Palatino Linotype" w:hAnsi="Palatino Linotype" w:cs="Palatino Linotype"/>
          <w:b/>
        </w:rPr>
        <w:t>quince de enero de dos mil veinticinco</w:t>
      </w:r>
      <w:r w:rsidRPr="00C763AE">
        <w:rPr>
          <w:rFonts w:ascii="Palatino Linotype" w:eastAsia="Palatino Linotype" w:hAnsi="Palatino Linotype" w:cs="Palatino Linotype"/>
        </w:rPr>
        <w:t xml:space="preserve">, el </w:t>
      </w:r>
      <w:r w:rsidRPr="00C763AE">
        <w:rPr>
          <w:rFonts w:ascii="Palatino Linotype" w:eastAsia="Palatino Linotype" w:hAnsi="Palatino Linotype" w:cs="Palatino Linotype"/>
          <w:b/>
        </w:rPr>
        <w:t xml:space="preserve">Sujeto Obligado </w:t>
      </w:r>
      <w:r w:rsidRPr="00C763AE">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DDEC513" w14:textId="77777777" w:rsidR="00743C7E" w:rsidRPr="00C763AE" w:rsidRDefault="00B8742F" w:rsidP="004E3C47">
      <w:pPr>
        <w:spacing w:before="240" w:after="240"/>
        <w:ind w:left="851" w:right="902"/>
        <w:jc w:val="both"/>
        <w:rPr>
          <w:rFonts w:ascii="Palatino Linotype" w:eastAsia="Palatino Linotype" w:hAnsi="Palatino Linotype" w:cs="Palatino Linotype"/>
          <w:b/>
          <w:i/>
          <w:sz w:val="22"/>
          <w:szCs w:val="22"/>
        </w:rPr>
      </w:pPr>
      <w:r w:rsidRPr="00C763AE">
        <w:rPr>
          <w:rFonts w:ascii="Palatino Linotype" w:eastAsia="Palatino Linotype" w:hAnsi="Palatino Linotype" w:cs="Palatino Linotype"/>
          <w:i/>
          <w:sz w:val="22"/>
          <w:szCs w:val="22"/>
        </w:rPr>
        <w:lastRenderedPageBreak/>
        <w:t>“…</w:t>
      </w:r>
      <w:r w:rsidR="004E3C47" w:rsidRPr="00C763AE">
        <w:rPr>
          <w:rFonts w:ascii="Palatino Linotype" w:eastAsia="Palatino Linotype" w:hAnsi="Palatino Linotype" w:cs="Palatino Linotype"/>
          <w:i/>
          <w:sz w:val="22"/>
          <w:szCs w:val="22"/>
        </w:rPr>
        <w:t>Del análisis a lo solicitado, hago de su conocimiento que, conforme al Reglamento Orgánico de la Administración Pública Municipal de Naucalpan de Juárez, Estado de México, dentro de las facultades, atribuciones y competencias, no se encuentra las de generar la información a la que desea acceder, ya que la misma está relacionada con la construcción del Mexicable línea 3 que si bien es cierto abarca el Municipio de Naucalpan, lo cierto es que la autoridad competente es la Secretaría de Movilidad Estatal. En ese sentido, le informo que, el Sujeto Obligado que pudiera tener la información a la que desea acceder, es la Secretaría de Movilidad Estatal. En razón a lo anterior este Sujeto Obligado se declara incompetente para atender la solicitud de acceso a Datos Personales, en ese sentido, se sugiere dirija su solicitud, a la Unidad de Transparencia de la autoridad que se menciona en líneas anteriores, por ser el sujeto obligado competente que pudiera contar con la información de su interés, para ello a continuación se ponen a su disposición los datos de contacto: Unidad de Transparencia de la Secretaria de Movilidad del Estado de México: Domicilio: Avenida Gustavo Baz, número 2160, Fraccionamiento Industrial la Loma, Tlalnepantla de Baz, Estado de México. C.P 54030 Teléfono oficial 1: 53668200 Ext. 55150 Teléfono oficial 2: 53668200 Ext. 1300 Correo electrónico oficial: smovilidad@itaipem.org.mx Horario de atención: 9:00 a 18:00 HRS. Hipervínculo al sitio oficial: https://smovilidad.edomex.gob.mx/ No obvio cometerle que puede presentar su solicitud de Acceso a la Información Pública a través de la Plataforma Nacional de Transparencia (PNT) y del Sistema de acceso a la Información Mexiquense (SAIMEX); para lo cual se proporcionan las ligas siguientes: https://www.plataformadetransparencia.org.mx/web/guest/home https://www.saimex.org.mx/saimex/ciudadano/login.page Sin otro particular por el momento, reciba un cordial saludo.</w:t>
      </w:r>
      <w:r w:rsidRPr="00C763AE">
        <w:rPr>
          <w:rFonts w:ascii="Palatino Linotype" w:eastAsia="Palatino Linotype" w:hAnsi="Palatino Linotype" w:cs="Palatino Linotype"/>
          <w:i/>
          <w:sz w:val="22"/>
          <w:szCs w:val="22"/>
        </w:rPr>
        <w:t>..” (sic)</w:t>
      </w:r>
    </w:p>
    <w:p w14:paraId="463B5B1E" w14:textId="77777777" w:rsidR="00743C7E" w:rsidRPr="00C763AE" w:rsidRDefault="00B8742F">
      <w:pPr>
        <w:spacing w:before="240" w:after="240" w:line="360" w:lineRule="auto"/>
        <w:ind w:right="49"/>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El </w:t>
      </w:r>
      <w:r w:rsidRPr="00C763AE">
        <w:rPr>
          <w:rFonts w:ascii="Palatino Linotype" w:eastAsia="Palatino Linotype" w:hAnsi="Palatino Linotype" w:cs="Palatino Linotype"/>
          <w:b/>
        </w:rPr>
        <w:t xml:space="preserve">Sujeto Obligado </w:t>
      </w:r>
      <w:r w:rsidRPr="00C763AE">
        <w:rPr>
          <w:rFonts w:ascii="Palatino Linotype" w:eastAsia="Palatino Linotype" w:hAnsi="Palatino Linotype" w:cs="Palatino Linotype"/>
        </w:rPr>
        <w:t>adjuntó lo siguiente:</w:t>
      </w:r>
    </w:p>
    <w:p w14:paraId="6E237958" w14:textId="77777777" w:rsidR="004E3C47" w:rsidRPr="00C763AE" w:rsidRDefault="00B8742F">
      <w:pPr>
        <w:spacing w:before="240" w:after="240" w:line="360" w:lineRule="auto"/>
        <w:ind w:right="49"/>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 Oficio número </w:t>
      </w:r>
      <w:r w:rsidR="004E3C47" w:rsidRPr="00C763AE">
        <w:rPr>
          <w:rFonts w:ascii="Palatino Linotype" w:eastAsia="Palatino Linotype" w:hAnsi="Palatino Linotype" w:cs="Palatino Linotype"/>
        </w:rPr>
        <w:t>PM/JOP/CUTAUIP/55/2025</w:t>
      </w:r>
      <w:r w:rsidRPr="00C763AE">
        <w:rPr>
          <w:rFonts w:ascii="Palatino Linotype" w:eastAsia="Palatino Linotype" w:hAnsi="Palatino Linotype" w:cs="Palatino Linotype"/>
        </w:rPr>
        <w:t xml:space="preserve">, del </w:t>
      </w:r>
      <w:r w:rsidR="004E3C47" w:rsidRPr="00C763AE">
        <w:rPr>
          <w:rFonts w:ascii="Palatino Linotype" w:eastAsia="Palatino Linotype" w:hAnsi="Palatino Linotype" w:cs="Palatino Linotype"/>
        </w:rPr>
        <w:t>quince de enero de dos mil veinticinco</w:t>
      </w:r>
      <w:r w:rsidRPr="00C763AE">
        <w:rPr>
          <w:rFonts w:ascii="Palatino Linotype" w:eastAsia="Palatino Linotype" w:hAnsi="Palatino Linotype" w:cs="Palatino Linotype"/>
        </w:rPr>
        <w:t xml:space="preserve">, mediante el cual </w:t>
      </w:r>
      <w:r w:rsidR="004E3C47" w:rsidRPr="00C763AE">
        <w:rPr>
          <w:rFonts w:ascii="Palatino Linotype" w:eastAsia="Palatino Linotype" w:hAnsi="Palatino Linotype" w:cs="Palatino Linotype"/>
        </w:rPr>
        <w:t>la Coordinadora de la Unidad de Transparencia y Acceso a la Información Pública, notific</w:t>
      </w:r>
      <w:r w:rsidR="00B228D1" w:rsidRPr="00C763AE">
        <w:rPr>
          <w:rFonts w:ascii="Palatino Linotype" w:eastAsia="Palatino Linotype" w:hAnsi="Palatino Linotype" w:cs="Palatino Linotype"/>
        </w:rPr>
        <w:t>ó</w:t>
      </w:r>
      <w:r w:rsidR="004E3C47" w:rsidRPr="00C763AE">
        <w:rPr>
          <w:rFonts w:ascii="Palatino Linotype" w:eastAsia="Palatino Linotype" w:hAnsi="Palatino Linotype" w:cs="Palatino Linotype"/>
        </w:rPr>
        <w:t xml:space="preserve"> a la persona solicitante la incompetencia del </w:t>
      </w:r>
      <w:r w:rsidR="004E3C47" w:rsidRPr="00C763AE">
        <w:rPr>
          <w:rFonts w:ascii="Palatino Linotype" w:eastAsia="Palatino Linotype" w:hAnsi="Palatino Linotype" w:cs="Palatino Linotype"/>
          <w:b/>
        </w:rPr>
        <w:t>Sujeto Obligado</w:t>
      </w:r>
      <w:r w:rsidR="004E3C47" w:rsidRPr="00C763AE">
        <w:rPr>
          <w:rFonts w:ascii="Palatino Linotype" w:eastAsia="Palatino Linotype" w:hAnsi="Palatino Linotype" w:cs="Palatino Linotype"/>
        </w:rPr>
        <w:t xml:space="preserve"> </w:t>
      </w:r>
      <w:r w:rsidR="00B228D1" w:rsidRPr="00C763AE">
        <w:rPr>
          <w:rFonts w:ascii="Palatino Linotype" w:eastAsia="Palatino Linotype" w:hAnsi="Palatino Linotype" w:cs="Palatino Linotype"/>
        </w:rPr>
        <w:t>para atender lo solicitado, al no contar con facultades, atribuciones y competencias para generar la información a la que se desea acceder, de conformidad con el Reglamento Orgánico de la Administración Pública Municipal de Naucalpan de Juárez, asimismo,</w:t>
      </w:r>
      <w:r w:rsidR="00767E4A" w:rsidRPr="00C763AE">
        <w:rPr>
          <w:rFonts w:ascii="Palatino Linotype" w:eastAsia="Palatino Linotype" w:hAnsi="Palatino Linotype" w:cs="Palatino Linotype"/>
        </w:rPr>
        <w:t xml:space="preserve"> indicó que el Sujeto Obligado que </w:t>
      </w:r>
      <w:r w:rsidR="00767E4A" w:rsidRPr="00C763AE">
        <w:rPr>
          <w:rFonts w:ascii="Palatino Linotype" w:eastAsia="Palatino Linotype" w:hAnsi="Palatino Linotype" w:cs="Palatino Linotype"/>
        </w:rPr>
        <w:lastRenderedPageBreak/>
        <w:t>pudiera tener la información es la Secretaría de Movilidad del estado, por lo que sugirió presentar la solicitud ante d</w:t>
      </w:r>
      <w:r w:rsidR="00315D25" w:rsidRPr="00C763AE">
        <w:rPr>
          <w:rFonts w:ascii="Palatino Linotype" w:eastAsia="Palatino Linotype" w:hAnsi="Palatino Linotype" w:cs="Palatino Linotype"/>
        </w:rPr>
        <w:t>icha dependencia, para lo cual proporcionó los datos de contactó, así como las ligas electrónicas a través de las cuales se puede presentar la solicitud.</w:t>
      </w:r>
    </w:p>
    <w:p w14:paraId="61F310F0" w14:textId="77777777" w:rsidR="00743C7E" w:rsidRPr="00C763AE" w:rsidRDefault="00B8742F">
      <w:pPr>
        <w:spacing w:before="240" w:after="240" w:line="360" w:lineRule="auto"/>
        <w:ind w:right="49"/>
        <w:jc w:val="both"/>
        <w:rPr>
          <w:rFonts w:ascii="Palatino Linotype" w:eastAsia="Palatino Linotype" w:hAnsi="Palatino Linotype" w:cs="Palatino Linotype"/>
          <w:b/>
        </w:rPr>
      </w:pPr>
      <w:r w:rsidRPr="00C763AE">
        <w:rPr>
          <w:rFonts w:ascii="Palatino Linotype" w:eastAsia="Palatino Linotype" w:hAnsi="Palatino Linotype" w:cs="Palatino Linotype"/>
          <w:b/>
        </w:rPr>
        <w:t xml:space="preserve">3. Interposición del recurso de revisión. </w:t>
      </w:r>
      <w:r w:rsidRPr="00C763AE">
        <w:rPr>
          <w:rFonts w:ascii="Palatino Linotype" w:eastAsia="Palatino Linotype" w:hAnsi="Palatino Linotype" w:cs="Palatino Linotype"/>
        </w:rPr>
        <w:t xml:space="preserve">Inconforme con los términos de la respuesta emitida por parte del </w:t>
      </w:r>
      <w:r w:rsidRPr="00C763AE">
        <w:rPr>
          <w:rFonts w:ascii="Palatino Linotype" w:eastAsia="Palatino Linotype" w:hAnsi="Palatino Linotype" w:cs="Palatino Linotype"/>
          <w:b/>
        </w:rPr>
        <w:t>Sujeto Obligado</w:t>
      </w:r>
      <w:r w:rsidRPr="00C763AE">
        <w:rPr>
          <w:rFonts w:ascii="Palatino Linotype" w:eastAsia="Palatino Linotype" w:hAnsi="Palatino Linotype" w:cs="Palatino Linotype"/>
        </w:rPr>
        <w:t xml:space="preserve">, el </w:t>
      </w:r>
      <w:r w:rsidR="00767E4A" w:rsidRPr="00C763AE">
        <w:rPr>
          <w:rFonts w:ascii="Palatino Linotype" w:eastAsia="Palatino Linotype" w:hAnsi="Palatino Linotype" w:cs="Palatino Linotype"/>
          <w:b/>
        </w:rPr>
        <w:t>veintidós de enero</w:t>
      </w:r>
      <w:r w:rsidRPr="00C763AE">
        <w:rPr>
          <w:rFonts w:ascii="Palatino Linotype" w:eastAsia="Palatino Linotype" w:hAnsi="Palatino Linotype" w:cs="Palatino Linotype"/>
          <w:b/>
        </w:rPr>
        <w:t xml:space="preserve"> de dos mil veintic</w:t>
      </w:r>
      <w:r w:rsidR="00767E4A" w:rsidRPr="00C763AE">
        <w:rPr>
          <w:rFonts w:ascii="Palatino Linotype" w:eastAsia="Palatino Linotype" w:hAnsi="Palatino Linotype" w:cs="Palatino Linotype"/>
          <w:b/>
        </w:rPr>
        <w:t>inco</w:t>
      </w:r>
      <w:r w:rsidRPr="00C763AE">
        <w:rPr>
          <w:rFonts w:ascii="Palatino Linotype" w:eastAsia="Palatino Linotype" w:hAnsi="Palatino Linotype" w:cs="Palatino Linotype"/>
          <w:b/>
        </w:rPr>
        <w:t>,</w:t>
      </w:r>
      <w:r w:rsidRPr="00C763AE">
        <w:rPr>
          <w:rFonts w:ascii="Palatino Linotype" w:eastAsia="Palatino Linotype" w:hAnsi="Palatino Linotype" w:cs="Palatino Linotype"/>
        </w:rPr>
        <w:t xml:space="preserve"> la parte </w:t>
      </w:r>
      <w:r w:rsidRPr="00C763AE">
        <w:rPr>
          <w:rFonts w:ascii="Palatino Linotype" w:eastAsia="Palatino Linotype" w:hAnsi="Palatino Linotype" w:cs="Palatino Linotype"/>
          <w:b/>
        </w:rPr>
        <w:t>Recurrente</w:t>
      </w:r>
      <w:r w:rsidRPr="00C763AE">
        <w:rPr>
          <w:rFonts w:ascii="Palatino Linotype" w:eastAsia="Palatino Linotype" w:hAnsi="Palatino Linotype" w:cs="Palatino Linotype"/>
        </w:rPr>
        <w:t xml:space="preserve"> interpuso el recurso de revisión a través de </w:t>
      </w:r>
      <w:r w:rsidRPr="00C763AE">
        <w:rPr>
          <w:rFonts w:ascii="Palatino Linotype" w:eastAsia="Palatino Linotype" w:hAnsi="Palatino Linotype" w:cs="Palatino Linotype"/>
          <w:b/>
        </w:rPr>
        <w:t xml:space="preserve">SAIMEX, </w:t>
      </w:r>
      <w:r w:rsidRPr="00C763AE">
        <w:rPr>
          <w:rFonts w:ascii="Palatino Linotype" w:eastAsia="Palatino Linotype" w:hAnsi="Palatino Linotype" w:cs="Palatino Linotype"/>
        </w:rPr>
        <w:t>en donde se manifestó de la siguiente manera:</w:t>
      </w:r>
    </w:p>
    <w:p w14:paraId="44DDBDA6" w14:textId="77777777" w:rsidR="00743C7E" w:rsidRPr="00C763AE" w:rsidRDefault="00B8742F">
      <w:pPr>
        <w:tabs>
          <w:tab w:val="left" w:pos="2745"/>
        </w:tabs>
        <w:spacing w:before="240" w:after="240" w:line="360" w:lineRule="auto"/>
        <w:jc w:val="both"/>
        <w:rPr>
          <w:rFonts w:ascii="Palatino Linotype" w:eastAsia="Palatino Linotype" w:hAnsi="Palatino Linotype" w:cs="Palatino Linotype"/>
          <w:b/>
        </w:rPr>
      </w:pPr>
      <w:r w:rsidRPr="00C763AE">
        <w:rPr>
          <w:rFonts w:ascii="Palatino Linotype" w:eastAsia="Palatino Linotype" w:hAnsi="Palatino Linotype" w:cs="Palatino Linotype"/>
          <w:b/>
        </w:rPr>
        <w:t xml:space="preserve">Acto impugnado: </w:t>
      </w:r>
    </w:p>
    <w:p w14:paraId="09C169D1" w14:textId="77777777" w:rsidR="00743C7E" w:rsidRPr="00C763AE" w:rsidRDefault="00B8742F">
      <w:pPr>
        <w:tabs>
          <w:tab w:val="left" w:pos="2745"/>
        </w:tabs>
        <w:spacing w:before="240" w:after="240"/>
        <w:ind w:left="851" w:right="900"/>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i/>
          <w:sz w:val="22"/>
          <w:szCs w:val="22"/>
        </w:rPr>
        <w:t>“</w:t>
      </w:r>
      <w:r w:rsidR="00767E4A" w:rsidRPr="00C763AE">
        <w:rPr>
          <w:rFonts w:ascii="Palatino Linotype" w:eastAsia="Palatino Linotype" w:hAnsi="Palatino Linotype" w:cs="Palatino Linotype"/>
          <w:i/>
          <w:sz w:val="22"/>
          <w:szCs w:val="22"/>
        </w:rPr>
        <w:t>Respuesta incongruente, tomando en consideración lo que el presidente municipal señaló en uno de sus comunicados. No buscaron la información solicitada</w:t>
      </w:r>
      <w:r w:rsidRPr="00C763AE">
        <w:rPr>
          <w:rFonts w:ascii="Palatino Linotype" w:eastAsia="Palatino Linotype" w:hAnsi="Palatino Linotype" w:cs="Palatino Linotype"/>
          <w:i/>
          <w:sz w:val="22"/>
          <w:szCs w:val="22"/>
        </w:rPr>
        <w:t>” (sic)</w:t>
      </w:r>
    </w:p>
    <w:p w14:paraId="5C05289A" w14:textId="77777777" w:rsidR="00743C7E" w:rsidRPr="00C763AE" w:rsidRDefault="00B8742F">
      <w:pPr>
        <w:spacing w:line="360" w:lineRule="auto"/>
        <w:jc w:val="both"/>
        <w:rPr>
          <w:rFonts w:ascii="Palatino Linotype" w:eastAsia="Palatino Linotype" w:hAnsi="Palatino Linotype" w:cs="Palatino Linotype"/>
        </w:rPr>
      </w:pPr>
      <w:bookmarkStart w:id="4" w:name="_heading=h.30j0zll" w:colFirst="0" w:colLast="0"/>
      <w:bookmarkEnd w:id="4"/>
      <w:r w:rsidRPr="00C763AE">
        <w:rPr>
          <w:rFonts w:ascii="Palatino Linotype" w:eastAsia="Palatino Linotype" w:hAnsi="Palatino Linotype" w:cs="Palatino Linotype"/>
          <w:b/>
        </w:rPr>
        <w:t>Y Razones o motivos de inconformidad</w:t>
      </w:r>
      <w:r w:rsidRPr="00C763AE">
        <w:rPr>
          <w:rFonts w:ascii="Palatino Linotype" w:eastAsia="Palatino Linotype" w:hAnsi="Palatino Linotype" w:cs="Palatino Linotype"/>
        </w:rPr>
        <w:t xml:space="preserve">: </w:t>
      </w:r>
    </w:p>
    <w:p w14:paraId="4CF38631" w14:textId="77777777" w:rsidR="00743C7E" w:rsidRPr="00C763AE" w:rsidRDefault="00B8742F">
      <w:pPr>
        <w:tabs>
          <w:tab w:val="left" w:pos="2745"/>
        </w:tabs>
        <w:spacing w:before="240" w:after="240"/>
        <w:ind w:left="851" w:right="900"/>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i/>
          <w:sz w:val="22"/>
          <w:szCs w:val="22"/>
        </w:rPr>
        <w:t>“</w:t>
      </w:r>
      <w:r w:rsidR="00767E4A" w:rsidRPr="00C763AE">
        <w:rPr>
          <w:rFonts w:ascii="Palatino Linotype" w:eastAsia="Palatino Linotype" w:hAnsi="Palatino Linotype" w:cs="Palatino Linotype"/>
          <w:i/>
          <w:sz w:val="22"/>
          <w:szCs w:val="22"/>
        </w:rPr>
        <w:t>Respuesta incongruente, tomando en consideración lo que el presidente municipal señaló en uno de sus comunicados. No buscaron la información solicitada. https://naucalpan.gob.mx/avanza-linea-3-del-mexicable-y-sera-una-realidad-que-cambiara-la-vida-de-las-y-los-naucalpenses-isaac-montoya/</w:t>
      </w:r>
      <w:r w:rsidRPr="00C763AE">
        <w:rPr>
          <w:rFonts w:ascii="Palatino Linotype" w:eastAsia="Palatino Linotype" w:hAnsi="Palatino Linotype" w:cs="Palatino Linotype"/>
          <w:i/>
          <w:sz w:val="22"/>
          <w:szCs w:val="22"/>
        </w:rPr>
        <w:t>” (sic)</w:t>
      </w:r>
    </w:p>
    <w:p w14:paraId="356FF55F" w14:textId="77777777" w:rsidR="00743C7E" w:rsidRPr="00C763AE" w:rsidRDefault="00B8742F">
      <w:pPr>
        <w:spacing w:before="240" w:after="240" w:line="360" w:lineRule="auto"/>
        <w:ind w:right="49"/>
        <w:jc w:val="both"/>
        <w:rPr>
          <w:rFonts w:ascii="Palatino Linotype" w:eastAsia="Palatino Linotype" w:hAnsi="Palatino Linotype" w:cs="Palatino Linotype"/>
        </w:rPr>
      </w:pPr>
      <w:r w:rsidRPr="00C763AE">
        <w:rPr>
          <w:rFonts w:ascii="Palatino Linotype" w:eastAsia="Palatino Linotype" w:hAnsi="Palatino Linotype" w:cs="Palatino Linotype"/>
          <w:b/>
        </w:rPr>
        <w:t xml:space="preserve">4. Turno. </w:t>
      </w:r>
      <w:r w:rsidRPr="00C763A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763AE">
        <w:rPr>
          <w:rFonts w:ascii="Palatino Linotype" w:eastAsia="Palatino Linotype" w:hAnsi="Palatino Linotype" w:cs="Palatino Linotype"/>
          <w:b/>
        </w:rPr>
        <w:t xml:space="preserve">Guadalupe Ramírez Peña, </w:t>
      </w:r>
      <w:r w:rsidRPr="00C763AE">
        <w:rPr>
          <w:rFonts w:ascii="Palatino Linotype" w:eastAsia="Palatino Linotype" w:hAnsi="Palatino Linotype" w:cs="Palatino Linotype"/>
        </w:rPr>
        <w:t xml:space="preserve">a efecto de que analizara sobre su admisión o su </w:t>
      </w:r>
      <w:proofErr w:type="spellStart"/>
      <w:r w:rsidRPr="00C763AE">
        <w:rPr>
          <w:rFonts w:ascii="Palatino Linotype" w:eastAsia="Palatino Linotype" w:hAnsi="Palatino Linotype" w:cs="Palatino Linotype"/>
        </w:rPr>
        <w:t>desechamiento</w:t>
      </w:r>
      <w:proofErr w:type="spellEnd"/>
      <w:r w:rsidRPr="00C763AE">
        <w:rPr>
          <w:rFonts w:ascii="Palatino Linotype" w:eastAsia="Palatino Linotype" w:hAnsi="Palatino Linotype" w:cs="Palatino Linotype"/>
        </w:rPr>
        <w:t>.</w:t>
      </w:r>
    </w:p>
    <w:p w14:paraId="232502BF" w14:textId="77777777" w:rsidR="00743C7E" w:rsidRPr="00C763AE" w:rsidRDefault="00B8742F" w:rsidP="00767E4A">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C763AE">
        <w:rPr>
          <w:rFonts w:ascii="Palatino Linotype" w:eastAsia="Palatino Linotype" w:hAnsi="Palatino Linotype" w:cs="Palatino Linotype"/>
          <w:b/>
        </w:rPr>
        <w:lastRenderedPageBreak/>
        <w:t>5. Admisión del Recurso de revisión.</w:t>
      </w:r>
      <w:r w:rsidRPr="00C763AE">
        <w:rPr>
          <w:rFonts w:ascii="Palatino Linotype" w:eastAsia="Palatino Linotype" w:hAnsi="Palatino Linotype" w:cs="Palatino Linotype"/>
        </w:rPr>
        <w:t xml:space="preserve"> El</w:t>
      </w:r>
      <w:r w:rsidRPr="00C763AE">
        <w:rPr>
          <w:rFonts w:ascii="Palatino Linotype" w:eastAsia="Palatino Linotype" w:hAnsi="Palatino Linotype" w:cs="Palatino Linotype"/>
          <w:b/>
        </w:rPr>
        <w:t xml:space="preserve"> </w:t>
      </w:r>
      <w:r w:rsidR="00767E4A" w:rsidRPr="00C763AE">
        <w:rPr>
          <w:rFonts w:ascii="Palatino Linotype" w:eastAsia="Palatino Linotype" w:hAnsi="Palatino Linotype" w:cs="Palatino Linotype"/>
          <w:b/>
          <w:szCs w:val="22"/>
        </w:rPr>
        <w:t>veintisiete de enero de dos mil veinticinco</w:t>
      </w:r>
      <w:r w:rsidRPr="00C763AE">
        <w:rPr>
          <w:rFonts w:ascii="Palatino Linotype" w:eastAsia="Palatino Linotype" w:hAnsi="Palatino Linotype" w:cs="Palatino Linotype"/>
          <w:b/>
        </w:rPr>
        <w:t xml:space="preserve">, </w:t>
      </w:r>
      <w:r w:rsidRPr="00C763A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763AE">
        <w:rPr>
          <w:rFonts w:ascii="Palatino Linotype" w:eastAsia="Palatino Linotype" w:hAnsi="Palatino Linotype" w:cs="Palatino Linotype"/>
          <w:b/>
        </w:rPr>
        <w:t xml:space="preserve">Sujeto Obligado </w:t>
      </w:r>
      <w:r w:rsidRPr="00C763AE">
        <w:rPr>
          <w:rFonts w:ascii="Palatino Linotype" w:eastAsia="Palatino Linotype" w:hAnsi="Palatino Linotype" w:cs="Palatino Linotype"/>
        </w:rPr>
        <w:t>presentara su informe justificado.</w:t>
      </w:r>
    </w:p>
    <w:p w14:paraId="5DE72CEE" w14:textId="77777777" w:rsidR="00767E4A" w:rsidRPr="00C763AE" w:rsidRDefault="00B8742F" w:rsidP="00767E4A">
      <w:pPr>
        <w:widowControl w:val="0"/>
        <w:spacing w:before="240" w:after="240" w:line="360" w:lineRule="auto"/>
        <w:ind w:right="49"/>
        <w:jc w:val="both"/>
        <w:rPr>
          <w:rFonts w:ascii="Palatino Linotype" w:eastAsia="Palatino Linotype" w:hAnsi="Palatino Linotype" w:cs="Palatino Linotype"/>
        </w:rPr>
      </w:pPr>
      <w:r w:rsidRPr="00C763AE">
        <w:rPr>
          <w:rFonts w:ascii="Palatino Linotype" w:eastAsia="Palatino Linotype" w:hAnsi="Palatino Linotype" w:cs="Palatino Linotype"/>
          <w:b/>
        </w:rPr>
        <w:t>6. Manifestaciones</w:t>
      </w:r>
      <w:r w:rsidRPr="00C763AE">
        <w:rPr>
          <w:rFonts w:ascii="Palatino Linotype" w:eastAsia="Palatino Linotype" w:hAnsi="Palatino Linotype" w:cs="Palatino Linotype"/>
        </w:rPr>
        <w:t xml:space="preserve">. El </w:t>
      </w:r>
      <w:r w:rsidR="00767E4A" w:rsidRPr="00C763AE">
        <w:rPr>
          <w:rFonts w:ascii="Palatino Linotype" w:eastAsia="Palatino Linotype" w:hAnsi="Palatino Linotype" w:cs="Palatino Linotype"/>
          <w:b/>
        </w:rPr>
        <w:t>treinta de enero de dos mil veinticinco</w:t>
      </w:r>
      <w:r w:rsidRPr="00C763AE">
        <w:rPr>
          <w:rFonts w:ascii="Palatino Linotype" w:eastAsia="Palatino Linotype" w:hAnsi="Palatino Linotype" w:cs="Palatino Linotype"/>
          <w:b/>
        </w:rPr>
        <w:t xml:space="preserve">, </w:t>
      </w:r>
      <w:r w:rsidRPr="00C763AE">
        <w:rPr>
          <w:rFonts w:ascii="Palatino Linotype" w:eastAsia="Palatino Linotype" w:hAnsi="Palatino Linotype" w:cs="Palatino Linotype"/>
        </w:rPr>
        <w:t xml:space="preserve">el </w:t>
      </w:r>
      <w:r w:rsidRPr="00C763AE">
        <w:rPr>
          <w:rFonts w:ascii="Palatino Linotype" w:eastAsia="Palatino Linotype" w:hAnsi="Palatino Linotype" w:cs="Palatino Linotype"/>
          <w:b/>
        </w:rPr>
        <w:t xml:space="preserve">Sujeto Obligado </w:t>
      </w:r>
      <w:r w:rsidRPr="00C763AE">
        <w:rPr>
          <w:rFonts w:ascii="Palatino Linotype" w:eastAsia="Palatino Linotype" w:hAnsi="Palatino Linotype" w:cs="Palatino Linotype"/>
        </w:rPr>
        <w:t xml:space="preserve">remitió, a través de SAIMEX </w:t>
      </w:r>
      <w:r w:rsidR="00767E4A" w:rsidRPr="00C763AE">
        <w:rPr>
          <w:rFonts w:ascii="Palatino Linotype" w:eastAsia="Palatino Linotype" w:hAnsi="Palatino Linotype" w:cs="Palatino Linotype"/>
        </w:rPr>
        <w:t>los siguientes documentos:</w:t>
      </w:r>
    </w:p>
    <w:p w14:paraId="08B3949C" w14:textId="77777777" w:rsidR="00767E4A" w:rsidRPr="00C763AE" w:rsidRDefault="00767E4A" w:rsidP="00767E4A">
      <w:pPr>
        <w:widowControl w:val="0"/>
        <w:spacing w:before="240" w:after="240" w:line="360" w:lineRule="auto"/>
        <w:ind w:right="49"/>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 Oficio número CJ/SC/DCC/503/2025l, del veinticuatro de enero de dos mil veinticinco, mediante el cual </w:t>
      </w:r>
      <w:r w:rsidR="00543579" w:rsidRPr="00C763AE">
        <w:rPr>
          <w:rFonts w:ascii="Palatino Linotype" w:eastAsia="Palatino Linotype" w:hAnsi="Palatino Linotype" w:cs="Palatino Linotype"/>
        </w:rPr>
        <w:t>el Titular de la Consejería Jurídica manifestó, con relación al recurso de revisión, que se realizó la búsqueda exhaustiva y razonable en los archivos del Departamento de Contratos y Convenios, a su cargo, sin encontrar contrato, convenio ni documento alguno respecto del avance de la línea 3 del M</w:t>
      </w:r>
      <w:r w:rsidR="00B86479" w:rsidRPr="00C763AE">
        <w:rPr>
          <w:rFonts w:ascii="Palatino Linotype" w:eastAsia="Palatino Linotype" w:hAnsi="Palatino Linotype" w:cs="Palatino Linotype"/>
        </w:rPr>
        <w:t>exicable</w:t>
      </w:r>
      <w:r w:rsidR="00543579" w:rsidRPr="00C763AE">
        <w:rPr>
          <w:rFonts w:ascii="Palatino Linotype" w:eastAsia="Palatino Linotype" w:hAnsi="Palatino Linotype" w:cs="Palatino Linotype"/>
        </w:rPr>
        <w:t>.</w:t>
      </w:r>
    </w:p>
    <w:p w14:paraId="6C58D898" w14:textId="77777777" w:rsidR="00767E4A" w:rsidRPr="00C763AE" w:rsidRDefault="00767E4A" w:rsidP="00767E4A">
      <w:pPr>
        <w:widowControl w:val="0"/>
        <w:spacing w:before="240" w:after="240" w:line="360" w:lineRule="auto"/>
        <w:ind w:right="49"/>
        <w:jc w:val="both"/>
        <w:rPr>
          <w:rFonts w:ascii="Palatino Linotype" w:eastAsia="Palatino Linotype" w:hAnsi="Palatino Linotype" w:cs="Palatino Linotype"/>
        </w:rPr>
      </w:pPr>
      <w:r w:rsidRPr="00C763AE">
        <w:rPr>
          <w:rFonts w:ascii="Palatino Linotype" w:eastAsia="Palatino Linotype" w:hAnsi="Palatino Linotype" w:cs="Palatino Linotype"/>
        </w:rPr>
        <w:t>-</w:t>
      </w:r>
      <w:r w:rsidR="00682E40" w:rsidRPr="00C763AE">
        <w:rPr>
          <w:rFonts w:ascii="Palatino Linotype" w:eastAsia="Palatino Linotype" w:hAnsi="Palatino Linotype" w:cs="Palatino Linotype"/>
        </w:rPr>
        <w:t xml:space="preserve"> Oficio número DDU/OP/0315/2025, del veintisiete de enero de dos mil veinticinco, mediante el cual el </w:t>
      </w:r>
      <w:r w:rsidR="00E7201F" w:rsidRPr="00C763AE">
        <w:rPr>
          <w:rFonts w:ascii="Palatino Linotype" w:eastAsia="Palatino Linotype" w:hAnsi="Palatino Linotype" w:cs="Palatino Linotype"/>
        </w:rPr>
        <w:t xml:space="preserve">Titular de la Dirección de Desarrollo Urbano manifestó, con relación al recurso de revisión, que después de haber realizado una búsqueda exhaustiva y razonada dentro de los archivos que posee, administra, archiva o tramita dentro de la Dirección a su cargo y sus áreas administrativas, no se encontró información relativa a la solicitada, asimismo, manifestó que de conformidad con lo dispuesto en los artículos 83 al 87 del Bando Municipal del Ayuntamiento de Naucalpan de Juárez; 10.2 del Reglamento Orgánico de la Administración Pública </w:t>
      </w:r>
      <w:r w:rsidR="00E7201F" w:rsidRPr="00C763AE">
        <w:rPr>
          <w:rFonts w:ascii="Palatino Linotype" w:eastAsia="Palatino Linotype" w:hAnsi="Palatino Linotype" w:cs="Palatino Linotype"/>
        </w:rPr>
        <w:lastRenderedPageBreak/>
        <w:t>Municipal de Naucalpan de Juárez; 3, fracción II, 5 del Reglamento Interno del Ordenamiento Territorial de Asentamientos Humanos y Desarrollo Urbano del Municipio de Naucalpan</w:t>
      </w:r>
      <w:r w:rsidR="00B86479" w:rsidRPr="00C763AE">
        <w:rPr>
          <w:rFonts w:ascii="Palatino Linotype" w:eastAsia="Palatino Linotype" w:hAnsi="Palatino Linotype" w:cs="Palatino Linotype"/>
        </w:rPr>
        <w:t xml:space="preserve"> de Juárez; y 4, 9, 10, 11 y 12 del Reglamento Interno de la Dirección de Desarrollo Urbano, dicha dependencia no tiene atribución para conocer y/o dar seguimiento al grado de avance de la línea tres del Mexicable, y, finalmente, sugirió a la persona solicitante presentar su solicitud a la Unidad de Transparencia del Sistema de Transporte Masivo y Teleférico del Estado de México, </w:t>
      </w:r>
      <w:proofErr w:type="spellStart"/>
      <w:r w:rsidR="00B86479" w:rsidRPr="00C763AE">
        <w:rPr>
          <w:rFonts w:ascii="Palatino Linotype" w:eastAsia="Palatino Linotype" w:hAnsi="Palatino Linotype" w:cs="Palatino Linotype"/>
        </w:rPr>
        <w:t>SITRAMyTEM</w:t>
      </w:r>
      <w:proofErr w:type="spellEnd"/>
      <w:r w:rsidR="00B86479" w:rsidRPr="00C763AE">
        <w:rPr>
          <w:rFonts w:ascii="Palatino Linotype" w:eastAsia="Palatino Linotype" w:hAnsi="Palatino Linotype" w:cs="Palatino Linotype"/>
        </w:rPr>
        <w:t>, de la Secretaría de Movilidad.</w:t>
      </w:r>
    </w:p>
    <w:p w14:paraId="277A3AB4" w14:textId="77777777" w:rsidR="00767E4A" w:rsidRPr="00C763AE" w:rsidRDefault="00767E4A" w:rsidP="00767E4A">
      <w:pPr>
        <w:widowControl w:val="0"/>
        <w:spacing w:before="240" w:after="240" w:line="360" w:lineRule="auto"/>
        <w:ind w:right="49"/>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 </w:t>
      </w:r>
      <w:r w:rsidR="00B86479" w:rsidRPr="00C763AE">
        <w:rPr>
          <w:rFonts w:ascii="Palatino Linotype" w:eastAsia="Palatino Linotype" w:hAnsi="Palatino Linotype" w:cs="Palatino Linotype"/>
        </w:rPr>
        <w:t xml:space="preserve">Oficio número DOP/0083/2025, del veintisiete de enero de dos mil veinticinco, mediante el cual la Directora de Obras Públicas manifestó, con relación al recurso de revisión, que </w:t>
      </w:r>
      <w:r w:rsidR="00207A2A" w:rsidRPr="00C763AE">
        <w:rPr>
          <w:rFonts w:ascii="Palatino Linotype" w:eastAsia="Palatino Linotype" w:hAnsi="Palatino Linotype" w:cs="Palatino Linotype"/>
        </w:rPr>
        <w:t xml:space="preserve">si bien es cierto la obra referida por la parte </w:t>
      </w:r>
      <w:r w:rsidR="00207A2A" w:rsidRPr="00C763AE">
        <w:rPr>
          <w:rFonts w:ascii="Palatino Linotype" w:eastAsia="Palatino Linotype" w:hAnsi="Palatino Linotype" w:cs="Palatino Linotype"/>
          <w:b/>
        </w:rPr>
        <w:t>Recurrente</w:t>
      </w:r>
      <w:r w:rsidR="00207A2A" w:rsidRPr="00C763AE">
        <w:rPr>
          <w:rFonts w:ascii="Palatino Linotype" w:eastAsia="Palatino Linotype" w:hAnsi="Palatino Linotype" w:cs="Palatino Linotype"/>
        </w:rPr>
        <w:t xml:space="preserve"> se lleva a cabo dentro del territorio que comprende el municipio, también lo es que la misma es ejecutada por el Gobierno del Estado de México, a través de sus organismos auxiliares, donde la Secretaría del ramo es la de Movilidad, la cual pudiera contar con la información motivo de la solicitud</w:t>
      </w:r>
      <w:r w:rsidR="00223252" w:rsidRPr="00C763AE">
        <w:rPr>
          <w:rFonts w:ascii="Palatino Linotype" w:eastAsia="Palatino Linotype" w:hAnsi="Palatino Linotype" w:cs="Palatino Linotype"/>
        </w:rPr>
        <w:t>, por lo que reiteró que la atención y respuesta a la persona solicitante fue debidamente motivada y fundamentada, ya que al ser una obra que no ejecuta ninguna unidad administrativa perteneciente al ayuntamiento de Naucalpan, no se cuenta con facultades para proporcionar lo solicitado.</w:t>
      </w:r>
    </w:p>
    <w:p w14:paraId="172ACC0E" w14:textId="77777777" w:rsidR="00743C7E" w:rsidRPr="00C763AE" w:rsidRDefault="00B8742F">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Una vez analizados los documentos referidos, se determinó hacerlos del conocimiento de la parte </w:t>
      </w:r>
      <w:r w:rsidRPr="00C763AE">
        <w:rPr>
          <w:rFonts w:ascii="Palatino Linotype" w:eastAsia="Palatino Linotype" w:hAnsi="Palatino Linotype" w:cs="Palatino Linotype"/>
          <w:b/>
        </w:rPr>
        <w:t xml:space="preserve">Recurrente </w:t>
      </w:r>
      <w:r w:rsidRPr="00C763AE">
        <w:rPr>
          <w:rFonts w:ascii="Palatino Linotype" w:eastAsia="Palatino Linotype" w:hAnsi="Palatino Linotype" w:cs="Palatino Linotype"/>
        </w:rPr>
        <w:t>con la finalidad de que manifestara lo que a su derecho estimara conveniente, sin embargo, fue omisa en ejercer dicha prerrogativa.</w:t>
      </w:r>
    </w:p>
    <w:p w14:paraId="5FE3058F" w14:textId="77777777" w:rsidR="00743C7E" w:rsidRPr="00C763AE" w:rsidRDefault="00B8742F">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b/>
        </w:rPr>
        <w:lastRenderedPageBreak/>
        <w:t xml:space="preserve">7. Cierre de instrucción. </w:t>
      </w:r>
      <w:r w:rsidRPr="00C763AE">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223252" w:rsidRPr="00C763AE">
        <w:rPr>
          <w:rFonts w:ascii="Palatino Linotype" w:eastAsia="Palatino Linotype" w:hAnsi="Palatino Linotype" w:cs="Palatino Linotype"/>
          <w:b/>
        </w:rPr>
        <w:t>siete de febrero</w:t>
      </w:r>
      <w:r w:rsidRPr="00C763AE">
        <w:rPr>
          <w:rFonts w:ascii="Palatino Linotype" w:eastAsia="Palatino Linotype" w:hAnsi="Palatino Linotype" w:cs="Palatino Linotype"/>
          <w:b/>
        </w:rPr>
        <w:t xml:space="preserve"> de dos mil veintic</w:t>
      </w:r>
      <w:r w:rsidR="00223252" w:rsidRPr="00C763AE">
        <w:rPr>
          <w:rFonts w:ascii="Palatino Linotype" w:eastAsia="Palatino Linotype" w:hAnsi="Palatino Linotype" w:cs="Palatino Linotype"/>
          <w:b/>
        </w:rPr>
        <w:t>inco</w:t>
      </w:r>
      <w:r w:rsidRPr="00C763A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3591BF0" w14:textId="77777777" w:rsidR="00743C7E" w:rsidRPr="00C763AE" w:rsidRDefault="00B8742F">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C9189A0" w14:textId="77777777" w:rsidR="00743C7E" w:rsidRPr="00C763AE" w:rsidRDefault="00B8742F">
      <w:pPr>
        <w:widowControl w:val="0"/>
        <w:spacing w:before="240" w:after="240" w:line="360" w:lineRule="auto"/>
        <w:jc w:val="center"/>
        <w:rPr>
          <w:rFonts w:ascii="Palatino Linotype" w:eastAsia="Palatino Linotype" w:hAnsi="Palatino Linotype" w:cs="Palatino Linotype"/>
          <w:b/>
        </w:rPr>
      </w:pPr>
      <w:r w:rsidRPr="00C763AE">
        <w:rPr>
          <w:rFonts w:ascii="Palatino Linotype" w:eastAsia="Palatino Linotype" w:hAnsi="Palatino Linotype" w:cs="Palatino Linotype"/>
          <w:b/>
        </w:rPr>
        <w:t>II. C O N S I D E R A N D O S</w:t>
      </w:r>
    </w:p>
    <w:p w14:paraId="665984E2" w14:textId="77777777" w:rsidR="00743C7E" w:rsidRPr="00C763AE" w:rsidRDefault="00B8742F">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b/>
        </w:rPr>
        <w:t>Primero. Competencia.</w:t>
      </w:r>
      <w:r w:rsidRPr="00C763A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34BB011" w14:textId="77777777" w:rsidR="00743C7E" w:rsidRPr="00C763AE" w:rsidRDefault="00B8742F">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C763AE">
        <w:rPr>
          <w:rFonts w:ascii="Palatino Linotype" w:eastAsia="Palatino Linotype" w:hAnsi="Palatino Linotype" w:cs="Palatino Linotype"/>
          <w:b/>
        </w:rPr>
        <w:t>Segundo. Oportunidad y Procedibilidad del Recurso de Revisión</w:t>
      </w:r>
      <w:r w:rsidRPr="00C763AE">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r w:rsidRPr="00C763AE">
        <w:rPr>
          <w:rFonts w:ascii="Palatino Linotype" w:eastAsia="Palatino Linotype" w:hAnsi="Palatino Linotype" w:cs="Palatino Linotype"/>
        </w:rPr>
        <w:lastRenderedPageBreak/>
        <w:t>artículos 178 y 180 de la Ley de Transparencia y Acceso a la Información Pública del Estado de México y Municipios.</w:t>
      </w:r>
    </w:p>
    <w:p w14:paraId="59AE271C" w14:textId="77777777" w:rsidR="00743C7E" w:rsidRPr="00C763AE" w:rsidRDefault="00B8742F">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C763AE">
        <w:rPr>
          <w:rFonts w:ascii="Palatino Linotype" w:eastAsia="Palatino Linotype" w:hAnsi="Palatino Linotype" w:cs="Palatino Linotype"/>
          <w:b/>
        </w:rPr>
        <w:t xml:space="preserve">Sujeto Obligado </w:t>
      </w:r>
      <w:r w:rsidRPr="00C763AE">
        <w:rPr>
          <w:rFonts w:ascii="Palatino Linotype" w:eastAsia="Palatino Linotype" w:hAnsi="Palatino Linotype" w:cs="Palatino Linotype"/>
        </w:rPr>
        <w:t xml:space="preserve">remitió la respuesta a la solicitud de información el </w:t>
      </w:r>
      <w:r w:rsidR="004934F7" w:rsidRPr="00C763AE">
        <w:rPr>
          <w:rFonts w:ascii="Palatino Linotype" w:eastAsia="Palatino Linotype" w:hAnsi="Palatino Linotype" w:cs="Palatino Linotype"/>
          <w:b/>
        </w:rPr>
        <w:t>quince de enero de dos mil veinticinco</w:t>
      </w:r>
      <w:r w:rsidRPr="00C763AE">
        <w:rPr>
          <w:rFonts w:ascii="Palatino Linotype" w:eastAsia="Palatino Linotype" w:hAnsi="Palatino Linotype" w:cs="Palatino Linotype"/>
          <w:b/>
        </w:rPr>
        <w:t xml:space="preserve">, </w:t>
      </w:r>
      <w:r w:rsidRPr="00C763AE">
        <w:rPr>
          <w:rFonts w:ascii="Palatino Linotype" w:eastAsia="Palatino Linotype" w:hAnsi="Palatino Linotype" w:cs="Palatino Linotype"/>
        </w:rPr>
        <w:t xml:space="preserve">mientras que el recurso de revisión interpuesto por </w:t>
      </w:r>
      <w:r w:rsidRPr="00C763AE">
        <w:rPr>
          <w:rFonts w:ascii="Palatino Linotype" w:eastAsia="Palatino Linotype" w:hAnsi="Palatino Linotype" w:cs="Palatino Linotype"/>
          <w:b/>
        </w:rPr>
        <w:t>la parte</w:t>
      </w:r>
      <w:r w:rsidRPr="00C763AE">
        <w:rPr>
          <w:rFonts w:ascii="Palatino Linotype" w:eastAsia="Palatino Linotype" w:hAnsi="Palatino Linotype" w:cs="Palatino Linotype"/>
        </w:rPr>
        <w:t xml:space="preserve"> </w:t>
      </w:r>
      <w:r w:rsidRPr="00C763AE">
        <w:rPr>
          <w:rFonts w:ascii="Palatino Linotype" w:eastAsia="Palatino Linotype" w:hAnsi="Palatino Linotype" w:cs="Palatino Linotype"/>
          <w:b/>
        </w:rPr>
        <w:t>Recurrente</w:t>
      </w:r>
      <w:r w:rsidRPr="00C763AE">
        <w:rPr>
          <w:rFonts w:ascii="Palatino Linotype" w:eastAsia="Palatino Linotype" w:hAnsi="Palatino Linotype" w:cs="Palatino Linotype"/>
        </w:rPr>
        <w:t xml:space="preserve">, se tuvo por presentado el </w:t>
      </w:r>
      <w:r w:rsidR="004934F7" w:rsidRPr="00C763AE">
        <w:rPr>
          <w:rFonts w:ascii="Palatino Linotype" w:eastAsia="Palatino Linotype" w:hAnsi="Palatino Linotype" w:cs="Palatino Linotype"/>
          <w:b/>
        </w:rPr>
        <w:t>veintidós de enero de dos mil veinticinco</w:t>
      </w:r>
      <w:r w:rsidR="004934F7" w:rsidRPr="00C763AE">
        <w:rPr>
          <w:rFonts w:ascii="Palatino Linotype" w:eastAsia="Palatino Linotype" w:hAnsi="Palatino Linotype" w:cs="Palatino Linotype"/>
        </w:rPr>
        <w:t xml:space="preserve"> </w:t>
      </w:r>
      <w:r w:rsidRPr="00C763AE">
        <w:rPr>
          <w:rFonts w:ascii="Palatino Linotype" w:eastAsia="Palatino Linotype" w:hAnsi="Palatino Linotype" w:cs="Palatino Linotype"/>
        </w:rPr>
        <w:t xml:space="preserve">esto es, </w:t>
      </w:r>
      <w:r w:rsidRPr="00C763AE">
        <w:rPr>
          <w:rFonts w:ascii="Palatino Linotype" w:eastAsia="Palatino Linotype" w:hAnsi="Palatino Linotype" w:cs="Palatino Linotype"/>
          <w:b/>
        </w:rPr>
        <w:t xml:space="preserve">al </w:t>
      </w:r>
      <w:r w:rsidR="004934F7" w:rsidRPr="00C763AE">
        <w:rPr>
          <w:rFonts w:ascii="Palatino Linotype" w:eastAsia="Palatino Linotype" w:hAnsi="Palatino Linotype" w:cs="Palatino Linotype"/>
          <w:b/>
        </w:rPr>
        <w:t>quinto</w:t>
      </w:r>
      <w:r w:rsidRPr="00C763AE">
        <w:rPr>
          <w:rFonts w:ascii="Palatino Linotype" w:eastAsia="Palatino Linotype" w:hAnsi="Palatino Linotype" w:cs="Palatino Linotype"/>
          <w:b/>
        </w:rPr>
        <w:t xml:space="preserve"> día hábil posterior a aquel</w:t>
      </w:r>
      <w:r w:rsidRPr="00C763AE">
        <w:rPr>
          <w:rFonts w:ascii="Palatino Linotype" w:eastAsia="Palatino Linotype" w:hAnsi="Palatino Linotype" w:cs="Palatino Linotype"/>
        </w:rPr>
        <w:t xml:space="preserve"> </w:t>
      </w:r>
      <w:r w:rsidRPr="00C763AE">
        <w:rPr>
          <w:rFonts w:ascii="Palatino Linotype" w:eastAsia="Palatino Linotype" w:hAnsi="Palatino Linotype" w:cs="Palatino Linotype"/>
          <w:b/>
        </w:rPr>
        <w:t>en que se tuvo conocimiento de la respuesta impugnada</w:t>
      </w:r>
      <w:r w:rsidRPr="00C763AE">
        <w:rPr>
          <w:rFonts w:ascii="Palatino Linotype" w:eastAsia="Palatino Linotype" w:hAnsi="Palatino Linotype" w:cs="Palatino Linotype"/>
        </w:rPr>
        <w:t>. En este sentido, se concluye que el presente recurso de revisión se encuentra dentro de los márgenes temporales previstos en las disposiciones legales referidas.</w:t>
      </w:r>
    </w:p>
    <w:p w14:paraId="091F3A16" w14:textId="77777777" w:rsidR="00743C7E" w:rsidRPr="00C763AE" w:rsidRDefault="00B8742F">
      <w:pPr>
        <w:spacing w:before="240" w:after="240" w:line="360" w:lineRule="auto"/>
        <w:jc w:val="both"/>
        <w:rPr>
          <w:rFonts w:ascii="Palatino Linotype" w:eastAsia="Palatino Linotype" w:hAnsi="Palatino Linotype" w:cs="Palatino Linotype"/>
          <w:b/>
        </w:rPr>
      </w:pPr>
      <w:bookmarkStart w:id="7" w:name="_heading=h.3znysh7" w:colFirst="0" w:colLast="0"/>
      <w:bookmarkEnd w:id="7"/>
      <w:r w:rsidRPr="00C763AE">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C763AE">
        <w:rPr>
          <w:rFonts w:ascii="Palatino Linotype" w:eastAsia="Palatino Linotype" w:hAnsi="Palatino Linotype" w:cs="Palatino Linotype"/>
          <w:b/>
        </w:rPr>
        <w:t xml:space="preserve"> SAIMEX.</w:t>
      </w:r>
    </w:p>
    <w:p w14:paraId="0E041A76" w14:textId="77777777" w:rsidR="00743C7E" w:rsidRPr="00C763AE" w:rsidRDefault="00B8742F">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Finalmente, se advierte que resulta procedente la interposición del recurso, según lo manifestado por la parte </w:t>
      </w:r>
      <w:r w:rsidRPr="00C763AE">
        <w:rPr>
          <w:rFonts w:ascii="Palatino Linotype" w:eastAsia="Palatino Linotype" w:hAnsi="Palatino Linotype" w:cs="Palatino Linotype"/>
          <w:b/>
        </w:rPr>
        <w:t>Recurrente</w:t>
      </w:r>
      <w:r w:rsidRPr="00C763AE">
        <w:rPr>
          <w:rFonts w:ascii="Palatino Linotype" w:eastAsia="Palatino Linotype" w:hAnsi="Palatino Linotype" w:cs="Palatino Linotype"/>
        </w:rPr>
        <w:t xml:space="preserve"> en sus motivos de inconformidad, de a</w:t>
      </w:r>
      <w:r w:rsidR="004934F7" w:rsidRPr="00C763AE">
        <w:rPr>
          <w:rFonts w:ascii="Palatino Linotype" w:eastAsia="Palatino Linotype" w:hAnsi="Palatino Linotype" w:cs="Palatino Linotype"/>
        </w:rPr>
        <w:t>cuerdo al artículo 179, fracciones</w:t>
      </w:r>
      <w:r w:rsidRPr="00C763AE">
        <w:rPr>
          <w:rFonts w:ascii="Palatino Linotype" w:eastAsia="Palatino Linotype" w:hAnsi="Palatino Linotype" w:cs="Palatino Linotype"/>
        </w:rPr>
        <w:t xml:space="preserve"> </w:t>
      </w:r>
      <w:r w:rsidR="004934F7" w:rsidRPr="00C763AE">
        <w:rPr>
          <w:rFonts w:ascii="Palatino Linotype" w:eastAsia="Palatino Linotype" w:hAnsi="Palatino Linotype" w:cs="Palatino Linotype"/>
        </w:rPr>
        <w:t>I y I</w:t>
      </w:r>
      <w:r w:rsidRPr="00C763AE">
        <w:rPr>
          <w:rFonts w:ascii="Palatino Linotype" w:eastAsia="Palatino Linotype" w:hAnsi="Palatino Linotype" w:cs="Palatino Linotype"/>
        </w:rPr>
        <w:t>V del ordenamiento legal citado, que a la letra dice: </w:t>
      </w:r>
    </w:p>
    <w:p w14:paraId="4E77EABF" w14:textId="77777777" w:rsidR="00743C7E" w:rsidRPr="00C763AE" w:rsidRDefault="00B8742F" w:rsidP="004934F7">
      <w:pPr>
        <w:spacing w:before="120" w:after="120"/>
        <w:ind w:left="851"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i/>
          <w:sz w:val="22"/>
          <w:szCs w:val="22"/>
        </w:rPr>
        <w:t>“</w:t>
      </w:r>
      <w:r w:rsidRPr="00C763AE">
        <w:rPr>
          <w:rFonts w:ascii="Palatino Linotype" w:eastAsia="Palatino Linotype" w:hAnsi="Palatino Linotype" w:cs="Palatino Linotype"/>
          <w:b/>
          <w:i/>
          <w:sz w:val="22"/>
          <w:szCs w:val="22"/>
        </w:rPr>
        <w:t>Artículo 179.</w:t>
      </w:r>
      <w:r w:rsidRPr="00C763A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9757EF8" w14:textId="77777777" w:rsidR="004934F7" w:rsidRPr="00C763AE" w:rsidRDefault="004934F7" w:rsidP="004934F7">
      <w:pPr>
        <w:spacing w:before="120" w:after="120"/>
        <w:ind w:left="1134"/>
        <w:rPr>
          <w:rFonts w:ascii="Palatino Linotype" w:eastAsia="Palatino Linotype" w:hAnsi="Palatino Linotype" w:cs="Palatino Linotype"/>
          <w:b/>
          <w:i/>
          <w:sz w:val="22"/>
          <w:szCs w:val="22"/>
        </w:rPr>
      </w:pPr>
      <w:r w:rsidRPr="00C763AE">
        <w:rPr>
          <w:rFonts w:ascii="Palatino Linotype" w:hAnsi="Palatino Linotype"/>
          <w:b/>
          <w:i/>
          <w:sz w:val="22"/>
          <w:szCs w:val="22"/>
        </w:rPr>
        <w:t>I.</w:t>
      </w:r>
      <w:r w:rsidRPr="00C763AE">
        <w:rPr>
          <w:rFonts w:ascii="Palatino Linotype" w:hAnsi="Palatino Linotype"/>
          <w:i/>
          <w:sz w:val="22"/>
          <w:szCs w:val="22"/>
        </w:rPr>
        <w:t xml:space="preserve"> La negativa a la información solicitada;</w:t>
      </w:r>
    </w:p>
    <w:p w14:paraId="5B94EB46" w14:textId="77777777" w:rsidR="00743C7E" w:rsidRPr="00C763AE" w:rsidRDefault="00B8742F" w:rsidP="004934F7">
      <w:pPr>
        <w:spacing w:before="120" w:after="120"/>
        <w:ind w:left="1134"/>
        <w:rPr>
          <w:rFonts w:ascii="Palatino Linotype" w:eastAsia="Palatino Linotype" w:hAnsi="Palatino Linotype" w:cs="Palatino Linotype"/>
          <w:b/>
          <w:i/>
          <w:sz w:val="22"/>
          <w:szCs w:val="22"/>
        </w:rPr>
      </w:pPr>
      <w:r w:rsidRPr="00C763AE">
        <w:rPr>
          <w:rFonts w:ascii="Palatino Linotype" w:eastAsia="Palatino Linotype" w:hAnsi="Palatino Linotype" w:cs="Palatino Linotype"/>
          <w:b/>
          <w:i/>
          <w:sz w:val="22"/>
          <w:szCs w:val="22"/>
        </w:rPr>
        <w:t>...</w:t>
      </w:r>
    </w:p>
    <w:p w14:paraId="7B12CDF1" w14:textId="77777777" w:rsidR="00743C7E" w:rsidRPr="00C763AE" w:rsidRDefault="004934F7" w:rsidP="004934F7">
      <w:pPr>
        <w:spacing w:before="120" w:after="120"/>
        <w:ind w:left="1134"/>
        <w:rPr>
          <w:rFonts w:ascii="Palatino Linotype" w:eastAsia="Palatino Linotype" w:hAnsi="Palatino Linotype" w:cs="Palatino Linotype"/>
          <w:i/>
          <w:sz w:val="22"/>
          <w:szCs w:val="22"/>
        </w:rPr>
      </w:pPr>
      <w:r w:rsidRPr="00C763AE">
        <w:rPr>
          <w:rFonts w:ascii="Palatino Linotype" w:hAnsi="Palatino Linotype"/>
          <w:b/>
          <w:i/>
          <w:sz w:val="22"/>
          <w:szCs w:val="22"/>
        </w:rPr>
        <w:lastRenderedPageBreak/>
        <w:t>IV</w:t>
      </w:r>
      <w:r w:rsidRPr="00C763AE">
        <w:rPr>
          <w:rFonts w:ascii="Palatino Linotype" w:hAnsi="Palatino Linotype"/>
          <w:i/>
          <w:sz w:val="22"/>
          <w:szCs w:val="22"/>
        </w:rPr>
        <w:t>. La declaración de incompetencia por el sujeto obligado;</w:t>
      </w:r>
      <w:r w:rsidR="00B8742F" w:rsidRPr="00C763AE">
        <w:rPr>
          <w:rFonts w:ascii="Palatino Linotype" w:eastAsia="Palatino Linotype" w:hAnsi="Palatino Linotype" w:cs="Palatino Linotype"/>
          <w:i/>
          <w:sz w:val="22"/>
          <w:szCs w:val="22"/>
        </w:rPr>
        <w:t>”</w:t>
      </w:r>
    </w:p>
    <w:p w14:paraId="1B739DE0" w14:textId="77777777" w:rsidR="00743C7E" w:rsidRPr="00C763AE" w:rsidRDefault="00B8742F">
      <w:pPr>
        <w:spacing w:before="240" w:after="240" w:line="360" w:lineRule="auto"/>
        <w:jc w:val="both"/>
        <w:rPr>
          <w:rFonts w:ascii="Palatino Linotype" w:eastAsia="Palatino Linotype" w:hAnsi="Palatino Linotype" w:cs="Palatino Linotype"/>
          <w:b/>
        </w:rPr>
      </w:pPr>
      <w:r w:rsidRPr="00C763AE">
        <w:rPr>
          <w:rFonts w:ascii="Palatino Linotype" w:eastAsia="Palatino Linotype" w:hAnsi="Palatino Linotype" w:cs="Palatino Linotype"/>
          <w:b/>
        </w:rPr>
        <w:t xml:space="preserve">Tercero. Materia de la revisión. </w:t>
      </w:r>
      <w:r w:rsidRPr="00C763AE">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C763AE">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C763AE">
        <w:rPr>
          <w:rFonts w:ascii="Palatino Linotype" w:eastAsia="Palatino Linotype" w:hAnsi="Palatino Linotype" w:cs="Palatino Linotype"/>
        </w:rPr>
        <w:t xml:space="preserve">de la parte </w:t>
      </w:r>
      <w:r w:rsidRPr="00C763AE">
        <w:rPr>
          <w:rFonts w:ascii="Palatino Linotype" w:eastAsia="Palatino Linotype" w:hAnsi="Palatino Linotype" w:cs="Palatino Linotype"/>
          <w:b/>
        </w:rPr>
        <w:t>Recurrente</w:t>
      </w:r>
      <w:r w:rsidRPr="00C763AE">
        <w:rPr>
          <w:rFonts w:ascii="Palatino Linotype" w:eastAsia="Palatino Linotype" w:hAnsi="Palatino Linotype" w:cs="Palatino Linotype"/>
        </w:rPr>
        <w:t>, o en su defecto, en caso de ser procedente, ordenar la entrega de información.</w:t>
      </w:r>
    </w:p>
    <w:p w14:paraId="3D7C4FA6" w14:textId="77777777" w:rsidR="00743C7E" w:rsidRPr="00C763AE" w:rsidRDefault="00B8742F">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C763AE">
        <w:rPr>
          <w:rFonts w:ascii="Palatino Linotype" w:eastAsia="Palatino Linotype" w:hAnsi="Palatino Linotype" w:cs="Palatino Linotype"/>
          <w:b/>
        </w:rPr>
        <w:t xml:space="preserve">Cuarto. Estudio del asunto. </w:t>
      </w:r>
      <w:r w:rsidRPr="00C763AE">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50872C3" w14:textId="77777777" w:rsidR="00743C7E" w:rsidRPr="00C763AE" w:rsidRDefault="00B8742F">
      <w:pPr>
        <w:spacing w:before="120" w:after="120"/>
        <w:ind w:left="851"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i/>
          <w:sz w:val="22"/>
          <w:szCs w:val="22"/>
        </w:rPr>
        <w:t>“</w:t>
      </w:r>
      <w:r w:rsidRPr="00C763AE">
        <w:rPr>
          <w:rFonts w:ascii="Palatino Linotype" w:eastAsia="Palatino Linotype" w:hAnsi="Palatino Linotype" w:cs="Palatino Linotype"/>
          <w:b/>
          <w:i/>
          <w:sz w:val="22"/>
          <w:szCs w:val="22"/>
        </w:rPr>
        <w:t>Artículo 4</w:t>
      </w:r>
      <w:r w:rsidRPr="00C763A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0278C6B" w14:textId="77777777" w:rsidR="00743C7E" w:rsidRPr="00C763AE" w:rsidRDefault="00B8742F">
      <w:pPr>
        <w:spacing w:before="120" w:after="120"/>
        <w:ind w:left="851"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763AE">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w:t>
      </w:r>
      <w:r w:rsidRPr="00C763AE">
        <w:rPr>
          <w:rFonts w:ascii="Palatino Linotype" w:eastAsia="Palatino Linotype" w:hAnsi="Palatino Linotype" w:cs="Palatino Linotype"/>
          <w:i/>
          <w:sz w:val="22"/>
          <w:szCs w:val="22"/>
        </w:rPr>
        <w:lastRenderedPageBreak/>
        <w:t>por razones de interés público, en los términos de las causas legítimas y estrictamente necesarias previstas por esta Ley.</w:t>
      </w:r>
    </w:p>
    <w:p w14:paraId="584295B9" w14:textId="77777777" w:rsidR="00743C7E" w:rsidRPr="00C763AE" w:rsidRDefault="00B8742F">
      <w:pPr>
        <w:spacing w:before="120" w:after="120"/>
        <w:ind w:left="851"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763AE">
        <w:rPr>
          <w:rFonts w:ascii="Palatino Linotype" w:eastAsia="Palatino Linotype" w:hAnsi="Palatino Linotype" w:cs="Palatino Linotype"/>
          <w:i/>
          <w:sz w:val="22"/>
          <w:szCs w:val="22"/>
        </w:rPr>
        <w:t>.”</w:t>
      </w:r>
    </w:p>
    <w:p w14:paraId="0D76C489" w14:textId="77777777" w:rsidR="00743C7E" w:rsidRPr="00C763AE" w:rsidRDefault="00B8742F">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05E6595" w14:textId="77777777" w:rsidR="00743C7E" w:rsidRPr="00C763AE" w:rsidRDefault="00B8742F">
      <w:pPr>
        <w:spacing w:before="120" w:after="120"/>
        <w:ind w:left="851"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b/>
          <w:i/>
          <w:sz w:val="22"/>
          <w:szCs w:val="22"/>
        </w:rPr>
        <w:t>“Artículo 12.-</w:t>
      </w:r>
      <w:r w:rsidRPr="00C763A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06BC63D" w14:textId="77777777" w:rsidR="00743C7E" w:rsidRPr="00C763AE" w:rsidRDefault="00B8742F">
      <w:pPr>
        <w:spacing w:before="120" w:after="120"/>
        <w:ind w:left="851"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763AE">
        <w:rPr>
          <w:rFonts w:ascii="Palatino Linotype" w:eastAsia="Palatino Linotype" w:hAnsi="Palatino Linotype" w:cs="Palatino Linotype"/>
          <w:i/>
          <w:sz w:val="22"/>
          <w:szCs w:val="22"/>
        </w:rPr>
        <w:t xml:space="preserve">. </w:t>
      </w:r>
      <w:r w:rsidRPr="00C763A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21A10C72" w14:textId="77777777" w:rsidR="00743C7E" w:rsidRPr="00C763AE" w:rsidRDefault="00B8742F">
      <w:pPr>
        <w:spacing w:before="240" w:after="240" w:line="360" w:lineRule="auto"/>
        <w:ind w:right="-93"/>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w:t>
      </w:r>
      <w:r w:rsidRPr="00C763AE">
        <w:rPr>
          <w:rFonts w:ascii="Palatino Linotype" w:eastAsia="Palatino Linotype" w:hAnsi="Palatino Linotype" w:cs="Palatino Linotype"/>
        </w:rPr>
        <w:lastRenderedPageBreak/>
        <w:t>solicitada que tengan en su poder en el estado que se encuentran, sin necesidad de concretarse al interés o términos específicos del solicitante.</w:t>
      </w:r>
    </w:p>
    <w:p w14:paraId="3A6735AD" w14:textId="77777777" w:rsidR="00743C7E" w:rsidRPr="00C763AE" w:rsidRDefault="00B8742F">
      <w:pPr>
        <w:spacing w:before="240" w:after="240" w:line="360" w:lineRule="auto"/>
        <w:jc w:val="both"/>
        <w:rPr>
          <w:rFonts w:ascii="Palatino Linotype" w:eastAsia="Palatino Linotype" w:hAnsi="Palatino Linotype" w:cs="Palatino Linotype"/>
          <w:b/>
        </w:rPr>
      </w:pPr>
      <w:r w:rsidRPr="00C763AE">
        <w:rPr>
          <w:rFonts w:ascii="Palatino Linotype" w:eastAsia="Palatino Linotype" w:hAnsi="Palatino Linotype" w:cs="Palatino Linotype"/>
        </w:rPr>
        <w:t>Sirve de apoyo a lo anterior, el Criterio de Interpretación, con clave de control número SO/003/2017, emitido por el Instituto Nacional de Transparencia, Acceso a la Información y Protección de Datos Personales, que por rubro y texto, dispone lo siguiente:</w:t>
      </w:r>
      <w:r w:rsidRPr="00C763AE">
        <w:rPr>
          <w:rFonts w:ascii="Palatino Linotype" w:eastAsia="Palatino Linotype" w:hAnsi="Palatino Linotype" w:cs="Palatino Linotype"/>
          <w:b/>
        </w:rPr>
        <w:t xml:space="preserve"> </w:t>
      </w:r>
    </w:p>
    <w:p w14:paraId="2482F388" w14:textId="77777777" w:rsidR="00743C7E" w:rsidRPr="00C763AE" w:rsidRDefault="00B8742F">
      <w:pPr>
        <w:spacing w:before="120" w:after="120"/>
        <w:ind w:left="1134"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i/>
          <w:sz w:val="22"/>
          <w:szCs w:val="22"/>
        </w:rPr>
        <w:t>“</w:t>
      </w:r>
      <w:r w:rsidRPr="00C763AE">
        <w:rPr>
          <w:rFonts w:ascii="Palatino Linotype" w:eastAsia="Palatino Linotype" w:hAnsi="Palatino Linotype" w:cs="Palatino Linotype"/>
          <w:b/>
          <w:i/>
          <w:sz w:val="22"/>
          <w:szCs w:val="22"/>
        </w:rPr>
        <w:t>No existe obligación de elaborar documentos ad hoc para atender las solicitudes de acceso a la información.</w:t>
      </w:r>
      <w:r w:rsidRPr="00C763A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4EC57F66" w14:textId="77777777" w:rsidR="00743C7E" w:rsidRPr="00C763AE" w:rsidRDefault="00B8742F">
      <w:pPr>
        <w:spacing w:before="120" w:after="12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9B5417A" w14:textId="77777777" w:rsidR="00743C7E" w:rsidRPr="00C763AE" w:rsidRDefault="00B8742F">
      <w:pPr>
        <w:spacing w:before="120" w:after="12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C763AE">
        <w:rPr>
          <w:rFonts w:ascii="Palatino Linotype" w:eastAsia="Palatino Linotype" w:hAnsi="Palatino Linotype" w:cs="Palatino Linotype"/>
        </w:rPr>
        <w:lastRenderedPageBreak/>
        <w:t xml:space="preserve">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99D9B7F" w14:textId="77777777" w:rsidR="00743C7E" w:rsidRPr="00C763AE" w:rsidRDefault="00B8742F">
      <w:pPr>
        <w:spacing w:before="120" w:after="120"/>
        <w:ind w:left="851"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i/>
          <w:sz w:val="22"/>
          <w:szCs w:val="22"/>
        </w:rPr>
        <w:t>“</w:t>
      </w:r>
      <w:r w:rsidRPr="00C763AE">
        <w:rPr>
          <w:rFonts w:ascii="Palatino Linotype" w:eastAsia="Palatino Linotype" w:hAnsi="Palatino Linotype" w:cs="Palatino Linotype"/>
          <w:b/>
          <w:i/>
          <w:sz w:val="22"/>
          <w:szCs w:val="22"/>
        </w:rPr>
        <w:t xml:space="preserve">Artículo 3. </w:t>
      </w:r>
      <w:r w:rsidRPr="00C763AE">
        <w:rPr>
          <w:rFonts w:ascii="Palatino Linotype" w:eastAsia="Palatino Linotype" w:hAnsi="Palatino Linotype" w:cs="Palatino Linotype"/>
          <w:i/>
          <w:sz w:val="22"/>
          <w:szCs w:val="22"/>
        </w:rPr>
        <w:t>Para los efectos de la presente Ley se entenderá por:</w:t>
      </w:r>
    </w:p>
    <w:p w14:paraId="7E63171F" w14:textId="77777777" w:rsidR="00743C7E" w:rsidRPr="00C763AE" w:rsidRDefault="00B8742F">
      <w:pPr>
        <w:spacing w:before="120" w:after="120"/>
        <w:ind w:left="1134"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i/>
          <w:sz w:val="22"/>
          <w:szCs w:val="22"/>
        </w:rPr>
        <w:t>…</w:t>
      </w:r>
    </w:p>
    <w:p w14:paraId="3A7B051C" w14:textId="77777777" w:rsidR="00743C7E" w:rsidRPr="00C763AE" w:rsidRDefault="00B8742F">
      <w:pPr>
        <w:spacing w:before="120" w:after="120"/>
        <w:ind w:left="1134"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b/>
          <w:i/>
          <w:sz w:val="22"/>
          <w:szCs w:val="22"/>
        </w:rPr>
        <w:t>XI. Documento:</w:t>
      </w:r>
      <w:r w:rsidRPr="00C763AE">
        <w:rPr>
          <w:rFonts w:ascii="Palatino Linotype" w:eastAsia="Palatino Linotype" w:hAnsi="Palatino Linotype" w:cs="Palatino Linotype"/>
          <w:i/>
          <w:sz w:val="22"/>
          <w:szCs w:val="22"/>
        </w:rPr>
        <w:t xml:space="preserve"> Los expedientes, reportes, estudios, actas</w:t>
      </w:r>
      <w:r w:rsidRPr="00C763AE">
        <w:rPr>
          <w:rFonts w:ascii="Palatino Linotype" w:eastAsia="Palatino Linotype" w:hAnsi="Palatino Linotype" w:cs="Palatino Linotype"/>
          <w:b/>
          <w:i/>
          <w:sz w:val="22"/>
          <w:szCs w:val="22"/>
        </w:rPr>
        <w:t>,</w:t>
      </w:r>
      <w:r w:rsidRPr="00C763A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C7FDEF6" w14:textId="77777777" w:rsidR="00743C7E" w:rsidRPr="00C763AE" w:rsidRDefault="00B8742F">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0994A66" w14:textId="77777777" w:rsidR="00743C7E" w:rsidRPr="00C763AE" w:rsidRDefault="00B8742F">
      <w:pPr>
        <w:spacing w:before="120" w:after="120"/>
        <w:ind w:left="851"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b/>
          <w:sz w:val="22"/>
          <w:szCs w:val="22"/>
        </w:rPr>
        <w:t>“</w:t>
      </w:r>
      <w:r w:rsidRPr="00C763A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763A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3C80C63" w14:textId="77777777" w:rsidR="00743C7E" w:rsidRPr="00C763AE" w:rsidRDefault="00B8742F">
      <w:pPr>
        <w:spacing w:before="120" w:after="120"/>
        <w:ind w:left="851"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C900A01" w14:textId="77777777" w:rsidR="00743C7E" w:rsidRPr="00C763AE" w:rsidRDefault="00B8742F">
      <w:pPr>
        <w:spacing w:before="120" w:after="120"/>
        <w:ind w:left="1134"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b/>
          <w:i/>
          <w:sz w:val="22"/>
          <w:szCs w:val="22"/>
        </w:rPr>
        <w:lastRenderedPageBreak/>
        <w:t>1)</w:t>
      </w:r>
      <w:r w:rsidRPr="00C763AE">
        <w:rPr>
          <w:rFonts w:ascii="Palatino Linotype" w:eastAsia="Palatino Linotype" w:hAnsi="Palatino Linotype" w:cs="Palatino Linotype"/>
          <w:i/>
          <w:sz w:val="22"/>
          <w:szCs w:val="22"/>
        </w:rPr>
        <w:t xml:space="preserve"> Que se trate de información registrada en cualquier soporte documental, que en ejercicio de las atribuciones conferidas, sea generada por los Sujetos Obligados;</w:t>
      </w:r>
    </w:p>
    <w:p w14:paraId="6CDCB29C" w14:textId="77777777" w:rsidR="00743C7E" w:rsidRPr="00C763AE" w:rsidRDefault="00B8742F">
      <w:pPr>
        <w:spacing w:before="120" w:after="120"/>
        <w:ind w:left="1134"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b/>
          <w:i/>
          <w:sz w:val="22"/>
          <w:szCs w:val="22"/>
        </w:rPr>
        <w:t>2)</w:t>
      </w:r>
      <w:r w:rsidRPr="00C763AE">
        <w:rPr>
          <w:rFonts w:ascii="Palatino Linotype" w:eastAsia="Palatino Linotype" w:hAnsi="Palatino Linotype" w:cs="Palatino Linotype"/>
          <w:i/>
          <w:sz w:val="22"/>
          <w:szCs w:val="22"/>
        </w:rPr>
        <w:t xml:space="preserve"> Que se trate de información registrada en cualquier soporte documental, que en ejercicio de las atribuciones conferidas, sea administrada por los Sujetos Obligados, y</w:t>
      </w:r>
    </w:p>
    <w:p w14:paraId="69BCFA63" w14:textId="77777777" w:rsidR="00743C7E" w:rsidRPr="00C763AE" w:rsidRDefault="00B8742F">
      <w:pPr>
        <w:spacing w:before="120" w:after="120"/>
        <w:ind w:left="1134"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b/>
          <w:i/>
          <w:sz w:val="22"/>
          <w:szCs w:val="22"/>
        </w:rPr>
        <w:t>3)</w:t>
      </w:r>
      <w:r w:rsidRPr="00C763AE">
        <w:rPr>
          <w:rFonts w:ascii="Palatino Linotype" w:eastAsia="Palatino Linotype" w:hAnsi="Palatino Linotype" w:cs="Palatino Linotype"/>
          <w:i/>
          <w:sz w:val="22"/>
          <w:szCs w:val="22"/>
        </w:rPr>
        <w:t xml:space="preserve"> Que se trate de información registrada en cualquier soporte documental, que en ejercicio de las atribuciones conferidas, se encuentre en posesión de los Sujetos Obligados.” </w:t>
      </w:r>
    </w:p>
    <w:p w14:paraId="11DEA194" w14:textId="77777777" w:rsidR="00743C7E" w:rsidRPr="00C763AE" w:rsidRDefault="00B8742F">
      <w:pPr>
        <w:spacing w:before="240" w:after="240" w:line="360" w:lineRule="auto"/>
        <w:ind w:right="51"/>
        <w:jc w:val="both"/>
        <w:rPr>
          <w:rFonts w:ascii="Palatino Linotype" w:eastAsia="Palatino Linotype" w:hAnsi="Palatino Linotype" w:cs="Palatino Linotype"/>
        </w:rPr>
      </w:pPr>
      <w:r w:rsidRPr="00C763AE">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4E956AD" w14:textId="77777777" w:rsidR="00743C7E" w:rsidRPr="00C763AE" w:rsidRDefault="00B8742F">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w:t>
      </w:r>
      <w:r w:rsidRPr="00C763AE">
        <w:rPr>
          <w:rFonts w:ascii="Palatino Linotype" w:eastAsia="Palatino Linotype" w:hAnsi="Palatino Linotype" w:cs="Palatino Linotype"/>
        </w:rPr>
        <w:lastRenderedPageBreak/>
        <w:t>ser reservada temporalmente por las razones previstas en la Constitución Federal por interés público y seguridad, en los términos que fijen las leyes de la materia.</w:t>
      </w:r>
    </w:p>
    <w:p w14:paraId="26AEEF42" w14:textId="77777777" w:rsidR="00743C7E" w:rsidRPr="00C763AE" w:rsidRDefault="00B8742F">
      <w:pPr>
        <w:spacing w:before="240" w:after="240" w:line="360" w:lineRule="auto"/>
        <w:ind w:right="51"/>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C763AE">
        <w:rPr>
          <w:rFonts w:ascii="Palatino Linotype" w:eastAsia="Palatino Linotype" w:hAnsi="Palatino Linotype" w:cs="Palatino Linotype"/>
          <w:b/>
        </w:rPr>
        <w:t>Recurrente</w:t>
      </w:r>
      <w:r w:rsidRPr="00C763AE">
        <w:rPr>
          <w:rFonts w:ascii="Palatino Linotype" w:eastAsia="Palatino Linotype" w:hAnsi="Palatino Linotype" w:cs="Palatino Linotype"/>
        </w:rPr>
        <w:t xml:space="preserve"> requirió al </w:t>
      </w:r>
      <w:r w:rsidRPr="00C763AE">
        <w:rPr>
          <w:rFonts w:ascii="Palatino Linotype" w:eastAsia="Palatino Linotype" w:hAnsi="Palatino Linotype" w:cs="Palatino Linotype"/>
          <w:b/>
        </w:rPr>
        <w:t xml:space="preserve">Sujeto Obligado </w:t>
      </w:r>
      <w:r w:rsidRPr="00C763AE">
        <w:rPr>
          <w:rFonts w:ascii="Palatino Linotype" w:eastAsia="Palatino Linotype" w:hAnsi="Palatino Linotype" w:cs="Palatino Linotype"/>
        </w:rPr>
        <w:t>le proporcione, información consistente en lo siguiente:</w:t>
      </w:r>
    </w:p>
    <w:p w14:paraId="201D8A99" w14:textId="77777777" w:rsidR="00743C7E" w:rsidRPr="00C763AE" w:rsidRDefault="00B8742F" w:rsidP="004934F7">
      <w:pPr>
        <w:spacing w:before="240" w:after="240" w:line="360" w:lineRule="auto"/>
        <w:ind w:left="284" w:right="49"/>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1. </w:t>
      </w:r>
      <w:r w:rsidR="004934F7" w:rsidRPr="00C763AE">
        <w:rPr>
          <w:rFonts w:ascii="Palatino Linotype" w:eastAsia="Palatino Linotype" w:hAnsi="Palatino Linotype" w:cs="Palatino Linotype"/>
        </w:rPr>
        <w:t>El grado de avance de la Línea 3 del Mexicable</w:t>
      </w:r>
      <w:r w:rsidR="00A60A58" w:rsidRPr="00C763AE">
        <w:rPr>
          <w:rFonts w:ascii="Palatino Linotype" w:eastAsia="Palatino Linotype" w:hAnsi="Palatino Linotype" w:cs="Palatino Linotype"/>
        </w:rPr>
        <w:t>.</w:t>
      </w:r>
    </w:p>
    <w:p w14:paraId="285ADE55" w14:textId="77777777" w:rsidR="00212F4F" w:rsidRPr="00C763AE" w:rsidRDefault="00315D25" w:rsidP="00C8047C">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C763AE">
        <w:rPr>
          <w:rFonts w:ascii="Palatino Linotype" w:eastAsia="Palatino Linotype" w:hAnsi="Palatino Linotype" w:cs="Palatino Linotype"/>
        </w:rPr>
        <w:t>En respuesta, la Unidad de Transparencia hizo del conocimiento de la persona solicitante que</w:t>
      </w:r>
      <w:r w:rsidR="00C8047C" w:rsidRPr="00C763AE">
        <w:rPr>
          <w:rFonts w:ascii="Palatino Linotype" w:eastAsia="Palatino Linotype" w:hAnsi="Palatino Linotype" w:cs="Palatino Linotype"/>
        </w:rPr>
        <w:t xml:space="preserve"> el </w:t>
      </w:r>
      <w:r w:rsidRPr="00C763AE">
        <w:rPr>
          <w:rFonts w:ascii="Palatino Linotype" w:eastAsia="Palatino Linotype" w:hAnsi="Palatino Linotype" w:cs="Palatino Linotype"/>
          <w:b/>
        </w:rPr>
        <w:t>Sujeto Obligado</w:t>
      </w:r>
      <w:r w:rsidR="00C8047C" w:rsidRPr="00C763AE">
        <w:rPr>
          <w:rFonts w:ascii="Palatino Linotype" w:eastAsia="Palatino Linotype" w:hAnsi="Palatino Linotype" w:cs="Palatino Linotype"/>
          <w:b/>
        </w:rPr>
        <w:t xml:space="preserve"> </w:t>
      </w:r>
      <w:r w:rsidR="00C8047C" w:rsidRPr="00C763AE">
        <w:rPr>
          <w:rFonts w:ascii="Palatino Linotype" w:eastAsia="Palatino Linotype" w:hAnsi="Palatino Linotype" w:cs="Palatino Linotype"/>
        </w:rPr>
        <w:t>es incompetente</w:t>
      </w:r>
      <w:r w:rsidRPr="00C763AE">
        <w:rPr>
          <w:rFonts w:ascii="Palatino Linotype" w:eastAsia="Palatino Linotype" w:hAnsi="Palatino Linotype" w:cs="Palatino Linotype"/>
        </w:rPr>
        <w:t xml:space="preserve"> para atender lo solicitado, al no contar con facultades, atribuciones y competencias para generar la información a la que se desea acceder de conformidad con el Reglamento Orgánico de la Administración Pública Municipal de Naucalpan de Juárez</w:t>
      </w:r>
      <w:r w:rsidR="00212F4F" w:rsidRPr="00C763AE">
        <w:rPr>
          <w:rFonts w:ascii="Palatino Linotype" w:eastAsia="Palatino Linotype" w:hAnsi="Palatino Linotype" w:cs="Palatino Linotype"/>
        </w:rPr>
        <w:t>.</w:t>
      </w:r>
    </w:p>
    <w:p w14:paraId="4110390C" w14:textId="77777777" w:rsidR="00315D25" w:rsidRPr="00C763AE" w:rsidRDefault="00212F4F" w:rsidP="00C8047C">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C763AE">
        <w:rPr>
          <w:rFonts w:ascii="Palatino Linotype" w:eastAsia="Palatino Linotype" w:hAnsi="Palatino Linotype" w:cs="Palatino Linotype"/>
        </w:rPr>
        <w:t>A</w:t>
      </w:r>
      <w:r w:rsidR="00315D25" w:rsidRPr="00C763AE">
        <w:rPr>
          <w:rFonts w:ascii="Palatino Linotype" w:eastAsia="Palatino Linotype" w:hAnsi="Palatino Linotype" w:cs="Palatino Linotype"/>
        </w:rPr>
        <w:t>simismo, indicó que el Sujeto Obligado que pudiera tener la información es la Secretaría de Movilidad del estado, por lo que sugirió presentar la solicitud ante d</w:t>
      </w:r>
      <w:r w:rsidRPr="00C763AE">
        <w:rPr>
          <w:rFonts w:ascii="Palatino Linotype" w:eastAsia="Palatino Linotype" w:hAnsi="Palatino Linotype" w:cs="Palatino Linotype"/>
        </w:rPr>
        <w:t>icha dependencia y proporcionó los datos necesarios para tal efecto.</w:t>
      </w:r>
    </w:p>
    <w:p w14:paraId="266956DB" w14:textId="77777777" w:rsidR="00E70BB4" w:rsidRPr="00C763AE" w:rsidRDefault="00E70BB4" w:rsidP="00E70BB4">
      <w:pPr>
        <w:spacing w:before="240" w:after="240" w:line="360" w:lineRule="auto"/>
        <w:ind w:right="49"/>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Al no estar conforme con los términos de la respuesta emitida, la parte </w:t>
      </w:r>
      <w:r w:rsidRPr="00C763AE">
        <w:rPr>
          <w:rFonts w:ascii="Palatino Linotype" w:eastAsia="Palatino Linotype" w:hAnsi="Palatino Linotype" w:cs="Palatino Linotype"/>
          <w:b/>
        </w:rPr>
        <w:t xml:space="preserve">Recurrente </w:t>
      </w:r>
      <w:r w:rsidRPr="00C763AE">
        <w:rPr>
          <w:rFonts w:ascii="Palatino Linotype" w:eastAsia="Palatino Linotype" w:hAnsi="Palatino Linotype" w:cs="Palatino Linotype"/>
        </w:rPr>
        <w:t xml:space="preserve">interpuso el recurso de revisión que nos ocupa, donde señaló como motivo de inconformidad, que la respuesta era incongruente con lo señalado por el presidente municipal en un comunicado, </w:t>
      </w:r>
      <w:r w:rsidR="00C8002B" w:rsidRPr="00C763AE">
        <w:rPr>
          <w:rFonts w:ascii="Palatino Linotype" w:eastAsia="Palatino Linotype" w:hAnsi="Palatino Linotype" w:cs="Palatino Linotype"/>
        </w:rPr>
        <w:t>por lo que a su consideración no se buscó la información solicitada.</w:t>
      </w:r>
    </w:p>
    <w:p w14:paraId="3235CCB4" w14:textId="77777777" w:rsidR="00C8002B" w:rsidRPr="00C763AE" w:rsidRDefault="00C8002B" w:rsidP="00E70BB4">
      <w:pPr>
        <w:spacing w:before="240" w:after="240" w:line="360" w:lineRule="auto"/>
        <w:ind w:right="49"/>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Cabe señalar que la persona solicitante proporcionó la dirección electrónica </w:t>
      </w:r>
      <w:r w:rsidR="00497EAF" w:rsidRPr="00C763AE">
        <w:rPr>
          <w:rFonts w:ascii="Palatino Linotype" w:eastAsia="Palatino Linotype" w:hAnsi="Palatino Linotype" w:cs="Palatino Linotype"/>
        </w:rPr>
        <w:t>de</w:t>
      </w:r>
      <w:r w:rsidR="00417BC8" w:rsidRPr="00C763AE">
        <w:rPr>
          <w:rFonts w:ascii="Palatino Linotype" w:eastAsia="Palatino Linotype" w:hAnsi="Palatino Linotype" w:cs="Palatino Linotype"/>
        </w:rPr>
        <w:t xml:space="preserve"> una publicación en la página oficial del ayuntamiento de Naucalpan, </w:t>
      </w:r>
      <w:r w:rsidR="00C26638" w:rsidRPr="00C763AE">
        <w:rPr>
          <w:rFonts w:ascii="Palatino Linotype" w:eastAsia="Palatino Linotype" w:hAnsi="Palatino Linotype" w:cs="Palatino Linotype"/>
        </w:rPr>
        <w:t>el día nueve de enero de dos mil veinticinco cuyo contenido es el siguiente:</w:t>
      </w:r>
    </w:p>
    <w:p w14:paraId="54FAD142" w14:textId="77777777" w:rsidR="00C26638" w:rsidRPr="00C763AE" w:rsidRDefault="00C26638" w:rsidP="00C26638">
      <w:pPr>
        <w:spacing w:before="240" w:after="240" w:line="360" w:lineRule="auto"/>
        <w:ind w:right="49"/>
        <w:jc w:val="center"/>
        <w:rPr>
          <w:rFonts w:ascii="Palatino Linotype" w:eastAsia="Palatino Linotype" w:hAnsi="Palatino Linotype" w:cs="Palatino Linotype"/>
        </w:rPr>
      </w:pPr>
      <w:r w:rsidRPr="00C763AE">
        <w:rPr>
          <w:rFonts w:ascii="Palatino Linotype" w:eastAsia="Palatino Linotype" w:hAnsi="Palatino Linotype" w:cs="Palatino Linotype"/>
          <w:noProof/>
        </w:rPr>
        <w:lastRenderedPageBreak/>
        <w:drawing>
          <wp:inline distT="0" distB="0" distL="0" distR="0" wp14:anchorId="3241B016" wp14:editId="1D0D1323">
            <wp:extent cx="4968000" cy="3574510"/>
            <wp:effectExtent l="0" t="0" r="444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68000" cy="3574510"/>
                    </a:xfrm>
                    <a:prstGeom prst="rect">
                      <a:avLst/>
                    </a:prstGeom>
                  </pic:spPr>
                </pic:pic>
              </a:graphicData>
            </a:graphic>
          </wp:inline>
        </w:drawing>
      </w:r>
      <w:r w:rsidRPr="00C763AE">
        <w:rPr>
          <w:rFonts w:ascii="Palatino Linotype" w:eastAsia="Palatino Linotype" w:hAnsi="Palatino Linotype" w:cs="Palatino Linotype"/>
          <w:noProof/>
        </w:rPr>
        <w:drawing>
          <wp:inline distT="0" distB="0" distL="0" distR="0" wp14:anchorId="19A3E2B6" wp14:editId="3F3D0E0C">
            <wp:extent cx="4968000" cy="3847699"/>
            <wp:effectExtent l="0" t="0" r="444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781"/>
                    <a:stretch/>
                  </pic:blipFill>
                  <pic:spPr bwMode="auto">
                    <a:xfrm>
                      <a:off x="0" y="0"/>
                      <a:ext cx="4968000" cy="3847699"/>
                    </a:xfrm>
                    <a:prstGeom prst="rect">
                      <a:avLst/>
                    </a:prstGeom>
                    <a:ln>
                      <a:noFill/>
                    </a:ln>
                    <a:extLst>
                      <a:ext uri="{53640926-AAD7-44D8-BBD7-CCE9431645EC}">
                        <a14:shadowObscured xmlns:a14="http://schemas.microsoft.com/office/drawing/2010/main"/>
                      </a:ext>
                    </a:extLst>
                  </pic:spPr>
                </pic:pic>
              </a:graphicData>
            </a:graphic>
          </wp:inline>
        </w:drawing>
      </w:r>
    </w:p>
    <w:p w14:paraId="353AAFD6" w14:textId="77777777" w:rsidR="00855FB3" w:rsidRPr="00C763AE" w:rsidRDefault="007E0E34" w:rsidP="007E0E34">
      <w:pPr>
        <w:widowControl w:val="0"/>
        <w:spacing w:before="240" w:after="240" w:line="360" w:lineRule="auto"/>
        <w:ind w:right="51"/>
        <w:jc w:val="both"/>
        <w:rPr>
          <w:rFonts w:ascii="Palatino Linotype" w:eastAsia="Palatino Linotype" w:hAnsi="Palatino Linotype" w:cs="Palatino Linotype"/>
        </w:rPr>
      </w:pPr>
      <w:r w:rsidRPr="00C763AE">
        <w:rPr>
          <w:rFonts w:ascii="Palatino Linotype" w:eastAsia="Palatino Linotype" w:hAnsi="Palatino Linotype" w:cs="Palatino Linotype"/>
        </w:rPr>
        <w:lastRenderedPageBreak/>
        <w:t xml:space="preserve">Durante la etapa de manifestaciones el </w:t>
      </w:r>
      <w:r w:rsidRPr="00C763AE">
        <w:rPr>
          <w:rFonts w:ascii="Palatino Linotype" w:eastAsia="Palatino Linotype" w:hAnsi="Palatino Linotype" w:cs="Palatino Linotype"/>
          <w:b/>
        </w:rPr>
        <w:t xml:space="preserve">Sujeto Obligado, </w:t>
      </w:r>
      <w:r w:rsidR="00855FB3" w:rsidRPr="00C763AE">
        <w:rPr>
          <w:rFonts w:ascii="Palatino Linotype" w:eastAsia="Palatino Linotype" w:hAnsi="Palatino Linotype" w:cs="Palatino Linotype"/>
        </w:rPr>
        <w:t xml:space="preserve">por conducto de los servidores públicos habilitados de la Consejería Jurídica, la Dirección de Desarrollo Urbano y la Directora de Obras Públicas, manifestó en lo medular que de la búsqueda exhaustiva y razonable en los archivos de las áreas a su cargo, no se localizó información sobre el avance de la Línea 3 del Mexicable, </w:t>
      </w:r>
      <w:r w:rsidR="00D72910" w:rsidRPr="00C763AE">
        <w:rPr>
          <w:rFonts w:ascii="Palatino Linotype" w:eastAsia="Palatino Linotype" w:hAnsi="Palatino Linotype" w:cs="Palatino Linotype"/>
        </w:rPr>
        <w:t xml:space="preserve">asimismo, reiteró que carece de atribuciones para conocer y/o dar seguimiento al grado de avance de la línea tres del Mexicable de conformidad con la normativa aplicable, ya que si bien la obra referida en la solicitud se lleva a cabo dentro del territorio que comprende el municipio, también lo es que la misma es ejecutada por el Gobierno del Estado de México, a través de los organismos auxiliares de la Secretaría de Movilidad, por lo que se insistió que se presentara la solicitud ante dicha dependencia así como al Sistema de Transporte Masivo y Teleférico del Estado de México, </w:t>
      </w:r>
      <w:proofErr w:type="spellStart"/>
      <w:r w:rsidR="00D72910" w:rsidRPr="00C763AE">
        <w:rPr>
          <w:rFonts w:ascii="Palatino Linotype" w:eastAsia="Palatino Linotype" w:hAnsi="Palatino Linotype" w:cs="Palatino Linotype"/>
        </w:rPr>
        <w:t>SITRAMyTEM</w:t>
      </w:r>
      <w:proofErr w:type="spellEnd"/>
      <w:r w:rsidR="00D72910" w:rsidRPr="00C763AE">
        <w:rPr>
          <w:rFonts w:ascii="Palatino Linotype" w:eastAsia="Palatino Linotype" w:hAnsi="Palatino Linotype" w:cs="Palatino Linotype"/>
        </w:rPr>
        <w:t>.</w:t>
      </w:r>
    </w:p>
    <w:p w14:paraId="27787CEF" w14:textId="77777777" w:rsidR="007E0E34" w:rsidRPr="00C763AE" w:rsidRDefault="007E0E34" w:rsidP="007E0E3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Mientras que la parte </w:t>
      </w:r>
      <w:r w:rsidRPr="00C763AE">
        <w:rPr>
          <w:rFonts w:ascii="Palatino Linotype" w:eastAsia="Palatino Linotype" w:hAnsi="Palatino Linotype" w:cs="Palatino Linotype"/>
          <w:b/>
        </w:rPr>
        <w:t xml:space="preserve">Recurrente </w:t>
      </w:r>
      <w:r w:rsidRPr="00C763AE">
        <w:rPr>
          <w:rFonts w:ascii="Palatino Linotype" w:eastAsia="Palatino Linotype" w:hAnsi="Palatino Linotype" w:cs="Palatino Linotype"/>
        </w:rPr>
        <w:t>fue omisa en remitir cualquier elemento que a su derecho conviniera, por lo tanto, se tiene por precluido su derecho para tal efecto y se procede a emitir la resolución que conforme a derecho corresponda.</w:t>
      </w:r>
    </w:p>
    <w:p w14:paraId="545DAEA5" w14:textId="77777777" w:rsidR="004B38F5" w:rsidRPr="00C763AE" w:rsidRDefault="007E0E34" w:rsidP="007E0E34">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C763AE">
        <w:rPr>
          <w:rFonts w:ascii="Palatino Linotype" w:eastAsia="Palatino Linotype" w:hAnsi="Palatino Linotype" w:cs="Palatino Linotype"/>
        </w:rPr>
        <w:t>Una vez establecidas las posturas de las partes, se procede al análisis de</w:t>
      </w:r>
      <w:r w:rsidR="00B40D0C" w:rsidRPr="00C763AE">
        <w:rPr>
          <w:rFonts w:ascii="Palatino Linotype" w:eastAsia="Palatino Linotype" w:hAnsi="Palatino Linotype" w:cs="Palatino Linotype"/>
        </w:rPr>
        <w:t xml:space="preserve">l </w:t>
      </w:r>
      <w:r w:rsidRPr="00C763AE">
        <w:rPr>
          <w:rFonts w:ascii="Palatino Linotype" w:eastAsia="Palatino Linotype" w:hAnsi="Palatino Linotype" w:cs="Palatino Linotype"/>
        </w:rPr>
        <w:t xml:space="preserve">requerimiento de información, así como la información proporcionada por el </w:t>
      </w:r>
      <w:r w:rsidRPr="00C763AE">
        <w:rPr>
          <w:rFonts w:ascii="Palatino Linotype" w:eastAsia="Palatino Linotype" w:hAnsi="Palatino Linotype" w:cs="Palatino Linotype"/>
          <w:b/>
        </w:rPr>
        <w:t xml:space="preserve">Sujeto Obligado, </w:t>
      </w:r>
      <w:r w:rsidRPr="00C763AE">
        <w:rPr>
          <w:rFonts w:ascii="Palatino Linotype" w:eastAsia="Palatino Linotype" w:hAnsi="Palatino Linotype" w:cs="Palatino Linotype"/>
        </w:rPr>
        <w:t xml:space="preserve">en contraposición con el motivo de inconformidad alegado por la parte </w:t>
      </w:r>
      <w:r w:rsidRPr="00C763AE">
        <w:rPr>
          <w:rFonts w:ascii="Palatino Linotype" w:eastAsia="Palatino Linotype" w:hAnsi="Palatino Linotype" w:cs="Palatino Linotype"/>
          <w:b/>
        </w:rPr>
        <w:t xml:space="preserve">Recurrente, </w:t>
      </w:r>
      <w:r w:rsidRPr="00C763AE">
        <w:rPr>
          <w:rFonts w:ascii="Palatino Linotype" w:eastAsia="Palatino Linotype" w:hAnsi="Palatino Linotype" w:cs="Palatino Linotype"/>
        </w:rPr>
        <w:t>con la finalidad de determinar si el Derecho de acceso de esta se satisfizo, o, en su defecto, ordenar el soporte documental correspondiente, en caso de ser procedente.</w:t>
      </w:r>
    </w:p>
    <w:p w14:paraId="2901D745" w14:textId="77777777" w:rsidR="004B38F5" w:rsidRPr="00C763AE" w:rsidRDefault="00156619" w:rsidP="007E0E34">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b/>
        </w:rPr>
      </w:pPr>
      <w:r w:rsidRPr="00C763AE">
        <w:rPr>
          <w:rFonts w:ascii="Palatino Linotype" w:eastAsia="Palatino Linotype" w:hAnsi="Palatino Linotype" w:cs="Palatino Linotype"/>
        </w:rPr>
        <w:t xml:space="preserve">Ahora bien, atendiendo a la materia de la solicitud, </w:t>
      </w:r>
      <w:r w:rsidR="004B38F5" w:rsidRPr="00C763AE">
        <w:rPr>
          <w:rFonts w:ascii="Palatino Linotype" w:eastAsia="Palatino Linotype" w:hAnsi="Palatino Linotype" w:cs="Palatino Linotype"/>
        </w:rPr>
        <w:t xml:space="preserve">conviene referir en primer lugar, que el Mexicable es un sistema de transporte por teleférico que opera en  el </w:t>
      </w:r>
      <w:r w:rsidR="004B38F5" w:rsidRPr="00C763AE">
        <w:rPr>
          <w:rFonts w:ascii="Palatino Linotype" w:eastAsia="Palatino Linotype" w:hAnsi="Palatino Linotype" w:cs="Palatino Linotype"/>
        </w:rPr>
        <w:lastRenderedPageBreak/>
        <w:t xml:space="preserve">Estado de México, el cual consiste en un sistema por cable que utiliza cabinas o góndolas suspendidas para transportar personas o cargas a través de un trayecto elevado, generalmente por sobre terrenos difíciles o accidentes geográficos como montañas, valles, ríos o </w:t>
      </w:r>
      <w:r w:rsidR="004B38F5" w:rsidRPr="00C763AE">
        <w:rPr>
          <w:rFonts w:ascii="Palatino Linotype" w:eastAsia="Palatino Linotype" w:hAnsi="Palatino Linotype" w:cs="Palatino Linotype"/>
          <w:b/>
        </w:rPr>
        <w:t>áreas urbanas congestionadas.</w:t>
      </w:r>
    </w:p>
    <w:p w14:paraId="46AC380D" w14:textId="6784AC94" w:rsidR="004B38F5" w:rsidRPr="00C763AE" w:rsidRDefault="002E1004" w:rsidP="004B38F5">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Además, debe decirse que </w:t>
      </w:r>
      <w:r w:rsidRPr="00C763AE">
        <w:rPr>
          <w:rFonts w:ascii="Palatino Linotype" w:eastAsia="Palatino Linotype" w:hAnsi="Palatino Linotype" w:cs="Palatino Linotype"/>
          <w:b/>
          <w:u w:val="single"/>
        </w:rPr>
        <w:t>e</w:t>
      </w:r>
      <w:r w:rsidR="004B38F5" w:rsidRPr="00C763AE">
        <w:rPr>
          <w:rFonts w:ascii="Palatino Linotype" w:eastAsia="Palatino Linotype" w:hAnsi="Palatino Linotype" w:cs="Palatino Linotype"/>
          <w:b/>
          <w:u w:val="single"/>
        </w:rPr>
        <w:t>l teleférico es considerado un transporte</w:t>
      </w:r>
      <w:r w:rsidR="002823AB" w:rsidRPr="00C763AE">
        <w:rPr>
          <w:rFonts w:ascii="Palatino Linotype" w:eastAsia="Palatino Linotype" w:hAnsi="Palatino Linotype" w:cs="Palatino Linotype"/>
          <w:b/>
          <w:u w:val="single"/>
        </w:rPr>
        <w:t xml:space="preserve"> masivo o</w:t>
      </w:r>
      <w:r w:rsidR="004B38F5" w:rsidRPr="00C763AE">
        <w:rPr>
          <w:rFonts w:ascii="Palatino Linotype" w:eastAsia="Palatino Linotype" w:hAnsi="Palatino Linotype" w:cs="Palatino Linotype"/>
          <w:b/>
          <w:u w:val="single"/>
        </w:rPr>
        <w:t xml:space="preserve"> de alta capacidad</w:t>
      </w:r>
      <w:r w:rsidR="004B38F5" w:rsidRPr="00C763AE">
        <w:rPr>
          <w:rFonts w:ascii="Palatino Linotype" w:eastAsia="Palatino Linotype" w:hAnsi="Palatino Linotype" w:cs="Palatino Linotype"/>
          <w:b/>
        </w:rPr>
        <w:t xml:space="preserve"> </w:t>
      </w:r>
      <w:r w:rsidR="004B38F5" w:rsidRPr="00C763AE">
        <w:rPr>
          <w:rFonts w:ascii="Palatino Linotype" w:eastAsia="Palatino Linotype" w:hAnsi="Palatino Linotype" w:cs="Palatino Linotype"/>
        </w:rPr>
        <w:t xml:space="preserve">por varias razones clave, </w:t>
      </w:r>
      <w:r w:rsidR="002823AB" w:rsidRPr="00C763AE">
        <w:rPr>
          <w:rFonts w:ascii="Palatino Linotype" w:eastAsia="Palatino Linotype" w:hAnsi="Palatino Linotype" w:cs="Palatino Linotype"/>
        </w:rPr>
        <w:t xml:space="preserve">entre las cuales </w:t>
      </w:r>
      <w:r w:rsidR="004B38F5" w:rsidRPr="00C763AE">
        <w:rPr>
          <w:rFonts w:ascii="Palatino Linotype" w:eastAsia="Palatino Linotype" w:hAnsi="Palatino Linotype" w:cs="Palatino Linotype"/>
        </w:rPr>
        <w:t xml:space="preserve">se detallan </w:t>
      </w:r>
      <w:r w:rsidR="002823AB" w:rsidRPr="00C763AE">
        <w:rPr>
          <w:rFonts w:ascii="Palatino Linotype" w:eastAsia="Palatino Linotype" w:hAnsi="Palatino Linotype" w:cs="Palatino Linotype"/>
        </w:rPr>
        <w:t>las siguientes</w:t>
      </w:r>
      <w:r w:rsidR="004B38F5" w:rsidRPr="00C763AE">
        <w:rPr>
          <w:rFonts w:ascii="Palatino Linotype" w:eastAsia="Palatino Linotype" w:hAnsi="Palatino Linotype" w:cs="Palatino Linotype"/>
        </w:rPr>
        <w:t>:</w:t>
      </w:r>
    </w:p>
    <w:p w14:paraId="57EF1739" w14:textId="77777777" w:rsidR="004B38F5" w:rsidRPr="00C763AE" w:rsidRDefault="004B38F5" w:rsidP="002E1004">
      <w:pPr>
        <w:pBdr>
          <w:top w:val="nil"/>
          <w:left w:val="nil"/>
          <w:bottom w:val="nil"/>
          <w:right w:val="nil"/>
          <w:between w:val="nil"/>
        </w:pBdr>
        <w:spacing w:before="240" w:after="240" w:line="360" w:lineRule="auto"/>
        <w:ind w:left="284" w:right="99"/>
        <w:jc w:val="both"/>
        <w:rPr>
          <w:rFonts w:ascii="Palatino Linotype" w:eastAsia="Palatino Linotype" w:hAnsi="Palatino Linotype" w:cs="Palatino Linotype"/>
        </w:rPr>
      </w:pPr>
      <w:r w:rsidRPr="00C763AE">
        <w:rPr>
          <w:rFonts w:ascii="Palatino Linotype" w:eastAsia="Palatino Linotype" w:hAnsi="Palatino Linotype" w:cs="Palatino Linotype"/>
          <w:b/>
        </w:rPr>
        <w:t>1. Gran número de cabinas:</w:t>
      </w:r>
      <w:r w:rsidR="00C26792" w:rsidRPr="00C763AE">
        <w:rPr>
          <w:rFonts w:ascii="Palatino Linotype" w:eastAsia="Palatino Linotype" w:hAnsi="Palatino Linotype" w:cs="Palatino Linotype"/>
          <w:b/>
        </w:rPr>
        <w:t xml:space="preserve"> </w:t>
      </w:r>
      <w:r w:rsidRPr="00C763AE">
        <w:rPr>
          <w:rFonts w:ascii="Palatino Linotype" w:eastAsia="Palatino Linotype" w:hAnsi="Palatino Linotype" w:cs="Palatino Linotype"/>
        </w:rPr>
        <w:t>Los teleféricos pueden estar equipados con un número elevado de góndolas o cabinas, que pueden ser de tamaño variable. En sistemas más grandes, estas cabinas pueden transportar a decenas o incluso cientos de personas por hora. Dependiendo del diseño, los teleféricos pueden transportar entre 1,000 a 5,000 personas por hora (o incluso más en algunos casos).</w:t>
      </w:r>
    </w:p>
    <w:p w14:paraId="0A5AD102" w14:textId="77777777" w:rsidR="004B38F5" w:rsidRPr="00C763AE" w:rsidRDefault="004B38F5" w:rsidP="002E1004">
      <w:pPr>
        <w:pBdr>
          <w:top w:val="nil"/>
          <w:left w:val="nil"/>
          <w:bottom w:val="nil"/>
          <w:right w:val="nil"/>
          <w:between w:val="nil"/>
        </w:pBdr>
        <w:spacing w:before="240" w:after="240" w:line="360" w:lineRule="auto"/>
        <w:ind w:left="284" w:right="99"/>
        <w:jc w:val="both"/>
        <w:rPr>
          <w:rFonts w:ascii="Palatino Linotype" w:eastAsia="Palatino Linotype" w:hAnsi="Palatino Linotype" w:cs="Palatino Linotype"/>
        </w:rPr>
      </w:pPr>
      <w:r w:rsidRPr="00C763AE">
        <w:rPr>
          <w:rFonts w:ascii="Palatino Linotype" w:eastAsia="Palatino Linotype" w:hAnsi="Palatino Linotype" w:cs="Palatino Linotype"/>
          <w:b/>
        </w:rPr>
        <w:t>2. Frecuencia de operación:</w:t>
      </w:r>
      <w:r w:rsidR="002E1004" w:rsidRPr="00C763AE">
        <w:rPr>
          <w:rFonts w:ascii="Palatino Linotype" w:eastAsia="Palatino Linotype" w:hAnsi="Palatino Linotype" w:cs="Palatino Linotype"/>
          <w:b/>
        </w:rPr>
        <w:t xml:space="preserve"> </w:t>
      </w:r>
      <w:r w:rsidRPr="00C763AE">
        <w:rPr>
          <w:rFonts w:ascii="Palatino Linotype" w:eastAsia="Palatino Linotype" w:hAnsi="Palatino Linotype" w:cs="Palatino Linotype"/>
        </w:rPr>
        <w:t>Los teleféricos pueden operar con alta frecuencia, ya que las góndolas pueden estar espaciadas a intervalos muy cortos. Esto permite que muchas personas sean transportadas en un período de tiempo relativamente corto. Además, el sistema generalmente funciona de manera continua, sin paradas largas entre cada viaje.</w:t>
      </w:r>
    </w:p>
    <w:p w14:paraId="5910F166" w14:textId="77777777" w:rsidR="004B38F5" w:rsidRPr="00C763AE" w:rsidRDefault="004B38F5" w:rsidP="002E1004">
      <w:pPr>
        <w:pBdr>
          <w:top w:val="nil"/>
          <w:left w:val="nil"/>
          <w:bottom w:val="nil"/>
          <w:right w:val="nil"/>
          <w:between w:val="nil"/>
        </w:pBdr>
        <w:spacing w:before="240" w:after="240" w:line="360" w:lineRule="auto"/>
        <w:ind w:left="284" w:right="99"/>
        <w:jc w:val="both"/>
        <w:rPr>
          <w:rFonts w:ascii="Palatino Linotype" w:eastAsia="Palatino Linotype" w:hAnsi="Palatino Linotype" w:cs="Palatino Linotype"/>
        </w:rPr>
      </w:pPr>
      <w:r w:rsidRPr="00C763AE">
        <w:rPr>
          <w:rFonts w:ascii="Palatino Linotype" w:eastAsia="Palatino Linotype" w:hAnsi="Palatino Linotype" w:cs="Palatino Linotype"/>
          <w:b/>
        </w:rPr>
        <w:t>3. Capacidad de transporte vertical:</w:t>
      </w:r>
      <w:r w:rsidR="002E1004" w:rsidRPr="00C763AE">
        <w:rPr>
          <w:rFonts w:ascii="Palatino Linotype" w:eastAsia="Palatino Linotype" w:hAnsi="Palatino Linotype" w:cs="Palatino Linotype"/>
          <w:b/>
        </w:rPr>
        <w:t xml:space="preserve"> </w:t>
      </w:r>
      <w:r w:rsidRPr="00C763AE">
        <w:rPr>
          <w:rFonts w:ascii="Palatino Linotype" w:eastAsia="Palatino Linotype" w:hAnsi="Palatino Linotype" w:cs="Palatino Linotype"/>
        </w:rPr>
        <w:t>A diferencia de otros medios de transporte como autobuses o trenes, el teleférico es ideal para terrenos difíciles o áreas montañosas, donde las alternativas de transporte terrestre son limitadas o costosas. En estos casos, el teleférico puede transportar una gran cantidad de personas sin la necesidad de grandes infraestructuras adicionales.</w:t>
      </w:r>
    </w:p>
    <w:p w14:paraId="7A09AE51" w14:textId="77777777" w:rsidR="004B38F5" w:rsidRPr="00C763AE" w:rsidRDefault="004B38F5" w:rsidP="002E1004">
      <w:pPr>
        <w:pBdr>
          <w:top w:val="nil"/>
          <w:left w:val="nil"/>
          <w:bottom w:val="nil"/>
          <w:right w:val="nil"/>
          <w:between w:val="nil"/>
        </w:pBdr>
        <w:spacing w:before="240" w:after="240" w:line="360" w:lineRule="auto"/>
        <w:ind w:left="284" w:right="99"/>
        <w:jc w:val="both"/>
        <w:rPr>
          <w:rFonts w:ascii="Palatino Linotype" w:eastAsia="Palatino Linotype" w:hAnsi="Palatino Linotype" w:cs="Palatino Linotype"/>
        </w:rPr>
      </w:pPr>
      <w:r w:rsidRPr="00C763AE">
        <w:rPr>
          <w:rFonts w:ascii="Palatino Linotype" w:eastAsia="Palatino Linotype" w:hAnsi="Palatino Linotype" w:cs="Palatino Linotype"/>
          <w:b/>
        </w:rPr>
        <w:lastRenderedPageBreak/>
        <w:t>4. Flujo constante de pasajeros:</w:t>
      </w:r>
      <w:r w:rsidR="002E1004" w:rsidRPr="00C763AE">
        <w:rPr>
          <w:rFonts w:ascii="Palatino Linotype" w:eastAsia="Palatino Linotype" w:hAnsi="Palatino Linotype" w:cs="Palatino Linotype"/>
          <w:b/>
        </w:rPr>
        <w:t xml:space="preserve"> </w:t>
      </w:r>
      <w:r w:rsidRPr="00C763AE">
        <w:rPr>
          <w:rFonts w:ascii="Palatino Linotype" w:eastAsia="Palatino Linotype" w:hAnsi="Palatino Linotype" w:cs="Palatino Linotype"/>
        </w:rPr>
        <w:t>En estaciones de carga y descarga, el sistema puede permitir un flujo constante de personas sin largas demoras. Esto se debe a que las cabinas pueden tener acceso fácil y rápido, y las personas no necesitan esperar por mucho tiempo para abordar.</w:t>
      </w:r>
    </w:p>
    <w:p w14:paraId="60715894" w14:textId="77777777" w:rsidR="004B38F5" w:rsidRPr="00C763AE" w:rsidRDefault="004B38F5" w:rsidP="002E1004">
      <w:pPr>
        <w:pBdr>
          <w:top w:val="nil"/>
          <w:left w:val="nil"/>
          <w:bottom w:val="nil"/>
          <w:right w:val="nil"/>
          <w:between w:val="nil"/>
        </w:pBdr>
        <w:spacing w:before="240" w:after="240" w:line="360" w:lineRule="auto"/>
        <w:ind w:left="284" w:right="99"/>
        <w:jc w:val="both"/>
        <w:rPr>
          <w:rFonts w:ascii="Palatino Linotype" w:eastAsia="Palatino Linotype" w:hAnsi="Palatino Linotype" w:cs="Palatino Linotype"/>
        </w:rPr>
      </w:pPr>
      <w:r w:rsidRPr="00C763AE">
        <w:rPr>
          <w:rFonts w:ascii="Palatino Linotype" w:eastAsia="Palatino Linotype" w:hAnsi="Palatino Linotype" w:cs="Palatino Linotype"/>
          <w:b/>
        </w:rPr>
        <w:t>5. Capacidad de soportar grandes distancias:</w:t>
      </w:r>
      <w:r w:rsidR="002E1004" w:rsidRPr="00C763AE">
        <w:rPr>
          <w:rFonts w:ascii="Palatino Linotype" w:eastAsia="Palatino Linotype" w:hAnsi="Palatino Linotype" w:cs="Palatino Linotype"/>
          <w:b/>
        </w:rPr>
        <w:t xml:space="preserve"> </w:t>
      </w:r>
      <w:r w:rsidRPr="00C763AE">
        <w:rPr>
          <w:rFonts w:ascii="Palatino Linotype" w:eastAsia="Palatino Linotype" w:hAnsi="Palatino Linotype" w:cs="Palatino Linotype"/>
        </w:rPr>
        <w:t>A menudo, los teleféricos se diseñan para cubrir grandes distancias horizontales y verticales, lo que les permite transportar un gran número de personas sin necesidad de muchas paradas intermedias. Esto mejora la eficiencia del transporte y contribuye a su alta capacidad.</w:t>
      </w:r>
    </w:p>
    <w:p w14:paraId="7760090B" w14:textId="77777777" w:rsidR="004B38F5" w:rsidRPr="00C763AE" w:rsidRDefault="004B38F5" w:rsidP="002E1004">
      <w:pPr>
        <w:pBdr>
          <w:top w:val="nil"/>
          <w:left w:val="nil"/>
          <w:bottom w:val="nil"/>
          <w:right w:val="nil"/>
          <w:between w:val="nil"/>
        </w:pBdr>
        <w:spacing w:before="240" w:after="240" w:line="360" w:lineRule="auto"/>
        <w:ind w:left="284" w:right="99"/>
        <w:jc w:val="both"/>
        <w:rPr>
          <w:rFonts w:ascii="Palatino Linotype" w:eastAsia="Palatino Linotype" w:hAnsi="Palatino Linotype" w:cs="Palatino Linotype"/>
        </w:rPr>
      </w:pPr>
      <w:r w:rsidRPr="00C763AE">
        <w:rPr>
          <w:rFonts w:ascii="Palatino Linotype" w:eastAsia="Palatino Linotype" w:hAnsi="Palatino Linotype" w:cs="Palatino Linotype"/>
          <w:b/>
        </w:rPr>
        <w:t>6. Escalabilidad:</w:t>
      </w:r>
      <w:r w:rsidR="002E1004" w:rsidRPr="00C763AE">
        <w:rPr>
          <w:rFonts w:ascii="Palatino Linotype" w:eastAsia="Palatino Linotype" w:hAnsi="Palatino Linotype" w:cs="Palatino Linotype"/>
          <w:b/>
        </w:rPr>
        <w:t xml:space="preserve"> </w:t>
      </w:r>
      <w:r w:rsidRPr="00C763AE">
        <w:rPr>
          <w:rFonts w:ascii="Palatino Linotype" w:eastAsia="Palatino Linotype" w:hAnsi="Palatino Linotype" w:cs="Palatino Linotype"/>
        </w:rPr>
        <w:t>Los teleféricos pueden ser escalables en términos de capacidad, ya que se pueden añadir más cabinas o aumentar la velocidad del sistema si es necesario para satisfacer una mayor demanda de transporte. Esto hace que los teleféricos sean flexibles frente a variaciones en el número de pasajeros.</w:t>
      </w:r>
    </w:p>
    <w:p w14:paraId="3A47DEB0" w14:textId="77777777" w:rsidR="004B38F5" w:rsidRPr="00C763AE" w:rsidRDefault="004B38F5" w:rsidP="002E1004">
      <w:pPr>
        <w:pBdr>
          <w:top w:val="nil"/>
          <w:left w:val="nil"/>
          <w:bottom w:val="nil"/>
          <w:right w:val="nil"/>
          <w:between w:val="nil"/>
        </w:pBdr>
        <w:spacing w:before="240" w:after="240" w:line="360" w:lineRule="auto"/>
        <w:ind w:left="284" w:right="99"/>
        <w:jc w:val="both"/>
        <w:rPr>
          <w:rFonts w:ascii="Palatino Linotype" w:eastAsia="Palatino Linotype" w:hAnsi="Palatino Linotype" w:cs="Palatino Linotype"/>
        </w:rPr>
      </w:pPr>
      <w:r w:rsidRPr="00C763AE">
        <w:rPr>
          <w:rFonts w:ascii="Palatino Linotype" w:eastAsia="Palatino Linotype" w:hAnsi="Palatino Linotype" w:cs="Palatino Linotype"/>
          <w:b/>
        </w:rPr>
        <w:t>7. Manejo de grandes volúmenes sin congestión:</w:t>
      </w:r>
      <w:r w:rsidR="002E1004" w:rsidRPr="00C763AE">
        <w:rPr>
          <w:rFonts w:ascii="Palatino Linotype" w:eastAsia="Palatino Linotype" w:hAnsi="Palatino Linotype" w:cs="Palatino Linotype"/>
          <w:b/>
        </w:rPr>
        <w:t xml:space="preserve"> </w:t>
      </w:r>
      <w:r w:rsidRPr="00C763AE">
        <w:rPr>
          <w:rFonts w:ascii="Palatino Linotype" w:eastAsia="Palatino Linotype" w:hAnsi="Palatino Linotype" w:cs="Palatino Linotype"/>
        </w:rPr>
        <w:t>Debido a la distribución en altura, los teleféricos no enfrentan problemas de congestión que pueden afectar a otros medios de transporte como autobuses o trenes en áreas densamente pobladas. Además, al no depender de carreteras o caminos, los teleféricos pueden mantener un flujo constante incluso en lugares de alta densidad de población.</w:t>
      </w:r>
    </w:p>
    <w:p w14:paraId="7236CACB" w14:textId="75EF01C6" w:rsidR="004B38F5" w:rsidRPr="00C763AE" w:rsidRDefault="003D20B3" w:rsidP="004B38F5">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Una vez precisado lo anterior, se procede al análisis del marco normativo aplicable al </w:t>
      </w:r>
      <w:r w:rsidRPr="00C763AE">
        <w:rPr>
          <w:rFonts w:ascii="Palatino Linotype" w:eastAsia="Palatino Linotype" w:hAnsi="Palatino Linotype" w:cs="Palatino Linotype"/>
          <w:b/>
        </w:rPr>
        <w:t xml:space="preserve">Sujeto Obligado, </w:t>
      </w:r>
      <w:r w:rsidR="00156619" w:rsidRPr="00C763AE">
        <w:rPr>
          <w:rFonts w:ascii="Palatino Linotype" w:eastAsia="Palatino Linotype" w:hAnsi="Palatino Linotype" w:cs="Palatino Linotype"/>
        </w:rPr>
        <w:t>con la finalidad de determinar sus atribuciones en materia de transporte público.</w:t>
      </w:r>
    </w:p>
    <w:p w14:paraId="3B0ECB2D" w14:textId="77777777" w:rsidR="00743C7E" w:rsidRPr="00C763AE" w:rsidRDefault="00B8742F" w:rsidP="00F02CD8">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C763AE">
        <w:rPr>
          <w:rFonts w:ascii="Palatino Linotype" w:eastAsia="Palatino Linotype" w:hAnsi="Palatino Linotype" w:cs="Palatino Linotype"/>
          <w:b/>
          <w:u w:val="single"/>
        </w:rPr>
        <w:lastRenderedPageBreak/>
        <w:t>De las atribuciones del Sujeto Obligado</w:t>
      </w:r>
    </w:p>
    <w:p w14:paraId="419559E2" w14:textId="77777777" w:rsidR="00AF323B" w:rsidRPr="00C763AE" w:rsidRDefault="00B8742F" w:rsidP="00AF323B">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C763AE">
        <w:rPr>
          <w:rFonts w:ascii="Palatino Linotype" w:eastAsia="Palatino Linotype" w:hAnsi="Palatino Linotype" w:cs="Palatino Linotype"/>
        </w:rPr>
        <w:t>En este tenor, de conformidad con</w:t>
      </w:r>
      <w:r w:rsidR="000031A4" w:rsidRPr="00C763AE">
        <w:rPr>
          <w:rFonts w:ascii="Palatino Linotype" w:eastAsia="Palatino Linotype" w:hAnsi="Palatino Linotype" w:cs="Palatino Linotype"/>
        </w:rPr>
        <w:t xml:space="preserve"> </w:t>
      </w:r>
      <w:r w:rsidR="00AF323B" w:rsidRPr="00C763AE">
        <w:rPr>
          <w:rFonts w:ascii="Palatino Linotype" w:eastAsia="Palatino Linotype" w:hAnsi="Palatino Linotype" w:cs="Palatino Linotype"/>
        </w:rPr>
        <w:t>el artículo 115, primer párrafo, fracción V,  de la Constitución Política de los Estados Unidos Mexicanos, los estados adoptarán para su régimen interior, la forma de gobierno republicano, representativo, democrático, laico y popular, teniendo como base de su división territorial y de su organización política y administrativa, el municipio libre, el cual está facultado, en términos de las leyes federales y estatales para:</w:t>
      </w:r>
    </w:p>
    <w:p w14:paraId="19A61975" w14:textId="77777777" w:rsidR="00AF323B" w:rsidRPr="00C763AE" w:rsidRDefault="00AF323B" w:rsidP="00AF323B">
      <w:pPr>
        <w:pBdr>
          <w:top w:val="nil"/>
          <w:left w:val="nil"/>
          <w:bottom w:val="nil"/>
          <w:right w:val="nil"/>
          <w:between w:val="nil"/>
        </w:pBdr>
        <w:spacing w:before="240" w:after="240" w:line="360" w:lineRule="auto"/>
        <w:ind w:left="284" w:right="99"/>
        <w:jc w:val="both"/>
        <w:rPr>
          <w:rFonts w:ascii="Palatino Linotype" w:hAnsi="Palatino Linotype"/>
        </w:rPr>
      </w:pPr>
      <w:r w:rsidRPr="00C763AE">
        <w:rPr>
          <w:rFonts w:ascii="Palatino Linotype" w:hAnsi="Palatino Linotype"/>
          <w:b/>
        </w:rPr>
        <w:t>a)</w:t>
      </w:r>
      <w:r w:rsidRPr="00C763AE">
        <w:rPr>
          <w:rFonts w:ascii="Palatino Linotype" w:hAnsi="Palatino Linotype"/>
        </w:rPr>
        <w:t xml:space="preserve"> Formular, aprobar y administrar la zonificación y planes de desarrollo urbano municipal, así como los planes en materia de movilidad y seguridad vial; </w:t>
      </w:r>
    </w:p>
    <w:p w14:paraId="142B55A1" w14:textId="77777777" w:rsidR="00AF323B" w:rsidRPr="00C763AE" w:rsidRDefault="00AF323B" w:rsidP="00AF323B">
      <w:pPr>
        <w:pBdr>
          <w:top w:val="nil"/>
          <w:left w:val="nil"/>
          <w:bottom w:val="nil"/>
          <w:right w:val="nil"/>
          <w:between w:val="nil"/>
        </w:pBdr>
        <w:spacing w:before="240" w:after="240" w:line="360" w:lineRule="auto"/>
        <w:ind w:left="284" w:right="99"/>
        <w:jc w:val="both"/>
        <w:rPr>
          <w:rFonts w:ascii="Palatino Linotype" w:hAnsi="Palatino Linotype"/>
        </w:rPr>
      </w:pPr>
      <w:r w:rsidRPr="00C763AE">
        <w:rPr>
          <w:rFonts w:ascii="Palatino Linotype" w:hAnsi="Palatino Linotype"/>
          <w:b/>
        </w:rPr>
        <w:t>b)</w:t>
      </w:r>
      <w:r w:rsidRPr="00C763AE">
        <w:rPr>
          <w:rFonts w:ascii="Palatino Linotype" w:hAnsi="Palatino Linotype"/>
        </w:rPr>
        <w:t xml:space="preserve"> Participar en la creación y administración de sus reservas territoriales; </w:t>
      </w:r>
    </w:p>
    <w:p w14:paraId="5D80B6D6" w14:textId="77777777" w:rsidR="00AF323B" w:rsidRPr="00C763AE" w:rsidRDefault="00AF323B" w:rsidP="00AF323B">
      <w:pPr>
        <w:pBdr>
          <w:top w:val="nil"/>
          <w:left w:val="nil"/>
          <w:bottom w:val="nil"/>
          <w:right w:val="nil"/>
          <w:between w:val="nil"/>
        </w:pBdr>
        <w:spacing w:before="240" w:after="240" w:line="360" w:lineRule="auto"/>
        <w:ind w:left="284" w:right="99"/>
        <w:jc w:val="both"/>
        <w:rPr>
          <w:rFonts w:ascii="Palatino Linotype" w:hAnsi="Palatino Linotype"/>
        </w:rPr>
      </w:pPr>
      <w:r w:rsidRPr="00C763AE">
        <w:rPr>
          <w:rFonts w:ascii="Palatino Linotype" w:hAnsi="Palatino Linotype"/>
          <w:b/>
        </w:rPr>
        <w:t>c)</w:t>
      </w:r>
      <w:r w:rsidRPr="00C763AE">
        <w:rPr>
          <w:rFonts w:ascii="Palatino Linotype" w:hAnsi="Palatino Linotype"/>
        </w:rPr>
        <w:t xml:space="preserve"> Participar en la formulación de planes de desarrollo regional, los cuales deberán estar en concordancia con los planes generales de la materia. Cuando la Federación o los Estados elaboren proyectos de desarrollo regional deberán asegurar la participación de los municipios; </w:t>
      </w:r>
    </w:p>
    <w:p w14:paraId="2DF3162C" w14:textId="77777777" w:rsidR="00AF323B" w:rsidRPr="00C763AE" w:rsidRDefault="00AF323B" w:rsidP="00AF323B">
      <w:pPr>
        <w:pBdr>
          <w:top w:val="nil"/>
          <w:left w:val="nil"/>
          <w:bottom w:val="nil"/>
          <w:right w:val="nil"/>
          <w:between w:val="nil"/>
        </w:pBdr>
        <w:spacing w:before="240" w:after="240" w:line="360" w:lineRule="auto"/>
        <w:ind w:left="284" w:right="99"/>
        <w:jc w:val="both"/>
        <w:rPr>
          <w:rFonts w:ascii="Palatino Linotype" w:hAnsi="Palatino Linotype"/>
        </w:rPr>
      </w:pPr>
      <w:r w:rsidRPr="00C763AE">
        <w:rPr>
          <w:rFonts w:ascii="Palatino Linotype" w:hAnsi="Palatino Linotype"/>
          <w:b/>
        </w:rPr>
        <w:t>d)</w:t>
      </w:r>
      <w:r w:rsidRPr="00C763AE">
        <w:rPr>
          <w:rFonts w:ascii="Palatino Linotype" w:hAnsi="Palatino Linotype"/>
        </w:rPr>
        <w:t xml:space="preserve"> Autorizar, controlar y vigilar la utilización del suelo, en el ámbito de su competencia, en sus jurisdicciones territoriales; </w:t>
      </w:r>
    </w:p>
    <w:p w14:paraId="61A65513" w14:textId="77777777" w:rsidR="00AF323B" w:rsidRPr="00C763AE" w:rsidRDefault="00AF323B" w:rsidP="00AF323B">
      <w:pPr>
        <w:pBdr>
          <w:top w:val="nil"/>
          <w:left w:val="nil"/>
          <w:bottom w:val="nil"/>
          <w:right w:val="nil"/>
          <w:between w:val="nil"/>
        </w:pBdr>
        <w:spacing w:before="240" w:after="240" w:line="360" w:lineRule="auto"/>
        <w:ind w:left="284" w:right="99"/>
        <w:jc w:val="both"/>
        <w:rPr>
          <w:rFonts w:ascii="Palatino Linotype" w:hAnsi="Palatino Linotype"/>
        </w:rPr>
      </w:pPr>
      <w:r w:rsidRPr="00C763AE">
        <w:rPr>
          <w:rFonts w:ascii="Palatino Linotype" w:hAnsi="Palatino Linotype"/>
          <w:b/>
        </w:rPr>
        <w:t>e)</w:t>
      </w:r>
      <w:r w:rsidRPr="00C763AE">
        <w:rPr>
          <w:rFonts w:ascii="Palatino Linotype" w:hAnsi="Palatino Linotype"/>
        </w:rPr>
        <w:t xml:space="preserve"> Intervenir en la regularización de la tenencia de la tierra urbana; </w:t>
      </w:r>
    </w:p>
    <w:p w14:paraId="451A917E" w14:textId="77777777" w:rsidR="00AF323B" w:rsidRPr="00C763AE" w:rsidRDefault="00AF323B" w:rsidP="00AF323B">
      <w:pPr>
        <w:pBdr>
          <w:top w:val="nil"/>
          <w:left w:val="nil"/>
          <w:bottom w:val="nil"/>
          <w:right w:val="nil"/>
          <w:between w:val="nil"/>
        </w:pBdr>
        <w:spacing w:before="240" w:after="240" w:line="360" w:lineRule="auto"/>
        <w:ind w:left="284" w:right="99"/>
        <w:jc w:val="both"/>
        <w:rPr>
          <w:rFonts w:ascii="Palatino Linotype" w:hAnsi="Palatino Linotype"/>
        </w:rPr>
      </w:pPr>
      <w:r w:rsidRPr="00C763AE">
        <w:rPr>
          <w:rFonts w:ascii="Palatino Linotype" w:hAnsi="Palatino Linotype"/>
          <w:b/>
        </w:rPr>
        <w:t>f)</w:t>
      </w:r>
      <w:r w:rsidRPr="00C763AE">
        <w:rPr>
          <w:rFonts w:ascii="Palatino Linotype" w:hAnsi="Palatino Linotype"/>
        </w:rPr>
        <w:t xml:space="preserve"> Otorgar licencias y permisos para construcciones;</w:t>
      </w:r>
    </w:p>
    <w:p w14:paraId="274C7594" w14:textId="77777777" w:rsidR="00AF323B" w:rsidRPr="00C763AE" w:rsidRDefault="00AF323B" w:rsidP="00AF323B">
      <w:pPr>
        <w:pBdr>
          <w:top w:val="nil"/>
          <w:left w:val="nil"/>
          <w:bottom w:val="nil"/>
          <w:right w:val="nil"/>
          <w:between w:val="nil"/>
        </w:pBdr>
        <w:spacing w:before="240" w:after="240" w:line="360" w:lineRule="auto"/>
        <w:ind w:left="284" w:right="99"/>
        <w:jc w:val="both"/>
        <w:rPr>
          <w:rFonts w:ascii="Palatino Linotype" w:hAnsi="Palatino Linotype"/>
        </w:rPr>
      </w:pPr>
      <w:r w:rsidRPr="00C763AE">
        <w:rPr>
          <w:rFonts w:ascii="Palatino Linotype" w:hAnsi="Palatino Linotype"/>
          <w:b/>
        </w:rPr>
        <w:t>g)</w:t>
      </w:r>
      <w:r w:rsidRPr="00C763AE">
        <w:rPr>
          <w:rFonts w:ascii="Palatino Linotype" w:hAnsi="Palatino Linotype"/>
        </w:rPr>
        <w:t xml:space="preserve"> Participar en la creación y administración de zonas de reservas ecológicas y en la elaboración y aplicación de programas de ordenamiento en esta materia; </w:t>
      </w:r>
    </w:p>
    <w:p w14:paraId="3B476A56" w14:textId="77777777" w:rsidR="00AF323B" w:rsidRPr="00C763AE" w:rsidRDefault="00AF323B" w:rsidP="00AF323B">
      <w:pPr>
        <w:pBdr>
          <w:top w:val="nil"/>
          <w:left w:val="nil"/>
          <w:bottom w:val="nil"/>
          <w:right w:val="nil"/>
          <w:between w:val="nil"/>
        </w:pBdr>
        <w:spacing w:before="240" w:after="240" w:line="360" w:lineRule="auto"/>
        <w:ind w:left="284" w:right="99"/>
        <w:jc w:val="both"/>
        <w:rPr>
          <w:rFonts w:ascii="Palatino Linotype" w:hAnsi="Palatino Linotype"/>
        </w:rPr>
      </w:pPr>
      <w:r w:rsidRPr="00C763AE">
        <w:rPr>
          <w:rFonts w:ascii="Palatino Linotype" w:hAnsi="Palatino Linotype"/>
          <w:b/>
        </w:rPr>
        <w:lastRenderedPageBreak/>
        <w:t>h)</w:t>
      </w:r>
      <w:r w:rsidRPr="00C763AE">
        <w:rPr>
          <w:rFonts w:ascii="Palatino Linotype" w:hAnsi="Palatino Linotype"/>
        </w:rPr>
        <w:t xml:space="preserve"> </w:t>
      </w:r>
      <w:r w:rsidRPr="00C763AE">
        <w:rPr>
          <w:rFonts w:ascii="Palatino Linotype" w:hAnsi="Palatino Linotype"/>
          <w:b/>
        </w:rPr>
        <w:t xml:space="preserve">Intervenir en la formulación y aplicación de </w:t>
      </w:r>
      <w:r w:rsidRPr="00C763AE">
        <w:rPr>
          <w:rFonts w:ascii="Palatino Linotype" w:hAnsi="Palatino Linotype"/>
          <w:b/>
          <w:u w:val="single"/>
        </w:rPr>
        <w:t>programas de transporte público de pasajeros cuando aquellos afecten su ámbito territorial</w:t>
      </w:r>
      <w:r w:rsidRPr="00C763AE">
        <w:rPr>
          <w:rFonts w:ascii="Palatino Linotype" w:hAnsi="Palatino Linotype"/>
        </w:rPr>
        <w:t xml:space="preserve">; e </w:t>
      </w:r>
    </w:p>
    <w:p w14:paraId="3DC7283B" w14:textId="77777777" w:rsidR="00AF323B" w:rsidRPr="00C763AE" w:rsidRDefault="00AF323B" w:rsidP="00AF323B">
      <w:pPr>
        <w:pBdr>
          <w:top w:val="nil"/>
          <w:left w:val="nil"/>
          <w:bottom w:val="nil"/>
          <w:right w:val="nil"/>
          <w:between w:val="nil"/>
        </w:pBdr>
        <w:spacing w:before="240" w:after="240" w:line="360" w:lineRule="auto"/>
        <w:ind w:left="284" w:right="99"/>
        <w:jc w:val="both"/>
        <w:rPr>
          <w:rFonts w:ascii="Palatino Linotype" w:eastAsia="Palatino Linotype" w:hAnsi="Palatino Linotype" w:cs="Palatino Linotype"/>
        </w:rPr>
      </w:pPr>
      <w:r w:rsidRPr="00C763AE">
        <w:rPr>
          <w:rFonts w:ascii="Palatino Linotype" w:hAnsi="Palatino Linotype"/>
          <w:b/>
        </w:rPr>
        <w:t>i)</w:t>
      </w:r>
      <w:r w:rsidRPr="00C763AE">
        <w:rPr>
          <w:rFonts w:ascii="Palatino Linotype" w:hAnsi="Palatino Linotype"/>
        </w:rPr>
        <w:t xml:space="preserve"> Celebrar convenios para la administración y custodia de las zonas federales</w:t>
      </w:r>
      <w:r w:rsidRPr="00C763AE">
        <w:t>.</w:t>
      </w:r>
    </w:p>
    <w:p w14:paraId="1C5F21BF" w14:textId="77777777" w:rsidR="00AF323B" w:rsidRPr="00C763AE" w:rsidRDefault="00AF323B" w:rsidP="00AF323B">
      <w:pPr>
        <w:spacing w:before="240" w:after="240" w:line="360" w:lineRule="auto"/>
        <w:jc w:val="both"/>
        <w:rPr>
          <w:rFonts w:ascii="Palatino Linotype" w:hAnsi="Palatino Linotype"/>
        </w:rPr>
      </w:pPr>
      <w:r w:rsidRPr="00C763AE">
        <w:rPr>
          <w:rFonts w:ascii="Palatino Linotype" w:eastAsia="Palatino Linotype" w:hAnsi="Palatino Linotype" w:cs="Palatino Linotype"/>
        </w:rPr>
        <w:t xml:space="preserve">En el mismo tenor, los artículos 112 y 122, párrafo tercero de la Constitución Política del Estado Libre y Soberano de México dispone que la base de la división territorial y de la organización política y administrativa del Estado, es el municipio libre, y que este </w:t>
      </w:r>
      <w:r w:rsidRPr="00C763AE">
        <w:rPr>
          <w:rFonts w:ascii="Palatino Linotype" w:hAnsi="Palatino Linotype"/>
        </w:rPr>
        <w:t>ejercerá las facultades señaladas en la Constitución General de la República, de manera coordinada con el Gobierno del Estado, de acuerdo con los planes y programas federales, estatales, regionales y metropolitanos a que se refiere el artículo 139 de la Constitución Local, que es del tenor literal siguiente:</w:t>
      </w:r>
    </w:p>
    <w:p w14:paraId="089E6CB7" w14:textId="77777777" w:rsidR="00AF323B" w:rsidRPr="00C763AE" w:rsidRDefault="00AF323B" w:rsidP="00DD122C">
      <w:pPr>
        <w:spacing w:before="120" w:after="120"/>
        <w:ind w:left="851" w:right="900"/>
        <w:jc w:val="both"/>
        <w:rPr>
          <w:rFonts w:ascii="Palatino Linotype" w:hAnsi="Palatino Linotype"/>
          <w:i/>
          <w:sz w:val="22"/>
          <w:szCs w:val="22"/>
        </w:rPr>
      </w:pPr>
      <w:r w:rsidRPr="00C763AE">
        <w:rPr>
          <w:rFonts w:ascii="Palatino Linotype" w:eastAsia="Palatino Linotype" w:hAnsi="Palatino Linotype" w:cs="Palatino Linotype"/>
          <w:i/>
          <w:sz w:val="22"/>
          <w:szCs w:val="22"/>
        </w:rPr>
        <w:t>“</w:t>
      </w:r>
      <w:r w:rsidRPr="00C763AE">
        <w:rPr>
          <w:rFonts w:ascii="Palatino Linotype" w:hAnsi="Palatino Linotype"/>
          <w:b/>
          <w:i/>
          <w:sz w:val="22"/>
          <w:szCs w:val="22"/>
        </w:rPr>
        <w:t>Artículo 139</w:t>
      </w:r>
      <w:r w:rsidRPr="00C763AE">
        <w:rPr>
          <w:rFonts w:ascii="Palatino Linotype" w:hAnsi="Palatino Linotype"/>
          <w:i/>
          <w:sz w:val="22"/>
          <w:szCs w:val="22"/>
        </w:rPr>
        <w:t xml:space="preserve">.- El desarrollo de la entidad se sustenta en el Sistema Estatal de Planeación Democrática, que imprima solidez, dinamismo, competitividad, permanencia y equidad al crecimiento de la economía para la libertad y la democratización política, social y cultural del Estado y que tiene como base el Plan de Desarrollo del Estado de México: </w:t>
      </w:r>
    </w:p>
    <w:p w14:paraId="40BD512B" w14:textId="77777777" w:rsidR="00AF323B" w:rsidRPr="00C763AE" w:rsidRDefault="00AF323B" w:rsidP="00DD122C">
      <w:pPr>
        <w:spacing w:before="120" w:after="120"/>
        <w:ind w:left="1134" w:right="900"/>
        <w:jc w:val="both"/>
        <w:rPr>
          <w:rFonts w:ascii="Palatino Linotype" w:hAnsi="Palatino Linotype"/>
          <w:i/>
          <w:sz w:val="22"/>
          <w:szCs w:val="22"/>
        </w:rPr>
      </w:pPr>
      <w:r w:rsidRPr="00C763AE">
        <w:rPr>
          <w:rFonts w:ascii="Palatino Linotype" w:hAnsi="Palatino Linotype"/>
          <w:b/>
          <w:i/>
          <w:sz w:val="22"/>
          <w:szCs w:val="22"/>
        </w:rPr>
        <w:t>I</w:t>
      </w:r>
      <w:r w:rsidRPr="00C763AE">
        <w:rPr>
          <w:rFonts w:ascii="Palatino Linotype" w:hAnsi="Palatino Linotype"/>
          <w:i/>
          <w:sz w:val="22"/>
          <w:szCs w:val="22"/>
        </w:rPr>
        <w:t>. El Sistema Estatal de Planeación Democrática se integra por los planes y programas que formulen las autoridades estatales y municipales y considerará en su proceso: El planteamiento de la problemática con base en la realidad objetiva, los indicadores de desarrollo social y humano, la proyección genérica de los objetivos para la estructuración de planes, programas y acciones que regirán el ejercicio de sus funciones públicas, su control y evaluación. Las Leyes de la materia proveerán la participación de los sectores público, privado y social en el proceso y el mecanismo de retroalimentación permanente en el sistema.</w:t>
      </w:r>
    </w:p>
    <w:p w14:paraId="39DFAA4D" w14:textId="77777777" w:rsidR="00AF323B" w:rsidRPr="00C763AE" w:rsidRDefault="00AF323B" w:rsidP="00DD122C">
      <w:pPr>
        <w:spacing w:before="120" w:after="120"/>
        <w:ind w:left="1134" w:right="900"/>
        <w:jc w:val="both"/>
        <w:rPr>
          <w:rFonts w:ascii="Palatino Linotype" w:hAnsi="Palatino Linotype"/>
          <w:i/>
          <w:sz w:val="22"/>
          <w:szCs w:val="22"/>
        </w:rPr>
      </w:pPr>
      <w:r w:rsidRPr="00C763AE">
        <w:rPr>
          <w:rFonts w:ascii="Palatino Linotype" w:hAnsi="Palatino Linotype"/>
          <w:i/>
          <w:sz w:val="22"/>
          <w:szCs w:val="22"/>
        </w:rPr>
        <w:t xml:space="preserve">Los planes, programas y acciones que formulen y ejecuten los ayuntamientos en las materias de su competencia, se sujetarán a las disposiciones legales aplicables y serán congruentes con los planes y programas federales, estatales, regionales y metropolitanos, en su caso. </w:t>
      </w:r>
    </w:p>
    <w:p w14:paraId="549510FB" w14:textId="77777777" w:rsidR="00AF323B" w:rsidRPr="00C763AE" w:rsidRDefault="00AF323B" w:rsidP="00DD122C">
      <w:pPr>
        <w:spacing w:before="120" w:after="120"/>
        <w:ind w:left="1134" w:right="900"/>
        <w:jc w:val="both"/>
        <w:rPr>
          <w:rFonts w:ascii="Palatino Linotype" w:hAnsi="Palatino Linotype"/>
          <w:i/>
          <w:sz w:val="22"/>
          <w:szCs w:val="22"/>
        </w:rPr>
      </w:pPr>
      <w:r w:rsidRPr="00C763AE">
        <w:rPr>
          <w:rFonts w:ascii="Palatino Linotype" w:hAnsi="Palatino Linotype"/>
          <w:i/>
          <w:sz w:val="22"/>
          <w:szCs w:val="22"/>
        </w:rPr>
        <w:t xml:space="preserve">Las ciudadanas o ciudadanos del Estado, individualmente o a través de agrupaciones legalmente constituidas podrán participar en el proceso de </w:t>
      </w:r>
      <w:r w:rsidRPr="00C763AE">
        <w:rPr>
          <w:rFonts w:ascii="Palatino Linotype" w:hAnsi="Palatino Linotype"/>
          <w:i/>
          <w:sz w:val="22"/>
          <w:szCs w:val="22"/>
        </w:rPr>
        <w:lastRenderedPageBreak/>
        <w:t xml:space="preserve">planeación democrática en los términos establecidos por las leyes para la formulación de planes y programas estatales, municipales, regionales y metropolitanos para la integración social de sus habitantes y el desarrollo de las comunidades. </w:t>
      </w:r>
    </w:p>
    <w:p w14:paraId="75B9522F" w14:textId="77777777" w:rsidR="00AF323B" w:rsidRPr="00C763AE" w:rsidRDefault="00AF323B" w:rsidP="00DD122C">
      <w:pPr>
        <w:spacing w:before="120" w:after="120"/>
        <w:ind w:left="1134" w:right="900"/>
        <w:jc w:val="both"/>
        <w:rPr>
          <w:rFonts w:ascii="Palatino Linotype" w:hAnsi="Palatino Linotype"/>
          <w:i/>
          <w:sz w:val="22"/>
          <w:szCs w:val="22"/>
        </w:rPr>
      </w:pPr>
      <w:r w:rsidRPr="00C763AE">
        <w:rPr>
          <w:rFonts w:ascii="Palatino Linotype" w:hAnsi="Palatino Linotype"/>
          <w:b/>
          <w:i/>
          <w:sz w:val="22"/>
          <w:szCs w:val="22"/>
        </w:rPr>
        <w:t>II.</w:t>
      </w:r>
      <w:r w:rsidRPr="00C763AE">
        <w:rPr>
          <w:rFonts w:ascii="Palatino Linotype" w:hAnsi="Palatino Linotype"/>
          <w:i/>
          <w:sz w:val="22"/>
          <w:szCs w:val="22"/>
        </w:rPr>
        <w:t xml:space="preserve"> En materia metropolitana, el Gobierno del Estado y los Ayuntamientos de los municipios deberán en forma coordinada y en términos de la Constitución Política de los Estados Unidos Mexicanos: </w:t>
      </w:r>
    </w:p>
    <w:p w14:paraId="6192CF95" w14:textId="77777777" w:rsidR="00AF323B" w:rsidRPr="00C763AE" w:rsidRDefault="00AF323B" w:rsidP="00DD122C">
      <w:pPr>
        <w:spacing w:before="120" w:after="120"/>
        <w:ind w:left="1418" w:right="902"/>
        <w:jc w:val="both"/>
        <w:rPr>
          <w:rFonts w:ascii="Palatino Linotype" w:hAnsi="Palatino Linotype"/>
          <w:i/>
          <w:sz w:val="22"/>
          <w:szCs w:val="22"/>
        </w:rPr>
      </w:pPr>
      <w:r w:rsidRPr="00C763AE">
        <w:rPr>
          <w:rFonts w:ascii="Palatino Linotype" w:hAnsi="Palatino Linotype"/>
          <w:b/>
          <w:i/>
          <w:sz w:val="22"/>
          <w:szCs w:val="22"/>
        </w:rPr>
        <w:t>a)</w:t>
      </w:r>
      <w:r w:rsidRPr="00C763AE">
        <w:rPr>
          <w:rFonts w:ascii="Palatino Linotype" w:hAnsi="Palatino Linotype"/>
          <w:i/>
          <w:sz w:val="22"/>
          <w:szCs w:val="22"/>
        </w:rPr>
        <w:t xml:space="preserve"> </w:t>
      </w:r>
      <w:r w:rsidRPr="00C763AE">
        <w:rPr>
          <w:rFonts w:ascii="Palatino Linotype" w:hAnsi="Palatino Linotype"/>
          <w:b/>
          <w:i/>
          <w:sz w:val="22"/>
          <w:szCs w:val="22"/>
        </w:rPr>
        <w:t>Participar en la planeación y ejecución de acciones coordinadas con la Federación, y con las entidades federativas colindantes con el Estado, en las materias de</w:t>
      </w:r>
      <w:r w:rsidRPr="00C763AE">
        <w:rPr>
          <w:rFonts w:ascii="Palatino Linotype" w:hAnsi="Palatino Linotype"/>
          <w:i/>
          <w:sz w:val="22"/>
          <w:szCs w:val="22"/>
        </w:rPr>
        <w:t xml:space="preserve">: Abasto y Empleo, Agua y Drenaje, Asentamientos Humanos, Coordinación Hacendaría, Desarrollo Económico, Preservación, Recolección, Tratamiento y Disposición de Desechos Sólidos, Protección al Ambiente, Protección Civil, Restauración del Equilibrio Ecológico, Salud Pública, Seguridad Pública y </w:t>
      </w:r>
      <w:r w:rsidRPr="00C763AE">
        <w:rPr>
          <w:rFonts w:ascii="Palatino Linotype" w:hAnsi="Palatino Linotype"/>
          <w:b/>
          <w:i/>
          <w:sz w:val="22"/>
          <w:szCs w:val="22"/>
          <w:u w:val="single"/>
        </w:rPr>
        <w:t>Transporte</w:t>
      </w:r>
      <w:r w:rsidRPr="00C763AE">
        <w:rPr>
          <w:rFonts w:ascii="Palatino Linotype" w:hAnsi="Palatino Linotype"/>
          <w:b/>
          <w:i/>
          <w:sz w:val="22"/>
          <w:szCs w:val="22"/>
        </w:rPr>
        <w:t xml:space="preserve">, </w:t>
      </w:r>
      <w:r w:rsidRPr="00C763AE">
        <w:rPr>
          <w:rFonts w:ascii="Palatino Linotype" w:hAnsi="Palatino Linotype"/>
          <w:i/>
          <w:sz w:val="22"/>
          <w:szCs w:val="22"/>
        </w:rPr>
        <w:t xml:space="preserve">Turismo y aquellas que resulten necesarias y conformar con dichas entidades las comisiones metropolitanas en las que concurran y participen con apego a sus atribuciones y conforme a las leyes de la materia. Estas comisiones también podrán ser creadas al interior del Estado, por el Gobernador del Estado y los ayuntamientos cuando sea declarada una Zona Metropolitana. </w:t>
      </w:r>
    </w:p>
    <w:p w14:paraId="5832605E" w14:textId="77777777" w:rsidR="00AF323B" w:rsidRPr="00C763AE" w:rsidRDefault="00AF323B" w:rsidP="00DD122C">
      <w:pPr>
        <w:spacing w:before="120" w:after="120"/>
        <w:ind w:left="1418" w:right="902"/>
        <w:jc w:val="both"/>
        <w:rPr>
          <w:rFonts w:ascii="Palatino Linotype" w:hAnsi="Palatino Linotype"/>
          <w:i/>
          <w:sz w:val="22"/>
          <w:szCs w:val="22"/>
        </w:rPr>
      </w:pPr>
      <w:r w:rsidRPr="00C763AE">
        <w:rPr>
          <w:rFonts w:ascii="Palatino Linotype" w:hAnsi="Palatino Linotype"/>
          <w:b/>
          <w:i/>
          <w:sz w:val="22"/>
          <w:szCs w:val="22"/>
        </w:rPr>
        <w:t>b)</w:t>
      </w:r>
      <w:r w:rsidRPr="00C763AE">
        <w:rPr>
          <w:rFonts w:ascii="Palatino Linotype" w:hAnsi="Palatino Linotype"/>
          <w:i/>
          <w:sz w:val="22"/>
          <w:szCs w:val="22"/>
        </w:rPr>
        <w:t xml:space="preserve"> Integrar invariablemente al proceso de planeación regional y metropolitana a través de las comisiones respectivas para la ejecución de las obras y prestación de los servicios que conjuntamente hubieren aprobado para sus zonas metropolitanas y ejecutarán los programas conjuntos en los distintos ramos de la administración estatal y municipal, en los términos de los convenios suscritos al efecto. </w:t>
      </w:r>
    </w:p>
    <w:p w14:paraId="1FA7DCCD" w14:textId="77777777" w:rsidR="00AF323B" w:rsidRPr="00C763AE" w:rsidRDefault="00AF323B" w:rsidP="00DD122C">
      <w:pPr>
        <w:spacing w:before="120" w:after="120"/>
        <w:ind w:left="1418" w:right="902"/>
        <w:jc w:val="both"/>
        <w:rPr>
          <w:rFonts w:ascii="Palatino Linotype" w:hAnsi="Palatino Linotype"/>
          <w:i/>
          <w:sz w:val="22"/>
          <w:szCs w:val="22"/>
        </w:rPr>
      </w:pPr>
      <w:r w:rsidRPr="00C763AE">
        <w:rPr>
          <w:rFonts w:ascii="Palatino Linotype" w:hAnsi="Palatino Linotype"/>
          <w:b/>
          <w:i/>
          <w:sz w:val="22"/>
          <w:szCs w:val="22"/>
        </w:rPr>
        <w:t>c)</w:t>
      </w:r>
      <w:r w:rsidRPr="00C763AE">
        <w:rPr>
          <w:rFonts w:ascii="Palatino Linotype" w:hAnsi="Palatino Linotype"/>
          <w:i/>
          <w:sz w:val="22"/>
          <w:szCs w:val="22"/>
        </w:rPr>
        <w:t xml:space="preserve"> Presupuestar a través de la legislatura y sus cabildos respectivamente las partidas presupuestales necesarias para ejecutar en el ámbito de su competencia los planes y programas metropolitanos, en cada ejercicio, y constituirán fondos financieros comunes para la ejecución de acciones coordinadas. Su participación se regirá por principios de proporcionalidad y equidad atendiendo a criterios de beneficio compartido, en términos de los convenios respectivos. </w:t>
      </w:r>
    </w:p>
    <w:p w14:paraId="05CE7879" w14:textId="77777777" w:rsidR="00AF323B" w:rsidRPr="00C763AE" w:rsidRDefault="00AF323B" w:rsidP="00DD122C">
      <w:pPr>
        <w:spacing w:before="120" w:after="120"/>
        <w:ind w:left="1418" w:right="902"/>
        <w:jc w:val="both"/>
        <w:rPr>
          <w:rFonts w:ascii="Palatino Linotype" w:hAnsi="Palatino Linotype"/>
          <w:i/>
          <w:sz w:val="22"/>
          <w:szCs w:val="22"/>
        </w:rPr>
      </w:pPr>
      <w:r w:rsidRPr="00C763AE">
        <w:rPr>
          <w:rFonts w:ascii="Palatino Linotype" w:hAnsi="Palatino Linotype"/>
          <w:b/>
          <w:i/>
          <w:sz w:val="22"/>
          <w:szCs w:val="22"/>
        </w:rPr>
        <w:t>d)</w:t>
      </w:r>
      <w:r w:rsidRPr="00C763AE">
        <w:rPr>
          <w:rFonts w:ascii="Palatino Linotype" w:hAnsi="Palatino Linotype"/>
          <w:i/>
          <w:sz w:val="22"/>
          <w:szCs w:val="22"/>
        </w:rPr>
        <w:t xml:space="preserve"> Regular la ejecución conjunta y coordinada de los planes, programas y acciones que de ellos deriven a través de las comisiones metropolitanas. </w:t>
      </w:r>
    </w:p>
    <w:p w14:paraId="5CF05ED2" w14:textId="77777777" w:rsidR="00AF323B" w:rsidRPr="00C763AE" w:rsidRDefault="00AF323B" w:rsidP="00DD122C">
      <w:pPr>
        <w:spacing w:before="120" w:after="120"/>
        <w:ind w:left="1418" w:right="902"/>
        <w:jc w:val="both"/>
        <w:rPr>
          <w:rFonts w:ascii="Palatino Linotype" w:hAnsi="Palatino Linotype"/>
          <w:i/>
          <w:sz w:val="22"/>
          <w:szCs w:val="22"/>
        </w:rPr>
      </w:pPr>
      <w:r w:rsidRPr="00C763AE">
        <w:rPr>
          <w:rFonts w:ascii="Palatino Linotype" w:hAnsi="Palatino Linotype"/>
          <w:b/>
          <w:i/>
          <w:sz w:val="22"/>
          <w:szCs w:val="22"/>
        </w:rPr>
        <w:t>e)</w:t>
      </w:r>
      <w:r w:rsidRPr="00C763AE">
        <w:rPr>
          <w:rFonts w:ascii="Palatino Linotype" w:hAnsi="Palatino Linotype"/>
          <w:i/>
          <w:sz w:val="22"/>
          <w:szCs w:val="22"/>
        </w:rPr>
        <w:t xml:space="preserve"> Suscribir convenios con la Federación, los Estados y municipios limítrofes y el Distrito Federal, en su caso, para la ejecución de obras, </w:t>
      </w:r>
      <w:r w:rsidRPr="00C763AE">
        <w:rPr>
          <w:rFonts w:ascii="Palatino Linotype" w:hAnsi="Palatino Linotype"/>
          <w:i/>
          <w:sz w:val="22"/>
          <w:szCs w:val="22"/>
        </w:rPr>
        <w:lastRenderedPageBreak/>
        <w:t xml:space="preserve">operación y prestación de servicios públicos o la realización de acciones en las materias que fueren determinadas por las comisiones metropolitanas y relacionados con los diversos ramos administrativos. </w:t>
      </w:r>
    </w:p>
    <w:p w14:paraId="0C728638" w14:textId="77777777" w:rsidR="00AF323B" w:rsidRPr="00C763AE" w:rsidRDefault="00AF323B" w:rsidP="00DD122C">
      <w:pPr>
        <w:spacing w:before="120" w:after="120"/>
        <w:ind w:left="1418" w:right="902"/>
        <w:jc w:val="both"/>
        <w:rPr>
          <w:rFonts w:ascii="Palatino Linotype" w:eastAsia="Palatino Linotype" w:hAnsi="Palatino Linotype" w:cs="Palatino Linotype"/>
          <w:i/>
          <w:sz w:val="22"/>
          <w:szCs w:val="22"/>
        </w:rPr>
      </w:pPr>
      <w:r w:rsidRPr="00C763AE">
        <w:rPr>
          <w:rFonts w:ascii="Palatino Linotype" w:hAnsi="Palatino Linotype"/>
          <w:b/>
          <w:i/>
          <w:sz w:val="22"/>
          <w:szCs w:val="22"/>
        </w:rPr>
        <w:t>f)</w:t>
      </w:r>
      <w:r w:rsidRPr="00C763AE">
        <w:rPr>
          <w:rFonts w:ascii="Palatino Linotype" w:hAnsi="Palatino Linotype"/>
          <w:i/>
          <w:sz w:val="22"/>
          <w:szCs w:val="22"/>
        </w:rPr>
        <w:t xml:space="preserve"> Publicar los acuerdos y convenios que se suscriban para dar cumplimiento a los planes metropolitanos, en los periódicos oficiales.”</w:t>
      </w:r>
    </w:p>
    <w:p w14:paraId="2093C359" w14:textId="77777777" w:rsidR="00B95CC6" w:rsidRPr="00C763AE" w:rsidRDefault="005613EA" w:rsidP="00FF13F2">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Por su parte, </w:t>
      </w:r>
      <w:r w:rsidR="00FF13F2" w:rsidRPr="00C763AE">
        <w:rPr>
          <w:rFonts w:ascii="Palatino Linotype" w:eastAsia="Palatino Linotype" w:hAnsi="Palatino Linotype" w:cs="Palatino Linotype"/>
        </w:rPr>
        <w:t>el artículo 12</w:t>
      </w:r>
      <w:r w:rsidRPr="00C763AE">
        <w:rPr>
          <w:rFonts w:ascii="Palatino Linotype" w:eastAsia="Palatino Linotype" w:hAnsi="Palatino Linotype" w:cs="Palatino Linotype"/>
        </w:rPr>
        <w:t xml:space="preserve"> </w:t>
      </w:r>
      <w:r w:rsidR="00B7042F" w:rsidRPr="00C763AE">
        <w:rPr>
          <w:rFonts w:ascii="Palatino Linotype" w:eastAsia="Palatino Linotype" w:hAnsi="Palatino Linotype" w:cs="Palatino Linotype"/>
        </w:rPr>
        <w:t xml:space="preserve">de la </w:t>
      </w:r>
      <w:r w:rsidRPr="00C763AE">
        <w:rPr>
          <w:rFonts w:ascii="Palatino Linotype" w:eastAsia="Palatino Linotype" w:hAnsi="Palatino Linotype" w:cs="Palatino Linotype"/>
        </w:rPr>
        <w:t xml:space="preserve">Ley Orgánica Municipal </w:t>
      </w:r>
      <w:r w:rsidR="00C57209" w:rsidRPr="00C763AE">
        <w:rPr>
          <w:rFonts w:ascii="Palatino Linotype" w:eastAsia="Palatino Linotype" w:hAnsi="Palatino Linotype" w:cs="Palatino Linotype"/>
        </w:rPr>
        <w:t xml:space="preserve">del Estado de México </w:t>
      </w:r>
      <w:r w:rsidR="00FF13F2" w:rsidRPr="00C763AE">
        <w:rPr>
          <w:rFonts w:ascii="Palatino Linotype" w:eastAsia="Palatino Linotype" w:hAnsi="Palatino Linotype" w:cs="Palatino Linotype"/>
        </w:rPr>
        <w:t>señala que los municipios controlarán y vigilarán, coordinada y concurrentemente con el Gobierno del Estado, la utilización del suelo en sus jurisdicciones territoriales, en los términos de la ley de la materia y los Planes de Desarrollo Urbano correspondientes.</w:t>
      </w:r>
    </w:p>
    <w:p w14:paraId="5FB9FF3A" w14:textId="77777777" w:rsidR="00D83D99" w:rsidRPr="00C763AE" w:rsidRDefault="00D83D99" w:rsidP="00FF13F2">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Mientras que el </w:t>
      </w:r>
      <w:r w:rsidR="007E0F58" w:rsidRPr="00C763AE">
        <w:rPr>
          <w:rFonts w:ascii="Palatino Linotype" w:eastAsia="Palatino Linotype" w:hAnsi="Palatino Linotype" w:cs="Palatino Linotype"/>
        </w:rPr>
        <w:t>artículo</w:t>
      </w:r>
      <w:r w:rsidRPr="00C763AE">
        <w:rPr>
          <w:rFonts w:ascii="Palatino Linotype" w:eastAsia="Palatino Linotype" w:hAnsi="Palatino Linotype" w:cs="Palatino Linotype"/>
        </w:rPr>
        <w:t xml:space="preserve"> </w:t>
      </w:r>
      <w:r w:rsidR="007E0F58" w:rsidRPr="00C763AE">
        <w:rPr>
          <w:rFonts w:ascii="Palatino Linotype" w:eastAsia="Palatino Linotype" w:hAnsi="Palatino Linotype" w:cs="Palatino Linotype"/>
        </w:rPr>
        <w:t>31, fracci</w:t>
      </w:r>
      <w:r w:rsidR="001D38F9" w:rsidRPr="00C763AE">
        <w:rPr>
          <w:rFonts w:ascii="Palatino Linotype" w:eastAsia="Palatino Linotype" w:hAnsi="Palatino Linotype" w:cs="Palatino Linotype"/>
        </w:rPr>
        <w:t>ones</w:t>
      </w:r>
      <w:r w:rsidR="007E0F58" w:rsidRPr="00C763AE">
        <w:rPr>
          <w:rFonts w:ascii="Palatino Linotype" w:eastAsia="Palatino Linotype" w:hAnsi="Palatino Linotype" w:cs="Palatino Linotype"/>
        </w:rPr>
        <w:t xml:space="preserve"> XXI</w:t>
      </w:r>
      <w:r w:rsidR="009370A1" w:rsidRPr="00C763AE">
        <w:rPr>
          <w:rFonts w:ascii="Palatino Linotype" w:eastAsia="Palatino Linotype" w:hAnsi="Palatino Linotype" w:cs="Palatino Linotype"/>
        </w:rPr>
        <w:t xml:space="preserve"> y </w:t>
      </w:r>
      <w:r w:rsidR="001D38F9" w:rsidRPr="00C763AE">
        <w:rPr>
          <w:rFonts w:ascii="Palatino Linotype" w:eastAsia="Palatino Linotype" w:hAnsi="Palatino Linotype" w:cs="Palatino Linotype"/>
        </w:rPr>
        <w:t>XXXV</w:t>
      </w:r>
      <w:r w:rsidR="007E452E" w:rsidRPr="00C763AE">
        <w:rPr>
          <w:rFonts w:ascii="Palatino Linotype" w:eastAsia="Palatino Linotype" w:hAnsi="Palatino Linotype" w:cs="Palatino Linotype"/>
        </w:rPr>
        <w:t xml:space="preserve">, </w:t>
      </w:r>
      <w:r w:rsidR="00B7042F" w:rsidRPr="00C763AE">
        <w:rPr>
          <w:rFonts w:ascii="Palatino Linotype" w:eastAsia="Palatino Linotype" w:hAnsi="Palatino Linotype" w:cs="Palatino Linotype"/>
        </w:rPr>
        <w:t>de la Ley Orgánica</w:t>
      </w:r>
      <w:r w:rsidR="00721D01" w:rsidRPr="00C763AE">
        <w:rPr>
          <w:rFonts w:ascii="Palatino Linotype" w:eastAsia="Palatino Linotype" w:hAnsi="Palatino Linotype" w:cs="Palatino Linotype"/>
        </w:rPr>
        <w:t xml:space="preserve"> </w:t>
      </w:r>
      <w:r w:rsidR="001D38F9" w:rsidRPr="00C763AE">
        <w:rPr>
          <w:rFonts w:ascii="Palatino Linotype" w:eastAsia="Palatino Linotype" w:hAnsi="Palatino Linotype" w:cs="Palatino Linotype"/>
        </w:rPr>
        <w:t>establece como atribución de los ayuntamientos la</w:t>
      </w:r>
      <w:r w:rsidR="002720F6" w:rsidRPr="00C763AE">
        <w:rPr>
          <w:rFonts w:ascii="Palatino Linotype" w:eastAsia="Palatino Linotype" w:hAnsi="Palatino Linotype" w:cs="Palatino Linotype"/>
        </w:rPr>
        <w:t>s</w:t>
      </w:r>
      <w:r w:rsidR="001D38F9" w:rsidRPr="00C763AE">
        <w:rPr>
          <w:rFonts w:ascii="Palatino Linotype" w:eastAsia="Palatino Linotype" w:hAnsi="Palatino Linotype" w:cs="Palatino Linotype"/>
        </w:rPr>
        <w:t xml:space="preserve"> de formular, aprobar y ejecutar los planes de desarrollo municipal y los Programas correspondientes</w:t>
      </w:r>
      <w:r w:rsidR="00902C97" w:rsidRPr="00C763AE">
        <w:rPr>
          <w:rFonts w:ascii="Palatino Linotype" w:eastAsia="Palatino Linotype" w:hAnsi="Palatino Linotype" w:cs="Palatino Linotype"/>
        </w:rPr>
        <w:t>, así como</w:t>
      </w:r>
      <w:r w:rsidR="002720F6" w:rsidRPr="00C763AE">
        <w:rPr>
          <w:rFonts w:ascii="Palatino Linotype" w:eastAsia="Palatino Linotype" w:hAnsi="Palatino Linotype" w:cs="Palatino Linotype"/>
        </w:rPr>
        <w:t xml:space="preserve"> coadyuvar en la ejecución de los planes y </w:t>
      </w:r>
      <w:r w:rsidR="009370A1" w:rsidRPr="00C763AE">
        <w:rPr>
          <w:rFonts w:ascii="Palatino Linotype" w:eastAsia="Palatino Linotype" w:hAnsi="Palatino Linotype" w:cs="Palatino Linotype"/>
        </w:rPr>
        <w:t>programas federales y estatales</w:t>
      </w:r>
      <w:r w:rsidR="00902C97" w:rsidRPr="00C763AE">
        <w:rPr>
          <w:rFonts w:ascii="Palatino Linotype" w:eastAsia="Palatino Linotype" w:hAnsi="Palatino Linotype" w:cs="Palatino Linotype"/>
        </w:rPr>
        <w:t>.</w:t>
      </w:r>
      <w:r w:rsidR="009370A1" w:rsidRPr="00C763AE">
        <w:rPr>
          <w:rFonts w:ascii="Palatino Linotype" w:eastAsia="Palatino Linotype" w:hAnsi="Palatino Linotype" w:cs="Palatino Linotype"/>
        </w:rPr>
        <w:t xml:space="preserve"> </w:t>
      </w:r>
    </w:p>
    <w:p w14:paraId="7D81425C" w14:textId="77777777" w:rsidR="00FF13F2" w:rsidRPr="00C763AE" w:rsidRDefault="00902C97" w:rsidP="00FF13F2">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Por su parte, el Bando Municipal de Naucalpan de Juárez</w:t>
      </w:r>
      <w:r w:rsidR="00CE3384" w:rsidRPr="00C763AE">
        <w:rPr>
          <w:rFonts w:ascii="Palatino Linotype" w:eastAsia="Palatino Linotype" w:hAnsi="Palatino Linotype" w:cs="Palatino Linotype"/>
        </w:rPr>
        <w:t>, dispone lo siguiente respecto al transporte público:</w:t>
      </w:r>
    </w:p>
    <w:p w14:paraId="62DBD202" w14:textId="77777777" w:rsidR="007908C2" w:rsidRPr="00C763AE" w:rsidRDefault="00CE3384" w:rsidP="007908C2">
      <w:pPr>
        <w:spacing w:before="120" w:after="120"/>
        <w:ind w:left="851" w:right="902"/>
        <w:jc w:val="both"/>
        <w:rPr>
          <w:rFonts w:ascii="Palatino Linotype" w:hAnsi="Palatino Linotype"/>
          <w:i/>
          <w:sz w:val="22"/>
          <w:szCs w:val="22"/>
        </w:rPr>
      </w:pPr>
      <w:r w:rsidRPr="00C763AE">
        <w:rPr>
          <w:rFonts w:ascii="Palatino Linotype" w:eastAsia="Palatino Linotype" w:hAnsi="Palatino Linotype" w:cs="Palatino Linotype"/>
          <w:i/>
          <w:sz w:val="22"/>
          <w:szCs w:val="22"/>
        </w:rPr>
        <w:t>“</w:t>
      </w:r>
      <w:r w:rsidRPr="00C763AE">
        <w:rPr>
          <w:rFonts w:ascii="Palatino Linotype" w:hAnsi="Palatino Linotype"/>
          <w:b/>
          <w:i/>
          <w:sz w:val="22"/>
          <w:szCs w:val="22"/>
        </w:rPr>
        <w:t>Artículo 87</w:t>
      </w:r>
      <w:r w:rsidRPr="00C763AE">
        <w:rPr>
          <w:rFonts w:ascii="Palatino Linotype" w:hAnsi="Palatino Linotype"/>
          <w:i/>
          <w:sz w:val="22"/>
          <w:szCs w:val="22"/>
        </w:rPr>
        <w:t xml:space="preserve">. </w:t>
      </w:r>
      <w:r w:rsidRPr="00C763AE">
        <w:rPr>
          <w:rFonts w:ascii="Palatino Linotype" w:hAnsi="Palatino Linotype"/>
          <w:b/>
          <w:i/>
          <w:sz w:val="22"/>
          <w:szCs w:val="22"/>
        </w:rPr>
        <w:t>El servicio público de transporte de pasajeros, deberá contar con la autorización de base, sitio o lanzadera correspondiente, emitida por la autoridad competente que le permita operar en el territorio del Municipio.</w:t>
      </w:r>
      <w:r w:rsidRPr="00C763AE">
        <w:rPr>
          <w:rFonts w:ascii="Palatino Linotype" w:hAnsi="Palatino Linotype"/>
          <w:i/>
          <w:sz w:val="22"/>
          <w:szCs w:val="22"/>
        </w:rPr>
        <w:t xml:space="preserve"> </w:t>
      </w:r>
    </w:p>
    <w:p w14:paraId="26148A0B" w14:textId="77777777" w:rsidR="007908C2" w:rsidRPr="00C763AE" w:rsidRDefault="00CE3384" w:rsidP="007908C2">
      <w:pPr>
        <w:spacing w:before="120" w:after="120"/>
        <w:ind w:left="851" w:right="902"/>
        <w:jc w:val="both"/>
        <w:rPr>
          <w:rFonts w:ascii="Palatino Linotype" w:hAnsi="Palatino Linotype"/>
          <w:i/>
          <w:sz w:val="22"/>
          <w:szCs w:val="22"/>
        </w:rPr>
      </w:pPr>
      <w:r w:rsidRPr="00C763AE">
        <w:rPr>
          <w:rFonts w:ascii="Palatino Linotype" w:hAnsi="Palatino Linotype"/>
          <w:i/>
          <w:sz w:val="22"/>
          <w:szCs w:val="22"/>
        </w:rPr>
        <w:t xml:space="preserve">Sin perjuicio de la autorización a que se refiere el párrafo anterior, la ocupación de la vía pública perteneciente a la infraestructura vial local a cargo del Municipio, mediante el uso o utilización de cajones de estacionamiento y la asignación de número de los mismos, para vehículos de servicio público de transporte, </w:t>
      </w:r>
      <w:r w:rsidRPr="00C763AE">
        <w:rPr>
          <w:rFonts w:ascii="Palatino Linotype" w:hAnsi="Palatino Linotype"/>
          <w:b/>
          <w:i/>
          <w:sz w:val="22"/>
          <w:szCs w:val="22"/>
        </w:rPr>
        <w:t xml:space="preserve">requerirá de la </w:t>
      </w:r>
      <w:r w:rsidRPr="00C763AE">
        <w:rPr>
          <w:rFonts w:ascii="Palatino Linotype" w:hAnsi="Palatino Linotype"/>
          <w:b/>
          <w:i/>
          <w:sz w:val="22"/>
          <w:szCs w:val="22"/>
          <w:u w:val="single"/>
        </w:rPr>
        <w:t>autorización para la ocupación de la vía pública correspondiente</w:t>
      </w:r>
      <w:r w:rsidRPr="00C763AE">
        <w:rPr>
          <w:rFonts w:ascii="Palatino Linotype" w:hAnsi="Palatino Linotype"/>
          <w:b/>
          <w:i/>
          <w:sz w:val="22"/>
          <w:szCs w:val="22"/>
        </w:rPr>
        <w:t>, emitida por la Dirección General de Desarrollo Urbano</w:t>
      </w:r>
      <w:r w:rsidRPr="00C763AE">
        <w:rPr>
          <w:rFonts w:ascii="Palatino Linotype" w:hAnsi="Palatino Linotype"/>
          <w:i/>
          <w:sz w:val="22"/>
          <w:szCs w:val="22"/>
        </w:rPr>
        <w:t xml:space="preserve">, en términos de la normatividad aplicable. </w:t>
      </w:r>
    </w:p>
    <w:p w14:paraId="7D009060" w14:textId="77777777" w:rsidR="007908C2" w:rsidRPr="00C763AE" w:rsidRDefault="00CE3384" w:rsidP="007908C2">
      <w:pPr>
        <w:spacing w:before="120" w:after="120"/>
        <w:ind w:left="851" w:right="902"/>
        <w:jc w:val="both"/>
        <w:rPr>
          <w:rFonts w:ascii="Palatino Linotype" w:eastAsia="Palatino Linotype" w:hAnsi="Palatino Linotype" w:cs="Palatino Linotype"/>
          <w:i/>
          <w:sz w:val="22"/>
          <w:szCs w:val="22"/>
        </w:rPr>
      </w:pPr>
      <w:r w:rsidRPr="00C763AE">
        <w:rPr>
          <w:rFonts w:ascii="Palatino Linotype" w:hAnsi="Palatino Linotype"/>
          <w:i/>
          <w:sz w:val="22"/>
          <w:szCs w:val="22"/>
        </w:rPr>
        <w:t>Se prohíbe, que vehículos de servicio público de transporte y de servicio privado de transporte de personas, se estacionen en la vía púbica fuera de los lugares establecidos para tal fin.</w:t>
      </w:r>
    </w:p>
    <w:p w14:paraId="19AF9E8D" w14:textId="77777777" w:rsidR="007908C2" w:rsidRPr="00C763AE" w:rsidRDefault="007908C2" w:rsidP="007908C2">
      <w:pPr>
        <w:spacing w:before="120" w:after="120"/>
        <w:ind w:left="851" w:right="902"/>
        <w:jc w:val="both"/>
        <w:rPr>
          <w:rFonts w:ascii="Palatino Linotype" w:hAnsi="Palatino Linotype"/>
          <w:i/>
          <w:sz w:val="22"/>
          <w:szCs w:val="22"/>
        </w:rPr>
      </w:pPr>
      <w:r w:rsidRPr="00C763AE">
        <w:rPr>
          <w:rFonts w:ascii="Palatino Linotype" w:hAnsi="Palatino Linotype"/>
          <w:i/>
          <w:sz w:val="22"/>
          <w:szCs w:val="22"/>
        </w:rPr>
        <w:lastRenderedPageBreak/>
        <w:t xml:space="preserve">Asimismo, </w:t>
      </w:r>
      <w:r w:rsidRPr="00C763AE">
        <w:rPr>
          <w:rFonts w:ascii="Palatino Linotype" w:hAnsi="Palatino Linotype"/>
          <w:b/>
          <w:i/>
          <w:sz w:val="22"/>
          <w:szCs w:val="22"/>
        </w:rPr>
        <w:t xml:space="preserve">la instalación de casetas o de cualquiera otra infraestructura fija en las bases, sitios o lanzaderas del servicio público de transporte de pasajeros, </w:t>
      </w:r>
      <w:r w:rsidRPr="00C763AE">
        <w:rPr>
          <w:rFonts w:ascii="Palatino Linotype" w:hAnsi="Palatino Linotype"/>
          <w:b/>
          <w:i/>
          <w:sz w:val="22"/>
          <w:szCs w:val="22"/>
          <w:u w:val="single"/>
        </w:rPr>
        <w:t>requerirá la autorización para disponer de los servicios de agua potable y drenaje</w:t>
      </w:r>
      <w:r w:rsidRPr="00C763AE">
        <w:rPr>
          <w:rFonts w:ascii="Palatino Linotype" w:hAnsi="Palatino Linotype"/>
          <w:b/>
          <w:i/>
          <w:sz w:val="22"/>
          <w:szCs w:val="22"/>
        </w:rPr>
        <w:t>, y ameritará el pago de las contribuciones inherentes</w:t>
      </w:r>
      <w:r w:rsidRPr="00C763AE">
        <w:rPr>
          <w:rFonts w:ascii="Palatino Linotype" w:hAnsi="Palatino Linotype"/>
          <w:i/>
          <w:sz w:val="22"/>
          <w:szCs w:val="22"/>
        </w:rPr>
        <w:t xml:space="preserve">. </w:t>
      </w:r>
    </w:p>
    <w:p w14:paraId="01623B74" w14:textId="77777777" w:rsidR="007908C2" w:rsidRPr="00C763AE" w:rsidRDefault="007908C2" w:rsidP="007908C2">
      <w:pPr>
        <w:spacing w:before="120" w:after="120"/>
        <w:ind w:left="851" w:right="902"/>
        <w:jc w:val="both"/>
        <w:rPr>
          <w:rFonts w:ascii="Palatino Linotype" w:hAnsi="Palatino Linotype"/>
          <w:i/>
          <w:sz w:val="22"/>
          <w:szCs w:val="22"/>
        </w:rPr>
      </w:pPr>
      <w:r w:rsidRPr="00C763AE">
        <w:rPr>
          <w:rFonts w:ascii="Palatino Linotype" w:hAnsi="Palatino Linotype"/>
          <w:i/>
          <w:sz w:val="22"/>
          <w:szCs w:val="22"/>
        </w:rPr>
        <w:t xml:space="preserve">Las marcas sobre el arroyo vehicular, así como el señalamiento horizontal, vertical o cualquier otro elemento o dispositivo que determine ocupación en forma exclusiva de la vía pública en la infraestructura vial local a cargo del Municipio, para la prestación del servicio de transporte, </w:t>
      </w:r>
      <w:r w:rsidRPr="00C763AE">
        <w:rPr>
          <w:rFonts w:ascii="Palatino Linotype" w:hAnsi="Palatino Linotype"/>
          <w:b/>
          <w:i/>
          <w:sz w:val="22"/>
          <w:szCs w:val="22"/>
          <w:u w:val="single"/>
        </w:rPr>
        <w:t>requerirá de la autorización para la ocupación de la vía pública correspondiente, emitida por la Dirección General de Desarrollo Urbano</w:t>
      </w:r>
      <w:r w:rsidRPr="00C763AE">
        <w:rPr>
          <w:rFonts w:ascii="Palatino Linotype" w:hAnsi="Palatino Linotype"/>
          <w:i/>
          <w:sz w:val="22"/>
          <w:szCs w:val="22"/>
        </w:rPr>
        <w:t xml:space="preserve">, en términos de la normatividad aplicable. </w:t>
      </w:r>
    </w:p>
    <w:p w14:paraId="308F7568" w14:textId="77777777" w:rsidR="007908C2" w:rsidRPr="00C763AE" w:rsidRDefault="007908C2" w:rsidP="007908C2">
      <w:pPr>
        <w:spacing w:before="120" w:after="120"/>
        <w:ind w:left="851" w:right="902"/>
        <w:jc w:val="both"/>
        <w:rPr>
          <w:rFonts w:ascii="Palatino Linotype" w:hAnsi="Palatino Linotype"/>
          <w:i/>
          <w:sz w:val="22"/>
          <w:szCs w:val="22"/>
        </w:rPr>
      </w:pPr>
      <w:r w:rsidRPr="00C763AE">
        <w:rPr>
          <w:rFonts w:ascii="Palatino Linotype" w:hAnsi="Palatino Linotype"/>
          <w:i/>
          <w:sz w:val="22"/>
          <w:szCs w:val="22"/>
        </w:rPr>
        <w:t>Se impondrá la cantidad de 20 a 100 UMAS vigentes en la zona económica del Municipio, a quien realice actos de ocupación de la vía pública en la infraestructura vial local a cargo del Municipio en lugares de uso común, mediante el estacionamiento de vehículos, la colocación o el pintado de marcas, señalamiento horizontal, vertical o cualquier otro elemento o dispositivo, que determine la ocupación en forma exclusiva de la vía pública en la prestación del servicio público de transporte, sin la autorización que para tal efecto emita la autoridad competente; lo anterior sin perjuicio de la desocupación inmediata que se ordene de la vía pública.”</w:t>
      </w:r>
    </w:p>
    <w:p w14:paraId="0A97ED54" w14:textId="77777777" w:rsidR="00A161E9" w:rsidRPr="00C763AE" w:rsidRDefault="007908C2" w:rsidP="00FF13F2">
      <w:pPr>
        <w:spacing w:before="240" w:after="240" w:line="360" w:lineRule="auto"/>
        <w:jc w:val="both"/>
        <w:rPr>
          <w:rFonts w:ascii="Palatino Linotype" w:hAnsi="Palatino Linotype"/>
        </w:rPr>
      </w:pPr>
      <w:r w:rsidRPr="00C763AE">
        <w:rPr>
          <w:rFonts w:ascii="Palatino Linotype" w:hAnsi="Palatino Linotype"/>
        </w:rPr>
        <w:t>En este tenor, debe decirse que los municipios desempeñan un papel fundamental en la implementación y gestión del transporte público, colaborando estrechamente con el gobierno estatal y federal para garantizar</w:t>
      </w:r>
      <w:r w:rsidR="00A161E9" w:rsidRPr="00C763AE">
        <w:rPr>
          <w:rFonts w:ascii="Palatino Linotype" w:hAnsi="Palatino Linotype"/>
        </w:rPr>
        <w:t xml:space="preserve"> la movilidad de los ciudadanos, teniendo como principales funciones y responsabilidades las de planificar y regular el transporte público dentro de su jurisdicción, así como colabora en la formulación y ejecución de políticas públicas relacionadas con la movilidad y el transporte, alineándose con las directrices establecidas por el gobierno estatal y federal.</w:t>
      </w:r>
    </w:p>
    <w:p w14:paraId="017866A1" w14:textId="77777777" w:rsidR="00A161E9" w:rsidRPr="00C763AE" w:rsidRDefault="00A161E9" w:rsidP="00FF13F2">
      <w:pPr>
        <w:spacing w:before="240" w:after="240" w:line="360" w:lineRule="auto"/>
        <w:jc w:val="both"/>
        <w:rPr>
          <w:rFonts w:ascii="Palatino Linotype" w:hAnsi="Palatino Linotype"/>
        </w:rPr>
      </w:pPr>
      <w:r w:rsidRPr="00C763AE">
        <w:rPr>
          <w:rFonts w:ascii="Palatino Linotype" w:hAnsi="Palatino Linotype"/>
        </w:rPr>
        <w:t xml:space="preserve">Sin embargo, debe decirse de que de la normativa aplicable, </w:t>
      </w:r>
      <w:r w:rsidRPr="00C763AE">
        <w:rPr>
          <w:rFonts w:ascii="Palatino Linotype" w:hAnsi="Palatino Linotype"/>
          <w:b/>
          <w:u w:val="single"/>
        </w:rPr>
        <w:t>no se advirtió disposición legal alguna que les faculte para la construcción y mantenimiento de la infraestructura necesaria para el transporte público</w:t>
      </w:r>
      <w:r w:rsidRPr="00C763AE">
        <w:rPr>
          <w:rFonts w:ascii="Palatino Linotype" w:hAnsi="Palatino Linotype"/>
          <w:b/>
        </w:rPr>
        <w:t xml:space="preserve">, </w:t>
      </w:r>
      <w:r w:rsidRPr="00C763AE">
        <w:rPr>
          <w:rFonts w:ascii="Palatino Linotype" w:hAnsi="Palatino Linotype"/>
        </w:rPr>
        <w:t xml:space="preserve">sino que su papel esencial consiste en participar en la implementación y gestión del transporte público, </w:t>
      </w:r>
      <w:r w:rsidRPr="00C763AE">
        <w:rPr>
          <w:rFonts w:ascii="Palatino Linotype" w:hAnsi="Palatino Linotype"/>
        </w:rPr>
        <w:lastRenderedPageBreak/>
        <w:t>trabajando en conjunto con otros niveles de gobierno para ofrecer servicios de calidad que satisfagan las necesidades de movilidad de la población.</w:t>
      </w:r>
    </w:p>
    <w:p w14:paraId="0305E5AD" w14:textId="153CD0A8" w:rsidR="00A161E9" w:rsidRPr="00C763AE" w:rsidRDefault="00A161E9" w:rsidP="00FF13F2">
      <w:pPr>
        <w:spacing w:before="240" w:after="240" w:line="360" w:lineRule="auto"/>
        <w:jc w:val="both"/>
        <w:rPr>
          <w:rFonts w:ascii="Palatino Linotype" w:hAnsi="Palatino Linotype"/>
        </w:rPr>
      </w:pPr>
      <w:r w:rsidRPr="00C763AE">
        <w:rPr>
          <w:rFonts w:ascii="Palatino Linotype" w:hAnsi="Palatino Linotype"/>
        </w:rPr>
        <w:t>Asimismo, no obsta mencionar que el transporte público</w:t>
      </w:r>
      <w:r w:rsidR="00EE72FD" w:rsidRPr="00C763AE">
        <w:rPr>
          <w:rFonts w:ascii="Palatino Linotype" w:hAnsi="Palatino Linotype"/>
        </w:rPr>
        <w:t>, el cual se vincula estrechamente con el derecho humano a la movilidad</w:t>
      </w:r>
      <w:r w:rsidRPr="00C763AE">
        <w:rPr>
          <w:rFonts w:ascii="Palatino Linotype" w:hAnsi="Palatino Linotype"/>
        </w:rPr>
        <w:t>, no es un servicio público que se le confiera a los municipios, como se desprende de los artículos 115, fracción III de la Constitución Política de los Estados Unidos Mexicanos, 122 de la Constitución Política del Estado Libre y Soberano de México y 125 de la Ley Orgánica Municipal del Estado de México</w:t>
      </w:r>
      <w:r w:rsidR="00F02CD8" w:rsidRPr="00C763AE">
        <w:rPr>
          <w:rFonts w:ascii="Palatino Linotype" w:hAnsi="Palatino Linotype"/>
        </w:rPr>
        <w:t>, a saber:</w:t>
      </w:r>
    </w:p>
    <w:p w14:paraId="1448DC01" w14:textId="77777777" w:rsidR="00F02CD8" w:rsidRPr="00C763AE" w:rsidRDefault="00F02CD8" w:rsidP="00F02CD8">
      <w:pPr>
        <w:spacing w:before="120" w:after="120"/>
        <w:ind w:left="851"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i/>
          <w:sz w:val="22"/>
          <w:szCs w:val="22"/>
        </w:rPr>
        <w:t>“</w:t>
      </w:r>
      <w:r w:rsidRPr="00C763AE">
        <w:rPr>
          <w:rFonts w:ascii="Palatino Linotype" w:eastAsia="Palatino Linotype" w:hAnsi="Palatino Linotype" w:cs="Palatino Linotype"/>
          <w:b/>
          <w:i/>
          <w:sz w:val="22"/>
          <w:szCs w:val="22"/>
        </w:rPr>
        <w:t>Artículo 115.</w:t>
      </w:r>
      <w:r w:rsidRPr="00C763AE">
        <w:rPr>
          <w:rFonts w:ascii="Palatino Linotype" w:eastAsia="Palatino Linotype" w:hAnsi="Palatino Linotype" w:cs="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4A2CD7E5"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a)</w:t>
      </w:r>
      <w:r w:rsidRPr="00C763AE">
        <w:rPr>
          <w:rFonts w:ascii="Palatino Linotype" w:hAnsi="Palatino Linotype"/>
          <w:i/>
          <w:sz w:val="22"/>
          <w:szCs w:val="22"/>
        </w:rPr>
        <w:t xml:space="preserve"> Agua potable, drenaje, alcantarillado, tratamiento y disposición de sus aguas residuales;</w:t>
      </w:r>
    </w:p>
    <w:p w14:paraId="3563449C"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b)</w:t>
      </w:r>
      <w:r w:rsidRPr="00C763AE">
        <w:rPr>
          <w:rFonts w:ascii="Palatino Linotype" w:hAnsi="Palatino Linotype"/>
          <w:i/>
          <w:sz w:val="22"/>
          <w:szCs w:val="22"/>
        </w:rPr>
        <w:t xml:space="preserve"> Alumbrado público. </w:t>
      </w:r>
    </w:p>
    <w:p w14:paraId="3C4BD509"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c)</w:t>
      </w:r>
      <w:r w:rsidRPr="00C763AE">
        <w:rPr>
          <w:rFonts w:ascii="Palatino Linotype" w:hAnsi="Palatino Linotype"/>
          <w:i/>
          <w:sz w:val="22"/>
          <w:szCs w:val="22"/>
        </w:rPr>
        <w:t xml:space="preserve"> Limpia, recolección, traslado, tratamiento y disposición final de residuos; </w:t>
      </w:r>
    </w:p>
    <w:p w14:paraId="4438953C"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d)</w:t>
      </w:r>
      <w:r w:rsidRPr="00C763AE">
        <w:rPr>
          <w:rFonts w:ascii="Palatino Linotype" w:hAnsi="Palatino Linotype"/>
          <w:i/>
          <w:sz w:val="22"/>
          <w:szCs w:val="22"/>
        </w:rPr>
        <w:t xml:space="preserve"> Mercados y centrales de abasto. </w:t>
      </w:r>
    </w:p>
    <w:p w14:paraId="49C1E5E7"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e)</w:t>
      </w:r>
      <w:r w:rsidRPr="00C763AE">
        <w:rPr>
          <w:rFonts w:ascii="Palatino Linotype" w:hAnsi="Palatino Linotype"/>
          <w:i/>
          <w:sz w:val="22"/>
          <w:szCs w:val="22"/>
        </w:rPr>
        <w:t xml:space="preserve"> Panteones. </w:t>
      </w:r>
    </w:p>
    <w:p w14:paraId="2E9DB738"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f)</w:t>
      </w:r>
      <w:r w:rsidRPr="00C763AE">
        <w:rPr>
          <w:rFonts w:ascii="Palatino Linotype" w:hAnsi="Palatino Linotype"/>
          <w:i/>
          <w:sz w:val="22"/>
          <w:szCs w:val="22"/>
        </w:rPr>
        <w:t xml:space="preserve"> Rastro. </w:t>
      </w:r>
    </w:p>
    <w:p w14:paraId="738AB330"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g)</w:t>
      </w:r>
      <w:r w:rsidRPr="00C763AE">
        <w:rPr>
          <w:rFonts w:ascii="Palatino Linotype" w:hAnsi="Palatino Linotype"/>
          <w:i/>
          <w:sz w:val="22"/>
          <w:szCs w:val="22"/>
        </w:rPr>
        <w:t xml:space="preserve"> Calles, parques y jardines y su equipamiento; </w:t>
      </w:r>
    </w:p>
    <w:p w14:paraId="2B091C18"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h)</w:t>
      </w:r>
      <w:r w:rsidRPr="00C763AE">
        <w:rPr>
          <w:rFonts w:ascii="Palatino Linotype" w:hAnsi="Palatino Linotype"/>
          <w:i/>
          <w:sz w:val="22"/>
          <w:szCs w:val="22"/>
        </w:rPr>
        <w:t xml:space="preserve"> Seguridad pública, en los términos del artículo 21 de esta Constitución, policía preventiva municipal y tránsito; e</w:t>
      </w:r>
    </w:p>
    <w:p w14:paraId="17878EAD"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i)</w:t>
      </w:r>
      <w:r w:rsidRPr="00C763AE">
        <w:rPr>
          <w:rFonts w:ascii="Palatino Linotype" w:hAnsi="Palatino Linotype"/>
          <w:i/>
          <w:sz w:val="22"/>
          <w:szCs w:val="22"/>
        </w:rPr>
        <w:t xml:space="preserve"> Los demás que las Legislaturas locales determinen según las condiciones territoriales y socio-económicas de los Municipios, así como su capacidad administrativa y financiera.</w:t>
      </w:r>
    </w:p>
    <w:p w14:paraId="4679410A" w14:textId="77777777" w:rsidR="00F02CD8" w:rsidRPr="00C763AE" w:rsidRDefault="00F02CD8" w:rsidP="00F02CD8">
      <w:pPr>
        <w:spacing w:before="120" w:after="120"/>
        <w:ind w:left="851"/>
        <w:jc w:val="both"/>
        <w:rPr>
          <w:rFonts w:ascii="Palatino Linotype" w:hAnsi="Palatino Linotype"/>
          <w:i/>
          <w:sz w:val="22"/>
          <w:szCs w:val="22"/>
        </w:rPr>
      </w:pPr>
      <w:r w:rsidRPr="00C763AE">
        <w:rPr>
          <w:rFonts w:ascii="Palatino Linotype" w:hAnsi="Palatino Linotype"/>
          <w:i/>
          <w:sz w:val="22"/>
          <w:szCs w:val="22"/>
        </w:rPr>
        <w:t xml:space="preserve">Sin perjuicio de su competencia constitucional, en el desempeño de las funciones o la prestación de los servicios a su cargo, los municipios observarán lo dispuesto por las leyes federales y estatales. </w:t>
      </w:r>
    </w:p>
    <w:p w14:paraId="34C0ED55" w14:textId="77777777" w:rsidR="00F02CD8" w:rsidRPr="00C763AE" w:rsidRDefault="00F02CD8" w:rsidP="00F02CD8">
      <w:pPr>
        <w:spacing w:before="120" w:after="120"/>
        <w:ind w:left="851"/>
        <w:jc w:val="both"/>
        <w:rPr>
          <w:rFonts w:ascii="Palatino Linotype" w:hAnsi="Palatino Linotype"/>
          <w:i/>
          <w:sz w:val="22"/>
          <w:szCs w:val="22"/>
        </w:rPr>
      </w:pPr>
      <w:r w:rsidRPr="00C763AE">
        <w:rPr>
          <w:rFonts w:ascii="Palatino Linotype" w:hAnsi="Palatino Linotype"/>
          <w:i/>
          <w:sz w:val="22"/>
          <w:szCs w:val="22"/>
        </w:rPr>
        <w:lastRenderedPageBreak/>
        <w:t>Los Municipios, previo acuerdo entre sus ayuntamientos, podrán coordinarse y asociarse para la más eficaz prestación de los servicios públicos o el mejor ejercicio de las funciones que les correspondan. En este caso y tratándose de la asociación de municipios de dos o más Estados, deberán contar con la aprobación de las legislaturas de los Estados respectivas. Así mismo cuando a juicio del ayuntamiento respectivo sea necesario, podrán celebrar convenios con el Estado para que éste, de manera directa o a través del organismo correspondiente, se haga cargo en forma temporal de algunos de ellos, o bien se presten o ejerzan coordinadamente por el Estado y el propio municipio;</w:t>
      </w:r>
    </w:p>
    <w:p w14:paraId="685DA168" w14:textId="77777777" w:rsidR="00A161E9" w:rsidRPr="00C763AE" w:rsidRDefault="00F02CD8" w:rsidP="00F02CD8">
      <w:pPr>
        <w:spacing w:before="120" w:after="120"/>
        <w:ind w:left="851"/>
        <w:jc w:val="both"/>
        <w:rPr>
          <w:rFonts w:ascii="Palatino Linotype" w:hAnsi="Palatino Linotype"/>
          <w:i/>
          <w:sz w:val="22"/>
          <w:szCs w:val="22"/>
        </w:rPr>
      </w:pPr>
      <w:r w:rsidRPr="00C763AE">
        <w:rPr>
          <w:rFonts w:ascii="Palatino Linotype" w:hAnsi="Palatino Linotype"/>
          <w:i/>
          <w:sz w:val="22"/>
          <w:szCs w:val="22"/>
        </w:rPr>
        <w:t>Las comunidades indígenas, dentro del ámbito municipal, podrán coordinarse y asociarse en los términos y para los efectos que prevenga la ley.”</w:t>
      </w:r>
    </w:p>
    <w:p w14:paraId="6B05F037" w14:textId="77777777" w:rsidR="00F02CD8" w:rsidRPr="00C763AE" w:rsidRDefault="00F02CD8" w:rsidP="00F02CD8">
      <w:pPr>
        <w:spacing w:before="120" w:after="120"/>
        <w:ind w:left="851"/>
        <w:jc w:val="both"/>
        <w:rPr>
          <w:rFonts w:ascii="Palatino Linotype" w:hAnsi="Palatino Linotype"/>
          <w:i/>
          <w:sz w:val="22"/>
          <w:szCs w:val="22"/>
        </w:rPr>
      </w:pPr>
      <w:r w:rsidRPr="00C763AE">
        <w:rPr>
          <w:rFonts w:ascii="Palatino Linotype" w:hAnsi="Palatino Linotype"/>
          <w:i/>
          <w:sz w:val="22"/>
          <w:szCs w:val="22"/>
        </w:rPr>
        <w:t>“</w:t>
      </w:r>
      <w:r w:rsidRPr="00C763AE">
        <w:rPr>
          <w:rFonts w:ascii="Palatino Linotype" w:hAnsi="Palatino Linotype"/>
          <w:b/>
          <w:i/>
          <w:sz w:val="22"/>
          <w:szCs w:val="22"/>
        </w:rPr>
        <w:t>Artículo 122</w:t>
      </w:r>
      <w:r w:rsidRPr="00C763AE">
        <w:rPr>
          <w:rFonts w:ascii="Palatino Linotype" w:hAnsi="Palatino Linotype"/>
          <w:i/>
          <w:sz w:val="22"/>
          <w:szCs w:val="22"/>
        </w:rPr>
        <w:t>.- Los ayuntamientos de los municipios tienen las atribuciones que establecen la Constitución Federal, esta Constitución, y demás disposiciones legales aplicables.</w:t>
      </w:r>
    </w:p>
    <w:p w14:paraId="5DDD5B39" w14:textId="77777777" w:rsidR="00F02CD8" w:rsidRPr="00C763AE" w:rsidRDefault="00F02CD8" w:rsidP="00F02CD8">
      <w:pPr>
        <w:spacing w:before="120" w:after="120"/>
        <w:ind w:left="851"/>
        <w:jc w:val="both"/>
        <w:rPr>
          <w:rFonts w:ascii="Palatino Linotype" w:hAnsi="Palatino Linotype"/>
          <w:i/>
          <w:sz w:val="22"/>
          <w:szCs w:val="22"/>
        </w:rPr>
      </w:pPr>
      <w:r w:rsidRPr="00C763AE">
        <w:rPr>
          <w:rFonts w:ascii="Palatino Linotype" w:hAnsi="Palatino Linotype"/>
          <w:i/>
          <w:sz w:val="22"/>
          <w:szCs w:val="22"/>
        </w:rPr>
        <w:t xml:space="preserve">Los municipios tendrán a su cargo las funciones y servicios públicos que señala la fracción III del artículo 115 de la Constitución Política de los Estados Unidos Mexicanos. </w:t>
      </w:r>
    </w:p>
    <w:p w14:paraId="1001939E" w14:textId="77777777" w:rsidR="00F02CD8" w:rsidRPr="00C763AE" w:rsidRDefault="00F02CD8" w:rsidP="00F02CD8">
      <w:pPr>
        <w:spacing w:before="120" w:after="120"/>
        <w:ind w:left="851"/>
        <w:jc w:val="both"/>
        <w:rPr>
          <w:rFonts w:ascii="Palatino Linotype" w:hAnsi="Palatino Linotype"/>
          <w:i/>
          <w:sz w:val="22"/>
          <w:szCs w:val="22"/>
        </w:rPr>
      </w:pPr>
      <w:r w:rsidRPr="00C763AE">
        <w:rPr>
          <w:rFonts w:ascii="Palatino Linotype" w:hAnsi="Palatino Linotype"/>
          <w:i/>
          <w:sz w:val="22"/>
          <w:szCs w:val="22"/>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2788DC2E" w14:textId="77777777" w:rsidR="00F02CD8" w:rsidRPr="00C763AE" w:rsidRDefault="00F02CD8" w:rsidP="00F02CD8">
      <w:pPr>
        <w:spacing w:before="120" w:after="120"/>
        <w:ind w:left="851"/>
        <w:jc w:val="both"/>
        <w:rPr>
          <w:rFonts w:ascii="Palatino Linotype" w:hAnsi="Palatino Linotype"/>
          <w:i/>
          <w:sz w:val="22"/>
          <w:szCs w:val="22"/>
        </w:rPr>
      </w:pPr>
      <w:r w:rsidRPr="00C763AE">
        <w:rPr>
          <w:rFonts w:ascii="Palatino Linotype" w:hAnsi="Palatino Linotype"/>
          <w:i/>
          <w:sz w:val="22"/>
          <w:szCs w:val="22"/>
        </w:rPr>
        <w:t>“</w:t>
      </w:r>
      <w:r w:rsidRPr="00C763AE">
        <w:rPr>
          <w:rFonts w:ascii="Palatino Linotype" w:hAnsi="Palatino Linotype"/>
          <w:b/>
          <w:i/>
          <w:sz w:val="22"/>
          <w:szCs w:val="22"/>
        </w:rPr>
        <w:t>Artículo 125.-</w:t>
      </w:r>
      <w:r w:rsidRPr="00C763AE">
        <w:rPr>
          <w:rFonts w:ascii="Palatino Linotype" w:hAnsi="Palatino Linotype"/>
          <w:i/>
          <w:sz w:val="22"/>
          <w:szCs w:val="22"/>
        </w:rPr>
        <w:t xml:space="preserve"> Los municipios tendrán a su cargo la prestación, explotación, administración y conservación de los servicios públicos municipales, considerándose enunciativa y no limitativamente, los siguientes: </w:t>
      </w:r>
    </w:p>
    <w:p w14:paraId="4873AB00"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I</w:t>
      </w:r>
      <w:r w:rsidRPr="00C763AE">
        <w:rPr>
          <w:rFonts w:ascii="Palatino Linotype" w:hAnsi="Palatino Linotype"/>
          <w:i/>
          <w:sz w:val="22"/>
          <w:szCs w:val="22"/>
        </w:rPr>
        <w:t xml:space="preserve">. Agua potable, alcantarillado, saneamiento y aguas residuales; </w:t>
      </w:r>
    </w:p>
    <w:p w14:paraId="1873F41F"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II.</w:t>
      </w:r>
      <w:r w:rsidRPr="00C763AE">
        <w:rPr>
          <w:rFonts w:ascii="Palatino Linotype" w:hAnsi="Palatino Linotype"/>
          <w:i/>
          <w:sz w:val="22"/>
          <w:szCs w:val="22"/>
        </w:rPr>
        <w:t xml:space="preserve"> Alumbrado público; </w:t>
      </w:r>
    </w:p>
    <w:p w14:paraId="336909ED"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III.</w:t>
      </w:r>
      <w:r w:rsidRPr="00C763AE">
        <w:rPr>
          <w:rFonts w:ascii="Palatino Linotype" w:hAnsi="Palatino Linotype"/>
          <w:i/>
          <w:sz w:val="22"/>
          <w:szCs w:val="22"/>
        </w:rPr>
        <w:t xml:space="preserve"> Limpia, recolección, segregada, traslado, tratamiento y disposición final de los residuos sólidos urbanos; debiendo emprender acciones para la identificación y prevención de la creación de nuevos tiraderos a cielo abierto o sitios de disposición clandestina de residuos de cualquier índole. </w:t>
      </w:r>
    </w:p>
    <w:p w14:paraId="5FAE9992"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i/>
          <w:sz w:val="22"/>
          <w:szCs w:val="22"/>
        </w:rPr>
        <w:t xml:space="preserve">En la recolección segregada, con la finalidad de fomentar la economía circular y promover la valorización de los residuos sólidos urbanos, se observará la siguiente clasificación: </w:t>
      </w:r>
    </w:p>
    <w:p w14:paraId="48465306" w14:textId="77777777" w:rsidR="00F02CD8" w:rsidRPr="00C763AE" w:rsidRDefault="00F02CD8" w:rsidP="00F02CD8">
      <w:pPr>
        <w:spacing w:before="120" w:after="120"/>
        <w:ind w:left="1418"/>
        <w:jc w:val="both"/>
        <w:rPr>
          <w:rFonts w:ascii="Palatino Linotype" w:hAnsi="Palatino Linotype"/>
          <w:i/>
          <w:sz w:val="22"/>
          <w:szCs w:val="22"/>
        </w:rPr>
      </w:pPr>
      <w:r w:rsidRPr="00C763AE">
        <w:rPr>
          <w:rFonts w:ascii="Palatino Linotype" w:hAnsi="Palatino Linotype"/>
          <w:b/>
          <w:i/>
          <w:sz w:val="22"/>
          <w:szCs w:val="22"/>
        </w:rPr>
        <w:t>a)</w:t>
      </w:r>
      <w:r w:rsidRPr="00C763AE">
        <w:rPr>
          <w:rFonts w:ascii="Palatino Linotype" w:hAnsi="Palatino Linotype"/>
          <w:i/>
          <w:sz w:val="22"/>
          <w:szCs w:val="22"/>
        </w:rPr>
        <w:t xml:space="preserve"> Orgánicos </w:t>
      </w:r>
    </w:p>
    <w:p w14:paraId="4CEBF6FA" w14:textId="77777777" w:rsidR="002A1F13" w:rsidRPr="00C763AE" w:rsidRDefault="00F02CD8" w:rsidP="00F02CD8">
      <w:pPr>
        <w:spacing w:before="120" w:after="120"/>
        <w:ind w:left="1418"/>
        <w:jc w:val="both"/>
        <w:rPr>
          <w:rFonts w:ascii="Palatino Linotype" w:hAnsi="Palatino Linotype"/>
          <w:i/>
          <w:sz w:val="22"/>
          <w:szCs w:val="22"/>
        </w:rPr>
      </w:pPr>
      <w:r w:rsidRPr="00C763AE">
        <w:rPr>
          <w:rFonts w:ascii="Palatino Linotype" w:hAnsi="Palatino Linotype"/>
          <w:b/>
          <w:i/>
          <w:sz w:val="22"/>
          <w:szCs w:val="22"/>
        </w:rPr>
        <w:t>b)</w:t>
      </w:r>
      <w:r w:rsidRPr="00C763AE">
        <w:rPr>
          <w:rFonts w:ascii="Palatino Linotype" w:hAnsi="Palatino Linotype"/>
          <w:i/>
          <w:sz w:val="22"/>
          <w:szCs w:val="22"/>
        </w:rPr>
        <w:t xml:space="preserve"> Inorgánicos</w:t>
      </w:r>
    </w:p>
    <w:p w14:paraId="136EC0F2"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IV.</w:t>
      </w:r>
      <w:r w:rsidRPr="00C763AE">
        <w:rPr>
          <w:rFonts w:ascii="Palatino Linotype" w:hAnsi="Palatino Linotype"/>
          <w:i/>
          <w:sz w:val="22"/>
          <w:szCs w:val="22"/>
        </w:rPr>
        <w:t xml:space="preserve"> Mercados y centrales de abasto; </w:t>
      </w:r>
    </w:p>
    <w:p w14:paraId="1AECBB83"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 xml:space="preserve">V. </w:t>
      </w:r>
      <w:r w:rsidRPr="00C763AE">
        <w:rPr>
          <w:rFonts w:ascii="Palatino Linotype" w:hAnsi="Palatino Linotype"/>
          <w:i/>
          <w:sz w:val="22"/>
          <w:szCs w:val="22"/>
        </w:rPr>
        <w:t xml:space="preserve">Panteones; </w:t>
      </w:r>
    </w:p>
    <w:p w14:paraId="06E261E4"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lastRenderedPageBreak/>
        <w:t>VI</w:t>
      </w:r>
      <w:r w:rsidRPr="00C763AE">
        <w:rPr>
          <w:rFonts w:ascii="Palatino Linotype" w:hAnsi="Palatino Linotype"/>
          <w:i/>
          <w:sz w:val="22"/>
          <w:szCs w:val="22"/>
        </w:rPr>
        <w:t xml:space="preserve">. Rastro; </w:t>
      </w:r>
    </w:p>
    <w:p w14:paraId="35D21E60"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VII.</w:t>
      </w:r>
      <w:r w:rsidRPr="00C763AE">
        <w:rPr>
          <w:rFonts w:ascii="Palatino Linotype" w:hAnsi="Palatino Linotype"/>
          <w:i/>
          <w:sz w:val="22"/>
          <w:szCs w:val="22"/>
        </w:rPr>
        <w:t xml:space="preserve"> Calles, parques, jardines, áreas verdes y recreativas; </w:t>
      </w:r>
    </w:p>
    <w:p w14:paraId="58E42BB4"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VIII</w:t>
      </w:r>
      <w:r w:rsidRPr="00C763AE">
        <w:rPr>
          <w:rFonts w:ascii="Palatino Linotype" w:hAnsi="Palatino Linotype"/>
          <w:i/>
          <w:sz w:val="22"/>
          <w:szCs w:val="22"/>
        </w:rPr>
        <w:t xml:space="preserve">. Seguridad pública y tránsito; </w:t>
      </w:r>
    </w:p>
    <w:p w14:paraId="446D88A2"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IX.</w:t>
      </w:r>
      <w:r w:rsidRPr="00C763AE">
        <w:rPr>
          <w:rFonts w:ascii="Palatino Linotype" w:hAnsi="Palatino Linotype"/>
          <w:i/>
          <w:sz w:val="22"/>
          <w:szCs w:val="22"/>
        </w:rPr>
        <w:t xml:space="preserve"> Embellecimiento y conservación de los poblados, centros urbanos y obras de interés social; </w:t>
      </w:r>
    </w:p>
    <w:p w14:paraId="391F8C70"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X</w:t>
      </w:r>
      <w:r w:rsidRPr="00C763AE">
        <w:rPr>
          <w:rFonts w:ascii="Palatino Linotype" w:hAnsi="Palatino Linotype"/>
          <w:i/>
          <w:sz w:val="22"/>
          <w:szCs w:val="22"/>
        </w:rPr>
        <w:t xml:space="preserve">. Asistencia social en el ámbito de su competencia, atención para el desarrollo integral de la mujer y grupos vulnerables, para lograr su incorporación plena y activa en todos los ámbitos; </w:t>
      </w:r>
    </w:p>
    <w:p w14:paraId="0A5B7983" w14:textId="77777777" w:rsidR="00F02CD8" w:rsidRPr="00C763AE" w:rsidRDefault="00F02CD8" w:rsidP="00F02CD8">
      <w:pPr>
        <w:spacing w:before="120" w:after="120"/>
        <w:ind w:left="1134"/>
        <w:jc w:val="both"/>
        <w:rPr>
          <w:rFonts w:ascii="Palatino Linotype" w:hAnsi="Palatino Linotype"/>
          <w:i/>
          <w:sz w:val="22"/>
          <w:szCs w:val="22"/>
        </w:rPr>
      </w:pPr>
      <w:r w:rsidRPr="00C763AE">
        <w:rPr>
          <w:rFonts w:ascii="Palatino Linotype" w:hAnsi="Palatino Linotype"/>
          <w:b/>
          <w:i/>
          <w:sz w:val="22"/>
          <w:szCs w:val="22"/>
        </w:rPr>
        <w:t>XI</w:t>
      </w:r>
      <w:r w:rsidRPr="00C763AE">
        <w:rPr>
          <w:rFonts w:ascii="Palatino Linotype" w:hAnsi="Palatino Linotype"/>
          <w:i/>
          <w:sz w:val="22"/>
          <w:szCs w:val="22"/>
        </w:rPr>
        <w:t>. De empleo.”</w:t>
      </w:r>
    </w:p>
    <w:p w14:paraId="72513B60" w14:textId="77777777" w:rsidR="00F02CD8" w:rsidRPr="00C763AE" w:rsidRDefault="00F02CD8" w:rsidP="00F02CD8">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Derivado de lo anterior, se colige que existe una evidente incompetencia por parte del </w:t>
      </w:r>
      <w:r w:rsidRPr="00C763AE">
        <w:rPr>
          <w:rFonts w:ascii="Palatino Linotype" w:eastAsia="Palatino Linotype" w:hAnsi="Palatino Linotype" w:cs="Palatino Linotype"/>
          <w:b/>
        </w:rPr>
        <w:t>Sujeto Obligado</w:t>
      </w:r>
      <w:r w:rsidRPr="00C763AE">
        <w:rPr>
          <w:rFonts w:ascii="Palatino Linotype" w:eastAsia="Palatino Linotype" w:hAnsi="Palatino Linotype" w:cs="Palatino Linotype"/>
        </w:rPr>
        <w:t xml:space="preserve"> para satisfacer lo solicitado, en términos del Criterio de Interpretación con Clave de control SO/013/2017 emitido por el Pleno del Instituto Nacional de Transparencia, Acceso a la Información y Protección de Datos Personales, el cual, para pronta referencia se reproduce a continuación:</w:t>
      </w:r>
    </w:p>
    <w:p w14:paraId="315FD932" w14:textId="77777777" w:rsidR="00F02CD8" w:rsidRPr="00C763AE" w:rsidRDefault="00F02CD8" w:rsidP="00F02CD8">
      <w:pPr>
        <w:spacing w:before="120" w:after="120"/>
        <w:ind w:left="851" w:right="851"/>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b/>
          <w:i/>
          <w:sz w:val="22"/>
          <w:szCs w:val="22"/>
        </w:rPr>
        <w:t>“Incompetencia. La incompetencia implica la ausencia de atribuciones del sujeto obligado para poseer la información solicitada</w:t>
      </w:r>
      <w:r w:rsidRPr="00C763AE">
        <w:rPr>
          <w:rFonts w:ascii="Palatino Linotype" w:eastAsia="Palatino Linotype" w:hAnsi="Palatino Linotype" w:cs="Palatino Linotype"/>
          <w:i/>
          <w:sz w:val="22"/>
          <w:szCs w:val="22"/>
        </w:rPr>
        <w:t xml:space="preserve">; es decir, se trata de una cuestión de derecho, </w:t>
      </w:r>
      <w:r w:rsidRPr="00C763AE">
        <w:rPr>
          <w:rFonts w:ascii="Palatino Linotype" w:eastAsia="Palatino Linotype" w:hAnsi="Palatino Linotype" w:cs="Palatino Linotype"/>
          <w:b/>
          <w:i/>
          <w:sz w:val="22"/>
          <w:szCs w:val="22"/>
        </w:rPr>
        <w:t>en tanto que no existan facultades para contar con lo requerido</w:t>
      </w:r>
      <w:r w:rsidRPr="00C763AE">
        <w:rPr>
          <w:rFonts w:ascii="Palatino Linotype" w:eastAsia="Palatino Linotype" w:hAnsi="Palatino Linotype" w:cs="Palatino Linotype"/>
          <w:i/>
          <w:sz w:val="22"/>
          <w:szCs w:val="22"/>
        </w:rPr>
        <w:t>; por lo que la incompetencia es una cualidad atribuida al sujeto obligado que la declara.”</w:t>
      </w:r>
    </w:p>
    <w:p w14:paraId="451C2ECD" w14:textId="77777777" w:rsidR="00F02CD8" w:rsidRPr="00C763AE" w:rsidRDefault="00F02CD8" w:rsidP="00F02CD8">
      <w:pPr>
        <w:spacing w:before="120" w:after="120"/>
        <w:ind w:left="851" w:right="851"/>
        <w:jc w:val="both"/>
        <w:rPr>
          <w:rFonts w:ascii="Palatino Linotype" w:eastAsia="Palatino Linotype" w:hAnsi="Palatino Linotype" w:cs="Palatino Linotype"/>
          <w:i/>
          <w:sz w:val="22"/>
          <w:szCs w:val="22"/>
        </w:rPr>
      </w:pPr>
    </w:p>
    <w:p w14:paraId="653C4DEE" w14:textId="77777777" w:rsidR="00F02CD8" w:rsidRPr="00C763AE" w:rsidRDefault="00F02CD8" w:rsidP="00F02CD8">
      <w:pPr>
        <w:pStyle w:val="Prrafodelista"/>
        <w:numPr>
          <w:ilvl w:val="0"/>
          <w:numId w:val="1"/>
        </w:num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b/>
          <w:u w:val="single"/>
        </w:rPr>
      </w:pPr>
      <w:r w:rsidRPr="00C763AE">
        <w:rPr>
          <w:rFonts w:ascii="Palatino Linotype" w:eastAsia="Palatino Linotype" w:hAnsi="Palatino Linotype" w:cs="Palatino Linotype"/>
          <w:b/>
          <w:u w:val="single"/>
        </w:rPr>
        <w:t xml:space="preserve"> Delimitación del ámbito competencial relativo a información solicitada</w:t>
      </w:r>
    </w:p>
    <w:p w14:paraId="55868D09" w14:textId="77777777" w:rsidR="004C54DE" w:rsidRPr="00C763AE" w:rsidRDefault="004C54DE">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Al respecto, partiendo de lo señalado en el apartado anterior, donde se precisó que en términos de la Constitución Política de los Estados Unidos Mexicanos, la Constitución Política del Estado Libre y Soberano de México, la Ley Orgánica Municipal del Estado de México, los municipios coadyuvan con el gobierno estatal y federal en la implementación del transporte público, es conveniente precisar las atribuciones que la normativa le confiere al estado respecto al transporte público.</w:t>
      </w:r>
    </w:p>
    <w:p w14:paraId="25DD697D" w14:textId="77777777" w:rsidR="00743C7E" w:rsidRPr="00C763AE" w:rsidRDefault="00EE72FD" w:rsidP="009F547D">
      <w:pPr>
        <w:spacing w:before="240" w:after="240" w:line="360" w:lineRule="auto"/>
        <w:jc w:val="both"/>
        <w:rPr>
          <w:rFonts w:ascii="Palatino Linotype" w:eastAsia="Palatino Linotype" w:hAnsi="Palatino Linotype" w:cs="Palatino Linotype"/>
          <w:b/>
          <w:u w:val="single"/>
        </w:rPr>
      </w:pPr>
      <w:r w:rsidRPr="00C763AE">
        <w:rPr>
          <w:rFonts w:ascii="Palatino Linotype" w:eastAsia="Palatino Linotype" w:hAnsi="Palatino Linotype" w:cs="Palatino Linotype"/>
        </w:rPr>
        <w:lastRenderedPageBreak/>
        <w:t xml:space="preserve">En este tenor, </w:t>
      </w:r>
      <w:r w:rsidR="009F547D" w:rsidRPr="00C763AE">
        <w:rPr>
          <w:rFonts w:ascii="Palatino Linotype" w:eastAsia="Palatino Linotype" w:hAnsi="Palatino Linotype" w:cs="Palatino Linotype"/>
        </w:rPr>
        <w:t>el artículo 54 de l</w:t>
      </w:r>
      <w:r w:rsidRPr="00C763AE">
        <w:rPr>
          <w:rFonts w:ascii="Palatino Linotype" w:eastAsia="Palatino Linotype" w:hAnsi="Palatino Linotype" w:cs="Palatino Linotype"/>
        </w:rPr>
        <w:t xml:space="preserve">a Ley Orgánica de la Administración Pública </w:t>
      </w:r>
      <w:r w:rsidR="009F547D" w:rsidRPr="00C763AE">
        <w:rPr>
          <w:rFonts w:ascii="Palatino Linotype" w:eastAsia="Palatino Linotype" w:hAnsi="Palatino Linotype" w:cs="Palatino Linotype"/>
        </w:rPr>
        <w:t xml:space="preserve">del Estado de México, establece que la Secretaría de Movilidad es la dependencia encargada de planear, formular, dirigir, coordinar, gestionar, evaluar, ejecutar y supervisar las acciones, políticas, programas, protocolos, proyectos y estudios para el desarrollo del sistema integral de movilidad, </w:t>
      </w:r>
      <w:r w:rsidR="009F547D" w:rsidRPr="00C763AE">
        <w:rPr>
          <w:rFonts w:ascii="Palatino Linotype" w:eastAsia="Palatino Linotype" w:hAnsi="Palatino Linotype" w:cs="Palatino Linotype"/>
          <w:b/>
          <w:u w:val="single"/>
        </w:rPr>
        <w:t>incluyendo el servicio público de transporte de jurisdicción estatal</w:t>
      </w:r>
      <w:r w:rsidR="009F547D" w:rsidRPr="00C763AE">
        <w:rPr>
          <w:rFonts w:ascii="Palatino Linotype" w:eastAsia="Palatino Linotype" w:hAnsi="Palatino Linotype" w:cs="Palatino Linotype"/>
          <w:u w:val="single"/>
        </w:rPr>
        <w:t xml:space="preserve">, </w:t>
      </w:r>
      <w:r w:rsidR="009F547D" w:rsidRPr="00C763AE">
        <w:rPr>
          <w:rFonts w:ascii="Palatino Linotype" w:eastAsia="Palatino Linotype" w:hAnsi="Palatino Linotype" w:cs="Palatino Linotype"/>
          <w:b/>
          <w:u w:val="single"/>
        </w:rPr>
        <w:t>sus servicios conexos y los sistemas de transporte masivo o de alta capacidad, así como el desarrollo y administración de la infraestructura vial primaria y de la regulación de las comunicaciones de jurisdicción local.</w:t>
      </w:r>
    </w:p>
    <w:p w14:paraId="3A24A45F" w14:textId="77777777" w:rsidR="009F547D" w:rsidRPr="00C763AE" w:rsidRDefault="009F547D" w:rsidP="009F547D">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El artículo 55 de la Ley Orgánica de la Administración Pública en cita dispone confiere a la Secretaría de Movilidad las siguientes atribuciones respecto al tema que nos interesa:</w:t>
      </w:r>
    </w:p>
    <w:p w14:paraId="2AC2A0B0" w14:textId="77777777" w:rsidR="009F547D" w:rsidRPr="00C763AE" w:rsidRDefault="009F547D" w:rsidP="006C2DBB">
      <w:pPr>
        <w:spacing w:before="120" w:after="120"/>
        <w:ind w:left="851" w:right="902"/>
        <w:jc w:val="both"/>
        <w:rPr>
          <w:rFonts w:ascii="Palatino Linotype" w:hAnsi="Palatino Linotype"/>
          <w:i/>
          <w:sz w:val="22"/>
          <w:szCs w:val="22"/>
        </w:rPr>
      </w:pPr>
      <w:r w:rsidRPr="00C763AE">
        <w:rPr>
          <w:rFonts w:ascii="Palatino Linotype" w:eastAsia="Palatino Linotype" w:hAnsi="Palatino Linotype" w:cs="Palatino Linotype"/>
          <w:i/>
          <w:sz w:val="22"/>
          <w:szCs w:val="22"/>
        </w:rPr>
        <w:t>“</w:t>
      </w:r>
      <w:r w:rsidRPr="00C763AE">
        <w:rPr>
          <w:rFonts w:ascii="Palatino Linotype" w:hAnsi="Palatino Linotype"/>
          <w:b/>
          <w:i/>
          <w:sz w:val="22"/>
          <w:szCs w:val="22"/>
        </w:rPr>
        <w:t>Artículo 55</w:t>
      </w:r>
      <w:r w:rsidRPr="00C763AE">
        <w:rPr>
          <w:rFonts w:ascii="Palatino Linotype" w:hAnsi="Palatino Linotype"/>
          <w:i/>
          <w:sz w:val="22"/>
          <w:szCs w:val="22"/>
        </w:rPr>
        <w:t xml:space="preserve">. La Secretaría de Movilidad contará con las siguientes atribuciones: </w:t>
      </w:r>
    </w:p>
    <w:p w14:paraId="079B410E" w14:textId="77777777" w:rsidR="009F547D" w:rsidRPr="00C763AE" w:rsidRDefault="009F547D" w:rsidP="006C2DBB">
      <w:pPr>
        <w:spacing w:before="120" w:after="120"/>
        <w:ind w:left="1134" w:right="902"/>
        <w:jc w:val="both"/>
        <w:rPr>
          <w:rFonts w:ascii="Palatino Linotype" w:hAnsi="Palatino Linotype"/>
          <w:i/>
          <w:sz w:val="22"/>
          <w:szCs w:val="22"/>
        </w:rPr>
      </w:pPr>
      <w:r w:rsidRPr="00C763AE">
        <w:rPr>
          <w:rFonts w:ascii="Palatino Linotype" w:hAnsi="Palatino Linotype"/>
          <w:b/>
          <w:i/>
          <w:sz w:val="22"/>
          <w:szCs w:val="22"/>
        </w:rPr>
        <w:t>I.</w:t>
      </w:r>
      <w:r w:rsidRPr="00C763AE">
        <w:rPr>
          <w:rFonts w:ascii="Palatino Linotype" w:hAnsi="Palatino Linotype"/>
          <w:i/>
          <w:sz w:val="22"/>
          <w:szCs w:val="22"/>
        </w:rPr>
        <w:t xml:space="preserve"> Integrar el Sistema Nacional de Movilidad y Seguridad Vial;</w:t>
      </w:r>
    </w:p>
    <w:p w14:paraId="6A1B63A4" w14:textId="77777777" w:rsidR="009F547D" w:rsidRPr="00C763AE" w:rsidRDefault="009F547D" w:rsidP="006C2DBB">
      <w:pPr>
        <w:spacing w:before="120" w:after="120"/>
        <w:ind w:left="1134" w:right="902"/>
        <w:jc w:val="both"/>
        <w:rPr>
          <w:rFonts w:ascii="Palatino Linotype" w:hAnsi="Palatino Linotype"/>
          <w:i/>
          <w:sz w:val="22"/>
          <w:szCs w:val="22"/>
        </w:rPr>
      </w:pPr>
      <w:r w:rsidRPr="00C763AE">
        <w:rPr>
          <w:rFonts w:ascii="Palatino Linotype" w:hAnsi="Palatino Linotype"/>
          <w:i/>
          <w:sz w:val="22"/>
          <w:szCs w:val="22"/>
        </w:rPr>
        <w:t>...</w:t>
      </w:r>
    </w:p>
    <w:p w14:paraId="37CA7534" w14:textId="77777777" w:rsidR="009F547D" w:rsidRPr="00C763AE" w:rsidRDefault="009F547D" w:rsidP="006C2DBB">
      <w:pPr>
        <w:spacing w:before="120" w:after="120"/>
        <w:ind w:left="1134" w:right="902"/>
        <w:jc w:val="both"/>
        <w:rPr>
          <w:rFonts w:ascii="Palatino Linotype" w:hAnsi="Palatino Linotype"/>
          <w:i/>
          <w:sz w:val="22"/>
          <w:szCs w:val="22"/>
        </w:rPr>
      </w:pPr>
      <w:r w:rsidRPr="00C763AE">
        <w:rPr>
          <w:rFonts w:ascii="Palatino Linotype" w:hAnsi="Palatino Linotype"/>
          <w:b/>
          <w:i/>
          <w:sz w:val="22"/>
          <w:szCs w:val="22"/>
        </w:rPr>
        <w:t>III.</w:t>
      </w:r>
      <w:r w:rsidRPr="00C763AE">
        <w:rPr>
          <w:rFonts w:ascii="Palatino Linotype" w:hAnsi="Palatino Linotype"/>
          <w:i/>
          <w:sz w:val="22"/>
          <w:szCs w:val="22"/>
        </w:rPr>
        <w:t xml:space="preserve"> Armonizar los programas de seguridad vial con el ordenamiento territorial que le competen con lo dispuesto en la Ley General de Movilidad y Seguridad Vial y otras leyes aplicables; </w:t>
      </w:r>
    </w:p>
    <w:p w14:paraId="6CFF1192" w14:textId="77777777" w:rsidR="009F547D" w:rsidRPr="00C763AE" w:rsidRDefault="009F547D" w:rsidP="006C2DBB">
      <w:pPr>
        <w:spacing w:before="120" w:after="120"/>
        <w:ind w:left="1134" w:right="902"/>
        <w:jc w:val="both"/>
        <w:rPr>
          <w:rFonts w:ascii="Palatino Linotype" w:hAnsi="Palatino Linotype"/>
          <w:i/>
          <w:sz w:val="22"/>
          <w:szCs w:val="22"/>
        </w:rPr>
      </w:pPr>
      <w:r w:rsidRPr="00C763AE">
        <w:rPr>
          <w:rFonts w:ascii="Palatino Linotype" w:hAnsi="Palatino Linotype"/>
          <w:b/>
          <w:i/>
          <w:sz w:val="22"/>
          <w:szCs w:val="22"/>
        </w:rPr>
        <w:t>IV.</w:t>
      </w:r>
      <w:r w:rsidRPr="00C763AE">
        <w:rPr>
          <w:rFonts w:ascii="Palatino Linotype" w:hAnsi="Palatino Linotype"/>
          <w:i/>
          <w:sz w:val="22"/>
          <w:szCs w:val="22"/>
        </w:rPr>
        <w:t xml:space="preserve"> Gestionar la seguridad vial y la movilidad urbana, interurbana, rural e insular, en términos de las disposiciones legales aplicables; </w:t>
      </w:r>
    </w:p>
    <w:p w14:paraId="10520B66" w14:textId="77777777" w:rsidR="009F547D" w:rsidRPr="00C763AE" w:rsidRDefault="009F547D" w:rsidP="006C2DBB">
      <w:pPr>
        <w:spacing w:before="120" w:after="120"/>
        <w:ind w:left="1134" w:right="902"/>
        <w:jc w:val="both"/>
        <w:rPr>
          <w:rFonts w:ascii="Palatino Linotype" w:hAnsi="Palatino Linotype"/>
          <w:i/>
          <w:sz w:val="22"/>
          <w:szCs w:val="22"/>
        </w:rPr>
      </w:pPr>
      <w:r w:rsidRPr="00C763AE">
        <w:rPr>
          <w:rFonts w:ascii="Palatino Linotype" w:hAnsi="Palatino Linotype"/>
          <w:b/>
          <w:i/>
          <w:sz w:val="22"/>
          <w:szCs w:val="22"/>
        </w:rPr>
        <w:t>V.</w:t>
      </w:r>
      <w:r w:rsidRPr="00C763AE">
        <w:rPr>
          <w:rFonts w:ascii="Palatino Linotype" w:hAnsi="Palatino Linotype"/>
          <w:i/>
          <w:sz w:val="22"/>
          <w:szCs w:val="22"/>
        </w:rPr>
        <w:t xml:space="preserve"> Asignar, gestionar y administrar recursos públicos, en coordinación con los municipios, para implementar acciones y proyectos en materia de movilidad y seguridad vial, infraestructura, servicios auxiliares y transporte; </w:t>
      </w:r>
    </w:p>
    <w:p w14:paraId="368BF72F" w14:textId="77777777" w:rsidR="009F547D" w:rsidRPr="00C763AE" w:rsidRDefault="009F547D" w:rsidP="006C2DBB">
      <w:pPr>
        <w:spacing w:before="120" w:after="120"/>
        <w:ind w:left="1134" w:right="902"/>
        <w:jc w:val="both"/>
        <w:rPr>
          <w:rFonts w:ascii="Palatino Linotype" w:hAnsi="Palatino Linotype"/>
          <w:i/>
          <w:sz w:val="22"/>
          <w:szCs w:val="22"/>
        </w:rPr>
      </w:pPr>
      <w:r w:rsidRPr="00C763AE">
        <w:rPr>
          <w:rFonts w:ascii="Palatino Linotype" w:hAnsi="Palatino Linotype"/>
          <w:b/>
          <w:i/>
          <w:sz w:val="22"/>
          <w:szCs w:val="22"/>
        </w:rPr>
        <w:t>VI.</w:t>
      </w:r>
      <w:r w:rsidRPr="00C763AE">
        <w:rPr>
          <w:rFonts w:ascii="Palatino Linotype" w:hAnsi="Palatino Linotype"/>
          <w:i/>
          <w:sz w:val="22"/>
          <w:szCs w:val="22"/>
        </w:rPr>
        <w:t xml:space="preserve"> Desarrollar estrategias, programas y proyectos para la movilidad y la seguridad vial, con prioridad en el uso del transporte público y los modos no motorizados; </w:t>
      </w:r>
    </w:p>
    <w:p w14:paraId="3296A995" w14:textId="77777777" w:rsidR="009F547D" w:rsidRPr="00C763AE" w:rsidRDefault="009F547D" w:rsidP="006C2DBB">
      <w:pPr>
        <w:spacing w:before="120" w:after="120"/>
        <w:ind w:left="1134" w:right="902"/>
        <w:jc w:val="both"/>
        <w:rPr>
          <w:rFonts w:ascii="Palatino Linotype" w:hAnsi="Palatino Linotype"/>
          <w:i/>
          <w:sz w:val="22"/>
          <w:szCs w:val="22"/>
        </w:rPr>
      </w:pPr>
      <w:r w:rsidRPr="00C763AE">
        <w:rPr>
          <w:rFonts w:ascii="Palatino Linotype" w:hAnsi="Palatino Linotype"/>
          <w:b/>
          <w:i/>
          <w:sz w:val="22"/>
          <w:szCs w:val="22"/>
        </w:rPr>
        <w:t>VII.</w:t>
      </w:r>
      <w:r w:rsidRPr="00C763AE">
        <w:rPr>
          <w:rFonts w:ascii="Palatino Linotype" w:hAnsi="Palatino Linotype"/>
          <w:i/>
          <w:sz w:val="22"/>
          <w:szCs w:val="22"/>
        </w:rPr>
        <w:t xml:space="preserve"> Impulsar la consolidación de los sistemas de movilidad en los centros de población; </w:t>
      </w:r>
    </w:p>
    <w:p w14:paraId="58F474FF" w14:textId="77777777" w:rsidR="009F547D" w:rsidRPr="00C763AE" w:rsidRDefault="009F547D" w:rsidP="006C2DBB">
      <w:pPr>
        <w:spacing w:before="120" w:after="120"/>
        <w:ind w:left="1134" w:right="902"/>
        <w:jc w:val="both"/>
        <w:rPr>
          <w:rFonts w:ascii="Palatino Linotype" w:hAnsi="Palatino Linotype"/>
          <w:i/>
          <w:sz w:val="22"/>
          <w:szCs w:val="22"/>
        </w:rPr>
      </w:pPr>
      <w:r w:rsidRPr="00C763AE">
        <w:rPr>
          <w:rFonts w:ascii="Palatino Linotype" w:hAnsi="Palatino Linotype"/>
          <w:b/>
          <w:i/>
          <w:sz w:val="22"/>
          <w:szCs w:val="22"/>
        </w:rPr>
        <w:lastRenderedPageBreak/>
        <w:t>VIII.</w:t>
      </w:r>
      <w:r w:rsidRPr="00C763AE">
        <w:rPr>
          <w:rFonts w:ascii="Palatino Linotype" w:hAnsi="Palatino Linotype"/>
          <w:i/>
          <w:sz w:val="22"/>
          <w:szCs w:val="22"/>
        </w:rPr>
        <w:t xml:space="preserve"> Regular, capacitar, vigilar, inspeccionar y controlar el uso adecuado de la infraestructura vial y de movilidad en general, con un enfoque de seguridad vial y preferencia al peatón, de acuerdo con la normatividad aplicable;</w:t>
      </w:r>
    </w:p>
    <w:p w14:paraId="3539397F" w14:textId="77777777" w:rsidR="009F547D" w:rsidRPr="00C763AE" w:rsidRDefault="009F547D" w:rsidP="006C2DBB">
      <w:pPr>
        <w:spacing w:before="120" w:after="120"/>
        <w:ind w:left="1134" w:right="902"/>
        <w:jc w:val="both"/>
        <w:rPr>
          <w:rFonts w:ascii="Palatino Linotype" w:hAnsi="Palatino Linotype"/>
          <w:i/>
          <w:sz w:val="22"/>
          <w:szCs w:val="22"/>
        </w:rPr>
      </w:pPr>
      <w:r w:rsidRPr="00C763AE">
        <w:rPr>
          <w:rFonts w:ascii="Palatino Linotype" w:hAnsi="Palatino Linotype"/>
          <w:i/>
          <w:sz w:val="22"/>
          <w:szCs w:val="22"/>
        </w:rPr>
        <w:t>...</w:t>
      </w:r>
    </w:p>
    <w:p w14:paraId="6F5F9553" w14:textId="77777777" w:rsidR="009F547D" w:rsidRPr="00C763AE" w:rsidRDefault="009F547D" w:rsidP="006C2DBB">
      <w:pPr>
        <w:spacing w:before="120" w:after="120"/>
        <w:ind w:left="1134" w:right="902"/>
        <w:jc w:val="both"/>
        <w:rPr>
          <w:rFonts w:ascii="Palatino Linotype" w:hAnsi="Palatino Linotype"/>
          <w:i/>
          <w:sz w:val="22"/>
          <w:szCs w:val="22"/>
        </w:rPr>
      </w:pPr>
      <w:r w:rsidRPr="00C763AE">
        <w:rPr>
          <w:rFonts w:ascii="Palatino Linotype" w:hAnsi="Palatino Linotype"/>
          <w:b/>
          <w:i/>
          <w:sz w:val="22"/>
          <w:szCs w:val="22"/>
        </w:rPr>
        <w:t>XII.</w:t>
      </w:r>
      <w:r w:rsidRPr="00C763AE">
        <w:rPr>
          <w:rFonts w:ascii="Palatino Linotype" w:hAnsi="Palatino Linotype"/>
          <w:i/>
          <w:sz w:val="22"/>
          <w:szCs w:val="22"/>
        </w:rPr>
        <w:t xml:space="preserve"> Dar seguimiento, monitorear y evaluar el cumplimiento de la normatividad vigente en materia de transporte, comunicaciones de jurisdiccional local, vialidades, movilidad y seguridad vial, en coordinación con las demás dependencias involucradas; </w:t>
      </w:r>
    </w:p>
    <w:p w14:paraId="40F08956" w14:textId="77777777" w:rsidR="009F547D" w:rsidRPr="00C763AE" w:rsidRDefault="009F547D" w:rsidP="006C2DBB">
      <w:pPr>
        <w:spacing w:before="120" w:after="120"/>
        <w:ind w:left="1134" w:right="902"/>
        <w:jc w:val="both"/>
        <w:rPr>
          <w:rFonts w:ascii="Palatino Linotype" w:hAnsi="Palatino Linotype"/>
          <w:i/>
          <w:sz w:val="22"/>
          <w:szCs w:val="22"/>
        </w:rPr>
      </w:pPr>
      <w:r w:rsidRPr="00C763AE">
        <w:rPr>
          <w:rFonts w:ascii="Palatino Linotype" w:hAnsi="Palatino Linotype"/>
          <w:b/>
          <w:i/>
          <w:sz w:val="22"/>
          <w:szCs w:val="22"/>
        </w:rPr>
        <w:t xml:space="preserve">XIII. Operar, </w:t>
      </w:r>
      <w:r w:rsidRPr="00C763AE">
        <w:rPr>
          <w:rFonts w:ascii="Palatino Linotype" w:hAnsi="Palatino Linotype"/>
          <w:b/>
          <w:i/>
          <w:sz w:val="22"/>
          <w:szCs w:val="22"/>
          <w:u w:val="single"/>
        </w:rPr>
        <w:t>construir,</w:t>
      </w:r>
      <w:r w:rsidRPr="00C763AE">
        <w:rPr>
          <w:rFonts w:ascii="Palatino Linotype" w:hAnsi="Palatino Linotype"/>
          <w:b/>
          <w:i/>
          <w:sz w:val="22"/>
          <w:szCs w:val="22"/>
        </w:rPr>
        <w:t xml:space="preserve"> explotar, conservar, rehabilitar y dar mantenimiento a la infraestructura vial primaria y a las comunicaciones de jurisdicción local, </w:t>
      </w:r>
      <w:r w:rsidRPr="00C763AE">
        <w:rPr>
          <w:rFonts w:ascii="Palatino Linotype" w:hAnsi="Palatino Linotype"/>
          <w:b/>
          <w:i/>
          <w:sz w:val="22"/>
          <w:szCs w:val="22"/>
          <w:u w:val="single"/>
        </w:rPr>
        <w:t>que comprende los sistemas de transporte masivo o de alta capacidad</w:t>
      </w:r>
      <w:r w:rsidRPr="00C763AE">
        <w:rPr>
          <w:rFonts w:ascii="Palatino Linotype" w:hAnsi="Palatino Linotype"/>
          <w:b/>
          <w:i/>
          <w:sz w:val="22"/>
          <w:szCs w:val="22"/>
        </w:rPr>
        <w:t xml:space="preserve"> de su competencia,</w:t>
      </w:r>
      <w:r w:rsidRPr="00C763AE">
        <w:rPr>
          <w:rFonts w:ascii="Palatino Linotype" w:hAnsi="Palatino Linotype"/>
          <w:i/>
          <w:sz w:val="22"/>
          <w:szCs w:val="22"/>
        </w:rPr>
        <w:t xml:space="preserve"> directamente o a través de particulares, mediante el otorgamiento de concesiones y contratos;</w:t>
      </w:r>
    </w:p>
    <w:p w14:paraId="66D18F91" w14:textId="77777777" w:rsidR="006C2DBB" w:rsidRPr="00C763AE" w:rsidRDefault="006C2DBB" w:rsidP="006C2DBB">
      <w:pPr>
        <w:spacing w:before="120" w:after="120"/>
        <w:ind w:left="1134" w:right="902"/>
        <w:jc w:val="both"/>
        <w:rPr>
          <w:rFonts w:ascii="Palatino Linotype" w:hAnsi="Palatino Linotype"/>
          <w:i/>
          <w:sz w:val="22"/>
          <w:szCs w:val="22"/>
        </w:rPr>
      </w:pPr>
      <w:r w:rsidRPr="00C763AE">
        <w:rPr>
          <w:rFonts w:ascii="Palatino Linotype" w:hAnsi="Palatino Linotype"/>
          <w:b/>
          <w:i/>
          <w:sz w:val="22"/>
          <w:szCs w:val="22"/>
        </w:rPr>
        <w:t>XIV.</w:t>
      </w:r>
      <w:r w:rsidRPr="00C763AE">
        <w:rPr>
          <w:rFonts w:ascii="Palatino Linotype" w:hAnsi="Palatino Linotype"/>
          <w:i/>
          <w:sz w:val="22"/>
          <w:szCs w:val="22"/>
        </w:rPr>
        <w:t xml:space="preserve"> </w:t>
      </w:r>
      <w:r w:rsidRPr="00C763AE">
        <w:rPr>
          <w:rFonts w:ascii="Palatino Linotype" w:hAnsi="Palatino Linotype"/>
          <w:b/>
          <w:i/>
          <w:sz w:val="22"/>
          <w:szCs w:val="22"/>
          <w:u w:val="single"/>
        </w:rPr>
        <w:t>Ejecutar acciones técnicas de seguimiento, evaluación y control de avance, calidad</w:t>
      </w:r>
      <w:r w:rsidRPr="00C763AE">
        <w:rPr>
          <w:rFonts w:ascii="Palatino Linotype" w:hAnsi="Palatino Linotype"/>
          <w:b/>
          <w:i/>
          <w:sz w:val="22"/>
          <w:szCs w:val="22"/>
        </w:rPr>
        <w:t xml:space="preserve"> y demás características de las obras a que se refiere la fracción anterior</w:t>
      </w:r>
      <w:r w:rsidRPr="00C763AE">
        <w:rPr>
          <w:rFonts w:ascii="Palatino Linotype" w:hAnsi="Palatino Linotype"/>
          <w:i/>
          <w:sz w:val="22"/>
          <w:szCs w:val="22"/>
        </w:rPr>
        <w:t>, o de la prestación de los servicios en materia de transporte, sin perjuicio de la intervención que en tales materias corresponda a otras autoridades;</w:t>
      </w:r>
    </w:p>
    <w:p w14:paraId="107D9A06" w14:textId="77777777" w:rsidR="006C2DBB" w:rsidRPr="00C763AE" w:rsidRDefault="006C2DBB" w:rsidP="006C2DBB">
      <w:pPr>
        <w:spacing w:before="120" w:after="120"/>
        <w:ind w:left="1134" w:right="902"/>
        <w:jc w:val="both"/>
        <w:rPr>
          <w:rFonts w:ascii="Palatino Linotype" w:hAnsi="Palatino Linotype"/>
          <w:i/>
          <w:sz w:val="22"/>
          <w:szCs w:val="22"/>
        </w:rPr>
      </w:pPr>
      <w:r w:rsidRPr="00C763AE">
        <w:rPr>
          <w:rFonts w:ascii="Palatino Linotype" w:hAnsi="Palatino Linotype"/>
          <w:i/>
          <w:sz w:val="22"/>
          <w:szCs w:val="22"/>
        </w:rPr>
        <w:t>...</w:t>
      </w:r>
    </w:p>
    <w:p w14:paraId="3D8AA4AF" w14:textId="77777777" w:rsidR="006C2DBB" w:rsidRPr="00C763AE" w:rsidRDefault="006C2DBB" w:rsidP="006C2DBB">
      <w:pPr>
        <w:spacing w:before="120" w:after="120"/>
        <w:ind w:left="1134" w:right="902"/>
        <w:jc w:val="both"/>
        <w:rPr>
          <w:rFonts w:ascii="Palatino Linotype" w:eastAsia="Palatino Linotype" w:hAnsi="Palatino Linotype" w:cs="Palatino Linotype"/>
          <w:i/>
          <w:sz w:val="22"/>
          <w:szCs w:val="22"/>
        </w:rPr>
      </w:pPr>
      <w:r w:rsidRPr="00C763AE">
        <w:rPr>
          <w:rFonts w:ascii="Palatino Linotype" w:hAnsi="Palatino Linotype"/>
          <w:b/>
          <w:i/>
          <w:sz w:val="22"/>
          <w:szCs w:val="22"/>
        </w:rPr>
        <w:t>XXII.</w:t>
      </w:r>
      <w:r w:rsidRPr="00C763AE">
        <w:rPr>
          <w:rFonts w:ascii="Palatino Linotype" w:hAnsi="Palatino Linotype"/>
          <w:i/>
          <w:sz w:val="22"/>
          <w:szCs w:val="22"/>
        </w:rPr>
        <w:t xml:space="preserve"> Establecer la ingeniería de transporte, la ingeniería vial y señalamiento de la infraestructura vial primaria, coordinando la integración de la infraestructura vial local, con las autoridades municipales;”</w:t>
      </w:r>
    </w:p>
    <w:p w14:paraId="0ADC9283" w14:textId="77777777" w:rsidR="006C2DBB" w:rsidRPr="00C763AE" w:rsidRDefault="006C2DBB" w:rsidP="009F547D">
      <w:pPr>
        <w:spacing w:before="240" w:after="240" w:line="360" w:lineRule="auto"/>
        <w:jc w:val="both"/>
        <w:rPr>
          <w:rFonts w:ascii="Palatino Linotype" w:hAnsi="Palatino Linotype"/>
          <w:b/>
        </w:rPr>
      </w:pPr>
      <w:r w:rsidRPr="00C763AE">
        <w:rPr>
          <w:rFonts w:ascii="Palatino Linotype" w:eastAsia="Palatino Linotype" w:hAnsi="Palatino Linotype" w:cs="Palatino Linotype"/>
        </w:rPr>
        <w:t xml:space="preserve">Del precepto en cita se desprende que la Secretaría de Movilidad es la dependencia que auxilia a la persona titular del Poder Ejecutivo del Estado en la planeación, </w:t>
      </w:r>
      <w:r w:rsidRPr="00C763AE">
        <w:rPr>
          <w:rFonts w:ascii="Palatino Linotype" w:hAnsi="Palatino Linotype"/>
        </w:rPr>
        <w:t xml:space="preserve">formulación, organización, dirección, coordinación, control, gestión, evaluación, ejecución, y supervisión de las políticas, programas, proyectos, estudios y acciones para el desarrollo del sistema integral de movilidad, </w:t>
      </w:r>
      <w:r w:rsidRPr="00C763AE">
        <w:rPr>
          <w:rFonts w:ascii="Palatino Linotype" w:hAnsi="Palatino Linotype"/>
          <w:b/>
        </w:rPr>
        <w:t>incluyendo el servicio público de transporte de jurisdicción estatal</w:t>
      </w:r>
      <w:r w:rsidRPr="00C763AE">
        <w:rPr>
          <w:rFonts w:ascii="Palatino Linotype" w:hAnsi="Palatino Linotype"/>
        </w:rPr>
        <w:t xml:space="preserve">, </w:t>
      </w:r>
      <w:r w:rsidRPr="00C763AE">
        <w:rPr>
          <w:rFonts w:ascii="Palatino Linotype" w:hAnsi="Palatino Linotype"/>
          <w:b/>
        </w:rPr>
        <w:t xml:space="preserve">sus servicios conexos y </w:t>
      </w:r>
      <w:r w:rsidRPr="00C763AE">
        <w:rPr>
          <w:rFonts w:ascii="Palatino Linotype" w:hAnsi="Palatino Linotype"/>
          <w:b/>
          <w:u w:val="single"/>
        </w:rPr>
        <w:t>los sistemas de transporte masivo o de alta capacidad,</w:t>
      </w:r>
      <w:r w:rsidRPr="00C763AE">
        <w:rPr>
          <w:rFonts w:ascii="Palatino Linotype" w:hAnsi="Palatino Linotype"/>
          <w:b/>
        </w:rPr>
        <w:t xml:space="preserve"> además del desarrollo y administración de </w:t>
      </w:r>
      <w:r w:rsidRPr="00C763AE">
        <w:rPr>
          <w:rFonts w:ascii="Palatino Linotype" w:hAnsi="Palatino Linotype"/>
          <w:b/>
        </w:rPr>
        <w:lastRenderedPageBreak/>
        <w:t>la infraestructura vial primaria y de la regulación de las comunicaciones de jurisdicción local.</w:t>
      </w:r>
    </w:p>
    <w:p w14:paraId="4AED6343" w14:textId="77777777" w:rsidR="006C2DBB" w:rsidRPr="00C763AE" w:rsidRDefault="006C2DBB" w:rsidP="009F547D">
      <w:pPr>
        <w:spacing w:before="240" w:after="240" w:line="360" w:lineRule="auto"/>
        <w:jc w:val="both"/>
        <w:rPr>
          <w:rFonts w:ascii="Palatino Linotype" w:hAnsi="Palatino Linotype"/>
        </w:rPr>
      </w:pPr>
      <w:r w:rsidRPr="00C763AE">
        <w:rPr>
          <w:rFonts w:ascii="Palatino Linotype" w:hAnsi="Palatino Linotype"/>
        </w:rPr>
        <w:t>Cabe mencionar que de conformidad con el artículo 17.1</w:t>
      </w:r>
      <w:r w:rsidR="005E271C" w:rsidRPr="00C763AE">
        <w:rPr>
          <w:rFonts w:ascii="Palatino Linotype" w:hAnsi="Palatino Linotype"/>
        </w:rPr>
        <w:t>, párrafo segundo</w:t>
      </w:r>
      <w:r w:rsidRPr="00C763AE">
        <w:rPr>
          <w:rFonts w:ascii="Palatino Linotype" w:hAnsi="Palatino Linotype"/>
        </w:rPr>
        <w:t xml:space="preserve"> del Código Administrativo del Estado de México, </w:t>
      </w:r>
      <w:r w:rsidRPr="00C763AE">
        <w:rPr>
          <w:rFonts w:ascii="Palatino Linotype" w:hAnsi="Palatino Linotype"/>
          <w:b/>
        </w:rPr>
        <w:t xml:space="preserve">las comunicaciones de jurisdicción local comprenden la infraestructura vial primaria y </w:t>
      </w:r>
      <w:r w:rsidRPr="00C763AE">
        <w:rPr>
          <w:rFonts w:ascii="Palatino Linotype" w:hAnsi="Palatino Linotype"/>
          <w:b/>
          <w:u w:val="single"/>
        </w:rPr>
        <w:t>los sistemas de transporte masivo o de alta capacidad y de teleférico,</w:t>
      </w:r>
      <w:r w:rsidRPr="00C763AE">
        <w:rPr>
          <w:rFonts w:ascii="Palatino Linotype" w:hAnsi="Palatino Linotype"/>
        </w:rPr>
        <w:t xml:space="preserve"> incluyendo las estaciones de transferencia modal, junto con su correspondiente derecho de vía, zona de seguridad y zona de influencia, </w:t>
      </w:r>
      <w:r w:rsidRPr="00C763AE">
        <w:rPr>
          <w:rFonts w:ascii="Palatino Linotype" w:hAnsi="Palatino Linotype"/>
          <w:b/>
          <w:u w:val="single"/>
        </w:rPr>
        <w:t>así como el sistema de elementos estructurales, mecánicos y eléctricos que integran el sistema del teleférico,</w:t>
      </w:r>
      <w:r w:rsidRPr="00C763AE">
        <w:rPr>
          <w:rFonts w:ascii="Palatino Linotype" w:hAnsi="Palatino Linotype"/>
        </w:rPr>
        <w:t xml:space="preserve"> como son, entre otros, cables, sistema de apoyos, anclaj</w:t>
      </w:r>
      <w:r w:rsidR="005E271C" w:rsidRPr="00C763AE">
        <w:rPr>
          <w:rFonts w:ascii="Palatino Linotype" w:hAnsi="Palatino Linotype"/>
        </w:rPr>
        <w:t xml:space="preserve">es, sistema motriz y eléctrico. </w:t>
      </w:r>
    </w:p>
    <w:p w14:paraId="1005D99C" w14:textId="77777777" w:rsidR="005E271C" w:rsidRPr="00C763AE" w:rsidRDefault="005E271C" w:rsidP="009F547D">
      <w:pPr>
        <w:spacing w:before="240" w:after="240" w:line="360" w:lineRule="auto"/>
        <w:jc w:val="both"/>
        <w:rPr>
          <w:rFonts w:ascii="Palatino Linotype" w:hAnsi="Palatino Linotype"/>
        </w:rPr>
      </w:pPr>
      <w:r w:rsidRPr="00C763AE">
        <w:rPr>
          <w:rFonts w:ascii="Palatino Linotype" w:hAnsi="Palatino Linotype"/>
        </w:rPr>
        <w:t xml:space="preserve">Asimismo, el artículo 17.3, párrafo tercero del Código Administrativo del Estado de México, dispone que </w:t>
      </w:r>
      <w:r w:rsidRPr="00C763AE">
        <w:rPr>
          <w:rFonts w:ascii="Palatino Linotype" w:hAnsi="Palatino Linotype"/>
          <w:b/>
          <w:u w:val="single"/>
        </w:rPr>
        <w:t>los sistemas de transporte de pasajeros de alta capacidad o masivo y teleférico, constituyen servicios públicos cuya prestación corresponde al Gobierno del Estado,</w:t>
      </w:r>
      <w:r w:rsidRPr="00C763AE">
        <w:rPr>
          <w:rFonts w:ascii="Palatino Linotype" w:hAnsi="Palatino Linotype"/>
        </w:rPr>
        <w:t xml:space="preserve"> quien puede prestarlos directamente o a través de concesiones, que se otorguen en términos del Libro Décimo Séptimo del Código y del Reglamento de la materia.</w:t>
      </w:r>
    </w:p>
    <w:p w14:paraId="4B79E819" w14:textId="77777777" w:rsidR="005E271C" w:rsidRPr="00C763AE" w:rsidRDefault="005E271C" w:rsidP="009F547D">
      <w:pPr>
        <w:spacing w:before="240" w:after="240" w:line="360" w:lineRule="auto"/>
        <w:jc w:val="both"/>
        <w:rPr>
          <w:rFonts w:ascii="Palatino Linotype" w:hAnsi="Palatino Linotype"/>
        </w:rPr>
      </w:pPr>
      <w:r w:rsidRPr="00C763AE">
        <w:rPr>
          <w:rFonts w:ascii="Palatino Linotype" w:hAnsi="Palatino Linotype"/>
        </w:rPr>
        <w:t xml:space="preserve">Ahora bien, es de suma importancia mencionar que la planeación y la coordinación de los programas y acciones relacionados con la infraestructura y operación de los sistemas de transporte de alta capacidad y teleférico las estaciones de transferencia modal y las de origen-destino e intermedias que se requieren para el eficiente funcionamiento del teleférico, así como efectuar investigaciones y estudios que permitan al Gobierno del Estado sustentar las solicitudes de concesiones o permisos ante las autoridades federales para la administración, operación, explotación y, en </w:t>
      </w:r>
      <w:r w:rsidRPr="00C763AE">
        <w:rPr>
          <w:rFonts w:ascii="Palatino Linotype" w:hAnsi="Palatino Linotype"/>
        </w:rPr>
        <w:lastRenderedPageBreak/>
        <w:t xml:space="preserve">su caso, construcción de transporte de alta capacidad en territorio estatal, es realizada el Estado, a través del Sistema de Transporte Masivo y Teleférico del Estado de México, </w:t>
      </w:r>
      <w:proofErr w:type="spellStart"/>
      <w:r w:rsidRPr="00C763AE">
        <w:rPr>
          <w:rFonts w:ascii="Palatino Linotype" w:hAnsi="Palatino Linotype"/>
        </w:rPr>
        <w:t>SITRAMyTEM</w:t>
      </w:r>
      <w:proofErr w:type="spellEnd"/>
      <w:r w:rsidRPr="00C763AE">
        <w:rPr>
          <w:rFonts w:ascii="Palatino Linotype" w:hAnsi="Palatino Linotype"/>
        </w:rPr>
        <w:t>, como un organismo público descentralizado, de la Secretaría de Movilidad, el cual, cuenta con personalidad jurídica y patrimonio propios.</w:t>
      </w:r>
    </w:p>
    <w:p w14:paraId="1EC9EA4A" w14:textId="1C18F321" w:rsidR="005E271C" w:rsidRPr="00C763AE" w:rsidRDefault="005E271C" w:rsidP="009F547D">
      <w:pPr>
        <w:spacing w:before="240" w:after="240" w:line="360" w:lineRule="auto"/>
        <w:jc w:val="both"/>
        <w:rPr>
          <w:rFonts w:ascii="Palatino Linotype" w:hAnsi="Palatino Linotype"/>
        </w:rPr>
      </w:pPr>
      <w:r w:rsidRPr="00C763AE">
        <w:rPr>
          <w:rFonts w:ascii="Palatino Linotype" w:hAnsi="Palatino Linotype"/>
        </w:rPr>
        <w:t>En este orden de ideas, se menciona que la implementación de la infraestructura necesaria p</w:t>
      </w:r>
      <w:r w:rsidR="002823AB" w:rsidRPr="00C763AE">
        <w:rPr>
          <w:rFonts w:ascii="Palatino Linotype" w:hAnsi="Palatino Linotype"/>
        </w:rPr>
        <w:t>ara la operación de la Línea 3</w:t>
      </w:r>
      <w:r w:rsidRPr="00C763AE">
        <w:rPr>
          <w:rFonts w:ascii="Palatino Linotype" w:hAnsi="Palatino Linotype"/>
        </w:rPr>
        <w:t xml:space="preserve"> del Mexicable está a cargo del Sistema de Transporte Masivo y Teleférico del Estado de México, </w:t>
      </w:r>
      <w:proofErr w:type="spellStart"/>
      <w:r w:rsidRPr="00C763AE">
        <w:rPr>
          <w:rFonts w:ascii="Palatino Linotype" w:hAnsi="Palatino Linotype"/>
        </w:rPr>
        <w:t>SITRAMyTEM</w:t>
      </w:r>
      <w:proofErr w:type="spellEnd"/>
      <w:r w:rsidRPr="00C763AE">
        <w:rPr>
          <w:rFonts w:ascii="Palatino Linotype" w:hAnsi="Palatino Linotype"/>
        </w:rPr>
        <w:t>, como se observa en la página de internet oficial de dicha entidad:</w:t>
      </w:r>
    </w:p>
    <w:p w14:paraId="432DDF3E" w14:textId="77777777" w:rsidR="005E271C" w:rsidRPr="00C763AE" w:rsidRDefault="007D6EA9" w:rsidP="007D6EA9">
      <w:pPr>
        <w:spacing w:before="240" w:after="240" w:line="360" w:lineRule="auto"/>
        <w:jc w:val="center"/>
        <w:rPr>
          <w:rFonts w:ascii="Palatino Linotype" w:hAnsi="Palatino Linotype"/>
        </w:rPr>
      </w:pPr>
      <w:r w:rsidRPr="00C763AE">
        <w:rPr>
          <w:rFonts w:ascii="Palatino Linotype" w:hAnsi="Palatino Linotype"/>
          <w:noProof/>
        </w:rPr>
        <mc:AlternateContent>
          <mc:Choice Requires="wps">
            <w:drawing>
              <wp:anchor distT="0" distB="0" distL="114300" distR="114300" simplePos="0" relativeHeight="251660288" behindDoc="0" locked="0" layoutInCell="1" allowOverlap="1" wp14:anchorId="2450C976" wp14:editId="4A4D8B4F">
                <wp:simplePos x="0" y="0"/>
                <wp:positionH relativeFrom="column">
                  <wp:posOffset>4055745</wp:posOffset>
                </wp:positionH>
                <wp:positionV relativeFrom="paragraph">
                  <wp:posOffset>244732</wp:posOffset>
                </wp:positionV>
                <wp:extent cx="389107" cy="86968"/>
                <wp:effectExtent l="38100" t="76200" r="0" b="142240"/>
                <wp:wrapNone/>
                <wp:docPr id="5" name="Conector recto de flecha 5"/>
                <wp:cNvGraphicFramePr/>
                <a:graphic xmlns:a="http://schemas.openxmlformats.org/drawingml/2006/main">
                  <a:graphicData uri="http://schemas.microsoft.com/office/word/2010/wordprocessingShape">
                    <wps:wsp>
                      <wps:cNvCnPr/>
                      <wps:spPr>
                        <a:xfrm flipH="1">
                          <a:off x="0" y="0"/>
                          <a:ext cx="389107" cy="86968"/>
                        </a:xfrm>
                        <a:prstGeom prst="straightConnector1">
                          <a:avLst/>
                        </a:prstGeom>
                        <a:ln w="57150">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8D3B47E" id="_x0000_t32" coordsize="21600,21600" o:spt="32" o:oned="t" path="m,l21600,21600e" filled="f">
                <v:path arrowok="t" fillok="f" o:connecttype="none"/>
                <o:lock v:ext="edit" shapetype="t"/>
              </v:shapetype>
              <v:shape id="Conector recto de flecha 5" o:spid="_x0000_s1026" type="#_x0000_t32" style="position:absolute;margin-left:319.35pt;margin-top:19.25pt;width:30.65pt;height:6.8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" strokecolor="#c00000" strokeweight="4.5pt">
                <v:stroke endarrow="block"/>
                <v:shadow on="t" color="black" opacity="24903f" origin=",.5" offset="0,.55556mm"/>
              </v:shape>
            </w:pict>
          </mc:Fallback>
        </mc:AlternateContent>
      </w:r>
      <w:r w:rsidRPr="00C763AE">
        <w:rPr>
          <w:rFonts w:ascii="Palatino Linotype" w:hAnsi="Palatino Linotype"/>
          <w:noProof/>
        </w:rPr>
        <mc:AlternateContent>
          <mc:Choice Requires="wps">
            <w:drawing>
              <wp:anchor distT="0" distB="0" distL="114300" distR="114300" simplePos="0" relativeHeight="251659264" behindDoc="0" locked="0" layoutInCell="1" allowOverlap="1" wp14:anchorId="1BE62E91" wp14:editId="6895347C">
                <wp:simplePos x="0" y="0"/>
                <wp:positionH relativeFrom="column">
                  <wp:posOffset>224790</wp:posOffset>
                </wp:positionH>
                <wp:positionV relativeFrom="paragraph">
                  <wp:posOffset>2366645</wp:posOffset>
                </wp:positionV>
                <wp:extent cx="247650" cy="104775"/>
                <wp:effectExtent l="57150" t="76200" r="57150" b="104775"/>
                <wp:wrapNone/>
                <wp:docPr id="4" name="Conector recto de flecha 4"/>
                <wp:cNvGraphicFramePr/>
                <a:graphic xmlns:a="http://schemas.openxmlformats.org/drawingml/2006/main">
                  <a:graphicData uri="http://schemas.microsoft.com/office/word/2010/wordprocessingShape">
                    <wps:wsp>
                      <wps:cNvCnPr/>
                      <wps:spPr>
                        <a:xfrm>
                          <a:off x="0" y="0"/>
                          <a:ext cx="247650" cy="104775"/>
                        </a:xfrm>
                        <a:prstGeom prst="straightConnector1">
                          <a:avLst/>
                        </a:prstGeom>
                        <a:ln w="57150">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3741558" id="Conector recto de flecha 4" o:spid="_x0000_s1026" type="#_x0000_t32" style="position:absolute;margin-left:17.7pt;margin-top:186.35pt;width:19.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" strokecolor="#c00000" strokeweight="4.5pt">
                <v:stroke endarrow="block"/>
                <v:shadow on="t" color="black" opacity="24903f" origin=",.5" offset="0,.55556mm"/>
              </v:shape>
            </w:pict>
          </mc:Fallback>
        </mc:AlternateContent>
      </w:r>
      <w:r w:rsidRPr="00C763AE">
        <w:rPr>
          <w:rFonts w:ascii="Palatino Linotype" w:hAnsi="Palatino Linotype"/>
          <w:noProof/>
        </w:rPr>
        <w:drawing>
          <wp:inline distT="0" distB="0" distL="0" distR="0" wp14:anchorId="3F0B61A6" wp14:editId="32ADE6A9">
            <wp:extent cx="4859621" cy="4191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3157"/>
                    <a:stretch/>
                  </pic:blipFill>
                  <pic:spPr bwMode="auto">
                    <a:xfrm>
                      <a:off x="0" y="0"/>
                      <a:ext cx="4860000" cy="4191327"/>
                    </a:xfrm>
                    <a:prstGeom prst="rect">
                      <a:avLst/>
                    </a:prstGeom>
                    <a:ln>
                      <a:noFill/>
                    </a:ln>
                    <a:extLst>
                      <a:ext uri="{53640926-AAD7-44D8-BBD7-CCE9431645EC}">
                        <a14:shadowObscured xmlns:a14="http://schemas.microsoft.com/office/drawing/2010/main"/>
                      </a:ext>
                    </a:extLst>
                  </pic:spPr>
                </pic:pic>
              </a:graphicData>
            </a:graphic>
          </wp:inline>
        </w:drawing>
      </w:r>
    </w:p>
    <w:p w14:paraId="51DA1681" w14:textId="77777777" w:rsidR="005E271C" w:rsidRPr="00C763AE" w:rsidRDefault="007D6EA9" w:rsidP="009F547D">
      <w:pPr>
        <w:spacing w:before="240" w:after="240" w:line="360" w:lineRule="auto"/>
        <w:jc w:val="both"/>
        <w:rPr>
          <w:rFonts w:ascii="Palatino Linotype" w:hAnsi="Palatino Linotype"/>
        </w:rPr>
      </w:pPr>
      <w:r w:rsidRPr="00C763AE">
        <w:rPr>
          <w:rFonts w:ascii="Palatino Linotype" w:hAnsi="Palatino Linotype"/>
        </w:rPr>
        <w:lastRenderedPageBreak/>
        <w:t>Argumento que se robustece con la Convocatoria de la Licitación Pública Nacional LP-SITRAMYTEM-DPPC-PAD-12-2024, del diecinueve de septiembre de dos mil veinticuatro, para el Proyecto llave en mano para el Diseño, Construcción, Operación, Mantenimiento y Transparencia de Tecnología del Mexicable Línea 3 Naucalpan:</w:t>
      </w:r>
    </w:p>
    <w:p w14:paraId="369E298E" w14:textId="77777777" w:rsidR="007D6EA9" w:rsidRPr="00C763AE" w:rsidRDefault="007D6EA9" w:rsidP="009F547D">
      <w:pPr>
        <w:spacing w:before="240" w:after="240" w:line="360" w:lineRule="auto"/>
        <w:jc w:val="both"/>
        <w:rPr>
          <w:rFonts w:ascii="Palatino Linotype" w:hAnsi="Palatino Linotype"/>
        </w:rPr>
      </w:pPr>
      <w:r w:rsidRPr="00C763AE">
        <w:rPr>
          <w:rFonts w:ascii="Palatino Linotype" w:hAnsi="Palatino Linotype"/>
          <w:noProof/>
        </w:rPr>
        <mc:AlternateContent>
          <mc:Choice Requires="wps">
            <w:drawing>
              <wp:anchor distT="0" distB="0" distL="114300" distR="114300" simplePos="0" relativeHeight="251661312" behindDoc="0" locked="0" layoutInCell="1" allowOverlap="1" wp14:anchorId="5476B490" wp14:editId="385E9D98">
                <wp:simplePos x="0" y="0"/>
                <wp:positionH relativeFrom="leftMargin">
                  <wp:posOffset>1126602</wp:posOffset>
                </wp:positionH>
                <wp:positionV relativeFrom="paragraph">
                  <wp:posOffset>741680</wp:posOffset>
                </wp:positionV>
                <wp:extent cx="147918" cy="243191"/>
                <wp:effectExtent l="57150" t="38100" r="62230" b="100330"/>
                <wp:wrapNone/>
                <wp:docPr id="8" name="Abrir llave 8"/>
                <wp:cNvGraphicFramePr/>
                <a:graphic xmlns:a="http://schemas.openxmlformats.org/drawingml/2006/main">
                  <a:graphicData uri="http://schemas.microsoft.com/office/word/2010/wordprocessingShape">
                    <wps:wsp>
                      <wps:cNvSpPr/>
                      <wps:spPr>
                        <a:xfrm>
                          <a:off x="0" y="0"/>
                          <a:ext cx="147918" cy="243191"/>
                        </a:xfrm>
                        <a:prstGeom prst="leftBrac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7CE368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8" o:spid="_x0000_s1026" type="#_x0000_t87" style="position:absolute;margin-left:88.7pt;margin-top:58.4pt;width:11.65pt;height:19.1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" adj="1095" strokecolor="#c00000" strokeweight="2pt">
                <v:shadow on="t" color="black" opacity="24903f" origin=",.5" offset="0,.55556mm"/>
                <w10:wrap anchorx="margin"/>
              </v:shape>
            </w:pict>
          </mc:Fallback>
        </mc:AlternateContent>
      </w:r>
      <w:r w:rsidRPr="00C763AE">
        <w:rPr>
          <w:rFonts w:ascii="Palatino Linotype" w:hAnsi="Palatino Linotype"/>
          <w:noProof/>
        </w:rPr>
        <w:drawing>
          <wp:inline distT="0" distB="0" distL="0" distR="0" wp14:anchorId="56920AB7" wp14:editId="3BB1E1BA">
            <wp:extent cx="5612130" cy="469963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699635"/>
                    </a:xfrm>
                    <a:prstGeom prst="rect">
                      <a:avLst/>
                    </a:prstGeom>
                  </pic:spPr>
                </pic:pic>
              </a:graphicData>
            </a:graphic>
          </wp:inline>
        </w:drawing>
      </w:r>
    </w:p>
    <w:p w14:paraId="6CAD0C7E" w14:textId="77777777" w:rsidR="00707A4E" w:rsidRPr="00C763AE" w:rsidRDefault="005C54AC" w:rsidP="00707A4E">
      <w:pPr>
        <w:tabs>
          <w:tab w:val="left" w:pos="284"/>
        </w:tabs>
        <w:spacing w:before="240" w:after="240" w:line="360" w:lineRule="auto"/>
        <w:ind w:right="51"/>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De </w:t>
      </w:r>
      <w:r w:rsidR="00707A4E" w:rsidRPr="00C763AE">
        <w:rPr>
          <w:rFonts w:ascii="Palatino Linotype" w:eastAsia="Palatino Linotype" w:hAnsi="Palatino Linotype" w:cs="Palatino Linotype"/>
        </w:rPr>
        <w:t>l</w:t>
      </w:r>
      <w:r w:rsidRPr="00C763AE">
        <w:rPr>
          <w:rFonts w:ascii="Palatino Linotype" w:eastAsia="Palatino Linotype" w:hAnsi="Palatino Linotype" w:cs="Palatino Linotype"/>
        </w:rPr>
        <w:t xml:space="preserve">o hasta aquí expuesto, se arriba a la conclusión de que la información que es del interés de la persona solicitante </w:t>
      </w:r>
      <w:r w:rsidR="00707A4E" w:rsidRPr="00C763AE">
        <w:rPr>
          <w:rFonts w:ascii="Palatino Linotype" w:eastAsia="Palatino Linotype" w:hAnsi="Palatino Linotype" w:cs="Palatino Linotype"/>
        </w:rPr>
        <w:t xml:space="preserve">compete al </w:t>
      </w:r>
      <w:r w:rsidR="00707A4E" w:rsidRPr="00C763AE">
        <w:rPr>
          <w:rFonts w:ascii="Palatino Linotype" w:hAnsi="Palatino Linotype"/>
        </w:rPr>
        <w:t xml:space="preserve">Sistema de Transporte Masivo y Teleférico del Estado de México, </w:t>
      </w:r>
      <w:proofErr w:type="spellStart"/>
      <w:r w:rsidR="00707A4E" w:rsidRPr="00C763AE">
        <w:rPr>
          <w:rFonts w:ascii="Palatino Linotype" w:hAnsi="Palatino Linotype"/>
        </w:rPr>
        <w:t>SITRAMyTEM</w:t>
      </w:r>
      <w:proofErr w:type="spellEnd"/>
      <w:r w:rsidR="00707A4E" w:rsidRPr="00C763AE">
        <w:rPr>
          <w:rFonts w:ascii="Palatino Linotype" w:hAnsi="Palatino Linotype"/>
        </w:rPr>
        <w:t xml:space="preserve">, organismo que en materia de </w:t>
      </w:r>
      <w:r w:rsidR="00707A4E" w:rsidRPr="00C763AE">
        <w:rPr>
          <w:rFonts w:ascii="Palatino Linotype" w:hAnsi="Palatino Linotype"/>
        </w:rPr>
        <w:lastRenderedPageBreak/>
        <w:t xml:space="preserve">transparencia es reconocido como un Sujeto Obligado de conformidad con el </w:t>
      </w:r>
      <w:r w:rsidR="00707A4E" w:rsidRPr="00C763AE">
        <w:rPr>
          <w:rFonts w:ascii="Palatino Linotype" w:eastAsia="Palatino Linotype" w:hAnsi="Palatino Linotype" w:cs="Palatino Linotype"/>
        </w:rPr>
        <w:t>de conformidad con el Padrón de Sujetos Obligados en materia de Transparencia y Acceso a la Información Pública del Estado de México y Municipios aprobado por el Pleno de este Instituto el veintisiete de enero de dos mil diecisiete y última modificación publicada en el Periódico Oficial “Gaceta del Gobierno” del Estado de México el nueve de diciembre de dos mil veinticuatro, vigente a la fecha de presentación de la solicitud, como se ilustra a continuación para mejor referencia:</w:t>
      </w:r>
    </w:p>
    <w:p w14:paraId="45C52ACB" w14:textId="77777777" w:rsidR="00707A4E" w:rsidRPr="00C763AE" w:rsidRDefault="00707A4E" w:rsidP="00707A4E">
      <w:pPr>
        <w:tabs>
          <w:tab w:val="left" w:pos="284"/>
        </w:tabs>
        <w:spacing w:before="240" w:after="240" w:line="360" w:lineRule="auto"/>
        <w:ind w:right="51"/>
        <w:jc w:val="both"/>
        <w:rPr>
          <w:rFonts w:ascii="Palatino Linotype" w:eastAsia="Palatino Linotype" w:hAnsi="Palatino Linotype" w:cs="Palatino Linotype"/>
        </w:rPr>
      </w:pPr>
      <w:r w:rsidRPr="00C763AE">
        <w:rPr>
          <w:rFonts w:ascii="Palatino Linotype" w:eastAsia="Palatino Linotype" w:hAnsi="Palatino Linotype" w:cs="Palatino Linotype"/>
          <w:noProof/>
        </w:rPr>
        <w:drawing>
          <wp:inline distT="0" distB="0" distL="0" distR="0" wp14:anchorId="322D6ED8" wp14:editId="140218E2">
            <wp:extent cx="5612130" cy="318770"/>
            <wp:effectExtent l="0" t="0" r="762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18770"/>
                    </a:xfrm>
                    <a:prstGeom prst="rect">
                      <a:avLst/>
                    </a:prstGeom>
                  </pic:spPr>
                </pic:pic>
              </a:graphicData>
            </a:graphic>
          </wp:inline>
        </w:drawing>
      </w:r>
      <w:r w:rsidRPr="00C763AE">
        <w:rPr>
          <w:rFonts w:ascii="Palatino Linotype" w:eastAsia="Palatino Linotype" w:hAnsi="Palatino Linotype" w:cs="Palatino Linotype"/>
          <w:noProof/>
        </w:rPr>
        <w:drawing>
          <wp:inline distT="0" distB="0" distL="0" distR="0" wp14:anchorId="2F81435C" wp14:editId="0D01EF2D">
            <wp:extent cx="5612130" cy="61658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16585"/>
                    </a:xfrm>
                    <a:prstGeom prst="rect">
                      <a:avLst/>
                    </a:prstGeom>
                  </pic:spPr>
                </pic:pic>
              </a:graphicData>
            </a:graphic>
          </wp:inline>
        </w:drawing>
      </w:r>
      <w:r w:rsidRPr="00C763AE">
        <w:rPr>
          <w:noProof/>
        </w:rPr>
        <w:t xml:space="preserve"> </w:t>
      </w:r>
      <w:r w:rsidRPr="00C763AE">
        <w:rPr>
          <w:rFonts w:ascii="Palatino Linotype" w:eastAsia="Palatino Linotype" w:hAnsi="Palatino Linotype" w:cs="Palatino Linotype"/>
          <w:noProof/>
        </w:rPr>
        <w:drawing>
          <wp:inline distT="0" distB="0" distL="0" distR="0" wp14:anchorId="1E414127" wp14:editId="486D4AA9">
            <wp:extent cx="5612130" cy="32956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29565"/>
                    </a:xfrm>
                    <a:prstGeom prst="rect">
                      <a:avLst/>
                    </a:prstGeom>
                  </pic:spPr>
                </pic:pic>
              </a:graphicData>
            </a:graphic>
          </wp:inline>
        </w:drawing>
      </w:r>
      <w:r w:rsidRPr="00C763AE">
        <w:rPr>
          <w:rFonts w:ascii="Palatino Linotype" w:eastAsia="Palatino Linotype" w:hAnsi="Palatino Linotype" w:cs="Palatino Linotype"/>
          <w:noProof/>
        </w:rPr>
        <w:drawing>
          <wp:inline distT="0" distB="0" distL="0" distR="0" wp14:anchorId="23D618E7" wp14:editId="678611C9">
            <wp:extent cx="5612130" cy="321945"/>
            <wp:effectExtent l="0" t="0" r="762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21945"/>
                    </a:xfrm>
                    <a:prstGeom prst="rect">
                      <a:avLst/>
                    </a:prstGeom>
                  </pic:spPr>
                </pic:pic>
              </a:graphicData>
            </a:graphic>
          </wp:inline>
        </w:drawing>
      </w:r>
    </w:p>
    <w:p w14:paraId="380792AD" w14:textId="77777777" w:rsidR="00707A4E" w:rsidRPr="00C763AE" w:rsidRDefault="00707A4E" w:rsidP="00707A4E">
      <w:pPr>
        <w:spacing w:before="240" w:after="240" w:line="360" w:lineRule="auto"/>
        <w:ind w:right="51"/>
        <w:jc w:val="both"/>
        <w:rPr>
          <w:rFonts w:ascii="Palatino Linotype" w:eastAsia="Palatino Linotype" w:hAnsi="Palatino Linotype" w:cs="Palatino Linotype"/>
        </w:rPr>
      </w:pPr>
      <w:r w:rsidRPr="00C763AE">
        <w:rPr>
          <w:rFonts w:ascii="Palatino Linotype" w:eastAsia="Palatino Linotype" w:hAnsi="Palatino Linotype" w:cs="Palatino Linotype"/>
        </w:rPr>
        <w:t>Por consiguiente dicho Sujeto Obligado debe cumplir con las obligaciones, procesos, procedimientos y responsabilidades establecidas en la Ley General de Transparencia y Acceso a la Información Pública, la Ley de Transparencia Local y demás ordenamientos jurídicos de la materia emitidos por el Sistema Nacional de Transparencia, Acceso a la Información Pública y Protección de Datos Personales y por el propio INFOEM, en los sistemas que se determinen, además de fomentar la Transparencia, el ejercicio del Derecho de Acceso a la Información Pública, la eficiencia, así como la participación ciudadana.</w:t>
      </w:r>
    </w:p>
    <w:p w14:paraId="1592C407" w14:textId="77777777" w:rsidR="00C21AC3" w:rsidRPr="00C763AE" w:rsidRDefault="00C21AC3" w:rsidP="00C21AC3">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Con base en lo expuesto, toda vez que el </w:t>
      </w:r>
      <w:r w:rsidRPr="00C763AE">
        <w:rPr>
          <w:rFonts w:ascii="Palatino Linotype" w:hAnsi="Palatino Linotype"/>
        </w:rPr>
        <w:t xml:space="preserve">Sistema de Transporte Masivo y Teleférico del Estado de México, </w:t>
      </w:r>
      <w:proofErr w:type="spellStart"/>
      <w:r w:rsidRPr="00C763AE">
        <w:rPr>
          <w:rFonts w:ascii="Palatino Linotype" w:hAnsi="Palatino Linotype"/>
        </w:rPr>
        <w:t>SITRAMyTEM</w:t>
      </w:r>
      <w:proofErr w:type="spellEnd"/>
      <w:r w:rsidRPr="00C763AE">
        <w:rPr>
          <w:rFonts w:ascii="Palatino Linotype" w:hAnsi="Palatino Linotype"/>
        </w:rPr>
        <w:t>,</w:t>
      </w:r>
      <w:r w:rsidRPr="00C763AE">
        <w:rPr>
          <w:rFonts w:ascii="Palatino Linotype" w:eastAsia="Palatino Linotype" w:hAnsi="Palatino Linotype" w:cs="Palatino Linotype"/>
        </w:rPr>
        <w:t xml:space="preserve"> es responsable de transparentar la </w:t>
      </w:r>
      <w:r w:rsidRPr="00C763AE">
        <w:rPr>
          <w:rFonts w:ascii="Palatino Linotype" w:eastAsia="Palatino Linotype" w:hAnsi="Palatino Linotype" w:cs="Palatino Linotype"/>
        </w:rPr>
        <w:lastRenderedPageBreak/>
        <w:t>información que en ejercicio de las atribuciones genere, administre y/o posea a través de sus unidades administrativas, es posible advertir que el ayuntamiento no cuenta con competencia para proporcionar información que le compete a aquel.</w:t>
      </w:r>
    </w:p>
    <w:p w14:paraId="3A76F777" w14:textId="77777777" w:rsidR="00417BC8" w:rsidRPr="00C763AE" w:rsidRDefault="00C21AC3" w:rsidP="00C21AC3">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Y, si bien es cierto</w:t>
      </w:r>
      <w:r w:rsidR="00417BC8" w:rsidRPr="00C763AE">
        <w:rPr>
          <w:rFonts w:ascii="Palatino Linotype" w:eastAsia="Palatino Linotype" w:hAnsi="Palatino Linotype" w:cs="Palatino Linotype"/>
        </w:rPr>
        <w:t xml:space="preserve"> que en la publicación referida</w:t>
      </w:r>
      <w:r w:rsidRPr="00C763AE">
        <w:rPr>
          <w:rFonts w:ascii="Palatino Linotype" w:eastAsia="Palatino Linotype" w:hAnsi="Palatino Linotype" w:cs="Palatino Linotype"/>
        </w:rPr>
        <w:t xml:space="preserve"> por la persona solicitante el presidente municipal de Naucalpan de Juárez emitió un pronunciamiento respecto del avance de la Línea 3 del Mexicable, asimismo refirió que impulsó el proyecto como legislador, por lo que debe entenderse que </w:t>
      </w:r>
      <w:r w:rsidR="00417BC8" w:rsidRPr="00C763AE">
        <w:rPr>
          <w:rFonts w:ascii="Palatino Linotype" w:eastAsia="Palatino Linotype" w:hAnsi="Palatino Linotype" w:cs="Palatino Linotype"/>
        </w:rPr>
        <w:t>dicho comunicado constituye una opinión de su autor, más no un hecho público y notorio.</w:t>
      </w:r>
    </w:p>
    <w:p w14:paraId="01006F8B" w14:textId="77777777" w:rsidR="00C21AC3" w:rsidRPr="00C763AE" w:rsidRDefault="00C21AC3" w:rsidP="00C21AC3">
      <w:pPr>
        <w:spacing w:before="240" w:after="240" w:line="360" w:lineRule="auto"/>
        <w:ind w:right="49"/>
        <w:jc w:val="both"/>
        <w:rPr>
          <w:rFonts w:ascii="Palatino Linotype" w:eastAsia="Palatino Linotype" w:hAnsi="Palatino Linotype" w:cs="Palatino Linotype"/>
        </w:rPr>
      </w:pPr>
      <w:r w:rsidRPr="00C763AE">
        <w:rPr>
          <w:rFonts w:ascii="Palatino Linotype" w:eastAsia="Palatino Linotype" w:hAnsi="Palatino Linotype" w:cs="Palatino Linotype"/>
        </w:rPr>
        <w:t>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C763AE">
        <w:rPr>
          <w:rFonts w:ascii="Palatino Linotype" w:eastAsia="Palatino Linotype" w:hAnsi="Palatino Linotype" w:cs="Palatino Linotype"/>
          <w:b/>
          <w:i/>
        </w:rPr>
        <w:t>NOTAS PERIODISTICAS, EL CONOCIMIENTO QUE DE ELLAS SE OBTIENE NO CONSTITUYE ‘UN HECHO PUBLICO Y NOTORIO”</w:t>
      </w:r>
      <w:r w:rsidRPr="00C763AE">
        <w:rPr>
          <w:rFonts w:ascii="Palatino Linotype" w:eastAsia="Palatino Linotype" w:hAnsi="Palatino Linotype" w:cs="Palatino Linotype"/>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w:t>
      </w:r>
      <w:r w:rsidRPr="00C763AE">
        <w:rPr>
          <w:rFonts w:ascii="Palatino Linotype" w:eastAsia="Palatino Linotype" w:hAnsi="Palatino Linotype" w:cs="Palatino Linotype"/>
          <w:b/>
          <w:u w:val="single"/>
        </w:rPr>
        <w:t>lo consignado en las notas periodísticas no constituye un hecho público o notorio</w:t>
      </w:r>
      <w:r w:rsidRPr="00C763AE">
        <w:rPr>
          <w:rFonts w:ascii="Palatino Linotype" w:eastAsia="Palatino Linotype" w:hAnsi="Palatino Linotype" w:cs="Palatino Linotype"/>
        </w:rPr>
        <w:t>, sino que es una opinión de su autor, por lo que sólo se pueden tomar como indicios.</w:t>
      </w:r>
    </w:p>
    <w:p w14:paraId="08C3DCC6" w14:textId="77777777" w:rsidR="005C54AC" w:rsidRPr="00C763AE" w:rsidRDefault="005C54AC" w:rsidP="005C54AC">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lastRenderedPageBreak/>
        <w:t>Atento a las consideraciones expuestas, no es procedente la entrega de información alguna para atender la solicitud de información,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C763AE">
        <w:rPr>
          <w:rFonts w:ascii="Palatino Linotype" w:eastAsia="Palatino Linotype" w:hAnsi="Palatino Linotype" w:cs="Palatino Linotype"/>
          <w:i/>
        </w:rPr>
        <w:t xml:space="preserve"> contrario sensu</w:t>
      </w:r>
      <w:r w:rsidRPr="00C763AE">
        <w:rPr>
          <w:rFonts w:ascii="Palatino Linotype" w:eastAsia="Palatino Linotype" w:hAnsi="Palatino Linotype" w:cs="Palatino Linotype"/>
        </w:rPr>
        <w:t xml:space="preserve"> significa que no se está obligado a proporcionar lo que no obre en sus archivos, en consecuencia,  el pronunciamiento vertido por la Unidad de Transparencia, es suficiente para tener por atendidos los requerimientos de información. </w:t>
      </w:r>
    </w:p>
    <w:p w14:paraId="5CF95106" w14:textId="77777777" w:rsidR="00743C7E" w:rsidRPr="00C763AE" w:rsidRDefault="00417BC8">
      <w:pPr>
        <w:spacing w:line="360" w:lineRule="auto"/>
        <w:ind w:right="49"/>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Dicho lo anterior, </w:t>
      </w:r>
      <w:r w:rsidR="00B8742F" w:rsidRPr="00C763AE">
        <w:rPr>
          <w:rFonts w:ascii="Palatino Linotype" w:eastAsia="Palatino Linotype" w:hAnsi="Palatino Linotype" w:cs="Palatino Linotype"/>
        </w:rPr>
        <w:t xml:space="preserve">respecto a la Declaración de Incompetencia, la Ley de Transparencia y Acceso a la Información Pública del Estado de México, establece en los artículos 49, fracción II y 167, lo siguiente: </w:t>
      </w:r>
    </w:p>
    <w:p w14:paraId="63A64841" w14:textId="77777777" w:rsidR="00743C7E" w:rsidRPr="00C763AE" w:rsidRDefault="00B8742F">
      <w:pPr>
        <w:tabs>
          <w:tab w:val="left" w:pos="1134"/>
          <w:tab w:val="left" w:pos="1276"/>
        </w:tabs>
        <w:spacing w:before="120" w:after="120"/>
        <w:ind w:left="851"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i/>
          <w:sz w:val="22"/>
          <w:szCs w:val="22"/>
        </w:rPr>
        <w:t>“</w:t>
      </w:r>
      <w:r w:rsidRPr="00C763AE">
        <w:rPr>
          <w:rFonts w:ascii="Palatino Linotype" w:eastAsia="Palatino Linotype" w:hAnsi="Palatino Linotype" w:cs="Palatino Linotype"/>
          <w:b/>
          <w:i/>
          <w:sz w:val="22"/>
          <w:szCs w:val="22"/>
        </w:rPr>
        <w:t>Artículo 49.</w:t>
      </w:r>
      <w:r w:rsidRPr="00C763AE">
        <w:rPr>
          <w:rFonts w:ascii="Palatino Linotype" w:eastAsia="Palatino Linotype" w:hAnsi="Palatino Linotype" w:cs="Palatino Linotype"/>
          <w:i/>
          <w:sz w:val="22"/>
          <w:szCs w:val="22"/>
        </w:rPr>
        <w:t xml:space="preserve"> </w:t>
      </w:r>
      <w:r w:rsidRPr="00C763AE">
        <w:rPr>
          <w:rFonts w:ascii="Palatino Linotype" w:eastAsia="Palatino Linotype" w:hAnsi="Palatino Linotype" w:cs="Palatino Linotype"/>
          <w:b/>
          <w:i/>
          <w:sz w:val="22"/>
          <w:szCs w:val="22"/>
        </w:rPr>
        <w:t>Los Comités de Transparencia</w:t>
      </w:r>
      <w:r w:rsidRPr="00C763AE">
        <w:rPr>
          <w:rFonts w:ascii="Palatino Linotype" w:eastAsia="Palatino Linotype" w:hAnsi="Palatino Linotype" w:cs="Palatino Linotype"/>
          <w:i/>
          <w:sz w:val="22"/>
          <w:szCs w:val="22"/>
        </w:rPr>
        <w:t xml:space="preserve"> tendrán las siguientes atribuciones:</w:t>
      </w:r>
    </w:p>
    <w:p w14:paraId="7D2ECB83" w14:textId="77777777" w:rsidR="00743C7E" w:rsidRPr="00C763AE" w:rsidRDefault="00B8742F">
      <w:pPr>
        <w:tabs>
          <w:tab w:val="left" w:pos="1134"/>
        </w:tabs>
        <w:spacing w:before="120" w:after="120"/>
        <w:ind w:left="1134" w:right="902"/>
        <w:jc w:val="both"/>
        <w:rPr>
          <w:rFonts w:ascii="Palatino Linotype" w:eastAsia="Palatino Linotype" w:hAnsi="Palatino Linotype" w:cs="Palatino Linotype"/>
          <w:b/>
          <w:i/>
          <w:sz w:val="22"/>
          <w:szCs w:val="22"/>
        </w:rPr>
      </w:pPr>
      <w:r w:rsidRPr="00C763AE">
        <w:rPr>
          <w:rFonts w:ascii="Palatino Linotype" w:eastAsia="Palatino Linotype" w:hAnsi="Palatino Linotype" w:cs="Palatino Linotype"/>
          <w:b/>
          <w:i/>
          <w:sz w:val="22"/>
          <w:szCs w:val="22"/>
        </w:rPr>
        <w:t>...</w:t>
      </w:r>
    </w:p>
    <w:p w14:paraId="074261FF" w14:textId="77777777" w:rsidR="00743C7E" w:rsidRPr="00C763AE" w:rsidRDefault="00B8742F">
      <w:pPr>
        <w:tabs>
          <w:tab w:val="left" w:pos="1134"/>
        </w:tabs>
        <w:spacing w:before="120" w:after="120"/>
        <w:ind w:left="1134" w:right="902"/>
        <w:jc w:val="both"/>
        <w:rPr>
          <w:rFonts w:ascii="Palatino Linotype" w:eastAsia="Palatino Linotype" w:hAnsi="Palatino Linotype" w:cs="Palatino Linotype"/>
          <w:b/>
          <w:i/>
          <w:sz w:val="22"/>
          <w:szCs w:val="22"/>
          <w:u w:val="single"/>
        </w:rPr>
      </w:pPr>
      <w:r w:rsidRPr="00C763AE">
        <w:rPr>
          <w:rFonts w:ascii="Palatino Linotype" w:eastAsia="Palatino Linotype" w:hAnsi="Palatino Linotype" w:cs="Palatino Linotype"/>
          <w:b/>
          <w:i/>
          <w:sz w:val="22"/>
          <w:szCs w:val="22"/>
        </w:rPr>
        <w:t>II.</w:t>
      </w:r>
      <w:r w:rsidRPr="00C763AE">
        <w:rPr>
          <w:rFonts w:ascii="Calibri" w:eastAsia="Calibri" w:hAnsi="Calibri" w:cs="Calibri"/>
          <w:sz w:val="22"/>
          <w:szCs w:val="22"/>
        </w:rPr>
        <w:t xml:space="preserve"> </w:t>
      </w:r>
      <w:r w:rsidRPr="00C763AE">
        <w:rPr>
          <w:rFonts w:ascii="Palatino Linotype" w:eastAsia="Palatino Linotype" w:hAnsi="Palatino Linotype" w:cs="Palatino Linotype"/>
          <w:b/>
          <w:i/>
          <w:sz w:val="22"/>
          <w:szCs w:val="22"/>
        </w:rPr>
        <w:t>Confirmar, modificar o revocar</w:t>
      </w:r>
      <w:r w:rsidRPr="00C763AE">
        <w:rPr>
          <w:rFonts w:ascii="Palatino Linotype" w:eastAsia="Palatino Linotype" w:hAnsi="Palatino Linotype" w:cs="Palatino Linotype"/>
          <w:i/>
          <w:sz w:val="22"/>
          <w:szCs w:val="22"/>
        </w:rPr>
        <w:t xml:space="preserve"> las determinaciones que en materia de ampliación del plazo de respuesta, clasificación de la información </w:t>
      </w:r>
      <w:r w:rsidRPr="00C763AE">
        <w:rPr>
          <w:rFonts w:ascii="Palatino Linotype" w:eastAsia="Palatino Linotype" w:hAnsi="Palatino Linotype" w:cs="Palatino Linotype"/>
          <w:b/>
          <w:i/>
          <w:sz w:val="22"/>
          <w:szCs w:val="22"/>
        </w:rPr>
        <w:t>y declaración</w:t>
      </w:r>
      <w:r w:rsidRPr="00C763AE">
        <w:rPr>
          <w:rFonts w:ascii="Palatino Linotype" w:eastAsia="Palatino Linotype" w:hAnsi="Palatino Linotype" w:cs="Palatino Linotype"/>
          <w:i/>
          <w:sz w:val="22"/>
          <w:szCs w:val="22"/>
        </w:rPr>
        <w:t xml:space="preserve"> de inexistencia o </w:t>
      </w:r>
      <w:r w:rsidRPr="00C763AE">
        <w:rPr>
          <w:rFonts w:ascii="Palatino Linotype" w:eastAsia="Palatino Linotype" w:hAnsi="Palatino Linotype" w:cs="Palatino Linotype"/>
          <w:b/>
          <w:i/>
          <w:sz w:val="22"/>
          <w:szCs w:val="22"/>
        </w:rPr>
        <w:t>de incompetencia realicen los titulares de las áreas de los sujetos obligados;</w:t>
      </w:r>
    </w:p>
    <w:p w14:paraId="18B61B6D" w14:textId="77777777" w:rsidR="00743C7E" w:rsidRPr="00C763AE" w:rsidRDefault="00B8742F">
      <w:pPr>
        <w:tabs>
          <w:tab w:val="left" w:pos="1134"/>
        </w:tabs>
        <w:spacing w:before="120" w:after="120"/>
        <w:ind w:left="851" w:right="902"/>
        <w:jc w:val="both"/>
        <w:rPr>
          <w:rFonts w:ascii="Palatino Linotype" w:eastAsia="Palatino Linotype" w:hAnsi="Palatino Linotype" w:cs="Palatino Linotype"/>
          <w:b/>
          <w:i/>
          <w:sz w:val="22"/>
          <w:szCs w:val="22"/>
        </w:rPr>
      </w:pPr>
      <w:r w:rsidRPr="00C763AE">
        <w:rPr>
          <w:rFonts w:ascii="Palatino Linotype" w:eastAsia="Palatino Linotype" w:hAnsi="Palatino Linotype" w:cs="Palatino Linotype"/>
          <w:b/>
          <w:i/>
          <w:sz w:val="22"/>
          <w:szCs w:val="22"/>
        </w:rPr>
        <w:t>...</w:t>
      </w:r>
    </w:p>
    <w:p w14:paraId="1D46E962" w14:textId="77777777" w:rsidR="00743C7E" w:rsidRPr="00C763AE" w:rsidRDefault="00B8742F">
      <w:pPr>
        <w:tabs>
          <w:tab w:val="left" w:pos="1134"/>
        </w:tabs>
        <w:spacing w:before="120" w:after="120"/>
        <w:ind w:left="851" w:right="902"/>
        <w:jc w:val="both"/>
        <w:rPr>
          <w:rFonts w:ascii="Palatino Linotype" w:eastAsia="Palatino Linotype" w:hAnsi="Palatino Linotype" w:cs="Palatino Linotype"/>
          <w:b/>
          <w:i/>
          <w:sz w:val="22"/>
          <w:szCs w:val="22"/>
        </w:rPr>
      </w:pPr>
      <w:r w:rsidRPr="00C763AE">
        <w:rPr>
          <w:rFonts w:ascii="Palatino Linotype" w:eastAsia="Palatino Linotype" w:hAnsi="Palatino Linotype" w:cs="Palatino Linotype"/>
          <w:b/>
          <w:i/>
          <w:sz w:val="22"/>
          <w:szCs w:val="22"/>
        </w:rPr>
        <w:t>Artículo 167</w:t>
      </w:r>
      <w:r w:rsidRPr="00C763AE">
        <w:rPr>
          <w:rFonts w:ascii="Palatino Linotype" w:eastAsia="Palatino Linotype" w:hAnsi="Palatino Linotype" w:cs="Palatino Linotype"/>
          <w:i/>
          <w:sz w:val="22"/>
          <w:szCs w:val="22"/>
        </w:rPr>
        <w:t xml:space="preserve">. </w:t>
      </w:r>
      <w:r w:rsidRPr="00C763AE">
        <w:rPr>
          <w:rFonts w:ascii="Palatino Linotype" w:eastAsia="Palatino Linotype" w:hAnsi="Palatino Linotype" w:cs="Palatino Linotype"/>
          <w:b/>
          <w:i/>
          <w:sz w:val="22"/>
          <w:szCs w:val="22"/>
        </w:rPr>
        <w:t>Cuando las unidades de transparencia determinen la notoria incompetencia</w:t>
      </w:r>
      <w:r w:rsidRPr="00C763AE">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C763AE">
        <w:rPr>
          <w:rFonts w:ascii="Palatino Linotype" w:eastAsia="Palatino Linotype" w:hAnsi="Palatino Linotype" w:cs="Palatino Linotype"/>
          <w:b/>
          <w:i/>
          <w:sz w:val="22"/>
          <w:szCs w:val="22"/>
        </w:rPr>
        <w:t>deberán comunicarlo al solicitante, dentro de los tres días hábiles posteriores a la recepción de la solicitud</w:t>
      </w:r>
      <w:r w:rsidRPr="00C763AE">
        <w:rPr>
          <w:rFonts w:ascii="Palatino Linotype" w:eastAsia="Palatino Linotype" w:hAnsi="Palatino Linotype" w:cs="Palatino Linotype"/>
          <w:i/>
          <w:sz w:val="22"/>
          <w:szCs w:val="22"/>
        </w:rPr>
        <w:t xml:space="preserve"> y, </w:t>
      </w:r>
      <w:r w:rsidRPr="00C763AE">
        <w:rPr>
          <w:rFonts w:ascii="Palatino Linotype" w:eastAsia="Palatino Linotype" w:hAnsi="Palatino Linotype" w:cs="Palatino Linotype"/>
          <w:b/>
          <w:i/>
          <w:sz w:val="22"/>
          <w:szCs w:val="22"/>
        </w:rPr>
        <w:t>en su caso orientar al solicitante, el o los sujetos obligados competentes.”</w:t>
      </w:r>
    </w:p>
    <w:p w14:paraId="447424B3" w14:textId="77777777" w:rsidR="00743C7E" w:rsidRPr="00C763AE" w:rsidRDefault="00B8742F">
      <w:pPr>
        <w:tabs>
          <w:tab w:val="left" w:pos="142"/>
          <w:tab w:val="left" w:pos="284"/>
        </w:tabs>
        <w:spacing w:before="240" w:after="240" w:line="360" w:lineRule="auto"/>
        <w:jc w:val="both"/>
        <w:rPr>
          <w:rFonts w:ascii="Palatino Linotype" w:eastAsia="Palatino Linotype" w:hAnsi="Palatino Linotype" w:cs="Palatino Linotype"/>
          <w:b/>
        </w:rPr>
      </w:pPr>
      <w:r w:rsidRPr="00C763AE">
        <w:rPr>
          <w:rFonts w:ascii="Palatino Linotype" w:eastAsia="Palatino Linotype" w:hAnsi="Palatino Linotype" w:cs="Palatino Linotype"/>
        </w:rPr>
        <w:t xml:space="preserve">De los preceptos citados se desprende que es atribución del Comité de Transparencia confirmar, modificar o revocar, en su caso, la declaración de </w:t>
      </w:r>
      <w:r w:rsidRPr="00C763AE">
        <w:rPr>
          <w:rFonts w:ascii="Palatino Linotype" w:eastAsia="Palatino Linotype" w:hAnsi="Palatino Linotype" w:cs="Palatino Linotype"/>
        </w:rPr>
        <w:lastRenderedPageBreak/>
        <w:t>incompetencia,</w:t>
      </w:r>
      <w:r w:rsidRPr="00C763AE">
        <w:rPr>
          <w:rFonts w:ascii="Palatino Linotype" w:eastAsia="Palatino Linotype" w:hAnsi="Palatino Linotype" w:cs="Palatino Linotype"/>
          <w:b/>
        </w:rPr>
        <w:t xml:space="preserve"> en aquellos casos en los que no se trate de una notoria incompetencia. </w:t>
      </w:r>
    </w:p>
    <w:p w14:paraId="36B0C789" w14:textId="77777777" w:rsidR="00743C7E" w:rsidRPr="00C763AE" w:rsidRDefault="00B8742F">
      <w:pPr>
        <w:tabs>
          <w:tab w:val="left" w:pos="142"/>
          <w:tab w:val="left" w:pos="284"/>
        </w:tabs>
        <w:spacing w:before="240" w:after="240" w:line="360" w:lineRule="auto"/>
        <w:jc w:val="both"/>
        <w:rPr>
          <w:rFonts w:ascii="Palatino Linotype" w:eastAsia="Palatino Linotype" w:hAnsi="Palatino Linotype" w:cs="Palatino Linotype"/>
          <w:u w:val="single"/>
        </w:rPr>
      </w:pPr>
      <w:r w:rsidRPr="00C763AE">
        <w:rPr>
          <w:rFonts w:ascii="Palatino Linotype" w:eastAsia="Palatino Linotype" w:hAnsi="Palatino Linotype" w:cs="Palatino Linotype"/>
        </w:rPr>
        <w:t xml:space="preserve">Puesto que la Ley también prevé que dicho acuerdo no es necesario cuando la Unidad de Transparencia determine que la incompetencia es notoria dando un plazo de tres días hábiles para hacerlo del conocimiento de la persona solicitante. En otras palabras, la Ley de la Materia confiere a las Unidades de Transparencia la posibilidad de notificar la incompetencia cuando esta sea notoria, siendo innecesario que dicha circunstancia sea sometida a consideración de los integrantes del Comité de Transparencia </w:t>
      </w:r>
      <w:r w:rsidRPr="00C763AE">
        <w:rPr>
          <w:rFonts w:ascii="Palatino Linotype" w:eastAsia="Palatino Linotype" w:hAnsi="Palatino Linotype" w:cs="Palatino Linotype"/>
          <w:u w:val="single"/>
        </w:rPr>
        <w:t xml:space="preserve">para su aprobación. </w:t>
      </w:r>
    </w:p>
    <w:p w14:paraId="36E3AAD0" w14:textId="77777777" w:rsidR="00743C7E" w:rsidRPr="00C763AE" w:rsidRDefault="00B8742F">
      <w:pPr>
        <w:tabs>
          <w:tab w:val="left" w:pos="142"/>
          <w:tab w:val="left" w:pos="284"/>
        </w:tabs>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Como sustento de lo anterior, resulta aplicable el Criterio 20/20, emitido por el Instituto Nacional de Transparencia, Acceso a la Información, y Protección de Datos Personales, INAI, que lleva por rubro y texto los siguientes:  </w:t>
      </w:r>
    </w:p>
    <w:p w14:paraId="571CB172" w14:textId="77777777" w:rsidR="00743C7E" w:rsidRPr="00C763AE" w:rsidRDefault="00B8742F">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b/>
          <w:i/>
          <w:sz w:val="22"/>
          <w:szCs w:val="22"/>
        </w:rPr>
        <w:t>“Declaración de incompetencia por parte del Comité, cuando no sea notoria o manifiesta.</w:t>
      </w:r>
      <w:r w:rsidRPr="00C763AE">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02D051FD" w14:textId="77777777" w:rsidR="00743C7E" w:rsidRPr="00C763AE" w:rsidRDefault="00B8742F">
      <w:pPr>
        <w:tabs>
          <w:tab w:val="left" w:pos="142"/>
          <w:tab w:val="left" w:pos="284"/>
        </w:tabs>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C763AE">
        <w:rPr>
          <w:rFonts w:ascii="Palatino Linotype" w:eastAsia="Palatino Linotype" w:hAnsi="Palatino Linotype" w:cs="Palatino Linotype"/>
          <w:b/>
        </w:rPr>
        <w:t xml:space="preserve"> </w:t>
      </w:r>
      <w:r w:rsidRPr="00C763AE">
        <w:rPr>
          <w:rFonts w:ascii="Palatino Linotype" w:eastAsia="Palatino Linotype" w:hAnsi="Palatino Linotype" w:cs="Palatino Linotype"/>
          <w:b/>
          <w:u w:val="single"/>
        </w:rPr>
        <w:t>duda razonable sobre la administración del documento materia de la solicitud de información</w:t>
      </w:r>
      <w:r w:rsidRPr="00C763AE">
        <w:rPr>
          <w:rFonts w:ascii="Palatino Linotype" w:eastAsia="Palatino Linotype" w:hAnsi="Palatino Linotype" w:cs="Palatino Linotype"/>
        </w:rPr>
        <w:t>, como se lee enseguida:</w:t>
      </w:r>
    </w:p>
    <w:p w14:paraId="0CE5F5C9" w14:textId="77777777" w:rsidR="00743C7E" w:rsidRPr="00C763AE" w:rsidRDefault="00B8742F">
      <w:pPr>
        <w:tabs>
          <w:tab w:val="left" w:pos="1418"/>
        </w:tabs>
        <w:spacing w:before="120" w:after="120"/>
        <w:ind w:left="851" w:right="902"/>
        <w:jc w:val="both"/>
        <w:rPr>
          <w:rFonts w:ascii="Palatino Linotype" w:eastAsia="Palatino Linotype" w:hAnsi="Palatino Linotype" w:cs="Palatino Linotype"/>
          <w:i/>
          <w:sz w:val="22"/>
          <w:szCs w:val="22"/>
        </w:rPr>
      </w:pPr>
      <w:r w:rsidRPr="00C763AE">
        <w:rPr>
          <w:rFonts w:ascii="Palatino Linotype" w:eastAsia="Palatino Linotype" w:hAnsi="Palatino Linotype" w:cs="Palatino Linotype"/>
          <w:b/>
          <w:i/>
          <w:sz w:val="22"/>
          <w:szCs w:val="22"/>
        </w:rPr>
        <w:lastRenderedPageBreak/>
        <w:t xml:space="preserve">“DECLARATORIA DE INCOMPETENCIA DEL SUJETO OBLIGADO. SUPUESTO PARA CONFIRMARLA POR ACUERDO DEL COMITÉ DE TRANSPARENCIA. </w:t>
      </w:r>
      <w:r w:rsidRPr="00C763AE">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C763AE">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C763AE">
        <w:rPr>
          <w:rFonts w:ascii="Palatino Linotype" w:eastAsia="Palatino Linotype" w:hAnsi="Palatino Linotype" w:cs="Palatino Linotype"/>
          <w:b/>
          <w:i/>
          <w:sz w:val="22"/>
          <w:szCs w:val="22"/>
          <w:u w:val="single"/>
        </w:rPr>
        <w:t>impiden determinar dentro del término legal de tres días hábiles</w:t>
      </w:r>
      <w:r w:rsidRPr="00C763AE">
        <w:rPr>
          <w:rFonts w:ascii="Palatino Linotype" w:eastAsia="Palatino Linotype" w:hAnsi="Palatino Linotype" w:cs="Palatino Linotype"/>
          <w:b/>
          <w:i/>
          <w:sz w:val="22"/>
          <w:szCs w:val="22"/>
        </w:rPr>
        <w:t>, si se posee o no la información por el Sujeto Obligado requerid</w:t>
      </w:r>
      <w:r w:rsidRPr="00C763AE">
        <w:rPr>
          <w:rFonts w:ascii="Palatino Linotype" w:eastAsia="Palatino Linotype" w:hAnsi="Palatino Linotype" w:cs="Palatino Linotype"/>
          <w:i/>
          <w:sz w:val="22"/>
          <w:szCs w:val="22"/>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6D12CD34" w14:textId="77777777" w:rsidR="00743C7E" w:rsidRPr="00C763AE" w:rsidRDefault="00B8742F">
      <w:pPr>
        <w:tabs>
          <w:tab w:val="left" w:pos="142"/>
          <w:tab w:val="left" w:pos="284"/>
        </w:tabs>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En el caso particular, dado que se ha demostrado que la incompetencia del </w:t>
      </w:r>
      <w:r w:rsidRPr="00C763AE">
        <w:rPr>
          <w:rFonts w:ascii="Palatino Linotype" w:eastAsia="Palatino Linotype" w:hAnsi="Palatino Linotype" w:cs="Palatino Linotype"/>
          <w:b/>
        </w:rPr>
        <w:t>Sujeto Obligado</w:t>
      </w:r>
      <w:r w:rsidRPr="00C763AE">
        <w:rPr>
          <w:rFonts w:ascii="Palatino Linotype" w:eastAsia="Palatino Linotype" w:hAnsi="Palatino Linotype" w:cs="Palatino Linotype"/>
        </w:rPr>
        <w:t xml:space="preserve"> es notoria, por lo tanto resulta innecesaria la emisión de una declaratoria formal de incompetencia a través del Comité de Transparencia.</w:t>
      </w:r>
    </w:p>
    <w:p w14:paraId="055722AB" w14:textId="77777777" w:rsidR="00417BC8" w:rsidRPr="00C763AE" w:rsidRDefault="00417BC8" w:rsidP="00417BC8">
      <w:pPr>
        <w:tabs>
          <w:tab w:val="left" w:pos="142"/>
          <w:tab w:val="left" w:pos="284"/>
        </w:tabs>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En tales circunstancias, dado que el </w:t>
      </w:r>
      <w:r w:rsidRPr="00C763AE">
        <w:rPr>
          <w:rFonts w:ascii="Palatino Linotype" w:eastAsia="Palatino Linotype" w:hAnsi="Palatino Linotype" w:cs="Palatino Linotype"/>
          <w:b/>
        </w:rPr>
        <w:t>Sujeto Obligado</w:t>
      </w:r>
      <w:r w:rsidRPr="00C763AE">
        <w:rPr>
          <w:rFonts w:ascii="Palatino Linotype" w:eastAsia="Palatino Linotype" w:hAnsi="Palatino Linotype" w:cs="Palatino Linotype"/>
        </w:rPr>
        <w:t xml:space="preserve"> informó de la notoria incompetencia para atender favorablemente la solicitud a la persona solicitante, asimismo le orientó  a la Secretaría de Movilidad y al Sistema de Transporte Masivo y Teleférico del Estado de México, </w:t>
      </w:r>
      <w:proofErr w:type="spellStart"/>
      <w:r w:rsidRPr="00C763AE">
        <w:rPr>
          <w:rFonts w:ascii="Palatino Linotype" w:eastAsia="Palatino Linotype" w:hAnsi="Palatino Linotype" w:cs="Palatino Linotype"/>
        </w:rPr>
        <w:t>SITRAMyTEM</w:t>
      </w:r>
      <w:proofErr w:type="spellEnd"/>
      <w:r w:rsidRPr="00C763AE">
        <w:rPr>
          <w:rFonts w:ascii="Palatino Linotype" w:eastAsia="Palatino Linotype" w:hAnsi="Palatino Linotype" w:cs="Palatino Linotype"/>
        </w:rPr>
        <w:t xml:space="preserve">, como los Sujetos Obligados </w:t>
      </w:r>
      <w:r w:rsidRPr="00C763AE">
        <w:rPr>
          <w:rFonts w:ascii="Palatino Linotype" w:hAnsi="Palatino Linotype"/>
        </w:rPr>
        <w:lastRenderedPageBreak/>
        <w:t xml:space="preserve">competente para generar, administrar o poseer la información que es de su interés, siendo de </w:t>
      </w:r>
      <w:r w:rsidRPr="00C763AE">
        <w:rPr>
          <w:rFonts w:ascii="Palatino Linotype" w:eastAsia="Palatino Linotype" w:hAnsi="Palatino Linotype" w:cs="Palatino Linotype"/>
        </w:rPr>
        <w:t xml:space="preserve">vital importancia señalar que la facultad de orientación a las personas solicitantes para que formulen su solicitud ante el Sujeto Obligado competente es potestativa; se concluye que motivos de inconformidad de la parte </w:t>
      </w:r>
      <w:r w:rsidRPr="00C763AE">
        <w:rPr>
          <w:rFonts w:ascii="Palatino Linotype" w:eastAsia="Palatino Linotype" w:hAnsi="Palatino Linotype" w:cs="Palatino Linotype"/>
          <w:b/>
        </w:rPr>
        <w:t xml:space="preserve">Recurrente </w:t>
      </w:r>
      <w:r w:rsidRPr="00C763AE">
        <w:rPr>
          <w:rFonts w:ascii="Palatino Linotype" w:eastAsia="Palatino Linotype" w:hAnsi="Palatino Linotype" w:cs="Palatino Linotype"/>
        </w:rPr>
        <w:t xml:space="preserve">son infundados, por lo que resulta procedente </w:t>
      </w:r>
      <w:r w:rsidRPr="00C763AE">
        <w:rPr>
          <w:rFonts w:ascii="Palatino Linotype" w:eastAsia="Palatino Linotype" w:hAnsi="Palatino Linotype" w:cs="Palatino Linotype"/>
          <w:i/>
        </w:rPr>
        <w:t xml:space="preserve">confirmar </w:t>
      </w:r>
      <w:r w:rsidRPr="00C763AE">
        <w:rPr>
          <w:rFonts w:ascii="Palatino Linotype" w:eastAsia="Palatino Linotype" w:hAnsi="Palatino Linotype" w:cs="Palatino Linotype"/>
        </w:rPr>
        <w:t xml:space="preserve">la respuesta proporcionada por el </w:t>
      </w:r>
      <w:r w:rsidRPr="00C763AE">
        <w:rPr>
          <w:rFonts w:ascii="Palatino Linotype" w:eastAsia="Palatino Linotype" w:hAnsi="Palatino Linotype" w:cs="Palatino Linotype"/>
          <w:b/>
        </w:rPr>
        <w:t xml:space="preserve">Sujeto Obligado </w:t>
      </w:r>
      <w:r w:rsidRPr="00C763AE">
        <w:rPr>
          <w:rFonts w:ascii="Palatino Linotype" w:eastAsia="Palatino Linotype" w:hAnsi="Palatino Linotype" w:cs="Palatino Linotype"/>
        </w:rPr>
        <w:t>en términos del artículo 186 fracción II de la Ley de Transparencia y Acceso a la Información Pública del Estado de México y Municipios.</w:t>
      </w:r>
    </w:p>
    <w:p w14:paraId="7AD9BC21" w14:textId="77777777" w:rsidR="00417BC8" w:rsidRPr="00C763AE" w:rsidRDefault="00B8742F" w:rsidP="00417BC8">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En las relatadas circunstancias se dejan a salvo los derechos de la parte </w:t>
      </w:r>
      <w:r w:rsidRPr="00C763AE">
        <w:rPr>
          <w:rFonts w:ascii="Palatino Linotype" w:eastAsia="Palatino Linotype" w:hAnsi="Palatino Linotype" w:cs="Palatino Linotype"/>
          <w:b/>
        </w:rPr>
        <w:t>Recurrente</w:t>
      </w:r>
      <w:r w:rsidRPr="00C763AE">
        <w:rPr>
          <w:rFonts w:ascii="Palatino Linotype" w:eastAsia="Palatino Linotype" w:hAnsi="Palatino Linotype" w:cs="Palatino Linotype"/>
        </w:rPr>
        <w:t xml:space="preserve"> para que, en caso de considerarlo oportuno a sus intereses formule una nueva solicitud de información ante </w:t>
      </w:r>
      <w:r w:rsidR="00417BC8" w:rsidRPr="00C763AE">
        <w:rPr>
          <w:rFonts w:ascii="Palatino Linotype" w:eastAsia="Palatino Linotype" w:hAnsi="Palatino Linotype" w:cs="Palatino Linotype"/>
        </w:rPr>
        <w:t xml:space="preserve">el Sujeto Obligado competente, es decir, el Sistema de Transporte Masivo y Teleférico del Estado de México, </w:t>
      </w:r>
      <w:proofErr w:type="spellStart"/>
      <w:r w:rsidR="00417BC8" w:rsidRPr="00C763AE">
        <w:rPr>
          <w:rFonts w:ascii="Palatino Linotype" w:eastAsia="Palatino Linotype" w:hAnsi="Palatino Linotype" w:cs="Palatino Linotype"/>
        </w:rPr>
        <w:t>SITRAMyTEM</w:t>
      </w:r>
      <w:proofErr w:type="spellEnd"/>
      <w:r w:rsidR="00417BC8" w:rsidRPr="00C763AE">
        <w:rPr>
          <w:rFonts w:ascii="Palatino Linotype" w:eastAsia="Palatino Linotype" w:hAnsi="Palatino Linotype" w:cs="Palatino Linotype"/>
        </w:rPr>
        <w:t>,</w:t>
      </w:r>
    </w:p>
    <w:p w14:paraId="0E133F2B" w14:textId="77777777" w:rsidR="00743C7E" w:rsidRPr="00C763AE" w:rsidRDefault="00B8742F">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136B0DCB" w14:textId="77777777" w:rsidR="00743C7E" w:rsidRPr="00C763AE" w:rsidRDefault="00B8742F">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763AE">
        <w:rPr>
          <w:rFonts w:ascii="Palatino Linotype" w:eastAsia="Palatino Linotype" w:hAnsi="Palatino Linotype" w:cs="Palatino Linotype"/>
          <w:b/>
        </w:rPr>
        <w:t>III. R E S U E L V E</w:t>
      </w:r>
    </w:p>
    <w:p w14:paraId="0CFCEEEE" w14:textId="77777777" w:rsidR="00743C7E" w:rsidRPr="00C763AE" w:rsidRDefault="00B8742F">
      <w:pPr>
        <w:spacing w:before="240" w:after="240" w:line="360" w:lineRule="auto"/>
        <w:jc w:val="both"/>
        <w:rPr>
          <w:rFonts w:ascii="Palatino Linotype" w:eastAsia="Palatino Linotype" w:hAnsi="Palatino Linotype" w:cs="Palatino Linotype"/>
        </w:rPr>
      </w:pPr>
      <w:bookmarkStart w:id="9" w:name="_heading=h.lnxbz9" w:colFirst="0" w:colLast="0"/>
      <w:bookmarkEnd w:id="9"/>
      <w:r w:rsidRPr="00C763AE">
        <w:rPr>
          <w:rFonts w:ascii="Palatino Linotype" w:eastAsia="Palatino Linotype" w:hAnsi="Palatino Linotype" w:cs="Palatino Linotype"/>
          <w:b/>
        </w:rPr>
        <w:t xml:space="preserve">Primero. </w:t>
      </w:r>
      <w:r w:rsidRPr="00C763AE">
        <w:rPr>
          <w:rFonts w:ascii="Palatino Linotype" w:eastAsia="Palatino Linotype" w:hAnsi="Palatino Linotype" w:cs="Palatino Linotype"/>
        </w:rPr>
        <w:t xml:space="preserve">Son </w:t>
      </w:r>
      <w:r w:rsidRPr="00C763AE">
        <w:rPr>
          <w:rFonts w:ascii="Palatino Linotype" w:eastAsia="Palatino Linotype" w:hAnsi="Palatino Linotype" w:cs="Palatino Linotype"/>
          <w:b/>
        </w:rPr>
        <w:t>infundadas</w:t>
      </w:r>
      <w:r w:rsidRPr="00C763AE">
        <w:rPr>
          <w:rFonts w:ascii="Palatino Linotype" w:eastAsia="Palatino Linotype" w:hAnsi="Palatino Linotype" w:cs="Palatino Linotype"/>
        </w:rPr>
        <w:t xml:space="preserve"> las razones o motivos de inconformidad hechos valer por la parte </w:t>
      </w:r>
      <w:r w:rsidRPr="00C763AE">
        <w:rPr>
          <w:rFonts w:ascii="Palatino Linotype" w:eastAsia="Palatino Linotype" w:hAnsi="Palatino Linotype" w:cs="Palatino Linotype"/>
          <w:b/>
        </w:rPr>
        <w:t>Recurrente</w:t>
      </w:r>
      <w:r w:rsidRPr="00C763AE">
        <w:rPr>
          <w:rFonts w:ascii="Palatino Linotype" w:eastAsia="Palatino Linotype" w:hAnsi="Palatino Linotype" w:cs="Palatino Linotype"/>
        </w:rPr>
        <w:t xml:space="preserve"> en el recurso de revisión </w:t>
      </w:r>
      <w:r w:rsidRPr="00C763AE">
        <w:rPr>
          <w:rFonts w:ascii="Palatino Linotype" w:eastAsia="Palatino Linotype" w:hAnsi="Palatino Linotype" w:cs="Palatino Linotype"/>
          <w:b/>
        </w:rPr>
        <w:t>0</w:t>
      </w:r>
      <w:r w:rsidR="00417BC8" w:rsidRPr="00C763AE">
        <w:rPr>
          <w:rFonts w:ascii="Palatino Linotype" w:eastAsia="Palatino Linotype" w:hAnsi="Palatino Linotype" w:cs="Palatino Linotype"/>
          <w:b/>
        </w:rPr>
        <w:t>0164</w:t>
      </w:r>
      <w:r w:rsidRPr="00C763AE">
        <w:rPr>
          <w:rFonts w:ascii="Palatino Linotype" w:eastAsia="Palatino Linotype" w:hAnsi="Palatino Linotype" w:cs="Palatino Linotype"/>
          <w:b/>
        </w:rPr>
        <w:t>/INFOEM/IP/RR/202</w:t>
      </w:r>
      <w:r w:rsidR="00417BC8" w:rsidRPr="00C763AE">
        <w:rPr>
          <w:rFonts w:ascii="Palatino Linotype" w:eastAsia="Palatino Linotype" w:hAnsi="Palatino Linotype" w:cs="Palatino Linotype"/>
          <w:b/>
        </w:rPr>
        <w:t>5</w:t>
      </w:r>
      <w:r w:rsidRPr="00C763AE">
        <w:rPr>
          <w:rFonts w:ascii="Palatino Linotype" w:eastAsia="Palatino Linotype" w:hAnsi="Palatino Linotype" w:cs="Palatino Linotype"/>
        </w:rPr>
        <w:t xml:space="preserve">, por lo que, en términos de los argumentos de derecho señalados en el considerando </w:t>
      </w:r>
      <w:r w:rsidRPr="00C763AE">
        <w:rPr>
          <w:rFonts w:ascii="Palatino Linotype" w:eastAsia="Palatino Linotype" w:hAnsi="Palatino Linotype" w:cs="Palatino Linotype"/>
          <w:b/>
        </w:rPr>
        <w:t>Cuarto</w:t>
      </w:r>
      <w:r w:rsidRPr="00C763AE">
        <w:rPr>
          <w:rFonts w:ascii="Palatino Linotype" w:eastAsia="Palatino Linotype" w:hAnsi="Palatino Linotype" w:cs="Palatino Linotype"/>
        </w:rPr>
        <w:t>, se</w:t>
      </w:r>
      <w:r w:rsidRPr="00C763AE">
        <w:rPr>
          <w:rFonts w:ascii="Palatino Linotype" w:eastAsia="Palatino Linotype" w:hAnsi="Palatino Linotype" w:cs="Palatino Linotype"/>
          <w:b/>
        </w:rPr>
        <w:t xml:space="preserve"> Confirma </w:t>
      </w:r>
      <w:r w:rsidRPr="00C763AE">
        <w:rPr>
          <w:rFonts w:ascii="Palatino Linotype" w:eastAsia="Palatino Linotype" w:hAnsi="Palatino Linotype" w:cs="Palatino Linotype"/>
        </w:rPr>
        <w:t xml:space="preserve">la respuesta del </w:t>
      </w:r>
      <w:r w:rsidRPr="00C763AE">
        <w:rPr>
          <w:rFonts w:ascii="Palatino Linotype" w:eastAsia="Palatino Linotype" w:hAnsi="Palatino Linotype" w:cs="Palatino Linotype"/>
          <w:b/>
        </w:rPr>
        <w:t>Sujeto Obligado</w:t>
      </w:r>
      <w:r w:rsidRPr="00C763AE">
        <w:rPr>
          <w:rFonts w:ascii="Palatino Linotype" w:eastAsia="Palatino Linotype" w:hAnsi="Palatino Linotype" w:cs="Palatino Linotype"/>
        </w:rPr>
        <w:t>.</w:t>
      </w:r>
    </w:p>
    <w:p w14:paraId="5E66CD31" w14:textId="77777777" w:rsidR="00743C7E" w:rsidRPr="00C763AE" w:rsidRDefault="00B8742F">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b/>
        </w:rPr>
        <w:lastRenderedPageBreak/>
        <w:t xml:space="preserve">Segundo. Notifíquese, </w:t>
      </w:r>
      <w:r w:rsidRPr="00C763AE">
        <w:rPr>
          <w:rFonts w:ascii="Palatino Linotype" w:eastAsia="Palatino Linotype" w:hAnsi="Palatino Linotype" w:cs="Palatino Linotype"/>
        </w:rPr>
        <w:t xml:space="preserve">vía </w:t>
      </w:r>
      <w:r w:rsidRPr="00C763AE">
        <w:rPr>
          <w:rFonts w:ascii="Palatino Linotype" w:eastAsia="Palatino Linotype" w:hAnsi="Palatino Linotype" w:cs="Palatino Linotype"/>
          <w:b/>
        </w:rPr>
        <w:t xml:space="preserve">SAIMEX, </w:t>
      </w:r>
      <w:r w:rsidRPr="00C763AE">
        <w:rPr>
          <w:rFonts w:ascii="Palatino Linotype" w:eastAsia="Palatino Linotype" w:hAnsi="Palatino Linotype" w:cs="Palatino Linotype"/>
        </w:rPr>
        <w:t xml:space="preserve">al </w:t>
      </w:r>
      <w:r w:rsidR="00417BC8" w:rsidRPr="00C763AE">
        <w:rPr>
          <w:rFonts w:ascii="Palatino Linotype" w:eastAsia="Palatino Linotype" w:hAnsi="Palatino Linotype" w:cs="Palatino Linotype"/>
        </w:rPr>
        <w:t xml:space="preserve">Titular </w:t>
      </w:r>
      <w:r w:rsidRPr="00C763AE">
        <w:rPr>
          <w:rFonts w:ascii="Palatino Linotype" w:eastAsia="Palatino Linotype" w:hAnsi="Palatino Linotype" w:cs="Palatino Linotype"/>
        </w:rPr>
        <w:t xml:space="preserve">de la Unidad de Transparencia del </w:t>
      </w:r>
      <w:r w:rsidRPr="00C763AE">
        <w:rPr>
          <w:rFonts w:ascii="Palatino Linotype" w:eastAsia="Palatino Linotype" w:hAnsi="Palatino Linotype" w:cs="Palatino Linotype"/>
          <w:b/>
        </w:rPr>
        <w:t>Sujeto Obligado</w:t>
      </w:r>
      <w:r w:rsidRPr="00C763AE">
        <w:rPr>
          <w:rFonts w:ascii="Palatino Linotype" w:eastAsia="Palatino Linotype" w:hAnsi="Palatino Linotype" w:cs="Palatino Linotype"/>
        </w:rPr>
        <w:t xml:space="preserve"> para su conocimiento, la presente resolución.</w:t>
      </w:r>
    </w:p>
    <w:p w14:paraId="28DABB80" w14:textId="77777777" w:rsidR="00743C7E" w:rsidRPr="00C763AE" w:rsidRDefault="00B8742F">
      <w:pPr>
        <w:spacing w:before="240" w:after="240"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b/>
        </w:rPr>
        <w:t xml:space="preserve">Tercero.  Notifíquese, </w:t>
      </w:r>
      <w:r w:rsidRPr="00C763AE">
        <w:rPr>
          <w:rFonts w:ascii="Palatino Linotype" w:eastAsia="Palatino Linotype" w:hAnsi="Palatino Linotype" w:cs="Palatino Linotype"/>
        </w:rPr>
        <w:t xml:space="preserve">vía </w:t>
      </w:r>
      <w:r w:rsidRPr="00C763AE">
        <w:rPr>
          <w:rFonts w:ascii="Palatino Linotype" w:eastAsia="Palatino Linotype" w:hAnsi="Palatino Linotype" w:cs="Palatino Linotype"/>
          <w:b/>
        </w:rPr>
        <w:t xml:space="preserve">SAIMEX, </w:t>
      </w:r>
      <w:r w:rsidRPr="00C763AE">
        <w:rPr>
          <w:rFonts w:ascii="Palatino Linotype" w:eastAsia="Palatino Linotype" w:hAnsi="Palatino Linotype" w:cs="Palatino Linotype"/>
        </w:rPr>
        <w:t xml:space="preserve">a la parte </w:t>
      </w:r>
      <w:r w:rsidRPr="00C763AE">
        <w:rPr>
          <w:rFonts w:ascii="Palatino Linotype" w:eastAsia="Palatino Linotype" w:hAnsi="Palatino Linotype" w:cs="Palatino Linotype"/>
          <w:b/>
        </w:rPr>
        <w:t>Recurrente</w:t>
      </w:r>
      <w:r w:rsidRPr="00C763A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A57EA26" w14:textId="77777777" w:rsidR="00743C7E" w:rsidRPr="00D25B01" w:rsidRDefault="00B8742F">
      <w:pPr>
        <w:spacing w:line="360" w:lineRule="auto"/>
        <w:jc w:val="both"/>
        <w:rPr>
          <w:rFonts w:ascii="Palatino Linotype" w:eastAsia="Palatino Linotype" w:hAnsi="Palatino Linotype" w:cs="Palatino Linotype"/>
        </w:rPr>
      </w:pPr>
      <w:r w:rsidRPr="00C763A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53225" w:rsidRPr="00C763AE">
        <w:rPr>
          <w:rFonts w:ascii="Palatino Linotype" w:eastAsia="Palatino Linotype" w:hAnsi="Palatino Linotype" w:cs="Palatino Linotype"/>
        </w:rPr>
        <w:t xml:space="preserve">QUINTA </w:t>
      </w:r>
      <w:r w:rsidRPr="00C763AE">
        <w:rPr>
          <w:rFonts w:ascii="Palatino Linotype" w:eastAsia="Palatino Linotype" w:hAnsi="Palatino Linotype" w:cs="Palatino Linotype"/>
        </w:rPr>
        <w:t xml:space="preserve">SESIÓN ORDINARIA CELEBRADA EL </w:t>
      </w:r>
      <w:r w:rsidR="00B53225" w:rsidRPr="00C763AE">
        <w:rPr>
          <w:rFonts w:ascii="Palatino Linotype" w:eastAsia="Palatino Linotype" w:hAnsi="Palatino Linotype" w:cs="Palatino Linotype"/>
        </w:rPr>
        <w:t xml:space="preserve">DOCE DE FEBRERO </w:t>
      </w:r>
      <w:r w:rsidRPr="00C763AE">
        <w:rPr>
          <w:rFonts w:ascii="Palatino Linotype" w:eastAsia="Palatino Linotype" w:hAnsi="Palatino Linotype" w:cs="Palatino Linotype"/>
        </w:rPr>
        <w:t>DE DOS MIL VEINTIC</w:t>
      </w:r>
      <w:r w:rsidR="00B53225" w:rsidRPr="00C763AE">
        <w:rPr>
          <w:rFonts w:ascii="Palatino Linotype" w:eastAsia="Palatino Linotype" w:hAnsi="Palatino Linotype" w:cs="Palatino Linotype"/>
        </w:rPr>
        <w:t>INCO</w:t>
      </w:r>
      <w:r w:rsidRPr="00C763AE">
        <w:rPr>
          <w:rFonts w:ascii="Palatino Linotype" w:eastAsia="Palatino Linotype" w:hAnsi="Palatino Linotype" w:cs="Palatino Linotype"/>
        </w:rPr>
        <w:t>, ANTE EL SECRETARIO TÉCNICO DEL PLENO ALEXIS TAPIA RAMÍREZ.</w:t>
      </w:r>
    </w:p>
    <w:p w14:paraId="49BEAD0A" w14:textId="77777777" w:rsidR="00743C7E" w:rsidRPr="00D25B01" w:rsidRDefault="00743C7E">
      <w:pPr>
        <w:spacing w:line="360" w:lineRule="auto"/>
        <w:jc w:val="both"/>
        <w:rPr>
          <w:rFonts w:ascii="Palatino Linotype" w:eastAsia="Palatino Linotype" w:hAnsi="Palatino Linotype" w:cs="Palatino Linotype"/>
        </w:rPr>
      </w:pPr>
    </w:p>
    <w:p w14:paraId="33012E6D" w14:textId="77777777" w:rsidR="00743C7E" w:rsidRPr="00D25B01" w:rsidRDefault="00743C7E">
      <w:pPr>
        <w:spacing w:line="360" w:lineRule="auto"/>
        <w:jc w:val="both"/>
        <w:rPr>
          <w:rFonts w:ascii="Palatino Linotype" w:eastAsia="Palatino Linotype" w:hAnsi="Palatino Linotype" w:cs="Palatino Linotype"/>
        </w:rPr>
      </w:pPr>
    </w:p>
    <w:p w14:paraId="4F5EE49D" w14:textId="77777777" w:rsidR="00743C7E" w:rsidRPr="00D25B01" w:rsidRDefault="00743C7E">
      <w:pPr>
        <w:spacing w:line="360" w:lineRule="auto"/>
        <w:jc w:val="both"/>
        <w:rPr>
          <w:rFonts w:ascii="Palatino Linotype" w:eastAsia="Palatino Linotype" w:hAnsi="Palatino Linotype" w:cs="Palatino Linotype"/>
        </w:rPr>
      </w:pPr>
    </w:p>
    <w:p w14:paraId="06752CC9" w14:textId="77777777" w:rsidR="00743C7E" w:rsidRPr="00D25B01" w:rsidRDefault="00743C7E">
      <w:pPr>
        <w:spacing w:line="360" w:lineRule="auto"/>
        <w:jc w:val="both"/>
        <w:rPr>
          <w:rFonts w:ascii="Palatino Linotype" w:eastAsia="Palatino Linotype" w:hAnsi="Palatino Linotype" w:cs="Palatino Linotype"/>
        </w:rPr>
      </w:pPr>
    </w:p>
    <w:p w14:paraId="5843D503" w14:textId="77777777" w:rsidR="00743C7E" w:rsidRPr="00D25B01" w:rsidRDefault="00743C7E">
      <w:pPr>
        <w:spacing w:line="360" w:lineRule="auto"/>
        <w:jc w:val="both"/>
        <w:rPr>
          <w:rFonts w:ascii="Palatino Linotype" w:eastAsia="Palatino Linotype" w:hAnsi="Palatino Linotype" w:cs="Palatino Linotype"/>
        </w:rPr>
      </w:pPr>
    </w:p>
    <w:p w14:paraId="3D4FC48F" w14:textId="77777777" w:rsidR="00743C7E" w:rsidRPr="00D25B01" w:rsidRDefault="00743C7E">
      <w:pPr>
        <w:spacing w:line="360" w:lineRule="auto"/>
        <w:jc w:val="both"/>
        <w:rPr>
          <w:rFonts w:ascii="Palatino Linotype" w:eastAsia="Palatino Linotype" w:hAnsi="Palatino Linotype" w:cs="Palatino Linotype"/>
        </w:rPr>
      </w:pPr>
    </w:p>
    <w:p w14:paraId="38346E14" w14:textId="77777777" w:rsidR="00743C7E" w:rsidRPr="00D25B01" w:rsidRDefault="00743C7E">
      <w:pPr>
        <w:spacing w:line="360" w:lineRule="auto"/>
        <w:jc w:val="both"/>
        <w:rPr>
          <w:rFonts w:ascii="Palatino Linotype" w:eastAsia="Palatino Linotype" w:hAnsi="Palatino Linotype" w:cs="Palatino Linotype"/>
        </w:rPr>
      </w:pPr>
    </w:p>
    <w:p w14:paraId="4E6FBDB9" w14:textId="77777777" w:rsidR="00743C7E" w:rsidRPr="00D25B01" w:rsidRDefault="00743C7E">
      <w:pPr>
        <w:spacing w:line="360" w:lineRule="auto"/>
        <w:jc w:val="both"/>
        <w:rPr>
          <w:rFonts w:ascii="Palatino Linotype" w:eastAsia="Palatino Linotype" w:hAnsi="Palatino Linotype" w:cs="Palatino Linotype"/>
        </w:rPr>
      </w:pPr>
    </w:p>
    <w:p w14:paraId="2FCE2E7C" w14:textId="77777777" w:rsidR="00743C7E" w:rsidRPr="00D25B01" w:rsidRDefault="00743C7E">
      <w:pPr>
        <w:spacing w:line="360" w:lineRule="auto"/>
        <w:jc w:val="both"/>
        <w:rPr>
          <w:rFonts w:ascii="Palatino Linotype" w:eastAsia="Palatino Linotype" w:hAnsi="Palatino Linotype" w:cs="Palatino Linotype"/>
        </w:rPr>
      </w:pPr>
      <w:bookmarkStart w:id="10" w:name="_heading=h.1fob9te" w:colFirst="0" w:colLast="0"/>
      <w:bookmarkEnd w:id="10"/>
    </w:p>
    <w:p w14:paraId="13DA2171" w14:textId="77777777" w:rsidR="00743C7E" w:rsidRPr="00D25B01" w:rsidRDefault="00B8742F">
      <w:pPr>
        <w:spacing w:line="360" w:lineRule="auto"/>
        <w:jc w:val="both"/>
        <w:rPr>
          <w:rFonts w:ascii="Palatino Linotype" w:eastAsia="Palatino Linotype" w:hAnsi="Palatino Linotype" w:cs="Palatino Linotype"/>
        </w:rPr>
      </w:pPr>
      <w:r w:rsidRPr="00D25B01">
        <w:rPr>
          <w:rFonts w:ascii="Palatino Linotype" w:eastAsia="Palatino Linotype" w:hAnsi="Palatino Linotype" w:cs="Palatino Linotype"/>
        </w:rPr>
        <w:t xml:space="preserve"> </w:t>
      </w:r>
    </w:p>
    <w:sectPr w:rsidR="00743C7E" w:rsidRPr="00D25B01">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B59FC" w14:textId="77777777" w:rsidR="00BC32D5" w:rsidRDefault="00BC32D5">
      <w:r>
        <w:separator/>
      </w:r>
    </w:p>
  </w:endnote>
  <w:endnote w:type="continuationSeparator" w:id="0">
    <w:p w14:paraId="208A1FAA" w14:textId="77777777" w:rsidR="00BC32D5" w:rsidRDefault="00BC3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2AD7" w14:textId="77777777" w:rsidR="00C21AC3" w:rsidRDefault="00C21AC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763AE">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763AE">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6B7A3A04" w14:textId="77777777" w:rsidR="00C21AC3" w:rsidRDefault="00C21AC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8F9EE" w14:textId="77777777" w:rsidR="00C21AC3" w:rsidRDefault="00C21AC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763A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763AE">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6779067C" w14:textId="77777777" w:rsidR="00C21AC3" w:rsidRDefault="00C21AC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A5B5A" w14:textId="77777777" w:rsidR="00BC32D5" w:rsidRDefault="00BC32D5">
      <w:r>
        <w:separator/>
      </w:r>
    </w:p>
  </w:footnote>
  <w:footnote w:type="continuationSeparator" w:id="0">
    <w:p w14:paraId="2DB93806" w14:textId="77777777" w:rsidR="00BC32D5" w:rsidRDefault="00BC3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2F9B" w14:textId="77777777" w:rsidR="00C21AC3" w:rsidRDefault="00C21AC3">
    <w:pPr>
      <w:rPr>
        <w:rFonts w:ascii="Cambria" w:eastAsia="Cambria" w:hAnsi="Cambria" w:cs="Cambria"/>
        <w:color w:val="000000"/>
      </w:rPr>
    </w:pPr>
    <w:r>
      <w:rPr>
        <w:noProof/>
      </w:rPr>
      <w:drawing>
        <wp:anchor distT="0" distB="0" distL="0" distR="0" simplePos="0" relativeHeight="251658240" behindDoc="1" locked="0" layoutInCell="1" hidden="0" allowOverlap="1" wp14:anchorId="393C65CB" wp14:editId="5D19E281">
          <wp:simplePos x="0" y="0"/>
          <wp:positionH relativeFrom="column">
            <wp:posOffset>-1080101</wp:posOffset>
          </wp:positionH>
          <wp:positionV relativeFrom="paragraph">
            <wp:posOffset>-488275</wp:posOffset>
          </wp:positionV>
          <wp:extent cx="7809865" cy="10165715"/>
          <wp:effectExtent l="0" t="0" r="0" b="0"/>
          <wp:wrapNone/>
          <wp:docPr id="17652624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5953" w:type="dxa"/>
      <w:tblInd w:w="3261" w:type="dxa"/>
      <w:tblLayout w:type="fixed"/>
      <w:tblLook w:val="0400" w:firstRow="0" w:lastRow="0" w:firstColumn="0" w:lastColumn="0" w:noHBand="0" w:noVBand="1"/>
    </w:tblPr>
    <w:tblGrid>
      <w:gridCol w:w="2489"/>
      <w:gridCol w:w="3464"/>
    </w:tblGrid>
    <w:tr w:rsidR="00C21AC3" w14:paraId="02955513" w14:textId="77777777">
      <w:tc>
        <w:tcPr>
          <w:tcW w:w="2489" w:type="dxa"/>
          <w:shd w:val="clear" w:color="auto" w:fill="auto"/>
        </w:tcPr>
        <w:p w14:paraId="435D37DB" w14:textId="77777777" w:rsidR="00C21AC3" w:rsidRDefault="00C21AC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A34B1C9" w14:textId="0A0DA416" w:rsidR="00C21AC3" w:rsidRDefault="00C21AC3" w:rsidP="00582B0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00164/INFOEM/IP/RR/202</w:t>
          </w:r>
          <w:r w:rsidR="00582B01">
            <w:rPr>
              <w:rFonts w:ascii="Palatino Linotype" w:eastAsia="Palatino Linotype" w:hAnsi="Palatino Linotype" w:cs="Palatino Linotype"/>
              <w:b/>
              <w:sz w:val="22"/>
              <w:szCs w:val="22"/>
            </w:rPr>
            <w:t>5</w:t>
          </w:r>
        </w:p>
      </w:tc>
    </w:tr>
    <w:tr w:rsidR="00C21AC3" w14:paraId="03832911" w14:textId="77777777">
      <w:trPr>
        <w:trHeight w:val="228"/>
      </w:trPr>
      <w:tc>
        <w:tcPr>
          <w:tcW w:w="2489" w:type="dxa"/>
          <w:shd w:val="clear" w:color="auto" w:fill="auto"/>
          <w:vAlign w:val="center"/>
        </w:tcPr>
        <w:p w14:paraId="35ED6057" w14:textId="77777777" w:rsidR="00C21AC3" w:rsidRDefault="00C21AC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E95CA6A" w14:textId="77777777" w:rsidR="00C21AC3" w:rsidRDefault="00C21AC3">
          <w:pPr>
            <w:ind w:left="-45" w:right="176"/>
            <w:jc w:val="both"/>
            <w:rPr>
              <w:rFonts w:ascii="Palatino Linotype" w:eastAsia="Palatino Linotype" w:hAnsi="Palatino Linotype" w:cs="Palatino Linotype"/>
              <w:b/>
              <w:sz w:val="22"/>
              <w:szCs w:val="22"/>
            </w:rPr>
          </w:pPr>
          <w:r w:rsidRPr="00B53225">
            <w:rPr>
              <w:rFonts w:ascii="Palatino Linotype" w:eastAsia="Palatino Linotype" w:hAnsi="Palatino Linotype" w:cs="Palatino Linotype"/>
              <w:b/>
              <w:sz w:val="22"/>
              <w:szCs w:val="22"/>
            </w:rPr>
            <w:t>Naucalpan de Juárez</w:t>
          </w:r>
        </w:p>
      </w:tc>
    </w:tr>
    <w:tr w:rsidR="00C21AC3" w14:paraId="3AFAFC1E" w14:textId="77777777">
      <w:tc>
        <w:tcPr>
          <w:tcW w:w="2489" w:type="dxa"/>
          <w:shd w:val="clear" w:color="auto" w:fill="auto"/>
          <w:vAlign w:val="center"/>
        </w:tcPr>
        <w:p w14:paraId="59CB1BA9" w14:textId="77777777" w:rsidR="00C21AC3" w:rsidRDefault="00C21AC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FF0FBDB" w14:textId="77777777" w:rsidR="00C21AC3" w:rsidRDefault="00C21AC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A6D288" w14:textId="77777777" w:rsidR="00C21AC3" w:rsidRDefault="00C21AC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01B6" w14:textId="77777777" w:rsidR="00C21AC3" w:rsidRDefault="00C21AC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45134CD3" wp14:editId="10770BF4">
          <wp:simplePos x="0" y="0"/>
          <wp:positionH relativeFrom="column">
            <wp:posOffset>-1080127</wp:posOffset>
          </wp:positionH>
          <wp:positionV relativeFrom="paragraph">
            <wp:posOffset>-369902</wp:posOffset>
          </wp:positionV>
          <wp:extent cx="7809865" cy="10165715"/>
          <wp:effectExtent l="0" t="0" r="0" b="0"/>
          <wp:wrapNone/>
          <wp:docPr id="17652624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5953" w:type="dxa"/>
      <w:tblInd w:w="3261" w:type="dxa"/>
      <w:tblLayout w:type="fixed"/>
      <w:tblLook w:val="0400" w:firstRow="0" w:lastRow="0" w:firstColumn="0" w:lastColumn="0" w:noHBand="0" w:noVBand="1"/>
    </w:tblPr>
    <w:tblGrid>
      <w:gridCol w:w="2489"/>
      <w:gridCol w:w="3464"/>
    </w:tblGrid>
    <w:tr w:rsidR="00C21AC3" w14:paraId="5986F66A" w14:textId="77777777">
      <w:tc>
        <w:tcPr>
          <w:tcW w:w="2489" w:type="dxa"/>
          <w:shd w:val="clear" w:color="auto" w:fill="auto"/>
        </w:tcPr>
        <w:p w14:paraId="1477892C" w14:textId="77777777" w:rsidR="00C21AC3" w:rsidRDefault="00C21AC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8D61F98" w14:textId="77777777" w:rsidR="00C21AC3" w:rsidRDefault="00C21AC3" w:rsidP="00B5322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00164/INFOEM/IP/RR/2025</w:t>
          </w:r>
        </w:p>
      </w:tc>
    </w:tr>
    <w:tr w:rsidR="00C21AC3" w14:paraId="4C612992" w14:textId="77777777">
      <w:tc>
        <w:tcPr>
          <w:tcW w:w="2489" w:type="dxa"/>
          <w:shd w:val="clear" w:color="auto" w:fill="auto"/>
        </w:tcPr>
        <w:p w14:paraId="29A82570" w14:textId="77777777" w:rsidR="00C21AC3" w:rsidRDefault="00C21AC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32B106DD" w14:textId="048F95B0" w:rsidR="00C21AC3" w:rsidRDefault="00B529D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 XXXX XXXXX </w:t>
          </w:r>
        </w:p>
      </w:tc>
    </w:tr>
    <w:tr w:rsidR="00C21AC3" w14:paraId="3DF2638E" w14:textId="77777777">
      <w:trPr>
        <w:trHeight w:val="228"/>
      </w:trPr>
      <w:tc>
        <w:tcPr>
          <w:tcW w:w="2489" w:type="dxa"/>
          <w:shd w:val="clear" w:color="auto" w:fill="auto"/>
          <w:vAlign w:val="center"/>
        </w:tcPr>
        <w:p w14:paraId="4684A559" w14:textId="77777777" w:rsidR="00C21AC3" w:rsidRDefault="00C21AC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9C822F8" w14:textId="77777777" w:rsidR="00C21AC3" w:rsidRDefault="00C21AC3">
          <w:pPr>
            <w:ind w:left="-45" w:right="176"/>
            <w:jc w:val="both"/>
            <w:rPr>
              <w:rFonts w:ascii="Palatino Linotype" w:eastAsia="Palatino Linotype" w:hAnsi="Palatino Linotype" w:cs="Palatino Linotype"/>
              <w:b/>
              <w:sz w:val="22"/>
              <w:szCs w:val="22"/>
            </w:rPr>
          </w:pPr>
          <w:r w:rsidRPr="00B53225">
            <w:rPr>
              <w:rFonts w:ascii="Palatino Linotype" w:eastAsia="Palatino Linotype" w:hAnsi="Palatino Linotype" w:cs="Palatino Linotype"/>
              <w:b/>
              <w:sz w:val="22"/>
              <w:szCs w:val="22"/>
            </w:rPr>
            <w:t>Naucalpan de Juárez</w:t>
          </w:r>
        </w:p>
      </w:tc>
    </w:tr>
    <w:tr w:rsidR="00C21AC3" w14:paraId="7CA44879" w14:textId="77777777">
      <w:tc>
        <w:tcPr>
          <w:tcW w:w="2489" w:type="dxa"/>
          <w:shd w:val="clear" w:color="auto" w:fill="auto"/>
          <w:vAlign w:val="center"/>
        </w:tcPr>
        <w:p w14:paraId="16E201CD" w14:textId="77777777" w:rsidR="00C21AC3" w:rsidRDefault="00C21AC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76BC653" w14:textId="77777777" w:rsidR="00C21AC3" w:rsidRDefault="00C21AC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57D4092" w14:textId="77777777" w:rsidR="00C21AC3" w:rsidRDefault="00C21A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849A1"/>
    <w:multiLevelType w:val="multilevel"/>
    <w:tmpl w:val="B7140266"/>
    <w:lvl w:ilvl="0">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F6409C"/>
    <w:multiLevelType w:val="multilevel"/>
    <w:tmpl w:val="CB3A267A"/>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C7E"/>
    <w:rsid w:val="000031A4"/>
    <w:rsid w:val="00033FC4"/>
    <w:rsid w:val="00156619"/>
    <w:rsid w:val="001B3EC4"/>
    <w:rsid w:val="001B686D"/>
    <w:rsid w:val="001D38F9"/>
    <w:rsid w:val="00207A2A"/>
    <w:rsid w:val="00212F4F"/>
    <w:rsid w:val="00223252"/>
    <w:rsid w:val="002720F6"/>
    <w:rsid w:val="002823AB"/>
    <w:rsid w:val="002A1F13"/>
    <w:rsid w:val="002E1004"/>
    <w:rsid w:val="00315D25"/>
    <w:rsid w:val="00322B5B"/>
    <w:rsid w:val="00362AD0"/>
    <w:rsid w:val="003D20B3"/>
    <w:rsid w:val="00417BC8"/>
    <w:rsid w:val="004934F7"/>
    <w:rsid w:val="00497EAF"/>
    <w:rsid w:val="004A3125"/>
    <w:rsid w:val="004B38F5"/>
    <w:rsid w:val="004C54DE"/>
    <w:rsid w:val="004E3C47"/>
    <w:rsid w:val="004E7740"/>
    <w:rsid w:val="0052502F"/>
    <w:rsid w:val="00543579"/>
    <w:rsid w:val="005613EA"/>
    <w:rsid w:val="00582B01"/>
    <w:rsid w:val="005C25A7"/>
    <w:rsid w:val="005C54AC"/>
    <w:rsid w:val="005E271C"/>
    <w:rsid w:val="00682E40"/>
    <w:rsid w:val="006C2DBB"/>
    <w:rsid w:val="006D4221"/>
    <w:rsid w:val="00707A4E"/>
    <w:rsid w:val="00721D01"/>
    <w:rsid w:val="00725A27"/>
    <w:rsid w:val="00743C7E"/>
    <w:rsid w:val="00747B71"/>
    <w:rsid w:val="007563D0"/>
    <w:rsid w:val="00767E4A"/>
    <w:rsid w:val="007908C2"/>
    <w:rsid w:val="007D6EA9"/>
    <w:rsid w:val="007E0E34"/>
    <w:rsid w:val="007E0F58"/>
    <w:rsid w:val="007E452E"/>
    <w:rsid w:val="00814259"/>
    <w:rsid w:val="00855FB3"/>
    <w:rsid w:val="00857D89"/>
    <w:rsid w:val="00902C97"/>
    <w:rsid w:val="009370A1"/>
    <w:rsid w:val="009D4F95"/>
    <w:rsid w:val="009F547D"/>
    <w:rsid w:val="00A161E9"/>
    <w:rsid w:val="00A3067F"/>
    <w:rsid w:val="00A60A58"/>
    <w:rsid w:val="00AA0F31"/>
    <w:rsid w:val="00AD07AF"/>
    <w:rsid w:val="00AE7C27"/>
    <w:rsid w:val="00AF323B"/>
    <w:rsid w:val="00B228D1"/>
    <w:rsid w:val="00B40D0C"/>
    <w:rsid w:val="00B42E37"/>
    <w:rsid w:val="00B529D6"/>
    <w:rsid w:val="00B53225"/>
    <w:rsid w:val="00B7042F"/>
    <w:rsid w:val="00B86479"/>
    <w:rsid w:val="00B8742F"/>
    <w:rsid w:val="00B95CC6"/>
    <w:rsid w:val="00BC32D5"/>
    <w:rsid w:val="00C21AC3"/>
    <w:rsid w:val="00C26638"/>
    <w:rsid w:val="00C26792"/>
    <w:rsid w:val="00C57209"/>
    <w:rsid w:val="00C60E69"/>
    <w:rsid w:val="00C763AE"/>
    <w:rsid w:val="00C8002B"/>
    <w:rsid w:val="00C8047C"/>
    <w:rsid w:val="00CE3384"/>
    <w:rsid w:val="00D25B01"/>
    <w:rsid w:val="00D72910"/>
    <w:rsid w:val="00D7303E"/>
    <w:rsid w:val="00D83D99"/>
    <w:rsid w:val="00DD122C"/>
    <w:rsid w:val="00DD3A58"/>
    <w:rsid w:val="00DF0527"/>
    <w:rsid w:val="00E31427"/>
    <w:rsid w:val="00E70BB4"/>
    <w:rsid w:val="00E7201F"/>
    <w:rsid w:val="00E8793E"/>
    <w:rsid w:val="00E91BA8"/>
    <w:rsid w:val="00EE72FD"/>
    <w:rsid w:val="00F02CD8"/>
    <w:rsid w:val="00F8762A"/>
    <w:rsid w:val="00F96FCE"/>
    <w:rsid w:val="00FF13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8244"/>
  <w15:docId w15:val="{9E2D8509-77F3-4B99-8E56-8770AB4DB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725B9E"/>
    <w:rPr>
      <w:color w:val="605E5C"/>
      <w:shd w:val="clear" w:color="auto" w:fill="E1DFDD"/>
    </w:r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61419D"/>
    <w:rPr>
      <w:sz w:val="16"/>
      <w:szCs w:val="16"/>
    </w:rPr>
  </w:style>
  <w:style w:type="paragraph" w:styleId="Textocomentario">
    <w:name w:val="annotation text"/>
    <w:basedOn w:val="Normal"/>
    <w:link w:val="TextocomentarioCar"/>
    <w:uiPriority w:val="99"/>
    <w:semiHidden/>
    <w:unhideWhenUsed/>
    <w:rsid w:val="0061419D"/>
    <w:rPr>
      <w:sz w:val="20"/>
      <w:szCs w:val="20"/>
    </w:rPr>
  </w:style>
  <w:style w:type="character" w:customStyle="1" w:styleId="TextocomentarioCar">
    <w:name w:val="Texto comentario Car"/>
    <w:basedOn w:val="Fuentedeprrafopredeter"/>
    <w:link w:val="Textocomentario"/>
    <w:uiPriority w:val="99"/>
    <w:semiHidden/>
    <w:rsid w:val="0061419D"/>
    <w:rPr>
      <w:sz w:val="20"/>
      <w:szCs w:val="20"/>
    </w:rPr>
  </w:style>
  <w:style w:type="paragraph" w:styleId="Asuntodelcomentario">
    <w:name w:val="annotation subject"/>
    <w:basedOn w:val="Textocomentario"/>
    <w:next w:val="Textocomentario"/>
    <w:link w:val="AsuntodelcomentarioCar"/>
    <w:uiPriority w:val="99"/>
    <w:semiHidden/>
    <w:unhideWhenUsed/>
    <w:rsid w:val="0061419D"/>
    <w:rPr>
      <w:b/>
      <w:bCs/>
    </w:rPr>
  </w:style>
  <w:style w:type="character" w:customStyle="1" w:styleId="AsuntodelcomentarioCar">
    <w:name w:val="Asunto del comentario Car"/>
    <w:basedOn w:val="TextocomentarioCar"/>
    <w:link w:val="Asuntodelcomentario"/>
    <w:uiPriority w:val="99"/>
    <w:semiHidden/>
    <w:rsid w:val="0061419D"/>
    <w:rPr>
      <w:b/>
      <w:bCs/>
      <w:sz w:val="20"/>
      <w:szCs w:val="20"/>
    </w:r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B225C6"/>
    <w:rPr>
      <w:b/>
      <w:bCs/>
    </w:r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53464">
      <w:bodyDiv w:val="1"/>
      <w:marLeft w:val="0"/>
      <w:marRight w:val="0"/>
      <w:marTop w:val="0"/>
      <w:marBottom w:val="0"/>
      <w:divBdr>
        <w:top w:val="none" w:sz="0" w:space="0" w:color="auto"/>
        <w:left w:val="none" w:sz="0" w:space="0" w:color="auto"/>
        <w:bottom w:val="none" w:sz="0" w:space="0" w:color="auto"/>
        <w:right w:val="none" w:sz="0" w:space="0" w:color="auto"/>
      </w:divBdr>
    </w:div>
    <w:div w:id="747583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jTRDQ6UIwxbfuMMFKgLM26hRAw==">CgMxLjAyCWguNDRzaW5pbzIJaC40ZDM0b2c4MghoLmdqZGd4czIJaC4zZHk2dmttMgloLjMwajB6bGwyCWguMnM4ZXlvMTIIaC50eWpjd3QyCWguM3pueXNoNzIJaC4yZXQ5MnAwMghoLmxueGJ6OTIJaC4xZm9iOXRlOAByITF3Sm9acDRjdGVyTElBazB1UG4zVjZXQ1pucnZSaVNyTQ==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9702</Words>
  <Characters>53367</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2025-02-14T18:57:00Z</cp:lastPrinted>
  <dcterms:created xsi:type="dcterms:W3CDTF">2025-02-25T16:33:00Z</dcterms:created>
  <dcterms:modified xsi:type="dcterms:W3CDTF">2025-02-25T16:33:00Z</dcterms:modified>
</cp:coreProperties>
</file>