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2D7F15" w14:textId="77777777" w:rsidR="00494808" w:rsidRDefault="00494808">
      <w:pPr>
        <w:widowControl w:val="0"/>
        <w:pBdr>
          <w:top w:val="nil"/>
          <w:left w:val="nil"/>
          <w:bottom w:val="nil"/>
          <w:right w:val="nil"/>
          <w:between w:val="nil"/>
        </w:pBdr>
        <w:spacing w:after="0" w:line="276" w:lineRule="auto"/>
        <w:jc w:val="left"/>
      </w:pPr>
    </w:p>
    <w:sdt>
      <w:sdtPr>
        <w:rPr>
          <w:rFonts w:ascii="Palatino Linotype" w:eastAsia="Palatino Linotype" w:hAnsi="Palatino Linotype" w:cs="Palatino Linotype"/>
          <w:color w:val="auto"/>
          <w:sz w:val="22"/>
          <w:szCs w:val="22"/>
          <w:lang w:val="es-ES"/>
        </w:rPr>
        <w:id w:val="-358895040"/>
        <w:docPartObj>
          <w:docPartGallery w:val="Table of Contents"/>
          <w:docPartUnique/>
        </w:docPartObj>
      </w:sdtPr>
      <w:sdtEndPr>
        <w:rPr>
          <w:b/>
          <w:bCs/>
        </w:rPr>
      </w:sdtEndPr>
      <w:sdtContent>
        <w:p w14:paraId="5FD282C2" w14:textId="07AF90B0" w:rsidR="00046662" w:rsidRDefault="00046662">
          <w:pPr>
            <w:pStyle w:val="TtulodeTDC"/>
          </w:pPr>
          <w:r>
            <w:rPr>
              <w:lang w:val="es-ES"/>
            </w:rPr>
            <w:t>Tabla de contenido</w:t>
          </w:r>
        </w:p>
        <w:p w14:paraId="5D4E2348" w14:textId="36974C13" w:rsidR="00046662" w:rsidRDefault="00046662">
          <w:pPr>
            <w:pStyle w:val="TDC1"/>
            <w:tabs>
              <w:tab w:val="right" w:leader="dot" w:pos="9204"/>
            </w:tabs>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216966908" w:history="1">
            <w:r w:rsidRPr="008F20BF">
              <w:rPr>
                <w:rStyle w:val="Hipervnculo"/>
                <w:noProof/>
              </w:rPr>
              <w:t>A N T E C E D E N T E S</w:t>
            </w:r>
            <w:r>
              <w:rPr>
                <w:noProof/>
                <w:webHidden/>
              </w:rPr>
              <w:tab/>
            </w:r>
            <w:r>
              <w:rPr>
                <w:noProof/>
                <w:webHidden/>
              </w:rPr>
              <w:fldChar w:fldCharType="begin"/>
            </w:r>
            <w:r>
              <w:rPr>
                <w:noProof/>
                <w:webHidden/>
              </w:rPr>
              <w:instrText xml:space="preserve"> PAGEREF _Toc216966908 \h </w:instrText>
            </w:r>
            <w:r>
              <w:rPr>
                <w:noProof/>
                <w:webHidden/>
              </w:rPr>
            </w:r>
            <w:r>
              <w:rPr>
                <w:noProof/>
                <w:webHidden/>
              </w:rPr>
              <w:fldChar w:fldCharType="separate"/>
            </w:r>
            <w:r w:rsidR="00063443">
              <w:rPr>
                <w:noProof/>
                <w:webHidden/>
              </w:rPr>
              <w:t>2</w:t>
            </w:r>
            <w:r>
              <w:rPr>
                <w:noProof/>
                <w:webHidden/>
              </w:rPr>
              <w:fldChar w:fldCharType="end"/>
            </w:r>
          </w:hyperlink>
        </w:p>
        <w:p w14:paraId="19AC7AFE" w14:textId="04BD2867" w:rsidR="00046662" w:rsidRDefault="00C330BC">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6966909" w:history="1">
            <w:r w:rsidR="00046662" w:rsidRPr="008F20BF">
              <w:rPr>
                <w:rStyle w:val="Hipervnculo"/>
                <w:noProof/>
              </w:rPr>
              <w:t>I. Presentación de las solicitudes de información</w:t>
            </w:r>
            <w:r w:rsidR="00046662">
              <w:rPr>
                <w:noProof/>
                <w:webHidden/>
              </w:rPr>
              <w:tab/>
            </w:r>
            <w:r w:rsidR="00046662">
              <w:rPr>
                <w:noProof/>
                <w:webHidden/>
              </w:rPr>
              <w:fldChar w:fldCharType="begin"/>
            </w:r>
            <w:r w:rsidR="00046662">
              <w:rPr>
                <w:noProof/>
                <w:webHidden/>
              </w:rPr>
              <w:instrText xml:space="preserve"> PAGEREF _Toc216966909 \h </w:instrText>
            </w:r>
            <w:r w:rsidR="00046662">
              <w:rPr>
                <w:noProof/>
                <w:webHidden/>
              </w:rPr>
            </w:r>
            <w:r w:rsidR="00046662">
              <w:rPr>
                <w:noProof/>
                <w:webHidden/>
              </w:rPr>
              <w:fldChar w:fldCharType="separate"/>
            </w:r>
            <w:r w:rsidR="00063443">
              <w:rPr>
                <w:noProof/>
                <w:webHidden/>
              </w:rPr>
              <w:t>2</w:t>
            </w:r>
            <w:r w:rsidR="00046662">
              <w:rPr>
                <w:noProof/>
                <w:webHidden/>
              </w:rPr>
              <w:fldChar w:fldCharType="end"/>
            </w:r>
          </w:hyperlink>
        </w:p>
        <w:p w14:paraId="08F72317" w14:textId="584F0710" w:rsidR="00046662" w:rsidRDefault="00C330BC">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6966910" w:history="1">
            <w:r w:rsidR="00046662" w:rsidRPr="008F20BF">
              <w:rPr>
                <w:rStyle w:val="Hipervnculo"/>
                <w:noProof/>
              </w:rPr>
              <w:t>II. Prórroga</w:t>
            </w:r>
            <w:r w:rsidR="00046662">
              <w:rPr>
                <w:noProof/>
                <w:webHidden/>
              </w:rPr>
              <w:tab/>
            </w:r>
            <w:r w:rsidR="00046662">
              <w:rPr>
                <w:noProof/>
                <w:webHidden/>
              </w:rPr>
              <w:fldChar w:fldCharType="begin"/>
            </w:r>
            <w:r w:rsidR="00046662">
              <w:rPr>
                <w:noProof/>
                <w:webHidden/>
              </w:rPr>
              <w:instrText xml:space="preserve"> PAGEREF _Toc216966910 \h </w:instrText>
            </w:r>
            <w:r w:rsidR="00046662">
              <w:rPr>
                <w:noProof/>
                <w:webHidden/>
              </w:rPr>
            </w:r>
            <w:r w:rsidR="00046662">
              <w:rPr>
                <w:noProof/>
                <w:webHidden/>
              </w:rPr>
              <w:fldChar w:fldCharType="separate"/>
            </w:r>
            <w:r w:rsidR="00063443">
              <w:rPr>
                <w:noProof/>
                <w:webHidden/>
              </w:rPr>
              <w:t>3</w:t>
            </w:r>
            <w:r w:rsidR="00046662">
              <w:rPr>
                <w:noProof/>
                <w:webHidden/>
              </w:rPr>
              <w:fldChar w:fldCharType="end"/>
            </w:r>
          </w:hyperlink>
        </w:p>
        <w:p w14:paraId="0C09E168" w14:textId="193026A1" w:rsidR="00046662" w:rsidRDefault="00C330BC">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6966911" w:history="1">
            <w:r w:rsidR="00046662" w:rsidRPr="008F20BF">
              <w:rPr>
                <w:rStyle w:val="Hipervnculo"/>
                <w:noProof/>
              </w:rPr>
              <w:t>III. Respuestas del Sujeto Obligado</w:t>
            </w:r>
            <w:r w:rsidR="00046662">
              <w:rPr>
                <w:noProof/>
                <w:webHidden/>
              </w:rPr>
              <w:tab/>
            </w:r>
            <w:r w:rsidR="00046662">
              <w:rPr>
                <w:noProof/>
                <w:webHidden/>
              </w:rPr>
              <w:fldChar w:fldCharType="begin"/>
            </w:r>
            <w:r w:rsidR="00046662">
              <w:rPr>
                <w:noProof/>
                <w:webHidden/>
              </w:rPr>
              <w:instrText xml:space="preserve"> PAGEREF _Toc216966911 \h </w:instrText>
            </w:r>
            <w:r w:rsidR="00046662">
              <w:rPr>
                <w:noProof/>
                <w:webHidden/>
              </w:rPr>
            </w:r>
            <w:r w:rsidR="00046662">
              <w:rPr>
                <w:noProof/>
                <w:webHidden/>
              </w:rPr>
              <w:fldChar w:fldCharType="separate"/>
            </w:r>
            <w:r w:rsidR="00063443">
              <w:rPr>
                <w:noProof/>
                <w:webHidden/>
              </w:rPr>
              <w:t>3</w:t>
            </w:r>
            <w:r w:rsidR="00046662">
              <w:rPr>
                <w:noProof/>
                <w:webHidden/>
              </w:rPr>
              <w:fldChar w:fldCharType="end"/>
            </w:r>
          </w:hyperlink>
        </w:p>
        <w:p w14:paraId="72190129" w14:textId="1CDFC579" w:rsidR="00046662" w:rsidRDefault="00C330BC">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6966912" w:history="1">
            <w:r w:rsidR="00046662" w:rsidRPr="008F20BF">
              <w:rPr>
                <w:rStyle w:val="Hipervnculo"/>
                <w:noProof/>
              </w:rPr>
              <w:t>IV. Interposición de los Recursos de Revisión</w:t>
            </w:r>
            <w:r w:rsidR="00046662">
              <w:rPr>
                <w:noProof/>
                <w:webHidden/>
              </w:rPr>
              <w:tab/>
            </w:r>
            <w:r w:rsidR="00046662">
              <w:rPr>
                <w:noProof/>
                <w:webHidden/>
              </w:rPr>
              <w:fldChar w:fldCharType="begin"/>
            </w:r>
            <w:r w:rsidR="00046662">
              <w:rPr>
                <w:noProof/>
                <w:webHidden/>
              </w:rPr>
              <w:instrText xml:space="preserve"> PAGEREF _Toc216966912 \h </w:instrText>
            </w:r>
            <w:r w:rsidR="00046662">
              <w:rPr>
                <w:noProof/>
                <w:webHidden/>
              </w:rPr>
            </w:r>
            <w:r w:rsidR="00046662">
              <w:rPr>
                <w:noProof/>
                <w:webHidden/>
              </w:rPr>
              <w:fldChar w:fldCharType="separate"/>
            </w:r>
            <w:r w:rsidR="00063443">
              <w:rPr>
                <w:noProof/>
                <w:webHidden/>
              </w:rPr>
              <w:t>10</w:t>
            </w:r>
            <w:r w:rsidR="00046662">
              <w:rPr>
                <w:noProof/>
                <w:webHidden/>
              </w:rPr>
              <w:fldChar w:fldCharType="end"/>
            </w:r>
          </w:hyperlink>
        </w:p>
        <w:p w14:paraId="444E6C71" w14:textId="657BB1B3" w:rsidR="00046662" w:rsidRDefault="00C330BC">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6966913" w:history="1">
            <w:r w:rsidR="00046662" w:rsidRPr="008F20BF">
              <w:rPr>
                <w:rStyle w:val="Hipervnculo"/>
                <w:noProof/>
              </w:rPr>
              <w:t>V. Trámite del Recurso de Revisión ante este Instituto</w:t>
            </w:r>
            <w:r w:rsidR="00046662">
              <w:rPr>
                <w:noProof/>
                <w:webHidden/>
              </w:rPr>
              <w:tab/>
            </w:r>
            <w:r w:rsidR="00046662">
              <w:rPr>
                <w:noProof/>
                <w:webHidden/>
              </w:rPr>
              <w:fldChar w:fldCharType="begin"/>
            </w:r>
            <w:r w:rsidR="00046662">
              <w:rPr>
                <w:noProof/>
                <w:webHidden/>
              </w:rPr>
              <w:instrText xml:space="preserve"> PAGEREF _Toc216966913 \h </w:instrText>
            </w:r>
            <w:r w:rsidR="00046662">
              <w:rPr>
                <w:noProof/>
                <w:webHidden/>
              </w:rPr>
            </w:r>
            <w:r w:rsidR="00046662">
              <w:rPr>
                <w:noProof/>
                <w:webHidden/>
              </w:rPr>
              <w:fldChar w:fldCharType="separate"/>
            </w:r>
            <w:r w:rsidR="00063443">
              <w:rPr>
                <w:noProof/>
                <w:webHidden/>
              </w:rPr>
              <w:t>11</w:t>
            </w:r>
            <w:r w:rsidR="00046662">
              <w:rPr>
                <w:noProof/>
                <w:webHidden/>
              </w:rPr>
              <w:fldChar w:fldCharType="end"/>
            </w:r>
          </w:hyperlink>
        </w:p>
        <w:p w14:paraId="0FA31048" w14:textId="6D856D50" w:rsidR="00046662" w:rsidRDefault="00C330BC">
          <w:pPr>
            <w:pStyle w:val="TDC1"/>
            <w:tabs>
              <w:tab w:val="right" w:leader="dot" w:pos="9204"/>
            </w:tabs>
            <w:rPr>
              <w:rFonts w:asciiTheme="minorHAnsi" w:eastAsiaTheme="minorEastAsia" w:hAnsiTheme="minorHAnsi" w:cstheme="minorBidi"/>
              <w:noProof/>
              <w:kern w:val="2"/>
              <w:sz w:val="24"/>
              <w:szCs w:val="24"/>
              <w14:ligatures w14:val="standardContextual"/>
            </w:rPr>
          </w:pPr>
          <w:hyperlink w:anchor="_Toc216966914" w:history="1">
            <w:r w:rsidR="00046662" w:rsidRPr="008F20BF">
              <w:rPr>
                <w:rStyle w:val="Hipervnculo"/>
                <w:noProof/>
              </w:rPr>
              <w:t>C O N S I D E R A N D O S</w:t>
            </w:r>
            <w:r w:rsidR="00046662">
              <w:rPr>
                <w:noProof/>
                <w:webHidden/>
              </w:rPr>
              <w:tab/>
            </w:r>
            <w:r w:rsidR="00046662">
              <w:rPr>
                <w:noProof/>
                <w:webHidden/>
              </w:rPr>
              <w:fldChar w:fldCharType="begin"/>
            </w:r>
            <w:r w:rsidR="00046662">
              <w:rPr>
                <w:noProof/>
                <w:webHidden/>
              </w:rPr>
              <w:instrText xml:space="preserve"> PAGEREF _Toc216966914 \h </w:instrText>
            </w:r>
            <w:r w:rsidR="00046662">
              <w:rPr>
                <w:noProof/>
                <w:webHidden/>
              </w:rPr>
            </w:r>
            <w:r w:rsidR="00046662">
              <w:rPr>
                <w:noProof/>
                <w:webHidden/>
              </w:rPr>
              <w:fldChar w:fldCharType="separate"/>
            </w:r>
            <w:r w:rsidR="00063443">
              <w:rPr>
                <w:noProof/>
                <w:webHidden/>
              </w:rPr>
              <w:t>15</w:t>
            </w:r>
            <w:r w:rsidR="00046662">
              <w:rPr>
                <w:noProof/>
                <w:webHidden/>
              </w:rPr>
              <w:fldChar w:fldCharType="end"/>
            </w:r>
          </w:hyperlink>
        </w:p>
        <w:p w14:paraId="7DB45CD7" w14:textId="7B563C0D" w:rsidR="00046662" w:rsidRDefault="00C330BC">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6966915" w:history="1">
            <w:r w:rsidR="00046662" w:rsidRPr="008F20BF">
              <w:rPr>
                <w:rStyle w:val="Hipervnculo"/>
                <w:noProof/>
              </w:rPr>
              <w:t>PRIMERO. Competencia</w:t>
            </w:r>
            <w:r w:rsidR="00046662">
              <w:rPr>
                <w:noProof/>
                <w:webHidden/>
              </w:rPr>
              <w:tab/>
            </w:r>
            <w:r w:rsidR="00046662">
              <w:rPr>
                <w:noProof/>
                <w:webHidden/>
              </w:rPr>
              <w:fldChar w:fldCharType="begin"/>
            </w:r>
            <w:r w:rsidR="00046662">
              <w:rPr>
                <w:noProof/>
                <w:webHidden/>
              </w:rPr>
              <w:instrText xml:space="preserve"> PAGEREF _Toc216966915 \h </w:instrText>
            </w:r>
            <w:r w:rsidR="00046662">
              <w:rPr>
                <w:noProof/>
                <w:webHidden/>
              </w:rPr>
            </w:r>
            <w:r w:rsidR="00046662">
              <w:rPr>
                <w:noProof/>
                <w:webHidden/>
              </w:rPr>
              <w:fldChar w:fldCharType="separate"/>
            </w:r>
            <w:r w:rsidR="00063443">
              <w:rPr>
                <w:noProof/>
                <w:webHidden/>
              </w:rPr>
              <w:t>15</w:t>
            </w:r>
            <w:r w:rsidR="00046662">
              <w:rPr>
                <w:noProof/>
                <w:webHidden/>
              </w:rPr>
              <w:fldChar w:fldCharType="end"/>
            </w:r>
          </w:hyperlink>
        </w:p>
        <w:p w14:paraId="0B5A9746" w14:textId="69C55BB6" w:rsidR="00046662" w:rsidRDefault="00C330BC">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6966916" w:history="1">
            <w:r w:rsidR="00046662" w:rsidRPr="008F20BF">
              <w:rPr>
                <w:rStyle w:val="Hipervnculo"/>
                <w:noProof/>
              </w:rPr>
              <w:t>SEGUNDO. Causales de improcedencia y sobreseimiento</w:t>
            </w:r>
            <w:r w:rsidR="00046662">
              <w:rPr>
                <w:noProof/>
                <w:webHidden/>
              </w:rPr>
              <w:tab/>
            </w:r>
            <w:r w:rsidR="00046662">
              <w:rPr>
                <w:noProof/>
                <w:webHidden/>
              </w:rPr>
              <w:fldChar w:fldCharType="begin"/>
            </w:r>
            <w:r w:rsidR="00046662">
              <w:rPr>
                <w:noProof/>
                <w:webHidden/>
              </w:rPr>
              <w:instrText xml:space="preserve"> PAGEREF _Toc216966916 \h </w:instrText>
            </w:r>
            <w:r w:rsidR="00046662">
              <w:rPr>
                <w:noProof/>
                <w:webHidden/>
              </w:rPr>
            </w:r>
            <w:r w:rsidR="00046662">
              <w:rPr>
                <w:noProof/>
                <w:webHidden/>
              </w:rPr>
              <w:fldChar w:fldCharType="separate"/>
            </w:r>
            <w:r w:rsidR="00063443">
              <w:rPr>
                <w:noProof/>
                <w:webHidden/>
              </w:rPr>
              <w:t>16</w:t>
            </w:r>
            <w:r w:rsidR="00046662">
              <w:rPr>
                <w:noProof/>
                <w:webHidden/>
              </w:rPr>
              <w:fldChar w:fldCharType="end"/>
            </w:r>
          </w:hyperlink>
        </w:p>
        <w:p w14:paraId="2D6A12F3" w14:textId="1581BC26" w:rsidR="00046662" w:rsidRDefault="00C330BC">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6966917" w:history="1">
            <w:r w:rsidR="00046662" w:rsidRPr="008F20BF">
              <w:rPr>
                <w:rStyle w:val="Hipervnculo"/>
                <w:noProof/>
              </w:rPr>
              <w:t>TERCERO. Determinación de la Controversia</w:t>
            </w:r>
            <w:r w:rsidR="00046662">
              <w:rPr>
                <w:noProof/>
                <w:webHidden/>
              </w:rPr>
              <w:tab/>
            </w:r>
            <w:r w:rsidR="00046662">
              <w:rPr>
                <w:noProof/>
                <w:webHidden/>
              </w:rPr>
              <w:fldChar w:fldCharType="begin"/>
            </w:r>
            <w:r w:rsidR="00046662">
              <w:rPr>
                <w:noProof/>
                <w:webHidden/>
              </w:rPr>
              <w:instrText xml:space="preserve"> PAGEREF _Toc216966917 \h </w:instrText>
            </w:r>
            <w:r w:rsidR="00046662">
              <w:rPr>
                <w:noProof/>
                <w:webHidden/>
              </w:rPr>
            </w:r>
            <w:r w:rsidR="00046662">
              <w:rPr>
                <w:noProof/>
                <w:webHidden/>
              </w:rPr>
              <w:fldChar w:fldCharType="separate"/>
            </w:r>
            <w:r w:rsidR="00063443">
              <w:rPr>
                <w:noProof/>
                <w:webHidden/>
              </w:rPr>
              <w:t>17</w:t>
            </w:r>
            <w:r w:rsidR="00046662">
              <w:rPr>
                <w:noProof/>
                <w:webHidden/>
              </w:rPr>
              <w:fldChar w:fldCharType="end"/>
            </w:r>
          </w:hyperlink>
        </w:p>
        <w:p w14:paraId="5965C8CC" w14:textId="1C303487" w:rsidR="00046662" w:rsidRDefault="00C330BC">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6966918" w:history="1">
            <w:r w:rsidR="00046662" w:rsidRPr="008F20BF">
              <w:rPr>
                <w:rStyle w:val="Hipervnculo"/>
                <w:noProof/>
              </w:rPr>
              <w:t>CUARTO. Marco normativo aplicable en materia de transparencia y acceso a la información pública</w:t>
            </w:r>
            <w:r w:rsidR="00046662">
              <w:rPr>
                <w:noProof/>
                <w:webHidden/>
              </w:rPr>
              <w:tab/>
            </w:r>
            <w:r w:rsidR="00046662">
              <w:rPr>
                <w:noProof/>
                <w:webHidden/>
              </w:rPr>
              <w:fldChar w:fldCharType="begin"/>
            </w:r>
            <w:r w:rsidR="00046662">
              <w:rPr>
                <w:noProof/>
                <w:webHidden/>
              </w:rPr>
              <w:instrText xml:space="preserve"> PAGEREF _Toc216966918 \h </w:instrText>
            </w:r>
            <w:r w:rsidR="00046662">
              <w:rPr>
                <w:noProof/>
                <w:webHidden/>
              </w:rPr>
            </w:r>
            <w:r w:rsidR="00046662">
              <w:rPr>
                <w:noProof/>
                <w:webHidden/>
              </w:rPr>
              <w:fldChar w:fldCharType="separate"/>
            </w:r>
            <w:r w:rsidR="00063443">
              <w:rPr>
                <w:noProof/>
                <w:webHidden/>
              </w:rPr>
              <w:t>21</w:t>
            </w:r>
            <w:r w:rsidR="00046662">
              <w:rPr>
                <w:noProof/>
                <w:webHidden/>
              </w:rPr>
              <w:fldChar w:fldCharType="end"/>
            </w:r>
          </w:hyperlink>
        </w:p>
        <w:p w14:paraId="30D50FC1" w14:textId="5E5D21D7" w:rsidR="00046662" w:rsidRDefault="00C330BC">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6966919" w:history="1">
            <w:r w:rsidR="00046662" w:rsidRPr="008F20BF">
              <w:rPr>
                <w:rStyle w:val="Hipervnculo"/>
                <w:smallCaps/>
                <w:noProof/>
              </w:rPr>
              <w:t>QUINTO.</w:t>
            </w:r>
            <w:r w:rsidR="00046662" w:rsidRPr="008F20BF">
              <w:rPr>
                <w:rStyle w:val="Hipervnculo"/>
                <w:noProof/>
              </w:rPr>
              <w:t xml:space="preserve"> Estudio de Fondo</w:t>
            </w:r>
            <w:r w:rsidR="00046662">
              <w:rPr>
                <w:noProof/>
                <w:webHidden/>
              </w:rPr>
              <w:tab/>
            </w:r>
            <w:r w:rsidR="00046662">
              <w:rPr>
                <w:noProof/>
                <w:webHidden/>
              </w:rPr>
              <w:fldChar w:fldCharType="begin"/>
            </w:r>
            <w:r w:rsidR="00046662">
              <w:rPr>
                <w:noProof/>
                <w:webHidden/>
              </w:rPr>
              <w:instrText xml:space="preserve"> PAGEREF _Toc216966919 \h </w:instrText>
            </w:r>
            <w:r w:rsidR="00046662">
              <w:rPr>
                <w:noProof/>
                <w:webHidden/>
              </w:rPr>
            </w:r>
            <w:r w:rsidR="00046662">
              <w:rPr>
                <w:noProof/>
                <w:webHidden/>
              </w:rPr>
              <w:fldChar w:fldCharType="separate"/>
            </w:r>
            <w:r w:rsidR="00063443">
              <w:rPr>
                <w:noProof/>
                <w:webHidden/>
              </w:rPr>
              <w:t>22</w:t>
            </w:r>
            <w:r w:rsidR="00046662">
              <w:rPr>
                <w:noProof/>
                <w:webHidden/>
              </w:rPr>
              <w:fldChar w:fldCharType="end"/>
            </w:r>
          </w:hyperlink>
        </w:p>
        <w:p w14:paraId="78CA2A30" w14:textId="23D70B5C" w:rsidR="00046662" w:rsidRDefault="00C330BC">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6966920" w:history="1">
            <w:r w:rsidR="00046662" w:rsidRPr="008F20BF">
              <w:rPr>
                <w:rStyle w:val="Hipervnculo"/>
                <w:noProof/>
              </w:rPr>
              <w:t>SEXTO. Decisión</w:t>
            </w:r>
            <w:r w:rsidR="00046662">
              <w:rPr>
                <w:noProof/>
                <w:webHidden/>
              </w:rPr>
              <w:tab/>
            </w:r>
            <w:r w:rsidR="00046662">
              <w:rPr>
                <w:noProof/>
                <w:webHidden/>
              </w:rPr>
              <w:fldChar w:fldCharType="begin"/>
            </w:r>
            <w:r w:rsidR="00046662">
              <w:rPr>
                <w:noProof/>
                <w:webHidden/>
              </w:rPr>
              <w:instrText xml:space="preserve"> PAGEREF _Toc216966920 \h </w:instrText>
            </w:r>
            <w:r w:rsidR="00046662">
              <w:rPr>
                <w:noProof/>
                <w:webHidden/>
              </w:rPr>
            </w:r>
            <w:r w:rsidR="00046662">
              <w:rPr>
                <w:noProof/>
                <w:webHidden/>
              </w:rPr>
              <w:fldChar w:fldCharType="separate"/>
            </w:r>
            <w:r w:rsidR="00063443">
              <w:rPr>
                <w:noProof/>
                <w:webHidden/>
              </w:rPr>
              <w:t>60</w:t>
            </w:r>
            <w:r w:rsidR="00046662">
              <w:rPr>
                <w:noProof/>
                <w:webHidden/>
              </w:rPr>
              <w:fldChar w:fldCharType="end"/>
            </w:r>
          </w:hyperlink>
        </w:p>
        <w:p w14:paraId="7EC173C9" w14:textId="02576840" w:rsidR="00046662" w:rsidRDefault="00C330BC">
          <w:pPr>
            <w:pStyle w:val="TDC1"/>
            <w:tabs>
              <w:tab w:val="right" w:leader="dot" w:pos="9204"/>
            </w:tabs>
            <w:rPr>
              <w:rFonts w:asciiTheme="minorHAnsi" w:eastAsiaTheme="minorEastAsia" w:hAnsiTheme="minorHAnsi" w:cstheme="minorBidi"/>
              <w:noProof/>
              <w:kern w:val="2"/>
              <w:sz w:val="24"/>
              <w:szCs w:val="24"/>
              <w14:ligatures w14:val="standardContextual"/>
            </w:rPr>
          </w:pPr>
          <w:hyperlink w:anchor="_Toc216966921" w:history="1">
            <w:r w:rsidR="00046662" w:rsidRPr="008F20BF">
              <w:rPr>
                <w:rStyle w:val="Hipervnculo"/>
                <w:noProof/>
              </w:rPr>
              <w:t>R E S U E L V E</w:t>
            </w:r>
            <w:r w:rsidR="00046662">
              <w:rPr>
                <w:noProof/>
                <w:webHidden/>
              </w:rPr>
              <w:tab/>
            </w:r>
            <w:r w:rsidR="00046662">
              <w:rPr>
                <w:noProof/>
                <w:webHidden/>
              </w:rPr>
              <w:fldChar w:fldCharType="begin"/>
            </w:r>
            <w:r w:rsidR="00046662">
              <w:rPr>
                <w:noProof/>
                <w:webHidden/>
              </w:rPr>
              <w:instrText xml:space="preserve"> PAGEREF _Toc216966921 \h </w:instrText>
            </w:r>
            <w:r w:rsidR="00046662">
              <w:rPr>
                <w:noProof/>
                <w:webHidden/>
              </w:rPr>
            </w:r>
            <w:r w:rsidR="00046662">
              <w:rPr>
                <w:noProof/>
                <w:webHidden/>
              </w:rPr>
              <w:fldChar w:fldCharType="separate"/>
            </w:r>
            <w:r w:rsidR="00063443">
              <w:rPr>
                <w:noProof/>
                <w:webHidden/>
              </w:rPr>
              <w:t>61</w:t>
            </w:r>
            <w:r w:rsidR="00046662">
              <w:rPr>
                <w:noProof/>
                <w:webHidden/>
              </w:rPr>
              <w:fldChar w:fldCharType="end"/>
            </w:r>
          </w:hyperlink>
        </w:p>
        <w:p w14:paraId="29EF41BE" w14:textId="5E83EC11" w:rsidR="00046662" w:rsidRDefault="00046662">
          <w:r>
            <w:rPr>
              <w:b/>
              <w:bCs/>
              <w:lang w:val="es-ES"/>
            </w:rPr>
            <w:fldChar w:fldCharType="end"/>
          </w:r>
        </w:p>
      </w:sdtContent>
    </w:sdt>
    <w:p w14:paraId="26529FEA" w14:textId="77777777" w:rsidR="00494808" w:rsidRDefault="00C330BC">
      <w:pPr>
        <w:pStyle w:val="Ttulo2"/>
        <w:spacing w:before="0" w:after="0"/>
      </w:pPr>
      <w:r>
        <w:br w:type="page"/>
      </w:r>
    </w:p>
    <w:p w14:paraId="4ACD8F47" w14:textId="77777777" w:rsidR="00494808" w:rsidRDefault="00C330BC">
      <w:pPr>
        <w:spacing w:after="0" w:line="360" w:lineRule="auto"/>
      </w:pPr>
      <w:r>
        <w:lastRenderedPageBreak/>
        <w:t>Resolución del Pleno del Instituto de Transparencia, Acceso a la Información Pública y Protección de Datos Personales del Estado de México y Municipios, con domicilio en Metepec, Estado de México, de fecha diecisiete de diciembre de dos mil veintici</w:t>
      </w:r>
      <w:r>
        <w:t>nco.</w:t>
      </w:r>
    </w:p>
    <w:p w14:paraId="4AFE6445" w14:textId="77777777" w:rsidR="00494808" w:rsidRDefault="00494808">
      <w:pPr>
        <w:spacing w:after="0" w:line="360" w:lineRule="auto"/>
        <w:rPr>
          <w:b/>
          <w:bCs/>
        </w:rPr>
      </w:pPr>
    </w:p>
    <w:p w14:paraId="1C597DDD" w14:textId="77777777" w:rsidR="00494808" w:rsidRDefault="00C330BC">
      <w:pPr>
        <w:spacing w:after="0" w:line="360" w:lineRule="auto"/>
      </w:pPr>
      <w:r>
        <w:rPr>
          <w:b/>
          <w:bCs/>
        </w:rPr>
        <w:t>VISTO</w:t>
      </w:r>
      <w:r>
        <w:t xml:space="preserve"> el expediente conformado con motivo de los Recursos de Revisión </w:t>
      </w:r>
      <w:r>
        <w:rPr>
          <w:b/>
          <w:bCs/>
        </w:rPr>
        <w:t>05726/INFOEM/IP/RR/2025, 05729/INFOEM/IP/RR/2025 y 05730/INFOEM/IP/RR/2025,</w:t>
      </w:r>
      <w:r>
        <w:t xml:space="preserve"> interpuestos por </w:t>
      </w:r>
      <w:r>
        <w:rPr>
          <w:b/>
          <w:bCs/>
        </w:rPr>
        <w:t>un Particular</w:t>
      </w:r>
      <w:r>
        <w:t>, en lo sucesivo, la persona Recurrente o Particular, en contra de las res</w:t>
      </w:r>
      <w:r>
        <w:t xml:space="preserve">puestas del Sujeto Obligado, </w:t>
      </w:r>
      <w:r w:rsidRPr="0045053B">
        <w:rPr>
          <w:b/>
        </w:rPr>
        <w:t>Ayuntamiento de Zinacantepec</w:t>
      </w:r>
      <w:r>
        <w:t>, se emite la presente Resolución, con base en los antecedentes y considerandos que se exponen a continuación:</w:t>
      </w:r>
    </w:p>
    <w:p w14:paraId="303E561C" w14:textId="77777777" w:rsidR="00494808" w:rsidRDefault="00494808">
      <w:pPr>
        <w:spacing w:after="0" w:line="360" w:lineRule="auto"/>
      </w:pPr>
    </w:p>
    <w:p w14:paraId="627A4D4E" w14:textId="77777777" w:rsidR="00494808" w:rsidRDefault="00C330BC">
      <w:pPr>
        <w:pStyle w:val="Ttulo1"/>
        <w:spacing w:before="0" w:after="0"/>
        <w:rPr>
          <w:sz w:val="22"/>
          <w:szCs w:val="22"/>
        </w:rPr>
      </w:pPr>
      <w:bookmarkStart w:id="0" w:name="_Toc216966908"/>
      <w:r>
        <w:rPr>
          <w:sz w:val="22"/>
          <w:szCs w:val="22"/>
        </w:rPr>
        <w:t>A N T E C E D E N T E S</w:t>
      </w:r>
      <w:bookmarkEnd w:id="0"/>
    </w:p>
    <w:p w14:paraId="08F4A113" w14:textId="77777777" w:rsidR="00494808" w:rsidRDefault="00494808">
      <w:pPr>
        <w:spacing w:after="0" w:line="360" w:lineRule="auto"/>
      </w:pPr>
      <w:bookmarkStart w:id="1" w:name="_heading=h.gjdgxs" w:colFirst="0" w:colLast="0"/>
      <w:bookmarkEnd w:id="1"/>
    </w:p>
    <w:p w14:paraId="2BD4136C" w14:textId="77777777" w:rsidR="00494808" w:rsidRDefault="00C330BC">
      <w:pPr>
        <w:pStyle w:val="Ttulo2"/>
        <w:spacing w:before="0" w:after="0"/>
      </w:pPr>
      <w:bookmarkStart w:id="2" w:name="_Toc216966909"/>
      <w:r>
        <w:t>I. Presentación de las solicitudes de información</w:t>
      </w:r>
      <w:bookmarkEnd w:id="2"/>
    </w:p>
    <w:p w14:paraId="01F9CE96" w14:textId="77777777" w:rsidR="00494808" w:rsidRDefault="00494808">
      <w:pPr>
        <w:tabs>
          <w:tab w:val="left" w:pos="567"/>
        </w:tabs>
        <w:spacing w:after="0" w:line="360" w:lineRule="auto"/>
      </w:pPr>
    </w:p>
    <w:p w14:paraId="6776F461" w14:textId="77777777" w:rsidR="00494808" w:rsidRDefault="00C330BC">
      <w:pPr>
        <w:spacing w:after="0" w:line="360" w:lineRule="auto"/>
      </w:pPr>
      <w:bookmarkStart w:id="3" w:name="_heading=h.7z2hm1dstc2n" w:colFirst="0" w:colLast="0"/>
      <w:bookmarkEnd w:id="3"/>
      <w:r>
        <w:t>Con fecha t</w:t>
      </w:r>
      <w:r>
        <w:t>res de abril de dos mil veinticinco, la parte Solicitante presentó solicitudes de acceso a la información pública, a través del Sistema de Acceso a la Información Mexiquense, en lo sucesivo el SAIMEX; ante el Ayuntamiento de Zinacantepec, en las que requir</w:t>
      </w:r>
      <w:r>
        <w:t>ió lo siguiente:</w:t>
      </w:r>
    </w:p>
    <w:p w14:paraId="598A2DAB" w14:textId="77777777" w:rsidR="00494808" w:rsidRDefault="00494808">
      <w:pPr>
        <w:spacing w:after="0" w:line="360" w:lineRule="auto"/>
      </w:pPr>
    </w:p>
    <w:tbl>
      <w:tblPr>
        <w:tblStyle w:val="afffffc"/>
        <w:tblW w:w="906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27"/>
        <w:gridCol w:w="6440"/>
      </w:tblGrid>
      <w:tr w:rsidR="00494808" w14:paraId="11D953DA" w14:textId="77777777">
        <w:tc>
          <w:tcPr>
            <w:tcW w:w="2627" w:type="dxa"/>
            <w:shd w:val="clear" w:color="auto" w:fill="CCCCFF"/>
            <w:vAlign w:val="center"/>
          </w:tcPr>
          <w:p w14:paraId="2506D057" w14:textId="77777777" w:rsidR="00494808" w:rsidRDefault="00C330BC">
            <w:pPr>
              <w:spacing w:line="360" w:lineRule="auto"/>
              <w:jc w:val="center"/>
              <w:rPr>
                <w:b/>
                <w:bCs/>
                <w:sz w:val="20"/>
                <w:szCs w:val="20"/>
              </w:rPr>
            </w:pPr>
            <w:r>
              <w:rPr>
                <w:b/>
                <w:bCs/>
                <w:sz w:val="20"/>
                <w:szCs w:val="20"/>
              </w:rPr>
              <w:t>FOLIO DE LA SOLICITUD</w:t>
            </w:r>
          </w:p>
        </w:tc>
        <w:tc>
          <w:tcPr>
            <w:tcW w:w="6440" w:type="dxa"/>
            <w:shd w:val="clear" w:color="auto" w:fill="CCCCFF"/>
            <w:vAlign w:val="center"/>
          </w:tcPr>
          <w:p w14:paraId="11735D92" w14:textId="77777777" w:rsidR="00494808" w:rsidRDefault="00C330BC">
            <w:pPr>
              <w:spacing w:line="360" w:lineRule="auto"/>
              <w:jc w:val="center"/>
              <w:rPr>
                <w:b/>
                <w:bCs/>
                <w:sz w:val="20"/>
                <w:szCs w:val="20"/>
              </w:rPr>
            </w:pPr>
            <w:r>
              <w:rPr>
                <w:b/>
                <w:bCs/>
                <w:sz w:val="20"/>
                <w:szCs w:val="20"/>
              </w:rPr>
              <w:t>DESCRIPCIÓN CLARA Y PRECISA DE LA INFORMACIÓN SOLICITADA</w:t>
            </w:r>
          </w:p>
        </w:tc>
      </w:tr>
      <w:tr w:rsidR="00494808" w14:paraId="1AD2C506" w14:textId="77777777">
        <w:tc>
          <w:tcPr>
            <w:tcW w:w="2627" w:type="dxa"/>
          </w:tcPr>
          <w:p w14:paraId="5972934F" w14:textId="77777777" w:rsidR="00494808" w:rsidRDefault="00C330BC">
            <w:pPr>
              <w:spacing w:line="360" w:lineRule="auto"/>
              <w:jc w:val="center"/>
              <w:rPr>
                <w:b/>
                <w:bCs/>
                <w:sz w:val="20"/>
                <w:szCs w:val="20"/>
              </w:rPr>
            </w:pPr>
            <w:r>
              <w:rPr>
                <w:b/>
                <w:bCs/>
                <w:sz w:val="20"/>
                <w:szCs w:val="20"/>
              </w:rPr>
              <w:t>00181/ZINACANT/IP/2025</w:t>
            </w:r>
          </w:p>
        </w:tc>
        <w:tc>
          <w:tcPr>
            <w:tcW w:w="6440" w:type="dxa"/>
          </w:tcPr>
          <w:p w14:paraId="1B8A119F" w14:textId="77777777" w:rsidR="00494808" w:rsidRDefault="00C330BC">
            <w:pPr>
              <w:spacing w:line="360" w:lineRule="auto"/>
              <w:rPr>
                <w:i/>
                <w:iCs/>
                <w:sz w:val="20"/>
                <w:szCs w:val="20"/>
              </w:rPr>
            </w:pPr>
            <w:r>
              <w:rPr>
                <w:i/>
                <w:iCs/>
                <w:sz w:val="20"/>
                <w:szCs w:val="20"/>
              </w:rPr>
              <w:t xml:space="preserve">“solicito una lista de los nombramientos y puestos ocupados en el Ayuntamiento de Zinacantepec durante el último año, incluyendo </w:t>
            </w:r>
            <w:r>
              <w:rPr>
                <w:i/>
                <w:iCs/>
                <w:sz w:val="20"/>
                <w:szCs w:val="20"/>
              </w:rPr>
              <w:t>salarios, compensaciones y las funciones desempeñadas por cada empleado o servidor público.” (Sic.)</w:t>
            </w:r>
          </w:p>
        </w:tc>
      </w:tr>
      <w:tr w:rsidR="00494808" w14:paraId="46279636" w14:textId="77777777">
        <w:tc>
          <w:tcPr>
            <w:tcW w:w="2627" w:type="dxa"/>
          </w:tcPr>
          <w:p w14:paraId="22DD3CDD" w14:textId="77777777" w:rsidR="00494808" w:rsidRDefault="00C330BC">
            <w:pPr>
              <w:spacing w:line="360" w:lineRule="auto"/>
              <w:jc w:val="center"/>
              <w:rPr>
                <w:b/>
                <w:bCs/>
                <w:sz w:val="20"/>
                <w:szCs w:val="20"/>
              </w:rPr>
            </w:pPr>
            <w:r>
              <w:rPr>
                <w:b/>
                <w:bCs/>
                <w:sz w:val="20"/>
                <w:szCs w:val="20"/>
              </w:rPr>
              <w:t>00193/ZINACANT/IP/2025</w:t>
            </w:r>
          </w:p>
        </w:tc>
        <w:tc>
          <w:tcPr>
            <w:tcW w:w="6440" w:type="dxa"/>
          </w:tcPr>
          <w:p w14:paraId="1C74C148" w14:textId="77777777" w:rsidR="00494808" w:rsidRDefault="00C330BC">
            <w:pPr>
              <w:spacing w:line="360" w:lineRule="auto"/>
              <w:rPr>
                <w:i/>
                <w:iCs/>
                <w:sz w:val="20"/>
                <w:szCs w:val="20"/>
              </w:rPr>
            </w:pPr>
            <w:r>
              <w:rPr>
                <w:i/>
                <w:iCs/>
                <w:sz w:val="20"/>
                <w:szCs w:val="20"/>
              </w:rPr>
              <w:t>“olicito el listado completo de todos los nombramientos o contrataciones por excepción realizados por el Ayuntamiento de Zinacantepe</w:t>
            </w:r>
            <w:r>
              <w:rPr>
                <w:i/>
                <w:iCs/>
                <w:sz w:val="20"/>
                <w:szCs w:val="20"/>
              </w:rPr>
              <w:t xml:space="preserve">c en los últimos tres </w:t>
            </w:r>
            <w:r>
              <w:rPr>
                <w:i/>
                <w:iCs/>
                <w:sz w:val="20"/>
                <w:szCs w:val="20"/>
              </w:rPr>
              <w:lastRenderedPageBreak/>
              <w:t>años, incluyendo la justificación de cada uno, los procedimientos seguidos y los cargos ocupados.” (Sic.)</w:t>
            </w:r>
          </w:p>
        </w:tc>
      </w:tr>
      <w:tr w:rsidR="00494808" w14:paraId="6EB154F3" w14:textId="77777777">
        <w:tc>
          <w:tcPr>
            <w:tcW w:w="2627" w:type="dxa"/>
          </w:tcPr>
          <w:p w14:paraId="77BA7227" w14:textId="77777777" w:rsidR="00494808" w:rsidRDefault="00C330BC">
            <w:pPr>
              <w:spacing w:line="360" w:lineRule="auto"/>
              <w:jc w:val="center"/>
              <w:rPr>
                <w:b/>
                <w:bCs/>
                <w:sz w:val="20"/>
                <w:szCs w:val="20"/>
              </w:rPr>
            </w:pPr>
            <w:r>
              <w:rPr>
                <w:b/>
                <w:bCs/>
                <w:sz w:val="20"/>
                <w:szCs w:val="20"/>
              </w:rPr>
              <w:lastRenderedPageBreak/>
              <w:t>00197/ZINACANT/IP/2025</w:t>
            </w:r>
          </w:p>
        </w:tc>
        <w:tc>
          <w:tcPr>
            <w:tcW w:w="6440" w:type="dxa"/>
          </w:tcPr>
          <w:p w14:paraId="46BA2885" w14:textId="77777777" w:rsidR="00494808" w:rsidRDefault="00C330BC">
            <w:pPr>
              <w:spacing w:line="360" w:lineRule="auto"/>
              <w:rPr>
                <w:i/>
                <w:iCs/>
                <w:sz w:val="20"/>
                <w:szCs w:val="20"/>
              </w:rPr>
            </w:pPr>
            <w:r>
              <w:rPr>
                <w:i/>
                <w:iCs/>
                <w:sz w:val="20"/>
                <w:szCs w:val="20"/>
              </w:rPr>
              <w:t>“olicito un desglose completo de los ingresos y remuneraciones, tanto fijos como variables, recibidos po</w:t>
            </w:r>
            <w:r>
              <w:rPr>
                <w:i/>
                <w:iCs/>
                <w:sz w:val="20"/>
                <w:szCs w:val="20"/>
              </w:rPr>
              <w:t>r los funcionarios de alto nivel (presidente municipal, regidores, secretarios) en el Ayuntamiento de Zinacantepec en los últimos tres años, incluyendo cualquier compensación, bonos, y otros beneficios adicionales.” (Sic.)</w:t>
            </w:r>
          </w:p>
        </w:tc>
      </w:tr>
    </w:tbl>
    <w:p w14:paraId="2414D7EE" w14:textId="77777777" w:rsidR="00494808" w:rsidRDefault="00494808">
      <w:pPr>
        <w:tabs>
          <w:tab w:val="left" w:pos="4667"/>
        </w:tabs>
        <w:spacing w:after="0" w:line="360" w:lineRule="auto"/>
        <w:ind w:right="709"/>
      </w:pPr>
    </w:p>
    <w:p w14:paraId="4EAC7D6F" w14:textId="77777777" w:rsidR="00494808" w:rsidRDefault="00C330BC">
      <w:pPr>
        <w:tabs>
          <w:tab w:val="left" w:pos="4667"/>
        </w:tabs>
        <w:spacing w:after="0" w:line="360" w:lineRule="auto"/>
        <w:ind w:right="709"/>
        <w:rPr>
          <w:b/>
          <w:bCs/>
        </w:rPr>
      </w:pPr>
      <w:r>
        <w:t>En todos los casos se señaló la</w:t>
      </w:r>
      <w:r>
        <w:t xml:space="preserve"> misma modalidad de entrega:</w:t>
      </w:r>
      <w:r>
        <w:rPr>
          <w:b/>
          <w:bCs/>
        </w:rPr>
        <w:t xml:space="preserve"> </w:t>
      </w:r>
      <w:r>
        <w:rPr>
          <w:i/>
          <w:iCs/>
        </w:rPr>
        <w:t>“A través del SAIMEX.”</w:t>
      </w:r>
    </w:p>
    <w:p w14:paraId="4A54D919" w14:textId="77777777" w:rsidR="00494808" w:rsidRDefault="00494808">
      <w:pPr>
        <w:tabs>
          <w:tab w:val="left" w:pos="4667"/>
        </w:tabs>
        <w:spacing w:after="0" w:line="360" w:lineRule="auto"/>
      </w:pPr>
    </w:p>
    <w:p w14:paraId="341982C1" w14:textId="77777777" w:rsidR="00494808" w:rsidRDefault="00C330BC">
      <w:pPr>
        <w:pStyle w:val="Ttulo2"/>
        <w:spacing w:before="0" w:after="0"/>
        <w:rPr>
          <w:b w:val="0"/>
          <w:bCs w:val="0"/>
        </w:rPr>
      </w:pPr>
      <w:bookmarkStart w:id="4" w:name="_Toc216966910"/>
      <w:r>
        <w:t>II. Prórroga</w:t>
      </w:r>
      <w:bookmarkEnd w:id="4"/>
    </w:p>
    <w:p w14:paraId="51B9E474" w14:textId="77777777" w:rsidR="00494808" w:rsidRDefault="00494808">
      <w:pPr>
        <w:spacing w:after="0" w:line="360" w:lineRule="auto"/>
      </w:pPr>
    </w:p>
    <w:p w14:paraId="637E14C6" w14:textId="77777777" w:rsidR="00494808" w:rsidRDefault="00C330BC">
      <w:pPr>
        <w:tabs>
          <w:tab w:val="left" w:pos="4667"/>
        </w:tabs>
        <w:spacing w:after="0" w:line="360" w:lineRule="auto"/>
        <w:rPr>
          <w:b/>
          <w:bCs/>
          <w:color w:val="000000"/>
        </w:rPr>
      </w:pPr>
      <w:r>
        <w:t>En fecha treinta de abril de dos mil veinticinco, a través del SAIMEX y mediante el Responsable de la Unidad de Transparencia, informó que se prorrogó el plazo para ampliar el plazo para da</w:t>
      </w:r>
      <w:r>
        <w:t xml:space="preserve">r respuesta; </w:t>
      </w:r>
      <w:r>
        <w:rPr>
          <w:color w:val="000000"/>
        </w:rPr>
        <w:t xml:space="preserve">sin embargo, no indicó si fue aprobada por el Comité de Transparencia, por tanto, se le </w:t>
      </w:r>
      <w:r>
        <w:rPr>
          <w:b/>
          <w:bCs/>
          <w:color w:val="000000"/>
          <w:u w:val="single"/>
        </w:rPr>
        <w:t xml:space="preserve">insta para que en futuras ocasiones remita el acta en el que el Comité de Transparencia aprueba la prórroga para dar respuesta en términos de lo dispuesto </w:t>
      </w:r>
      <w:r>
        <w:rPr>
          <w:b/>
          <w:bCs/>
          <w:color w:val="000000"/>
          <w:u w:val="single"/>
        </w:rPr>
        <w:t>en el artículo 163 de la Ley de Transparencia y Acceso a la Información Pública del Estado de México y Municipios</w:t>
      </w:r>
      <w:r>
        <w:rPr>
          <w:b/>
          <w:bCs/>
          <w:color w:val="000000"/>
        </w:rPr>
        <w:t xml:space="preserve">. </w:t>
      </w:r>
    </w:p>
    <w:p w14:paraId="76EFD993" w14:textId="77777777" w:rsidR="00494808" w:rsidRDefault="00494808">
      <w:pPr>
        <w:tabs>
          <w:tab w:val="left" w:pos="4667"/>
        </w:tabs>
        <w:spacing w:after="0" w:line="360" w:lineRule="auto"/>
      </w:pPr>
    </w:p>
    <w:p w14:paraId="6A7AE0F3" w14:textId="77777777" w:rsidR="00494808" w:rsidRDefault="00C330BC">
      <w:pPr>
        <w:pStyle w:val="Ttulo2"/>
        <w:spacing w:before="0" w:after="0"/>
      </w:pPr>
      <w:bookmarkStart w:id="5" w:name="_Toc216966911"/>
      <w:r>
        <w:t>III. Respuestas del Sujeto Obligado</w:t>
      </w:r>
      <w:bookmarkEnd w:id="5"/>
    </w:p>
    <w:p w14:paraId="0714B08F" w14:textId="77777777" w:rsidR="00494808" w:rsidRDefault="00494808">
      <w:pPr>
        <w:spacing w:after="0" w:line="360" w:lineRule="auto"/>
      </w:pPr>
    </w:p>
    <w:p w14:paraId="3FC60F1A" w14:textId="77777777" w:rsidR="00494808" w:rsidRDefault="00C330BC">
      <w:pPr>
        <w:spacing w:after="0" w:line="360" w:lineRule="auto"/>
      </w:pPr>
      <w:r>
        <w:t>En fechas catorce de mayo de dos mil veinticinco, el Sujeto Obligado a través de SAIMEX, dio respuesta</w:t>
      </w:r>
      <w:r>
        <w:t>s en los siguientes términos:</w:t>
      </w:r>
    </w:p>
    <w:p w14:paraId="2C3E3848" w14:textId="77777777" w:rsidR="00494808" w:rsidRDefault="00494808">
      <w:pPr>
        <w:spacing w:after="0" w:line="360" w:lineRule="auto"/>
      </w:pPr>
    </w:p>
    <w:tbl>
      <w:tblPr>
        <w:tblStyle w:val="afffffd"/>
        <w:tblW w:w="893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30"/>
      </w:tblGrid>
      <w:tr w:rsidR="00494808" w14:paraId="65420471" w14:textId="77777777">
        <w:tc>
          <w:tcPr>
            <w:tcW w:w="8930" w:type="dxa"/>
            <w:shd w:val="clear" w:color="auto" w:fill="CCCCFF"/>
            <w:vAlign w:val="center"/>
          </w:tcPr>
          <w:p w14:paraId="6A01E1D8" w14:textId="77777777" w:rsidR="00494808" w:rsidRDefault="00C330BC">
            <w:pPr>
              <w:spacing w:line="360" w:lineRule="auto"/>
              <w:jc w:val="center"/>
              <w:rPr>
                <w:b/>
                <w:bCs/>
                <w:sz w:val="20"/>
                <w:szCs w:val="20"/>
              </w:rPr>
            </w:pPr>
            <w:r>
              <w:rPr>
                <w:b/>
                <w:bCs/>
                <w:sz w:val="20"/>
                <w:szCs w:val="20"/>
              </w:rPr>
              <w:t>FOLIO DE SOLICITUD: 00181/ZINACANT/IP/2025</w:t>
            </w:r>
          </w:p>
        </w:tc>
      </w:tr>
      <w:tr w:rsidR="00494808" w14:paraId="1F54C62D" w14:textId="77777777">
        <w:tc>
          <w:tcPr>
            <w:tcW w:w="8930" w:type="dxa"/>
          </w:tcPr>
          <w:p w14:paraId="30B14F40" w14:textId="77777777" w:rsidR="00494808" w:rsidRDefault="00C330BC">
            <w:pPr>
              <w:spacing w:line="360" w:lineRule="auto"/>
              <w:rPr>
                <w:sz w:val="20"/>
                <w:szCs w:val="20"/>
              </w:rPr>
            </w:pPr>
            <w:r>
              <w:rPr>
                <w:b/>
                <w:bCs/>
                <w:i/>
                <w:iCs/>
                <w:sz w:val="20"/>
                <w:szCs w:val="20"/>
              </w:rPr>
              <w:t xml:space="preserve">181.ZINACANT.IP.2025.pdf; </w:t>
            </w:r>
            <w:r>
              <w:rPr>
                <w:sz w:val="20"/>
                <w:szCs w:val="20"/>
              </w:rPr>
              <w:t>del que se advierte un oficio suscrito por el Subdirector de Recursos Humanos, en el que informó lo siguiente:</w:t>
            </w:r>
          </w:p>
          <w:p w14:paraId="1D3A08D1" w14:textId="77777777" w:rsidR="00494808" w:rsidRDefault="00C330BC" w:rsidP="007113E8">
            <w:pPr>
              <w:spacing w:line="360" w:lineRule="auto"/>
              <w:jc w:val="center"/>
              <w:rPr>
                <w:sz w:val="20"/>
                <w:szCs w:val="20"/>
              </w:rPr>
            </w:pPr>
            <w:r>
              <w:rPr>
                <w:noProof/>
                <w:sz w:val="20"/>
                <w:szCs w:val="20"/>
              </w:rPr>
              <w:lastRenderedPageBreak/>
              <w:drawing>
                <wp:inline distT="0" distB="0" distL="0" distR="0" wp14:anchorId="79167A69" wp14:editId="6E6301D5">
                  <wp:extent cx="3409336" cy="3131831"/>
                  <wp:effectExtent l="0" t="0" r="0" b="0"/>
                  <wp:docPr id="105769394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3409336" cy="3131831"/>
                          </a:xfrm>
                          <a:prstGeom prst="rect">
                            <a:avLst/>
                          </a:prstGeom>
                          <a:ln/>
                        </pic:spPr>
                      </pic:pic>
                    </a:graphicData>
                  </a:graphic>
                </wp:inline>
              </w:drawing>
            </w:r>
          </w:p>
          <w:p w14:paraId="5671071A" w14:textId="77777777" w:rsidR="00494808" w:rsidRDefault="00C330BC" w:rsidP="007113E8">
            <w:pPr>
              <w:spacing w:line="360" w:lineRule="auto"/>
              <w:jc w:val="center"/>
              <w:rPr>
                <w:sz w:val="20"/>
                <w:szCs w:val="20"/>
              </w:rPr>
            </w:pPr>
            <w:r>
              <w:rPr>
                <w:noProof/>
                <w:sz w:val="20"/>
                <w:szCs w:val="20"/>
              </w:rPr>
              <w:drawing>
                <wp:inline distT="0" distB="0" distL="0" distR="0" wp14:anchorId="674A3399" wp14:editId="24AA7217">
                  <wp:extent cx="3487082" cy="3607743"/>
                  <wp:effectExtent l="0" t="0" r="0" b="0"/>
                  <wp:docPr id="105769394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3487082" cy="3607743"/>
                          </a:xfrm>
                          <a:prstGeom prst="rect">
                            <a:avLst/>
                          </a:prstGeom>
                          <a:ln/>
                        </pic:spPr>
                      </pic:pic>
                    </a:graphicData>
                  </a:graphic>
                </wp:inline>
              </w:drawing>
            </w:r>
          </w:p>
          <w:p w14:paraId="492A4DBB" w14:textId="77777777" w:rsidR="00494808" w:rsidRDefault="00C330BC">
            <w:pPr>
              <w:spacing w:line="360" w:lineRule="auto"/>
              <w:rPr>
                <w:sz w:val="20"/>
                <w:szCs w:val="20"/>
              </w:rPr>
            </w:pPr>
            <w:r>
              <w:rPr>
                <w:b/>
                <w:bCs/>
                <w:i/>
                <w:iCs/>
                <w:sz w:val="20"/>
                <w:szCs w:val="20"/>
              </w:rPr>
              <w:t xml:space="preserve">GACETA MUNICIPAL.pdf; </w:t>
            </w:r>
            <w:r>
              <w:rPr>
                <w:sz w:val="20"/>
                <w:szCs w:val="20"/>
              </w:rPr>
              <w:t xml:space="preserve">del que se </w:t>
            </w:r>
            <w:r>
              <w:rPr>
                <w:sz w:val="20"/>
                <w:szCs w:val="20"/>
              </w:rPr>
              <w:t>desprende el Manual General de Organización de la Administración Pública Municipal 2022-2024</w:t>
            </w:r>
          </w:p>
          <w:p w14:paraId="76F4DE3D" w14:textId="77777777" w:rsidR="00494808" w:rsidRDefault="00C330BC">
            <w:pPr>
              <w:spacing w:line="360" w:lineRule="auto"/>
              <w:rPr>
                <w:sz w:val="20"/>
                <w:szCs w:val="20"/>
              </w:rPr>
            </w:pPr>
            <w:r>
              <w:rPr>
                <w:b/>
                <w:bCs/>
                <w:i/>
                <w:iCs/>
                <w:sz w:val="20"/>
                <w:szCs w:val="20"/>
              </w:rPr>
              <w:lastRenderedPageBreak/>
              <w:t xml:space="preserve">NOMBRAMIENTOS.pdf; </w:t>
            </w:r>
            <w:r>
              <w:rPr>
                <w:sz w:val="20"/>
                <w:szCs w:val="20"/>
              </w:rPr>
              <w:t>del que se desprende 29 páginas de diversos nombramientos  que concuerdan con el listado; emitidos en 2022 y 2023.</w:t>
            </w:r>
          </w:p>
          <w:p w14:paraId="2AFECC2A" w14:textId="77777777" w:rsidR="00494808" w:rsidRDefault="00494808">
            <w:pPr>
              <w:spacing w:line="360" w:lineRule="auto"/>
              <w:rPr>
                <w:sz w:val="20"/>
                <w:szCs w:val="20"/>
              </w:rPr>
            </w:pPr>
          </w:p>
          <w:p w14:paraId="0BEB206E" w14:textId="77777777" w:rsidR="00494808" w:rsidRDefault="00C330BC">
            <w:pPr>
              <w:spacing w:line="360" w:lineRule="auto"/>
              <w:rPr>
                <w:sz w:val="20"/>
                <w:szCs w:val="20"/>
              </w:rPr>
            </w:pPr>
            <w:r>
              <w:rPr>
                <w:b/>
                <w:bCs/>
                <w:i/>
                <w:iCs/>
                <w:sz w:val="20"/>
                <w:szCs w:val="20"/>
              </w:rPr>
              <w:t>RESPUESTA SOLICITUD 181.pdf;</w:t>
            </w:r>
            <w:r>
              <w:rPr>
                <w:b/>
                <w:bCs/>
                <w:i/>
                <w:iCs/>
                <w:sz w:val="20"/>
                <w:szCs w:val="20"/>
              </w:rPr>
              <w:t xml:space="preserve"> </w:t>
            </w:r>
            <w:r>
              <w:rPr>
                <w:sz w:val="20"/>
                <w:szCs w:val="20"/>
              </w:rPr>
              <w:t xml:space="preserve">oficio suscrito por el Titular de la Unidad de Transparencia del Sujeto Obligado en el que remitió la respuesta emitida por el área competente. </w:t>
            </w:r>
          </w:p>
          <w:p w14:paraId="5647E624" w14:textId="77777777" w:rsidR="00494808" w:rsidRDefault="00494808">
            <w:pPr>
              <w:spacing w:line="360" w:lineRule="auto"/>
              <w:rPr>
                <w:i/>
                <w:iCs/>
                <w:sz w:val="20"/>
                <w:szCs w:val="20"/>
              </w:rPr>
            </w:pPr>
          </w:p>
        </w:tc>
      </w:tr>
      <w:tr w:rsidR="00494808" w14:paraId="4046B63A" w14:textId="77777777">
        <w:tc>
          <w:tcPr>
            <w:tcW w:w="8930" w:type="dxa"/>
            <w:shd w:val="clear" w:color="auto" w:fill="CCCCFF"/>
          </w:tcPr>
          <w:p w14:paraId="124370AF" w14:textId="77777777" w:rsidR="00494808" w:rsidRDefault="00C330BC">
            <w:pPr>
              <w:spacing w:line="360" w:lineRule="auto"/>
              <w:rPr>
                <w:b/>
                <w:bCs/>
                <w:i/>
                <w:iCs/>
                <w:sz w:val="20"/>
                <w:szCs w:val="20"/>
              </w:rPr>
            </w:pPr>
            <w:r>
              <w:rPr>
                <w:b/>
                <w:bCs/>
                <w:sz w:val="20"/>
                <w:szCs w:val="20"/>
              </w:rPr>
              <w:lastRenderedPageBreak/>
              <w:t>FOLIO DE SOLICITUD: 00193/ZINACANT/IP/2025</w:t>
            </w:r>
          </w:p>
        </w:tc>
      </w:tr>
      <w:tr w:rsidR="00494808" w14:paraId="549C729D" w14:textId="77777777">
        <w:tc>
          <w:tcPr>
            <w:tcW w:w="8930" w:type="dxa"/>
          </w:tcPr>
          <w:p w14:paraId="73C9A1F0" w14:textId="77777777" w:rsidR="00494808" w:rsidRDefault="00C330BC">
            <w:pPr>
              <w:spacing w:line="360" w:lineRule="auto"/>
              <w:rPr>
                <w:sz w:val="20"/>
                <w:szCs w:val="20"/>
              </w:rPr>
            </w:pPr>
            <w:r>
              <w:rPr>
                <w:b/>
                <w:bCs/>
                <w:i/>
                <w:iCs/>
                <w:sz w:val="20"/>
                <w:szCs w:val="20"/>
              </w:rPr>
              <w:t xml:space="preserve">193.ZINACANT.IP.2025.pdf; </w:t>
            </w:r>
            <w:r>
              <w:rPr>
                <w:sz w:val="20"/>
                <w:szCs w:val="20"/>
              </w:rPr>
              <w:t xml:space="preserve">del que se desprende un oficio </w:t>
            </w:r>
            <w:r>
              <w:rPr>
                <w:sz w:val="20"/>
                <w:szCs w:val="20"/>
              </w:rPr>
              <w:t>suscrito por el Subdirector de Recursos Humanos , en el que informó lo siguiente:</w:t>
            </w:r>
          </w:p>
          <w:p w14:paraId="19567059" w14:textId="77777777" w:rsidR="00494808" w:rsidRDefault="00C330BC">
            <w:pPr>
              <w:spacing w:line="360" w:lineRule="auto"/>
              <w:rPr>
                <w:i/>
                <w:iCs/>
                <w:sz w:val="20"/>
                <w:szCs w:val="20"/>
              </w:rPr>
            </w:pPr>
            <w:r>
              <w:rPr>
                <w:i/>
                <w:iCs/>
                <w:sz w:val="20"/>
                <w:szCs w:val="20"/>
              </w:rPr>
              <w:t>“…con el objetivo de garantizar el derecho humano respecto a la consulta de la documental y/o referentes informativos en posesión de los sujetos obligados; informo que de acu</w:t>
            </w:r>
            <w:r>
              <w:rPr>
                <w:i/>
                <w:iCs/>
                <w:sz w:val="20"/>
                <w:szCs w:val="20"/>
              </w:rPr>
              <w:t xml:space="preserve">erdo a los últimos </w:t>
            </w:r>
            <w:r>
              <w:rPr>
                <w:b/>
                <w:bCs/>
                <w:i/>
                <w:iCs/>
                <w:sz w:val="20"/>
                <w:szCs w:val="20"/>
              </w:rPr>
              <w:t>tres años no se generó Contrataciones por excepción</w:t>
            </w:r>
            <w:r>
              <w:rPr>
                <w:i/>
                <w:iCs/>
                <w:sz w:val="20"/>
                <w:szCs w:val="20"/>
              </w:rPr>
              <w:t>.”</w:t>
            </w:r>
          </w:p>
          <w:p w14:paraId="2420B90F" w14:textId="77777777" w:rsidR="00494808" w:rsidRDefault="00494808">
            <w:pPr>
              <w:spacing w:line="360" w:lineRule="auto"/>
              <w:rPr>
                <w:i/>
                <w:iCs/>
                <w:sz w:val="20"/>
                <w:szCs w:val="20"/>
              </w:rPr>
            </w:pPr>
          </w:p>
          <w:p w14:paraId="16684D2B" w14:textId="77777777" w:rsidR="00494808" w:rsidRDefault="00C330BC">
            <w:pPr>
              <w:spacing w:line="360" w:lineRule="auto"/>
              <w:rPr>
                <w:sz w:val="20"/>
                <w:szCs w:val="20"/>
              </w:rPr>
            </w:pPr>
            <w:r>
              <w:rPr>
                <w:b/>
                <w:bCs/>
                <w:i/>
                <w:iCs/>
                <w:sz w:val="20"/>
                <w:szCs w:val="20"/>
              </w:rPr>
              <w:t xml:space="preserve">RESPUESTA SOLICITUD 193.pdf; </w:t>
            </w:r>
            <w:r>
              <w:rPr>
                <w:sz w:val="20"/>
                <w:szCs w:val="20"/>
              </w:rPr>
              <w:t xml:space="preserve">oficio suscrito por el Titular de la Unidad de Transparencia del Sujeto Obligado en el que remitió la respuesta emitida por el área competente. </w:t>
            </w:r>
          </w:p>
          <w:p w14:paraId="3A65207F" w14:textId="77777777" w:rsidR="00494808" w:rsidRDefault="00494808">
            <w:pPr>
              <w:spacing w:line="360" w:lineRule="auto"/>
              <w:rPr>
                <w:i/>
                <w:iCs/>
                <w:sz w:val="20"/>
                <w:szCs w:val="20"/>
              </w:rPr>
            </w:pPr>
          </w:p>
        </w:tc>
      </w:tr>
      <w:tr w:rsidR="00494808" w14:paraId="5DCF6093" w14:textId="77777777">
        <w:tc>
          <w:tcPr>
            <w:tcW w:w="8930" w:type="dxa"/>
            <w:shd w:val="clear" w:color="auto" w:fill="CCCCFF"/>
          </w:tcPr>
          <w:p w14:paraId="10E5E002" w14:textId="77777777" w:rsidR="00494808" w:rsidRDefault="00C330BC">
            <w:pPr>
              <w:spacing w:line="360" w:lineRule="auto"/>
              <w:rPr>
                <w:i/>
                <w:iCs/>
                <w:sz w:val="20"/>
                <w:szCs w:val="20"/>
              </w:rPr>
            </w:pPr>
            <w:r>
              <w:rPr>
                <w:b/>
                <w:bCs/>
                <w:sz w:val="20"/>
                <w:szCs w:val="20"/>
              </w:rPr>
              <w:t xml:space="preserve">FOLIO </w:t>
            </w:r>
            <w:r>
              <w:rPr>
                <w:b/>
                <w:bCs/>
                <w:sz w:val="20"/>
                <w:szCs w:val="20"/>
              </w:rPr>
              <w:t>DE SOLICITUD: 00197/ZINACANT/IP/2025</w:t>
            </w:r>
          </w:p>
        </w:tc>
      </w:tr>
      <w:tr w:rsidR="00494808" w14:paraId="5DB63788" w14:textId="77777777">
        <w:tc>
          <w:tcPr>
            <w:tcW w:w="8930" w:type="dxa"/>
          </w:tcPr>
          <w:p w14:paraId="77B8DBEA" w14:textId="77777777" w:rsidR="00494808" w:rsidRDefault="00C330BC">
            <w:pPr>
              <w:spacing w:line="360" w:lineRule="auto"/>
              <w:rPr>
                <w:sz w:val="20"/>
                <w:szCs w:val="20"/>
              </w:rPr>
            </w:pPr>
            <w:r>
              <w:rPr>
                <w:b/>
                <w:bCs/>
                <w:i/>
                <w:iCs/>
                <w:sz w:val="20"/>
                <w:szCs w:val="20"/>
              </w:rPr>
              <w:t xml:space="preserve">CUARTA REGIDORA.pdf; </w:t>
            </w:r>
            <w:r>
              <w:rPr>
                <w:sz w:val="20"/>
                <w:szCs w:val="20"/>
              </w:rPr>
              <w:t>84 fojas en los que se desprenden diversos recibos de nómina; en los que se testaron datos personales confidenciales; que contemplan los siguientes:</w:t>
            </w:r>
          </w:p>
          <w:p w14:paraId="09D98B29" w14:textId="77777777" w:rsidR="00494808" w:rsidRDefault="00494808">
            <w:pPr>
              <w:spacing w:line="360" w:lineRule="auto"/>
              <w:rPr>
                <w:sz w:val="20"/>
                <w:szCs w:val="20"/>
              </w:rPr>
            </w:pPr>
          </w:p>
          <w:p w14:paraId="79BC4DC7" w14:textId="77777777" w:rsidR="00494808" w:rsidRDefault="00C330BC">
            <w:pPr>
              <w:numPr>
                <w:ilvl w:val="0"/>
                <w:numId w:val="26"/>
              </w:numPr>
              <w:pBdr>
                <w:top w:val="nil"/>
                <w:left w:val="nil"/>
                <w:bottom w:val="nil"/>
                <w:right w:val="nil"/>
                <w:between w:val="nil"/>
              </w:pBdr>
              <w:spacing w:line="360" w:lineRule="auto"/>
              <w:rPr>
                <w:color w:val="000000"/>
                <w:sz w:val="20"/>
                <w:szCs w:val="20"/>
              </w:rPr>
            </w:pPr>
            <w:r>
              <w:rPr>
                <w:color w:val="000000"/>
                <w:sz w:val="20"/>
                <w:szCs w:val="20"/>
              </w:rPr>
              <w:t>1° de enero al 31 de diciembre de 2022</w:t>
            </w:r>
          </w:p>
          <w:p w14:paraId="4800B9BD" w14:textId="77777777" w:rsidR="00494808" w:rsidRDefault="00C330BC">
            <w:pPr>
              <w:numPr>
                <w:ilvl w:val="0"/>
                <w:numId w:val="26"/>
              </w:numPr>
              <w:pBdr>
                <w:top w:val="nil"/>
                <w:left w:val="nil"/>
                <w:bottom w:val="nil"/>
                <w:right w:val="nil"/>
                <w:between w:val="nil"/>
              </w:pBdr>
              <w:spacing w:line="360" w:lineRule="auto"/>
              <w:rPr>
                <w:color w:val="000000"/>
                <w:sz w:val="20"/>
                <w:szCs w:val="20"/>
              </w:rPr>
            </w:pPr>
            <w:r>
              <w:rPr>
                <w:color w:val="000000"/>
                <w:sz w:val="20"/>
                <w:szCs w:val="20"/>
              </w:rPr>
              <w:t xml:space="preserve">2 de </w:t>
            </w:r>
            <w:r>
              <w:rPr>
                <w:color w:val="000000"/>
                <w:sz w:val="20"/>
                <w:szCs w:val="20"/>
              </w:rPr>
              <w:t>Aguinaldo, 2 de prima vacacional 2022</w:t>
            </w:r>
          </w:p>
          <w:p w14:paraId="5EE2579B" w14:textId="77777777" w:rsidR="00494808" w:rsidRDefault="00C330BC">
            <w:pPr>
              <w:numPr>
                <w:ilvl w:val="0"/>
                <w:numId w:val="26"/>
              </w:numPr>
              <w:pBdr>
                <w:top w:val="nil"/>
                <w:left w:val="nil"/>
                <w:bottom w:val="nil"/>
                <w:right w:val="nil"/>
                <w:between w:val="nil"/>
              </w:pBdr>
              <w:spacing w:line="360" w:lineRule="auto"/>
              <w:rPr>
                <w:color w:val="000000"/>
                <w:sz w:val="20"/>
                <w:szCs w:val="20"/>
              </w:rPr>
            </w:pPr>
            <w:r>
              <w:rPr>
                <w:color w:val="000000"/>
                <w:sz w:val="20"/>
                <w:szCs w:val="20"/>
              </w:rPr>
              <w:t>1° de enero al 31 de diciembre de 2023</w:t>
            </w:r>
          </w:p>
          <w:p w14:paraId="2C47CE3F" w14:textId="77777777" w:rsidR="00494808" w:rsidRDefault="00C330BC">
            <w:pPr>
              <w:numPr>
                <w:ilvl w:val="0"/>
                <w:numId w:val="26"/>
              </w:numPr>
              <w:pBdr>
                <w:top w:val="nil"/>
                <w:left w:val="nil"/>
                <w:bottom w:val="nil"/>
                <w:right w:val="nil"/>
                <w:between w:val="nil"/>
              </w:pBdr>
              <w:spacing w:line="360" w:lineRule="auto"/>
              <w:rPr>
                <w:color w:val="000000"/>
                <w:sz w:val="20"/>
                <w:szCs w:val="20"/>
              </w:rPr>
            </w:pPr>
            <w:r>
              <w:rPr>
                <w:color w:val="000000"/>
                <w:sz w:val="20"/>
                <w:szCs w:val="20"/>
              </w:rPr>
              <w:t>2 de Aguinaldo, 2 de prima vacacional 2023</w:t>
            </w:r>
          </w:p>
          <w:p w14:paraId="59C000CE" w14:textId="77777777" w:rsidR="00494808" w:rsidRDefault="00C330BC">
            <w:pPr>
              <w:numPr>
                <w:ilvl w:val="0"/>
                <w:numId w:val="26"/>
              </w:numPr>
              <w:pBdr>
                <w:top w:val="nil"/>
                <w:left w:val="nil"/>
                <w:bottom w:val="nil"/>
                <w:right w:val="nil"/>
                <w:between w:val="nil"/>
              </w:pBdr>
              <w:spacing w:line="360" w:lineRule="auto"/>
              <w:rPr>
                <w:color w:val="000000"/>
                <w:sz w:val="20"/>
                <w:szCs w:val="20"/>
              </w:rPr>
            </w:pPr>
            <w:r>
              <w:rPr>
                <w:color w:val="000000"/>
                <w:sz w:val="20"/>
                <w:szCs w:val="20"/>
              </w:rPr>
              <w:t>1° de enero al 31 de diciembre de 2024</w:t>
            </w:r>
          </w:p>
          <w:p w14:paraId="35EBC856" w14:textId="77777777" w:rsidR="00494808" w:rsidRDefault="00C330BC">
            <w:pPr>
              <w:numPr>
                <w:ilvl w:val="0"/>
                <w:numId w:val="26"/>
              </w:numPr>
              <w:pBdr>
                <w:top w:val="nil"/>
                <w:left w:val="nil"/>
                <w:bottom w:val="nil"/>
                <w:right w:val="nil"/>
                <w:between w:val="nil"/>
              </w:pBdr>
              <w:spacing w:line="360" w:lineRule="auto"/>
              <w:rPr>
                <w:color w:val="000000"/>
                <w:sz w:val="20"/>
                <w:szCs w:val="20"/>
              </w:rPr>
            </w:pPr>
            <w:r>
              <w:rPr>
                <w:color w:val="000000"/>
                <w:sz w:val="20"/>
                <w:szCs w:val="20"/>
              </w:rPr>
              <w:t>2 de Aguinaldo, 2 de prima vacacional, gratificación y dietas 2024</w:t>
            </w:r>
          </w:p>
          <w:p w14:paraId="31715B7E" w14:textId="77777777" w:rsidR="00494808" w:rsidRDefault="00494808">
            <w:pPr>
              <w:spacing w:line="360" w:lineRule="auto"/>
              <w:rPr>
                <w:sz w:val="20"/>
                <w:szCs w:val="20"/>
              </w:rPr>
            </w:pPr>
          </w:p>
          <w:p w14:paraId="64CFB8DA" w14:textId="77777777" w:rsidR="00494808" w:rsidRDefault="00C330BC">
            <w:pPr>
              <w:spacing w:line="360" w:lineRule="auto"/>
              <w:rPr>
                <w:sz w:val="20"/>
                <w:szCs w:val="20"/>
              </w:rPr>
            </w:pPr>
            <w:r>
              <w:rPr>
                <w:b/>
                <w:bCs/>
                <w:i/>
                <w:iCs/>
                <w:sz w:val="20"/>
                <w:szCs w:val="20"/>
              </w:rPr>
              <w:lastRenderedPageBreak/>
              <w:t xml:space="preserve">PRESIDENTE MUNICIPAL.pdf; </w:t>
            </w:r>
            <w:r>
              <w:rPr>
                <w:sz w:val="20"/>
                <w:szCs w:val="20"/>
              </w:rPr>
              <w:t xml:space="preserve">82 </w:t>
            </w:r>
            <w:r>
              <w:rPr>
                <w:sz w:val="20"/>
                <w:szCs w:val="20"/>
              </w:rPr>
              <w:t>fojas en los que se desprenden diversos recibos de nómina; en los que se testaron datos personales confidenciales; que contemplan los siguientes:</w:t>
            </w:r>
          </w:p>
          <w:p w14:paraId="0FF3795C" w14:textId="77777777" w:rsidR="00494808" w:rsidRDefault="00494808">
            <w:pPr>
              <w:spacing w:line="360" w:lineRule="auto"/>
              <w:rPr>
                <w:sz w:val="20"/>
                <w:szCs w:val="20"/>
              </w:rPr>
            </w:pPr>
          </w:p>
          <w:p w14:paraId="0A83830F" w14:textId="77777777" w:rsidR="00494808" w:rsidRDefault="00C330BC">
            <w:pPr>
              <w:numPr>
                <w:ilvl w:val="0"/>
                <w:numId w:val="26"/>
              </w:numPr>
              <w:pBdr>
                <w:top w:val="nil"/>
                <w:left w:val="nil"/>
                <w:bottom w:val="nil"/>
                <w:right w:val="nil"/>
                <w:between w:val="nil"/>
              </w:pBdr>
              <w:spacing w:line="360" w:lineRule="auto"/>
              <w:rPr>
                <w:color w:val="000000"/>
                <w:sz w:val="20"/>
                <w:szCs w:val="20"/>
              </w:rPr>
            </w:pPr>
            <w:r>
              <w:rPr>
                <w:color w:val="000000"/>
                <w:sz w:val="20"/>
                <w:szCs w:val="20"/>
              </w:rPr>
              <w:t>1° de enero al 31 de diciembre de 2022</w:t>
            </w:r>
          </w:p>
          <w:p w14:paraId="7247989C" w14:textId="77777777" w:rsidR="00494808" w:rsidRDefault="00C330BC">
            <w:pPr>
              <w:numPr>
                <w:ilvl w:val="0"/>
                <w:numId w:val="26"/>
              </w:numPr>
              <w:pBdr>
                <w:top w:val="nil"/>
                <w:left w:val="nil"/>
                <w:bottom w:val="nil"/>
                <w:right w:val="nil"/>
                <w:between w:val="nil"/>
              </w:pBdr>
              <w:spacing w:line="360" w:lineRule="auto"/>
              <w:rPr>
                <w:color w:val="000000"/>
                <w:sz w:val="20"/>
                <w:szCs w:val="20"/>
              </w:rPr>
            </w:pPr>
            <w:r>
              <w:rPr>
                <w:color w:val="000000"/>
                <w:sz w:val="20"/>
                <w:szCs w:val="20"/>
              </w:rPr>
              <w:t>2 de Aguinaldo, 2 de prima vacacional 2022</w:t>
            </w:r>
          </w:p>
          <w:p w14:paraId="3FB6816C" w14:textId="77777777" w:rsidR="00494808" w:rsidRDefault="00C330BC">
            <w:pPr>
              <w:numPr>
                <w:ilvl w:val="0"/>
                <w:numId w:val="26"/>
              </w:numPr>
              <w:pBdr>
                <w:top w:val="nil"/>
                <w:left w:val="nil"/>
                <w:bottom w:val="nil"/>
                <w:right w:val="nil"/>
                <w:between w:val="nil"/>
              </w:pBdr>
              <w:spacing w:line="360" w:lineRule="auto"/>
              <w:rPr>
                <w:color w:val="000000"/>
                <w:sz w:val="20"/>
                <w:szCs w:val="20"/>
              </w:rPr>
            </w:pPr>
            <w:r>
              <w:rPr>
                <w:color w:val="000000"/>
                <w:sz w:val="20"/>
                <w:szCs w:val="20"/>
              </w:rPr>
              <w:t>1° de enero al 31 de diciem</w:t>
            </w:r>
            <w:r>
              <w:rPr>
                <w:color w:val="000000"/>
                <w:sz w:val="20"/>
                <w:szCs w:val="20"/>
              </w:rPr>
              <w:t>bre de 2023</w:t>
            </w:r>
          </w:p>
          <w:p w14:paraId="578FE3AD" w14:textId="77777777" w:rsidR="00494808" w:rsidRDefault="00C330BC">
            <w:pPr>
              <w:numPr>
                <w:ilvl w:val="0"/>
                <w:numId w:val="26"/>
              </w:numPr>
              <w:pBdr>
                <w:top w:val="nil"/>
                <w:left w:val="nil"/>
                <w:bottom w:val="nil"/>
                <w:right w:val="nil"/>
                <w:between w:val="nil"/>
              </w:pBdr>
              <w:spacing w:line="360" w:lineRule="auto"/>
              <w:rPr>
                <w:color w:val="000000"/>
                <w:sz w:val="20"/>
                <w:szCs w:val="20"/>
              </w:rPr>
            </w:pPr>
            <w:r>
              <w:rPr>
                <w:color w:val="000000"/>
                <w:sz w:val="20"/>
                <w:szCs w:val="20"/>
              </w:rPr>
              <w:t>2 de Aguinaldo, 2 de prima vacacional 2023</w:t>
            </w:r>
          </w:p>
          <w:p w14:paraId="461E3CB6" w14:textId="77777777" w:rsidR="00494808" w:rsidRDefault="00C330BC">
            <w:pPr>
              <w:numPr>
                <w:ilvl w:val="0"/>
                <w:numId w:val="26"/>
              </w:numPr>
              <w:pBdr>
                <w:top w:val="nil"/>
                <w:left w:val="nil"/>
                <w:bottom w:val="nil"/>
                <w:right w:val="nil"/>
                <w:between w:val="nil"/>
              </w:pBdr>
              <w:spacing w:line="360" w:lineRule="auto"/>
              <w:rPr>
                <w:color w:val="000000"/>
                <w:sz w:val="20"/>
                <w:szCs w:val="20"/>
              </w:rPr>
            </w:pPr>
            <w:r>
              <w:rPr>
                <w:color w:val="000000"/>
                <w:sz w:val="20"/>
                <w:szCs w:val="20"/>
              </w:rPr>
              <w:t xml:space="preserve">1° de enero al 31 de diciembre de 2024; </w:t>
            </w:r>
            <w:r>
              <w:rPr>
                <w:b/>
                <w:bCs/>
                <w:color w:val="000000"/>
                <w:sz w:val="20"/>
                <w:szCs w:val="20"/>
              </w:rPr>
              <w:t>falta mayo de 2024</w:t>
            </w:r>
          </w:p>
          <w:p w14:paraId="110BFC4B" w14:textId="77777777" w:rsidR="00494808" w:rsidRDefault="00C330BC">
            <w:pPr>
              <w:numPr>
                <w:ilvl w:val="0"/>
                <w:numId w:val="26"/>
              </w:numPr>
              <w:pBdr>
                <w:top w:val="nil"/>
                <w:left w:val="nil"/>
                <w:bottom w:val="nil"/>
                <w:right w:val="nil"/>
                <w:between w:val="nil"/>
              </w:pBdr>
              <w:spacing w:line="360" w:lineRule="auto"/>
              <w:rPr>
                <w:color w:val="000000"/>
                <w:sz w:val="20"/>
                <w:szCs w:val="20"/>
              </w:rPr>
            </w:pPr>
            <w:r>
              <w:rPr>
                <w:color w:val="000000"/>
                <w:sz w:val="20"/>
                <w:szCs w:val="20"/>
              </w:rPr>
              <w:t>2 de Aguinaldo, 2 de prima vacacional, gratificación y dietas 2024</w:t>
            </w:r>
          </w:p>
          <w:p w14:paraId="13DA8B7C" w14:textId="77777777" w:rsidR="00494808" w:rsidRDefault="00494808">
            <w:pPr>
              <w:spacing w:line="360" w:lineRule="auto"/>
              <w:rPr>
                <w:b/>
                <w:bCs/>
                <w:i/>
                <w:iCs/>
                <w:sz w:val="20"/>
                <w:szCs w:val="20"/>
              </w:rPr>
            </w:pPr>
          </w:p>
          <w:p w14:paraId="4225DD67" w14:textId="77777777" w:rsidR="00494808" w:rsidRDefault="00C330BC">
            <w:pPr>
              <w:spacing w:line="360" w:lineRule="auto"/>
              <w:rPr>
                <w:sz w:val="20"/>
                <w:szCs w:val="20"/>
              </w:rPr>
            </w:pPr>
            <w:r>
              <w:rPr>
                <w:b/>
                <w:bCs/>
                <w:i/>
                <w:iCs/>
                <w:sz w:val="20"/>
                <w:szCs w:val="20"/>
              </w:rPr>
              <w:t xml:space="preserve">197.ZINACANT.2025.pdf; </w:t>
            </w:r>
            <w:r>
              <w:rPr>
                <w:sz w:val="20"/>
                <w:szCs w:val="20"/>
              </w:rPr>
              <w:t>Del que se desprende un oficio suscrito por el Subd</w:t>
            </w:r>
            <w:r>
              <w:rPr>
                <w:sz w:val="20"/>
                <w:szCs w:val="20"/>
              </w:rPr>
              <w:t>irector de Recursos Humanos, en el que informó lo siguiente:</w:t>
            </w:r>
          </w:p>
          <w:p w14:paraId="41AB8B97" w14:textId="77777777" w:rsidR="00494808" w:rsidRDefault="00494808">
            <w:pPr>
              <w:spacing w:line="360" w:lineRule="auto"/>
              <w:rPr>
                <w:b/>
                <w:bCs/>
                <w:sz w:val="20"/>
                <w:szCs w:val="20"/>
              </w:rPr>
            </w:pPr>
          </w:p>
          <w:p w14:paraId="6D16EB28" w14:textId="77777777" w:rsidR="00494808" w:rsidRDefault="00C330BC">
            <w:pPr>
              <w:spacing w:line="360" w:lineRule="auto"/>
              <w:rPr>
                <w:b/>
                <w:bCs/>
                <w:i/>
                <w:iCs/>
                <w:sz w:val="20"/>
                <w:szCs w:val="20"/>
              </w:rPr>
            </w:pPr>
            <w:r>
              <w:rPr>
                <w:i/>
                <w:iCs/>
                <w:sz w:val="20"/>
                <w:szCs w:val="20"/>
              </w:rPr>
              <w:t>“… informo que dentro de los Archivos que obran en esta Subdireccion, no se localizó documento que atienda a su requerimiento tal como lo manifiesta, Sin embargo se remiten los recibos de nómina</w:t>
            </w:r>
            <w:r>
              <w:rPr>
                <w:i/>
                <w:iCs/>
                <w:sz w:val="20"/>
                <w:szCs w:val="20"/>
              </w:rPr>
              <w:t xml:space="preserve"> en la que podrá encontrar la información solicitada, esto apegado al Artículo 12, Párrafo II de la Ley de Transparencia Acceso a la Información Pública del Estado de México y Municipios, que a la letra dice:…”</w:t>
            </w:r>
          </w:p>
          <w:p w14:paraId="23484C6D" w14:textId="77777777" w:rsidR="00494808" w:rsidRDefault="00494808">
            <w:pPr>
              <w:spacing w:line="360" w:lineRule="auto"/>
              <w:rPr>
                <w:b/>
                <w:bCs/>
                <w:sz w:val="20"/>
                <w:szCs w:val="20"/>
              </w:rPr>
            </w:pPr>
          </w:p>
          <w:p w14:paraId="27A8C4D8" w14:textId="77777777" w:rsidR="00494808" w:rsidRDefault="00C330BC">
            <w:pPr>
              <w:spacing w:line="360" w:lineRule="auto"/>
              <w:rPr>
                <w:sz w:val="20"/>
                <w:szCs w:val="20"/>
              </w:rPr>
            </w:pPr>
            <w:r>
              <w:rPr>
                <w:sz w:val="20"/>
                <w:szCs w:val="20"/>
              </w:rPr>
              <w:t xml:space="preserve">Y se anexó un cuadro de clasificación de los recibos de nómina. </w:t>
            </w:r>
          </w:p>
          <w:p w14:paraId="109464BE" w14:textId="77777777" w:rsidR="00494808" w:rsidRDefault="00494808">
            <w:pPr>
              <w:spacing w:line="360" w:lineRule="auto"/>
              <w:rPr>
                <w:b/>
                <w:bCs/>
                <w:sz w:val="20"/>
                <w:szCs w:val="20"/>
              </w:rPr>
            </w:pPr>
          </w:p>
          <w:p w14:paraId="27E9916F" w14:textId="77777777" w:rsidR="00494808" w:rsidRDefault="00C330BC">
            <w:pPr>
              <w:spacing w:line="360" w:lineRule="auto"/>
              <w:rPr>
                <w:sz w:val="20"/>
                <w:szCs w:val="20"/>
              </w:rPr>
            </w:pPr>
            <w:r>
              <w:rPr>
                <w:b/>
                <w:bCs/>
                <w:i/>
                <w:iCs/>
                <w:sz w:val="20"/>
                <w:szCs w:val="20"/>
              </w:rPr>
              <w:t xml:space="preserve">OCTAVO REGIDOR.pdf; </w:t>
            </w:r>
            <w:r>
              <w:rPr>
                <w:sz w:val="20"/>
                <w:szCs w:val="20"/>
              </w:rPr>
              <w:t>84 fojas en los que se desprenden diversos recibos de nómina; en los que se testaron datos personales confidenciales; que contemplan los siguientes:</w:t>
            </w:r>
          </w:p>
          <w:p w14:paraId="467D22F2" w14:textId="77777777" w:rsidR="00494808" w:rsidRDefault="00494808">
            <w:pPr>
              <w:spacing w:line="360" w:lineRule="auto"/>
              <w:rPr>
                <w:sz w:val="20"/>
                <w:szCs w:val="20"/>
              </w:rPr>
            </w:pPr>
          </w:p>
          <w:p w14:paraId="49B26CAA" w14:textId="77777777" w:rsidR="00494808" w:rsidRDefault="00C330BC">
            <w:pPr>
              <w:numPr>
                <w:ilvl w:val="0"/>
                <w:numId w:val="26"/>
              </w:numPr>
              <w:pBdr>
                <w:top w:val="nil"/>
                <w:left w:val="nil"/>
                <w:bottom w:val="nil"/>
                <w:right w:val="nil"/>
                <w:between w:val="nil"/>
              </w:pBdr>
              <w:spacing w:line="360" w:lineRule="auto"/>
              <w:rPr>
                <w:color w:val="000000"/>
                <w:sz w:val="20"/>
                <w:szCs w:val="20"/>
              </w:rPr>
            </w:pPr>
            <w:r>
              <w:rPr>
                <w:color w:val="000000"/>
                <w:sz w:val="20"/>
                <w:szCs w:val="20"/>
              </w:rPr>
              <w:t>1° de enero al 31 de</w:t>
            </w:r>
            <w:r>
              <w:rPr>
                <w:color w:val="000000"/>
                <w:sz w:val="20"/>
                <w:szCs w:val="20"/>
              </w:rPr>
              <w:t xml:space="preserve"> diciembre de 2022</w:t>
            </w:r>
          </w:p>
          <w:p w14:paraId="5CFF8BED" w14:textId="77777777" w:rsidR="00494808" w:rsidRDefault="00C330BC">
            <w:pPr>
              <w:numPr>
                <w:ilvl w:val="0"/>
                <w:numId w:val="26"/>
              </w:numPr>
              <w:pBdr>
                <w:top w:val="nil"/>
                <w:left w:val="nil"/>
                <w:bottom w:val="nil"/>
                <w:right w:val="nil"/>
                <w:between w:val="nil"/>
              </w:pBdr>
              <w:spacing w:line="360" w:lineRule="auto"/>
              <w:rPr>
                <w:color w:val="000000"/>
                <w:sz w:val="20"/>
                <w:szCs w:val="20"/>
              </w:rPr>
            </w:pPr>
            <w:r>
              <w:rPr>
                <w:color w:val="000000"/>
                <w:sz w:val="20"/>
                <w:szCs w:val="20"/>
              </w:rPr>
              <w:t>2 de Aguinaldo, 2 de prima vacacional 2022</w:t>
            </w:r>
          </w:p>
          <w:p w14:paraId="52A7D897" w14:textId="77777777" w:rsidR="00494808" w:rsidRDefault="00C330BC">
            <w:pPr>
              <w:numPr>
                <w:ilvl w:val="0"/>
                <w:numId w:val="26"/>
              </w:numPr>
              <w:pBdr>
                <w:top w:val="nil"/>
                <w:left w:val="nil"/>
                <w:bottom w:val="nil"/>
                <w:right w:val="nil"/>
                <w:between w:val="nil"/>
              </w:pBdr>
              <w:spacing w:line="360" w:lineRule="auto"/>
              <w:rPr>
                <w:color w:val="000000"/>
                <w:sz w:val="20"/>
                <w:szCs w:val="20"/>
              </w:rPr>
            </w:pPr>
            <w:r>
              <w:rPr>
                <w:color w:val="000000"/>
                <w:sz w:val="20"/>
                <w:szCs w:val="20"/>
              </w:rPr>
              <w:t>1° de enero al 31 de diciembre de 2023</w:t>
            </w:r>
          </w:p>
          <w:p w14:paraId="0C2CFC5D" w14:textId="77777777" w:rsidR="00494808" w:rsidRDefault="00C330BC">
            <w:pPr>
              <w:numPr>
                <w:ilvl w:val="0"/>
                <w:numId w:val="26"/>
              </w:numPr>
              <w:pBdr>
                <w:top w:val="nil"/>
                <w:left w:val="nil"/>
                <w:bottom w:val="nil"/>
                <w:right w:val="nil"/>
                <w:between w:val="nil"/>
              </w:pBdr>
              <w:spacing w:line="360" w:lineRule="auto"/>
              <w:rPr>
                <w:color w:val="000000"/>
                <w:sz w:val="20"/>
                <w:szCs w:val="20"/>
              </w:rPr>
            </w:pPr>
            <w:r>
              <w:rPr>
                <w:color w:val="000000"/>
                <w:sz w:val="20"/>
                <w:szCs w:val="20"/>
              </w:rPr>
              <w:t>2 de Aguinaldo, 2 de prima vacacional 2023</w:t>
            </w:r>
          </w:p>
          <w:p w14:paraId="34DA37A7" w14:textId="77777777" w:rsidR="00494808" w:rsidRDefault="00C330BC">
            <w:pPr>
              <w:numPr>
                <w:ilvl w:val="0"/>
                <w:numId w:val="26"/>
              </w:numPr>
              <w:pBdr>
                <w:top w:val="nil"/>
                <w:left w:val="nil"/>
                <w:bottom w:val="nil"/>
                <w:right w:val="nil"/>
                <w:between w:val="nil"/>
              </w:pBdr>
              <w:spacing w:line="360" w:lineRule="auto"/>
              <w:rPr>
                <w:color w:val="000000"/>
                <w:sz w:val="20"/>
                <w:szCs w:val="20"/>
              </w:rPr>
            </w:pPr>
            <w:r>
              <w:rPr>
                <w:color w:val="000000"/>
                <w:sz w:val="20"/>
                <w:szCs w:val="20"/>
              </w:rPr>
              <w:lastRenderedPageBreak/>
              <w:t>1° de enero al 31 de diciembre de 2024</w:t>
            </w:r>
          </w:p>
          <w:p w14:paraId="3295E087" w14:textId="77777777" w:rsidR="00494808" w:rsidRDefault="00C330BC">
            <w:pPr>
              <w:numPr>
                <w:ilvl w:val="0"/>
                <w:numId w:val="26"/>
              </w:numPr>
              <w:pBdr>
                <w:top w:val="nil"/>
                <w:left w:val="nil"/>
                <w:bottom w:val="nil"/>
                <w:right w:val="nil"/>
                <w:between w:val="nil"/>
              </w:pBdr>
              <w:spacing w:line="360" w:lineRule="auto"/>
              <w:rPr>
                <w:color w:val="000000"/>
                <w:sz w:val="20"/>
                <w:szCs w:val="20"/>
              </w:rPr>
            </w:pPr>
            <w:r>
              <w:rPr>
                <w:color w:val="000000"/>
                <w:sz w:val="20"/>
                <w:szCs w:val="20"/>
              </w:rPr>
              <w:t>2 de Aguinaldo, 2 de prima vacacional, gratificación y dietas 2024</w:t>
            </w:r>
          </w:p>
          <w:p w14:paraId="3AD3733C" w14:textId="77777777" w:rsidR="00494808" w:rsidRDefault="00494808">
            <w:pPr>
              <w:spacing w:line="360" w:lineRule="auto"/>
              <w:rPr>
                <w:b/>
                <w:bCs/>
                <w:i/>
                <w:iCs/>
                <w:sz w:val="20"/>
                <w:szCs w:val="20"/>
              </w:rPr>
            </w:pPr>
          </w:p>
          <w:p w14:paraId="5CF8969E" w14:textId="77777777" w:rsidR="00494808" w:rsidRDefault="00C330BC">
            <w:pPr>
              <w:spacing w:line="360" w:lineRule="auto"/>
              <w:rPr>
                <w:sz w:val="20"/>
                <w:szCs w:val="20"/>
              </w:rPr>
            </w:pPr>
            <w:r>
              <w:rPr>
                <w:b/>
                <w:bCs/>
                <w:i/>
                <w:iCs/>
                <w:sz w:val="20"/>
                <w:szCs w:val="20"/>
              </w:rPr>
              <w:t>TERCE</w:t>
            </w:r>
            <w:r>
              <w:rPr>
                <w:b/>
                <w:bCs/>
                <w:i/>
                <w:iCs/>
                <w:sz w:val="20"/>
                <w:szCs w:val="20"/>
              </w:rPr>
              <w:t xml:space="preserve">R REGIDOR.pdf; </w:t>
            </w:r>
            <w:r>
              <w:rPr>
                <w:sz w:val="20"/>
                <w:szCs w:val="20"/>
              </w:rPr>
              <w:t>84 fojas en los que se desprenden diversos recibos de nómina; en los que se testaron datos personales confidenciales; que contemplan los siguientes:</w:t>
            </w:r>
          </w:p>
          <w:p w14:paraId="47B712B9" w14:textId="77777777" w:rsidR="00494808" w:rsidRDefault="00494808">
            <w:pPr>
              <w:spacing w:line="360" w:lineRule="auto"/>
              <w:rPr>
                <w:sz w:val="20"/>
                <w:szCs w:val="20"/>
              </w:rPr>
            </w:pPr>
          </w:p>
          <w:p w14:paraId="55562F8D" w14:textId="77777777" w:rsidR="00494808" w:rsidRDefault="00C330BC">
            <w:pPr>
              <w:numPr>
                <w:ilvl w:val="0"/>
                <w:numId w:val="26"/>
              </w:numPr>
              <w:pBdr>
                <w:top w:val="nil"/>
                <w:left w:val="nil"/>
                <w:bottom w:val="nil"/>
                <w:right w:val="nil"/>
                <w:between w:val="nil"/>
              </w:pBdr>
              <w:spacing w:line="360" w:lineRule="auto"/>
              <w:rPr>
                <w:color w:val="000000"/>
                <w:sz w:val="20"/>
                <w:szCs w:val="20"/>
              </w:rPr>
            </w:pPr>
            <w:r>
              <w:rPr>
                <w:color w:val="000000"/>
                <w:sz w:val="20"/>
                <w:szCs w:val="20"/>
              </w:rPr>
              <w:t>1° de enero al 31 de diciembre de 2022</w:t>
            </w:r>
          </w:p>
          <w:p w14:paraId="666B2716" w14:textId="77777777" w:rsidR="00494808" w:rsidRDefault="00C330BC">
            <w:pPr>
              <w:numPr>
                <w:ilvl w:val="0"/>
                <w:numId w:val="26"/>
              </w:numPr>
              <w:pBdr>
                <w:top w:val="nil"/>
                <w:left w:val="nil"/>
                <w:bottom w:val="nil"/>
                <w:right w:val="nil"/>
                <w:between w:val="nil"/>
              </w:pBdr>
              <w:spacing w:line="360" w:lineRule="auto"/>
              <w:rPr>
                <w:color w:val="000000"/>
                <w:sz w:val="20"/>
                <w:szCs w:val="20"/>
              </w:rPr>
            </w:pPr>
            <w:r>
              <w:rPr>
                <w:color w:val="000000"/>
                <w:sz w:val="20"/>
                <w:szCs w:val="20"/>
              </w:rPr>
              <w:t>2 de Aguinaldo, 2 de prima vacacional 2022</w:t>
            </w:r>
          </w:p>
          <w:p w14:paraId="37C7624A" w14:textId="77777777" w:rsidR="00494808" w:rsidRDefault="00C330BC">
            <w:pPr>
              <w:numPr>
                <w:ilvl w:val="0"/>
                <w:numId w:val="26"/>
              </w:numPr>
              <w:pBdr>
                <w:top w:val="nil"/>
                <w:left w:val="nil"/>
                <w:bottom w:val="nil"/>
                <w:right w:val="nil"/>
                <w:between w:val="nil"/>
              </w:pBdr>
              <w:spacing w:line="360" w:lineRule="auto"/>
              <w:rPr>
                <w:color w:val="000000"/>
                <w:sz w:val="20"/>
                <w:szCs w:val="20"/>
              </w:rPr>
            </w:pPr>
            <w:r>
              <w:rPr>
                <w:color w:val="000000"/>
                <w:sz w:val="20"/>
                <w:szCs w:val="20"/>
              </w:rPr>
              <w:t>1° de ene</w:t>
            </w:r>
            <w:r>
              <w:rPr>
                <w:color w:val="000000"/>
                <w:sz w:val="20"/>
                <w:szCs w:val="20"/>
              </w:rPr>
              <w:t>ro al 31 de diciembre de 2023</w:t>
            </w:r>
          </w:p>
          <w:p w14:paraId="77128EEA" w14:textId="77777777" w:rsidR="00494808" w:rsidRDefault="00C330BC">
            <w:pPr>
              <w:numPr>
                <w:ilvl w:val="0"/>
                <w:numId w:val="26"/>
              </w:numPr>
              <w:pBdr>
                <w:top w:val="nil"/>
                <w:left w:val="nil"/>
                <w:bottom w:val="nil"/>
                <w:right w:val="nil"/>
                <w:between w:val="nil"/>
              </w:pBdr>
              <w:spacing w:line="360" w:lineRule="auto"/>
              <w:rPr>
                <w:color w:val="000000"/>
                <w:sz w:val="20"/>
                <w:szCs w:val="20"/>
              </w:rPr>
            </w:pPr>
            <w:r>
              <w:rPr>
                <w:color w:val="000000"/>
                <w:sz w:val="20"/>
                <w:szCs w:val="20"/>
              </w:rPr>
              <w:t>2 de Aguinaldo, 2 de prima vacacional 2023</w:t>
            </w:r>
          </w:p>
          <w:p w14:paraId="1E01A5A4" w14:textId="77777777" w:rsidR="00494808" w:rsidRDefault="00C330BC">
            <w:pPr>
              <w:numPr>
                <w:ilvl w:val="0"/>
                <w:numId w:val="26"/>
              </w:numPr>
              <w:pBdr>
                <w:top w:val="nil"/>
                <w:left w:val="nil"/>
                <w:bottom w:val="nil"/>
                <w:right w:val="nil"/>
                <w:between w:val="nil"/>
              </w:pBdr>
              <w:spacing w:line="360" w:lineRule="auto"/>
              <w:rPr>
                <w:color w:val="000000"/>
                <w:sz w:val="20"/>
                <w:szCs w:val="20"/>
              </w:rPr>
            </w:pPr>
            <w:r>
              <w:rPr>
                <w:color w:val="000000"/>
                <w:sz w:val="20"/>
                <w:szCs w:val="20"/>
              </w:rPr>
              <w:t xml:space="preserve">1° de enero al 31 de diciembre de 2024; </w:t>
            </w:r>
            <w:r>
              <w:rPr>
                <w:b/>
                <w:bCs/>
                <w:color w:val="000000"/>
                <w:sz w:val="20"/>
                <w:szCs w:val="20"/>
              </w:rPr>
              <w:t>falta del 16 al 31 de marzo de 2024</w:t>
            </w:r>
          </w:p>
          <w:p w14:paraId="403C3728" w14:textId="77777777" w:rsidR="00494808" w:rsidRDefault="00C330BC">
            <w:pPr>
              <w:numPr>
                <w:ilvl w:val="0"/>
                <w:numId w:val="26"/>
              </w:numPr>
              <w:pBdr>
                <w:top w:val="nil"/>
                <w:left w:val="nil"/>
                <w:bottom w:val="nil"/>
                <w:right w:val="nil"/>
                <w:between w:val="nil"/>
              </w:pBdr>
              <w:spacing w:line="360" w:lineRule="auto"/>
              <w:rPr>
                <w:color w:val="000000"/>
                <w:sz w:val="20"/>
                <w:szCs w:val="20"/>
              </w:rPr>
            </w:pPr>
            <w:r>
              <w:rPr>
                <w:color w:val="000000"/>
                <w:sz w:val="20"/>
                <w:szCs w:val="20"/>
              </w:rPr>
              <w:t>2 de Aguinaldo, 2 de prima vacacional, gratificación y dietas 2024</w:t>
            </w:r>
          </w:p>
          <w:p w14:paraId="611CC44F" w14:textId="77777777" w:rsidR="00494808" w:rsidRDefault="00494808">
            <w:pPr>
              <w:spacing w:line="360" w:lineRule="auto"/>
              <w:rPr>
                <w:b/>
                <w:bCs/>
                <w:i/>
                <w:iCs/>
                <w:sz w:val="20"/>
                <w:szCs w:val="20"/>
              </w:rPr>
            </w:pPr>
          </w:p>
          <w:p w14:paraId="27A3EF2E" w14:textId="77777777" w:rsidR="00494808" w:rsidRDefault="00C330BC">
            <w:pPr>
              <w:spacing w:line="360" w:lineRule="auto"/>
              <w:rPr>
                <w:sz w:val="20"/>
                <w:szCs w:val="20"/>
              </w:rPr>
            </w:pPr>
            <w:r>
              <w:rPr>
                <w:b/>
                <w:bCs/>
                <w:i/>
                <w:iCs/>
                <w:sz w:val="20"/>
                <w:szCs w:val="20"/>
              </w:rPr>
              <w:t xml:space="preserve">SEXTA REGIDOR.pdf; </w:t>
            </w:r>
            <w:r>
              <w:rPr>
                <w:sz w:val="20"/>
                <w:szCs w:val="20"/>
              </w:rPr>
              <w:t xml:space="preserve">73 fojas en los que </w:t>
            </w:r>
            <w:r>
              <w:rPr>
                <w:sz w:val="20"/>
                <w:szCs w:val="20"/>
              </w:rPr>
              <w:t>se desprenden diversos recibos de nómina; en los que se testaron datos personales confidenciales; que contemplan los siguientes:</w:t>
            </w:r>
          </w:p>
          <w:p w14:paraId="571B8170" w14:textId="77777777" w:rsidR="00494808" w:rsidRDefault="00494808">
            <w:pPr>
              <w:spacing w:line="360" w:lineRule="auto"/>
              <w:rPr>
                <w:sz w:val="20"/>
                <w:szCs w:val="20"/>
              </w:rPr>
            </w:pPr>
          </w:p>
          <w:p w14:paraId="55419BB3" w14:textId="77777777" w:rsidR="00494808" w:rsidRDefault="00C330BC">
            <w:pPr>
              <w:numPr>
                <w:ilvl w:val="0"/>
                <w:numId w:val="26"/>
              </w:numPr>
              <w:pBdr>
                <w:top w:val="nil"/>
                <w:left w:val="nil"/>
                <w:bottom w:val="nil"/>
                <w:right w:val="nil"/>
                <w:between w:val="nil"/>
              </w:pBdr>
              <w:spacing w:line="360" w:lineRule="auto"/>
              <w:rPr>
                <w:color w:val="000000"/>
                <w:sz w:val="20"/>
                <w:szCs w:val="20"/>
              </w:rPr>
            </w:pPr>
            <w:r>
              <w:rPr>
                <w:color w:val="000000"/>
                <w:sz w:val="20"/>
                <w:szCs w:val="20"/>
              </w:rPr>
              <w:t xml:space="preserve">1° de julio al 31 de diciembre de 2022; </w:t>
            </w:r>
            <w:r>
              <w:rPr>
                <w:b/>
                <w:bCs/>
                <w:color w:val="000000"/>
                <w:sz w:val="20"/>
                <w:szCs w:val="20"/>
              </w:rPr>
              <w:t>falta de abril a junio 2022</w:t>
            </w:r>
          </w:p>
          <w:p w14:paraId="50FEFF16" w14:textId="77777777" w:rsidR="00494808" w:rsidRDefault="00C330BC">
            <w:pPr>
              <w:numPr>
                <w:ilvl w:val="0"/>
                <w:numId w:val="26"/>
              </w:numPr>
              <w:pBdr>
                <w:top w:val="nil"/>
                <w:left w:val="nil"/>
                <w:bottom w:val="nil"/>
                <w:right w:val="nil"/>
                <w:between w:val="nil"/>
              </w:pBdr>
              <w:spacing w:line="360" w:lineRule="auto"/>
              <w:rPr>
                <w:color w:val="000000"/>
                <w:sz w:val="20"/>
                <w:szCs w:val="20"/>
              </w:rPr>
            </w:pPr>
            <w:r>
              <w:rPr>
                <w:color w:val="000000"/>
                <w:sz w:val="20"/>
                <w:szCs w:val="20"/>
              </w:rPr>
              <w:t>2 de Aguinaldo, 2 de prima vacacional 2022</w:t>
            </w:r>
          </w:p>
          <w:p w14:paraId="618CDFC2" w14:textId="77777777" w:rsidR="00494808" w:rsidRDefault="00C330BC">
            <w:pPr>
              <w:numPr>
                <w:ilvl w:val="0"/>
                <w:numId w:val="26"/>
              </w:numPr>
              <w:pBdr>
                <w:top w:val="nil"/>
                <w:left w:val="nil"/>
                <w:bottom w:val="nil"/>
                <w:right w:val="nil"/>
                <w:between w:val="nil"/>
              </w:pBdr>
              <w:spacing w:line="360" w:lineRule="auto"/>
              <w:rPr>
                <w:color w:val="000000"/>
                <w:sz w:val="20"/>
                <w:szCs w:val="20"/>
              </w:rPr>
            </w:pPr>
            <w:r>
              <w:rPr>
                <w:color w:val="000000"/>
                <w:sz w:val="20"/>
                <w:szCs w:val="20"/>
              </w:rPr>
              <w:t xml:space="preserve">1° de enero al </w:t>
            </w:r>
            <w:r>
              <w:rPr>
                <w:color w:val="000000"/>
                <w:sz w:val="20"/>
                <w:szCs w:val="20"/>
              </w:rPr>
              <w:t>31 de diciembre de 2023</w:t>
            </w:r>
          </w:p>
          <w:p w14:paraId="7470FD79" w14:textId="77777777" w:rsidR="00494808" w:rsidRDefault="00C330BC">
            <w:pPr>
              <w:numPr>
                <w:ilvl w:val="0"/>
                <w:numId w:val="26"/>
              </w:numPr>
              <w:pBdr>
                <w:top w:val="nil"/>
                <w:left w:val="nil"/>
                <w:bottom w:val="nil"/>
                <w:right w:val="nil"/>
                <w:between w:val="nil"/>
              </w:pBdr>
              <w:spacing w:line="360" w:lineRule="auto"/>
              <w:rPr>
                <w:color w:val="000000"/>
                <w:sz w:val="20"/>
                <w:szCs w:val="20"/>
              </w:rPr>
            </w:pPr>
            <w:r>
              <w:rPr>
                <w:color w:val="000000"/>
                <w:sz w:val="20"/>
                <w:szCs w:val="20"/>
              </w:rPr>
              <w:t>2 de Aguinaldo, 2 de prima vacacional 2023</w:t>
            </w:r>
          </w:p>
          <w:p w14:paraId="2DB90FA8" w14:textId="77777777" w:rsidR="00494808" w:rsidRDefault="00C330BC">
            <w:pPr>
              <w:numPr>
                <w:ilvl w:val="0"/>
                <w:numId w:val="26"/>
              </w:numPr>
              <w:pBdr>
                <w:top w:val="nil"/>
                <w:left w:val="nil"/>
                <w:bottom w:val="nil"/>
                <w:right w:val="nil"/>
                <w:between w:val="nil"/>
              </w:pBdr>
              <w:spacing w:line="360" w:lineRule="auto"/>
              <w:rPr>
                <w:color w:val="000000"/>
                <w:sz w:val="20"/>
                <w:szCs w:val="20"/>
              </w:rPr>
            </w:pPr>
            <w:r>
              <w:rPr>
                <w:color w:val="000000"/>
                <w:sz w:val="20"/>
                <w:szCs w:val="20"/>
              </w:rPr>
              <w:t xml:space="preserve">1° de enero al 31 de diciembre de 2024; </w:t>
            </w:r>
            <w:r>
              <w:rPr>
                <w:b/>
                <w:bCs/>
                <w:color w:val="000000"/>
                <w:sz w:val="20"/>
                <w:szCs w:val="20"/>
              </w:rPr>
              <w:t>falta del 16 al 31 de marzo 2024</w:t>
            </w:r>
          </w:p>
          <w:p w14:paraId="2F9A6DE2" w14:textId="77777777" w:rsidR="00494808" w:rsidRDefault="00C330BC">
            <w:pPr>
              <w:numPr>
                <w:ilvl w:val="0"/>
                <w:numId w:val="26"/>
              </w:numPr>
              <w:pBdr>
                <w:top w:val="nil"/>
                <w:left w:val="nil"/>
                <w:bottom w:val="nil"/>
                <w:right w:val="nil"/>
                <w:between w:val="nil"/>
              </w:pBdr>
              <w:spacing w:line="360" w:lineRule="auto"/>
              <w:rPr>
                <w:color w:val="000000"/>
                <w:sz w:val="20"/>
                <w:szCs w:val="20"/>
              </w:rPr>
            </w:pPr>
            <w:r>
              <w:rPr>
                <w:color w:val="000000"/>
                <w:sz w:val="20"/>
                <w:szCs w:val="20"/>
              </w:rPr>
              <w:t>2 de Aguinaldo, 2 de prima vacacional, gratificación y dietas 2024</w:t>
            </w:r>
          </w:p>
          <w:p w14:paraId="52764660" w14:textId="77777777" w:rsidR="00494808" w:rsidRDefault="00494808">
            <w:pPr>
              <w:spacing w:line="360" w:lineRule="auto"/>
              <w:rPr>
                <w:b/>
                <w:bCs/>
                <w:i/>
                <w:iCs/>
                <w:sz w:val="20"/>
                <w:szCs w:val="20"/>
              </w:rPr>
            </w:pPr>
          </w:p>
          <w:p w14:paraId="1E76B176" w14:textId="77777777" w:rsidR="00494808" w:rsidRDefault="00C330BC">
            <w:pPr>
              <w:spacing w:line="360" w:lineRule="auto"/>
              <w:rPr>
                <w:sz w:val="20"/>
                <w:szCs w:val="20"/>
              </w:rPr>
            </w:pPr>
            <w:r>
              <w:rPr>
                <w:b/>
                <w:bCs/>
                <w:i/>
                <w:iCs/>
                <w:sz w:val="20"/>
                <w:szCs w:val="20"/>
              </w:rPr>
              <w:t xml:space="preserve">SEPTIMA REGIDURIA.pdf; </w:t>
            </w:r>
            <w:r>
              <w:rPr>
                <w:sz w:val="20"/>
                <w:szCs w:val="20"/>
              </w:rPr>
              <w:t>84 fojas en los que se de</w:t>
            </w:r>
            <w:r>
              <w:rPr>
                <w:sz w:val="20"/>
                <w:szCs w:val="20"/>
              </w:rPr>
              <w:t>sprenden diversos recibos de nómina; en los que se testaron datos personales confidenciales; que contemplan los siguientes:</w:t>
            </w:r>
          </w:p>
          <w:p w14:paraId="4A82B483" w14:textId="77777777" w:rsidR="00494808" w:rsidRDefault="00494808">
            <w:pPr>
              <w:spacing w:line="360" w:lineRule="auto"/>
              <w:rPr>
                <w:sz w:val="20"/>
                <w:szCs w:val="20"/>
              </w:rPr>
            </w:pPr>
          </w:p>
          <w:p w14:paraId="1353EBB8" w14:textId="77777777" w:rsidR="00494808" w:rsidRDefault="00C330BC">
            <w:pPr>
              <w:numPr>
                <w:ilvl w:val="0"/>
                <w:numId w:val="26"/>
              </w:numPr>
              <w:pBdr>
                <w:top w:val="nil"/>
                <w:left w:val="nil"/>
                <w:bottom w:val="nil"/>
                <w:right w:val="nil"/>
                <w:between w:val="nil"/>
              </w:pBdr>
              <w:spacing w:line="360" w:lineRule="auto"/>
              <w:rPr>
                <w:color w:val="000000"/>
                <w:sz w:val="20"/>
                <w:szCs w:val="20"/>
              </w:rPr>
            </w:pPr>
            <w:r>
              <w:rPr>
                <w:color w:val="000000"/>
                <w:sz w:val="20"/>
                <w:szCs w:val="20"/>
              </w:rPr>
              <w:lastRenderedPageBreak/>
              <w:t xml:space="preserve">1° de enero al 31 de diciembre de 2022; </w:t>
            </w:r>
          </w:p>
          <w:p w14:paraId="1586BB6D" w14:textId="77777777" w:rsidR="00494808" w:rsidRDefault="00C330BC">
            <w:pPr>
              <w:numPr>
                <w:ilvl w:val="0"/>
                <w:numId w:val="26"/>
              </w:numPr>
              <w:pBdr>
                <w:top w:val="nil"/>
                <w:left w:val="nil"/>
                <w:bottom w:val="nil"/>
                <w:right w:val="nil"/>
                <w:between w:val="nil"/>
              </w:pBdr>
              <w:spacing w:line="360" w:lineRule="auto"/>
              <w:rPr>
                <w:color w:val="000000"/>
                <w:sz w:val="20"/>
                <w:szCs w:val="20"/>
              </w:rPr>
            </w:pPr>
            <w:r>
              <w:rPr>
                <w:color w:val="000000"/>
                <w:sz w:val="20"/>
                <w:szCs w:val="20"/>
              </w:rPr>
              <w:t>2 de Aguinaldo, 2 de prima vacacional 2022</w:t>
            </w:r>
          </w:p>
          <w:p w14:paraId="6CD1064F" w14:textId="77777777" w:rsidR="00494808" w:rsidRDefault="00C330BC">
            <w:pPr>
              <w:numPr>
                <w:ilvl w:val="0"/>
                <w:numId w:val="26"/>
              </w:numPr>
              <w:pBdr>
                <w:top w:val="nil"/>
                <w:left w:val="nil"/>
                <w:bottom w:val="nil"/>
                <w:right w:val="nil"/>
                <w:between w:val="nil"/>
              </w:pBdr>
              <w:spacing w:line="360" w:lineRule="auto"/>
              <w:rPr>
                <w:color w:val="000000"/>
                <w:sz w:val="20"/>
                <w:szCs w:val="20"/>
              </w:rPr>
            </w:pPr>
            <w:r>
              <w:rPr>
                <w:color w:val="000000"/>
                <w:sz w:val="20"/>
                <w:szCs w:val="20"/>
              </w:rPr>
              <w:t>1° de enero al 31 de diciembre de 2023</w:t>
            </w:r>
          </w:p>
          <w:p w14:paraId="29EBEA01" w14:textId="77777777" w:rsidR="00494808" w:rsidRDefault="00C330BC">
            <w:pPr>
              <w:numPr>
                <w:ilvl w:val="0"/>
                <w:numId w:val="26"/>
              </w:numPr>
              <w:pBdr>
                <w:top w:val="nil"/>
                <w:left w:val="nil"/>
                <w:bottom w:val="nil"/>
                <w:right w:val="nil"/>
                <w:between w:val="nil"/>
              </w:pBdr>
              <w:spacing w:line="360" w:lineRule="auto"/>
              <w:rPr>
                <w:color w:val="000000"/>
                <w:sz w:val="20"/>
                <w:szCs w:val="20"/>
              </w:rPr>
            </w:pPr>
            <w:r>
              <w:rPr>
                <w:color w:val="000000"/>
                <w:sz w:val="20"/>
                <w:szCs w:val="20"/>
              </w:rPr>
              <w:t xml:space="preserve">2 de </w:t>
            </w:r>
            <w:r>
              <w:rPr>
                <w:color w:val="000000"/>
                <w:sz w:val="20"/>
                <w:szCs w:val="20"/>
              </w:rPr>
              <w:t>Aguinaldo, 2 de prima vacacional de 2023</w:t>
            </w:r>
          </w:p>
          <w:p w14:paraId="5A7CF204" w14:textId="77777777" w:rsidR="00494808" w:rsidRDefault="00C330BC">
            <w:pPr>
              <w:numPr>
                <w:ilvl w:val="0"/>
                <w:numId w:val="26"/>
              </w:numPr>
              <w:pBdr>
                <w:top w:val="nil"/>
                <w:left w:val="nil"/>
                <w:bottom w:val="nil"/>
                <w:right w:val="nil"/>
                <w:between w:val="nil"/>
              </w:pBdr>
              <w:spacing w:line="360" w:lineRule="auto"/>
              <w:rPr>
                <w:color w:val="000000"/>
                <w:sz w:val="20"/>
                <w:szCs w:val="20"/>
              </w:rPr>
            </w:pPr>
            <w:r>
              <w:rPr>
                <w:color w:val="000000"/>
                <w:sz w:val="20"/>
                <w:szCs w:val="20"/>
              </w:rPr>
              <w:t xml:space="preserve">1° de enero al 31 de diciembre de 2024; </w:t>
            </w:r>
            <w:r>
              <w:rPr>
                <w:b/>
                <w:bCs/>
                <w:color w:val="000000"/>
                <w:sz w:val="20"/>
                <w:szCs w:val="20"/>
              </w:rPr>
              <w:t>falta del 16 al 31 de marzo de 2024</w:t>
            </w:r>
          </w:p>
          <w:p w14:paraId="065D7280" w14:textId="77777777" w:rsidR="00494808" w:rsidRDefault="00C330BC">
            <w:pPr>
              <w:numPr>
                <w:ilvl w:val="0"/>
                <w:numId w:val="26"/>
              </w:numPr>
              <w:pBdr>
                <w:top w:val="nil"/>
                <w:left w:val="nil"/>
                <w:bottom w:val="nil"/>
                <w:right w:val="nil"/>
                <w:between w:val="nil"/>
              </w:pBdr>
              <w:spacing w:line="360" w:lineRule="auto"/>
              <w:rPr>
                <w:color w:val="000000"/>
                <w:sz w:val="20"/>
                <w:szCs w:val="20"/>
              </w:rPr>
            </w:pPr>
            <w:r>
              <w:rPr>
                <w:color w:val="000000"/>
                <w:sz w:val="20"/>
                <w:szCs w:val="20"/>
              </w:rPr>
              <w:t>2 de Aguinaldo, 2 de prima vacacional, 1 gratificación y dietas 2024</w:t>
            </w:r>
          </w:p>
          <w:p w14:paraId="3CCF3AD2" w14:textId="77777777" w:rsidR="00494808" w:rsidRDefault="00C330BC">
            <w:pPr>
              <w:spacing w:line="360" w:lineRule="auto"/>
              <w:rPr>
                <w:sz w:val="20"/>
                <w:szCs w:val="20"/>
              </w:rPr>
            </w:pPr>
            <w:r>
              <w:rPr>
                <w:b/>
                <w:bCs/>
                <w:i/>
                <w:iCs/>
                <w:sz w:val="20"/>
                <w:szCs w:val="20"/>
              </w:rPr>
              <w:t xml:space="preserve">PRIMER REGIDOR.pdf; </w:t>
            </w:r>
            <w:r>
              <w:rPr>
                <w:sz w:val="20"/>
                <w:szCs w:val="20"/>
              </w:rPr>
              <w:t>84 fojas en los que se desprenden diversos recibos</w:t>
            </w:r>
            <w:r>
              <w:rPr>
                <w:sz w:val="20"/>
                <w:szCs w:val="20"/>
              </w:rPr>
              <w:t xml:space="preserve"> de nómina; en los que se testaron datos personales confidenciales; que contemplan los siguientes:</w:t>
            </w:r>
          </w:p>
          <w:p w14:paraId="75104F72" w14:textId="77777777" w:rsidR="00494808" w:rsidRDefault="00494808">
            <w:pPr>
              <w:spacing w:line="360" w:lineRule="auto"/>
              <w:rPr>
                <w:sz w:val="20"/>
                <w:szCs w:val="20"/>
              </w:rPr>
            </w:pPr>
          </w:p>
          <w:p w14:paraId="0DC4BB5C" w14:textId="77777777" w:rsidR="00494808" w:rsidRDefault="00C330BC">
            <w:pPr>
              <w:numPr>
                <w:ilvl w:val="0"/>
                <w:numId w:val="26"/>
              </w:numPr>
              <w:pBdr>
                <w:top w:val="nil"/>
                <w:left w:val="nil"/>
                <w:bottom w:val="nil"/>
                <w:right w:val="nil"/>
                <w:between w:val="nil"/>
              </w:pBdr>
              <w:spacing w:line="360" w:lineRule="auto"/>
              <w:rPr>
                <w:color w:val="000000"/>
                <w:sz w:val="20"/>
                <w:szCs w:val="20"/>
              </w:rPr>
            </w:pPr>
            <w:r>
              <w:rPr>
                <w:color w:val="000000"/>
                <w:sz w:val="20"/>
                <w:szCs w:val="20"/>
              </w:rPr>
              <w:t xml:space="preserve">1° de enero al 31 de diciembre de 2022; </w:t>
            </w:r>
          </w:p>
          <w:p w14:paraId="4F545E1C" w14:textId="77777777" w:rsidR="00494808" w:rsidRDefault="00C330BC">
            <w:pPr>
              <w:numPr>
                <w:ilvl w:val="0"/>
                <w:numId w:val="26"/>
              </w:numPr>
              <w:pBdr>
                <w:top w:val="nil"/>
                <w:left w:val="nil"/>
                <w:bottom w:val="nil"/>
                <w:right w:val="nil"/>
                <w:between w:val="nil"/>
              </w:pBdr>
              <w:spacing w:line="360" w:lineRule="auto"/>
              <w:rPr>
                <w:color w:val="000000"/>
                <w:sz w:val="20"/>
                <w:szCs w:val="20"/>
              </w:rPr>
            </w:pPr>
            <w:r>
              <w:rPr>
                <w:color w:val="000000"/>
                <w:sz w:val="20"/>
                <w:szCs w:val="20"/>
              </w:rPr>
              <w:t>2 de Aguinaldo, 2 de prima vacacional 2022</w:t>
            </w:r>
          </w:p>
          <w:p w14:paraId="72AB4005" w14:textId="77777777" w:rsidR="00494808" w:rsidRDefault="00C330BC">
            <w:pPr>
              <w:numPr>
                <w:ilvl w:val="0"/>
                <w:numId w:val="26"/>
              </w:numPr>
              <w:pBdr>
                <w:top w:val="nil"/>
                <w:left w:val="nil"/>
                <w:bottom w:val="nil"/>
                <w:right w:val="nil"/>
                <w:between w:val="nil"/>
              </w:pBdr>
              <w:spacing w:line="360" w:lineRule="auto"/>
              <w:rPr>
                <w:color w:val="000000"/>
                <w:sz w:val="20"/>
                <w:szCs w:val="20"/>
              </w:rPr>
            </w:pPr>
            <w:r>
              <w:rPr>
                <w:color w:val="000000"/>
                <w:sz w:val="20"/>
                <w:szCs w:val="20"/>
              </w:rPr>
              <w:t>1° de enero al 31 de diciembre de 2023</w:t>
            </w:r>
          </w:p>
          <w:p w14:paraId="2EC3F694" w14:textId="77777777" w:rsidR="00494808" w:rsidRDefault="00C330BC">
            <w:pPr>
              <w:numPr>
                <w:ilvl w:val="0"/>
                <w:numId w:val="26"/>
              </w:numPr>
              <w:pBdr>
                <w:top w:val="nil"/>
                <w:left w:val="nil"/>
                <w:bottom w:val="nil"/>
                <w:right w:val="nil"/>
                <w:between w:val="nil"/>
              </w:pBdr>
              <w:spacing w:line="360" w:lineRule="auto"/>
              <w:rPr>
                <w:color w:val="000000"/>
                <w:sz w:val="20"/>
                <w:szCs w:val="20"/>
              </w:rPr>
            </w:pPr>
            <w:r>
              <w:rPr>
                <w:color w:val="000000"/>
                <w:sz w:val="20"/>
                <w:szCs w:val="20"/>
              </w:rPr>
              <w:t>2 de Aguinaldo, 2 de prima vacaci</w:t>
            </w:r>
            <w:r>
              <w:rPr>
                <w:color w:val="000000"/>
                <w:sz w:val="20"/>
                <w:szCs w:val="20"/>
              </w:rPr>
              <w:t>onal de 2023</w:t>
            </w:r>
          </w:p>
          <w:p w14:paraId="2ED761DC" w14:textId="77777777" w:rsidR="00494808" w:rsidRDefault="00C330BC">
            <w:pPr>
              <w:numPr>
                <w:ilvl w:val="0"/>
                <w:numId w:val="26"/>
              </w:numPr>
              <w:pBdr>
                <w:top w:val="nil"/>
                <w:left w:val="nil"/>
                <w:bottom w:val="nil"/>
                <w:right w:val="nil"/>
                <w:between w:val="nil"/>
              </w:pBdr>
              <w:spacing w:line="360" w:lineRule="auto"/>
              <w:rPr>
                <w:color w:val="000000"/>
                <w:sz w:val="20"/>
                <w:szCs w:val="20"/>
              </w:rPr>
            </w:pPr>
            <w:r>
              <w:rPr>
                <w:color w:val="000000"/>
                <w:sz w:val="20"/>
                <w:szCs w:val="20"/>
              </w:rPr>
              <w:t xml:space="preserve">1° de enero al 31 de diciembre de 2024; </w:t>
            </w:r>
            <w:r>
              <w:rPr>
                <w:b/>
                <w:bCs/>
                <w:color w:val="000000"/>
                <w:sz w:val="20"/>
                <w:szCs w:val="20"/>
              </w:rPr>
              <w:t>falta del 16 al 31 de marzo de 2024</w:t>
            </w:r>
          </w:p>
          <w:p w14:paraId="17D20373" w14:textId="77777777" w:rsidR="00494808" w:rsidRDefault="00C330BC">
            <w:pPr>
              <w:numPr>
                <w:ilvl w:val="0"/>
                <w:numId w:val="26"/>
              </w:numPr>
              <w:pBdr>
                <w:top w:val="nil"/>
                <w:left w:val="nil"/>
                <w:bottom w:val="nil"/>
                <w:right w:val="nil"/>
                <w:between w:val="nil"/>
              </w:pBdr>
              <w:spacing w:line="360" w:lineRule="auto"/>
              <w:rPr>
                <w:color w:val="000000"/>
                <w:sz w:val="20"/>
                <w:szCs w:val="20"/>
              </w:rPr>
            </w:pPr>
            <w:r>
              <w:rPr>
                <w:color w:val="000000"/>
                <w:sz w:val="20"/>
                <w:szCs w:val="20"/>
              </w:rPr>
              <w:t>2 de Aguinaldo, 2 de prima vacacional, 1 gratificación y dietas 2024</w:t>
            </w:r>
          </w:p>
          <w:p w14:paraId="6EDB140A" w14:textId="77777777" w:rsidR="00494808" w:rsidRDefault="00494808">
            <w:pPr>
              <w:spacing w:line="360" w:lineRule="auto"/>
              <w:rPr>
                <w:b/>
                <w:bCs/>
                <w:i/>
                <w:iCs/>
                <w:sz w:val="20"/>
                <w:szCs w:val="20"/>
              </w:rPr>
            </w:pPr>
          </w:p>
          <w:p w14:paraId="659CA57D" w14:textId="77777777" w:rsidR="00494808" w:rsidRDefault="00C330BC">
            <w:pPr>
              <w:spacing w:line="360" w:lineRule="auto"/>
              <w:rPr>
                <w:sz w:val="20"/>
                <w:szCs w:val="20"/>
              </w:rPr>
            </w:pPr>
            <w:r>
              <w:rPr>
                <w:b/>
                <w:bCs/>
                <w:i/>
                <w:iCs/>
                <w:sz w:val="20"/>
                <w:szCs w:val="20"/>
              </w:rPr>
              <w:t xml:space="preserve">QUINTO REGIDOR.pdf; </w:t>
            </w:r>
            <w:r>
              <w:rPr>
                <w:sz w:val="20"/>
                <w:szCs w:val="20"/>
              </w:rPr>
              <w:t xml:space="preserve">84 fojas en los que se desprenden diversos recibos de nómina; en los que se </w:t>
            </w:r>
            <w:r>
              <w:rPr>
                <w:sz w:val="20"/>
                <w:szCs w:val="20"/>
              </w:rPr>
              <w:t>testaron datos personales confidenciales; que contemplan los siguientes:</w:t>
            </w:r>
          </w:p>
          <w:p w14:paraId="45858EF1" w14:textId="77777777" w:rsidR="00494808" w:rsidRDefault="00494808">
            <w:pPr>
              <w:spacing w:line="360" w:lineRule="auto"/>
              <w:rPr>
                <w:sz w:val="20"/>
                <w:szCs w:val="20"/>
              </w:rPr>
            </w:pPr>
          </w:p>
          <w:p w14:paraId="2FC987EC" w14:textId="77777777" w:rsidR="00494808" w:rsidRDefault="00C330BC">
            <w:pPr>
              <w:numPr>
                <w:ilvl w:val="0"/>
                <w:numId w:val="26"/>
              </w:numPr>
              <w:pBdr>
                <w:top w:val="nil"/>
                <w:left w:val="nil"/>
                <w:bottom w:val="nil"/>
                <w:right w:val="nil"/>
                <w:between w:val="nil"/>
              </w:pBdr>
              <w:spacing w:line="360" w:lineRule="auto"/>
              <w:rPr>
                <w:color w:val="000000"/>
                <w:sz w:val="20"/>
                <w:szCs w:val="20"/>
              </w:rPr>
            </w:pPr>
            <w:r>
              <w:rPr>
                <w:color w:val="000000"/>
                <w:sz w:val="20"/>
                <w:szCs w:val="20"/>
              </w:rPr>
              <w:t xml:space="preserve">1° de enero al 31 de diciembre de 2022; </w:t>
            </w:r>
          </w:p>
          <w:p w14:paraId="61703070" w14:textId="77777777" w:rsidR="00494808" w:rsidRDefault="00C330BC">
            <w:pPr>
              <w:numPr>
                <w:ilvl w:val="0"/>
                <w:numId w:val="26"/>
              </w:numPr>
              <w:pBdr>
                <w:top w:val="nil"/>
                <w:left w:val="nil"/>
                <w:bottom w:val="nil"/>
                <w:right w:val="nil"/>
                <w:between w:val="nil"/>
              </w:pBdr>
              <w:spacing w:line="360" w:lineRule="auto"/>
              <w:rPr>
                <w:color w:val="000000"/>
                <w:sz w:val="20"/>
                <w:szCs w:val="20"/>
              </w:rPr>
            </w:pPr>
            <w:r>
              <w:rPr>
                <w:color w:val="000000"/>
                <w:sz w:val="20"/>
                <w:szCs w:val="20"/>
              </w:rPr>
              <w:t>2 de Aguinaldo, 2 de prima vacacional 2022</w:t>
            </w:r>
          </w:p>
          <w:p w14:paraId="27FF325F" w14:textId="77777777" w:rsidR="00494808" w:rsidRDefault="00C330BC">
            <w:pPr>
              <w:numPr>
                <w:ilvl w:val="0"/>
                <w:numId w:val="26"/>
              </w:numPr>
              <w:pBdr>
                <w:top w:val="nil"/>
                <w:left w:val="nil"/>
                <w:bottom w:val="nil"/>
                <w:right w:val="nil"/>
                <w:between w:val="nil"/>
              </w:pBdr>
              <w:spacing w:line="360" w:lineRule="auto"/>
              <w:rPr>
                <w:color w:val="000000"/>
                <w:sz w:val="20"/>
                <w:szCs w:val="20"/>
              </w:rPr>
            </w:pPr>
            <w:r>
              <w:rPr>
                <w:color w:val="000000"/>
                <w:sz w:val="20"/>
                <w:szCs w:val="20"/>
              </w:rPr>
              <w:t>1° de enero al 31 de diciembre de 2023</w:t>
            </w:r>
          </w:p>
          <w:p w14:paraId="043C3FC1" w14:textId="77777777" w:rsidR="00494808" w:rsidRDefault="00C330BC">
            <w:pPr>
              <w:numPr>
                <w:ilvl w:val="0"/>
                <w:numId w:val="26"/>
              </w:numPr>
              <w:pBdr>
                <w:top w:val="nil"/>
                <w:left w:val="nil"/>
                <w:bottom w:val="nil"/>
                <w:right w:val="nil"/>
                <w:between w:val="nil"/>
              </w:pBdr>
              <w:spacing w:line="360" w:lineRule="auto"/>
              <w:rPr>
                <w:color w:val="000000"/>
                <w:sz w:val="20"/>
                <w:szCs w:val="20"/>
              </w:rPr>
            </w:pPr>
            <w:r>
              <w:rPr>
                <w:color w:val="000000"/>
                <w:sz w:val="20"/>
                <w:szCs w:val="20"/>
              </w:rPr>
              <w:t>2 de Aguinaldo, 2 de prima vacacional de 2023</w:t>
            </w:r>
          </w:p>
          <w:p w14:paraId="16668F68" w14:textId="77777777" w:rsidR="00494808" w:rsidRDefault="00C330BC">
            <w:pPr>
              <w:numPr>
                <w:ilvl w:val="0"/>
                <w:numId w:val="26"/>
              </w:numPr>
              <w:pBdr>
                <w:top w:val="nil"/>
                <w:left w:val="nil"/>
                <w:bottom w:val="nil"/>
                <w:right w:val="nil"/>
                <w:between w:val="nil"/>
              </w:pBdr>
              <w:spacing w:line="360" w:lineRule="auto"/>
              <w:rPr>
                <w:color w:val="000000"/>
                <w:sz w:val="20"/>
                <w:szCs w:val="20"/>
              </w:rPr>
            </w:pPr>
            <w:r>
              <w:rPr>
                <w:color w:val="000000"/>
                <w:sz w:val="20"/>
                <w:szCs w:val="20"/>
              </w:rPr>
              <w:t>1° de enero a</w:t>
            </w:r>
            <w:r>
              <w:rPr>
                <w:color w:val="000000"/>
                <w:sz w:val="20"/>
                <w:szCs w:val="20"/>
              </w:rPr>
              <w:t xml:space="preserve">l 31 de diciembre de 2024; </w:t>
            </w:r>
            <w:r>
              <w:rPr>
                <w:b/>
                <w:bCs/>
                <w:color w:val="000000"/>
                <w:sz w:val="20"/>
                <w:szCs w:val="20"/>
              </w:rPr>
              <w:t>falta del 16 al 31 de marzo y del 1° al 15 de mayo de 2024</w:t>
            </w:r>
          </w:p>
          <w:p w14:paraId="77983669" w14:textId="77777777" w:rsidR="00494808" w:rsidRDefault="00C330BC">
            <w:pPr>
              <w:numPr>
                <w:ilvl w:val="0"/>
                <w:numId w:val="26"/>
              </w:numPr>
              <w:pBdr>
                <w:top w:val="nil"/>
                <w:left w:val="nil"/>
                <w:bottom w:val="nil"/>
                <w:right w:val="nil"/>
                <w:between w:val="nil"/>
              </w:pBdr>
              <w:spacing w:line="360" w:lineRule="auto"/>
              <w:rPr>
                <w:color w:val="000000"/>
                <w:sz w:val="20"/>
                <w:szCs w:val="20"/>
              </w:rPr>
            </w:pPr>
            <w:r>
              <w:rPr>
                <w:color w:val="000000"/>
                <w:sz w:val="20"/>
                <w:szCs w:val="20"/>
              </w:rPr>
              <w:lastRenderedPageBreak/>
              <w:t>2 de Aguinaldo, 2 de prima vacacional, 2 gratificación y dietas 2024</w:t>
            </w:r>
          </w:p>
          <w:p w14:paraId="256C4BBD" w14:textId="77777777" w:rsidR="00494808" w:rsidRDefault="00494808">
            <w:pPr>
              <w:spacing w:line="360" w:lineRule="auto"/>
              <w:rPr>
                <w:b/>
                <w:bCs/>
                <w:i/>
                <w:iCs/>
                <w:sz w:val="20"/>
                <w:szCs w:val="20"/>
              </w:rPr>
            </w:pPr>
          </w:p>
          <w:p w14:paraId="46A25339" w14:textId="77777777" w:rsidR="00494808" w:rsidRDefault="00C330BC">
            <w:pPr>
              <w:spacing w:line="360" w:lineRule="auto"/>
              <w:rPr>
                <w:sz w:val="20"/>
                <w:szCs w:val="20"/>
              </w:rPr>
            </w:pPr>
            <w:r>
              <w:rPr>
                <w:b/>
                <w:bCs/>
                <w:i/>
                <w:iCs/>
                <w:sz w:val="20"/>
                <w:szCs w:val="20"/>
              </w:rPr>
              <w:t xml:space="preserve">SEGUNDA REGIDORA.pdf; </w:t>
            </w:r>
            <w:r>
              <w:rPr>
                <w:sz w:val="20"/>
                <w:szCs w:val="20"/>
              </w:rPr>
              <w:t>84 fojas en los que se desprenden diversos recibos de nómina; en los que se te</w:t>
            </w:r>
            <w:r>
              <w:rPr>
                <w:sz w:val="20"/>
                <w:szCs w:val="20"/>
              </w:rPr>
              <w:t>staron datos personales confidenciales; que contemplan los siguientes:</w:t>
            </w:r>
          </w:p>
          <w:p w14:paraId="5C5F8912" w14:textId="77777777" w:rsidR="00494808" w:rsidRDefault="00494808">
            <w:pPr>
              <w:spacing w:line="360" w:lineRule="auto"/>
              <w:rPr>
                <w:sz w:val="20"/>
                <w:szCs w:val="20"/>
              </w:rPr>
            </w:pPr>
          </w:p>
          <w:p w14:paraId="581A6FCC" w14:textId="77777777" w:rsidR="00494808" w:rsidRDefault="00C330BC">
            <w:pPr>
              <w:numPr>
                <w:ilvl w:val="0"/>
                <w:numId w:val="26"/>
              </w:numPr>
              <w:pBdr>
                <w:top w:val="nil"/>
                <w:left w:val="nil"/>
                <w:bottom w:val="nil"/>
                <w:right w:val="nil"/>
                <w:between w:val="nil"/>
              </w:pBdr>
              <w:spacing w:line="360" w:lineRule="auto"/>
              <w:rPr>
                <w:color w:val="000000"/>
                <w:sz w:val="20"/>
                <w:szCs w:val="20"/>
              </w:rPr>
            </w:pPr>
            <w:r>
              <w:rPr>
                <w:color w:val="000000"/>
                <w:sz w:val="20"/>
                <w:szCs w:val="20"/>
              </w:rPr>
              <w:t xml:space="preserve">1° de enero al 31 de diciembre de 2022; </w:t>
            </w:r>
          </w:p>
          <w:p w14:paraId="093FD368" w14:textId="77777777" w:rsidR="00494808" w:rsidRDefault="00C330BC">
            <w:pPr>
              <w:numPr>
                <w:ilvl w:val="0"/>
                <w:numId w:val="26"/>
              </w:numPr>
              <w:pBdr>
                <w:top w:val="nil"/>
                <w:left w:val="nil"/>
                <w:bottom w:val="nil"/>
                <w:right w:val="nil"/>
                <w:between w:val="nil"/>
              </w:pBdr>
              <w:spacing w:line="360" w:lineRule="auto"/>
              <w:rPr>
                <w:color w:val="000000"/>
                <w:sz w:val="20"/>
                <w:szCs w:val="20"/>
              </w:rPr>
            </w:pPr>
            <w:r>
              <w:rPr>
                <w:color w:val="000000"/>
                <w:sz w:val="20"/>
                <w:szCs w:val="20"/>
              </w:rPr>
              <w:t>2 de Aguinaldo, 2 de prima vacacional 2022</w:t>
            </w:r>
          </w:p>
          <w:p w14:paraId="709DFEA4" w14:textId="77777777" w:rsidR="00494808" w:rsidRDefault="00C330BC">
            <w:pPr>
              <w:numPr>
                <w:ilvl w:val="0"/>
                <w:numId w:val="26"/>
              </w:numPr>
              <w:pBdr>
                <w:top w:val="nil"/>
                <w:left w:val="nil"/>
                <w:bottom w:val="nil"/>
                <w:right w:val="nil"/>
                <w:between w:val="nil"/>
              </w:pBdr>
              <w:spacing w:line="360" w:lineRule="auto"/>
              <w:rPr>
                <w:color w:val="000000"/>
                <w:sz w:val="20"/>
                <w:szCs w:val="20"/>
              </w:rPr>
            </w:pPr>
            <w:r>
              <w:rPr>
                <w:color w:val="000000"/>
                <w:sz w:val="20"/>
                <w:szCs w:val="20"/>
              </w:rPr>
              <w:t>1° de enero al 31 de diciembre de 2023</w:t>
            </w:r>
          </w:p>
          <w:p w14:paraId="783ECCD1" w14:textId="77777777" w:rsidR="00494808" w:rsidRDefault="00C330BC">
            <w:pPr>
              <w:numPr>
                <w:ilvl w:val="0"/>
                <w:numId w:val="26"/>
              </w:numPr>
              <w:pBdr>
                <w:top w:val="nil"/>
                <w:left w:val="nil"/>
                <w:bottom w:val="nil"/>
                <w:right w:val="nil"/>
                <w:between w:val="nil"/>
              </w:pBdr>
              <w:spacing w:line="360" w:lineRule="auto"/>
              <w:rPr>
                <w:color w:val="000000"/>
                <w:sz w:val="20"/>
                <w:szCs w:val="20"/>
              </w:rPr>
            </w:pPr>
            <w:r>
              <w:rPr>
                <w:color w:val="000000"/>
                <w:sz w:val="20"/>
                <w:szCs w:val="20"/>
              </w:rPr>
              <w:t>2 de Aguinaldo, 2 de prima vacacional de 2023</w:t>
            </w:r>
          </w:p>
          <w:p w14:paraId="1C4455DB" w14:textId="77777777" w:rsidR="00494808" w:rsidRDefault="00C330BC">
            <w:pPr>
              <w:numPr>
                <w:ilvl w:val="0"/>
                <w:numId w:val="26"/>
              </w:numPr>
              <w:pBdr>
                <w:top w:val="nil"/>
                <w:left w:val="nil"/>
                <w:bottom w:val="nil"/>
                <w:right w:val="nil"/>
                <w:between w:val="nil"/>
              </w:pBdr>
              <w:spacing w:line="360" w:lineRule="auto"/>
              <w:rPr>
                <w:color w:val="000000"/>
                <w:sz w:val="20"/>
                <w:szCs w:val="20"/>
              </w:rPr>
            </w:pPr>
            <w:r>
              <w:rPr>
                <w:color w:val="000000"/>
                <w:sz w:val="20"/>
                <w:szCs w:val="20"/>
              </w:rPr>
              <w:t xml:space="preserve">1° de enero al </w:t>
            </w:r>
            <w:r>
              <w:rPr>
                <w:color w:val="000000"/>
                <w:sz w:val="20"/>
                <w:szCs w:val="20"/>
              </w:rPr>
              <w:t xml:space="preserve">31 de diciembre de 2024; </w:t>
            </w:r>
            <w:r>
              <w:rPr>
                <w:b/>
                <w:bCs/>
                <w:color w:val="000000"/>
                <w:sz w:val="20"/>
                <w:szCs w:val="20"/>
              </w:rPr>
              <w:t>falta del 16 al 31 de marzo de 2024.</w:t>
            </w:r>
          </w:p>
          <w:p w14:paraId="049E63A4" w14:textId="77777777" w:rsidR="00494808" w:rsidRDefault="00C330BC">
            <w:pPr>
              <w:numPr>
                <w:ilvl w:val="0"/>
                <w:numId w:val="26"/>
              </w:numPr>
              <w:pBdr>
                <w:top w:val="nil"/>
                <w:left w:val="nil"/>
                <w:bottom w:val="nil"/>
                <w:right w:val="nil"/>
                <w:between w:val="nil"/>
              </w:pBdr>
              <w:spacing w:line="360" w:lineRule="auto"/>
              <w:rPr>
                <w:color w:val="000000"/>
                <w:sz w:val="20"/>
                <w:szCs w:val="20"/>
              </w:rPr>
            </w:pPr>
            <w:r>
              <w:rPr>
                <w:color w:val="000000"/>
                <w:sz w:val="20"/>
                <w:szCs w:val="20"/>
              </w:rPr>
              <w:t>2 de Aguinaldo, 2 de prima vacacional, 1 gratificación y dietas 2024</w:t>
            </w:r>
          </w:p>
          <w:p w14:paraId="4B613D14" w14:textId="77777777" w:rsidR="00494808" w:rsidRDefault="00494808">
            <w:pPr>
              <w:spacing w:line="360" w:lineRule="auto"/>
              <w:rPr>
                <w:b/>
                <w:bCs/>
                <w:i/>
                <w:iCs/>
                <w:sz w:val="20"/>
                <w:szCs w:val="20"/>
              </w:rPr>
            </w:pPr>
          </w:p>
          <w:p w14:paraId="6C711270" w14:textId="77777777" w:rsidR="00494808" w:rsidRDefault="00C330BC">
            <w:pPr>
              <w:spacing w:line="360" w:lineRule="auto"/>
              <w:rPr>
                <w:sz w:val="20"/>
                <w:szCs w:val="20"/>
              </w:rPr>
            </w:pPr>
            <w:r>
              <w:rPr>
                <w:b/>
                <w:bCs/>
                <w:i/>
                <w:iCs/>
                <w:sz w:val="20"/>
                <w:szCs w:val="20"/>
              </w:rPr>
              <w:t xml:space="preserve">NOVENO REGIDOR.pd; f; </w:t>
            </w:r>
            <w:r>
              <w:rPr>
                <w:sz w:val="20"/>
                <w:szCs w:val="20"/>
              </w:rPr>
              <w:t xml:space="preserve">84 fojas en los que se desprenden diversos recibos de nómina; en los que se testaron datos personales </w:t>
            </w:r>
            <w:r>
              <w:rPr>
                <w:sz w:val="20"/>
                <w:szCs w:val="20"/>
              </w:rPr>
              <w:t>confidenciales; que contemplan los siguientes:</w:t>
            </w:r>
          </w:p>
          <w:p w14:paraId="48DD3B4A" w14:textId="77777777" w:rsidR="00494808" w:rsidRDefault="00494808">
            <w:pPr>
              <w:spacing w:line="360" w:lineRule="auto"/>
              <w:rPr>
                <w:sz w:val="20"/>
                <w:szCs w:val="20"/>
              </w:rPr>
            </w:pPr>
          </w:p>
          <w:p w14:paraId="6A384F3C" w14:textId="77777777" w:rsidR="00494808" w:rsidRDefault="00C330BC">
            <w:pPr>
              <w:numPr>
                <w:ilvl w:val="0"/>
                <w:numId w:val="26"/>
              </w:numPr>
              <w:pBdr>
                <w:top w:val="nil"/>
                <w:left w:val="nil"/>
                <w:bottom w:val="nil"/>
                <w:right w:val="nil"/>
                <w:between w:val="nil"/>
              </w:pBdr>
              <w:spacing w:line="360" w:lineRule="auto"/>
              <w:rPr>
                <w:color w:val="000000"/>
                <w:sz w:val="20"/>
                <w:szCs w:val="20"/>
              </w:rPr>
            </w:pPr>
            <w:r>
              <w:rPr>
                <w:color w:val="000000"/>
                <w:sz w:val="20"/>
                <w:szCs w:val="20"/>
              </w:rPr>
              <w:t xml:space="preserve">1° de enero al 31 de diciembre de 2022; </w:t>
            </w:r>
          </w:p>
          <w:p w14:paraId="0D44AA55" w14:textId="77777777" w:rsidR="00494808" w:rsidRDefault="00C330BC">
            <w:pPr>
              <w:numPr>
                <w:ilvl w:val="0"/>
                <w:numId w:val="26"/>
              </w:numPr>
              <w:pBdr>
                <w:top w:val="nil"/>
                <w:left w:val="nil"/>
                <w:bottom w:val="nil"/>
                <w:right w:val="nil"/>
                <w:between w:val="nil"/>
              </w:pBdr>
              <w:spacing w:line="360" w:lineRule="auto"/>
              <w:rPr>
                <w:color w:val="000000"/>
                <w:sz w:val="20"/>
                <w:szCs w:val="20"/>
              </w:rPr>
            </w:pPr>
            <w:r>
              <w:rPr>
                <w:color w:val="000000"/>
                <w:sz w:val="20"/>
                <w:szCs w:val="20"/>
              </w:rPr>
              <w:t>2 de Aguinaldo, 2 de prima vacacional 2022</w:t>
            </w:r>
          </w:p>
          <w:p w14:paraId="1E474A2F" w14:textId="77777777" w:rsidR="00494808" w:rsidRDefault="00C330BC">
            <w:pPr>
              <w:numPr>
                <w:ilvl w:val="0"/>
                <w:numId w:val="26"/>
              </w:numPr>
              <w:pBdr>
                <w:top w:val="nil"/>
                <w:left w:val="nil"/>
                <w:bottom w:val="nil"/>
                <w:right w:val="nil"/>
                <w:between w:val="nil"/>
              </w:pBdr>
              <w:spacing w:line="360" w:lineRule="auto"/>
              <w:rPr>
                <w:color w:val="000000"/>
                <w:sz w:val="20"/>
                <w:szCs w:val="20"/>
              </w:rPr>
            </w:pPr>
            <w:r>
              <w:rPr>
                <w:color w:val="000000"/>
                <w:sz w:val="20"/>
                <w:szCs w:val="20"/>
              </w:rPr>
              <w:t>1° de enero al 31 de diciembre de 2023</w:t>
            </w:r>
          </w:p>
          <w:p w14:paraId="2FF5B59B" w14:textId="77777777" w:rsidR="00494808" w:rsidRDefault="00C330BC">
            <w:pPr>
              <w:numPr>
                <w:ilvl w:val="0"/>
                <w:numId w:val="26"/>
              </w:numPr>
              <w:pBdr>
                <w:top w:val="nil"/>
                <w:left w:val="nil"/>
                <w:bottom w:val="nil"/>
                <w:right w:val="nil"/>
                <w:between w:val="nil"/>
              </w:pBdr>
              <w:spacing w:line="360" w:lineRule="auto"/>
              <w:rPr>
                <w:color w:val="000000"/>
                <w:sz w:val="20"/>
                <w:szCs w:val="20"/>
              </w:rPr>
            </w:pPr>
            <w:r>
              <w:rPr>
                <w:color w:val="000000"/>
                <w:sz w:val="20"/>
                <w:szCs w:val="20"/>
              </w:rPr>
              <w:t>2 de Aguinaldo, 2 de prima vacacional de 2023</w:t>
            </w:r>
          </w:p>
          <w:p w14:paraId="0044CE8F" w14:textId="77777777" w:rsidR="00494808" w:rsidRDefault="00C330BC">
            <w:pPr>
              <w:numPr>
                <w:ilvl w:val="0"/>
                <w:numId w:val="26"/>
              </w:numPr>
              <w:pBdr>
                <w:top w:val="nil"/>
                <w:left w:val="nil"/>
                <w:bottom w:val="nil"/>
                <w:right w:val="nil"/>
                <w:between w:val="nil"/>
              </w:pBdr>
              <w:spacing w:line="360" w:lineRule="auto"/>
              <w:rPr>
                <w:color w:val="000000"/>
                <w:sz w:val="20"/>
                <w:szCs w:val="20"/>
              </w:rPr>
            </w:pPr>
            <w:r>
              <w:rPr>
                <w:color w:val="000000"/>
                <w:sz w:val="20"/>
                <w:szCs w:val="20"/>
              </w:rPr>
              <w:t xml:space="preserve">1° de enero al 31 de diciembre de 2024; </w:t>
            </w:r>
            <w:r>
              <w:rPr>
                <w:b/>
                <w:bCs/>
                <w:color w:val="000000"/>
                <w:sz w:val="20"/>
                <w:szCs w:val="20"/>
              </w:rPr>
              <w:t>falta del 16 al 31 de marzo de 2024.</w:t>
            </w:r>
          </w:p>
          <w:p w14:paraId="6AB4EFDB" w14:textId="77777777" w:rsidR="00494808" w:rsidRDefault="00C330BC">
            <w:pPr>
              <w:numPr>
                <w:ilvl w:val="0"/>
                <w:numId w:val="26"/>
              </w:numPr>
              <w:pBdr>
                <w:top w:val="nil"/>
                <w:left w:val="nil"/>
                <w:bottom w:val="nil"/>
                <w:right w:val="nil"/>
                <w:between w:val="nil"/>
              </w:pBdr>
              <w:spacing w:line="360" w:lineRule="auto"/>
              <w:rPr>
                <w:color w:val="000000"/>
                <w:sz w:val="20"/>
                <w:szCs w:val="20"/>
              </w:rPr>
            </w:pPr>
            <w:r>
              <w:rPr>
                <w:color w:val="000000"/>
                <w:sz w:val="20"/>
                <w:szCs w:val="20"/>
              </w:rPr>
              <w:t>2 de Aguinaldo, 2 de prima vacacional, 1 gratificación y dietas 2024</w:t>
            </w:r>
          </w:p>
          <w:p w14:paraId="3A628F55" w14:textId="77777777" w:rsidR="00494808" w:rsidRDefault="00494808">
            <w:pPr>
              <w:spacing w:line="360" w:lineRule="auto"/>
              <w:rPr>
                <w:b/>
                <w:bCs/>
                <w:i/>
                <w:iCs/>
                <w:sz w:val="20"/>
                <w:szCs w:val="20"/>
              </w:rPr>
            </w:pPr>
          </w:p>
          <w:p w14:paraId="722191E2" w14:textId="77777777" w:rsidR="00494808" w:rsidRDefault="00C330BC">
            <w:pPr>
              <w:spacing w:line="360" w:lineRule="auto"/>
              <w:rPr>
                <w:sz w:val="20"/>
                <w:szCs w:val="20"/>
              </w:rPr>
            </w:pPr>
            <w:r>
              <w:rPr>
                <w:b/>
                <w:bCs/>
                <w:i/>
                <w:iCs/>
                <w:sz w:val="20"/>
                <w:szCs w:val="20"/>
              </w:rPr>
              <w:t xml:space="preserve">SECRETARIO DEL AYUNTAMIENTO.pdf; ; </w:t>
            </w:r>
            <w:r>
              <w:rPr>
                <w:sz w:val="20"/>
                <w:szCs w:val="20"/>
              </w:rPr>
              <w:t>78 fojas en los que se desprenden diversos recibos de nómina; en los que s</w:t>
            </w:r>
            <w:r>
              <w:rPr>
                <w:sz w:val="20"/>
                <w:szCs w:val="20"/>
              </w:rPr>
              <w:t>e testaron datos personales confidenciales; que contemplan los siguientes:</w:t>
            </w:r>
          </w:p>
          <w:p w14:paraId="0CE67B6C" w14:textId="77777777" w:rsidR="00494808" w:rsidRDefault="00494808">
            <w:pPr>
              <w:spacing w:line="360" w:lineRule="auto"/>
              <w:rPr>
                <w:sz w:val="20"/>
                <w:szCs w:val="20"/>
              </w:rPr>
            </w:pPr>
          </w:p>
          <w:p w14:paraId="01199C81" w14:textId="77777777" w:rsidR="00494808" w:rsidRDefault="00C330BC">
            <w:pPr>
              <w:numPr>
                <w:ilvl w:val="0"/>
                <w:numId w:val="26"/>
              </w:numPr>
              <w:pBdr>
                <w:top w:val="nil"/>
                <w:left w:val="nil"/>
                <w:bottom w:val="nil"/>
                <w:right w:val="nil"/>
                <w:between w:val="nil"/>
              </w:pBdr>
              <w:spacing w:line="360" w:lineRule="auto"/>
              <w:rPr>
                <w:color w:val="000000"/>
                <w:sz w:val="20"/>
                <w:szCs w:val="20"/>
              </w:rPr>
            </w:pPr>
            <w:r>
              <w:rPr>
                <w:color w:val="000000"/>
                <w:sz w:val="20"/>
                <w:szCs w:val="20"/>
              </w:rPr>
              <w:t xml:space="preserve">1° de enero al 31 de diciembre de 2022; </w:t>
            </w:r>
          </w:p>
          <w:p w14:paraId="4E95B22A" w14:textId="77777777" w:rsidR="00494808" w:rsidRDefault="00C330BC">
            <w:pPr>
              <w:numPr>
                <w:ilvl w:val="0"/>
                <w:numId w:val="26"/>
              </w:numPr>
              <w:pBdr>
                <w:top w:val="nil"/>
                <w:left w:val="nil"/>
                <w:bottom w:val="nil"/>
                <w:right w:val="nil"/>
                <w:between w:val="nil"/>
              </w:pBdr>
              <w:spacing w:line="360" w:lineRule="auto"/>
              <w:rPr>
                <w:color w:val="000000"/>
                <w:sz w:val="20"/>
                <w:szCs w:val="20"/>
              </w:rPr>
            </w:pPr>
            <w:r>
              <w:rPr>
                <w:color w:val="000000"/>
                <w:sz w:val="20"/>
                <w:szCs w:val="20"/>
              </w:rPr>
              <w:lastRenderedPageBreak/>
              <w:t>2 de Aguinaldo, 2 de prima vacacional 2022</w:t>
            </w:r>
          </w:p>
          <w:p w14:paraId="5FE0E307" w14:textId="77777777" w:rsidR="00494808" w:rsidRDefault="00C330BC">
            <w:pPr>
              <w:numPr>
                <w:ilvl w:val="0"/>
                <w:numId w:val="26"/>
              </w:numPr>
              <w:pBdr>
                <w:top w:val="nil"/>
                <w:left w:val="nil"/>
                <w:bottom w:val="nil"/>
                <w:right w:val="nil"/>
                <w:between w:val="nil"/>
              </w:pBdr>
              <w:spacing w:line="360" w:lineRule="auto"/>
              <w:rPr>
                <w:color w:val="000000"/>
                <w:sz w:val="20"/>
                <w:szCs w:val="20"/>
              </w:rPr>
            </w:pPr>
            <w:r>
              <w:rPr>
                <w:color w:val="000000"/>
                <w:sz w:val="20"/>
                <w:szCs w:val="20"/>
              </w:rPr>
              <w:t xml:space="preserve">1° de enero al 31 de diciembre de 2023; </w:t>
            </w:r>
            <w:r>
              <w:rPr>
                <w:b/>
                <w:bCs/>
                <w:color w:val="000000"/>
                <w:sz w:val="20"/>
                <w:szCs w:val="20"/>
              </w:rPr>
              <w:t>faltan del 16 al 31 de abril y del mes de mayo de 2023</w:t>
            </w:r>
          </w:p>
          <w:p w14:paraId="51726CD1" w14:textId="77777777" w:rsidR="00494808" w:rsidRDefault="00C330BC">
            <w:pPr>
              <w:numPr>
                <w:ilvl w:val="0"/>
                <w:numId w:val="26"/>
              </w:numPr>
              <w:pBdr>
                <w:top w:val="nil"/>
                <w:left w:val="nil"/>
                <w:bottom w:val="nil"/>
                <w:right w:val="nil"/>
                <w:between w:val="nil"/>
              </w:pBdr>
              <w:spacing w:line="360" w:lineRule="auto"/>
              <w:rPr>
                <w:color w:val="000000"/>
                <w:sz w:val="20"/>
                <w:szCs w:val="20"/>
              </w:rPr>
            </w:pPr>
            <w:r>
              <w:rPr>
                <w:color w:val="000000"/>
                <w:sz w:val="20"/>
                <w:szCs w:val="20"/>
              </w:rPr>
              <w:t>2</w:t>
            </w:r>
            <w:r>
              <w:rPr>
                <w:color w:val="000000"/>
                <w:sz w:val="20"/>
                <w:szCs w:val="20"/>
              </w:rPr>
              <w:t xml:space="preserve"> de Aguinaldo, 2 de prima vacacional de 2023</w:t>
            </w:r>
          </w:p>
          <w:p w14:paraId="2DC56FA2" w14:textId="77777777" w:rsidR="00494808" w:rsidRDefault="00C330BC">
            <w:pPr>
              <w:numPr>
                <w:ilvl w:val="0"/>
                <w:numId w:val="26"/>
              </w:numPr>
              <w:pBdr>
                <w:top w:val="nil"/>
                <w:left w:val="nil"/>
                <w:bottom w:val="nil"/>
                <w:right w:val="nil"/>
                <w:between w:val="nil"/>
              </w:pBdr>
              <w:spacing w:line="360" w:lineRule="auto"/>
              <w:rPr>
                <w:color w:val="000000"/>
                <w:sz w:val="20"/>
                <w:szCs w:val="20"/>
              </w:rPr>
            </w:pPr>
            <w:r>
              <w:rPr>
                <w:color w:val="000000"/>
                <w:sz w:val="20"/>
                <w:szCs w:val="20"/>
              </w:rPr>
              <w:t>1° de enero al 31 de diciembre de 2024;</w:t>
            </w:r>
            <w:r>
              <w:rPr>
                <w:b/>
                <w:bCs/>
                <w:color w:val="000000"/>
                <w:sz w:val="20"/>
                <w:szCs w:val="20"/>
              </w:rPr>
              <w:t xml:space="preserve"> faltan del 16 al 31 de abril y del mes de mayo; y del 1° al 15 de </w:t>
            </w:r>
            <w:r>
              <w:rPr>
                <w:b/>
                <w:bCs/>
                <w:sz w:val="20"/>
                <w:szCs w:val="20"/>
              </w:rPr>
              <w:t>junio de</w:t>
            </w:r>
            <w:r>
              <w:rPr>
                <w:b/>
                <w:bCs/>
                <w:color w:val="000000"/>
                <w:sz w:val="20"/>
                <w:szCs w:val="20"/>
              </w:rPr>
              <w:t xml:space="preserve"> 2024.</w:t>
            </w:r>
          </w:p>
          <w:p w14:paraId="0A586E4D" w14:textId="77777777" w:rsidR="00494808" w:rsidRDefault="00C330BC">
            <w:pPr>
              <w:numPr>
                <w:ilvl w:val="0"/>
                <w:numId w:val="26"/>
              </w:numPr>
              <w:pBdr>
                <w:top w:val="nil"/>
                <w:left w:val="nil"/>
                <w:bottom w:val="nil"/>
                <w:right w:val="nil"/>
                <w:between w:val="nil"/>
              </w:pBdr>
              <w:spacing w:line="360" w:lineRule="auto"/>
              <w:rPr>
                <w:color w:val="000000"/>
                <w:sz w:val="20"/>
                <w:szCs w:val="20"/>
              </w:rPr>
            </w:pPr>
            <w:r>
              <w:rPr>
                <w:color w:val="000000"/>
                <w:sz w:val="20"/>
                <w:szCs w:val="20"/>
              </w:rPr>
              <w:t>2 de Aguinaldo, 2 de prima vacacional, 1 gratificación y dietas, 1 indemnización 2024</w:t>
            </w:r>
          </w:p>
          <w:p w14:paraId="7D8C2848" w14:textId="77777777" w:rsidR="00494808" w:rsidRDefault="00494808">
            <w:pPr>
              <w:spacing w:line="360" w:lineRule="auto"/>
              <w:rPr>
                <w:b/>
                <w:bCs/>
                <w:i/>
                <w:iCs/>
                <w:sz w:val="20"/>
                <w:szCs w:val="20"/>
              </w:rPr>
            </w:pPr>
          </w:p>
          <w:p w14:paraId="04F247B9" w14:textId="77777777" w:rsidR="00494808" w:rsidRDefault="00C330BC">
            <w:pPr>
              <w:spacing w:line="360" w:lineRule="auto"/>
              <w:rPr>
                <w:sz w:val="20"/>
                <w:szCs w:val="20"/>
              </w:rPr>
            </w:pPr>
            <w:r>
              <w:rPr>
                <w:b/>
                <w:bCs/>
                <w:i/>
                <w:iCs/>
                <w:sz w:val="20"/>
                <w:szCs w:val="20"/>
              </w:rPr>
              <w:t>RES</w:t>
            </w:r>
            <w:r>
              <w:rPr>
                <w:b/>
                <w:bCs/>
                <w:i/>
                <w:iCs/>
                <w:sz w:val="20"/>
                <w:szCs w:val="20"/>
              </w:rPr>
              <w:t xml:space="preserve">PUESTA SOLICITUD 197.pdf; </w:t>
            </w:r>
            <w:r>
              <w:rPr>
                <w:sz w:val="20"/>
                <w:szCs w:val="20"/>
              </w:rPr>
              <w:t>del que se desprende un oficio suscrito por el Titular de la Unidad de Transparencia por el que remitió la respuesta proporcionada por el área competente.</w:t>
            </w:r>
          </w:p>
        </w:tc>
      </w:tr>
    </w:tbl>
    <w:p w14:paraId="327D4682" w14:textId="77777777" w:rsidR="00494808" w:rsidRDefault="00494808">
      <w:pPr>
        <w:spacing w:after="0" w:line="360" w:lineRule="auto"/>
        <w:rPr>
          <w:b/>
          <w:bCs/>
          <w:i/>
          <w:iCs/>
        </w:rPr>
      </w:pPr>
    </w:p>
    <w:p w14:paraId="0B06A480" w14:textId="77777777" w:rsidR="00494808" w:rsidRDefault="00C330BC">
      <w:pPr>
        <w:pStyle w:val="Ttulo2"/>
        <w:spacing w:before="0" w:after="0"/>
      </w:pPr>
      <w:bookmarkStart w:id="6" w:name="_Toc216966912"/>
      <w:r>
        <w:t>IV. Interposición de los Recursos de Revisión</w:t>
      </w:r>
      <w:bookmarkEnd w:id="6"/>
    </w:p>
    <w:p w14:paraId="18E1699E" w14:textId="77777777" w:rsidR="00494808" w:rsidRDefault="00494808">
      <w:pPr>
        <w:spacing w:after="0" w:line="360" w:lineRule="auto"/>
        <w:rPr>
          <w:b/>
          <w:bCs/>
        </w:rPr>
      </w:pPr>
      <w:bookmarkStart w:id="7" w:name="_heading=h.2et92p0" w:colFirst="0" w:colLast="0"/>
      <w:bookmarkEnd w:id="7"/>
    </w:p>
    <w:p w14:paraId="1A9D7ED5" w14:textId="77777777" w:rsidR="00494808" w:rsidRDefault="00C330BC">
      <w:pPr>
        <w:spacing w:after="0" w:line="360" w:lineRule="auto"/>
      </w:pPr>
      <w:r>
        <w:t xml:space="preserve">Con fecha veintiuno de </w:t>
      </w:r>
      <w:r>
        <w:t>mayo de dos mil veinticinco, se recibió a través del SAIMEX, los Recursos de Revisión interpuestos por la persona Recurrente, en los siguientes términos:</w:t>
      </w:r>
    </w:p>
    <w:p w14:paraId="27178035" w14:textId="77777777" w:rsidR="00494808" w:rsidRDefault="00494808">
      <w:pPr>
        <w:spacing w:after="0" w:line="360" w:lineRule="auto"/>
      </w:pPr>
    </w:p>
    <w:tbl>
      <w:tblPr>
        <w:tblStyle w:val="afffffe"/>
        <w:tblW w:w="893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2693"/>
        <w:gridCol w:w="3402"/>
      </w:tblGrid>
      <w:tr w:rsidR="00494808" w14:paraId="1DBC8C9B" w14:textId="77777777">
        <w:tc>
          <w:tcPr>
            <w:tcW w:w="2835" w:type="dxa"/>
            <w:shd w:val="clear" w:color="auto" w:fill="CCCCFF"/>
            <w:vAlign w:val="center"/>
          </w:tcPr>
          <w:p w14:paraId="4B9E2807" w14:textId="77777777" w:rsidR="00494808" w:rsidRDefault="00C330BC">
            <w:pPr>
              <w:spacing w:line="360" w:lineRule="auto"/>
              <w:jc w:val="center"/>
              <w:rPr>
                <w:b/>
                <w:bCs/>
                <w:sz w:val="20"/>
                <w:szCs w:val="20"/>
              </w:rPr>
            </w:pPr>
            <w:r>
              <w:rPr>
                <w:b/>
                <w:bCs/>
                <w:sz w:val="20"/>
                <w:szCs w:val="20"/>
              </w:rPr>
              <w:t>FOLIO DE LA SOLICITUD</w:t>
            </w:r>
          </w:p>
          <w:p w14:paraId="0D7265EB" w14:textId="77777777" w:rsidR="00494808" w:rsidRDefault="00C330BC">
            <w:pPr>
              <w:spacing w:line="360" w:lineRule="auto"/>
              <w:jc w:val="center"/>
              <w:rPr>
                <w:b/>
                <w:bCs/>
                <w:sz w:val="20"/>
                <w:szCs w:val="20"/>
              </w:rPr>
            </w:pPr>
            <w:r>
              <w:rPr>
                <w:b/>
                <w:bCs/>
                <w:sz w:val="20"/>
                <w:szCs w:val="20"/>
              </w:rPr>
              <w:t>RECURSO DE REVISIÓN</w:t>
            </w:r>
          </w:p>
        </w:tc>
        <w:tc>
          <w:tcPr>
            <w:tcW w:w="2693" w:type="dxa"/>
            <w:shd w:val="clear" w:color="auto" w:fill="CCCCFF"/>
            <w:vAlign w:val="center"/>
          </w:tcPr>
          <w:p w14:paraId="78BCA5E2" w14:textId="77777777" w:rsidR="00494808" w:rsidRDefault="00C330BC">
            <w:pPr>
              <w:spacing w:line="360" w:lineRule="auto"/>
              <w:jc w:val="center"/>
              <w:rPr>
                <w:b/>
                <w:bCs/>
                <w:sz w:val="20"/>
                <w:szCs w:val="20"/>
              </w:rPr>
            </w:pPr>
            <w:r>
              <w:rPr>
                <w:b/>
                <w:bCs/>
                <w:sz w:val="20"/>
                <w:szCs w:val="20"/>
              </w:rPr>
              <w:t>ACTO IMPUGNADO</w:t>
            </w:r>
          </w:p>
        </w:tc>
        <w:tc>
          <w:tcPr>
            <w:tcW w:w="3402" w:type="dxa"/>
            <w:shd w:val="clear" w:color="auto" w:fill="CCCCFF"/>
            <w:vAlign w:val="center"/>
          </w:tcPr>
          <w:p w14:paraId="7834D42C" w14:textId="77777777" w:rsidR="00494808" w:rsidRDefault="00C330BC">
            <w:pPr>
              <w:spacing w:line="360" w:lineRule="auto"/>
              <w:jc w:val="center"/>
              <w:rPr>
                <w:b/>
                <w:bCs/>
                <w:sz w:val="20"/>
                <w:szCs w:val="20"/>
              </w:rPr>
            </w:pPr>
            <w:r>
              <w:rPr>
                <w:b/>
                <w:bCs/>
                <w:sz w:val="20"/>
                <w:szCs w:val="20"/>
              </w:rPr>
              <w:t>RAZONES O MOTIVOS DE LA INCONFORMIDAD</w:t>
            </w:r>
          </w:p>
        </w:tc>
      </w:tr>
      <w:tr w:rsidR="00494808" w14:paraId="7E9F7736" w14:textId="77777777">
        <w:tc>
          <w:tcPr>
            <w:tcW w:w="2835" w:type="dxa"/>
          </w:tcPr>
          <w:p w14:paraId="656ACA15" w14:textId="77777777" w:rsidR="00494808" w:rsidRPr="007113E8" w:rsidRDefault="00C330BC">
            <w:pPr>
              <w:spacing w:line="360" w:lineRule="auto"/>
              <w:jc w:val="center"/>
              <w:rPr>
                <w:b/>
                <w:bCs/>
                <w:sz w:val="20"/>
                <w:szCs w:val="20"/>
                <w:lang w:val="en-US"/>
              </w:rPr>
            </w:pPr>
            <w:r w:rsidRPr="007113E8">
              <w:rPr>
                <w:b/>
                <w:bCs/>
                <w:sz w:val="20"/>
                <w:szCs w:val="20"/>
                <w:lang w:val="en-US"/>
              </w:rPr>
              <w:t>00181/ZINACANT/IP/2025</w:t>
            </w:r>
          </w:p>
          <w:p w14:paraId="4CD7752C" w14:textId="77777777" w:rsidR="00494808" w:rsidRPr="007113E8" w:rsidRDefault="00494808">
            <w:pPr>
              <w:spacing w:line="360" w:lineRule="auto"/>
              <w:jc w:val="center"/>
              <w:rPr>
                <w:b/>
                <w:bCs/>
                <w:sz w:val="20"/>
                <w:szCs w:val="20"/>
                <w:lang w:val="en-US"/>
              </w:rPr>
            </w:pPr>
          </w:p>
          <w:p w14:paraId="00B70842" w14:textId="77777777" w:rsidR="00494808" w:rsidRPr="007113E8" w:rsidRDefault="00C330BC">
            <w:pPr>
              <w:spacing w:line="360" w:lineRule="auto"/>
              <w:jc w:val="center"/>
              <w:rPr>
                <w:b/>
                <w:bCs/>
                <w:sz w:val="20"/>
                <w:szCs w:val="20"/>
                <w:lang w:val="en-US"/>
              </w:rPr>
            </w:pPr>
            <w:r w:rsidRPr="007113E8">
              <w:rPr>
                <w:b/>
                <w:bCs/>
                <w:sz w:val="20"/>
                <w:szCs w:val="20"/>
                <w:lang w:val="en-US"/>
              </w:rPr>
              <w:t>05726/INFOEM/IP/RR/2025</w:t>
            </w:r>
          </w:p>
        </w:tc>
        <w:tc>
          <w:tcPr>
            <w:tcW w:w="2693" w:type="dxa"/>
          </w:tcPr>
          <w:p w14:paraId="08C47557" w14:textId="77777777" w:rsidR="00494808" w:rsidRDefault="00C330BC">
            <w:pPr>
              <w:spacing w:line="360" w:lineRule="auto"/>
              <w:rPr>
                <w:i/>
                <w:iCs/>
                <w:sz w:val="20"/>
                <w:szCs w:val="20"/>
              </w:rPr>
            </w:pPr>
            <w:r>
              <w:rPr>
                <w:i/>
                <w:iCs/>
                <w:sz w:val="20"/>
                <w:szCs w:val="20"/>
              </w:rPr>
              <w:t xml:space="preserve">“NO ENTREGA INFORMACION” </w:t>
            </w:r>
          </w:p>
        </w:tc>
        <w:tc>
          <w:tcPr>
            <w:tcW w:w="3402" w:type="dxa"/>
          </w:tcPr>
          <w:p w14:paraId="73D64845" w14:textId="77777777" w:rsidR="00494808" w:rsidRDefault="00C330BC">
            <w:pPr>
              <w:spacing w:line="360" w:lineRule="auto"/>
              <w:rPr>
                <w:i/>
                <w:iCs/>
                <w:sz w:val="20"/>
                <w:szCs w:val="20"/>
              </w:rPr>
            </w:pPr>
            <w:r>
              <w:rPr>
                <w:i/>
                <w:iCs/>
                <w:sz w:val="20"/>
                <w:szCs w:val="20"/>
              </w:rPr>
              <w:t>“DIJE DE TODOS LOS SERVIDORES DEL AYUNAMIENTO NO SOLO MANDOS MEDIOS Y SUPERIORES” (Sic.)</w:t>
            </w:r>
          </w:p>
        </w:tc>
      </w:tr>
      <w:tr w:rsidR="00494808" w14:paraId="38FE0A5A" w14:textId="77777777">
        <w:tc>
          <w:tcPr>
            <w:tcW w:w="2835" w:type="dxa"/>
          </w:tcPr>
          <w:p w14:paraId="46AD49AE" w14:textId="77777777" w:rsidR="00494808" w:rsidRPr="007113E8" w:rsidRDefault="00C330BC">
            <w:pPr>
              <w:spacing w:line="360" w:lineRule="auto"/>
              <w:jc w:val="center"/>
              <w:rPr>
                <w:b/>
                <w:bCs/>
                <w:sz w:val="20"/>
                <w:szCs w:val="20"/>
                <w:lang w:val="en-US"/>
              </w:rPr>
            </w:pPr>
            <w:r w:rsidRPr="007113E8">
              <w:rPr>
                <w:b/>
                <w:bCs/>
                <w:sz w:val="20"/>
                <w:szCs w:val="20"/>
                <w:lang w:val="en-US"/>
              </w:rPr>
              <w:t>00193/ZINACANT/IP/2025</w:t>
            </w:r>
          </w:p>
          <w:p w14:paraId="00F063D1" w14:textId="77777777" w:rsidR="00494808" w:rsidRPr="007113E8" w:rsidRDefault="00494808">
            <w:pPr>
              <w:spacing w:line="360" w:lineRule="auto"/>
              <w:jc w:val="center"/>
              <w:rPr>
                <w:b/>
                <w:bCs/>
                <w:sz w:val="20"/>
                <w:szCs w:val="20"/>
                <w:lang w:val="en-US"/>
              </w:rPr>
            </w:pPr>
          </w:p>
          <w:p w14:paraId="213206F8" w14:textId="77777777" w:rsidR="00494808" w:rsidRPr="007113E8" w:rsidRDefault="00C330BC">
            <w:pPr>
              <w:spacing w:line="360" w:lineRule="auto"/>
              <w:jc w:val="center"/>
              <w:rPr>
                <w:b/>
                <w:bCs/>
                <w:sz w:val="20"/>
                <w:szCs w:val="20"/>
                <w:lang w:val="en-US"/>
              </w:rPr>
            </w:pPr>
            <w:r w:rsidRPr="007113E8">
              <w:rPr>
                <w:b/>
                <w:bCs/>
                <w:sz w:val="20"/>
                <w:szCs w:val="20"/>
                <w:lang w:val="en-US"/>
              </w:rPr>
              <w:t>05729/INFOEM/IP/RR/2025</w:t>
            </w:r>
          </w:p>
        </w:tc>
        <w:tc>
          <w:tcPr>
            <w:tcW w:w="2693" w:type="dxa"/>
          </w:tcPr>
          <w:p w14:paraId="17421ADC" w14:textId="77777777" w:rsidR="00494808" w:rsidRDefault="00C330BC">
            <w:pPr>
              <w:spacing w:line="360" w:lineRule="auto"/>
              <w:rPr>
                <w:i/>
                <w:iCs/>
                <w:sz w:val="20"/>
                <w:szCs w:val="20"/>
              </w:rPr>
            </w:pPr>
            <w:r>
              <w:rPr>
                <w:i/>
                <w:iCs/>
                <w:sz w:val="20"/>
                <w:szCs w:val="20"/>
              </w:rPr>
              <w:t xml:space="preserve">“NO ENTREGA INFORMACION” </w:t>
            </w:r>
          </w:p>
        </w:tc>
        <w:tc>
          <w:tcPr>
            <w:tcW w:w="3402" w:type="dxa"/>
          </w:tcPr>
          <w:p w14:paraId="5E0D22D4" w14:textId="77777777" w:rsidR="00494808" w:rsidRDefault="00C330BC">
            <w:pPr>
              <w:spacing w:line="360" w:lineRule="auto"/>
              <w:rPr>
                <w:i/>
                <w:iCs/>
                <w:sz w:val="20"/>
                <w:szCs w:val="20"/>
              </w:rPr>
            </w:pPr>
            <w:r>
              <w:rPr>
                <w:i/>
                <w:iCs/>
                <w:sz w:val="20"/>
                <w:szCs w:val="20"/>
              </w:rPr>
              <w:t xml:space="preserve">“NO ENTREGA INFORMACION” </w:t>
            </w:r>
          </w:p>
        </w:tc>
      </w:tr>
      <w:tr w:rsidR="00494808" w14:paraId="4C39AB27" w14:textId="77777777">
        <w:tc>
          <w:tcPr>
            <w:tcW w:w="2835" w:type="dxa"/>
          </w:tcPr>
          <w:p w14:paraId="04DFED13" w14:textId="77777777" w:rsidR="00494808" w:rsidRPr="007113E8" w:rsidRDefault="00C330BC">
            <w:pPr>
              <w:spacing w:line="360" w:lineRule="auto"/>
              <w:jc w:val="center"/>
              <w:rPr>
                <w:b/>
                <w:bCs/>
                <w:sz w:val="20"/>
                <w:szCs w:val="20"/>
                <w:lang w:val="en-US"/>
              </w:rPr>
            </w:pPr>
            <w:r w:rsidRPr="007113E8">
              <w:rPr>
                <w:b/>
                <w:bCs/>
                <w:sz w:val="20"/>
                <w:szCs w:val="20"/>
                <w:lang w:val="en-US"/>
              </w:rPr>
              <w:lastRenderedPageBreak/>
              <w:t>00197/ZINACANT/IP/2025</w:t>
            </w:r>
          </w:p>
          <w:p w14:paraId="1D96A53B" w14:textId="77777777" w:rsidR="00494808" w:rsidRPr="007113E8" w:rsidRDefault="00494808">
            <w:pPr>
              <w:spacing w:line="360" w:lineRule="auto"/>
              <w:jc w:val="center"/>
              <w:rPr>
                <w:b/>
                <w:bCs/>
                <w:sz w:val="20"/>
                <w:szCs w:val="20"/>
                <w:lang w:val="en-US"/>
              </w:rPr>
            </w:pPr>
          </w:p>
          <w:p w14:paraId="374D8C2B" w14:textId="77777777" w:rsidR="00494808" w:rsidRPr="007113E8" w:rsidRDefault="00C330BC">
            <w:pPr>
              <w:spacing w:line="360" w:lineRule="auto"/>
              <w:jc w:val="center"/>
              <w:rPr>
                <w:b/>
                <w:bCs/>
                <w:sz w:val="20"/>
                <w:szCs w:val="20"/>
                <w:lang w:val="en-US"/>
              </w:rPr>
            </w:pPr>
            <w:r w:rsidRPr="007113E8">
              <w:rPr>
                <w:b/>
                <w:bCs/>
                <w:sz w:val="20"/>
                <w:szCs w:val="20"/>
                <w:lang w:val="en-US"/>
              </w:rPr>
              <w:t>05730/INFOEM/IP/RR/2025</w:t>
            </w:r>
          </w:p>
        </w:tc>
        <w:tc>
          <w:tcPr>
            <w:tcW w:w="2693" w:type="dxa"/>
          </w:tcPr>
          <w:p w14:paraId="35072F41" w14:textId="77777777" w:rsidR="00494808" w:rsidRDefault="00C330BC">
            <w:pPr>
              <w:spacing w:line="360" w:lineRule="auto"/>
              <w:rPr>
                <w:i/>
                <w:iCs/>
                <w:sz w:val="20"/>
                <w:szCs w:val="20"/>
              </w:rPr>
            </w:pPr>
            <w:r>
              <w:rPr>
                <w:i/>
                <w:iCs/>
                <w:sz w:val="20"/>
                <w:szCs w:val="20"/>
              </w:rPr>
              <w:t xml:space="preserve">“NO ENTREGA INFORMACION” </w:t>
            </w:r>
          </w:p>
        </w:tc>
        <w:tc>
          <w:tcPr>
            <w:tcW w:w="3402" w:type="dxa"/>
          </w:tcPr>
          <w:p w14:paraId="6FAC9E16" w14:textId="77777777" w:rsidR="00494808" w:rsidRDefault="00C330BC">
            <w:pPr>
              <w:spacing w:line="360" w:lineRule="auto"/>
              <w:rPr>
                <w:i/>
                <w:iCs/>
                <w:sz w:val="20"/>
                <w:szCs w:val="20"/>
              </w:rPr>
            </w:pPr>
            <w:r>
              <w:rPr>
                <w:i/>
                <w:iCs/>
                <w:sz w:val="20"/>
                <w:szCs w:val="20"/>
              </w:rPr>
              <w:t xml:space="preserve">“NO ENTREGA INFORMACION” </w:t>
            </w:r>
          </w:p>
        </w:tc>
      </w:tr>
    </w:tbl>
    <w:p w14:paraId="5B67C611" w14:textId="77777777" w:rsidR="00494808" w:rsidRDefault="00494808">
      <w:pPr>
        <w:tabs>
          <w:tab w:val="left" w:pos="4667"/>
        </w:tabs>
        <w:spacing w:after="0" w:line="360" w:lineRule="auto"/>
      </w:pPr>
    </w:p>
    <w:p w14:paraId="37265E48" w14:textId="77777777" w:rsidR="00494808" w:rsidRDefault="00C330BC">
      <w:pPr>
        <w:pStyle w:val="Ttulo2"/>
        <w:spacing w:before="0" w:after="0"/>
      </w:pPr>
      <w:bookmarkStart w:id="8" w:name="_Toc216966913"/>
      <w:r>
        <w:t>V. Trámite del Recurso de Revisión ante este Instituto</w:t>
      </w:r>
      <w:bookmarkEnd w:id="8"/>
    </w:p>
    <w:p w14:paraId="55FBBD68" w14:textId="77777777" w:rsidR="00494808" w:rsidRDefault="00494808">
      <w:pPr>
        <w:spacing w:after="0" w:line="360" w:lineRule="auto"/>
        <w:rPr>
          <w:b/>
          <w:bCs/>
        </w:rPr>
      </w:pPr>
    </w:p>
    <w:p w14:paraId="359E2309" w14:textId="77777777" w:rsidR="00494808" w:rsidRDefault="00C330BC">
      <w:pPr>
        <w:spacing w:after="0" w:line="360" w:lineRule="auto"/>
      </w:pPr>
      <w:r>
        <w:rPr>
          <w:b/>
          <w:bCs/>
        </w:rPr>
        <w:t>a) Turno del Medio de Impugnación.</w:t>
      </w:r>
      <w:r>
        <w:t xml:space="preserve"> El veintiuno de mayo de dos mil veinticinco, el SAIMEX, asignaron los números de expedientes</w:t>
      </w:r>
      <w:r>
        <w:rPr>
          <w:b/>
          <w:bCs/>
        </w:rPr>
        <w:t xml:space="preserve"> 05726/INFOEM/IP/RR/2025, 05729/INFOEM/IP/RR/2025 y 05730/INFOEM/IP/RR/2025,  </w:t>
      </w:r>
      <w:r>
        <w:t>a los medios de impugnación que nos ocupan, con base en el sistema aprobado por el Pl</w:t>
      </w:r>
      <w:r>
        <w:t xml:space="preserve">eno de este Órgano Garante y se turnaron a la Comisionada Guadalupe Ramírez Peña y al Comisionado Presidente José Martínez Vilchis y a para los efectos del artículo 185, fracción I de la Ley de Transparencia y Acceso a la Información Pública del Estado de </w:t>
      </w:r>
      <w:r>
        <w:t>México y Municipios.</w:t>
      </w:r>
    </w:p>
    <w:p w14:paraId="0EB2EB76" w14:textId="77777777" w:rsidR="00494808" w:rsidRDefault="00494808">
      <w:pPr>
        <w:spacing w:after="0" w:line="360" w:lineRule="auto"/>
      </w:pPr>
    </w:p>
    <w:p w14:paraId="00FFC385" w14:textId="77777777" w:rsidR="00494808" w:rsidRDefault="00C330BC">
      <w:pPr>
        <w:spacing w:after="0" w:line="360" w:lineRule="auto"/>
      </w:pPr>
      <w:r>
        <w:rPr>
          <w:b/>
          <w:bCs/>
        </w:rPr>
        <w:t>b) Admisión del Recurso de Revisión.</w:t>
      </w:r>
      <w:r>
        <w:t xml:space="preserve"> En fechas veintiséis y veintisiete de mayo de dos mil veinticinco, se notificaron vía SAIMEX los acuerdos de la admisión de los Recursos de Revisión interpuestos por la persona Recurrente en contra</w:t>
      </w:r>
      <w:r>
        <w:t xml:space="preserve"> del Sujeto Obligado, en términos del artículo 185, fracciones I y II de la Ley de Transparencia y Acceso a la Información Pública del Estado de México y Municipios, en el que se les otorgó un plazo de siete días hábiles posteriores a la misma, para que ma</w:t>
      </w:r>
      <w:r>
        <w:t>nifestara lo que a su derecho conviniera y formularán alegatos.</w:t>
      </w:r>
    </w:p>
    <w:p w14:paraId="6EFC7AE3" w14:textId="77777777" w:rsidR="00494808" w:rsidRDefault="00494808">
      <w:pPr>
        <w:spacing w:after="0" w:line="360" w:lineRule="auto"/>
        <w:rPr>
          <w:color w:val="000000"/>
        </w:rPr>
      </w:pPr>
    </w:p>
    <w:p w14:paraId="670351CC" w14:textId="77777777" w:rsidR="00494808" w:rsidRDefault="00C330BC">
      <w:pPr>
        <w:spacing w:after="0" w:line="360" w:lineRule="auto"/>
        <w:rPr>
          <w:color w:val="000000"/>
        </w:rPr>
      </w:pPr>
      <w:r>
        <w:rPr>
          <w:b/>
          <w:bCs/>
          <w:color w:val="000000"/>
        </w:rPr>
        <w:t>c) Returno del Recurso de Revisión</w:t>
      </w:r>
      <w:r>
        <w:rPr>
          <w:color w:val="000000"/>
        </w:rPr>
        <w:t>. Mediante acuerdo del Pleno de fecha dos de junio de dos mil veinticinco, se determinó el returno al Comisionado Ponente Luis Gustavo Parra Noriega, para lo</w:t>
      </w:r>
      <w:r>
        <w:rPr>
          <w:color w:val="000000"/>
        </w:rPr>
        <w:t>s efectos del artículo 185, fracción I de la Ley de Transparencia y Acceso a la Información Pública del Estado de México y Municipios.</w:t>
      </w:r>
    </w:p>
    <w:p w14:paraId="0565E3BE" w14:textId="77777777" w:rsidR="00494808" w:rsidRDefault="00494808">
      <w:pPr>
        <w:spacing w:after="0" w:line="360" w:lineRule="auto"/>
        <w:rPr>
          <w:color w:val="000000"/>
        </w:rPr>
      </w:pPr>
    </w:p>
    <w:p w14:paraId="30DEA154" w14:textId="77777777" w:rsidR="00494808" w:rsidRDefault="00C330BC">
      <w:pPr>
        <w:spacing w:after="0" w:line="360" w:lineRule="auto"/>
        <w:rPr>
          <w:b/>
          <w:bCs/>
          <w:color w:val="000000"/>
        </w:rPr>
      </w:pPr>
      <w:r>
        <w:rPr>
          <w:b/>
          <w:bCs/>
        </w:rPr>
        <w:lastRenderedPageBreak/>
        <w:t>d) Acumulación de los asuntos.</w:t>
      </w:r>
      <w:r>
        <w:t xml:space="preserve"> El diez de diciembre de dos mil veinticinco, se notificó vía SAIMEX el acuerdo de fecha n</w:t>
      </w:r>
      <w:r>
        <w:t>ueve de diciembre del mismo año, mediante el cual se informó, que en fecha veintiocho de mayo de dos mil veinticinco, el Pleno del Instituto de Transparencia, Acceso a la Información Pública y Protección de Datos Personales del Estado de México y Municipio</w:t>
      </w:r>
      <w:r>
        <w:t>s, con el propósito de privilegiar la resolución expedita y evitar resoluciones contradictorias, con fundamento en el artículo 18 del Código de Procedimientos Administrativos del Estado de México, de aplicación supletoria a la Ley de Transparencia y Acceso</w:t>
      </w:r>
      <w:r>
        <w:t xml:space="preserve"> a la Información Pública del Estado de México y Municipios, según lo previsto en su artículo 195, acordó la acumulación de los Recursos de Revisión</w:t>
      </w:r>
      <w:r>
        <w:rPr>
          <w:b/>
          <w:bCs/>
          <w:color w:val="000000"/>
        </w:rPr>
        <w:t xml:space="preserve"> </w:t>
      </w:r>
      <w:r>
        <w:rPr>
          <w:b/>
          <w:bCs/>
        </w:rPr>
        <w:t>05729/INFOEM/IP/RR/2025 y 05730/INFOEM/IP/RR/2025,</w:t>
      </w:r>
      <w:r>
        <w:t xml:space="preserve">  </w:t>
      </w:r>
      <w:r>
        <w:rPr>
          <w:color w:val="000000"/>
        </w:rPr>
        <w:t>al diverso</w:t>
      </w:r>
      <w:r>
        <w:rPr>
          <w:b/>
          <w:bCs/>
          <w:color w:val="000000"/>
        </w:rPr>
        <w:t xml:space="preserve"> 05726/INFOEM/IP/RR/2025, </w:t>
      </w:r>
      <w:r>
        <w:rPr>
          <w:color w:val="000000"/>
        </w:rPr>
        <w:t>por ser este último</w:t>
      </w:r>
      <w:r>
        <w:rPr>
          <w:color w:val="000000"/>
        </w:rPr>
        <w:t xml:space="preserve"> el más antiguo, sustanciado bajo el índice de esta Ponencia, al advertir conexidad entre estos, ya que fueron promovidos por la misma persona, en los que señaló como Sujeto Obligado al </w:t>
      </w:r>
      <w:r>
        <w:t>Ayuntamiento de Zinacantepec</w:t>
      </w:r>
      <w:r>
        <w:rPr>
          <w:color w:val="000000"/>
        </w:rPr>
        <w:t>.</w:t>
      </w:r>
    </w:p>
    <w:p w14:paraId="67DFDAEC" w14:textId="77777777" w:rsidR="00494808" w:rsidRDefault="00494808">
      <w:pPr>
        <w:spacing w:after="0" w:line="360" w:lineRule="auto"/>
        <w:rPr>
          <w:color w:val="000000"/>
        </w:rPr>
      </w:pPr>
    </w:p>
    <w:p w14:paraId="11DE6D8C" w14:textId="77777777" w:rsidR="00494808" w:rsidRDefault="00C330BC">
      <w:pPr>
        <w:spacing w:after="0" w:line="360" w:lineRule="auto"/>
        <w:rPr>
          <w:color w:val="000000"/>
        </w:rPr>
      </w:pPr>
      <w:r>
        <w:rPr>
          <w:b/>
          <w:bCs/>
        </w:rPr>
        <w:t xml:space="preserve">e) </w:t>
      </w:r>
      <w:r>
        <w:rPr>
          <w:b/>
          <w:bCs/>
          <w:color w:val="000000"/>
        </w:rPr>
        <w:t xml:space="preserve">Informe Justificado. </w:t>
      </w:r>
      <w:r>
        <w:rPr>
          <w:color w:val="000000"/>
        </w:rPr>
        <w:t xml:space="preserve">En fechas diez </w:t>
      </w:r>
      <w:r>
        <w:rPr>
          <w:color w:val="000000"/>
        </w:rPr>
        <w:t xml:space="preserve">de junio de dos mil veinticinco, se recibió en este Instituto, a través del Sistema de Acceso a la Información Mexiquense (SAIMEX), el informe justificado, por parte del Sujeto Obligado, únicamente respecto al Recurso de Revisión </w:t>
      </w:r>
      <w:r>
        <w:rPr>
          <w:b/>
          <w:bCs/>
          <w:color w:val="000000"/>
        </w:rPr>
        <w:t>05726/INFOEM/IP/RR/2025</w:t>
      </w:r>
      <w:r>
        <w:rPr>
          <w:color w:val="000000"/>
        </w:rPr>
        <w:t>; e</w:t>
      </w:r>
      <w:r>
        <w:rPr>
          <w:color w:val="000000"/>
        </w:rPr>
        <w:t>n los siguientes términos:</w:t>
      </w:r>
    </w:p>
    <w:p w14:paraId="1D1D5739" w14:textId="77777777" w:rsidR="00494808" w:rsidRDefault="00494808">
      <w:pPr>
        <w:spacing w:after="0" w:line="360" w:lineRule="auto"/>
        <w:rPr>
          <w:color w:val="000000"/>
          <w:sz w:val="20"/>
          <w:szCs w:val="20"/>
        </w:rPr>
      </w:pPr>
    </w:p>
    <w:tbl>
      <w:tblPr>
        <w:tblStyle w:val="affffff"/>
        <w:tblW w:w="893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29"/>
        <w:gridCol w:w="6001"/>
      </w:tblGrid>
      <w:tr w:rsidR="00494808" w14:paraId="4FE18023" w14:textId="77777777">
        <w:tc>
          <w:tcPr>
            <w:tcW w:w="2929" w:type="dxa"/>
            <w:shd w:val="clear" w:color="auto" w:fill="CCCCFF"/>
            <w:vAlign w:val="center"/>
          </w:tcPr>
          <w:p w14:paraId="09A7E480" w14:textId="77777777" w:rsidR="00494808" w:rsidRDefault="00C330BC">
            <w:pPr>
              <w:spacing w:line="360" w:lineRule="auto"/>
              <w:jc w:val="center"/>
              <w:rPr>
                <w:b/>
                <w:bCs/>
                <w:sz w:val="20"/>
                <w:szCs w:val="20"/>
              </w:rPr>
            </w:pPr>
            <w:r>
              <w:rPr>
                <w:b/>
                <w:bCs/>
                <w:sz w:val="20"/>
                <w:szCs w:val="20"/>
              </w:rPr>
              <w:t>FOLIO DE LA SOLICITUD</w:t>
            </w:r>
          </w:p>
          <w:p w14:paraId="08F5BE39" w14:textId="77777777" w:rsidR="00494808" w:rsidRDefault="00C330BC">
            <w:pPr>
              <w:spacing w:line="360" w:lineRule="auto"/>
              <w:jc w:val="center"/>
              <w:rPr>
                <w:b/>
                <w:bCs/>
                <w:sz w:val="20"/>
                <w:szCs w:val="20"/>
              </w:rPr>
            </w:pPr>
            <w:r>
              <w:rPr>
                <w:b/>
                <w:bCs/>
                <w:sz w:val="20"/>
                <w:szCs w:val="20"/>
              </w:rPr>
              <w:t>RECURSO DE REVISIÓN</w:t>
            </w:r>
          </w:p>
        </w:tc>
        <w:tc>
          <w:tcPr>
            <w:tcW w:w="6001" w:type="dxa"/>
            <w:shd w:val="clear" w:color="auto" w:fill="CCCCFF"/>
            <w:vAlign w:val="center"/>
          </w:tcPr>
          <w:p w14:paraId="568F3B44" w14:textId="77777777" w:rsidR="00494808" w:rsidRDefault="00C330BC">
            <w:pPr>
              <w:spacing w:line="360" w:lineRule="auto"/>
              <w:jc w:val="center"/>
              <w:rPr>
                <w:b/>
                <w:bCs/>
                <w:sz w:val="20"/>
                <w:szCs w:val="20"/>
              </w:rPr>
            </w:pPr>
            <w:r>
              <w:rPr>
                <w:b/>
                <w:bCs/>
                <w:sz w:val="20"/>
                <w:szCs w:val="20"/>
              </w:rPr>
              <w:t xml:space="preserve">INFORME JUSTIFICADO </w:t>
            </w:r>
          </w:p>
        </w:tc>
      </w:tr>
      <w:tr w:rsidR="00494808" w14:paraId="16E44272" w14:textId="77777777">
        <w:tc>
          <w:tcPr>
            <w:tcW w:w="2929" w:type="dxa"/>
          </w:tcPr>
          <w:p w14:paraId="18FD8FCA" w14:textId="77777777" w:rsidR="00494808" w:rsidRPr="007113E8" w:rsidRDefault="00C330BC">
            <w:pPr>
              <w:spacing w:line="360" w:lineRule="auto"/>
              <w:jc w:val="center"/>
              <w:rPr>
                <w:b/>
                <w:bCs/>
                <w:sz w:val="20"/>
                <w:szCs w:val="20"/>
                <w:lang w:val="en-US"/>
              </w:rPr>
            </w:pPr>
            <w:r w:rsidRPr="007113E8">
              <w:rPr>
                <w:b/>
                <w:bCs/>
                <w:sz w:val="20"/>
                <w:szCs w:val="20"/>
                <w:lang w:val="en-US"/>
              </w:rPr>
              <w:t>00181/ZINACANT/IP/2025</w:t>
            </w:r>
          </w:p>
          <w:p w14:paraId="52820063" w14:textId="77777777" w:rsidR="00494808" w:rsidRPr="007113E8" w:rsidRDefault="00494808">
            <w:pPr>
              <w:spacing w:line="360" w:lineRule="auto"/>
              <w:jc w:val="center"/>
              <w:rPr>
                <w:b/>
                <w:bCs/>
                <w:sz w:val="20"/>
                <w:szCs w:val="20"/>
                <w:lang w:val="en-US"/>
              </w:rPr>
            </w:pPr>
          </w:p>
          <w:p w14:paraId="6055C528" w14:textId="77777777" w:rsidR="00494808" w:rsidRPr="007113E8" w:rsidRDefault="00C330BC">
            <w:pPr>
              <w:spacing w:line="360" w:lineRule="auto"/>
              <w:jc w:val="center"/>
              <w:rPr>
                <w:b/>
                <w:bCs/>
                <w:sz w:val="20"/>
                <w:szCs w:val="20"/>
                <w:lang w:val="en-US"/>
              </w:rPr>
            </w:pPr>
            <w:r w:rsidRPr="007113E8">
              <w:rPr>
                <w:b/>
                <w:bCs/>
                <w:sz w:val="20"/>
                <w:szCs w:val="20"/>
                <w:lang w:val="en-US"/>
              </w:rPr>
              <w:t>05726/INFOEM/IP/RR/2025</w:t>
            </w:r>
          </w:p>
        </w:tc>
        <w:tc>
          <w:tcPr>
            <w:tcW w:w="6001" w:type="dxa"/>
          </w:tcPr>
          <w:p w14:paraId="55797EA6" w14:textId="77777777" w:rsidR="00494808" w:rsidRDefault="00C330BC">
            <w:pPr>
              <w:spacing w:line="360" w:lineRule="auto"/>
              <w:rPr>
                <w:sz w:val="20"/>
                <w:szCs w:val="20"/>
              </w:rPr>
            </w:pPr>
            <w:r>
              <w:rPr>
                <w:b/>
                <w:bCs/>
                <w:i/>
                <w:iCs/>
                <w:sz w:val="20"/>
                <w:szCs w:val="20"/>
              </w:rPr>
              <w:t xml:space="preserve">-ANEXO RECURSOS HUMANOS SOL 181.pdf; </w:t>
            </w:r>
            <w:r>
              <w:rPr>
                <w:sz w:val="20"/>
                <w:szCs w:val="20"/>
              </w:rPr>
              <w:t xml:space="preserve">del que se advierte un listado con los logos de la Dirección de Administración en el que se enlistan 945 personas servidoras públicas, su nombre, su dependencia, puesto, compensación y sueldo; en el que se testaron los nombres de personas con el puesto de </w:t>
            </w:r>
            <w:r>
              <w:rPr>
                <w:sz w:val="20"/>
                <w:szCs w:val="20"/>
              </w:rPr>
              <w:t xml:space="preserve">SP Policía, Policía Segundo y Policía Tercero. </w:t>
            </w:r>
          </w:p>
          <w:p w14:paraId="30FC8E75" w14:textId="77777777" w:rsidR="00494808" w:rsidRDefault="00494808">
            <w:pPr>
              <w:spacing w:line="360" w:lineRule="auto"/>
              <w:rPr>
                <w:sz w:val="20"/>
                <w:szCs w:val="20"/>
              </w:rPr>
            </w:pPr>
          </w:p>
          <w:p w14:paraId="63F1E469" w14:textId="77777777" w:rsidR="00494808" w:rsidRDefault="00C330BC">
            <w:pPr>
              <w:spacing w:line="360" w:lineRule="auto"/>
              <w:rPr>
                <w:sz w:val="20"/>
                <w:szCs w:val="20"/>
              </w:rPr>
            </w:pPr>
            <w:r>
              <w:rPr>
                <w:b/>
                <w:bCs/>
                <w:i/>
                <w:iCs/>
                <w:sz w:val="20"/>
                <w:szCs w:val="20"/>
              </w:rPr>
              <w:t xml:space="preserve">- IJ 5726 2025..pdf; </w:t>
            </w:r>
            <w:r>
              <w:rPr>
                <w:sz w:val="20"/>
                <w:szCs w:val="20"/>
              </w:rPr>
              <w:t>del que se desprende un oficio suscrito por la Titular de la Unidad de Transparencia en el que indicó lo siguiente:</w:t>
            </w:r>
          </w:p>
          <w:p w14:paraId="51D47C0A" w14:textId="77777777" w:rsidR="00494808" w:rsidRDefault="00C330BC">
            <w:pPr>
              <w:spacing w:line="360" w:lineRule="auto"/>
              <w:rPr>
                <w:i/>
                <w:iCs/>
                <w:sz w:val="20"/>
                <w:szCs w:val="20"/>
              </w:rPr>
            </w:pPr>
            <w:r>
              <w:rPr>
                <w:i/>
                <w:iCs/>
                <w:sz w:val="20"/>
                <w:szCs w:val="20"/>
              </w:rPr>
              <w:t>“…</w:t>
            </w:r>
          </w:p>
          <w:p w14:paraId="5FA77B0D" w14:textId="77777777" w:rsidR="00494808" w:rsidRDefault="00C330BC">
            <w:pPr>
              <w:spacing w:line="360" w:lineRule="auto"/>
              <w:rPr>
                <w:i/>
                <w:iCs/>
                <w:sz w:val="20"/>
                <w:szCs w:val="20"/>
              </w:rPr>
            </w:pPr>
            <w:r>
              <w:rPr>
                <w:i/>
                <w:iCs/>
                <w:sz w:val="20"/>
                <w:szCs w:val="20"/>
              </w:rPr>
              <w:t>Una vez notificado el recurso de revisión el área administrativa re</w:t>
            </w:r>
            <w:r>
              <w:rPr>
                <w:i/>
                <w:iCs/>
                <w:sz w:val="20"/>
                <w:szCs w:val="20"/>
              </w:rPr>
              <w:t xml:space="preserve">mitió información complementaria, misma que se anexa al presente. </w:t>
            </w:r>
          </w:p>
          <w:p w14:paraId="37287F62" w14:textId="77777777" w:rsidR="00494808" w:rsidRDefault="00C330BC">
            <w:pPr>
              <w:spacing w:line="360" w:lineRule="auto"/>
              <w:rPr>
                <w:i/>
                <w:iCs/>
                <w:sz w:val="20"/>
                <w:szCs w:val="20"/>
              </w:rPr>
            </w:pPr>
            <w:r>
              <w:rPr>
                <w:i/>
                <w:iCs/>
                <w:sz w:val="20"/>
                <w:szCs w:val="20"/>
              </w:rPr>
              <w:t>En este tenor se remite el Acta de la Trigésima Tercera Sesión Extraordinaria del Comité de Transparencia 2024, en donde mediante acuerdo CT/S33/EXT/AC04/2024 se aprobó la reserva de los no</w:t>
            </w:r>
            <w:r>
              <w:rPr>
                <w:i/>
                <w:iCs/>
                <w:sz w:val="20"/>
                <w:szCs w:val="20"/>
              </w:rPr>
              <w:t>mbres del personal operativo de Seguridad Publica.</w:t>
            </w:r>
          </w:p>
          <w:p w14:paraId="27ABAE64" w14:textId="77777777" w:rsidR="00494808" w:rsidRDefault="00C330BC">
            <w:pPr>
              <w:spacing w:line="360" w:lineRule="auto"/>
              <w:rPr>
                <w:i/>
                <w:iCs/>
                <w:sz w:val="20"/>
                <w:szCs w:val="20"/>
              </w:rPr>
            </w:pPr>
            <w:r>
              <w:rPr>
                <w:i/>
                <w:iCs/>
                <w:sz w:val="20"/>
                <w:szCs w:val="20"/>
              </w:rPr>
              <w:t>…”</w:t>
            </w:r>
          </w:p>
          <w:p w14:paraId="004DF95D" w14:textId="77777777" w:rsidR="00494808" w:rsidRDefault="00494808">
            <w:pPr>
              <w:spacing w:line="360" w:lineRule="auto"/>
              <w:rPr>
                <w:sz w:val="20"/>
                <w:szCs w:val="20"/>
              </w:rPr>
            </w:pPr>
          </w:p>
          <w:p w14:paraId="4A641FC1" w14:textId="77777777" w:rsidR="00494808" w:rsidRDefault="00C330BC">
            <w:pPr>
              <w:spacing w:line="360" w:lineRule="auto"/>
              <w:rPr>
                <w:sz w:val="20"/>
                <w:szCs w:val="20"/>
              </w:rPr>
            </w:pPr>
            <w:r>
              <w:rPr>
                <w:b/>
                <w:bCs/>
                <w:i/>
                <w:iCs/>
                <w:sz w:val="20"/>
                <w:szCs w:val="20"/>
              </w:rPr>
              <w:t xml:space="preserve">-TRIGESIMA TERCERA SESION EX.pdf; </w:t>
            </w:r>
            <w:r>
              <w:rPr>
                <w:sz w:val="20"/>
                <w:szCs w:val="20"/>
              </w:rPr>
              <w:t>Acta de la trigésima tercera sesión extraordinaria del Comité de Transparencia del Sujeto Obligado 2022-2024; en el que se atienden solicitudes de información distinta</w:t>
            </w:r>
            <w:r>
              <w:rPr>
                <w:sz w:val="20"/>
                <w:szCs w:val="20"/>
              </w:rPr>
              <w:t>s a las que nos ocupan, en una de ellas, se determina la reserva del nombre del personal de seguridad pública y tránsito.</w:t>
            </w:r>
          </w:p>
          <w:p w14:paraId="7E230714" w14:textId="77777777" w:rsidR="00494808" w:rsidRDefault="00494808">
            <w:pPr>
              <w:spacing w:line="360" w:lineRule="auto"/>
              <w:rPr>
                <w:sz w:val="20"/>
                <w:szCs w:val="20"/>
              </w:rPr>
            </w:pPr>
          </w:p>
          <w:p w14:paraId="20D37BEF" w14:textId="77777777" w:rsidR="00494808" w:rsidRDefault="00C330BC">
            <w:pPr>
              <w:spacing w:line="360" w:lineRule="auto"/>
              <w:rPr>
                <w:sz w:val="20"/>
                <w:szCs w:val="20"/>
              </w:rPr>
            </w:pPr>
            <w:r>
              <w:rPr>
                <w:b/>
                <w:bCs/>
                <w:i/>
                <w:iCs/>
                <w:sz w:val="20"/>
                <w:szCs w:val="20"/>
              </w:rPr>
              <w:t xml:space="preserve">-SOL 181 RECURSOS HUMANOS.pdf; </w:t>
            </w:r>
            <w:r>
              <w:rPr>
                <w:sz w:val="20"/>
                <w:szCs w:val="20"/>
              </w:rPr>
              <w:t>del que se desprenden los siguientes:</w:t>
            </w:r>
          </w:p>
          <w:p w14:paraId="6C46486D" w14:textId="77777777" w:rsidR="00494808" w:rsidRDefault="00C330BC">
            <w:pPr>
              <w:numPr>
                <w:ilvl w:val="0"/>
                <w:numId w:val="27"/>
              </w:numPr>
              <w:pBdr>
                <w:top w:val="nil"/>
                <w:left w:val="nil"/>
                <w:bottom w:val="nil"/>
                <w:right w:val="nil"/>
                <w:between w:val="nil"/>
              </w:pBdr>
              <w:spacing w:line="360" w:lineRule="auto"/>
              <w:rPr>
                <w:color w:val="000000"/>
                <w:sz w:val="20"/>
                <w:szCs w:val="20"/>
              </w:rPr>
            </w:pPr>
            <w:r>
              <w:rPr>
                <w:color w:val="000000"/>
                <w:sz w:val="20"/>
                <w:szCs w:val="20"/>
              </w:rPr>
              <w:t>Oficio suscrito por el Subdirector de Recursos Humanos, en el qu</w:t>
            </w:r>
            <w:r>
              <w:rPr>
                <w:color w:val="000000"/>
                <w:sz w:val="20"/>
                <w:szCs w:val="20"/>
              </w:rPr>
              <w:t>e informó lo siguiente:</w:t>
            </w:r>
          </w:p>
          <w:p w14:paraId="5F557E2C" w14:textId="77777777" w:rsidR="00494808" w:rsidRDefault="00C330BC">
            <w:pPr>
              <w:spacing w:line="360" w:lineRule="auto"/>
              <w:rPr>
                <w:i/>
                <w:iCs/>
                <w:sz w:val="20"/>
                <w:szCs w:val="20"/>
              </w:rPr>
            </w:pPr>
            <w:r>
              <w:rPr>
                <w:i/>
                <w:iCs/>
                <w:sz w:val="20"/>
                <w:szCs w:val="20"/>
              </w:rPr>
              <w:t xml:space="preserve">“…informo que COMPLEMENTO la respuesta primigenia con número de oficio ZIN/DA/SRH/075/2025 proporcionada a la Solicitud número 00181/ZINACANT/IP/2025, adjunto archivo electrónico denominado "Sueldos Compensaciones". </w:t>
            </w:r>
          </w:p>
          <w:p w14:paraId="6DD6527F" w14:textId="77777777" w:rsidR="00494808" w:rsidRDefault="00C330BC">
            <w:pPr>
              <w:spacing w:line="360" w:lineRule="auto"/>
              <w:rPr>
                <w:i/>
                <w:iCs/>
                <w:sz w:val="20"/>
                <w:szCs w:val="20"/>
              </w:rPr>
            </w:pPr>
            <w:r>
              <w:rPr>
                <w:i/>
                <w:iCs/>
                <w:sz w:val="20"/>
                <w:szCs w:val="20"/>
              </w:rPr>
              <w:lastRenderedPageBreak/>
              <w:t>Hago de su cono</w:t>
            </w:r>
            <w:r>
              <w:rPr>
                <w:i/>
                <w:iCs/>
                <w:sz w:val="20"/>
                <w:szCs w:val="20"/>
              </w:rPr>
              <w:t>cimiento que se visualiza un testado especial (nombre) para aquellas personas servidores públicos que ocupan un cargo operativo de Seguridad Pública, siendo así un objeto de un proceso de RESERVA, para no hacer identificable I titular de tal dato personal.</w:t>
            </w:r>
            <w:r>
              <w:rPr>
                <w:i/>
                <w:iCs/>
                <w:sz w:val="20"/>
                <w:szCs w:val="20"/>
              </w:rPr>
              <w:t xml:space="preserve"> De acuerdo al Tercer Época CRITERIO REITERADO 09/2024: que a la letra dice:</w:t>
            </w:r>
          </w:p>
          <w:p w14:paraId="5227BD49" w14:textId="77777777" w:rsidR="00494808" w:rsidRDefault="00C330BC">
            <w:pPr>
              <w:spacing w:line="360" w:lineRule="auto"/>
              <w:rPr>
                <w:i/>
                <w:iCs/>
                <w:sz w:val="20"/>
                <w:szCs w:val="20"/>
              </w:rPr>
            </w:pPr>
            <w:r>
              <w:rPr>
                <w:i/>
                <w:iCs/>
                <w:sz w:val="20"/>
                <w:szCs w:val="20"/>
              </w:rPr>
              <w:t>…”</w:t>
            </w:r>
          </w:p>
          <w:p w14:paraId="599569C4" w14:textId="77777777" w:rsidR="00494808" w:rsidRDefault="00494808">
            <w:pPr>
              <w:spacing w:line="360" w:lineRule="auto"/>
              <w:rPr>
                <w:sz w:val="20"/>
                <w:szCs w:val="20"/>
              </w:rPr>
            </w:pPr>
          </w:p>
          <w:p w14:paraId="540772A6" w14:textId="77777777" w:rsidR="00494808" w:rsidRDefault="00494808">
            <w:pPr>
              <w:spacing w:line="360" w:lineRule="auto"/>
              <w:rPr>
                <w:sz w:val="20"/>
                <w:szCs w:val="20"/>
              </w:rPr>
            </w:pPr>
          </w:p>
          <w:p w14:paraId="3CC61A1B" w14:textId="77777777" w:rsidR="00494808" w:rsidRDefault="00C330BC">
            <w:pPr>
              <w:numPr>
                <w:ilvl w:val="0"/>
                <w:numId w:val="27"/>
              </w:numPr>
              <w:pBdr>
                <w:top w:val="nil"/>
                <w:left w:val="nil"/>
                <w:bottom w:val="nil"/>
                <w:right w:val="nil"/>
                <w:between w:val="nil"/>
              </w:pBdr>
              <w:spacing w:line="360" w:lineRule="auto"/>
              <w:rPr>
                <w:color w:val="000000"/>
                <w:sz w:val="20"/>
                <w:szCs w:val="20"/>
              </w:rPr>
            </w:pPr>
            <w:r>
              <w:rPr>
                <w:color w:val="000000"/>
                <w:sz w:val="20"/>
                <w:szCs w:val="20"/>
              </w:rPr>
              <w:t xml:space="preserve">Cuadro de clasificación de recibos de nómina en el que se señala la reserva de nombre de policías operativos. </w:t>
            </w:r>
          </w:p>
        </w:tc>
      </w:tr>
      <w:tr w:rsidR="00494808" w14:paraId="20636EF0" w14:textId="77777777">
        <w:tc>
          <w:tcPr>
            <w:tcW w:w="2929" w:type="dxa"/>
          </w:tcPr>
          <w:p w14:paraId="4DD5D193" w14:textId="77777777" w:rsidR="00494808" w:rsidRPr="007113E8" w:rsidRDefault="00C330BC">
            <w:pPr>
              <w:spacing w:line="360" w:lineRule="auto"/>
              <w:jc w:val="center"/>
              <w:rPr>
                <w:b/>
                <w:bCs/>
                <w:sz w:val="20"/>
                <w:szCs w:val="20"/>
                <w:lang w:val="en-US"/>
              </w:rPr>
            </w:pPr>
            <w:r w:rsidRPr="007113E8">
              <w:rPr>
                <w:b/>
                <w:bCs/>
                <w:sz w:val="20"/>
                <w:szCs w:val="20"/>
                <w:lang w:val="en-US"/>
              </w:rPr>
              <w:lastRenderedPageBreak/>
              <w:t>00193/ZINACANT/IP/2025</w:t>
            </w:r>
          </w:p>
          <w:p w14:paraId="1ED5DD28" w14:textId="77777777" w:rsidR="00494808" w:rsidRPr="007113E8" w:rsidRDefault="00494808">
            <w:pPr>
              <w:spacing w:line="360" w:lineRule="auto"/>
              <w:jc w:val="center"/>
              <w:rPr>
                <w:b/>
                <w:bCs/>
                <w:sz w:val="20"/>
                <w:szCs w:val="20"/>
                <w:lang w:val="en-US"/>
              </w:rPr>
            </w:pPr>
          </w:p>
          <w:p w14:paraId="0D91F876" w14:textId="77777777" w:rsidR="00494808" w:rsidRPr="007113E8" w:rsidRDefault="00C330BC">
            <w:pPr>
              <w:spacing w:line="360" w:lineRule="auto"/>
              <w:jc w:val="center"/>
              <w:rPr>
                <w:b/>
                <w:bCs/>
                <w:sz w:val="20"/>
                <w:szCs w:val="20"/>
                <w:lang w:val="en-US"/>
              </w:rPr>
            </w:pPr>
            <w:r w:rsidRPr="007113E8">
              <w:rPr>
                <w:b/>
                <w:bCs/>
                <w:sz w:val="20"/>
                <w:szCs w:val="20"/>
                <w:lang w:val="en-US"/>
              </w:rPr>
              <w:t>05729/INFOEM/IP/RR/2025</w:t>
            </w:r>
          </w:p>
        </w:tc>
        <w:tc>
          <w:tcPr>
            <w:tcW w:w="6001" w:type="dxa"/>
          </w:tcPr>
          <w:p w14:paraId="33F591CC" w14:textId="77777777" w:rsidR="00494808" w:rsidRPr="007113E8" w:rsidRDefault="00494808">
            <w:pPr>
              <w:spacing w:line="360" w:lineRule="auto"/>
              <w:rPr>
                <w:b/>
                <w:bCs/>
                <w:sz w:val="20"/>
                <w:szCs w:val="20"/>
                <w:lang w:val="en-US"/>
              </w:rPr>
            </w:pPr>
          </w:p>
          <w:p w14:paraId="6EE70B29" w14:textId="77777777" w:rsidR="00494808" w:rsidRDefault="00C330BC">
            <w:pPr>
              <w:spacing w:line="360" w:lineRule="auto"/>
              <w:rPr>
                <w:sz w:val="20"/>
                <w:szCs w:val="20"/>
              </w:rPr>
            </w:pPr>
            <w:r>
              <w:rPr>
                <w:b/>
                <w:bCs/>
                <w:sz w:val="20"/>
                <w:szCs w:val="20"/>
              </w:rPr>
              <w:t xml:space="preserve">El Sujeto Obligado fue omiso en rendir informe justificado. </w:t>
            </w:r>
          </w:p>
          <w:p w14:paraId="30A40BBF" w14:textId="77777777" w:rsidR="00494808" w:rsidRDefault="00C330BC">
            <w:pPr>
              <w:spacing w:line="360" w:lineRule="auto"/>
              <w:rPr>
                <w:sz w:val="20"/>
                <w:szCs w:val="20"/>
              </w:rPr>
            </w:pPr>
            <w:r>
              <w:rPr>
                <w:sz w:val="20"/>
                <w:szCs w:val="20"/>
              </w:rPr>
              <w:t xml:space="preserve"> </w:t>
            </w:r>
          </w:p>
        </w:tc>
      </w:tr>
      <w:tr w:rsidR="00494808" w14:paraId="3FA0ED71" w14:textId="77777777">
        <w:tc>
          <w:tcPr>
            <w:tcW w:w="2929" w:type="dxa"/>
          </w:tcPr>
          <w:p w14:paraId="21A3AAC8" w14:textId="77777777" w:rsidR="00494808" w:rsidRPr="007113E8" w:rsidRDefault="00C330BC">
            <w:pPr>
              <w:spacing w:line="360" w:lineRule="auto"/>
              <w:jc w:val="center"/>
              <w:rPr>
                <w:b/>
                <w:bCs/>
                <w:sz w:val="20"/>
                <w:szCs w:val="20"/>
                <w:lang w:val="en-US"/>
              </w:rPr>
            </w:pPr>
            <w:r w:rsidRPr="007113E8">
              <w:rPr>
                <w:b/>
                <w:bCs/>
                <w:sz w:val="20"/>
                <w:szCs w:val="20"/>
                <w:lang w:val="en-US"/>
              </w:rPr>
              <w:t>00197/ZINACANT/IP/2025</w:t>
            </w:r>
          </w:p>
          <w:p w14:paraId="1EDB79F9" w14:textId="77777777" w:rsidR="00494808" w:rsidRPr="007113E8" w:rsidRDefault="00494808">
            <w:pPr>
              <w:spacing w:line="360" w:lineRule="auto"/>
              <w:jc w:val="center"/>
              <w:rPr>
                <w:b/>
                <w:bCs/>
                <w:sz w:val="20"/>
                <w:szCs w:val="20"/>
                <w:lang w:val="en-US"/>
              </w:rPr>
            </w:pPr>
          </w:p>
          <w:p w14:paraId="64E30B97" w14:textId="77777777" w:rsidR="00494808" w:rsidRPr="007113E8" w:rsidRDefault="00C330BC">
            <w:pPr>
              <w:spacing w:line="360" w:lineRule="auto"/>
              <w:jc w:val="center"/>
              <w:rPr>
                <w:b/>
                <w:bCs/>
                <w:sz w:val="20"/>
                <w:szCs w:val="20"/>
                <w:lang w:val="en-US"/>
              </w:rPr>
            </w:pPr>
            <w:r w:rsidRPr="007113E8">
              <w:rPr>
                <w:b/>
                <w:bCs/>
                <w:sz w:val="20"/>
                <w:szCs w:val="20"/>
                <w:lang w:val="en-US"/>
              </w:rPr>
              <w:t>05730/INFOEM/IP/RR/2025</w:t>
            </w:r>
          </w:p>
        </w:tc>
        <w:tc>
          <w:tcPr>
            <w:tcW w:w="6001" w:type="dxa"/>
          </w:tcPr>
          <w:p w14:paraId="75407A4A" w14:textId="77777777" w:rsidR="00494808" w:rsidRPr="007113E8" w:rsidRDefault="00494808">
            <w:pPr>
              <w:spacing w:line="360" w:lineRule="auto"/>
              <w:rPr>
                <w:b/>
                <w:bCs/>
                <w:sz w:val="20"/>
                <w:szCs w:val="20"/>
                <w:lang w:val="en-US"/>
              </w:rPr>
            </w:pPr>
          </w:p>
          <w:p w14:paraId="45A0724D" w14:textId="77777777" w:rsidR="00494808" w:rsidRDefault="00C330BC">
            <w:pPr>
              <w:spacing w:line="360" w:lineRule="auto"/>
              <w:rPr>
                <w:sz w:val="20"/>
                <w:szCs w:val="20"/>
              </w:rPr>
            </w:pPr>
            <w:r>
              <w:rPr>
                <w:b/>
                <w:bCs/>
                <w:sz w:val="20"/>
                <w:szCs w:val="20"/>
              </w:rPr>
              <w:t xml:space="preserve">El Sujeto Obligado fue omiso en rendir informe justificado. </w:t>
            </w:r>
          </w:p>
          <w:p w14:paraId="374DD2E8" w14:textId="77777777" w:rsidR="00494808" w:rsidRDefault="00494808">
            <w:pPr>
              <w:spacing w:line="360" w:lineRule="auto"/>
              <w:rPr>
                <w:sz w:val="20"/>
                <w:szCs w:val="20"/>
              </w:rPr>
            </w:pPr>
          </w:p>
        </w:tc>
      </w:tr>
    </w:tbl>
    <w:p w14:paraId="1BC1D5C1" w14:textId="77777777" w:rsidR="00494808" w:rsidRDefault="00494808">
      <w:pPr>
        <w:pBdr>
          <w:top w:val="nil"/>
          <w:left w:val="nil"/>
          <w:bottom w:val="nil"/>
          <w:right w:val="nil"/>
          <w:between w:val="nil"/>
        </w:pBdr>
        <w:spacing w:after="0" w:line="360" w:lineRule="auto"/>
        <w:rPr>
          <w:b/>
          <w:bCs/>
          <w:color w:val="000000"/>
        </w:rPr>
      </w:pPr>
    </w:p>
    <w:p w14:paraId="76320E73" w14:textId="77777777" w:rsidR="00494808" w:rsidRDefault="00C330BC">
      <w:pPr>
        <w:spacing w:after="0" w:line="360" w:lineRule="auto"/>
        <w:rPr>
          <w:color w:val="000000"/>
        </w:rPr>
      </w:pPr>
      <w:r>
        <w:rPr>
          <w:b/>
          <w:bCs/>
          <w:color w:val="000000"/>
        </w:rPr>
        <w:t xml:space="preserve">f) Vista de Informe Justificado. </w:t>
      </w:r>
      <w:r>
        <w:rPr>
          <w:color w:val="000000"/>
        </w:rPr>
        <w:t xml:space="preserve">El diez de diciembre de dos mil veinticinco, </w:t>
      </w:r>
      <w:r>
        <w:rPr>
          <w:color w:val="000000"/>
        </w:rPr>
        <w:t>se notificó a través del SAIMEX, el acuerdo de fecha nueve de diciembre del mismo mes y año; mediante el cual se puso a la vista de la parte Recurrente el informe justificado del Recurso de Revisión 05726/INFOEM/IP/RR/2025, proveídos por el cual se le otor</w:t>
      </w:r>
      <w:r>
        <w:rPr>
          <w:color w:val="000000"/>
        </w:rPr>
        <w:t>gó a este último, un término de tres días hábiles contados a partir del día siguiente a la notificación, para que emitiera las manifestaciones que conforme a sus intereses convenga.</w:t>
      </w:r>
    </w:p>
    <w:p w14:paraId="79613A99" w14:textId="77777777" w:rsidR="00494808" w:rsidRDefault="00494808">
      <w:pPr>
        <w:widowControl w:val="0"/>
        <w:spacing w:after="0" w:line="360" w:lineRule="auto"/>
        <w:rPr>
          <w:b/>
          <w:bCs/>
        </w:rPr>
      </w:pPr>
    </w:p>
    <w:p w14:paraId="22120448" w14:textId="77777777" w:rsidR="00494808" w:rsidRDefault="00C330BC">
      <w:pPr>
        <w:spacing w:after="0" w:line="360" w:lineRule="auto"/>
      </w:pPr>
      <w:r>
        <w:rPr>
          <w:b/>
          <w:bCs/>
        </w:rPr>
        <w:t xml:space="preserve">g) Manifestaciones de la parte Recurrente. </w:t>
      </w:r>
      <w:r>
        <w:t>De las constancias que integra</w:t>
      </w:r>
      <w:r>
        <w:t>n el expediente se advierte que la parte Recurrente no añadió manifestaciones.</w:t>
      </w:r>
    </w:p>
    <w:p w14:paraId="283B0C02" w14:textId="77777777" w:rsidR="00494808" w:rsidRDefault="00494808">
      <w:pPr>
        <w:spacing w:after="0" w:line="360" w:lineRule="auto"/>
        <w:rPr>
          <w:b/>
          <w:bCs/>
        </w:rPr>
      </w:pPr>
    </w:p>
    <w:p w14:paraId="7C4877FF" w14:textId="77777777" w:rsidR="00494808" w:rsidRDefault="00C330BC">
      <w:pPr>
        <w:spacing w:after="0" w:line="360" w:lineRule="auto"/>
        <w:rPr>
          <w:b/>
          <w:bCs/>
        </w:rPr>
      </w:pPr>
      <w:r>
        <w:rPr>
          <w:b/>
          <w:bCs/>
        </w:rPr>
        <w:lastRenderedPageBreak/>
        <w:t xml:space="preserve">h) Ampliación de plazo para resolver. </w:t>
      </w:r>
      <w:r>
        <w:t xml:space="preserve">El diez de diciembre de dos mil veinticinco, el Comisionado Ponente, con fundamento en lo dispuesto por el artículo 181, párrafo tercero, </w:t>
      </w:r>
      <w:r>
        <w:t>de la Ley de Transparencia y Acceso a la Información Pública del Estado de México y Municipios, acordó ampliar por un periodo razonable, el plazo para resolver el Recurso de Revisión que nos ocupa; acto que fue notificado a las partes el mismo día mediante</w:t>
      </w:r>
      <w:r>
        <w:t xml:space="preserve"> el SAIMEX.</w:t>
      </w:r>
    </w:p>
    <w:p w14:paraId="03307896" w14:textId="77777777" w:rsidR="00494808" w:rsidRDefault="00494808">
      <w:pPr>
        <w:spacing w:after="0" w:line="360" w:lineRule="auto"/>
        <w:rPr>
          <w:b/>
          <w:bCs/>
        </w:rPr>
      </w:pPr>
    </w:p>
    <w:p w14:paraId="758ECB36" w14:textId="6BB99B65" w:rsidR="00494808" w:rsidRDefault="00C330BC">
      <w:pPr>
        <w:spacing w:after="0" w:line="360" w:lineRule="auto"/>
      </w:pPr>
      <w:r>
        <w:rPr>
          <w:b/>
          <w:bCs/>
        </w:rPr>
        <w:t>i) Cierre de instrucción.</w:t>
      </w:r>
      <w:r>
        <w:t xml:space="preserve"> El diecisiete de diciembre de dos mil veinticinco, al no existir diligencias pendientes por desahogar, se emitió el acuerdo por medio del cual se declaró cerrada la instrucción y se determinó pasar los expedientes a r</w:t>
      </w:r>
      <w:r>
        <w:t xml:space="preserve">esolución, en términos de lo dispuesto en los artículos 185, fracciones VI y VIII, de la Ley de Transparencia y Acceso a la Información Pública del Estado de México y Municipios, acto que fue notificado a las partes </w:t>
      </w:r>
      <w:r w:rsidR="00046662">
        <w:t>al día siguiente</w:t>
      </w:r>
      <w:r>
        <w:t>, mediante el SAIMEX.</w:t>
      </w:r>
    </w:p>
    <w:p w14:paraId="0216C3B8" w14:textId="77777777" w:rsidR="00494808" w:rsidRDefault="00494808">
      <w:pPr>
        <w:spacing w:after="0" w:line="360" w:lineRule="auto"/>
      </w:pPr>
    </w:p>
    <w:p w14:paraId="3E5F2004" w14:textId="77777777" w:rsidR="00494808" w:rsidRDefault="00C330BC">
      <w:pPr>
        <w:spacing w:after="0" w:line="360" w:lineRule="auto"/>
      </w:pPr>
      <w:r>
        <w:t>E</w:t>
      </w:r>
      <w:r>
        <w:t xml:space="preserve">n razón de que fue debidamente sustanciado e integrado el expediente electrónico y no existir diligencia pendiente de desahogo, se emite la resolución que conforme a Derecho proceda, de acuerdo a los siguientes: </w:t>
      </w:r>
    </w:p>
    <w:p w14:paraId="625C1FCE" w14:textId="77777777" w:rsidR="00494808" w:rsidRDefault="00494808">
      <w:pPr>
        <w:spacing w:after="0" w:line="360" w:lineRule="auto"/>
      </w:pPr>
    </w:p>
    <w:p w14:paraId="033D1754" w14:textId="77777777" w:rsidR="00494808" w:rsidRDefault="00C330BC">
      <w:pPr>
        <w:pStyle w:val="Ttulo1"/>
        <w:spacing w:before="0" w:after="0"/>
        <w:rPr>
          <w:sz w:val="22"/>
          <w:szCs w:val="22"/>
        </w:rPr>
      </w:pPr>
      <w:bookmarkStart w:id="9" w:name="_Toc216966914"/>
      <w:r>
        <w:rPr>
          <w:sz w:val="22"/>
          <w:szCs w:val="22"/>
        </w:rPr>
        <w:t>C O N S I D E R A N D O S</w:t>
      </w:r>
      <w:bookmarkEnd w:id="9"/>
    </w:p>
    <w:p w14:paraId="59B49DCC" w14:textId="77777777" w:rsidR="00494808" w:rsidRDefault="00494808">
      <w:pPr>
        <w:spacing w:after="0" w:line="360" w:lineRule="auto"/>
        <w:rPr>
          <w:b/>
          <w:bCs/>
        </w:rPr>
      </w:pPr>
    </w:p>
    <w:p w14:paraId="0116825E" w14:textId="77777777" w:rsidR="00494808" w:rsidRDefault="00C330BC">
      <w:pPr>
        <w:pStyle w:val="Ttulo2"/>
        <w:spacing w:before="0" w:after="0"/>
      </w:pPr>
      <w:bookmarkStart w:id="10" w:name="_Toc216966915"/>
      <w:r>
        <w:t>PRIMERO. Compet</w:t>
      </w:r>
      <w:r>
        <w:t>encia</w:t>
      </w:r>
      <w:bookmarkEnd w:id="10"/>
    </w:p>
    <w:p w14:paraId="5793FFCD" w14:textId="77777777" w:rsidR="00494808" w:rsidRDefault="00494808">
      <w:pPr>
        <w:spacing w:after="0" w:line="360" w:lineRule="auto"/>
      </w:pPr>
    </w:p>
    <w:p w14:paraId="63C94964" w14:textId="5962A3CF" w:rsidR="00494808" w:rsidRDefault="00046662">
      <w:pPr>
        <w:spacing w:after="0" w:line="360" w:lineRule="auto"/>
      </w:pPr>
      <w:r w:rsidRPr="00046662">
        <w:t xml:space="preserve">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w:t>
      </w:r>
      <w:r w:rsidRPr="00046662">
        <w:lastRenderedPageBreak/>
        <w:t>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r>
        <w:t>.</w:t>
      </w:r>
    </w:p>
    <w:p w14:paraId="3C11788A" w14:textId="77777777" w:rsidR="00494808" w:rsidRDefault="00494808">
      <w:pPr>
        <w:spacing w:after="0" w:line="360" w:lineRule="auto"/>
      </w:pPr>
    </w:p>
    <w:p w14:paraId="054A1F9A" w14:textId="77777777" w:rsidR="00494808" w:rsidRDefault="00C330BC">
      <w:pPr>
        <w:pStyle w:val="Ttulo2"/>
        <w:spacing w:before="0" w:after="0"/>
      </w:pPr>
      <w:bookmarkStart w:id="11" w:name="_Toc216966916"/>
      <w:r>
        <w:t>SEGUNDO. Causales de improcedencia y sobreseimiento</w:t>
      </w:r>
      <w:bookmarkEnd w:id="11"/>
    </w:p>
    <w:p w14:paraId="07AB05C7" w14:textId="77777777" w:rsidR="00494808" w:rsidRDefault="00494808">
      <w:pPr>
        <w:spacing w:after="0" w:line="360" w:lineRule="auto"/>
      </w:pPr>
    </w:p>
    <w:p w14:paraId="47096AED" w14:textId="77777777" w:rsidR="00494808" w:rsidRDefault="00C330BC">
      <w:pPr>
        <w:spacing w:after="0" w:line="360" w:lineRule="auto"/>
      </w:pPr>
      <w:r>
        <w:t>De las constancias que</w:t>
      </w:r>
      <w:r>
        <w:t xml:space="preserve"> forman parte del Recurso de Revisión que se analiza, se advierte que previo al estudio del fondo de la </w:t>
      </w:r>
      <w:r>
        <w:rPr>
          <w:i/>
          <w:iCs/>
        </w:rPr>
        <w:t>litis</w:t>
      </w:r>
      <w:r>
        <w:t>, es necesario estudiar las causales de improcedencia y sobreseimiento que se adviertan, para determinar lo que en Derecho proceda.</w:t>
      </w:r>
    </w:p>
    <w:p w14:paraId="4F57D273" w14:textId="77777777" w:rsidR="00494808" w:rsidRDefault="00494808">
      <w:pPr>
        <w:spacing w:after="0" w:line="360" w:lineRule="auto"/>
      </w:pPr>
    </w:p>
    <w:p w14:paraId="77316323" w14:textId="77777777" w:rsidR="00494808" w:rsidRDefault="00C330BC">
      <w:pPr>
        <w:spacing w:after="0" w:line="360" w:lineRule="auto"/>
        <w:rPr>
          <w:b/>
          <w:bCs/>
        </w:rPr>
      </w:pPr>
      <w:r>
        <w:rPr>
          <w:b/>
          <w:bCs/>
        </w:rPr>
        <w:t xml:space="preserve">Causales de </w:t>
      </w:r>
      <w:r>
        <w:rPr>
          <w:b/>
          <w:bCs/>
        </w:rPr>
        <w:t>improcedencia</w:t>
      </w:r>
    </w:p>
    <w:p w14:paraId="3CB51BFE" w14:textId="77777777" w:rsidR="00494808" w:rsidRDefault="00494808">
      <w:pPr>
        <w:spacing w:after="0" w:line="360" w:lineRule="auto"/>
      </w:pPr>
    </w:p>
    <w:p w14:paraId="0AFFB6DE" w14:textId="77777777" w:rsidR="00494808" w:rsidRDefault="00C330BC">
      <w:pPr>
        <w:spacing w:after="0" w:line="360" w:lineRule="auto"/>
      </w:pPr>
      <w:r>
        <w:t xml:space="preserve">Este Instituto realiza el estudio oficioso de las causales de improcedencia, ya que estas deben estudiarse, aunque no las hagan valer las partes, por ser una cuestión de orden público y de estudio preferente al fondo del asunto. Lo anterior </w:t>
      </w:r>
      <w:r>
        <w:t>se robustece en la Tesis de Jurisprudencia: 1a./J. 163/2005</w:t>
      </w:r>
      <w:r>
        <w:rPr>
          <w:b/>
          <w:bCs/>
        </w:rPr>
        <w:t xml:space="preserve"> </w:t>
      </w:r>
      <w:r>
        <w:t>(Semanario Judicial de la Federación y su Gaceta, Novena Época, 2006, página 319), toda vez que, si de las constancias que obran en el expediente electrónico, se actualiza una causal de improceden</w:t>
      </w:r>
      <w:r>
        <w:t xml:space="preserve">cia establecidas en el artículo 191 de la Ley de Transparencia y Acceso a la Información Pública del Estado de México y Municipios, dará lugar a que el presente Recurso de Revisión sea sobreseído. </w:t>
      </w:r>
    </w:p>
    <w:p w14:paraId="0F172317" w14:textId="77777777" w:rsidR="00494808" w:rsidRDefault="00494808">
      <w:pPr>
        <w:spacing w:after="0" w:line="360" w:lineRule="auto"/>
      </w:pPr>
    </w:p>
    <w:p w14:paraId="05A9E4ED" w14:textId="77777777" w:rsidR="00494808" w:rsidRDefault="00C330BC">
      <w:pPr>
        <w:spacing w:after="0" w:line="360" w:lineRule="auto"/>
      </w:pPr>
      <w:r>
        <w:t xml:space="preserve">En el presente caso, </w:t>
      </w:r>
      <w:r>
        <w:rPr>
          <w:b/>
          <w:bCs/>
        </w:rPr>
        <w:t>no se actualiza ninguna de las causa</w:t>
      </w:r>
      <w:r>
        <w:rPr>
          <w:b/>
          <w:bCs/>
        </w:rPr>
        <w:t>les de improcedencia</w:t>
      </w:r>
      <w:r>
        <w:t xml:space="preserve"> establecidas en el ordenamiento jurídico previamente señalado, toda vez que este Instituto no tiene conocimiento de que se encuentre en trámite algún medio de defensa presentado por la persona Recurrente ante otra instancia; no existió</w:t>
      </w:r>
      <w:r>
        <w:t xml:space="preserve"> prevención alguna; la veracidad de la respuesta no </w:t>
      </w:r>
      <w:r>
        <w:lastRenderedPageBreak/>
        <w:t>formó parte del agravio; no se realizó una consulta o ampliación a los alcances del requerimiento informativo, aunado a que el medio de impugnación fue presentado en tiempo.</w:t>
      </w:r>
    </w:p>
    <w:p w14:paraId="61C01B15" w14:textId="77777777" w:rsidR="00494808" w:rsidRDefault="00494808">
      <w:pPr>
        <w:spacing w:after="0" w:line="360" w:lineRule="auto"/>
        <w:rPr>
          <w:b/>
          <w:bCs/>
        </w:rPr>
      </w:pPr>
    </w:p>
    <w:p w14:paraId="21DBDD4E" w14:textId="77777777" w:rsidR="00494808" w:rsidRDefault="00C330BC">
      <w:pPr>
        <w:spacing w:after="0" w:line="360" w:lineRule="auto"/>
        <w:ind w:right="-28"/>
        <w:rPr>
          <w:b/>
          <w:bCs/>
        </w:rPr>
      </w:pPr>
      <w:r>
        <w:rPr>
          <w:b/>
          <w:bCs/>
        </w:rPr>
        <w:t>Causales de sobreseimiento</w:t>
      </w:r>
    </w:p>
    <w:p w14:paraId="0AC5C9AA" w14:textId="77777777" w:rsidR="00494808" w:rsidRDefault="00494808">
      <w:pPr>
        <w:spacing w:after="0" w:line="360" w:lineRule="auto"/>
        <w:ind w:right="-28"/>
      </w:pPr>
    </w:p>
    <w:p w14:paraId="60D62771" w14:textId="77777777" w:rsidR="00494808" w:rsidRDefault="00C330BC">
      <w:pPr>
        <w:spacing w:after="0" w:line="360" w:lineRule="auto"/>
      </w:pPr>
      <w:r>
        <w:t>El artículo 192 de la Ley Transparencia y Acceso a la Información Pública del Estado de México y Municipios, señala las causales por las cuales se puede sobreseer en todo o en parte el Recurso de Revisión; así, del análisis realizado por este Instituto, se</w:t>
      </w:r>
      <w:r>
        <w:t xml:space="preserve"> advierte que no se configuran las causales establecidas en las fracciones I, II, III, IV y V,</w:t>
      </w:r>
      <w:r>
        <w:rPr>
          <w:b/>
          <w:bCs/>
        </w:rPr>
        <w:t xml:space="preserve"> </w:t>
      </w:r>
      <w:r>
        <w:t>toda vez que no hay constancias en el expediente en que se actúa, de que la persona Recurrente se haya desistido, fallecido, que el Sujeto Obligado hubiese modif</w:t>
      </w:r>
      <w:r>
        <w:t>icado o revocado el acto impugnado o bien, que admitido una vez admitido el Recurso de Revisión, aparezca alguna causal de improcedencia o haya quedado sin materia.</w:t>
      </w:r>
    </w:p>
    <w:p w14:paraId="12B40C18" w14:textId="77777777" w:rsidR="00494808" w:rsidRDefault="00494808">
      <w:pPr>
        <w:spacing w:after="0" w:line="360" w:lineRule="auto"/>
      </w:pPr>
    </w:p>
    <w:p w14:paraId="2040B9BB" w14:textId="77777777" w:rsidR="00494808" w:rsidRDefault="00C330BC" w:rsidP="00046662">
      <w:pPr>
        <w:pStyle w:val="Ttulo2"/>
        <w:rPr>
          <w:b w:val="0"/>
          <w:bCs w:val="0"/>
        </w:rPr>
      </w:pPr>
      <w:bookmarkStart w:id="12" w:name="_Toc216966917"/>
      <w:r>
        <w:t>TERCERO. Determinación de la Controversia</w:t>
      </w:r>
      <w:bookmarkEnd w:id="12"/>
    </w:p>
    <w:p w14:paraId="6E21F992" w14:textId="77777777" w:rsidR="00494808" w:rsidRDefault="00494808">
      <w:pPr>
        <w:spacing w:after="0" w:line="360" w:lineRule="auto"/>
      </w:pPr>
    </w:p>
    <w:p w14:paraId="2870508C" w14:textId="77777777" w:rsidR="00494808" w:rsidRDefault="00C330BC">
      <w:pPr>
        <w:spacing w:after="0" w:line="360" w:lineRule="auto"/>
      </w:pPr>
      <w:r>
        <w:t>Así, se realizará la relatoría de las actuacion</w:t>
      </w:r>
      <w:r>
        <w:t>es efectuadas por las partes durante el procedimiento de acceso a la información pública con el propósito de dar claridad en el tratamiento del tema en estudio; por lo que en primer término tenemos que la parte Recurrente solicitó la entrega de lo siguient</w:t>
      </w:r>
      <w:r>
        <w:t>e:</w:t>
      </w:r>
    </w:p>
    <w:p w14:paraId="77CEE419" w14:textId="77777777" w:rsidR="00494808" w:rsidRDefault="00494808">
      <w:pPr>
        <w:spacing w:after="0" w:line="360" w:lineRule="auto"/>
        <w:rPr>
          <w:b/>
          <w:bCs/>
        </w:rPr>
      </w:pPr>
    </w:p>
    <w:p w14:paraId="571179BC" w14:textId="77777777" w:rsidR="00494808" w:rsidRDefault="00C330BC">
      <w:pPr>
        <w:numPr>
          <w:ilvl w:val="0"/>
          <w:numId w:val="28"/>
        </w:numPr>
        <w:pBdr>
          <w:top w:val="nil"/>
          <w:left w:val="nil"/>
          <w:bottom w:val="nil"/>
          <w:right w:val="nil"/>
          <w:between w:val="nil"/>
        </w:pBdr>
        <w:spacing w:after="0" w:line="360" w:lineRule="auto"/>
        <w:rPr>
          <w:b/>
          <w:bCs/>
          <w:color w:val="000000"/>
        </w:rPr>
      </w:pPr>
      <w:r>
        <w:rPr>
          <w:b/>
          <w:bCs/>
          <w:color w:val="000000"/>
        </w:rPr>
        <w:t>Del 1° de enero al 3 de abril de 2025:</w:t>
      </w:r>
    </w:p>
    <w:p w14:paraId="5477F571" w14:textId="77777777" w:rsidR="00494808" w:rsidRDefault="00C330BC">
      <w:pPr>
        <w:numPr>
          <w:ilvl w:val="1"/>
          <w:numId w:val="28"/>
        </w:numPr>
        <w:pBdr>
          <w:top w:val="nil"/>
          <w:left w:val="nil"/>
          <w:bottom w:val="nil"/>
          <w:right w:val="nil"/>
          <w:between w:val="nil"/>
        </w:pBdr>
        <w:spacing w:after="0" w:line="360" w:lineRule="auto"/>
        <w:rPr>
          <w:color w:val="000000"/>
        </w:rPr>
      </w:pPr>
      <w:r>
        <w:rPr>
          <w:color w:val="000000"/>
        </w:rPr>
        <w:t>Lista de nombramientos y puestos ocupados</w:t>
      </w:r>
    </w:p>
    <w:p w14:paraId="190FC938" w14:textId="77777777" w:rsidR="00494808" w:rsidRDefault="00C330BC">
      <w:pPr>
        <w:numPr>
          <w:ilvl w:val="1"/>
          <w:numId w:val="28"/>
        </w:numPr>
        <w:pBdr>
          <w:top w:val="nil"/>
          <w:left w:val="nil"/>
          <w:bottom w:val="nil"/>
          <w:right w:val="nil"/>
          <w:between w:val="nil"/>
        </w:pBdr>
        <w:spacing w:after="0" w:line="360" w:lineRule="auto"/>
        <w:rPr>
          <w:color w:val="000000"/>
        </w:rPr>
      </w:pPr>
      <w:r>
        <w:rPr>
          <w:color w:val="000000"/>
        </w:rPr>
        <w:t>Salarios y compensaciones</w:t>
      </w:r>
    </w:p>
    <w:p w14:paraId="0DA722AB" w14:textId="77777777" w:rsidR="00494808" w:rsidRDefault="00C330BC">
      <w:pPr>
        <w:numPr>
          <w:ilvl w:val="1"/>
          <w:numId w:val="28"/>
        </w:numPr>
        <w:pBdr>
          <w:top w:val="nil"/>
          <w:left w:val="nil"/>
          <w:bottom w:val="nil"/>
          <w:right w:val="nil"/>
          <w:between w:val="nil"/>
        </w:pBdr>
        <w:spacing w:after="0" w:line="360" w:lineRule="auto"/>
        <w:rPr>
          <w:color w:val="000000"/>
        </w:rPr>
      </w:pPr>
      <w:r>
        <w:rPr>
          <w:color w:val="000000"/>
        </w:rPr>
        <w:t>Funciones de cada empleado o servidor público</w:t>
      </w:r>
    </w:p>
    <w:p w14:paraId="5FE9ABDF" w14:textId="77777777" w:rsidR="00494808" w:rsidRDefault="00494808">
      <w:pPr>
        <w:pBdr>
          <w:top w:val="nil"/>
          <w:left w:val="nil"/>
          <w:bottom w:val="nil"/>
          <w:right w:val="nil"/>
          <w:between w:val="nil"/>
        </w:pBdr>
        <w:spacing w:after="0" w:line="360" w:lineRule="auto"/>
        <w:ind w:left="1440"/>
        <w:rPr>
          <w:color w:val="000000"/>
        </w:rPr>
      </w:pPr>
    </w:p>
    <w:p w14:paraId="22737B3B" w14:textId="77777777" w:rsidR="00494808" w:rsidRDefault="00C330BC">
      <w:pPr>
        <w:numPr>
          <w:ilvl w:val="0"/>
          <w:numId w:val="28"/>
        </w:numPr>
        <w:pBdr>
          <w:top w:val="nil"/>
          <w:left w:val="nil"/>
          <w:bottom w:val="nil"/>
          <w:right w:val="nil"/>
          <w:between w:val="nil"/>
        </w:pBdr>
        <w:spacing w:after="0" w:line="360" w:lineRule="auto"/>
        <w:rPr>
          <w:b/>
          <w:bCs/>
          <w:color w:val="000000"/>
        </w:rPr>
      </w:pPr>
      <w:r>
        <w:rPr>
          <w:b/>
          <w:bCs/>
          <w:color w:val="000000"/>
        </w:rPr>
        <w:lastRenderedPageBreak/>
        <w:t>Del 3 de abril de 2022 al 3 de abril de 2025:</w:t>
      </w:r>
    </w:p>
    <w:p w14:paraId="434B4B85" w14:textId="77777777" w:rsidR="00494808" w:rsidRDefault="00C330BC">
      <w:pPr>
        <w:numPr>
          <w:ilvl w:val="1"/>
          <w:numId w:val="28"/>
        </w:numPr>
        <w:pBdr>
          <w:top w:val="nil"/>
          <w:left w:val="nil"/>
          <w:bottom w:val="nil"/>
          <w:right w:val="nil"/>
          <w:between w:val="nil"/>
        </w:pBdr>
        <w:spacing w:after="0" w:line="360" w:lineRule="auto"/>
        <w:rPr>
          <w:color w:val="000000"/>
        </w:rPr>
      </w:pPr>
      <w:r>
        <w:rPr>
          <w:color w:val="000000"/>
        </w:rPr>
        <w:t xml:space="preserve">Listado de todos los nombramientos y contrataciones por excepción, </w:t>
      </w:r>
    </w:p>
    <w:p w14:paraId="3A9CF2ED" w14:textId="77777777" w:rsidR="00494808" w:rsidRDefault="00C330BC">
      <w:pPr>
        <w:numPr>
          <w:ilvl w:val="2"/>
          <w:numId w:val="28"/>
        </w:numPr>
        <w:pBdr>
          <w:top w:val="nil"/>
          <w:left w:val="nil"/>
          <w:bottom w:val="nil"/>
          <w:right w:val="nil"/>
          <w:between w:val="nil"/>
        </w:pBdr>
        <w:spacing w:after="0" w:line="360" w:lineRule="auto"/>
        <w:rPr>
          <w:color w:val="000000"/>
        </w:rPr>
      </w:pPr>
      <w:r>
        <w:rPr>
          <w:color w:val="000000"/>
        </w:rPr>
        <w:t xml:space="preserve">Su justificación; </w:t>
      </w:r>
    </w:p>
    <w:p w14:paraId="32203E1F" w14:textId="77777777" w:rsidR="00494808" w:rsidRDefault="00C330BC">
      <w:pPr>
        <w:numPr>
          <w:ilvl w:val="2"/>
          <w:numId w:val="28"/>
        </w:numPr>
        <w:pBdr>
          <w:top w:val="nil"/>
          <w:left w:val="nil"/>
          <w:bottom w:val="nil"/>
          <w:right w:val="nil"/>
          <w:between w:val="nil"/>
        </w:pBdr>
        <w:spacing w:after="0" w:line="360" w:lineRule="auto"/>
        <w:rPr>
          <w:color w:val="000000"/>
        </w:rPr>
      </w:pPr>
      <w:r>
        <w:rPr>
          <w:color w:val="000000"/>
        </w:rPr>
        <w:t xml:space="preserve">El procedimiento seguido; y </w:t>
      </w:r>
    </w:p>
    <w:p w14:paraId="19FC04CE" w14:textId="77777777" w:rsidR="00494808" w:rsidRDefault="00C330BC">
      <w:pPr>
        <w:numPr>
          <w:ilvl w:val="2"/>
          <w:numId w:val="28"/>
        </w:numPr>
        <w:pBdr>
          <w:top w:val="nil"/>
          <w:left w:val="nil"/>
          <w:bottom w:val="nil"/>
          <w:right w:val="nil"/>
          <w:between w:val="nil"/>
        </w:pBdr>
        <w:spacing w:after="0" w:line="360" w:lineRule="auto"/>
        <w:rPr>
          <w:color w:val="000000"/>
        </w:rPr>
      </w:pPr>
      <w:r>
        <w:rPr>
          <w:color w:val="000000"/>
        </w:rPr>
        <w:t>Los cargos ocupados</w:t>
      </w:r>
    </w:p>
    <w:p w14:paraId="745108A2" w14:textId="02AAAD73" w:rsidR="00494808" w:rsidRDefault="00C330BC">
      <w:pPr>
        <w:numPr>
          <w:ilvl w:val="1"/>
          <w:numId w:val="28"/>
        </w:numPr>
        <w:pBdr>
          <w:top w:val="nil"/>
          <w:left w:val="nil"/>
          <w:bottom w:val="nil"/>
          <w:right w:val="nil"/>
          <w:between w:val="nil"/>
        </w:pBdr>
        <w:spacing w:after="0" w:line="360" w:lineRule="auto"/>
        <w:rPr>
          <w:color w:val="000000"/>
        </w:rPr>
      </w:pPr>
      <w:r>
        <w:rPr>
          <w:color w:val="000000"/>
        </w:rPr>
        <w:t>Desglose de todos los ingresos o remuneraciones, fijos y variables, incluyendo compensaciones, bonos y otros beneficios,</w:t>
      </w:r>
      <w:r>
        <w:rPr>
          <w:color w:val="000000"/>
        </w:rPr>
        <w:t xml:space="preserve"> recibidos por funcionarios de alto nivel</w:t>
      </w:r>
      <w:r w:rsidR="00661038">
        <w:rPr>
          <w:color w:val="000000"/>
        </w:rPr>
        <w:t xml:space="preserve"> (mandos superiores).</w:t>
      </w:r>
    </w:p>
    <w:p w14:paraId="63C518B9" w14:textId="77777777" w:rsidR="00494808" w:rsidRDefault="00494808">
      <w:pPr>
        <w:pBdr>
          <w:top w:val="nil"/>
          <w:left w:val="nil"/>
          <w:bottom w:val="nil"/>
          <w:right w:val="nil"/>
          <w:between w:val="nil"/>
        </w:pBdr>
        <w:spacing w:after="0" w:line="360" w:lineRule="auto"/>
        <w:ind w:left="1440"/>
        <w:rPr>
          <w:color w:val="000000"/>
        </w:rPr>
      </w:pPr>
    </w:p>
    <w:p w14:paraId="1B526460" w14:textId="77777777" w:rsidR="00494808" w:rsidRDefault="00C330BC">
      <w:pPr>
        <w:spacing w:after="0" w:line="360" w:lineRule="auto"/>
      </w:pPr>
      <w:r>
        <w:t>En respuestas, el Sujeto Obligado indicó lo siguiente:</w:t>
      </w:r>
    </w:p>
    <w:p w14:paraId="42E17152" w14:textId="77777777" w:rsidR="00494808" w:rsidRDefault="00C330BC">
      <w:pPr>
        <w:numPr>
          <w:ilvl w:val="0"/>
          <w:numId w:val="29"/>
        </w:numPr>
        <w:pBdr>
          <w:top w:val="nil"/>
          <w:left w:val="nil"/>
          <w:bottom w:val="nil"/>
          <w:right w:val="nil"/>
          <w:between w:val="nil"/>
        </w:pBdr>
        <w:spacing w:after="0" w:line="360" w:lineRule="auto"/>
        <w:rPr>
          <w:color w:val="000000"/>
        </w:rPr>
      </w:pPr>
      <w:r>
        <w:rPr>
          <w:color w:val="000000"/>
        </w:rPr>
        <w:t>Sobre lo solicitado en el punto A.</w:t>
      </w:r>
    </w:p>
    <w:p w14:paraId="5DC52457" w14:textId="77777777" w:rsidR="00494808" w:rsidRDefault="00C330BC">
      <w:pPr>
        <w:numPr>
          <w:ilvl w:val="1"/>
          <w:numId w:val="29"/>
        </w:numPr>
        <w:pBdr>
          <w:top w:val="nil"/>
          <w:left w:val="nil"/>
          <w:bottom w:val="nil"/>
          <w:right w:val="nil"/>
          <w:between w:val="nil"/>
        </w:pBdr>
        <w:spacing w:after="0" w:line="360" w:lineRule="auto"/>
        <w:rPr>
          <w:color w:val="000000"/>
        </w:rPr>
      </w:pPr>
      <w:r>
        <w:rPr>
          <w:color w:val="000000"/>
        </w:rPr>
        <w:t xml:space="preserve">Remitió un listado de </w:t>
      </w:r>
      <w:r>
        <w:rPr>
          <w:b/>
          <w:bCs/>
          <w:color w:val="000000"/>
        </w:rPr>
        <w:t xml:space="preserve">nombramientos </w:t>
      </w:r>
      <w:r>
        <w:rPr>
          <w:color w:val="000000"/>
        </w:rPr>
        <w:t xml:space="preserve">que mencionó que fueron ocupados en 2024 y los nombramientos que </w:t>
      </w:r>
      <w:r>
        <w:rPr>
          <w:color w:val="000000"/>
        </w:rPr>
        <w:t>tienen fechas de 2022 y 2023.</w:t>
      </w:r>
    </w:p>
    <w:p w14:paraId="6F0FF75E" w14:textId="77777777" w:rsidR="00494808" w:rsidRDefault="00C330BC">
      <w:pPr>
        <w:numPr>
          <w:ilvl w:val="1"/>
          <w:numId w:val="29"/>
        </w:numPr>
        <w:pBdr>
          <w:top w:val="nil"/>
          <w:left w:val="nil"/>
          <w:bottom w:val="nil"/>
          <w:right w:val="nil"/>
          <w:between w:val="nil"/>
        </w:pBdr>
        <w:spacing w:after="0" w:line="360" w:lineRule="auto"/>
        <w:rPr>
          <w:color w:val="000000"/>
        </w:rPr>
      </w:pPr>
      <w:r>
        <w:rPr>
          <w:color w:val="000000"/>
        </w:rPr>
        <w:t xml:space="preserve">Respecto a los </w:t>
      </w:r>
      <w:r>
        <w:rPr>
          <w:b/>
          <w:bCs/>
          <w:color w:val="000000"/>
        </w:rPr>
        <w:t>salarios y compensaciones</w:t>
      </w:r>
      <w:r>
        <w:rPr>
          <w:color w:val="000000"/>
        </w:rPr>
        <w:t xml:space="preserve">, dijo adjuntar un archivo en el que se </w:t>
      </w:r>
      <w:r>
        <w:t>detallan</w:t>
      </w:r>
      <w:r>
        <w:rPr>
          <w:color w:val="000000"/>
        </w:rPr>
        <w:t xml:space="preserve"> la información, sin embargo, dicho documento no consta en la respuesta.</w:t>
      </w:r>
    </w:p>
    <w:p w14:paraId="5291C237" w14:textId="77777777" w:rsidR="00494808" w:rsidRDefault="00C330BC">
      <w:pPr>
        <w:numPr>
          <w:ilvl w:val="1"/>
          <w:numId w:val="29"/>
        </w:numPr>
        <w:pBdr>
          <w:top w:val="nil"/>
          <w:left w:val="nil"/>
          <w:bottom w:val="nil"/>
          <w:right w:val="nil"/>
          <w:between w:val="nil"/>
        </w:pBdr>
        <w:spacing w:after="0" w:line="360" w:lineRule="auto"/>
        <w:rPr>
          <w:color w:val="000000"/>
        </w:rPr>
      </w:pPr>
      <w:r>
        <w:rPr>
          <w:color w:val="000000"/>
        </w:rPr>
        <w:t xml:space="preserve">Sobre </w:t>
      </w:r>
      <w:r>
        <w:rPr>
          <w:b/>
          <w:bCs/>
          <w:color w:val="000000"/>
        </w:rPr>
        <w:t>las funciones</w:t>
      </w:r>
      <w:r>
        <w:rPr>
          <w:color w:val="000000"/>
        </w:rPr>
        <w:t>, indicó que en el Manual General de Organizac</w:t>
      </w:r>
      <w:r>
        <w:rPr>
          <w:color w:val="000000"/>
        </w:rPr>
        <w:t xml:space="preserve">ión 2022-2024 constan las funciones de cada servidor público; y remitió dicho Manual. </w:t>
      </w:r>
    </w:p>
    <w:p w14:paraId="3CD49591" w14:textId="77777777" w:rsidR="00494808" w:rsidRDefault="00C330BC">
      <w:pPr>
        <w:numPr>
          <w:ilvl w:val="0"/>
          <w:numId w:val="29"/>
        </w:numPr>
        <w:pBdr>
          <w:top w:val="nil"/>
          <w:left w:val="nil"/>
          <w:bottom w:val="nil"/>
          <w:right w:val="nil"/>
          <w:between w:val="nil"/>
        </w:pBdr>
        <w:spacing w:after="0" w:line="360" w:lineRule="auto"/>
        <w:rPr>
          <w:color w:val="000000"/>
        </w:rPr>
      </w:pPr>
      <w:r>
        <w:rPr>
          <w:color w:val="000000"/>
        </w:rPr>
        <w:t>Sobre lo solicitado en el punto B.</w:t>
      </w:r>
    </w:p>
    <w:p w14:paraId="427AB07F" w14:textId="77777777" w:rsidR="00494808" w:rsidRDefault="00C330BC">
      <w:pPr>
        <w:numPr>
          <w:ilvl w:val="1"/>
          <w:numId w:val="29"/>
        </w:numPr>
        <w:pBdr>
          <w:top w:val="nil"/>
          <w:left w:val="nil"/>
          <w:bottom w:val="nil"/>
          <w:right w:val="nil"/>
          <w:between w:val="nil"/>
        </w:pBdr>
        <w:spacing w:after="0" w:line="360" w:lineRule="auto"/>
        <w:rPr>
          <w:color w:val="000000"/>
        </w:rPr>
      </w:pPr>
      <w:r>
        <w:rPr>
          <w:color w:val="000000"/>
        </w:rPr>
        <w:t xml:space="preserve">El Subdirector de Recursos Humanos informó que, durante los últimos tres años, no se </w:t>
      </w:r>
      <w:r>
        <w:t>generaron</w:t>
      </w:r>
      <w:r>
        <w:rPr>
          <w:color w:val="000000"/>
        </w:rPr>
        <w:t xml:space="preserve"> contrataciones por excepción. </w:t>
      </w:r>
    </w:p>
    <w:p w14:paraId="77D1C349" w14:textId="77777777" w:rsidR="00494808" w:rsidRDefault="00C330BC">
      <w:pPr>
        <w:numPr>
          <w:ilvl w:val="1"/>
          <w:numId w:val="29"/>
        </w:numPr>
        <w:pBdr>
          <w:top w:val="nil"/>
          <w:left w:val="nil"/>
          <w:bottom w:val="nil"/>
          <w:right w:val="nil"/>
          <w:between w:val="nil"/>
        </w:pBdr>
        <w:spacing w:after="0" w:line="360" w:lineRule="auto"/>
        <w:rPr>
          <w:color w:val="000000"/>
        </w:rPr>
      </w:pPr>
      <w:r>
        <w:rPr>
          <w:color w:val="000000"/>
        </w:rPr>
        <w:t>El Subdi</w:t>
      </w:r>
      <w:r>
        <w:rPr>
          <w:color w:val="000000"/>
        </w:rPr>
        <w:t xml:space="preserve">rector de Recursos Humanos informó que en sus archivos no obran documentos que atienda a su requerimiento, sin embargo, remitió recibos de nómina de 2022 a 2024 en los que testó datos personales confidenciales; de los siguientes Titulares: </w:t>
      </w:r>
    </w:p>
    <w:p w14:paraId="453DCED7" w14:textId="77777777" w:rsidR="00494808" w:rsidRDefault="00C330BC">
      <w:pPr>
        <w:numPr>
          <w:ilvl w:val="2"/>
          <w:numId w:val="29"/>
        </w:numPr>
        <w:pBdr>
          <w:top w:val="nil"/>
          <w:left w:val="nil"/>
          <w:bottom w:val="nil"/>
          <w:right w:val="nil"/>
          <w:between w:val="nil"/>
        </w:pBdr>
        <w:spacing w:after="0" w:line="360" w:lineRule="auto"/>
        <w:rPr>
          <w:color w:val="000000"/>
        </w:rPr>
      </w:pPr>
      <w:r>
        <w:rPr>
          <w:color w:val="000000"/>
        </w:rPr>
        <w:t>Presidente Muni</w:t>
      </w:r>
      <w:r>
        <w:rPr>
          <w:color w:val="000000"/>
        </w:rPr>
        <w:t xml:space="preserve">cipal; </w:t>
      </w:r>
      <w:r>
        <w:rPr>
          <w:b/>
          <w:bCs/>
          <w:color w:val="000000"/>
        </w:rPr>
        <w:t>faltan de mayo de 2024</w:t>
      </w:r>
    </w:p>
    <w:p w14:paraId="6F34E9BD" w14:textId="77777777" w:rsidR="00494808" w:rsidRDefault="00C330BC">
      <w:pPr>
        <w:numPr>
          <w:ilvl w:val="2"/>
          <w:numId w:val="29"/>
        </w:numPr>
        <w:pBdr>
          <w:top w:val="nil"/>
          <w:left w:val="nil"/>
          <w:bottom w:val="nil"/>
          <w:right w:val="nil"/>
          <w:between w:val="nil"/>
        </w:pBdr>
        <w:spacing w:after="0" w:line="360" w:lineRule="auto"/>
        <w:rPr>
          <w:color w:val="000000"/>
        </w:rPr>
      </w:pPr>
      <w:r>
        <w:rPr>
          <w:color w:val="000000"/>
        </w:rPr>
        <w:lastRenderedPageBreak/>
        <w:t xml:space="preserve">Secretaría del Ayuntamiento; incompletos dado que </w:t>
      </w:r>
      <w:r>
        <w:rPr>
          <w:b/>
          <w:bCs/>
          <w:color w:val="000000"/>
        </w:rPr>
        <w:t xml:space="preserve">faltan del 16 al 31 de abril y del mes de mayo de 2023; y faltan del 16 al 31 de abril y del mes de mayo; y del 1° al 15 de </w:t>
      </w:r>
      <w:r>
        <w:rPr>
          <w:b/>
          <w:bCs/>
        </w:rPr>
        <w:t>junio de</w:t>
      </w:r>
      <w:r>
        <w:rPr>
          <w:b/>
          <w:bCs/>
          <w:color w:val="000000"/>
        </w:rPr>
        <w:t xml:space="preserve"> 2024.</w:t>
      </w:r>
    </w:p>
    <w:p w14:paraId="5BF7FD7B" w14:textId="77777777" w:rsidR="00494808" w:rsidRDefault="00C330BC">
      <w:pPr>
        <w:numPr>
          <w:ilvl w:val="2"/>
          <w:numId w:val="29"/>
        </w:numPr>
        <w:pBdr>
          <w:top w:val="nil"/>
          <w:left w:val="nil"/>
          <w:bottom w:val="nil"/>
          <w:right w:val="nil"/>
          <w:between w:val="nil"/>
        </w:pBdr>
        <w:spacing w:after="0" w:line="360" w:lineRule="auto"/>
        <w:rPr>
          <w:color w:val="000000"/>
        </w:rPr>
      </w:pPr>
      <w:r>
        <w:rPr>
          <w:color w:val="000000"/>
        </w:rPr>
        <w:t xml:space="preserve">Primera Regiduría, incompletos, dado </w:t>
      </w:r>
      <w:r>
        <w:rPr>
          <w:color w:val="000000"/>
        </w:rPr>
        <w:t xml:space="preserve">que faltan del </w:t>
      </w:r>
      <w:r>
        <w:rPr>
          <w:b/>
          <w:bCs/>
          <w:color w:val="000000"/>
        </w:rPr>
        <w:t>16 al 31 de marzo de 2024</w:t>
      </w:r>
    </w:p>
    <w:p w14:paraId="53C44168" w14:textId="77777777" w:rsidR="00494808" w:rsidRDefault="00C330BC">
      <w:pPr>
        <w:numPr>
          <w:ilvl w:val="2"/>
          <w:numId w:val="29"/>
        </w:numPr>
        <w:pBdr>
          <w:top w:val="nil"/>
          <w:left w:val="nil"/>
          <w:bottom w:val="nil"/>
          <w:right w:val="nil"/>
          <w:between w:val="nil"/>
        </w:pBdr>
        <w:spacing w:after="0" w:line="360" w:lineRule="auto"/>
        <w:rPr>
          <w:color w:val="000000"/>
        </w:rPr>
      </w:pPr>
      <w:r>
        <w:rPr>
          <w:color w:val="000000"/>
        </w:rPr>
        <w:t xml:space="preserve">Segunda Regiduría; incompletos, dado que faltan del </w:t>
      </w:r>
      <w:r>
        <w:rPr>
          <w:b/>
          <w:bCs/>
          <w:color w:val="000000"/>
        </w:rPr>
        <w:t>16 al 31 de marzo de 2024</w:t>
      </w:r>
    </w:p>
    <w:p w14:paraId="2B0E17F0" w14:textId="77777777" w:rsidR="00494808" w:rsidRDefault="00C330BC">
      <w:pPr>
        <w:numPr>
          <w:ilvl w:val="2"/>
          <w:numId w:val="29"/>
        </w:numPr>
        <w:pBdr>
          <w:top w:val="nil"/>
          <w:left w:val="nil"/>
          <w:bottom w:val="nil"/>
          <w:right w:val="nil"/>
          <w:between w:val="nil"/>
        </w:pBdr>
        <w:spacing w:after="0" w:line="360" w:lineRule="auto"/>
        <w:rPr>
          <w:color w:val="000000"/>
        </w:rPr>
      </w:pPr>
      <w:r>
        <w:rPr>
          <w:color w:val="000000"/>
        </w:rPr>
        <w:t xml:space="preserve">Tercera Regiduría; incompletos, dado que faltan del </w:t>
      </w:r>
      <w:r>
        <w:rPr>
          <w:b/>
          <w:bCs/>
          <w:color w:val="000000"/>
        </w:rPr>
        <w:t>16 al 31 de marzo de 2024</w:t>
      </w:r>
    </w:p>
    <w:p w14:paraId="56B90DE7" w14:textId="77777777" w:rsidR="00494808" w:rsidRDefault="00C330BC">
      <w:pPr>
        <w:numPr>
          <w:ilvl w:val="2"/>
          <w:numId w:val="29"/>
        </w:numPr>
        <w:pBdr>
          <w:top w:val="nil"/>
          <w:left w:val="nil"/>
          <w:bottom w:val="nil"/>
          <w:right w:val="nil"/>
          <w:between w:val="nil"/>
        </w:pBdr>
        <w:spacing w:after="0" w:line="360" w:lineRule="auto"/>
        <w:rPr>
          <w:color w:val="000000"/>
        </w:rPr>
      </w:pPr>
      <w:r>
        <w:rPr>
          <w:color w:val="000000"/>
        </w:rPr>
        <w:t>Cuarta Regiduría</w:t>
      </w:r>
    </w:p>
    <w:p w14:paraId="14574E35" w14:textId="77777777" w:rsidR="00494808" w:rsidRDefault="00C330BC">
      <w:pPr>
        <w:numPr>
          <w:ilvl w:val="2"/>
          <w:numId w:val="29"/>
        </w:numPr>
        <w:pBdr>
          <w:top w:val="nil"/>
          <w:left w:val="nil"/>
          <w:bottom w:val="nil"/>
          <w:right w:val="nil"/>
          <w:between w:val="nil"/>
        </w:pBdr>
        <w:spacing w:after="0" w:line="360" w:lineRule="auto"/>
        <w:rPr>
          <w:color w:val="000000"/>
        </w:rPr>
      </w:pPr>
      <w:r>
        <w:rPr>
          <w:color w:val="000000"/>
        </w:rPr>
        <w:t xml:space="preserve">Quinta Regiduría; incompletos, dado que faltan del </w:t>
      </w:r>
      <w:r>
        <w:rPr>
          <w:b/>
          <w:bCs/>
          <w:color w:val="000000"/>
        </w:rPr>
        <w:t>16 al 31 de marzo de 2024</w:t>
      </w:r>
    </w:p>
    <w:p w14:paraId="74600152" w14:textId="77777777" w:rsidR="00494808" w:rsidRDefault="00C330BC">
      <w:pPr>
        <w:numPr>
          <w:ilvl w:val="2"/>
          <w:numId w:val="29"/>
        </w:numPr>
        <w:pBdr>
          <w:top w:val="nil"/>
          <w:left w:val="nil"/>
          <w:bottom w:val="nil"/>
          <w:right w:val="nil"/>
          <w:between w:val="nil"/>
        </w:pBdr>
        <w:spacing w:after="0" w:line="360" w:lineRule="auto"/>
        <w:rPr>
          <w:color w:val="000000"/>
        </w:rPr>
      </w:pPr>
      <w:r>
        <w:rPr>
          <w:color w:val="000000"/>
        </w:rPr>
        <w:t>Sexta Regiduría; incompletos dado que f</w:t>
      </w:r>
      <w:r>
        <w:rPr>
          <w:b/>
          <w:bCs/>
          <w:color w:val="000000"/>
        </w:rPr>
        <w:t>altan de abril a junio 2022 y del 16 al 31 de marzo de 2024</w:t>
      </w:r>
      <w:r>
        <w:rPr>
          <w:color w:val="000000"/>
        </w:rPr>
        <w:t>.</w:t>
      </w:r>
    </w:p>
    <w:p w14:paraId="221F9E3A" w14:textId="77777777" w:rsidR="00494808" w:rsidRDefault="00C330BC">
      <w:pPr>
        <w:numPr>
          <w:ilvl w:val="2"/>
          <w:numId w:val="29"/>
        </w:numPr>
        <w:pBdr>
          <w:top w:val="nil"/>
          <w:left w:val="nil"/>
          <w:bottom w:val="nil"/>
          <w:right w:val="nil"/>
          <w:between w:val="nil"/>
        </w:pBdr>
        <w:spacing w:after="0" w:line="360" w:lineRule="auto"/>
        <w:rPr>
          <w:b/>
          <w:bCs/>
          <w:color w:val="000000"/>
        </w:rPr>
      </w:pPr>
      <w:r>
        <w:rPr>
          <w:color w:val="000000"/>
        </w:rPr>
        <w:t xml:space="preserve">Séptima Regiduría, incompletos dado que </w:t>
      </w:r>
      <w:r>
        <w:rPr>
          <w:b/>
          <w:bCs/>
          <w:color w:val="000000"/>
        </w:rPr>
        <w:t>faltan del 16 al 31 de marzo de 2024</w:t>
      </w:r>
    </w:p>
    <w:p w14:paraId="3205DF3A" w14:textId="77777777" w:rsidR="00494808" w:rsidRDefault="00C330BC">
      <w:pPr>
        <w:numPr>
          <w:ilvl w:val="2"/>
          <w:numId w:val="29"/>
        </w:numPr>
        <w:pBdr>
          <w:top w:val="nil"/>
          <w:left w:val="nil"/>
          <w:bottom w:val="nil"/>
          <w:right w:val="nil"/>
          <w:between w:val="nil"/>
        </w:pBdr>
        <w:spacing w:after="0" w:line="360" w:lineRule="auto"/>
        <w:rPr>
          <w:color w:val="000000"/>
        </w:rPr>
      </w:pPr>
      <w:r>
        <w:rPr>
          <w:color w:val="000000"/>
        </w:rPr>
        <w:t>Oc</w:t>
      </w:r>
      <w:r>
        <w:rPr>
          <w:color w:val="000000"/>
        </w:rPr>
        <w:t>tava Regiduría</w:t>
      </w:r>
    </w:p>
    <w:p w14:paraId="26518AD7" w14:textId="77777777" w:rsidR="00494808" w:rsidRDefault="00C330BC">
      <w:pPr>
        <w:numPr>
          <w:ilvl w:val="2"/>
          <w:numId w:val="29"/>
        </w:numPr>
        <w:pBdr>
          <w:top w:val="nil"/>
          <w:left w:val="nil"/>
          <w:bottom w:val="nil"/>
          <w:right w:val="nil"/>
          <w:between w:val="nil"/>
        </w:pBdr>
        <w:spacing w:after="0" w:line="360" w:lineRule="auto"/>
        <w:rPr>
          <w:color w:val="000000"/>
        </w:rPr>
      </w:pPr>
      <w:r>
        <w:rPr>
          <w:color w:val="000000"/>
        </w:rPr>
        <w:t xml:space="preserve">Novena Regiduría; incompletos, dado que faltan del </w:t>
      </w:r>
      <w:r>
        <w:rPr>
          <w:b/>
          <w:bCs/>
          <w:color w:val="000000"/>
        </w:rPr>
        <w:t>16 al 31 de marzo de 2024</w:t>
      </w:r>
    </w:p>
    <w:p w14:paraId="21481A9F" w14:textId="77777777" w:rsidR="00494808" w:rsidRDefault="00494808">
      <w:pPr>
        <w:pBdr>
          <w:top w:val="nil"/>
          <w:left w:val="nil"/>
          <w:bottom w:val="nil"/>
          <w:right w:val="nil"/>
          <w:between w:val="nil"/>
        </w:pBdr>
        <w:spacing w:after="0" w:line="360" w:lineRule="auto"/>
        <w:ind w:left="2160"/>
        <w:rPr>
          <w:color w:val="000000"/>
        </w:rPr>
      </w:pPr>
    </w:p>
    <w:p w14:paraId="6632084C" w14:textId="77777777" w:rsidR="00494808" w:rsidRDefault="00C330BC">
      <w:pPr>
        <w:spacing w:after="0" w:line="360" w:lineRule="auto"/>
        <w:rPr>
          <w:color w:val="000000"/>
        </w:rPr>
      </w:pPr>
      <w:r>
        <w:t xml:space="preserve">Derivado de las respuestas y para el caso de lo solicitado en el punto A, que corresponde a la </w:t>
      </w:r>
      <w:r>
        <w:rPr>
          <w:b/>
          <w:bCs/>
        </w:rPr>
        <w:t>Solicitud 00181/ZINACANT/IP/2025 y al Recurso de Revisión 05726/INFO</w:t>
      </w:r>
      <w:r>
        <w:rPr>
          <w:b/>
          <w:bCs/>
        </w:rPr>
        <w:t>EM/IP/RR/2025</w:t>
      </w:r>
      <w:r>
        <w:t xml:space="preserve">; la parte Recurrente se inconformó señaló como motivo de agravio que pidió información de todos los servidores públicos, no solo de mandos medios y superiores, en consecuencia, </w:t>
      </w:r>
      <w:r>
        <w:rPr>
          <w:b/>
          <w:bCs/>
        </w:rPr>
        <w:t>se dio por satisfecha respecto a la información remitida sobre la</w:t>
      </w:r>
      <w:r>
        <w:rPr>
          <w:b/>
          <w:bCs/>
        </w:rPr>
        <w:t xml:space="preserve">s personas con mando medio y superior, </w:t>
      </w:r>
      <w:r>
        <w:t>por lo que,</w:t>
      </w:r>
      <w:r>
        <w:rPr>
          <w:b/>
          <w:bCs/>
        </w:rPr>
        <w:t xml:space="preserve"> </w:t>
      </w:r>
      <w:r>
        <w:rPr>
          <w:color w:val="000000"/>
        </w:rPr>
        <w:t xml:space="preserve">no se hará pronunciamiento alguno; lo anterior de conformidad con lo dispuesto en el artículo 195 de la Ley de Transparencia y Acceso a la Información Pública del Estado de </w:t>
      </w:r>
      <w:r>
        <w:rPr>
          <w:color w:val="000000"/>
        </w:rPr>
        <w:lastRenderedPageBreak/>
        <w:t>México y Municipios, con relació</w:t>
      </w:r>
      <w:r>
        <w:rPr>
          <w:color w:val="000000"/>
        </w:rPr>
        <w:t xml:space="preserve">n con el diverso 195, fracción IV, </w:t>
      </w:r>
      <w:r>
        <w:t>del Código</w:t>
      </w:r>
      <w:r>
        <w:rPr>
          <w:color w:val="000000"/>
        </w:rPr>
        <w:t xml:space="preserve"> de Procedimientos Administrativos del Estado de México, que establece que será improcedente el recurso contra los actos que se hayan consentido tácitamente, entendiéndose por éstos cuando el recurso no se haya </w:t>
      </w:r>
      <w:r>
        <w:rPr>
          <w:color w:val="000000"/>
        </w:rPr>
        <w:t>promovido en el plazo señalado para el efecto.</w:t>
      </w:r>
    </w:p>
    <w:p w14:paraId="287530D7" w14:textId="77777777" w:rsidR="00494808" w:rsidRDefault="00494808">
      <w:pPr>
        <w:spacing w:after="0" w:line="360" w:lineRule="auto"/>
        <w:rPr>
          <w:color w:val="000000"/>
        </w:rPr>
      </w:pPr>
    </w:p>
    <w:p w14:paraId="32DF6ACB" w14:textId="77777777" w:rsidR="00494808" w:rsidRDefault="00C330BC">
      <w:pPr>
        <w:spacing w:after="0" w:line="360" w:lineRule="auto"/>
        <w:rPr>
          <w:color w:val="000000"/>
        </w:rPr>
      </w:pPr>
      <w:r>
        <w:rPr>
          <w:color w:val="000000"/>
        </w:rPr>
        <w:t xml:space="preserve">De la misma manera resulta aplicable el criterio sostenido por el Poder Judicial de la Federación de rubro </w:t>
      </w:r>
      <w:r>
        <w:rPr>
          <w:b/>
          <w:bCs/>
          <w:color w:val="000000"/>
        </w:rPr>
        <w:t>ACTOS CONSENTIDOS TÁCITAMENTE, Tesis VI.2o. J/21</w:t>
      </w:r>
      <w:r>
        <w:rPr>
          <w:color w:val="000000"/>
        </w:rPr>
        <w:t>, emitida en la novena época, por el Segundo Tribunal</w:t>
      </w:r>
      <w:r>
        <w:rPr>
          <w:color w:val="000000"/>
        </w:rPr>
        <w:t xml:space="preserve"> Colegiado del Sexto Circuito, publicada en la Gaceta del Semanario Judicial de la Federación en agosto de 1995, página 291 y número de registro 204707, del que se desprende que cuando no se reclaman los actos de autoridad en la vía y plazos establecidos e</w:t>
      </w:r>
      <w:r>
        <w:rPr>
          <w:color w:val="000000"/>
        </w:rPr>
        <w:t>n la Ley, se presume que el particular está conforme con los mismos.</w:t>
      </w:r>
    </w:p>
    <w:p w14:paraId="4010BA8C" w14:textId="77777777" w:rsidR="00494808" w:rsidRDefault="00494808">
      <w:pPr>
        <w:spacing w:after="0" w:line="360" w:lineRule="auto"/>
        <w:rPr>
          <w:color w:val="000000"/>
        </w:rPr>
      </w:pPr>
    </w:p>
    <w:p w14:paraId="5CD16DAA" w14:textId="77777777" w:rsidR="00494808" w:rsidRDefault="00C330BC">
      <w:pPr>
        <w:spacing w:after="0" w:line="360" w:lineRule="auto"/>
        <w:rPr>
          <w:color w:val="000000"/>
        </w:rPr>
      </w:pPr>
      <w:r>
        <w:rPr>
          <w:color w:val="000000"/>
        </w:rPr>
        <w:t>En ese sentido, en el caso de que la persona Particular no haya manifestado su inconformidad en contra del acto en su totalidad o en cualquiera de sus partes, se tendrá por consentido al</w:t>
      </w:r>
      <w:r>
        <w:rPr>
          <w:color w:val="000000"/>
        </w:rPr>
        <w:t xml:space="preserve"> no haber realizado argumento alguno que formulara un agravio en su contra, por lo que, en la especie, se valida la respuesta respecto de los puntos no controvertidos y se arriba a la conclusión de que estos quedaron firmes; así pues, </w:t>
      </w:r>
      <w:r>
        <w:rPr>
          <w:b/>
          <w:bCs/>
          <w:color w:val="000000"/>
        </w:rPr>
        <w:t>subsiste su agravio ú</w:t>
      </w:r>
      <w:r>
        <w:rPr>
          <w:b/>
          <w:bCs/>
          <w:color w:val="000000"/>
        </w:rPr>
        <w:t>nicamente por cuanto hace a las personas que no tienen un mando medio o superior</w:t>
      </w:r>
      <w:r>
        <w:rPr>
          <w:color w:val="000000"/>
        </w:rPr>
        <w:t xml:space="preserve">. </w:t>
      </w:r>
    </w:p>
    <w:p w14:paraId="696906AB" w14:textId="77777777" w:rsidR="00494808" w:rsidRDefault="00494808">
      <w:pPr>
        <w:spacing w:after="0" w:line="360" w:lineRule="auto"/>
        <w:rPr>
          <w:color w:val="000000"/>
        </w:rPr>
      </w:pPr>
    </w:p>
    <w:p w14:paraId="7D31CE3F" w14:textId="77777777" w:rsidR="00494808" w:rsidRDefault="00C330BC">
      <w:pPr>
        <w:spacing w:after="0" w:line="360" w:lineRule="auto"/>
        <w:rPr>
          <w:color w:val="000000"/>
        </w:rPr>
      </w:pPr>
      <w:r>
        <w:rPr>
          <w:color w:val="000000"/>
        </w:rPr>
        <w:t xml:space="preserve">En el caso de las solicitudes </w:t>
      </w:r>
      <w:r>
        <w:rPr>
          <w:b/>
          <w:bCs/>
          <w:color w:val="000000"/>
        </w:rPr>
        <w:t>00193/ZINACANT/IP/2025 y 00197/ZINACANT/IP/2025</w:t>
      </w:r>
      <w:r>
        <w:rPr>
          <w:color w:val="000000"/>
        </w:rPr>
        <w:t xml:space="preserve">; que corresponden a los Recursos de Revisión </w:t>
      </w:r>
      <w:r>
        <w:rPr>
          <w:b/>
          <w:bCs/>
          <w:color w:val="000000"/>
        </w:rPr>
        <w:t>05729/INFOEM/IP/RR/2025 y 05730/INFOEM/IP/RR/2025</w:t>
      </w:r>
      <w:r>
        <w:rPr>
          <w:color w:val="000000"/>
        </w:rPr>
        <w:t xml:space="preserve">; en ambos casos, se inconformó porque no le entregan la información. </w:t>
      </w:r>
    </w:p>
    <w:p w14:paraId="7AC237F3" w14:textId="77777777" w:rsidR="00494808" w:rsidRDefault="00494808">
      <w:pPr>
        <w:spacing w:after="0" w:line="360" w:lineRule="auto"/>
      </w:pPr>
    </w:p>
    <w:p w14:paraId="07E9693B" w14:textId="77777777" w:rsidR="00494808" w:rsidRDefault="00C330BC">
      <w:pPr>
        <w:spacing w:after="0" w:line="360" w:lineRule="auto"/>
      </w:pPr>
      <w:r>
        <w:t xml:space="preserve">Durante la sustanciación del Recurso de Revisión, el Sujeto Obligado únicamente rindió informe justificado en el </w:t>
      </w:r>
      <w:r>
        <w:rPr>
          <w:b/>
          <w:bCs/>
        </w:rPr>
        <w:t xml:space="preserve">05726/INFOEM/IP/RR/2025; </w:t>
      </w:r>
      <w:r>
        <w:t xml:space="preserve">en el que remitió un listado de 945 personas servidoras públicas su nombre, su dependencia, puesto, compensación y sueldo en el que se </w:t>
      </w:r>
      <w:r>
        <w:lastRenderedPageBreak/>
        <w:t>testaron los nombres de personas con el puesto de SP Policía, Policía Segundo y Policía Tercero, además acompañó de un ac</w:t>
      </w:r>
      <w:r>
        <w:t xml:space="preserve">uerdo de reserva que atiende a una solicitud ajena al presente asunto y remitió un cuadro de clasificación. </w:t>
      </w:r>
    </w:p>
    <w:p w14:paraId="2076AAF7" w14:textId="77777777" w:rsidR="00494808" w:rsidRDefault="00494808">
      <w:pPr>
        <w:spacing w:after="0" w:line="360" w:lineRule="auto"/>
      </w:pPr>
    </w:p>
    <w:p w14:paraId="038997DB" w14:textId="77777777" w:rsidR="00494808" w:rsidRDefault="00C330BC">
      <w:pPr>
        <w:spacing w:after="0" w:line="360" w:lineRule="auto"/>
      </w:pPr>
      <w:r>
        <w:t xml:space="preserve">En el resto de Recursos acumulados al presente, el Sujeto Obligado no rindió informes justificados. Por su parte, la persona Recurrente no añadió </w:t>
      </w:r>
      <w:r>
        <w:t xml:space="preserve">manifestaciones. </w:t>
      </w:r>
    </w:p>
    <w:p w14:paraId="50936308" w14:textId="77777777" w:rsidR="00494808" w:rsidRDefault="00494808">
      <w:pPr>
        <w:spacing w:after="0" w:line="360" w:lineRule="auto"/>
      </w:pPr>
    </w:p>
    <w:p w14:paraId="414B05C5" w14:textId="77777777" w:rsidR="00494808" w:rsidRDefault="00C330BC">
      <w:pPr>
        <w:tabs>
          <w:tab w:val="left" w:pos="4962"/>
        </w:tabs>
        <w:spacing w:after="0" w:line="360" w:lineRule="auto"/>
      </w:pPr>
      <w:r>
        <w:t>Así pues, de las constancias que integran el expediente, se advierte que en el asunto que nos ocupa se actualiza la causal de procedencia señalada en el artículo 179, fracciones V y VI, de la Ley de la materia; por la entrega de informac</w:t>
      </w:r>
      <w:r>
        <w:t xml:space="preserve">ión incompleta y de información que no corresponde con lo solicitado.  </w:t>
      </w:r>
    </w:p>
    <w:p w14:paraId="76292490" w14:textId="77777777" w:rsidR="00494808" w:rsidRDefault="00494808">
      <w:pPr>
        <w:tabs>
          <w:tab w:val="left" w:pos="4962"/>
        </w:tabs>
        <w:spacing w:after="0" w:line="360" w:lineRule="auto"/>
      </w:pPr>
    </w:p>
    <w:p w14:paraId="236CABE3" w14:textId="77777777" w:rsidR="00494808" w:rsidRDefault="00C330BC">
      <w:pPr>
        <w:tabs>
          <w:tab w:val="left" w:pos="4962"/>
        </w:tabs>
        <w:spacing w:after="0" w:line="360" w:lineRule="auto"/>
      </w:pPr>
      <w:r>
        <w:t>Establecido lo anterior, lo consecuente es analizar el agravio manifestado por el ahora Recurrente, de conformidad con lo dispuesto por la Ley de Transparencia y Acceso a la Informaci</w:t>
      </w:r>
      <w:r>
        <w:t>ón Pública del Estado de México y Municipios y demás disposiciones legales aplicables a la materia que se resuelve.</w:t>
      </w:r>
    </w:p>
    <w:p w14:paraId="1B0AFBCF" w14:textId="77777777" w:rsidR="00494808" w:rsidRDefault="00494808">
      <w:pPr>
        <w:spacing w:after="0" w:line="360" w:lineRule="auto"/>
      </w:pPr>
    </w:p>
    <w:p w14:paraId="0F6AED99" w14:textId="77777777" w:rsidR="00494808" w:rsidRDefault="00C330BC">
      <w:pPr>
        <w:pStyle w:val="Ttulo2"/>
        <w:spacing w:before="0" w:after="0"/>
      </w:pPr>
      <w:bookmarkStart w:id="13" w:name="_Toc216966918"/>
      <w:r>
        <w:t>CUARTO. Marco normativo aplicable en materia de transparencia y acceso a la información pública</w:t>
      </w:r>
      <w:bookmarkEnd w:id="13"/>
    </w:p>
    <w:p w14:paraId="1429BF4E" w14:textId="77777777" w:rsidR="00494808" w:rsidRDefault="00494808">
      <w:pPr>
        <w:spacing w:after="0" w:line="360" w:lineRule="auto"/>
      </w:pPr>
    </w:p>
    <w:p w14:paraId="209CDA12" w14:textId="77777777" w:rsidR="00494808" w:rsidRDefault="00C330BC">
      <w:pPr>
        <w:spacing w:after="0" w:line="360" w:lineRule="auto"/>
      </w:pPr>
      <w:r>
        <w:t>El artículo 6°, Apartado A), fracción I, d</w:t>
      </w:r>
      <w:r>
        <w:t>e la Constitución Política de los Estados Unidos Mexicanos, establece que toda la información en posesión de cualquier autoridad, es pública y sólo podrá ser reservada temporalmente por razones de interés público.</w:t>
      </w:r>
    </w:p>
    <w:p w14:paraId="3C66AA00" w14:textId="77777777" w:rsidR="00494808" w:rsidRDefault="00494808">
      <w:pPr>
        <w:spacing w:after="0" w:line="360" w:lineRule="auto"/>
      </w:pPr>
    </w:p>
    <w:p w14:paraId="49948416" w14:textId="77777777" w:rsidR="00494808" w:rsidRDefault="00C330BC">
      <w:pPr>
        <w:spacing w:after="0" w:line="360" w:lineRule="auto"/>
      </w:pPr>
      <w:r>
        <w:t>En materia local, el artículo 5°, fracció</w:t>
      </w:r>
      <w:r>
        <w:t xml:space="preserve">n I de la Constitución Política del Estado Libre y Soberano de México, es coincidente con la Constitución Política de los Estados Unidos Mexicanos, en el sentido de la publicidad de toda la información, con la única restricción de proteger el interés </w:t>
      </w:r>
      <w:r>
        <w:lastRenderedPageBreak/>
        <w:t>públi</w:t>
      </w:r>
      <w:r>
        <w:t>co, así como la información referente a la intimidad de la vida privada y la imagen de las personas, con las excepciones que establezca la ley reglamentaria.</w:t>
      </w:r>
    </w:p>
    <w:p w14:paraId="619C21C6" w14:textId="77777777" w:rsidR="00494808" w:rsidRDefault="00494808">
      <w:pPr>
        <w:spacing w:after="0" w:line="360" w:lineRule="auto"/>
      </w:pPr>
    </w:p>
    <w:p w14:paraId="3DC88458" w14:textId="77777777" w:rsidR="00494808" w:rsidRDefault="00C330BC">
      <w:pPr>
        <w:spacing w:after="0" w:line="360" w:lineRule="auto"/>
      </w:pPr>
      <w:r>
        <w:t>Por su parte, la Ley de Transparencia y Acceso a la Información Pública del Estado de México y Mu</w:t>
      </w:r>
      <w:r>
        <w:t>nicipios (Reglamentaria del artículo 5° de la Constitución Local), establece lo siguiente:</w:t>
      </w:r>
    </w:p>
    <w:p w14:paraId="5089EE86" w14:textId="77777777" w:rsidR="00494808" w:rsidRDefault="00494808">
      <w:pPr>
        <w:spacing w:after="0" w:line="360" w:lineRule="auto"/>
      </w:pPr>
    </w:p>
    <w:p w14:paraId="56905A41" w14:textId="77777777" w:rsidR="00494808" w:rsidRDefault="00C330BC">
      <w:pPr>
        <w:spacing w:after="0" w:line="360" w:lineRule="auto"/>
      </w:pPr>
      <w:r>
        <w:t>El artículo 12 dice que, quienes generen, recopilen, administren, manejen, procesen, archiven o conserven información pública serán responsables de la misma.</w:t>
      </w:r>
    </w:p>
    <w:p w14:paraId="7AE345B4" w14:textId="77777777" w:rsidR="00494808" w:rsidRDefault="00494808">
      <w:pPr>
        <w:spacing w:after="0" w:line="360" w:lineRule="auto"/>
      </w:pPr>
    </w:p>
    <w:p w14:paraId="7BF5FF47" w14:textId="77777777" w:rsidR="00494808" w:rsidRDefault="00C330BC">
      <w:pPr>
        <w:spacing w:after="0" w:line="360" w:lineRule="auto"/>
      </w:pPr>
      <w:r>
        <w:t>El ar</w:t>
      </w:r>
      <w:r>
        <w:t>tículo 18, que, los Sujetos Obligados deberán documentar todo acto que derive del ejercicio de sus facultades, competencias o funciones, considerando desde su origen la eventual publicidad y reutilización de la información que generen.</w:t>
      </w:r>
    </w:p>
    <w:p w14:paraId="274F2E6C" w14:textId="77777777" w:rsidR="00494808" w:rsidRDefault="00494808">
      <w:pPr>
        <w:spacing w:after="0" w:line="360" w:lineRule="auto"/>
      </w:pPr>
    </w:p>
    <w:p w14:paraId="23B4A0CE" w14:textId="77777777" w:rsidR="00494808" w:rsidRDefault="00C330BC">
      <w:pPr>
        <w:spacing w:after="0" w:line="360" w:lineRule="auto"/>
      </w:pPr>
      <w:r>
        <w:t>El artículo 19, que</w:t>
      </w:r>
      <w:r>
        <w:t>, se presume que la información debe existir si se refiere a las facultades, competencias y funciones que los ordenamientos jurídicos aplicables otorgan a los sujetos obligados y en caso de que dichas facultades no se hayan ejercido, se deberá motivar la r</w:t>
      </w:r>
      <w:r>
        <w:t>espuesta en función de las causas que motivaron tal circunstancia.</w:t>
      </w:r>
    </w:p>
    <w:p w14:paraId="36DD7DF7" w14:textId="77777777" w:rsidR="00494808" w:rsidRDefault="00C330BC">
      <w:pPr>
        <w:pStyle w:val="Ttulo2"/>
        <w:spacing w:before="0" w:after="0"/>
      </w:pPr>
      <w:bookmarkStart w:id="14" w:name="_Toc216966919"/>
      <w:r>
        <w:rPr>
          <w:smallCaps/>
        </w:rPr>
        <w:t>QUINTO.</w:t>
      </w:r>
      <w:r>
        <w:t xml:space="preserve"> Estudio de Fondo</w:t>
      </w:r>
      <w:bookmarkEnd w:id="14"/>
    </w:p>
    <w:p w14:paraId="6A363D0D" w14:textId="77777777" w:rsidR="00494808" w:rsidRDefault="00494808">
      <w:pPr>
        <w:spacing w:after="0" w:line="360" w:lineRule="auto"/>
      </w:pPr>
    </w:p>
    <w:p w14:paraId="3DD11123" w14:textId="77777777" w:rsidR="00494808" w:rsidRDefault="00C330BC">
      <w:pPr>
        <w:spacing w:after="0" w:line="360" w:lineRule="auto"/>
        <w:rPr>
          <w:b/>
          <w:bCs/>
        </w:rPr>
      </w:pPr>
      <w:r>
        <w:t xml:space="preserve">Una vez expuesto lo anterior, es menester contextualizar la solicitud de información, la cual versa sobre </w:t>
      </w:r>
      <w:r>
        <w:rPr>
          <w:b/>
          <w:bCs/>
        </w:rPr>
        <w:t>nombramientos y puestos ocupados, salarios, funciones, co</w:t>
      </w:r>
      <w:r>
        <w:rPr>
          <w:b/>
          <w:bCs/>
        </w:rPr>
        <w:t>ntrataciones por excepción.</w:t>
      </w:r>
    </w:p>
    <w:p w14:paraId="188B3765" w14:textId="77777777" w:rsidR="00494808" w:rsidRDefault="00494808">
      <w:pPr>
        <w:spacing w:after="0" w:line="360" w:lineRule="auto"/>
        <w:rPr>
          <w:b/>
          <w:bCs/>
        </w:rPr>
      </w:pPr>
    </w:p>
    <w:p w14:paraId="2FD8E2B4" w14:textId="77777777" w:rsidR="00494808" w:rsidRDefault="00C330BC">
      <w:pPr>
        <w:numPr>
          <w:ilvl w:val="0"/>
          <w:numId w:val="7"/>
        </w:numPr>
        <w:pBdr>
          <w:top w:val="nil"/>
          <w:left w:val="nil"/>
          <w:bottom w:val="nil"/>
          <w:right w:val="nil"/>
          <w:between w:val="nil"/>
        </w:pBdr>
        <w:spacing w:after="0" w:line="360" w:lineRule="auto"/>
        <w:rPr>
          <w:b/>
          <w:bCs/>
          <w:color w:val="000000"/>
        </w:rPr>
      </w:pPr>
      <w:r>
        <w:rPr>
          <w:b/>
          <w:bCs/>
          <w:color w:val="000000"/>
        </w:rPr>
        <w:t xml:space="preserve">De los nombramientos o documento que dé cuenta de puesto y contrataciones por excepción </w:t>
      </w:r>
    </w:p>
    <w:p w14:paraId="2E7DD208" w14:textId="77777777" w:rsidR="00494808" w:rsidRDefault="00494808">
      <w:pPr>
        <w:spacing w:after="0" w:line="360" w:lineRule="auto"/>
        <w:rPr>
          <w:b/>
          <w:bCs/>
        </w:rPr>
      </w:pPr>
    </w:p>
    <w:p w14:paraId="2BEF510D" w14:textId="77777777" w:rsidR="00494808" w:rsidRDefault="00C330BC">
      <w:pPr>
        <w:spacing w:after="0" w:line="360" w:lineRule="auto"/>
      </w:pPr>
      <w:r>
        <w:lastRenderedPageBreak/>
        <w:t>Al respecto, se debe tener en cuenta que la Ley del Trabajo de los Servidores Públicos del Estado y Municipios, prevé en sus artículos 5, 45, 48, 49 y 53; que la relación de trabajo entre las instituciones públicas y sus servidores públicos se entiende est</w:t>
      </w:r>
      <w:r>
        <w:t xml:space="preserve">ablecida mediante </w:t>
      </w:r>
      <w:r>
        <w:rPr>
          <w:b/>
          <w:bCs/>
        </w:rPr>
        <w:t>nombramiento, formato único de movimiento de personal, contrato o cualquier otro</w:t>
      </w:r>
      <w:r>
        <w:t>, en el que se establece la prestación personal subordinada y la percepción de un sueldo, además, los servidores públicos prestarán los servicios conforme a d</w:t>
      </w:r>
      <w:r>
        <w:t>icho contrato o formato único de movimientos de personal, y es un requisito para iniciar la prestación de servicios; además dichos documentos deben contener el nombre del servidor público, el cargo, la fecha de inicios, el lugar de adscripción, el carácter</w:t>
      </w:r>
      <w:r>
        <w:t xml:space="preserve"> del nombramiento, la temporalidad, la remuneración, la jornada de trabajo y la firma de autorización. </w:t>
      </w:r>
    </w:p>
    <w:p w14:paraId="170538E4" w14:textId="77777777" w:rsidR="00494808" w:rsidRDefault="00494808">
      <w:pPr>
        <w:spacing w:after="0" w:line="360" w:lineRule="auto"/>
      </w:pPr>
    </w:p>
    <w:p w14:paraId="3E643C26" w14:textId="77777777" w:rsidR="00494808" w:rsidRDefault="00C330BC">
      <w:pPr>
        <w:spacing w:after="0" w:line="360" w:lineRule="auto"/>
      </w:pPr>
      <w:r>
        <w:t>Por su parte, el artículo 220 K, fracción I, de la misma Ley del Trabajo de los Servidores Públicos del Estado y Municipios, señala que es obligación d</w:t>
      </w:r>
      <w:r>
        <w:t>e la institución pública de conservar los contratos, nombramientos o formatos únicos de movimiento de personal; por tanto, se advierte que el Sujeto Obligado puede conocer de la información solicitada.</w:t>
      </w:r>
    </w:p>
    <w:p w14:paraId="266455EC" w14:textId="77777777" w:rsidR="00494808" w:rsidRDefault="00494808">
      <w:pPr>
        <w:spacing w:after="0" w:line="360" w:lineRule="auto"/>
      </w:pPr>
    </w:p>
    <w:p w14:paraId="72410996" w14:textId="77777777" w:rsidR="00494808" w:rsidRDefault="00C330BC">
      <w:pPr>
        <w:spacing w:after="0" w:line="360" w:lineRule="auto"/>
      </w:pPr>
      <w:r>
        <w:t xml:space="preserve">Por cuanto hace a las </w:t>
      </w:r>
      <w:r>
        <w:rPr>
          <w:b/>
          <w:bCs/>
        </w:rPr>
        <w:t>contrataciones por excepción</w:t>
      </w:r>
      <w:r>
        <w:t xml:space="preserve">; cabe precisar que el contexto de la solicitud refiere a aquellas que tienen lugar a través de la contratación de servicios profesionales, al respecto, la Ley de Contratación Pública del Estado de México y Municipios prevé en su artículo 4, fracción VIII </w:t>
      </w:r>
      <w:r>
        <w:t xml:space="preserve">que, en las adquisiciones, enajenaciones, arrendamientos y servicios, quedan comprendidos </w:t>
      </w:r>
      <w:r>
        <w:rPr>
          <w:b/>
          <w:bCs/>
        </w:rPr>
        <w:t>la prestación de servicios profesionales</w:t>
      </w:r>
      <w:r>
        <w:t xml:space="preserve">, la contratación de consultorías, asesorías y estudios e investigaciones, </w:t>
      </w:r>
      <w:r>
        <w:rPr>
          <w:b/>
          <w:bCs/>
        </w:rPr>
        <w:t xml:space="preserve">excepto la contratación de servicios personales de </w:t>
      </w:r>
      <w:r>
        <w:rPr>
          <w:b/>
          <w:bCs/>
        </w:rPr>
        <w:t>personas físicas bajo el régimen de honorarios</w:t>
      </w:r>
      <w:r>
        <w:t xml:space="preserve">. </w:t>
      </w:r>
    </w:p>
    <w:p w14:paraId="4419AAF0" w14:textId="77777777" w:rsidR="00494808" w:rsidRDefault="00494808">
      <w:pPr>
        <w:spacing w:after="0" w:line="360" w:lineRule="auto"/>
      </w:pPr>
    </w:p>
    <w:p w14:paraId="27BFA550" w14:textId="77777777" w:rsidR="00494808" w:rsidRDefault="00C330BC">
      <w:pPr>
        <w:spacing w:after="0" w:line="360" w:lineRule="auto"/>
      </w:pPr>
      <w:r>
        <w:t xml:space="preserve">Por su parte, los artículos 26, 27 y 65 de la misma Ley, prevén que la adquisición, arrendamientos y servicios se realiza mediante licitaciones públicas, invitaciones restringidas y adjudicaciones directas </w:t>
      </w:r>
      <w:r>
        <w:t xml:space="preserve">que concluyen con la suscripción del contrato respectivo, en el que evidentemente </w:t>
      </w:r>
      <w:r>
        <w:lastRenderedPageBreak/>
        <w:t>obran datos como el nombre de la persona física o jurídico colectiva contratada y el monto de pago.</w:t>
      </w:r>
    </w:p>
    <w:p w14:paraId="7E35A5A8" w14:textId="77777777" w:rsidR="00494808" w:rsidRDefault="00494808">
      <w:pPr>
        <w:spacing w:after="0" w:line="360" w:lineRule="auto"/>
      </w:pPr>
    </w:p>
    <w:p w14:paraId="6B2115B0" w14:textId="77777777" w:rsidR="00494808" w:rsidRDefault="00C330BC">
      <w:pPr>
        <w:spacing w:after="0" w:line="360" w:lineRule="auto"/>
      </w:pPr>
      <w:r>
        <w:t>Además, el artículo 2606 del Código Civil Federal, con relación, al 7.825</w:t>
      </w:r>
      <w:r>
        <w:t xml:space="preserve"> del Código Civil del Estado de México, precisan que el que presta y el que recibe los servicios profesionales, pueden fijar, de común acuerdo, la retribución debida por ellos; por lo que, que en las cláusulas establecidas en los contratos, se deben fijar </w:t>
      </w:r>
      <w:r>
        <w:t>los montos a pagar por prestar el servicio y el nombre del prestador.</w:t>
      </w:r>
    </w:p>
    <w:p w14:paraId="6F4A0449" w14:textId="77777777" w:rsidR="00494808" w:rsidRDefault="00494808">
      <w:pPr>
        <w:spacing w:after="0" w:line="360" w:lineRule="auto"/>
        <w:rPr>
          <w:b/>
          <w:bCs/>
        </w:rPr>
      </w:pPr>
    </w:p>
    <w:p w14:paraId="05934E66" w14:textId="77777777" w:rsidR="00494808" w:rsidRDefault="00C330BC">
      <w:pPr>
        <w:spacing w:after="0" w:line="360" w:lineRule="auto"/>
      </w:pPr>
      <w:r>
        <w:t>Sumado a lo anterior, el artículo 92, fracciones XI y XXIX, de la Ley de Transparencia y Acceso a la Información Pública del Estado de México y Municipios, prevén como parte de las obli</w:t>
      </w:r>
      <w:r>
        <w:t>gaciones comunes de transparencia que los Sujetos Obligados den acceso y publicación a la información relativa a las contrataciones de servicios profesionales por honorarios, en los que deben indicar el nombre de los prestadores de servicios, los servicios</w:t>
      </w:r>
      <w:r>
        <w:t xml:space="preserve"> contratados, el monto de los honorarios y el periodo de contratación, así como de los procesos y resultados sobre procedimientos de adjudicación directa, invitación restringida y licitación de cualquier naturaleza, incluyendo la versión pública del expedi</w:t>
      </w:r>
      <w:r>
        <w:t xml:space="preserve">ente respectivo y de los contratos celebrados. Lo anterior permite advertir que la información relacionada con la contratación de servicios profesionales, es pública. </w:t>
      </w:r>
    </w:p>
    <w:p w14:paraId="7F33457D" w14:textId="77777777" w:rsidR="00494808" w:rsidRDefault="00494808">
      <w:pPr>
        <w:spacing w:after="0" w:line="360" w:lineRule="auto"/>
        <w:rPr>
          <w:b/>
          <w:bCs/>
        </w:rPr>
      </w:pPr>
    </w:p>
    <w:p w14:paraId="6CFDD394" w14:textId="77777777" w:rsidR="00494808" w:rsidRDefault="00C330BC">
      <w:pPr>
        <w:spacing w:after="0" w:line="360" w:lineRule="auto"/>
      </w:pPr>
      <w:r>
        <w:t>Ahora bien, el Reglamento Orgánico Municipal de Zinacantepec, aplicable al momento de l</w:t>
      </w:r>
      <w:r>
        <w:t xml:space="preserve">a solicitud, establece en sus artículos 50 y 51, fracciones II, VI, XII  que la </w:t>
      </w:r>
      <w:r>
        <w:rPr>
          <w:b/>
          <w:bCs/>
        </w:rPr>
        <w:t>Dirección de Administración</w:t>
      </w:r>
      <w:r>
        <w:t xml:space="preserve"> es la Unidad Administrativa encargada de brindar apoyo administrativo, técnico y humano, a los servidores públicos que conforman la Administración P</w:t>
      </w:r>
      <w:r>
        <w:t xml:space="preserve">ública Municipal y tiene entre sus funciones y atribuciones la mantener el resguardo y actualización dela archivo del personal del Ayuntamiento y desarrollar un registro para el control de asistencias, nombramientos, remociones, cambios de adscripción; </w:t>
      </w:r>
      <w:r>
        <w:rPr>
          <w:b/>
          <w:bCs/>
        </w:rPr>
        <w:t>por</w:t>
      </w:r>
      <w:r>
        <w:rPr>
          <w:b/>
          <w:bCs/>
        </w:rPr>
        <w:t xml:space="preserve"> lo que puede conocer de </w:t>
      </w:r>
      <w:r>
        <w:rPr>
          <w:b/>
          <w:bCs/>
        </w:rPr>
        <w:lastRenderedPageBreak/>
        <w:t xml:space="preserve">los documentos que den cuenta de nombramientos o de aquellos que acreditan la relación laboral y que describen o señalan el cargo.  </w:t>
      </w:r>
      <w:r>
        <w:t>De igual forma, tiene atribuciones para llevar a cabo las adquisiciones de bienes, arrendamiento de</w:t>
      </w:r>
      <w:r>
        <w:t xml:space="preserve"> bienes muebles y la contratación de servicios que requieran las distintas áreas, ajustándose en su caso las disposiciones legales de la materia.</w:t>
      </w:r>
    </w:p>
    <w:p w14:paraId="60AAC8AE" w14:textId="77777777" w:rsidR="00494808" w:rsidRDefault="00494808">
      <w:pPr>
        <w:spacing w:after="0" w:line="360" w:lineRule="auto"/>
      </w:pPr>
    </w:p>
    <w:p w14:paraId="12E1950E" w14:textId="77777777" w:rsidR="00494808" w:rsidRDefault="00C330BC">
      <w:pPr>
        <w:spacing w:after="0" w:line="360" w:lineRule="auto"/>
      </w:pPr>
      <w:r>
        <w:t>Cabe señalar que de conformidad con lo dispuesto en el artículo 52 del mismo Reglamento Orgánico Municipal de</w:t>
      </w:r>
      <w:r>
        <w:t xml:space="preserve"> Zinacantepec, la Dirección de Administración tiene dentro de su estructura orgánica dos Subdirecciones, una de Recursos Humanos y otra de Recursos Materiales. </w:t>
      </w:r>
    </w:p>
    <w:p w14:paraId="731FE564" w14:textId="77777777" w:rsidR="00494808" w:rsidRDefault="00494808">
      <w:pPr>
        <w:pBdr>
          <w:top w:val="nil"/>
          <w:left w:val="nil"/>
          <w:bottom w:val="nil"/>
          <w:right w:val="nil"/>
          <w:between w:val="nil"/>
        </w:pBdr>
        <w:spacing w:after="0" w:line="360" w:lineRule="auto"/>
        <w:ind w:left="720"/>
        <w:rPr>
          <w:b/>
          <w:bCs/>
          <w:color w:val="000000"/>
        </w:rPr>
      </w:pPr>
    </w:p>
    <w:p w14:paraId="29B02D15" w14:textId="77777777" w:rsidR="00494808" w:rsidRDefault="00C330BC">
      <w:pPr>
        <w:numPr>
          <w:ilvl w:val="0"/>
          <w:numId w:val="6"/>
        </w:numPr>
        <w:pBdr>
          <w:top w:val="nil"/>
          <w:left w:val="nil"/>
          <w:bottom w:val="nil"/>
          <w:right w:val="nil"/>
          <w:between w:val="nil"/>
        </w:pBdr>
        <w:spacing w:after="0" w:line="360" w:lineRule="auto"/>
        <w:rPr>
          <w:b/>
          <w:bCs/>
          <w:color w:val="000000"/>
        </w:rPr>
      </w:pPr>
      <w:r>
        <w:rPr>
          <w:b/>
          <w:bCs/>
          <w:color w:val="000000"/>
        </w:rPr>
        <w:t>De los salarios, remuneraciones, compensaciones, entre otros.</w:t>
      </w:r>
    </w:p>
    <w:p w14:paraId="66BE4CED" w14:textId="77777777" w:rsidR="00494808" w:rsidRDefault="00494808">
      <w:pPr>
        <w:spacing w:after="0" w:line="360" w:lineRule="auto"/>
        <w:rPr>
          <w:b/>
          <w:bCs/>
        </w:rPr>
      </w:pPr>
    </w:p>
    <w:p w14:paraId="2D9A192F" w14:textId="77777777" w:rsidR="00494808" w:rsidRDefault="00C330BC">
      <w:pPr>
        <w:spacing w:after="0" w:line="360" w:lineRule="auto"/>
        <w:rPr>
          <w:b/>
          <w:bCs/>
          <w:color w:val="000000"/>
        </w:rPr>
      </w:pPr>
      <w:r>
        <w:rPr>
          <w:color w:val="000000"/>
        </w:rPr>
        <w:t>Sobre los salarios y compensaciones o remuneraciones, el artículo 108 de la Constitución Política de los Estados Unidos Mexicanos, establece que, en materia de responsabilidades, serán servidores públicos, los representantes de elección popular, los funcio</w:t>
      </w:r>
      <w:r>
        <w:rPr>
          <w:color w:val="000000"/>
        </w:rPr>
        <w:t>narios y empleados y, en general, a toda persona que desempeñe un empleo, cargo o comisión de cualquier naturaleza dentro de la Administración Pública. De la misma manera, el artículo 130 de la Constitución Política del Estado Libre y Soberano de México, p</w:t>
      </w:r>
      <w:r>
        <w:rPr>
          <w:color w:val="000000"/>
        </w:rPr>
        <w:t xml:space="preserve">recisa que son </w:t>
      </w:r>
      <w:r>
        <w:rPr>
          <w:b/>
          <w:bCs/>
          <w:color w:val="000000"/>
        </w:rPr>
        <w:t>servidores públicos a todas las personas que desempeñen un empleo, cargo o comisión en los Municipios.</w:t>
      </w:r>
    </w:p>
    <w:p w14:paraId="0BC4E7EF" w14:textId="77777777" w:rsidR="00494808" w:rsidRDefault="00494808">
      <w:pPr>
        <w:spacing w:after="0" w:line="360" w:lineRule="auto"/>
        <w:rPr>
          <w:b/>
          <w:bCs/>
          <w:color w:val="FF0000"/>
        </w:rPr>
      </w:pPr>
    </w:p>
    <w:p w14:paraId="1C0276B8" w14:textId="77777777" w:rsidR="00494808" w:rsidRDefault="00C330BC">
      <w:pPr>
        <w:spacing w:after="0" w:line="360" w:lineRule="auto"/>
        <w:rPr>
          <w:color w:val="000000"/>
        </w:rPr>
      </w:pPr>
      <w:r>
        <w:rPr>
          <w:color w:val="000000"/>
        </w:rPr>
        <w:t xml:space="preserve">Además, el artículo 4°, fracción VI, de la Ley del Trabajo de los servidores públicos del Estado y Municipios, precisa que son </w:t>
      </w:r>
      <w:r>
        <w:rPr>
          <w:b/>
          <w:bCs/>
          <w:color w:val="000000"/>
        </w:rPr>
        <w:t>servidores</w:t>
      </w:r>
      <w:r>
        <w:rPr>
          <w:b/>
          <w:bCs/>
          <w:color w:val="000000"/>
        </w:rPr>
        <w:t xml:space="preserve"> públicos,</w:t>
      </w:r>
      <w:r>
        <w:rPr>
          <w:color w:val="000000"/>
        </w:rPr>
        <w:t xml:space="preserve"> todas las personas físicas que presten a una institución pública un trabajo personal subordinado, mediante el pago de un sueldo.</w:t>
      </w:r>
    </w:p>
    <w:p w14:paraId="259141D8" w14:textId="77777777" w:rsidR="00494808" w:rsidRDefault="00494808">
      <w:pPr>
        <w:spacing w:after="0" w:line="360" w:lineRule="auto"/>
        <w:rPr>
          <w:color w:val="000000"/>
        </w:rPr>
      </w:pPr>
    </w:p>
    <w:p w14:paraId="5097BC81" w14:textId="77777777" w:rsidR="00494808" w:rsidRDefault="00C330BC">
      <w:pPr>
        <w:widowControl w:val="0"/>
        <w:spacing w:after="0" w:line="360" w:lineRule="auto"/>
        <w:rPr>
          <w:b/>
          <w:bCs/>
          <w:color w:val="FF0000"/>
        </w:rPr>
      </w:pPr>
      <w:r>
        <w:t>En tal sentido, el artículo 147 de la Constitución Política del Estado Libre y Soberano de México, establece que lo</w:t>
      </w:r>
      <w:r>
        <w:t xml:space="preserve">s trabajadores al Servicio del Estado, recibirán una remuneración adecuada e </w:t>
      </w:r>
      <w:r>
        <w:lastRenderedPageBreak/>
        <w:t>irrenunciable por el desempeño de su empleo, cargo o comisión, que será determinada en el presupuesto de egresos que corresponda.</w:t>
      </w:r>
    </w:p>
    <w:p w14:paraId="6827942D" w14:textId="77777777" w:rsidR="00494808" w:rsidRDefault="00494808">
      <w:pPr>
        <w:widowControl w:val="0"/>
        <w:spacing w:after="0" w:line="360" w:lineRule="auto"/>
        <w:rPr>
          <w:b/>
          <w:bCs/>
          <w:color w:val="FF0000"/>
        </w:rPr>
      </w:pPr>
    </w:p>
    <w:p w14:paraId="516C7117" w14:textId="77777777" w:rsidR="00494808" w:rsidRDefault="00C330BC">
      <w:pPr>
        <w:spacing w:after="0" w:line="360" w:lineRule="auto"/>
        <w:ind w:right="-28"/>
        <w:rPr>
          <w:color w:val="000000"/>
        </w:rPr>
      </w:pPr>
      <w:r>
        <w:t>En orden de ideas, el artículo 3°, fracción XXXI</w:t>
      </w:r>
      <w:r>
        <w:t>I, del Código Financiero del Estado de México y Municipios establece que la remuneración consiste en los pagos hechos por concepto de sueldo, compensaciones, gratificaciones, habitación, primas, comisiones, prestaciones, en especie y cualquier otra percepc</w:t>
      </w:r>
      <w:r>
        <w:t>ión o prestación que se entregue al servidor por su trabajo.</w:t>
      </w:r>
    </w:p>
    <w:p w14:paraId="483B6B07" w14:textId="77777777" w:rsidR="00494808" w:rsidRDefault="00494808">
      <w:pPr>
        <w:widowControl w:val="0"/>
        <w:spacing w:after="0" w:line="360" w:lineRule="auto"/>
        <w:rPr>
          <w:b/>
          <w:bCs/>
          <w:color w:val="FF0000"/>
        </w:rPr>
      </w:pPr>
    </w:p>
    <w:p w14:paraId="2A85C60F" w14:textId="77777777" w:rsidR="00494808" w:rsidRDefault="00C330BC">
      <w:pPr>
        <w:widowControl w:val="0"/>
        <w:spacing w:after="0" w:line="360" w:lineRule="auto"/>
      </w:pPr>
      <w:r>
        <w:t>Además, el artículo 92 fracción VIII, de la Ley de Transparencia y Acceso a la Información Pública del Estado de México y Municipios, establece que los Sujetos Obligados deberán poner a disposic</w:t>
      </w:r>
      <w:r>
        <w:t>ión del público de manera permanente y actualizada, las remuneraciones brutas y netas de todos los servidores públicos, que incluya todas las percepciones, entre las cuales, se encuentran los sueldos, prestaciones, gratificaciones, primas, comisiones, diet</w:t>
      </w:r>
      <w:r>
        <w:t>as, bonos, estímulos, ingresos, entre otros.</w:t>
      </w:r>
    </w:p>
    <w:p w14:paraId="690BF11B" w14:textId="77777777" w:rsidR="00494808" w:rsidRDefault="00494808">
      <w:pPr>
        <w:widowControl w:val="0"/>
        <w:spacing w:after="0" w:line="360" w:lineRule="auto"/>
        <w:rPr>
          <w:b/>
          <w:bCs/>
        </w:rPr>
      </w:pPr>
    </w:p>
    <w:p w14:paraId="0A2D99D7" w14:textId="77777777" w:rsidR="00494808" w:rsidRDefault="00C330BC">
      <w:pPr>
        <w:widowControl w:val="0"/>
        <w:spacing w:after="0" w:line="360" w:lineRule="auto"/>
        <w:rPr>
          <w:b/>
          <w:bCs/>
          <w:color w:val="FF0000"/>
        </w:rPr>
      </w:pPr>
      <w:r>
        <w:t>Cabe precisar que uno de los documentos que puede dar cuenta de lo solicitado son los recibos de nómina o la conciliación de nómina, al respecto, el Glosario localizado en la página de Transparencia Presupuesta</w:t>
      </w:r>
      <w:r>
        <w:t>ria de la Secretaría de Hacienda y Crédito Público (</w:t>
      </w:r>
      <w:hyperlink r:id="rId11">
        <w:r w:rsidR="00494808">
          <w:rPr>
            <w:color w:val="0563C1"/>
            <w:u w:val="single"/>
          </w:rPr>
          <w:t>http://www.transparenciapresupuestaria.gob.mx/es/PTP/Glosario</w:t>
        </w:r>
      </w:hyperlink>
      <w:r>
        <w:t xml:space="preserve">), establece que la </w:t>
      </w:r>
      <w:r>
        <w:rPr>
          <w:b/>
          <w:bCs/>
        </w:rPr>
        <w:t>Nómina es el documento contable que contie</w:t>
      </w:r>
      <w:r>
        <w:rPr>
          <w:b/>
          <w:bCs/>
        </w:rPr>
        <w:t>ne la relación de los trabajadores con las percepciones monetarias de cada uno; además, que también se refiere al recibo individual y justificativo que indica los sueldos de los trabajadores, incluyendo las prestaciones y deducciones correspondientes.</w:t>
      </w:r>
    </w:p>
    <w:p w14:paraId="12737858" w14:textId="77777777" w:rsidR="00494808" w:rsidRDefault="00494808">
      <w:pPr>
        <w:widowControl w:val="0"/>
        <w:spacing w:after="0" w:line="360" w:lineRule="auto"/>
        <w:rPr>
          <w:color w:val="FF0000"/>
        </w:rPr>
      </w:pPr>
    </w:p>
    <w:p w14:paraId="72DC7406" w14:textId="77777777" w:rsidR="00494808" w:rsidRDefault="00C330BC">
      <w:pPr>
        <w:widowControl w:val="0"/>
        <w:spacing w:after="0" w:line="360" w:lineRule="auto"/>
        <w:rPr>
          <w:b/>
          <w:bCs/>
          <w:color w:val="FF0000"/>
        </w:rPr>
      </w:pPr>
      <w:r>
        <w:t xml:space="preserve">De </w:t>
      </w:r>
      <w:r>
        <w:t>la misma manera, el Glosario de términos más usuales en la Administración Pública Federal, emitido por la Secretaría de Hacienda y Crédito Público (</w:t>
      </w:r>
      <w:hyperlink r:id="rId12">
        <w:r w:rsidR="00494808">
          <w:rPr>
            <w:color w:val="0563C1"/>
            <w:u w:val="single"/>
          </w:rPr>
          <w:t>https://www.apartados.hacienda.gob.mx/contabilidad/documentos/informe_cuenta/1998/cue</w:t>
        </w:r>
        <w:r w:rsidR="00494808">
          <w:rPr>
            <w:color w:val="0563C1"/>
            <w:u w:val="single"/>
          </w:rPr>
          <w:lastRenderedPageBreak/>
          <w:t>nta_publica/Glosario/n.htm</w:t>
        </w:r>
      </w:hyperlink>
      <w:r>
        <w:t xml:space="preserve">),  establece que la </w:t>
      </w:r>
      <w:r>
        <w:rPr>
          <w:b/>
          <w:bCs/>
          <w:u w:val="single"/>
        </w:rPr>
        <w:t>nómina es un listado general</w:t>
      </w:r>
      <w:r>
        <w:rPr>
          <w:b/>
          <w:bCs/>
        </w:rPr>
        <w:t xml:space="preserve"> de los trabajadores de una institución, en el cual se asientan las perce</w:t>
      </w:r>
      <w:r>
        <w:rPr>
          <w:b/>
          <w:bCs/>
        </w:rPr>
        <w:t>pciones brutas, deducciones y alcance neto de las mismas.</w:t>
      </w:r>
    </w:p>
    <w:p w14:paraId="0E5C02E4" w14:textId="77777777" w:rsidR="00494808" w:rsidRDefault="00494808">
      <w:pPr>
        <w:widowControl w:val="0"/>
        <w:spacing w:after="0" w:line="360" w:lineRule="auto"/>
        <w:rPr>
          <w:color w:val="FF0000"/>
        </w:rPr>
      </w:pPr>
    </w:p>
    <w:p w14:paraId="7AE7B047" w14:textId="77777777" w:rsidR="00494808" w:rsidRDefault="00C330BC">
      <w:pPr>
        <w:widowControl w:val="0"/>
        <w:spacing w:after="0" w:line="360" w:lineRule="auto"/>
      </w:pPr>
      <w:r>
        <w:t xml:space="preserve">Conforme a lo anterior, se puede advertir que la nómina se puede referir a lo siguiente: </w:t>
      </w:r>
    </w:p>
    <w:p w14:paraId="256290A0" w14:textId="77777777" w:rsidR="00494808" w:rsidRDefault="00C330BC">
      <w:pPr>
        <w:widowControl w:val="0"/>
        <w:numPr>
          <w:ilvl w:val="0"/>
          <w:numId w:val="1"/>
        </w:numPr>
        <w:pBdr>
          <w:top w:val="nil"/>
          <w:left w:val="nil"/>
          <w:bottom w:val="nil"/>
          <w:right w:val="nil"/>
          <w:between w:val="nil"/>
        </w:pBdr>
        <w:spacing w:after="0" w:line="360" w:lineRule="auto"/>
        <w:rPr>
          <w:color w:val="000000"/>
        </w:rPr>
      </w:pPr>
      <w:r>
        <w:rPr>
          <w:color w:val="000000"/>
        </w:rPr>
        <w:t>Relación de trabajadores con las percepciones monetarias de cada uno.</w:t>
      </w:r>
    </w:p>
    <w:p w14:paraId="51531547" w14:textId="77777777" w:rsidR="00494808" w:rsidRDefault="00C330BC">
      <w:pPr>
        <w:widowControl w:val="0"/>
        <w:numPr>
          <w:ilvl w:val="0"/>
          <w:numId w:val="1"/>
        </w:numPr>
        <w:pBdr>
          <w:top w:val="nil"/>
          <w:left w:val="nil"/>
          <w:bottom w:val="nil"/>
          <w:right w:val="nil"/>
          <w:between w:val="nil"/>
        </w:pBdr>
        <w:spacing w:after="0" w:line="360" w:lineRule="auto"/>
        <w:rPr>
          <w:color w:val="000000"/>
        </w:rPr>
      </w:pPr>
      <w:r>
        <w:rPr>
          <w:color w:val="000000"/>
        </w:rPr>
        <w:t xml:space="preserve">Recibo individual que contiene las prestaciones y deducciones de un trabajador. </w:t>
      </w:r>
    </w:p>
    <w:p w14:paraId="7B6425BF" w14:textId="77777777" w:rsidR="00494808" w:rsidRDefault="00C330BC">
      <w:pPr>
        <w:widowControl w:val="0"/>
        <w:numPr>
          <w:ilvl w:val="0"/>
          <w:numId w:val="1"/>
        </w:numPr>
        <w:pBdr>
          <w:top w:val="nil"/>
          <w:left w:val="nil"/>
          <w:bottom w:val="nil"/>
          <w:right w:val="nil"/>
          <w:between w:val="nil"/>
        </w:pBdr>
        <w:spacing w:after="0" w:line="360" w:lineRule="auto"/>
        <w:rPr>
          <w:b/>
          <w:bCs/>
          <w:color w:val="FF0000"/>
        </w:rPr>
      </w:pPr>
      <w:r>
        <w:rPr>
          <w:b/>
          <w:bCs/>
          <w:color w:val="000000"/>
        </w:rPr>
        <w:t>Listado general de los servidores públicos de una institución o dependencia, en el cual se asientan las percepciones brutas, deducciones y alcance neto de las mismas.</w:t>
      </w:r>
    </w:p>
    <w:p w14:paraId="4C09123D" w14:textId="77777777" w:rsidR="00494808" w:rsidRDefault="00494808">
      <w:pPr>
        <w:widowControl w:val="0"/>
        <w:spacing w:after="0" w:line="360" w:lineRule="auto"/>
      </w:pPr>
    </w:p>
    <w:p w14:paraId="130D7FC3" w14:textId="77777777" w:rsidR="00494808" w:rsidRDefault="00C330BC">
      <w:pPr>
        <w:widowControl w:val="0"/>
        <w:spacing w:after="0" w:line="360" w:lineRule="auto"/>
      </w:pPr>
      <w:r>
        <w:t xml:space="preserve">En ese </w:t>
      </w:r>
      <w:r>
        <w:t>contexto, los Lineamientos para la Integración y Entrega del Informe Trimestrales Estatales y Municipales para el Ejercicio Fiscal 2025, emitidos por el Órgano Superior de Fiscalización del Estado de México, el cual precisa que los Ayuntamientos deben de p</w:t>
      </w:r>
      <w:r>
        <w:t>roporcionar, para su fiscalización, diversos documentos, entre los cuales se encuentran aquellos del Módulo 4, que contienen la Conciliación de Nómina, el cual se conforma de del listado de servidores públicos, con todas sus percepciones y deducciones, mis</w:t>
      </w:r>
      <w:r>
        <w:t>mo que se genera de manera quincenal.</w:t>
      </w:r>
    </w:p>
    <w:p w14:paraId="07EB07E7" w14:textId="77777777" w:rsidR="00494808" w:rsidRDefault="00494808">
      <w:pPr>
        <w:widowControl w:val="0"/>
        <w:spacing w:after="0" w:line="360" w:lineRule="auto"/>
      </w:pPr>
    </w:p>
    <w:p w14:paraId="5E9AD4E6" w14:textId="77777777" w:rsidR="00494808" w:rsidRDefault="00C330BC">
      <w:pPr>
        <w:spacing w:after="0" w:line="360" w:lineRule="auto"/>
        <w:ind w:right="-28"/>
      </w:pPr>
      <w:r>
        <w:t>Por otro lado, la lista de raya consiste en un registro contable que contienen la relación de los trabajadores, en los que se asientan sus remuneraciones; sin embargo, en el presente caso, en dicho documento únicament</w:t>
      </w:r>
      <w:r>
        <w:t>e se encuentran los trabajadores contratados por determinado tiempo o eventuales; lo anterior, conforme al artículo 804, fracción II, de la Ley Federal de Trabajo, que señala que el patrón tiene la obligación de conservar y en su caso exhibir en juicio los</w:t>
      </w:r>
      <w:r>
        <w:t xml:space="preserve"> documentos consistentes en </w:t>
      </w:r>
      <w:r>
        <w:rPr>
          <w:b/>
          <w:bCs/>
        </w:rPr>
        <w:t>la lista de raya</w:t>
      </w:r>
      <w:r>
        <w:t xml:space="preserve">, cuando se lleven en el centro de trabajo o recibos de pagos de salarios. </w:t>
      </w:r>
    </w:p>
    <w:p w14:paraId="74E66D4B" w14:textId="77777777" w:rsidR="00494808" w:rsidRDefault="00494808">
      <w:pPr>
        <w:spacing w:after="0" w:line="360" w:lineRule="auto"/>
        <w:ind w:right="-28"/>
      </w:pPr>
    </w:p>
    <w:p w14:paraId="46FBCC1C" w14:textId="77777777" w:rsidR="00494808" w:rsidRDefault="00C330BC">
      <w:pPr>
        <w:spacing w:after="0" w:line="360" w:lineRule="auto"/>
        <w:ind w:right="-28"/>
      </w:pPr>
      <w:r>
        <w:lastRenderedPageBreak/>
        <w:t xml:space="preserve">En ese orden de ideas, el artículo 50 de la Ley del Trabajo de los Servidores Públicos del Estado y Municipios, señala que el servidor </w:t>
      </w:r>
      <w:r>
        <w:t xml:space="preserve">público que se </w:t>
      </w:r>
      <w:r>
        <w:rPr>
          <w:b/>
          <w:bCs/>
        </w:rPr>
        <w:t>encuentre en la lista de raya</w:t>
      </w:r>
      <w:r>
        <w:t>, se obliga a cumplir con los deberes inherentes al puesto especificado en el contrato, nombramiento o formato único de Movimiento de Personal.</w:t>
      </w:r>
    </w:p>
    <w:p w14:paraId="44D21D5F" w14:textId="77777777" w:rsidR="00494808" w:rsidRDefault="00494808">
      <w:pPr>
        <w:spacing w:after="0" w:line="360" w:lineRule="auto"/>
        <w:ind w:right="-28"/>
      </w:pPr>
    </w:p>
    <w:p w14:paraId="4BBD9F20" w14:textId="77777777" w:rsidR="00494808" w:rsidRDefault="00C330BC">
      <w:pPr>
        <w:spacing w:after="0" w:line="360" w:lineRule="auto"/>
        <w:ind w:right="-28"/>
      </w:pPr>
      <w:r>
        <w:t>En este contexto, el Reglamento Orgánico Municipal de Zinacantepec,</w:t>
      </w:r>
      <w:r>
        <w:t xml:space="preserve"> aplicable al momento de la solicitud, establece en sus artículos 50 y 51, fracción IX  que la </w:t>
      </w:r>
      <w:r>
        <w:rPr>
          <w:b/>
          <w:bCs/>
        </w:rPr>
        <w:t>Dirección de Administración</w:t>
      </w:r>
      <w:r>
        <w:t xml:space="preserve"> es la Unidad Administrativa encargada de brindar apoyo administrativo, técnico y humano, a los servidores públicos que conforman la A</w:t>
      </w:r>
      <w:r>
        <w:t>dministración Pública Municipal y tiene entre sus funciones y atribuciones la de implementar programas, procesos y procedimientos para la elaboración y pago de nómina; e incluso dentro de su Subdirección de Recursos Humanos, cuenta con un Departamento de N</w:t>
      </w:r>
      <w:r>
        <w:t xml:space="preserve">ómina; por lo que puede conocer de la información solicitada. </w:t>
      </w:r>
    </w:p>
    <w:p w14:paraId="448E71C1" w14:textId="77777777" w:rsidR="00494808" w:rsidRDefault="00C330BC">
      <w:pPr>
        <w:spacing w:after="0" w:line="360" w:lineRule="auto"/>
        <w:ind w:right="-28"/>
      </w:pPr>
      <w:r>
        <w:t>Además, en los artículos 44 y 45 fracción   del Reglamento Orgánico Municipal de Zinacantepec; se establece que la Tesorería Municipal es la encargada de la correcta administración de la hacien</w:t>
      </w:r>
      <w:r>
        <w:t>da municipal y que tiene entre sus atribuciones y funciones , la de verificar y realizar el pago de los documentos comprobatorios de las erogaciones realizadas por las áreas de la Administración Pública Municipal, previa autorización de sus titulares, vigi</w:t>
      </w:r>
      <w:r>
        <w:t>lando que cumplan con la normatividad aplicable, tanto para recursos Federales como Estatales; y la de aplicar el sistema de contabilidad gubernamental y las políticas para el registro contable y presupuestal de las operaciones financieras que realicen las</w:t>
      </w:r>
      <w:r>
        <w:t xml:space="preserve"> áreas de la Administración Pública Municipal; por lo que puede conocer de la información solicitada.</w:t>
      </w:r>
    </w:p>
    <w:p w14:paraId="27AEDEDE" w14:textId="77777777" w:rsidR="00494808" w:rsidRDefault="00494808">
      <w:pPr>
        <w:spacing w:after="0" w:line="360" w:lineRule="auto"/>
        <w:rPr>
          <w:b/>
          <w:bCs/>
        </w:rPr>
      </w:pPr>
    </w:p>
    <w:p w14:paraId="7AA8B7BF" w14:textId="77777777" w:rsidR="00494808" w:rsidRDefault="00C330BC">
      <w:pPr>
        <w:numPr>
          <w:ilvl w:val="0"/>
          <w:numId w:val="5"/>
        </w:numPr>
        <w:pBdr>
          <w:top w:val="nil"/>
          <w:left w:val="nil"/>
          <w:bottom w:val="nil"/>
          <w:right w:val="nil"/>
          <w:between w:val="nil"/>
        </w:pBdr>
        <w:spacing w:after="0" w:line="360" w:lineRule="auto"/>
        <w:rPr>
          <w:b/>
          <w:bCs/>
          <w:color w:val="000000"/>
        </w:rPr>
      </w:pPr>
      <w:r>
        <w:rPr>
          <w:b/>
          <w:bCs/>
          <w:color w:val="000000"/>
        </w:rPr>
        <w:t>Respecto a funciones</w:t>
      </w:r>
    </w:p>
    <w:p w14:paraId="359E1711" w14:textId="77777777" w:rsidR="00494808" w:rsidRDefault="00494808">
      <w:pPr>
        <w:spacing w:after="0" w:line="360" w:lineRule="auto"/>
        <w:rPr>
          <w:color w:val="000000"/>
        </w:rPr>
      </w:pPr>
    </w:p>
    <w:p w14:paraId="0CE7CA9C" w14:textId="77777777" w:rsidR="00494808" w:rsidRDefault="00C330BC">
      <w:pPr>
        <w:spacing w:after="0" w:line="360" w:lineRule="auto"/>
      </w:pPr>
      <w:r>
        <w:t>Respecto a las funciones; los Lineamientos Técnicos Generales para la publicación, homologación y estandarización de la información</w:t>
      </w:r>
      <w:r>
        <w:t xml:space="preserve"> de las obligaciones establecidas en el Título </w:t>
      </w:r>
      <w:r>
        <w:lastRenderedPageBreak/>
        <w:t>Quinto señalan que los Sujetos Obligados deben de difundir en los portales de Internet, la estructura orgánica, en el que se advierta por cada puesto y/o cargo: “atribuciones, responsabilidades y/o funciones”.</w:t>
      </w:r>
    </w:p>
    <w:p w14:paraId="33547793" w14:textId="77777777" w:rsidR="00494808" w:rsidRDefault="00494808">
      <w:pPr>
        <w:spacing w:after="0" w:line="360" w:lineRule="auto"/>
      </w:pPr>
    </w:p>
    <w:p w14:paraId="4A7BFF05" w14:textId="77777777" w:rsidR="00494808" w:rsidRDefault="00C330BC">
      <w:pPr>
        <w:spacing w:after="0" w:line="360" w:lineRule="auto"/>
      </w:pPr>
      <w:r>
        <w:t>Por su parte, la Ley de Transparencia y Acceso a la Información Pública del Estado de México y Municipios, establece en sus artículos 3, fracción XI, 4 y 18 que todo acto que derive del ejercicio de sus facultades debe ser documentado, de igual forma est</w:t>
      </w:r>
      <w:r>
        <w:t>e tipo de documentación constituye información pública; además, entiende a los documentos como cualquier registro que documente el ejercicio de facultades, funciones y competencias de los Sujetos Obligados, así como de sus servidores públicos e integrantes</w:t>
      </w:r>
      <w:r>
        <w:t xml:space="preserve">. </w:t>
      </w:r>
    </w:p>
    <w:p w14:paraId="11F33AA3" w14:textId="77777777" w:rsidR="00494808" w:rsidRDefault="00494808">
      <w:pPr>
        <w:spacing w:after="0" w:line="360" w:lineRule="auto"/>
      </w:pPr>
    </w:p>
    <w:p w14:paraId="3B1D2E32" w14:textId="77777777" w:rsidR="00494808" w:rsidRDefault="00C330BC">
      <w:pPr>
        <w:spacing w:after="0" w:line="360" w:lineRule="auto"/>
      </w:pPr>
      <w:r>
        <w:t>Por su parte, el artículo 92, fracciones II y III del mismo ordenamiento legal, establece que, dentro de las obligaciones comunes, la publicación de manera permanente y actualizada, de acuerdo con sus facultades, atribuciones y funciones; de la estruct</w:t>
      </w:r>
      <w:r>
        <w:t>ura orgánica completa, en un formato que permita vincular cada parte de la estructura con sus atribuciones y responsabilidades que le correspondan a cada servidor público de mando medio y superior, prestador de servicios o miembro de los Sujetos Obligados;</w:t>
      </w:r>
      <w:r>
        <w:t xml:space="preserve"> así como las facultades de cada área; </w:t>
      </w:r>
      <w:r>
        <w:rPr>
          <w:b/>
          <w:bCs/>
        </w:rPr>
        <w:t xml:space="preserve">por tanto puede conocer de la información relacionada con las funciones de las personas servidoras públicas. </w:t>
      </w:r>
    </w:p>
    <w:p w14:paraId="698209BB" w14:textId="77777777" w:rsidR="00494808" w:rsidRDefault="00494808">
      <w:pPr>
        <w:spacing w:after="0" w:line="360" w:lineRule="auto"/>
        <w:rPr>
          <w:color w:val="000000"/>
        </w:rPr>
      </w:pPr>
    </w:p>
    <w:p w14:paraId="3CBC3568" w14:textId="77777777" w:rsidR="00494808" w:rsidRDefault="00C330BC">
      <w:pPr>
        <w:spacing w:after="0" w:line="360" w:lineRule="auto"/>
      </w:pPr>
      <w:r>
        <w:t>Conforme a lo anterior, se logra advertir que la pretensión del ahora Recurrente es obtener lo siguiente:</w:t>
      </w:r>
    </w:p>
    <w:p w14:paraId="1B59B4E5" w14:textId="77777777" w:rsidR="00494808" w:rsidRDefault="00494808">
      <w:pPr>
        <w:spacing w:after="0" w:line="360" w:lineRule="auto"/>
      </w:pPr>
    </w:p>
    <w:p w14:paraId="5B7D6E10" w14:textId="77777777" w:rsidR="00494808" w:rsidRDefault="00C330BC">
      <w:pPr>
        <w:numPr>
          <w:ilvl w:val="0"/>
          <w:numId w:val="2"/>
        </w:numPr>
        <w:pBdr>
          <w:top w:val="nil"/>
          <w:left w:val="nil"/>
          <w:bottom w:val="nil"/>
          <w:right w:val="nil"/>
          <w:between w:val="nil"/>
        </w:pBdr>
        <w:spacing w:after="0" w:line="360" w:lineRule="auto"/>
        <w:rPr>
          <w:b/>
          <w:bCs/>
          <w:color w:val="000000"/>
        </w:rPr>
      </w:pPr>
      <w:r>
        <w:rPr>
          <w:b/>
          <w:bCs/>
          <w:color w:val="000000"/>
        </w:rPr>
        <w:t>Del 1° de enero al 3 de abril de 2025:</w:t>
      </w:r>
    </w:p>
    <w:p w14:paraId="75F4307A" w14:textId="77777777" w:rsidR="00494808" w:rsidRDefault="00C330BC">
      <w:pPr>
        <w:numPr>
          <w:ilvl w:val="1"/>
          <w:numId w:val="2"/>
        </w:numPr>
        <w:pBdr>
          <w:top w:val="nil"/>
          <w:left w:val="nil"/>
          <w:bottom w:val="nil"/>
          <w:right w:val="nil"/>
          <w:between w:val="nil"/>
        </w:pBdr>
        <w:spacing w:after="0" w:line="360" w:lineRule="auto"/>
        <w:rPr>
          <w:color w:val="000000"/>
        </w:rPr>
      </w:pPr>
      <w:r>
        <w:rPr>
          <w:color w:val="000000"/>
        </w:rPr>
        <w:t>Lista de nombramientos y puestos ocupados</w:t>
      </w:r>
    </w:p>
    <w:p w14:paraId="33F4C244" w14:textId="77777777" w:rsidR="00494808" w:rsidRDefault="00C330BC">
      <w:pPr>
        <w:numPr>
          <w:ilvl w:val="1"/>
          <w:numId w:val="2"/>
        </w:numPr>
        <w:pBdr>
          <w:top w:val="nil"/>
          <w:left w:val="nil"/>
          <w:bottom w:val="nil"/>
          <w:right w:val="nil"/>
          <w:between w:val="nil"/>
        </w:pBdr>
        <w:spacing w:after="0" w:line="360" w:lineRule="auto"/>
        <w:rPr>
          <w:color w:val="000000"/>
        </w:rPr>
      </w:pPr>
      <w:r>
        <w:rPr>
          <w:color w:val="000000"/>
        </w:rPr>
        <w:t>Salarios y compensaciones</w:t>
      </w:r>
    </w:p>
    <w:p w14:paraId="4FCD6D9D" w14:textId="77777777" w:rsidR="00494808" w:rsidRDefault="00C330BC">
      <w:pPr>
        <w:numPr>
          <w:ilvl w:val="1"/>
          <w:numId w:val="2"/>
        </w:numPr>
        <w:pBdr>
          <w:top w:val="nil"/>
          <w:left w:val="nil"/>
          <w:bottom w:val="nil"/>
          <w:right w:val="nil"/>
          <w:between w:val="nil"/>
        </w:pBdr>
        <w:spacing w:after="0" w:line="360" w:lineRule="auto"/>
        <w:rPr>
          <w:color w:val="000000"/>
        </w:rPr>
      </w:pPr>
      <w:r>
        <w:rPr>
          <w:color w:val="000000"/>
        </w:rPr>
        <w:t>Funciones de cada empleado o servidor público</w:t>
      </w:r>
    </w:p>
    <w:p w14:paraId="16F301BF" w14:textId="77777777" w:rsidR="00494808" w:rsidRDefault="00494808">
      <w:pPr>
        <w:pBdr>
          <w:top w:val="nil"/>
          <w:left w:val="nil"/>
          <w:bottom w:val="nil"/>
          <w:right w:val="nil"/>
          <w:between w:val="nil"/>
        </w:pBdr>
        <w:spacing w:after="0" w:line="360" w:lineRule="auto"/>
        <w:ind w:left="1440"/>
        <w:rPr>
          <w:color w:val="000000"/>
        </w:rPr>
      </w:pPr>
    </w:p>
    <w:p w14:paraId="0396AA79" w14:textId="77777777" w:rsidR="00494808" w:rsidRDefault="00C330BC">
      <w:pPr>
        <w:numPr>
          <w:ilvl w:val="0"/>
          <w:numId w:val="2"/>
        </w:numPr>
        <w:pBdr>
          <w:top w:val="nil"/>
          <w:left w:val="nil"/>
          <w:bottom w:val="nil"/>
          <w:right w:val="nil"/>
          <w:between w:val="nil"/>
        </w:pBdr>
        <w:spacing w:after="0" w:line="360" w:lineRule="auto"/>
        <w:rPr>
          <w:b/>
          <w:bCs/>
          <w:color w:val="000000"/>
        </w:rPr>
      </w:pPr>
      <w:r>
        <w:rPr>
          <w:b/>
          <w:bCs/>
          <w:color w:val="000000"/>
        </w:rPr>
        <w:t>Del 3 de abril de 2022 al 3 de abril de 2025:</w:t>
      </w:r>
    </w:p>
    <w:p w14:paraId="46168C45" w14:textId="77777777" w:rsidR="00494808" w:rsidRDefault="00C330BC">
      <w:pPr>
        <w:numPr>
          <w:ilvl w:val="1"/>
          <w:numId w:val="2"/>
        </w:numPr>
        <w:pBdr>
          <w:top w:val="nil"/>
          <w:left w:val="nil"/>
          <w:bottom w:val="nil"/>
          <w:right w:val="nil"/>
          <w:between w:val="nil"/>
        </w:pBdr>
        <w:spacing w:after="0" w:line="360" w:lineRule="auto"/>
        <w:rPr>
          <w:color w:val="000000"/>
        </w:rPr>
      </w:pPr>
      <w:r>
        <w:rPr>
          <w:color w:val="000000"/>
        </w:rPr>
        <w:t xml:space="preserve">Listado de todos los nombramientos y contrataciones por excepción, </w:t>
      </w:r>
    </w:p>
    <w:p w14:paraId="6A100243" w14:textId="77777777" w:rsidR="00494808" w:rsidRDefault="00C330BC">
      <w:pPr>
        <w:numPr>
          <w:ilvl w:val="2"/>
          <w:numId w:val="2"/>
        </w:numPr>
        <w:pBdr>
          <w:top w:val="nil"/>
          <w:left w:val="nil"/>
          <w:bottom w:val="nil"/>
          <w:right w:val="nil"/>
          <w:between w:val="nil"/>
        </w:pBdr>
        <w:spacing w:after="0" w:line="360" w:lineRule="auto"/>
        <w:rPr>
          <w:color w:val="000000"/>
        </w:rPr>
      </w:pPr>
      <w:r>
        <w:rPr>
          <w:color w:val="000000"/>
        </w:rPr>
        <w:t xml:space="preserve">Su justificación; </w:t>
      </w:r>
    </w:p>
    <w:p w14:paraId="0333C452" w14:textId="77777777" w:rsidR="00494808" w:rsidRDefault="00C330BC">
      <w:pPr>
        <w:numPr>
          <w:ilvl w:val="2"/>
          <w:numId w:val="2"/>
        </w:numPr>
        <w:pBdr>
          <w:top w:val="nil"/>
          <w:left w:val="nil"/>
          <w:bottom w:val="nil"/>
          <w:right w:val="nil"/>
          <w:between w:val="nil"/>
        </w:pBdr>
        <w:spacing w:after="0" w:line="360" w:lineRule="auto"/>
        <w:rPr>
          <w:color w:val="000000"/>
        </w:rPr>
      </w:pPr>
      <w:r>
        <w:rPr>
          <w:color w:val="000000"/>
        </w:rPr>
        <w:t xml:space="preserve">El procedimiento seguido; y </w:t>
      </w:r>
    </w:p>
    <w:p w14:paraId="73FF3A8E" w14:textId="77777777" w:rsidR="00494808" w:rsidRDefault="00C330BC">
      <w:pPr>
        <w:numPr>
          <w:ilvl w:val="2"/>
          <w:numId w:val="2"/>
        </w:numPr>
        <w:pBdr>
          <w:top w:val="nil"/>
          <w:left w:val="nil"/>
          <w:bottom w:val="nil"/>
          <w:right w:val="nil"/>
          <w:between w:val="nil"/>
        </w:pBdr>
        <w:spacing w:after="0" w:line="360" w:lineRule="auto"/>
        <w:rPr>
          <w:color w:val="000000"/>
        </w:rPr>
      </w:pPr>
      <w:r>
        <w:rPr>
          <w:color w:val="000000"/>
        </w:rPr>
        <w:t>Los cargos ocupados</w:t>
      </w:r>
    </w:p>
    <w:p w14:paraId="21763F58" w14:textId="77777777" w:rsidR="00494808" w:rsidRDefault="00C330BC">
      <w:pPr>
        <w:numPr>
          <w:ilvl w:val="1"/>
          <w:numId w:val="2"/>
        </w:numPr>
        <w:pBdr>
          <w:top w:val="nil"/>
          <w:left w:val="nil"/>
          <w:bottom w:val="nil"/>
          <w:right w:val="nil"/>
          <w:between w:val="nil"/>
        </w:pBdr>
        <w:spacing w:after="0" w:line="360" w:lineRule="auto"/>
        <w:rPr>
          <w:color w:val="000000"/>
        </w:rPr>
      </w:pPr>
      <w:r>
        <w:rPr>
          <w:color w:val="000000"/>
        </w:rPr>
        <w:t>Desglose de todos los ingresos o remuneraciones, fijos y variables, incluyendo compensaciones, bonos y otros beneficios,</w:t>
      </w:r>
      <w:r>
        <w:rPr>
          <w:color w:val="000000"/>
        </w:rPr>
        <w:t xml:space="preserve"> recibidos por funcionarios de alto nivel; es decir, Presidente, Regidores y Secretarios.</w:t>
      </w:r>
    </w:p>
    <w:p w14:paraId="5068D0C9" w14:textId="77777777" w:rsidR="00494808" w:rsidRDefault="00494808">
      <w:pPr>
        <w:spacing w:after="0" w:line="360" w:lineRule="auto"/>
      </w:pPr>
    </w:p>
    <w:p w14:paraId="0D9D9B4C" w14:textId="77777777" w:rsidR="00494808" w:rsidRDefault="00C330BC">
      <w:pPr>
        <w:spacing w:after="0" w:line="360" w:lineRule="auto"/>
        <w:rPr>
          <w:color w:val="000000"/>
        </w:rPr>
      </w:pPr>
      <w:r>
        <w:rPr>
          <w:color w:val="000000"/>
        </w:rPr>
        <w:t>Ante dicha circunstancia, es necesario precisar que de las constancias que obran en el expediente electrónico, se logra advertir que el Sujeto Obligado emitió respue</w:t>
      </w:r>
      <w:r>
        <w:rPr>
          <w:color w:val="000000"/>
        </w:rPr>
        <w:t xml:space="preserve">sta a través del </w:t>
      </w:r>
      <w:r>
        <w:t>Subdirector de Recursos Humanos  y adicionalmente rindió informe justificado a través de la Dirección de Administración</w:t>
      </w:r>
      <w:r>
        <w:rPr>
          <w:color w:val="000000"/>
        </w:rPr>
        <w:t xml:space="preserve">, por lo que, resulta necesario hacer referencia al </w:t>
      </w:r>
      <w:r>
        <w:rPr>
          <w:b/>
          <w:bCs/>
          <w:color w:val="000000"/>
        </w:rPr>
        <w:t>procedimiento de búsqueda que deben seguir los Sujetos Obligados par</w:t>
      </w:r>
      <w:r>
        <w:rPr>
          <w:b/>
          <w:bCs/>
          <w:color w:val="000000"/>
        </w:rPr>
        <w:t>a localizar la información,</w:t>
      </w:r>
      <w:r>
        <w:rPr>
          <w:color w:val="000000"/>
        </w:rPr>
        <w:t xml:space="preserve"> el cual se encuentra previsto en el artículo 162 de la Ley de Transparencia y Acceso a la Información Pública del Estado de México y Municipios, el cual establece que las Unidades de Transparencia garantizarán que las solicitude</w:t>
      </w:r>
      <w:r>
        <w:rPr>
          <w:color w:val="000000"/>
        </w:rPr>
        <w:t>s de acceso a la información se turnen a todas las áreas competentes que cuenten con la información o deban tenerla  de acuerdo con las facultades, competencias y funciones-, con el objeto de que dichas áreas realicen una búsqueda exhaustiva y razonable de</w:t>
      </w:r>
      <w:r>
        <w:rPr>
          <w:color w:val="000000"/>
        </w:rPr>
        <w:t xml:space="preserve"> la información requerida.</w:t>
      </w:r>
    </w:p>
    <w:p w14:paraId="725B67CE" w14:textId="77777777" w:rsidR="00494808" w:rsidRDefault="00494808">
      <w:pPr>
        <w:spacing w:after="0" w:line="360" w:lineRule="auto"/>
        <w:rPr>
          <w:color w:val="FF0000"/>
        </w:rPr>
      </w:pPr>
    </w:p>
    <w:p w14:paraId="37AA48B1" w14:textId="77777777" w:rsidR="00494808" w:rsidRDefault="00C330BC">
      <w:pPr>
        <w:spacing w:after="0" w:line="360" w:lineRule="auto"/>
        <w:rPr>
          <w:b/>
          <w:bCs/>
          <w:color w:val="000000"/>
        </w:rPr>
      </w:pPr>
      <w:r>
        <w:rPr>
          <w:color w:val="000000"/>
        </w:rPr>
        <w:t xml:space="preserve">Así, con la finalidad de determinar si el Sujeto Obligado </w:t>
      </w:r>
      <w:r>
        <w:rPr>
          <w:b/>
          <w:bCs/>
          <w:color w:val="000000"/>
        </w:rPr>
        <w:t>cumplió parcialmente con el procedimiento de búsqueda</w:t>
      </w:r>
      <w:r>
        <w:rPr>
          <w:color w:val="000000"/>
        </w:rPr>
        <w:t xml:space="preserve"> previsto en el artículo 162 de la Ley de Transparencia y Acceso a la Información Pública del Estado de México y Muni</w:t>
      </w:r>
      <w:r>
        <w:rPr>
          <w:color w:val="000000"/>
        </w:rPr>
        <w:t>cipios, dado que, remitió a algunas de las áreas que pueden conocer de lo solicitado, dado que omitió turnar a la Tesorería Municipal que también puede conocer de la información</w:t>
      </w:r>
      <w:r>
        <w:rPr>
          <w:b/>
          <w:bCs/>
          <w:color w:val="000000"/>
        </w:rPr>
        <w:t>.</w:t>
      </w:r>
    </w:p>
    <w:p w14:paraId="1AB375B6" w14:textId="77777777" w:rsidR="00494808" w:rsidRDefault="00494808">
      <w:pPr>
        <w:spacing w:after="0" w:line="360" w:lineRule="auto"/>
        <w:rPr>
          <w:b/>
          <w:bCs/>
          <w:color w:val="000000"/>
        </w:rPr>
      </w:pPr>
    </w:p>
    <w:p w14:paraId="71B77E90" w14:textId="77777777" w:rsidR="00494808" w:rsidRDefault="00C330BC">
      <w:pPr>
        <w:spacing w:after="0" w:line="360" w:lineRule="auto"/>
        <w:rPr>
          <w:color w:val="000000"/>
        </w:rPr>
      </w:pPr>
      <w:r>
        <w:rPr>
          <w:color w:val="000000"/>
        </w:rPr>
        <w:t>Una vez expuesto lo anterior, se procede a insertar una tabla de relación de</w:t>
      </w:r>
      <w:r>
        <w:rPr>
          <w:color w:val="000000"/>
        </w:rPr>
        <w:t xml:space="preserve"> columnas que permita advertir claramente lo solicitado, así como la respuesta e informe justificado emitido por el Sujeto Obligado, en los siguientes términos:</w:t>
      </w:r>
    </w:p>
    <w:p w14:paraId="277F440A" w14:textId="77777777" w:rsidR="00494808" w:rsidRDefault="00494808">
      <w:pPr>
        <w:spacing w:after="0" w:line="360" w:lineRule="auto"/>
        <w:rPr>
          <w:color w:val="000000"/>
        </w:rPr>
      </w:pPr>
    </w:p>
    <w:tbl>
      <w:tblPr>
        <w:tblStyle w:val="affffff0"/>
        <w:tblW w:w="920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3685"/>
        <w:gridCol w:w="2830"/>
      </w:tblGrid>
      <w:tr w:rsidR="00494808" w14:paraId="2D3E20A5" w14:textId="77777777">
        <w:tc>
          <w:tcPr>
            <w:tcW w:w="2689" w:type="dxa"/>
            <w:shd w:val="clear" w:color="auto" w:fill="CCCCFF"/>
            <w:vAlign w:val="center"/>
          </w:tcPr>
          <w:p w14:paraId="5861F27F" w14:textId="77777777" w:rsidR="00494808" w:rsidRDefault="00C330BC">
            <w:pPr>
              <w:spacing w:after="0" w:line="360" w:lineRule="auto"/>
              <w:jc w:val="center"/>
              <w:rPr>
                <w:b/>
                <w:bCs/>
                <w:color w:val="000000"/>
                <w:sz w:val="20"/>
                <w:szCs w:val="20"/>
              </w:rPr>
            </w:pPr>
            <w:r>
              <w:rPr>
                <w:b/>
                <w:bCs/>
                <w:color w:val="000000"/>
                <w:sz w:val="20"/>
                <w:szCs w:val="20"/>
              </w:rPr>
              <w:t>SOLICITUD</w:t>
            </w:r>
          </w:p>
        </w:tc>
        <w:tc>
          <w:tcPr>
            <w:tcW w:w="3685" w:type="dxa"/>
            <w:shd w:val="clear" w:color="auto" w:fill="CCCCFF"/>
            <w:vAlign w:val="center"/>
          </w:tcPr>
          <w:p w14:paraId="40A0DB30" w14:textId="77777777" w:rsidR="00494808" w:rsidRDefault="00C330BC">
            <w:pPr>
              <w:spacing w:after="0" w:line="360" w:lineRule="auto"/>
              <w:jc w:val="center"/>
              <w:rPr>
                <w:b/>
                <w:bCs/>
                <w:color w:val="000000"/>
                <w:sz w:val="20"/>
                <w:szCs w:val="20"/>
              </w:rPr>
            </w:pPr>
            <w:r>
              <w:rPr>
                <w:b/>
                <w:bCs/>
                <w:color w:val="000000"/>
                <w:sz w:val="20"/>
                <w:szCs w:val="20"/>
              </w:rPr>
              <w:t>RESPUESTA</w:t>
            </w:r>
          </w:p>
          <w:p w14:paraId="76058D3C" w14:textId="77777777" w:rsidR="00494808" w:rsidRDefault="00C330BC">
            <w:pPr>
              <w:spacing w:after="0" w:line="360" w:lineRule="auto"/>
              <w:jc w:val="center"/>
              <w:rPr>
                <w:b/>
                <w:bCs/>
                <w:color w:val="000000"/>
                <w:sz w:val="20"/>
                <w:szCs w:val="20"/>
              </w:rPr>
            </w:pPr>
            <w:r>
              <w:rPr>
                <w:b/>
                <w:bCs/>
                <w:color w:val="000000"/>
                <w:sz w:val="20"/>
                <w:szCs w:val="20"/>
              </w:rPr>
              <w:t>INFORME JUSTIFICADO</w:t>
            </w:r>
          </w:p>
        </w:tc>
        <w:tc>
          <w:tcPr>
            <w:tcW w:w="2830" w:type="dxa"/>
            <w:shd w:val="clear" w:color="auto" w:fill="CCCCFF"/>
            <w:vAlign w:val="center"/>
          </w:tcPr>
          <w:p w14:paraId="4E083DF8" w14:textId="77777777" w:rsidR="00494808" w:rsidRDefault="00C330BC">
            <w:pPr>
              <w:spacing w:after="0" w:line="360" w:lineRule="auto"/>
              <w:jc w:val="center"/>
              <w:rPr>
                <w:b/>
                <w:bCs/>
                <w:color w:val="000000"/>
                <w:sz w:val="20"/>
                <w:szCs w:val="20"/>
              </w:rPr>
            </w:pPr>
            <w:r>
              <w:rPr>
                <w:b/>
                <w:bCs/>
                <w:color w:val="000000"/>
                <w:sz w:val="20"/>
                <w:szCs w:val="20"/>
              </w:rPr>
              <w:t>OBSERVACIONES</w:t>
            </w:r>
          </w:p>
        </w:tc>
      </w:tr>
      <w:tr w:rsidR="00494808" w14:paraId="3FC48264" w14:textId="77777777">
        <w:tc>
          <w:tcPr>
            <w:tcW w:w="2689" w:type="dxa"/>
            <w:shd w:val="clear" w:color="auto" w:fill="FFFFFF"/>
          </w:tcPr>
          <w:p w14:paraId="437733B5" w14:textId="77777777" w:rsidR="00494808" w:rsidRPr="007113E8" w:rsidRDefault="00C330BC">
            <w:pPr>
              <w:spacing w:after="0" w:line="360" w:lineRule="auto"/>
              <w:jc w:val="center"/>
              <w:rPr>
                <w:b/>
                <w:bCs/>
                <w:sz w:val="20"/>
                <w:szCs w:val="20"/>
                <w:lang w:val="en-US"/>
              </w:rPr>
            </w:pPr>
            <w:r w:rsidRPr="007113E8">
              <w:rPr>
                <w:b/>
                <w:bCs/>
                <w:sz w:val="20"/>
                <w:szCs w:val="20"/>
                <w:lang w:val="en-US"/>
              </w:rPr>
              <w:t>00181/ZINACANT/IP/2025</w:t>
            </w:r>
          </w:p>
          <w:p w14:paraId="4F077175" w14:textId="77777777" w:rsidR="00494808" w:rsidRPr="007113E8" w:rsidRDefault="00C330BC">
            <w:pPr>
              <w:spacing w:after="0" w:line="360" w:lineRule="auto"/>
              <w:rPr>
                <w:b/>
                <w:bCs/>
                <w:sz w:val="20"/>
                <w:szCs w:val="20"/>
                <w:lang w:val="en-US"/>
              </w:rPr>
            </w:pPr>
            <w:r w:rsidRPr="007113E8">
              <w:rPr>
                <w:b/>
                <w:bCs/>
                <w:sz w:val="20"/>
                <w:szCs w:val="20"/>
                <w:lang w:val="en-US"/>
              </w:rPr>
              <w:t>05726/INFOEM/IP/RR/2025</w:t>
            </w:r>
          </w:p>
          <w:p w14:paraId="6B987303" w14:textId="77777777" w:rsidR="00494808" w:rsidRDefault="00C330BC">
            <w:pPr>
              <w:spacing w:after="0" w:line="360" w:lineRule="auto"/>
              <w:jc w:val="center"/>
              <w:rPr>
                <w:b/>
                <w:bCs/>
                <w:sz w:val="20"/>
                <w:szCs w:val="20"/>
              </w:rPr>
            </w:pPr>
            <w:r>
              <w:rPr>
                <w:b/>
                <w:bCs/>
                <w:sz w:val="20"/>
                <w:szCs w:val="20"/>
              </w:rPr>
              <w:t>***</w:t>
            </w:r>
          </w:p>
          <w:p w14:paraId="52812E4E" w14:textId="77777777" w:rsidR="00494808" w:rsidRDefault="00C330BC">
            <w:pPr>
              <w:spacing w:after="0" w:line="360" w:lineRule="auto"/>
              <w:rPr>
                <w:b/>
                <w:bCs/>
                <w:sz w:val="20"/>
                <w:szCs w:val="20"/>
              </w:rPr>
            </w:pPr>
            <w:r>
              <w:rPr>
                <w:b/>
                <w:bCs/>
                <w:sz w:val="20"/>
                <w:szCs w:val="20"/>
              </w:rPr>
              <w:t>A. Del 1° de enero al 3 de abril de 2025:</w:t>
            </w:r>
          </w:p>
          <w:p w14:paraId="40DA35AF" w14:textId="77777777" w:rsidR="00494808" w:rsidRDefault="00C330BC">
            <w:pPr>
              <w:spacing w:after="0" w:line="360" w:lineRule="auto"/>
              <w:rPr>
                <w:sz w:val="20"/>
                <w:szCs w:val="20"/>
              </w:rPr>
            </w:pPr>
            <w:r>
              <w:rPr>
                <w:sz w:val="20"/>
                <w:szCs w:val="20"/>
              </w:rPr>
              <w:t>a. Lista de nombramientos y puestos ocupados</w:t>
            </w:r>
          </w:p>
          <w:p w14:paraId="0E4A6221" w14:textId="77777777" w:rsidR="00494808" w:rsidRDefault="00C330BC">
            <w:pPr>
              <w:spacing w:after="0" w:line="360" w:lineRule="auto"/>
              <w:rPr>
                <w:sz w:val="20"/>
                <w:szCs w:val="20"/>
              </w:rPr>
            </w:pPr>
            <w:r>
              <w:rPr>
                <w:sz w:val="20"/>
                <w:szCs w:val="20"/>
              </w:rPr>
              <w:t>b. Salarios y compensaciones</w:t>
            </w:r>
          </w:p>
          <w:p w14:paraId="56A34083" w14:textId="77777777" w:rsidR="00494808" w:rsidRDefault="00C330BC">
            <w:pPr>
              <w:spacing w:after="0" w:line="360" w:lineRule="auto"/>
              <w:rPr>
                <w:sz w:val="20"/>
                <w:szCs w:val="20"/>
              </w:rPr>
            </w:pPr>
            <w:r>
              <w:rPr>
                <w:sz w:val="20"/>
                <w:szCs w:val="20"/>
              </w:rPr>
              <w:t>c. Funciones de cada empleado o servidor público</w:t>
            </w:r>
          </w:p>
        </w:tc>
        <w:tc>
          <w:tcPr>
            <w:tcW w:w="3685" w:type="dxa"/>
          </w:tcPr>
          <w:p w14:paraId="4FEEC817" w14:textId="77777777" w:rsidR="00494808" w:rsidRDefault="00C330BC">
            <w:pPr>
              <w:spacing w:after="0" w:line="360" w:lineRule="auto"/>
              <w:rPr>
                <w:color w:val="000000"/>
                <w:sz w:val="20"/>
                <w:szCs w:val="20"/>
              </w:rPr>
            </w:pPr>
            <w:r>
              <w:rPr>
                <w:b/>
                <w:bCs/>
                <w:color w:val="000000"/>
                <w:sz w:val="20"/>
                <w:szCs w:val="20"/>
              </w:rPr>
              <w:t xml:space="preserve">Respuesta: </w:t>
            </w:r>
            <w:r>
              <w:rPr>
                <w:color w:val="000000"/>
                <w:sz w:val="20"/>
                <w:szCs w:val="20"/>
              </w:rPr>
              <w:t xml:space="preserve"> </w:t>
            </w:r>
          </w:p>
          <w:p w14:paraId="167F06C8" w14:textId="77777777" w:rsidR="00494808" w:rsidRDefault="00C330BC">
            <w:pPr>
              <w:numPr>
                <w:ilvl w:val="0"/>
                <w:numId w:val="3"/>
              </w:numPr>
              <w:pBdr>
                <w:top w:val="nil"/>
                <w:left w:val="nil"/>
                <w:bottom w:val="nil"/>
                <w:right w:val="nil"/>
                <w:between w:val="nil"/>
              </w:pBdr>
              <w:spacing w:after="0" w:line="360" w:lineRule="auto"/>
              <w:ind w:left="603"/>
              <w:rPr>
                <w:color w:val="000000"/>
                <w:sz w:val="20"/>
                <w:szCs w:val="20"/>
              </w:rPr>
            </w:pPr>
            <w:r>
              <w:rPr>
                <w:color w:val="000000"/>
                <w:sz w:val="20"/>
                <w:szCs w:val="20"/>
              </w:rPr>
              <w:t xml:space="preserve">Remitió un listado de </w:t>
            </w:r>
            <w:r>
              <w:rPr>
                <w:b/>
                <w:bCs/>
                <w:color w:val="000000"/>
                <w:sz w:val="20"/>
                <w:szCs w:val="20"/>
              </w:rPr>
              <w:t xml:space="preserve">nombramientos de mandos medios y superiores </w:t>
            </w:r>
            <w:r>
              <w:rPr>
                <w:color w:val="000000"/>
                <w:sz w:val="20"/>
                <w:szCs w:val="20"/>
              </w:rPr>
              <w:t>que mencionó que fueron ocupados en 2024 y los nombramientos que tienen fechas de 2022 y 2023.</w:t>
            </w:r>
          </w:p>
          <w:p w14:paraId="2233D3C4" w14:textId="77777777" w:rsidR="00494808" w:rsidRDefault="00C330BC">
            <w:pPr>
              <w:numPr>
                <w:ilvl w:val="0"/>
                <w:numId w:val="3"/>
              </w:numPr>
              <w:pBdr>
                <w:top w:val="nil"/>
                <w:left w:val="nil"/>
                <w:bottom w:val="nil"/>
                <w:right w:val="nil"/>
                <w:between w:val="nil"/>
              </w:pBdr>
              <w:spacing w:after="0" w:line="360" w:lineRule="auto"/>
              <w:ind w:left="603"/>
              <w:rPr>
                <w:color w:val="000000"/>
                <w:sz w:val="20"/>
                <w:szCs w:val="20"/>
              </w:rPr>
            </w:pPr>
            <w:r>
              <w:rPr>
                <w:color w:val="000000"/>
                <w:sz w:val="20"/>
                <w:szCs w:val="20"/>
              </w:rPr>
              <w:t xml:space="preserve">Respecto a los </w:t>
            </w:r>
            <w:r>
              <w:rPr>
                <w:b/>
                <w:bCs/>
                <w:color w:val="000000"/>
                <w:sz w:val="20"/>
                <w:szCs w:val="20"/>
              </w:rPr>
              <w:t>salarios y compensaciones</w:t>
            </w:r>
            <w:r>
              <w:rPr>
                <w:color w:val="000000"/>
                <w:sz w:val="20"/>
                <w:szCs w:val="20"/>
              </w:rPr>
              <w:t>, dijo adjuntar un archivo en el que se detallaría la información, sin embarg</w:t>
            </w:r>
            <w:r>
              <w:rPr>
                <w:color w:val="000000"/>
                <w:sz w:val="20"/>
                <w:szCs w:val="20"/>
              </w:rPr>
              <w:t>o, dicho documento no consta en la respuesta.</w:t>
            </w:r>
          </w:p>
          <w:p w14:paraId="394FC704" w14:textId="77777777" w:rsidR="00494808" w:rsidRDefault="00C330BC">
            <w:pPr>
              <w:numPr>
                <w:ilvl w:val="0"/>
                <w:numId w:val="3"/>
              </w:numPr>
              <w:pBdr>
                <w:top w:val="nil"/>
                <w:left w:val="nil"/>
                <w:bottom w:val="nil"/>
                <w:right w:val="nil"/>
                <w:between w:val="nil"/>
              </w:pBdr>
              <w:spacing w:after="0" w:line="360" w:lineRule="auto"/>
              <w:ind w:left="603"/>
              <w:rPr>
                <w:color w:val="000000"/>
                <w:sz w:val="20"/>
                <w:szCs w:val="20"/>
              </w:rPr>
            </w:pPr>
            <w:r>
              <w:rPr>
                <w:color w:val="000000"/>
                <w:sz w:val="20"/>
                <w:szCs w:val="20"/>
              </w:rPr>
              <w:t xml:space="preserve">Sobre </w:t>
            </w:r>
            <w:r>
              <w:rPr>
                <w:b/>
                <w:bCs/>
                <w:color w:val="000000"/>
                <w:sz w:val="20"/>
                <w:szCs w:val="20"/>
              </w:rPr>
              <w:t>las funciones</w:t>
            </w:r>
            <w:r>
              <w:rPr>
                <w:color w:val="000000"/>
                <w:sz w:val="20"/>
                <w:szCs w:val="20"/>
              </w:rPr>
              <w:t xml:space="preserve">, indicó que en el Manual General de Organización 2022-2024 constan las funciones de cada servidor público; y remitió dicho Manual. </w:t>
            </w:r>
          </w:p>
          <w:p w14:paraId="4492C2DD" w14:textId="77777777" w:rsidR="00494808" w:rsidRDefault="00494808">
            <w:pPr>
              <w:spacing w:after="0" w:line="360" w:lineRule="auto"/>
              <w:rPr>
                <w:color w:val="000000"/>
                <w:sz w:val="20"/>
                <w:szCs w:val="20"/>
              </w:rPr>
            </w:pPr>
          </w:p>
          <w:p w14:paraId="4D4A6D07" w14:textId="77777777" w:rsidR="00494808" w:rsidRDefault="00C330BC">
            <w:pPr>
              <w:spacing w:after="0" w:line="360" w:lineRule="auto"/>
              <w:rPr>
                <w:b/>
                <w:bCs/>
                <w:color w:val="000000"/>
                <w:sz w:val="20"/>
                <w:szCs w:val="20"/>
              </w:rPr>
            </w:pPr>
            <w:r>
              <w:rPr>
                <w:b/>
                <w:bCs/>
                <w:color w:val="000000"/>
                <w:sz w:val="20"/>
                <w:szCs w:val="20"/>
              </w:rPr>
              <w:t>Informe Justificado:</w:t>
            </w:r>
          </w:p>
          <w:p w14:paraId="3B459017" w14:textId="77777777" w:rsidR="00494808" w:rsidRDefault="00C330BC">
            <w:pPr>
              <w:spacing w:after="0" w:line="360" w:lineRule="auto"/>
              <w:rPr>
                <w:sz w:val="20"/>
                <w:szCs w:val="20"/>
              </w:rPr>
            </w:pPr>
            <w:r>
              <w:rPr>
                <w:color w:val="000000"/>
                <w:sz w:val="20"/>
                <w:szCs w:val="20"/>
              </w:rPr>
              <w:lastRenderedPageBreak/>
              <w:t>-</w:t>
            </w:r>
            <w:r>
              <w:rPr>
                <w:sz w:val="20"/>
                <w:szCs w:val="20"/>
              </w:rPr>
              <w:t xml:space="preserve"> La Dirección de Administración ent</w:t>
            </w:r>
            <w:r>
              <w:rPr>
                <w:sz w:val="20"/>
                <w:szCs w:val="20"/>
              </w:rPr>
              <w:t>regó un listado de 945 personas servidoras públicas su nombre, su dependencia, puesto, compensación y sueldo, en el que se testaron los nombres de personas con el puesto de SP Policía, Policía Segundo y Policía Tercero, además acompañó de un acuerdo de res</w:t>
            </w:r>
            <w:r>
              <w:rPr>
                <w:sz w:val="20"/>
                <w:szCs w:val="20"/>
              </w:rPr>
              <w:t xml:space="preserve">erva que atiende a una solicitud ajena al presente asunto y remitió un cuadro de clasificación. </w:t>
            </w:r>
          </w:p>
        </w:tc>
        <w:tc>
          <w:tcPr>
            <w:tcW w:w="2830" w:type="dxa"/>
          </w:tcPr>
          <w:p w14:paraId="76B5A76E" w14:textId="77777777" w:rsidR="00494808" w:rsidRDefault="00C330BC">
            <w:pPr>
              <w:spacing w:after="0" w:line="360" w:lineRule="auto"/>
              <w:rPr>
                <w:b/>
                <w:bCs/>
                <w:color w:val="000000"/>
                <w:sz w:val="20"/>
                <w:szCs w:val="20"/>
                <w:u w:val="single"/>
              </w:rPr>
            </w:pPr>
            <w:r>
              <w:rPr>
                <w:b/>
                <w:bCs/>
                <w:color w:val="000000"/>
                <w:sz w:val="20"/>
                <w:szCs w:val="20"/>
                <w:u w:val="single"/>
              </w:rPr>
              <w:lastRenderedPageBreak/>
              <w:t>Colmó parcialmente</w:t>
            </w:r>
          </w:p>
          <w:p w14:paraId="31E52870" w14:textId="77777777" w:rsidR="00494808" w:rsidRDefault="00C330BC">
            <w:pPr>
              <w:spacing w:after="0" w:line="360" w:lineRule="auto"/>
              <w:rPr>
                <w:b/>
                <w:bCs/>
                <w:color w:val="000000"/>
                <w:sz w:val="20"/>
                <w:szCs w:val="20"/>
              </w:rPr>
            </w:pPr>
            <w:r>
              <w:rPr>
                <w:b/>
                <w:bCs/>
                <w:color w:val="000000"/>
                <w:sz w:val="20"/>
                <w:szCs w:val="20"/>
              </w:rPr>
              <w:t xml:space="preserve">Mandos medios y superiores </w:t>
            </w:r>
            <w:r>
              <w:rPr>
                <w:b/>
                <w:bCs/>
                <w:sz w:val="20"/>
                <w:szCs w:val="20"/>
              </w:rPr>
              <w:t>colmaron</w:t>
            </w:r>
            <w:r>
              <w:rPr>
                <w:b/>
                <w:bCs/>
                <w:color w:val="000000"/>
                <w:sz w:val="20"/>
                <w:szCs w:val="20"/>
              </w:rPr>
              <w:t xml:space="preserve"> por actos consentidos.</w:t>
            </w:r>
          </w:p>
          <w:p w14:paraId="3F4D25BB" w14:textId="77777777" w:rsidR="00494808" w:rsidRDefault="00494808">
            <w:pPr>
              <w:spacing w:after="0" w:line="360" w:lineRule="auto"/>
              <w:rPr>
                <w:b/>
                <w:bCs/>
                <w:color w:val="000000"/>
                <w:sz w:val="20"/>
                <w:szCs w:val="20"/>
              </w:rPr>
            </w:pPr>
          </w:p>
          <w:p w14:paraId="0DAD56FF" w14:textId="77777777" w:rsidR="00494808" w:rsidRDefault="00C330BC">
            <w:pPr>
              <w:spacing w:after="0" w:line="360" w:lineRule="auto"/>
              <w:rPr>
                <w:b/>
                <w:bCs/>
                <w:color w:val="000000"/>
                <w:sz w:val="20"/>
                <w:szCs w:val="20"/>
              </w:rPr>
            </w:pPr>
            <w:r>
              <w:rPr>
                <w:b/>
                <w:bCs/>
                <w:color w:val="000000"/>
                <w:sz w:val="20"/>
                <w:szCs w:val="20"/>
              </w:rPr>
              <w:t>Respecto al personal que no tiene mando medio o superior:</w:t>
            </w:r>
          </w:p>
          <w:p w14:paraId="4DEF22DE" w14:textId="77777777" w:rsidR="00494808" w:rsidRDefault="00C330BC">
            <w:pPr>
              <w:numPr>
                <w:ilvl w:val="1"/>
                <w:numId w:val="1"/>
              </w:numPr>
              <w:pBdr>
                <w:top w:val="nil"/>
                <w:left w:val="nil"/>
                <w:bottom w:val="nil"/>
                <w:right w:val="nil"/>
                <w:between w:val="nil"/>
              </w:pBdr>
              <w:spacing w:after="0" w:line="360" w:lineRule="auto"/>
              <w:ind w:left="320"/>
              <w:rPr>
                <w:b/>
                <w:bCs/>
                <w:color w:val="000000"/>
                <w:sz w:val="20"/>
                <w:szCs w:val="20"/>
              </w:rPr>
            </w:pPr>
            <w:r>
              <w:rPr>
                <w:color w:val="000000"/>
                <w:sz w:val="20"/>
                <w:szCs w:val="20"/>
              </w:rPr>
              <w:t>El listado remitido en</w:t>
            </w:r>
            <w:r>
              <w:rPr>
                <w:color w:val="000000"/>
                <w:sz w:val="20"/>
                <w:szCs w:val="20"/>
              </w:rPr>
              <w:t xml:space="preserve"> informe da cuenta de</w:t>
            </w:r>
            <w:r>
              <w:rPr>
                <w:b/>
                <w:bCs/>
                <w:color w:val="000000"/>
                <w:sz w:val="20"/>
                <w:szCs w:val="20"/>
              </w:rPr>
              <w:t xml:space="preserve"> los puestos,</w:t>
            </w:r>
            <w:r>
              <w:rPr>
                <w:color w:val="000000"/>
                <w:sz w:val="20"/>
                <w:szCs w:val="20"/>
              </w:rPr>
              <w:t xml:space="preserve"> pero, </w:t>
            </w:r>
            <w:r>
              <w:rPr>
                <w:b/>
                <w:bCs/>
                <w:color w:val="000000"/>
                <w:sz w:val="20"/>
                <w:szCs w:val="20"/>
              </w:rPr>
              <w:t xml:space="preserve">el acuerdo de reserva no corresponde. </w:t>
            </w:r>
          </w:p>
          <w:p w14:paraId="6A197B42" w14:textId="77777777" w:rsidR="00494808" w:rsidRDefault="00494808">
            <w:pPr>
              <w:pBdr>
                <w:top w:val="nil"/>
                <w:left w:val="nil"/>
                <w:bottom w:val="nil"/>
                <w:right w:val="nil"/>
                <w:between w:val="nil"/>
              </w:pBdr>
              <w:spacing w:after="0" w:line="360" w:lineRule="auto"/>
              <w:ind w:left="320"/>
              <w:rPr>
                <w:b/>
                <w:bCs/>
                <w:color w:val="000000"/>
                <w:sz w:val="20"/>
                <w:szCs w:val="20"/>
              </w:rPr>
            </w:pPr>
          </w:p>
          <w:p w14:paraId="6E9A804B" w14:textId="77777777" w:rsidR="00494808" w:rsidRDefault="00C330BC">
            <w:pPr>
              <w:numPr>
                <w:ilvl w:val="1"/>
                <w:numId w:val="1"/>
              </w:numPr>
              <w:pBdr>
                <w:top w:val="nil"/>
                <w:left w:val="nil"/>
                <w:bottom w:val="nil"/>
                <w:right w:val="nil"/>
                <w:between w:val="nil"/>
              </w:pBdr>
              <w:spacing w:after="0" w:line="360" w:lineRule="auto"/>
              <w:ind w:left="320"/>
              <w:rPr>
                <w:color w:val="000000"/>
                <w:sz w:val="20"/>
                <w:szCs w:val="20"/>
              </w:rPr>
            </w:pPr>
            <w:r>
              <w:rPr>
                <w:color w:val="000000"/>
                <w:sz w:val="20"/>
                <w:szCs w:val="20"/>
              </w:rPr>
              <w:t xml:space="preserve">El listado de salarios y compensaciones remitido en informe; </w:t>
            </w:r>
            <w:r>
              <w:rPr>
                <w:b/>
                <w:bCs/>
                <w:color w:val="000000"/>
                <w:sz w:val="20"/>
                <w:szCs w:val="20"/>
              </w:rPr>
              <w:t>no da cuenta de lo recibido en bruto y neto</w:t>
            </w:r>
            <w:r>
              <w:rPr>
                <w:color w:val="000000"/>
                <w:sz w:val="20"/>
                <w:szCs w:val="20"/>
              </w:rPr>
              <w:t xml:space="preserve">; además no contempla la temporalidad solicitada. </w:t>
            </w:r>
          </w:p>
          <w:p w14:paraId="3838BDF9" w14:textId="77777777" w:rsidR="00494808" w:rsidRDefault="00494808">
            <w:pPr>
              <w:pBdr>
                <w:top w:val="nil"/>
                <w:left w:val="nil"/>
                <w:bottom w:val="nil"/>
                <w:right w:val="nil"/>
                <w:between w:val="nil"/>
              </w:pBdr>
              <w:spacing w:after="0" w:line="360" w:lineRule="auto"/>
              <w:ind w:left="720"/>
              <w:rPr>
                <w:color w:val="000000"/>
                <w:sz w:val="20"/>
                <w:szCs w:val="20"/>
              </w:rPr>
            </w:pPr>
          </w:p>
          <w:p w14:paraId="73DCD5B1" w14:textId="77777777" w:rsidR="00494808" w:rsidRDefault="00C330BC">
            <w:pPr>
              <w:numPr>
                <w:ilvl w:val="1"/>
                <w:numId w:val="1"/>
              </w:numPr>
              <w:pBdr>
                <w:top w:val="nil"/>
                <w:left w:val="nil"/>
                <w:bottom w:val="nil"/>
                <w:right w:val="nil"/>
                <w:between w:val="nil"/>
              </w:pBdr>
              <w:spacing w:after="0" w:line="360" w:lineRule="auto"/>
              <w:ind w:left="320"/>
              <w:rPr>
                <w:color w:val="000000"/>
                <w:sz w:val="20"/>
                <w:szCs w:val="20"/>
              </w:rPr>
            </w:pPr>
            <w:r>
              <w:rPr>
                <w:color w:val="000000"/>
                <w:sz w:val="20"/>
                <w:szCs w:val="20"/>
              </w:rPr>
              <w:t xml:space="preserve">El manual remitido en respuesta solo describe funciones de las Direcciones, por tanto, son las funciones de mandos superiores y </w:t>
            </w:r>
            <w:r>
              <w:rPr>
                <w:b/>
                <w:bCs/>
                <w:color w:val="000000"/>
                <w:sz w:val="20"/>
                <w:szCs w:val="20"/>
              </w:rPr>
              <w:t xml:space="preserve">no da cuenta de las funciones del personal.  </w:t>
            </w:r>
          </w:p>
          <w:p w14:paraId="79FED824" w14:textId="77777777" w:rsidR="00494808" w:rsidRDefault="00494808">
            <w:pPr>
              <w:spacing w:after="0" w:line="360" w:lineRule="auto"/>
              <w:rPr>
                <w:color w:val="000000"/>
                <w:sz w:val="20"/>
                <w:szCs w:val="20"/>
              </w:rPr>
            </w:pPr>
          </w:p>
          <w:p w14:paraId="40B6CC32" w14:textId="77777777" w:rsidR="00494808" w:rsidRDefault="00494808">
            <w:pPr>
              <w:spacing w:after="0" w:line="360" w:lineRule="auto"/>
              <w:rPr>
                <w:color w:val="000000"/>
                <w:sz w:val="20"/>
                <w:szCs w:val="20"/>
              </w:rPr>
            </w:pPr>
          </w:p>
        </w:tc>
      </w:tr>
      <w:tr w:rsidR="00494808" w14:paraId="3C6AB892" w14:textId="77777777">
        <w:tc>
          <w:tcPr>
            <w:tcW w:w="2689" w:type="dxa"/>
            <w:shd w:val="clear" w:color="auto" w:fill="FFFFFF"/>
          </w:tcPr>
          <w:p w14:paraId="70CB0334" w14:textId="77777777" w:rsidR="00494808" w:rsidRPr="007113E8" w:rsidRDefault="00C330BC">
            <w:pPr>
              <w:spacing w:after="0" w:line="360" w:lineRule="auto"/>
              <w:rPr>
                <w:b/>
                <w:bCs/>
                <w:sz w:val="20"/>
                <w:szCs w:val="20"/>
                <w:lang w:val="en-US"/>
              </w:rPr>
            </w:pPr>
            <w:r w:rsidRPr="007113E8">
              <w:rPr>
                <w:b/>
                <w:bCs/>
                <w:sz w:val="20"/>
                <w:szCs w:val="20"/>
                <w:lang w:val="en-US"/>
              </w:rPr>
              <w:lastRenderedPageBreak/>
              <w:t>00193/ZINACANT/IP/2025</w:t>
            </w:r>
          </w:p>
          <w:p w14:paraId="3746C9AB" w14:textId="77777777" w:rsidR="00494808" w:rsidRPr="007113E8" w:rsidRDefault="00C330BC">
            <w:pPr>
              <w:spacing w:after="0" w:line="360" w:lineRule="auto"/>
              <w:rPr>
                <w:b/>
                <w:bCs/>
                <w:sz w:val="20"/>
                <w:szCs w:val="20"/>
                <w:lang w:val="en-US"/>
              </w:rPr>
            </w:pPr>
            <w:r w:rsidRPr="007113E8">
              <w:rPr>
                <w:b/>
                <w:bCs/>
                <w:sz w:val="20"/>
                <w:szCs w:val="20"/>
                <w:lang w:val="en-US"/>
              </w:rPr>
              <w:t>05729/INFOEM/IP/RR/2025</w:t>
            </w:r>
          </w:p>
          <w:p w14:paraId="31B36EA0" w14:textId="77777777" w:rsidR="00494808" w:rsidRDefault="00C330BC">
            <w:pPr>
              <w:spacing w:after="0" w:line="360" w:lineRule="auto"/>
              <w:jc w:val="center"/>
              <w:rPr>
                <w:b/>
                <w:bCs/>
                <w:sz w:val="20"/>
                <w:szCs w:val="20"/>
              </w:rPr>
            </w:pPr>
            <w:r>
              <w:rPr>
                <w:b/>
                <w:bCs/>
                <w:sz w:val="20"/>
                <w:szCs w:val="20"/>
              </w:rPr>
              <w:t>***</w:t>
            </w:r>
          </w:p>
          <w:p w14:paraId="4BA7D13B" w14:textId="77777777" w:rsidR="00494808" w:rsidRDefault="00C330BC">
            <w:pPr>
              <w:spacing w:after="0" w:line="360" w:lineRule="auto"/>
              <w:rPr>
                <w:b/>
                <w:bCs/>
                <w:sz w:val="20"/>
                <w:szCs w:val="20"/>
              </w:rPr>
            </w:pPr>
            <w:r>
              <w:rPr>
                <w:b/>
                <w:bCs/>
                <w:sz w:val="20"/>
                <w:szCs w:val="20"/>
              </w:rPr>
              <w:t>B. Del 3 de abril de 2022 al</w:t>
            </w:r>
            <w:r>
              <w:rPr>
                <w:b/>
                <w:bCs/>
                <w:sz w:val="20"/>
                <w:szCs w:val="20"/>
              </w:rPr>
              <w:t xml:space="preserve"> 3 de abril de 2025:</w:t>
            </w:r>
          </w:p>
          <w:p w14:paraId="0012ADDD" w14:textId="77777777" w:rsidR="00494808" w:rsidRDefault="00C330BC">
            <w:pPr>
              <w:spacing w:after="0" w:line="360" w:lineRule="auto"/>
              <w:rPr>
                <w:sz w:val="20"/>
                <w:szCs w:val="20"/>
              </w:rPr>
            </w:pPr>
            <w:r>
              <w:rPr>
                <w:sz w:val="20"/>
                <w:szCs w:val="20"/>
              </w:rPr>
              <w:t xml:space="preserve">a. Listado de todos los nombramientos y contrataciones por excepción, </w:t>
            </w:r>
          </w:p>
          <w:p w14:paraId="67A49A33" w14:textId="77777777" w:rsidR="00494808" w:rsidRDefault="00C330BC">
            <w:pPr>
              <w:spacing w:after="0" w:line="360" w:lineRule="auto"/>
              <w:rPr>
                <w:sz w:val="20"/>
                <w:szCs w:val="20"/>
              </w:rPr>
            </w:pPr>
            <w:r>
              <w:rPr>
                <w:sz w:val="20"/>
                <w:szCs w:val="20"/>
              </w:rPr>
              <w:t xml:space="preserve">i. Su justificación; </w:t>
            </w:r>
          </w:p>
          <w:p w14:paraId="30BC8918" w14:textId="77777777" w:rsidR="00494808" w:rsidRDefault="00C330BC">
            <w:pPr>
              <w:spacing w:after="0" w:line="360" w:lineRule="auto"/>
              <w:rPr>
                <w:sz w:val="20"/>
                <w:szCs w:val="20"/>
              </w:rPr>
            </w:pPr>
            <w:r>
              <w:rPr>
                <w:sz w:val="20"/>
                <w:szCs w:val="20"/>
              </w:rPr>
              <w:t xml:space="preserve">ii. El procedimiento seguido; y </w:t>
            </w:r>
          </w:p>
          <w:p w14:paraId="4BE43AC7" w14:textId="77777777" w:rsidR="00494808" w:rsidRDefault="00C330BC">
            <w:pPr>
              <w:spacing w:after="0" w:line="360" w:lineRule="auto"/>
              <w:rPr>
                <w:sz w:val="20"/>
                <w:szCs w:val="20"/>
              </w:rPr>
            </w:pPr>
            <w:r>
              <w:rPr>
                <w:sz w:val="20"/>
                <w:szCs w:val="20"/>
              </w:rPr>
              <w:t>iii. Los cargos ocupados</w:t>
            </w:r>
          </w:p>
          <w:p w14:paraId="0DAFD510" w14:textId="77777777" w:rsidR="00494808" w:rsidRDefault="00494808">
            <w:pPr>
              <w:spacing w:after="0" w:line="360" w:lineRule="auto"/>
              <w:rPr>
                <w:sz w:val="20"/>
                <w:szCs w:val="20"/>
              </w:rPr>
            </w:pPr>
          </w:p>
        </w:tc>
        <w:tc>
          <w:tcPr>
            <w:tcW w:w="3685" w:type="dxa"/>
          </w:tcPr>
          <w:p w14:paraId="2D8D8873" w14:textId="77777777" w:rsidR="00494808" w:rsidRDefault="00C330BC">
            <w:pPr>
              <w:spacing w:after="0" w:line="360" w:lineRule="auto"/>
              <w:rPr>
                <w:color w:val="000000"/>
                <w:sz w:val="20"/>
                <w:szCs w:val="20"/>
              </w:rPr>
            </w:pPr>
            <w:r>
              <w:rPr>
                <w:b/>
                <w:bCs/>
                <w:color w:val="000000"/>
                <w:sz w:val="20"/>
                <w:szCs w:val="20"/>
              </w:rPr>
              <w:t xml:space="preserve">Respuesta: </w:t>
            </w:r>
            <w:r>
              <w:rPr>
                <w:color w:val="000000"/>
                <w:sz w:val="20"/>
                <w:szCs w:val="20"/>
              </w:rPr>
              <w:t xml:space="preserve"> </w:t>
            </w:r>
          </w:p>
          <w:p w14:paraId="29B8821D" w14:textId="77777777" w:rsidR="00494808" w:rsidRDefault="00C330BC">
            <w:pPr>
              <w:spacing w:after="0" w:line="360" w:lineRule="auto"/>
              <w:rPr>
                <w:sz w:val="20"/>
                <w:szCs w:val="20"/>
              </w:rPr>
            </w:pPr>
            <w:r>
              <w:rPr>
                <w:sz w:val="20"/>
                <w:szCs w:val="20"/>
              </w:rPr>
              <w:t xml:space="preserve">El Subdirector de Recursos Humanos informó que, durante los últimos tres años, no se generaron contrataciones por excepción. </w:t>
            </w:r>
          </w:p>
          <w:p w14:paraId="26646050" w14:textId="77777777" w:rsidR="00494808" w:rsidRDefault="00494808">
            <w:pPr>
              <w:spacing w:after="0" w:line="360" w:lineRule="auto"/>
              <w:rPr>
                <w:color w:val="000000"/>
                <w:sz w:val="20"/>
                <w:szCs w:val="20"/>
              </w:rPr>
            </w:pPr>
          </w:p>
          <w:p w14:paraId="73CFA55E" w14:textId="77777777" w:rsidR="00494808" w:rsidRDefault="00C330BC">
            <w:pPr>
              <w:spacing w:after="0" w:line="360" w:lineRule="auto"/>
              <w:rPr>
                <w:b/>
                <w:bCs/>
                <w:color w:val="000000"/>
                <w:sz w:val="20"/>
                <w:szCs w:val="20"/>
              </w:rPr>
            </w:pPr>
            <w:r>
              <w:rPr>
                <w:b/>
                <w:bCs/>
                <w:color w:val="000000"/>
                <w:sz w:val="20"/>
                <w:szCs w:val="20"/>
              </w:rPr>
              <w:t>Informe Justificado:</w:t>
            </w:r>
          </w:p>
          <w:p w14:paraId="0007EBDB" w14:textId="77777777" w:rsidR="00494808" w:rsidRDefault="00C330BC">
            <w:pPr>
              <w:spacing w:after="0" w:line="360" w:lineRule="auto"/>
              <w:rPr>
                <w:color w:val="000000"/>
                <w:sz w:val="20"/>
                <w:szCs w:val="20"/>
              </w:rPr>
            </w:pPr>
            <w:r>
              <w:rPr>
                <w:color w:val="000000"/>
                <w:sz w:val="20"/>
                <w:szCs w:val="20"/>
              </w:rPr>
              <w:t xml:space="preserve">No rindió informe justificado </w:t>
            </w:r>
          </w:p>
        </w:tc>
        <w:tc>
          <w:tcPr>
            <w:tcW w:w="2830" w:type="dxa"/>
          </w:tcPr>
          <w:p w14:paraId="4AEFE8D4" w14:textId="77777777" w:rsidR="00494808" w:rsidRDefault="00C330BC">
            <w:pPr>
              <w:spacing w:after="0" w:line="360" w:lineRule="auto"/>
              <w:rPr>
                <w:b/>
                <w:bCs/>
                <w:color w:val="000000"/>
                <w:sz w:val="20"/>
                <w:szCs w:val="20"/>
                <w:u w:val="single"/>
              </w:rPr>
            </w:pPr>
            <w:r>
              <w:rPr>
                <w:b/>
                <w:bCs/>
                <w:color w:val="000000"/>
                <w:sz w:val="20"/>
                <w:szCs w:val="20"/>
                <w:u w:val="single"/>
              </w:rPr>
              <w:t>Colmó parcialmente</w:t>
            </w:r>
          </w:p>
          <w:p w14:paraId="70C3F6AA" w14:textId="77777777" w:rsidR="00494808" w:rsidRDefault="00C330BC">
            <w:pPr>
              <w:spacing w:after="0" w:line="360" w:lineRule="auto"/>
              <w:rPr>
                <w:color w:val="000000"/>
                <w:sz w:val="20"/>
                <w:szCs w:val="20"/>
              </w:rPr>
            </w:pPr>
            <w:r>
              <w:rPr>
                <w:color w:val="000000"/>
                <w:sz w:val="20"/>
                <w:szCs w:val="20"/>
              </w:rPr>
              <w:t xml:space="preserve">No se pronunció sobre el </w:t>
            </w:r>
            <w:r>
              <w:rPr>
                <w:b/>
                <w:bCs/>
                <w:color w:val="000000"/>
                <w:sz w:val="20"/>
                <w:szCs w:val="20"/>
              </w:rPr>
              <w:t>listado de los nombramientos</w:t>
            </w:r>
            <w:r>
              <w:rPr>
                <w:color w:val="000000"/>
                <w:sz w:val="20"/>
                <w:szCs w:val="20"/>
              </w:rPr>
              <w:t xml:space="preserve"> </w:t>
            </w:r>
          </w:p>
          <w:p w14:paraId="28DAC395" w14:textId="77777777" w:rsidR="00494808" w:rsidRDefault="00494808">
            <w:pPr>
              <w:spacing w:after="0" w:line="360" w:lineRule="auto"/>
              <w:rPr>
                <w:color w:val="000000"/>
                <w:sz w:val="20"/>
                <w:szCs w:val="20"/>
              </w:rPr>
            </w:pPr>
          </w:p>
          <w:p w14:paraId="6B8DED4A" w14:textId="77777777" w:rsidR="00494808" w:rsidRDefault="00C330BC">
            <w:pPr>
              <w:spacing w:after="0" w:line="360" w:lineRule="auto"/>
              <w:rPr>
                <w:color w:val="000000"/>
                <w:sz w:val="20"/>
                <w:szCs w:val="20"/>
              </w:rPr>
            </w:pPr>
            <w:r>
              <w:rPr>
                <w:color w:val="000000"/>
                <w:sz w:val="20"/>
                <w:szCs w:val="20"/>
              </w:rPr>
              <w:t xml:space="preserve">En informe justificado del RR </w:t>
            </w:r>
            <w:r>
              <w:rPr>
                <w:b/>
                <w:bCs/>
                <w:color w:val="000000"/>
                <w:sz w:val="20"/>
                <w:szCs w:val="20"/>
              </w:rPr>
              <w:t>05726/INFOEM/IP/RR/2025</w:t>
            </w:r>
            <w:r>
              <w:rPr>
                <w:color w:val="000000"/>
                <w:sz w:val="20"/>
                <w:szCs w:val="20"/>
              </w:rPr>
              <w:t xml:space="preserve">, remitió un listado de puestos correspondientes al año 2025; con lo que </w:t>
            </w:r>
            <w:r>
              <w:rPr>
                <w:b/>
                <w:bCs/>
                <w:color w:val="000000"/>
                <w:sz w:val="20"/>
                <w:szCs w:val="20"/>
              </w:rPr>
              <w:t>se colma dicho año</w:t>
            </w:r>
            <w:r>
              <w:rPr>
                <w:color w:val="000000"/>
                <w:sz w:val="20"/>
                <w:szCs w:val="20"/>
              </w:rPr>
              <w:t xml:space="preserve">, sin embargo, falta el acuerdo de reserva. </w:t>
            </w:r>
          </w:p>
          <w:p w14:paraId="3ED518A2" w14:textId="77777777" w:rsidR="00494808" w:rsidRDefault="00494808">
            <w:pPr>
              <w:spacing w:after="0" w:line="360" w:lineRule="auto"/>
              <w:rPr>
                <w:color w:val="000000"/>
                <w:sz w:val="20"/>
                <w:szCs w:val="20"/>
              </w:rPr>
            </w:pPr>
          </w:p>
          <w:p w14:paraId="101ED64C" w14:textId="77777777" w:rsidR="00494808" w:rsidRDefault="00C330BC">
            <w:pPr>
              <w:spacing w:after="0" w:line="360" w:lineRule="auto"/>
              <w:rPr>
                <w:b/>
                <w:bCs/>
                <w:color w:val="000000"/>
                <w:sz w:val="20"/>
                <w:szCs w:val="20"/>
              </w:rPr>
            </w:pPr>
            <w:r>
              <w:rPr>
                <w:b/>
                <w:bCs/>
                <w:color w:val="000000"/>
                <w:sz w:val="20"/>
                <w:szCs w:val="20"/>
              </w:rPr>
              <w:t>Falta temporalidad de 2022 a 2024.</w:t>
            </w:r>
          </w:p>
          <w:p w14:paraId="0A0FD41D" w14:textId="77777777" w:rsidR="00494808" w:rsidRDefault="00494808">
            <w:pPr>
              <w:spacing w:after="0" w:line="360" w:lineRule="auto"/>
              <w:rPr>
                <w:color w:val="000000"/>
                <w:sz w:val="20"/>
                <w:szCs w:val="20"/>
              </w:rPr>
            </w:pPr>
          </w:p>
          <w:p w14:paraId="1C492059" w14:textId="77777777" w:rsidR="00494808" w:rsidRDefault="00C330BC">
            <w:pPr>
              <w:spacing w:after="0" w:line="360" w:lineRule="auto"/>
              <w:rPr>
                <w:b/>
                <w:bCs/>
                <w:color w:val="000000"/>
                <w:sz w:val="20"/>
                <w:szCs w:val="20"/>
              </w:rPr>
            </w:pPr>
            <w:r>
              <w:rPr>
                <w:b/>
                <w:bCs/>
                <w:color w:val="000000"/>
                <w:sz w:val="20"/>
                <w:szCs w:val="20"/>
              </w:rPr>
              <w:t>Falta justificación, procedimi</w:t>
            </w:r>
            <w:r>
              <w:rPr>
                <w:b/>
                <w:bCs/>
                <w:color w:val="000000"/>
                <w:sz w:val="20"/>
                <w:szCs w:val="20"/>
              </w:rPr>
              <w:t>ento y cargo.</w:t>
            </w:r>
          </w:p>
        </w:tc>
      </w:tr>
      <w:tr w:rsidR="00494808" w14:paraId="2DBBC301" w14:textId="77777777">
        <w:tc>
          <w:tcPr>
            <w:tcW w:w="2689" w:type="dxa"/>
            <w:shd w:val="clear" w:color="auto" w:fill="FFFFFF"/>
          </w:tcPr>
          <w:p w14:paraId="65378264" w14:textId="77777777" w:rsidR="00494808" w:rsidRPr="007113E8" w:rsidRDefault="00C330BC">
            <w:pPr>
              <w:spacing w:after="0" w:line="360" w:lineRule="auto"/>
              <w:rPr>
                <w:b/>
                <w:bCs/>
                <w:sz w:val="20"/>
                <w:szCs w:val="20"/>
                <w:lang w:val="en-US"/>
              </w:rPr>
            </w:pPr>
            <w:r w:rsidRPr="007113E8">
              <w:rPr>
                <w:b/>
                <w:bCs/>
                <w:sz w:val="20"/>
                <w:szCs w:val="20"/>
                <w:lang w:val="en-US"/>
              </w:rPr>
              <w:lastRenderedPageBreak/>
              <w:t>00197/ZINACANT/IP/2025</w:t>
            </w:r>
          </w:p>
          <w:p w14:paraId="1D922FDD" w14:textId="77777777" w:rsidR="00494808" w:rsidRPr="007113E8" w:rsidRDefault="00C330BC">
            <w:pPr>
              <w:spacing w:after="0" w:line="360" w:lineRule="auto"/>
              <w:rPr>
                <w:b/>
                <w:bCs/>
                <w:sz w:val="20"/>
                <w:szCs w:val="20"/>
                <w:lang w:val="en-US"/>
              </w:rPr>
            </w:pPr>
            <w:r w:rsidRPr="007113E8">
              <w:rPr>
                <w:b/>
                <w:bCs/>
                <w:sz w:val="20"/>
                <w:szCs w:val="20"/>
                <w:lang w:val="en-US"/>
              </w:rPr>
              <w:t>05730/INFOEM/IP/RR/2025</w:t>
            </w:r>
          </w:p>
          <w:p w14:paraId="0C42FC97" w14:textId="77777777" w:rsidR="00494808" w:rsidRDefault="00C330BC">
            <w:pPr>
              <w:spacing w:after="0" w:line="360" w:lineRule="auto"/>
              <w:jc w:val="center"/>
              <w:rPr>
                <w:b/>
                <w:bCs/>
                <w:sz w:val="20"/>
                <w:szCs w:val="20"/>
              </w:rPr>
            </w:pPr>
            <w:r>
              <w:rPr>
                <w:b/>
                <w:bCs/>
                <w:sz w:val="20"/>
                <w:szCs w:val="20"/>
              </w:rPr>
              <w:t>***</w:t>
            </w:r>
          </w:p>
          <w:p w14:paraId="00E0F564" w14:textId="77777777" w:rsidR="00494808" w:rsidRDefault="00C330BC">
            <w:pPr>
              <w:spacing w:after="0" w:line="360" w:lineRule="auto"/>
              <w:rPr>
                <w:b/>
                <w:bCs/>
                <w:sz w:val="20"/>
                <w:szCs w:val="20"/>
              </w:rPr>
            </w:pPr>
            <w:r>
              <w:rPr>
                <w:b/>
                <w:bCs/>
                <w:sz w:val="20"/>
                <w:szCs w:val="20"/>
              </w:rPr>
              <w:t>B. Del 3 de abril de 2022 al 3 de abril de 2025:</w:t>
            </w:r>
          </w:p>
          <w:p w14:paraId="5132AA36" w14:textId="77777777" w:rsidR="00494808" w:rsidRDefault="00C330BC">
            <w:pPr>
              <w:spacing w:after="0" w:line="360" w:lineRule="auto"/>
              <w:rPr>
                <w:sz w:val="20"/>
                <w:szCs w:val="20"/>
              </w:rPr>
            </w:pPr>
            <w:r>
              <w:rPr>
                <w:sz w:val="20"/>
                <w:szCs w:val="20"/>
              </w:rPr>
              <w:t>b. Desglose de todos los ingresos o remuneraciones, fijos y variables, incluyendo compensaciones, bonos y otros beneficios, recibidos por fun</w:t>
            </w:r>
            <w:r>
              <w:rPr>
                <w:sz w:val="20"/>
                <w:szCs w:val="20"/>
              </w:rPr>
              <w:t>cionarios de alto nivel; es decir, Presidente, Regidores y Secretarios</w:t>
            </w:r>
          </w:p>
        </w:tc>
        <w:tc>
          <w:tcPr>
            <w:tcW w:w="3685" w:type="dxa"/>
          </w:tcPr>
          <w:p w14:paraId="1FB8ABE4" w14:textId="77777777" w:rsidR="00494808" w:rsidRDefault="00C330BC">
            <w:pPr>
              <w:spacing w:after="0" w:line="360" w:lineRule="auto"/>
              <w:rPr>
                <w:color w:val="000000"/>
                <w:sz w:val="20"/>
                <w:szCs w:val="20"/>
              </w:rPr>
            </w:pPr>
            <w:r>
              <w:rPr>
                <w:b/>
                <w:bCs/>
                <w:color w:val="000000"/>
                <w:sz w:val="20"/>
                <w:szCs w:val="20"/>
              </w:rPr>
              <w:t xml:space="preserve">Respuesta: </w:t>
            </w:r>
            <w:r>
              <w:rPr>
                <w:color w:val="000000"/>
                <w:sz w:val="20"/>
                <w:szCs w:val="20"/>
              </w:rPr>
              <w:t xml:space="preserve"> </w:t>
            </w:r>
          </w:p>
          <w:p w14:paraId="0AA719B5" w14:textId="77777777" w:rsidR="00494808" w:rsidRDefault="00C330BC">
            <w:pPr>
              <w:spacing w:after="0" w:line="360" w:lineRule="auto"/>
              <w:rPr>
                <w:sz w:val="20"/>
                <w:szCs w:val="20"/>
              </w:rPr>
            </w:pPr>
            <w:r>
              <w:rPr>
                <w:sz w:val="20"/>
                <w:szCs w:val="20"/>
              </w:rPr>
              <w:t xml:space="preserve">a. El Subdirector de Recursos Humanos informó que en sus archivos no obran documentos que atienda a su requerimiento, sin embargo, remitió recibos de nómina de 2022 a 2024 </w:t>
            </w:r>
            <w:r>
              <w:rPr>
                <w:sz w:val="20"/>
                <w:szCs w:val="20"/>
              </w:rPr>
              <w:t xml:space="preserve">en los que testó datos personales confidenciales; de los siguientes Titulares: </w:t>
            </w:r>
          </w:p>
          <w:p w14:paraId="4791D9FE" w14:textId="77777777" w:rsidR="00494808" w:rsidRDefault="00C330BC">
            <w:pPr>
              <w:numPr>
                <w:ilvl w:val="0"/>
                <w:numId w:val="4"/>
              </w:numPr>
              <w:pBdr>
                <w:top w:val="nil"/>
                <w:left w:val="nil"/>
                <w:bottom w:val="nil"/>
                <w:right w:val="nil"/>
                <w:between w:val="nil"/>
              </w:pBdr>
              <w:spacing w:after="0" w:line="360" w:lineRule="auto"/>
              <w:ind w:left="461" w:hanging="219"/>
              <w:rPr>
                <w:color w:val="000000"/>
                <w:sz w:val="20"/>
                <w:szCs w:val="20"/>
              </w:rPr>
            </w:pPr>
            <w:r>
              <w:rPr>
                <w:color w:val="000000"/>
                <w:sz w:val="20"/>
                <w:szCs w:val="20"/>
              </w:rPr>
              <w:t>Presidente Municipal; faltan de mayo de 2024</w:t>
            </w:r>
          </w:p>
          <w:p w14:paraId="4164C9AD" w14:textId="77777777" w:rsidR="00494808" w:rsidRDefault="00C330BC">
            <w:pPr>
              <w:numPr>
                <w:ilvl w:val="0"/>
                <w:numId w:val="4"/>
              </w:numPr>
              <w:pBdr>
                <w:top w:val="nil"/>
                <w:left w:val="nil"/>
                <w:bottom w:val="nil"/>
                <w:right w:val="nil"/>
                <w:between w:val="nil"/>
              </w:pBdr>
              <w:spacing w:after="0" w:line="360" w:lineRule="auto"/>
              <w:ind w:left="461" w:hanging="219"/>
              <w:rPr>
                <w:color w:val="000000"/>
                <w:sz w:val="20"/>
                <w:szCs w:val="20"/>
              </w:rPr>
            </w:pPr>
            <w:r>
              <w:rPr>
                <w:color w:val="000000"/>
                <w:sz w:val="20"/>
                <w:szCs w:val="20"/>
              </w:rPr>
              <w:t xml:space="preserve">Secretaría del Ayuntamiento; incompletos dado que faltan del 16 al 31 de abril y del mes de mayo de 2023; y faltan del 16 al 31 de abril y del mes de mayo; y del 1° al 15 de </w:t>
            </w:r>
            <w:r>
              <w:rPr>
                <w:sz w:val="20"/>
                <w:szCs w:val="20"/>
              </w:rPr>
              <w:t>junio de</w:t>
            </w:r>
            <w:r>
              <w:rPr>
                <w:color w:val="000000"/>
                <w:sz w:val="20"/>
                <w:szCs w:val="20"/>
              </w:rPr>
              <w:t xml:space="preserve"> 2024.</w:t>
            </w:r>
          </w:p>
          <w:p w14:paraId="5299DAF9" w14:textId="77777777" w:rsidR="00494808" w:rsidRDefault="00C330BC">
            <w:pPr>
              <w:numPr>
                <w:ilvl w:val="0"/>
                <w:numId w:val="4"/>
              </w:numPr>
              <w:pBdr>
                <w:top w:val="nil"/>
                <w:left w:val="nil"/>
                <w:bottom w:val="nil"/>
                <w:right w:val="nil"/>
                <w:between w:val="nil"/>
              </w:pBdr>
              <w:spacing w:after="0" w:line="360" w:lineRule="auto"/>
              <w:ind w:left="461" w:hanging="219"/>
              <w:rPr>
                <w:color w:val="000000"/>
                <w:sz w:val="20"/>
                <w:szCs w:val="20"/>
              </w:rPr>
            </w:pPr>
            <w:r>
              <w:rPr>
                <w:color w:val="000000"/>
                <w:sz w:val="20"/>
                <w:szCs w:val="20"/>
              </w:rPr>
              <w:t xml:space="preserve">Primera Regiduría, incompletos, dado que faltan del </w:t>
            </w:r>
            <w:r>
              <w:rPr>
                <w:b/>
                <w:bCs/>
                <w:color w:val="000000"/>
                <w:sz w:val="20"/>
                <w:szCs w:val="20"/>
              </w:rPr>
              <w:t>16 al 31 de mar</w:t>
            </w:r>
            <w:r>
              <w:rPr>
                <w:b/>
                <w:bCs/>
                <w:color w:val="000000"/>
                <w:sz w:val="20"/>
                <w:szCs w:val="20"/>
              </w:rPr>
              <w:t>zo de 2024</w:t>
            </w:r>
          </w:p>
          <w:p w14:paraId="73725639" w14:textId="77777777" w:rsidR="00494808" w:rsidRDefault="00C330BC">
            <w:pPr>
              <w:numPr>
                <w:ilvl w:val="0"/>
                <w:numId w:val="4"/>
              </w:numPr>
              <w:pBdr>
                <w:top w:val="nil"/>
                <w:left w:val="nil"/>
                <w:bottom w:val="nil"/>
                <w:right w:val="nil"/>
                <w:between w:val="nil"/>
              </w:pBdr>
              <w:spacing w:after="0" w:line="360" w:lineRule="auto"/>
              <w:ind w:left="461" w:hanging="219"/>
              <w:rPr>
                <w:color w:val="000000"/>
                <w:sz w:val="20"/>
                <w:szCs w:val="20"/>
              </w:rPr>
            </w:pPr>
            <w:r>
              <w:rPr>
                <w:color w:val="000000"/>
                <w:sz w:val="20"/>
                <w:szCs w:val="20"/>
              </w:rPr>
              <w:t xml:space="preserve">Segunda Regiduría; incompletos, dado que faltan del </w:t>
            </w:r>
            <w:r>
              <w:rPr>
                <w:b/>
                <w:bCs/>
                <w:color w:val="000000"/>
                <w:sz w:val="20"/>
                <w:szCs w:val="20"/>
              </w:rPr>
              <w:t>16 al 31 de marzo de 2024</w:t>
            </w:r>
          </w:p>
          <w:p w14:paraId="0462CBC3" w14:textId="77777777" w:rsidR="00494808" w:rsidRDefault="00C330BC">
            <w:pPr>
              <w:numPr>
                <w:ilvl w:val="0"/>
                <w:numId w:val="4"/>
              </w:numPr>
              <w:pBdr>
                <w:top w:val="nil"/>
                <w:left w:val="nil"/>
                <w:bottom w:val="nil"/>
                <w:right w:val="nil"/>
                <w:between w:val="nil"/>
              </w:pBdr>
              <w:spacing w:after="0" w:line="360" w:lineRule="auto"/>
              <w:ind w:left="461" w:hanging="219"/>
              <w:rPr>
                <w:color w:val="000000"/>
                <w:sz w:val="20"/>
                <w:szCs w:val="20"/>
              </w:rPr>
            </w:pPr>
            <w:r>
              <w:rPr>
                <w:color w:val="000000"/>
                <w:sz w:val="20"/>
                <w:szCs w:val="20"/>
              </w:rPr>
              <w:t xml:space="preserve">Tercera Regiduría; incompletos, dado que faltan del </w:t>
            </w:r>
            <w:r>
              <w:rPr>
                <w:b/>
                <w:bCs/>
                <w:color w:val="000000"/>
                <w:sz w:val="20"/>
                <w:szCs w:val="20"/>
              </w:rPr>
              <w:t>16 al 31 de marzo de 2024</w:t>
            </w:r>
          </w:p>
          <w:p w14:paraId="5D2F9F7A" w14:textId="77777777" w:rsidR="00494808" w:rsidRDefault="00C330BC">
            <w:pPr>
              <w:numPr>
                <w:ilvl w:val="0"/>
                <w:numId w:val="4"/>
              </w:numPr>
              <w:pBdr>
                <w:top w:val="nil"/>
                <w:left w:val="nil"/>
                <w:bottom w:val="nil"/>
                <w:right w:val="nil"/>
                <w:between w:val="nil"/>
              </w:pBdr>
              <w:spacing w:after="0" w:line="360" w:lineRule="auto"/>
              <w:ind w:left="461" w:hanging="219"/>
              <w:rPr>
                <w:color w:val="000000"/>
                <w:sz w:val="20"/>
                <w:szCs w:val="20"/>
              </w:rPr>
            </w:pPr>
            <w:r>
              <w:rPr>
                <w:color w:val="000000"/>
                <w:sz w:val="20"/>
                <w:szCs w:val="20"/>
              </w:rPr>
              <w:t>Cuarta Regiduría</w:t>
            </w:r>
          </w:p>
          <w:p w14:paraId="0705E889" w14:textId="77777777" w:rsidR="00494808" w:rsidRDefault="00C330BC">
            <w:pPr>
              <w:numPr>
                <w:ilvl w:val="0"/>
                <w:numId w:val="4"/>
              </w:numPr>
              <w:pBdr>
                <w:top w:val="nil"/>
                <w:left w:val="nil"/>
                <w:bottom w:val="nil"/>
                <w:right w:val="nil"/>
                <w:between w:val="nil"/>
              </w:pBdr>
              <w:spacing w:after="0" w:line="360" w:lineRule="auto"/>
              <w:ind w:left="461" w:hanging="219"/>
              <w:rPr>
                <w:color w:val="000000"/>
                <w:sz w:val="20"/>
                <w:szCs w:val="20"/>
              </w:rPr>
            </w:pPr>
            <w:r>
              <w:rPr>
                <w:color w:val="000000"/>
                <w:sz w:val="20"/>
                <w:szCs w:val="20"/>
              </w:rPr>
              <w:lastRenderedPageBreak/>
              <w:t xml:space="preserve">Quinta Regiduría; incompletos, dado que faltan del </w:t>
            </w:r>
            <w:r>
              <w:rPr>
                <w:b/>
                <w:bCs/>
                <w:color w:val="000000"/>
                <w:sz w:val="20"/>
                <w:szCs w:val="20"/>
              </w:rPr>
              <w:t xml:space="preserve">16 al 31 de marzo de </w:t>
            </w:r>
            <w:r>
              <w:rPr>
                <w:b/>
                <w:bCs/>
                <w:color w:val="000000"/>
                <w:sz w:val="20"/>
                <w:szCs w:val="20"/>
              </w:rPr>
              <w:t>2024</w:t>
            </w:r>
          </w:p>
          <w:p w14:paraId="08B681C0" w14:textId="77777777" w:rsidR="00494808" w:rsidRDefault="00C330BC">
            <w:pPr>
              <w:numPr>
                <w:ilvl w:val="0"/>
                <w:numId w:val="4"/>
              </w:numPr>
              <w:pBdr>
                <w:top w:val="nil"/>
                <w:left w:val="nil"/>
                <w:bottom w:val="nil"/>
                <w:right w:val="nil"/>
                <w:between w:val="nil"/>
              </w:pBdr>
              <w:spacing w:after="0" w:line="360" w:lineRule="auto"/>
              <w:ind w:left="461" w:hanging="219"/>
              <w:rPr>
                <w:color w:val="000000"/>
                <w:sz w:val="20"/>
                <w:szCs w:val="20"/>
              </w:rPr>
            </w:pPr>
            <w:r>
              <w:rPr>
                <w:color w:val="000000"/>
                <w:sz w:val="20"/>
                <w:szCs w:val="20"/>
              </w:rPr>
              <w:t>Sexta Regiduría; incompletos dado que</w:t>
            </w:r>
            <w:r>
              <w:rPr>
                <w:b/>
                <w:bCs/>
                <w:color w:val="000000"/>
                <w:sz w:val="20"/>
                <w:szCs w:val="20"/>
              </w:rPr>
              <w:t xml:space="preserve"> faltan de abril a junio 2022 y del 16 al 31 de marzo de 2024</w:t>
            </w:r>
            <w:r>
              <w:rPr>
                <w:color w:val="000000"/>
                <w:sz w:val="20"/>
                <w:szCs w:val="20"/>
              </w:rPr>
              <w:t>.</w:t>
            </w:r>
          </w:p>
          <w:p w14:paraId="5C9C5C25" w14:textId="77777777" w:rsidR="00494808" w:rsidRDefault="00C330BC">
            <w:pPr>
              <w:numPr>
                <w:ilvl w:val="0"/>
                <w:numId w:val="4"/>
              </w:numPr>
              <w:pBdr>
                <w:top w:val="nil"/>
                <w:left w:val="nil"/>
                <w:bottom w:val="nil"/>
                <w:right w:val="nil"/>
                <w:between w:val="nil"/>
              </w:pBdr>
              <w:spacing w:after="0" w:line="360" w:lineRule="auto"/>
              <w:ind w:left="461" w:hanging="219"/>
              <w:rPr>
                <w:color w:val="000000"/>
                <w:sz w:val="20"/>
                <w:szCs w:val="20"/>
              </w:rPr>
            </w:pPr>
            <w:r>
              <w:rPr>
                <w:color w:val="000000"/>
                <w:sz w:val="20"/>
                <w:szCs w:val="20"/>
              </w:rPr>
              <w:t xml:space="preserve">Séptima Regiduría, incompletos dado que </w:t>
            </w:r>
            <w:r>
              <w:rPr>
                <w:b/>
                <w:bCs/>
                <w:color w:val="000000"/>
                <w:sz w:val="20"/>
                <w:szCs w:val="20"/>
              </w:rPr>
              <w:t>faltan del 16 al 31 de marzo de 2024</w:t>
            </w:r>
          </w:p>
          <w:p w14:paraId="7587D686" w14:textId="77777777" w:rsidR="00494808" w:rsidRDefault="00C330BC">
            <w:pPr>
              <w:numPr>
                <w:ilvl w:val="0"/>
                <w:numId w:val="4"/>
              </w:numPr>
              <w:pBdr>
                <w:top w:val="nil"/>
                <w:left w:val="nil"/>
                <w:bottom w:val="nil"/>
                <w:right w:val="nil"/>
                <w:between w:val="nil"/>
              </w:pBdr>
              <w:spacing w:after="0" w:line="360" w:lineRule="auto"/>
              <w:ind w:left="461" w:hanging="219"/>
              <w:rPr>
                <w:color w:val="000000"/>
                <w:sz w:val="20"/>
                <w:szCs w:val="20"/>
              </w:rPr>
            </w:pPr>
            <w:r>
              <w:rPr>
                <w:color w:val="000000"/>
                <w:sz w:val="20"/>
                <w:szCs w:val="20"/>
              </w:rPr>
              <w:t>Octava Regiduría</w:t>
            </w:r>
          </w:p>
          <w:p w14:paraId="773DBFC6" w14:textId="77777777" w:rsidR="00494808" w:rsidRDefault="00C330BC">
            <w:pPr>
              <w:numPr>
                <w:ilvl w:val="0"/>
                <w:numId w:val="4"/>
              </w:numPr>
              <w:pBdr>
                <w:top w:val="nil"/>
                <w:left w:val="nil"/>
                <w:bottom w:val="nil"/>
                <w:right w:val="nil"/>
                <w:between w:val="nil"/>
              </w:pBdr>
              <w:spacing w:after="0" w:line="360" w:lineRule="auto"/>
              <w:ind w:left="461" w:hanging="219"/>
              <w:rPr>
                <w:color w:val="000000"/>
                <w:sz w:val="20"/>
                <w:szCs w:val="20"/>
              </w:rPr>
            </w:pPr>
            <w:r>
              <w:rPr>
                <w:color w:val="000000"/>
                <w:sz w:val="20"/>
                <w:szCs w:val="20"/>
              </w:rPr>
              <w:t xml:space="preserve">Novena Regiduría; incompletos, dado que faltan del </w:t>
            </w:r>
            <w:r>
              <w:rPr>
                <w:b/>
                <w:bCs/>
                <w:color w:val="000000"/>
                <w:sz w:val="20"/>
                <w:szCs w:val="20"/>
              </w:rPr>
              <w:t xml:space="preserve">16 al </w:t>
            </w:r>
            <w:r>
              <w:rPr>
                <w:b/>
                <w:bCs/>
                <w:color w:val="000000"/>
                <w:sz w:val="20"/>
                <w:szCs w:val="20"/>
              </w:rPr>
              <w:t>31 de marzo de 2024</w:t>
            </w:r>
          </w:p>
          <w:p w14:paraId="16F2FAC1" w14:textId="77777777" w:rsidR="00494808" w:rsidRDefault="00494808">
            <w:pPr>
              <w:spacing w:after="0" w:line="360" w:lineRule="auto"/>
              <w:rPr>
                <w:b/>
                <w:bCs/>
                <w:color w:val="000000"/>
                <w:sz w:val="20"/>
                <w:szCs w:val="20"/>
              </w:rPr>
            </w:pPr>
          </w:p>
          <w:p w14:paraId="028A8047" w14:textId="77777777" w:rsidR="00494808" w:rsidRDefault="00C330BC">
            <w:pPr>
              <w:spacing w:after="0" w:line="360" w:lineRule="auto"/>
              <w:rPr>
                <w:b/>
                <w:bCs/>
                <w:color w:val="000000"/>
                <w:sz w:val="20"/>
                <w:szCs w:val="20"/>
              </w:rPr>
            </w:pPr>
            <w:r>
              <w:rPr>
                <w:b/>
                <w:bCs/>
                <w:color w:val="000000"/>
                <w:sz w:val="20"/>
                <w:szCs w:val="20"/>
              </w:rPr>
              <w:t>Informe Justificado:</w:t>
            </w:r>
          </w:p>
          <w:p w14:paraId="1667E62F" w14:textId="77777777" w:rsidR="00494808" w:rsidRDefault="00C330BC">
            <w:pPr>
              <w:spacing w:after="0" w:line="360" w:lineRule="auto"/>
              <w:rPr>
                <w:b/>
                <w:bCs/>
                <w:color w:val="000000"/>
                <w:sz w:val="20"/>
                <w:szCs w:val="20"/>
              </w:rPr>
            </w:pPr>
            <w:r>
              <w:rPr>
                <w:color w:val="000000"/>
                <w:sz w:val="20"/>
                <w:szCs w:val="20"/>
              </w:rPr>
              <w:t>No rindió informe justificado</w:t>
            </w:r>
          </w:p>
        </w:tc>
        <w:tc>
          <w:tcPr>
            <w:tcW w:w="2830" w:type="dxa"/>
          </w:tcPr>
          <w:p w14:paraId="2AF64A02" w14:textId="77777777" w:rsidR="00494808" w:rsidRDefault="00C330BC">
            <w:pPr>
              <w:spacing w:after="0" w:line="360" w:lineRule="auto"/>
              <w:rPr>
                <w:b/>
                <w:bCs/>
                <w:color w:val="000000"/>
                <w:sz w:val="20"/>
                <w:szCs w:val="20"/>
                <w:u w:val="single"/>
              </w:rPr>
            </w:pPr>
            <w:r>
              <w:rPr>
                <w:b/>
                <w:bCs/>
                <w:color w:val="000000"/>
                <w:sz w:val="20"/>
                <w:szCs w:val="20"/>
                <w:u w:val="single"/>
              </w:rPr>
              <w:lastRenderedPageBreak/>
              <w:t>Colmó parcialmente</w:t>
            </w:r>
          </w:p>
          <w:p w14:paraId="4581EA4B" w14:textId="77777777" w:rsidR="00494808" w:rsidRDefault="00494808">
            <w:pPr>
              <w:spacing w:after="0" w:line="360" w:lineRule="auto"/>
              <w:rPr>
                <w:b/>
                <w:bCs/>
                <w:color w:val="000000"/>
                <w:sz w:val="20"/>
                <w:szCs w:val="20"/>
              </w:rPr>
            </w:pPr>
          </w:p>
          <w:p w14:paraId="24062899" w14:textId="77777777" w:rsidR="00494808" w:rsidRDefault="00C330BC">
            <w:pPr>
              <w:spacing w:after="0" w:line="360" w:lineRule="auto"/>
              <w:rPr>
                <w:b/>
                <w:bCs/>
                <w:color w:val="000000"/>
                <w:sz w:val="20"/>
                <w:szCs w:val="20"/>
              </w:rPr>
            </w:pPr>
            <w:r>
              <w:rPr>
                <w:b/>
                <w:bCs/>
                <w:color w:val="000000"/>
                <w:sz w:val="20"/>
                <w:szCs w:val="20"/>
              </w:rPr>
              <w:t>Falta del 1° de enero al 3 de abril de 2025.</w:t>
            </w:r>
          </w:p>
          <w:p w14:paraId="1B5037E5" w14:textId="77777777" w:rsidR="00494808" w:rsidRDefault="00494808">
            <w:pPr>
              <w:spacing w:after="0" w:line="360" w:lineRule="auto"/>
              <w:rPr>
                <w:b/>
                <w:bCs/>
                <w:color w:val="000000"/>
                <w:sz w:val="20"/>
                <w:szCs w:val="20"/>
              </w:rPr>
            </w:pPr>
          </w:p>
          <w:p w14:paraId="6F7D1C83" w14:textId="77777777" w:rsidR="00494808" w:rsidRDefault="00C330BC">
            <w:pPr>
              <w:spacing w:after="0" w:line="360" w:lineRule="auto"/>
              <w:rPr>
                <w:b/>
                <w:bCs/>
                <w:color w:val="000000"/>
                <w:sz w:val="20"/>
                <w:szCs w:val="20"/>
              </w:rPr>
            </w:pPr>
            <w:r>
              <w:rPr>
                <w:b/>
                <w:bCs/>
                <w:color w:val="000000"/>
                <w:sz w:val="20"/>
                <w:szCs w:val="20"/>
              </w:rPr>
              <w:t xml:space="preserve">Faltan algunos recibos y el acuerdo que respalde la versión pública. </w:t>
            </w:r>
          </w:p>
        </w:tc>
      </w:tr>
    </w:tbl>
    <w:p w14:paraId="1734C91E" w14:textId="77777777" w:rsidR="00494808" w:rsidRDefault="00494808">
      <w:pPr>
        <w:spacing w:after="0" w:line="360" w:lineRule="auto"/>
        <w:rPr>
          <w:color w:val="000000"/>
        </w:rPr>
      </w:pPr>
    </w:p>
    <w:p w14:paraId="5F144FE0" w14:textId="77777777" w:rsidR="00494808" w:rsidRDefault="00494808">
      <w:pPr>
        <w:spacing w:after="0" w:line="360" w:lineRule="auto"/>
        <w:rPr>
          <w:color w:val="000000"/>
        </w:rPr>
      </w:pPr>
    </w:p>
    <w:p w14:paraId="29492542" w14:textId="77777777" w:rsidR="00494808" w:rsidRDefault="00C330BC">
      <w:pPr>
        <w:spacing w:after="0" w:line="360" w:lineRule="auto"/>
        <w:rPr>
          <w:color w:val="000000"/>
        </w:rPr>
      </w:pPr>
      <w:r>
        <w:rPr>
          <w:color w:val="000000"/>
        </w:rPr>
        <w:t xml:space="preserve">A fin de aportar mayor detalle a lo descrito </w:t>
      </w:r>
      <w:r>
        <w:rPr>
          <w:color w:val="000000"/>
        </w:rPr>
        <w:t>en el cuadro anterior, se procede al análisis siguiente:</w:t>
      </w:r>
    </w:p>
    <w:p w14:paraId="7627297E" w14:textId="77777777" w:rsidR="00494808" w:rsidRDefault="00494808">
      <w:pPr>
        <w:spacing w:after="0" w:line="360" w:lineRule="auto"/>
        <w:rPr>
          <w:color w:val="000000"/>
        </w:rPr>
      </w:pPr>
    </w:p>
    <w:p w14:paraId="576FC2C7" w14:textId="77777777" w:rsidR="00494808" w:rsidRDefault="00C330BC">
      <w:pPr>
        <w:numPr>
          <w:ilvl w:val="0"/>
          <w:numId w:val="27"/>
        </w:numPr>
        <w:pBdr>
          <w:top w:val="nil"/>
          <w:left w:val="nil"/>
          <w:bottom w:val="nil"/>
          <w:right w:val="nil"/>
          <w:between w:val="nil"/>
        </w:pBdr>
        <w:spacing w:after="0" w:line="360" w:lineRule="auto"/>
        <w:rPr>
          <w:b/>
          <w:bCs/>
          <w:color w:val="000000"/>
        </w:rPr>
      </w:pPr>
      <w:r>
        <w:rPr>
          <w:b/>
          <w:bCs/>
          <w:color w:val="000000"/>
        </w:rPr>
        <w:t>Respecto a nombramientos, salarios y funciones del personal que no es mando medio y superior del 1° de enero al 3 de abril de 2025 (05726/INFOEM/IP/RR/2025)</w:t>
      </w:r>
    </w:p>
    <w:p w14:paraId="75903DCE" w14:textId="77777777" w:rsidR="00494808" w:rsidRDefault="00494808">
      <w:pPr>
        <w:spacing w:after="0" w:line="360" w:lineRule="auto"/>
        <w:rPr>
          <w:color w:val="000000"/>
        </w:rPr>
      </w:pPr>
    </w:p>
    <w:p w14:paraId="39A00F28" w14:textId="77777777" w:rsidR="00494808" w:rsidRDefault="00C330BC">
      <w:pPr>
        <w:spacing w:after="0" w:line="360" w:lineRule="auto"/>
        <w:rPr>
          <w:color w:val="000000"/>
        </w:rPr>
      </w:pPr>
      <w:r>
        <w:rPr>
          <w:color w:val="000000"/>
        </w:rPr>
        <w:t>En este sentido, vale la pena señalar qu</w:t>
      </w:r>
      <w:r>
        <w:rPr>
          <w:color w:val="000000"/>
        </w:rPr>
        <w:t>e en informe justificado el Sujeto Obligado remitió un listado en el que se advierte el puesto de las personas servidoras públicas; en el que se determinó que el nombre del personal de policías operativos debía ser reservado y se testó correctamente, sin e</w:t>
      </w:r>
      <w:r>
        <w:rPr>
          <w:color w:val="000000"/>
        </w:rPr>
        <w:t xml:space="preserve">mbargo, el acuerdo que respalda la versión pública de la información y la reserva del </w:t>
      </w:r>
      <w:r>
        <w:rPr>
          <w:color w:val="000000"/>
        </w:rPr>
        <w:lastRenderedPageBreak/>
        <w:t>nombre de dicho personal, atiende a solicitudes de información diversas a las que nos ocupan; por lo que, se inserta parte de interés del acta remitida:</w:t>
      </w:r>
    </w:p>
    <w:p w14:paraId="4C724D2B" w14:textId="77777777" w:rsidR="00494808" w:rsidRDefault="00C330BC">
      <w:pPr>
        <w:spacing w:after="0" w:line="360" w:lineRule="auto"/>
        <w:jc w:val="center"/>
        <w:rPr>
          <w:color w:val="000000"/>
        </w:rPr>
      </w:pPr>
      <w:r>
        <w:rPr>
          <w:noProof/>
        </w:rPr>
        <w:drawing>
          <wp:inline distT="0" distB="0" distL="0" distR="0" wp14:anchorId="39E79959" wp14:editId="04F2BFA1">
            <wp:extent cx="3969917" cy="5103243"/>
            <wp:effectExtent l="0" t="0" r="0" b="0"/>
            <wp:docPr id="105769394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3969917" cy="5103243"/>
                    </a:xfrm>
                    <a:prstGeom prst="rect">
                      <a:avLst/>
                    </a:prstGeom>
                    <a:ln/>
                  </pic:spPr>
                </pic:pic>
              </a:graphicData>
            </a:graphic>
          </wp:inline>
        </w:drawing>
      </w:r>
    </w:p>
    <w:p w14:paraId="58074A14" w14:textId="77777777" w:rsidR="00494808" w:rsidRDefault="00494808">
      <w:pPr>
        <w:spacing w:after="0" w:line="360" w:lineRule="auto"/>
        <w:rPr>
          <w:color w:val="000000"/>
        </w:rPr>
      </w:pPr>
    </w:p>
    <w:p w14:paraId="2AB1CAD7" w14:textId="77777777" w:rsidR="00494808" w:rsidRDefault="00C330BC">
      <w:pPr>
        <w:spacing w:after="0" w:line="360" w:lineRule="auto"/>
      </w:pPr>
      <w:r>
        <w:rPr>
          <w:color w:val="000000"/>
        </w:rPr>
        <w:t xml:space="preserve">Al respecto, </w:t>
      </w:r>
      <w:r>
        <w:t>es importante señalar que el artículo 6°, Apartado A), fracción I de la Constitución Política de los Estados Unidos Mexicanos, establece que toda la información en posesión de cualquier autoridad, es pública y sólo podrá ser reservada temporalmente por raz</w:t>
      </w:r>
      <w:r>
        <w:t xml:space="preserve">ones de interés público. Entonces, se prevé que la información es pública salvo los casos de excepción que prevén las leyes; al respecto, la Ley de Transparencia y Acceso a la Información Pública del </w:t>
      </w:r>
      <w:r>
        <w:lastRenderedPageBreak/>
        <w:t>Estado de México y Municipios en materia de clasificació</w:t>
      </w:r>
      <w:r>
        <w:t>n hay dos supuestos, a saber, los siguientes:</w:t>
      </w:r>
    </w:p>
    <w:p w14:paraId="286B411D" w14:textId="77777777" w:rsidR="00494808" w:rsidRDefault="00C330BC">
      <w:pPr>
        <w:numPr>
          <w:ilvl w:val="0"/>
          <w:numId w:val="8"/>
        </w:numPr>
        <w:spacing w:after="0" w:line="360" w:lineRule="auto"/>
        <w:rPr>
          <w:color w:val="000000"/>
        </w:rPr>
      </w:pPr>
      <w:r>
        <w:rPr>
          <w:b/>
          <w:bCs/>
          <w:color w:val="000000"/>
        </w:rPr>
        <w:t>Confidencial</w:t>
      </w:r>
      <w:r>
        <w:rPr>
          <w:color w:val="000000"/>
        </w:rPr>
        <w:t xml:space="preserve">: Se trata de datos personales o de la vida privada de una persona física o jurídico-colectiva y encuentran su sustento legal en el artículo 143 de la Ley de Transparencia y Acceso a la Información </w:t>
      </w:r>
      <w:r>
        <w:rPr>
          <w:color w:val="000000"/>
        </w:rPr>
        <w:t>Pública del Estado de México y Municipios</w:t>
      </w:r>
    </w:p>
    <w:p w14:paraId="35ADC5B6" w14:textId="77777777" w:rsidR="00494808" w:rsidRDefault="00494808">
      <w:pPr>
        <w:spacing w:after="0" w:line="360" w:lineRule="auto"/>
        <w:ind w:left="720"/>
        <w:rPr>
          <w:color w:val="000000"/>
        </w:rPr>
      </w:pPr>
    </w:p>
    <w:p w14:paraId="6686AF3B" w14:textId="77777777" w:rsidR="00494808" w:rsidRDefault="00C330BC">
      <w:pPr>
        <w:numPr>
          <w:ilvl w:val="0"/>
          <w:numId w:val="8"/>
        </w:numPr>
        <w:spacing w:after="0" w:line="360" w:lineRule="auto"/>
        <w:rPr>
          <w:color w:val="000000"/>
        </w:rPr>
      </w:pPr>
      <w:r>
        <w:rPr>
          <w:b/>
          <w:bCs/>
          <w:color w:val="000000"/>
        </w:rPr>
        <w:t>Reservada:</w:t>
      </w:r>
      <w:r>
        <w:rPr>
          <w:color w:val="000000"/>
        </w:rPr>
        <w:t xml:space="preserve"> Es información de carácter público, que no puede ser proporcionada al actualizar alguna de las causales establecidas en el artículo 140 de la Ley de Transparencia y Acceso a la Información Pública del E</w:t>
      </w:r>
      <w:r>
        <w:rPr>
          <w:color w:val="000000"/>
        </w:rPr>
        <w:t xml:space="preserve">stado de México y Municipios y demás aplicables. </w:t>
      </w:r>
    </w:p>
    <w:p w14:paraId="57FD5BA6" w14:textId="77777777" w:rsidR="00494808" w:rsidRDefault="00494808">
      <w:pPr>
        <w:spacing w:after="0" w:line="360" w:lineRule="auto"/>
        <w:rPr>
          <w:color w:val="000000"/>
        </w:rPr>
      </w:pPr>
    </w:p>
    <w:p w14:paraId="2DB1DAC1" w14:textId="77777777" w:rsidR="00494808" w:rsidRDefault="00C330BC">
      <w:pPr>
        <w:spacing w:after="0" w:line="360" w:lineRule="auto"/>
      </w:pPr>
      <w:r>
        <w:t>Así pues, existen dos supuestos para la restricción del acceso a la información; que implica que la información solicitada se trate de datos personales confidenciales o que se actualice algún supuesto de r</w:t>
      </w:r>
      <w:r>
        <w:t>eserva.</w:t>
      </w:r>
    </w:p>
    <w:p w14:paraId="1B21E3B9" w14:textId="77777777" w:rsidR="00494808" w:rsidRDefault="00494808">
      <w:pPr>
        <w:spacing w:after="0" w:line="360" w:lineRule="auto"/>
      </w:pPr>
    </w:p>
    <w:p w14:paraId="7E2A003A" w14:textId="77777777" w:rsidR="00494808" w:rsidRDefault="00C330BC">
      <w:pPr>
        <w:spacing w:after="0" w:line="360" w:lineRule="auto"/>
      </w:pPr>
      <w:r>
        <w:t>Para el caso del personal de policía que realiza funciones operativas de la Dirección de Seguridad Pública y Tránsito; se debe tener en consideración que, el artículo 140, fracción IV, de la Ley de Transparencia y Acceso a la Información Pública d</w:t>
      </w:r>
      <w:r>
        <w:t xml:space="preserve">el Estado de México y Municipios, homólogo al entonces, del artículo 113, fracción V de la Ley General de Transparencia y Acceso a la Información Pública, prevé lo siguiente: </w:t>
      </w:r>
    </w:p>
    <w:p w14:paraId="2C57B0F9" w14:textId="77777777" w:rsidR="00494808" w:rsidRDefault="00494808">
      <w:pPr>
        <w:tabs>
          <w:tab w:val="left" w:pos="4962"/>
        </w:tabs>
        <w:spacing w:after="0" w:line="360" w:lineRule="auto"/>
      </w:pPr>
    </w:p>
    <w:p w14:paraId="3B2D1CB2" w14:textId="77777777" w:rsidR="00494808" w:rsidRDefault="00C330BC">
      <w:pPr>
        <w:tabs>
          <w:tab w:val="left" w:pos="4962"/>
        </w:tabs>
        <w:spacing w:after="0" w:line="360" w:lineRule="auto"/>
        <w:ind w:left="567" w:right="709"/>
        <w:rPr>
          <w:i/>
          <w:iCs/>
          <w:sz w:val="20"/>
          <w:szCs w:val="20"/>
        </w:rPr>
      </w:pPr>
      <w:r>
        <w:rPr>
          <w:i/>
          <w:iCs/>
          <w:sz w:val="20"/>
          <w:szCs w:val="20"/>
        </w:rPr>
        <w:t>“Artículo 140. El acceso a la información pública será restringido excepcionalm</w:t>
      </w:r>
      <w:r>
        <w:rPr>
          <w:i/>
          <w:iCs/>
          <w:sz w:val="20"/>
          <w:szCs w:val="20"/>
        </w:rPr>
        <w:t xml:space="preserve">ente, cuando por razones de interés público, ésta sea clasificada como reservada, conforme a los criterios siguientes: </w:t>
      </w:r>
    </w:p>
    <w:p w14:paraId="4CB2A324" w14:textId="77777777" w:rsidR="00494808" w:rsidRDefault="00C330BC">
      <w:pPr>
        <w:tabs>
          <w:tab w:val="left" w:pos="4962"/>
        </w:tabs>
        <w:spacing w:after="0" w:line="360" w:lineRule="auto"/>
        <w:ind w:left="567" w:right="709"/>
        <w:rPr>
          <w:i/>
          <w:iCs/>
          <w:sz w:val="20"/>
          <w:szCs w:val="20"/>
        </w:rPr>
      </w:pPr>
      <w:r>
        <w:rPr>
          <w:i/>
          <w:iCs/>
          <w:sz w:val="20"/>
          <w:szCs w:val="20"/>
        </w:rPr>
        <w:t>… IV. Ponga en riesgo la vida, la seguridad o la salud de una persona física;</w:t>
      </w:r>
    </w:p>
    <w:p w14:paraId="7C298B0B" w14:textId="77777777" w:rsidR="00494808" w:rsidRDefault="00C330BC">
      <w:pPr>
        <w:tabs>
          <w:tab w:val="left" w:pos="4962"/>
        </w:tabs>
        <w:spacing w:after="0" w:line="360" w:lineRule="auto"/>
        <w:ind w:left="567" w:right="709"/>
        <w:rPr>
          <w:i/>
          <w:iCs/>
          <w:sz w:val="20"/>
          <w:szCs w:val="20"/>
        </w:rPr>
      </w:pPr>
      <w:r>
        <w:rPr>
          <w:i/>
          <w:iCs/>
          <w:sz w:val="20"/>
          <w:szCs w:val="20"/>
        </w:rPr>
        <w:t xml:space="preserve"> …” </w:t>
      </w:r>
    </w:p>
    <w:p w14:paraId="60C82592" w14:textId="77777777" w:rsidR="00494808" w:rsidRDefault="00494808">
      <w:pPr>
        <w:tabs>
          <w:tab w:val="left" w:pos="4962"/>
        </w:tabs>
        <w:spacing w:after="0" w:line="360" w:lineRule="auto"/>
        <w:ind w:left="567" w:right="709"/>
        <w:rPr>
          <w:i/>
          <w:iCs/>
        </w:rPr>
      </w:pPr>
    </w:p>
    <w:p w14:paraId="7956468D" w14:textId="77777777" w:rsidR="00494808" w:rsidRDefault="00C330BC">
      <w:pPr>
        <w:tabs>
          <w:tab w:val="left" w:pos="4962"/>
        </w:tabs>
        <w:spacing w:after="0" w:line="360" w:lineRule="auto"/>
      </w:pPr>
      <w:r>
        <w:lastRenderedPageBreak/>
        <w:t>Del precepto legal anteriormente citado se desprende</w:t>
      </w:r>
      <w:r>
        <w:t xml:space="preserve"> que como información reservada podrá clasificarse aquella cuya publicación pueda poner en riesgo la vida, seguridad o salud de una persona física; para acreditar lo anterior, los Lineamientos Generales, establecen lo siguiente: </w:t>
      </w:r>
    </w:p>
    <w:p w14:paraId="7DDD7A5E" w14:textId="77777777" w:rsidR="00494808" w:rsidRDefault="00494808">
      <w:pPr>
        <w:tabs>
          <w:tab w:val="left" w:pos="4962"/>
        </w:tabs>
        <w:spacing w:after="0" w:line="360" w:lineRule="auto"/>
      </w:pPr>
    </w:p>
    <w:p w14:paraId="34AC5EC3" w14:textId="77777777" w:rsidR="00494808" w:rsidRDefault="00C330BC">
      <w:pPr>
        <w:tabs>
          <w:tab w:val="left" w:pos="4962"/>
        </w:tabs>
        <w:spacing w:after="0" w:line="360" w:lineRule="auto"/>
        <w:ind w:left="567" w:right="709"/>
        <w:rPr>
          <w:i/>
          <w:iCs/>
          <w:sz w:val="20"/>
          <w:szCs w:val="20"/>
        </w:rPr>
      </w:pPr>
      <w:r>
        <w:rPr>
          <w:i/>
          <w:iCs/>
          <w:sz w:val="20"/>
          <w:szCs w:val="20"/>
        </w:rPr>
        <w:t>“Vigésimo tercero. Para c</w:t>
      </w:r>
      <w:r>
        <w:rPr>
          <w:i/>
          <w:iCs/>
          <w:sz w:val="20"/>
          <w:szCs w:val="20"/>
        </w:rPr>
        <w:t>lasificar la información como reservada, de conformidad con el artículo 113, fracción V de la Ley General, será necesario acreditar un vínculo, entre una o varias personas físicas y la información que pueda poner en riesgo su vida, seguridad o salud; espec</w:t>
      </w:r>
      <w:r>
        <w:rPr>
          <w:i/>
          <w:iCs/>
          <w:sz w:val="20"/>
          <w:szCs w:val="20"/>
        </w:rPr>
        <w:t>ificando cuál de estos bienes jurídicos será afectado, así como el potencial daño o riesgo que causaría su difusión”</w:t>
      </w:r>
    </w:p>
    <w:p w14:paraId="53BC26FF" w14:textId="77777777" w:rsidR="00494808" w:rsidRDefault="00494808">
      <w:pPr>
        <w:spacing w:after="0" w:line="360" w:lineRule="auto"/>
        <w:rPr>
          <w:i/>
          <w:iCs/>
        </w:rPr>
      </w:pPr>
    </w:p>
    <w:p w14:paraId="7430DB67" w14:textId="77777777" w:rsidR="00494808" w:rsidRDefault="00C330BC">
      <w:pPr>
        <w:spacing w:after="0" w:line="360" w:lineRule="auto"/>
      </w:pPr>
      <w:r>
        <w:t>Del Lineamiento referido, se desprende que para clasificar la información como reservada, será necesario acreditar un vínculo, entre la pe</w:t>
      </w:r>
      <w:r>
        <w:t>rsona física y la información que pueda poner en riesgo su vida, seguridad o salud, es decir, se deben señalar el bien jurídico específico afectado y el potencial de daño o riesgo que causaría su difusión. Además, el artículo 81, fracción III, de la Ley de</w:t>
      </w:r>
      <w:r>
        <w:t xml:space="preserve"> Seguridad del Estado de México, establece lo siguiente:</w:t>
      </w:r>
    </w:p>
    <w:p w14:paraId="115DE54C" w14:textId="77777777" w:rsidR="00494808" w:rsidRDefault="00494808">
      <w:pPr>
        <w:spacing w:after="0" w:line="360" w:lineRule="auto"/>
      </w:pPr>
    </w:p>
    <w:p w14:paraId="5A325738" w14:textId="77777777" w:rsidR="00494808" w:rsidRDefault="00C330BC">
      <w:pPr>
        <w:spacing w:after="0" w:line="360" w:lineRule="auto"/>
        <w:ind w:left="567" w:right="709"/>
        <w:rPr>
          <w:i/>
          <w:iCs/>
          <w:sz w:val="20"/>
          <w:szCs w:val="20"/>
        </w:rPr>
      </w:pPr>
      <w:r>
        <w:rPr>
          <w:i/>
          <w:iCs/>
          <w:sz w:val="20"/>
          <w:szCs w:val="20"/>
        </w:rPr>
        <w:t>“Artículo 81.- Toda información para la seguridad pública generada o en poder de Instituciones de Seguridad Pública o de cualquier instancia del Sistema Estatal debe registrarse, clasificarse y trat</w:t>
      </w:r>
      <w:r>
        <w:rPr>
          <w:i/>
          <w:iCs/>
          <w:sz w:val="20"/>
          <w:szCs w:val="20"/>
        </w:rPr>
        <w:t xml:space="preserve">arse de conformidad con las disposiciones aplicables. No obstante lo anterior, esta información se considerará reservada en los casos siguientes: … </w:t>
      </w:r>
    </w:p>
    <w:p w14:paraId="5848EB8A" w14:textId="77777777" w:rsidR="00494808" w:rsidRDefault="00C330BC">
      <w:pPr>
        <w:spacing w:after="0" w:line="360" w:lineRule="auto"/>
        <w:ind w:left="567" w:right="709"/>
        <w:rPr>
          <w:i/>
          <w:iCs/>
          <w:sz w:val="20"/>
          <w:szCs w:val="20"/>
        </w:rPr>
      </w:pPr>
      <w:r>
        <w:rPr>
          <w:i/>
          <w:iCs/>
          <w:sz w:val="20"/>
          <w:szCs w:val="20"/>
        </w:rPr>
        <w:t>III. La relativa a los servidores públicos integrantes de las instituciones de seguridad pública, cuya reve</w:t>
      </w:r>
      <w:r>
        <w:rPr>
          <w:i/>
          <w:iCs/>
          <w:sz w:val="20"/>
          <w:szCs w:val="20"/>
        </w:rPr>
        <w:t>lación pueda poner en riesgo su vida e integridad física con motivo de sus funciones; …”</w:t>
      </w:r>
    </w:p>
    <w:p w14:paraId="0080F211" w14:textId="77777777" w:rsidR="00494808" w:rsidRDefault="00494808">
      <w:pPr>
        <w:spacing w:after="0" w:line="360" w:lineRule="auto"/>
      </w:pPr>
    </w:p>
    <w:p w14:paraId="6DD31CFC" w14:textId="77777777" w:rsidR="00494808" w:rsidRDefault="00C330BC">
      <w:pPr>
        <w:spacing w:after="0" w:line="360" w:lineRule="auto"/>
      </w:pPr>
      <w:r>
        <w:t>Conforme al citado artículo, se desprende que es reservada toda aquella información de los servidores públicos integrantes de las instituciones de seguridad pública, cuya revelación pueda poner en riesgo su vida e integridad física con motivo de sus funcio</w:t>
      </w:r>
      <w:r>
        <w:t xml:space="preserve">nes. </w:t>
      </w:r>
    </w:p>
    <w:p w14:paraId="570BF332" w14:textId="77777777" w:rsidR="00494808" w:rsidRDefault="00494808">
      <w:pPr>
        <w:spacing w:after="0" w:line="360" w:lineRule="auto"/>
      </w:pPr>
    </w:p>
    <w:p w14:paraId="007DB017" w14:textId="77777777" w:rsidR="00494808" w:rsidRDefault="00C330BC">
      <w:pPr>
        <w:spacing w:after="0" w:line="360" w:lineRule="auto"/>
      </w:pPr>
      <w:r>
        <w:t xml:space="preserve">En ese contexto, es de señalar que los datos de servidores públicos, entre los que se encuentran el nombre y fotografía de los trabajadores, por regla general, son de naturaleza pública, de </w:t>
      </w:r>
      <w:r>
        <w:lastRenderedPageBreak/>
        <w:t>conformidad con el artículo 70, fracción VII de la Ley Gene</w:t>
      </w:r>
      <w:r>
        <w:t>ral de Transparencia y Acceso a la Información Pública del Estado de México, y 92, fracción VII, de la Ley de Transparencia y Acceso a la Información Pública del Estado de México y Municipios.</w:t>
      </w:r>
    </w:p>
    <w:p w14:paraId="544F70BB" w14:textId="77777777" w:rsidR="00494808" w:rsidRDefault="00C330BC">
      <w:pPr>
        <w:spacing w:after="0" w:line="360" w:lineRule="auto"/>
      </w:pPr>
      <w:r>
        <w:t>No obstante, resulta necesario traer a colación por analogía, e</w:t>
      </w:r>
      <w:r>
        <w:t>l Criterio de interpretación, con número de registro SO/006/2009, de la Primera Época, emitido por el entonces Instituto Federal de Acceso a la Información y Protección de Datos ahora Instituto Nacional de Transparencia, Acceso a la Información y Protecció</w:t>
      </w:r>
      <w:r>
        <w:t>n de Datos Personales, que establece lo siguiente:</w:t>
      </w:r>
    </w:p>
    <w:p w14:paraId="06A49878" w14:textId="77777777" w:rsidR="00494808" w:rsidRDefault="00494808">
      <w:pPr>
        <w:spacing w:after="0" w:line="360" w:lineRule="auto"/>
      </w:pPr>
    </w:p>
    <w:p w14:paraId="7379E199" w14:textId="77777777" w:rsidR="00494808" w:rsidRDefault="00C330BC">
      <w:pPr>
        <w:spacing w:after="0" w:line="360" w:lineRule="auto"/>
        <w:ind w:left="567" w:right="709"/>
        <w:rPr>
          <w:i/>
          <w:iCs/>
          <w:sz w:val="20"/>
          <w:szCs w:val="20"/>
        </w:rPr>
      </w:pPr>
      <w:r>
        <w:rPr>
          <w:i/>
          <w:iCs/>
          <w:sz w:val="20"/>
          <w:szCs w:val="20"/>
        </w:rPr>
        <w:t>“Nombres de servidores públicos dedicados a actividades en materia de seguridad, por excepción pueden considerarse información reservada. De conformidad con el artículo 7, fracciones I y III de la Ley Fed</w:t>
      </w:r>
      <w:r>
        <w:rPr>
          <w:i/>
          <w:iCs/>
          <w:sz w:val="20"/>
          <w:szCs w:val="20"/>
        </w:rPr>
        <w:t>eral de Transparencia y Acceso a la Información Pública Gubernamental el nombre de los servidores públicos es información de naturaleza pública. No obstante lo anterior, el mismo precepto establece la posibilidad de que existan excepciones a las obligacion</w:t>
      </w:r>
      <w:r>
        <w:rPr>
          <w:i/>
          <w:iCs/>
          <w:sz w:val="20"/>
          <w:szCs w:val="20"/>
        </w:rPr>
        <w:t>es ahí establecidas cuando la información actualice algunos de los supuestos de reserva o confidencialidad previstos en los artículos 13, 14 y 18 de la citada ley. En este sentido, se debe señalar que existen funciones a cargo de servidores públicos, tendi</w:t>
      </w:r>
      <w:r>
        <w:rPr>
          <w:i/>
          <w:iCs/>
          <w:sz w:val="20"/>
          <w:szCs w:val="20"/>
        </w:rPr>
        <w:t>entes a garantizar de manera directa la seguridad nacional y pública, a través de acciones preventivas y correctivas encaminadas a combatir a la delincuencia en sus diferentes manifestaciones. Así, es pertinente señalar que en el artículo 13, fracción I de</w:t>
      </w:r>
      <w:r>
        <w:rPr>
          <w:i/>
          <w:iCs/>
          <w:sz w:val="20"/>
          <w:szCs w:val="20"/>
        </w:rPr>
        <w:t xml:space="preserve"> la ley de referencia se establece que podrá clasificarse aquella información cuya difusión pueda comprometer la seguridad nacional y pública. En este orden de ideas, una de las formas en que la delincuencia puede llegar a poner en riesgo la seguridad del </w:t>
      </w:r>
      <w:r>
        <w:rPr>
          <w:i/>
          <w:iCs/>
          <w:sz w:val="20"/>
          <w:szCs w:val="20"/>
        </w:rPr>
        <w:t>país es precisamente anulando, impidiendo u obstaculizando la actuación de los servidores públicos que realizan funciones de carácter operativo, mediante el conocimiento de dicha situación, por lo que la reserva de la relación de los nombres y las funcione</w:t>
      </w:r>
      <w:r>
        <w:rPr>
          <w:i/>
          <w:iCs/>
          <w:sz w:val="20"/>
          <w:szCs w:val="20"/>
        </w:rPr>
        <w:t>s que desempeñan los servidores públicos que prestan sus servicios en áreas de seguridad nacional o pública, puede llegar a constituirse en un componente fundamental en el esfuerzo que realiza el Estado Mexicano para garantizar la seguridad del país en sus</w:t>
      </w:r>
      <w:r>
        <w:rPr>
          <w:i/>
          <w:iCs/>
          <w:sz w:val="20"/>
          <w:szCs w:val="20"/>
        </w:rPr>
        <w:t xml:space="preserve"> diferentes vertientes.”</w:t>
      </w:r>
    </w:p>
    <w:p w14:paraId="25D098A7" w14:textId="77777777" w:rsidR="00494808" w:rsidRDefault="00494808">
      <w:pPr>
        <w:spacing w:after="0" w:line="360" w:lineRule="auto"/>
      </w:pPr>
    </w:p>
    <w:p w14:paraId="4E7D1210" w14:textId="77777777" w:rsidR="00494808" w:rsidRDefault="00C330BC">
      <w:pPr>
        <w:spacing w:after="0" w:line="360" w:lineRule="auto"/>
      </w:pPr>
      <w:r>
        <w:lastRenderedPageBreak/>
        <w:t>De dicho criterio, se desprende que existen funciones a cargo de servidores públicos, tendientes a garantizar de manera directa la seguridad pública, a través de acciones preventivas y correctivas, encaminadas a combatir a la deli</w:t>
      </w:r>
      <w:r>
        <w:t>ncuencia en sus diferentes manifestaciones; por lo que, una forma en que la delincuencia puede llegar a poner en riesgo la seguridad del País, Estado y Municipio, anulando, impidiendo u obstaculizando la actuación de los servidores públicos que realizan fu</w:t>
      </w:r>
      <w:r>
        <w:t xml:space="preserve">nciones de carácter operativo. </w:t>
      </w:r>
    </w:p>
    <w:p w14:paraId="2F2AD006" w14:textId="77777777" w:rsidR="00494808" w:rsidRDefault="00494808">
      <w:pPr>
        <w:spacing w:after="0" w:line="360" w:lineRule="auto"/>
      </w:pPr>
    </w:p>
    <w:p w14:paraId="187B325A" w14:textId="77777777" w:rsidR="00494808" w:rsidRDefault="00C330BC">
      <w:pPr>
        <w:spacing w:after="0" w:line="360" w:lineRule="auto"/>
      </w:pPr>
      <w:r>
        <w:t xml:space="preserve">En ese orden de ideas, si bien por regla general los nombres de los trabajadores gubernamentales son información pública de oficio, existe una excepción relativa a aquellos que realicen actividades operativas en materia de </w:t>
      </w:r>
      <w:r>
        <w:t xml:space="preserve">seguridad, como es el caso de los elementos operativos y la policía municipal. </w:t>
      </w:r>
    </w:p>
    <w:p w14:paraId="494754B3" w14:textId="77777777" w:rsidR="00494808" w:rsidRDefault="00494808">
      <w:pPr>
        <w:spacing w:after="0" w:line="360" w:lineRule="auto"/>
      </w:pPr>
    </w:p>
    <w:p w14:paraId="50894519" w14:textId="77777777" w:rsidR="00494808" w:rsidRDefault="00C330BC">
      <w:pPr>
        <w:spacing w:after="0" w:line="360" w:lineRule="auto"/>
      </w:pPr>
      <w:r>
        <w:t>Al respecto, el artículo 4° de la Ley de Seguridad del Estado de México prevé que la función de seguridad pública se realizará, en los diversos ámbitos de competencia, por con</w:t>
      </w:r>
      <w:r>
        <w:t>ducto de las Instituciones Policiales y de Procuración de Justicia, de los responsables de la prisión preventiva y ejecución de sentencias, de las autoridades competentes en materia de justicia para adolescentes, de las instancias encargadas de aplicar las</w:t>
      </w:r>
      <w:r>
        <w:t xml:space="preserve"> infracción administrativas, y de las demás autoridades de las instancias encargadas de aplicar las infracciones administrativas. </w:t>
      </w:r>
    </w:p>
    <w:p w14:paraId="3D2CA367" w14:textId="77777777" w:rsidR="00494808" w:rsidRDefault="00494808">
      <w:pPr>
        <w:spacing w:after="0" w:line="360" w:lineRule="auto"/>
      </w:pPr>
    </w:p>
    <w:p w14:paraId="74857FA8" w14:textId="77777777" w:rsidR="00494808" w:rsidRDefault="00C330BC">
      <w:pPr>
        <w:spacing w:after="0" w:line="360" w:lineRule="auto"/>
      </w:pPr>
      <w:r>
        <w:t>En ese contexto, el artículo 6°, fracciones XI y XII de dicho ordenamiento jurídico, establece los siguientes conceptos:</w:t>
      </w:r>
    </w:p>
    <w:p w14:paraId="407F36AF" w14:textId="77777777" w:rsidR="00494808" w:rsidRDefault="00494808">
      <w:pPr>
        <w:spacing w:after="0" w:line="360" w:lineRule="auto"/>
      </w:pPr>
    </w:p>
    <w:p w14:paraId="6B61ABB7" w14:textId="77777777" w:rsidR="00494808" w:rsidRDefault="00C330BC">
      <w:pPr>
        <w:numPr>
          <w:ilvl w:val="0"/>
          <w:numId w:val="13"/>
        </w:numPr>
        <w:pBdr>
          <w:top w:val="nil"/>
          <w:left w:val="nil"/>
          <w:bottom w:val="nil"/>
          <w:right w:val="nil"/>
          <w:between w:val="nil"/>
        </w:pBdr>
        <w:spacing w:after="0" w:line="360" w:lineRule="auto"/>
      </w:pPr>
      <w:r>
        <w:rPr>
          <w:color w:val="000000"/>
        </w:rPr>
        <w:t>In</w:t>
      </w:r>
      <w:r>
        <w:rPr>
          <w:color w:val="000000"/>
        </w:rPr>
        <w:t>stituciones Policiales: Son los cuerpos de policía, de vigilancia y custodia de los establecimientos penitenciarios, detención preventiva, centros de arraigo y en general, todas las dependencias encargadas de la seguridad pública a nivel estatal y municipa</w:t>
      </w:r>
      <w:r>
        <w:rPr>
          <w:color w:val="000000"/>
        </w:rPr>
        <w:t xml:space="preserve">l.  </w:t>
      </w:r>
    </w:p>
    <w:p w14:paraId="1D058B03" w14:textId="77777777" w:rsidR="00494808" w:rsidRDefault="00C330BC">
      <w:pPr>
        <w:numPr>
          <w:ilvl w:val="0"/>
          <w:numId w:val="13"/>
        </w:numPr>
        <w:pBdr>
          <w:top w:val="nil"/>
          <w:left w:val="nil"/>
          <w:bottom w:val="nil"/>
          <w:right w:val="nil"/>
          <w:between w:val="nil"/>
        </w:pBdr>
        <w:spacing w:after="0" w:line="360" w:lineRule="auto"/>
      </w:pPr>
      <w:r>
        <w:rPr>
          <w:color w:val="000000"/>
        </w:rPr>
        <w:lastRenderedPageBreak/>
        <w:t>Instituciones de Seguridad Pública: Instituciones Policiales, Procuración de Justicia, Sistema Penitenciario y dependencias encargadas de la seguridad pública a nivel estatal y municipal.</w:t>
      </w:r>
    </w:p>
    <w:p w14:paraId="78B2AB8F" w14:textId="77777777" w:rsidR="00494808" w:rsidRDefault="00494808">
      <w:pPr>
        <w:spacing w:after="0" w:line="360" w:lineRule="auto"/>
      </w:pPr>
    </w:p>
    <w:p w14:paraId="796C7300" w14:textId="77777777" w:rsidR="00494808" w:rsidRDefault="00C330BC">
      <w:pPr>
        <w:spacing w:after="0" w:line="360" w:lineRule="auto"/>
      </w:pPr>
      <w:r>
        <w:t>Conforme a lo anterior, se puede deducir que el área de seguri</w:t>
      </w:r>
      <w:r>
        <w:t xml:space="preserve">dad pública municipal, es una institución de seguridad pública, pues tiene como atribución principal, la prevención de delitos y proteger a las personas, sus propiedades, posesiones y derechos. </w:t>
      </w:r>
    </w:p>
    <w:p w14:paraId="5084B020" w14:textId="77777777" w:rsidR="00494808" w:rsidRDefault="00494808">
      <w:pPr>
        <w:spacing w:after="0" w:line="360" w:lineRule="auto"/>
      </w:pPr>
    </w:p>
    <w:p w14:paraId="0D658F79" w14:textId="77777777" w:rsidR="00494808" w:rsidRDefault="00C330BC">
      <w:pPr>
        <w:spacing w:after="0" w:line="360" w:lineRule="auto"/>
      </w:pPr>
      <w:r>
        <w:t xml:space="preserve">Además, el Instructivo de llenado del Formato “Personal de </w:t>
      </w:r>
      <w:r>
        <w:t>Seguridad Pública”, del Secretariado Ejecutivo del Sistema Nacional de Seguridad Pública establece que los elementos operativos de seguridad pública, son aquellos que desempeñan funciones de campo (policiales, especializadas o equivalentes y que no desempe</w:t>
      </w:r>
      <w:r>
        <w:t>ña funciones de mando), entre los cuales, se encuentra la Policía Municipal.</w:t>
      </w:r>
    </w:p>
    <w:p w14:paraId="0C3DD240" w14:textId="77777777" w:rsidR="00494808" w:rsidRDefault="00494808">
      <w:pPr>
        <w:spacing w:after="0" w:line="360" w:lineRule="auto"/>
      </w:pPr>
    </w:p>
    <w:p w14:paraId="3AB7AB0E" w14:textId="77777777" w:rsidR="00494808" w:rsidRDefault="00C330BC">
      <w:pPr>
        <w:spacing w:after="0" w:line="360" w:lineRule="auto"/>
      </w:pPr>
      <w:r>
        <w:t>Además, se advierte que las Instituciones Policiales, se conforman del personal administrativo, que son los trabajadores de apoyo (chofer, personal de mantenimiento, servicios ge</w:t>
      </w:r>
      <w:r>
        <w:t>nerales y área secretaría); así como, el personal de mando (alto, medio y superior), que es aquel que realiza funciones de dirección, coordinación y supervisión, por lo cual, corresponde a aquel que tenga trabajadores a su cargo.</w:t>
      </w:r>
    </w:p>
    <w:p w14:paraId="332A0EB4" w14:textId="77777777" w:rsidR="00494808" w:rsidRDefault="00494808">
      <w:pPr>
        <w:spacing w:after="0" w:line="360" w:lineRule="auto"/>
      </w:pPr>
    </w:p>
    <w:p w14:paraId="6F82E854" w14:textId="77777777" w:rsidR="00494808" w:rsidRDefault="00C330BC">
      <w:pPr>
        <w:spacing w:after="0" w:line="360" w:lineRule="auto"/>
      </w:pPr>
      <w:r>
        <w:t>Así, dar a conocer el nom</w:t>
      </w:r>
      <w:r>
        <w:t>bre, vinculado con el hecho que son policías, los vuelve identificables y posiblemente reconocibles para grupos delictivos, puesto que pueden relacionarlos directamente con actividades u operativos pasados, presentes, o ubicarlos simplemente por el hecho d</w:t>
      </w:r>
      <w:r>
        <w:t xml:space="preserve">e pertenecer o haber sido parte de una organización que lleve a cabo actividades de prevención y salvaguarda de la integridad de las personas en el combate a la delincuencia; además, dicha información puede ser utilizada para vulnerar su vida, seguridad o </w:t>
      </w:r>
      <w:r>
        <w:t xml:space="preserve">salud, incluso </w:t>
      </w:r>
      <w:r>
        <w:lastRenderedPageBreak/>
        <w:t>la de sus familias o entorno social, al aumentar el riesgo de que personas ajenas a los intereses institucionales que persigue dicha área, intenten realizar actos tendientes a inhibir o entrometerse en las funciones de los policías municipal</w:t>
      </w:r>
      <w:r>
        <w:t>es, lo cual causaría una vulneración a la seguridad municipal.</w:t>
      </w:r>
    </w:p>
    <w:p w14:paraId="0C17CFA9" w14:textId="77777777" w:rsidR="00494808" w:rsidRDefault="00494808">
      <w:pPr>
        <w:spacing w:after="0" w:line="360" w:lineRule="auto"/>
      </w:pPr>
    </w:p>
    <w:p w14:paraId="088644AA" w14:textId="77777777" w:rsidR="00494808" w:rsidRDefault="00C330BC">
      <w:pPr>
        <w:spacing w:after="0" w:line="360" w:lineRule="auto"/>
      </w:pPr>
      <w:r>
        <w:t xml:space="preserve">Sin embargo, por lo que hace al </w:t>
      </w:r>
      <w:r>
        <w:rPr>
          <w:b/>
          <w:bCs/>
        </w:rPr>
        <w:t>personal administrativo y los mandos medios y superiores</w:t>
      </w:r>
      <w:r>
        <w:t xml:space="preserve">, se advierte que estos no realizan funciones operativas, sino únicamente realizan actividades de apoyo </w:t>
      </w:r>
      <w:r>
        <w:t xml:space="preserve">y dirección respectivamente, por lo que, </w:t>
      </w:r>
      <w:r>
        <w:rPr>
          <w:b/>
          <w:bCs/>
        </w:rPr>
        <w:t>no procede la causal de reserva</w:t>
      </w:r>
      <w:r>
        <w:t xml:space="preserve"> establecida en el artículo 140, fracción IV, de la Ley de la materia, pues por el tipo de funciones que realizan, no se pone en peligro su vida, seguridad o salud de este tipo de trab</w:t>
      </w:r>
      <w:r>
        <w:t>ajadores.</w:t>
      </w:r>
    </w:p>
    <w:p w14:paraId="2204DF10" w14:textId="77777777" w:rsidR="00494808" w:rsidRDefault="00494808">
      <w:pPr>
        <w:spacing w:after="0" w:line="360" w:lineRule="auto"/>
      </w:pPr>
    </w:p>
    <w:p w14:paraId="2FEE3038" w14:textId="77777777" w:rsidR="00494808" w:rsidRDefault="00C330BC">
      <w:pPr>
        <w:spacing w:after="0" w:line="360" w:lineRule="auto"/>
      </w:pPr>
      <w:r>
        <w:t>De tal situación, se considera que dar a conocer el nombre de los policías municipales, puede poner en riesgo la vida, seguridad y salud de estos, de sus familias e incluso su entorno social, pues al hacerlos identificables, los hacen blancos de</w:t>
      </w:r>
      <w:r>
        <w:t xml:space="preserve"> los agentes delincuenciales o inclusive a la delincuencia organizada, los cuales podrían amenazar o causarles algún daño, con el fin de entorpecer o disminuir la seguridad pública y aumentar la comisión de actos ilícitos.</w:t>
      </w:r>
    </w:p>
    <w:p w14:paraId="5FBCB227" w14:textId="77777777" w:rsidR="00494808" w:rsidRDefault="00494808">
      <w:pPr>
        <w:spacing w:after="0" w:line="360" w:lineRule="auto"/>
      </w:pPr>
    </w:p>
    <w:p w14:paraId="650B6BE4" w14:textId="77777777" w:rsidR="00494808" w:rsidRDefault="00C330BC">
      <w:pPr>
        <w:spacing w:after="0" w:line="360" w:lineRule="auto"/>
      </w:pPr>
      <w:r>
        <w:t>Lo anterior toma relevancia pues</w:t>
      </w:r>
      <w:r>
        <w:t xml:space="preserve"> los individuos con pretensiones delictivas pudieran promover algún vínculo o relación directa con los elementos operativos, que incluye a la policía municipal o bien, someterla a extorsión o amenazas con el fin de obtener información sensible sobre el mod</w:t>
      </w:r>
      <w:r>
        <w:t>us operandi de dicha área, lo cual se traduciría en un detrimento al combate a la delincuencia y un perjuicio a la seguridad pública, vulnerando así, el interés general.</w:t>
      </w:r>
    </w:p>
    <w:p w14:paraId="0236EEFC" w14:textId="77777777" w:rsidR="00494808" w:rsidRDefault="00494808">
      <w:pPr>
        <w:spacing w:after="0" w:line="360" w:lineRule="auto"/>
      </w:pPr>
    </w:p>
    <w:p w14:paraId="107AF545" w14:textId="77777777" w:rsidR="00494808" w:rsidRDefault="00C330BC">
      <w:pPr>
        <w:spacing w:after="0" w:line="360" w:lineRule="auto"/>
      </w:pPr>
      <w:r>
        <w:t xml:space="preserve">Por tales consideraciones, </w:t>
      </w:r>
      <w:r>
        <w:rPr>
          <w:b/>
          <w:bCs/>
        </w:rPr>
        <w:t xml:space="preserve">resulta procedente la reserva del nombre de los elementos </w:t>
      </w:r>
      <w:r>
        <w:rPr>
          <w:b/>
          <w:bCs/>
        </w:rPr>
        <w:t>operativos adscritos a la Dirección de Seguridad Pública y Tránsito</w:t>
      </w:r>
      <w:r>
        <w:t>, en términos del artículo 140, fracción IV, de la Ley de Transparencia y Acceso a la Información Pública del Estado de México y Municipios.</w:t>
      </w:r>
    </w:p>
    <w:p w14:paraId="582002A0" w14:textId="77777777" w:rsidR="00494808" w:rsidRDefault="00494808">
      <w:pPr>
        <w:spacing w:after="0" w:line="360" w:lineRule="auto"/>
      </w:pPr>
    </w:p>
    <w:p w14:paraId="5F11AB8F" w14:textId="77777777" w:rsidR="00494808" w:rsidRDefault="00C330BC">
      <w:pPr>
        <w:spacing w:after="0" w:line="360" w:lineRule="auto"/>
      </w:pPr>
      <w:r>
        <w:t>Sobre el particular, cabe traer a colación el a</w:t>
      </w:r>
      <w:r>
        <w:t>rtículo 141 de la Ley de Transparencia y Acceso a la Información Pública del Estado de México y Municipios, que establece que las causales de reserva se deberán fundar y motivar, a través de la aplicación de la prueba de daño establecida en el artículo 129</w:t>
      </w:r>
      <w:r>
        <w:t xml:space="preserve"> de dicho ordenamiento, que se debe justificar de la siguiente manera:</w:t>
      </w:r>
    </w:p>
    <w:p w14:paraId="43EF7B52" w14:textId="77777777" w:rsidR="00494808" w:rsidRDefault="00494808">
      <w:pPr>
        <w:spacing w:after="0" w:line="360" w:lineRule="auto"/>
      </w:pPr>
    </w:p>
    <w:p w14:paraId="555AC19E" w14:textId="77777777" w:rsidR="00494808" w:rsidRDefault="00C330BC">
      <w:pPr>
        <w:numPr>
          <w:ilvl w:val="0"/>
          <w:numId w:val="12"/>
        </w:numPr>
        <w:pBdr>
          <w:top w:val="nil"/>
          <w:left w:val="nil"/>
          <w:bottom w:val="nil"/>
          <w:right w:val="nil"/>
          <w:between w:val="nil"/>
        </w:pBdr>
        <w:spacing w:after="0" w:line="360" w:lineRule="auto"/>
        <w:rPr>
          <w:color w:val="000000"/>
        </w:rPr>
      </w:pPr>
      <w:r>
        <w:rPr>
          <w:color w:val="000000"/>
        </w:rPr>
        <w:t>La divulgación de la información representa un riesgo real, demostrable e identificable de perjuicio significativo al interés público o a la seguridad nacional.</w:t>
      </w:r>
    </w:p>
    <w:p w14:paraId="15C2B985" w14:textId="77777777" w:rsidR="00494808" w:rsidRDefault="00494808">
      <w:pPr>
        <w:spacing w:after="0" w:line="360" w:lineRule="auto"/>
      </w:pPr>
    </w:p>
    <w:p w14:paraId="6A53E51A" w14:textId="77777777" w:rsidR="00494808" w:rsidRDefault="00C330BC">
      <w:pPr>
        <w:numPr>
          <w:ilvl w:val="0"/>
          <w:numId w:val="12"/>
        </w:numPr>
        <w:pBdr>
          <w:top w:val="nil"/>
          <w:left w:val="nil"/>
          <w:bottom w:val="nil"/>
          <w:right w:val="nil"/>
          <w:between w:val="nil"/>
        </w:pBdr>
        <w:spacing w:after="0" w:line="360" w:lineRule="auto"/>
        <w:rPr>
          <w:color w:val="000000"/>
        </w:rPr>
      </w:pPr>
      <w:r>
        <w:rPr>
          <w:color w:val="000000"/>
        </w:rPr>
        <w:t>El riesgo de perjuicio</w:t>
      </w:r>
      <w:r>
        <w:rPr>
          <w:color w:val="000000"/>
        </w:rPr>
        <w:t xml:space="preserve"> supera el interés público general de que se difunda.</w:t>
      </w:r>
    </w:p>
    <w:p w14:paraId="2F8902B8" w14:textId="77777777" w:rsidR="00494808" w:rsidRDefault="00494808">
      <w:pPr>
        <w:spacing w:after="0" w:line="360" w:lineRule="auto"/>
      </w:pPr>
    </w:p>
    <w:p w14:paraId="363A1261" w14:textId="77777777" w:rsidR="00494808" w:rsidRDefault="00C330BC">
      <w:pPr>
        <w:numPr>
          <w:ilvl w:val="0"/>
          <w:numId w:val="12"/>
        </w:numPr>
        <w:pBdr>
          <w:top w:val="nil"/>
          <w:left w:val="nil"/>
          <w:bottom w:val="nil"/>
          <w:right w:val="nil"/>
          <w:between w:val="nil"/>
        </w:pBdr>
        <w:spacing w:after="0" w:line="360" w:lineRule="auto"/>
        <w:rPr>
          <w:color w:val="000000"/>
        </w:rPr>
      </w:pPr>
      <w:r>
        <w:rPr>
          <w:color w:val="000000"/>
        </w:rPr>
        <w:t>Que la limitación se adecua al principio de proporcionalidad y representa el medio menos restrictivo disponible para evitar el perjuicio.</w:t>
      </w:r>
    </w:p>
    <w:p w14:paraId="6CDFDC4A" w14:textId="77777777" w:rsidR="00494808" w:rsidRDefault="00494808">
      <w:pPr>
        <w:spacing w:after="0" w:line="360" w:lineRule="auto"/>
      </w:pPr>
    </w:p>
    <w:p w14:paraId="631306E8" w14:textId="77777777" w:rsidR="00494808" w:rsidRDefault="00C330BC">
      <w:pPr>
        <w:spacing w:after="0" w:line="360" w:lineRule="auto"/>
      </w:pPr>
      <w:r>
        <w:t>Además, el artículo 125 de la Ley de la materia, establece que la información clasificada como reservada según el artículo 140 de la Ley de Transparencia y Acceso a la Información Pública del Estado de México y Municipios, podrá permanecer con tal carácter</w:t>
      </w:r>
      <w:r>
        <w:t xml:space="preserve"> hasta por un periodo de cinco años. Asimismo señala que los documentos reservados serán desclasificados cuando se extingan las causas que dieron origen a su clasificación, expire el plazo establecido, exista resolución de una autoridad competente que dete</w:t>
      </w:r>
      <w:r>
        <w:t>rmine que existe una causa de interés público que prevalece sobre la reserva de la información, o bien el Comité de Transparencia considere pertinente la desclasificación o se trate de información que esté relacionada con violaciones graves a derechos huma</w:t>
      </w:r>
      <w:r>
        <w:t xml:space="preserve">nos o delitos de lesa humanidad; por lo que, en las versiones públicas, deberá clasificar el nombre de los elementos operativos de la </w:t>
      </w:r>
      <w:r>
        <w:rPr>
          <w:b/>
          <w:bCs/>
        </w:rPr>
        <w:t xml:space="preserve">Dirección de Seguridad Pública y Tránsito Municipal, </w:t>
      </w:r>
      <w:r>
        <w:t>de manera fundada y motivada, mediante la respectiva prueba de daño.</w:t>
      </w:r>
    </w:p>
    <w:p w14:paraId="6BFCCE37" w14:textId="77777777" w:rsidR="00494808" w:rsidRDefault="00494808">
      <w:pPr>
        <w:spacing w:after="0" w:line="360" w:lineRule="auto"/>
      </w:pPr>
    </w:p>
    <w:p w14:paraId="5C800F50" w14:textId="77777777" w:rsidR="00494808" w:rsidRDefault="00C330BC">
      <w:pPr>
        <w:spacing w:after="0" w:line="360" w:lineRule="auto"/>
      </w:pPr>
      <w:r>
        <w:lastRenderedPageBreak/>
        <w:t>Así, este Instituto considera que el Sujeto Obligado deberá proporcionar lo peticionado, en versión pública; al respecto, conforme al artículo 3°, fracción XLV, relacionado con el 137, ambos de la Ley de Transparencia y Acceso a la Información Pública del</w:t>
      </w:r>
      <w:r>
        <w:t xml:space="preserve"> Estado de México y Municipios, cuando un documento contenga información pública y confidencial, la Unidad de Transparencia para efectos de atender al requerimiento informativo, deberá elaborar una versión Pública en la que se testen las partes o secciones</w:t>
      </w:r>
      <w:r>
        <w:t xml:space="preserve"> clasificadas, indicando su contenido de manera genérica y fundando y motivando su clasificación.</w:t>
      </w:r>
    </w:p>
    <w:p w14:paraId="37D8494E" w14:textId="77777777" w:rsidR="00494808" w:rsidRDefault="00494808">
      <w:pPr>
        <w:spacing w:after="0" w:line="360" w:lineRule="auto"/>
      </w:pPr>
    </w:p>
    <w:p w14:paraId="7F80F59F" w14:textId="77777777" w:rsidR="00494808" w:rsidRDefault="00C330BC">
      <w:pPr>
        <w:spacing w:after="0" w:line="360" w:lineRule="auto"/>
        <w:rPr>
          <w:b/>
          <w:bCs/>
        </w:rPr>
      </w:pPr>
      <w:r>
        <w:t xml:space="preserve">Ahora bien, respecto al acuerdo que debe respaldar la reserva de la información o su clasificación, el artículo 134 de la Ley de Transparencia y Acceso a la </w:t>
      </w:r>
      <w:r>
        <w:t>Información Pública del Estado de México y Municipios y el Sexto de los Lineamientos Generales en Materia de Clasificación y Desclasificación de la Información, así como para la Elaboración de Versiones Públicas –Lineamientos Generales-, los sujetos obliga</w:t>
      </w:r>
      <w:r>
        <w:t xml:space="preserve">dos no podrán emitir acuerdos de carácter general que clasifiquen documentos o expedientes; por lo que, la clasificación de información se llevará a cabo mediante un </w:t>
      </w:r>
      <w:r>
        <w:rPr>
          <w:b/>
          <w:bCs/>
          <w:u w:val="single"/>
        </w:rPr>
        <w:t>análisis caso por caso.</w:t>
      </w:r>
    </w:p>
    <w:p w14:paraId="115BCF1F" w14:textId="77777777" w:rsidR="00494808" w:rsidRDefault="00494808">
      <w:pPr>
        <w:spacing w:after="0" w:line="360" w:lineRule="auto"/>
        <w:rPr>
          <w:b/>
          <w:bCs/>
        </w:rPr>
      </w:pPr>
    </w:p>
    <w:p w14:paraId="0A25A391" w14:textId="77777777" w:rsidR="00494808" w:rsidRDefault="00C330BC">
      <w:pPr>
        <w:spacing w:after="0" w:line="360" w:lineRule="auto"/>
      </w:pPr>
      <w:r>
        <w:t>Además, el artículo 131 de la Ley referida, así como el Quinto de</w:t>
      </w:r>
      <w:r>
        <w:t xml:space="preserve"> los Lineamientos Generales, establecen que los sujetos obligados </w:t>
      </w:r>
      <w:r>
        <w:rPr>
          <w:b/>
          <w:bCs/>
        </w:rPr>
        <w:t>deberán fundar y motivar</w:t>
      </w:r>
      <w:r>
        <w:t xml:space="preserve"> debidamente la clasificación de la información.</w:t>
      </w:r>
    </w:p>
    <w:p w14:paraId="6100BA34" w14:textId="77777777" w:rsidR="00494808" w:rsidRDefault="00494808">
      <w:pPr>
        <w:spacing w:after="0" w:line="360" w:lineRule="auto"/>
        <w:rPr>
          <w:b/>
          <w:bCs/>
        </w:rPr>
      </w:pPr>
    </w:p>
    <w:p w14:paraId="73F4567F" w14:textId="77777777" w:rsidR="00494808" w:rsidRDefault="00C330BC">
      <w:pPr>
        <w:spacing w:after="0" w:line="360" w:lineRule="auto"/>
      </w:pPr>
      <w:r>
        <w:t>Al respecto, el Octavo de los Lineamientos Generales, precisa lo siguiente:</w:t>
      </w:r>
    </w:p>
    <w:p w14:paraId="7FA73EC5" w14:textId="77777777" w:rsidR="00494808" w:rsidRDefault="00494808">
      <w:pPr>
        <w:spacing w:after="0" w:line="360" w:lineRule="auto"/>
      </w:pPr>
    </w:p>
    <w:p w14:paraId="4E1FF67D" w14:textId="77777777" w:rsidR="00494808" w:rsidRDefault="00C330BC">
      <w:pPr>
        <w:numPr>
          <w:ilvl w:val="0"/>
          <w:numId w:val="9"/>
        </w:numPr>
        <w:spacing w:after="0" w:line="360" w:lineRule="auto"/>
      </w:pPr>
      <w:r>
        <w:rPr>
          <w:b/>
          <w:bCs/>
        </w:rPr>
        <w:t>Para fundar la clasificación</w:t>
      </w:r>
      <w:r>
        <w:t xml:space="preserve"> de la info</w:t>
      </w:r>
      <w:r>
        <w:t>rmación se deberán señalar el artículo, fracción, inciso, párrafo o numeral de la Ley aplicable;</w:t>
      </w:r>
    </w:p>
    <w:p w14:paraId="3B3FFB0B" w14:textId="77777777" w:rsidR="00494808" w:rsidRDefault="00494808">
      <w:pPr>
        <w:spacing w:after="0" w:line="360" w:lineRule="auto"/>
      </w:pPr>
    </w:p>
    <w:p w14:paraId="208EA279" w14:textId="77777777" w:rsidR="00494808" w:rsidRDefault="00C330BC">
      <w:pPr>
        <w:numPr>
          <w:ilvl w:val="0"/>
          <w:numId w:val="9"/>
        </w:numPr>
        <w:spacing w:after="0" w:line="360" w:lineRule="auto"/>
      </w:pPr>
      <w:r>
        <w:rPr>
          <w:b/>
          <w:bCs/>
        </w:rPr>
        <w:lastRenderedPageBreak/>
        <w:t>Para motivar la clasificación</w:t>
      </w:r>
      <w:r>
        <w:t xml:space="preserve"> se deberán indicar las razones y circunstancias especiales que lo llevaron a concluir que el caso particular se ajusta al supues</w:t>
      </w:r>
      <w:r>
        <w:t>to previsto por la norma legal invocada; la cual, en el caso de que se trate de información reservada, la motivación, deberá comprender las circunstancias que justifican el establecimiento de un determinado plazo de reserva.</w:t>
      </w:r>
    </w:p>
    <w:p w14:paraId="1AFBCEC1" w14:textId="77777777" w:rsidR="00494808" w:rsidRDefault="00494808">
      <w:pPr>
        <w:spacing w:after="0" w:line="360" w:lineRule="auto"/>
      </w:pPr>
    </w:p>
    <w:p w14:paraId="493790F0" w14:textId="77777777" w:rsidR="00494808" w:rsidRDefault="00C330BC">
      <w:pPr>
        <w:spacing w:after="0" w:line="360" w:lineRule="auto"/>
      </w:pPr>
      <w:r>
        <w:t xml:space="preserve">Lo anterior, toma sustento en </w:t>
      </w:r>
      <w:r>
        <w:t>la fracción VII, del artículo 1.8, del Código Administrativo del Estado de México, que establece que todo acto administrativo, debe estar fundado y motivado, esto es, que contenga con precisión, los preceptos legales aplicables, las circunstancias generale</w:t>
      </w:r>
      <w:r>
        <w:t>s o especiales, razones particulares y causas que se hayan tomado en cuenta para la emisión del mismo; asimismo, la Tesis aislada número I. 4o. P. 56 P, Octava Época, publicada en el Semanario Judicial de la Federación, Tomo XIV, noviembre de mil novecient</w:t>
      </w:r>
      <w:r>
        <w:t>os noventa y cuatro, (p. 450), que establece lo siguiente:</w:t>
      </w:r>
    </w:p>
    <w:p w14:paraId="73C02452" w14:textId="77777777" w:rsidR="00494808" w:rsidRDefault="00494808">
      <w:pPr>
        <w:spacing w:after="0" w:line="360" w:lineRule="auto"/>
      </w:pPr>
    </w:p>
    <w:p w14:paraId="2D3E5587" w14:textId="77777777" w:rsidR="00494808" w:rsidRDefault="00C330BC">
      <w:pPr>
        <w:spacing w:after="0" w:line="360" w:lineRule="auto"/>
        <w:ind w:left="567" w:right="567"/>
        <w:rPr>
          <w:i/>
          <w:iCs/>
          <w:sz w:val="20"/>
          <w:szCs w:val="20"/>
        </w:rPr>
      </w:pPr>
      <w:r>
        <w:rPr>
          <w:b/>
          <w:bCs/>
          <w:i/>
          <w:iCs/>
          <w:sz w:val="20"/>
          <w:szCs w:val="20"/>
        </w:rPr>
        <w:t xml:space="preserve">“FUNDAMENTACION Y MOTIVACION, CONCEPTO DE. </w:t>
      </w:r>
      <w:r>
        <w:rPr>
          <w:i/>
          <w:iCs/>
          <w:sz w:val="20"/>
          <w:szCs w:val="20"/>
        </w:rPr>
        <w:t>La garantía de legalidad consagrada en el artículo 16 de nuestra Carta Magna, establece que todo acto de autoridad precisa encontrarse debidamente fundad</w:t>
      </w:r>
      <w:r>
        <w:rPr>
          <w:i/>
          <w:iCs/>
          <w:sz w:val="20"/>
          <w:szCs w:val="20"/>
        </w:rPr>
        <w:t>o y motivado, entendiéndose por lo primero la obligación de la autoridad que lo emite, para citar los preceptos legales, sustantivos y adjetivos, en que se apoye la determinación adoptada; y por lo segundo, que exprese una serie de razonamientos lógico-jur</w:t>
      </w:r>
      <w:r>
        <w:rPr>
          <w:i/>
          <w:iCs/>
          <w:sz w:val="20"/>
          <w:szCs w:val="20"/>
        </w:rPr>
        <w:t>ídicos sobre el por qué consideró que el caso concreto se ajusta a la hipótesis normativa.”</w:t>
      </w:r>
    </w:p>
    <w:p w14:paraId="4B63D9B5" w14:textId="77777777" w:rsidR="00494808" w:rsidRDefault="00494808">
      <w:pPr>
        <w:spacing w:after="0" w:line="360" w:lineRule="auto"/>
      </w:pPr>
    </w:p>
    <w:p w14:paraId="50A3E166" w14:textId="77777777" w:rsidR="00494808" w:rsidRDefault="00C330BC">
      <w:pPr>
        <w:spacing w:after="0" w:line="360" w:lineRule="auto"/>
      </w:pPr>
      <w:r>
        <w:t>Conforme a lo anterior, se advierte lo siguiente:</w:t>
      </w:r>
    </w:p>
    <w:p w14:paraId="3A0AEE6E" w14:textId="77777777" w:rsidR="00494808" w:rsidRDefault="00494808">
      <w:pPr>
        <w:spacing w:after="0" w:line="360" w:lineRule="auto"/>
      </w:pPr>
    </w:p>
    <w:p w14:paraId="5069CCC6" w14:textId="77777777" w:rsidR="00494808" w:rsidRDefault="00C330BC">
      <w:pPr>
        <w:numPr>
          <w:ilvl w:val="0"/>
          <w:numId w:val="10"/>
        </w:numPr>
        <w:spacing w:after="0" w:line="360" w:lineRule="auto"/>
        <w:rPr>
          <w:b/>
          <w:bCs/>
        </w:rPr>
      </w:pPr>
      <w:r>
        <w:rPr>
          <w:b/>
          <w:bCs/>
        </w:rPr>
        <w:t xml:space="preserve">Fundamentación: </w:t>
      </w:r>
      <w:r>
        <w:t>Obligación de la autoridad que emite un acto, para citar los preceptos legales, sustantivos y ad</w:t>
      </w:r>
      <w:r>
        <w:t>jetivos, en que se apoye para la determinación tomada.</w:t>
      </w:r>
    </w:p>
    <w:p w14:paraId="05E1A778" w14:textId="77777777" w:rsidR="00494808" w:rsidRDefault="00494808">
      <w:pPr>
        <w:spacing w:after="0" w:line="360" w:lineRule="auto"/>
        <w:rPr>
          <w:b/>
          <w:bCs/>
        </w:rPr>
      </w:pPr>
    </w:p>
    <w:p w14:paraId="3CE24A69" w14:textId="77777777" w:rsidR="00494808" w:rsidRDefault="00C330BC">
      <w:pPr>
        <w:numPr>
          <w:ilvl w:val="0"/>
          <w:numId w:val="10"/>
        </w:numPr>
        <w:spacing w:after="0" w:line="360" w:lineRule="auto"/>
        <w:rPr>
          <w:b/>
          <w:bCs/>
        </w:rPr>
      </w:pPr>
      <w:r>
        <w:rPr>
          <w:b/>
          <w:bCs/>
        </w:rPr>
        <w:lastRenderedPageBreak/>
        <w:t xml:space="preserve">Motivación: </w:t>
      </w:r>
      <w:r>
        <w:t>Razonamientos lógico-jurídicos sobre porque se consideró en el caso en concreto, que se ajusta a la hipótesis normativa.</w:t>
      </w:r>
    </w:p>
    <w:p w14:paraId="504D713D" w14:textId="77777777" w:rsidR="00494808" w:rsidRDefault="00494808">
      <w:pPr>
        <w:spacing w:after="0" w:line="360" w:lineRule="auto"/>
      </w:pPr>
    </w:p>
    <w:p w14:paraId="45FE1BDC" w14:textId="77777777" w:rsidR="00494808" w:rsidRDefault="00C330BC">
      <w:pPr>
        <w:spacing w:after="0" w:line="360" w:lineRule="auto"/>
      </w:pPr>
      <w:r>
        <w:t xml:space="preserve">En ese orden de ideas, el Trigésimo tercero de los Lineamientos </w:t>
      </w:r>
      <w:r>
        <w:t>Generales, establece la forma en que se debe fundamentar y motivar la reserva de la información, es decir, a través de los siguientes pasos:</w:t>
      </w:r>
    </w:p>
    <w:p w14:paraId="407F9393" w14:textId="77777777" w:rsidR="00494808" w:rsidRDefault="00494808">
      <w:pPr>
        <w:spacing w:after="0" w:line="360" w:lineRule="auto"/>
      </w:pPr>
    </w:p>
    <w:p w14:paraId="794D4145" w14:textId="77777777" w:rsidR="00494808" w:rsidRDefault="00C330BC">
      <w:pPr>
        <w:numPr>
          <w:ilvl w:val="0"/>
          <w:numId w:val="11"/>
        </w:numPr>
        <w:spacing w:after="0" w:line="360" w:lineRule="auto"/>
      </w:pPr>
      <w:r>
        <w:t>Se deberá citar la fracción y, en su caso, la causal aplicable de las Ley General de Transparencia y Acceso a la I</w:t>
      </w:r>
      <w:r>
        <w:t xml:space="preserve">nformación Pública o, en el presente caso, de la Ley de Transparencia y Acceso a la Información Pública del Estado de México y Municipios, vinculándola con el Lineamiento específico; </w:t>
      </w:r>
    </w:p>
    <w:p w14:paraId="23CDF03A" w14:textId="77777777" w:rsidR="00494808" w:rsidRDefault="00494808">
      <w:pPr>
        <w:spacing w:after="0" w:line="360" w:lineRule="auto"/>
      </w:pPr>
    </w:p>
    <w:p w14:paraId="2E8593CC" w14:textId="77777777" w:rsidR="00494808" w:rsidRDefault="00C330BC">
      <w:pPr>
        <w:numPr>
          <w:ilvl w:val="0"/>
          <w:numId w:val="11"/>
        </w:numPr>
        <w:spacing w:after="0" w:line="360" w:lineRule="auto"/>
      </w:pPr>
      <w:r>
        <w:t>Se deberá demostrar que la publicidad de la información generaría un ri</w:t>
      </w:r>
      <w:r>
        <w:t>esgo de perjuicio, que rebasa el interés público;</w:t>
      </w:r>
    </w:p>
    <w:p w14:paraId="5583D1D3" w14:textId="77777777" w:rsidR="00494808" w:rsidRDefault="00494808">
      <w:pPr>
        <w:spacing w:after="0" w:line="360" w:lineRule="auto"/>
      </w:pPr>
    </w:p>
    <w:p w14:paraId="3D1567E4" w14:textId="77777777" w:rsidR="00494808" w:rsidRDefault="00C330BC">
      <w:pPr>
        <w:numPr>
          <w:ilvl w:val="0"/>
          <w:numId w:val="11"/>
        </w:numPr>
        <w:spacing w:after="0" w:line="360" w:lineRule="auto"/>
      </w:pPr>
      <w:r>
        <w:t>Se acreditará el vínculo entre la difusión de la información y la afectación del interés jurídico tutelado;</w:t>
      </w:r>
    </w:p>
    <w:p w14:paraId="793F604E" w14:textId="77777777" w:rsidR="00494808" w:rsidRDefault="00494808">
      <w:pPr>
        <w:spacing w:after="0" w:line="360" w:lineRule="auto"/>
      </w:pPr>
    </w:p>
    <w:p w14:paraId="0F5E7F4F" w14:textId="77777777" w:rsidR="00494808" w:rsidRDefault="00C330BC">
      <w:pPr>
        <w:numPr>
          <w:ilvl w:val="0"/>
          <w:numId w:val="11"/>
        </w:numPr>
        <w:spacing w:after="0" w:line="360" w:lineRule="auto"/>
      </w:pPr>
      <w:r>
        <w:t>Se precisará las razones objetivas por las que la apertura de la información generaría una afect</w:t>
      </w:r>
      <w:r>
        <w:t>ación, por medio del riesgo real, demostrable e identificable;</w:t>
      </w:r>
    </w:p>
    <w:p w14:paraId="3746ADA0" w14:textId="77777777" w:rsidR="00494808" w:rsidRDefault="00494808">
      <w:pPr>
        <w:spacing w:after="0" w:line="360" w:lineRule="auto"/>
      </w:pPr>
    </w:p>
    <w:p w14:paraId="2D7FA83F" w14:textId="77777777" w:rsidR="00494808" w:rsidRDefault="00C330BC">
      <w:pPr>
        <w:numPr>
          <w:ilvl w:val="0"/>
          <w:numId w:val="11"/>
        </w:numPr>
        <w:spacing w:after="0" w:line="360" w:lineRule="auto"/>
      </w:pPr>
      <w:r>
        <w:t>Se deberán señalar las circunstancias de modo, tiempo y lugar del daño, y</w:t>
      </w:r>
    </w:p>
    <w:p w14:paraId="1566398E" w14:textId="77777777" w:rsidR="00494808" w:rsidRDefault="00494808">
      <w:pPr>
        <w:spacing w:after="0" w:line="360" w:lineRule="auto"/>
      </w:pPr>
    </w:p>
    <w:p w14:paraId="0DBAA6B3" w14:textId="77777777" w:rsidR="00494808" w:rsidRDefault="00C330BC">
      <w:pPr>
        <w:numPr>
          <w:ilvl w:val="0"/>
          <w:numId w:val="11"/>
        </w:numPr>
        <w:spacing w:after="0" w:line="360" w:lineRule="auto"/>
      </w:pPr>
      <w:r>
        <w:t>Se elegirá la opción de excepción al acceso a la información que menos restrinja, la cual será adecuada y proporciona</w:t>
      </w:r>
      <w:r>
        <w:t>l para la protección del interés público.</w:t>
      </w:r>
    </w:p>
    <w:p w14:paraId="4C99D7A6" w14:textId="77777777" w:rsidR="00494808" w:rsidRDefault="00494808">
      <w:pPr>
        <w:spacing w:after="0" w:line="360" w:lineRule="auto"/>
      </w:pPr>
    </w:p>
    <w:p w14:paraId="44F2E51A" w14:textId="77777777" w:rsidR="00494808" w:rsidRDefault="00C330BC">
      <w:pPr>
        <w:spacing w:after="0" w:line="360" w:lineRule="auto"/>
      </w:pPr>
      <w:r>
        <w:t>Conforme lo anterior, de las formalidades previstas por la Ley de la Materia y de los Lineamientos Generales, así como del análisis de las constancias se logra advertir que el Sujeto Obligado no fundamentó, ni mot</w:t>
      </w:r>
      <w:r>
        <w:t>ivó la clasificación de la información, por las siguientes consideraciones:</w:t>
      </w:r>
    </w:p>
    <w:p w14:paraId="354C0291" w14:textId="77777777" w:rsidR="00494808" w:rsidRDefault="00C330BC">
      <w:pPr>
        <w:numPr>
          <w:ilvl w:val="0"/>
          <w:numId w:val="11"/>
        </w:numPr>
        <w:pBdr>
          <w:top w:val="nil"/>
          <w:left w:val="nil"/>
          <w:bottom w:val="nil"/>
          <w:right w:val="nil"/>
          <w:between w:val="nil"/>
        </w:pBdr>
        <w:spacing w:after="0" w:line="360" w:lineRule="auto"/>
        <w:rPr>
          <w:color w:val="000000"/>
        </w:rPr>
      </w:pPr>
      <w:r>
        <w:rPr>
          <w:color w:val="000000"/>
        </w:rPr>
        <w:t xml:space="preserve">El acuerdo no atiende al caso específico; no se refiere a la solicitud que nos ocupa, ni a la documentación entregada.  </w:t>
      </w:r>
    </w:p>
    <w:p w14:paraId="400B52A3" w14:textId="77777777" w:rsidR="00494808" w:rsidRDefault="00C330BC">
      <w:pPr>
        <w:pBdr>
          <w:top w:val="nil"/>
          <w:left w:val="nil"/>
          <w:bottom w:val="nil"/>
          <w:right w:val="nil"/>
          <w:between w:val="nil"/>
        </w:pBdr>
        <w:spacing w:after="0" w:line="360" w:lineRule="auto"/>
        <w:ind w:left="720"/>
        <w:rPr>
          <w:color w:val="000000"/>
        </w:rPr>
      </w:pPr>
      <w:r>
        <w:rPr>
          <w:color w:val="000000"/>
        </w:rPr>
        <w:t xml:space="preserve"> </w:t>
      </w:r>
    </w:p>
    <w:p w14:paraId="0D6E0884" w14:textId="77777777" w:rsidR="00494808" w:rsidRDefault="00C330BC">
      <w:pPr>
        <w:numPr>
          <w:ilvl w:val="0"/>
          <w:numId w:val="11"/>
        </w:numPr>
        <w:spacing w:after="0" w:line="360" w:lineRule="auto"/>
      </w:pPr>
      <w:r>
        <w:t xml:space="preserve">No se demuestra que la publicidad de la información </w:t>
      </w:r>
      <w:r>
        <w:t>generaría un riesgo de perjuicio, que rebasa el interés público;</w:t>
      </w:r>
    </w:p>
    <w:p w14:paraId="51496680" w14:textId="77777777" w:rsidR="00494808" w:rsidRDefault="00494808">
      <w:pPr>
        <w:spacing w:after="0" w:line="360" w:lineRule="auto"/>
      </w:pPr>
    </w:p>
    <w:p w14:paraId="07EE1F56" w14:textId="77777777" w:rsidR="00494808" w:rsidRDefault="00C330BC">
      <w:pPr>
        <w:numPr>
          <w:ilvl w:val="0"/>
          <w:numId w:val="11"/>
        </w:numPr>
        <w:spacing w:after="0" w:line="360" w:lineRule="auto"/>
      </w:pPr>
      <w:r>
        <w:t>No se acredita el vínculo entre la difusión de la información y la afectación del interés jurídico tutelado;</w:t>
      </w:r>
    </w:p>
    <w:p w14:paraId="5534C9C2" w14:textId="77777777" w:rsidR="00494808" w:rsidRDefault="00494808">
      <w:pPr>
        <w:spacing w:after="0" w:line="360" w:lineRule="auto"/>
      </w:pPr>
    </w:p>
    <w:p w14:paraId="652CF50F" w14:textId="77777777" w:rsidR="00494808" w:rsidRDefault="00C330BC">
      <w:pPr>
        <w:numPr>
          <w:ilvl w:val="0"/>
          <w:numId w:val="11"/>
        </w:numPr>
        <w:spacing w:after="0" w:line="360" w:lineRule="auto"/>
      </w:pPr>
      <w:r>
        <w:t xml:space="preserve">No se precisan las razones objetivas por las que la apertura de la información </w:t>
      </w:r>
      <w:r>
        <w:t>generaría una afectación, por medio del riesgo real, demostrable e identificable; y</w:t>
      </w:r>
    </w:p>
    <w:p w14:paraId="08C23BA3" w14:textId="77777777" w:rsidR="00494808" w:rsidRDefault="00494808">
      <w:pPr>
        <w:spacing w:after="0" w:line="360" w:lineRule="auto"/>
      </w:pPr>
    </w:p>
    <w:p w14:paraId="1E768102" w14:textId="77777777" w:rsidR="00494808" w:rsidRDefault="00C330BC">
      <w:pPr>
        <w:numPr>
          <w:ilvl w:val="0"/>
          <w:numId w:val="11"/>
        </w:numPr>
        <w:spacing w:after="0" w:line="360" w:lineRule="auto"/>
      </w:pPr>
      <w:r>
        <w:t>No señala señalar las circunstancias de modo, tiempo y lugar del daño.</w:t>
      </w:r>
    </w:p>
    <w:p w14:paraId="0526F948" w14:textId="77777777" w:rsidR="00494808" w:rsidRDefault="00494808">
      <w:pPr>
        <w:spacing w:after="0" w:line="360" w:lineRule="auto"/>
        <w:rPr>
          <w:color w:val="000000"/>
        </w:rPr>
      </w:pPr>
    </w:p>
    <w:p w14:paraId="4335EA51" w14:textId="77777777" w:rsidR="00494808" w:rsidRDefault="00C330BC">
      <w:pPr>
        <w:spacing w:after="0" w:line="360" w:lineRule="auto"/>
        <w:rPr>
          <w:color w:val="000000"/>
        </w:rPr>
      </w:pPr>
      <w:r>
        <w:rPr>
          <w:color w:val="000000"/>
        </w:rPr>
        <w:t>Así pues, en el presente caso, el Acuerdo remitido en informe justificado no corresponde o se vincu</w:t>
      </w:r>
      <w:r>
        <w:rPr>
          <w:color w:val="000000"/>
        </w:rPr>
        <w:t xml:space="preserve">la con la información entregada y la solicitud que nos ocupa; por tanto, el testado del nombre del personal operativo de la Dirección de Seguridad Pública y </w:t>
      </w:r>
      <w:r>
        <w:t>Tránsito</w:t>
      </w:r>
      <w:r>
        <w:rPr>
          <w:color w:val="000000"/>
        </w:rPr>
        <w:t xml:space="preserve">, no se encuentra debidamente fundado y motivado y será necesario, que el Sujeto Obligado </w:t>
      </w:r>
      <w:r>
        <w:rPr>
          <w:b/>
          <w:bCs/>
          <w:color w:val="000000"/>
        </w:rPr>
        <w:t>r</w:t>
      </w:r>
      <w:r>
        <w:rPr>
          <w:b/>
          <w:bCs/>
          <w:color w:val="000000"/>
        </w:rPr>
        <w:t xml:space="preserve">ealice y entregue el acuerdo debidamente fundado y motivado que respalde la reserva de la información conforme a lo antes expuesto. </w:t>
      </w:r>
    </w:p>
    <w:p w14:paraId="066AF0E2" w14:textId="77777777" w:rsidR="00494808" w:rsidRDefault="00494808">
      <w:pPr>
        <w:spacing w:after="0" w:line="360" w:lineRule="auto"/>
        <w:rPr>
          <w:color w:val="000000"/>
        </w:rPr>
      </w:pPr>
    </w:p>
    <w:p w14:paraId="4FA7BE34" w14:textId="77777777" w:rsidR="00494808" w:rsidRDefault="00C330BC">
      <w:pPr>
        <w:spacing w:after="0" w:line="360" w:lineRule="auto"/>
        <w:rPr>
          <w:color w:val="000000"/>
        </w:rPr>
      </w:pPr>
      <w:r>
        <w:rPr>
          <w:color w:val="000000"/>
        </w:rPr>
        <w:lastRenderedPageBreak/>
        <w:t>Ahora bien, respecto a la compensación y salario, si bien, en informe justificado remitió un archivo en el que se advierte</w:t>
      </w:r>
      <w:r>
        <w:rPr>
          <w:color w:val="000000"/>
        </w:rPr>
        <w:t xml:space="preserve"> compensaciones y salario, este no da cuenta del salario y prestaciones recibidas de forma bruta y neta, además deberá comprender la totalidad de la temporalidad requerida. </w:t>
      </w:r>
    </w:p>
    <w:p w14:paraId="7138C241" w14:textId="77777777" w:rsidR="00494808" w:rsidRDefault="00494808">
      <w:pPr>
        <w:spacing w:after="0" w:line="360" w:lineRule="auto"/>
        <w:rPr>
          <w:color w:val="000000"/>
        </w:rPr>
      </w:pPr>
    </w:p>
    <w:p w14:paraId="29813100" w14:textId="77777777" w:rsidR="00494808" w:rsidRDefault="00C330BC">
      <w:pPr>
        <w:spacing w:after="0" w:line="360" w:lineRule="auto"/>
      </w:pPr>
      <w:r>
        <w:rPr>
          <w:color w:val="000000"/>
        </w:rPr>
        <w:t>Respecto a las funciones, cabe precisar que el Sujeto Obligado mencionó en respue</w:t>
      </w:r>
      <w:r>
        <w:rPr>
          <w:color w:val="000000"/>
        </w:rPr>
        <w:t xml:space="preserve">sta que estas se encuentran descritas en el </w:t>
      </w:r>
      <w:r>
        <w:t xml:space="preserve">Manual General de Organización 2022-2024; sin embargo, de su revisión se advierte que describen únicamente las funciones de las Direcciones, por tanto, corresponden a las funciones de mandos superiores y no así, </w:t>
      </w:r>
      <w:r>
        <w:t xml:space="preserve">al de todos los servidores públicos, por lo que el Sujeto Obligado deberá remitir el documento donde consten. </w:t>
      </w:r>
    </w:p>
    <w:p w14:paraId="5C418A5D" w14:textId="77777777" w:rsidR="00494808" w:rsidRDefault="00494808">
      <w:pPr>
        <w:spacing w:after="0" w:line="360" w:lineRule="auto"/>
        <w:rPr>
          <w:color w:val="000000"/>
        </w:rPr>
      </w:pPr>
    </w:p>
    <w:p w14:paraId="596608EB" w14:textId="77777777" w:rsidR="00494808" w:rsidRDefault="00C330BC">
      <w:pPr>
        <w:spacing w:after="0" w:line="360" w:lineRule="auto"/>
        <w:rPr>
          <w:color w:val="000000"/>
        </w:rPr>
      </w:pPr>
      <w:r>
        <w:rPr>
          <w:color w:val="000000"/>
        </w:rPr>
        <w:t xml:space="preserve">En consecuencia, es procedente </w:t>
      </w:r>
      <w:r>
        <w:rPr>
          <w:b/>
          <w:bCs/>
          <w:color w:val="000000"/>
        </w:rPr>
        <w:t xml:space="preserve">MODIFICAR </w:t>
      </w:r>
      <w:r>
        <w:rPr>
          <w:color w:val="000000"/>
        </w:rPr>
        <w:t>la respuesta inicial y ordenar la entrega de la información faltante, dado que los motivos de inconform</w:t>
      </w:r>
      <w:r>
        <w:rPr>
          <w:color w:val="000000"/>
        </w:rPr>
        <w:t xml:space="preserve">idad resultan parcialmente fundados. Para el caso de que la información cuente con datos personales confidenciales, deberá proporcionar la información en versión pública acompañada del Acuerdo de Clasificación donde el Comité de Transparencia, confirme la </w:t>
      </w:r>
      <w:r>
        <w:rPr>
          <w:color w:val="000000"/>
        </w:rPr>
        <w:t xml:space="preserve">eliminación de los datos confidenciales de acuerdo con los artículos 49, fracciones II y VIII, 132, fracción II, 143, fracción I y 149 de la Ley de Transparencia y Acceso a la Información Pública del Estado de México y Municipios. </w:t>
      </w:r>
    </w:p>
    <w:p w14:paraId="3A71183B" w14:textId="77777777" w:rsidR="00494808" w:rsidRDefault="00494808">
      <w:pPr>
        <w:spacing w:after="0" w:line="360" w:lineRule="auto"/>
        <w:rPr>
          <w:color w:val="000000"/>
        </w:rPr>
      </w:pPr>
    </w:p>
    <w:p w14:paraId="1FBB68C0" w14:textId="77777777" w:rsidR="00494808" w:rsidRDefault="00C330BC">
      <w:pPr>
        <w:numPr>
          <w:ilvl w:val="0"/>
          <w:numId w:val="27"/>
        </w:numPr>
        <w:pBdr>
          <w:top w:val="nil"/>
          <w:left w:val="nil"/>
          <w:bottom w:val="nil"/>
          <w:right w:val="nil"/>
          <w:between w:val="nil"/>
        </w:pBdr>
        <w:spacing w:after="0" w:line="360" w:lineRule="auto"/>
        <w:rPr>
          <w:b/>
          <w:bCs/>
          <w:color w:val="000000"/>
        </w:rPr>
      </w:pPr>
      <w:r>
        <w:rPr>
          <w:b/>
          <w:bCs/>
          <w:color w:val="000000"/>
        </w:rPr>
        <w:t xml:space="preserve">Respecto al listado de </w:t>
      </w:r>
      <w:r>
        <w:rPr>
          <w:b/>
          <w:bCs/>
          <w:color w:val="000000"/>
        </w:rPr>
        <w:t>nombramientos y contrataciones por excepción, así como la justificación, procedimiento y cargos ocupados del 3 de abril de 2022 al 3 de abril de 2025 (05729/INFOEM/IP/RR/2025)</w:t>
      </w:r>
    </w:p>
    <w:p w14:paraId="73AE5501" w14:textId="77777777" w:rsidR="00494808" w:rsidRDefault="00494808">
      <w:pPr>
        <w:spacing w:after="0" w:line="360" w:lineRule="auto"/>
        <w:rPr>
          <w:color w:val="000000"/>
        </w:rPr>
      </w:pPr>
    </w:p>
    <w:p w14:paraId="01FFFD9B" w14:textId="77777777" w:rsidR="00494808" w:rsidRDefault="00C330BC">
      <w:pPr>
        <w:spacing w:after="0" w:line="360" w:lineRule="auto"/>
        <w:rPr>
          <w:color w:val="000000"/>
        </w:rPr>
      </w:pPr>
      <w:r>
        <w:rPr>
          <w:color w:val="000000"/>
        </w:rPr>
        <w:t>En este sentido, es importante mencionar que, respecto a las contrataciones por</w:t>
      </w:r>
      <w:r>
        <w:rPr>
          <w:color w:val="000000"/>
        </w:rPr>
        <w:t xml:space="preserve"> excepción, conforme al estudio anterior, estos corresponden a las contrataciones de servicios, sin embargo, </w:t>
      </w:r>
      <w:r>
        <w:rPr>
          <w:color w:val="000000"/>
        </w:rPr>
        <w:lastRenderedPageBreak/>
        <w:t>el Sujeto Obligado manifestó expresamente que no ha realizado este tipo de contrataciones durante la temporalidad solicitada, pro tanto, colma dich</w:t>
      </w:r>
      <w:r>
        <w:rPr>
          <w:color w:val="000000"/>
        </w:rPr>
        <w:t>o elemento de la solicitud.</w:t>
      </w:r>
    </w:p>
    <w:p w14:paraId="54B0C8B2" w14:textId="77777777" w:rsidR="00494808" w:rsidRDefault="00494808">
      <w:pPr>
        <w:spacing w:after="0" w:line="360" w:lineRule="auto"/>
        <w:rPr>
          <w:color w:val="000000"/>
        </w:rPr>
      </w:pPr>
    </w:p>
    <w:p w14:paraId="1D104702" w14:textId="77777777" w:rsidR="00494808" w:rsidRDefault="00C330BC">
      <w:pPr>
        <w:spacing w:after="0" w:line="360" w:lineRule="auto"/>
        <w:rPr>
          <w:color w:val="000000"/>
        </w:rPr>
      </w:pPr>
      <w:r>
        <w:rPr>
          <w:color w:val="000000"/>
        </w:rPr>
        <w:t xml:space="preserve">Sin embargo, la parte Recurrente también solicitó el listado de nombramientos, ante lo cual, cabe precisar que en informe justificado del Recurso de Revisión </w:t>
      </w:r>
      <w:r>
        <w:rPr>
          <w:b/>
          <w:bCs/>
          <w:color w:val="000000"/>
        </w:rPr>
        <w:t>05726/INFOEM/IP/RR/2025</w:t>
      </w:r>
      <w:r>
        <w:rPr>
          <w:color w:val="000000"/>
        </w:rPr>
        <w:t>, antes analizado, se entregó un listado con e</w:t>
      </w:r>
      <w:r>
        <w:rPr>
          <w:color w:val="000000"/>
        </w:rPr>
        <w:t xml:space="preserve">l cargo o puesto de cada persona servidora pública durante el </w:t>
      </w:r>
      <w:r>
        <w:t>periodo</w:t>
      </w:r>
      <w:r>
        <w:rPr>
          <w:color w:val="000000"/>
        </w:rPr>
        <w:t xml:space="preserve"> del 1° de enero al 3 de abril de 2025; por lo que colma el último año parcialmente, sin embargo, falta la entrega del acuerdo que respalda la clasificación conforme al análisis realizado</w:t>
      </w:r>
      <w:r>
        <w:rPr>
          <w:color w:val="000000"/>
        </w:rPr>
        <w:t xml:space="preserve"> en el apartado anterior.</w:t>
      </w:r>
    </w:p>
    <w:p w14:paraId="1480E940" w14:textId="77777777" w:rsidR="00494808" w:rsidRDefault="00494808">
      <w:pPr>
        <w:spacing w:after="0" w:line="360" w:lineRule="auto"/>
        <w:rPr>
          <w:color w:val="000000"/>
        </w:rPr>
      </w:pPr>
    </w:p>
    <w:p w14:paraId="308107B4" w14:textId="77777777" w:rsidR="00494808" w:rsidRDefault="00C330BC">
      <w:pPr>
        <w:spacing w:after="0" w:line="360" w:lineRule="auto"/>
        <w:rPr>
          <w:color w:val="000000"/>
        </w:rPr>
      </w:pPr>
      <w:r>
        <w:rPr>
          <w:color w:val="000000"/>
        </w:rPr>
        <w:t>En este orden de ideas, si bien colmó el año 2025; lo cierto es que falta la entrega de la información correspondiente al periodo que va del 3 de abril de 2022 al 31 de enero de 2024; cabe señalar que si bien el Sujeto Obligado r</w:t>
      </w:r>
      <w:r>
        <w:rPr>
          <w:color w:val="000000"/>
        </w:rPr>
        <w:t xml:space="preserve">emitió en respuesta a la solicitud que corresponde al Recurso de Revisión </w:t>
      </w:r>
      <w:r>
        <w:rPr>
          <w:b/>
          <w:bCs/>
          <w:color w:val="000000"/>
        </w:rPr>
        <w:t>05726/INFOEM/IP/RR/2025</w:t>
      </w:r>
      <w:r>
        <w:rPr>
          <w:color w:val="000000"/>
        </w:rPr>
        <w:t xml:space="preserve"> un listado de nombramientos de 2024, estos también tienen fechas de 2022 y 2023; por tanto, </w:t>
      </w:r>
      <w:r>
        <w:rPr>
          <w:b/>
          <w:bCs/>
          <w:color w:val="000000"/>
        </w:rPr>
        <w:t>no se cuenta con la total certeza sobre su temporalidad,</w:t>
      </w:r>
      <w:r>
        <w:rPr>
          <w:color w:val="000000"/>
        </w:rPr>
        <w:t xml:space="preserve"> así pues,</w:t>
      </w:r>
      <w:r>
        <w:rPr>
          <w:color w:val="000000"/>
        </w:rPr>
        <w:t xml:space="preserve"> será necesario que el Sujeto Obligado entregue el documento que </w:t>
      </w:r>
      <w:r>
        <w:t>dé cuenta</w:t>
      </w:r>
      <w:r>
        <w:rPr>
          <w:color w:val="000000"/>
        </w:rPr>
        <w:t xml:space="preserve"> de lo solicitado y que dicha información resulte clara.</w:t>
      </w:r>
    </w:p>
    <w:p w14:paraId="61115ADB" w14:textId="77777777" w:rsidR="00494808" w:rsidRDefault="00494808">
      <w:pPr>
        <w:spacing w:after="0" w:line="360" w:lineRule="auto"/>
        <w:rPr>
          <w:color w:val="000000"/>
        </w:rPr>
      </w:pPr>
    </w:p>
    <w:p w14:paraId="71D774EC" w14:textId="77777777" w:rsidR="00494808" w:rsidRDefault="00C330BC">
      <w:pPr>
        <w:spacing w:after="0" w:line="360" w:lineRule="auto"/>
        <w:rPr>
          <w:color w:val="000000"/>
        </w:rPr>
      </w:pPr>
      <w:r>
        <w:rPr>
          <w:color w:val="000000"/>
        </w:rPr>
        <w:t>Además, será necesario que para el caso de que no cuente con un listado, remita la documentación fuente, es decir los nombra</w:t>
      </w:r>
      <w:r>
        <w:rPr>
          <w:color w:val="000000"/>
        </w:rPr>
        <w:t xml:space="preserve">mientos de cargos mandos medios y superiores, y el documento en el que conste la contratación o se advierta el puesto de las personas sin dichos cargos. </w:t>
      </w:r>
    </w:p>
    <w:p w14:paraId="71AD7B1E" w14:textId="77777777" w:rsidR="00494808" w:rsidRDefault="00494808">
      <w:pPr>
        <w:spacing w:after="0" w:line="360" w:lineRule="auto"/>
        <w:rPr>
          <w:color w:val="000000"/>
        </w:rPr>
      </w:pPr>
    </w:p>
    <w:p w14:paraId="275911A1" w14:textId="77777777" w:rsidR="00494808" w:rsidRDefault="00C330BC">
      <w:pPr>
        <w:spacing w:after="0" w:line="360" w:lineRule="auto"/>
        <w:rPr>
          <w:b/>
          <w:bCs/>
        </w:rPr>
      </w:pPr>
      <w:r>
        <w:rPr>
          <w:color w:val="000000"/>
        </w:rPr>
        <w:t xml:space="preserve">Aunado a lo anterior, deberá remitir la justificación y el procedimiento; ello atendiendo a que </w:t>
      </w:r>
      <w:r>
        <w:t>de co</w:t>
      </w:r>
      <w:r>
        <w:t xml:space="preserve">nformidad con lo dispuesto en los artículos 12, 24, último párrafo, y 160 de la Ley de Transparencia y Acceso a la Información Pública del Estado de México y Municipios, los Sujetos </w:t>
      </w:r>
      <w:r>
        <w:lastRenderedPageBreak/>
        <w:t>Obligados sólo entregarán la información que obre en sus archivos y no est</w:t>
      </w:r>
      <w:r>
        <w:t>arán obligados a procesarla, resumirla, efectuar cálculos o practicar investigaciones.</w:t>
      </w:r>
    </w:p>
    <w:p w14:paraId="1F061E57" w14:textId="77777777" w:rsidR="00494808" w:rsidRDefault="00494808">
      <w:pPr>
        <w:spacing w:after="0" w:line="360" w:lineRule="auto"/>
      </w:pPr>
    </w:p>
    <w:p w14:paraId="48C6A2B5" w14:textId="77777777" w:rsidR="00494808" w:rsidRDefault="00C330BC">
      <w:pPr>
        <w:spacing w:after="0" w:line="360" w:lineRule="auto"/>
      </w:pPr>
      <w:r>
        <w:t xml:space="preserve">De tales circunstancias, se colige que los sujetos obligados únicamente están constreñidos a proporcionar </w:t>
      </w:r>
      <w:r>
        <w:rPr>
          <w:b/>
          <w:bCs/>
        </w:rPr>
        <w:t>la documentación que obre en sus archivos</w:t>
      </w:r>
      <w:r>
        <w:t>; por lo que, no está</w:t>
      </w:r>
      <w:r>
        <w:t>n obligados a generar o elaborar documentos </w:t>
      </w:r>
      <w:r>
        <w:rPr>
          <w:i/>
          <w:iCs/>
        </w:rPr>
        <w:t>ad hoc, </w:t>
      </w:r>
      <w:r>
        <w:t>como es el caso de proporcionar respuesta a un cuestionamiento. Robustece lo anterior el Criterio de Interpretación, con clave de control SO/013/2017, de la Segunda Época, emitido por el Instituto Naciona</w:t>
      </w:r>
      <w:r>
        <w:t>l de Transparencia, Acceso a la Información y Protección de Datos Personales, que a continuación se cita:</w:t>
      </w:r>
    </w:p>
    <w:p w14:paraId="075CCEF3" w14:textId="77777777" w:rsidR="00494808" w:rsidRDefault="00494808">
      <w:pPr>
        <w:spacing w:after="0" w:line="360" w:lineRule="auto"/>
        <w:rPr>
          <w:sz w:val="20"/>
          <w:szCs w:val="20"/>
        </w:rPr>
      </w:pPr>
    </w:p>
    <w:p w14:paraId="0E7C07EA" w14:textId="77777777" w:rsidR="00494808" w:rsidRDefault="00C330BC">
      <w:pPr>
        <w:spacing w:after="0" w:line="360" w:lineRule="auto"/>
        <w:ind w:left="567" w:right="567"/>
        <w:rPr>
          <w:i/>
          <w:iCs/>
          <w:sz w:val="20"/>
          <w:szCs w:val="20"/>
        </w:rPr>
      </w:pPr>
      <w:r>
        <w:rPr>
          <w:b/>
          <w:bCs/>
          <w:i/>
          <w:iCs/>
          <w:sz w:val="20"/>
          <w:szCs w:val="20"/>
        </w:rPr>
        <w:t xml:space="preserve">“No existe obligación de elaborar documentos ad hoc para atender las solicitudes de acceso a la información. </w:t>
      </w:r>
      <w:r>
        <w:rPr>
          <w:i/>
          <w:iCs/>
          <w:sz w:val="20"/>
          <w:szCs w:val="20"/>
        </w:rPr>
        <w:t>Los artículos 129 de la Ley General de T</w:t>
      </w:r>
      <w:r>
        <w:rPr>
          <w:i/>
          <w:iCs/>
          <w:sz w:val="20"/>
          <w:szCs w:val="20"/>
        </w:rPr>
        <w:t>ransparencia y Acceso a la Información Pública y 130, párrafo cuarto, de la Ley Federal de Transparencia y Acceso a la Información Pública, señalan que los sujetos obligados deberán otorgar acceso a los documentos que se encuentren en sus archivos o que es</w:t>
      </w:r>
      <w:r>
        <w:rPr>
          <w:i/>
          <w:iCs/>
          <w:sz w:val="20"/>
          <w:szCs w:val="20"/>
        </w:rPr>
        <w:t xml:space="preserve">tén obligados a documentar, de acuerdo con sus facultades, competencias o funciones, conforme a las características físicas de la información o del lugar donde se encuentre. Por lo anterior, los sujetos obligados deben garantizar el derecho de acceso a la </w:t>
      </w:r>
      <w:r>
        <w:rPr>
          <w:i/>
          <w:iCs/>
          <w:sz w:val="20"/>
          <w:szCs w:val="20"/>
        </w:rPr>
        <w:t>información del particular, proporcionando la información con la que cuentan en el formato en que la misma obre en sus archivos; sin necesidad de elaborar documentos ad hoc para atenderlas solicitudes de información.”</w:t>
      </w:r>
    </w:p>
    <w:p w14:paraId="474841FF" w14:textId="77777777" w:rsidR="00494808" w:rsidRDefault="00494808">
      <w:pPr>
        <w:spacing w:after="0" w:line="360" w:lineRule="auto"/>
      </w:pPr>
    </w:p>
    <w:p w14:paraId="3A18B100" w14:textId="77777777" w:rsidR="00494808" w:rsidRDefault="00C330BC">
      <w:pPr>
        <w:spacing w:after="0" w:line="360" w:lineRule="auto"/>
        <w:rPr>
          <w:b/>
          <w:bCs/>
          <w:i/>
          <w:iCs/>
        </w:rPr>
      </w:pPr>
      <w:r>
        <w:t xml:space="preserve">Conforme a lo anterior, </w:t>
      </w:r>
      <w:r>
        <w:rPr>
          <w:b/>
          <w:bCs/>
        </w:rPr>
        <w:t>el Sujeto Obl</w:t>
      </w:r>
      <w:r>
        <w:rPr>
          <w:b/>
          <w:bCs/>
        </w:rPr>
        <w:t xml:space="preserve">igado deberá remitir la justificación y el procedimiento seguido siempre y cuando conste en la documentación y no implique la realización de un documento </w:t>
      </w:r>
      <w:r>
        <w:rPr>
          <w:b/>
          <w:bCs/>
          <w:i/>
          <w:iCs/>
        </w:rPr>
        <w:t xml:space="preserve">ad hoc. </w:t>
      </w:r>
    </w:p>
    <w:p w14:paraId="604B0CEA" w14:textId="77777777" w:rsidR="00494808" w:rsidRDefault="00494808">
      <w:pPr>
        <w:spacing w:after="0" w:line="360" w:lineRule="auto"/>
        <w:rPr>
          <w:i/>
          <w:iCs/>
        </w:rPr>
      </w:pPr>
    </w:p>
    <w:p w14:paraId="3A3B4486" w14:textId="77777777" w:rsidR="00494808" w:rsidRDefault="00C330BC">
      <w:pPr>
        <w:spacing w:after="0" w:line="360" w:lineRule="auto"/>
        <w:rPr>
          <w:color w:val="000000"/>
        </w:rPr>
      </w:pPr>
      <w:r>
        <w:rPr>
          <w:color w:val="000000"/>
        </w:rPr>
        <w:t xml:space="preserve">En consecuencia, es procedente </w:t>
      </w:r>
      <w:r>
        <w:rPr>
          <w:b/>
          <w:bCs/>
          <w:color w:val="000000"/>
        </w:rPr>
        <w:t xml:space="preserve">MODIFICAR </w:t>
      </w:r>
      <w:r>
        <w:rPr>
          <w:color w:val="000000"/>
        </w:rPr>
        <w:t xml:space="preserve">la respuesta inicial y ordenar la entrega de la </w:t>
      </w:r>
      <w:r>
        <w:rPr>
          <w:color w:val="000000"/>
        </w:rPr>
        <w:t>información faltante, dado que los motivos de inconformidad resultan parcialmente fundados. Para el caso de que la información cuente con datos personales confidenciales, deberá proporcionar la información en versión pública acompañada del Acuerdo de Clasi</w:t>
      </w:r>
      <w:r>
        <w:rPr>
          <w:color w:val="000000"/>
        </w:rPr>
        <w:t xml:space="preserve">ficación </w:t>
      </w:r>
      <w:r>
        <w:rPr>
          <w:color w:val="000000"/>
        </w:rPr>
        <w:lastRenderedPageBreak/>
        <w:t>donde el Comité de Transparencia, confirme la eliminación de los datos confidenciales de acuerdo con los artículos 49, fracciones II y VIII, 132, fracción II, 143, fracción I y 149 de la Ley de Transparencia y Acceso a la Información Pública del E</w:t>
      </w:r>
      <w:r>
        <w:rPr>
          <w:color w:val="000000"/>
        </w:rPr>
        <w:t>stado de México y Municipios.</w:t>
      </w:r>
    </w:p>
    <w:p w14:paraId="0EC0A884" w14:textId="77777777" w:rsidR="00494808" w:rsidRDefault="00494808">
      <w:pPr>
        <w:spacing w:after="0" w:line="360" w:lineRule="auto"/>
      </w:pPr>
    </w:p>
    <w:p w14:paraId="100D8FA5" w14:textId="77777777" w:rsidR="00494808" w:rsidRDefault="00C330BC">
      <w:pPr>
        <w:numPr>
          <w:ilvl w:val="0"/>
          <w:numId w:val="27"/>
        </w:numPr>
        <w:pBdr>
          <w:top w:val="nil"/>
          <w:left w:val="nil"/>
          <w:bottom w:val="nil"/>
          <w:right w:val="nil"/>
          <w:between w:val="nil"/>
        </w:pBdr>
        <w:spacing w:after="0" w:line="360" w:lineRule="auto"/>
        <w:rPr>
          <w:b/>
          <w:bCs/>
          <w:color w:val="000000"/>
        </w:rPr>
      </w:pPr>
      <w:r>
        <w:rPr>
          <w:b/>
          <w:bCs/>
          <w:color w:val="000000"/>
        </w:rPr>
        <w:t>Respecto al desglose de ingresos de recibidos por funcionarios de alto nivel; es decir, Presidente, Regidores y Secretarios del 3 de abril de 2022 al 3 de abril de 2025 (05730/INFOEM/IP/RR/2025)</w:t>
      </w:r>
    </w:p>
    <w:p w14:paraId="734C6F8D" w14:textId="77777777" w:rsidR="00494808" w:rsidRDefault="00494808">
      <w:pPr>
        <w:spacing w:after="0" w:line="360" w:lineRule="auto"/>
        <w:rPr>
          <w:color w:val="000000"/>
        </w:rPr>
      </w:pPr>
    </w:p>
    <w:p w14:paraId="5660606B" w14:textId="77777777" w:rsidR="00494808" w:rsidRDefault="00C330BC">
      <w:pPr>
        <w:spacing w:after="0" w:line="360" w:lineRule="auto"/>
        <w:rPr>
          <w:color w:val="000000"/>
        </w:rPr>
      </w:pPr>
      <w:r>
        <w:rPr>
          <w:color w:val="000000"/>
        </w:rPr>
        <w:t xml:space="preserve">Cabe precisar que, si bien en respuesta el Sujeto Obligado remitió diversos Recibos de nómina, lo cierto es que estos se entregaron de forma incompleta, puesto que no se </w:t>
      </w:r>
      <w:r>
        <w:t>contempló</w:t>
      </w:r>
      <w:r>
        <w:rPr>
          <w:color w:val="000000"/>
        </w:rPr>
        <w:t xml:space="preserve"> la temporalidad del 1° al 3 de abril de 2025; además algunos de ellos, no se</w:t>
      </w:r>
      <w:r>
        <w:rPr>
          <w:color w:val="000000"/>
        </w:rPr>
        <w:t xml:space="preserve"> remitieron de forma completa conforme al cuadro anterior.</w:t>
      </w:r>
    </w:p>
    <w:p w14:paraId="4A5FCDCD" w14:textId="77777777" w:rsidR="00494808" w:rsidRDefault="00494808">
      <w:pPr>
        <w:spacing w:after="0" w:line="360" w:lineRule="auto"/>
        <w:rPr>
          <w:color w:val="000000"/>
        </w:rPr>
      </w:pPr>
    </w:p>
    <w:p w14:paraId="5866FEA6" w14:textId="77777777" w:rsidR="00494808" w:rsidRDefault="00C330BC">
      <w:pPr>
        <w:spacing w:after="0" w:line="360" w:lineRule="auto"/>
        <w:rPr>
          <w:color w:val="000000"/>
        </w:rPr>
      </w:pPr>
      <w:r>
        <w:rPr>
          <w:color w:val="000000"/>
        </w:rPr>
        <w:t xml:space="preserve">Asimismo, se testaron datos personales confidenciales y si bien se acompañó de un cuadro de clasificación, se debió remitir el acuerdo de clasificación que respalda la versión pública, por tanto, </w:t>
      </w:r>
      <w:r>
        <w:rPr>
          <w:color w:val="000000"/>
        </w:rPr>
        <w:t>será necesario que entregue dicho acuerdo.</w:t>
      </w:r>
    </w:p>
    <w:p w14:paraId="02440398" w14:textId="77777777" w:rsidR="00494808" w:rsidRDefault="00494808">
      <w:pPr>
        <w:spacing w:after="0" w:line="360" w:lineRule="auto"/>
        <w:rPr>
          <w:color w:val="000000"/>
        </w:rPr>
      </w:pPr>
    </w:p>
    <w:p w14:paraId="064A972B" w14:textId="77777777" w:rsidR="00494808" w:rsidRDefault="00C330BC">
      <w:pPr>
        <w:spacing w:after="0" w:line="360" w:lineRule="auto"/>
        <w:rPr>
          <w:color w:val="000000"/>
        </w:rPr>
      </w:pPr>
      <w:r>
        <w:rPr>
          <w:color w:val="000000"/>
        </w:rPr>
        <w:t xml:space="preserve">En consecuencia, es procedente </w:t>
      </w:r>
      <w:r>
        <w:rPr>
          <w:b/>
          <w:bCs/>
          <w:color w:val="000000"/>
        </w:rPr>
        <w:t xml:space="preserve">MODIFICAR </w:t>
      </w:r>
      <w:r>
        <w:rPr>
          <w:color w:val="000000"/>
        </w:rPr>
        <w:t>la respuesta inicial y ordenar la entrega de la información faltante, dado que los motivos de inconformidad resultan parcialmente fundados. Para el caso de que la informac</w:t>
      </w:r>
      <w:r>
        <w:rPr>
          <w:color w:val="000000"/>
        </w:rPr>
        <w:t>ión cuente con datos personales confidenciales, deberá proporcionar la información en versión pública acompañada del Acuerdo de Clasificación donde el Comité de Transparencia, confirme la eliminación de los datos confidenciales de acuerdo con los artículos</w:t>
      </w:r>
      <w:r>
        <w:rPr>
          <w:color w:val="000000"/>
        </w:rPr>
        <w:t xml:space="preserve"> 49, fracciones II y VIII, 132, fracción II, 143, fracción I y 149 de la Ley de Transparencia y Acceso a la Información Pública del Estado de México y Municipios. </w:t>
      </w:r>
    </w:p>
    <w:p w14:paraId="769601E5" w14:textId="77777777" w:rsidR="00494808" w:rsidRDefault="00494808">
      <w:pPr>
        <w:spacing w:after="0" w:line="360" w:lineRule="auto"/>
        <w:rPr>
          <w:color w:val="000000"/>
        </w:rPr>
      </w:pPr>
    </w:p>
    <w:p w14:paraId="73D3A4A4" w14:textId="77777777" w:rsidR="00494808" w:rsidRDefault="00C330BC">
      <w:pPr>
        <w:spacing w:after="0" w:line="360" w:lineRule="auto"/>
        <w:rPr>
          <w:color w:val="000000"/>
        </w:rPr>
      </w:pPr>
      <w:r>
        <w:rPr>
          <w:color w:val="000000"/>
        </w:rPr>
        <w:lastRenderedPageBreak/>
        <w:t>Ahora bien, no pasa desapercibido que los documentos que den cuenta de lo solicitado pudier</w:t>
      </w:r>
      <w:r>
        <w:rPr>
          <w:color w:val="000000"/>
        </w:rPr>
        <w:t>an contener de manera enunciativa más no limitativa los siguientes datos:</w:t>
      </w:r>
    </w:p>
    <w:p w14:paraId="19601F3E" w14:textId="77777777" w:rsidR="00494808" w:rsidRDefault="00494808">
      <w:pPr>
        <w:spacing w:after="0" w:line="360" w:lineRule="auto"/>
        <w:rPr>
          <w:color w:val="000000"/>
        </w:rPr>
      </w:pPr>
    </w:p>
    <w:p w14:paraId="179B4426" w14:textId="77777777" w:rsidR="00494808" w:rsidRDefault="00C330BC">
      <w:pPr>
        <w:numPr>
          <w:ilvl w:val="0"/>
          <w:numId w:val="18"/>
        </w:numPr>
        <w:spacing w:after="0" w:line="360" w:lineRule="auto"/>
        <w:rPr>
          <w:color w:val="000000"/>
        </w:rPr>
      </w:pPr>
      <w:bookmarkStart w:id="15" w:name="_heading=h.htxo5f8qb84d" w:colFirst="0" w:colLast="0"/>
      <w:bookmarkEnd w:id="15"/>
      <w:r>
        <w:rPr>
          <w:color w:val="000000"/>
        </w:rPr>
        <w:t>RFC</w:t>
      </w:r>
    </w:p>
    <w:p w14:paraId="3A92293E" w14:textId="77777777" w:rsidR="00494808" w:rsidRDefault="00C330BC">
      <w:pPr>
        <w:numPr>
          <w:ilvl w:val="0"/>
          <w:numId w:val="18"/>
        </w:numPr>
        <w:spacing w:after="0" w:line="360" w:lineRule="auto"/>
        <w:rPr>
          <w:color w:val="000000"/>
        </w:rPr>
      </w:pPr>
      <w:r>
        <w:rPr>
          <w:color w:val="000000"/>
        </w:rPr>
        <w:t>CURP</w:t>
      </w:r>
    </w:p>
    <w:p w14:paraId="1444F549" w14:textId="77777777" w:rsidR="00494808" w:rsidRDefault="00C330BC">
      <w:pPr>
        <w:numPr>
          <w:ilvl w:val="0"/>
          <w:numId w:val="18"/>
        </w:numPr>
        <w:spacing w:after="0" w:line="360" w:lineRule="auto"/>
        <w:rPr>
          <w:color w:val="000000"/>
        </w:rPr>
      </w:pPr>
      <w:r>
        <w:rPr>
          <w:color w:val="000000"/>
        </w:rPr>
        <w:t>Número de seguridad social</w:t>
      </w:r>
    </w:p>
    <w:p w14:paraId="3482A91E" w14:textId="77777777" w:rsidR="00494808" w:rsidRDefault="00C330BC">
      <w:pPr>
        <w:numPr>
          <w:ilvl w:val="0"/>
          <w:numId w:val="18"/>
        </w:numPr>
        <w:spacing w:after="0" w:line="360" w:lineRule="auto"/>
        <w:rPr>
          <w:color w:val="000000"/>
        </w:rPr>
      </w:pPr>
      <w:r>
        <w:rPr>
          <w:color w:val="000000"/>
        </w:rPr>
        <w:t>Deducciones personales</w:t>
      </w:r>
    </w:p>
    <w:p w14:paraId="139EB533" w14:textId="77777777" w:rsidR="00494808" w:rsidRDefault="00C330BC">
      <w:pPr>
        <w:numPr>
          <w:ilvl w:val="0"/>
          <w:numId w:val="18"/>
        </w:numPr>
        <w:spacing w:after="0" w:line="360" w:lineRule="auto"/>
        <w:rPr>
          <w:color w:val="000000"/>
        </w:rPr>
      </w:pPr>
      <w:r>
        <w:rPr>
          <w:color w:val="000000"/>
        </w:rPr>
        <w:t>Cuentas bancarias</w:t>
      </w:r>
    </w:p>
    <w:p w14:paraId="4A9A1C13" w14:textId="77777777" w:rsidR="00494808" w:rsidRDefault="00494808">
      <w:pPr>
        <w:spacing w:after="0" w:line="360" w:lineRule="auto"/>
        <w:ind w:right="-93"/>
        <w:rPr>
          <w:color w:val="000000"/>
        </w:rPr>
      </w:pPr>
    </w:p>
    <w:p w14:paraId="1533E7BC" w14:textId="77777777" w:rsidR="00494808" w:rsidRDefault="00C330BC">
      <w:pPr>
        <w:spacing w:after="0" w:line="360" w:lineRule="auto"/>
        <w:ind w:right="-28"/>
        <w:rPr>
          <w:color w:val="000000"/>
        </w:rPr>
      </w:pPr>
      <w:r>
        <w:rPr>
          <w:color w:val="000000"/>
        </w:rPr>
        <w:t>De lo anterior, conforme al análisis previamente descrito, dado que actualiza el supuesto previsto en e</w:t>
      </w:r>
      <w:r>
        <w:rPr>
          <w:color w:val="000000"/>
        </w:rPr>
        <w:t>l artículo 143, fracción I, de la Ley citada, que establece que la información privada y los datos personales, concernientes a una persona física o jurídica colectiva identificada o identificable son confidenciales.</w:t>
      </w:r>
    </w:p>
    <w:p w14:paraId="034DE12E" w14:textId="77777777" w:rsidR="00494808" w:rsidRDefault="00494808">
      <w:pPr>
        <w:spacing w:after="0" w:line="360" w:lineRule="auto"/>
        <w:rPr>
          <w:color w:val="000000"/>
        </w:rPr>
      </w:pPr>
    </w:p>
    <w:p w14:paraId="5DC458EE" w14:textId="77777777" w:rsidR="00494808" w:rsidRDefault="00C330BC">
      <w:pPr>
        <w:spacing w:after="0" w:line="360" w:lineRule="auto"/>
        <w:rPr>
          <w:color w:val="000000"/>
        </w:rPr>
      </w:pPr>
      <w:r>
        <w:rPr>
          <w:color w:val="000000"/>
        </w:rPr>
        <w:t xml:space="preserve">Asimismo, el artículo 145 de la Ley de Transparencia y Acceso a la Información Pública del Estado de México y Municipios, prevé que para que los Sujetos Obligados puedan permitir el acceso a la información confidencial, requieren obtener el consentimiento </w:t>
      </w:r>
      <w:r>
        <w:rPr>
          <w:color w:val="000000"/>
        </w:rPr>
        <w:t>de los particulares titulares de la información, excepto cuando i) la información se encuentre en registros públicos o fuentes de acceso público, ii) por ley tenga el carácter de pública, iii) exista una orden judicial, iv) por razones de seguridad naciona</w:t>
      </w:r>
      <w:r>
        <w:rPr>
          <w:color w:val="000000"/>
        </w:rPr>
        <w:t xml:space="preserve">l y salubridad general o v) para proteger los derechos de terceros o cuando se </w:t>
      </w:r>
      <w:r>
        <w:t>transmitan</w:t>
      </w:r>
      <w:r>
        <w:rPr>
          <w:color w:val="000000"/>
        </w:rPr>
        <w:t xml:space="preserve"> entre sujetos obligados en términos de los tratados y los acuerdos interinstitucionales.</w:t>
      </w:r>
    </w:p>
    <w:p w14:paraId="50949DA5" w14:textId="77777777" w:rsidR="00494808" w:rsidRDefault="00494808">
      <w:pPr>
        <w:spacing w:after="0" w:line="360" w:lineRule="auto"/>
        <w:rPr>
          <w:color w:val="000000"/>
        </w:rPr>
      </w:pPr>
    </w:p>
    <w:p w14:paraId="7070A518" w14:textId="77777777" w:rsidR="00494808" w:rsidRDefault="00C330BC">
      <w:pPr>
        <w:spacing w:after="0" w:line="360" w:lineRule="auto"/>
        <w:rPr>
          <w:color w:val="000000"/>
        </w:rPr>
      </w:pPr>
      <w:r>
        <w:rPr>
          <w:color w:val="000000"/>
        </w:rPr>
        <w:t>En términos de lo expuesto, la documentación y aquellos datos que se conside</w:t>
      </w:r>
      <w:r>
        <w:rPr>
          <w:color w:val="000000"/>
        </w:rPr>
        <w:t>ren confidenciales, serán una limitante del derecho de acceso a la información, siempre y cuando:</w:t>
      </w:r>
    </w:p>
    <w:p w14:paraId="2C7A87F9" w14:textId="77777777" w:rsidR="00494808" w:rsidRDefault="00494808">
      <w:pPr>
        <w:spacing w:after="0" w:line="360" w:lineRule="auto"/>
        <w:rPr>
          <w:color w:val="000000"/>
        </w:rPr>
      </w:pPr>
    </w:p>
    <w:p w14:paraId="73BF37D7" w14:textId="77777777" w:rsidR="00494808" w:rsidRDefault="00C330BC">
      <w:pPr>
        <w:numPr>
          <w:ilvl w:val="0"/>
          <w:numId w:val="19"/>
        </w:numPr>
        <w:spacing w:after="0" w:line="360" w:lineRule="auto"/>
        <w:rPr>
          <w:color w:val="000000"/>
        </w:rPr>
      </w:pPr>
      <w:r>
        <w:rPr>
          <w:color w:val="000000"/>
        </w:rPr>
        <w:lastRenderedPageBreak/>
        <w:t xml:space="preserve">Se trate de datos personales o información privada; esto es, información concerniente a una persona física o </w:t>
      </w:r>
      <w:r>
        <w:t>jurídica</w:t>
      </w:r>
      <w:r>
        <w:rPr>
          <w:color w:val="000000"/>
        </w:rPr>
        <w:t xml:space="preserve"> colectiva y que esta sea identificada o</w:t>
      </w:r>
      <w:r>
        <w:rPr>
          <w:color w:val="000000"/>
        </w:rPr>
        <w:t xml:space="preserve"> identificable. </w:t>
      </w:r>
    </w:p>
    <w:p w14:paraId="09CE31E3" w14:textId="77777777" w:rsidR="00494808" w:rsidRDefault="00494808">
      <w:pPr>
        <w:spacing w:after="0" w:line="360" w:lineRule="auto"/>
        <w:ind w:left="360"/>
        <w:rPr>
          <w:color w:val="000000"/>
        </w:rPr>
      </w:pPr>
    </w:p>
    <w:p w14:paraId="465C91D4" w14:textId="77777777" w:rsidR="00494808" w:rsidRDefault="00C330BC">
      <w:pPr>
        <w:numPr>
          <w:ilvl w:val="0"/>
          <w:numId w:val="19"/>
        </w:numPr>
        <w:spacing w:after="0" w:line="360" w:lineRule="auto"/>
        <w:rPr>
          <w:color w:val="000000"/>
        </w:rPr>
      </w:pPr>
      <w:r>
        <w:rPr>
          <w:color w:val="000000"/>
        </w:rPr>
        <w:t xml:space="preserve">Para la difusión de los datos, se </w:t>
      </w:r>
      <w:r>
        <w:t>requiere</w:t>
      </w:r>
      <w:r>
        <w:rPr>
          <w:color w:val="000000"/>
        </w:rPr>
        <w:t xml:space="preserve"> el consentimiento del titular. </w:t>
      </w:r>
    </w:p>
    <w:p w14:paraId="68534CFA" w14:textId="77777777" w:rsidR="00494808" w:rsidRDefault="00494808">
      <w:pPr>
        <w:spacing w:after="0" w:line="360" w:lineRule="auto"/>
        <w:rPr>
          <w:color w:val="000000"/>
        </w:rPr>
      </w:pPr>
    </w:p>
    <w:p w14:paraId="5EBD004A" w14:textId="77777777" w:rsidR="00494808" w:rsidRDefault="00C330BC">
      <w:pPr>
        <w:spacing w:after="0" w:line="360" w:lineRule="auto"/>
        <w:rPr>
          <w:color w:val="000000"/>
        </w:rPr>
      </w:pPr>
      <w:r>
        <w:rPr>
          <w:color w:val="000000"/>
        </w:rPr>
        <w:t>En ese orden de ideas, de conformidad con el artículo 3°, fracción IX, de la Ley de Transparencia y Acceso a la Información Pública del Estado de México y Municip</w:t>
      </w:r>
      <w:r>
        <w:rPr>
          <w:color w:val="000000"/>
        </w:rPr>
        <w:t>ios, con relación el diverso 4°, fracciones XI y XII, de la Ley de Protección de Datos Personales en Posesión de Sujetos Obligados del Estado de México y Municipios, se advierte que son datos personales, la información concerniente a una persona física o j</w:t>
      </w:r>
      <w:r>
        <w:rPr>
          <w:color w:val="000000"/>
        </w:rPr>
        <w:t xml:space="preserve">urídico colectiva identificada o identificable (cuando su identidad pueda determinarse directa o indirectamente a través de cualquier documento informativo físico o electrónico), establecida en cualquier formato o modalidad. </w:t>
      </w:r>
    </w:p>
    <w:p w14:paraId="13C0FF30" w14:textId="77777777" w:rsidR="00494808" w:rsidRDefault="00494808">
      <w:pPr>
        <w:spacing w:after="0" w:line="360" w:lineRule="auto"/>
        <w:rPr>
          <w:color w:val="000000"/>
        </w:rPr>
      </w:pPr>
    </w:p>
    <w:p w14:paraId="6E0A81EB" w14:textId="77777777" w:rsidR="00494808" w:rsidRDefault="00494808">
      <w:pPr>
        <w:spacing w:after="0" w:line="360" w:lineRule="auto"/>
        <w:rPr>
          <w:color w:val="000000"/>
        </w:rPr>
      </w:pPr>
    </w:p>
    <w:p w14:paraId="2426F807" w14:textId="77777777" w:rsidR="00494808" w:rsidRDefault="00C330BC">
      <w:pPr>
        <w:spacing w:after="0" w:line="360" w:lineRule="auto"/>
        <w:rPr>
          <w:color w:val="000000"/>
        </w:rPr>
      </w:pPr>
      <w:r>
        <w:rPr>
          <w:color w:val="000000"/>
        </w:rPr>
        <w:t xml:space="preserve">Bajo ese contexto, se </w:t>
      </w:r>
      <w:r>
        <w:t>analiz</w:t>
      </w:r>
      <w:r>
        <w:t>ará</w:t>
      </w:r>
      <w:r>
        <w:rPr>
          <w:color w:val="000000"/>
        </w:rPr>
        <w:t xml:space="preserve"> si los datos que puede tener la información ordenada, deben ser considerados confidenciales, en términos del artículo 143, fracción I, de la Ley de Transparencia y Acceso a la Información Pública del Estado de México y Municipios, o públicos.</w:t>
      </w:r>
    </w:p>
    <w:p w14:paraId="0605EE80" w14:textId="77777777" w:rsidR="00494808" w:rsidRDefault="00494808">
      <w:pPr>
        <w:spacing w:after="0" w:line="360" w:lineRule="auto"/>
        <w:rPr>
          <w:color w:val="000000"/>
        </w:rPr>
      </w:pPr>
    </w:p>
    <w:p w14:paraId="2C9B62B1" w14:textId="77777777" w:rsidR="00494808" w:rsidRDefault="00C330BC">
      <w:pPr>
        <w:numPr>
          <w:ilvl w:val="0"/>
          <w:numId w:val="21"/>
        </w:numPr>
        <w:spacing w:after="0" w:line="360" w:lineRule="auto"/>
        <w:rPr>
          <w:b/>
          <w:bCs/>
          <w:color w:val="000000"/>
        </w:rPr>
      </w:pPr>
      <w:r>
        <w:rPr>
          <w:b/>
          <w:bCs/>
          <w:color w:val="000000"/>
        </w:rPr>
        <w:t>Clave Ún</w:t>
      </w:r>
      <w:r>
        <w:rPr>
          <w:b/>
          <w:bCs/>
          <w:color w:val="000000"/>
        </w:rPr>
        <w:t>ica de Registro de Población (CURP)</w:t>
      </w:r>
    </w:p>
    <w:p w14:paraId="6025F0FF" w14:textId="77777777" w:rsidR="00494808" w:rsidRDefault="00494808">
      <w:pPr>
        <w:spacing w:after="0" w:line="360" w:lineRule="auto"/>
        <w:ind w:left="720"/>
        <w:rPr>
          <w:b/>
          <w:bCs/>
          <w:color w:val="000000"/>
        </w:rPr>
      </w:pPr>
    </w:p>
    <w:p w14:paraId="2A9B5888" w14:textId="77777777" w:rsidR="00494808" w:rsidRDefault="00C330BC">
      <w:pPr>
        <w:spacing w:after="0" w:line="360" w:lineRule="auto"/>
        <w:rPr>
          <w:color w:val="000000"/>
        </w:rPr>
      </w:pPr>
      <w:r>
        <w:rPr>
          <w:color w:val="000000"/>
        </w:rPr>
        <w:t>El artículo 36 de la Constitución Política de los Estados Unidos Mexicanos, dispone la obligación de los ciudadanos de inscribirse en el Registro Nacional de Ciudadanos; además, el diverso 85 de la Ley General de Poblac</w:t>
      </w:r>
      <w:r>
        <w:rPr>
          <w:color w:val="000000"/>
        </w:rPr>
        <w:t>ión, prevé que corresponde a la Secretaría de Gobernación el registro y acreditación de la identidad de todas las personas residentes en el país y de los nacionales que residan en el extranjero.</w:t>
      </w:r>
    </w:p>
    <w:p w14:paraId="24A0107B" w14:textId="77777777" w:rsidR="00494808" w:rsidRDefault="00494808">
      <w:pPr>
        <w:spacing w:after="0" w:line="360" w:lineRule="auto"/>
        <w:rPr>
          <w:color w:val="000000"/>
        </w:rPr>
      </w:pPr>
    </w:p>
    <w:p w14:paraId="2BA50591" w14:textId="77777777" w:rsidR="00494808" w:rsidRDefault="00C330BC">
      <w:pPr>
        <w:spacing w:after="0" w:line="360" w:lineRule="auto"/>
        <w:rPr>
          <w:color w:val="000000"/>
        </w:rPr>
      </w:pPr>
      <w:r>
        <w:rPr>
          <w:color w:val="000000"/>
        </w:rPr>
        <w:lastRenderedPageBreak/>
        <w:t>Acorde con lo anterior, el artículo 22 del Reglamento Interi</w:t>
      </w:r>
      <w:r>
        <w:rPr>
          <w:color w:val="000000"/>
        </w:rPr>
        <w:t>or de la Secretaría de Gobernación, establece en su fracción III, que la Dirección General del Registro Nacional de Población e Identificación Personal tiene la atribución de asignar y depurar la Clave Única de Registro de Población a todas las personas re</w:t>
      </w:r>
      <w:r>
        <w:rPr>
          <w:color w:val="000000"/>
        </w:rPr>
        <w:t>sidentes en el país, así como a los mexicanos que residan en el extranjero.</w:t>
      </w:r>
    </w:p>
    <w:p w14:paraId="74D35F11" w14:textId="77777777" w:rsidR="00494808" w:rsidRDefault="00494808">
      <w:pPr>
        <w:spacing w:after="0" w:line="360" w:lineRule="auto"/>
        <w:rPr>
          <w:color w:val="000000"/>
        </w:rPr>
      </w:pPr>
    </w:p>
    <w:p w14:paraId="6BF315BF" w14:textId="77777777" w:rsidR="00494808" w:rsidRDefault="00C330BC">
      <w:pPr>
        <w:spacing w:after="0" w:line="360" w:lineRule="auto"/>
        <w:rPr>
          <w:color w:val="000000"/>
        </w:rPr>
      </w:pPr>
      <w:r>
        <w:rPr>
          <w:color w:val="000000"/>
        </w:rPr>
        <w:t xml:space="preserve">En ese orden de ideas, la Secretaría de Gobernación en las direcciones </w:t>
      </w:r>
      <w:hyperlink r:id="rId14">
        <w:r w:rsidR="00494808">
          <w:rPr>
            <w:color w:val="000000"/>
            <w:u w:val="single"/>
          </w:rPr>
          <w:t>https://consultas.curp.gob.mx/CurpSP/html/informacionecurpPS.html</w:t>
        </w:r>
      </w:hyperlink>
      <w:r>
        <w:rPr>
          <w:color w:val="000000"/>
        </w:rPr>
        <w:t xml:space="preserve"> y </w:t>
      </w:r>
      <w:hyperlink r:id="rId15">
        <w:r w:rsidR="00494808">
          <w:rPr>
            <w:color w:val="000000"/>
            <w:u w:val="single"/>
          </w:rPr>
          <w:t>https://www.gob.mx/segob/renapo/acciones-y-programas/clave-unica-de-registro-de-poblacion-curp-142226</w:t>
        </w:r>
      </w:hyperlink>
      <w:r>
        <w:rPr>
          <w:color w:val="000000"/>
        </w:rPr>
        <w:t xml:space="preserve"> (consultadas el seis de junio de dos mil veintidós), estableció que la Clave Única del Registro de Población, es un instrumento de registro que se asigna a todas las personas que viven en el territorio nacional, así como a los mexicanos que res</w:t>
      </w:r>
      <w:r>
        <w:rPr>
          <w:color w:val="000000"/>
        </w:rPr>
        <w:t xml:space="preserve">iden en el extranjero y se compone de dieciocho elementos, representados por letras y números, que </w:t>
      </w:r>
      <w:r>
        <w:rPr>
          <w:b/>
          <w:bCs/>
          <w:color w:val="000000"/>
        </w:rPr>
        <w:t>se generan a partir de los datos contenidos en el documento probatorio de la identidad</w:t>
      </w:r>
      <w:r>
        <w:rPr>
          <w:color w:val="000000"/>
        </w:rPr>
        <w:t xml:space="preserve"> </w:t>
      </w:r>
      <w:r>
        <w:rPr>
          <w:b/>
          <w:bCs/>
          <w:color w:val="000000"/>
        </w:rPr>
        <w:t xml:space="preserve">del interesado </w:t>
      </w:r>
      <w:r>
        <w:rPr>
          <w:color w:val="000000"/>
        </w:rPr>
        <w:t xml:space="preserve">(acta de nacimiento, carta de naturalización o </w:t>
      </w:r>
      <w:r>
        <w:rPr>
          <w:color w:val="000000"/>
        </w:rPr>
        <w:t>documento migratorio) de la siguiente forma:</w:t>
      </w:r>
    </w:p>
    <w:p w14:paraId="679622EA" w14:textId="77777777" w:rsidR="00494808" w:rsidRDefault="00494808">
      <w:pPr>
        <w:spacing w:after="0" w:line="360" w:lineRule="auto"/>
        <w:rPr>
          <w:color w:val="000000"/>
        </w:rPr>
      </w:pPr>
    </w:p>
    <w:p w14:paraId="05C665D2" w14:textId="77777777" w:rsidR="00494808" w:rsidRDefault="00C330BC">
      <w:pPr>
        <w:numPr>
          <w:ilvl w:val="0"/>
          <w:numId w:val="20"/>
        </w:numPr>
        <w:spacing w:after="0" w:line="360" w:lineRule="auto"/>
        <w:rPr>
          <w:color w:val="000000"/>
        </w:rPr>
      </w:pPr>
      <w:r>
        <w:rPr>
          <w:color w:val="000000"/>
        </w:rPr>
        <w:t>El primero y segundo apellidos, así como al nombre de pila;</w:t>
      </w:r>
    </w:p>
    <w:p w14:paraId="273CD19A" w14:textId="77777777" w:rsidR="00494808" w:rsidRDefault="00C330BC">
      <w:pPr>
        <w:numPr>
          <w:ilvl w:val="0"/>
          <w:numId w:val="20"/>
        </w:numPr>
        <w:spacing w:after="0" w:line="360" w:lineRule="auto"/>
        <w:rPr>
          <w:color w:val="000000"/>
        </w:rPr>
      </w:pPr>
      <w:r>
        <w:rPr>
          <w:color w:val="000000"/>
        </w:rPr>
        <w:t>La fecha de nacimiento;</w:t>
      </w:r>
    </w:p>
    <w:p w14:paraId="6341D025" w14:textId="77777777" w:rsidR="00494808" w:rsidRDefault="00C330BC">
      <w:pPr>
        <w:numPr>
          <w:ilvl w:val="0"/>
          <w:numId w:val="20"/>
        </w:numPr>
        <w:spacing w:after="0" w:line="360" w:lineRule="auto"/>
        <w:rPr>
          <w:color w:val="000000"/>
        </w:rPr>
      </w:pPr>
      <w:r>
        <w:rPr>
          <w:color w:val="000000"/>
        </w:rPr>
        <w:t>El sexo, y</w:t>
      </w:r>
    </w:p>
    <w:p w14:paraId="6EDAF50E" w14:textId="77777777" w:rsidR="00494808" w:rsidRDefault="00C330BC">
      <w:pPr>
        <w:numPr>
          <w:ilvl w:val="0"/>
          <w:numId w:val="20"/>
        </w:numPr>
        <w:spacing w:after="0" w:line="360" w:lineRule="auto"/>
        <w:rPr>
          <w:color w:val="000000"/>
        </w:rPr>
      </w:pPr>
      <w:r>
        <w:rPr>
          <w:color w:val="000000"/>
        </w:rPr>
        <w:t>La entidad federativa de nacimiento.</w:t>
      </w:r>
    </w:p>
    <w:p w14:paraId="60F7FD37" w14:textId="77777777" w:rsidR="00494808" w:rsidRDefault="00494808">
      <w:pPr>
        <w:spacing w:after="0" w:line="360" w:lineRule="auto"/>
        <w:rPr>
          <w:color w:val="000000"/>
        </w:rPr>
      </w:pPr>
    </w:p>
    <w:p w14:paraId="24BA0CCF" w14:textId="77777777" w:rsidR="00494808" w:rsidRDefault="00C330BC">
      <w:pPr>
        <w:spacing w:after="0" w:line="360" w:lineRule="auto"/>
        <w:rPr>
          <w:color w:val="000000"/>
        </w:rPr>
      </w:pPr>
      <w:r>
        <w:rPr>
          <w:color w:val="000000"/>
        </w:rPr>
        <w:t xml:space="preserve">Los dos últimos elementos de la Clave Única de Registro de Población evitan </w:t>
      </w:r>
      <w:r>
        <w:rPr>
          <w:color w:val="000000"/>
        </w:rPr>
        <w:t>la duplicidad de la Clave y garantizan su correcta integración.</w:t>
      </w:r>
    </w:p>
    <w:p w14:paraId="108A3546" w14:textId="77777777" w:rsidR="00494808" w:rsidRDefault="00494808">
      <w:pPr>
        <w:spacing w:after="0" w:line="360" w:lineRule="auto"/>
        <w:rPr>
          <w:color w:val="000000"/>
        </w:rPr>
      </w:pPr>
    </w:p>
    <w:p w14:paraId="212A6A44" w14:textId="77777777" w:rsidR="00494808" w:rsidRDefault="00C330BC">
      <w:pPr>
        <w:spacing w:after="0" w:line="360" w:lineRule="auto"/>
        <w:rPr>
          <w:color w:val="000000"/>
        </w:rPr>
      </w:pPr>
      <w:r>
        <w:rPr>
          <w:color w:val="000000"/>
        </w:rPr>
        <w:lastRenderedPageBreak/>
        <w:t>Como se desprende de lo anterior, la Clave Única de Registro de Población es un dato personal confidencial, ya que por sí sola brinda información personal de su titular y lo hace identificado</w:t>
      </w:r>
      <w:r>
        <w:rPr>
          <w:color w:val="000000"/>
        </w:rPr>
        <w:t xml:space="preserve"> e identificable, motivo por el cual se aprueba su eliminación de las versiones públicas, ya que además no guarda relación con el desempeño laboral de un individuo, simplemente se trata de un trámite administrativo requerido por la autoridad federal para h</w:t>
      </w:r>
      <w:r>
        <w:rPr>
          <w:color w:val="000000"/>
        </w:rPr>
        <w:t>acer identificables a las personas.</w:t>
      </w:r>
    </w:p>
    <w:p w14:paraId="733B7024" w14:textId="77777777" w:rsidR="00494808" w:rsidRDefault="00494808">
      <w:pPr>
        <w:spacing w:after="0" w:line="360" w:lineRule="auto"/>
        <w:rPr>
          <w:color w:val="000000"/>
        </w:rPr>
      </w:pPr>
    </w:p>
    <w:p w14:paraId="4A4A132F" w14:textId="77777777" w:rsidR="00494808" w:rsidRDefault="00C330BC">
      <w:pPr>
        <w:spacing w:after="0" w:line="360" w:lineRule="auto"/>
        <w:rPr>
          <w:color w:val="000000"/>
        </w:rPr>
      </w:pPr>
      <w:r>
        <w:rPr>
          <w:color w:val="000000"/>
        </w:rPr>
        <w:t>Situación que se robustece, con el Criterio Orientador, de la Segunda Época, con número de registro SO/018/2017, emitido por el entonces Instituto Nacional de Transparencia, Acceso a la Información y Protección de Datos</w:t>
      </w:r>
      <w:r>
        <w:rPr>
          <w:color w:val="000000"/>
        </w:rPr>
        <w:t xml:space="preserve"> Personales, vigente a la fecha de la solicitud, que establece lo siguiente:</w:t>
      </w:r>
    </w:p>
    <w:p w14:paraId="16CEC087" w14:textId="77777777" w:rsidR="00494808" w:rsidRDefault="00494808">
      <w:pPr>
        <w:spacing w:after="0" w:line="360" w:lineRule="auto"/>
        <w:ind w:left="567" w:right="567"/>
        <w:rPr>
          <w:color w:val="000000"/>
        </w:rPr>
      </w:pPr>
    </w:p>
    <w:p w14:paraId="14BCB557" w14:textId="77777777" w:rsidR="00494808" w:rsidRDefault="00C330BC">
      <w:pPr>
        <w:spacing w:after="0" w:line="360" w:lineRule="auto"/>
        <w:ind w:left="567" w:right="567"/>
        <w:rPr>
          <w:i/>
          <w:iCs/>
          <w:color w:val="000000"/>
          <w:sz w:val="20"/>
          <w:szCs w:val="20"/>
        </w:rPr>
      </w:pPr>
      <w:r>
        <w:rPr>
          <w:b/>
          <w:bCs/>
          <w:i/>
          <w:iCs/>
          <w:color w:val="000000"/>
          <w:sz w:val="20"/>
          <w:szCs w:val="20"/>
        </w:rPr>
        <w:t xml:space="preserve">“Clave Única de Registro de Población (CURP). </w:t>
      </w:r>
      <w:r>
        <w:rPr>
          <w:i/>
          <w:iCs/>
          <w:color w:val="000000"/>
          <w:sz w:val="20"/>
          <w:szCs w:val="20"/>
        </w:rPr>
        <w:t xml:space="preserve">La Clave Única de Registro de Población se integra por datos personales que sólo conciernen al particular titular de la misma, como </w:t>
      </w:r>
      <w:r>
        <w:rPr>
          <w:i/>
          <w:iCs/>
          <w:color w:val="000000"/>
          <w:sz w:val="20"/>
          <w:szCs w:val="20"/>
        </w:rPr>
        <w:t>lo son su nombre, apellidos, fecha de nacimiento, lugar de nacimiento y sexo. Dichos datos, constituyen información que distingue plenamente a una persona física del resto de los habitantes del país, por lo que la CURP está considerada como información con</w:t>
      </w:r>
      <w:r>
        <w:rPr>
          <w:i/>
          <w:iCs/>
          <w:color w:val="000000"/>
          <w:sz w:val="20"/>
          <w:szCs w:val="20"/>
        </w:rPr>
        <w:t xml:space="preserve">fidencial.” </w:t>
      </w:r>
    </w:p>
    <w:p w14:paraId="26858A39" w14:textId="77777777" w:rsidR="00494808" w:rsidRDefault="00494808">
      <w:pPr>
        <w:spacing w:after="0" w:line="360" w:lineRule="auto"/>
        <w:rPr>
          <w:color w:val="000000"/>
        </w:rPr>
      </w:pPr>
    </w:p>
    <w:p w14:paraId="6C146859" w14:textId="77777777" w:rsidR="00494808" w:rsidRDefault="00C330BC">
      <w:pPr>
        <w:spacing w:after="0" w:line="360" w:lineRule="auto"/>
        <w:rPr>
          <w:color w:val="000000"/>
        </w:rPr>
      </w:pPr>
      <w:r>
        <w:rPr>
          <w:color w:val="000000"/>
        </w:rPr>
        <w:t>De acuerdo con lo anterior, resulta procedente la clasificación de la Clave Única de Registro de Población, por tratarse de un dato personal confidencial, en términos del artículo 143, fracción I, de la Ley de Transparencia y Acceso a la Info</w:t>
      </w:r>
      <w:r>
        <w:rPr>
          <w:color w:val="000000"/>
        </w:rPr>
        <w:t xml:space="preserve">rmación Pública del Estado de México y Municipios. </w:t>
      </w:r>
    </w:p>
    <w:p w14:paraId="65F40EA6" w14:textId="77777777" w:rsidR="00494808" w:rsidRDefault="00494808">
      <w:pPr>
        <w:spacing w:after="0" w:line="360" w:lineRule="auto"/>
        <w:rPr>
          <w:color w:val="000000"/>
        </w:rPr>
      </w:pPr>
    </w:p>
    <w:p w14:paraId="5EE2DAEF" w14:textId="77777777" w:rsidR="00494808" w:rsidRDefault="00C330BC">
      <w:pPr>
        <w:numPr>
          <w:ilvl w:val="0"/>
          <w:numId w:val="22"/>
        </w:numPr>
        <w:spacing w:after="0" w:line="360" w:lineRule="auto"/>
        <w:rPr>
          <w:b/>
          <w:bCs/>
          <w:color w:val="000000"/>
        </w:rPr>
      </w:pPr>
      <w:r>
        <w:rPr>
          <w:b/>
          <w:bCs/>
          <w:color w:val="000000"/>
        </w:rPr>
        <w:t>Registro Federal de Contribuyentes (RFC)</w:t>
      </w:r>
    </w:p>
    <w:p w14:paraId="3FF5DA7E" w14:textId="77777777" w:rsidR="00494808" w:rsidRDefault="00494808">
      <w:pPr>
        <w:spacing w:after="0" w:line="360" w:lineRule="auto"/>
        <w:rPr>
          <w:color w:val="000000"/>
        </w:rPr>
      </w:pPr>
    </w:p>
    <w:p w14:paraId="55CBDB2E" w14:textId="77777777" w:rsidR="00494808" w:rsidRDefault="00C330BC">
      <w:pPr>
        <w:spacing w:after="0" w:line="360" w:lineRule="auto"/>
        <w:rPr>
          <w:color w:val="000000"/>
        </w:rPr>
      </w:pPr>
      <w:r>
        <w:rPr>
          <w:color w:val="000000"/>
        </w:rPr>
        <w:t>Al respecto, cabe precisar que las personas físicas que deban presentar declaraciones periódicas o que están obligadas a expedir comprobantes fiscales, tienen qu</w:t>
      </w:r>
      <w:r>
        <w:rPr>
          <w:color w:val="000000"/>
        </w:rPr>
        <w:t xml:space="preserve">e solicitar su inscripción en el </w:t>
      </w:r>
      <w:r>
        <w:rPr>
          <w:color w:val="000000"/>
        </w:rPr>
        <w:lastRenderedPageBreak/>
        <w:t>Registro Federal de Contribuyentes, esta inscripción es realizada por el Servicio de Administración Tributaria, quien entrega una cédula de identificación fiscal en donde consta la clave que asigna este órgano desconcentrad</w:t>
      </w:r>
      <w:r>
        <w:rPr>
          <w:color w:val="000000"/>
        </w:rPr>
        <w:t>o de la Secretaría de Hacienda y Crédito Público, de acuerdo al artículo 27 del Código Fiscal de la Federación.</w:t>
      </w:r>
    </w:p>
    <w:p w14:paraId="08A45186" w14:textId="77777777" w:rsidR="00494808" w:rsidRDefault="00494808">
      <w:pPr>
        <w:spacing w:after="0" w:line="360" w:lineRule="auto"/>
        <w:rPr>
          <w:color w:val="000000"/>
        </w:rPr>
      </w:pPr>
    </w:p>
    <w:p w14:paraId="22D8450B" w14:textId="77777777" w:rsidR="00494808" w:rsidRDefault="00C330BC">
      <w:pPr>
        <w:spacing w:after="0" w:line="360" w:lineRule="auto"/>
        <w:rPr>
          <w:color w:val="000000"/>
        </w:rPr>
      </w:pPr>
      <w:r>
        <w:rPr>
          <w:color w:val="000000"/>
        </w:rPr>
        <w:t>De acuerdo a lo establecido en el artículo en comento, esta clave se compone de trece caracteres alfanuméricos, con datos obtenidos de los apel</w:t>
      </w:r>
      <w:r>
        <w:rPr>
          <w:color w:val="000000"/>
        </w:rPr>
        <w:t>lidos, nombre(s), fecha de nacimiento del titular, más una homoclave que establece el sistema automático del Servicio de Administración Tributaria.</w:t>
      </w:r>
    </w:p>
    <w:p w14:paraId="5DDD75C9" w14:textId="77777777" w:rsidR="00494808" w:rsidRDefault="00494808">
      <w:pPr>
        <w:spacing w:after="0" w:line="360" w:lineRule="auto"/>
        <w:rPr>
          <w:color w:val="000000"/>
        </w:rPr>
      </w:pPr>
    </w:p>
    <w:p w14:paraId="13FC821B" w14:textId="77777777" w:rsidR="00494808" w:rsidRDefault="00C330BC">
      <w:pPr>
        <w:spacing w:after="0" w:line="360" w:lineRule="auto"/>
        <w:rPr>
          <w:color w:val="000000"/>
        </w:rPr>
      </w:pPr>
      <w:r>
        <w:rPr>
          <w:color w:val="000000"/>
        </w:rPr>
        <w:t>Ahora bien, la clave del Registro Federal de Contribuyentes, es el medio de control que tiene la Secretaría</w:t>
      </w:r>
      <w:r>
        <w:rPr>
          <w:color w:val="000000"/>
        </w:rPr>
        <w:t xml:space="preserve"> de Hacienda y Crédito Público, a través del Servicio de Administración Tributaria, para exigir y vigilar el cumplimiento de las obligaciones fiscales de los contribuyentes; mientras que los particulares tramitan dicho dato, con el único propósito de reali</w:t>
      </w:r>
      <w:r>
        <w:rPr>
          <w:color w:val="000000"/>
        </w:rPr>
        <w:t>zar mediante esa clave de identificación, operaciones o actividades de naturaleza fiscal.</w:t>
      </w:r>
    </w:p>
    <w:p w14:paraId="5917F05E" w14:textId="77777777" w:rsidR="00494808" w:rsidRDefault="00494808">
      <w:pPr>
        <w:spacing w:after="0" w:line="360" w:lineRule="auto"/>
        <w:rPr>
          <w:color w:val="000000"/>
        </w:rPr>
      </w:pPr>
    </w:p>
    <w:p w14:paraId="066D2696" w14:textId="77777777" w:rsidR="00494808" w:rsidRDefault="00C330BC">
      <w:pPr>
        <w:spacing w:after="0" w:line="360" w:lineRule="auto"/>
        <w:rPr>
          <w:color w:val="000000"/>
        </w:rPr>
      </w:pPr>
      <w:r>
        <w:rPr>
          <w:color w:val="000000"/>
        </w:rPr>
        <w:t xml:space="preserve">Así, el Registro Federal de Contribuyentes, es un dato personal, ya que hace a las personas físicas </w:t>
      </w:r>
      <w:r>
        <w:t>identificadas</w:t>
      </w:r>
      <w:r>
        <w:rPr>
          <w:color w:val="000000"/>
        </w:rPr>
        <w:t xml:space="preserve"> e identificables, además de que las relaciona como </w:t>
      </w:r>
      <w:r>
        <w:rPr>
          <w:color w:val="000000"/>
        </w:rPr>
        <w:t xml:space="preserve">contribuyentes de las autoridades fiscales. Es de destacar que dicho dato únicamente sirve para efectos fiscales y pago de contribuciones, por lo que se trata de un dato relevante únicamente para las personas </w:t>
      </w:r>
      <w:r>
        <w:t>involucradas</w:t>
      </w:r>
      <w:r>
        <w:rPr>
          <w:color w:val="000000"/>
        </w:rPr>
        <w:t>, en el pago de estos, en el presen</w:t>
      </w:r>
      <w:r>
        <w:rPr>
          <w:color w:val="000000"/>
        </w:rPr>
        <w:t xml:space="preserve">te caso, del pago del Impuesto Sobre el Producto del Trabajo. </w:t>
      </w:r>
    </w:p>
    <w:p w14:paraId="246DF334" w14:textId="77777777" w:rsidR="00494808" w:rsidRDefault="00494808">
      <w:pPr>
        <w:spacing w:after="0" w:line="360" w:lineRule="auto"/>
        <w:rPr>
          <w:color w:val="000000"/>
        </w:rPr>
      </w:pPr>
    </w:p>
    <w:p w14:paraId="2917D9E6" w14:textId="77777777" w:rsidR="00494808" w:rsidRDefault="00C330BC">
      <w:pPr>
        <w:spacing w:after="0" w:line="360" w:lineRule="auto"/>
        <w:rPr>
          <w:color w:val="000000"/>
        </w:rPr>
      </w:pPr>
      <w:r>
        <w:rPr>
          <w:color w:val="000000"/>
        </w:rPr>
        <w:t xml:space="preserve">Lo anterior, resulta congruente con el Criterio Orientador, de la Segunda Época, con número de registro SO/019/2017, emitido por el entonces Instituto Nacional de Transparencia, Acceso a la </w:t>
      </w:r>
      <w:r>
        <w:rPr>
          <w:color w:val="000000"/>
        </w:rPr>
        <w:t>Información y Protección de Datos Personales, vigente a la fecha de la solicitud, en el cual se señala lo siguiente:</w:t>
      </w:r>
    </w:p>
    <w:p w14:paraId="130F1563" w14:textId="77777777" w:rsidR="00494808" w:rsidRDefault="00494808">
      <w:pPr>
        <w:spacing w:after="0" w:line="360" w:lineRule="auto"/>
        <w:rPr>
          <w:color w:val="000000"/>
        </w:rPr>
      </w:pPr>
    </w:p>
    <w:p w14:paraId="44B43FB8" w14:textId="77777777" w:rsidR="00494808" w:rsidRDefault="00C330BC">
      <w:pPr>
        <w:spacing w:after="0" w:line="360" w:lineRule="auto"/>
        <w:ind w:left="567" w:right="567"/>
        <w:rPr>
          <w:i/>
          <w:iCs/>
          <w:color w:val="000000"/>
          <w:sz w:val="20"/>
          <w:szCs w:val="20"/>
        </w:rPr>
      </w:pPr>
      <w:r>
        <w:rPr>
          <w:b/>
          <w:bCs/>
          <w:i/>
          <w:iCs/>
          <w:color w:val="000000"/>
          <w:sz w:val="20"/>
          <w:szCs w:val="20"/>
        </w:rPr>
        <w:t>“Registro Federal de Contribuyentes (RFC) de personas físicas.</w:t>
      </w:r>
      <w:r>
        <w:rPr>
          <w:i/>
          <w:iCs/>
          <w:color w:val="000000"/>
          <w:sz w:val="20"/>
          <w:szCs w:val="20"/>
        </w:rPr>
        <w:t xml:space="preserve"> El RFC es una clave de carácter fiscal, única e irrepetible, que permite id</w:t>
      </w:r>
      <w:r>
        <w:rPr>
          <w:i/>
          <w:iCs/>
          <w:color w:val="000000"/>
          <w:sz w:val="20"/>
          <w:szCs w:val="20"/>
        </w:rPr>
        <w:t>entificar al titular, su edad y fecha de nacimiento, por lo que es un dato personal de carácter confidencial.”</w:t>
      </w:r>
    </w:p>
    <w:p w14:paraId="51FD5DFE" w14:textId="77777777" w:rsidR="00494808" w:rsidRDefault="00494808">
      <w:pPr>
        <w:spacing w:after="0" w:line="360" w:lineRule="auto"/>
        <w:ind w:left="567" w:right="567"/>
        <w:rPr>
          <w:i/>
          <w:iCs/>
          <w:color w:val="000000"/>
        </w:rPr>
      </w:pPr>
    </w:p>
    <w:p w14:paraId="000BC58D" w14:textId="77777777" w:rsidR="00494808" w:rsidRDefault="00C330BC">
      <w:pPr>
        <w:spacing w:after="0" w:line="360" w:lineRule="auto"/>
        <w:rPr>
          <w:color w:val="000000"/>
        </w:rPr>
      </w:pPr>
      <w:r>
        <w:rPr>
          <w:color w:val="000000"/>
        </w:rPr>
        <w:t>De tal suerte, el Registro Federal de Contribuyentes de los servidores públicos no guarda relación con la transparencia de los recursos públicos</w:t>
      </w:r>
      <w:r>
        <w:rPr>
          <w:color w:val="000000"/>
        </w:rPr>
        <w:t xml:space="preserve">, así como tampoco con el desempeño laboral que pueda tener una persona, por lo que constituye un dato personal confidencial al actualizar el supuesto normativo del artículo 143, fracción I, de la Ley de Transparencia y Acceso a la Información Pública del </w:t>
      </w:r>
      <w:r>
        <w:rPr>
          <w:color w:val="000000"/>
        </w:rPr>
        <w:t>Estado de México y Municipios.</w:t>
      </w:r>
    </w:p>
    <w:p w14:paraId="5EA65164" w14:textId="77777777" w:rsidR="00494808" w:rsidRDefault="00494808">
      <w:pPr>
        <w:tabs>
          <w:tab w:val="center" w:pos="4522"/>
        </w:tabs>
        <w:spacing w:after="0" w:line="360" w:lineRule="auto"/>
        <w:rPr>
          <w:color w:val="000000"/>
        </w:rPr>
      </w:pPr>
    </w:p>
    <w:p w14:paraId="2D8D58C0" w14:textId="77777777" w:rsidR="00494808" w:rsidRDefault="00C330BC">
      <w:pPr>
        <w:numPr>
          <w:ilvl w:val="0"/>
          <w:numId w:val="23"/>
        </w:numPr>
        <w:spacing w:after="0" w:line="360" w:lineRule="auto"/>
        <w:rPr>
          <w:b/>
          <w:bCs/>
          <w:color w:val="000000"/>
        </w:rPr>
      </w:pPr>
      <w:r>
        <w:rPr>
          <w:b/>
          <w:bCs/>
          <w:color w:val="000000"/>
        </w:rPr>
        <w:t>Número de seguridad social del Instituto de Seguridad Social del Estado de México y Municipios</w:t>
      </w:r>
    </w:p>
    <w:p w14:paraId="229282B0" w14:textId="77777777" w:rsidR="00494808" w:rsidRDefault="00494808">
      <w:pPr>
        <w:spacing w:after="0" w:line="360" w:lineRule="auto"/>
        <w:rPr>
          <w:b/>
          <w:bCs/>
          <w:color w:val="000000"/>
        </w:rPr>
      </w:pPr>
    </w:p>
    <w:p w14:paraId="69AC519B" w14:textId="77777777" w:rsidR="00494808" w:rsidRDefault="00C330BC">
      <w:pPr>
        <w:spacing w:after="0" w:line="360" w:lineRule="auto"/>
        <w:rPr>
          <w:color w:val="000000"/>
        </w:rPr>
      </w:pPr>
      <w:r>
        <w:rPr>
          <w:color w:val="000000"/>
        </w:rPr>
        <w:t>El Instituto de Seguridad Social del Estado de México y Municipios (ISSEMYM) es el organismo público encargado de proporcionar l</w:t>
      </w:r>
      <w:r>
        <w:rPr>
          <w:color w:val="000000"/>
        </w:rPr>
        <w:t>os servicios de seguridad social a los servidores públicos del Estado de México, con el objetivo de garantizar a los derechohabientes el acceso a las prestaciones que otorga, de conformidad con el artículo 14 de la Ley de Seguridad Social para los Servidor</w:t>
      </w:r>
      <w:r>
        <w:rPr>
          <w:color w:val="000000"/>
        </w:rPr>
        <w:t>es Públicos del Estado de México y Municipios.</w:t>
      </w:r>
    </w:p>
    <w:p w14:paraId="12C3A5F1" w14:textId="77777777" w:rsidR="00494808" w:rsidRDefault="00494808">
      <w:pPr>
        <w:spacing w:after="0" w:line="360" w:lineRule="auto"/>
        <w:rPr>
          <w:color w:val="000000"/>
        </w:rPr>
      </w:pPr>
    </w:p>
    <w:p w14:paraId="76C1C0F9" w14:textId="77777777" w:rsidR="00494808" w:rsidRDefault="00C330BC">
      <w:pPr>
        <w:spacing w:after="0" w:line="360" w:lineRule="auto"/>
        <w:rPr>
          <w:color w:val="000000"/>
        </w:rPr>
      </w:pPr>
      <w:r>
        <w:rPr>
          <w:color w:val="000000"/>
        </w:rPr>
        <w:t>En ese contexto, el artículo 9° del mismo ordenamiento, dispone que el Instituto de Seguridad Social del Estado de México y Municipios expedirá documentos de identificación para facilitar el acceso a las pres</w:t>
      </w:r>
      <w:r>
        <w:rPr>
          <w:color w:val="000000"/>
        </w:rPr>
        <w:t>taciones a que tengan derecho; así, el artículo 158, fracción I del Reglamento de Servicios de Salud del Instituto de Seguridad Social del Estado de México y Municipios, establece que es obligación de los derechohabientes tramitar la credencial que los acr</w:t>
      </w:r>
      <w:r>
        <w:rPr>
          <w:color w:val="000000"/>
        </w:rPr>
        <w:t xml:space="preserve">edite como tal, la cual será de naturaleza personal e intransferible. En esta credencial se consignan diversos datos personales y se le asigna una clave para hacer identificable al trabajador con el objetivo </w:t>
      </w:r>
      <w:r>
        <w:rPr>
          <w:color w:val="000000"/>
        </w:rPr>
        <w:lastRenderedPageBreak/>
        <w:t>de poder proporcionar los servicios que brinda e</w:t>
      </w:r>
      <w:r>
        <w:rPr>
          <w:color w:val="000000"/>
        </w:rPr>
        <w:t>l Instituto de Seguridad Social del Estado de México y Municipios.</w:t>
      </w:r>
    </w:p>
    <w:p w14:paraId="02151A08" w14:textId="77777777" w:rsidR="00494808" w:rsidRDefault="00494808">
      <w:pPr>
        <w:spacing w:after="0" w:line="360" w:lineRule="auto"/>
        <w:rPr>
          <w:color w:val="000000"/>
        </w:rPr>
      </w:pPr>
    </w:p>
    <w:p w14:paraId="7E9444E6" w14:textId="77777777" w:rsidR="00494808" w:rsidRDefault="00C330BC">
      <w:pPr>
        <w:spacing w:after="0" w:line="360" w:lineRule="auto"/>
        <w:rPr>
          <w:color w:val="000000"/>
        </w:rPr>
      </w:pPr>
      <w:r>
        <w:rPr>
          <w:color w:val="000000"/>
        </w:rPr>
        <w:t>Como se advierte, el número del Instituto de Seguridad y Servicios Sociales del Estado de México y Municipios, es un dato personal que permite identificar que una persona que trabajó o tra</w:t>
      </w:r>
      <w:r>
        <w:rPr>
          <w:color w:val="000000"/>
        </w:rPr>
        <w:t xml:space="preserve">baja en alguna institución pública del Estado de México, por la que tiene o tuvo derecho a esta prestación de seguridad social; además, es de destacar que dicho dato no cambia, aunque el trabajador se dé de baja y alta en diversas ocasiones, con motivo de </w:t>
      </w:r>
      <w:r>
        <w:rPr>
          <w:color w:val="000000"/>
        </w:rPr>
        <w:t>haber trabajado en diferentes instituciones gubernamentales de la Entidad.</w:t>
      </w:r>
    </w:p>
    <w:p w14:paraId="19241AE7" w14:textId="77777777" w:rsidR="00494808" w:rsidRDefault="00494808">
      <w:pPr>
        <w:spacing w:after="0" w:line="360" w:lineRule="auto"/>
        <w:rPr>
          <w:color w:val="000000"/>
        </w:rPr>
      </w:pPr>
    </w:p>
    <w:p w14:paraId="1928D754" w14:textId="77777777" w:rsidR="00494808" w:rsidRDefault="00C330BC">
      <w:pPr>
        <w:spacing w:after="0" w:line="360" w:lineRule="auto"/>
        <w:rPr>
          <w:color w:val="000000"/>
        </w:rPr>
      </w:pPr>
      <w:r>
        <w:rPr>
          <w:color w:val="000000"/>
        </w:rPr>
        <w:t>En ese sentido, contar con la prestación de seguridad social que brinda el Instituto de Seguridad Social del Estado de México y Municipios no es una obligación para entrar a trabaj</w:t>
      </w:r>
      <w:r>
        <w:rPr>
          <w:color w:val="000000"/>
        </w:rPr>
        <w:t>ar, por el contrario, es un derecho que se adquiere cuando se ingresa al servicio público, por tal motivo, es un dato personal confidencial, que actualiza el supuesto de confidencialidad, establecido en el artículo 143, fracción I, de la Ley de Transparenc</w:t>
      </w:r>
      <w:r>
        <w:rPr>
          <w:color w:val="000000"/>
        </w:rPr>
        <w:t>ia y Acceso a la Información Pública del Estado de México y Municipios</w:t>
      </w:r>
    </w:p>
    <w:p w14:paraId="4ED968F6" w14:textId="77777777" w:rsidR="00494808" w:rsidRDefault="00494808">
      <w:pPr>
        <w:spacing w:after="0" w:line="360" w:lineRule="auto"/>
        <w:rPr>
          <w:color w:val="000000"/>
        </w:rPr>
      </w:pPr>
    </w:p>
    <w:p w14:paraId="059C8F18" w14:textId="77777777" w:rsidR="00494808" w:rsidRDefault="00C330BC">
      <w:pPr>
        <w:numPr>
          <w:ilvl w:val="0"/>
          <w:numId w:val="24"/>
        </w:numPr>
        <w:spacing w:after="0" w:line="360" w:lineRule="auto"/>
        <w:jc w:val="left"/>
        <w:rPr>
          <w:b/>
          <w:bCs/>
          <w:color w:val="000000"/>
        </w:rPr>
      </w:pPr>
      <w:r>
        <w:rPr>
          <w:b/>
          <w:bCs/>
          <w:color w:val="000000"/>
        </w:rPr>
        <w:t>Deducciones personales</w:t>
      </w:r>
    </w:p>
    <w:p w14:paraId="622A4A82" w14:textId="77777777" w:rsidR="00494808" w:rsidRDefault="00494808">
      <w:pPr>
        <w:spacing w:after="0" w:line="360" w:lineRule="auto"/>
        <w:ind w:left="720"/>
        <w:rPr>
          <w:b/>
          <w:bCs/>
          <w:color w:val="000000"/>
        </w:rPr>
      </w:pPr>
    </w:p>
    <w:p w14:paraId="0B793F50" w14:textId="77777777" w:rsidR="00494808" w:rsidRDefault="00C330BC">
      <w:pPr>
        <w:spacing w:after="0" w:line="360" w:lineRule="auto"/>
        <w:rPr>
          <w:color w:val="000000"/>
        </w:rPr>
      </w:pPr>
      <w:r>
        <w:rPr>
          <w:color w:val="000000"/>
        </w:rPr>
        <w:t>Es necesario precisar que existen deducciones que se generan con motivo de una decisión libre y voluntaria de los servidores públicos, como son: créditos person</w:t>
      </w:r>
      <w:r>
        <w:rPr>
          <w:color w:val="000000"/>
        </w:rPr>
        <w:t>ales, cuotas sindicales y fondo de resistencia del Sindicato Único de Trabajadores de los Poderes, Municipios e Institución Descentralizadas del Estado de México, seguro de vida, accidentes y enfermedades.</w:t>
      </w:r>
    </w:p>
    <w:p w14:paraId="457E8A9F" w14:textId="77777777" w:rsidR="00494808" w:rsidRDefault="00494808">
      <w:pPr>
        <w:spacing w:after="0" w:line="360" w:lineRule="auto"/>
        <w:rPr>
          <w:color w:val="000000"/>
        </w:rPr>
      </w:pPr>
    </w:p>
    <w:p w14:paraId="2298D632" w14:textId="77777777" w:rsidR="00494808" w:rsidRDefault="00C330BC">
      <w:pPr>
        <w:spacing w:after="0" w:line="360" w:lineRule="auto"/>
        <w:rPr>
          <w:color w:val="000000"/>
        </w:rPr>
      </w:pPr>
      <w:r>
        <w:rPr>
          <w:color w:val="000000"/>
        </w:rPr>
        <w:lastRenderedPageBreak/>
        <w:t xml:space="preserve">Asimismo, hay otras que se generan con motivo de </w:t>
      </w:r>
      <w:r>
        <w:rPr>
          <w:color w:val="000000"/>
        </w:rPr>
        <w:t xml:space="preserve">una sentencia judicial, como es la pensión alimenticia que periódicamente se retira de la cuenta de un empleado, a efecto de que sea entregado a un tercero.  </w:t>
      </w:r>
    </w:p>
    <w:p w14:paraId="5C5E0D3C" w14:textId="77777777" w:rsidR="00494808" w:rsidRDefault="00494808">
      <w:pPr>
        <w:spacing w:after="0" w:line="360" w:lineRule="auto"/>
        <w:rPr>
          <w:color w:val="000000"/>
        </w:rPr>
      </w:pPr>
    </w:p>
    <w:p w14:paraId="1F2EA52B" w14:textId="77777777" w:rsidR="00494808" w:rsidRDefault="00C330BC">
      <w:pPr>
        <w:spacing w:after="0" w:line="360" w:lineRule="auto"/>
        <w:rPr>
          <w:color w:val="000000"/>
        </w:rPr>
      </w:pPr>
      <w:r>
        <w:rPr>
          <w:color w:val="000000"/>
        </w:rPr>
        <w:t>En consecuencia, este tipo de deducciones son fruto de decisiones que impactan en el patrimonio de un servidor público con la finalidad de obtener un beneficio conforme a la decisión de un trabajador, mismas que no implican la entrega de recursos con cargo</w:t>
      </w:r>
      <w:r>
        <w:rPr>
          <w:color w:val="000000"/>
        </w:rPr>
        <w:t xml:space="preserve"> al erario, y tampoco reflejan el ejercicio de una prestación; por el contrario, en dichos casos se trata del libre ejercicio del servidor público para disponer de un ingreso que forma parte de su patrimonio. </w:t>
      </w:r>
    </w:p>
    <w:p w14:paraId="5B832B73" w14:textId="77777777" w:rsidR="00494808" w:rsidRDefault="00494808">
      <w:pPr>
        <w:spacing w:after="0" w:line="360" w:lineRule="auto"/>
        <w:rPr>
          <w:color w:val="000000"/>
        </w:rPr>
      </w:pPr>
    </w:p>
    <w:p w14:paraId="5226C9E5" w14:textId="77777777" w:rsidR="00494808" w:rsidRDefault="00C330BC">
      <w:pPr>
        <w:spacing w:after="0" w:line="360" w:lineRule="auto"/>
        <w:rPr>
          <w:color w:val="000000"/>
        </w:rPr>
      </w:pPr>
      <w:r>
        <w:rPr>
          <w:color w:val="000000"/>
        </w:rPr>
        <w:t>Así, dichas deducciones reflejan el destino que un servidor público da a su patrimonio y, por lo tanto, resulta procedente clasificar dichos datos, en el caso, que obren, en los documentos que dan cuenta de lo requerido, en términos del artículo 143, fracc</w:t>
      </w:r>
      <w:r>
        <w:rPr>
          <w:color w:val="000000"/>
        </w:rPr>
        <w:t xml:space="preserve">ión I de la Ley de Transparencia y Acceso a la Información Pública del Estado de México y Municipios. </w:t>
      </w:r>
    </w:p>
    <w:p w14:paraId="351C3E58" w14:textId="77777777" w:rsidR="00494808" w:rsidRDefault="00494808">
      <w:pPr>
        <w:spacing w:after="0" w:line="360" w:lineRule="auto"/>
        <w:rPr>
          <w:b/>
          <w:bCs/>
          <w:color w:val="000000"/>
        </w:rPr>
      </w:pPr>
    </w:p>
    <w:p w14:paraId="17907BE1" w14:textId="77777777" w:rsidR="00494808" w:rsidRDefault="00C330BC">
      <w:pPr>
        <w:numPr>
          <w:ilvl w:val="0"/>
          <w:numId w:val="25"/>
        </w:numPr>
        <w:spacing w:after="0" w:line="360" w:lineRule="auto"/>
        <w:jc w:val="left"/>
        <w:rPr>
          <w:b/>
          <w:bCs/>
          <w:color w:val="000000"/>
        </w:rPr>
      </w:pPr>
      <w:r>
        <w:rPr>
          <w:b/>
          <w:bCs/>
          <w:color w:val="000000"/>
        </w:rPr>
        <w:t>Cuenta bancaria de servidores públicos</w:t>
      </w:r>
    </w:p>
    <w:p w14:paraId="1CED2C46" w14:textId="77777777" w:rsidR="00494808" w:rsidRDefault="00494808">
      <w:pPr>
        <w:spacing w:after="0" w:line="360" w:lineRule="auto"/>
        <w:ind w:left="720"/>
        <w:rPr>
          <w:b/>
          <w:bCs/>
          <w:color w:val="000000"/>
        </w:rPr>
      </w:pPr>
    </w:p>
    <w:p w14:paraId="51C8427C" w14:textId="77777777" w:rsidR="00494808" w:rsidRDefault="00C330BC">
      <w:pPr>
        <w:spacing w:after="0" w:line="360" w:lineRule="auto"/>
        <w:rPr>
          <w:color w:val="000000"/>
        </w:rPr>
      </w:pPr>
      <w:r>
        <w:rPr>
          <w:color w:val="000000"/>
        </w:rPr>
        <w:t>Al respecto, se estima que dicho dato se relaciona con hechos y actos de carácter económico, pues los mismos dar</w:t>
      </w:r>
      <w:r>
        <w:rPr>
          <w:color w:val="000000"/>
        </w:rPr>
        <w:t>ían cuenta, de la relación que tiene una institución financiero con un servidor público, en su carácter de particular; además, que con dicha información se podría obtener los recursos enviados a las órdenes de cargo, pago de nómina o a las transferencias e</w:t>
      </w:r>
      <w:r>
        <w:rPr>
          <w:color w:val="000000"/>
        </w:rPr>
        <w:t xml:space="preserve">lectrónicas </w:t>
      </w:r>
      <w:r>
        <w:t>de fondos</w:t>
      </w:r>
      <w:r>
        <w:rPr>
          <w:color w:val="000000"/>
        </w:rPr>
        <w:t xml:space="preserve"> interbancarios, entre otros movimientos que sean utilizados exclusivamente en la cuenta señalada por el cliente y por lo tanto, los datos bancarios corresponden a información que se encuentra relacionada con el patrimonio de la person</w:t>
      </w:r>
      <w:r>
        <w:rPr>
          <w:color w:val="000000"/>
        </w:rPr>
        <w:t>a titular de la cuenta.</w:t>
      </w:r>
    </w:p>
    <w:p w14:paraId="0AAB6CB6" w14:textId="77777777" w:rsidR="00494808" w:rsidRDefault="00C330BC">
      <w:pPr>
        <w:spacing w:after="0" w:line="360" w:lineRule="auto"/>
        <w:rPr>
          <w:color w:val="000000"/>
        </w:rPr>
      </w:pPr>
      <w:r>
        <w:rPr>
          <w:color w:val="000000"/>
        </w:rPr>
        <w:t> </w:t>
      </w:r>
    </w:p>
    <w:p w14:paraId="6D76378A" w14:textId="77777777" w:rsidR="00494808" w:rsidRDefault="00C330BC">
      <w:pPr>
        <w:spacing w:after="0" w:line="360" w:lineRule="auto"/>
        <w:rPr>
          <w:color w:val="000000"/>
        </w:rPr>
      </w:pPr>
      <w:r>
        <w:rPr>
          <w:color w:val="000000"/>
        </w:rPr>
        <w:lastRenderedPageBreak/>
        <w:t>A mayor abundamiento, resulta necesario traer a colación el Criterio Orientador SO/010/2017, emitido por el entonces Instituto Nacional de Transparencia, Acceso a la Información y Protección de Datos Personales, vigente a la fecha</w:t>
      </w:r>
      <w:r>
        <w:rPr>
          <w:color w:val="000000"/>
        </w:rPr>
        <w:t xml:space="preserve"> de la solicitud, mismo que establece lo siguiente:</w:t>
      </w:r>
    </w:p>
    <w:p w14:paraId="6B3D9687" w14:textId="77777777" w:rsidR="00494808" w:rsidRDefault="00494808">
      <w:pPr>
        <w:spacing w:after="0" w:line="360" w:lineRule="auto"/>
        <w:rPr>
          <w:color w:val="000000"/>
        </w:rPr>
      </w:pPr>
    </w:p>
    <w:p w14:paraId="34C49A60" w14:textId="77777777" w:rsidR="00494808" w:rsidRDefault="00C330BC">
      <w:pPr>
        <w:spacing w:after="0" w:line="360" w:lineRule="auto"/>
        <w:ind w:left="567" w:right="567"/>
        <w:rPr>
          <w:i/>
          <w:iCs/>
          <w:color w:val="000000"/>
          <w:sz w:val="20"/>
          <w:szCs w:val="20"/>
        </w:rPr>
      </w:pPr>
      <w:r>
        <w:rPr>
          <w:i/>
          <w:iCs/>
          <w:color w:val="000000"/>
          <w:sz w:val="20"/>
          <w:szCs w:val="20"/>
        </w:rPr>
        <w:t>“</w:t>
      </w:r>
      <w:r>
        <w:rPr>
          <w:b/>
          <w:bCs/>
          <w:i/>
          <w:iCs/>
          <w:color w:val="000000"/>
          <w:sz w:val="20"/>
          <w:szCs w:val="20"/>
        </w:rPr>
        <w:t>Cuentas bancarias y/o CLABE interbancaria de personas físicas y morales privadas.</w:t>
      </w:r>
      <w:r>
        <w:rPr>
          <w:i/>
          <w:iCs/>
          <w:color w:val="000000"/>
          <w:sz w:val="20"/>
          <w:szCs w:val="20"/>
        </w:rPr>
        <w:t> El número de cuenta bancaria y/o CLABE interbancaria de particulares es información confidencial, al tratarse de un conj</w:t>
      </w:r>
      <w:r>
        <w:rPr>
          <w:i/>
          <w:iCs/>
          <w:color w:val="000000"/>
          <w:sz w:val="20"/>
          <w:szCs w:val="20"/>
        </w:rPr>
        <w:t>unto de caracteres numéricos utilizados por los grupos financieros para identificar las cuentas de sus clientes, a través de los cuales se puede acceder a información relacionada con su patrimonio y realizar diversas transacciones; por tanto, constituye in</w:t>
      </w:r>
      <w:r>
        <w:rPr>
          <w:i/>
          <w:iCs/>
          <w:color w:val="000000"/>
          <w:sz w:val="20"/>
          <w:szCs w:val="20"/>
        </w:rPr>
        <w:t>formación clasificada con fundamento en los artículos 116 de la Ley General de Transparencia y Acceso a la Información Pública y 113 de la Ley Federal de Transparencia y Acceso a la Información Pública.”</w:t>
      </w:r>
    </w:p>
    <w:p w14:paraId="75632CEA" w14:textId="77777777" w:rsidR="00494808" w:rsidRDefault="00494808">
      <w:pPr>
        <w:spacing w:after="0" w:line="360" w:lineRule="auto"/>
        <w:rPr>
          <w:color w:val="000000"/>
        </w:rPr>
      </w:pPr>
    </w:p>
    <w:p w14:paraId="78BEF741" w14:textId="77777777" w:rsidR="00494808" w:rsidRDefault="00C330BC">
      <w:pPr>
        <w:spacing w:after="0" w:line="360" w:lineRule="auto"/>
        <w:rPr>
          <w:color w:val="000000"/>
        </w:rPr>
      </w:pPr>
      <w:r>
        <w:rPr>
          <w:color w:val="000000"/>
        </w:rPr>
        <w:t>Por lo cual, se puede colegir que dichos datos no g</w:t>
      </w:r>
      <w:r>
        <w:rPr>
          <w:color w:val="000000"/>
        </w:rPr>
        <w:t xml:space="preserve">uardan relación con el servicio público ni con los recursos públicos, pues </w:t>
      </w:r>
      <w:r>
        <w:t>sólo</w:t>
      </w:r>
      <w:r>
        <w:rPr>
          <w:color w:val="000000"/>
        </w:rPr>
        <w:t xml:space="preserve"> corresponde a información, que le atañe a la institución financiera y al cliente; por lo que este número constituye información confidencial al pertenecer exclusivamente al ámb</w:t>
      </w:r>
      <w:r>
        <w:rPr>
          <w:color w:val="000000"/>
        </w:rPr>
        <w:t>ito de la vida privada del trabajador y procede su eliminación de conformidad con el artículo 143, fracción I, de la Ley de Transparencia y Acceso a la Información Pública del Estado de México y Municipios.</w:t>
      </w:r>
    </w:p>
    <w:p w14:paraId="51206855" w14:textId="77777777" w:rsidR="00494808" w:rsidRDefault="00494808">
      <w:pPr>
        <w:spacing w:after="0" w:line="360" w:lineRule="auto"/>
        <w:rPr>
          <w:color w:val="000000"/>
        </w:rPr>
      </w:pPr>
    </w:p>
    <w:p w14:paraId="634F581F" w14:textId="77777777" w:rsidR="00494808" w:rsidRDefault="00C330BC">
      <w:pPr>
        <w:spacing w:after="0" w:line="360" w:lineRule="auto"/>
        <w:ind w:right="-28"/>
        <w:rPr>
          <w:color w:val="000000"/>
        </w:rPr>
      </w:pPr>
      <w:r>
        <w:t>Por lo que, para atender el requerimiento deberá</w:t>
      </w:r>
      <w:r>
        <w:t xml:space="preserve"> proporcionar los documentos solicitados en versión pública; p</w:t>
      </w:r>
      <w:r>
        <w:rPr>
          <w:color w:val="000000"/>
        </w:rPr>
        <w:t>ara tal situación, el Sujeto Obligado deberá seguir el procedimiento establecido en el artículo 168 de dicho ordenamiento jurídico; esto es, que el área competente deberá elaborar la versión púb</w:t>
      </w:r>
      <w:r>
        <w:rPr>
          <w:color w:val="000000"/>
        </w:rPr>
        <w:t>lica en los términos planteados en la presente Resolución, así como emitir el Acuerdo, por parte del Comité de Transparencia, donde confirme la clasificación de manera enunciativa más no limitativa los datos previamente señalados, fundando y motivando la c</w:t>
      </w:r>
      <w:r>
        <w:rPr>
          <w:color w:val="000000"/>
        </w:rPr>
        <w:t>lasificación.</w:t>
      </w:r>
    </w:p>
    <w:p w14:paraId="75F495E5" w14:textId="77777777" w:rsidR="00494808" w:rsidRDefault="00494808">
      <w:pPr>
        <w:spacing w:after="0" w:line="360" w:lineRule="auto"/>
      </w:pPr>
    </w:p>
    <w:p w14:paraId="43275CF7" w14:textId="77777777" w:rsidR="00494808" w:rsidRDefault="00C330BC">
      <w:pPr>
        <w:spacing w:after="0" w:line="360" w:lineRule="auto"/>
      </w:pPr>
      <w:r>
        <w:t>Conforme a lo anterior, el Sujeto Obligado deberá a poner a disposición de la parte Recurrente, la versión pública de la información requerida, para tal circunstancia, deberá seguir el procedimiento establecido en el artículo 168 de dicho or</w:t>
      </w:r>
      <w:r>
        <w:t>denamiento jurídico; esto es, que el área competente deberá elaborar la versión pública, así como emitir el Acuerdo, por parte del Comité de Transparencia, donde confirme la clasificación de los datos, fundando y motivando la clasificación.</w:t>
      </w:r>
    </w:p>
    <w:p w14:paraId="5826436D" w14:textId="77777777" w:rsidR="00494808" w:rsidRDefault="00494808">
      <w:pPr>
        <w:spacing w:after="0" w:line="360" w:lineRule="auto"/>
      </w:pPr>
    </w:p>
    <w:p w14:paraId="4EF58251" w14:textId="77777777" w:rsidR="00494808" w:rsidRDefault="00C330BC">
      <w:pPr>
        <w:pStyle w:val="Ttulo2"/>
        <w:spacing w:before="0" w:after="0"/>
        <w:rPr>
          <w:b w:val="0"/>
          <w:bCs w:val="0"/>
        </w:rPr>
      </w:pPr>
      <w:bookmarkStart w:id="16" w:name="_Toc216966920"/>
      <w:r>
        <w:t>SEXTO. Decisió</w:t>
      </w:r>
      <w:r>
        <w:t>n</w:t>
      </w:r>
      <w:bookmarkEnd w:id="16"/>
    </w:p>
    <w:p w14:paraId="3B952F79" w14:textId="77777777" w:rsidR="00494808" w:rsidRDefault="00494808">
      <w:pPr>
        <w:spacing w:after="0" w:line="360" w:lineRule="auto"/>
        <w:rPr>
          <w:b/>
          <w:bCs/>
        </w:rPr>
      </w:pPr>
    </w:p>
    <w:p w14:paraId="654B0AD3" w14:textId="77777777" w:rsidR="00494808" w:rsidRDefault="00C330BC">
      <w:pPr>
        <w:spacing w:after="0" w:line="360" w:lineRule="auto"/>
      </w:pPr>
      <w:r>
        <w:t xml:space="preserve">Con fundamento en el artículo 186, fracción III, de la Ley de Transparencia y Acceso a la Información Pública del Estado de México y Municipios, este Instituto considera procedente Se </w:t>
      </w:r>
      <w:r>
        <w:rPr>
          <w:b/>
          <w:bCs/>
        </w:rPr>
        <w:t>MODIFICAN</w:t>
      </w:r>
      <w:r>
        <w:t xml:space="preserve"> las respuestas entregadas por el Ayuntamiento de Zinacantep</w:t>
      </w:r>
      <w:r>
        <w:t xml:space="preserve">ec a las solicitudes de información </w:t>
      </w:r>
      <w:r>
        <w:rPr>
          <w:b/>
          <w:bCs/>
        </w:rPr>
        <w:t xml:space="preserve">  </w:t>
      </w:r>
      <w:r>
        <w:t>por resultar parcialmente fundadas las razones o motivos de inconformidad hechos valer por la persona Recurrente en los Recursos de Revisión</w:t>
      </w:r>
      <w:r>
        <w:rPr>
          <w:b/>
          <w:bCs/>
        </w:rPr>
        <w:t xml:space="preserve"> ,</w:t>
      </w:r>
      <w:r>
        <w:t xml:space="preserve"> en términos de los considerandos QUINTO y SEXTO de la presente Resolución; </w:t>
      </w:r>
      <w:r>
        <w:t xml:space="preserve">en consecuencia procede </w:t>
      </w:r>
      <w:r>
        <w:rPr>
          <w:b/>
          <w:bCs/>
        </w:rPr>
        <w:t xml:space="preserve">ORDENAR, </w:t>
      </w:r>
      <w:r>
        <w:t>la entrega de la información faltante en los términos antes expuestos.</w:t>
      </w:r>
    </w:p>
    <w:p w14:paraId="0AEB20A4" w14:textId="77777777" w:rsidR="00494808" w:rsidRDefault="00494808">
      <w:pPr>
        <w:tabs>
          <w:tab w:val="left" w:pos="4962"/>
        </w:tabs>
        <w:spacing w:after="0" w:line="360" w:lineRule="auto"/>
        <w:rPr>
          <w:color w:val="000000"/>
        </w:rPr>
      </w:pPr>
    </w:p>
    <w:p w14:paraId="794FDAD6" w14:textId="77777777" w:rsidR="00494808" w:rsidRDefault="00C330BC">
      <w:pPr>
        <w:spacing w:after="0" w:line="360" w:lineRule="auto"/>
        <w:rPr>
          <w:b/>
          <w:bCs/>
          <w:u w:val="single"/>
        </w:rPr>
      </w:pPr>
      <w:r>
        <w:rPr>
          <w:b/>
          <w:bCs/>
          <w:u w:val="single"/>
        </w:rPr>
        <w:t>Términos de la Resolución para la parte Recurrente:</w:t>
      </w:r>
    </w:p>
    <w:p w14:paraId="078B4AD7" w14:textId="77777777" w:rsidR="00494808" w:rsidRDefault="00494808">
      <w:pPr>
        <w:spacing w:after="0" w:line="360" w:lineRule="auto"/>
      </w:pPr>
    </w:p>
    <w:p w14:paraId="05C2E0C4" w14:textId="77777777" w:rsidR="00494808" w:rsidRDefault="00C330BC">
      <w:pPr>
        <w:spacing w:after="0" w:line="360" w:lineRule="auto"/>
        <w:rPr>
          <w:u w:val="single"/>
        </w:rPr>
      </w:pPr>
      <w:r>
        <w:rPr>
          <w:u w:val="single"/>
        </w:rPr>
        <w:t xml:space="preserve">Se hace del conocimiento de parte Recurrente que este Organismo Garante determinó concederle parcialmente la razón, puesto que no se entregó la información que dé cuenta, en su totalidad de lo solicitado. </w:t>
      </w:r>
    </w:p>
    <w:p w14:paraId="20357DB2" w14:textId="77777777" w:rsidR="00494808" w:rsidRDefault="00494808">
      <w:pPr>
        <w:spacing w:after="0" w:line="360" w:lineRule="auto"/>
        <w:rPr>
          <w:u w:val="single"/>
        </w:rPr>
      </w:pPr>
    </w:p>
    <w:p w14:paraId="3F23DBDF" w14:textId="77777777" w:rsidR="00494808" w:rsidRDefault="00C330BC">
      <w:pPr>
        <w:spacing w:after="0" w:line="360" w:lineRule="auto"/>
        <w:rPr>
          <w:u w:val="single"/>
        </w:rPr>
      </w:pPr>
      <w:r>
        <w:rPr>
          <w:u w:val="single"/>
        </w:rPr>
        <w:t>Es necesario mencionar que para el caso de que la</w:t>
      </w:r>
      <w:r>
        <w:rPr>
          <w:u w:val="single"/>
        </w:rPr>
        <w:t xml:space="preserve"> información tenga información confidencial o reservada, la misma debe ser testada y se entregará acompañada de un acuerdo en el que se expresen las razones por las que se protege dicha información.</w:t>
      </w:r>
    </w:p>
    <w:p w14:paraId="5DB6DB6B" w14:textId="77777777" w:rsidR="00494808" w:rsidRDefault="00494808">
      <w:pPr>
        <w:spacing w:after="0" w:line="360" w:lineRule="auto"/>
        <w:rPr>
          <w:u w:val="single"/>
        </w:rPr>
      </w:pPr>
    </w:p>
    <w:p w14:paraId="4B0C76CE" w14:textId="77777777" w:rsidR="00494808" w:rsidRDefault="00C330BC">
      <w:pPr>
        <w:spacing w:after="0" w:line="360" w:lineRule="auto"/>
        <w:rPr>
          <w:u w:val="single"/>
        </w:rPr>
      </w:pPr>
      <w:r>
        <w:rPr>
          <w:u w:val="single"/>
        </w:rPr>
        <w:t>La labor del INFOEM, es apoyar a la población para acced</w:t>
      </w:r>
      <w:r>
        <w:rPr>
          <w:u w:val="single"/>
        </w:rPr>
        <w:t>er a la información pública y garantizar la protección de sus datos personales.</w:t>
      </w:r>
    </w:p>
    <w:p w14:paraId="38369BFF" w14:textId="77777777" w:rsidR="00494808" w:rsidRDefault="00494808">
      <w:pPr>
        <w:spacing w:after="0" w:line="360" w:lineRule="auto"/>
        <w:rPr>
          <w:u w:val="single"/>
        </w:rPr>
      </w:pPr>
    </w:p>
    <w:p w14:paraId="220B5357" w14:textId="77777777" w:rsidR="00494808" w:rsidRDefault="00C330BC">
      <w:pPr>
        <w:pStyle w:val="Ttulo1"/>
        <w:spacing w:before="0" w:after="0"/>
        <w:rPr>
          <w:b w:val="0"/>
          <w:bCs w:val="0"/>
          <w:sz w:val="22"/>
          <w:szCs w:val="22"/>
        </w:rPr>
      </w:pPr>
      <w:bookmarkStart w:id="17" w:name="_Toc216966921"/>
      <w:r>
        <w:rPr>
          <w:sz w:val="22"/>
          <w:szCs w:val="22"/>
        </w:rPr>
        <w:t>R E S U E L V E</w:t>
      </w:r>
      <w:bookmarkEnd w:id="17"/>
    </w:p>
    <w:p w14:paraId="2788F1F2" w14:textId="77777777" w:rsidR="00494808" w:rsidRDefault="00494808">
      <w:pPr>
        <w:spacing w:after="0" w:line="360" w:lineRule="auto"/>
      </w:pPr>
    </w:p>
    <w:p w14:paraId="4BB69360" w14:textId="77777777" w:rsidR="00494808" w:rsidRDefault="00C330BC">
      <w:pPr>
        <w:spacing w:after="0" w:line="360" w:lineRule="auto"/>
      </w:pPr>
      <w:r>
        <w:rPr>
          <w:b/>
          <w:bCs/>
        </w:rPr>
        <w:t xml:space="preserve">PRIMERO. </w:t>
      </w:r>
      <w:r>
        <w:t xml:space="preserve">Se </w:t>
      </w:r>
      <w:r>
        <w:rPr>
          <w:b/>
          <w:bCs/>
        </w:rPr>
        <w:t>MODIFICAN</w:t>
      </w:r>
      <w:r>
        <w:t xml:space="preserve"> las respuestas entregadas por el Ayuntamiento de Zinacantepec a las solicitudes de información </w:t>
      </w:r>
      <w:r w:rsidRPr="00661038">
        <w:t xml:space="preserve">00181/ZINACANT/IP/2025, </w:t>
      </w:r>
      <w:r w:rsidRPr="00661038">
        <w:t>00193/ZINACANT/IP/2025 y 00197/ZINACANT/IP/2025 por resultar parcialmente fundadas las razones o motivos de inconformidad hechos valer por la persona Recurrente en los Recursos de Revisión 05726/INFOEM/IP/RR/2025, 05729/INFOEM/IP/RR/2025 y 05730/INFOEM/IP/</w:t>
      </w:r>
      <w:r w:rsidRPr="00661038">
        <w:t>RR/2025, en</w:t>
      </w:r>
      <w:r>
        <w:t xml:space="preserve"> términos de los considerandos QUINTO y SEXTO de la presente Resolución.</w:t>
      </w:r>
    </w:p>
    <w:p w14:paraId="3640A823" w14:textId="77777777" w:rsidR="00494808" w:rsidRDefault="00494808">
      <w:pPr>
        <w:spacing w:after="0" w:line="360" w:lineRule="auto"/>
      </w:pPr>
    </w:p>
    <w:p w14:paraId="697F0D85" w14:textId="3BA851B5" w:rsidR="00494808" w:rsidRDefault="00C330BC">
      <w:pPr>
        <w:spacing w:after="0" w:line="360" w:lineRule="auto"/>
      </w:pPr>
      <w:bookmarkStart w:id="18" w:name="_heading=h.argy21qnkmhr" w:colFirst="0" w:colLast="0"/>
      <w:bookmarkEnd w:id="18"/>
      <w:r>
        <w:rPr>
          <w:b/>
          <w:bCs/>
        </w:rPr>
        <w:t xml:space="preserve">SEGUNDO. </w:t>
      </w:r>
      <w:r>
        <w:t xml:space="preserve">Se </w:t>
      </w:r>
      <w:r>
        <w:rPr>
          <w:b/>
          <w:bCs/>
        </w:rPr>
        <w:t>ORDENA</w:t>
      </w:r>
      <w:r>
        <w:t xml:space="preserve"> al Sujeto Obligado, a efecto de que previa búsqueda exhaustiva y razonable en los archivos de las unidades administrativas competentes, entregue a travé</w:t>
      </w:r>
      <w:r>
        <w:t>s del Sistema de Acceso a la Información Mexiquense (SAIMEX), en su caso en versión pública,</w:t>
      </w:r>
      <w:r w:rsidR="00672168" w:rsidRPr="00672168">
        <w:t xml:space="preserve"> </w:t>
      </w:r>
      <w:r w:rsidR="00672168">
        <w:t>los documentos</w:t>
      </w:r>
      <w:r>
        <w:t xml:space="preserve"> en los que conste lo siguiente:</w:t>
      </w:r>
    </w:p>
    <w:p w14:paraId="4A369A1B" w14:textId="77777777" w:rsidR="00494808" w:rsidRDefault="00494808">
      <w:pPr>
        <w:spacing w:after="0" w:line="360" w:lineRule="auto"/>
      </w:pPr>
    </w:p>
    <w:p w14:paraId="2BC2E224" w14:textId="77777777" w:rsidR="00494808" w:rsidRDefault="00C330BC">
      <w:pPr>
        <w:numPr>
          <w:ilvl w:val="0"/>
          <w:numId w:val="14"/>
        </w:numPr>
        <w:pBdr>
          <w:top w:val="nil"/>
          <w:left w:val="nil"/>
          <w:bottom w:val="nil"/>
          <w:right w:val="nil"/>
          <w:between w:val="nil"/>
        </w:pBdr>
        <w:spacing w:after="0" w:line="360" w:lineRule="auto"/>
        <w:rPr>
          <w:color w:val="000000"/>
        </w:rPr>
      </w:pPr>
      <w:r w:rsidRPr="00A545A8">
        <w:rPr>
          <w:color w:val="000000"/>
        </w:rPr>
        <w:t>Del 1° de enero al 3 de abril de 2025, respecto al personal que no ocupe cargos medios o superiores:</w:t>
      </w:r>
    </w:p>
    <w:p w14:paraId="5149D041" w14:textId="77777777" w:rsidR="00A545A8" w:rsidRPr="00A545A8" w:rsidRDefault="00A545A8" w:rsidP="00A545A8">
      <w:pPr>
        <w:pBdr>
          <w:top w:val="nil"/>
          <w:left w:val="nil"/>
          <w:bottom w:val="nil"/>
          <w:right w:val="nil"/>
          <w:between w:val="nil"/>
        </w:pBdr>
        <w:spacing w:after="0" w:line="360" w:lineRule="auto"/>
        <w:ind w:left="720"/>
        <w:rPr>
          <w:color w:val="000000"/>
        </w:rPr>
      </w:pPr>
    </w:p>
    <w:p w14:paraId="6E6A3ADE" w14:textId="07586F4D" w:rsidR="00494808" w:rsidRDefault="00C330BC">
      <w:pPr>
        <w:numPr>
          <w:ilvl w:val="1"/>
          <w:numId w:val="17"/>
        </w:numPr>
        <w:pBdr>
          <w:top w:val="nil"/>
          <w:left w:val="nil"/>
          <w:bottom w:val="nil"/>
          <w:right w:val="nil"/>
          <w:between w:val="nil"/>
        </w:pBdr>
        <w:spacing w:after="0" w:line="360" w:lineRule="auto"/>
        <w:rPr>
          <w:color w:val="000000"/>
        </w:rPr>
      </w:pPr>
      <w:r>
        <w:rPr>
          <w:color w:val="000000"/>
        </w:rPr>
        <w:t xml:space="preserve">Salarios y </w:t>
      </w:r>
      <w:r>
        <w:rPr>
          <w:color w:val="000000"/>
        </w:rPr>
        <w:t>compensaciones brutas y netas</w:t>
      </w:r>
      <w:r w:rsidR="00672168">
        <w:rPr>
          <w:color w:val="000000"/>
        </w:rPr>
        <w:t xml:space="preserve"> vigentes, y</w:t>
      </w:r>
    </w:p>
    <w:p w14:paraId="7C6154E6" w14:textId="5B1B8F8A" w:rsidR="00494808" w:rsidRDefault="00C330BC">
      <w:pPr>
        <w:numPr>
          <w:ilvl w:val="1"/>
          <w:numId w:val="17"/>
        </w:numPr>
        <w:pBdr>
          <w:top w:val="nil"/>
          <w:left w:val="nil"/>
          <w:bottom w:val="nil"/>
          <w:right w:val="nil"/>
          <w:between w:val="nil"/>
        </w:pBdr>
        <w:spacing w:after="0" w:line="360" w:lineRule="auto"/>
        <w:rPr>
          <w:color w:val="000000"/>
        </w:rPr>
      </w:pPr>
      <w:r>
        <w:rPr>
          <w:color w:val="000000"/>
        </w:rPr>
        <w:t>Funciones de cada empleado o servidor público</w:t>
      </w:r>
      <w:r w:rsidR="00672168">
        <w:rPr>
          <w:color w:val="000000"/>
        </w:rPr>
        <w:t>.</w:t>
      </w:r>
    </w:p>
    <w:p w14:paraId="3D02FE4E" w14:textId="77777777" w:rsidR="00494808" w:rsidRDefault="00494808">
      <w:pPr>
        <w:pBdr>
          <w:top w:val="nil"/>
          <w:left w:val="nil"/>
          <w:bottom w:val="nil"/>
          <w:right w:val="nil"/>
          <w:between w:val="nil"/>
        </w:pBdr>
        <w:spacing w:after="0" w:line="360" w:lineRule="auto"/>
        <w:ind w:left="1440"/>
        <w:rPr>
          <w:color w:val="000000"/>
        </w:rPr>
      </w:pPr>
    </w:p>
    <w:p w14:paraId="36E2CED4" w14:textId="77777777" w:rsidR="00494808" w:rsidRDefault="00C330BC">
      <w:pPr>
        <w:numPr>
          <w:ilvl w:val="0"/>
          <w:numId w:val="14"/>
        </w:numPr>
        <w:pBdr>
          <w:top w:val="nil"/>
          <w:left w:val="nil"/>
          <w:bottom w:val="nil"/>
          <w:right w:val="nil"/>
          <w:between w:val="nil"/>
        </w:pBdr>
        <w:spacing w:after="0" w:line="360" w:lineRule="auto"/>
        <w:rPr>
          <w:color w:val="000000"/>
        </w:rPr>
      </w:pPr>
      <w:r w:rsidRPr="00A545A8">
        <w:rPr>
          <w:color w:val="000000"/>
        </w:rPr>
        <w:t>Del 3 de abril de 2022 al 3 de abril de 2025:</w:t>
      </w:r>
    </w:p>
    <w:p w14:paraId="51C7F634" w14:textId="77777777" w:rsidR="00A545A8" w:rsidRPr="00A545A8" w:rsidRDefault="00A545A8" w:rsidP="00A545A8">
      <w:pPr>
        <w:pBdr>
          <w:top w:val="nil"/>
          <w:left w:val="nil"/>
          <w:bottom w:val="nil"/>
          <w:right w:val="nil"/>
          <w:between w:val="nil"/>
        </w:pBdr>
        <w:spacing w:after="0" w:line="360" w:lineRule="auto"/>
        <w:ind w:left="720"/>
        <w:rPr>
          <w:color w:val="000000"/>
        </w:rPr>
      </w:pPr>
    </w:p>
    <w:p w14:paraId="36256259" w14:textId="4153AA0D" w:rsidR="00494808" w:rsidRDefault="00672168" w:rsidP="00672168">
      <w:pPr>
        <w:numPr>
          <w:ilvl w:val="1"/>
          <w:numId w:val="16"/>
        </w:numPr>
        <w:pBdr>
          <w:top w:val="nil"/>
          <w:left w:val="nil"/>
          <w:bottom w:val="nil"/>
          <w:right w:val="nil"/>
          <w:between w:val="nil"/>
        </w:pBdr>
        <w:spacing w:after="0" w:line="360" w:lineRule="auto"/>
        <w:rPr>
          <w:color w:val="000000"/>
        </w:rPr>
      </w:pPr>
      <w:r>
        <w:rPr>
          <w:color w:val="000000"/>
        </w:rPr>
        <w:lastRenderedPageBreak/>
        <w:t>Documento que acredite la relación laboral de los servidores públicos faltantes, así como, aquellos que contengan lo siguiente:</w:t>
      </w:r>
    </w:p>
    <w:p w14:paraId="533AC72C" w14:textId="77777777" w:rsidR="00494808" w:rsidRDefault="00C330BC">
      <w:pPr>
        <w:numPr>
          <w:ilvl w:val="2"/>
          <w:numId w:val="15"/>
        </w:numPr>
        <w:pBdr>
          <w:top w:val="nil"/>
          <w:left w:val="nil"/>
          <w:bottom w:val="nil"/>
          <w:right w:val="nil"/>
          <w:between w:val="nil"/>
        </w:pBdr>
        <w:spacing w:after="0" w:line="360" w:lineRule="auto"/>
        <w:rPr>
          <w:color w:val="000000"/>
        </w:rPr>
      </w:pPr>
      <w:r>
        <w:rPr>
          <w:color w:val="000000"/>
        </w:rPr>
        <w:t xml:space="preserve">Su justificación; </w:t>
      </w:r>
    </w:p>
    <w:p w14:paraId="10F7D0D5" w14:textId="0578ED72" w:rsidR="00494808" w:rsidRDefault="00C330BC">
      <w:pPr>
        <w:numPr>
          <w:ilvl w:val="2"/>
          <w:numId w:val="15"/>
        </w:numPr>
        <w:pBdr>
          <w:top w:val="nil"/>
          <w:left w:val="nil"/>
          <w:bottom w:val="nil"/>
          <w:right w:val="nil"/>
          <w:between w:val="nil"/>
        </w:pBdr>
        <w:spacing w:after="0" w:line="360" w:lineRule="auto"/>
        <w:rPr>
          <w:color w:val="000000"/>
        </w:rPr>
      </w:pPr>
      <w:r>
        <w:rPr>
          <w:color w:val="000000"/>
        </w:rPr>
        <w:t>El procedimiento seguido</w:t>
      </w:r>
      <w:r w:rsidR="00672168">
        <w:rPr>
          <w:color w:val="000000"/>
        </w:rPr>
        <w:t>,</w:t>
      </w:r>
      <w:r>
        <w:rPr>
          <w:color w:val="000000"/>
        </w:rPr>
        <w:t xml:space="preserve"> y </w:t>
      </w:r>
    </w:p>
    <w:p w14:paraId="0E1339CC" w14:textId="77777777" w:rsidR="00494808" w:rsidRDefault="00C330BC">
      <w:pPr>
        <w:numPr>
          <w:ilvl w:val="2"/>
          <w:numId w:val="15"/>
        </w:numPr>
        <w:pBdr>
          <w:top w:val="nil"/>
          <w:left w:val="nil"/>
          <w:bottom w:val="nil"/>
          <w:right w:val="nil"/>
          <w:between w:val="nil"/>
        </w:pBdr>
        <w:spacing w:after="0" w:line="360" w:lineRule="auto"/>
        <w:rPr>
          <w:color w:val="000000"/>
        </w:rPr>
      </w:pPr>
      <w:r>
        <w:rPr>
          <w:color w:val="000000"/>
        </w:rPr>
        <w:t>Los cargos ocupados</w:t>
      </w:r>
    </w:p>
    <w:p w14:paraId="129D065A" w14:textId="2F11BEF1" w:rsidR="00494808" w:rsidRDefault="00672168">
      <w:pPr>
        <w:numPr>
          <w:ilvl w:val="1"/>
          <w:numId w:val="16"/>
        </w:numPr>
        <w:pBdr>
          <w:top w:val="nil"/>
          <w:left w:val="nil"/>
          <w:bottom w:val="nil"/>
          <w:right w:val="nil"/>
          <w:between w:val="nil"/>
        </w:pBdr>
        <w:spacing w:after="0" w:line="360" w:lineRule="auto"/>
        <w:rPr>
          <w:color w:val="000000"/>
        </w:rPr>
      </w:pPr>
      <w:r>
        <w:rPr>
          <w:color w:val="000000"/>
        </w:rPr>
        <w:t>Ingresos o remuneraciones pagadas, fijas y variables, incluyendo compensaciones, bonos y otros beneficios, de los mandos superiores faltantes.</w:t>
      </w:r>
    </w:p>
    <w:p w14:paraId="2D0969DD" w14:textId="77777777" w:rsidR="00494808" w:rsidRDefault="00494808" w:rsidP="00672168">
      <w:pPr>
        <w:pBdr>
          <w:top w:val="nil"/>
          <w:left w:val="nil"/>
          <w:bottom w:val="nil"/>
          <w:right w:val="nil"/>
          <w:between w:val="nil"/>
        </w:pBdr>
        <w:spacing w:after="0" w:line="360" w:lineRule="auto"/>
        <w:ind w:left="1440"/>
        <w:rPr>
          <w:color w:val="000000"/>
        </w:rPr>
      </w:pPr>
    </w:p>
    <w:p w14:paraId="18CD1750" w14:textId="3B635E7E" w:rsidR="00661038" w:rsidRDefault="00C330BC">
      <w:pPr>
        <w:numPr>
          <w:ilvl w:val="0"/>
          <w:numId w:val="14"/>
        </w:numPr>
        <w:pBdr>
          <w:top w:val="nil"/>
          <w:left w:val="nil"/>
          <w:bottom w:val="nil"/>
          <w:right w:val="nil"/>
          <w:between w:val="nil"/>
        </w:pBdr>
        <w:spacing w:after="0" w:line="360" w:lineRule="auto"/>
        <w:rPr>
          <w:color w:val="000000"/>
        </w:rPr>
      </w:pPr>
      <w:r>
        <w:rPr>
          <w:color w:val="000000"/>
        </w:rPr>
        <w:t xml:space="preserve">Acuerdo </w:t>
      </w:r>
      <w:r w:rsidR="00661038">
        <w:rPr>
          <w:color w:val="000000"/>
        </w:rPr>
        <w:t>emitido por el Comité de Transparencia</w:t>
      </w:r>
      <w:r w:rsidR="00A545A8">
        <w:rPr>
          <w:color w:val="000000"/>
        </w:rPr>
        <w:t>, de conformidad con los artículos 49, fracciones II y VIII y 132, fracción II de la Ley de Transparencia y Acceso a la Información Pública del Estado de México y Municipios, donde confirma la clasificación de lo siguiente:</w:t>
      </w:r>
    </w:p>
    <w:p w14:paraId="641A0088" w14:textId="77777777" w:rsidR="00A545A8" w:rsidRDefault="00A545A8" w:rsidP="00A545A8">
      <w:pPr>
        <w:pBdr>
          <w:top w:val="nil"/>
          <w:left w:val="nil"/>
          <w:bottom w:val="nil"/>
          <w:right w:val="nil"/>
          <w:between w:val="nil"/>
        </w:pBdr>
        <w:spacing w:after="0" w:line="360" w:lineRule="auto"/>
        <w:ind w:left="720"/>
        <w:rPr>
          <w:color w:val="000000"/>
        </w:rPr>
      </w:pPr>
    </w:p>
    <w:p w14:paraId="332ACB69" w14:textId="77777777" w:rsidR="00A545A8" w:rsidRDefault="00A545A8" w:rsidP="00A545A8">
      <w:pPr>
        <w:pBdr>
          <w:top w:val="nil"/>
          <w:left w:val="nil"/>
          <w:bottom w:val="nil"/>
          <w:right w:val="nil"/>
          <w:between w:val="nil"/>
        </w:pBdr>
        <w:spacing w:after="0" w:line="360" w:lineRule="auto"/>
        <w:ind w:left="720"/>
        <w:rPr>
          <w:color w:val="000000"/>
        </w:rPr>
      </w:pPr>
    </w:p>
    <w:p w14:paraId="69457A95" w14:textId="77777777" w:rsidR="00A545A8" w:rsidRDefault="00A545A8" w:rsidP="00A545A8">
      <w:pPr>
        <w:pBdr>
          <w:top w:val="nil"/>
          <w:left w:val="nil"/>
          <w:bottom w:val="nil"/>
          <w:right w:val="nil"/>
          <w:between w:val="nil"/>
        </w:pBdr>
        <w:spacing w:after="0" w:line="360" w:lineRule="auto"/>
        <w:ind w:left="720"/>
        <w:rPr>
          <w:color w:val="000000"/>
        </w:rPr>
      </w:pPr>
    </w:p>
    <w:p w14:paraId="135EB81A" w14:textId="78C15C1F" w:rsidR="00A545A8" w:rsidRPr="00A545A8" w:rsidRDefault="00A545A8" w:rsidP="00A545A8">
      <w:pPr>
        <w:pStyle w:val="Prrafodelista"/>
        <w:numPr>
          <w:ilvl w:val="0"/>
          <w:numId w:val="30"/>
        </w:numPr>
        <w:pBdr>
          <w:top w:val="nil"/>
          <w:left w:val="nil"/>
          <w:bottom w:val="nil"/>
          <w:right w:val="nil"/>
          <w:between w:val="nil"/>
        </w:pBdr>
        <w:spacing w:line="360" w:lineRule="auto"/>
        <w:rPr>
          <w:color w:val="000000"/>
        </w:rPr>
      </w:pPr>
      <w:r>
        <w:rPr>
          <w:color w:val="000000"/>
        </w:rPr>
        <w:t xml:space="preserve">El </w:t>
      </w:r>
      <w:r>
        <w:rPr>
          <w:rFonts w:eastAsia="Palatino Linotype" w:cs="Palatino Linotype"/>
          <w:color w:val="000000"/>
          <w:szCs w:val="22"/>
        </w:rPr>
        <w:t xml:space="preserve">nombre del personal operativo testado en el listado remitido en informe justificado del Recurso de Revisión </w:t>
      </w:r>
      <w:r w:rsidRPr="00661038">
        <w:rPr>
          <w:rFonts w:eastAsia="Palatino Linotype" w:cs="Palatino Linotype"/>
          <w:color w:val="000000"/>
          <w:szCs w:val="22"/>
        </w:rPr>
        <w:t>05726/INFOEM/IP/RR/2025</w:t>
      </w:r>
      <w:r>
        <w:rPr>
          <w:rFonts w:eastAsia="Palatino Linotype" w:cs="Palatino Linotype"/>
          <w:color w:val="000000"/>
          <w:szCs w:val="22"/>
        </w:rPr>
        <w:t>;</w:t>
      </w:r>
    </w:p>
    <w:p w14:paraId="44D107D2" w14:textId="090F5E38" w:rsidR="00A545A8" w:rsidRPr="00A545A8" w:rsidRDefault="00A545A8" w:rsidP="00A545A8">
      <w:pPr>
        <w:pStyle w:val="Prrafodelista"/>
        <w:numPr>
          <w:ilvl w:val="0"/>
          <w:numId w:val="30"/>
        </w:numPr>
        <w:pBdr>
          <w:top w:val="nil"/>
          <w:left w:val="nil"/>
          <w:bottom w:val="nil"/>
          <w:right w:val="nil"/>
          <w:between w:val="nil"/>
        </w:pBdr>
        <w:spacing w:line="360" w:lineRule="auto"/>
        <w:rPr>
          <w:color w:val="000000"/>
        </w:rPr>
      </w:pPr>
      <w:r>
        <w:rPr>
          <w:rFonts w:eastAsia="Palatino Linotype" w:cs="Palatino Linotype"/>
          <w:color w:val="000000"/>
          <w:szCs w:val="22"/>
        </w:rPr>
        <w:t xml:space="preserve">La eliminación de los datos confidenciales eliminados en los recibos de nómina entregados en respuesta en el Recurso de Revisión </w:t>
      </w:r>
      <w:r w:rsidRPr="00A545A8">
        <w:rPr>
          <w:rFonts w:eastAsia="Palatino Linotype" w:cs="Palatino Linotype"/>
          <w:color w:val="000000"/>
          <w:szCs w:val="22"/>
        </w:rPr>
        <w:t>05730/INFOEM/IP/RR/2025</w:t>
      </w:r>
      <w:r>
        <w:rPr>
          <w:rFonts w:eastAsia="Palatino Linotype" w:cs="Palatino Linotype"/>
          <w:color w:val="000000"/>
          <w:szCs w:val="22"/>
        </w:rPr>
        <w:t>, y</w:t>
      </w:r>
    </w:p>
    <w:p w14:paraId="28692D79" w14:textId="4962E0FF" w:rsidR="00A545A8" w:rsidRPr="00A545A8" w:rsidRDefault="00A545A8" w:rsidP="00A545A8">
      <w:pPr>
        <w:pStyle w:val="Prrafodelista"/>
        <w:numPr>
          <w:ilvl w:val="0"/>
          <w:numId w:val="30"/>
        </w:numPr>
        <w:pBdr>
          <w:top w:val="nil"/>
          <w:left w:val="nil"/>
          <w:bottom w:val="nil"/>
          <w:right w:val="nil"/>
          <w:between w:val="nil"/>
        </w:pBdr>
        <w:spacing w:line="360" w:lineRule="auto"/>
        <w:rPr>
          <w:color w:val="000000"/>
        </w:rPr>
      </w:pPr>
      <w:r>
        <w:rPr>
          <w:rFonts w:eastAsia="Palatino Linotype" w:cs="Palatino Linotype"/>
          <w:color w:val="000000"/>
          <w:szCs w:val="22"/>
        </w:rPr>
        <w:t>Los datos testados en la versión pública de los documentos que den cuenta de los incisos A y B.</w:t>
      </w:r>
    </w:p>
    <w:p w14:paraId="2F61222F" w14:textId="77777777" w:rsidR="00494808" w:rsidRDefault="00494808">
      <w:pPr>
        <w:spacing w:after="0" w:line="360" w:lineRule="auto"/>
      </w:pPr>
    </w:p>
    <w:p w14:paraId="3C693925" w14:textId="77777777" w:rsidR="00494808" w:rsidRDefault="00C330BC">
      <w:pPr>
        <w:spacing w:after="0" w:line="360" w:lineRule="auto"/>
      </w:pPr>
      <w:r>
        <w:t>Para el caso de lo ordenado en el punto B, numeral 1, de que no cuente con un documento donde conste la justificación de los nombram</w:t>
      </w:r>
      <w:r>
        <w:t>ientos o el procedimiento seguido, bastará con que lo haga del conocimiento del Particular de manera precisa y clara.</w:t>
      </w:r>
    </w:p>
    <w:p w14:paraId="124C2690" w14:textId="77777777" w:rsidR="00494808" w:rsidRDefault="00494808">
      <w:pPr>
        <w:spacing w:after="0" w:line="360" w:lineRule="auto"/>
      </w:pPr>
    </w:p>
    <w:p w14:paraId="0E700A54" w14:textId="77777777" w:rsidR="00494808" w:rsidRDefault="00C330BC">
      <w:pPr>
        <w:spacing w:after="0" w:line="360" w:lineRule="auto"/>
      </w:pPr>
      <w:r>
        <w:rPr>
          <w:b/>
          <w:bCs/>
        </w:rPr>
        <w:lastRenderedPageBreak/>
        <w:t xml:space="preserve">TERCERO. NOTIFÍQUESE POR SAIMEX </w:t>
      </w:r>
      <w:r>
        <w:t>la presente resolución al Titular de la Unidad de Transparencia del Sujeto Obligado, para que conforme al</w:t>
      </w:r>
      <w:r>
        <w:t xml:space="preserve"> artículo 186, último párrafo, 189, segundo párrafo, y 194 de la Ley de Transparencia y Acceso a la Información Pública del Estado de México y Municipios, dé cumplimiento a lo ordenado dentro del plazo de diez días hábiles e informe a este Instituto en un </w:t>
      </w:r>
      <w:r>
        <w:t>plazo de tres días hábiles siguientes sobre el cumplimiento dado a la presente y, se le apercibe que en caso de negarse a cumplir la presente resolución o hacerlo de manera parcial, se le impondrá una medida de apremio de conformidad con lo previsto en los</w:t>
      </w:r>
      <w:r>
        <w:t xml:space="preserve"> artículos 198, 200, fracción III, 214, 215 y 216 de la Ley referida.</w:t>
      </w:r>
    </w:p>
    <w:p w14:paraId="7B48EBD7" w14:textId="77777777" w:rsidR="00494808" w:rsidRDefault="00494808">
      <w:pPr>
        <w:spacing w:after="0" w:line="360" w:lineRule="auto"/>
      </w:pPr>
    </w:p>
    <w:p w14:paraId="378C8134" w14:textId="77777777" w:rsidR="00494808" w:rsidRDefault="00C330BC">
      <w:pPr>
        <w:spacing w:after="0" w:line="360" w:lineRule="auto"/>
      </w:pPr>
      <w:r>
        <w:t>De conformidad con el artículo 198 de la Ley de Transparencia y Acceso a la Información Pública del Estado de México y Municipios, de considerarlo procedente, el Sujeto Obligado de mane</w:t>
      </w:r>
      <w:r>
        <w:t>ra fundada y motivada, podrá solicitar una ampliación de plazo para el cumplimiento de la presente resolución.</w:t>
      </w:r>
    </w:p>
    <w:p w14:paraId="2845F02F" w14:textId="77777777" w:rsidR="00A545A8" w:rsidRDefault="00A545A8">
      <w:pPr>
        <w:spacing w:after="0" w:line="360" w:lineRule="auto"/>
      </w:pPr>
    </w:p>
    <w:p w14:paraId="1AB9A728" w14:textId="77777777" w:rsidR="00494808" w:rsidRDefault="00C330BC">
      <w:pPr>
        <w:spacing w:after="0" w:line="360" w:lineRule="auto"/>
      </w:pPr>
      <w:r>
        <w:rPr>
          <w:b/>
          <w:bCs/>
        </w:rPr>
        <w:t>CUARTO. NOTIFÍQUESE</w:t>
      </w:r>
      <w:r>
        <w:t xml:space="preserve"> </w:t>
      </w:r>
      <w:r>
        <w:rPr>
          <w:b/>
          <w:bCs/>
        </w:rPr>
        <w:t xml:space="preserve">POR SAIMEX </w:t>
      </w:r>
      <w:r>
        <w:t>a la parte Recurrente la presente Resolución, asimismo, se hace de su conocimiento que de conformidad con lo es</w:t>
      </w:r>
      <w:r>
        <w:t>tablecido en el artículo 196 de la Ley de Transparencia y Acceso a la Información Pública del Estado de México y Municipios podrá promover el Juicio de Amparo en los términos de las leyes aplicables.</w:t>
      </w:r>
    </w:p>
    <w:p w14:paraId="61047157" w14:textId="77777777" w:rsidR="00494808" w:rsidRDefault="00494808">
      <w:pPr>
        <w:spacing w:after="0" w:line="360" w:lineRule="auto"/>
      </w:pPr>
    </w:p>
    <w:p w14:paraId="027CF3BF" w14:textId="75331057" w:rsidR="00494808" w:rsidRDefault="00C330BC">
      <w:pPr>
        <w:spacing w:after="0" w:line="360" w:lineRule="auto"/>
      </w:pPr>
      <w:r>
        <w:t xml:space="preserve">ASÍ LO RESUELVE, POR </w:t>
      </w:r>
      <w:r>
        <w:rPr>
          <w:b/>
          <w:bCs/>
        </w:rPr>
        <w:t>UNANIMIDAD</w:t>
      </w:r>
      <w:r>
        <w:t xml:space="preserve"> DE VOTOS EL PLENO DEL I</w:t>
      </w:r>
      <w:r>
        <w:t>NSTITUTO DE TRANSPARENCIA, ACCESO A LA INFORMACIÓN PÚBLICA Y PROTECCIÓN DE DATOS PERSONALES DEL ESTADO DE MÉXICO Y MUNICIPIOS, CONFORMADO POR LOS COMISIONADOS JOSÉ MARTÍNEZ VILCHIS, MARÍA DEL ROSARIO MEJÍA AYALA, SHARON CRISTINA MORALES MARTÍNEZ, LUIS GUST</w:t>
      </w:r>
      <w:r>
        <w:t xml:space="preserve">AVO PARRA NORIEGA </w:t>
      </w:r>
      <w:r>
        <w:t>CON VOTO PARTICULAR</w:t>
      </w:r>
      <w:bookmarkStart w:id="19" w:name="_GoBack"/>
      <w:bookmarkEnd w:id="19"/>
      <w:r>
        <w:t xml:space="preserve"> Y GUADALUPE RAMÍREZ PEÑA</w:t>
      </w:r>
      <w:r w:rsidR="00F94D3B">
        <w:t xml:space="preserve">  </w:t>
      </w:r>
      <w:r w:rsidR="003D7336">
        <w:t>(</w:t>
      </w:r>
      <w:r w:rsidR="00F94D3B">
        <w:t>AUSENCIA JUSTIFICADA</w:t>
      </w:r>
      <w:r w:rsidR="003D7336">
        <w:t>)</w:t>
      </w:r>
      <w:r>
        <w:t xml:space="preserve">, EN LA CUADRAGÉSIMA QUINTA SESIÓN ORDINARIA, CELEBRADA EL DIECISIETE DE </w:t>
      </w:r>
      <w:r>
        <w:lastRenderedPageBreak/>
        <w:t>DICIEMBRE DE DOS MIL VEINTICINCO, ANTE EL SECRETARIO TÉCNICO DEL PLENO, ALEXIS TAPIA RAMÍREZ.</w:t>
      </w:r>
    </w:p>
    <w:p w14:paraId="0E9F9166" w14:textId="77777777" w:rsidR="00494808" w:rsidRDefault="00494808">
      <w:pPr>
        <w:pStyle w:val="Ttulo2"/>
        <w:spacing w:before="0" w:after="0"/>
        <w:rPr>
          <w:b w:val="0"/>
          <w:bCs w:val="0"/>
        </w:rPr>
      </w:pPr>
    </w:p>
    <w:p w14:paraId="1A99B393" w14:textId="77777777" w:rsidR="00494808" w:rsidRDefault="00494808">
      <w:pPr>
        <w:spacing w:after="0" w:line="360" w:lineRule="auto"/>
      </w:pPr>
    </w:p>
    <w:p w14:paraId="158ADDC1" w14:textId="77777777" w:rsidR="00494808" w:rsidRDefault="00494808">
      <w:pPr>
        <w:spacing w:after="0" w:line="360" w:lineRule="auto"/>
      </w:pPr>
    </w:p>
    <w:p w14:paraId="0B69F64E" w14:textId="77777777" w:rsidR="00494808" w:rsidRDefault="00494808">
      <w:pPr>
        <w:spacing w:after="0" w:line="360" w:lineRule="auto"/>
      </w:pPr>
    </w:p>
    <w:p w14:paraId="7B1AC2DB" w14:textId="77777777" w:rsidR="00494808" w:rsidRDefault="00494808">
      <w:pPr>
        <w:spacing w:after="0" w:line="360" w:lineRule="auto"/>
      </w:pPr>
    </w:p>
    <w:p w14:paraId="4CB2586C" w14:textId="77777777" w:rsidR="00494808" w:rsidRDefault="00494808">
      <w:pPr>
        <w:spacing w:after="0" w:line="360" w:lineRule="auto"/>
      </w:pPr>
    </w:p>
    <w:p w14:paraId="70F713A7" w14:textId="77777777" w:rsidR="00494808" w:rsidRDefault="00494808">
      <w:pPr>
        <w:spacing w:after="0" w:line="360" w:lineRule="auto"/>
      </w:pPr>
    </w:p>
    <w:p w14:paraId="51B9E780" w14:textId="77777777" w:rsidR="00494808" w:rsidRDefault="00494808">
      <w:pPr>
        <w:spacing w:after="0" w:line="360" w:lineRule="auto"/>
      </w:pPr>
    </w:p>
    <w:p w14:paraId="63F300D3" w14:textId="77777777" w:rsidR="00494808" w:rsidRDefault="00494808">
      <w:pPr>
        <w:spacing w:after="0" w:line="360" w:lineRule="auto"/>
      </w:pPr>
    </w:p>
    <w:p w14:paraId="7C738AFF" w14:textId="77777777" w:rsidR="00494808" w:rsidRDefault="00494808">
      <w:pPr>
        <w:spacing w:after="0" w:line="360" w:lineRule="auto"/>
      </w:pPr>
    </w:p>
    <w:p w14:paraId="77A84B80" w14:textId="77777777" w:rsidR="00494808" w:rsidRDefault="00494808">
      <w:pPr>
        <w:spacing w:after="0" w:line="360" w:lineRule="auto"/>
      </w:pPr>
    </w:p>
    <w:p w14:paraId="0E6558E0" w14:textId="77777777" w:rsidR="00494808" w:rsidRDefault="00494808">
      <w:pPr>
        <w:spacing w:after="0" w:line="360" w:lineRule="auto"/>
      </w:pPr>
    </w:p>
    <w:p w14:paraId="610F4817" w14:textId="77777777" w:rsidR="00494808" w:rsidRDefault="00494808">
      <w:pPr>
        <w:spacing w:after="0" w:line="360" w:lineRule="auto"/>
      </w:pPr>
    </w:p>
    <w:p w14:paraId="224D7578" w14:textId="77777777" w:rsidR="00494808" w:rsidRDefault="00494808">
      <w:pPr>
        <w:spacing w:after="0" w:line="360" w:lineRule="auto"/>
      </w:pPr>
    </w:p>
    <w:p w14:paraId="10A051A4" w14:textId="77777777" w:rsidR="00494808" w:rsidRDefault="00494808">
      <w:pPr>
        <w:spacing w:after="0" w:line="360" w:lineRule="auto"/>
      </w:pPr>
    </w:p>
    <w:p w14:paraId="7168BA45" w14:textId="77777777" w:rsidR="00494808" w:rsidRDefault="00494808">
      <w:pPr>
        <w:spacing w:after="0" w:line="360" w:lineRule="auto"/>
      </w:pPr>
    </w:p>
    <w:p w14:paraId="59BEE406" w14:textId="77777777" w:rsidR="00494808" w:rsidRDefault="00494808">
      <w:pPr>
        <w:spacing w:after="0" w:line="360" w:lineRule="auto"/>
      </w:pPr>
    </w:p>
    <w:p w14:paraId="0B3E96DF" w14:textId="77777777" w:rsidR="00494808" w:rsidRDefault="00494808">
      <w:pPr>
        <w:spacing w:after="0" w:line="360" w:lineRule="auto"/>
      </w:pPr>
    </w:p>
    <w:p w14:paraId="7B2E9092" w14:textId="77777777" w:rsidR="00494808" w:rsidRDefault="00494808">
      <w:pPr>
        <w:spacing w:after="0" w:line="360" w:lineRule="auto"/>
      </w:pPr>
    </w:p>
    <w:p w14:paraId="446D2DA5" w14:textId="77777777" w:rsidR="00494808" w:rsidRDefault="00494808">
      <w:pPr>
        <w:spacing w:after="0" w:line="360" w:lineRule="auto"/>
      </w:pPr>
    </w:p>
    <w:p w14:paraId="2B7CEF7B" w14:textId="77777777" w:rsidR="00494808" w:rsidRDefault="00494808">
      <w:pPr>
        <w:spacing w:after="0" w:line="360" w:lineRule="auto"/>
      </w:pPr>
    </w:p>
    <w:p w14:paraId="72FC01AB" w14:textId="77777777" w:rsidR="00494808" w:rsidRDefault="00494808">
      <w:pPr>
        <w:spacing w:after="0" w:line="360" w:lineRule="auto"/>
      </w:pPr>
    </w:p>
    <w:p w14:paraId="48D901F8" w14:textId="77777777" w:rsidR="00494808" w:rsidRDefault="00494808">
      <w:pPr>
        <w:spacing w:after="0" w:line="360" w:lineRule="auto"/>
      </w:pPr>
    </w:p>
    <w:p w14:paraId="482D62E1" w14:textId="77777777" w:rsidR="00494808" w:rsidRDefault="00494808">
      <w:pPr>
        <w:spacing w:after="0" w:line="360" w:lineRule="auto"/>
      </w:pPr>
    </w:p>
    <w:p w14:paraId="10373F23" w14:textId="77777777" w:rsidR="00494808" w:rsidRDefault="00494808">
      <w:pPr>
        <w:spacing w:after="0" w:line="360" w:lineRule="auto"/>
      </w:pPr>
    </w:p>
    <w:p w14:paraId="327DDCAF" w14:textId="77777777" w:rsidR="00494808" w:rsidRDefault="00494808">
      <w:pPr>
        <w:spacing w:after="0" w:line="360" w:lineRule="auto"/>
      </w:pPr>
    </w:p>
    <w:p w14:paraId="2187FD8B" w14:textId="77777777" w:rsidR="00494808" w:rsidRDefault="00494808">
      <w:pPr>
        <w:spacing w:after="0" w:line="360" w:lineRule="auto"/>
      </w:pPr>
    </w:p>
    <w:sectPr w:rsidR="00494808">
      <w:headerReference w:type="even" r:id="rId16"/>
      <w:headerReference w:type="default" r:id="rId17"/>
      <w:footerReference w:type="even" r:id="rId18"/>
      <w:footerReference w:type="default" r:id="rId19"/>
      <w:headerReference w:type="first" r:id="rId20"/>
      <w:footerReference w:type="first" r:id="rId21"/>
      <w:pgSz w:w="12240" w:h="15840"/>
      <w:pgMar w:top="1418" w:right="1325" w:bottom="1134"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8A88F3" w14:textId="77777777" w:rsidR="00C330BC" w:rsidRDefault="00C330BC">
      <w:pPr>
        <w:spacing w:after="0" w:line="240" w:lineRule="auto"/>
      </w:pPr>
      <w:r>
        <w:separator/>
      </w:r>
    </w:p>
  </w:endnote>
  <w:endnote w:type="continuationSeparator" w:id="0">
    <w:p w14:paraId="25FD68F8" w14:textId="77777777" w:rsidR="00C330BC" w:rsidRDefault="00C330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embedRegular r:id="rId1" w:fontKey="{344D8C40-42A6-45EA-B3C3-C872368738CC}"/>
    <w:embedBold r:id="rId2" w:fontKey="{E7CED529-3CF4-4A11-8B3C-5D808ED11FCF}"/>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3" w:fontKey="{5B032AA8-D7E2-4980-A28D-95054B50ADF9}"/>
    <w:embedBold r:id="rId4" w:fontKey="{9D907D44-DE79-4333-A13A-CBDB2A1BE3A7}"/>
    <w:embedItalic r:id="rId5" w:fontKey="{3E42F83C-2865-4644-BC22-A61BE4EC9559}"/>
    <w:embedBoldItalic r:id="rId6" w:fontKey="{0EF89EE9-9C1A-4A1F-8DF8-81096435341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7" w:fontKey="{5A123C1E-4A65-42FE-91CF-6C7E9D78C7C5}"/>
  </w:font>
  <w:font w:name="Georgia">
    <w:panose1 w:val="02040502050405020303"/>
    <w:charset w:val="00"/>
    <w:family w:val="roman"/>
    <w:pitch w:val="variable"/>
    <w:sig w:usb0="00000287" w:usb1="00000000" w:usb2="00000000" w:usb3="00000000" w:csb0="0000009F" w:csb1="00000000"/>
    <w:embedItalic r:id="rId8" w:fontKey="{582C7939-DD58-48C6-B09B-ED06F6DDE2F5}"/>
  </w:font>
  <w:font w:name="Calibri">
    <w:panose1 w:val="020F0502020204030204"/>
    <w:charset w:val="00"/>
    <w:family w:val="swiss"/>
    <w:pitch w:val="variable"/>
    <w:sig w:usb0="E4002EFF" w:usb1="C200247B" w:usb2="00000009" w:usb3="00000000" w:csb0="000001FF" w:csb1="00000000"/>
    <w:embedRegular r:id="rId9" w:fontKey="{24E3A1F8-233C-4AAB-8462-B30B2A7E79E1}"/>
  </w:font>
  <w:font w:name="Garamond">
    <w:panose1 w:val="02020404030301010803"/>
    <w:charset w:val="00"/>
    <w:family w:val="roman"/>
    <w:pitch w:val="variable"/>
    <w:sig w:usb0="00000287" w:usb1="00000000" w:usb2="00000000" w:usb3="00000000" w:csb0="0000009F" w:csb1="00000000"/>
    <w:embedRegular r:id="rId10" w:fontKey="{53B663F9-7499-462F-B71C-A85830C717E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FC3CF4" w14:textId="77777777" w:rsidR="00494808" w:rsidRDefault="00C330BC">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sidR="00063443">
      <w:rPr>
        <w:b/>
        <w:bCs/>
        <w:color w:val="000000"/>
        <w:sz w:val="24"/>
        <w:szCs w:val="24"/>
      </w:rPr>
      <w:fldChar w:fldCharType="separate"/>
    </w:r>
    <w:r w:rsidR="00063443">
      <w:rPr>
        <w:b/>
        <w:bCs/>
        <w:noProof/>
        <w:color w:val="000000"/>
        <w:sz w:val="24"/>
        <w:szCs w:val="24"/>
      </w:rPr>
      <w:t>65</w:t>
    </w:r>
    <w:r>
      <w:rPr>
        <w:b/>
        <w:bCs/>
        <w:color w:val="000000"/>
        <w:sz w:val="24"/>
        <w:szCs w:val="24"/>
      </w:rPr>
      <w:fldChar w:fldCharType="end"/>
    </w:r>
  </w:p>
  <w:p w14:paraId="07BB1511" w14:textId="77777777" w:rsidR="00494808" w:rsidRDefault="00494808">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23A737" w14:textId="77777777" w:rsidR="00494808" w:rsidRDefault="00C330BC">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063443">
      <w:rPr>
        <w:b/>
        <w:bCs/>
        <w:noProof/>
        <w:color w:val="000000"/>
        <w:sz w:val="24"/>
        <w:szCs w:val="24"/>
      </w:rPr>
      <w:t>65</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063443">
      <w:rPr>
        <w:b/>
        <w:bCs/>
        <w:noProof/>
        <w:color w:val="000000"/>
        <w:sz w:val="24"/>
        <w:szCs w:val="24"/>
      </w:rPr>
      <w:t>65</w:t>
    </w:r>
    <w:r>
      <w:rPr>
        <w:b/>
        <w:bCs/>
        <w:color w:val="000000"/>
        <w:sz w:val="24"/>
        <w:szCs w:val="24"/>
      </w:rPr>
      <w:fldChar w:fldCharType="end"/>
    </w:r>
  </w:p>
  <w:p w14:paraId="2BD2A992" w14:textId="77777777" w:rsidR="00494808" w:rsidRDefault="00494808">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043664" w14:textId="77777777" w:rsidR="00494808" w:rsidRDefault="00C330BC">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063443">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063443">
      <w:rPr>
        <w:b/>
        <w:bCs/>
        <w:noProof/>
        <w:color w:val="000000"/>
        <w:sz w:val="24"/>
        <w:szCs w:val="24"/>
      </w:rPr>
      <w:t>65</w:t>
    </w:r>
    <w:r>
      <w:rPr>
        <w:b/>
        <w:bCs/>
        <w:color w:val="000000"/>
        <w:sz w:val="24"/>
        <w:szCs w:val="24"/>
      </w:rPr>
      <w:fldChar w:fldCharType="end"/>
    </w:r>
  </w:p>
  <w:p w14:paraId="73A761E2" w14:textId="77777777" w:rsidR="00494808" w:rsidRDefault="00494808">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1271A5" w14:textId="77777777" w:rsidR="00C330BC" w:rsidRDefault="00C330BC">
      <w:pPr>
        <w:spacing w:after="0" w:line="240" w:lineRule="auto"/>
      </w:pPr>
      <w:r>
        <w:separator/>
      </w:r>
    </w:p>
  </w:footnote>
  <w:footnote w:type="continuationSeparator" w:id="0">
    <w:p w14:paraId="6AD54FF1" w14:textId="77777777" w:rsidR="00C330BC" w:rsidRDefault="00C330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B6E06D" w14:textId="77777777" w:rsidR="00494808" w:rsidRDefault="00494808">
    <w:pPr>
      <w:widowControl w:val="0"/>
      <w:pBdr>
        <w:top w:val="nil"/>
        <w:left w:val="nil"/>
        <w:bottom w:val="nil"/>
        <w:right w:val="nil"/>
        <w:between w:val="nil"/>
      </w:pBdr>
      <w:spacing w:after="0" w:line="276" w:lineRule="auto"/>
      <w:jc w:val="left"/>
      <w:rPr>
        <w:color w:val="000000"/>
      </w:rPr>
    </w:pPr>
  </w:p>
  <w:tbl>
    <w:tblPr>
      <w:tblStyle w:val="affffff1"/>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494808" w14:paraId="41B3F14C" w14:textId="77777777">
      <w:trPr>
        <w:trHeight w:val="141"/>
      </w:trPr>
      <w:tc>
        <w:tcPr>
          <w:tcW w:w="2404" w:type="dxa"/>
        </w:tcPr>
        <w:p w14:paraId="6FCC9AE6" w14:textId="77777777" w:rsidR="00494808" w:rsidRDefault="00C330BC">
          <w:pPr>
            <w:tabs>
              <w:tab w:val="right" w:pos="8838"/>
            </w:tabs>
            <w:ind w:right="-105"/>
            <w:rPr>
              <w:b/>
              <w:bCs/>
            </w:rPr>
          </w:pPr>
          <w:r>
            <w:rPr>
              <w:b/>
              <w:bCs/>
            </w:rPr>
            <w:t>Recurso de Revisión:</w:t>
          </w:r>
        </w:p>
      </w:tc>
      <w:tc>
        <w:tcPr>
          <w:tcW w:w="3587" w:type="dxa"/>
        </w:tcPr>
        <w:p w14:paraId="175F650A" w14:textId="77777777" w:rsidR="00494808" w:rsidRDefault="00C330BC">
          <w:pPr>
            <w:tabs>
              <w:tab w:val="right" w:pos="8838"/>
            </w:tabs>
            <w:ind w:left="-28" w:right="683"/>
          </w:pPr>
          <w:r>
            <w:t>04196/INFOEM/IP/RR/2020</w:t>
          </w:r>
        </w:p>
      </w:tc>
    </w:tr>
    <w:tr w:rsidR="00494808" w14:paraId="4071B3D6" w14:textId="77777777">
      <w:trPr>
        <w:trHeight w:val="276"/>
      </w:trPr>
      <w:tc>
        <w:tcPr>
          <w:tcW w:w="2404" w:type="dxa"/>
        </w:tcPr>
        <w:p w14:paraId="2F3CC115" w14:textId="77777777" w:rsidR="00494808" w:rsidRDefault="00C330BC">
          <w:pPr>
            <w:tabs>
              <w:tab w:val="right" w:pos="8838"/>
            </w:tabs>
            <w:ind w:right="-105"/>
            <w:rPr>
              <w:b/>
              <w:bCs/>
            </w:rPr>
          </w:pPr>
          <w:r>
            <w:rPr>
              <w:b/>
              <w:bCs/>
            </w:rPr>
            <w:t>Sujeto Obligado:</w:t>
          </w:r>
        </w:p>
      </w:tc>
      <w:tc>
        <w:tcPr>
          <w:tcW w:w="3587" w:type="dxa"/>
        </w:tcPr>
        <w:p w14:paraId="48C81F9D" w14:textId="77777777" w:rsidR="00494808" w:rsidRDefault="00C330BC">
          <w:pPr>
            <w:tabs>
              <w:tab w:val="right" w:pos="8838"/>
            </w:tabs>
            <w:ind w:right="116"/>
          </w:pPr>
          <w:r>
            <w:t>Ayuntamiento de Chapultepec</w:t>
          </w:r>
        </w:p>
      </w:tc>
    </w:tr>
    <w:tr w:rsidR="00494808" w14:paraId="308B2A2A" w14:textId="77777777">
      <w:trPr>
        <w:trHeight w:val="276"/>
      </w:trPr>
      <w:tc>
        <w:tcPr>
          <w:tcW w:w="2404" w:type="dxa"/>
        </w:tcPr>
        <w:p w14:paraId="650CDE80" w14:textId="77777777" w:rsidR="00494808" w:rsidRDefault="00C330BC">
          <w:pPr>
            <w:tabs>
              <w:tab w:val="right" w:pos="8838"/>
            </w:tabs>
            <w:ind w:right="-105"/>
            <w:rPr>
              <w:b/>
              <w:bCs/>
            </w:rPr>
          </w:pPr>
          <w:r>
            <w:rPr>
              <w:b/>
              <w:bCs/>
            </w:rPr>
            <w:t>Comisionado Ponente:</w:t>
          </w:r>
        </w:p>
      </w:tc>
      <w:tc>
        <w:tcPr>
          <w:tcW w:w="3587" w:type="dxa"/>
        </w:tcPr>
        <w:p w14:paraId="39C0B276" w14:textId="77777777" w:rsidR="00494808" w:rsidRDefault="00C330BC">
          <w:pPr>
            <w:tabs>
              <w:tab w:val="right" w:pos="8838"/>
            </w:tabs>
            <w:ind w:right="-32"/>
          </w:pPr>
          <w:r>
            <w:t>Luis Gustavo Parra Noriega</w:t>
          </w:r>
        </w:p>
      </w:tc>
    </w:tr>
  </w:tbl>
  <w:p w14:paraId="65DD6A2B" w14:textId="77777777" w:rsidR="00494808" w:rsidRDefault="00C330BC">
    <w:pPr>
      <w:pBdr>
        <w:top w:val="nil"/>
        <w:left w:val="nil"/>
        <w:bottom w:val="nil"/>
        <w:right w:val="nil"/>
        <w:between w:val="nil"/>
      </w:pBdr>
      <w:tabs>
        <w:tab w:val="center" w:pos="4419"/>
        <w:tab w:val="right" w:pos="8838"/>
      </w:tabs>
      <w:spacing w:after="0" w:line="240" w:lineRule="auto"/>
      <w:rPr>
        <w:color w:val="000000"/>
      </w:rPr>
    </w:pPr>
    <w:r>
      <w:rPr>
        <w:color w:val="000000"/>
      </w:rPr>
      <w:pict w14:anchorId="09EE66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B5EA05" w14:textId="77777777" w:rsidR="00494808" w:rsidRDefault="00494808">
    <w:pPr>
      <w:rPr>
        <w:sz w:val="16"/>
        <w:szCs w:val="16"/>
      </w:rPr>
    </w:pPr>
  </w:p>
  <w:tbl>
    <w:tblPr>
      <w:tblStyle w:val="affffff2"/>
      <w:tblW w:w="6942" w:type="dxa"/>
      <w:tblInd w:w="2268" w:type="dxa"/>
      <w:tblBorders>
        <w:top w:val="nil"/>
        <w:left w:val="nil"/>
        <w:bottom w:val="nil"/>
        <w:right w:val="nil"/>
        <w:insideH w:val="nil"/>
        <w:insideV w:val="nil"/>
      </w:tblBorders>
      <w:tblLayout w:type="fixed"/>
      <w:tblLook w:val="0400" w:firstRow="0" w:lastRow="0" w:firstColumn="0" w:lastColumn="0" w:noHBand="0" w:noVBand="1"/>
    </w:tblPr>
    <w:tblGrid>
      <w:gridCol w:w="2410"/>
      <w:gridCol w:w="4532"/>
    </w:tblGrid>
    <w:tr w:rsidR="00494808" w14:paraId="23F64E3F" w14:textId="77777777">
      <w:trPr>
        <w:trHeight w:val="159"/>
      </w:trPr>
      <w:tc>
        <w:tcPr>
          <w:tcW w:w="2410" w:type="dxa"/>
        </w:tcPr>
        <w:p w14:paraId="78DF9F8C" w14:textId="77777777" w:rsidR="00494808" w:rsidRDefault="00C330BC">
          <w:pPr>
            <w:tabs>
              <w:tab w:val="right" w:pos="8838"/>
            </w:tabs>
            <w:ind w:left="-395" w:right="-105" w:firstLine="395"/>
            <w:rPr>
              <w:b/>
              <w:bCs/>
            </w:rPr>
          </w:pPr>
          <w:r>
            <w:rPr>
              <w:b/>
              <w:bCs/>
            </w:rPr>
            <w:t>Recurso de Revisión:</w:t>
          </w:r>
        </w:p>
      </w:tc>
      <w:tc>
        <w:tcPr>
          <w:tcW w:w="4532" w:type="dxa"/>
        </w:tcPr>
        <w:p w14:paraId="35F8C6FB" w14:textId="77777777" w:rsidR="00494808" w:rsidRPr="00661038" w:rsidRDefault="00C330BC">
          <w:pPr>
            <w:tabs>
              <w:tab w:val="right" w:pos="8838"/>
            </w:tabs>
            <w:ind w:right="176"/>
          </w:pPr>
          <w:r w:rsidRPr="00661038">
            <w:t>05726/INFOEM/IP/RR/2025 y acumulados</w:t>
          </w:r>
        </w:p>
      </w:tc>
    </w:tr>
    <w:tr w:rsidR="00494808" w14:paraId="2A3CA714" w14:textId="77777777">
      <w:trPr>
        <w:trHeight w:val="300"/>
      </w:trPr>
      <w:tc>
        <w:tcPr>
          <w:tcW w:w="2410" w:type="dxa"/>
        </w:tcPr>
        <w:p w14:paraId="3B24902B" w14:textId="77777777" w:rsidR="00494808" w:rsidRDefault="00C330BC">
          <w:pPr>
            <w:tabs>
              <w:tab w:val="right" w:pos="8838"/>
            </w:tabs>
            <w:ind w:right="-105"/>
            <w:rPr>
              <w:b/>
              <w:bCs/>
            </w:rPr>
          </w:pPr>
          <w:r>
            <w:rPr>
              <w:b/>
              <w:bCs/>
            </w:rPr>
            <w:t>Sujeto Obligado:</w:t>
          </w:r>
        </w:p>
      </w:tc>
      <w:tc>
        <w:tcPr>
          <w:tcW w:w="4532" w:type="dxa"/>
        </w:tcPr>
        <w:p w14:paraId="04BB8DD4" w14:textId="77777777" w:rsidR="00494808" w:rsidRDefault="00C330BC">
          <w:pPr>
            <w:tabs>
              <w:tab w:val="left" w:pos="3158"/>
              <w:tab w:val="left" w:pos="4292"/>
              <w:tab w:val="right" w:pos="8838"/>
            </w:tabs>
            <w:ind w:right="176"/>
          </w:pPr>
          <w:r>
            <w:t>Ayuntamiento de Zinacantepec</w:t>
          </w:r>
        </w:p>
      </w:tc>
    </w:tr>
    <w:tr w:rsidR="00494808" w14:paraId="2CBBB804" w14:textId="77777777">
      <w:trPr>
        <w:trHeight w:val="311"/>
      </w:trPr>
      <w:tc>
        <w:tcPr>
          <w:tcW w:w="2410" w:type="dxa"/>
        </w:tcPr>
        <w:p w14:paraId="73E2726B" w14:textId="77777777" w:rsidR="00494808" w:rsidRDefault="00C330BC">
          <w:pPr>
            <w:tabs>
              <w:tab w:val="right" w:pos="8838"/>
            </w:tabs>
            <w:ind w:right="-105"/>
            <w:rPr>
              <w:b/>
              <w:bCs/>
            </w:rPr>
          </w:pPr>
          <w:r>
            <w:rPr>
              <w:b/>
              <w:bCs/>
            </w:rPr>
            <w:t>Comisionado Ponente:</w:t>
          </w:r>
        </w:p>
      </w:tc>
      <w:tc>
        <w:tcPr>
          <w:tcW w:w="4532" w:type="dxa"/>
        </w:tcPr>
        <w:p w14:paraId="514C7000" w14:textId="77777777" w:rsidR="00494808" w:rsidRDefault="00C330BC">
          <w:pPr>
            <w:tabs>
              <w:tab w:val="right" w:pos="8838"/>
            </w:tabs>
            <w:ind w:right="176"/>
          </w:pPr>
          <w:r>
            <w:t>Luis Gustavo Parra Noriega</w:t>
          </w:r>
        </w:p>
        <w:p w14:paraId="7C719706" w14:textId="77777777" w:rsidR="00494808" w:rsidRDefault="00494808">
          <w:pPr>
            <w:tabs>
              <w:tab w:val="right" w:pos="8838"/>
            </w:tabs>
            <w:ind w:right="176"/>
          </w:pPr>
        </w:p>
      </w:tc>
    </w:tr>
  </w:tbl>
  <w:p w14:paraId="388F4E97" w14:textId="77777777" w:rsidR="00494808" w:rsidRDefault="00C330BC">
    <w:pPr>
      <w:pBdr>
        <w:top w:val="nil"/>
        <w:left w:val="nil"/>
        <w:bottom w:val="nil"/>
        <w:right w:val="nil"/>
        <w:between w:val="nil"/>
      </w:pBdr>
      <w:tabs>
        <w:tab w:val="center" w:pos="4419"/>
        <w:tab w:val="right" w:pos="8838"/>
      </w:tabs>
      <w:spacing w:after="0" w:line="240" w:lineRule="auto"/>
      <w:rPr>
        <w:color w:val="000000"/>
      </w:rPr>
    </w:pPr>
    <w:r>
      <w:rPr>
        <w:color w:val="000000"/>
      </w:rPr>
      <w:pict w14:anchorId="19E9E0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ARCA DE AGUA - HOJA RESOLUCIÓN" style="position:absolute;left:0;text-align:left;margin-left:0;margin-top:0;width:663.5pt;height:12in;z-index:-251659776;mso-position-horizontal:center;mso-position-horizontal-relative:margin;mso-position-vertical:center;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21289B" w14:textId="77777777" w:rsidR="00494808" w:rsidRDefault="00C330BC">
    <w:pPr>
      <w:widowControl w:val="0"/>
      <w:pBdr>
        <w:top w:val="nil"/>
        <w:left w:val="nil"/>
        <w:bottom w:val="nil"/>
        <w:right w:val="nil"/>
        <w:between w:val="nil"/>
      </w:pBdr>
      <w:spacing w:after="0" w:line="276" w:lineRule="auto"/>
      <w:jc w:val="left"/>
      <w:rPr>
        <w:color w:val="000000"/>
      </w:rPr>
    </w:pPr>
    <w:r>
      <w:rPr>
        <w:color w:val="000000"/>
      </w:rPr>
      <w:pict w14:anchorId="3C5359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MARCA DE AGUA - HOJA RESOLUCIÓN" style="position:absolute;margin-left:-97.1pt;margin-top:-123.85pt;width:663.5pt;height:12in;z-index:-251658752;mso-position-horizontal:absolute;mso-position-horizontal-relative:margin;mso-position-vertical:absolute;mso-position-vertical-relative:margin">
          <v:imagedata r:id="rId1" o:title="image1"/>
          <w10:wrap anchorx="margin" anchory="margin"/>
        </v:shape>
      </w:pict>
    </w:r>
  </w:p>
  <w:tbl>
    <w:tblPr>
      <w:tblStyle w:val="affffff3"/>
      <w:tblW w:w="9214" w:type="dxa"/>
      <w:tblInd w:w="0" w:type="dxa"/>
      <w:tblLayout w:type="fixed"/>
      <w:tblLook w:val="0400" w:firstRow="0" w:lastRow="0" w:firstColumn="0" w:lastColumn="0" w:noHBand="0" w:noVBand="1"/>
    </w:tblPr>
    <w:tblGrid>
      <w:gridCol w:w="2127"/>
      <w:gridCol w:w="7087"/>
    </w:tblGrid>
    <w:tr w:rsidR="00494808" w14:paraId="595C4A3B" w14:textId="77777777">
      <w:trPr>
        <w:trHeight w:val="1546"/>
      </w:trPr>
      <w:tc>
        <w:tcPr>
          <w:tcW w:w="2127" w:type="dxa"/>
        </w:tcPr>
        <w:p w14:paraId="6D1F855E" w14:textId="77777777" w:rsidR="00494808" w:rsidRDefault="00494808">
          <w:pPr>
            <w:tabs>
              <w:tab w:val="right" w:pos="4273"/>
            </w:tabs>
            <w:rPr>
              <w:rFonts w:ascii="Garamond" w:eastAsia="Garamond" w:hAnsi="Garamond" w:cs="Garamond"/>
              <w:sz w:val="16"/>
              <w:szCs w:val="16"/>
            </w:rPr>
          </w:pPr>
        </w:p>
      </w:tc>
      <w:tc>
        <w:tcPr>
          <w:tcW w:w="7087" w:type="dxa"/>
        </w:tcPr>
        <w:p w14:paraId="6D4C56CA" w14:textId="77777777" w:rsidR="00494808" w:rsidRDefault="00494808">
          <w:pPr>
            <w:rPr>
              <w:sz w:val="10"/>
              <w:szCs w:val="10"/>
            </w:rPr>
          </w:pPr>
        </w:p>
        <w:tbl>
          <w:tblPr>
            <w:tblStyle w:val="affffff4"/>
            <w:tblW w:w="6837" w:type="dxa"/>
            <w:tblInd w:w="0" w:type="dxa"/>
            <w:tblLayout w:type="fixed"/>
            <w:tblLook w:val="0400" w:firstRow="0" w:lastRow="0" w:firstColumn="0" w:lastColumn="0" w:noHBand="0" w:noVBand="1"/>
          </w:tblPr>
          <w:tblGrid>
            <w:gridCol w:w="2438"/>
            <w:gridCol w:w="4399"/>
          </w:tblGrid>
          <w:tr w:rsidR="00494808" w14:paraId="14460734" w14:textId="77777777">
            <w:trPr>
              <w:trHeight w:val="435"/>
            </w:trPr>
            <w:tc>
              <w:tcPr>
                <w:tcW w:w="2438" w:type="dxa"/>
              </w:tcPr>
              <w:p w14:paraId="24AA761A" w14:textId="77777777" w:rsidR="00494808" w:rsidRDefault="00C330BC">
                <w:pPr>
                  <w:tabs>
                    <w:tab w:val="right" w:pos="8838"/>
                  </w:tabs>
                  <w:ind w:right="-105"/>
                  <w:jc w:val="left"/>
                  <w:rPr>
                    <w:b/>
                    <w:bCs/>
                  </w:rPr>
                </w:pPr>
                <w:r>
                  <w:rPr>
                    <w:b/>
                    <w:bCs/>
                  </w:rPr>
                  <w:t>Recurso de Revisión:</w:t>
                </w:r>
              </w:p>
            </w:tc>
            <w:tc>
              <w:tcPr>
                <w:tcW w:w="4399" w:type="dxa"/>
              </w:tcPr>
              <w:p w14:paraId="3A817A85" w14:textId="77777777" w:rsidR="00494808" w:rsidRPr="007113E8" w:rsidRDefault="00C330BC">
                <w:pPr>
                  <w:tabs>
                    <w:tab w:val="right" w:pos="8838"/>
                  </w:tabs>
                  <w:ind w:right="-107"/>
                  <w:jc w:val="left"/>
                </w:pPr>
                <w:r w:rsidRPr="007113E8">
                  <w:t>05726/INFOEM/IP/RR/2025 y acumulados</w:t>
                </w:r>
              </w:p>
            </w:tc>
          </w:tr>
          <w:tr w:rsidR="00494808" w14:paraId="2C87BB15" w14:textId="77777777">
            <w:trPr>
              <w:trHeight w:val="143"/>
            </w:trPr>
            <w:tc>
              <w:tcPr>
                <w:tcW w:w="2438" w:type="dxa"/>
              </w:tcPr>
              <w:p w14:paraId="5D8F02EC" w14:textId="77777777" w:rsidR="00494808" w:rsidRDefault="00C330BC">
                <w:pPr>
                  <w:tabs>
                    <w:tab w:val="right" w:pos="8838"/>
                  </w:tabs>
                  <w:ind w:right="-105"/>
                  <w:jc w:val="left"/>
                  <w:rPr>
                    <w:b/>
                    <w:bCs/>
                  </w:rPr>
                </w:pPr>
                <w:r>
                  <w:rPr>
                    <w:b/>
                    <w:bCs/>
                  </w:rPr>
                  <w:t>Recurrente:</w:t>
                </w:r>
              </w:p>
            </w:tc>
            <w:tc>
              <w:tcPr>
                <w:tcW w:w="4399" w:type="dxa"/>
              </w:tcPr>
              <w:p w14:paraId="526FF7F1" w14:textId="77777777" w:rsidR="00494808" w:rsidRDefault="00494808">
                <w:pPr>
                  <w:tabs>
                    <w:tab w:val="right" w:pos="8838"/>
                  </w:tabs>
                  <w:ind w:right="-107"/>
                  <w:jc w:val="left"/>
                </w:pPr>
              </w:p>
            </w:tc>
          </w:tr>
          <w:tr w:rsidR="00494808" w14:paraId="6F322F26" w14:textId="77777777">
            <w:trPr>
              <w:trHeight w:val="280"/>
            </w:trPr>
            <w:tc>
              <w:tcPr>
                <w:tcW w:w="2438" w:type="dxa"/>
              </w:tcPr>
              <w:p w14:paraId="6E20E8FF" w14:textId="77777777" w:rsidR="00494808" w:rsidRDefault="00C330BC">
                <w:pPr>
                  <w:tabs>
                    <w:tab w:val="right" w:pos="8838"/>
                  </w:tabs>
                  <w:ind w:right="-105"/>
                  <w:jc w:val="left"/>
                  <w:rPr>
                    <w:b/>
                    <w:bCs/>
                  </w:rPr>
                </w:pPr>
                <w:r>
                  <w:rPr>
                    <w:b/>
                    <w:bCs/>
                  </w:rPr>
                  <w:t>Sujeto Obligado:</w:t>
                </w:r>
              </w:p>
            </w:tc>
            <w:tc>
              <w:tcPr>
                <w:tcW w:w="4399" w:type="dxa"/>
              </w:tcPr>
              <w:p w14:paraId="7F976CB4" w14:textId="77777777" w:rsidR="00494808" w:rsidRDefault="00C330BC">
                <w:pPr>
                  <w:tabs>
                    <w:tab w:val="right" w:pos="8838"/>
                  </w:tabs>
                  <w:ind w:right="33"/>
                  <w:jc w:val="left"/>
                </w:pPr>
                <w:r>
                  <w:t xml:space="preserve">Ayuntamiento de </w:t>
                </w:r>
                <w:r>
                  <w:t>Zinacantepec</w:t>
                </w:r>
              </w:p>
            </w:tc>
          </w:tr>
          <w:tr w:rsidR="00494808" w14:paraId="5AF55FF7" w14:textId="77777777">
            <w:trPr>
              <w:trHeight w:val="280"/>
            </w:trPr>
            <w:tc>
              <w:tcPr>
                <w:tcW w:w="2438" w:type="dxa"/>
              </w:tcPr>
              <w:p w14:paraId="7347A516" w14:textId="77777777" w:rsidR="00494808" w:rsidRDefault="00C330BC">
                <w:pPr>
                  <w:tabs>
                    <w:tab w:val="right" w:pos="8838"/>
                  </w:tabs>
                  <w:ind w:right="-105"/>
                  <w:jc w:val="left"/>
                  <w:rPr>
                    <w:b/>
                    <w:bCs/>
                  </w:rPr>
                </w:pPr>
                <w:r>
                  <w:rPr>
                    <w:b/>
                    <w:bCs/>
                  </w:rPr>
                  <w:t>Comisionado Ponente:</w:t>
                </w:r>
              </w:p>
            </w:tc>
            <w:tc>
              <w:tcPr>
                <w:tcW w:w="4399" w:type="dxa"/>
              </w:tcPr>
              <w:p w14:paraId="1E952692" w14:textId="77777777" w:rsidR="00494808" w:rsidRDefault="00C330BC">
                <w:pPr>
                  <w:tabs>
                    <w:tab w:val="right" w:pos="8838"/>
                  </w:tabs>
                  <w:ind w:right="-107"/>
                  <w:jc w:val="left"/>
                </w:pPr>
                <w:r>
                  <w:t>Luis Gustavo Parra Noriega</w:t>
                </w:r>
              </w:p>
            </w:tc>
          </w:tr>
        </w:tbl>
        <w:p w14:paraId="126F7806" w14:textId="77777777" w:rsidR="00494808" w:rsidRDefault="00494808">
          <w:pPr>
            <w:tabs>
              <w:tab w:val="right" w:pos="8838"/>
            </w:tabs>
            <w:ind w:left="-28"/>
            <w:rPr>
              <w:rFonts w:ascii="Arial" w:eastAsia="Arial" w:hAnsi="Arial" w:cs="Arial"/>
              <w:b/>
              <w:bCs/>
            </w:rPr>
          </w:pPr>
        </w:p>
      </w:tc>
    </w:tr>
  </w:tbl>
  <w:p w14:paraId="4498A149" w14:textId="77777777" w:rsidR="00494808" w:rsidRDefault="00494808">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643AE"/>
    <w:multiLevelType w:val="multilevel"/>
    <w:tmpl w:val="3E6629D0"/>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15:restartNumberingAfterBreak="0">
    <w:nsid w:val="06080ECA"/>
    <w:multiLevelType w:val="multilevel"/>
    <w:tmpl w:val="3A30C456"/>
    <w:lvl w:ilvl="0">
      <w:start w:val="1"/>
      <w:numFmt w:val="lowerRoman"/>
      <w:lvlText w:val="%1."/>
      <w:lvlJc w:val="right"/>
      <w:pPr>
        <w:ind w:left="2340" w:hanging="360"/>
      </w:pPr>
    </w:lvl>
    <w:lvl w:ilvl="1">
      <w:start w:val="1"/>
      <w:numFmt w:val="lowerLetter"/>
      <w:lvlText w:val="%2."/>
      <w:lvlJc w:val="left"/>
      <w:pPr>
        <w:ind w:left="3060" w:hanging="360"/>
      </w:pPr>
    </w:lvl>
    <w:lvl w:ilvl="2">
      <w:start w:val="1"/>
      <w:numFmt w:val="lowerRoman"/>
      <w:lvlText w:val="%3."/>
      <w:lvlJc w:val="right"/>
      <w:pPr>
        <w:ind w:left="3780" w:hanging="180"/>
      </w:pPr>
    </w:lvl>
    <w:lvl w:ilvl="3">
      <w:start w:val="1"/>
      <w:numFmt w:val="decimal"/>
      <w:lvlText w:val="%4."/>
      <w:lvlJc w:val="left"/>
      <w:pPr>
        <w:ind w:left="4500" w:hanging="360"/>
      </w:pPr>
    </w:lvl>
    <w:lvl w:ilvl="4">
      <w:start w:val="1"/>
      <w:numFmt w:val="lowerLetter"/>
      <w:lvlText w:val="%5."/>
      <w:lvlJc w:val="left"/>
      <w:pPr>
        <w:ind w:left="5220" w:hanging="360"/>
      </w:pPr>
    </w:lvl>
    <w:lvl w:ilvl="5">
      <w:start w:val="1"/>
      <w:numFmt w:val="lowerRoman"/>
      <w:lvlText w:val="%6."/>
      <w:lvlJc w:val="right"/>
      <w:pPr>
        <w:ind w:left="5940" w:hanging="180"/>
      </w:pPr>
    </w:lvl>
    <w:lvl w:ilvl="6">
      <w:start w:val="1"/>
      <w:numFmt w:val="decimal"/>
      <w:lvlText w:val="%7."/>
      <w:lvlJc w:val="left"/>
      <w:pPr>
        <w:ind w:left="6660" w:hanging="360"/>
      </w:pPr>
    </w:lvl>
    <w:lvl w:ilvl="7">
      <w:start w:val="1"/>
      <w:numFmt w:val="lowerLetter"/>
      <w:lvlText w:val="%8."/>
      <w:lvlJc w:val="left"/>
      <w:pPr>
        <w:ind w:left="7380" w:hanging="360"/>
      </w:pPr>
    </w:lvl>
    <w:lvl w:ilvl="8">
      <w:start w:val="1"/>
      <w:numFmt w:val="lowerRoman"/>
      <w:lvlText w:val="%9."/>
      <w:lvlJc w:val="right"/>
      <w:pPr>
        <w:ind w:left="8100" w:hanging="180"/>
      </w:pPr>
    </w:lvl>
  </w:abstractNum>
  <w:abstractNum w:abstractNumId="2" w15:restartNumberingAfterBreak="0">
    <w:nsid w:val="0E63193B"/>
    <w:multiLevelType w:val="multilevel"/>
    <w:tmpl w:val="2EEC9C84"/>
    <w:lvl w:ilvl="0">
      <w:start w:val="1"/>
      <w:numFmt w:val="bullet"/>
      <w:lvlText w:val="⮚"/>
      <w:lvlJc w:val="left"/>
      <w:pPr>
        <w:ind w:left="720" w:hanging="360"/>
      </w:pPr>
      <w:rPr>
        <w:rFonts w:ascii="Noto Sans Symbols" w:eastAsia="Noto Sans Symbols" w:hAnsi="Noto Sans Symbols" w:cs="Noto Sans Symbols"/>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4733629"/>
    <w:multiLevelType w:val="multilevel"/>
    <w:tmpl w:val="20FCEA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8E40C5F"/>
    <w:multiLevelType w:val="multilevel"/>
    <w:tmpl w:val="70CE0E02"/>
    <w:lvl w:ilvl="0">
      <w:start w:val="4"/>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DC82B17"/>
    <w:multiLevelType w:val="multilevel"/>
    <w:tmpl w:val="BAAC053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7616FCF"/>
    <w:multiLevelType w:val="multilevel"/>
    <w:tmpl w:val="3886E4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7FE6A3C"/>
    <w:multiLevelType w:val="multilevel"/>
    <w:tmpl w:val="A7B8AF5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F017CCE"/>
    <w:multiLevelType w:val="multilevel"/>
    <w:tmpl w:val="73A858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F785D52"/>
    <w:multiLevelType w:val="hybridMultilevel"/>
    <w:tmpl w:val="BCB4B41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 w15:restartNumberingAfterBreak="0">
    <w:nsid w:val="30835CE9"/>
    <w:multiLevelType w:val="multilevel"/>
    <w:tmpl w:val="410E396A"/>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41D7681"/>
    <w:multiLevelType w:val="multilevel"/>
    <w:tmpl w:val="E654BF0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C611941"/>
    <w:multiLevelType w:val="multilevel"/>
    <w:tmpl w:val="2E9C97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1120943"/>
    <w:multiLevelType w:val="multilevel"/>
    <w:tmpl w:val="0496264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6B95C19"/>
    <w:multiLevelType w:val="multilevel"/>
    <w:tmpl w:val="F8300D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8287354"/>
    <w:multiLevelType w:val="multilevel"/>
    <w:tmpl w:val="3A58A1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E086067"/>
    <w:multiLevelType w:val="multilevel"/>
    <w:tmpl w:val="2C4A6D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4B97B9F"/>
    <w:multiLevelType w:val="multilevel"/>
    <w:tmpl w:val="C742C2EE"/>
    <w:lvl w:ilvl="0">
      <w:start w:val="1"/>
      <w:numFmt w:val="upperLetter"/>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9A713A4"/>
    <w:multiLevelType w:val="multilevel"/>
    <w:tmpl w:val="42D40D2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A485045"/>
    <w:multiLevelType w:val="multilevel"/>
    <w:tmpl w:val="80F83D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B1E6A70"/>
    <w:multiLevelType w:val="multilevel"/>
    <w:tmpl w:val="1BF4CE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44A3E3D"/>
    <w:multiLevelType w:val="multilevel"/>
    <w:tmpl w:val="B5C27D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99A0E8D"/>
    <w:multiLevelType w:val="multilevel"/>
    <w:tmpl w:val="C80E3BCA"/>
    <w:lvl w:ilvl="0">
      <w:start w:val="1"/>
      <w:numFmt w:val="bullet"/>
      <w:lvlText w:val="⮚"/>
      <w:lvlJc w:val="left"/>
      <w:pPr>
        <w:ind w:left="720" w:hanging="360"/>
      </w:pPr>
      <w:rPr>
        <w:rFonts w:ascii="Noto Sans Symbols" w:eastAsia="Noto Sans Symbols" w:hAnsi="Noto Sans Symbols" w:cs="Noto Sans Symbols"/>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F5C7A5D"/>
    <w:multiLevelType w:val="multilevel"/>
    <w:tmpl w:val="215643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0164E12"/>
    <w:multiLevelType w:val="multilevel"/>
    <w:tmpl w:val="BF6AFD06"/>
    <w:lvl w:ilvl="0">
      <w:start w:val="1"/>
      <w:numFmt w:val="lowerRoman"/>
      <w:lvlText w:val="%1."/>
      <w:lvlJc w:val="right"/>
      <w:pPr>
        <w:ind w:left="720" w:hanging="360"/>
      </w:pPr>
      <w:rPr>
        <w:color w:val="000000"/>
      </w:rPr>
    </w:lvl>
    <w:lvl w:ilvl="1">
      <w:start w:val="1"/>
      <w:numFmt w:val="lowerLetter"/>
      <w:lvlText w:val="%2."/>
      <w:lvlJc w:val="left"/>
      <w:pPr>
        <w:ind w:left="1440" w:hanging="360"/>
      </w:pPr>
      <w:rPr>
        <w:b/>
        <w:bC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8F47EC4"/>
    <w:multiLevelType w:val="multilevel"/>
    <w:tmpl w:val="FE0CA388"/>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7C767B46"/>
    <w:multiLevelType w:val="multilevel"/>
    <w:tmpl w:val="0C3CB474"/>
    <w:lvl w:ilvl="0">
      <w:start w:val="1"/>
      <w:numFmt w:val="bullet"/>
      <w:lvlText w:val="⮚"/>
      <w:lvlJc w:val="left"/>
      <w:pPr>
        <w:ind w:left="720" w:hanging="360"/>
      </w:pPr>
      <w:rPr>
        <w:rFonts w:ascii="Noto Sans Symbols" w:eastAsia="Noto Sans Symbols" w:hAnsi="Noto Sans Symbols" w:cs="Noto Sans Symbols"/>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DAA2F58"/>
    <w:multiLevelType w:val="multilevel"/>
    <w:tmpl w:val="21AAF8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FAE1874"/>
    <w:multiLevelType w:val="multilevel"/>
    <w:tmpl w:val="C38415C2"/>
    <w:lvl w:ilvl="0">
      <w:start w:val="193"/>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FE26172"/>
    <w:multiLevelType w:val="multilevel"/>
    <w:tmpl w:val="224639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4"/>
  </w:num>
  <w:num w:numId="2">
    <w:abstractNumId w:val="13"/>
  </w:num>
  <w:num w:numId="3">
    <w:abstractNumId w:val="0"/>
  </w:num>
  <w:num w:numId="4">
    <w:abstractNumId w:val="1"/>
  </w:num>
  <w:num w:numId="5">
    <w:abstractNumId w:val="26"/>
  </w:num>
  <w:num w:numId="6">
    <w:abstractNumId w:val="2"/>
  </w:num>
  <w:num w:numId="7">
    <w:abstractNumId w:val="22"/>
  </w:num>
  <w:num w:numId="8">
    <w:abstractNumId w:val="4"/>
  </w:num>
  <w:num w:numId="9">
    <w:abstractNumId w:val="23"/>
  </w:num>
  <w:num w:numId="10">
    <w:abstractNumId w:val="12"/>
  </w:num>
  <w:num w:numId="11">
    <w:abstractNumId w:val="29"/>
  </w:num>
  <w:num w:numId="12">
    <w:abstractNumId w:val="25"/>
  </w:num>
  <w:num w:numId="13">
    <w:abstractNumId w:val="16"/>
  </w:num>
  <w:num w:numId="14">
    <w:abstractNumId w:val="7"/>
  </w:num>
  <w:num w:numId="15">
    <w:abstractNumId w:val="21"/>
  </w:num>
  <w:num w:numId="16">
    <w:abstractNumId w:val="10"/>
  </w:num>
  <w:num w:numId="17">
    <w:abstractNumId w:val="17"/>
  </w:num>
  <w:num w:numId="18">
    <w:abstractNumId w:val="27"/>
  </w:num>
  <w:num w:numId="19">
    <w:abstractNumId w:val="18"/>
  </w:num>
  <w:num w:numId="20">
    <w:abstractNumId w:val="14"/>
  </w:num>
  <w:num w:numId="21">
    <w:abstractNumId w:val="8"/>
  </w:num>
  <w:num w:numId="22">
    <w:abstractNumId w:val="20"/>
  </w:num>
  <w:num w:numId="23">
    <w:abstractNumId w:val="3"/>
  </w:num>
  <w:num w:numId="24">
    <w:abstractNumId w:val="19"/>
  </w:num>
  <w:num w:numId="25">
    <w:abstractNumId w:val="6"/>
  </w:num>
  <w:num w:numId="26">
    <w:abstractNumId w:val="28"/>
  </w:num>
  <w:num w:numId="27">
    <w:abstractNumId w:val="15"/>
  </w:num>
  <w:num w:numId="28">
    <w:abstractNumId w:val="5"/>
  </w:num>
  <w:num w:numId="29">
    <w:abstractNumId w:val="11"/>
  </w:num>
  <w:num w:numId="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4808"/>
    <w:rsid w:val="00046662"/>
    <w:rsid w:val="00063443"/>
    <w:rsid w:val="00075045"/>
    <w:rsid w:val="003D7336"/>
    <w:rsid w:val="0045053B"/>
    <w:rsid w:val="00494808"/>
    <w:rsid w:val="005E764C"/>
    <w:rsid w:val="006343ED"/>
    <w:rsid w:val="00661038"/>
    <w:rsid w:val="00672168"/>
    <w:rsid w:val="007113E8"/>
    <w:rsid w:val="00A545A8"/>
    <w:rsid w:val="00BA59A6"/>
    <w:rsid w:val="00BE7AAA"/>
    <w:rsid w:val="00C330BC"/>
    <w:rsid w:val="00C972EE"/>
    <w:rsid w:val="00F94D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88285E2"/>
  <w15:docId w15:val="{62E0EA9D-41CF-4A2D-A74E-7D6BA663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line="360" w:lineRule="auto"/>
      <w:jc w:val="center"/>
      <w:outlineLvl w:val="0"/>
    </w:pPr>
    <w:rPr>
      <w:b/>
      <w:bCs/>
      <w:sz w:val="24"/>
      <w:szCs w:val="24"/>
    </w:rPr>
  </w:style>
  <w:style w:type="paragraph" w:styleId="Ttulo2">
    <w:name w:val="heading 2"/>
    <w:basedOn w:val="Normal"/>
    <w:next w:val="Normal"/>
    <w:uiPriority w:val="9"/>
    <w:unhideWhenUsed/>
    <w:qFormat/>
    <w:pPr>
      <w:keepNext/>
      <w:keepLines/>
      <w:spacing w:before="360" w:after="80" w:line="360" w:lineRule="auto"/>
      <w:jc w:val="left"/>
      <w:outlineLvl w:val="1"/>
    </w:pPr>
    <w:rPr>
      <w:b/>
      <w:bCs/>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qFormat/>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sz w:val="24"/>
      <w:szCs w:val="24"/>
      <w:lang w:eastAsia="es-ES_tradnl"/>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AC67FF"/>
    <w:rPr>
      <w:color w:val="605E5C"/>
      <w:shd w:val="clear" w:color="auto" w:fill="E1DFDD"/>
    </w:rPr>
  </w:style>
  <w:style w:type="table" w:customStyle="1" w:styleId="a">
    <w:basedOn w:val="TableNormalf1"/>
    <w:pPr>
      <w:spacing w:after="0" w:line="240" w:lineRule="auto"/>
    </w:pPr>
    <w:tblPr>
      <w:tblStyleRowBandSize w:val="1"/>
      <w:tblStyleColBandSize w:val="1"/>
      <w:tblCellMar>
        <w:left w:w="108" w:type="dxa"/>
        <w:right w:w="108" w:type="dxa"/>
      </w:tblCellMar>
    </w:tblPr>
  </w:style>
  <w:style w:type="table" w:customStyle="1" w:styleId="a0">
    <w:basedOn w:val="TableNormalf1"/>
    <w:pPr>
      <w:spacing w:after="0" w:line="240" w:lineRule="auto"/>
    </w:pPr>
    <w:tblPr>
      <w:tblStyleRowBandSize w:val="1"/>
      <w:tblStyleColBandSize w:val="1"/>
      <w:tblCellMar>
        <w:left w:w="108" w:type="dxa"/>
        <w:right w:w="108" w:type="dxa"/>
      </w:tblCellMar>
    </w:tblPr>
  </w:style>
  <w:style w:type="table" w:customStyle="1" w:styleId="a1">
    <w:basedOn w:val="TableNormalf1"/>
    <w:tblPr>
      <w:tblStyleRowBandSize w:val="1"/>
      <w:tblStyleColBandSize w:val="1"/>
      <w:tblCellMar>
        <w:left w:w="115" w:type="dxa"/>
        <w:right w:w="115" w:type="dxa"/>
      </w:tblCellMar>
    </w:tblPr>
  </w:style>
  <w:style w:type="table" w:customStyle="1" w:styleId="a2">
    <w:basedOn w:val="TableNormalf1"/>
    <w:pPr>
      <w:spacing w:after="0" w:line="240" w:lineRule="auto"/>
    </w:pPr>
    <w:tblPr>
      <w:tblStyleRowBandSize w:val="1"/>
      <w:tblStyleColBandSize w:val="1"/>
      <w:tblCellMar>
        <w:left w:w="108" w:type="dxa"/>
        <w:right w:w="108" w:type="dxa"/>
      </w:tblCellMar>
    </w:tblPr>
  </w:style>
  <w:style w:type="paragraph" w:styleId="TtulodeTDC">
    <w:name w:val="TOC Heading"/>
    <w:next w:val="Normal"/>
    <w:uiPriority w:val="39"/>
    <w:unhideWhenUsed/>
    <w:qFormat/>
    <w:rsid w:val="00A50615"/>
    <w:pPr>
      <w:spacing w:before="240" w:after="0"/>
      <w:jc w:val="left"/>
    </w:pPr>
    <w:rPr>
      <w:rFonts w:asciiTheme="majorHAnsi" w:eastAsiaTheme="majorEastAsia" w:hAnsiTheme="majorHAnsi" w:cstheme="majorBidi"/>
      <w:color w:val="2F5496" w:themeColor="accent1" w:themeShade="BF"/>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basedOn w:val="Fuentedeprrafopredeter"/>
    <w:uiPriority w:val="99"/>
    <w:semiHidden/>
    <w:unhideWhenUsed/>
    <w:rsid w:val="00BE1DC0"/>
    <w:rPr>
      <w:color w:val="605E5C"/>
      <w:shd w:val="clear" w:color="auto" w:fill="E1DFDD"/>
    </w:rPr>
  </w:style>
  <w:style w:type="table" w:customStyle="1" w:styleId="a3">
    <w:basedOn w:val="TableNormalf1"/>
    <w:pPr>
      <w:spacing w:after="0" w:line="240" w:lineRule="auto"/>
    </w:pPr>
    <w:tblPr>
      <w:tblStyleRowBandSize w:val="1"/>
      <w:tblStyleColBandSize w:val="1"/>
      <w:tblCellMar>
        <w:left w:w="108" w:type="dxa"/>
        <w:right w:w="108" w:type="dxa"/>
      </w:tblCellMar>
    </w:tblPr>
  </w:style>
  <w:style w:type="table" w:customStyle="1" w:styleId="a4">
    <w:basedOn w:val="TableNormalf1"/>
    <w:pPr>
      <w:spacing w:after="0" w:line="240" w:lineRule="auto"/>
    </w:pPr>
    <w:tblPr>
      <w:tblStyleRowBandSize w:val="1"/>
      <w:tblStyleColBandSize w:val="1"/>
      <w:tblCellMar>
        <w:left w:w="108" w:type="dxa"/>
        <w:right w:w="108" w:type="dxa"/>
      </w:tblCellMar>
    </w:tblPr>
  </w:style>
  <w:style w:type="table" w:customStyle="1" w:styleId="a5">
    <w:basedOn w:val="TableNormalf1"/>
    <w:pPr>
      <w:spacing w:after="0" w:line="240" w:lineRule="auto"/>
    </w:pPr>
    <w:tblPr>
      <w:tblStyleRowBandSize w:val="1"/>
      <w:tblStyleColBandSize w:val="1"/>
      <w:tblCellMar>
        <w:left w:w="108" w:type="dxa"/>
        <w:right w:w="108" w:type="dxa"/>
      </w:tblCellMar>
    </w:tblPr>
  </w:style>
  <w:style w:type="table" w:customStyle="1" w:styleId="a6">
    <w:basedOn w:val="TableNormalf1"/>
    <w:pPr>
      <w:spacing w:after="0" w:line="240" w:lineRule="auto"/>
    </w:pPr>
    <w:tblPr>
      <w:tblStyleRowBandSize w:val="1"/>
      <w:tblStyleColBandSize w:val="1"/>
      <w:tblCellMar>
        <w:left w:w="108" w:type="dxa"/>
        <w:right w:w="108" w:type="dxa"/>
      </w:tblCellMar>
    </w:tblPr>
  </w:style>
  <w:style w:type="table" w:customStyle="1" w:styleId="a7">
    <w:basedOn w:val="TableNormalf0"/>
    <w:pPr>
      <w:spacing w:after="0" w:line="240" w:lineRule="auto"/>
    </w:pPr>
    <w:tblPr>
      <w:tblStyleRowBandSize w:val="1"/>
      <w:tblStyleColBandSize w:val="1"/>
      <w:tblCellMar>
        <w:left w:w="108" w:type="dxa"/>
        <w:right w:w="108" w:type="dxa"/>
      </w:tblCellMar>
    </w:tblPr>
  </w:style>
  <w:style w:type="table" w:customStyle="1" w:styleId="a8">
    <w:basedOn w:val="TableNormalf0"/>
    <w:pPr>
      <w:spacing w:after="0" w:line="240" w:lineRule="auto"/>
    </w:pPr>
    <w:tblPr>
      <w:tblStyleRowBandSize w:val="1"/>
      <w:tblStyleColBandSize w:val="1"/>
      <w:tblCellMar>
        <w:left w:w="108" w:type="dxa"/>
        <w:right w:w="108" w:type="dxa"/>
      </w:tblCellMar>
    </w:tblPr>
  </w:style>
  <w:style w:type="table" w:customStyle="1" w:styleId="a9">
    <w:basedOn w:val="TableNormalf0"/>
    <w:pPr>
      <w:spacing w:after="0" w:line="240" w:lineRule="auto"/>
    </w:pPr>
    <w:tblPr>
      <w:tblStyleRowBandSize w:val="1"/>
      <w:tblStyleColBandSize w:val="1"/>
      <w:tblCellMar>
        <w:left w:w="108" w:type="dxa"/>
        <w:right w:w="108" w:type="dxa"/>
      </w:tblCellMar>
    </w:tblPr>
  </w:style>
  <w:style w:type="table" w:customStyle="1" w:styleId="aa">
    <w:basedOn w:val="TableNormalf0"/>
    <w:pPr>
      <w:spacing w:after="0" w:line="240" w:lineRule="auto"/>
    </w:pPr>
    <w:tblPr>
      <w:tblStyleRowBandSize w:val="1"/>
      <w:tblStyleColBandSize w:val="1"/>
      <w:tblCellMar>
        <w:left w:w="108" w:type="dxa"/>
        <w:right w:w="108" w:type="dxa"/>
      </w:tblCellMar>
    </w:tblPr>
  </w:style>
  <w:style w:type="table" w:customStyle="1" w:styleId="ab">
    <w:basedOn w:val="TableNormalf"/>
    <w:pPr>
      <w:spacing w:after="0" w:line="240" w:lineRule="auto"/>
    </w:pPr>
    <w:tblPr>
      <w:tblStyleRowBandSize w:val="1"/>
      <w:tblStyleColBandSize w:val="1"/>
      <w:tblCellMar>
        <w:left w:w="108" w:type="dxa"/>
        <w:right w:w="108" w:type="dxa"/>
      </w:tblCellMar>
    </w:tblPr>
  </w:style>
  <w:style w:type="table" w:customStyle="1" w:styleId="ac">
    <w:basedOn w:val="TableNormalf"/>
    <w:pPr>
      <w:spacing w:after="0" w:line="240" w:lineRule="auto"/>
    </w:pPr>
    <w:tblPr>
      <w:tblStyleRowBandSize w:val="1"/>
      <w:tblStyleColBandSize w:val="1"/>
      <w:tblCellMar>
        <w:left w:w="108" w:type="dxa"/>
        <w:right w:w="108" w:type="dxa"/>
      </w:tblCellMar>
    </w:tblPr>
  </w:style>
  <w:style w:type="table" w:customStyle="1" w:styleId="ad">
    <w:basedOn w:val="TableNormalf"/>
    <w:pPr>
      <w:spacing w:after="0" w:line="240" w:lineRule="auto"/>
    </w:pPr>
    <w:tblPr>
      <w:tblStyleRowBandSize w:val="1"/>
      <w:tblStyleColBandSize w:val="1"/>
      <w:tblCellMar>
        <w:left w:w="108" w:type="dxa"/>
        <w:right w:w="108" w:type="dxa"/>
      </w:tblCellMar>
    </w:tblPr>
  </w:style>
  <w:style w:type="table" w:customStyle="1" w:styleId="ae">
    <w:basedOn w:val="TableNormalf"/>
    <w:pPr>
      <w:spacing w:after="0" w:line="240" w:lineRule="auto"/>
    </w:pPr>
    <w:tblPr>
      <w:tblStyleRowBandSize w:val="1"/>
      <w:tblStyleColBandSize w:val="1"/>
      <w:tblCellMar>
        <w:left w:w="108" w:type="dxa"/>
        <w:right w:w="108" w:type="dxa"/>
      </w:tblCellMar>
    </w:tblPr>
  </w:style>
  <w:style w:type="table" w:customStyle="1" w:styleId="af">
    <w:basedOn w:val="TableNormale"/>
    <w:pPr>
      <w:spacing w:after="0" w:line="240" w:lineRule="auto"/>
    </w:pPr>
    <w:tblPr>
      <w:tblStyleRowBandSize w:val="1"/>
      <w:tblStyleColBandSize w:val="1"/>
      <w:tblCellMar>
        <w:left w:w="108" w:type="dxa"/>
        <w:right w:w="108" w:type="dxa"/>
      </w:tblCellMar>
    </w:tblPr>
  </w:style>
  <w:style w:type="table" w:customStyle="1" w:styleId="af0">
    <w:basedOn w:val="TableNormale"/>
    <w:pPr>
      <w:spacing w:after="0" w:line="240" w:lineRule="auto"/>
    </w:pPr>
    <w:tblPr>
      <w:tblStyleRowBandSize w:val="1"/>
      <w:tblStyleColBandSize w:val="1"/>
      <w:tblCellMar>
        <w:left w:w="108" w:type="dxa"/>
        <w:right w:w="108" w:type="dxa"/>
      </w:tblCellMar>
    </w:tblPr>
  </w:style>
  <w:style w:type="table" w:customStyle="1" w:styleId="af1">
    <w:basedOn w:val="TableNormale"/>
    <w:pPr>
      <w:spacing w:after="0" w:line="240" w:lineRule="auto"/>
    </w:pPr>
    <w:tblPr>
      <w:tblStyleRowBandSize w:val="1"/>
      <w:tblStyleColBandSize w:val="1"/>
      <w:tblCellMar>
        <w:left w:w="108" w:type="dxa"/>
        <w:right w:w="108" w:type="dxa"/>
      </w:tblCellMar>
    </w:tblPr>
  </w:style>
  <w:style w:type="table" w:customStyle="1" w:styleId="af2">
    <w:basedOn w:val="TableNormale"/>
    <w:pPr>
      <w:spacing w:after="0" w:line="240" w:lineRule="auto"/>
    </w:pPr>
    <w:tblPr>
      <w:tblStyleRowBandSize w:val="1"/>
      <w:tblStyleColBandSize w:val="1"/>
      <w:tblCellMar>
        <w:left w:w="108" w:type="dxa"/>
        <w:right w:w="108" w:type="dxa"/>
      </w:tblCellMar>
    </w:tblPr>
  </w:style>
  <w:style w:type="table" w:customStyle="1" w:styleId="af3">
    <w:basedOn w:val="TableNormald"/>
    <w:pPr>
      <w:spacing w:after="0" w:line="240" w:lineRule="auto"/>
    </w:pPr>
    <w:tblPr>
      <w:tblStyleRowBandSize w:val="1"/>
      <w:tblStyleColBandSize w:val="1"/>
      <w:tblCellMar>
        <w:left w:w="108" w:type="dxa"/>
        <w:right w:w="108" w:type="dxa"/>
      </w:tblCellMar>
    </w:tblPr>
  </w:style>
  <w:style w:type="table" w:customStyle="1" w:styleId="af4">
    <w:basedOn w:val="TableNormald"/>
    <w:pPr>
      <w:spacing w:after="0" w:line="240" w:lineRule="auto"/>
    </w:pPr>
    <w:tblPr>
      <w:tblStyleRowBandSize w:val="1"/>
      <w:tblStyleColBandSize w:val="1"/>
      <w:tblCellMar>
        <w:left w:w="108" w:type="dxa"/>
        <w:right w:w="108" w:type="dxa"/>
      </w:tblCellMar>
    </w:tblPr>
  </w:style>
  <w:style w:type="table" w:customStyle="1" w:styleId="af5">
    <w:basedOn w:val="TableNormald"/>
    <w:pPr>
      <w:spacing w:after="0" w:line="240" w:lineRule="auto"/>
    </w:pPr>
    <w:tblPr>
      <w:tblStyleRowBandSize w:val="1"/>
      <w:tblStyleColBandSize w:val="1"/>
      <w:tblCellMar>
        <w:left w:w="108" w:type="dxa"/>
        <w:right w:w="108" w:type="dxa"/>
      </w:tblCellMar>
    </w:tblPr>
  </w:style>
  <w:style w:type="table" w:customStyle="1" w:styleId="af6">
    <w:basedOn w:val="TableNormald"/>
    <w:pPr>
      <w:spacing w:after="0" w:line="240" w:lineRule="auto"/>
    </w:pPr>
    <w:tblPr>
      <w:tblStyleRowBandSize w:val="1"/>
      <w:tblStyleColBandSize w:val="1"/>
      <w:tblCellMar>
        <w:left w:w="108" w:type="dxa"/>
        <w:right w:w="108" w:type="dxa"/>
      </w:tblCellMar>
    </w:tblPr>
  </w:style>
  <w:style w:type="table" w:customStyle="1" w:styleId="af7">
    <w:basedOn w:val="TableNormalc"/>
    <w:pPr>
      <w:spacing w:after="0" w:line="240" w:lineRule="auto"/>
    </w:pPr>
    <w:tblPr>
      <w:tblStyleRowBandSize w:val="1"/>
      <w:tblStyleColBandSize w:val="1"/>
      <w:tblCellMar>
        <w:left w:w="108" w:type="dxa"/>
        <w:right w:w="108" w:type="dxa"/>
      </w:tblCellMar>
    </w:tblPr>
  </w:style>
  <w:style w:type="table" w:customStyle="1" w:styleId="af8">
    <w:basedOn w:val="TableNormalc"/>
    <w:pPr>
      <w:spacing w:after="0" w:line="240" w:lineRule="auto"/>
    </w:pPr>
    <w:tblPr>
      <w:tblStyleRowBandSize w:val="1"/>
      <w:tblStyleColBandSize w:val="1"/>
      <w:tblCellMar>
        <w:left w:w="108" w:type="dxa"/>
        <w:right w:w="108" w:type="dxa"/>
      </w:tblCellMar>
    </w:tblPr>
  </w:style>
  <w:style w:type="table" w:customStyle="1" w:styleId="af9">
    <w:basedOn w:val="TableNormalc"/>
    <w:pPr>
      <w:spacing w:after="0" w:line="240" w:lineRule="auto"/>
    </w:pPr>
    <w:tblPr>
      <w:tblStyleRowBandSize w:val="1"/>
      <w:tblStyleColBandSize w:val="1"/>
      <w:tblCellMar>
        <w:left w:w="108" w:type="dxa"/>
        <w:right w:w="108" w:type="dxa"/>
      </w:tblCellMar>
    </w:tblPr>
  </w:style>
  <w:style w:type="table" w:customStyle="1" w:styleId="afa">
    <w:basedOn w:val="TableNormalc"/>
    <w:pPr>
      <w:spacing w:after="0" w:line="240" w:lineRule="auto"/>
    </w:pPr>
    <w:tblPr>
      <w:tblStyleRowBandSize w:val="1"/>
      <w:tblStyleColBandSize w:val="1"/>
      <w:tblCellMar>
        <w:left w:w="108" w:type="dxa"/>
        <w:right w:w="108" w:type="dxa"/>
      </w:tblCellMar>
    </w:tblPr>
  </w:style>
  <w:style w:type="table" w:customStyle="1" w:styleId="afb">
    <w:basedOn w:val="TableNormalb"/>
    <w:pPr>
      <w:spacing w:after="0" w:line="240" w:lineRule="auto"/>
    </w:pPr>
    <w:tblPr>
      <w:tblStyleRowBandSize w:val="1"/>
      <w:tblStyleColBandSize w:val="1"/>
      <w:tblCellMar>
        <w:left w:w="108" w:type="dxa"/>
        <w:right w:w="108" w:type="dxa"/>
      </w:tblCellMar>
    </w:tblPr>
  </w:style>
  <w:style w:type="table" w:customStyle="1" w:styleId="afc">
    <w:basedOn w:val="TableNormalb"/>
    <w:pPr>
      <w:spacing w:after="0" w:line="240" w:lineRule="auto"/>
    </w:pPr>
    <w:tblPr>
      <w:tblStyleRowBandSize w:val="1"/>
      <w:tblStyleColBandSize w:val="1"/>
      <w:tblCellMar>
        <w:left w:w="108" w:type="dxa"/>
        <w:right w:w="108" w:type="dxa"/>
      </w:tblCellMar>
    </w:tblPr>
  </w:style>
  <w:style w:type="table" w:customStyle="1" w:styleId="afd">
    <w:basedOn w:val="TableNormalb"/>
    <w:pPr>
      <w:spacing w:after="0" w:line="240" w:lineRule="auto"/>
    </w:pPr>
    <w:tblPr>
      <w:tblStyleRowBandSize w:val="1"/>
      <w:tblStyleColBandSize w:val="1"/>
      <w:tblCellMar>
        <w:left w:w="108" w:type="dxa"/>
        <w:right w:w="108" w:type="dxa"/>
      </w:tblCellMar>
    </w:tblPr>
  </w:style>
  <w:style w:type="table" w:customStyle="1" w:styleId="afe">
    <w:basedOn w:val="TableNormalb"/>
    <w:pPr>
      <w:spacing w:after="0" w:line="240" w:lineRule="auto"/>
    </w:pPr>
    <w:tblPr>
      <w:tblStyleRowBandSize w:val="1"/>
      <w:tblStyleColBandSize w:val="1"/>
      <w:tblCellMar>
        <w:left w:w="108" w:type="dxa"/>
        <w:right w:w="108" w:type="dxa"/>
      </w:tblCellMar>
    </w:tblPr>
  </w:style>
  <w:style w:type="table" w:customStyle="1" w:styleId="aff">
    <w:basedOn w:val="TableNormala"/>
    <w:pPr>
      <w:spacing w:after="0" w:line="240" w:lineRule="auto"/>
    </w:pPr>
    <w:tblPr>
      <w:tblStyleRowBandSize w:val="1"/>
      <w:tblStyleColBandSize w:val="1"/>
      <w:tblCellMar>
        <w:left w:w="108" w:type="dxa"/>
        <w:right w:w="108" w:type="dxa"/>
      </w:tblCellMar>
    </w:tblPr>
  </w:style>
  <w:style w:type="table" w:customStyle="1" w:styleId="aff0">
    <w:basedOn w:val="TableNormala"/>
    <w:pPr>
      <w:spacing w:after="0" w:line="240" w:lineRule="auto"/>
    </w:pPr>
    <w:tblPr>
      <w:tblStyleRowBandSize w:val="1"/>
      <w:tblStyleColBandSize w:val="1"/>
      <w:tblCellMar>
        <w:left w:w="108" w:type="dxa"/>
        <w:right w:w="108" w:type="dxa"/>
      </w:tblCellMar>
    </w:tblPr>
  </w:style>
  <w:style w:type="table" w:customStyle="1" w:styleId="aff1">
    <w:basedOn w:val="TableNormala"/>
    <w:pPr>
      <w:spacing w:after="0" w:line="240" w:lineRule="auto"/>
    </w:pPr>
    <w:tblPr>
      <w:tblStyleRowBandSize w:val="1"/>
      <w:tblStyleColBandSize w:val="1"/>
      <w:tblCellMar>
        <w:left w:w="108" w:type="dxa"/>
        <w:right w:w="108" w:type="dxa"/>
      </w:tblCellMar>
    </w:tblPr>
  </w:style>
  <w:style w:type="table" w:customStyle="1" w:styleId="aff2">
    <w:basedOn w:val="TableNormala"/>
    <w:pPr>
      <w:spacing w:after="0" w:line="240" w:lineRule="auto"/>
    </w:pPr>
    <w:tblPr>
      <w:tblStyleRowBandSize w:val="1"/>
      <w:tblStyleColBandSize w:val="1"/>
      <w:tblCellMar>
        <w:left w:w="108" w:type="dxa"/>
        <w:right w:w="108" w:type="dxa"/>
      </w:tblCellMar>
    </w:tblPr>
  </w:style>
  <w:style w:type="table" w:customStyle="1" w:styleId="aff3">
    <w:basedOn w:val="TableNormal9"/>
    <w:pPr>
      <w:spacing w:after="0" w:line="240" w:lineRule="auto"/>
    </w:pPr>
    <w:tblPr>
      <w:tblStyleRowBandSize w:val="1"/>
      <w:tblStyleColBandSize w:val="1"/>
      <w:tblCellMar>
        <w:left w:w="108" w:type="dxa"/>
        <w:right w:w="108" w:type="dxa"/>
      </w:tblCellMar>
    </w:tblPr>
  </w:style>
  <w:style w:type="table" w:customStyle="1" w:styleId="aff4">
    <w:basedOn w:val="TableNormal9"/>
    <w:pPr>
      <w:spacing w:after="0" w:line="240" w:lineRule="auto"/>
    </w:pPr>
    <w:tblPr>
      <w:tblStyleRowBandSize w:val="1"/>
      <w:tblStyleColBandSize w:val="1"/>
      <w:tblCellMar>
        <w:left w:w="108" w:type="dxa"/>
        <w:right w:w="108" w:type="dxa"/>
      </w:tblCellMar>
    </w:tblPr>
  </w:style>
  <w:style w:type="table" w:customStyle="1" w:styleId="aff5">
    <w:basedOn w:val="TableNormal9"/>
    <w:pPr>
      <w:spacing w:after="0" w:line="240" w:lineRule="auto"/>
    </w:pPr>
    <w:tblPr>
      <w:tblStyleRowBandSize w:val="1"/>
      <w:tblStyleColBandSize w:val="1"/>
      <w:tblCellMar>
        <w:left w:w="108" w:type="dxa"/>
        <w:right w:w="108" w:type="dxa"/>
      </w:tblCellMar>
    </w:tblPr>
  </w:style>
  <w:style w:type="table" w:customStyle="1" w:styleId="aff6">
    <w:basedOn w:val="TableNormal9"/>
    <w:pPr>
      <w:spacing w:after="0" w:line="240" w:lineRule="auto"/>
    </w:pPr>
    <w:tblPr>
      <w:tblStyleRowBandSize w:val="1"/>
      <w:tblStyleColBandSize w:val="1"/>
      <w:tblCellMar>
        <w:left w:w="108" w:type="dxa"/>
        <w:right w:w="108" w:type="dxa"/>
      </w:tblCellMar>
    </w:tblPr>
  </w:style>
  <w:style w:type="table" w:customStyle="1" w:styleId="aff7">
    <w:basedOn w:val="TableNormal8"/>
    <w:pPr>
      <w:spacing w:after="0" w:line="240" w:lineRule="auto"/>
    </w:pPr>
    <w:tblPr>
      <w:tblStyleRowBandSize w:val="1"/>
      <w:tblStyleColBandSize w:val="1"/>
      <w:tblCellMar>
        <w:left w:w="108" w:type="dxa"/>
        <w:right w:w="108" w:type="dxa"/>
      </w:tblCellMar>
    </w:tblPr>
  </w:style>
  <w:style w:type="table" w:customStyle="1" w:styleId="aff8">
    <w:basedOn w:val="TableNormal8"/>
    <w:pPr>
      <w:spacing w:after="0" w:line="240" w:lineRule="auto"/>
    </w:pPr>
    <w:tblPr>
      <w:tblStyleRowBandSize w:val="1"/>
      <w:tblStyleColBandSize w:val="1"/>
      <w:tblCellMar>
        <w:left w:w="108" w:type="dxa"/>
        <w:right w:w="108" w:type="dxa"/>
      </w:tblCellMar>
    </w:tblPr>
  </w:style>
  <w:style w:type="table" w:customStyle="1" w:styleId="aff9">
    <w:basedOn w:val="TableNormal8"/>
    <w:pPr>
      <w:spacing w:after="0" w:line="240" w:lineRule="auto"/>
    </w:pPr>
    <w:tblPr>
      <w:tblStyleRowBandSize w:val="1"/>
      <w:tblStyleColBandSize w:val="1"/>
      <w:tblCellMar>
        <w:left w:w="108" w:type="dxa"/>
        <w:right w:w="108" w:type="dxa"/>
      </w:tblCellMar>
    </w:tblPr>
  </w:style>
  <w:style w:type="table" w:customStyle="1" w:styleId="affa">
    <w:basedOn w:val="TableNormal8"/>
    <w:pPr>
      <w:spacing w:after="0" w:line="240" w:lineRule="auto"/>
    </w:pPr>
    <w:tblPr>
      <w:tblStyleRowBandSize w:val="1"/>
      <w:tblStyleColBandSize w:val="1"/>
      <w:tblCellMar>
        <w:left w:w="108" w:type="dxa"/>
        <w:right w:w="108" w:type="dxa"/>
      </w:tblCellMar>
    </w:tblPr>
  </w:style>
  <w:style w:type="table" w:customStyle="1" w:styleId="affb">
    <w:basedOn w:val="TableNormal8"/>
    <w:pPr>
      <w:spacing w:after="0" w:line="240" w:lineRule="auto"/>
    </w:pPr>
    <w:tblPr>
      <w:tblStyleRowBandSize w:val="1"/>
      <w:tblStyleColBandSize w:val="1"/>
      <w:tblCellMar>
        <w:left w:w="108" w:type="dxa"/>
        <w:right w:w="108" w:type="dxa"/>
      </w:tblCellMar>
    </w:tblPr>
  </w:style>
  <w:style w:type="table" w:customStyle="1" w:styleId="affc">
    <w:basedOn w:val="TableNormal8"/>
    <w:pPr>
      <w:spacing w:after="0" w:line="240" w:lineRule="auto"/>
    </w:pPr>
    <w:tblPr>
      <w:tblStyleRowBandSize w:val="1"/>
      <w:tblStyleColBandSize w:val="1"/>
      <w:tblCellMar>
        <w:left w:w="108" w:type="dxa"/>
        <w:right w:w="108" w:type="dxa"/>
      </w:tblCellMar>
    </w:tblPr>
  </w:style>
  <w:style w:type="table" w:customStyle="1" w:styleId="affd">
    <w:basedOn w:val="TableNormal8"/>
    <w:pPr>
      <w:spacing w:after="0" w:line="240" w:lineRule="auto"/>
    </w:pPr>
    <w:tblPr>
      <w:tblStyleRowBandSize w:val="1"/>
      <w:tblStyleColBandSize w:val="1"/>
      <w:tblCellMar>
        <w:left w:w="108" w:type="dxa"/>
        <w:right w:w="108" w:type="dxa"/>
      </w:tblCellMar>
    </w:tblPr>
  </w:style>
  <w:style w:type="table" w:customStyle="1" w:styleId="affe">
    <w:basedOn w:val="TableNormal8"/>
    <w:pPr>
      <w:spacing w:after="0" w:line="240" w:lineRule="auto"/>
    </w:pPr>
    <w:tblPr>
      <w:tblStyleRowBandSize w:val="1"/>
      <w:tblStyleColBandSize w:val="1"/>
      <w:tblCellMar>
        <w:left w:w="108" w:type="dxa"/>
        <w:right w:w="108" w:type="dxa"/>
      </w:tblCellMar>
    </w:tblPr>
  </w:style>
  <w:style w:type="table" w:customStyle="1" w:styleId="afff">
    <w:basedOn w:val="TableNormal8"/>
    <w:pPr>
      <w:spacing w:after="0" w:line="240" w:lineRule="auto"/>
    </w:pPr>
    <w:tblPr>
      <w:tblStyleRowBandSize w:val="1"/>
      <w:tblStyleColBandSize w:val="1"/>
      <w:tblCellMar>
        <w:left w:w="108" w:type="dxa"/>
        <w:right w:w="108" w:type="dxa"/>
      </w:tblCellMar>
    </w:tblPr>
  </w:style>
  <w:style w:type="table" w:customStyle="1" w:styleId="afff0">
    <w:basedOn w:val="TableNormal8"/>
    <w:pPr>
      <w:spacing w:after="0" w:line="240" w:lineRule="auto"/>
    </w:pPr>
    <w:tblPr>
      <w:tblStyleRowBandSize w:val="1"/>
      <w:tblStyleColBandSize w:val="1"/>
      <w:tblCellMar>
        <w:left w:w="108" w:type="dxa"/>
        <w:right w:w="108" w:type="dxa"/>
      </w:tblCellMar>
    </w:tblPr>
  </w:style>
  <w:style w:type="table" w:customStyle="1" w:styleId="afff1">
    <w:basedOn w:val="TableNormal8"/>
    <w:pPr>
      <w:spacing w:after="0" w:line="240" w:lineRule="auto"/>
    </w:pPr>
    <w:tblPr>
      <w:tblStyleRowBandSize w:val="1"/>
      <w:tblStyleColBandSize w:val="1"/>
      <w:tblCellMar>
        <w:left w:w="108" w:type="dxa"/>
        <w:right w:w="108" w:type="dxa"/>
      </w:tblCellMar>
    </w:tblPr>
  </w:style>
  <w:style w:type="table" w:customStyle="1" w:styleId="afff2">
    <w:basedOn w:val="TableNormal8"/>
    <w:pPr>
      <w:spacing w:after="0" w:line="240" w:lineRule="auto"/>
    </w:pPr>
    <w:tblPr>
      <w:tblStyleRowBandSize w:val="1"/>
      <w:tblStyleColBandSize w:val="1"/>
      <w:tblCellMar>
        <w:left w:w="108" w:type="dxa"/>
        <w:right w:w="108" w:type="dxa"/>
      </w:tblCellMar>
    </w:tblPr>
  </w:style>
  <w:style w:type="table" w:customStyle="1" w:styleId="afff3">
    <w:basedOn w:val="TableNormal8"/>
    <w:pPr>
      <w:spacing w:after="0" w:line="240" w:lineRule="auto"/>
    </w:pPr>
    <w:tblPr>
      <w:tblStyleRowBandSize w:val="1"/>
      <w:tblStyleColBandSize w:val="1"/>
      <w:tblCellMar>
        <w:left w:w="108" w:type="dxa"/>
        <w:right w:w="108" w:type="dxa"/>
      </w:tblCellMar>
    </w:tblPr>
  </w:style>
  <w:style w:type="table" w:customStyle="1" w:styleId="afff4">
    <w:basedOn w:val="TableNormal8"/>
    <w:pPr>
      <w:spacing w:after="0" w:line="240" w:lineRule="auto"/>
    </w:pPr>
    <w:tblPr>
      <w:tblStyleRowBandSize w:val="1"/>
      <w:tblStyleColBandSize w:val="1"/>
      <w:tblCellMar>
        <w:left w:w="108" w:type="dxa"/>
        <w:right w:w="108" w:type="dxa"/>
      </w:tblCellMar>
    </w:tblPr>
  </w:style>
  <w:style w:type="table" w:customStyle="1" w:styleId="afff5">
    <w:basedOn w:val="TableNormal8"/>
    <w:pPr>
      <w:spacing w:after="0" w:line="240" w:lineRule="auto"/>
    </w:pPr>
    <w:tblPr>
      <w:tblStyleRowBandSize w:val="1"/>
      <w:tblStyleColBandSize w:val="1"/>
      <w:tblCellMar>
        <w:left w:w="108" w:type="dxa"/>
        <w:right w:w="108" w:type="dxa"/>
      </w:tblCellMar>
    </w:tblPr>
  </w:style>
  <w:style w:type="table" w:customStyle="1" w:styleId="afff6">
    <w:basedOn w:val="TableNormal8"/>
    <w:pPr>
      <w:spacing w:after="0" w:line="240" w:lineRule="auto"/>
    </w:pPr>
    <w:tblPr>
      <w:tblStyleRowBandSize w:val="1"/>
      <w:tblStyleColBandSize w:val="1"/>
      <w:tblCellMar>
        <w:left w:w="108" w:type="dxa"/>
        <w:right w:w="108" w:type="dxa"/>
      </w:tblCellMar>
    </w:tblPr>
  </w:style>
  <w:style w:type="table" w:customStyle="1" w:styleId="afff7">
    <w:basedOn w:val="TableNormal8"/>
    <w:pPr>
      <w:spacing w:after="0" w:line="240" w:lineRule="auto"/>
    </w:pPr>
    <w:tblPr>
      <w:tblStyleRowBandSize w:val="1"/>
      <w:tblStyleColBandSize w:val="1"/>
      <w:tblCellMar>
        <w:left w:w="108" w:type="dxa"/>
        <w:right w:w="108" w:type="dxa"/>
      </w:tblCellMar>
    </w:tblPr>
  </w:style>
  <w:style w:type="table" w:customStyle="1" w:styleId="afff8">
    <w:basedOn w:val="TableNormal8"/>
    <w:pPr>
      <w:spacing w:after="0" w:line="240" w:lineRule="auto"/>
    </w:pPr>
    <w:tblPr>
      <w:tblStyleRowBandSize w:val="1"/>
      <w:tblStyleColBandSize w:val="1"/>
      <w:tblCellMar>
        <w:left w:w="108" w:type="dxa"/>
        <w:right w:w="108" w:type="dxa"/>
      </w:tblCellMar>
    </w:tblPr>
  </w:style>
  <w:style w:type="table" w:customStyle="1" w:styleId="afff9">
    <w:basedOn w:val="TableNormal8"/>
    <w:pPr>
      <w:spacing w:after="0" w:line="240" w:lineRule="auto"/>
    </w:pPr>
    <w:tblPr>
      <w:tblStyleRowBandSize w:val="1"/>
      <w:tblStyleColBandSize w:val="1"/>
      <w:tblCellMar>
        <w:left w:w="108" w:type="dxa"/>
        <w:right w:w="108" w:type="dxa"/>
      </w:tblCellMar>
    </w:tblPr>
  </w:style>
  <w:style w:type="table" w:customStyle="1" w:styleId="afffa">
    <w:basedOn w:val="TableNormal8"/>
    <w:pPr>
      <w:spacing w:after="0" w:line="240" w:lineRule="auto"/>
    </w:pPr>
    <w:tblPr>
      <w:tblStyleRowBandSize w:val="1"/>
      <w:tblStyleColBandSize w:val="1"/>
      <w:tblCellMar>
        <w:left w:w="108" w:type="dxa"/>
        <w:right w:w="108" w:type="dxa"/>
      </w:tblCellMar>
    </w:tblPr>
  </w:style>
  <w:style w:type="table" w:customStyle="1" w:styleId="afffb">
    <w:basedOn w:val="TableNormal8"/>
    <w:pPr>
      <w:spacing w:after="0" w:line="240" w:lineRule="auto"/>
    </w:pPr>
    <w:tblPr>
      <w:tblStyleRowBandSize w:val="1"/>
      <w:tblStyleColBandSize w:val="1"/>
      <w:tblCellMar>
        <w:left w:w="108" w:type="dxa"/>
        <w:right w:w="108" w:type="dxa"/>
      </w:tblCellMar>
    </w:tblPr>
  </w:style>
  <w:style w:type="table" w:customStyle="1" w:styleId="afffc">
    <w:basedOn w:val="TableNormal8"/>
    <w:pPr>
      <w:spacing w:after="0" w:line="240" w:lineRule="auto"/>
    </w:pPr>
    <w:tblPr>
      <w:tblStyleRowBandSize w:val="1"/>
      <w:tblStyleColBandSize w:val="1"/>
      <w:tblCellMar>
        <w:left w:w="108" w:type="dxa"/>
        <w:right w:w="108" w:type="dxa"/>
      </w:tblCellMar>
    </w:tblPr>
  </w:style>
  <w:style w:type="table" w:customStyle="1" w:styleId="afffd">
    <w:basedOn w:val="TableNormal7"/>
    <w:pPr>
      <w:spacing w:after="0" w:line="240" w:lineRule="auto"/>
    </w:pPr>
    <w:tblPr>
      <w:tblStyleRowBandSize w:val="1"/>
      <w:tblStyleColBandSize w:val="1"/>
      <w:tblCellMar>
        <w:left w:w="108" w:type="dxa"/>
        <w:right w:w="108" w:type="dxa"/>
      </w:tblCellMar>
    </w:tblPr>
  </w:style>
  <w:style w:type="table" w:customStyle="1" w:styleId="afffe">
    <w:basedOn w:val="TableNormal7"/>
    <w:pPr>
      <w:spacing w:after="0" w:line="240" w:lineRule="auto"/>
    </w:pPr>
    <w:tblPr>
      <w:tblStyleRowBandSize w:val="1"/>
      <w:tblStyleColBandSize w:val="1"/>
      <w:tblCellMar>
        <w:left w:w="108" w:type="dxa"/>
        <w:right w:w="108" w:type="dxa"/>
      </w:tblCellMar>
    </w:tblPr>
  </w:style>
  <w:style w:type="table" w:customStyle="1" w:styleId="affff">
    <w:basedOn w:val="TableNormal7"/>
    <w:pPr>
      <w:spacing w:after="0" w:line="240" w:lineRule="auto"/>
    </w:pPr>
    <w:tblPr>
      <w:tblStyleRowBandSize w:val="1"/>
      <w:tblStyleColBandSize w:val="1"/>
      <w:tblCellMar>
        <w:left w:w="108" w:type="dxa"/>
        <w:right w:w="108" w:type="dxa"/>
      </w:tblCellMar>
    </w:tblPr>
  </w:style>
  <w:style w:type="table" w:customStyle="1" w:styleId="affff0">
    <w:basedOn w:val="TableNormal7"/>
    <w:pPr>
      <w:spacing w:after="0" w:line="240" w:lineRule="auto"/>
    </w:pPr>
    <w:tblPr>
      <w:tblStyleRowBandSize w:val="1"/>
      <w:tblStyleColBandSize w:val="1"/>
      <w:tblCellMar>
        <w:left w:w="108" w:type="dxa"/>
        <w:right w:w="108" w:type="dxa"/>
      </w:tblCellMar>
    </w:tblPr>
  </w:style>
  <w:style w:type="table" w:customStyle="1" w:styleId="affff1">
    <w:basedOn w:val="TableNormal7"/>
    <w:pPr>
      <w:spacing w:after="0" w:line="240" w:lineRule="auto"/>
    </w:pPr>
    <w:tblPr>
      <w:tblStyleRowBandSize w:val="1"/>
      <w:tblStyleColBandSize w:val="1"/>
      <w:tblCellMar>
        <w:left w:w="108" w:type="dxa"/>
        <w:right w:w="108" w:type="dxa"/>
      </w:tblCellMar>
    </w:tblPr>
  </w:style>
  <w:style w:type="character" w:customStyle="1" w:styleId="Mencinsinresolver4">
    <w:name w:val="Mención sin resolver4"/>
    <w:basedOn w:val="Fuentedeprrafopredeter"/>
    <w:uiPriority w:val="99"/>
    <w:semiHidden/>
    <w:unhideWhenUsed/>
    <w:rsid w:val="001C2C58"/>
    <w:rPr>
      <w:color w:val="605E5C"/>
      <w:shd w:val="clear" w:color="auto" w:fill="E1DFDD"/>
    </w:rPr>
  </w:style>
  <w:style w:type="table" w:customStyle="1" w:styleId="affff2">
    <w:basedOn w:val="TableNormal6"/>
    <w:pPr>
      <w:spacing w:after="0" w:line="240" w:lineRule="auto"/>
    </w:pPr>
    <w:tblPr>
      <w:tblStyleRowBandSize w:val="1"/>
      <w:tblStyleColBandSize w:val="1"/>
      <w:tblCellMar>
        <w:left w:w="108" w:type="dxa"/>
        <w:right w:w="108" w:type="dxa"/>
      </w:tblCellMar>
    </w:tblPr>
  </w:style>
  <w:style w:type="table" w:customStyle="1" w:styleId="affff3">
    <w:basedOn w:val="TableNormal6"/>
    <w:pPr>
      <w:spacing w:after="0" w:line="240" w:lineRule="auto"/>
    </w:pPr>
    <w:tblPr>
      <w:tblStyleRowBandSize w:val="1"/>
      <w:tblStyleColBandSize w:val="1"/>
      <w:tblCellMar>
        <w:left w:w="108" w:type="dxa"/>
        <w:right w:w="108" w:type="dxa"/>
      </w:tblCellMar>
    </w:tblPr>
  </w:style>
  <w:style w:type="table" w:customStyle="1" w:styleId="affff4">
    <w:basedOn w:val="TableNormal6"/>
    <w:pPr>
      <w:spacing w:after="0" w:line="240" w:lineRule="auto"/>
    </w:pPr>
    <w:tblPr>
      <w:tblStyleRowBandSize w:val="1"/>
      <w:tblStyleColBandSize w:val="1"/>
      <w:tblCellMar>
        <w:left w:w="108" w:type="dxa"/>
        <w:right w:w="108" w:type="dxa"/>
      </w:tblCellMar>
    </w:tblPr>
  </w:style>
  <w:style w:type="table" w:customStyle="1" w:styleId="affff5">
    <w:basedOn w:val="TableNormal6"/>
    <w:pPr>
      <w:spacing w:after="0" w:line="240" w:lineRule="auto"/>
    </w:pPr>
    <w:tblPr>
      <w:tblStyleRowBandSize w:val="1"/>
      <w:tblStyleColBandSize w:val="1"/>
      <w:tblCellMar>
        <w:left w:w="108" w:type="dxa"/>
        <w:right w:w="108" w:type="dxa"/>
      </w:tblCellMar>
    </w:tblPr>
  </w:style>
  <w:style w:type="character" w:customStyle="1" w:styleId="Mencinsinresolver5">
    <w:name w:val="Mención sin resolver5"/>
    <w:basedOn w:val="Fuentedeprrafopredeter"/>
    <w:uiPriority w:val="99"/>
    <w:semiHidden/>
    <w:unhideWhenUsed/>
    <w:rsid w:val="0058145F"/>
    <w:rPr>
      <w:color w:val="605E5C"/>
      <w:shd w:val="clear" w:color="auto" w:fill="E1DFDD"/>
    </w:rPr>
  </w:style>
  <w:style w:type="table" w:customStyle="1" w:styleId="affff6">
    <w:basedOn w:val="TableNormal5"/>
    <w:pPr>
      <w:spacing w:after="0" w:line="240" w:lineRule="auto"/>
    </w:pPr>
    <w:tblPr>
      <w:tblStyleRowBandSize w:val="1"/>
      <w:tblStyleColBandSize w:val="1"/>
      <w:tblCellMar>
        <w:left w:w="108" w:type="dxa"/>
        <w:right w:w="108" w:type="dxa"/>
      </w:tblCellMar>
    </w:tblPr>
  </w:style>
  <w:style w:type="table" w:customStyle="1" w:styleId="affff7">
    <w:basedOn w:val="TableNormal5"/>
    <w:pPr>
      <w:spacing w:after="0" w:line="240" w:lineRule="auto"/>
    </w:pPr>
    <w:tblPr>
      <w:tblStyleRowBandSize w:val="1"/>
      <w:tblStyleColBandSize w:val="1"/>
      <w:tblCellMar>
        <w:left w:w="108" w:type="dxa"/>
        <w:right w:w="108" w:type="dxa"/>
      </w:tblCellMar>
    </w:tblPr>
  </w:style>
  <w:style w:type="table" w:customStyle="1" w:styleId="affff8">
    <w:basedOn w:val="TableNormal5"/>
    <w:pPr>
      <w:spacing w:after="0" w:line="240" w:lineRule="auto"/>
    </w:pPr>
    <w:tblPr>
      <w:tblStyleRowBandSize w:val="1"/>
      <w:tblStyleColBandSize w:val="1"/>
      <w:tblCellMar>
        <w:left w:w="108" w:type="dxa"/>
        <w:right w:w="108" w:type="dxa"/>
      </w:tblCellMar>
    </w:tblPr>
  </w:style>
  <w:style w:type="table" w:customStyle="1" w:styleId="affff9">
    <w:basedOn w:val="TableNormal5"/>
    <w:pPr>
      <w:spacing w:after="0" w:line="240" w:lineRule="auto"/>
    </w:pPr>
    <w:tblPr>
      <w:tblStyleRowBandSize w:val="1"/>
      <w:tblStyleColBandSize w:val="1"/>
      <w:tblCellMar>
        <w:left w:w="108" w:type="dxa"/>
        <w:right w:w="108" w:type="dxa"/>
      </w:tblCellMar>
    </w:tblPr>
  </w:style>
  <w:style w:type="table" w:customStyle="1" w:styleId="affffa">
    <w:basedOn w:val="TableNormal5"/>
    <w:pPr>
      <w:spacing w:after="0" w:line="240" w:lineRule="auto"/>
    </w:pPr>
    <w:tblPr>
      <w:tblStyleRowBandSize w:val="1"/>
      <w:tblStyleColBandSize w:val="1"/>
      <w:tblCellMar>
        <w:left w:w="108" w:type="dxa"/>
        <w:right w:w="108" w:type="dxa"/>
      </w:tblCellMar>
    </w:tblPr>
  </w:style>
  <w:style w:type="character" w:customStyle="1" w:styleId="Mencinsinresolver6">
    <w:name w:val="Mención sin resolver6"/>
    <w:basedOn w:val="Fuentedeprrafopredeter"/>
    <w:uiPriority w:val="99"/>
    <w:semiHidden/>
    <w:unhideWhenUsed/>
    <w:rsid w:val="00745900"/>
    <w:rPr>
      <w:color w:val="605E5C"/>
      <w:shd w:val="clear" w:color="auto" w:fill="E1DFDD"/>
    </w:rPr>
  </w:style>
  <w:style w:type="table" w:customStyle="1" w:styleId="affffb">
    <w:basedOn w:val="TableNormal4"/>
    <w:pPr>
      <w:spacing w:after="0" w:line="240" w:lineRule="auto"/>
    </w:pPr>
    <w:tblPr>
      <w:tblStyleRowBandSize w:val="1"/>
      <w:tblStyleColBandSize w:val="1"/>
      <w:tblCellMar>
        <w:left w:w="108" w:type="dxa"/>
        <w:right w:w="108" w:type="dxa"/>
      </w:tblCellMar>
    </w:tblPr>
  </w:style>
  <w:style w:type="table" w:customStyle="1" w:styleId="affffc">
    <w:basedOn w:val="TableNormal4"/>
    <w:pPr>
      <w:spacing w:after="0" w:line="240" w:lineRule="auto"/>
    </w:pPr>
    <w:tblPr>
      <w:tblStyleRowBandSize w:val="1"/>
      <w:tblStyleColBandSize w:val="1"/>
      <w:tblCellMar>
        <w:left w:w="108" w:type="dxa"/>
        <w:right w:w="108" w:type="dxa"/>
      </w:tblCellMar>
    </w:tblPr>
  </w:style>
  <w:style w:type="table" w:customStyle="1" w:styleId="affffd">
    <w:basedOn w:val="TableNormal4"/>
    <w:pPr>
      <w:spacing w:after="0" w:line="240" w:lineRule="auto"/>
    </w:pPr>
    <w:tblPr>
      <w:tblStyleRowBandSize w:val="1"/>
      <w:tblStyleColBandSize w:val="1"/>
      <w:tblCellMar>
        <w:left w:w="108" w:type="dxa"/>
        <w:right w:w="108" w:type="dxa"/>
      </w:tblCellMar>
    </w:tblPr>
  </w:style>
  <w:style w:type="table" w:customStyle="1" w:styleId="affffe">
    <w:basedOn w:val="TableNormal4"/>
    <w:pPr>
      <w:spacing w:after="0" w:line="240" w:lineRule="auto"/>
    </w:pPr>
    <w:tblPr>
      <w:tblStyleRowBandSize w:val="1"/>
      <w:tblStyleColBandSize w:val="1"/>
      <w:tblCellMar>
        <w:left w:w="108" w:type="dxa"/>
        <w:right w:w="108" w:type="dxa"/>
      </w:tblCellMar>
    </w:tblPr>
  </w:style>
  <w:style w:type="table" w:customStyle="1" w:styleId="afffff">
    <w:basedOn w:val="TableNormal3"/>
    <w:pPr>
      <w:spacing w:after="0" w:line="240" w:lineRule="auto"/>
    </w:pPr>
    <w:tblPr>
      <w:tblStyleRowBandSize w:val="1"/>
      <w:tblStyleColBandSize w:val="1"/>
      <w:tblCellMar>
        <w:left w:w="108" w:type="dxa"/>
        <w:right w:w="108" w:type="dxa"/>
      </w:tblCellMar>
    </w:tblPr>
  </w:style>
  <w:style w:type="table" w:customStyle="1" w:styleId="afffff0">
    <w:basedOn w:val="TableNormal3"/>
    <w:pPr>
      <w:spacing w:after="0" w:line="240" w:lineRule="auto"/>
    </w:pPr>
    <w:tblPr>
      <w:tblStyleRowBandSize w:val="1"/>
      <w:tblStyleColBandSize w:val="1"/>
      <w:tblCellMar>
        <w:left w:w="108" w:type="dxa"/>
        <w:right w:w="108" w:type="dxa"/>
      </w:tblCellMar>
    </w:tblPr>
  </w:style>
  <w:style w:type="table" w:customStyle="1" w:styleId="afffff1">
    <w:basedOn w:val="TableNormal3"/>
    <w:pPr>
      <w:spacing w:after="0" w:line="240" w:lineRule="auto"/>
    </w:pPr>
    <w:tblPr>
      <w:tblStyleRowBandSize w:val="1"/>
      <w:tblStyleColBandSize w:val="1"/>
      <w:tblCellMar>
        <w:left w:w="108" w:type="dxa"/>
        <w:right w:w="108" w:type="dxa"/>
      </w:tblCellMar>
    </w:tblPr>
  </w:style>
  <w:style w:type="table" w:customStyle="1" w:styleId="afffff2">
    <w:basedOn w:val="TableNormal3"/>
    <w:pPr>
      <w:spacing w:after="0" w:line="240" w:lineRule="auto"/>
    </w:pPr>
    <w:tblPr>
      <w:tblStyleRowBandSize w:val="1"/>
      <w:tblStyleColBandSize w:val="1"/>
      <w:tblCellMar>
        <w:left w:w="108" w:type="dxa"/>
        <w:right w:w="108" w:type="dxa"/>
      </w:tblCellMar>
    </w:tblPr>
  </w:style>
  <w:style w:type="table" w:customStyle="1" w:styleId="afffff3">
    <w:basedOn w:val="TableNormal3"/>
    <w:pPr>
      <w:spacing w:after="0" w:line="240" w:lineRule="auto"/>
    </w:pPr>
    <w:tblPr>
      <w:tblStyleRowBandSize w:val="1"/>
      <w:tblStyleColBandSize w:val="1"/>
      <w:tblCellMar>
        <w:left w:w="108" w:type="dxa"/>
        <w:right w:w="108" w:type="dxa"/>
      </w:tblCellMar>
    </w:tblPr>
  </w:style>
  <w:style w:type="table" w:customStyle="1" w:styleId="afffff4">
    <w:basedOn w:val="TableNormal2"/>
    <w:pPr>
      <w:spacing w:after="0" w:line="240" w:lineRule="auto"/>
    </w:pPr>
    <w:tblPr>
      <w:tblStyleRowBandSize w:val="1"/>
      <w:tblStyleColBandSize w:val="1"/>
      <w:tblCellMar>
        <w:left w:w="108" w:type="dxa"/>
        <w:right w:w="108" w:type="dxa"/>
      </w:tblCellMar>
    </w:tblPr>
  </w:style>
  <w:style w:type="table" w:customStyle="1" w:styleId="afffff5">
    <w:basedOn w:val="TableNormal2"/>
    <w:pPr>
      <w:spacing w:after="0" w:line="240" w:lineRule="auto"/>
    </w:pPr>
    <w:tblPr>
      <w:tblStyleRowBandSize w:val="1"/>
      <w:tblStyleColBandSize w:val="1"/>
      <w:tblCellMar>
        <w:left w:w="108" w:type="dxa"/>
        <w:right w:w="108" w:type="dxa"/>
      </w:tblCellMar>
    </w:tblPr>
  </w:style>
  <w:style w:type="table" w:customStyle="1" w:styleId="afffff6">
    <w:basedOn w:val="TableNormal2"/>
    <w:pPr>
      <w:spacing w:after="0" w:line="240" w:lineRule="auto"/>
    </w:pPr>
    <w:tblPr>
      <w:tblStyleRowBandSize w:val="1"/>
      <w:tblStyleColBandSize w:val="1"/>
      <w:tblCellMar>
        <w:left w:w="108" w:type="dxa"/>
        <w:right w:w="108" w:type="dxa"/>
      </w:tblCellMar>
    </w:tblPr>
  </w:style>
  <w:style w:type="table" w:customStyle="1" w:styleId="afffff7">
    <w:basedOn w:val="TableNormal2"/>
    <w:pPr>
      <w:spacing w:after="0" w:line="240" w:lineRule="auto"/>
    </w:pPr>
    <w:tblPr>
      <w:tblStyleRowBandSize w:val="1"/>
      <w:tblStyleColBandSize w:val="1"/>
      <w:tblCellMar>
        <w:left w:w="108" w:type="dxa"/>
        <w:right w:w="108" w:type="dxa"/>
      </w:tblCellMar>
    </w:tblPr>
  </w:style>
  <w:style w:type="character" w:customStyle="1" w:styleId="Mencinsinresolver7">
    <w:name w:val="Mención sin resolver7"/>
    <w:basedOn w:val="Fuentedeprrafopredeter"/>
    <w:uiPriority w:val="99"/>
    <w:semiHidden/>
    <w:unhideWhenUsed/>
    <w:rsid w:val="00D82F25"/>
    <w:rPr>
      <w:color w:val="605E5C"/>
      <w:shd w:val="clear" w:color="auto" w:fill="E1DFDD"/>
    </w:rPr>
  </w:style>
  <w:style w:type="character" w:customStyle="1" w:styleId="Mencinsinresolver8">
    <w:name w:val="Mención sin resolver8"/>
    <w:basedOn w:val="Fuentedeprrafopredeter"/>
    <w:uiPriority w:val="99"/>
    <w:semiHidden/>
    <w:unhideWhenUsed/>
    <w:rsid w:val="006F079B"/>
    <w:rPr>
      <w:color w:val="605E5C"/>
      <w:shd w:val="clear" w:color="auto" w:fill="E1DFDD"/>
    </w:rPr>
  </w:style>
  <w:style w:type="table" w:customStyle="1" w:styleId="afffff8">
    <w:basedOn w:val="TableNormal1"/>
    <w:pPr>
      <w:spacing w:after="0" w:line="240" w:lineRule="auto"/>
    </w:pPr>
    <w:tblPr>
      <w:tblStyleRowBandSize w:val="1"/>
      <w:tblStyleColBandSize w:val="1"/>
      <w:tblCellMar>
        <w:left w:w="108" w:type="dxa"/>
        <w:right w:w="108" w:type="dxa"/>
      </w:tblCellMar>
    </w:tblPr>
  </w:style>
  <w:style w:type="table" w:customStyle="1" w:styleId="afffff9">
    <w:basedOn w:val="TableNormal1"/>
    <w:pPr>
      <w:spacing w:after="0" w:line="240" w:lineRule="auto"/>
    </w:pPr>
    <w:tblPr>
      <w:tblStyleRowBandSize w:val="1"/>
      <w:tblStyleColBandSize w:val="1"/>
      <w:tblCellMar>
        <w:left w:w="108" w:type="dxa"/>
        <w:right w:w="108" w:type="dxa"/>
      </w:tblCellMar>
    </w:tblPr>
  </w:style>
  <w:style w:type="table" w:customStyle="1" w:styleId="afffffa">
    <w:basedOn w:val="TableNormal1"/>
    <w:pPr>
      <w:spacing w:after="0" w:line="240" w:lineRule="auto"/>
    </w:pPr>
    <w:tblPr>
      <w:tblStyleRowBandSize w:val="1"/>
      <w:tblStyleColBandSize w:val="1"/>
      <w:tblCellMar>
        <w:left w:w="108" w:type="dxa"/>
        <w:right w:w="108" w:type="dxa"/>
      </w:tblCellMar>
    </w:tblPr>
  </w:style>
  <w:style w:type="table" w:customStyle="1" w:styleId="afffffb">
    <w:basedOn w:val="TableNormal1"/>
    <w:pPr>
      <w:spacing w:after="0" w:line="240" w:lineRule="auto"/>
    </w:pPr>
    <w:tblPr>
      <w:tblStyleRowBandSize w:val="1"/>
      <w:tblStyleColBandSize w:val="1"/>
      <w:tblCellMar>
        <w:left w:w="108" w:type="dxa"/>
        <w:right w:w="108" w:type="dxa"/>
      </w:tblCellMar>
    </w:tblPr>
  </w:style>
  <w:style w:type="character" w:customStyle="1" w:styleId="Mencinsinresolver9">
    <w:name w:val="Mención sin resolver9"/>
    <w:basedOn w:val="Fuentedeprrafopredeter"/>
    <w:uiPriority w:val="99"/>
    <w:semiHidden/>
    <w:unhideWhenUsed/>
    <w:rsid w:val="004C0D23"/>
    <w:rPr>
      <w:color w:val="605E5C"/>
      <w:shd w:val="clear" w:color="auto" w:fill="E1DFDD"/>
    </w:rPr>
  </w:style>
  <w:style w:type="character" w:customStyle="1" w:styleId="Mencinsinresolver10">
    <w:name w:val="Mención sin resolver10"/>
    <w:basedOn w:val="Fuentedeprrafopredeter"/>
    <w:uiPriority w:val="99"/>
    <w:semiHidden/>
    <w:unhideWhenUsed/>
    <w:rsid w:val="00DF5460"/>
    <w:rPr>
      <w:color w:val="605E5C"/>
      <w:shd w:val="clear" w:color="auto" w:fill="E1DFDD"/>
    </w:rPr>
  </w:style>
  <w:style w:type="character" w:customStyle="1" w:styleId="Mencinsinresolver11">
    <w:name w:val="Mención sin resolver11"/>
    <w:basedOn w:val="Fuentedeprrafopredeter"/>
    <w:uiPriority w:val="99"/>
    <w:semiHidden/>
    <w:unhideWhenUsed/>
    <w:rsid w:val="004C6390"/>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fffc">
    <w:basedOn w:val="TableNormal0"/>
    <w:pPr>
      <w:spacing w:after="0" w:line="240" w:lineRule="auto"/>
    </w:pPr>
    <w:tblPr>
      <w:tblStyleRowBandSize w:val="1"/>
      <w:tblStyleColBandSize w:val="1"/>
      <w:tblCellMar>
        <w:left w:w="108" w:type="dxa"/>
        <w:right w:w="108" w:type="dxa"/>
      </w:tblCellMar>
    </w:tblPr>
  </w:style>
  <w:style w:type="table" w:customStyle="1" w:styleId="afffffd">
    <w:basedOn w:val="TableNormal0"/>
    <w:pPr>
      <w:spacing w:after="0" w:line="240" w:lineRule="auto"/>
    </w:pPr>
    <w:tblPr>
      <w:tblStyleRowBandSize w:val="1"/>
      <w:tblStyleColBandSize w:val="1"/>
      <w:tblCellMar>
        <w:left w:w="108" w:type="dxa"/>
        <w:right w:w="108" w:type="dxa"/>
      </w:tblCellMar>
    </w:tblPr>
  </w:style>
  <w:style w:type="table" w:customStyle="1" w:styleId="afffffe">
    <w:basedOn w:val="TableNormal0"/>
    <w:pPr>
      <w:spacing w:after="0" w:line="240" w:lineRule="auto"/>
    </w:pPr>
    <w:tblPr>
      <w:tblStyleRowBandSize w:val="1"/>
      <w:tblStyleColBandSize w:val="1"/>
      <w:tblCellMar>
        <w:left w:w="108" w:type="dxa"/>
        <w:right w:w="108" w:type="dxa"/>
      </w:tblCellMar>
    </w:tblPr>
  </w:style>
  <w:style w:type="table" w:customStyle="1" w:styleId="affffff">
    <w:basedOn w:val="TableNormal0"/>
    <w:pPr>
      <w:spacing w:after="0" w:line="240" w:lineRule="auto"/>
    </w:pPr>
    <w:tblPr>
      <w:tblStyleRowBandSize w:val="1"/>
      <w:tblStyleColBandSize w:val="1"/>
      <w:tblCellMar>
        <w:left w:w="108" w:type="dxa"/>
        <w:right w:w="108" w:type="dxa"/>
      </w:tblCellMar>
    </w:tblPr>
  </w:style>
  <w:style w:type="table" w:customStyle="1" w:styleId="affffff0">
    <w:basedOn w:val="TableNormal0"/>
    <w:tblPr>
      <w:tblStyleRowBandSize w:val="1"/>
      <w:tblStyleColBandSize w:val="1"/>
      <w:tblCellMar>
        <w:left w:w="115" w:type="dxa"/>
        <w:right w:w="115" w:type="dxa"/>
      </w:tblCellMar>
    </w:tblPr>
  </w:style>
  <w:style w:type="table" w:customStyle="1" w:styleId="affffff1">
    <w:basedOn w:val="TableNormal0"/>
    <w:pPr>
      <w:spacing w:after="0" w:line="240" w:lineRule="auto"/>
    </w:pPr>
    <w:tblPr>
      <w:tblStyleRowBandSize w:val="1"/>
      <w:tblStyleColBandSize w:val="1"/>
      <w:tblCellMar>
        <w:left w:w="108" w:type="dxa"/>
        <w:right w:w="108" w:type="dxa"/>
      </w:tblCellMar>
    </w:tblPr>
  </w:style>
  <w:style w:type="table" w:customStyle="1" w:styleId="affffff2">
    <w:basedOn w:val="TableNormal0"/>
    <w:pPr>
      <w:spacing w:after="0" w:line="240" w:lineRule="auto"/>
    </w:pPr>
    <w:tblPr>
      <w:tblStyleRowBandSize w:val="1"/>
      <w:tblStyleColBandSize w:val="1"/>
      <w:tblCellMar>
        <w:left w:w="108" w:type="dxa"/>
        <w:right w:w="108" w:type="dxa"/>
      </w:tblCellMar>
    </w:tblPr>
  </w:style>
  <w:style w:type="table" w:customStyle="1" w:styleId="affffff3">
    <w:basedOn w:val="TableNormal0"/>
    <w:pPr>
      <w:spacing w:after="0" w:line="240" w:lineRule="auto"/>
    </w:pPr>
    <w:tblPr>
      <w:tblStyleRowBandSize w:val="1"/>
      <w:tblStyleColBandSize w:val="1"/>
      <w:tblCellMar>
        <w:left w:w="108" w:type="dxa"/>
        <w:right w:w="108" w:type="dxa"/>
      </w:tblCellMar>
    </w:tblPr>
  </w:style>
  <w:style w:type="table" w:customStyle="1" w:styleId="affffff4">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s://www.apartados.hacienda.gob.mx/contabilidad/documentos/informe_cuenta/1998/cuenta_publica/Glosario/n.ht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ransparenciapresupuestaria.gob.mx/es/PTP/Glosario" TargetMode="External"/><Relationship Id="rId5" Type="http://schemas.openxmlformats.org/officeDocument/2006/relationships/settings" Target="settings.xml"/><Relationship Id="rId15" Type="http://schemas.openxmlformats.org/officeDocument/2006/relationships/hyperlink" Target="https://www.gob.mx/segob/renapo/acciones-y-programas/clave-unica-de-registro-de-poblacion-curp-142226"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consultas.curp.gob.mx/CurpSP/html/informacionecurpPS.html"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MesJ+Gb9V3ccAREAzV6Y0MeCEw==">CgMxLjAyDmguOHM5MXlzbTIyNmw1MghoLmdqZGd4czIOaC5xY3p5ODF3cHlhNWIyDmguN3oyaG0xZHN0YzJuMg5oLjV5N3Y1d3M5cGkxZDIOaC40cHAzcWh1YWkwcHkyDmgueDhjd2ZtaDI2cnQ5MgloLjJldDkycDAyDmguNzhraW0xcmI0Z2tqMg5oLmViNnp2anhwdzBqeTIOaC40aDY5Zmtwamllb2syDmguaTFldGZveTdqZGF1Mg5oLnYzamo2OTlpZWprZjIOaC5qdmxtZTRocWs2ZTkyDmgudTQ2c2xkdzN6Mml6Mg5oLmh0eG81ZjhxYjg0ZDIOaC44dHkwbXp2aTZtaXYyDmguZGp6bHV5eXRybHlmMg5oLmFyZ3kyMXFua21ocjgAciExTWM1akpuVVF6Qnp6LWNyWVRiUjlkTmV1b2NvdXhFX2E=</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B9A0C3A-3873-4E48-9108-76BFDB4A6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15435</Words>
  <Characters>84895</Characters>
  <Application>Microsoft Office Word</Application>
  <DocSecurity>0</DocSecurity>
  <Lines>707</Lines>
  <Paragraphs>200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100130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oswaldo</dc:creator>
  <cp:lastModifiedBy>USUARIO</cp:lastModifiedBy>
  <cp:revision>3</cp:revision>
  <cp:lastPrinted>2025-12-19T18:26:00Z</cp:lastPrinted>
  <dcterms:created xsi:type="dcterms:W3CDTF">2025-12-19T18:26:00Z</dcterms:created>
  <dcterms:modified xsi:type="dcterms:W3CDTF">2025-12-19T18:26:00Z</dcterms:modified>
</cp:coreProperties>
</file>