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6BC14F6D" w:rsidR="007E2E80" w:rsidRPr="00C51A22" w:rsidRDefault="007E2E80" w:rsidP="0014447C">
      <w:pPr>
        <w:pStyle w:val="Sinespaciado"/>
        <w:spacing w:line="360" w:lineRule="auto"/>
        <w:jc w:val="both"/>
        <w:rPr>
          <w:rFonts w:ascii="Palatino Linotype" w:hAnsi="Palatino Linotype"/>
          <w:sz w:val="24"/>
          <w:szCs w:val="24"/>
          <w:lang w:val="es-ES_tradnl" w:eastAsia="es-MX"/>
        </w:rPr>
      </w:pPr>
      <w:r w:rsidRPr="00C51A22">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C51A22">
        <w:rPr>
          <w:rFonts w:ascii="Palatino Linotype" w:hAnsi="Palatino Linotype"/>
          <w:sz w:val="24"/>
          <w:szCs w:val="24"/>
          <w:lang w:val="es-ES_tradnl" w:eastAsia="es-MX"/>
        </w:rPr>
        <w:t xml:space="preserve">a </w:t>
      </w:r>
      <w:r w:rsidR="00E43963" w:rsidRPr="00C51A22">
        <w:rPr>
          <w:rFonts w:ascii="Palatino Linotype" w:hAnsi="Palatino Linotype"/>
          <w:sz w:val="24"/>
          <w:szCs w:val="24"/>
          <w:lang w:val="es-ES_tradnl" w:eastAsia="es-MX"/>
        </w:rPr>
        <w:t>ocho de octubre</w:t>
      </w:r>
      <w:r w:rsidR="004763ED" w:rsidRPr="00C51A22">
        <w:rPr>
          <w:rFonts w:ascii="Palatino Linotype" w:hAnsi="Palatino Linotype"/>
          <w:sz w:val="24"/>
          <w:szCs w:val="24"/>
          <w:lang w:val="es-ES_tradnl" w:eastAsia="es-MX"/>
        </w:rPr>
        <w:t xml:space="preserve"> de dos mil veinticinco</w:t>
      </w:r>
      <w:r w:rsidRPr="00C51A22">
        <w:rPr>
          <w:rFonts w:ascii="Palatino Linotype" w:hAnsi="Palatino Linotype"/>
          <w:sz w:val="24"/>
          <w:szCs w:val="24"/>
          <w:lang w:val="es-ES_tradnl" w:eastAsia="es-MX"/>
        </w:rPr>
        <w:t>.</w:t>
      </w:r>
    </w:p>
    <w:p w14:paraId="3BA928B8" w14:textId="77777777" w:rsidR="007E2E80" w:rsidRPr="00C51A22" w:rsidRDefault="007E2E80" w:rsidP="0014447C">
      <w:pPr>
        <w:pStyle w:val="Sinespaciado"/>
        <w:spacing w:line="360" w:lineRule="auto"/>
        <w:jc w:val="both"/>
        <w:rPr>
          <w:rFonts w:ascii="Palatino Linotype" w:hAnsi="Palatino Linotype"/>
          <w:sz w:val="24"/>
          <w:szCs w:val="24"/>
          <w:lang w:val="es-ES_tradnl" w:eastAsia="es-MX"/>
        </w:rPr>
      </w:pPr>
    </w:p>
    <w:p w14:paraId="40D389DA" w14:textId="3444050D" w:rsidR="00C43FD5" w:rsidRPr="00C51A22" w:rsidRDefault="00C43FD5" w:rsidP="00C43FD5">
      <w:pPr>
        <w:tabs>
          <w:tab w:val="left" w:pos="1701"/>
        </w:tabs>
        <w:spacing w:before="240" w:line="360" w:lineRule="auto"/>
        <w:jc w:val="both"/>
        <w:rPr>
          <w:rFonts w:ascii="Palatino Linotype" w:hAnsi="Palatino Linotype" w:cs="Arial"/>
          <w:sz w:val="24"/>
          <w:szCs w:val="24"/>
        </w:rPr>
      </w:pPr>
      <w:r w:rsidRPr="00C51A22">
        <w:rPr>
          <w:rFonts w:ascii="Palatino Linotype" w:hAnsi="Palatino Linotype" w:cs="Arial"/>
          <w:b/>
          <w:sz w:val="24"/>
        </w:rPr>
        <w:t>VISTO</w:t>
      </w:r>
      <w:r w:rsidRPr="00C51A22">
        <w:rPr>
          <w:rFonts w:ascii="Palatino Linotype" w:hAnsi="Palatino Linotype" w:cs="Arial"/>
          <w:sz w:val="24"/>
        </w:rPr>
        <w:t xml:space="preserve"> el expediente </w:t>
      </w:r>
      <w:r w:rsidRPr="00C51A22">
        <w:rPr>
          <w:rFonts w:ascii="Palatino Linotype" w:hAnsi="Palatino Linotype" w:cs="Arial"/>
          <w:sz w:val="24"/>
          <w:szCs w:val="24"/>
        </w:rPr>
        <w:t xml:space="preserve">electrónico formado con motivo del recurso de revisión número </w:t>
      </w:r>
      <w:r w:rsidR="00E43963" w:rsidRPr="00C51A22">
        <w:rPr>
          <w:rFonts w:ascii="Palatino Linotype" w:hAnsi="Palatino Linotype" w:cs="Arial"/>
          <w:b/>
          <w:bCs/>
          <w:sz w:val="24"/>
          <w:szCs w:val="24"/>
          <w:lang w:eastAsia="es-MX"/>
        </w:rPr>
        <w:t>09660/INFOEM/IP/RR/2025</w:t>
      </w:r>
      <w:r w:rsidRPr="00C51A22">
        <w:rPr>
          <w:rFonts w:ascii="Palatino Linotype" w:hAnsi="Palatino Linotype" w:cs="Arial"/>
          <w:sz w:val="24"/>
          <w:szCs w:val="24"/>
        </w:rPr>
        <w:t xml:space="preserve">, </w:t>
      </w:r>
      <w:r w:rsidR="00C50C37" w:rsidRPr="00C51A22">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C50C37" w:rsidRPr="00C51A22">
        <w:rPr>
          <w:rFonts w:ascii="Palatino Linotype" w:hAnsi="Palatino Linotype" w:cs="Arial"/>
          <w:b/>
          <w:sz w:val="24"/>
          <w:szCs w:val="24"/>
        </w:rPr>
        <w:t xml:space="preserve"> </w:t>
      </w:r>
      <w:r w:rsidR="00C50C37" w:rsidRPr="00C51A22">
        <w:rPr>
          <w:rFonts w:ascii="Palatino Linotype" w:hAnsi="Palatino Linotype" w:cs="Arial"/>
          <w:sz w:val="24"/>
          <w:szCs w:val="24"/>
        </w:rPr>
        <w:t xml:space="preserve">en lo sucesivo </w:t>
      </w:r>
      <w:r w:rsidR="00C50C37" w:rsidRPr="00C51A22">
        <w:rPr>
          <w:rFonts w:ascii="Palatino Linotype" w:hAnsi="Palatino Linotype" w:cs="Arial"/>
          <w:b/>
          <w:sz w:val="24"/>
          <w:szCs w:val="24"/>
        </w:rPr>
        <w:t>El Recurrente</w:t>
      </w:r>
      <w:r w:rsidRPr="00C51A22">
        <w:rPr>
          <w:rFonts w:ascii="Palatino Linotype" w:hAnsi="Palatino Linotype" w:cs="Arial"/>
          <w:sz w:val="24"/>
          <w:szCs w:val="24"/>
        </w:rPr>
        <w:t>, en contra de la respuesta de</w:t>
      </w:r>
      <w:r w:rsidR="00B557EA" w:rsidRPr="00C51A22">
        <w:rPr>
          <w:rFonts w:ascii="Palatino Linotype" w:hAnsi="Palatino Linotype" w:cs="Arial"/>
          <w:sz w:val="24"/>
          <w:szCs w:val="24"/>
        </w:rPr>
        <w:t>l</w:t>
      </w:r>
      <w:r w:rsidRPr="00C51A22">
        <w:rPr>
          <w:rFonts w:ascii="Palatino Linotype" w:hAnsi="Palatino Linotype" w:cs="Arial"/>
          <w:sz w:val="24"/>
          <w:szCs w:val="24"/>
        </w:rPr>
        <w:t xml:space="preserve"> </w:t>
      </w:r>
      <w:r w:rsidR="00E43963" w:rsidRPr="00C51A22">
        <w:rPr>
          <w:rFonts w:ascii="Palatino Linotype" w:hAnsi="Palatino Linotype" w:cs="Arial"/>
          <w:b/>
          <w:bCs/>
          <w:sz w:val="24"/>
          <w:szCs w:val="24"/>
        </w:rPr>
        <w:t>Ayuntamiento de Toluca</w:t>
      </w:r>
      <w:r w:rsidRPr="00C51A22">
        <w:rPr>
          <w:rFonts w:ascii="Palatino Linotype" w:hAnsi="Palatino Linotype" w:cs="Arial"/>
          <w:sz w:val="24"/>
          <w:szCs w:val="24"/>
        </w:rPr>
        <w:t>, en lo subsecuente</w:t>
      </w:r>
      <w:r w:rsidRPr="00C51A22">
        <w:rPr>
          <w:rFonts w:ascii="Palatino Linotype" w:hAnsi="Palatino Linotype" w:cs="Arial"/>
          <w:b/>
          <w:sz w:val="24"/>
          <w:szCs w:val="24"/>
        </w:rPr>
        <w:t xml:space="preserve"> El Sujeto Obligado, </w:t>
      </w:r>
      <w:r w:rsidRPr="00C51A22">
        <w:rPr>
          <w:rFonts w:ascii="Palatino Linotype" w:hAnsi="Palatino Linotype" w:cs="Arial"/>
          <w:sz w:val="24"/>
          <w:szCs w:val="24"/>
        </w:rPr>
        <w:t>se procede a dictar la presente resolución.</w:t>
      </w:r>
    </w:p>
    <w:p w14:paraId="0E5C56B3" w14:textId="77777777" w:rsidR="00C43FD5" w:rsidRPr="00C51A22" w:rsidRDefault="00C43FD5" w:rsidP="00C43FD5">
      <w:pPr>
        <w:tabs>
          <w:tab w:val="left" w:pos="1701"/>
        </w:tabs>
        <w:spacing w:before="240" w:line="360" w:lineRule="auto"/>
        <w:jc w:val="both"/>
        <w:rPr>
          <w:rFonts w:ascii="Palatino Linotype" w:hAnsi="Palatino Linotype" w:cs="Arial"/>
          <w:sz w:val="24"/>
        </w:rPr>
      </w:pPr>
    </w:p>
    <w:p w14:paraId="0776D717" w14:textId="77777777" w:rsidR="00C43FD5" w:rsidRPr="00C51A22" w:rsidRDefault="00C43FD5" w:rsidP="00C43FD5">
      <w:pPr>
        <w:spacing w:before="240" w:after="240" w:line="360" w:lineRule="auto"/>
        <w:jc w:val="center"/>
        <w:rPr>
          <w:rFonts w:ascii="Palatino Linotype" w:hAnsi="Palatino Linotype"/>
          <w:b/>
          <w:sz w:val="28"/>
        </w:rPr>
      </w:pPr>
      <w:r w:rsidRPr="00C51A22">
        <w:rPr>
          <w:rFonts w:ascii="Palatino Linotype" w:hAnsi="Palatino Linotype"/>
          <w:b/>
          <w:sz w:val="28"/>
        </w:rPr>
        <w:t>A N T E C E D E N T E S   D E L   A S U N T O</w:t>
      </w:r>
    </w:p>
    <w:p w14:paraId="75263A76" w14:textId="77777777" w:rsidR="00C43FD5" w:rsidRPr="00C51A22" w:rsidRDefault="00C43FD5" w:rsidP="00C43FD5">
      <w:pPr>
        <w:spacing w:before="240" w:after="240" w:line="360" w:lineRule="auto"/>
        <w:jc w:val="both"/>
        <w:rPr>
          <w:rFonts w:ascii="Palatino Linotype" w:hAnsi="Palatino Linotype"/>
        </w:rPr>
      </w:pPr>
      <w:r w:rsidRPr="00C51A22">
        <w:rPr>
          <w:rFonts w:ascii="Palatino Linotype" w:hAnsi="Palatino Linotype" w:cs="Arial"/>
          <w:b/>
          <w:sz w:val="28"/>
        </w:rPr>
        <w:t>PRIMERO.</w:t>
      </w:r>
      <w:r w:rsidRPr="00C51A22">
        <w:rPr>
          <w:rFonts w:ascii="Palatino Linotype" w:hAnsi="Palatino Linotype" w:cs="Arial"/>
        </w:rPr>
        <w:t xml:space="preserve"> </w:t>
      </w:r>
      <w:r w:rsidRPr="00C51A22">
        <w:rPr>
          <w:rFonts w:ascii="Palatino Linotype" w:hAnsi="Palatino Linotype"/>
          <w:b/>
          <w:sz w:val="28"/>
          <w:szCs w:val="28"/>
        </w:rPr>
        <w:t>De la Solicitud de Información.</w:t>
      </w:r>
    </w:p>
    <w:p w14:paraId="3A564476" w14:textId="3710FFA7" w:rsidR="00B557EA" w:rsidRPr="00C51A22" w:rsidRDefault="00B557EA" w:rsidP="00B557EA">
      <w:pPr>
        <w:spacing w:after="0" w:line="360" w:lineRule="auto"/>
        <w:jc w:val="both"/>
        <w:rPr>
          <w:rFonts w:ascii="Palatino Linotype" w:hAnsi="Palatino Linotype" w:cs="Arial"/>
          <w:sz w:val="24"/>
        </w:rPr>
      </w:pPr>
      <w:r w:rsidRPr="00C51A22">
        <w:rPr>
          <w:rFonts w:ascii="Palatino Linotype" w:hAnsi="Palatino Linotype" w:cs="Arial"/>
          <w:sz w:val="24"/>
        </w:rPr>
        <w:t xml:space="preserve">En fecha </w:t>
      </w:r>
      <w:r w:rsidR="00E43963" w:rsidRPr="00C51A22">
        <w:rPr>
          <w:rFonts w:ascii="Palatino Linotype" w:hAnsi="Palatino Linotype" w:cs="Arial"/>
          <w:sz w:val="24"/>
        </w:rPr>
        <w:t>veintitrés de junio</w:t>
      </w:r>
      <w:r w:rsidRPr="00C51A22">
        <w:rPr>
          <w:rFonts w:ascii="Palatino Linotype" w:hAnsi="Palatino Linotype" w:cs="Arial"/>
          <w:sz w:val="24"/>
        </w:rPr>
        <w:t xml:space="preserve"> de dos mil v</w:t>
      </w:r>
      <w:r w:rsidR="004763ED" w:rsidRPr="00C51A22">
        <w:rPr>
          <w:rFonts w:ascii="Palatino Linotype" w:hAnsi="Palatino Linotype" w:cs="Arial"/>
          <w:sz w:val="24"/>
        </w:rPr>
        <w:t>einticinco</w:t>
      </w:r>
      <w:r w:rsidRPr="00C51A22">
        <w:rPr>
          <w:rFonts w:ascii="Palatino Linotype" w:hAnsi="Palatino Linotype" w:cs="Arial"/>
          <w:sz w:val="24"/>
        </w:rPr>
        <w:t xml:space="preserve">, el </w:t>
      </w:r>
      <w:r w:rsidRPr="00C51A22">
        <w:rPr>
          <w:rFonts w:ascii="Palatino Linotype" w:hAnsi="Palatino Linotype" w:cs="Arial"/>
          <w:b/>
          <w:sz w:val="24"/>
        </w:rPr>
        <w:t>Recurrente</w:t>
      </w:r>
      <w:r w:rsidRPr="00C51A22">
        <w:rPr>
          <w:rFonts w:ascii="Palatino Linotype" w:hAnsi="Palatino Linotype" w:cs="Arial"/>
          <w:sz w:val="24"/>
        </w:rPr>
        <w:t>, presentó a través d</w:t>
      </w:r>
      <w:r w:rsidRPr="00C51A22">
        <w:rPr>
          <w:rFonts w:ascii="Palatino Linotype" w:hAnsi="Palatino Linotype" w:cs="Arial"/>
          <w:sz w:val="24"/>
          <w:szCs w:val="24"/>
        </w:rPr>
        <w:t>el Sistema de Acceso a la Información Mexiquense (</w:t>
      </w:r>
      <w:r w:rsidRPr="00C51A22">
        <w:rPr>
          <w:rFonts w:ascii="Palatino Linotype" w:hAnsi="Palatino Linotype" w:cs="Arial"/>
          <w:b/>
          <w:sz w:val="24"/>
          <w:szCs w:val="24"/>
        </w:rPr>
        <w:t>SAIMEX)</w:t>
      </w:r>
      <w:r w:rsidRPr="00C51A22">
        <w:rPr>
          <w:rFonts w:ascii="Palatino Linotype" w:hAnsi="Palatino Linotype" w:cs="Arial"/>
          <w:sz w:val="24"/>
          <w:szCs w:val="24"/>
        </w:rPr>
        <w:t xml:space="preserve">, </w:t>
      </w:r>
      <w:r w:rsidRPr="00C51A22">
        <w:rPr>
          <w:rFonts w:ascii="Palatino Linotype" w:hAnsi="Palatino Linotype" w:cs="Arial"/>
          <w:sz w:val="24"/>
        </w:rPr>
        <w:t xml:space="preserve">ante el </w:t>
      </w:r>
      <w:r w:rsidRPr="00C51A22">
        <w:rPr>
          <w:rFonts w:ascii="Palatino Linotype" w:hAnsi="Palatino Linotype" w:cs="Arial"/>
          <w:b/>
          <w:sz w:val="24"/>
        </w:rPr>
        <w:t>Sujeto Obligado</w:t>
      </w:r>
      <w:r w:rsidRPr="00C51A22">
        <w:rPr>
          <w:rFonts w:ascii="Palatino Linotype" w:hAnsi="Palatino Linotype" w:cs="Arial"/>
          <w:sz w:val="24"/>
        </w:rPr>
        <w:t xml:space="preserve">, la solicitud de acceso a la información pública, a la que se le asignó el número de </w:t>
      </w:r>
      <w:proofErr w:type="gramStart"/>
      <w:r w:rsidRPr="00C51A22">
        <w:rPr>
          <w:rFonts w:ascii="Palatino Linotype" w:hAnsi="Palatino Linotype" w:cs="Arial"/>
          <w:sz w:val="24"/>
        </w:rPr>
        <w:t>expediente</w:t>
      </w:r>
      <w:proofErr w:type="gramEnd"/>
      <w:r w:rsidRPr="00C51A22">
        <w:rPr>
          <w:rFonts w:ascii="Palatino Linotype" w:hAnsi="Palatino Linotype" w:cs="Arial"/>
          <w:sz w:val="24"/>
        </w:rPr>
        <w:t xml:space="preserve"> </w:t>
      </w:r>
      <w:r w:rsidR="00E43963" w:rsidRPr="00C51A22">
        <w:rPr>
          <w:rFonts w:ascii="Palatino Linotype" w:hAnsi="Palatino Linotype" w:cs="Arial"/>
          <w:b/>
          <w:bCs/>
          <w:sz w:val="24"/>
        </w:rPr>
        <w:t>03603/TOLUCA/IP/2025</w:t>
      </w:r>
      <w:r w:rsidRPr="00C51A22">
        <w:rPr>
          <w:rFonts w:ascii="Palatino Linotype" w:hAnsi="Palatino Linotype" w:cs="Arial"/>
          <w:b/>
          <w:sz w:val="24"/>
        </w:rPr>
        <w:t>,</w:t>
      </w:r>
      <w:r w:rsidRPr="00C51A22">
        <w:rPr>
          <w:rFonts w:ascii="Palatino Linotype" w:hAnsi="Palatino Linotype" w:cs="Arial"/>
          <w:sz w:val="24"/>
        </w:rPr>
        <w:t xml:space="preserve"> mediante la cual solicitó lo siguiente:</w:t>
      </w:r>
    </w:p>
    <w:p w14:paraId="1A8D2B66" w14:textId="77777777" w:rsidR="00B557EA" w:rsidRPr="00C51A22" w:rsidRDefault="00B557EA" w:rsidP="00B557EA">
      <w:pPr>
        <w:spacing w:after="0" w:line="360" w:lineRule="auto"/>
        <w:jc w:val="both"/>
        <w:rPr>
          <w:rFonts w:ascii="Palatino Linotype" w:hAnsi="Palatino Linotype" w:cs="Arial"/>
          <w:sz w:val="24"/>
        </w:rPr>
      </w:pPr>
    </w:p>
    <w:p w14:paraId="34C6BB4D" w14:textId="18573EC0" w:rsidR="00B557EA" w:rsidRPr="00C51A22" w:rsidRDefault="00B557EA" w:rsidP="00C50C37">
      <w:pPr>
        <w:spacing w:after="0" w:line="240" w:lineRule="auto"/>
        <w:ind w:left="567" w:right="567"/>
        <w:jc w:val="both"/>
        <w:rPr>
          <w:rFonts w:ascii="Palatino Linotype" w:hAnsi="Palatino Linotype" w:cs="Arial"/>
          <w:i/>
        </w:rPr>
      </w:pPr>
      <w:bookmarkStart w:id="0" w:name="_Hlk82038186"/>
      <w:r w:rsidRPr="00C51A22">
        <w:rPr>
          <w:rFonts w:ascii="Palatino Linotype" w:hAnsi="Palatino Linotype" w:cs="Arial"/>
          <w:i/>
        </w:rPr>
        <w:t>“</w:t>
      </w:r>
      <w:r w:rsidR="00E43963" w:rsidRPr="00C51A22">
        <w:rPr>
          <w:rFonts w:ascii="Palatino Linotype" w:hAnsi="Palatino Linotype" w:cs="Arial"/>
          <w:i/>
        </w:rPr>
        <w:t xml:space="preserve">Los </w:t>
      </w:r>
      <w:proofErr w:type="spellStart"/>
      <w:r w:rsidR="00E43963" w:rsidRPr="00C51A22">
        <w:rPr>
          <w:rFonts w:ascii="Palatino Linotype" w:hAnsi="Palatino Linotype" w:cs="Arial"/>
          <w:i/>
        </w:rPr>
        <w:t>resporte</w:t>
      </w:r>
      <w:proofErr w:type="spellEnd"/>
      <w:r w:rsidR="00E43963" w:rsidRPr="00C51A22">
        <w:rPr>
          <w:rFonts w:ascii="Palatino Linotype" w:hAnsi="Palatino Linotype" w:cs="Arial"/>
          <w:i/>
        </w:rPr>
        <w:t xml:space="preserve"> recibido en el 072 y la atención a cada uno de </w:t>
      </w:r>
      <w:proofErr w:type="spellStart"/>
      <w:r w:rsidR="00E43963" w:rsidRPr="00C51A22">
        <w:rPr>
          <w:rFonts w:ascii="Palatino Linotype" w:hAnsi="Palatino Linotype" w:cs="Arial"/>
          <w:i/>
        </w:rPr>
        <w:t>ello</w:t>
      </w:r>
      <w:proofErr w:type="spellEnd"/>
      <w:r w:rsidR="00E43963" w:rsidRPr="00C51A22">
        <w:rPr>
          <w:rFonts w:ascii="Palatino Linotype" w:hAnsi="Palatino Linotype" w:cs="Arial"/>
          <w:i/>
        </w:rPr>
        <w:t xml:space="preserve"> del 1 de enero a la </w:t>
      </w:r>
      <w:proofErr w:type="spellStart"/>
      <w:r w:rsidR="00E43963" w:rsidRPr="00C51A22">
        <w:rPr>
          <w:rFonts w:ascii="Palatino Linotype" w:hAnsi="Palatino Linotype" w:cs="Arial"/>
          <w:i/>
        </w:rPr>
        <w:t>feccha</w:t>
      </w:r>
      <w:proofErr w:type="spellEnd"/>
      <w:r w:rsidRPr="00C51A22">
        <w:rPr>
          <w:rFonts w:ascii="Palatino Linotype" w:hAnsi="Palatino Linotype" w:cs="Arial"/>
          <w:i/>
        </w:rPr>
        <w:t>” (Sic).</w:t>
      </w:r>
    </w:p>
    <w:bookmarkEnd w:id="0"/>
    <w:p w14:paraId="470C4B3E" w14:textId="77777777" w:rsidR="00B557EA" w:rsidRPr="00C51A22" w:rsidRDefault="00B557EA" w:rsidP="00B557EA">
      <w:pPr>
        <w:spacing w:after="0" w:line="360" w:lineRule="auto"/>
        <w:jc w:val="both"/>
        <w:rPr>
          <w:rFonts w:ascii="Palatino Linotype" w:hAnsi="Palatino Linotype" w:cs="Arial"/>
          <w:b/>
          <w:sz w:val="24"/>
        </w:rPr>
      </w:pPr>
    </w:p>
    <w:p w14:paraId="4E117234" w14:textId="660F0884" w:rsidR="00C50C37" w:rsidRPr="00C51A22" w:rsidRDefault="00B557EA" w:rsidP="00B557EA">
      <w:pPr>
        <w:spacing w:after="0" w:line="360" w:lineRule="auto"/>
        <w:jc w:val="both"/>
        <w:rPr>
          <w:rFonts w:ascii="Palatino Linotype" w:hAnsi="Palatino Linotype" w:cs="Arial"/>
          <w:b/>
          <w:sz w:val="24"/>
        </w:rPr>
      </w:pPr>
      <w:r w:rsidRPr="00C51A22">
        <w:rPr>
          <w:rFonts w:ascii="Palatino Linotype" w:hAnsi="Palatino Linotype" w:cs="Arial"/>
          <w:b/>
          <w:sz w:val="24"/>
        </w:rPr>
        <w:lastRenderedPageBreak/>
        <w:t xml:space="preserve">MODALIDAD DE ENTREGA: </w:t>
      </w:r>
      <w:r w:rsidRPr="00C51A22">
        <w:rPr>
          <w:rFonts w:ascii="Palatino Linotype" w:hAnsi="Palatino Linotype" w:cs="Arial"/>
          <w:sz w:val="24"/>
        </w:rPr>
        <w:t>A través del Sistema de Acceso a la Información Mexiquense</w:t>
      </w:r>
      <w:r w:rsidRPr="00C51A22">
        <w:rPr>
          <w:rFonts w:ascii="Palatino Linotype" w:hAnsi="Palatino Linotype" w:cs="Arial"/>
          <w:b/>
          <w:sz w:val="24"/>
        </w:rPr>
        <w:t xml:space="preserve"> (SAIMEX).</w:t>
      </w:r>
    </w:p>
    <w:p w14:paraId="026A0DDC" w14:textId="77777777" w:rsidR="00E43963" w:rsidRPr="00C51A22" w:rsidRDefault="00E43963" w:rsidP="00B557EA">
      <w:pPr>
        <w:spacing w:after="0" w:line="360" w:lineRule="auto"/>
        <w:jc w:val="both"/>
        <w:rPr>
          <w:rFonts w:ascii="Palatino Linotype" w:hAnsi="Palatino Linotype" w:cs="Arial"/>
          <w:b/>
          <w:sz w:val="24"/>
        </w:rPr>
      </w:pPr>
    </w:p>
    <w:p w14:paraId="51463D31" w14:textId="44FF60AA" w:rsidR="00C43FD5" w:rsidRPr="00C51A22" w:rsidRDefault="00E43963" w:rsidP="00C43FD5">
      <w:pPr>
        <w:spacing w:before="240" w:line="360" w:lineRule="auto"/>
        <w:jc w:val="both"/>
        <w:rPr>
          <w:rFonts w:ascii="Palatino Linotype" w:hAnsi="Palatino Linotype" w:cs="Arial"/>
          <w:b/>
          <w:sz w:val="28"/>
        </w:rPr>
      </w:pPr>
      <w:r w:rsidRPr="00C51A22">
        <w:rPr>
          <w:rFonts w:ascii="Palatino Linotype" w:hAnsi="Palatino Linotype" w:cs="Arial"/>
          <w:b/>
          <w:sz w:val="28"/>
        </w:rPr>
        <w:t>SEGUNDO</w:t>
      </w:r>
      <w:r w:rsidR="00C43FD5" w:rsidRPr="00C51A22">
        <w:rPr>
          <w:rFonts w:ascii="Palatino Linotype" w:hAnsi="Palatino Linotype" w:cs="Arial"/>
          <w:b/>
          <w:sz w:val="28"/>
        </w:rPr>
        <w:t xml:space="preserve">. </w:t>
      </w:r>
      <w:r w:rsidR="00C43FD5" w:rsidRPr="00C51A22">
        <w:rPr>
          <w:rFonts w:ascii="Palatino Linotype" w:hAnsi="Palatino Linotype" w:cs="Arial"/>
          <w:b/>
          <w:sz w:val="28"/>
          <w:szCs w:val="20"/>
        </w:rPr>
        <w:t>De la respuesta del Sujeto Obligado.</w:t>
      </w:r>
    </w:p>
    <w:p w14:paraId="0EA6697B" w14:textId="250C3B28" w:rsidR="00C43FD5" w:rsidRPr="00C51A22" w:rsidRDefault="00C43FD5" w:rsidP="00C43FD5">
      <w:pPr>
        <w:spacing w:before="240" w:line="360" w:lineRule="auto"/>
        <w:jc w:val="both"/>
        <w:rPr>
          <w:rFonts w:ascii="Palatino Linotype" w:hAnsi="Palatino Linotype" w:cs="Arial"/>
          <w:sz w:val="24"/>
          <w:szCs w:val="24"/>
        </w:rPr>
      </w:pPr>
      <w:r w:rsidRPr="00C51A22">
        <w:rPr>
          <w:rFonts w:ascii="Palatino Linotype" w:hAnsi="Palatino Linotype" w:cs="Arial"/>
          <w:sz w:val="24"/>
          <w:szCs w:val="24"/>
        </w:rPr>
        <w:t>En el expediente electrónico formado en el Sistema de Acceso a la Información Mexiquense (</w:t>
      </w:r>
      <w:r w:rsidRPr="00C51A22">
        <w:rPr>
          <w:rFonts w:ascii="Palatino Linotype" w:hAnsi="Palatino Linotype" w:cs="Arial"/>
          <w:b/>
          <w:sz w:val="24"/>
          <w:szCs w:val="24"/>
        </w:rPr>
        <w:t>SAIMEX)</w:t>
      </w:r>
      <w:r w:rsidRPr="00C51A22">
        <w:rPr>
          <w:rFonts w:ascii="Palatino Linotype" w:hAnsi="Palatino Linotype" w:cs="Arial"/>
          <w:sz w:val="24"/>
          <w:szCs w:val="24"/>
        </w:rPr>
        <w:t xml:space="preserve">, se aprecia </w:t>
      </w:r>
      <w:r w:rsidRPr="00C51A22">
        <w:rPr>
          <w:rFonts w:ascii="Palatino Linotype" w:hAnsi="Palatino Linotype" w:cs="Arial"/>
          <w:b/>
          <w:sz w:val="24"/>
          <w:szCs w:val="24"/>
        </w:rPr>
        <w:t>El Sujeto Obligado</w:t>
      </w:r>
      <w:r w:rsidRPr="00C51A22">
        <w:rPr>
          <w:rFonts w:ascii="Palatino Linotype" w:hAnsi="Palatino Linotype" w:cs="Arial"/>
          <w:sz w:val="24"/>
          <w:szCs w:val="24"/>
        </w:rPr>
        <w:t xml:space="preserve"> emitió su respuesta a la solicitud de información número </w:t>
      </w:r>
      <w:r w:rsidR="00E43963" w:rsidRPr="00C51A22">
        <w:rPr>
          <w:rFonts w:ascii="Palatino Linotype" w:hAnsi="Palatino Linotype" w:cs="Arial"/>
          <w:b/>
          <w:bCs/>
          <w:sz w:val="24"/>
          <w:szCs w:val="24"/>
        </w:rPr>
        <w:t>03603/TOLUCA/IP/2025</w:t>
      </w:r>
      <w:r w:rsidR="00B557EA" w:rsidRPr="00C51A22">
        <w:rPr>
          <w:rFonts w:ascii="Palatino Linotype" w:hAnsi="Palatino Linotype" w:cs="Arial"/>
          <w:b/>
          <w:bCs/>
          <w:sz w:val="24"/>
          <w:szCs w:val="24"/>
        </w:rPr>
        <w:t xml:space="preserve"> </w:t>
      </w:r>
      <w:r w:rsidRPr="00C51A22">
        <w:rPr>
          <w:rFonts w:ascii="Palatino Linotype" w:hAnsi="Palatino Linotype" w:cs="Arial"/>
          <w:sz w:val="24"/>
          <w:szCs w:val="24"/>
        </w:rPr>
        <w:t xml:space="preserve">en fecha </w:t>
      </w:r>
      <w:r w:rsidR="00E43963" w:rsidRPr="00C51A22">
        <w:rPr>
          <w:rFonts w:ascii="Palatino Linotype" w:hAnsi="Palatino Linotype" w:cs="Arial"/>
          <w:sz w:val="24"/>
          <w:szCs w:val="24"/>
        </w:rPr>
        <w:t>catorce de julio</w:t>
      </w:r>
      <w:r w:rsidR="00B557EA" w:rsidRPr="00C51A22">
        <w:rPr>
          <w:rFonts w:ascii="Palatino Linotype" w:hAnsi="Palatino Linotype" w:cs="Arial"/>
          <w:sz w:val="24"/>
          <w:szCs w:val="24"/>
        </w:rPr>
        <w:t xml:space="preserve"> de dos mil </w:t>
      </w:r>
      <w:r w:rsidR="004763ED" w:rsidRPr="00C51A22">
        <w:rPr>
          <w:rFonts w:ascii="Palatino Linotype" w:hAnsi="Palatino Linotype" w:cs="Arial"/>
          <w:sz w:val="24"/>
          <w:szCs w:val="24"/>
        </w:rPr>
        <w:t>veinticinco</w:t>
      </w:r>
      <w:r w:rsidRPr="00C51A22">
        <w:rPr>
          <w:rFonts w:ascii="Palatino Linotype" w:hAnsi="Palatino Linotype" w:cs="Arial"/>
          <w:sz w:val="24"/>
          <w:szCs w:val="24"/>
        </w:rPr>
        <w:t>, en los términos siguientes:</w:t>
      </w:r>
    </w:p>
    <w:p w14:paraId="21293DA5" w14:textId="77777777" w:rsidR="00C43FD5" w:rsidRPr="00C51A22" w:rsidRDefault="00C43FD5" w:rsidP="00C43FD5">
      <w:pPr>
        <w:spacing w:before="240" w:line="360" w:lineRule="auto"/>
        <w:jc w:val="both"/>
        <w:rPr>
          <w:rFonts w:ascii="Palatino Linotype" w:hAnsi="Palatino Linotype" w:cs="Arial"/>
          <w:sz w:val="24"/>
          <w:szCs w:val="24"/>
        </w:rPr>
      </w:pPr>
    </w:p>
    <w:p w14:paraId="67F95F37" w14:textId="77777777" w:rsidR="00E43963" w:rsidRPr="00C51A22" w:rsidRDefault="00C43FD5" w:rsidP="00E43963">
      <w:pPr>
        <w:spacing w:after="0" w:line="240" w:lineRule="auto"/>
        <w:ind w:left="851" w:right="851"/>
        <w:jc w:val="right"/>
        <w:rPr>
          <w:rFonts w:ascii="Palatino Linotype" w:hAnsi="Palatino Linotype" w:cs="Arial"/>
          <w:b/>
          <w:bCs/>
          <w:i/>
          <w:sz w:val="24"/>
          <w:szCs w:val="24"/>
        </w:rPr>
      </w:pPr>
      <w:r w:rsidRPr="00C51A22">
        <w:rPr>
          <w:rFonts w:ascii="Palatino Linotype" w:hAnsi="Palatino Linotype" w:cs="Arial"/>
          <w:i/>
          <w:sz w:val="24"/>
          <w:szCs w:val="24"/>
        </w:rPr>
        <w:t xml:space="preserve"> “</w:t>
      </w:r>
      <w:r w:rsidR="00E43963" w:rsidRPr="00C51A22">
        <w:rPr>
          <w:rFonts w:ascii="Palatino Linotype" w:hAnsi="Palatino Linotype" w:cs="Arial"/>
          <w:i/>
          <w:sz w:val="24"/>
          <w:szCs w:val="24"/>
        </w:rPr>
        <w:t xml:space="preserve">Folio de la solicitud: </w:t>
      </w:r>
      <w:r w:rsidR="00E43963" w:rsidRPr="00C51A22">
        <w:rPr>
          <w:rFonts w:ascii="Palatino Linotype" w:hAnsi="Palatino Linotype" w:cs="Arial"/>
          <w:b/>
          <w:bCs/>
          <w:i/>
          <w:sz w:val="24"/>
          <w:szCs w:val="24"/>
        </w:rPr>
        <w:t>03603/TOLUCA/IP/2025</w:t>
      </w:r>
    </w:p>
    <w:p w14:paraId="56B16389" w14:textId="77777777" w:rsidR="00E43963" w:rsidRPr="00C51A22" w:rsidRDefault="00E43963" w:rsidP="00E43963">
      <w:pPr>
        <w:spacing w:after="0" w:line="240" w:lineRule="auto"/>
        <w:ind w:left="851" w:right="851"/>
        <w:jc w:val="both"/>
        <w:rPr>
          <w:rFonts w:ascii="Palatino Linotype" w:hAnsi="Palatino Linotype" w:cs="Arial"/>
          <w:i/>
          <w:sz w:val="24"/>
          <w:szCs w:val="24"/>
        </w:rPr>
      </w:pPr>
    </w:p>
    <w:p w14:paraId="64C6B125" w14:textId="793DE61A" w:rsidR="00E43963" w:rsidRPr="00C51A22" w:rsidRDefault="00E43963" w:rsidP="00E43963">
      <w:pPr>
        <w:spacing w:after="0" w:line="240" w:lineRule="auto"/>
        <w:ind w:left="851" w:right="851"/>
        <w:jc w:val="both"/>
        <w:rPr>
          <w:rFonts w:ascii="Palatino Linotype" w:hAnsi="Palatino Linotype" w:cs="Arial"/>
          <w:i/>
          <w:sz w:val="24"/>
          <w:szCs w:val="24"/>
        </w:rPr>
      </w:pPr>
      <w:r w:rsidRPr="00C51A22">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40F9B7" w14:textId="77777777" w:rsidR="00E43963" w:rsidRPr="00C51A22" w:rsidRDefault="00E43963" w:rsidP="00E43963">
      <w:pPr>
        <w:spacing w:after="0" w:line="240" w:lineRule="auto"/>
        <w:ind w:left="851" w:right="851"/>
        <w:jc w:val="both"/>
        <w:rPr>
          <w:rFonts w:ascii="Palatino Linotype" w:hAnsi="Palatino Linotype" w:cs="Arial"/>
          <w:i/>
          <w:sz w:val="24"/>
          <w:szCs w:val="24"/>
        </w:rPr>
      </w:pPr>
    </w:p>
    <w:p w14:paraId="3586D56C" w14:textId="77777777" w:rsidR="00E43963" w:rsidRPr="00C51A22" w:rsidRDefault="00E43963" w:rsidP="00E43963">
      <w:pPr>
        <w:spacing w:after="0" w:line="240" w:lineRule="auto"/>
        <w:ind w:left="851" w:right="851"/>
        <w:jc w:val="both"/>
        <w:rPr>
          <w:rFonts w:ascii="Palatino Linotype" w:hAnsi="Palatino Linotype" w:cs="Arial"/>
          <w:i/>
          <w:sz w:val="24"/>
          <w:szCs w:val="24"/>
        </w:rPr>
      </w:pPr>
      <w:r w:rsidRPr="00C51A22">
        <w:rPr>
          <w:rFonts w:ascii="Palatino Linotype" w:hAnsi="Palatino Linotype" w:cs="Arial"/>
          <w:i/>
          <w:sz w:val="24"/>
          <w:szCs w:val="24"/>
        </w:rPr>
        <w:t>En atención a la solicitud con folio 03603/TOLUCA/IP/2025, me permito adjuntar al presente la respuesta correspondiente, Sin más por el momento, reciba un saludo.</w:t>
      </w:r>
    </w:p>
    <w:p w14:paraId="136C62A2" w14:textId="77777777" w:rsidR="00E43963" w:rsidRPr="00C51A22" w:rsidRDefault="00E43963" w:rsidP="00E43963">
      <w:pPr>
        <w:spacing w:after="0" w:line="240" w:lineRule="auto"/>
        <w:ind w:left="851" w:right="851"/>
        <w:jc w:val="both"/>
        <w:rPr>
          <w:rFonts w:ascii="Palatino Linotype" w:hAnsi="Palatino Linotype" w:cs="Arial"/>
          <w:i/>
          <w:sz w:val="24"/>
          <w:szCs w:val="24"/>
        </w:rPr>
      </w:pPr>
    </w:p>
    <w:p w14:paraId="10B6692D" w14:textId="7EB8D265" w:rsidR="00E43963" w:rsidRPr="00C51A22" w:rsidRDefault="00E43963" w:rsidP="00E43963">
      <w:pPr>
        <w:spacing w:after="0" w:line="240" w:lineRule="auto"/>
        <w:ind w:left="851" w:right="851"/>
        <w:jc w:val="both"/>
        <w:rPr>
          <w:rFonts w:ascii="Palatino Linotype" w:hAnsi="Palatino Linotype" w:cs="Arial"/>
          <w:i/>
          <w:sz w:val="24"/>
          <w:szCs w:val="24"/>
        </w:rPr>
      </w:pPr>
      <w:r w:rsidRPr="00C51A22">
        <w:rPr>
          <w:rFonts w:ascii="Palatino Linotype" w:hAnsi="Palatino Linotype" w:cs="Arial"/>
          <w:i/>
          <w:sz w:val="24"/>
          <w:szCs w:val="24"/>
        </w:rPr>
        <w:t>ATENTAMENTE</w:t>
      </w:r>
    </w:p>
    <w:p w14:paraId="07ADF7A3" w14:textId="40EDAE20" w:rsidR="00C43FD5" w:rsidRPr="00C51A22" w:rsidRDefault="00E43963" w:rsidP="00E43963">
      <w:pPr>
        <w:spacing w:after="0" w:line="240" w:lineRule="auto"/>
        <w:ind w:left="851" w:right="851"/>
        <w:jc w:val="both"/>
        <w:rPr>
          <w:rFonts w:ascii="Palatino Linotype" w:hAnsi="Palatino Linotype" w:cs="Arial"/>
          <w:i/>
          <w:sz w:val="24"/>
          <w:szCs w:val="24"/>
        </w:rPr>
      </w:pPr>
      <w:r w:rsidRPr="00C51A22">
        <w:rPr>
          <w:rFonts w:ascii="Palatino Linotype" w:hAnsi="Palatino Linotype" w:cs="Arial"/>
          <w:i/>
          <w:sz w:val="24"/>
          <w:szCs w:val="24"/>
        </w:rPr>
        <w:t xml:space="preserve">Dr. </w:t>
      </w:r>
      <w:proofErr w:type="spellStart"/>
      <w:r w:rsidRPr="00C51A22">
        <w:rPr>
          <w:rFonts w:ascii="Palatino Linotype" w:hAnsi="Palatino Linotype" w:cs="Arial"/>
          <w:i/>
          <w:sz w:val="24"/>
          <w:szCs w:val="24"/>
        </w:rPr>
        <w:t>Nahum</w:t>
      </w:r>
      <w:proofErr w:type="spellEnd"/>
      <w:r w:rsidRPr="00C51A22">
        <w:rPr>
          <w:rFonts w:ascii="Palatino Linotype" w:hAnsi="Palatino Linotype" w:cs="Arial"/>
          <w:i/>
          <w:sz w:val="24"/>
          <w:szCs w:val="24"/>
        </w:rPr>
        <w:t xml:space="preserve"> Miguel Mendoza Morales</w:t>
      </w:r>
      <w:r w:rsidR="00C43FD5" w:rsidRPr="00C51A22">
        <w:rPr>
          <w:rFonts w:ascii="Palatino Linotype" w:hAnsi="Palatino Linotype" w:cs="Arial"/>
          <w:i/>
          <w:sz w:val="24"/>
          <w:szCs w:val="24"/>
        </w:rPr>
        <w:t>”</w:t>
      </w:r>
      <w:r w:rsidR="004763ED" w:rsidRPr="00C51A22">
        <w:rPr>
          <w:rFonts w:ascii="Palatino Linotype" w:hAnsi="Palatino Linotype" w:cs="Arial"/>
          <w:i/>
          <w:sz w:val="24"/>
          <w:szCs w:val="24"/>
        </w:rPr>
        <w:t xml:space="preserve"> </w:t>
      </w:r>
      <w:r w:rsidR="00C43FD5" w:rsidRPr="00C51A22">
        <w:rPr>
          <w:rFonts w:ascii="Palatino Linotype" w:hAnsi="Palatino Linotype" w:cs="Arial"/>
          <w:i/>
          <w:sz w:val="24"/>
          <w:szCs w:val="24"/>
        </w:rPr>
        <w:t>(Sic)</w:t>
      </w:r>
    </w:p>
    <w:p w14:paraId="3801E189" w14:textId="77777777" w:rsidR="00C43FD5" w:rsidRPr="00C51A22" w:rsidRDefault="00C43FD5" w:rsidP="00C43FD5">
      <w:pPr>
        <w:spacing w:after="0" w:line="240" w:lineRule="auto"/>
        <w:ind w:left="851" w:right="851"/>
        <w:jc w:val="both"/>
        <w:rPr>
          <w:rFonts w:ascii="Palatino Linotype" w:hAnsi="Palatino Linotype" w:cs="Arial"/>
          <w:i/>
          <w:sz w:val="24"/>
          <w:szCs w:val="24"/>
        </w:rPr>
      </w:pPr>
    </w:p>
    <w:p w14:paraId="2F8135A4" w14:textId="77777777" w:rsidR="00E43963" w:rsidRPr="00C51A22" w:rsidRDefault="00C43FD5" w:rsidP="00E43963">
      <w:pPr>
        <w:pStyle w:val="Sinespaciado"/>
        <w:spacing w:line="360" w:lineRule="auto"/>
        <w:jc w:val="both"/>
        <w:rPr>
          <w:rFonts w:ascii="Palatino Linotype" w:hAnsi="Palatino Linotype"/>
          <w:color w:val="000000"/>
          <w:sz w:val="24"/>
          <w:szCs w:val="24"/>
        </w:rPr>
      </w:pPr>
      <w:r w:rsidRPr="00C51A22">
        <w:rPr>
          <w:rFonts w:ascii="Palatino Linotype" w:hAnsi="Palatino Linotype"/>
          <w:color w:val="000000"/>
          <w:sz w:val="24"/>
          <w:szCs w:val="24"/>
        </w:rPr>
        <w:t>Adjuntando para tal efecto</w:t>
      </w:r>
      <w:r w:rsidR="00E43963" w:rsidRPr="00C51A22">
        <w:rPr>
          <w:rFonts w:ascii="Palatino Linotype" w:hAnsi="Palatino Linotype"/>
          <w:color w:val="000000"/>
          <w:sz w:val="24"/>
          <w:szCs w:val="24"/>
        </w:rPr>
        <w:t>,</w:t>
      </w:r>
      <w:r w:rsidRPr="00C51A22">
        <w:rPr>
          <w:rFonts w:ascii="Palatino Linotype" w:hAnsi="Palatino Linotype"/>
          <w:color w:val="000000"/>
          <w:sz w:val="24"/>
          <w:szCs w:val="24"/>
        </w:rPr>
        <w:t xml:space="preserve"> </w:t>
      </w:r>
      <w:r w:rsidR="00E43963" w:rsidRPr="00C51A22">
        <w:rPr>
          <w:rFonts w:ascii="Palatino Linotype" w:hAnsi="Palatino Linotype"/>
          <w:color w:val="000000"/>
          <w:sz w:val="24"/>
          <w:szCs w:val="24"/>
        </w:rPr>
        <w:t>el</w:t>
      </w:r>
      <w:r w:rsidRPr="00C51A22">
        <w:rPr>
          <w:rFonts w:ascii="Palatino Linotype" w:hAnsi="Palatino Linotype"/>
          <w:color w:val="000000"/>
          <w:sz w:val="24"/>
          <w:szCs w:val="24"/>
        </w:rPr>
        <w:t xml:space="preserve"> archivo electrónico denominado “</w:t>
      </w:r>
      <w:r w:rsidR="00E43963" w:rsidRPr="00C51A22">
        <w:rPr>
          <w:rFonts w:ascii="Palatino Linotype" w:hAnsi="Palatino Linotype"/>
          <w:b/>
          <w:bCs/>
          <w:color w:val="000000"/>
          <w:sz w:val="24"/>
          <w:szCs w:val="24"/>
        </w:rPr>
        <w:t>SAIMEX 3603.pdf</w:t>
      </w:r>
      <w:r w:rsidR="00CC549C" w:rsidRPr="00C51A22">
        <w:rPr>
          <w:rFonts w:ascii="Palatino Linotype" w:hAnsi="Palatino Linotype"/>
          <w:color w:val="000000"/>
          <w:sz w:val="24"/>
          <w:szCs w:val="24"/>
        </w:rPr>
        <w:t>”</w:t>
      </w:r>
      <w:r w:rsidRPr="00C51A22">
        <w:rPr>
          <w:rFonts w:ascii="Palatino Linotype" w:hAnsi="Palatino Linotype"/>
          <w:color w:val="000000"/>
          <w:sz w:val="24"/>
          <w:szCs w:val="24"/>
        </w:rPr>
        <w:t xml:space="preserve">; </w:t>
      </w:r>
      <w:r w:rsidR="00E43963" w:rsidRPr="00C51A22">
        <w:rPr>
          <w:rFonts w:ascii="Palatino Linotype" w:hAnsi="Palatino Linotype"/>
          <w:color w:val="000000"/>
          <w:sz w:val="24"/>
          <w:szCs w:val="24"/>
        </w:rPr>
        <w:t>el</w:t>
      </w:r>
      <w:r w:rsidRPr="00C51A22">
        <w:rPr>
          <w:rFonts w:ascii="Palatino Linotype" w:hAnsi="Palatino Linotype"/>
          <w:color w:val="000000"/>
          <w:sz w:val="24"/>
          <w:szCs w:val="24"/>
        </w:rPr>
        <w:t xml:space="preserve"> cual no se inserta en el presente apartado por ser del conocimiento de las partes</w:t>
      </w:r>
      <w:r w:rsidR="00E43963" w:rsidRPr="00C51A22">
        <w:rPr>
          <w:rFonts w:ascii="Palatino Linotype" w:hAnsi="Palatino Linotype"/>
          <w:color w:val="000000"/>
          <w:sz w:val="24"/>
          <w:szCs w:val="24"/>
        </w:rPr>
        <w:t>;</w:t>
      </w:r>
      <w:r w:rsidRPr="00C51A22">
        <w:rPr>
          <w:rFonts w:ascii="Palatino Linotype" w:hAnsi="Palatino Linotype"/>
          <w:color w:val="000000"/>
          <w:sz w:val="24"/>
          <w:szCs w:val="24"/>
        </w:rPr>
        <w:t xml:space="preserve"> sin embargo, habrá de hacerse el análisis y estudio correspondiente en párrafos posteriores. </w:t>
      </w:r>
    </w:p>
    <w:p w14:paraId="4101B442" w14:textId="77777777" w:rsidR="00E43963" w:rsidRPr="00C51A22" w:rsidRDefault="00E43963" w:rsidP="00C43FD5">
      <w:pPr>
        <w:spacing w:before="240" w:line="360" w:lineRule="auto"/>
        <w:jc w:val="both"/>
        <w:rPr>
          <w:rFonts w:ascii="Palatino Linotype" w:hAnsi="Palatino Linotype" w:cs="Arial"/>
          <w:b/>
          <w:sz w:val="28"/>
        </w:rPr>
      </w:pPr>
    </w:p>
    <w:p w14:paraId="41FC3DE0" w14:textId="21A13883" w:rsidR="00C43FD5" w:rsidRPr="00C51A22" w:rsidRDefault="00E43963" w:rsidP="00C43FD5">
      <w:pPr>
        <w:spacing w:before="240" w:line="360" w:lineRule="auto"/>
        <w:jc w:val="both"/>
        <w:rPr>
          <w:rFonts w:ascii="Palatino Linotype" w:hAnsi="Palatino Linotype"/>
          <w:color w:val="000000"/>
          <w:sz w:val="24"/>
          <w:szCs w:val="24"/>
        </w:rPr>
      </w:pPr>
      <w:r w:rsidRPr="00C51A22">
        <w:rPr>
          <w:rFonts w:ascii="Palatino Linotype" w:hAnsi="Palatino Linotype" w:cs="Arial"/>
          <w:b/>
          <w:sz w:val="28"/>
        </w:rPr>
        <w:t>TERCERO</w:t>
      </w:r>
      <w:r w:rsidR="00C43FD5" w:rsidRPr="00C51A22">
        <w:rPr>
          <w:rFonts w:ascii="Palatino Linotype" w:hAnsi="Palatino Linotype" w:cs="Arial"/>
          <w:b/>
          <w:sz w:val="28"/>
        </w:rPr>
        <w:t xml:space="preserve">. </w:t>
      </w:r>
      <w:r w:rsidR="00C43FD5" w:rsidRPr="00C51A22">
        <w:rPr>
          <w:rFonts w:ascii="Palatino Linotype" w:hAnsi="Palatino Linotype"/>
          <w:b/>
          <w:sz w:val="28"/>
        </w:rPr>
        <w:t>Del recurso de revisión.</w:t>
      </w:r>
    </w:p>
    <w:p w14:paraId="5200DE31" w14:textId="2887FDC6" w:rsidR="00CC549C" w:rsidRPr="00C51A22" w:rsidRDefault="00C43FD5" w:rsidP="00C43FD5">
      <w:pPr>
        <w:spacing w:before="240" w:line="360" w:lineRule="auto"/>
        <w:jc w:val="both"/>
        <w:rPr>
          <w:rFonts w:ascii="Palatino Linotype" w:hAnsi="Palatino Linotype" w:cs="Arial"/>
          <w:sz w:val="24"/>
        </w:rPr>
      </w:pPr>
      <w:r w:rsidRPr="00C51A22">
        <w:rPr>
          <w:rFonts w:ascii="Palatino Linotype" w:hAnsi="Palatino Linotype" w:cs="Arial"/>
          <w:sz w:val="24"/>
          <w:szCs w:val="24"/>
        </w:rPr>
        <w:t xml:space="preserve">Inconforme con la respuesta notificada por </w:t>
      </w:r>
      <w:r w:rsidRPr="00C51A22">
        <w:rPr>
          <w:rFonts w:ascii="Palatino Linotype" w:hAnsi="Palatino Linotype" w:cs="Arial"/>
          <w:b/>
          <w:sz w:val="24"/>
          <w:szCs w:val="24"/>
        </w:rPr>
        <w:t>El Sujeto Obligado</w:t>
      </w:r>
      <w:r w:rsidRPr="00C51A22">
        <w:rPr>
          <w:rFonts w:ascii="Palatino Linotype" w:hAnsi="Palatino Linotype" w:cs="Arial"/>
          <w:sz w:val="24"/>
          <w:szCs w:val="24"/>
        </w:rPr>
        <w:t xml:space="preserve">, </w:t>
      </w:r>
      <w:r w:rsidRPr="00C51A22">
        <w:rPr>
          <w:rFonts w:ascii="Palatino Linotype" w:hAnsi="Palatino Linotype" w:cs="Arial"/>
          <w:b/>
          <w:sz w:val="24"/>
          <w:szCs w:val="24"/>
        </w:rPr>
        <w:t xml:space="preserve">el Recurrente </w:t>
      </w:r>
      <w:r w:rsidRPr="00C51A22">
        <w:rPr>
          <w:rFonts w:ascii="Palatino Linotype" w:hAnsi="Palatino Linotype" w:cs="Arial"/>
          <w:sz w:val="24"/>
          <w:szCs w:val="24"/>
        </w:rPr>
        <w:t xml:space="preserve">interpuso el recurso de revisión, en fecha </w:t>
      </w:r>
      <w:r w:rsidR="00E43963" w:rsidRPr="00C51A22">
        <w:rPr>
          <w:rFonts w:ascii="Palatino Linotype" w:hAnsi="Palatino Linotype" w:cs="Arial"/>
          <w:sz w:val="24"/>
          <w:szCs w:val="24"/>
        </w:rPr>
        <w:t>dieciocho de agosto</w:t>
      </w:r>
      <w:r w:rsidR="00071749" w:rsidRPr="00C51A22">
        <w:rPr>
          <w:rFonts w:ascii="Palatino Linotype" w:hAnsi="Palatino Linotype" w:cs="Arial"/>
          <w:sz w:val="24"/>
          <w:szCs w:val="24"/>
        </w:rPr>
        <w:t xml:space="preserve"> de dos mil </w:t>
      </w:r>
      <w:r w:rsidR="004763ED" w:rsidRPr="00C51A22">
        <w:rPr>
          <w:rFonts w:ascii="Palatino Linotype" w:hAnsi="Palatino Linotype" w:cs="Arial"/>
          <w:sz w:val="24"/>
          <w:szCs w:val="24"/>
        </w:rPr>
        <w:t>veinticinco</w:t>
      </w:r>
      <w:r w:rsidRPr="00C51A22">
        <w:rPr>
          <w:rFonts w:ascii="Palatino Linotype" w:hAnsi="Palatino Linotype" w:cs="Arial"/>
          <w:sz w:val="24"/>
          <w:szCs w:val="24"/>
        </w:rPr>
        <w:t>, el cual fue registrado</w:t>
      </w:r>
      <w:r w:rsidRPr="00C51A22">
        <w:rPr>
          <w:rFonts w:ascii="Palatino Linotype" w:hAnsi="Palatino Linotype" w:cs="Arial"/>
          <w:b/>
          <w:sz w:val="24"/>
          <w:szCs w:val="24"/>
        </w:rPr>
        <w:t xml:space="preserve"> </w:t>
      </w:r>
      <w:r w:rsidRPr="00C51A22">
        <w:rPr>
          <w:rFonts w:ascii="Palatino Linotype" w:hAnsi="Palatino Linotype" w:cs="Arial"/>
          <w:sz w:val="24"/>
          <w:szCs w:val="24"/>
        </w:rPr>
        <w:t xml:space="preserve">en el sistema electrónico con el expediente número </w:t>
      </w:r>
      <w:r w:rsidR="00E43963" w:rsidRPr="00C51A22">
        <w:rPr>
          <w:rFonts w:ascii="Palatino Linotype" w:hAnsi="Palatino Linotype" w:cs="Arial"/>
          <w:b/>
          <w:bCs/>
          <w:sz w:val="24"/>
          <w:szCs w:val="24"/>
          <w:lang w:eastAsia="es-MX"/>
        </w:rPr>
        <w:t>09660/INFOEM/IP/RR/2025</w:t>
      </w:r>
      <w:r w:rsidRPr="00C51A22">
        <w:rPr>
          <w:rFonts w:ascii="Palatino Linotype" w:hAnsi="Palatino Linotype" w:cs="Arial"/>
          <w:sz w:val="24"/>
          <w:szCs w:val="24"/>
        </w:rPr>
        <w:t xml:space="preserve">, en el cual </w:t>
      </w:r>
      <w:r w:rsidRPr="00C51A22">
        <w:rPr>
          <w:rFonts w:ascii="Palatino Linotype" w:hAnsi="Palatino Linotype" w:cs="Arial"/>
          <w:sz w:val="24"/>
        </w:rPr>
        <w:t>arguye, las siguientes manifestaciones:</w:t>
      </w:r>
    </w:p>
    <w:p w14:paraId="5D85F807" w14:textId="77777777" w:rsidR="00071749" w:rsidRPr="00C51A22" w:rsidRDefault="00071749" w:rsidP="00071749">
      <w:pPr>
        <w:pStyle w:val="Sinespaciado"/>
        <w:spacing w:line="360" w:lineRule="auto"/>
        <w:jc w:val="both"/>
        <w:rPr>
          <w:rFonts w:ascii="Palatino Linotype" w:hAnsi="Palatino Linotype" w:cs="Arial"/>
          <w:b/>
          <w:sz w:val="24"/>
          <w:lang w:val="es-ES_tradnl"/>
        </w:rPr>
      </w:pPr>
      <w:r w:rsidRPr="00C51A22">
        <w:rPr>
          <w:rFonts w:ascii="Palatino Linotype" w:hAnsi="Palatino Linotype" w:cs="Arial"/>
          <w:b/>
          <w:sz w:val="24"/>
          <w:lang w:val="es-ES_tradnl"/>
        </w:rPr>
        <w:t>Acto Impugnado:</w:t>
      </w:r>
    </w:p>
    <w:p w14:paraId="61EF1518" w14:textId="56A8FBE0" w:rsidR="00071749" w:rsidRPr="00C51A22" w:rsidRDefault="00071749" w:rsidP="00071749">
      <w:pPr>
        <w:pStyle w:val="Sinespaciado"/>
        <w:ind w:left="567" w:right="567"/>
        <w:jc w:val="both"/>
        <w:rPr>
          <w:rFonts w:ascii="Palatino Linotype" w:hAnsi="Palatino Linotype" w:cs="Arial"/>
          <w:bCs/>
          <w:i/>
          <w:sz w:val="24"/>
          <w:lang w:val="es-ES_tradnl"/>
        </w:rPr>
      </w:pPr>
      <w:r w:rsidRPr="00C51A22">
        <w:rPr>
          <w:rFonts w:ascii="Palatino Linotype" w:hAnsi="Palatino Linotype" w:cs="Arial"/>
          <w:bCs/>
          <w:i/>
          <w:sz w:val="24"/>
          <w:lang w:val="es-ES_tradnl"/>
        </w:rPr>
        <w:t>“</w:t>
      </w:r>
      <w:r w:rsidR="00E43963" w:rsidRPr="00C51A22">
        <w:rPr>
          <w:rFonts w:ascii="Palatino Linotype" w:hAnsi="Palatino Linotype" w:cs="Arial"/>
          <w:bCs/>
          <w:i/>
          <w:sz w:val="24"/>
          <w:lang w:val="es-ES_tradnl"/>
        </w:rPr>
        <w:t xml:space="preserve">La unidad de opacidad no entrega la información completa se </w:t>
      </w:r>
      <w:proofErr w:type="spellStart"/>
      <w:r w:rsidR="00E43963" w:rsidRPr="00C51A22">
        <w:rPr>
          <w:rFonts w:ascii="Palatino Linotype" w:hAnsi="Palatino Linotype" w:cs="Arial"/>
          <w:bCs/>
          <w:i/>
          <w:sz w:val="24"/>
          <w:lang w:val="es-ES_tradnl"/>
        </w:rPr>
        <w:t>solicito</w:t>
      </w:r>
      <w:proofErr w:type="spellEnd"/>
      <w:r w:rsidR="00E43963" w:rsidRPr="00C51A22">
        <w:rPr>
          <w:rFonts w:ascii="Palatino Linotype" w:hAnsi="Palatino Linotype" w:cs="Arial"/>
          <w:bCs/>
          <w:i/>
          <w:sz w:val="24"/>
          <w:lang w:val="es-ES_tradnl"/>
        </w:rPr>
        <w:t xml:space="preserve"> completo pero como dice que para que si ya se va el informe que </w:t>
      </w:r>
      <w:r w:rsidR="00E4189B">
        <w:rPr>
          <w:rFonts w:ascii="Palatino Linotype" w:hAnsi="Palatino Linotype" w:cs="Arial"/>
          <w:bCs/>
          <w:i/>
          <w:sz w:val="24"/>
          <w:lang w:val="es-ES_tradnl"/>
        </w:rPr>
        <w:t>XXXX</w:t>
      </w:r>
      <w:r w:rsidR="00E43963" w:rsidRPr="00C51A22">
        <w:rPr>
          <w:rFonts w:ascii="Palatino Linotype" w:hAnsi="Palatino Linotype" w:cs="Arial"/>
          <w:bCs/>
          <w:i/>
          <w:sz w:val="24"/>
          <w:lang w:val="es-ES_tradnl"/>
        </w:rPr>
        <w:t xml:space="preserve"> es la que dice que no pasa nada pues ojala el </w:t>
      </w:r>
      <w:proofErr w:type="spellStart"/>
      <w:r w:rsidR="00E43963" w:rsidRPr="00C51A22">
        <w:rPr>
          <w:rFonts w:ascii="Palatino Linotype" w:hAnsi="Palatino Linotype" w:cs="Arial"/>
          <w:bCs/>
          <w:i/>
          <w:sz w:val="24"/>
          <w:lang w:val="es-ES_tradnl"/>
        </w:rPr>
        <w:t>infoem</w:t>
      </w:r>
      <w:proofErr w:type="spellEnd"/>
      <w:r w:rsidR="00E43963" w:rsidRPr="00C51A22">
        <w:rPr>
          <w:rFonts w:ascii="Palatino Linotype" w:hAnsi="Palatino Linotype" w:cs="Arial"/>
          <w:bCs/>
          <w:i/>
          <w:sz w:val="24"/>
          <w:lang w:val="es-ES_tradnl"/>
        </w:rPr>
        <w:t xml:space="preserve"> garantice mi derecho.</w:t>
      </w:r>
      <w:r w:rsidRPr="00C51A22">
        <w:rPr>
          <w:rFonts w:ascii="Palatino Linotype" w:hAnsi="Palatino Linotype" w:cs="Arial"/>
          <w:bCs/>
          <w:i/>
          <w:sz w:val="24"/>
          <w:lang w:val="es-ES_tradnl"/>
        </w:rPr>
        <w:t>” [Sic].</w:t>
      </w:r>
    </w:p>
    <w:p w14:paraId="2C091F66" w14:textId="77777777" w:rsidR="00071749" w:rsidRPr="00C51A22" w:rsidRDefault="00071749" w:rsidP="00071749">
      <w:pPr>
        <w:pStyle w:val="Sinespaciado"/>
        <w:spacing w:line="360" w:lineRule="auto"/>
        <w:jc w:val="both"/>
        <w:rPr>
          <w:rFonts w:ascii="Palatino Linotype" w:hAnsi="Palatino Linotype" w:cs="Arial"/>
          <w:b/>
          <w:i/>
          <w:sz w:val="24"/>
          <w:lang w:val="es-ES_tradnl"/>
        </w:rPr>
      </w:pPr>
    </w:p>
    <w:p w14:paraId="7506522F" w14:textId="77777777" w:rsidR="00071749" w:rsidRPr="00C51A22" w:rsidRDefault="00071749" w:rsidP="00071749">
      <w:pPr>
        <w:pStyle w:val="Sinespaciado"/>
        <w:spacing w:line="360" w:lineRule="auto"/>
        <w:jc w:val="both"/>
        <w:rPr>
          <w:rFonts w:ascii="Palatino Linotype" w:hAnsi="Palatino Linotype" w:cs="Arial"/>
          <w:b/>
          <w:sz w:val="24"/>
          <w:lang w:val="es-ES_tradnl"/>
        </w:rPr>
      </w:pPr>
      <w:r w:rsidRPr="00C51A22">
        <w:rPr>
          <w:rFonts w:ascii="Palatino Linotype" w:hAnsi="Palatino Linotype" w:cs="Arial"/>
          <w:b/>
          <w:sz w:val="24"/>
          <w:lang w:val="es-ES_tradnl"/>
        </w:rPr>
        <w:t xml:space="preserve">Razones o Motivos de Inconformidad: </w:t>
      </w:r>
    </w:p>
    <w:p w14:paraId="0E8BD5E1" w14:textId="7C03C22D" w:rsidR="00071749" w:rsidRPr="00C51A22" w:rsidRDefault="00071749" w:rsidP="00071749">
      <w:pPr>
        <w:pStyle w:val="Sinespaciado"/>
        <w:ind w:left="567" w:right="567"/>
        <w:jc w:val="both"/>
        <w:rPr>
          <w:rFonts w:ascii="Palatino Linotype" w:hAnsi="Palatino Linotype" w:cs="Arial"/>
          <w:bCs/>
          <w:i/>
          <w:iCs/>
          <w:sz w:val="24"/>
          <w:lang w:val="es-ES_tradnl"/>
        </w:rPr>
      </w:pPr>
      <w:r w:rsidRPr="00C51A22">
        <w:rPr>
          <w:rFonts w:ascii="Palatino Linotype" w:hAnsi="Palatino Linotype" w:cs="Arial"/>
          <w:bCs/>
          <w:i/>
          <w:iCs/>
          <w:sz w:val="24"/>
          <w:lang w:val="es-ES_tradnl"/>
        </w:rPr>
        <w:t>“</w:t>
      </w:r>
      <w:r w:rsidR="00E43963" w:rsidRPr="00C51A22">
        <w:rPr>
          <w:rFonts w:ascii="Palatino Linotype" w:hAnsi="Palatino Linotype" w:cs="Arial"/>
          <w:bCs/>
          <w:i/>
          <w:iCs/>
          <w:sz w:val="24"/>
          <w:lang w:val="es-ES_tradnl"/>
        </w:rPr>
        <w:t xml:space="preserve">La unidad de opacidad no entrega la información completa se </w:t>
      </w:r>
      <w:proofErr w:type="spellStart"/>
      <w:r w:rsidR="00E43963" w:rsidRPr="00C51A22">
        <w:rPr>
          <w:rFonts w:ascii="Palatino Linotype" w:hAnsi="Palatino Linotype" w:cs="Arial"/>
          <w:bCs/>
          <w:i/>
          <w:iCs/>
          <w:sz w:val="24"/>
          <w:lang w:val="es-ES_tradnl"/>
        </w:rPr>
        <w:t>solicito</w:t>
      </w:r>
      <w:proofErr w:type="spellEnd"/>
      <w:r w:rsidR="00E43963" w:rsidRPr="00C51A22">
        <w:rPr>
          <w:rFonts w:ascii="Palatino Linotype" w:hAnsi="Palatino Linotype" w:cs="Arial"/>
          <w:bCs/>
          <w:i/>
          <w:iCs/>
          <w:sz w:val="24"/>
          <w:lang w:val="es-ES_tradnl"/>
        </w:rPr>
        <w:t xml:space="preserve"> completo pero como dice que para que si ya se va el informe que </w:t>
      </w:r>
      <w:r w:rsidR="00E4189B">
        <w:rPr>
          <w:rFonts w:ascii="Palatino Linotype" w:hAnsi="Palatino Linotype" w:cs="Arial"/>
          <w:bCs/>
          <w:i/>
          <w:iCs/>
          <w:sz w:val="24"/>
          <w:lang w:val="es-ES_tradnl"/>
        </w:rPr>
        <w:t>XXX</w:t>
      </w:r>
      <w:r w:rsidR="00E43963" w:rsidRPr="00C51A22">
        <w:rPr>
          <w:rFonts w:ascii="Palatino Linotype" w:hAnsi="Palatino Linotype" w:cs="Arial"/>
          <w:bCs/>
          <w:i/>
          <w:iCs/>
          <w:sz w:val="24"/>
          <w:lang w:val="es-ES_tradnl"/>
        </w:rPr>
        <w:t xml:space="preserve"> es la que dice que no pasa nada pues ojala el </w:t>
      </w:r>
      <w:proofErr w:type="spellStart"/>
      <w:r w:rsidR="00E43963" w:rsidRPr="00C51A22">
        <w:rPr>
          <w:rFonts w:ascii="Palatino Linotype" w:hAnsi="Palatino Linotype" w:cs="Arial"/>
          <w:bCs/>
          <w:i/>
          <w:iCs/>
          <w:sz w:val="24"/>
          <w:lang w:val="es-ES_tradnl"/>
        </w:rPr>
        <w:t>infoem</w:t>
      </w:r>
      <w:proofErr w:type="spellEnd"/>
      <w:r w:rsidR="00E43963" w:rsidRPr="00C51A22">
        <w:rPr>
          <w:rFonts w:ascii="Palatino Linotype" w:hAnsi="Palatino Linotype" w:cs="Arial"/>
          <w:bCs/>
          <w:i/>
          <w:iCs/>
          <w:sz w:val="24"/>
          <w:lang w:val="es-ES_tradnl"/>
        </w:rPr>
        <w:t xml:space="preserve"> garantice mi derecho.</w:t>
      </w:r>
      <w:r w:rsidRPr="00C51A22">
        <w:rPr>
          <w:rFonts w:ascii="Palatino Linotype" w:hAnsi="Palatino Linotype" w:cs="Arial"/>
          <w:bCs/>
          <w:i/>
          <w:iCs/>
          <w:sz w:val="24"/>
          <w:lang w:val="es-ES_tradnl"/>
        </w:rPr>
        <w:t>”</w:t>
      </w:r>
      <w:r w:rsidRPr="00C51A22">
        <w:rPr>
          <w:rFonts w:ascii="Palatino Linotype" w:hAnsi="Palatino Linotype" w:cs="Arial"/>
          <w:bCs/>
          <w:i/>
          <w:sz w:val="24"/>
          <w:lang w:val="es-ES_tradnl"/>
        </w:rPr>
        <w:t xml:space="preserve"> [Sic].</w:t>
      </w:r>
    </w:p>
    <w:p w14:paraId="1F90E309" w14:textId="77777777" w:rsidR="00C43FD5" w:rsidRPr="00C51A22" w:rsidRDefault="00C43FD5" w:rsidP="004657BE">
      <w:pPr>
        <w:pStyle w:val="Sinespaciado"/>
        <w:spacing w:line="360" w:lineRule="auto"/>
        <w:jc w:val="both"/>
        <w:rPr>
          <w:rFonts w:ascii="Palatino Linotype" w:hAnsi="Palatino Linotype"/>
          <w:b/>
          <w:sz w:val="26"/>
          <w:szCs w:val="26"/>
          <w:lang w:val="es-ES_tradnl"/>
        </w:rPr>
      </w:pPr>
    </w:p>
    <w:p w14:paraId="36213C14" w14:textId="67863317" w:rsidR="007E2E80" w:rsidRPr="00C51A22" w:rsidRDefault="00E43963" w:rsidP="00CC549C">
      <w:pPr>
        <w:spacing w:before="240" w:line="360" w:lineRule="auto"/>
        <w:jc w:val="both"/>
        <w:rPr>
          <w:rFonts w:ascii="Palatino Linotype" w:hAnsi="Palatino Linotype"/>
          <w:b/>
          <w:sz w:val="28"/>
          <w:szCs w:val="28"/>
        </w:rPr>
      </w:pPr>
      <w:r w:rsidRPr="00C51A22">
        <w:rPr>
          <w:rFonts w:ascii="Palatino Linotype" w:hAnsi="Palatino Linotype"/>
          <w:b/>
          <w:sz w:val="28"/>
          <w:szCs w:val="28"/>
        </w:rPr>
        <w:t>CUARTO</w:t>
      </w:r>
      <w:r w:rsidR="007E2E80" w:rsidRPr="00C51A22">
        <w:rPr>
          <w:rFonts w:ascii="Palatino Linotype" w:hAnsi="Palatino Linotype"/>
          <w:b/>
          <w:sz w:val="28"/>
          <w:szCs w:val="28"/>
        </w:rPr>
        <w:t xml:space="preserve">. Del turno </w:t>
      </w:r>
      <w:r w:rsidR="000E7C0A" w:rsidRPr="00C51A22">
        <w:rPr>
          <w:rFonts w:ascii="Palatino Linotype" w:hAnsi="Palatino Linotype"/>
          <w:b/>
          <w:sz w:val="28"/>
          <w:szCs w:val="28"/>
        </w:rPr>
        <w:t xml:space="preserve">y admisión </w:t>
      </w:r>
      <w:r w:rsidR="007E2E80" w:rsidRPr="00C51A22">
        <w:rPr>
          <w:rFonts w:ascii="Palatino Linotype" w:hAnsi="Palatino Linotype"/>
          <w:b/>
          <w:sz w:val="28"/>
          <w:szCs w:val="28"/>
        </w:rPr>
        <w:t>del recurso de revisión.</w:t>
      </w:r>
    </w:p>
    <w:p w14:paraId="3CCD9705" w14:textId="5DC0150C" w:rsidR="000F2E0F" w:rsidRPr="00C51A22" w:rsidRDefault="007E2E80" w:rsidP="004657BE">
      <w:pPr>
        <w:pStyle w:val="Sinespaciado"/>
        <w:spacing w:line="360" w:lineRule="auto"/>
        <w:jc w:val="both"/>
        <w:rPr>
          <w:rFonts w:ascii="Palatino Linotype" w:hAnsi="Palatino Linotype"/>
          <w:sz w:val="24"/>
          <w:szCs w:val="24"/>
          <w:lang w:val="es-ES_tradnl"/>
        </w:rPr>
      </w:pPr>
      <w:r w:rsidRPr="00C51A22">
        <w:rPr>
          <w:rFonts w:ascii="Palatino Linotype" w:hAnsi="Palatino Linotype"/>
          <w:sz w:val="24"/>
          <w:szCs w:val="24"/>
          <w:lang w:val="es-ES_tradnl"/>
        </w:rPr>
        <w:t>Medio de impugnación que le fue turnado a</w:t>
      </w:r>
      <w:r w:rsidR="00C40A1A" w:rsidRPr="00C51A22">
        <w:rPr>
          <w:rFonts w:ascii="Palatino Linotype" w:hAnsi="Palatino Linotype"/>
          <w:sz w:val="24"/>
          <w:szCs w:val="24"/>
          <w:lang w:val="es-ES_tradnl"/>
        </w:rPr>
        <w:t>l</w:t>
      </w:r>
      <w:r w:rsidRPr="00C51A22">
        <w:rPr>
          <w:rFonts w:ascii="Palatino Linotype" w:hAnsi="Palatino Linotype"/>
          <w:sz w:val="24"/>
          <w:szCs w:val="24"/>
          <w:lang w:val="es-ES_tradnl"/>
        </w:rPr>
        <w:t xml:space="preserve"> </w:t>
      </w:r>
      <w:r w:rsidRPr="00C51A22">
        <w:rPr>
          <w:rFonts w:ascii="Palatino Linotype" w:hAnsi="Palatino Linotype"/>
          <w:b/>
          <w:sz w:val="24"/>
          <w:szCs w:val="24"/>
          <w:lang w:val="es-ES_tradnl"/>
        </w:rPr>
        <w:t>Comisionad</w:t>
      </w:r>
      <w:r w:rsidR="00C40A1A" w:rsidRPr="00C51A22">
        <w:rPr>
          <w:rFonts w:ascii="Palatino Linotype" w:hAnsi="Palatino Linotype"/>
          <w:b/>
          <w:sz w:val="24"/>
          <w:szCs w:val="24"/>
          <w:lang w:val="es-ES_tradnl"/>
        </w:rPr>
        <w:t>o</w:t>
      </w:r>
      <w:r w:rsidR="00AD2D04" w:rsidRPr="00C51A22">
        <w:rPr>
          <w:rFonts w:ascii="Palatino Linotype" w:hAnsi="Palatino Linotype"/>
          <w:b/>
          <w:sz w:val="24"/>
          <w:szCs w:val="24"/>
          <w:lang w:val="es-ES_tradnl"/>
        </w:rPr>
        <w:t xml:space="preserve"> Presidente</w:t>
      </w:r>
      <w:r w:rsidRPr="00C51A22">
        <w:rPr>
          <w:rFonts w:ascii="Palatino Linotype" w:hAnsi="Palatino Linotype"/>
          <w:b/>
          <w:sz w:val="24"/>
          <w:szCs w:val="24"/>
          <w:lang w:val="es-ES_tradnl"/>
        </w:rPr>
        <w:t xml:space="preserve"> </w:t>
      </w:r>
      <w:r w:rsidR="00C40A1A" w:rsidRPr="00C51A22">
        <w:rPr>
          <w:rFonts w:ascii="Palatino Linotype" w:hAnsi="Palatino Linotype"/>
          <w:b/>
          <w:sz w:val="24"/>
          <w:szCs w:val="24"/>
          <w:lang w:val="es-ES_tradnl"/>
        </w:rPr>
        <w:t>José Martínez Vilchis</w:t>
      </w:r>
      <w:r w:rsidRPr="00C51A22">
        <w:rPr>
          <w:rFonts w:ascii="Palatino Linotype" w:hAnsi="Palatino Linotype"/>
          <w:sz w:val="24"/>
          <w:szCs w:val="24"/>
          <w:lang w:val="es-ES_tradnl"/>
        </w:rPr>
        <w:t xml:space="preserve">, por medio del sistema electrónico en términos del </w:t>
      </w:r>
      <w:r w:rsidR="00BE6D77" w:rsidRPr="00C51A22">
        <w:rPr>
          <w:rFonts w:ascii="Palatino Linotype" w:hAnsi="Palatino Linotype"/>
          <w:sz w:val="24"/>
          <w:szCs w:val="24"/>
          <w:lang w:val="es-ES_tradnl"/>
        </w:rPr>
        <w:t>numeral</w:t>
      </w:r>
      <w:r w:rsidRPr="00C51A22">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E43963" w:rsidRPr="00C51A22">
        <w:rPr>
          <w:rFonts w:ascii="Palatino Linotype" w:hAnsi="Palatino Linotype"/>
          <w:sz w:val="24"/>
          <w:szCs w:val="24"/>
          <w:lang w:val="es-ES_tradnl"/>
        </w:rPr>
        <w:t>veintiuno de agosto</w:t>
      </w:r>
      <w:r w:rsidR="004763ED" w:rsidRPr="00C51A22">
        <w:rPr>
          <w:rFonts w:ascii="Palatino Linotype" w:hAnsi="Palatino Linotype"/>
          <w:sz w:val="24"/>
          <w:szCs w:val="24"/>
          <w:lang w:val="es-ES_tradnl"/>
        </w:rPr>
        <w:t xml:space="preserve"> de dos mil veinticinco</w:t>
      </w:r>
      <w:r w:rsidRPr="00C51A22">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0B9CEAF1" w14:textId="1F2EB41A" w:rsidR="007E2E80" w:rsidRPr="00C51A22" w:rsidRDefault="00E43963" w:rsidP="00CC549C">
      <w:pPr>
        <w:spacing w:before="240" w:line="360" w:lineRule="auto"/>
        <w:jc w:val="both"/>
        <w:rPr>
          <w:rFonts w:ascii="Palatino Linotype" w:hAnsi="Palatino Linotype"/>
          <w:b/>
          <w:sz w:val="28"/>
          <w:szCs w:val="28"/>
        </w:rPr>
      </w:pPr>
      <w:r w:rsidRPr="00C51A22">
        <w:rPr>
          <w:rFonts w:ascii="Palatino Linotype" w:hAnsi="Palatino Linotype"/>
          <w:b/>
          <w:sz w:val="28"/>
          <w:szCs w:val="28"/>
        </w:rPr>
        <w:lastRenderedPageBreak/>
        <w:t>QUINTO</w:t>
      </w:r>
      <w:r w:rsidR="007E2E80" w:rsidRPr="00C51A22">
        <w:rPr>
          <w:rFonts w:ascii="Palatino Linotype" w:hAnsi="Palatino Linotype"/>
          <w:b/>
          <w:sz w:val="28"/>
          <w:szCs w:val="28"/>
        </w:rPr>
        <w:t>. De la etapa de instrucción.</w:t>
      </w:r>
    </w:p>
    <w:p w14:paraId="43195A1F" w14:textId="1FF2B51A" w:rsidR="00CC549C" w:rsidRPr="00C51A22" w:rsidRDefault="00CC549C" w:rsidP="00CC549C">
      <w:pPr>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Una vez transcurrido el término legal referido se destaca que, en fecha </w:t>
      </w:r>
      <w:r w:rsidR="00E43963" w:rsidRPr="00C51A22">
        <w:rPr>
          <w:rFonts w:ascii="Palatino Linotype" w:hAnsi="Palatino Linotype" w:cs="Arial"/>
          <w:sz w:val="24"/>
          <w:szCs w:val="24"/>
        </w:rPr>
        <w:t>primero de septiembre</w:t>
      </w:r>
      <w:r w:rsidRPr="00C51A22">
        <w:rPr>
          <w:rFonts w:ascii="Palatino Linotype" w:hAnsi="Palatino Linotype" w:cs="Arial"/>
          <w:sz w:val="24"/>
          <w:szCs w:val="24"/>
        </w:rPr>
        <w:t xml:space="preserve"> de dos mil veinticinco, </w:t>
      </w:r>
      <w:r w:rsidRPr="00C51A22">
        <w:rPr>
          <w:rFonts w:ascii="Palatino Linotype" w:hAnsi="Palatino Linotype" w:cs="Arial"/>
          <w:b/>
          <w:sz w:val="24"/>
          <w:szCs w:val="24"/>
        </w:rPr>
        <w:t>El Sujeto Obligado</w:t>
      </w:r>
      <w:r w:rsidRPr="00C51A22">
        <w:rPr>
          <w:rFonts w:ascii="Palatino Linotype" w:hAnsi="Palatino Linotype" w:cs="Arial"/>
          <w:sz w:val="24"/>
          <w:szCs w:val="24"/>
        </w:rPr>
        <w:t xml:space="preserve"> rindió su informe justificado mediante los archivos electrónicos denominados </w:t>
      </w:r>
      <w:r w:rsidRPr="00C51A22">
        <w:rPr>
          <w:rFonts w:ascii="Palatino Linotype" w:hAnsi="Palatino Linotype" w:cs="Arial"/>
          <w:i/>
          <w:sz w:val="24"/>
          <w:szCs w:val="24"/>
        </w:rPr>
        <w:t>“</w:t>
      </w:r>
      <w:r w:rsidR="00E43963" w:rsidRPr="00C51A22">
        <w:rPr>
          <w:rFonts w:ascii="Palatino Linotype" w:hAnsi="Palatino Linotype" w:cs="Arial"/>
          <w:i/>
          <w:sz w:val="24"/>
          <w:szCs w:val="24"/>
        </w:rPr>
        <w:t>ANEXOS 09660-2025.pdf</w:t>
      </w:r>
      <w:r w:rsidRPr="00C51A22">
        <w:rPr>
          <w:rFonts w:ascii="Palatino Linotype" w:hAnsi="Palatino Linotype" w:cs="Arial"/>
          <w:i/>
          <w:sz w:val="24"/>
          <w:szCs w:val="24"/>
        </w:rPr>
        <w:t>”</w:t>
      </w:r>
      <w:r w:rsidR="00E43963" w:rsidRPr="00C51A22">
        <w:rPr>
          <w:rFonts w:ascii="Palatino Linotype" w:hAnsi="Palatino Linotype" w:cs="Arial"/>
          <w:i/>
          <w:sz w:val="24"/>
          <w:szCs w:val="24"/>
        </w:rPr>
        <w:t>, “Ratificación 09660.pdf”</w:t>
      </w:r>
      <w:r w:rsidRPr="00C51A22">
        <w:rPr>
          <w:rFonts w:ascii="Palatino Linotype" w:hAnsi="Palatino Linotype" w:cs="Arial"/>
          <w:i/>
          <w:sz w:val="24"/>
          <w:szCs w:val="24"/>
        </w:rPr>
        <w:t xml:space="preserve"> </w:t>
      </w:r>
      <w:r w:rsidRPr="00C51A22">
        <w:rPr>
          <w:rFonts w:ascii="Palatino Linotype" w:hAnsi="Palatino Linotype" w:cs="Arial"/>
          <w:iCs/>
          <w:sz w:val="24"/>
          <w:szCs w:val="24"/>
        </w:rPr>
        <w:t>y</w:t>
      </w:r>
      <w:r w:rsidRPr="00C51A22">
        <w:rPr>
          <w:rFonts w:ascii="Palatino Linotype" w:hAnsi="Palatino Linotype" w:cs="Arial"/>
          <w:i/>
          <w:sz w:val="24"/>
          <w:szCs w:val="24"/>
        </w:rPr>
        <w:t xml:space="preserve"> “</w:t>
      </w:r>
      <w:r w:rsidR="00E43963" w:rsidRPr="00C51A22">
        <w:rPr>
          <w:rFonts w:ascii="Palatino Linotype" w:hAnsi="Palatino Linotype" w:cs="Arial"/>
          <w:i/>
          <w:sz w:val="24"/>
          <w:szCs w:val="24"/>
        </w:rPr>
        <w:t>Recurso 9660 SAIMEX 3603_CD.pdf</w:t>
      </w:r>
      <w:r w:rsidRPr="00C51A22">
        <w:rPr>
          <w:rFonts w:ascii="Palatino Linotype" w:hAnsi="Palatino Linotype" w:cs="Arial"/>
          <w:i/>
          <w:sz w:val="24"/>
          <w:szCs w:val="24"/>
        </w:rPr>
        <w:t>”</w:t>
      </w:r>
      <w:r w:rsidRPr="00C51A22">
        <w:rPr>
          <w:rFonts w:ascii="Palatino Linotype" w:hAnsi="Palatino Linotype" w:cs="Arial"/>
          <w:sz w:val="24"/>
          <w:szCs w:val="24"/>
        </w:rPr>
        <w:t xml:space="preserve">, mismo que fue puesto a la vista del particular mediante Acuerdo de fecha </w:t>
      </w:r>
      <w:r w:rsidR="00E43963" w:rsidRPr="00C51A22">
        <w:rPr>
          <w:rFonts w:ascii="Palatino Linotype" w:hAnsi="Palatino Linotype" w:cs="Arial"/>
          <w:sz w:val="24"/>
          <w:szCs w:val="24"/>
        </w:rPr>
        <w:t>veinticinco de septiembre</w:t>
      </w:r>
      <w:r w:rsidRPr="00C51A22">
        <w:rPr>
          <w:rFonts w:ascii="Palatino Linotype" w:hAnsi="Palatino Linotype" w:cs="Arial"/>
          <w:sz w:val="24"/>
          <w:szCs w:val="24"/>
        </w:rPr>
        <w:t xml:space="preserve"> de dos mil veinticinco; asimismo, se aprecia que la parte </w:t>
      </w:r>
      <w:r w:rsidRPr="00C51A22">
        <w:rPr>
          <w:rFonts w:ascii="Palatino Linotype" w:hAnsi="Palatino Linotype" w:cs="Arial"/>
          <w:b/>
          <w:sz w:val="24"/>
          <w:szCs w:val="24"/>
        </w:rPr>
        <w:t>Recurrente</w:t>
      </w:r>
      <w:r w:rsidRPr="00C51A22">
        <w:rPr>
          <w:rFonts w:ascii="Palatino Linotype" w:hAnsi="Palatino Linotype" w:cs="Arial"/>
          <w:sz w:val="24"/>
          <w:szCs w:val="24"/>
        </w:rPr>
        <w:t xml:space="preserve"> no realizó alegatos, ni ofreció pruebas o manifestaciones.</w:t>
      </w:r>
    </w:p>
    <w:p w14:paraId="0E994B3D" w14:textId="77777777" w:rsidR="00AD2D04" w:rsidRPr="00C51A22" w:rsidRDefault="00AD2D04" w:rsidP="00AD2D04">
      <w:pPr>
        <w:spacing w:after="0" w:line="360" w:lineRule="auto"/>
        <w:jc w:val="both"/>
        <w:rPr>
          <w:rFonts w:ascii="Palatino Linotype" w:hAnsi="Palatino Linotype" w:cs="Arial"/>
          <w:sz w:val="24"/>
          <w:szCs w:val="24"/>
        </w:rPr>
      </w:pPr>
    </w:p>
    <w:p w14:paraId="29E81583" w14:textId="17C82D08" w:rsidR="00AD2D04" w:rsidRPr="00C51A22" w:rsidRDefault="00E43963" w:rsidP="00CC549C">
      <w:pPr>
        <w:spacing w:before="240" w:line="360" w:lineRule="auto"/>
        <w:jc w:val="both"/>
        <w:rPr>
          <w:rFonts w:ascii="Palatino Linotype" w:hAnsi="Palatino Linotype" w:cs="Arial"/>
          <w:b/>
          <w:sz w:val="28"/>
          <w:szCs w:val="24"/>
        </w:rPr>
      </w:pPr>
      <w:r w:rsidRPr="00C51A22">
        <w:rPr>
          <w:rFonts w:ascii="Palatino Linotype" w:hAnsi="Palatino Linotype" w:cs="Arial"/>
          <w:b/>
          <w:sz w:val="28"/>
          <w:szCs w:val="24"/>
        </w:rPr>
        <w:t>SEXTO</w:t>
      </w:r>
      <w:r w:rsidR="00AD2D04" w:rsidRPr="00C51A22">
        <w:rPr>
          <w:rFonts w:ascii="Palatino Linotype" w:hAnsi="Palatino Linotype" w:cs="Arial"/>
          <w:b/>
          <w:sz w:val="28"/>
          <w:szCs w:val="24"/>
        </w:rPr>
        <w:t>. Del cierre de instrucción.</w:t>
      </w:r>
      <w:r w:rsidR="00AD2D04" w:rsidRPr="00C51A22">
        <w:rPr>
          <w:rFonts w:ascii="Palatino Linotype" w:hAnsi="Palatino Linotype" w:cs="Arial"/>
          <w:b/>
          <w:sz w:val="28"/>
          <w:szCs w:val="24"/>
        </w:rPr>
        <w:tab/>
      </w:r>
    </w:p>
    <w:p w14:paraId="478E1ED4" w14:textId="5A9ABE41" w:rsidR="00AD2D04" w:rsidRPr="00C51A22" w:rsidRDefault="00AD2D04" w:rsidP="00AD2D04">
      <w:pPr>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Así, una vez transcurrido el término legal, se decretó el cierre de instrucción en fecha </w:t>
      </w:r>
      <w:r w:rsidR="00662934" w:rsidRPr="00C51A22">
        <w:rPr>
          <w:rFonts w:ascii="Palatino Linotype" w:hAnsi="Palatino Linotype" w:cs="Arial"/>
          <w:sz w:val="24"/>
          <w:szCs w:val="24"/>
        </w:rPr>
        <w:t>dos</w:t>
      </w:r>
      <w:r w:rsidR="00E43963" w:rsidRPr="00C51A22">
        <w:rPr>
          <w:rFonts w:ascii="Palatino Linotype" w:hAnsi="Palatino Linotype" w:cs="Arial"/>
          <w:sz w:val="24"/>
          <w:szCs w:val="24"/>
        </w:rPr>
        <w:t xml:space="preserve"> de octubre</w:t>
      </w:r>
      <w:r w:rsidR="00B2438B" w:rsidRPr="00C51A22">
        <w:rPr>
          <w:rFonts w:ascii="Palatino Linotype" w:hAnsi="Palatino Linotype" w:cs="Arial"/>
          <w:sz w:val="24"/>
          <w:szCs w:val="24"/>
        </w:rPr>
        <w:t xml:space="preserve"> de dos mil veinticinco</w:t>
      </w:r>
      <w:r w:rsidRPr="00C51A2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050D68F" w14:textId="77777777" w:rsidR="00CC549C" w:rsidRPr="00C51A22" w:rsidRDefault="00CC549C" w:rsidP="00AD2D04">
      <w:pPr>
        <w:spacing w:after="0" w:line="360" w:lineRule="auto"/>
        <w:jc w:val="both"/>
        <w:rPr>
          <w:rFonts w:ascii="Palatino Linotype" w:hAnsi="Palatino Linotype" w:cs="Arial"/>
          <w:sz w:val="24"/>
          <w:szCs w:val="24"/>
        </w:rPr>
      </w:pPr>
    </w:p>
    <w:p w14:paraId="7732220C" w14:textId="317C31BD" w:rsidR="00CC549C" w:rsidRPr="00C51A22" w:rsidRDefault="001379F3" w:rsidP="00CC549C">
      <w:pPr>
        <w:spacing w:before="240" w:line="360" w:lineRule="auto"/>
        <w:jc w:val="both"/>
        <w:rPr>
          <w:rFonts w:ascii="Palatino Linotype" w:eastAsia="Calibri" w:hAnsi="Palatino Linotype" w:cs="Calibri"/>
          <w:b/>
          <w:sz w:val="28"/>
          <w:szCs w:val="28"/>
          <w:lang w:eastAsia="es-MX"/>
        </w:rPr>
      </w:pPr>
      <w:r w:rsidRPr="00C51A22">
        <w:rPr>
          <w:rFonts w:ascii="Palatino Linotype" w:eastAsia="Calibri" w:hAnsi="Palatino Linotype" w:cs="Calibri"/>
          <w:b/>
          <w:sz w:val="28"/>
          <w:szCs w:val="28"/>
          <w:lang w:eastAsia="es-MX"/>
        </w:rPr>
        <w:t>SÉPTIMO</w:t>
      </w:r>
      <w:r w:rsidR="00CC549C" w:rsidRPr="00C51A22">
        <w:rPr>
          <w:rFonts w:ascii="Palatino Linotype" w:eastAsia="Calibri" w:hAnsi="Palatino Linotype" w:cs="Calibri"/>
          <w:b/>
          <w:sz w:val="28"/>
          <w:szCs w:val="28"/>
          <w:lang w:eastAsia="es-MX"/>
        </w:rPr>
        <w:t>. De la ampliación del término para resolver.</w:t>
      </w:r>
    </w:p>
    <w:p w14:paraId="59512E34" w14:textId="3BCA5C8E" w:rsidR="00CC549C" w:rsidRPr="00C51A22" w:rsidRDefault="00CC549C" w:rsidP="00CC549C">
      <w:pPr>
        <w:spacing w:after="0" w:line="360" w:lineRule="auto"/>
        <w:jc w:val="both"/>
        <w:rPr>
          <w:rFonts w:ascii="Palatino Linotype" w:hAnsi="Palatino Linotype" w:cs="Arial"/>
          <w:sz w:val="24"/>
          <w:szCs w:val="24"/>
        </w:rPr>
      </w:pPr>
      <w:r w:rsidRPr="00C51A22">
        <w:rPr>
          <w:rFonts w:ascii="Palatino Linotype" w:eastAsia="Calibri" w:hAnsi="Palatino Linotype" w:cs="Calibri"/>
          <w:sz w:val="24"/>
          <w:szCs w:val="24"/>
          <w:lang w:eastAsia="es-MX"/>
        </w:rPr>
        <w:t xml:space="preserve">En fecha </w:t>
      </w:r>
      <w:r w:rsidR="001379F3" w:rsidRPr="00C51A22">
        <w:rPr>
          <w:rFonts w:ascii="Palatino Linotype" w:eastAsia="Calibri" w:hAnsi="Palatino Linotype" w:cs="Calibri"/>
          <w:sz w:val="24"/>
          <w:szCs w:val="24"/>
          <w:lang w:eastAsia="es-MX"/>
        </w:rPr>
        <w:t>tres de octubre</w:t>
      </w:r>
      <w:r w:rsidRPr="00C51A22">
        <w:rPr>
          <w:rFonts w:ascii="Palatino Linotype" w:eastAsia="Calibri" w:hAnsi="Palatino Linotype" w:cs="Calibri"/>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40C4EA6" w14:textId="77777777" w:rsidR="00CC549C" w:rsidRPr="00C51A22" w:rsidRDefault="00CC549C" w:rsidP="00AD2D04">
      <w:pPr>
        <w:spacing w:after="0" w:line="360" w:lineRule="auto"/>
        <w:jc w:val="both"/>
        <w:rPr>
          <w:rFonts w:ascii="Palatino Linotype" w:hAnsi="Palatino Linotype" w:cs="Arial"/>
          <w:sz w:val="24"/>
          <w:szCs w:val="24"/>
        </w:rPr>
      </w:pPr>
    </w:p>
    <w:p w14:paraId="6F3C257E" w14:textId="77777777" w:rsidR="00423C27" w:rsidRPr="00C51A22"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C51A22" w:rsidRDefault="007E2E80" w:rsidP="0014447C">
      <w:pPr>
        <w:pStyle w:val="Sinespaciado"/>
        <w:spacing w:line="360" w:lineRule="auto"/>
        <w:jc w:val="center"/>
        <w:rPr>
          <w:rFonts w:ascii="Palatino Linotype" w:hAnsi="Palatino Linotype"/>
          <w:b/>
          <w:sz w:val="28"/>
          <w:szCs w:val="28"/>
          <w:lang w:val="es-ES_tradnl"/>
        </w:rPr>
      </w:pPr>
      <w:r w:rsidRPr="00C51A22">
        <w:rPr>
          <w:rFonts w:ascii="Palatino Linotype" w:hAnsi="Palatino Linotype"/>
          <w:b/>
          <w:sz w:val="28"/>
          <w:szCs w:val="28"/>
          <w:lang w:val="es-ES_tradnl"/>
        </w:rPr>
        <w:lastRenderedPageBreak/>
        <w:t>C O N S I D E R A N D O</w:t>
      </w:r>
    </w:p>
    <w:p w14:paraId="06E2B329" w14:textId="77777777" w:rsidR="0014447C" w:rsidRPr="00C51A22"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C51A22" w:rsidRDefault="007E2E80" w:rsidP="0014447C">
      <w:pPr>
        <w:pStyle w:val="Sinespaciado"/>
        <w:spacing w:line="360" w:lineRule="auto"/>
        <w:jc w:val="both"/>
        <w:rPr>
          <w:rFonts w:ascii="Palatino Linotype" w:hAnsi="Palatino Linotype"/>
          <w:b/>
          <w:sz w:val="28"/>
          <w:szCs w:val="28"/>
          <w:lang w:val="es-ES_tradnl"/>
        </w:rPr>
      </w:pPr>
      <w:r w:rsidRPr="00C51A22">
        <w:rPr>
          <w:rFonts w:ascii="Palatino Linotype" w:hAnsi="Palatino Linotype"/>
          <w:b/>
          <w:sz w:val="28"/>
          <w:szCs w:val="28"/>
          <w:lang w:val="es-ES_tradnl"/>
        </w:rPr>
        <w:t>PRIMERO. De la competencia.</w:t>
      </w:r>
    </w:p>
    <w:p w14:paraId="53467169" w14:textId="425F5128" w:rsidR="006B288E" w:rsidRPr="00C51A22" w:rsidRDefault="00662934" w:rsidP="006B288E">
      <w:pPr>
        <w:spacing w:after="0" w:line="360" w:lineRule="auto"/>
        <w:jc w:val="both"/>
        <w:rPr>
          <w:rFonts w:ascii="Palatino Linotype" w:eastAsia="Times New Roman" w:hAnsi="Palatino Linotype" w:cs="Times New Roman"/>
          <w:sz w:val="24"/>
          <w:szCs w:val="24"/>
          <w:lang w:eastAsia="es-ES"/>
        </w:rPr>
      </w:pPr>
      <w:r w:rsidRPr="00C51A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A05BE7" w14:textId="77777777" w:rsidR="007E2E80" w:rsidRPr="00C51A22" w:rsidRDefault="007E2E80" w:rsidP="0014447C">
      <w:pPr>
        <w:pStyle w:val="Sinespaciado"/>
        <w:spacing w:line="360" w:lineRule="auto"/>
        <w:jc w:val="both"/>
        <w:rPr>
          <w:rFonts w:ascii="Palatino Linotype" w:hAnsi="Palatino Linotype"/>
          <w:sz w:val="20"/>
          <w:szCs w:val="24"/>
          <w:lang w:val="es-ES_tradnl"/>
        </w:rPr>
      </w:pPr>
    </w:p>
    <w:p w14:paraId="2EF2A99A" w14:textId="77777777" w:rsidR="007E2E80" w:rsidRPr="00C51A22" w:rsidRDefault="007E2E80" w:rsidP="0014447C">
      <w:pPr>
        <w:pStyle w:val="Sinespaciado"/>
        <w:spacing w:line="360" w:lineRule="auto"/>
        <w:jc w:val="both"/>
        <w:rPr>
          <w:rFonts w:ascii="Palatino Linotype" w:hAnsi="Palatino Linotype"/>
          <w:b/>
          <w:sz w:val="28"/>
          <w:szCs w:val="28"/>
          <w:lang w:val="es-ES_tradnl"/>
        </w:rPr>
      </w:pPr>
      <w:r w:rsidRPr="00C51A22">
        <w:rPr>
          <w:rFonts w:ascii="Palatino Linotype" w:hAnsi="Palatino Linotype"/>
          <w:b/>
          <w:sz w:val="28"/>
          <w:szCs w:val="28"/>
          <w:lang w:val="es-ES_tradnl"/>
        </w:rPr>
        <w:t xml:space="preserve">SEGUNDO. Sobre los alcances del recurso de revisión. </w:t>
      </w:r>
    </w:p>
    <w:p w14:paraId="2E613603" w14:textId="77777777" w:rsidR="007E2E80" w:rsidRPr="00C51A22" w:rsidRDefault="007E2E80" w:rsidP="0014447C">
      <w:pPr>
        <w:pStyle w:val="Sinespaciado"/>
        <w:spacing w:line="360" w:lineRule="auto"/>
        <w:jc w:val="both"/>
        <w:rPr>
          <w:rFonts w:ascii="Palatino Linotype" w:hAnsi="Palatino Linotype"/>
          <w:sz w:val="24"/>
          <w:szCs w:val="24"/>
          <w:lang w:val="es-ES_tradnl"/>
        </w:rPr>
      </w:pPr>
      <w:r w:rsidRPr="00C51A22">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D498992" w14:textId="77777777" w:rsidR="0064304B" w:rsidRPr="00C51A22" w:rsidRDefault="0064304B" w:rsidP="0014447C">
      <w:pPr>
        <w:pStyle w:val="Sinespaciado"/>
        <w:spacing w:line="360" w:lineRule="auto"/>
        <w:jc w:val="both"/>
        <w:rPr>
          <w:rFonts w:ascii="Palatino Linotype" w:hAnsi="Palatino Linotype"/>
          <w:sz w:val="24"/>
          <w:szCs w:val="24"/>
          <w:lang w:val="es-ES_tradnl"/>
        </w:rPr>
      </w:pPr>
    </w:p>
    <w:p w14:paraId="267EC18A" w14:textId="77777777" w:rsidR="0064304B" w:rsidRPr="00C51A22" w:rsidRDefault="0064304B" w:rsidP="0064304B">
      <w:pPr>
        <w:spacing w:after="0" w:line="360" w:lineRule="auto"/>
        <w:contextualSpacing/>
        <w:jc w:val="both"/>
        <w:rPr>
          <w:rFonts w:ascii="Palatino Linotype" w:eastAsia="Times New Roman" w:hAnsi="Palatino Linotype" w:cs="Palatino Linotype"/>
          <w:sz w:val="24"/>
          <w:szCs w:val="24"/>
          <w:lang w:eastAsia="es-MX"/>
        </w:rPr>
      </w:pPr>
      <w:r w:rsidRPr="00C51A22">
        <w:rPr>
          <w:rFonts w:ascii="Palatino Linotype" w:eastAsia="Times New Roman" w:hAnsi="Palatino Linotype" w:cs="Arial"/>
          <w:b/>
          <w:sz w:val="28"/>
          <w:szCs w:val="24"/>
          <w:lang w:eastAsia="es-ES"/>
        </w:rPr>
        <w:lastRenderedPageBreak/>
        <w:t>TERCERO</w:t>
      </w:r>
      <w:r w:rsidRPr="00C51A22">
        <w:rPr>
          <w:rFonts w:ascii="Palatino Linotype" w:eastAsia="Times New Roman" w:hAnsi="Palatino Linotype" w:cs="Arial"/>
          <w:b/>
          <w:sz w:val="24"/>
          <w:szCs w:val="24"/>
          <w:lang w:eastAsia="es-ES"/>
        </w:rPr>
        <w:t xml:space="preserve">. </w:t>
      </w:r>
      <w:r w:rsidRPr="00C51A22">
        <w:rPr>
          <w:rFonts w:ascii="Palatino Linotype" w:eastAsia="Times New Roman" w:hAnsi="Palatino Linotype" w:cs="Arial"/>
          <w:b/>
          <w:sz w:val="28"/>
          <w:szCs w:val="28"/>
          <w:lang w:eastAsia="es-ES"/>
        </w:rPr>
        <w:t>Cuestiones de previo y especial pronunciamiento.</w:t>
      </w:r>
    </w:p>
    <w:p w14:paraId="67D39516"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r w:rsidRPr="00C51A22">
        <w:rPr>
          <w:rFonts w:ascii="Palatino Linotype" w:eastAsia="Palatino Linotype" w:hAnsi="Palatino Linotype" w:cs="Palatino Linotype"/>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B0B518C"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p>
    <w:p w14:paraId="3C44388F"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 xml:space="preserve">Artículo 180. </w:t>
      </w:r>
      <w:r w:rsidRPr="00C51A22">
        <w:rPr>
          <w:rFonts w:ascii="Palatino Linotype" w:eastAsia="Palatino Linotype" w:hAnsi="Palatino Linotype" w:cs="Palatino Linotype"/>
          <w:i/>
          <w:sz w:val="24"/>
          <w:szCs w:val="24"/>
          <w:lang w:eastAsia="es-ES"/>
        </w:rPr>
        <w:t>El recurso de revisión contendrá:</w:t>
      </w:r>
    </w:p>
    <w:p w14:paraId="203A917B"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I. El sujeto obligado ante la cual se presentó la solicitud;</w:t>
      </w:r>
    </w:p>
    <w:p w14:paraId="01EBD2C3"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II. El nombre del solicitante que recurre</w:t>
      </w:r>
      <w:r w:rsidRPr="00C51A22">
        <w:rPr>
          <w:rFonts w:ascii="Palatino Linotype" w:eastAsia="Palatino Linotype" w:hAnsi="Palatino Linotype" w:cs="Palatino Linotype"/>
          <w:i/>
          <w:sz w:val="24"/>
          <w:szCs w:val="24"/>
          <w:lang w:eastAsia="es-ES"/>
        </w:rPr>
        <w:t xml:space="preserve"> o de su representante y, en su caso, del tercero interesado, así como la dirección o medio que señale para recibir notificaciones;</w:t>
      </w:r>
    </w:p>
    <w:p w14:paraId="4F01235C"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III. El número de folio de respuesta de la solicitud de acceso;</w:t>
      </w:r>
    </w:p>
    <w:p w14:paraId="79B653D1"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IV. La fecha en que fue notificada la respuesta al solicitante o tuvo conocimiento del acto reclamado, o de presentación de la solicitud, en caso de falta de respuesta;</w:t>
      </w:r>
    </w:p>
    <w:p w14:paraId="62BA7023"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V. El acto que se recurre;</w:t>
      </w:r>
    </w:p>
    <w:p w14:paraId="256CC842"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VI. Las razones o motivos de inconformidad;</w:t>
      </w:r>
    </w:p>
    <w:p w14:paraId="594B41C6"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VII. La copia de la respuesta que se impugna y, en su caso, de la notificación correspondiente, en el caso de respuesta de la solicitud; y</w:t>
      </w:r>
    </w:p>
    <w:p w14:paraId="372732CE"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VIII. Firma del recurrente, en su caso, cuando se presente por escrito, requisito sin el cual se dará trámite al recurso.</w:t>
      </w:r>
    </w:p>
    <w:p w14:paraId="75D4D58F"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0111CF28"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Adicionalmente, se podrán anexar las pruebas y demás elementos que considere procedentes someter a juicio del Instituto.</w:t>
      </w:r>
    </w:p>
    <w:p w14:paraId="2344DCEB"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23DBDD5E"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En ningún caso será necesario que el particular ratifique el recurso de revisión interpuesto.</w:t>
      </w:r>
    </w:p>
    <w:p w14:paraId="44C834C1"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F9CAAE3"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En caso de que el recurso se interponga de manera electrónica no será indispensable que contengan los requisitos establecidos en las fracciones II</w:t>
      </w:r>
      <w:r w:rsidRPr="00C51A22">
        <w:rPr>
          <w:rFonts w:ascii="Palatino Linotype" w:eastAsia="Palatino Linotype" w:hAnsi="Palatino Linotype" w:cs="Palatino Linotype"/>
          <w:i/>
          <w:sz w:val="24"/>
          <w:szCs w:val="24"/>
          <w:lang w:eastAsia="es-ES"/>
        </w:rPr>
        <w:t>, IV, VII y VIII.</w:t>
      </w:r>
    </w:p>
    <w:p w14:paraId="4854B5A9" w14:textId="77777777" w:rsidR="0064304B" w:rsidRPr="00C51A22" w:rsidRDefault="0064304B" w:rsidP="0064304B">
      <w:pPr>
        <w:spacing w:after="0" w:line="360" w:lineRule="auto"/>
        <w:jc w:val="both"/>
        <w:rPr>
          <w:rFonts w:ascii="Palatino Linotype" w:eastAsia="Palatino Linotype" w:hAnsi="Palatino Linotype" w:cs="Palatino Linotype"/>
          <w:b/>
          <w:i/>
          <w:sz w:val="24"/>
          <w:szCs w:val="24"/>
          <w:lang w:eastAsia="es-ES"/>
        </w:rPr>
      </w:pPr>
    </w:p>
    <w:p w14:paraId="74C9DD26"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r w:rsidRPr="00C51A22">
        <w:rPr>
          <w:rFonts w:ascii="Palatino Linotype" w:eastAsia="Palatino Linotype" w:hAnsi="Palatino Linotype" w:cs="Palatino Linotype"/>
          <w:sz w:val="24"/>
          <w:szCs w:val="24"/>
          <w:lang w:eastAsia="es-ES"/>
        </w:rPr>
        <w:t xml:space="preserve">Cabe señalar que el hoy Recurrente en ejercicio de su derecho de acceso a la información pública, no proporcionó un nombre para que sea identificado; por lo que </w:t>
      </w:r>
      <w:r w:rsidRPr="00C51A22">
        <w:rPr>
          <w:rFonts w:ascii="Palatino Linotype" w:eastAsia="Palatino Linotype" w:hAnsi="Palatino Linotype" w:cs="Palatino Linotype"/>
          <w:sz w:val="24"/>
          <w:szCs w:val="24"/>
          <w:lang w:eastAsia="es-ES"/>
        </w:rPr>
        <w:lastRenderedPageBreak/>
        <w:t>no tiene certeza sobre su identidad</w:t>
      </w:r>
      <w:r w:rsidRPr="00C51A22">
        <w:rPr>
          <w:rFonts w:ascii="Palatino Linotype" w:eastAsia="Times New Roman" w:hAnsi="Palatino Linotype" w:cs="Palatino Linotype"/>
          <w:sz w:val="24"/>
          <w:szCs w:val="24"/>
          <w:lang w:eastAsia="es-ES"/>
        </w:rPr>
        <w:t>; no obstante</w:t>
      </w:r>
      <w:r w:rsidRPr="00C51A22">
        <w:rPr>
          <w:rFonts w:ascii="Palatino Linotype" w:eastAsia="Palatino Linotype" w:hAnsi="Palatino Linotype" w:cs="Palatino Linotype"/>
          <w:sz w:val="24"/>
          <w:szCs w:val="24"/>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7F35E2F4"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p>
    <w:p w14:paraId="51509710"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Artículo 155.</w:t>
      </w:r>
      <w:r w:rsidRPr="00C51A22">
        <w:rPr>
          <w:rFonts w:ascii="Palatino Linotype" w:eastAsia="Palatino Linotype" w:hAnsi="Palatino Linotype" w:cs="Palatino Linotype"/>
          <w:i/>
          <w:sz w:val="24"/>
          <w:szCs w:val="24"/>
          <w:lang w:eastAsia="es-ES"/>
        </w:rPr>
        <w:t xml:space="preserve"> (…)</w:t>
      </w:r>
    </w:p>
    <w:p w14:paraId="1BC0145C"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32D9D534"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5062D"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2C5AE7D5"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p>
    <w:p w14:paraId="367C970B"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r w:rsidRPr="00C51A22">
        <w:rPr>
          <w:rFonts w:ascii="Palatino Linotype" w:eastAsia="Palatino Linotype" w:hAnsi="Palatino Linotype" w:cs="Palatino Linotype"/>
          <w:sz w:val="24"/>
          <w:szCs w:val="24"/>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4BB5178"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p>
    <w:p w14:paraId="01314595" w14:textId="77777777" w:rsidR="0064304B" w:rsidRPr="00C51A22"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eastAsia="es-ES"/>
        </w:rPr>
      </w:pPr>
      <w:r w:rsidRPr="00C51A22">
        <w:rPr>
          <w:rFonts w:ascii="Palatino Linotype" w:eastAsia="Palatino Linotype" w:hAnsi="Palatino Linotype" w:cs="Palatino Linotype"/>
          <w:b/>
          <w:i/>
          <w:sz w:val="24"/>
          <w:szCs w:val="24"/>
          <w:u w:val="single"/>
          <w:lang w:eastAsia="es-ES"/>
        </w:rPr>
        <w:t>Constitución Política de los Estados Unidos Mexicanos</w:t>
      </w:r>
    </w:p>
    <w:p w14:paraId="5A472890"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Artículo 6</w:t>
      </w:r>
      <w:r w:rsidRPr="00C51A22">
        <w:rPr>
          <w:rFonts w:ascii="Palatino Linotype" w:eastAsia="Palatino Linotype" w:hAnsi="Palatino Linotype" w:cs="Palatino Linotype"/>
          <w:i/>
          <w:sz w:val="24"/>
          <w:szCs w:val="24"/>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EC086F"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580C73BF"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 xml:space="preserve">Para efectos de lo dispuesto en el presente artículo se observará lo siguiente: </w:t>
      </w:r>
    </w:p>
    <w:p w14:paraId="70C1561A"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A. Para el ejercicio del derecho de acceso a la información, la Federación, los Estados y el Distrito Federal, en el ámbito de sus respectivas competencias, se regirán por los siguientes principios y bases:</w:t>
      </w:r>
    </w:p>
    <w:p w14:paraId="44111CFB"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lastRenderedPageBreak/>
        <w:t>(…)</w:t>
      </w:r>
    </w:p>
    <w:p w14:paraId="5F9194A3"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 xml:space="preserve">III. Toda persona, sin necesidad de acreditar interés alguno o justificar su utilización, tendrá acceso gratuito a la información pública, a sus datos personales o a la rectificación de éstos. </w:t>
      </w:r>
    </w:p>
    <w:p w14:paraId="6F0007AE"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IV. Se establecerán mecanismos de acceso a la información y procedimientos de revisión expeditos que se sustanciarán ante los organismos autónomos especializados e imparciales que establece esta Constitución.</w:t>
      </w:r>
    </w:p>
    <w:p w14:paraId="6F338F93"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2817F3DD" w14:textId="77777777" w:rsidR="0064304B" w:rsidRPr="00C51A22"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eastAsia="es-ES"/>
        </w:rPr>
      </w:pPr>
      <w:r w:rsidRPr="00C51A22">
        <w:rPr>
          <w:rFonts w:ascii="Palatino Linotype" w:eastAsia="Palatino Linotype" w:hAnsi="Palatino Linotype" w:cs="Palatino Linotype"/>
          <w:b/>
          <w:i/>
          <w:sz w:val="24"/>
          <w:szCs w:val="24"/>
          <w:u w:val="single"/>
          <w:lang w:eastAsia="es-ES"/>
        </w:rPr>
        <w:t>Constitución Política del Estado Libre y Soberano de México</w:t>
      </w:r>
    </w:p>
    <w:p w14:paraId="39F329B2"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Artículo 5</w:t>
      </w:r>
      <w:r w:rsidRPr="00C51A22">
        <w:rPr>
          <w:rFonts w:ascii="Palatino Linotype" w:eastAsia="Palatino Linotype" w:hAnsi="Palatino Linotype" w:cs="Palatino Linotype"/>
          <w:i/>
          <w:sz w:val="24"/>
          <w:szCs w:val="24"/>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936549"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71A17044"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Toda persona en el Estado de México, tiene derecho al libre acceso a la información plural y oportuna, así como a buscar recibir y difundir información e ideas de toda índole por cualquier medio de expresión.</w:t>
      </w:r>
    </w:p>
    <w:p w14:paraId="595CDD3C"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5AA01C70"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 xml:space="preserve">El derecho a la información será garantizado por el Estado. La ley establecerá las previsiones que permitan asegurar la protección, el respeto y la difusión de este derecho. </w:t>
      </w:r>
    </w:p>
    <w:p w14:paraId="4B6FE621"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1EDC59FB"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74AB6F"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4E16C1C"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Este derecho se regirá por los principios y bases siguientes:</w:t>
      </w:r>
    </w:p>
    <w:p w14:paraId="16FD3D26"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0C1F9F84"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III.</w:t>
      </w:r>
      <w:r w:rsidRPr="00C51A22">
        <w:rPr>
          <w:rFonts w:ascii="Palatino Linotype" w:eastAsia="Palatino Linotype" w:hAnsi="Palatino Linotype" w:cs="Palatino Linotype"/>
          <w:i/>
          <w:sz w:val="24"/>
          <w:szCs w:val="24"/>
          <w:lang w:eastAsia="es-ES"/>
        </w:rPr>
        <w:t xml:space="preserve"> Toda persona, sin necesidad de acreditar interés alguno o justificar su utilización, tendrá acceso gratuito a la información pública, a sus datos personales o a la rectificación de éstos;</w:t>
      </w:r>
    </w:p>
    <w:p w14:paraId="34375416"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lastRenderedPageBreak/>
        <w:t>IV.</w:t>
      </w:r>
      <w:r w:rsidRPr="00C51A22">
        <w:rPr>
          <w:rFonts w:ascii="Palatino Linotype" w:eastAsia="Palatino Linotype" w:hAnsi="Palatino Linotype" w:cs="Palatino Linotype"/>
          <w:i/>
          <w:sz w:val="24"/>
          <w:szCs w:val="24"/>
          <w:lang w:eastAsia="es-ES"/>
        </w:rPr>
        <w:t xml:space="preserve"> Se establecerán mecanismos de acceso a la información y procedimientos de revisión expeditos que se sustanciarán ante el organismo autónomo especializado e imparcial que establece esta Constitución.</w:t>
      </w:r>
    </w:p>
    <w:p w14:paraId="49A18E42"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55DB51A4"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VIII.</w:t>
      </w:r>
      <w:r w:rsidRPr="00C51A22">
        <w:rPr>
          <w:rFonts w:ascii="Palatino Linotype" w:eastAsia="Palatino Linotype" w:hAnsi="Palatino Linotype" w:cs="Palatino Linotype"/>
          <w:i/>
          <w:sz w:val="24"/>
          <w:szCs w:val="24"/>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D7EE59"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w:t>
      </w:r>
    </w:p>
    <w:p w14:paraId="4BDFAA24" w14:textId="77777777" w:rsidR="0064304B" w:rsidRPr="00C51A22" w:rsidRDefault="0064304B" w:rsidP="0064304B">
      <w:pPr>
        <w:spacing w:after="0" w:line="360" w:lineRule="auto"/>
        <w:ind w:left="567" w:right="567"/>
        <w:jc w:val="both"/>
        <w:rPr>
          <w:rFonts w:ascii="Palatino Linotype" w:eastAsia="Palatino Linotype" w:hAnsi="Palatino Linotype" w:cs="Palatino Linotype"/>
          <w:sz w:val="24"/>
          <w:szCs w:val="24"/>
          <w:lang w:eastAsia="es-ES"/>
        </w:rPr>
      </w:pPr>
    </w:p>
    <w:p w14:paraId="5E8F10CD"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r w:rsidRPr="00C51A22">
        <w:rPr>
          <w:rFonts w:ascii="Palatino Linotype" w:eastAsia="Palatino Linotype" w:hAnsi="Palatino Linotype" w:cs="Palatino Linotype"/>
          <w:sz w:val="24"/>
          <w:szCs w:val="24"/>
          <w:lang w:eastAsia="es-ES"/>
        </w:rPr>
        <w:t>Por otra parte, del contenido del artículo 1 de la Constitución Política de los Estados Unidos Mexicanos, se destaca lo siguiente:</w:t>
      </w:r>
    </w:p>
    <w:p w14:paraId="31846DA1"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sz w:val="24"/>
          <w:szCs w:val="24"/>
          <w:lang w:eastAsia="es-ES"/>
        </w:rPr>
      </w:pPr>
    </w:p>
    <w:p w14:paraId="406E7535"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b/>
          <w:i/>
          <w:sz w:val="24"/>
          <w:szCs w:val="24"/>
          <w:lang w:eastAsia="es-ES"/>
        </w:rPr>
        <w:t>Artículo 1o</w:t>
      </w:r>
      <w:r w:rsidRPr="00C51A22">
        <w:rPr>
          <w:rFonts w:ascii="Palatino Linotype" w:eastAsia="Palatino Linotype" w:hAnsi="Palatino Linotype" w:cs="Palatino Linotype"/>
          <w:i/>
          <w:sz w:val="24"/>
          <w:szCs w:val="24"/>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93432D"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7484F5C7"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Las normas relativas a los derechos humanos se interpretarán de conformidad con esta Constitución y con los tratados internacionales de la materia favoreciendo en todo tiempo a las personas la protección más amplia.</w:t>
      </w:r>
    </w:p>
    <w:p w14:paraId="2BD5CABB"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p>
    <w:p w14:paraId="43CF3017" w14:textId="77777777" w:rsidR="0064304B" w:rsidRPr="00C51A22" w:rsidRDefault="0064304B" w:rsidP="0064304B">
      <w:pPr>
        <w:spacing w:after="0" w:line="240" w:lineRule="auto"/>
        <w:ind w:left="567" w:right="567"/>
        <w:jc w:val="both"/>
        <w:rPr>
          <w:rFonts w:ascii="Palatino Linotype" w:eastAsia="Palatino Linotype" w:hAnsi="Palatino Linotype" w:cs="Palatino Linotype"/>
          <w:i/>
          <w:sz w:val="24"/>
          <w:szCs w:val="24"/>
          <w:lang w:eastAsia="es-ES"/>
        </w:rPr>
      </w:pPr>
      <w:r w:rsidRPr="00C51A22">
        <w:rPr>
          <w:rFonts w:ascii="Palatino Linotype" w:eastAsia="Palatino Linotype" w:hAnsi="Palatino Linotype" w:cs="Palatino Linotype"/>
          <w:i/>
          <w:sz w:val="24"/>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74B91E" w14:textId="77777777" w:rsidR="0064304B" w:rsidRPr="00C51A22" w:rsidRDefault="0064304B" w:rsidP="0064304B">
      <w:pPr>
        <w:spacing w:after="0" w:line="360" w:lineRule="auto"/>
        <w:ind w:left="567" w:right="567"/>
        <w:jc w:val="both"/>
        <w:rPr>
          <w:rFonts w:ascii="Palatino Linotype" w:eastAsia="Palatino Linotype" w:hAnsi="Palatino Linotype" w:cs="Palatino Linotype"/>
          <w:sz w:val="24"/>
          <w:szCs w:val="24"/>
          <w:lang w:eastAsia="es-ES"/>
        </w:rPr>
      </w:pPr>
    </w:p>
    <w:p w14:paraId="5EEEC123"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r w:rsidRPr="00C51A22">
        <w:rPr>
          <w:rFonts w:ascii="Palatino Linotype" w:eastAsia="Palatino Linotype" w:hAnsi="Palatino Linotype" w:cs="Palatino Linotype"/>
          <w:sz w:val="24"/>
          <w:szCs w:val="24"/>
          <w:lang w:eastAsia="es-ES"/>
        </w:rPr>
        <w:t xml:space="preserve">Por lo cual, de una interpretación sistemática, conforme y progresiva del derecho humano de acceso a la información pública se aprecia que toda persona, sin necesidad </w:t>
      </w:r>
      <w:r w:rsidRPr="00C51A22">
        <w:rPr>
          <w:rFonts w:ascii="Palatino Linotype" w:eastAsia="Palatino Linotype" w:hAnsi="Palatino Linotype" w:cs="Palatino Linotype"/>
          <w:sz w:val="24"/>
          <w:szCs w:val="24"/>
          <w:lang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87444B1" w14:textId="77777777" w:rsidR="0064304B" w:rsidRPr="00C51A22" w:rsidRDefault="0064304B" w:rsidP="0064304B">
      <w:pPr>
        <w:spacing w:after="0" w:line="360" w:lineRule="auto"/>
        <w:jc w:val="both"/>
        <w:rPr>
          <w:rFonts w:ascii="Palatino Linotype" w:eastAsia="Palatino Linotype" w:hAnsi="Palatino Linotype" w:cs="Palatino Linotype"/>
          <w:sz w:val="24"/>
          <w:szCs w:val="24"/>
          <w:lang w:eastAsia="es-ES"/>
        </w:rPr>
      </w:pPr>
    </w:p>
    <w:p w14:paraId="7276FC60" w14:textId="6F7C0022" w:rsidR="0064304B" w:rsidRPr="00C51A22" w:rsidRDefault="0064304B" w:rsidP="0064304B">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C51A22">
        <w:rPr>
          <w:rFonts w:ascii="Palatino Linotype" w:eastAsia="Palatino Linotype" w:hAnsi="Palatino Linotype" w:cs="Palatino Linotype"/>
          <w:color w:val="000000"/>
          <w:sz w:val="24"/>
          <w:szCs w:val="24"/>
          <w:lang w:val="es-ES_tradnl" w:eastAsia="es-MX"/>
        </w:rPr>
        <w:t xml:space="preserve">En conclusión, se cubrieron los requisitos de procedencia y </w:t>
      </w:r>
      <w:proofErr w:type="spellStart"/>
      <w:r w:rsidRPr="00C51A22">
        <w:rPr>
          <w:rFonts w:ascii="Palatino Linotype" w:eastAsia="Palatino Linotype" w:hAnsi="Palatino Linotype" w:cs="Palatino Linotype"/>
          <w:color w:val="000000"/>
          <w:sz w:val="24"/>
          <w:szCs w:val="24"/>
          <w:lang w:val="es-ES_tradnl" w:eastAsia="es-MX"/>
        </w:rPr>
        <w:t>procedibilidad</w:t>
      </w:r>
      <w:proofErr w:type="spellEnd"/>
      <w:r w:rsidRPr="00C51A22">
        <w:rPr>
          <w:rFonts w:ascii="Palatino Linotype" w:eastAsia="Palatino Linotype" w:hAnsi="Palatino Linotype" w:cs="Palatino Linotype"/>
          <w:color w:val="000000"/>
          <w:sz w:val="24"/>
          <w:szCs w:val="24"/>
          <w:lang w:val="es-ES_tradnl" w:eastAsia="es-MX"/>
        </w:rPr>
        <w:t>, conforme a las constancias que obran en el expediente.</w:t>
      </w:r>
    </w:p>
    <w:p w14:paraId="67B39E45" w14:textId="77777777" w:rsidR="000661E8" w:rsidRPr="00C51A22" w:rsidRDefault="000661E8" w:rsidP="0064304B">
      <w:pPr>
        <w:pStyle w:val="Sinespaciado"/>
        <w:spacing w:line="360" w:lineRule="auto"/>
        <w:jc w:val="both"/>
        <w:rPr>
          <w:rFonts w:ascii="Palatino Linotype" w:hAnsi="Palatino Linotype"/>
          <w:sz w:val="24"/>
          <w:szCs w:val="24"/>
          <w:lang w:val="es-ES_tradnl"/>
        </w:rPr>
      </w:pPr>
    </w:p>
    <w:p w14:paraId="59285550" w14:textId="7E8ACD9C"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8"/>
          <w:szCs w:val="28"/>
        </w:rPr>
      </w:pPr>
      <w:r w:rsidRPr="00C51A22">
        <w:rPr>
          <w:rFonts w:ascii="Palatino Linotype" w:eastAsia="Palatino Linotype" w:hAnsi="Palatino Linotype" w:cs="Palatino Linotype"/>
          <w:b/>
          <w:color w:val="000000"/>
          <w:sz w:val="28"/>
          <w:szCs w:val="28"/>
        </w:rPr>
        <w:t>CUARTO. De las causas de improcedencia.</w:t>
      </w:r>
    </w:p>
    <w:p w14:paraId="7B5DBE44"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sidRPr="00C51A22">
        <w:rPr>
          <w:rFonts w:ascii="Palatino Linotype" w:eastAsia="Palatino Linotype" w:hAnsi="Palatino Linotype" w:cs="Palatino Linotype"/>
          <w:color w:val="000000"/>
          <w:sz w:val="24"/>
          <w:szCs w:val="24"/>
        </w:rPr>
        <w:t>procedibilidad</w:t>
      </w:r>
      <w:proofErr w:type="spellEnd"/>
      <w:r w:rsidRPr="00C51A22">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593F99"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8E9A507"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sidRPr="00C51A22">
        <w:rPr>
          <w:rFonts w:ascii="Palatino Linotype" w:eastAsia="Palatino Linotype" w:hAnsi="Palatino Linotype" w:cs="Palatino Linotype"/>
          <w:color w:val="000000"/>
          <w:sz w:val="24"/>
          <w:szCs w:val="24"/>
        </w:rPr>
        <w:t>Resolutor</w:t>
      </w:r>
      <w:proofErr w:type="spellEnd"/>
      <w:r w:rsidRPr="00C51A22">
        <w:rPr>
          <w:rFonts w:ascii="Palatino Linotype" w:eastAsia="Palatino Linotype" w:hAnsi="Palatino Linotype" w:cs="Palatino Linotype"/>
          <w:color w:val="000000"/>
          <w:sz w:val="24"/>
          <w:szCs w:val="24"/>
        </w:rPr>
        <w:t xml:space="preserve"> y por ende objeto de análisis previo al estudio de fondo del asunto; presupuestos procesales de inicio o trámite de un proceso que dotan de seguridad jurídica las resoluciones, </w:t>
      </w:r>
      <w:r w:rsidRPr="00C51A22">
        <w:rPr>
          <w:rFonts w:ascii="Palatino Linotype" w:eastAsia="Palatino Linotype" w:hAnsi="Palatino Linotype" w:cs="Palatino Linotype"/>
          <w:color w:val="000000"/>
          <w:sz w:val="24"/>
          <w:szCs w:val="24"/>
        </w:rPr>
        <w:lastRenderedPageBreak/>
        <w:t>máxime que es una figura procesal adoptada en la ley de la materia</w:t>
      </w:r>
      <w:r w:rsidRPr="00C51A22">
        <w:rPr>
          <w:rFonts w:ascii="Palatino Linotype" w:eastAsia="Palatino Linotype" w:hAnsi="Palatino Linotype" w:cs="Palatino Linotype"/>
          <w:color w:val="000000"/>
          <w:sz w:val="24"/>
          <w:szCs w:val="24"/>
          <w:vertAlign w:val="superscript"/>
        </w:rPr>
        <w:footnoteReference w:id="1"/>
      </w:r>
      <w:r w:rsidRPr="00C51A22">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6CCC37"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E34F8B"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w:t>
      </w:r>
      <w:r w:rsidRPr="00C51A22">
        <w:rPr>
          <w:rFonts w:ascii="Palatino Linotype" w:eastAsia="Palatino Linotype" w:hAnsi="Palatino Linotype" w:cs="Palatino Linotype"/>
          <w:color w:val="000000"/>
          <w:sz w:val="24"/>
          <w:szCs w:val="24"/>
        </w:rPr>
        <w:lastRenderedPageBreak/>
        <w:t>Pública del Estado de México y Municipios, encontrándose actualizados todos los presupuestos procesales para atender el fondo del asunto, en los términos del considerando posterior.</w:t>
      </w:r>
    </w:p>
    <w:p w14:paraId="196F6130" w14:textId="77777777"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0F0322C" w14:textId="412841A2" w:rsidR="000661E8"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8"/>
          <w:szCs w:val="28"/>
        </w:rPr>
      </w:pPr>
      <w:r w:rsidRPr="00C51A22">
        <w:rPr>
          <w:rFonts w:ascii="Palatino Linotype" w:eastAsia="Palatino Linotype" w:hAnsi="Palatino Linotype" w:cs="Palatino Linotype"/>
          <w:b/>
          <w:color w:val="000000"/>
          <w:sz w:val="28"/>
          <w:szCs w:val="28"/>
        </w:rPr>
        <w:t>QUINTO. Estudio y resolución del asunto.</w:t>
      </w:r>
    </w:p>
    <w:p w14:paraId="625E16A7" w14:textId="70C6CC50" w:rsidR="00476211" w:rsidRPr="00C51A22" w:rsidRDefault="000661E8" w:rsidP="000661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3F7B73" w14:textId="77777777" w:rsidR="00187E63" w:rsidRPr="00C51A22" w:rsidRDefault="00187E63" w:rsidP="00187E63">
      <w:pPr>
        <w:pStyle w:val="Sinespaciado"/>
        <w:rPr>
          <w:rFonts w:ascii="Palatino Linotype" w:hAnsi="Palatino Linotype" w:cs="Arial"/>
          <w:b/>
          <w:sz w:val="2"/>
          <w:lang w:val="es-ES_tradnl"/>
        </w:rPr>
      </w:pPr>
    </w:p>
    <w:p w14:paraId="296F9A6F" w14:textId="77777777" w:rsidR="00187E63" w:rsidRPr="00C51A22" w:rsidRDefault="00187E63" w:rsidP="00187E63">
      <w:pPr>
        <w:pStyle w:val="Prrafodelista"/>
        <w:autoSpaceDE w:val="0"/>
        <w:autoSpaceDN w:val="0"/>
        <w:adjustRightInd w:val="0"/>
        <w:spacing w:line="360" w:lineRule="auto"/>
        <w:ind w:left="0"/>
        <w:jc w:val="both"/>
        <w:rPr>
          <w:lang w:val="es-ES_tradnl"/>
        </w:rPr>
      </w:pPr>
    </w:p>
    <w:p w14:paraId="39845BE2" w14:textId="01C5D16B" w:rsidR="00187E63" w:rsidRPr="00C51A22" w:rsidRDefault="00187E63" w:rsidP="00187E63">
      <w:pPr>
        <w:pStyle w:val="Prrafodelista"/>
        <w:autoSpaceDE w:val="0"/>
        <w:autoSpaceDN w:val="0"/>
        <w:adjustRightInd w:val="0"/>
        <w:spacing w:line="360" w:lineRule="auto"/>
        <w:ind w:left="0"/>
        <w:jc w:val="both"/>
        <w:rPr>
          <w:rFonts w:ascii="Palatino Linotype" w:hAnsi="Palatino Linotype" w:cs="Arial"/>
          <w:bCs/>
          <w:lang w:val="es-ES_tradnl"/>
        </w:rPr>
      </w:pPr>
      <w:r w:rsidRPr="00C51A22">
        <w:rPr>
          <w:rFonts w:ascii="Palatino Linotype" w:hAnsi="Palatino Linotype" w:cs="Arial"/>
          <w:lang w:val="es-ES_tradnl"/>
        </w:rPr>
        <w:t xml:space="preserve">En primera instancia, es necesario hacer referencia a los motivos o razones de inconformidad que expresa </w:t>
      </w:r>
      <w:r w:rsidRPr="00C51A22">
        <w:rPr>
          <w:rFonts w:ascii="Palatino Linotype" w:hAnsi="Palatino Linotype" w:cs="Arial"/>
          <w:b/>
          <w:lang w:val="es-ES_tradnl"/>
        </w:rPr>
        <w:t>El Recurrente</w:t>
      </w:r>
      <w:r w:rsidRPr="00C51A22">
        <w:rPr>
          <w:rFonts w:ascii="Palatino Linotype" w:hAnsi="Palatino Linotype" w:cs="Arial"/>
          <w:lang w:val="es-ES_tradnl"/>
        </w:rPr>
        <w:t xml:space="preserve">, los cuales, concatenados con el acto impugnado, señalan medularmente, la </w:t>
      </w:r>
      <w:r w:rsidR="001379F3" w:rsidRPr="00C51A22">
        <w:rPr>
          <w:rFonts w:ascii="Palatino Linotype" w:hAnsi="Palatino Linotype" w:cs="Arial"/>
          <w:lang w:val="es-ES_tradnl"/>
        </w:rPr>
        <w:t>entrega de información incompleta</w:t>
      </w:r>
      <w:r w:rsidRPr="00C51A22">
        <w:rPr>
          <w:rFonts w:ascii="Palatino Linotype" w:hAnsi="Palatino Linotype" w:cs="Arial"/>
          <w:lang w:val="es-ES_tradnl"/>
        </w:rPr>
        <w:t xml:space="preserve">, actualizando con ello las causales de procedencia del recurso de revisión establecida en la fracción </w:t>
      </w:r>
      <w:r w:rsidR="001379F3" w:rsidRPr="00C51A22">
        <w:rPr>
          <w:rFonts w:ascii="Palatino Linotype" w:hAnsi="Palatino Linotype" w:cs="Arial"/>
          <w:lang w:val="es-ES_tradnl"/>
        </w:rPr>
        <w:t>V</w:t>
      </w:r>
      <w:r w:rsidRPr="00C51A22">
        <w:rPr>
          <w:rFonts w:ascii="Palatino Linotype" w:hAnsi="Palatino Linotype" w:cs="Arial"/>
          <w:lang w:val="es-ES_tradnl"/>
        </w:rPr>
        <w:t>, del artículo 179 de la Ley de Transparencia local.</w:t>
      </w:r>
    </w:p>
    <w:p w14:paraId="25C5B27D" w14:textId="77777777" w:rsidR="00187E63" w:rsidRPr="00C51A22"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2C5D2088" w14:textId="7D82233A" w:rsidR="00187E63" w:rsidRPr="00C51A22"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51A22">
        <w:rPr>
          <w:rFonts w:ascii="Palatino Linotype" w:hAnsi="Palatino Linotype" w:cs="Arial"/>
          <w:lang w:val="es-ES_tradnl"/>
        </w:rPr>
        <w:t xml:space="preserve">Resultando procedente la interposición del recurso de revisión cuando </w:t>
      </w:r>
      <w:r w:rsidRPr="00C51A22">
        <w:rPr>
          <w:rFonts w:ascii="Palatino Linotype" w:hAnsi="Palatino Linotype" w:cs="Arial"/>
          <w:b/>
          <w:lang w:val="es-ES_tradnl"/>
        </w:rPr>
        <w:t>El Sujeto Obligado</w:t>
      </w:r>
      <w:r w:rsidRPr="00C51A22">
        <w:rPr>
          <w:rFonts w:ascii="Palatino Linotype" w:hAnsi="Palatino Linotype" w:cs="Arial"/>
          <w:lang w:val="es-ES_tradnl"/>
        </w:rPr>
        <w:t xml:space="preserve"> no hace entrega de la información con lo solicitado; en ese tenor se precisa que la materia sobre la cual versará el estudio del </w:t>
      </w:r>
      <w:r w:rsidR="00C31365" w:rsidRPr="00C51A22">
        <w:rPr>
          <w:rFonts w:ascii="Palatino Linotype" w:hAnsi="Palatino Linotype" w:cs="Arial"/>
          <w:lang w:val="es-ES_tradnl"/>
        </w:rPr>
        <w:t>asunto</w:t>
      </w:r>
      <w:r w:rsidRPr="00C51A22">
        <w:rPr>
          <w:rFonts w:ascii="Palatino Linotype" w:hAnsi="Palatino Linotype" w:cs="Arial"/>
          <w:lang w:val="es-ES_tradnl"/>
        </w:rPr>
        <w:t xml:space="preserve"> consiste en verificar si </w:t>
      </w:r>
      <w:r w:rsidRPr="00C51A22">
        <w:rPr>
          <w:rFonts w:ascii="Palatino Linotype" w:hAnsi="Palatino Linotype" w:cs="Arial"/>
          <w:b/>
          <w:lang w:val="es-ES_tradnl"/>
        </w:rPr>
        <w:t xml:space="preserve">El </w:t>
      </w:r>
      <w:r w:rsidRPr="00C51A22">
        <w:rPr>
          <w:rFonts w:ascii="Palatino Linotype" w:hAnsi="Palatino Linotype" w:cs="Arial"/>
          <w:b/>
          <w:lang w:val="es-ES_tradnl"/>
        </w:rPr>
        <w:lastRenderedPageBreak/>
        <w:t>Sujeto Obligado</w:t>
      </w:r>
      <w:r w:rsidRPr="00C51A22">
        <w:rPr>
          <w:rFonts w:ascii="Palatino Linotype" w:hAnsi="Palatino Linotype" w:cs="Arial"/>
          <w:lang w:val="es-ES_tradnl"/>
        </w:rPr>
        <w:t xml:space="preserve"> atendió el requerimiento formulado por el hoy </w:t>
      </w:r>
      <w:r w:rsidRPr="00C51A22">
        <w:rPr>
          <w:rFonts w:ascii="Palatino Linotype" w:hAnsi="Palatino Linotype" w:cs="Arial"/>
          <w:b/>
          <w:lang w:val="es-ES_tradnl"/>
        </w:rPr>
        <w:t>Recurrente</w:t>
      </w:r>
      <w:r w:rsidRPr="00C51A22">
        <w:rPr>
          <w:rFonts w:ascii="Palatino Linotype" w:hAnsi="Palatino Linotype" w:cs="Arial"/>
          <w:lang w:val="es-ES_tradnl"/>
        </w:rPr>
        <w:t>, otorgando la respuesta que en derecho corresponde.</w:t>
      </w:r>
    </w:p>
    <w:p w14:paraId="677A14D7" w14:textId="77777777" w:rsidR="00C43FD5" w:rsidRPr="00C51A22" w:rsidRDefault="00C43FD5" w:rsidP="00C43FD5">
      <w:pPr>
        <w:tabs>
          <w:tab w:val="left" w:pos="709"/>
        </w:tabs>
        <w:spacing w:after="0" w:line="360" w:lineRule="auto"/>
        <w:jc w:val="both"/>
        <w:rPr>
          <w:rFonts w:ascii="Palatino Linotype" w:hAnsi="Palatino Linotype" w:cs="Arial"/>
          <w:sz w:val="24"/>
          <w:szCs w:val="24"/>
        </w:rPr>
      </w:pPr>
    </w:p>
    <w:p w14:paraId="517E5F89" w14:textId="07DB3401" w:rsidR="00C43FD5" w:rsidRPr="00C51A22" w:rsidRDefault="00C43FD5" w:rsidP="00C43FD5">
      <w:pPr>
        <w:spacing w:after="0" w:line="360" w:lineRule="auto"/>
        <w:jc w:val="both"/>
        <w:rPr>
          <w:rFonts w:ascii="Palatino Linotype" w:hAnsi="Palatino Linotype"/>
          <w:sz w:val="24"/>
          <w:szCs w:val="24"/>
        </w:rPr>
      </w:pPr>
      <w:r w:rsidRPr="00C51A22">
        <w:rPr>
          <w:rFonts w:ascii="Palatino Linotype" w:hAnsi="Palatino Linotype"/>
          <w:sz w:val="24"/>
          <w:szCs w:val="24"/>
        </w:rPr>
        <w:t xml:space="preserve">Con el propósito de resolver el presente medio de impugnación, es conveniente recordar que </w:t>
      </w:r>
      <w:r w:rsidRPr="00C51A22">
        <w:rPr>
          <w:rFonts w:ascii="Palatino Linotype" w:hAnsi="Palatino Linotype"/>
          <w:b/>
          <w:sz w:val="24"/>
          <w:szCs w:val="24"/>
        </w:rPr>
        <w:t>el Recurrente</w:t>
      </w:r>
      <w:r w:rsidRPr="00C51A22">
        <w:rPr>
          <w:rFonts w:ascii="Palatino Linotype" w:hAnsi="Palatino Linotype"/>
          <w:sz w:val="24"/>
          <w:szCs w:val="24"/>
        </w:rPr>
        <w:t xml:space="preserve"> solicitó al </w:t>
      </w:r>
      <w:r w:rsidRPr="00C51A22">
        <w:rPr>
          <w:rFonts w:ascii="Palatino Linotype" w:hAnsi="Palatino Linotype"/>
          <w:b/>
          <w:bCs/>
          <w:sz w:val="24"/>
          <w:szCs w:val="24"/>
        </w:rPr>
        <w:t>Sujeto Obligado</w:t>
      </w:r>
      <w:r w:rsidRPr="00C51A22">
        <w:rPr>
          <w:rFonts w:ascii="Palatino Linotype" w:hAnsi="Palatino Linotype"/>
          <w:sz w:val="24"/>
          <w:szCs w:val="24"/>
        </w:rPr>
        <w:t xml:space="preserve"> que se le proporcionara en la solicitud de información con número de folio </w:t>
      </w:r>
      <w:r w:rsidR="001379F3" w:rsidRPr="00C51A22">
        <w:rPr>
          <w:rFonts w:ascii="Palatino Linotype" w:hAnsi="Palatino Linotype"/>
          <w:b/>
          <w:bCs/>
          <w:sz w:val="24"/>
          <w:szCs w:val="24"/>
        </w:rPr>
        <w:t>03603/TOLUCA/IP/2025</w:t>
      </w:r>
      <w:r w:rsidRPr="00C51A22">
        <w:rPr>
          <w:rFonts w:ascii="Palatino Linotype" w:hAnsi="Palatino Linotype"/>
          <w:sz w:val="24"/>
          <w:szCs w:val="24"/>
        </w:rPr>
        <w:t>, el o los documentos en donde conste lo siguiente:</w:t>
      </w:r>
    </w:p>
    <w:p w14:paraId="7823E607" w14:textId="77777777" w:rsidR="00C43FD5" w:rsidRPr="00C51A22" w:rsidRDefault="00C43FD5" w:rsidP="00C43FD5">
      <w:pPr>
        <w:spacing w:after="0" w:line="360" w:lineRule="auto"/>
        <w:jc w:val="both"/>
        <w:rPr>
          <w:rFonts w:ascii="Palatino Linotype" w:hAnsi="Palatino Linotype"/>
          <w:sz w:val="24"/>
          <w:szCs w:val="24"/>
        </w:rPr>
      </w:pPr>
    </w:p>
    <w:p w14:paraId="09ED878A" w14:textId="37E89C75" w:rsidR="006754D4" w:rsidRPr="00C51A22" w:rsidRDefault="001379F3" w:rsidP="006754D4">
      <w:pPr>
        <w:numPr>
          <w:ilvl w:val="0"/>
          <w:numId w:val="19"/>
        </w:numPr>
        <w:spacing w:after="0" w:line="360" w:lineRule="auto"/>
        <w:jc w:val="both"/>
        <w:rPr>
          <w:rFonts w:ascii="Palatino Linotype" w:eastAsia="Times New Roman" w:hAnsi="Palatino Linotype" w:cs="Times New Roman"/>
          <w:i/>
          <w:sz w:val="24"/>
          <w:szCs w:val="24"/>
          <w:lang w:eastAsia="es-ES"/>
        </w:rPr>
      </w:pPr>
      <w:bookmarkStart w:id="1" w:name="_Hlk209633792"/>
      <w:r w:rsidRPr="00C51A22">
        <w:rPr>
          <w:rFonts w:ascii="Palatino Linotype" w:eastAsia="Times New Roman" w:hAnsi="Palatino Linotype" w:cs="Times New Roman"/>
          <w:i/>
          <w:sz w:val="24"/>
          <w:szCs w:val="24"/>
          <w:lang w:eastAsia="es-ES"/>
        </w:rPr>
        <w:t>Reportes recibidos en el 072 y la atención a cada uno de ellos del 1 de enero al 23 de junio de 2025</w:t>
      </w:r>
      <w:bookmarkEnd w:id="1"/>
      <w:r w:rsidR="00477E00" w:rsidRPr="00C51A22">
        <w:rPr>
          <w:rFonts w:ascii="Palatino Linotype" w:eastAsia="Times New Roman" w:hAnsi="Palatino Linotype" w:cs="Times New Roman"/>
          <w:i/>
          <w:sz w:val="24"/>
          <w:szCs w:val="24"/>
          <w:lang w:eastAsia="es-ES"/>
        </w:rPr>
        <w:t>.</w:t>
      </w:r>
    </w:p>
    <w:p w14:paraId="6CFE2AA5" w14:textId="77777777" w:rsidR="00C43FD5" w:rsidRPr="00C51A22" w:rsidRDefault="00C43FD5" w:rsidP="00C43FD5">
      <w:pPr>
        <w:spacing w:after="0" w:line="360" w:lineRule="auto"/>
        <w:jc w:val="both"/>
        <w:rPr>
          <w:rFonts w:ascii="Palatino Linotype" w:hAnsi="Palatino Linotype"/>
          <w:sz w:val="24"/>
          <w:szCs w:val="24"/>
        </w:rPr>
      </w:pPr>
    </w:p>
    <w:p w14:paraId="3A2D2486" w14:textId="273A8EAB" w:rsidR="00D13EB9" w:rsidRPr="00C51A22" w:rsidRDefault="00C43FD5" w:rsidP="00C87654">
      <w:pPr>
        <w:spacing w:after="0" w:line="360" w:lineRule="auto"/>
        <w:jc w:val="both"/>
        <w:rPr>
          <w:rFonts w:ascii="Palatino Linotype" w:hAnsi="Palatino Linotype"/>
          <w:sz w:val="24"/>
          <w:szCs w:val="24"/>
        </w:rPr>
      </w:pPr>
      <w:r w:rsidRPr="00C51A22">
        <w:rPr>
          <w:rFonts w:ascii="Palatino Linotype" w:hAnsi="Palatino Linotype"/>
          <w:sz w:val="24"/>
          <w:szCs w:val="24"/>
        </w:rPr>
        <w:t>Atento a</w:t>
      </w:r>
      <w:r w:rsidR="003C71A2" w:rsidRPr="00C51A22">
        <w:rPr>
          <w:rFonts w:ascii="Palatino Linotype" w:hAnsi="Palatino Linotype"/>
          <w:sz w:val="24"/>
          <w:szCs w:val="24"/>
        </w:rPr>
        <w:t xml:space="preserve"> la solicitud de información</w:t>
      </w:r>
      <w:r w:rsidRPr="00C51A22">
        <w:rPr>
          <w:rFonts w:ascii="Palatino Linotype" w:hAnsi="Palatino Linotype"/>
          <w:sz w:val="24"/>
          <w:szCs w:val="24"/>
        </w:rPr>
        <w:t xml:space="preserve"> </w:t>
      </w:r>
      <w:r w:rsidRPr="00C51A22">
        <w:rPr>
          <w:rFonts w:ascii="Palatino Linotype" w:hAnsi="Palatino Linotype"/>
          <w:b/>
          <w:sz w:val="24"/>
          <w:szCs w:val="24"/>
        </w:rPr>
        <w:t>El Sujeto Obligado</w:t>
      </w:r>
      <w:r w:rsidRPr="00C51A22">
        <w:rPr>
          <w:rFonts w:ascii="Palatino Linotype" w:hAnsi="Palatino Linotype"/>
          <w:sz w:val="24"/>
          <w:szCs w:val="24"/>
        </w:rPr>
        <w:t xml:space="preserve"> emitió su respuesta, </w:t>
      </w:r>
      <w:r w:rsidR="00C87654" w:rsidRPr="00C51A22">
        <w:rPr>
          <w:rFonts w:ascii="Palatino Linotype" w:hAnsi="Palatino Linotype"/>
          <w:iCs/>
          <w:sz w:val="24"/>
          <w:szCs w:val="24"/>
        </w:rPr>
        <w:t>r</w:t>
      </w:r>
      <w:r w:rsidR="00D13EB9" w:rsidRPr="00C51A22">
        <w:rPr>
          <w:rFonts w:ascii="Palatino Linotype" w:hAnsi="Palatino Linotype"/>
          <w:sz w:val="24"/>
          <w:szCs w:val="24"/>
        </w:rPr>
        <w:t xml:space="preserve">emitiendo para tal efecto, </w:t>
      </w:r>
      <w:r w:rsidR="001379F3" w:rsidRPr="00C51A22">
        <w:rPr>
          <w:rFonts w:ascii="Palatino Linotype" w:hAnsi="Palatino Linotype"/>
          <w:sz w:val="24"/>
          <w:szCs w:val="24"/>
        </w:rPr>
        <w:t>un archivo electrónico</w:t>
      </w:r>
      <w:r w:rsidR="00477E00" w:rsidRPr="00C51A22">
        <w:rPr>
          <w:rFonts w:ascii="Palatino Linotype" w:hAnsi="Palatino Linotype"/>
          <w:sz w:val="24"/>
          <w:szCs w:val="24"/>
        </w:rPr>
        <w:t>, de</w:t>
      </w:r>
      <w:r w:rsidR="001379F3" w:rsidRPr="00C51A22">
        <w:rPr>
          <w:rFonts w:ascii="Palatino Linotype" w:hAnsi="Palatino Linotype"/>
          <w:sz w:val="24"/>
          <w:szCs w:val="24"/>
        </w:rPr>
        <w:t>l</w:t>
      </w:r>
      <w:r w:rsidR="00477E00" w:rsidRPr="00C51A22">
        <w:rPr>
          <w:rFonts w:ascii="Palatino Linotype" w:hAnsi="Palatino Linotype"/>
          <w:sz w:val="24"/>
          <w:szCs w:val="24"/>
        </w:rPr>
        <w:t xml:space="preserve"> cual se precisa su contenido enseguida: </w:t>
      </w:r>
    </w:p>
    <w:p w14:paraId="03A8B799" w14:textId="77777777" w:rsidR="00477E00" w:rsidRPr="00C51A22" w:rsidRDefault="00477E00" w:rsidP="00C87654">
      <w:pPr>
        <w:spacing w:after="0" w:line="360" w:lineRule="auto"/>
        <w:jc w:val="both"/>
        <w:rPr>
          <w:rFonts w:ascii="Palatino Linotype" w:hAnsi="Palatino Linotype"/>
          <w:sz w:val="24"/>
          <w:szCs w:val="24"/>
        </w:rPr>
      </w:pPr>
    </w:p>
    <w:p w14:paraId="07DBE6C0" w14:textId="77777777" w:rsidR="001379F3" w:rsidRPr="00C51A22" w:rsidRDefault="00477E00" w:rsidP="00477E00">
      <w:pPr>
        <w:pStyle w:val="Prrafodelista"/>
        <w:numPr>
          <w:ilvl w:val="0"/>
          <w:numId w:val="23"/>
        </w:numPr>
        <w:spacing w:line="360" w:lineRule="auto"/>
        <w:jc w:val="both"/>
        <w:rPr>
          <w:rFonts w:ascii="Palatino Linotype" w:hAnsi="Palatino Linotype"/>
          <w:lang w:val="es-ES_tradnl"/>
        </w:rPr>
      </w:pPr>
      <w:r w:rsidRPr="00C51A22">
        <w:rPr>
          <w:rFonts w:ascii="Palatino Linotype" w:hAnsi="Palatino Linotype"/>
          <w:lang w:val="es-ES_tradnl"/>
        </w:rPr>
        <w:t>“</w:t>
      </w:r>
      <w:r w:rsidR="001379F3" w:rsidRPr="00C51A22">
        <w:rPr>
          <w:rFonts w:ascii="Palatino Linotype" w:hAnsi="Palatino Linotype"/>
          <w:b/>
          <w:bCs/>
          <w:lang w:val="es-ES_tradnl"/>
        </w:rPr>
        <w:t>SAIMEX 3603.pdf</w:t>
      </w:r>
      <w:r w:rsidRPr="00C51A22">
        <w:rPr>
          <w:rFonts w:ascii="Palatino Linotype" w:hAnsi="Palatino Linotype"/>
          <w:lang w:val="es-ES_tradnl"/>
        </w:rPr>
        <w:t xml:space="preserve">”: </w:t>
      </w:r>
    </w:p>
    <w:p w14:paraId="75F6B7F7" w14:textId="7415EAC1" w:rsidR="003539AD" w:rsidRPr="00C51A22" w:rsidRDefault="001379F3" w:rsidP="001379F3">
      <w:pPr>
        <w:pStyle w:val="Prrafodelista"/>
        <w:spacing w:line="360" w:lineRule="auto"/>
        <w:ind w:left="720"/>
        <w:jc w:val="both"/>
        <w:rPr>
          <w:rFonts w:ascii="Palatino Linotype" w:hAnsi="Palatino Linotype"/>
          <w:lang w:val="es-ES_tradnl"/>
        </w:rPr>
      </w:pPr>
      <w:r w:rsidRPr="00C51A22">
        <w:rPr>
          <w:rFonts w:ascii="Palatino Linotype" w:hAnsi="Palatino Linotype"/>
          <w:lang w:val="es-ES_tradnl"/>
        </w:rPr>
        <w:t>Oficio número 208010000/0681/2025</w:t>
      </w:r>
      <w:r w:rsidR="00477E00" w:rsidRPr="00C51A22">
        <w:rPr>
          <w:rFonts w:ascii="Palatino Linotype" w:hAnsi="Palatino Linotype"/>
          <w:lang w:val="es-ES_tradnl"/>
        </w:rPr>
        <w:t xml:space="preserve"> emitido por el </w:t>
      </w:r>
      <w:r w:rsidRPr="00C51A22">
        <w:rPr>
          <w:rFonts w:ascii="Palatino Linotype" w:hAnsi="Palatino Linotype"/>
          <w:lang w:val="es-ES_tradnl"/>
        </w:rPr>
        <w:t>Director General de Servicios Públicos</w:t>
      </w:r>
      <w:r w:rsidR="00477E00" w:rsidRPr="00C51A22">
        <w:rPr>
          <w:rFonts w:ascii="Palatino Linotype" w:hAnsi="Palatino Linotype"/>
          <w:lang w:val="es-ES_tradnl"/>
        </w:rPr>
        <w:t xml:space="preserve">, a través del cual comunica al solicitante de información que, </w:t>
      </w:r>
      <w:bookmarkStart w:id="2" w:name="_Hlk206506723"/>
      <w:r w:rsidRPr="00C51A22">
        <w:rPr>
          <w:rFonts w:ascii="Palatino Linotype" w:hAnsi="Palatino Linotype"/>
          <w:lang w:val="es-ES_tradnl"/>
        </w:rPr>
        <w:t>anexa oficio 208010300/076/2025 de fecha 26 de junio del 2025, signado por el Lic. Iván Alejandro Cruz Martínez, Jefe de la Unidad del Programa 072, donde se da respuesta a su solicitud</w:t>
      </w:r>
      <w:r w:rsidR="003539AD" w:rsidRPr="00C51A22">
        <w:rPr>
          <w:rFonts w:ascii="Palatino Linotype" w:hAnsi="Palatino Linotype"/>
          <w:lang w:val="es-ES_tradnl"/>
        </w:rPr>
        <w:t>.</w:t>
      </w:r>
    </w:p>
    <w:p w14:paraId="42217042" w14:textId="77777777" w:rsidR="001379F3" w:rsidRPr="00C51A22" w:rsidRDefault="001379F3" w:rsidP="001379F3">
      <w:pPr>
        <w:pStyle w:val="Prrafodelista"/>
        <w:spacing w:line="360" w:lineRule="auto"/>
        <w:ind w:left="720"/>
        <w:jc w:val="both"/>
        <w:rPr>
          <w:rFonts w:ascii="Palatino Linotype" w:hAnsi="Palatino Linotype"/>
          <w:lang w:val="es-ES_tradnl"/>
        </w:rPr>
      </w:pPr>
    </w:p>
    <w:p w14:paraId="015817AD" w14:textId="11451BDF" w:rsidR="001379F3" w:rsidRPr="00C51A22" w:rsidRDefault="001379F3" w:rsidP="001379F3">
      <w:pPr>
        <w:pStyle w:val="Prrafodelista"/>
        <w:spacing w:line="360" w:lineRule="auto"/>
        <w:ind w:left="720"/>
        <w:jc w:val="both"/>
        <w:rPr>
          <w:rFonts w:ascii="Palatino Linotype" w:hAnsi="Palatino Linotype"/>
          <w:lang w:val="es-ES_tradnl"/>
        </w:rPr>
      </w:pPr>
      <w:r w:rsidRPr="00C51A22">
        <w:rPr>
          <w:rFonts w:ascii="Palatino Linotype" w:hAnsi="Palatino Linotype"/>
          <w:lang w:val="es-ES_tradnl"/>
        </w:rPr>
        <w:t xml:space="preserve">Oficio número 208010300/076/2025, signado por el Jefe de la Unidad del Programa 072, a través del cual comunica al Director General de Servicios </w:t>
      </w:r>
      <w:r w:rsidRPr="00C51A22">
        <w:rPr>
          <w:rFonts w:ascii="Palatino Linotype" w:hAnsi="Palatino Linotype"/>
          <w:lang w:val="es-ES_tradnl"/>
        </w:rPr>
        <w:lastRenderedPageBreak/>
        <w:t xml:space="preserve">Públicos que, anexa el reporte general de peticiones ingresadas у canalizadas a las diferentes áreas que conforman la Dirección General de Servicios Públicos, en donde se ve reflejado los avances obtenidos, en el periodo comprendido del 01 de enero al 26 de junio del año en curso, adjuntando el reporte referido en los términos siguientes: </w:t>
      </w:r>
    </w:p>
    <w:p w14:paraId="0C9CA50D" w14:textId="77777777" w:rsidR="001379F3" w:rsidRPr="00C51A22" w:rsidRDefault="001379F3" w:rsidP="001379F3">
      <w:pPr>
        <w:pStyle w:val="Prrafodelista"/>
        <w:spacing w:line="360" w:lineRule="auto"/>
        <w:ind w:left="720"/>
        <w:jc w:val="both"/>
        <w:rPr>
          <w:rFonts w:ascii="Palatino Linotype" w:hAnsi="Palatino Linotype"/>
          <w:lang w:val="es-ES_tradnl"/>
        </w:rPr>
      </w:pPr>
    </w:p>
    <w:p w14:paraId="449708AA" w14:textId="43E858EB" w:rsidR="001379F3" w:rsidRPr="00C51A22" w:rsidRDefault="001379F3" w:rsidP="001379F3">
      <w:pPr>
        <w:pStyle w:val="Prrafodelista"/>
        <w:spacing w:line="360" w:lineRule="auto"/>
        <w:ind w:left="720"/>
        <w:jc w:val="center"/>
        <w:rPr>
          <w:rFonts w:ascii="Palatino Linotype" w:hAnsi="Palatino Linotype"/>
          <w:lang w:val="es-ES_tradnl"/>
        </w:rPr>
      </w:pPr>
      <w:r w:rsidRPr="00C51A22">
        <w:rPr>
          <w:rFonts w:ascii="Palatino Linotype" w:hAnsi="Palatino Linotype"/>
          <w:noProof/>
          <w:lang w:val="es-MX" w:eastAsia="es-MX"/>
        </w:rPr>
        <w:drawing>
          <wp:inline distT="0" distB="0" distL="0" distR="0" wp14:anchorId="43A80DC8" wp14:editId="4F49514A">
            <wp:extent cx="4563373" cy="1591547"/>
            <wp:effectExtent l="0" t="0" r="8890" b="8890"/>
            <wp:docPr id="1671800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00372" name=""/>
                    <pic:cNvPicPr/>
                  </pic:nvPicPr>
                  <pic:blipFill>
                    <a:blip r:embed="rId8"/>
                    <a:stretch>
                      <a:fillRect/>
                    </a:stretch>
                  </pic:blipFill>
                  <pic:spPr>
                    <a:xfrm>
                      <a:off x="0" y="0"/>
                      <a:ext cx="4575446" cy="1595758"/>
                    </a:xfrm>
                    <a:prstGeom prst="rect">
                      <a:avLst/>
                    </a:prstGeom>
                  </pic:spPr>
                </pic:pic>
              </a:graphicData>
            </a:graphic>
          </wp:inline>
        </w:drawing>
      </w:r>
    </w:p>
    <w:p w14:paraId="475F60A7" w14:textId="565CBF12" w:rsidR="001379F3" w:rsidRPr="00C51A22" w:rsidRDefault="001379F3" w:rsidP="001379F3">
      <w:pPr>
        <w:spacing w:line="360" w:lineRule="auto"/>
        <w:jc w:val="both"/>
        <w:rPr>
          <w:rFonts w:ascii="Palatino Linotype" w:hAnsi="Palatino Linotype"/>
        </w:rPr>
      </w:pPr>
    </w:p>
    <w:bookmarkEnd w:id="2"/>
    <w:p w14:paraId="6182EDC8" w14:textId="4EFB2959" w:rsidR="00C87654" w:rsidRPr="00C51A22" w:rsidRDefault="00C87654" w:rsidP="001379F3">
      <w:pPr>
        <w:pStyle w:val="Prrafodelista"/>
        <w:spacing w:line="360" w:lineRule="auto"/>
        <w:ind w:left="720"/>
        <w:jc w:val="both"/>
        <w:rPr>
          <w:rFonts w:ascii="Palatino Linotype" w:hAnsi="Palatino Linotype"/>
          <w:lang w:val="es-ES_tradnl"/>
        </w:rPr>
      </w:pPr>
    </w:p>
    <w:p w14:paraId="20ED6345" w14:textId="6E1A5E74" w:rsidR="00D13EB9" w:rsidRPr="00C51A22" w:rsidRDefault="00C43FD5" w:rsidP="00D13EB9">
      <w:pPr>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Ante la respuesta emitida por El Sujeto Obligado, el particular interpuso el presente recurso de revisión manifestando como acto impugnado </w:t>
      </w:r>
      <w:r w:rsidR="00187E63" w:rsidRPr="00C51A22">
        <w:rPr>
          <w:rFonts w:ascii="Palatino Linotype" w:hAnsi="Palatino Linotype" w:cs="Arial"/>
          <w:sz w:val="24"/>
          <w:szCs w:val="24"/>
        </w:rPr>
        <w:t xml:space="preserve">y </w:t>
      </w:r>
      <w:r w:rsidR="00D13EB9" w:rsidRPr="00C51A22">
        <w:rPr>
          <w:rFonts w:ascii="Palatino Linotype" w:hAnsi="Palatino Linotype" w:cs="Arial"/>
          <w:sz w:val="24"/>
          <w:szCs w:val="24"/>
        </w:rPr>
        <w:t xml:space="preserve">como razones o motivos de inconformidad lo siguiente: </w:t>
      </w:r>
    </w:p>
    <w:p w14:paraId="0BD84648" w14:textId="77777777" w:rsidR="00D13EB9" w:rsidRPr="00C51A22" w:rsidRDefault="00D13EB9" w:rsidP="00D13EB9">
      <w:pPr>
        <w:spacing w:after="0" w:line="360" w:lineRule="auto"/>
        <w:jc w:val="both"/>
        <w:rPr>
          <w:rFonts w:ascii="Palatino Linotype" w:hAnsi="Palatino Linotype" w:cs="Arial"/>
          <w:sz w:val="24"/>
          <w:szCs w:val="24"/>
        </w:rPr>
      </w:pPr>
    </w:p>
    <w:p w14:paraId="3A4E236D" w14:textId="57D24F3E" w:rsidR="00D13EB9" w:rsidRPr="00C51A22" w:rsidRDefault="00D13EB9" w:rsidP="00D13EB9">
      <w:pPr>
        <w:pStyle w:val="Sinespaciado"/>
        <w:ind w:left="567" w:right="567"/>
        <w:jc w:val="both"/>
        <w:rPr>
          <w:rFonts w:ascii="Palatino Linotype" w:hAnsi="Palatino Linotype" w:cs="Arial"/>
          <w:bCs/>
          <w:i/>
          <w:iCs/>
          <w:sz w:val="24"/>
          <w:lang w:val="es-ES_tradnl"/>
        </w:rPr>
      </w:pPr>
      <w:r w:rsidRPr="00C51A22">
        <w:rPr>
          <w:rFonts w:ascii="Palatino Linotype" w:hAnsi="Palatino Linotype" w:cs="Arial"/>
          <w:bCs/>
          <w:i/>
          <w:iCs/>
          <w:sz w:val="24"/>
          <w:lang w:val="es-ES_tradnl"/>
        </w:rPr>
        <w:t>“</w:t>
      </w:r>
      <w:r w:rsidR="001379F3" w:rsidRPr="00C51A22">
        <w:rPr>
          <w:rFonts w:ascii="Palatino Linotype" w:hAnsi="Palatino Linotype" w:cs="Arial"/>
          <w:b/>
          <w:i/>
          <w:iCs/>
          <w:sz w:val="24"/>
          <w:lang w:val="es-ES_tradnl"/>
        </w:rPr>
        <w:t>La unidad de opacidad no entrega la información completa</w:t>
      </w:r>
      <w:r w:rsidR="001379F3" w:rsidRPr="00C51A22">
        <w:rPr>
          <w:rFonts w:ascii="Palatino Linotype" w:hAnsi="Palatino Linotype" w:cs="Arial"/>
          <w:bCs/>
          <w:i/>
          <w:iCs/>
          <w:sz w:val="24"/>
          <w:lang w:val="es-ES_tradnl"/>
        </w:rPr>
        <w:t xml:space="preserve"> se </w:t>
      </w:r>
      <w:proofErr w:type="spellStart"/>
      <w:r w:rsidR="001379F3" w:rsidRPr="00C51A22">
        <w:rPr>
          <w:rFonts w:ascii="Palatino Linotype" w:hAnsi="Palatino Linotype" w:cs="Arial"/>
          <w:bCs/>
          <w:i/>
          <w:iCs/>
          <w:sz w:val="24"/>
          <w:lang w:val="es-ES_tradnl"/>
        </w:rPr>
        <w:t>solicito</w:t>
      </w:r>
      <w:proofErr w:type="spellEnd"/>
      <w:r w:rsidR="001379F3" w:rsidRPr="00C51A22">
        <w:rPr>
          <w:rFonts w:ascii="Palatino Linotype" w:hAnsi="Palatino Linotype" w:cs="Arial"/>
          <w:bCs/>
          <w:i/>
          <w:iCs/>
          <w:sz w:val="24"/>
          <w:lang w:val="es-ES_tradnl"/>
        </w:rPr>
        <w:t xml:space="preserve"> completo pero como dice que para que si</w:t>
      </w:r>
      <w:r w:rsidR="00E4189B">
        <w:rPr>
          <w:rFonts w:ascii="Palatino Linotype" w:hAnsi="Palatino Linotype" w:cs="Arial"/>
          <w:bCs/>
          <w:i/>
          <w:iCs/>
          <w:sz w:val="24"/>
          <w:lang w:val="es-ES_tradnl"/>
        </w:rPr>
        <w:t xml:space="preserve"> ya se va el informe que XXX</w:t>
      </w:r>
      <w:bookmarkStart w:id="3" w:name="_GoBack"/>
      <w:bookmarkEnd w:id="3"/>
      <w:r w:rsidR="001379F3" w:rsidRPr="00C51A22">
        <w:rPr>
          <w:rFonts w:ascii="Palatino Linotype" w:hAnsi="Palatino Linotype" w:cs="Arial"/>
          <w:bCs/>
          <w:i/>
          <w:iCs/>
          <w:sz w:val="24"/>
          <w:lang w:val="es-ES_tradnl"/>
        </w:rPr>
        <w:t xml:space="preserve"> es la que dice que no pasa nada pues ojala el </w:t>
      </w:r>
      <w:proofErr w:type="spellStart"/>
      <w:r w:rsidR="001379F3" w:rsidRPr="00C51A22">
        <w:rPr>
          <w:rFonts w:ascii="Palatino Linotype" w:hAnsi="Palatino Linotype" w:cs="Arial"/>
          <w:bCs/>
          <w:i/>
          <w:iCs/>
          <w:sz w:val="24"/>
          <w:lang w:val="es-ES_tradnl"/>
        </w:rPr>
        <w:t>infoem</w:t>
      </w:r>
      <w:proofErr w:type="spellEnd"/>
      <w:r w:rsidR="001379F3" w:rsidRPr="00C51A22">
        <w:rPr>
          <w:rFonts w:ascii="Palatino Linotype" w:hAnsi="Palatino Linotype" w:cs="Arial"/>
          <w:bCs/>
          <w:i/>
          <w:iCs/>
          <w:sz w:val="24"/>
          <w:lang w:val="es-ES_tradnl"/>
        </w:rPr>
        <w:t xml:space="preserve"> garantice mi derecho.</w:t>
      </w:r>
      <w:r w:rsidRPr="00C51A22">
        <w:rPr>
          <w:rFonts w:ascii="Palatino Linotype" w:hAnsi="Palatino Linotype" w:cs="Arial"/>
          <w:bCs/>
          <w:i/>
          <w:iCs/>
          <w:sz w:val="24"/>
          <w:lang w:val="es-ES_tradnl"/>
        </w:rPr>
        <w:t>”</w:t>
      </w:r>
      <w:r w:rsidRPr="00C51A22">
        <w:rPr>
          <w:rFonts w:ascii="Palatino Linotype" w:hAnsi="Palatino Linotype" w:cs="Arial"/>
          <w:bCs/>
          <w:i/>
          <w:sz w:val="24"/>
          <w:lang w:val="es-ES_tradnl"/>
        </w:rPr>
        <w:t xml:space="preserve"> [Sic].</w:t>
      </w:r>
    </w:p>
    <w:p w14:paraId="213F588C" w14:textId="77777777" w:rsidR="00C43FD5" w:rsidRPr="00C51A22" w:rsidRDefault="00C43FD5" w:rsidP="00C43FD5">
      <w:pPr>
        <w:spacing w:after="0" w:line="360" w:lineRule="auto"/>
        <w:jc w:val="both"/>
        <w:rPr>
          <w:rFonts w:ascii="Palatino Linotype" w:hAnsi="Palatino Linotype"/>
          <w:sz w:val="24"/>
          <w:szCs w:val="24"/>
        </w:rPr>
      </w:pPr>
    </w:p>
    <w:p w14:paraId="1634A48A" w14:textId="77777777" w:rsidR="00C43FD5" w:rsidRPr="00C51A22" w:rsidRDefault="00C43FD5" w:rsidP="00C43FD5">
      <w:pPr>
        <w:spacing w:after="0" w:line="360" w:lineRule="auto"/>
        <w:jc w:val="both"/>
        <w:rPr>
          <w:rFonts w:ascii="Palatino Linotype" w:hAnsi="Palatino Linotype"/>
          <w:sz w:val="24"/>
          <w:szCs w:val="24"/>
        </w:rPr>
      </w:pPr>
      <w:r w:rsidRPr="00C51A22">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391B2F6D" w14:textId="77777777" w:rsidR="000066C1" w:rsidRPr="00C51A22" w:rsidRDefault="000066C1" w:rsidP="00C43FD5">
      <w:pPr>
        <w:spacing w:after="0" w:line="360" w:lineRule="auto"/>
        <w:jc w:val="both"/>
        <w:rPr>
          <w:rFonts w:ascii="Palatino Linotype" w:hAnsi="Palatino Linotype"/>
          <w:sz w:val="24"/>
          <w:szCs w:val="24"/>
        </w:rPr>
      </w:pPr>
    </w:p>
    <w:p w14:paraId="7C990604" w14:textId="0210D225" w:rsidR="00C43FD5" w:rsidRPr="00C51A22" w:rsidRDefault="00C43FD5" w:rsidP="005226B3">
      <w:pPr>
        <w:spacing w:after="0" w:line="360" w:lineRule="auto"/>
        <w:jc w:val="both"/>
        <w:rPr>
          <w:rFonts w:ascii="Palatino Linotype" w:hAnsi="Palatino Linotype"/>
          <w:sz w:val="24"/>
          <w:szCs w:val="24"/>
          <w:lang w:eastAsia="es-MX"/>
        </w:rPr>
      </w:pPr>
      <w:r w:rsidRPr="00C51A22">
        <w:rPr>
          <w:rFonts w:ascii="Palatino Linotype" w:hAnsi="Palatino Linotype"/>
          <w:sz w:val="24"/>
          <w:szCs w:val="24"/>
          <w:lang w:eastAsia="es-MX"/>
        </w:rPr>
        <w:t xml:space="preserve">En ese orden de ideas, </w:t>
      </w:r>
      <w:r w:rsidR="005226B3" w:rsidRPr="00C51A22">
        <w:rPr>
          <w:rFonts w:ascii="Palatino Linotype" w:hAnsi="Palatino Linotype"/>
          <w:sz w:val="24"/>
          <w:szCs w:val="24"/>
          <w:lang w:eastAsia="es-MX"/>
        </w:rPr>
        <w:t>en relación a los requerimientos relacionados con l</w:t>
      </w:r>
      <w:r w:rsidR="001379F3" w:rsidRPr="00C51A22">
        <w:rPr>
          <w:rFonts w:ascii="Palatino Linotype" w:hAnsi="Palatino Linotype"/>
          <w:sz w:val="24"/>
          <w:szCs w:val="24"/>
          <w:lang w:eastAsia="es-MX"/>
        </w:rPr>
        <w:t xml:space="preserve">os </w:t>
      </w:r>
      <w:r w:rsidR="001379F3" w:rsidRPr="00C51A22">
        <w:rPr>
          <w:rFonts w:ascii="Palatino Linotype" w:hAnsi="Palatino Linotype"/>
          <w:b/>
          <w:bCs/>
          <w:sz w:val="24"/>
          <w:szCs w:val="24"/>
          <w:u w:val="single"/>
          <w:lang w:eastAsia="es-MX"/>
        </w:rPr>
        <w:t>reportes recibidos en el 072 y la atención a cada uno de ellos del 1 de enero al 23 de junio de 2025</w:t>
      </w:r>
      <w:r w:rsidR="000066C1" w:rsidRPr="00C51A22">
        <w:rPr>
          <w:rFonts w:ascii="Palatino Linotype" w:hAnsi="Palatino Linotype"/>
          <w:sz w:val="24"/>
          <w:szCs w:val="24"/>
          <w:lang w:eastAsia="es-MX"/>
        </w:rPr>
        <w:t xml:space="preserve">, </w:t>
      </w:r>
      <w:r w:rsidR="005226B3" w:rsidRPr="00C51A22">
        <w:rPr>
          <w:rFonts w:ascii="Palatino Linotype" w:hAnsi="Palatino Linotype"/>
          <w:sz w:val="24"/>
          <w:szCs w:val="24"/>
          <w:lang w:eastAsia="es-MX"/>
        </w:rPr>
        <w:t xml:space="preserve">es de recordar que </w:t>
      </w:r>
      <w:r w:rsidR="000066C1" w:rsidRPr="00C51A22">
        <w:rPr>
          <w:rFonts w:ascii="Palatino Linotype" w:hAnsi="Palatino Linotype"/>
          <w:sz w:val="24"/>
          <w:szCs w:val="24"/>
          <w:lang w:eastAsia="es-MX"/>
        </w:rPr>
        <w:t xml:space="preserve">el </w:t>
      </w:r>
      <w:r w:rsidR="000066C1" w:rsidRPr="00C51A22">
        <w:rPr>
          <w:rFonts w:ascii="Palatino Linotype" w:hAnsi="Palatino Linotype"/>
          <w:b/>
          <w:sz w:val="24"/>
          <w:szCs w:val="24"/>
          <w:lang w:eastAsia="es-MX"/>
        </w:rPr>
        <w:t>Sujeto Obligado</w:t>
      </w:r>
      <w:r w:rsidR="001379F3" w:rsidRPr="00C51A22">
        <w:rPr>
          <w:rFonts w:ascii="Palatino Linotype" w:hAnsi="Palatino Linotype"/>
          <w:sz w:val="24"/>
          <w:szCs w:val="24"/>
          <w:lang w:eastAsia="es-MX"/>
        </w:rPr>
        <w:t xml:space="preserve">, únicamente proporcionó mediante respuesta primigenia, únicamente información estadística en donde se advierte la cantidad de reportes atendidos, programados y pendientes de atención. </w:t>
      </w:r>
    </w:p>
    <w:p w14:paraId="1588B706" w14:textId="77777777" w:rsidR="00C43FD5" w:rsidRPr="00C51A22" w:rsidRDefault="00C43FD5" w:rsidP="00C43FD5">
      <w:pPr>
        <w:spacing w:after="0" w:line="360" w:lineRule="auto"/>
        <w:jc w:val="both"/>
        <w:rPr>
          <w:rFonts w:ascii="Palatino Linotype" w:hAnsi="Palatino Linotype"/>
          <w:sz w:val="24"/>
          <w:szCs w:val="24"/>
          <w:lang w:eastAsia="es-MX"/>
        </w:rPr>
      </w:pPr>
    </w:p>
    <w:p w14:paraId="7502CEFC" w14:textId="5E09905F" w:rsidR="00C43FD5" w:rsidRPr="00C51A22"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r w:rsidRPr="00C51A22">
        <w:rPr>
          <w:rFonts w:ascii="Palatino Linotype" w:eastAsia="Times New Roman" w:hAnsi="Palatino Linotype" w:cs="Times New Roman"/>
          <w:sz w:val="24"/>
          <w:szCs w:val="24"/>
          <w:lang w:eastAsia="es-MX"/>
        </w:rPr>
        <w:t>En virtud de lo señalado por el Sujeto Obligado y de lo manifestado por el particular en la solicitud de información, resulta oportuno remitirnos a lo establecido</w:t>
      </w:r>
      <w:r w:rsidR="004B578C" w:rsidRPr="00C51A22">
        <w:rPr>
          <w:rFonts w:ascii="Palatino Linotype" w:eastAsia="Times New Roman" w:hAnsi="Palatino Linotype" w:cs="Times New Roman"/>
          <w:sz w:val="24"/>
          <w:szCs w:val="24"/>
          <w:lang w:eastAsia="es-MX"/>
        </w:rPr>
        <w:t xml:space="preserve"> en el</w:t>
      </w:r>
      <w:r w:rsidRPr="00C51A22">
        <w:rPr>
          <w:rFonts w:ascii="Palatino Linotype" w:eastAsia="Times New Roman" w:hAnsi="Palatino Linotype" w:cs="Times New Roman"/>
          <w:sz w:val="24"/>
          <w:szCs w:val="24"/>
          <w:lang w:eastAsia="es-MX"/>
        </w:rPr>
        <w:t xml:space="preserve"> </w:t>
      </w:r>
      <w:r w:rsidR="001379F3" w:rsidRPr="00C51A22">
        <w:rPr>
          <w:rFonts w:ascii="Palatino Linotype" w:eastAsia="Times New Roman" w:hAnsi="Palatino Linotype" w:cs="Times New Roman"/>
          <w:b/>
          <w:color w:val="000000"/>
          <w:sz w:val="24"/>
          <w:szCs w:val="24"/>
          <w:shd w:val="clear" w:color="auto" w:fill="FFFFFF"/>
          <w:lang w:eastAsia="es-ES"/>
        </w:rPr>
        <w:t>Código Reglamentario Municipal de Toluca</w:t>
      </w:r>
      <w:r w:rsidR="004B578C" w:rsidRPr="00C51A22">
        <w:rPr>
          <w:rFonts w:ascii="Palatino Linotype" w:eastAsia="Times New Roman" w:hAnsi="Palatino Linotype" w:cs="Times New Roman"/>
          <w:color w:val="000000"/>
          <w:sz w:val="24"/>
          <w:szCs w:val="24"/>
          <w:shd w:val="clear" w:color="auto" w:fill="FFFFFF"/>
          <w:lang w:eastAsia="es-ES"/>
        </w:rPr>
        <w:t xml:space="preserve">, </w:t>
      </w:r>
      <w:r w:rsidR="008C126D" w:rsidRPr="00C51A22">
        <w:rPr>
          <w:rFonts w:ascii="Palatino Linotype" w:eastAsia="Times New Roman" w:hAnsi="Palatino Linotype" w:cs="Times New Roman"/>
          <w:color w:val="000000"/>
          <w:sz w:val="24"/>
          <w:szCs w:val="24"/>
          <w:shd w:val="clear" w:color="auto" w:fill="FFFFFF"/>
          <w:lang w:eastAsia="es-ES"/>
        </w:rPr>
        <w:t xml:space="preserve">que en su parte conducente establece lo siguiente: </w:t>
      </w:r>
    </w:p>
    <w:p w14:paraId="07CB818D" w14:textId="77777777" w:rsidR="00C43FD5" w:rsidRPr="00C51A22"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eastAsia="es-ES"/>
        </w:rPr>
      </w:pPr>
    </w:p>
    <w:p w14:paraId="7A6B308E" w14:textId="1A784F11" w:rsidR="008C126D" w:rsidRPr="00C51A22" w:rsidRDefault="00BF59F4"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r w:rsidRPr="00C51A22">
        <w:rPr>
          <w:rFonts w:ascii="Palatino Linotype" w:eastAsia="Times New Roman" w:hAnsi="Palatino Linotype" w:cs="Times New Roman"/>
          <w:b/>
          <w:bCs/>
          <w:i/>
          <w:lang w:eastAsia="es-ES"/>
        </w:rPr>
        <w:t>Artículo 3.37. La Dirección General de Servicios Públicos</w:t>
      </w:r>
      <w:r w:rsidRPr="00C51A22">
        <w:rPr>
          <w:rFonts w:ascii="Palatino Linotype" w:eastAsia="Times New Roman" w:hAnsi="Palatino Linotype" w:cs="Times New Roman"/>
          <w:i/>
          <w:lang w:eastAsia="es-ES"/>
        </w:rPr>
        <w:t xml:space="preserve"> para el cumplimiento de sus atribuciones se auxiliará de una Coordinación de Apoyo Técnico; una Delegación Administrativa; una </w:t>
      </w:r>
      <w:r w:rsidRPr="00C51A22">
        <w:rPr>
          <w:rFonts w:ascii="Palatino Linotype" w:eastAsia="Times New Roman" w:hAnsi="Palatino Linotype" w:cs="Times New Roman"/>
          <w:b/>
          <w:bCs/>
          <w:i/>
          <w:lang w:eastAsia="es-ES"/>
        </w:rPr>
        <w:t>Unidad del Programa 072</w:t>
      </w:r>
      <w:r w:rsidRPr="00C51A22">
        <w:rPr>
          <w:rFonts w:ascii="Palatino Linotype" w:eastAsia="Times New Roman" w:hAnsi="Palatino Linotype" w:cs="Times New Roman"/>
          <w:i/>
          <w:lang w:eastAsia="es-ES"/>
        </w:rPr>
        <w:t>; una Dirección de Alumbrado Público; una Dirección de Residuos Sólidos; una Dirección de Mantenimiento Urbano; una Dirección de Mantenimiento de Áreas Verdes y Panteones; y las demás Unidades Administrativas necesarias</w:t>
      </w:r>
      <w:r w:rsidR="001379F3" w:rsidRPr="00C51A22">
        <w:rPr>
          <w:rFonts w:ascii="Palatino Linotype" w:eastAsia="Times New Roman" w:hAnsi="Palatino Linotype" w:cs="Times New Roman"/>
          <w:i/>
          <w:lang w:eastAsia="es-ES"/>
        </w:rPr>
        <w:t>.</w:t>
      </w:r>
    </w:p>
    <w:p w14:paraId="54DB2FD4" w14:textId="77777777" w:rsidR="009D1BE8" w:rsidRPr="00C51A22" w:rsidRDefault="009D1BE8" w:rsidP="008C126D">
      <w:pPr>
        <w:tabs>
          <w:tab w:val="left" w:pos="284"/>
        </w:tabs>
        <w:spacing w:after="0" w:line="240" w:lineRule="auto"/>
        <w:ind w:left="851" w:right="1417"/>
        <w:contextualSpacing/>
        <w:jc w:val="both"/>
        <w:rPr>
          <w:rFonts w:ascii="Palatino Linotype" w:eastAsia="Times New Roman" w:hAnsi="Palatino Linotype" w:cs="Times New Roman"/>
          <w:i/>
          <w:lang w:eastAsia="es-ES"/>
        </w:rPr>
      </w:pPr>
    </w:p>
    <w:p w14:paraId="2943874D" w14:textId="77777777" w:rsidR="000661E8" w:rsidRPr="00C51A22" w:rsidRDefault="000661E8"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5A1017D5" w14:textId="3B536F3A" w:rsidR="00BF59F4" w:rsidRPr="00C51A22"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51A22">
        <w:rPr>
          <w:rFonts w:ascii="Palatino Linotype" w:eastAsia="Times New Roman" w:hAnsi="Palatino Linotype" w:cs="Palatino Linotype"/>
          <w:sz w:val="24"/>
          <w:szCs w:val="24"/>
          <w:lang w:eastAsia="es-MX"/>
        </w:rPr>
        <w:t>Por lo antes señalado, se estima que</w:t>
      </w:r>
      <w:r w:rsidR="000661E8" w:rsidRPr="00C51A22">
        <w:rPr>
          <w:rFonts w:ascii="Palatino Linotype" w:eastAsia="Times New Roman" w:hAnsi="Palatino Linotype" w:cs="Palatino Linotype"/>
          <w:sz w:val="24"/>
          <w:szCs w:val="24"/>
          <w:lang w:eastAsia="es-MX"/>
        </w:rPr>
        <w:t>, si bien es cierto</w:t>
      </w:r>
      <w:r w:rsidRPr="00C51A22">
        <w:rPr>
          <w:rFonts w:ascii="Palatino Linotype" w:eastAsia="Times New Roman" w:hAnsi="Palatino Linotype" w:cs="Palatino Linotype"/>
          <w:sz w:val="24"/>
          <w:szCs w:val="24"/>
          <w:lang w:eastAsia="es-MX"/>
        </w:rPr>
        <w:t xml:space="preserve"> el </w:t>
      </w:r>
      <w:r w:rsidRPr="00C51A22">
        <w:rPr>
          <w:rFonts w:ascii="Palatino Linotype" w:eastAsia="Times New Roman" w:hAnsi="Palatino Linotype" w:cs="Palatino Linotype"/>
          <w:b/>
          <w:bCs/>
          <w:sz w:val="24"/>
          <w:szCs w:val="24"/>
          <w:lang w:eastAsia="es-MX"/>
        </w:rPr>
        <w:t>Sujeto Obligado</w:t>
      </w:r>
      <w:r w:rsidRPr="00C51A22">
        <w:rPr>
          <w:rFonts w:ascii="Palatino Linotype" w:eastAsia="Times New Roman" w:hAnsi="Palatino Linotype" w:cs="Palatino Linotype"/>
          <w:sz w:val="24"/>
          <w:szCs w:val="24"/>
          <w:lang w:eastAsia="es-MX"/>
        </w:rPr>
        <w:t xml:space="preserve"> remitió los documentos idóneos que pudieran colmar la pretensión del solicitante</w:t>
      </w:r>
      <w:r w:rsidR="00BF59F4" w:rsidRPr="00C51A22">
        <w:rPr>
          <w:rFonts w:ascii="Palatino Linotype" w:eastAsia="Times New Roman" w:hAnsi="Palatino Linotype" w:cs="Palatino Linotype"/>
          <w:sz w:val="24"/>
          <w:szCs w:val="24"/>
          <w:lang w:eastAsia="es-MX"/>
        </w:rPr>
        <w:t xml:space="preserve"> a través de la Unidad Administrativa competente, como lo es la</w:t>
      </w:r>
      <w:r w:rsidR="00BF59F4" w:rsidRPr="00C51A22">
        <w:t xml:space="preserve"> </w:t>
      </w:r>
      <w:r w:rsidR="00BF59F4" w:rsidRPr="00C51A22">
        <w:rPr>
          <w:rFonts w:ascii="Palatino Linotype" w:eastAsia="Times New Roman" w:hAnsi="Palatino Linotype" w:cs="Palatino Linotype"/>
          <w:sz w:val="24"/>
          <w:szCs w:val="24"/>
          <w:lang w:eastAsia="es-MX"/>
        </w:rPr>
        <w:t>Unidad del Programa 072</w:t>
      </w:r>
      <w:r w:rsidRPr="00C51A22">
        <w:rPr>
          <w:rFonts w:ascii="Palatino Linotype" w:eastAsia="Times New Roman" w:hAnsi="Palatino Linotype" w:cs="Palatino Linotype"/>
          <w:sz w:val="24"/>
          <w:szCs w:val="24"/>
          <w:lang w:eastAsia="es-MX"/>
        </w:rPr>
        <w:t xml:space="preserve">; </w:t>
      </w:r>
      <w:r w:rsidR="000661E8" w:rsidRPr="00C51A22">
        <w:rPr>
          <w:rFonts w:ascii="Palatino Linotype" w:eastAsia="Times New Roman" w:hAnsi="Palatino Linotype" w:cs="Palatino Linotype"/>
          <w:sz w:val="24"/>
          <w:szCs w:val="24"/>
          <w:lang w:eastAsia="es-MX"/>
        </w:rPr>
        <w:t>también lo es que</w:t>
      </w:r>
      <w:r w:rsidRPr="00C51A22">
        <w:rPr>
          <w:rFonts w:ascii="Palatino Linotype" w:eastAsia="Times New Roman" w:hAnsi="Palatino Linotype" w:cs="Palatino Linotype"/>
          <w:sz w:val="24"/>
          <w:szCs w:val="24"/>
          <w:lang w:eastAsia="es-MX"/>
        </w:rPr>
        <w:t xml:space="preserve">, no se puede tener por atendido el requerimiento, ya que los documentos en referencia </w:t>
      </w:r>
      <w:r w:rsidRPr="00C51A22">
        <w:rPr>
          <w:rFonts w:ascii="Palatino Linotype" w:eastAsia="Times New Roman" w:hAnsi="Palatino Linotype" w:cs="Palatino Linotype"/>
          <w:b/>
          <w:bCs/>
          <w:sz w:val="24"/>
          <w:szCs w:val="24"/>
          <w:u w:val="single"/>
          <w:lang w:eastAsia="es-MX"/>
        </w:rPr>
        <w:t>fueron remitidos</w:t>
      </w:r>
      <w:r w:rsidR="001C1FD4" w:rsidRPr="00C51A22">
        <w:rPr>
          <w:rFonts w:ascii="Palatino Linotype" w:eastAsia="Times New Roman" w:hAnsi="Palatino Linotype" w:cs="Palatino Linotype"/>
          <w:b/>
          <w:bCs/>
          <w:sz w:val="24"/>
          <w:szCs w:val="24"/>
          <w:u w:val="single"/>
          <w:lang w:eastAsia="es-MX"/>
        </w:rPr>
        <w:t xml:space="preserve"> de forma incompleta</w:t>
      </w:r>
      <w:r w:rsidR="00BF59F4" w:rsidRPr="00C51A22">
        <w:rPr>
          <w:rFonts w:ascii="Palatino Linotype" w:eastAsia="Times New Roman" w:hAnsi="Palatino Linotype" w:cs="Palatino Linotype"/>
          <w:sz w:val="24"/>
          <w:szCs w:val="24"/>
          <w:lang w:eastAsia="es-MX"/>
        </w:rPr>
        <w:t xml:space="preserve">, ya que no se advierte </w:t>
      </w:r>
      <w:r w:rsidR="00521001" w:rsidRPr="00C51A22">
        <w:rPr>
          <w:rFonts w:ascii="Palatino Linotype" w:eastAsia="Times New Roman" w:hAnsi="Palatino Linotype" w:cs="Palatino Linotype"/>
          <w:sz w:val="24"/>
          <w:szCs w:val="24"/>
          <w:lang w:eastAsia="es-MX"/>
        </w:rPr>
        <w:t xml:space="preserve">que haya entregado los documentos en donde conste la atención a cada uno de los reportes referidos en respuesta. </w:t>
      </w:r>
    </w:p>
    <w:p w14:paraId="63F9AA8F" w14:textId="77777777" w:rsidR="00BF59F4" w:rsidRPr="00C51A22" w:rsidRDefault="00BF59F4"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39D5E0D3" w14:textId="77777777" w:rsidR="00BF59F4" w:rsidRPr="00C51A22" w:rsidRDefault="00BF59F4"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1DE12884" w14:textId="77777777" w:rsidR="008247E2" w:rsidRPr="00C51A22"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6D73558" w14:textId="7BA5EF1D" w:rsidR="008247E2" w:rsidRPr="00C51A22" w:rsidRDefault="008247E2" w:rsidP="008247E2">
      <w:pPr>
        <w:tabs>
          <w:tab w:val="left" w:pos="709"/>
        </w:tabs>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Por otro lado, mediante informe justificado rendido por </w:t>
      </w:r>
      <w:r w:rsidR="00AC7707" w:rsidRPr="00C51A22">
        <w:rPr>
          <w:rFonts w:ascii="Palatino Linotype" w:hAnsi="Palatino Linotype" w:cs="Arial"/>
          <w:b/>
          <w:sz w:val="24"/>
          <w:szCs w:val="24"/>
        </w:rPr>
        <w:t>e</w:t>
      </w:r>
      <w:r w:rsidRPr="00C51A22">
        <w:rPr>
          <w:rFonts w:ascii="Palatino Linotype" w:hAnsi="Palatino Linotype" w:cs="Arial"/>
          <w:b/>
          <w:sz w:val="24"/>
          <w:szCs w:val="24"/>
        </w:rPr>
        <w:t>l Sujeto Obligado</w:t>
      </w:r>
      <w:r w:rsidRPr="00C51A22">
        <w:rPr>
          <w:rFonts w:ascii="Palatino Linotype" w:hAnsi="Palatino Linotype" w:cs="Arial"/>
          <w:sz w:val="24"/>
          <w:szCs w:val="24"/>
        </w:rPr>
        <w:t xml:space="preserve">, se advierte que ha </w:t>
      </w:r>
      <w:r w:rsidR="00AC7707" w:rsidRPr="00C51A22">
        <w:rPr>
          <w:rFonts w:ascii="Palatino Linotype" w:hAnsi="Palatino Linotype" w:cs="Arial"/>
          <w:sz w:val="24"/>
          <w:szCs w:val="24"/>
        </w:rPr>
        <w:t>modificado el acto</w:t>
      </w:r>
      <w:r w:rsidR="001C1FD4" w:rsidRPr="00C51A22">
        <w:rPr>
          <w:rFonts w:ascii="Palatino Linotype" w:hAnsi="Palatino Linotype" w:cs="Arial"/>
          <w:sz w:val="24"/>
          <w:szCs w:val="24"/>
        </w:rPr>
        <w:t>,</w:t>
      </w:r>
      <w:r w:rsidR="00AC7707" w:rsidRPr="00C51A22">
        <w:rPr>
          <w:rFonts w:ascii="Palatino Linotype" w:hAnsi="Palatino Linotype" w:cs="Arial"/>
          <w:sz w:val="24"/>
          <w:szCs w:val="24"/>
        </w:rPr>
        <w:t xml:space="preserve"> colmando así</w:t>
      </w:r>
      <w:r w:rsidRPr="00C51A22">
        <w:rPr>
          <w:rFonts w:ascii="Palatino Linotype" w:hAnsi="Palatino Linotype" w:cs="Arial"/>
          <w:sz w:val="24"/>
          <w:szCs w:val="24"/>
        </w:rPr>
        <w:t xml:space="preserve"> las pretensiones hechas por </w:t>
      </w:r>
      <w:r w:rsidR="00AC7707" w:rsidRPr="00C51A22">
        <w:rPr>
          <w:rFonts w:ascii="Palatino Linotype" w:hAnsi="Palatino Linotype" w:cs="Arial"/>
          <w:b/>
          <w:sz w:val="24"/>
          <w:szCs w:val="24"/>
        </w:rPr>
        <w:t>e</w:t>
      </w:r>
      <w:r w:rsidRPr="00C51A22">
        <w:rPr>
          <w:rFonts w:ascii="Palatino Linotype" w:hAnsi="Palatino Linotype" w:cs="Arial"/>
          <w:b/>
          <w:sz w:val="24"/>
          <w:szCs w:val="24"/>
        </w:rPr>
        <w:t>l Recurrente</w:t>
      </w:r>
      <w:r w:rsidR="00C31365" w:rsidRPr="00C51A22">
        <w:rPr>
          <w:rFonts w:ascii="Palatino Linotype" w:hAnsi="Palatino Linotype" w:cs="Arial"/>
          <w:sz w:val="24"/>
          <w:szCs w:val="24"/>
        </w:rPr>
        <w:t>.</w:t>
      </w:r>
      <w:r w:rsidRPr="00C51A22">
        <w:rPr>
          <w:rFonts w:ascii="Palatino Linotype" w:hAnsi="Palatino Linotype" w:cs="Arial"/>
          <w:sz w:val="24"/>
          <w:szCs w:val="24"/>
        </w:rPr>
        <w:t xml:space="preserve"> Lo anterior es así, ya que, en fecha </w:t>
      </w:r>
      <w:r w:rsidR="00521001" w:rsidRPr="00C51A22">
        <w:rPr>
          <w:rFonts w:ascii="Palatino Linotype" w:hAnsi="Palatino Linotype" w:cs="Arial"/>
          <w:sz w:val="24"/>
          <w:szCs w:val="24"/>
        </w:rPr>
        <w:t>primero de septiembre</w:t>
      </w:r>
      <w:r w:rsidRPr="00C51A22">
        <w:rPr>
          <w:rFonts w:ascii="Palatino Linotype" w:hAnsi="Palatino Linotype" w:cs="Arial"/>
          <w:sz w:val="24"/>
          <w:szCs w:val="24"/>
        </w:rPr>
        <w:t xml:space="preserve"> de dos mil veinticinco, de los documentos que obran en el expediente electrónico, se advierte que </w:t>
      </w:r>
      <w:r w:rsidR="00AC7707" w:rsidRPr="00C51A22">
        <w:rPr>
          <w:rFonts w:ascii="Palatino Linotype" w:hAnsi="Palatino Linotype" w:cs="Arial"/>
          <w:b/>
          <w:sz w:val="24"/>
          <w:szCs w:val="24"/>
        </w:rPr>
        <w:t>e</w:t>
      </w:r>
      <w:r w:rsidRPr="00C51A22">
        <w:rPr>
          <w:rFonts w:ascii="Palatino Linotype" w:hAnsi="Palatino Linotype" w:cs="Arial"/>
          <w:b/>
          <w:sz w:val="24"/>
          <w:szCs w:val="24"/>
        </w:rPr>
        <w:t xml:space="preserve">l Sujeto Obligado </w:t>
      </w:r>
      <w:r w:rsidRPr="00C51A22">
        <w:rPr>
          <w:rFonts w:ascii="Palatino Linotype" w:hAnsi="Palatino Linotype" w:cs="Arial"/>
          <w:bCs/>
          <w:sz w:val="24"/>
          <w:szCs w:val="24"/>
        </w:rPr>
        <w:t>remitió</w:t>
      </w:r>
      <w:r w:rsidRPr="00C51A22">
        <w:rPr>
          <w:rFonts w:ascii="Palatino Linotype" w:hAnsi="Palatino Linotype" w:cs="Arial"/>
          <w:sz w:val="24"/>
          <w:szCs w:val="24"/>
        </w:rPr>
        <w:t xml:space="preserve"> través del Sistema de Acceso a la Información Mexiquense (</w:t>
      </w:r>
      <w:r w:rsidRPr="00C51A22">
        <w:rPr>
          <w:rFonts w:ascii="Palatino Linotype" w:hAnsi="Palatino Linotype" w:cs="Arial"/>
          <w:b/>
          <w:sz w:val="24"/>
          <w:szCs w:val="24"/>
        </w:rPr>
        <w:t xml:space="preserve">SAIMEX) </w:t>
      </w:r>
      <w:r w:rsidRPr="00C51A22">
        <w:rPr>
          <w:rFonts w:ascii="Palatino Linotype" w:hAnsi="Palatino Linotype" w:cs="Arial"/>
          <w:sz w:val="24"/>
          <w:szCs w:val="24"/>
        </w:rPr>
        <w:t>diversos archivos electrónicos</w:t>
      </w:r>
      <w:r w:rsidRPr="00C51A22">
        <w:rPr>
          <w:rFonts w:ascii="Palatino Linotype" w:hAnsi="Palatino Linotype" w:cs="Arial"/>
          <w:i/>
          <w:sz w:val="24"/>
          <w:szCs w:val="24"/>
        </w:rPr>
        <w:t xml:space="preserve">, </w:t>
      </w:r>
      <w:r w:rsidRPr="00C51A22">
        <w:rPr>
          <w:rFonts w:ascii="Palatino Linotype" w:hAnsi="Palatino Linotype" w:cs="Arial"/>
          <w:iCs/>
          <w:sz w:val="24"/>
          <w:szCs w:val="24"/>
        </w:rPr>
        <w:t xml:space="preserve">mismos que contienen los documentos </w:t>
      </w:r>
      <w:r w:rsidR="00F741B7" w:rsidRPr="00C51A22">
        <w:rPr>
          <w:rFonts w:ascii="Palatino Linotype" w:hAnsi="Palatino Linotype" w:cs="Arial"/>
          <w:iCs/>
          <w:sz w:val="24"/>
          <w:szCs w:val="24"/>
        </w:rPr>
        <w:t>a los que pretende acceder</w:t>
      </w:r>
      <w:r w:rsidRPr="00C51A22">
        <w:rPr>
          <w:rFonts w:ascii="Palatino Linotype" w:hAnsi="Palatino Linotype" w:cs="Arial"/>
          <w:sz w:val="24"/>
          <w:szCs w:val="24"/>
        </w:rPr>
        <w:t xml:space="preserve"> el hoy quejo y de los que se desprende en su parte medular lo siguiente:</w:t>
      </w:r>
    </w:p>
    <w:p w14:paraId="49264EA1" w14:textId="77777777" w:rsidR="008247E2" w:rsidRPr="00C51A22" w:rsidRDefault="008247E2" w:rsidP="008247E2">
      <w:pPr>
        <w:tabs>
          <w:tab w:val="left" w:pos="709"/>
        </w:tabs>
        <w:spacing w:after="0" w:line="360" w:lineRule="auto"/>
        <w:jc w:val="both"/>
        <w:rPr>
          <w:rFonts w:ascii="Palatino Linotype" w:hAnsi="Palatino Linotype" w:cs="Arial"/>
          <w:sz w:val="24"/>
          <w:szCs w:val="24"/>
        </w:rPr>
      </w:pPr>
    </w:p>
    <w:p w14:paraId="5DA35246" w14:textId="2C062456" w:rsidR="008247E2" w:rsidRPr="00C51A22" w:rsidRDefault="008247E2" w:rsidP="00AC7707">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51A22">
        <w:rPr>
          <w:rFonts w:ascii="Palatino Linotype" w:hAnsi="Palatino Linotype" w:cs="Arial"/>
          <w:lang w:val="es-ES_tradnl"/>
        </w:rPr>
        <w:t>“</w:t>
      </w:r>
      <w:r w:rsidR="00521001" w:rsidRPr="00C51A22">
        <w:rPr>
          <w:rFonts w:ascii="Palatino Linotype" w:hAnsi="Palatino Linotype" w:cs="Arial"/>
          <w:b/>
          <w:bCs/>
          <w:lang w:val="es-ES_tradnl"/>
        </w:rPr>
        <w:t>ANEXOS 09660-2025.pdf</w:t>
      </w:r>
      <w:r w:rsidRPr="00C51A22">
        <w:rPr>
          <w:rFonts w:ascii="Palatino Linotype" w:hAnsi="Palatino Linotype" w:cs="Arial"/>
          <w:lang w:val="es-ES_tradnl"/>
        </w:rPr>
        <w:t>”:</w:t>
      </w:r>
      <w:r w:rsidR="00AC7707" w:rsidRPr="00C51A22">
        <w:rPr>
          <w:rFonts w:ascii="Palatino Linotype" w:hAnsi="Palatino Linotype" w:cs="Arial"/>
          <w:lang w:val="es-ES_tradnl"/>
        </w:rPr>
        <w:t xml:space="preserve"> </w:t>
      </w:r>
      <w:r w:rsidR="00F741B7" w:rsidRPr="00C51A22">
        <w:rPr>
          <w:rFonts w:ascii="Palatino Linotype" w:hAnsi="Palatino Linotype" w:cs="Arial"/>
          <w:lang w:val="es-ES_tradnl"/>
        </w:rPr>
        <w:t>Oficio número</w:t>
      </w:r>
      <w:r w:rsidR="00AC7707" w:rsidRPr="00C51A22">
        <w:rPr>
          <w:rFonts w:ascii="Palatino Linotype" w:hAnsi="Palatino Linotype" w:cs="Arial"/>
          <w:lang w:val="es-ES_tradnl"/>
        </w:rPr>
        <w:t xml:space="preserve"> </w:t>
      </w:r>
      <w:r w:rsidR="00F741B7" w:rsidRPr="00C51A22">
        <w:rPr>
          <w:rFonts w:ascii="Palatino Linotype" w:hAnsi="Palatino Linotype" w:cs="Arial"/>
          <w:lang w:val="es-ES_tradnl"/>
        </w:rPr>
        <w:t xml:space="preserve">208010000/0862/2025 </w:t>
      </w:r>
      <w:r w:rsidR="00AC7707" w:rsidRPr="00C51A22">
        <w:rPr>
          <w:rFonts w:ascii="Palatino Linotype" w:hAnsi="Palatino Linotype" w:cs="Arial"/>
          <w:lang w:val="es-ES_tradnl"/>
        </w:rPr>
        <w:t xml:space="preserve">emitido por el </w:t>
      </w:r>
      <w:r w:rsidR="00F741B7" w:rsidRPr="00C51A22">
        <w:rPr>
          <w:rFonts w:ascii="Palatino Linotype" w:hAnsi="Palatino Linotype" w:cs="Arial"/>
          <w:lang w:val="es-ES_tradnl"/>
        </w:rPr>
        <w:t>Director General de Servicios Públicos</w:t>
      </w:r>
      <w:r w:rsidR="00AC7707" w:rsidRPr="00C51A22">
        <w:rPr>
          <w:rFonts w:ascii="Palatino Linotype" w:hAnsi="Palatino Linotype" w:cs="Arial"/>
          <w:lang w:val="es-ES_tradnl"/>
        </w:rPr>
        <w:t xml:space="preserve">, con el cual informa </w:t>
      </w:r>
      <w:r w:rsidR="00F741B7" w:rsidRPr="00C51A22">
        <w:rPr>
          <w:rFonts w:ascii="Palatino Linotype" w:hAnsi="Palatino Linotype" w:cs="Arial"/>
          <w:lang w:val="es-ES_tradnl"/>
        </w:rPr>
        <w:t>al Titular de la Unidad de Transparencia</w:t>
      </w:r>
      <w:r w:rsidR="00AC7707" w:rsidRPr="00C51A22">
        <w:rPr>
          <w:rFonts w:ascii="Palatino Linotype" w:hAnsi="Palatino Linotype" w:cs="Arial"/>
          <w:lang w:val="es-ES_tradnl"/>
        </w:rPr>
        <w:t xml:space="preserve"> medularmente que, </w:t>
      </w:r>
      <w:r w:rsidR="00F741B7" w:rsidRPr="00C51A22">
        <w:rPr>
          <w:rFonts w:ascii="Palatino Linotype" w:hAnsi="Palatino Linotype" w:cs="Arial"/>
          <w:lang w:val="es-ES_tradnl"/>
        </w:rPr>
        <w:t xml:space="preserve">se anexa por medio magnético archivo "Recurso 9660 SAIMEX 3603.pdf" que contiene </w:t>
      </w:r>
      <w:bookmarkStart w:id="4" w:name="_Hlk209635316"/>
      <w:r w:rsidR="00F741B7" w:rsidRPr="00C51A22">
        <w:rPr>
          <w:rFonts w:ascii="Palatino Linotype" w:hAnsi="Palatino Linotype" w:cs="Arial"/>
          <w:lang w:val="es-ES_tradnl"/>
        </w:rPr>
        <w:t>los reportes del programa 072 del 1ro de enero hasta el 25 de agosto del presente</w:t>
      </w:r>
      <w:bookmarkEnd w:id="4"/>
      <w:r w:rsidR="00F741B7" w:rsidRPr="00C51A22">
        <w:rPr>
          <w:rFonts w:ascii="Palatino Linotype" w:hAnsi="Palatino Linotype" w:cs="Arial"/>
          <w:lang w:val="es-ES_tradnl"/>
        </w:rPr>
        <w:t>.</w:t>
      </w:r>
    </w:p>
    <w:p w14:paraId="5D8F8A93" w14:textId="275A91CF" w:rsidR="00AC7707" w:rsidRPr="00C51A22" w:rsidRDefault="00AC7707" w:rsidP="00AC7707">
      <w:pPr>
        <w:pStyle w:val="Prrafodelista"/>
        <w:autoSpaceDE w:val="0"/>
        <w:autoSpaceDN w:val="0"/>
        <w:adjustRightInd w:val="0"/>
        <w:spacing w:line="360" w:lineRule="auto"/>
        <w:ind w:left="720"/>
        <w:jc w:val="both"/>
        <w:rPr>
          <w:rFonts w:ascii="Palatino Linotype" w:hAnsi="Palatino Linotype" w:cs="Arial"/>
          <w:lang w:val="es-ES_tradnl"/>
        </w:rPr>
      </w:pPr>
    </w:p>
    <w:p w14:paraId="6741AA31" w14:textId="30030347" w:rsidR="00AC7707" w:rsidRPr="00C51A22" w:rsidRDefault="00AC7707" w:rsidP="00AC7707">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51A22">
        <w:rPr>
          <w:rFonts w:ascii="Palatino Linotype" w:hAnsi="Palatino Linotype" w:cs="Arial"/>
          <w:lang w:val="es-ES_tradnl"/>
        </w:rPr>
        <w:t>“</w:t>
      </w:r>
      <w:r w:rsidR="00F741B7" w:rsidRPr="00C51A22">
        <w:rPr>
          <w:rFonts w:ascii="Palatino Linotype" w:hAnsi="Palatino Linotype" w:cs="Arial"/>
          <w:b/>
          <w:bCs/>
          <w:lang w:val="es-ES_tradnl"/>
        </w:rPr>
        <w:t>Ratificación 09660.pdf</w:t>
      </w:r>
      <w:r w:rsidRPr="00C51A22">
        <w:rPr>
          <w:rFonts w:ascii="Palatino Linotype" w:hAnsi="Palatino Linotype" w:cs="Arial"/>
          <w:lang w:val="es-ES_tradnl"/>
        </w:rPr>
        <w:t>”:</w:t>
      </w:r>
      <w:bookmarkStart w:id="5" w:name="_Hlk206508335"/>
      <w:r w:rsidR="00F741B7" w:rsidRPr="00C51A22">
        <w:rPr>
          <w:rFonts w:ascii="Palatino Linotype" w:hAnsi="Palatino Linotype" w:cs="Arial"/>
          <w:lang w:val="es-ES_tradnl"/>
        </w:rPr>
        <w:t xml:space="preserve"> Escrito emitido por el Titular de la Unidad de Transparencia, con el cual comunica a este Instituto que, se ratifica a la respuesta emitida por la Dirección General De Servicios Públicos y Servidor Público Habilitado del 14 julio de 2025, a la solicitud 03603/TOLUCA/IP/2025, relacionada con el Recurso de Revisión 09660/INFOEM/IP/RR/2025.</w:t>
      </w:r>
    </w:p>
    <w:bookmarkEnd w:id="5"/>
    <w:p w14:paraId="5B0EE9A0" w14:textId="77777777" w:rsidR="00C01E68" w:rsidRPr="00C51A22" w:rsidRDefault="00C01E68" w:rsidP="00C01E68">
      <w:pPr>
        <w:pStyle w:val="Prrafodelista"/>
        <w:rPr>
          <w:rFonts w:ascii="Palatino Linotype" w:hAnsi="Palatino Linotype" w:cs="Arial"/>
          <w:lang w:val="es-ES_tradnl"/>
        </w:rPr>
      </w:pPr>
    </w:p>
    <w:p w14:paraId="35B323FE" w14:textId="09BB11B7" w:rsidR="00C01E68" w:rsidRPr="00C51A22" w:rsidRDefault="00C01E68" w:rsidP="00C01E68">
      <w:pPr>
        <w:pStyle w:val="Prrafodelista"/>
        <w:numPr>
          <w:ilvl w:val="0"/>
          <w:numId w:val="25"/>
        </w:numPr>
        <w:autoSpaceDE w:val="0"/>
        <w:autoSpaceDN w:val="0"/>
        <w:adjustRightInd w:val="0"/>
        <w:spacing w:line="360" w:lineRule="auto"/>
        <w:jc w:val="both"/>
        <w:rPr>
          <w:rFonts w:ascii="Palatino Linotype" w:hAnsi="Palatino Linotype" w:cs="Arial"/>
          <w:lang w:val="es-ES_tradnl"/>
        </w:rPr>
      </w:pPr>
      <w:r w:rsidRPr="00C51A22">
        <w:rPr>
          <w:rFonts w:ascii="Palatino Linotype" w:hAnsi="Palatino Linotype" w:cs="Arial"/>
          <w:lang w:val="es-ES_tradnl"/>
        </w:rPr>
        <w:lastRenderedPageBreak/>
        <w:t>“</w:t>
      </w:r>
      <w:r w:rsidR="00521001" w:rsidRPr="00C51A22">
        <w:rPr>
          <w:rFonts w:ascii="Palatino Linotype" w:hAnsi="Palatino Linotype" w:cs="Arial"/>
          <w:b/>
          <w:bCs/>
          <w:lang w:val="es-ES_tradnl"/>
        </w:rPr>
        <w:t>Recurso 9660 SAIMEX 3603_CD.pdf</w:t>
      </w:r>
      <w:r w:rsidRPr="00C51A22">
        <w:rPr>
          <w:rFonts w:ascii="Palatino Linotype" w:hAnsi="Palatino Linotype" w:cs="Arial"/>
          <w:lang w:val="es-ES_tradnl"/>
        </w:rPr>
        <w:t xml:space="preserve">”: </w:t>
      </w:r>
      <w:r w:rsidR="00F741B7" w:rsidRPr="00C51A22">
        <w:rPr>
          <w:rFonts w:ascii="Palatino Linotype" w:hAnsi="Palatino Linotype" w:cs="Arial"/>
          <w:lang w:val="es-ES_tradnl"/>
        </w:rPr>
        <w:t xml:space="preserve">Documento electrónico que contiene los reportes del programa 072 del 1ro de enero hasta el 25 de agosto de 2025, en donde se advierte información relacionada con el periodo, oficinas fecha de ingreso, remitente, teléfono, asunto, estatus, respuesta, delegación, subdelegación, calle, dirección y numero, así como el código postal. </w:t>
      </w:r>
    </w:p>
    <w:p w14:paraId="126A567F" w14:textId="77777777" w:rsidR="008247E2" w:rsidRPr="00C51A22"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E198B1D" w14:textId="54F8523B" w:rsidR="008247E2" w:rsidRPr="00C51A22" w:rsidRDefault="008247E2" w:rsidP="00711AF7">
      <w:pPr>
        <w:autoSpaceDE w:val="0"/>
        <w:autoSpaceDN w:val="0"/>
        <w:adjustRightInd w:val="0"/>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De lo anteriormente señalado, una vez analizada la información que proporcionó </w:t>
      </w:r>
      <w:r w:rsidRPr="00C51A22">
        <w:rPr>
          <w:rFonts w:ascii="Palatino Linotype" w:hAnsi="Palatino Linotype" w:cs="Arial"/>
          <w:b/>
          <w:bCs/>
          <w:sz w:val="24"/>
          <w:szCs w:val="24"/>
        </w:rPr>
        <w:t>El Sujeto Obligado</w:t>
      </w:r>
      <w:r w:rsidRPr="00C51A22">
        <w:rPr>
          <w:rFonts w:ascii="Palatino Linotype" w:hAnsi="Palatino Linotype" w:cs="Arial"/>
          <w:sz w:val="24"/>
          <w:szCs w:val="24"/>
        </w:rPr>
        <w:t xml:space="preserve"> en Informe Justificado, se estima que </w:t>
      </w:r>
      <w:r w:rsidR="001C1FD4" w:rsidRPr="00C51A22">
        <w:rPr>
          <w:rFonts w:ascii="Palatino Linotype" w:hAnsi="Palatino Linotype" w:cs="Arial"/>
          <w:sz w:val="24"/>
          <w:szCs w:val="24"/>
        </w:rPr>
        <w:t xml:space="preserve">se atendió el requerimiento relacionado con </w:t>
      </w:r>
      <w:r w:rsidR="00F741B7" w:rsidRPr="00C51A22">
        <w:rPr>
          <w:rFonts w:ascii="Palatino Linotype" w:hAnsi="Palatino Linotype" w:cs="Arial"/>
          <w:sz w:val="24"/>
          <w:szCs w:val="24"/>
        </w:rPr>
        <w:t>los reportes recibidos en el 072 y la atención a cada uno de ellos del 1 de enero al 23 de junio de 2025</w:t>
      </w:r>
      <w:r w:rsidR="00C01E68" w:rsidRPr="00C51A22">
        <w:rPr>
          <w:rFonts w:ascii="Palatino Linotype" w:hAnsi="Palatino Linotype" w:cs="Arial"/>
          <w:sz w:val="24"/>
          <w:szCs w:val="24"/>
        </w:rPr>
        <w:t>,</w:t>
      </w:r>
      <w:r w:rsidR="00F741B7" w:rsidRPr="00C51A22">
        <w:rPr>
          <w:rFonts w:ascii="Palatino Linotype" w:hAnsi="Palatino Linotype" w:cs="Arial"/>
          <w:sz w:val="24"/>
          <w:szCs w:val="24"/>
        </w:rPr>
        <w:t xml:space="preserve"> como se advierte enseguida: </w:t>
      </w:r>
    </w:p>
    <w:p w14:paraId="4A5CEC5B" w14:textId="77777777" w:rsidR="00F741B7" w:rsidRPr="00C51A22" w:rsidRDefault="00F741B7" w:rsidP="00711AF7">
      <w:pPr>
        <w:autoSpaceDE w:val="0"/>
        <w:autoSpaceDN w:val="0"/>
        <w:adjustRightInd w:val="0"/>
        <w:spacing w:after="0" w:line="360" w:lineRule="auto"/>
        <w:jc w:val="both"/>
        <w:rPr>
          <w:rFonts w:ascii="Palatino Linotype" w:hAnsi="Palatino Linotype" w:cs="Arial"/>
          <w:sz w:val="24"/>
          <w:szCs w:val="24"/>
        </w:rPr>
      </w:pPr>
    </w:p>
    <w:p w14:paraId="75674A34" w14:textId="7188A7FD" w:rsidR="00F741B7" w:rsidRPr="00C51A22" w:rsidRDefault="00F741B7" w:rsidP="00711AF7">
      <w:pPr>
        <w:autoSpaceDE w:val="0"/>
        <w:autoSpaceDN w:val="0"/>
        <w:adjustRightInd w:val="0"/>
        <w:spacing w:after="0" w:line="360" w:lineRule="auto"/>
        <w:jc w:val="both"/>
        <w:rPr>
          <w:rFonts w:ascii="Palatino Linotype" w:hAnsi="Palatino Linotype" w:cs="Arial"/>
          <w:sz w:val="24"/>
          <w:szCs w:val="24"/>
        </w:rPr>
      </w:pPr>
      <w:r w:rsidRPr="00C51A22">
        <w:rPr>
          <w:rFonts w:ascii="Palatino Linotype" w:hAnsi="Palatino Linotype" w:cs="Arial"/>
          <w:noProof/>
          <w:sz w:val="24"/>
          <w:szCs w:val="24"/>
          <w:lang w:val="es-MX" w:eastAsia="es-MX"/>
        </w:rPr>
        <w:drawing>
          <wp:inline distT="0" distB="0" distL="0" distR="0" wp14:anchorId="22A199E9" wp14:editId="7323ADD3">
            <wp:extent cx="6019907" cy="526211"/>
            <wp:effectExtent l="0" t="0" r="0" b="7620"/>
            <wp:docPr id="1842589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89869" name=""/>
                    <pic:cNvPicPr/>
                  </pic:nvPicPr>
                  <pic:blipFill>
                    <a:blip r:embed="rId9"/>
                    <a:stretch>
                      <a:fillRect/>
                    </a:stretch>
                  </pic:blipFill>
                  <pic:spPr>
                    <a:xfrm>
                      <a:off x="0" y="0"/>
                      <a:ext cx="6055549" cy="529327"/>
                    </a:xfrm>
                    <a:prstGeom prst="rect">
                      <a:avLst/>
                    </a:prstGeom>
                  </pic:spPr>
                </pic:pic>
              </a:graphicData>
            </a:graphic>
          </wp:inline>
        </w:drawing>
      </w:r>
    </w:p>
    <w:p w14:paraId="521687E0" w14:textId="77777777" w:rsidR="00521001" w:rsidRPr="00C51A22" w:rsidRDefault="00521001" w:rsidP="00711AF7">
      <w:pPr>
        <w:autoSpaceDE w:val="0"/>
        <w:autoSpaceDN w:val="0"/>
        <w:adjustRightInd w:val="0"/>
        <w:spacing w:after="0" w:line="360" w:lineRule="auto"/>
        <w:jc w:val="both"/>
        <w:rPr>
          <w:rFonts w:ascii="Palatino Linotype" w:hAnsi="Palatino Linotype" w:cs="Arial"/>
          <w:sz w:val="24"/>
          <w:szCs w:val="24"/>
        </w:rPr>
      </w:pPr>
    </w:p>
    <w:p w14:paraId="4D453A3E" w14:textId="33231931" w:rsidR="00521001" w:rsidRPr="00C51A22" w:rsidRDefault="00F741B7" w:rsidP="00521001">
      <w:pPr>
        <w:spacing w:after="0" w:line="360" w:lineRule="auto"/>
        <w:ind w:right="-28"/>
        <w:contextualSpacing/>
        <w:jc w:val="both"/>
        <w:rPr>
          <w:rFonts w:ascii="Palatino Linotype" w:eastAsia="Times New Roman" w:hAnsi="Palatino Linotype" w:cs="Palatino Linotype"/>
          <w:sz w:val="24"/>
          <w:szCs w:val="24"/>
          <w:lang w:eastAsia="es-MX"/>
        </w:rPr>
      </w:pPr>
      <w:r w:rsidRPr="00C51A22">
        <w:rPr>
          <w:rFonts w:ascii="Palatino Linotype" w:eastAsia="Times New Roman" w:hAnsi="Palatino Linotype" w:cs="Palatino Linotype"/>
          <w:sz w:val="24"/>
          <w:szCs w:val="24"/>
          <w:lang w:eastAsia="es-MX"/>
        </w:rPr>
        <w:t>Ahora bien, de la documentación remitida, se puede advertir que fue entregada</w:t>
      </w:r>
      <w:r w:rsidR="00521001" w:rsidRPr="00C51A22">
        <w:rPr>
          <w:rFonts w:ascii="Palatino Linotype" w:eastAsia="Times New Roman" w:hAnsi="Palatino Linotype" w:cs="Palatino Linotype"/>
          <w:sz w:val="24"/>
          <w:szCs w:val="24"/>
          <w:lang w:eastAsia="es-MX"/>
        </w:rPr>
        <w:t xml:space="preserve"> en versión pública testando el</w:t>
      </w:r>
      <w:r w:rsidRPr="00C51A22">
        <w:rPr>
          <w:rFonts w:ascii="Palatino Linotype" w:eastAsia="Times New Roman" w:hAnsi="Palatino Linotype" w:cs="Palatino Linotype"/>
          <w:sz w:val="24"/>
          <w:szCs w:val="24"/>
          <w:lang w:eastAsia="es-MX"/>
        </w:rPr>
        <w:t xml:space="preserve"> remitente, teléfono y domicilio de particulares que realizaron los reportes requeridos</w:t>
      </w:r>
      <w:r w:rsidR="00521001" w:rsidRPr="00C51A22">
        <w:rPr>
          <w:rFonts w:ascii="Palatino Linotype" w:eastAsia="Times New Roman" w:hAnsi="Palatino Linotype" w:cs="Palatino Linotype"/>
          <w:sz w:val="24"/>
          <w:szCs w:val="24"/>
          <w:lang w:eastAsia="es-MX"/>
        </w:rPr>
        <w:t>, omitiendo hacer entrega del Acuerdo aprobado por el Comité de Transparencia que sustente la versión pública emitida.</w:t>
      </w:r>
    </w:p>
    <w:p w14:paraId="73D831A4" w14:textId="77777777" w:rsidR="00521001" w:rsidRPr="00C51A22" w:rsidRDefault="00521001" w:rsidP="00521001">
      <w:pPr>
        <w:spacing w:after="0" w:line="360" w:lineRule="auto"/>
        <w:ind w:right="-28"/>
        <w:contextualSpacing/>
        <w:jc w:val="both"/>
        <w:rPr>
          <w:rFonts w:ascii="Palatino Linotype" w:eastAsia="Times New Roman" w:hAnsi="Palatino Linotype" w:cs="Palatino Linotype"/>
          <w:sz w:val="24"/>
          <w:szCs w:val="24"/>
          <w:lang w:eastAsia="es-MX"/>
        </w:rPr>
      </w:pPr>
    </w:p>
    <w:p w14:paraId="47F5479B" w14:textId="77777777" w:rsidR="00521001" w:rsidRPr="00C51A22" w:rsidRDefault="00521001" w:rsidP="00521001">
      <w:pPr>
        <w:spacing w:after="0" w:line="360" w:lineRule="auto"/>
        <w:ind w:right="-28"/>
        <w:contextualSpacing/>
        <w:jc w:val="both"/>
        <w:rPr>
          <w:rFonts w:ascii="Palatino Linotype" w:eastAsia="Times New Roman" w:hAnsi="Palatino Linotype" w:cs="Palatino Linotype"/>
          <w:sz w:val="24"/>
          <w:szCs w:val="24"/>
          <w:lang w:eastAsia="es-MX"/>
        </w:rPr>
      </w:pPr>
      <w:r w:rsidRPr="00C51A22">
        <w:rPr>
          <w:rFonts w:ascii="Palatino Linotype" w:eastAsia="Times New Roman" w:hAnsi="Palatino Linotype" w:cs="Palatino Linotype"/>
          <w:sz w:val="24"/>
          <w:szCs w:val="24"/>
          <w:lang w:eastAsia="es-MX"/>
        </w:rPr>
        <w:t xml:space="preserve">En ese tenor, se destaca que la entrega de documentos en su versión pública debe acompañarse necesariamente del </w:t>
      </w:r>
      <w:r w:rsidRPr="00C51A22">
        <w:rPr>
          <w:rFonts w:ascii="Palatino Linotype" w:eastAsia="Times New Roman" w:hAnsi="Palatino Linotype" w:cs="Palatino Linotype"/>
          <w:b/>
          <w:bCs/>
          <w:sz w:val="24"/>
          <w:szCs w:val="24"/>
          <w:lang w:eastAsia="es-MX"/>
        </w:rPr>
        <w:t>Acuerdo del Comité de Transparencia del Sujeto Obligado que la sustente,</w:t>
      </w:r>
      <w:r w:rsidRPr="00C51A22">
        <w:rPr>
          <w:rFonts w:ascii="Palatino Linotype" w:eastAsia="Times New Roman" w:hAnsi="Palatino Linotype" w:cs="Palatino Linotype"/>
          <w:sz w:val="24"/>
          <w:szCs w:val="24"/>
          <w:lang w:eastAsia="es-MX"/>
        </w:rPr>
        <w:t xml:space="preserve"> en el que se expongan los fundamentos y razones que llevaron a la autoridad a testar, suprimir o eliminar datos de dicho soporte documental, ya que el no hacerlo implica que lo entregado no es legal ni formalmente una versión </w:t>
      </w:r>
      <w:r w:rsidRPr="00C51A22">
        <w:rPr>
          <w:rFonts w:ascii="Palatino Linotype" w:eastAsia="Times New Roman" w:hAnsi="Palatino Linotype" w:cs="Palatino Linotype"/>
          <w:sz w:val="24"/>
          <w:szCs w:val="24"/>
          <w:lang w:eastAsia="es-MX"/>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3D7884" w14:textId="77777777" w:rsidR="00521001" w:rsidRPr="00C51A22" w:rsidRDefault="00521001" w:rsidP="00711AF7">
      <w:pPr>
        <w:autoSpaceDE w:val="0"/>
        <w:autoSpaceDN w:val="0"/>
        <w:adjustRightInd w:val="0"/>
        <w:spacing w:after="0" w:line="360" w:lineRule="auto"/>
        <w:jc w:val="both"/>
        <w:rPr>
          <w:rFonts w:ascii="Palatino Linotype" w:hAnsi="Palatino Linotype" w:cs="Arial"/>
          <w:sz w:val="24"/>
          <w:szCs w:val="24"/>
        </w:rPr>
      </w:pPr>
    </w:p>
    <w:p w14:paraId="569CB753" w14:textId="691D5B4E" w:rsidR="00F741B7" w:rsidRPr="00C51A22" w:rsidRDefault="00F741B7" w:rsidP="004220CB">
      <w:pPr>
        <w:autoSpaceDE w:val="0"/>
        <w:autoSpaceDN w:val="0"/>
        <w:adjustRightInd w:val="0"/>
        <w:spacing w:after="0" w:line="360" w:lineRule="auto"/>
        <w:jc w:val="both"/>
        <w:rPr>
          <w:rFonts w:ascii="Palatino Linotype" w:hAnsi="Palatino Linotype"/>
          <w:sz w:val="24"/>
          <w:szCs w:val="24"/>
        </w:rPr>
      </w:pPr>
      <w:r w:rsidRPr="00C51A22">
        <w:rPr>
          <w:rFonts w:ascii="Palatino Linotype" w:eastAsia="Times New Roman" w:hAnsi="Palatino Linotype" w:cs="Arial"/>
          <w:sz w:val="24"/>
          <w:szCs w:val="24"/>
          <w:lang w:val="es-ES" w:eastAsia="es-ES"/>
        </w:rPr>
        <w:t xml:space="preserve">En ese orden de ideas, atendiendo a que el </w:t>
      </w:r>
      <w:r w:rsidRPr="00C51A22">
        <w:rPr>
          <w:rFonts w:ascii="Palatino Linotype" w:eastAsia="Times New Roman" w:hAnsi="Palatino Linotype" w:cs="Arial"/>
          <w:b/>
          <w:bCs/>
          <w:sz w:val="24"/>
          <w:szCs w:val="24"/>
          <w:lang w:val="es-ES" w:eastAsia="es-ES"/>
        </w:rPr>
        <w:t>Sujeto Obligado</w:t>
      </w:r>
      <w:r w:rsidRPr="00C51A22">
        <w:rPr>
          <w:rFonts w:ascii="Palatino Linotype" w:eastAsia="Times New Roman" w:hAnsi="Palatino Linotype" w:cs="Arial"/>
          <w:sz w:val="24"/>
          <w:szCs w:val="24"/>
          <w:lang w:val="es-ES" w:eastAsia="es-ES"/>
        </w:rPr>
        <w:t xml:space="preserve"> testó información referente al </w:t>
      </w:r>
      <w:r w:rsidR="004220CB" w:rsidRPr="00C51A22">
        <w:rPr>
          <w:rFonts w:ascii="Palatino Linotype" w:eastAsia="Times New Roman" w:hAnsi="Palatino Linotype" w:cs="Arial"/>
          <w:sz w:val="24"/>
          <w:szCs w:val="24"/>
          <w:lang w:val="es-ES" w:eastAsia="es-ES"/>
        </w:rPr>
        <w:t>remitente, teléfono y domicilio de particulares que realizaron los reportes requeridos</w:t>
      </w:r>
      <w:r w:rsidRPr="00C51A22">
        <w:rPr>
          <w:rFonts w:ascii="Palatino Linotype" w:eastAsia="Times New Roman" w:hAnsi="Palatino Linotype" w:cs="Arial"/>
          <w:sz w:val="24"/>
          <w:szCs w:val="24"/>
          <w:lang w:val="es-ES" w:eastAsia="es-ES"/>
        </w:rPr>
        <w:t>, resulta oportuno destacar</w:t>
      </w:r>
      <w:r w:rsidR="004220CB" w:rsidRPr="00C51A22">
        <w:rPr>
          <w:rFonts w:ascii="Palatino Linotype" w:hAnsi="Palatino Linotype"/>
          <w:sz w:val="24"/>
          <w:szCs w:val="24"/>
        </w:rPr>
        <w:t xml:space="preserve"> que dichos datos </w:t>
      </w:r>
      <w:r w:rsidRPr="00C51A22">
        <w:rPr>
          <w:rFonts w:ascii="Palatino Linotype" w:hAnsi="Palatino Linotype"/>
          <w:sz w:val="24"/>
          <w:szCs w:val="24"/>
        </w:rPr>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531CC2F" w14:textId="77777777" w:rsidR="00F741B7" w:rsidRPr="00C51A22" w:rsidRDefault="00F741B7" w:rsidP="00F741B7">
      <w:pPr>
        <w:spacing w:after="0" w:line="360" w:lineRule="auto"/>
        <w:jc w:val="both"/>
        <w:rPr>
          <w:rFonts w:ascii="Palatino Linotype" w:hAnsi="Palatino Linotype"/>
          <w:sz w:val="24"/>
          <w:szCs w:val="24"/>
        </w:rPr>
      </w:pPr>
    </w:p>
    <w:p w14:paraId="58C80414" w14:textId="77777777" w:rsidR="00F741B7" w:rsidRPr="00C51A22" w:rsidRDefault="00F741B7" w:rsidP="00F741B7">
      <w:pPr>
        <w:spacing w:after="0" w:line="360" w:lineRule="auto"/>
        <w:jc w:val="both"/>
        <w:rPr>
          <w:rFonts w:ascii="Palatino Linotype" w:hAnsi="Palatino Linotype"/>
          <w:sz w:val="24"/>
          <w:szCs w:val="24"/>
        </w:rPr>
      </w:pPr>
      <w:r w:rsidRPr="00C51A22">
        <w:rPr>
          <w:rFonts w:ascii="Palatino Linotype" w:hAnsi="Palatino Linotype"/>
          <w:sz w:val="24"/>
          <w:szCs w:val="24"/>
        </w:rPr>
        <w:t>De este modo,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w:t>
      </w:r>
      <w:r w:rsidRPr="00C51A22">
        <w:rPr>
          <w:rFonts w:ascii="Palatino Linotype" w:hAnsi="Palatino Linotype"/>
          <w:b/>
          <w:bCs/>
          <w:sz w:val="24"/>
          <w:szCs w:val="24"/>
        </w:rPr>
        <w:t xml:space="preserve">o hacerlas valer de manera </w:t>
      </w:r>
      <w:r w:rsidRPr="00C51A22">
        <w:rPr>
          <w:rFonts w:ascii="Palatino Linotype" w:hAnsi="Palatino Linotype"/>
          <w:b/>
          <w:bCs/>
          <w:sz w:val="24"/>
          <w:szCs w:val="24"/>
        </w:rPr>
        <w:lastRenderedPageBreak/>
        <w:t>general y</w:t>
      </w:r>
      <w:r w:rsidRPr="00C51A22">
        <w:rPr>
          <w:rFonts w:ascii="Palatino Linotype" w:hAnsi="Palatino Linotype"/>
          <w:sz w:val="24"/>
          <w:szCs w:val="24"/>
        </w:rPr>
        <w:t xml:space="preserve"> </w:t>
      </w:r>
      <w:r w:rsidRPr="00C51A22">
        <w:rPr>
          <w:rFonts w:ascii="Palatino Linotype" w:hAnsi="Palatino Linotype"/>
          <w:b/>
          <w:bCs/>
          <w:sz w:val="24"/>
          <w:szCs w:val="24"/>
        </w:rPr>
        <w:t xml:space="preserve">en ningún caso se podrán clasificar documentos antes de que se genere la información, </w:t>
      </w:r>
      <w:r w:rsidRPr="00C51A22">
        <w:rPr>
          <w:rFonts w:ascii="Palatino Linotype" w:hAnsi="Palatino Linotype"/>
          <w:sz w:val="24"/>
          <w:szCs w:val="24"/>
        </w:rPr>
        <w:t>de conformidad con lo estipulado en</w:t>
      </w:r>
      <w:r w:rsidRPr="00C51A22">
        <w:rPr>
          <w:rFonts w:ascii="Palatino Linotype" w:hAnsi="Palatino Linotype"/>
          <w:b/>
          <w:bCs/>
          <w:sz w:val="24"/>
          <w:szCs w:val="24"/>
        </w:rPr>
        <w:t xml:space="preserve"> </w:t>
      </w:r>
      <w:r w:rsidRPr="00C51A22">
        <w:rPr>
          <w:rFonts w:ascii="Palatino Linotype" w:hAnsi="Palatino Linotype"/>
          <w:sz w:val="24"/>
          <w:szCs w:val="24"/>
        </w:rPr>
        <w:t xml:space="preserve">el artículo 134 de la Ley de Transparencia t Acceso a la Información Pública del Estado de México y Municipios, como se advierte enseguida: </w:t>
      </w:r>
    </w:p>
    <w:p w14:paraId="0C51683B" w14:textId="77777777" w:rsidR="00F741B7" w:rsidRPr="00C51A22" w:rsidRDefault="00F741B7" w:rsidP="00F741B7">
      <w:pPr>
        <w:spacing w:after="0" w:line="360" w:lineRule="auto"/>
        <w:jc w:val="both"/>
        <w:rPr>
          <w:rFonts w:ascii="Palatino Linotype" w:hAnsi="Palatino Linotype"/>
          <w:sz w:val="24"/>
          <w:szCs w:val="24"/>
        </w:rPr>
      </w:pPr>
    </w:p>
    <w:p w14:paraId="2A1867AB" w14:textId="77777777" w:rsidR="00F741B7" w:rsidRPr="00C51A22" w:rsidRDefault="00F741B7" w:rsidP="00F741B7">
      <w:pPr>
        <w:spacing w:after="0" w:line="240" w:lineRule="auto"/>
        <w:ind w:left="567" w:right="616"/>
        <w:jc w:val="both"/>
        <w:rPr>
          <w:rFonts w:ascii="Palatino Linotype" w:hAnsi="Palatino Linotype"/>
          <w:bCs/>
          <w:i/>
        </w:rPr>
      </w:pPr>
      <w:r w:rsidRPr="00C51A22">
        <w:rPr>
          <w:rFonts w:ascii="Palatino Linotype" w:hAnsi="Palatino Linotype"/>
          <w:b/>
          <w:i/>
        </w:rPr>
        <w:t xml:space="preserve">Artículo 134. </w:t>
      </w:r>
      <w:r w:rsidRPr="00C51A22">
        <w:rPr>
          <w:rFonts w:ascii="Palatino Linotype" w:hAnsi="Palatino Linotype"/>
          <w:bCs/>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054DC27F" w14:textId="77777777" w:rsidR="00F741B7" w:rsidRPr="00C51A22" w:rsidRDefault="00F741B7" w:rsidP="00F741B7">
      <w:pPr>
        <w:spacing w:after="0" w:line="240" w:lineRule="auto"/>
        <w:ind w:left="567" w:right="616"/>
        <w:jc w:val="both"/>
        <w:rPr>
          <w:rFonts w:ascii="Palatino Linotype" w:hAnsi="Palatino Linotype"/>
          <w:bCs/>
          <w:i/>
        </w:rPr>
      </w:pPr>
    </w:p>
    <w:p w14:paraId="132B3E88" w14:textId="77777777" w:rsidR="00F741B7" w:rsidRPr="00C51A22" w:rsidRDefault="00F741B7" w:rsidP="00F741B7">
      <w:pPr>
        <w:spacing w:after="0" w:line="240" w:lineRule="auto"/>
        <w:ind w:left="567" w:right="616"/>
        <w:jc w:val="both"/>
        <w:rPr>
          <w:rFonts w:ascii="Palatino Linotype" w:hAnsi="Palatino Linotype"/>
          <w:bCs/>
          <w:i/>
        </w:rPr>
      </w:pPr>
      <w:r w:rsidRPr="00C51A22">
        <w:rPr>
          <w:rFonts w:ascii="Palatino Linotype" w:hAnsi="Palatino Linotype"/>
          <w:bCs/>
          <w:i/>
        </w:rPr>
        <w:t xml:space="preserve">En ningún caso se podrán clasificar documentos antes de que se genere la información. </w:t>
      </w:r>
    </w:p>
    <w:p w14:paraId="7D0AAA50" w14:textId="77777777" w:rsidR="00F741B7" w:rsidRPr="00C51A22" w:rsidRDefault="00F741B7" w:rsidP="00F741B7">
      <w:pPr>
        <w:spacing w:after="0" w:line="240" w:lineRule="auto"/>
        <w:ind w:left="567" w:right="616"/>
        <w:jc w:val="both"/>
        <w:rPr>
          <w:rFonts w:ascii="Palatino Linotype" w:hAnsi="Palatino Linotype"/>
          <w:bCs/>
          <w:i/>
        </w:rPr>
      </w:pPr>
    </w:p>
    <w:p w14:paraId="1D34C722" w14:textId="77777777" w:rsidR="00F741B7" w:rsidRPr="00C51A22" w:rsidRDefault="00F741B7" w:rsidP="00F741B7">
      <w:pPr>
        <w:spacing w:after="0" w:line="240" w:lineRule="auto"/>
        <w:ind w:left="567" w:right="616"/>
        <w:jc w:val="both"/>
        <w:rPr>
          <w:rFonts w:ascii="Palatino Linotype" w:hAnsi="Palatino Linotype"/>
          <w:bCs/>
          <w:i/>
        </w:rPr>
      </w:pPr>
      <w:r w:rsidRPr="00C51A22">
        <w:rPr>
          <w:rFonts w:ascii="Palatino Linotype" w:hAnsi="Palatino Linotype"/>
          <w:bCs/>
          <w:i/>
        </w:rPr>
        <w:t>La clasificación de información se realizará conforme a un análisis caso por caso, mediante la aplicación de la prueba de daño.</w:t>
      </w:r>
    </w:p>
    <w:p w14:paraId="0CC837CD" w14:textId="77777777" w:rsidR="00F741B7" w:rsidRPr="00C51A22" w:rsidRDefault="00F741B7" w:rsidP="00F741B7">
      <w:pPr>
        <w:spacing w:after="0" w:line="360" w:lineRule="auto"/>
        <w:rPr>
          <w:rFonts w:ascii="Palatino Linotype" w:hAnsi="Palatino Linotype"/>
          <w:sz w:val="24"/>
          <w:szCs w:val="24"/>
        </w:rPr>
      </w:pPr>
    </w:p>
    <w:p w14:paraId="78115BC8" w14:textId="77777777" w:rsidR="00F741B7" w:rsidRPr="00C51A22" w:rsidRDefault="00F741B7" w:rsidP="00F741B7">
      <w:pPr>
        <w:spacing w:after="0" w:line="360" w:lineRule="auto"/>
        <w:jc w:val="both"/>
        <w:rPr>
          <w:rFonts w:ascii="Palatino Linotype" w:eastAsia="Times New Roman" w:hAnsi="Palatino Linotype" w:cs="Arial"/>
          <w:sz w:val="24"/>
          <w:szCs w:val="24"/>
          <w:lang w:val="es-ES" w:eastAsia="es-ES"/>
        </w:rPr>
      </w:pPr>
      <w:r w:rsidRPr="00C51A22">
        <w:rPr>
          <w:rFonts w:ascii="Palatino Linotype" w:eastAsia="Times New Roman" w:hAnsi="Palatino Linotype" w:cs="Arial"/>
          <w:sz w:val="24"/>
          <w:szCs w:val="24"/>
          <w:lang w:val="es-ES" w:eastAsia="es-ES"/>
        </w:rPr>
        <w:t xml:space="preserve">Por lo anterior, </w:t>
      </w:r>
      <w:r w:rsidRPr="00C51A22">
        <w:rPr>
          <w:rFonts w:ascii="Palatino Linotype" w:eastAsia="Times New Roman" w:hAnsi="Palatino Linotype" w:cs="Arial"/>
          <w:b/>
          <w:sz w:val="24"/>
          <w:szCs w:val="24"/>
          <w:lang w:val="es-ES" w:eastAsia="es-ES"/>
        </w:rPr>
        <w:t>El Sujeto Obligado</w:t>
      </w:r>
      <w:r w:rsidRPr="00C51A22">
        <w:rPr>
          <w:rFonts w:ascii="Palatino Linotype" w:eastAsia="Times New Roman" w:hAnsi="Palatino Linotype" w:cs="Arial"/>
          <w:sz w:val="24"/>
          <w:szCs w:val="24"/>
          <w:lang w:val="es-ES" w:eastAsia="es-ES"/>
        </w:rPr>
        <w:t xml:space="preserve"> </w:t>
      </w:r>
      <w:r w:rsidRPr="00C51A22">
        <w:rPr>
          <w:rFonts w:ascii="Palatino Linotype" w:eastAsia="Times New Roman" w:hAnsi="Palatino Linotype" w:cs="Arial"/>
          <w:sz w:val="24"/>
          <w:szCs w:val="24"/>
          <w:u w:val="single"/>
          <w:lang w:val="es-ES" w:eastAsia="es-ES"/>
        </w:rPr>
        <w:t>deberá remitir el Acuerdo de Clasificación con el que se sustente la versión pública de los documentos entregados, mismo que deberá cumplir con lo dispuesto</w:t>
      </w:r>
      <w:r w:rsidRPr="00C51A22">
        <w:rPr>
          <w:rFonts w:ascii="Palatino Linotype" w:eastAsia="Times New Roman" w:hAnsi="Palatino Linotype" w:cs="Arial"/>
          <w:sz w:val="24"/>
          <w:szCs w:val="24"/>
          <w:lang w:val="es-ES" w:eastAsia="es-ES"/>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4CFAFD38" w14:textId="77777777" w:rsidR="00F741B7" w:rsidRPr="00C51A22" w:rsidRDefault="00F741B7" w:rsidP="00F741B7">
      <w:pPr>
        <w:spacing w:after="0" w:line="240" w:lineRule="auto"/>
        <w:rPr>
          <w:rFonts w:ascii="Times New Roman" w:eastAsia="Times New Roman" w:hAnsi="Times New Roman" w:cs="Times New Roman"/>
          <w:sz w:val="24"/>
          <w:szCs w:val="24"/>
          <w:lang w:eastAsia="es-ES"/>
        </w:rPr>
      </w:pPr>
    </w:p>
    <w:p w14:paraId="53D12708"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w:t>
      </w:r>
      <w:r w:rsidRPr="00C51A22">
        <w:rPr>
          <w:rFonts w:ascii="Palatino Linotype" w:eastAsia="Times New Roman" w:hAnsi="Palatino Linotype" w:cs="Arial"/>
          <w:b/>
          <w:i/>
          <w:szCs w:val="24"/>
          <w:lang w:val="es-ES"/>
        </w:rPr>
        <w:t xml:space="preserve">Artículo 49. </w:t>
      </w:r>
      <w:r w:rsidRPr="00C51A22">
        <w:rPr>
          <w:rFonts w:ascii="Palatino Linotype" w:eastAsia="Times New Roman" w:hAnsi="Palatino Linotype" w:cs="Arial"/>
          <w:i/>
          <w:szCs w:val="24"/>
          <w:lang w:val="es-ES"/>
        </w:rPr>
        <w:t>Los Comités de Transparencia tendrán las siguientes atribuciones:</w:t>
      </w:r>
    </w:p>
    <w:p w14:paraId="19D34802"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r w:rsidRPr="00C51A22">
        <w:rPr>
          <w:rFonts w:ascii="Palatino Linotype" w:eastAsia="Times New Roman" w:hAnsi="Palatino Linotype" w:cs="Arial"/>
          <w:b/>
          <w:i/>
          <w:szCs w:val="24"/>
          <w:lang w:val="es-ES"/>
        </w:rPr>
        <w:t>(…)</w:t>
      </w:r>
    </w:p>
    <w:p w14:paraId="597E2FFE"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VIII.</w:t>
      </w:r>
      <w:r w:rsidRPr="00C51A22">
        <w:rPr>
          <w:rFonts w:ascii="Palatino Linotype" w:eastAsia="Times New Roman" w:hAnsi="Palatino Linotype" w:cs="Arial"/>
          <w:i/>
          <w:szCs w:val="24"/>
          <w:lang w:val="es-ES"/>
        </w:rPr>
        <w:t xml:space="preserve"> Aprobar, modificar o revocar la clasificación de la información;</w:t>
      </w:r>
    </w:p>
    <w:p w14:paraId="5904171D"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r w:rsidRPr="00C51A22">
        <w:rPr>
          <w:rFonts w:ascii="Palatino Linotype" w:eastAsia="Times New Roman" w:hAnsi="Palatino Linotype" w:cs="Arial"/>
          <w:b/>
          <w:i/>
          <w:szCs w:val="24"/>
          <w:lang w:val="es-ES"/>
        </w:rPr>
        <w:t>(…)</w:t>
      </w:r>
    </w:p>
    <w:p w14:paraId="0CF78656"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0EE939B5"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Artículo 132.</w:t>
      </w:r>
      <w:r w:rsidRPr="00C51A22">
        <w:rPr>
          <w:rFonts w:ascii="Palatino Linotype" w:eastAsia="Times New Roman" w:hAnsi="Palatino Linotype" w:cs="Arial"/>
          <w:i/>
          <w:szCs w:val="24"/>
          <w:lang w:val="es-ES"/>
        </w:rPr>
        <w:t xml:space="preserve"> La clasificación de la información se llevará a cabo en el momento en que:</w:t>
      </w:r>
    </w:p>
    <w:p w14:paraId="24578B87"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4D908B6A"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lastRenderedPageBreak/>
        <w:t>I.</w:t>
      </w:r>
      <w:r w:rsidRPr="00C51A22">
        <w:rPr>
          <w:rFonts w:ascii="Palatino Linotype" w:eastAsia="Times New Roman" w:hAnsi="Palatino Linotype" w:cs="Arial"/>
          <w:i/>
          <w:szCs w:val="24"/>
          <w:lang w:val="es-ES"/>
        </w:rPr>
        <w:t xml:space="preserve"> Se reciba una solicitud de acceso a la información;</w:t>
      </w:r>
    </w:p>
    <w:p w14:paraId="3D414563"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II.</w:t>
      </w:r>
      <w:r w:rsidRPr="00C51A22">
        <w:rPr>
          <w:rFonts w:ascii="Palatino Linotype" w:eastAsia="Times New Roman" w:hAnsi="Palatino Linotype" w:cs="Arial"/>
          <w:i/>
          <w:szCs w:val="24"/>
          <w:lang w:val="es-ES"/>
        </w:rPr>
        <w:t xml:space="preserve"> Se determine mediante resolución de autoridad competente; o</w:t>
      </w:r>
    </w:p>
    <w:p w14:paraId="0C0FC5AD"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r w:rsidRPr="00C51A22">
        <w:rPr>
          <w:rFonts w:ascii="Palatino Linotype" w:eastAsia="Times New Roman" w:hAnsi="Palatino Linotype" w:cs="Arial"/>
          <w:i/>
          <w:szCs w:val="24"/>
          <w:lang w:val="es-ES"/>
        </w:rPr>
        <w:t>III. Se generen versiones públicas para dar cumplimiento a las obligaciones de transparencia previstas en esta Ley.</w:t>
      </w:r>
      <w:r w:rsidRPr="00C51A22">
        <w:rPr>
          <w:rFonts w:ascii="Palatino Linotype" w:eastAsia="Times New Roman" w:hAnsi="Palatino Linotype" w:cs="Arial"/>
          <w:b/>
          <w:i/>
          <w:szCs w:val="24"/>
          <w:lang w:val="es-ES"/>
        </w:rPr>
        <w:t>”</w:t>
      </w:r>
    </w:p>
    <w:p w14:paraId="541F481A"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4F1DE782"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“Cuarto.</w:t>
      </w:r>
      <w:r w:rsidRPr="00C51A22">
        <w:rPr>
          <w:rFonts w:ascii="Palatino Linotype" w:eastAsia="Times New Roman" w:hAnsi="Palatino Linotype" w:cs="Arial"/>
          <w:i/>
          <w:szCs w:val="24"/>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474CCE"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4F5A47DD"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Los Sujetos Obligados deberán aplicar, de manera estricta, las excepciones al derecho de acceso a la información y sólo podrán invocarlas cuando acrediten su procedencia.</w:t>
      </w:r>
    </w:p>
    <w:p w14:paraId="5583B8A2"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394F0667"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Quinto.</w:t>
      </w:r>
      <w:r w:rsidRPr="00C51A22">
        <w:rPr>
          <w:rFonts w:ascii="Palatino Linotype" w:eastAsia="Times New Roman" w:hAnsi="Palatino Linotype" w:cs="Arial"/>
          <w:i/>
          <w:szCs w:val="24"/>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B5784F"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77D52ED6"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Sexto.</w:t>
      </w:r>
      <w:r w:rsidRPr="00C51A22">
        <w:rPr>
          <w:rFonts w:ascii="Palatino Linotype" w:eastAsia="Times New Roman" w:hAnsi="Palatino Linotype" w:cs="Arial"/>
          <w:i/>
          <w:szCs w:val="24"/>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872B42A"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737682CD"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La clasificación de información se realizará conforme a un análisis caso por caso, mediante la aplicación de la prueba de daño y de interés público.</w:t>
      </w:r>
    </w:p>
    <w:p w14:paraId="2484E09F"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18A9E7D7"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Séptimo.</w:t>
      </w:r>
      <w:r w:rsidRPr="00C51A22">
        <w:rPr>
          <w:rFonts w:ascii="Palatino Linotype" w:eastAsia="Times New Roman" w:hAnsi="Palatino Linotype" w:cs="Arial"/>
          <w:i/>
          <w:szCs w:val="24"/>
          <w:lang w:val="es-ES"/>
        </w:rPr>
        <w:t xml:space="preserve"> La clasificación de la información se llevará a cabo en el momento en que:</w:t>
      </w:r>
    </w:p>
    <w:p w14:paraId="492FDFCC"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I.</w:t>
      </w:r>
      <w:r w:rsidRPr="00C51A22">
        <w:rPr>
          <w:rFonts w:ascii="Palatino Linotype" w:eastAsia="Times New Roman" w:hAnsi="Palatino Linotype" w:cs="Arial"/>
          <w:i/>
          <w:szCs w:val="24"/>
          <w:lang w:val="es-ES"/>
        </w:rPr>
        <w:t xml:space="preserve"> Se reciba una solicitud de acceso a la información;</w:t>
      </w:r>
    </w:p>
    <w:p w14:paraId="4CA973E5"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II.</w:t>
      </w:r>
      <w:r w:rsidRPr="00C51A22">
        <w:rPr>
          <w:rFonts w:ascii="Palatino Linotype" w:eastAsia="Times New Roman" w:hAnsi="Palatino Linotype" w:cs="Arial"/>
          <w:i/>
          <w:szCs w:val="24"/>
          <w:lang w:val="es-ES"/>
        </w:rPr>
        <w:t xml:space="preserve"> Se determine mediante resolución de autoridad competente, o</w:t>
      </w:r>
    </w:p>
    <w:p w14:paraId="1BCFE96B"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III.</w:t>
      </w:r>
      <w:r w:rsidRPr="00C51A22">
        <w:rPr>
          <w:rFonts w:ascii="Palatino Linotype" w:eastAsia="Times New Roman" w:hAnsi="Palatino Linotype" w:cs="Arial"/>
          <w:i/>
          <w:szCs w:val="24"/>
          <w:lang w:val="es-ES"/>
        </w:rPr>
        <w:t xml:space="preserve"> Se generen versiones públicas para dar cumplimiento a las obligaciones de transparencia previstas en la Ley General, la Ley Federal y las correspondientes de las entidades federativas.</w:t>
      </w:r>
    </w:p>
    <w:p w14:paraId="123A5D74"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641FEBBA"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lastRenderedPageBreak/>
        <w:t>Los titulares de las áreas deberán revisar la clasificación al momento de la recepción de una solicitud de acceso a la información, para verificar si encuadra en una causal de reserva o de confidencialidad.</w:t>
      </w:r>
    </w:p>
    <w:p w14:paraId="37A32E70"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0A395FCC"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Octavo.</w:t>
      </w:r>
      <w:r w:rsidRPr="00C51A22">
        <w:rPr>
          <w:rFonts w:ascii="Palatino Linotype" w:eastAsia="Times New Roman" w:hAnsi="Palatino Linotype" w:cs="Arial"/>
          <w:i/>
          <w:szCs w:val="24"/>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CD82B"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2B9DD944"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Para motivar la clasificación se deberán señalar las razones o circunstancias especiales que lo llevaron a concluir que el caso particular se ajusta al supuesto previsto por la norma legal invocada como fundamento.</w:t>
      </w:r>
    </w:p>
    <w:p w14:paraId="61A4D1E7"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0B1580B5"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En caso de referirse a información reservada, la motivación de la clasificación también deberá comprender las circunstancias que justifican el establecimiento de determinado plazo de reserva.</w:t>
      </w:r>
    </w:p>
    <w:p w14:paraId="52F767E9"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785A2C69"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669F06"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19EF6BCB"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Los documentos contenidos en los archivos históricos y los identificados como históricos confidenciales no serán susceptibles de clasificación como reservados.</w:t>
      </w:r>
    </w:p>
    <w:p w14:paraId="11071095"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5713E2B1"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Noveno.</w:t>
      </w:r>
      <w:r w:rsidRPr="00C51A22">
        <w:rPr>
          <w:rFonts w:ascii="Palatino Linotype" w:eastAsia="Times New Roman" w:hAnsi="Palatino Linotype" w:cs="Arial"/>
          <w:i/>
          <w:szCs w:val="24"/>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EC93D7"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7EF07C63"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t>Décimo.</w:t>
      </w:r>
      <w:r w:rsidRPr="00C51A22">
        <w:rPr>
          <w:rFonts w:ascii="Palatino Linotype" w:eastAsia="Times New Roman" w:hAnsi="Palatino Linotype" w:cs="Arial"/>
          <w:i/>
          <w:szCs w:val="24"/>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E0E7A2"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512333DA"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i/>
          <w:szCs w:val="24"/>
          <w:lang w:val="es-ES"/>
        </w:rPr>
        <w:t>En ausencia de los titulares de las áreas, la información será clasificada o desclasificada por la persona que lo supla, en términos de la normativa que rija la actuación del sujeto obligado.</w:t>
      </w:r>
    </w:p>
    <w:p w14:paraId="4E8911BA" w14:textId="77777777" w:rsidR="00F741B7" w:rsidRPr="00C51A22" w:rsidRDefault="00F741B7" w:rsidP="00F741B7">
      <w:pPr>
        <w:spacing w:after="0" w:line="240" w:lineRule="auto"/>
        <w:ind w:left="709" w:right="757"/>
        <w:jc w:val="both"/>
        <w:rPr>
          <w:rFonts w:ascii="Palatino Linotype" w:eastAsia="Times New Roman" w:hAnsi="Palatino Linotype" w:cs="Arial"/>
          <w:b/>
          <w:i/>
          <w:szCs w:val="24"/>
          <w:lang w:val="es-ES"/>
        </w:rPr>
      </w:pPr>
    </w:p>
    <w:p w14:paraId="7B79FD1C"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r w:rsidRPr="00C51A22">
        <w:rPr>
          <w:rFonts w:ascii="Palatino Linotype" w:eastAsia="Times New Roman" w:hAnsi="Palatino Linotype" w:cs="Arial"/>
          <w:b/>
          <w:i/>
          <w:szCs w:val="24"/>
          <w:lang w:val="es-ES"/>
        </w:rPr>
        <w:lastRenderedPageBreak/>
        <w:t>Décimo primero.</w:t>
      </w:r>
      <w:r w:rsidRPr="00C51A22">
        <w:rPr>
          <w:rFonts w:ascii="Palatino Linotype" w:eastAsia="Times New Roman" w:hAnsi="Palatino Linotype" w:cs="Arial"/>
          <w:i/>
          <w:szCs w:val="24"/>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F014A2" w14:textId="77777777" w:rsidR="00F741B7" w:rsidRPr="00C51A22" w:rsidRDefault="00F741B7" w:rsidP="00F741B7">
      <w:pPr>
        <w:spacing w:after="0" w:line="240" w:lineRule="auto"/>
        <w:ind w:left="709" w:right="757"/>
        <w:jc w:val="both"/>
        <w:rPr>
          <w:rFonts w:ascii="Palatino Linotype" w:eastAsia="Times New Roman" w:hAnsi="Palatino Linotype" w:cs="Arial"/>
          <w:i/>
          <w:szCs w:val="24"/>
          <w:lang w:val="es-ES"/>
        </w:rPr>
      </w:pPr>
    </w:p>
    <w:p w14:paraId="42544F43" w14:textId="77777777" w:rsidR="00F741B7" w:rsidRPr="00C51A22" w:rsidRDefault="00F741B7" w:rsidP="00F741B7">
      <w:pPr>
        <w:autoSpaceDE w:val="0"/>
        <w:autoSpaceDN w:val="0"/>
        <w:adjustRightInd w:val="0"/>
        <w:spacing w:after="0" w:line="360" w:lineRule="auto"/>
        <w:jc w:val="both"/>
        <w:rPr>
          <w:rFonts w:ascii="Palatino Linotype" w:hAnsi="Palatino Linotype" w:cs="Arial"/>
          <w:sz w:val="24"/>
          <w:szCs w:val="24"/>
        </w:rPr>
      </w:pPr>
      <w:r w:rsidRPr="00C51A22">
        <w:rPr>
          <w:rFonts w:ascii="Palatino Linotype" w:hAnsi="Palatino Linotype" w:cs="Arial"/>
          <w:sz w:val="24"/>
          <w:szCs w:val="24"/>
        </w:rPr>
        <w:t xml:space="preserve">De la naturaleza de la información, se desprende que para el caso de que la documentación a entregar contenga datos personales susceptibles clasificar como confidenciales o reservados, por lo que es responsabilidad del </w:t>
      </w:r>
      <w:r w:rsidRPr="00C51A22">
        <w:rPr>
          <w:rFonts w:ascii="Palatino Linotype" w:hAnsi="Palatino Linotype" w:cs="Arial"/>
          <w:b/>
          <w:sz w:val="24"/>
          <w:szCs w:val="24"/>
        </w:rPr>
        <w:t>Sujeto Obligado</w:t>
      </w:r>
      <w:r w:rsidRPr="00C51A22">
        <w:rPr>
          <w:rFonts w:ascii="Palatino Linotype" w:hAnsi="Palatino Linotype" w:cs="Arial"/>
          <w:sz w:val="24"/>
          <w:szCs w:val="24"/>
        </w:rPr>
        <w:t xml:space="preserve"> vigilar su cumplimiento mediante la emisión de versiones públicas.</w:t>
      </w:r>
    </w:p>
    <w:p w14:paraId="377190F6" w14:textId="77777777" w:rsidR="00F741B7" w:rsidRPr="00C51A22" w:rsidRDefault="00F741B7" w:rsidP="00F741B7">
      <w:pPr>
        <w:autoSpaceDE w:val="0"/>
        <w:autoSpaceDN w:val="0"/>
        <w:adjustRightInd w:val="0"/>
        <w:spacing w:after="0" w:line="360" w:lineRule="auto"/>
        <w:jc w:val="both"/>
        <w:rPr>
          <w:rFonts w:ascii="Palatino Linotype" w:hAnsi="Palatino Linotype" w:cs="Arial"/>
          <w:sz w:val="24"/>
          <w:szCs w:val="24"/>
        </w:rPr>
      </w:pPr>
    </w:p>
    <w:p w14:paraId="1AD2FC1F" w14:textId="77777777" w:rsidR="00F741B7" w:rsidRPr="00C51A22" w:rsidRDefault="00F741B7" w:rsidP="00F741B7">
      <w:pPr>
        <w:spacing w:after="0" w:line="360" w:lineRule="auto"/>
        <w:jc w:val="both"/>
        <w:rPr>
          <w:rFonts w:ascii="Palatino Linotype" w:eastAsia="Times New Roman" w:hAnsi="Palatino Linotype" w:cs="Arial"/>
          <w:sz w:val="24"/>
          <w:szCs w:val="24"/>
          <w:lang w:val="es-ES" w:eastAsia="es-ES"/>
        </w:rPr>
      </w:pPr>
      <w:r w:rsidRPr="00C51A22">
        <w:rPr>
          <w:rFonts w:ascii="Palatino Linotype" w:eastAsia="Times New Roman" w:hAnsi="Palatino Linotype" w:cs="Arial"/>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B1EE111" w14:textId="77777777" w:rsidR="00F741B7" w:rsidRPr="00C51A22" w:rsidRDefault="00F741B7" w:rsidP="00F741B7">
      <w:pPr>
        <w:spacing w:after="0" w:line="360" w:lineRule="auto"/>
        <w:jc w:val="both"/>
        <w:rPr>
          <w:rFonts w:ascii="Palatino Linotype" w:eastAsia="Times New Roman" w:hAnsi="Palatino Linotype" w:cs="Arial"/>
          <w:sz w:val="24"/>
          <w:szCs w:val="24"/>
          <w:lang w:val="es-ES" w:eastAsia="es-ES"/>
        </w:rPr>
      </w:pPr>
    </w:p>
    <w:p w14:paraId="5AAD1EAB"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Artículo 3.</w:t>
      </w:r>
      <w:r w:rsidRPr="00C51A22">
        <w:rPr>
          <w:rFonts w:ascii="Palatino Linotype" w:eastAsia="Times New Roman" w:hAnsi="Palatino Linotype" w:cs="Arial"/>
          <w:i/>
          <w:szCs w:val="24"/>
          <w:lang w:val="es-ES" w:eastAsia="es-ES"/>
        </w:rPr>
        <w:t xml:space="preserve"> Para los efectos de la presente Ley se entenderá por:</w:t>
      </w:r>
    </w:p>
    <w:p w14:paraId="3E7E69A0"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i/>
          <w:szCs w:val="24"/>
          <w:lang w:val="es-ES" w:eastAsia="es-ES"/>
        </w:rPr>
        <w:t>[…]</w:t>
      </w:r>
    </w:p>
    <w:p w14:paraId="12A7015C"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p>
    <w:p w14:paraId="2BEBDEEB"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IX. Datos personales:</w:t>
      </w:r>
      <w:r w:rsidRPr="00C51A22">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12D3B591" w14:textId="77777777" w:rsidR="00F741B7" w:rsidRPr="00C51A22" w:rsidRDefault="00F741B7" w:rsidP="00F741B7">
      <w:pPr>
        <w:spacing w:after="0" w:line="240" w:lineRule="auto"/>
        <w:ind w:left="851" w:right="851"/>
        <w:jc w:val="both"/>
        <w:rPr>
          <w:rFonts w:ascii="Palatino Linotype" w:eastAsia="Times New Roman" w:hAnsi="Palatino Linotype" w:cs="Arial"/>
          <w:b/>
          <w:i/>
          <w:szCs w:val="24"/>
          <w:lang w:val="es-ES" w:eastAsia="es-ES"/>
        </w:rPr>
      </w:pPr>
    </w:p>
    <w:p w14:paraId="5EE92722"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XX. Información clasificada:</w:t>
      </w:r>
      <w:r w:rsidRPr="00C51A22">
        <w:rPr>
          <w:rFonts w:ascii="Palatino Linotype" w:eastAsia="Times New Roman" w:hAnsi="Palatino Linotype" w:cs="Arial"/>
          <w:i/>
          <w:szCs w:val="24"/>
          <w:lang w:val="es-ES" w:eastAsia="es-ES"/>
        </w:rPr>
        <w:t xml:space="preserve"> Aquella considerada por la presente Ley como reservada o confidencial;</w:t>
      </w:r>
    </w:p>
    <w:p w14:paraId="318F2AAE" w14:textId="77777777" w:rsidR="00F741B7" w:rsidRPr="00C51A22" w:rsidRDefault="00F741B7" w:rsidP="00F741B7">
      <w:pPr>
        <w:spacing w:after="0" w:line="240" w:lineRule="auto"/>
        <w:ind w:left="851" w:right="851"/>
        <w:jc w:val="both"/>
        <w:rPr>
          <w:rFonts w:ascii="Palatino Linotype" w:eastAsia="Times New Roman" w:hAnsi="Palatino Linotype" w:cs="Arial"/>
          <w:b/>
          <w:i/>
          <w:szCs w:val="24"/>
          <w:lang w:val="es-ES" w:eastAsia="es-ES"/>
        </w:rPr>
      </w:pPr>
    </w:p>
    <w:p w14:paraId="5C651B31"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XXI. Información confidencial:</w:t>
      </w:r>
      <w:r w:rsidRPr="00C51A22">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D119AB" w14:textId="77777777" w:rsidR="00F741B7" w:rsidRPr="00C51A22" w:rsidRDefault="00F741B7" w:rsidP="00F741B7">
      <w:pPr>
        <w:spacing w:after="0" w:line="240" w:lineRule="auto"/>
        <w:ind w:left="851" w:right="851"/>
        <w:jc w:val="both"/>
        <w:rPr>
          <w:rFonts w:ascii="Palatino Linotype" w:eastAsia="Times New Roman" w:hAnsi="Palatino Linotype" w:cs="Arial"/>
          <w:b/>
          <w:i/>
          <w:szCs w:val="24"/>
          <w:lang w:val="es-ES" w:eastAsia="es-ES"/>
        </w:rPr>
      </w:pPr>
    </w:p>
    <w:p w14:paraId="49D27A0E"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XLV. Versión pública:</w:t>
      </w:r>
      <w:r w:rsidRPr="00C51A22">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2AA1491F"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i/>
          <w:szCs w:val="24"/>
          <w:lang w:val="es-ES" w:eastAsia="es-ES"/>
        </w:rPr>
        <w:t>[…]</w:t>
      </w:r>
    </w:p>
    <w:p w14:paraId="087F0288"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Artículo 91.</w:t>
      </w:r>
      <w:r w:rsidRPr="00C51A22">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0B90CDD6"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p>
    <w:p w14:paraId="4D354795"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Artículo 132.</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La clasificación de la información se llevará a cabo en el momento en que</w:t>
      </w:r>
      <w:r w:rsidRPr="00C51A22">
        <w:rPr>
          <w:rFonts w:ascii="Palatino Linotype" w:eastAsia="Times New Roman" w:hAnsi="Palatino Linotype" w:cs="Arial"/>
          <w:i/>
          <w:szCs w:val="24"/>
          <w:lang w:val="es-ES" w:eastAsia="es-ES"/>
        </w:rPr>
        <w:t>:</w:t>
      </w:r>
    </w:p>
    <w:p w14:paraId="10080BDA"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I.</w:t>
      </w:r>
      <w:r w:rsidRPr="00C51A22">
        <w:rPr>
          <w:rFonts w:ascii="Palatino Linotype" w:eastAsia="Times New Roman" w:hAnsi="Palatino Linotype" w:cs="Arial"/>
          <w:i/>
          <w:szCs w:val="24"/>
          <w:lang w:val="es-ES" w:eastAsia="es-ES"/>
        </w:rPr>
        <w:t xml:space="preserve"> Se reciba una solicitud de acceso a la información;</w:t>
      </w:r>
    </w:p>
    <w:p w14:paraId="1FBB732E"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u w:val="single"/>
          <w:lang w:val="es-ES" w:eastAsia="es-ES"/>
        </w:rPr>
      </w:pPr>
      <w:r w:rsidRPr="00C51A22">
        <w:rPr>
          <w:rFonts w:ascii="Palatino Linotype" w:eastAsia="Times New Roman" w:hAnsi="Palatino Linotype" w:cs="Arial"/>
          <w:b/>
          <w:i/>
          <w:szCs w:val="24"/>
          <w:lang w:val="es-ES" w:eastAsia="es-ES"/>
        </w:rPr>
        <w:t>II.</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Se determine mediante resolución de autoridad competente; o</w:t>
      </w:r>
    </w:p>
    <w:p w14:paraId="753E5C09"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u w:val="single"/>
          <w:lang w:val="es-ES" w:eastAsia="es-ES"/>
        </w:rPr>
      </w:pPr>
      <w:r w:rsidRPr="00C51A22">
        <w:rPr>
          <w:rFonts w:ascii="Palatino Linotype" w:eastAsia="Times New Roman" w:hAnsi="Palatino Linotype" w:cs="Arial"/>
          <w:b/>
          <w:i/>
          <w:szCs w:val="24"/>
          <w:lang w:val="es-ES" w:eastAsia="es-ES"/>
        </w:rPr>
        <w:t>III.</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745DCB8A"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i/>
          <w:szCs w:val="24"/>
          <w:lang w:val="es-ES" w:eastAsia="es-ES"/>
        </w:rPr>
        <w:t>[…]</w:t>
      </w:r>
    </w:p>
    <w:p w14:paraId="4D565A27"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p>
    <w:p w14:paraId="04CD6F1A"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Artículo 143.</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C51A22">
        <w:rPr>
          <w:rFonts w:ascii="Palatino Linotype" w:eastAsia="Times New Roman" w:hAnsi="Palatino Linotype" w:cs="Arial"/>
          <w:i/>
          <w:szCs w:val="24"/>
          <w:lang w:val="es-ES" w:eastAsia="es-ES"/>
        </w:rPr>
        <w:t>:</w:t>
      </w:r>
    </w:p>
    <w:p w14:paraId="582BDF42" w14:textId="77777777" w:rsidR="00F741B7" w:rsidRPr="00C51A22" w:rsidRDefault="00F741B7" w:rsidP="00F741B7">
      <w:pPr>
        <w:spacing w:after="0" w:line="240" w:lineRule="auto"/>
        <w:ind w:left="851" w:right="851"/>
        <w:jc w:val="both"/>
        <w:rPr>
          <w:rFonts w:ascii="Palatino Linotype" w:eastAsia="Times New Roman" w:hAnsi="Palatino Linotype" w:cs="Arial"/>
          <w:b/>
          <w:i/>
          <w:szCs w:val="24"/>
          <w:lang w:val="es-ES" w:eastAsia="es-ES"/>
        </w:rPr>
      </w:pPr>
    </w:p>
    <w:p w14:paraId="2620C444"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I.</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 xml:space="preserve">Se refiera a la información privada y los datos personales concernientes a una persona física o </w:t>
      </w:r>
      <w:proofErr w:type="gramStart"/>
      <w:r w:rsidRPr="00C51A22">
        <w:rPr>
          <w:rFonts w:ascii="Palatino Linotype" w:eastAsia="Times New Roman" w:hAnsi="Palatino Linotype" w:cs="Arial"/>
          <w:i/>
          <w:szCs w:val="24"/>
          <w:u w:val="single"/>
          <w:lang w:val="es-ES" w:eastAsia="es-ES"/>
        </w:rPr>
        <w:t>jurídico</w:t>
      </w:r>
      <w:proofErr w:type="gramEnd"/>
      <w:r w:rsidRPr="00C51A22">
        <w:rPr>
          <w:rFonts w:ascii="Palatino Linotype" w:eastAsia="Times New Roman" w:hAnsi="Palatino Linotype" w:cs="Arial"/>
          <w:i/>
          <w:szCs w:val="24"/>
          <w:u w:val="single"/>
          <w:lang w:val="es-ES" w:eastAsia="es-ES"/>
        </w:rPr>
        <w:t xml:space="preserve"> colectiva identificada o identificable</w:t>
      </w:r>
      <w:r w:rsidRPr="00C51A22">
        <w:rPr>
          <w:rFonts w:ascii="Palatino Linotype" w:eastAsia="Times New Roman" w:hAnsi="Palatino Linotype" w:cs="Arial"/>
          <w:i/>
          <w:szCs w:val="24"/>
          <w:lang w:val="es-ES" w:eastAsia="es-ES"/>
        </w:rPr>
        <w:t>;</w:t>
      </w:r>
    </w:p>
    <w:p w14:paraId="52161DA6"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u w:val="single"/>
          <w:lang w:val="es-ES" w:eastAsia="es-ES"/>
        </w:rPr>
      </w:pPr>
      <w:r w:rsidRPr="00C51A22">
        <w:rPr>
          <w:rFonts w:ascii="Palatino Linotype" w:eastAsia="Times New Roman" w:hAnsi="Palatino Linotype" w:cs="Arial"/>
          <w:b/>
          <w:i/>
          <w:szCs w:val="24"/>
          <w:lang w:val="es-ES" w:eastAsia="es-ES"/>
        </w:rPr>
        <w:t>II.</w:t>
      </w:r>
      <w:r w:rsidRPr="00C51A22">
        <w:rPr>
          <w:rFonts w:ascii="Palatino Linotype" w:eastAsia="Times New Roman" w:hAnsi="Palatino Linotype" w:cs="Arial"/>
          <w:i/>
          <w:szCs w:val="24"/>
          <w:lang w:val="es-ES" w:eastAsia="es-ES"/>
        </w:rPr>
        <w:t xml:space="preserve"> </w:t>
      </w:r>
      <w:r w:rsidRPr="00C51A22">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357C44F1"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b/>
          <w:i/>
          <w:szCs w:val="24"/>
          <w:lang w:val="es-ES" w:eastAsia="es-ES"/>
        </w:rPr>
        <w:t>III.</w:t>
      </w:r>
      <w:r w:rsidRPr="00C51A22">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7B6DB102"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p>
    <w:p w14:paraId="3A2C834D"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14:paraId="58B5F843"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p>
    <w:p w14:paraId="580213A1" w14:textId="77777777" w:rsidR="00F741B7" w:rsidRPr="00C51A22" w:rsidRDefault="00F741B7" w:rsidP="00F741B7">
      <w:pPr>
        <w:spacing w:after="0" w:line="240" w:lineRule="auto"/>
        <w:ind w:left="851" w:right="851"/>
        <w:jc w:val="both"/>
        <w:rPr>
          <w:rFonts w:ascii="Palatino Linotype" w:eastAsia="Times New Roman" w:hAnsi="Palatino Linotype" w:cs="Arial"/>
          <w:i/>
          <w:szCs w:val="24"/>
          <w:lang w:val="es-ES" w:eastAsia="es-ES"/>
        </w:rPr>
      </w:pPr>
      <w:r w:rsidRPr="00C51A22">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62B7F9E7" w14:textId="77777777" w:rsidR="00F741B7" w:rsidRPr="00C51A22" w:rsidRDefault="00F741B7" w:rsidP="00F741B7">
      <w:pPr>
        <w:spacing w:after="0" w:line="360" w:lineRule="auto"/>
        <w:jc w:val="both"/>
        <w:rPr>
          <w:rFonts w:ascii="Palatino Linotype" w:eastAsia="Times New Roman" w:hAnsi="Palatino Linotype" w:cs="Times New Roman"/>
          <w:sz w:val="24"/>
          <w:szCs w:val="24"/>
          <w:lang w:val="es-ES"/>
        </w:rPr>
      </w:pPr>
    </w:p>
    <w:p w14:paraId="46FAFAC5" w14:textId="77777777" w:rsidR="00F741B7" w:rsidRPr="00C51A22" w:rsidRDefault="00F741B7" w:rsidP="00F741B7">
      <w:pPr>
        <w:spacing w:after="0" w:line="360" w:lineRule="auto"/>
        <w:jc w:val="both"/>
        <w:rPr>
          <w:rFonts w:ascii="Palatino Linotype" w:eastAsia="Times New Roman" w:hAnsi="Palatino Linotype" w:cs="Arial"/>
          <w:sz w:val="24"/>
          <w:szCs w:val="24"/>
          <w:lang w:val="es-ES" w:eastAsia="es-CO"/>
        </w:rPr>
      </w:pPr>
      <w:r w:rsidRPr="00C51A22">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51A22">
        <w:rPr>
          <w:rFonts w:ascii="Palatino Linotype" w:eastAsia="Times New Roman" w:hAnsi="Palatino Linotype" w:cs="Arial"/>
          <w:b/>
          <w:sz w:val="24"/>
          <w:szCs w:val="24"/>
          <w:lang w:val="es-ES" w:eastAsia="es-CO"/>
        </w:rPr>
        <w:t>Sujeto Obligado</w:t>
      </w:r>
      <w:r w:rsidRPr="00C51A22">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C51A22">
        <w:rPr>
          <w:rFonts w:ascii="Palatino Linotype" w:eastAsia="Times New Roman" w:hAnsi="Palatino Linotype" w:cs="Arial"/>
          <w:sz w:val="24"/>
          <w:szCs w:val="24"/>
          <w:lang w:val="es-ES" w:eastAsia="es-CO"/>
        </w:rPr>
        <w:lastRenderedPageBreak/>
        <w:t>motivos por las que no se aprecian determinados datos -ya sea porque se testan o suprimen, deja al solicitante en estado de incertidumbre, al no conocer o comprender porque no aparecen en la documentación respectiva.</w:t>
      </w:r>
    </w:p>
    <w:p w14:paraId="5959C168" w14:textId="77777777" w:rsidR="00C21946" w:rsidRPr="00C51A22" w:rsidRDefault="00C21946" w:rsidP="00C21946">
      <w:pPr>
        <w:pBdr>
          <w:top w:val="nil"/>
          <w:left w:val="nil"/>
          <w:bottom w:val="nil"/>
          <w:right w:val="nil"/>
          <w:between w:val="nil"/>
        </w:pBdr>
        <w:spacing w:after="0" w:line="360" w:lineRule="auto"/>
        <w:jc w:val="both"/>
        <w:rPr>
          <w:rFonts w:ascii="Palatino Linotype" w:hAnsi="Palatino Linotype" w:cs="Arial"/>
          <w:sz w:val="24"/>
          <w:szCs w:val="24"/>
        </w:rPr>
      </w:pPr>
    </w:p>
    <w:p w14:paraId="635D98C2" w14:textId="4617D3F7" w:rsidR="00C21946" w:rsidRPr="00C51A22" w:rsidRDefault="00C21946" w:rsidP="00C2194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el recurso de revisión que es materia de esta resolución; por ello </w:t>
      </w:r>
      <w:r w:rsidRPr="00C51A22">
        <w:rPr>
          <w:rFonts w:ascii="Palatino Linotype" w:eastAsia="Palatino Linotype" w:hAnsi="Palatino Linotype" w:cs="Palatino Linotype"/>
          <w:b/>
          <w:color w:val="000000"/>
          <w:sz w:val="24"/>
          <w:szCs w:val="24"/>
        </w:rPr>
        <w:t xml:space="preserve">con fundamento en la </w:t>
      </w:r>
      <w:r w:rsidR="00BC6AAB" w:rsidRPr="00C51A22">
        <w:rPr>
          <w:rFonts w:ascii="Palatino Linotype" w:eastAsia="Palatino Linotype" w:hAnsi="Palatino Linotype" w:cs="Palatino Linotype"/>
          <w:b/>
          <w:color w:val="000000"/>
          <w:sz w:val="24"/>
          <w:szCs w:val="24"/>
        </w:rPr>
        <w:t>segunda</w:t>
      </w:r>
      <w:r w:rsidRPr="00C51A22">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C51A22">
        <w:rPr>
          <w:rFonts w:ascii="Palatino Linotype" w:eastAsia="Palatino Linotype" w:hAnsi="Palatino Linotype" w:cs="Palatino Linotype"/>
          <w:b/>
          <w:bCs/>
          <w:color w:val="000000"/>
          <w:sz w:val="24"/>
          <w:szCs w:val="24"/>
        </w:rPr>
        <w:t>s</w:t>
      </w:r>
      <w:r w:rsidRPr="00C51A22">
        <w:rPr>
          <w:rFonts w:ascii="Palatino Linotype" w:eastAsia="Palatino Linotype" w:hAnsi="Palatino Linotype" w:cs="Palatino Linotype"/>
          <w:color w:val="000000"/>
          <w:sz w:val="24"/>
          <w:szCs w:val="24"/>
        </w:rPr>
        <w:t xml:space="preserve">, se </w:t>
      </w:r>
      <w:r w:rsidR="00BC6AAB" w:rsidRPr="00C51A22">
        <w:rPr>
          <w:rFonts w:ascii="Palatino Linotype" w:eastAsia="Palatino Linotype" w:hAnsi="Palatino Linotype" w:cs="Palatino Linotype"/>
          <w:b/>
          <w:color w:val="000000"/>
          <w:sz w:val="24"/>
          <w:szCs w:val="24"/>
        </w:rPr>
        <w:t>MODIFICA</w:t>
      </w:r>
      <w:r w:rsidRPr="00C51A22">
        <w:rPr>
          <w:rFonts w:ascii="Palatino Linotype" w:eastAsia="Palatino Linotype" w:hAnsi="Palatino Linotype" w:cs="Palatino Linotype"/>
          <w:b/>
          <w:color w:val="000000"/>
          <w:sz w:val="24"/>
          <w:szCs w:val="24"/>
        </w:rPr>
        <w:t xml:space="preserve"> </w:t>
      </w:r>
      <w:r w:rsidRPr="00C51A22">
        <w:rPr>
          <w:rFonts w:ascii="Palatino Linotype" w:eastAsia="Palatino Linotype" w:hAnsi="Palatino Linotype" w:cs="Palatino Linotype"/>
          <w:color w:val="000000"/>
          <w:sz w:val="24"/>
          <w:szCs w:val="24"/>
        </w:rPr>
        <w:t>la respuesta a la solicitud de información número</w:t>
      </w:r>
      <w:r w:rsidRPr="00C51A22">
        <w:rPr>
          <w:rFonts w:ascii="Palatino Linotype" w:eastAsia="Palatino Linotype" w:hAnsi="Palatino Linotype" w:cs="Palatino Linotype"/>
          <w:b/>
          <w:color w:val="000000"/>
          <w:sz w:val="24"/>
          <w:szCs w:val="24"/>
        </w:rPr>
        <w:t xml:space="preserve"> </w:t>
      </w:r>
      <w:r w:rsidR="004220CB" w:rsidRPr="00C51A22">
        <w:rPr>
          <w:rFonts w:ascii="Palatino Linotype" w:eastAsia="Palatino Linotype" w:hAnsi="Palatino Linotype" w:cs="Palatino Linotype"/>
          <w:b/>
          <w:bCs/>
          <w:color w:val="000000"/>
          <w:sz w:val="24"/>
          <w:szCs w:val="24"/>
        </w:rPr>
        <w:t>03603/TOLUCA/IP/2025</w:t>
      </w:r>
      <w:r w:rsidRPr="00C51A22">
        <w:rPr>
          <w:rFonts w:ascii="Palatino Linotype" w:eastAsia="Palatino Linotype" w:hAnsi="Palatino Linotype" w:cs="Palatino Linotype"/>
          <w:color w:val="000000"/>
          <w:sz w:val="24"/>
          <w:szCs w:val="24"/>
        </w:rPr>
        <w:t>,</w:t>
      </w:r>
      <w:r w:rsidRPr="00C51A22">
        <w:rPr>
          <w:rFonts w:ascii="Palatino Linotype" w:eastAsia="Palatino Linotype" w:hAnsi="Palatino Linotype" w:cs="Palatino Linotype"/>
          <w:b/>
          <w:color w:val="000000"/>
          <w:sz w:val="24"/>
          <w:szCs w:val="24"/>
        </w:rPr>
        <w:t xml:space="preserve"> </w:t>
      </w:r>
      <w:r w:rsidRPr="00C51A22">
        <w:rPr>
          <w:rFonts w:ascii="Palatino Linotype" w:eastAsia="Palatino Linotype" w:hAnsi="Palatino Linotype" w:cs="Palatino Linotype"/>
          <w:color w:val="000000"/>
          <w:sz w:val="24"/>
          <w:szCs w:val="24"/>
        </w:rPr>
        <w:t>que ha sido materia del presente estudio.</w:t>
      </w:r>
    </w:p>
    <w:p w14:paraId="18BA2C7C"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b/>
          <w:bCs/>
          <w:color w:val="000000"/>
          <w:sz w:val="24"/>
          <w:szCs w:val="24"/>
        </w:rPr>
      </w:pPr>
    </w:p>
    <w:p w14:paraId="39495B00"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color w:val="000000"/>
          <w:sz w:val="24"/>
          <w:szCs w:val="24"/>
        </w:rPr>
        <w:t>Por lo antes expuesto y fundado es de resolverse y,</w:t>
      </w:r>
    </w:p>
    <w:p w14:paraId="4E34F38E"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705F48" w14:textId="77777777" w:rsidR="00C21946" w:rsidRPr="00C51A22" w:rsidRDefault="00C21946" w:rsidP="00C21946">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C51A22">
        <w:rPr>
          <w:rFonts w:ascii="Palatino Linotype" w:eastAsia="Palatino Linotype" w:hAnsi="Palatino Linotype" w:cs="Palatino Linotype"/>
          <w:b/>
          <w:color w:val="000000"/>
          <w:sz w:val="28"/>
          <w:szCs w:val="28"/>
        </w:rPr>
        <w:t>S E    R E S U E L V E</w:t>
      </w:r>
    </w:p>
    <w:p w14:paraId="52043F0C"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7F38CCC" w14:textId="5375B282"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51A22">
        <w:rPr>
          <w:rFonts w:ascii="Palatino Linotype" w:eastAsia="Palatino Linotype" w:hAnsi="Palatino Linotype" w:cs="Palatino Linotype"/>
          <w:b/>
          <w:bCs/>
          <w:color w:val="000000" w:themeColor="text1"/>
          <w:sz w:val="24"/>
          <w:szCs w:val="24"/>
        </w:rPr>
        <w:t>PRIMERO.</w:t>
      </w:r>
      <w:r w:rsidRPr="00C51A22">
        <w:rPr>
          <w:rFonts w:ascii="Palatino Linotype" w:eastAsia="Palatino Linotype" w:hAnsi="Palatino Linotype" w:cs="Palatino Linotype"/>
          <w:color w:val="000000" w:themeColor="text1"/>
          <w:sz w:val="24"/>
          <w:szCs w:val="24"/>
        </w:rPr>
        <w:t xml:space="preserve"> Se </w:t>
      </w:r>
      <w:r w:rsidR="00BC6AAB" w:rsidRPr="00C51A22">
        <w:rPr>
          <w:rFonts w:ascii="Palatino Linotype" w:eastAsia="Palatino Linotype" w:hAnsi="Palatino Linotype" w:cs="Palatino Linotype"/>
          <w:b/>
          <w:bCs/>
          <w:color w:val="000000" w:themeColor="text1"/>
          <w:sz w:val="24"/>
          <w:szCs w:val="24"/>
        </w:rPr>
        <w:t>MODIFICA</w:t>
      </w:r>
      <w:r w:rsidRPr="00C51A22">
        <w:rPr>
          <w:rFonts w:ascii="Palatino Linotype" w:eastAsia="Palatino Linotype" w:hAnsi="Palatino Linotype" w:cs="Palatino Linotype"/>
          <w:color w:val="000000" w:themeColor="text1"/>
          <w:sz w:val="24"/>
          <w:szCs w:val="24"/>
        </w:rPr>
        <w:t xml:space="preserve"> la respuesta entregada por el Sujeto Obligado</w:t>
      </w:r>
      <w:r w:rsidRPr="00C51A22">
        <w:rPr>
          <w:rFonts w:ascii="Palatino Linotype" w:eastAsia="Palatino Linotype" w:hAnsi="Palatino Linotype" w:cs="Palatino Linotype"/>
          <w:b/>
          <w:bCs/>
          <w:color w:val="000000" w:themeColor="text1"/>
          <w:sz w:val="24"/>
          <w:szCs w:val="24"/>
        </w:rPr>
        <w:t xml:space="preserve"> </w:t>
      </w:r>
      <w:r w:rsidRPr="00C51A22">
        <w:rPr>
          <w:rFonts w:ascii="Palatino Linotype" w:eastAsia="Palatino Linotype" w:hAnsi="Palatino Linotype" w:cs="Palatino Linotype"/>
          <w:color w:val="000000" w:themeColor="text1"/>
          <w:sz w:val="24"/>
          <w:szCs w:val="24"/>
        </w:rPr>
        <w:t xml:space="preserve">a la solicitud de información número </w:t>
      </w:r>
      <w:r w:rsidR="004220CB" w:rsidRPr="00C51A22">
        <w:rPr>
          <w:rFonts w:ascii="Palatino Linotype" w:eastAsia="Palatino Linotype" w:hAnsi="Palatino Linotype" w:cs="Palatino Linotype"/>
          <w:b/>
          <w:bCs/>
          <w:color w:val="000000" w:themeColor="text1"/>
          <w:sz w:val="24"/>
          <w:szCs w:val="24"/>
        </w:rPr>
        <w:t>03603/TOLUCA/IP/2025</w:t>
      </w:r>
      <w:r w:rsidRPr="00C51A22">
        <w:rPr>
          <w:rFonts w:ascii="Palatino Linotype" w:eastAsia="Palatino Linotype" w:hAnsi="Palatino Linotype" w:cs="Palatino Linotype"/>
          <w:color w:val="000000" w:themeColor="text1"/>
          <w:sz w:val="24"/>
          <w:szCs w:val="24"/>
        </w:rPr>
        <w:t>, por resultar</w:t>
      </w:r>
      <w:r w:rsidR="00BC6AAB" w:rsidRPr="00C51A22">
        <w:rPr>
          <w:rFonts w:ascii="Palatino Linotype" w:eastAsia="Palatino Linotype" w:hAnsi="Palatino Linotype" w:cs="Palatino Linotype"/>
          <w:color w:val="000000" w:themeColor="text1"/>
          <w:sz w:val="24"/>
          <w:szCs w:val="24"/>
        </w:rPr>
        <w:t xml:space="preserve"> </w:t>
      </w:r>
      <w:r w:rsidRPr="00C51A22">
        <w:rPr>
          <w:rFonts w:ascii="Palatino Linotype" w:eastAsia="Palatino Linotype" w:hAnsi="Palatino Linotype" w:cs="Palatino Linotype"/>
          <w:color w:val="000000" w:themeColor="text1"/>
          <w:sz w:val="24"/>
          <w:szCs w:val="24"/>
        </w:rPr>
        <w:t xml:space="preserve">fundados los motivos de inconformidad argüidos por </w:t>
      </w:r>
      <w:r w:rsidR="00790556" w:rsidRPr="00C51A22">
        <w:rPr>
          <w:rFonts w:ascii="Palatino Linotype" w:eastAsia="Palatino Linotype" w:hAnsi="Palatino Linotype" w:cs="Palatino Linotype"/>
          <w:color w:val="000000" w:themeColor="text1"/>
          <w:sz w:val="24"/>
          <w:szCs w:val="24"/>
        </w:rPr>
        <w:t>el</w:t>
      </w:r>
      <w:r w:rsidRPr="00C51A22">
        <w:rPr>
          <w:rFonts w:ascii="Palatino Linotype" w:eastAsia="Palatino Linotype" w:hAnsi="Palatino Linotype" w:cs="Palatino Linotype"/>
          <w:color w:val="000000" w:themeColor="text1"/>
          <w:sz w:val="24"/>
          <w:szCs w:val="24"/>
        </w:rPr>
        <w:t xml:space="preserve"> </w:t>
      </w:r>
      <w:r w:rsidRPr="00C51A22">
        <w:rPr>
          <w:rFonts w:ascii="Palatino Linotype" w:eastAsia="Palatino Linotype" w:hAnsi="Palatino Linotype" w:cs="Palatino Linotype"/>
          <w:b/>
          <w:bCs/>
          <w:color w:val="000000" w:themeColor="text1"/>
          <w:sz w:val="24"/>
          <w:szCs w:val="24"/>
        </w:rPr>
        <w:t>Recurrente</w:t>
      </w:r>
      <w:r w:rsidRPr="00C51A22">
        <w:rPr>
          <w:rFonts w:ascii="Palatino Linotype" w:eastAsia="Palatino Linotype" w:hAnsi="Palatino Linotype" w:cs="Palatino Linotype"/>
          <w:color w:val="000000" w:themeColor="text1"/>
          <w:sz w:val="24"/>
          <w:szCs w:val="24"/>
        </w:rPr>
        <w:t>, en términos del</w:t>
      </w:r>
      <w:r w:rsidRPr="00C51A22">
        <w:rPr>
          <w:rFonts w:ascii="Palatino Linotype" w:eastAsia="Palatino Linotype" w:hAnsi="Palatino Linotype" w:cs="Palatino Linotype"/>
          <w:b/>
          <w:bCs/>
          <w:color w:val="000000" w:themeColor="text1"/>
          <w:sz w:val="24"/>
          <w:szCs w:val="24"/>
        </w:rPr>
        <w:t xml:space="preserve"> Considerando </w:t>
      </w:r>
      <w:r w:rsidR="00BC6AAB" w:rsidRPr="00C51A22">
        <w:rPr>
          <w:rFonts w:ascii="Palatino Linotype" w:eastAsia="Palatino Linotype" w:hAnsi="Palatino Linotype" w:cs="Palatino Linotype"/>
          <w:b/>
          <w:bCs/>
          <w:color w:val="000000" w:themeColor="text1"/>
          <w:sz w:val="24"/>
          <w:szCs w:val="24"/>
        </w:rPr>
        <w:t>QUINTO</w:t>
      </w:r>
      <w:r w:rsidRPr="00C51A22">
        <w:rPr>
          <w:rFonts w:ascii="Palatino Linotype" w:eastAsia="Palatino Linotype" w:hAnsi="Palatino Linotype" w:cs="Palatino Linotype"/>
          <w:b/>
          <w:bCs/>
          <w:color w:val="000000" w:themeColor="text1"/>
          <w:sz w:val="24"/>
          <w:szCs w:val="24"/>
        </w:rPr>
        <w:t xml:space="preserve"> </w:t>
      </w:r>
      <w:r w:rsidRPr="00C51A22">
        <w:rPr>
          <w:rFonts w:ascii="Palatino Linotype" w:eastAsia="Palatino Linotype" w:hAnsi="Palatino Linotype" w:cs="Palatino Linotype"/>
          <w:color w:val="000000" w:themeColor="text1"/>
          <w:sz w:val="24"/>
          <w:szCs w:val="24"/>
        </w:rPr>
        <w:t xml:space="preserve">de la presente resolución. </w:t>
      </w:r>
    </w:p>
    <w:p w14:paraId="256D34FE"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996C7AB" w14:textId="2B91BB4A"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51A22">
        <w:rPr>
          <w:rFonts w:ascii="Palatino Linotype" w:eastAsia="Palatino Linotype" w:hAnsi="Palatino Linotype" w:cs="Palatino Linotype"/>
          <w:b/>
          <w:color w:val="000000"/>
          <w:sz w:val="24"/>
          <w:szCs w:val="24"/>
        </w:rPr>
        <w:lastRenderedPageBreak/>
        <w:t>SEGUNDO.</w:t>
      </w:r>
      <w:r w:rsidRPr="00C51A22">
        <w:rPr>
          <w:rFonts w:ascii="Palatino Linotype" w:eastAsia="Palatino Linotype" w:hAnsi="Palatino Linotype" w:cs="Palatino Linotype"/>
          <w:color w:val="000000"/>
          <w:sz w:val="24"/>
          <w:szCs w:val="24"/>
        </w:rPr>
        <w:t xml:space="preserve"> Se </w:t>
      </w:r>
      <w:r w:rsidRPr="00C51A22">
        <w:rPr>
          <w:rFonts w:ascii="Palatino Linotype" w:eastAsia="Palatino Linotype" w:hAnsi="Palatino Linotype" w:cs="Palatino Linotype"/>
          <w:b/>
          <w:color w:val="000000"/>
          <w:sz w:val="24"/>
          <w:szCs w:val="24"/>
        </w:rPr>
        <w:t>ORDENA</w:t>
      </w:r>
      <w:r w:rsidRPr="00C51A22">
        <w:rPr>
          <w:rFonts w:ascii="Palatino Linotype" w:eastAsia="Palatino Linotype" w:hAnsi="Palatino Linotype" w:cs="Palatino Linotype"/>
          <w:color w:val="000000"/>
          <w:sz w:val="24"/>
          <w:szCs w:val="24"/>
        </w:rPr>
        <w:t xml:space="preserve"> al Sujeto Obligado que haga entrega </w:t>
      </w:r>
      <w:r w:rsidR="00BC6AAB" w:rsidRPr="00C51A22">
        <w:rPr>
          <w:rFonts w:ascii="Palatino Linotype" w:eastAsia="Palatino Linotype" w:hAnsi="Palatino Linotype" w:cs="Palatino Linotype"/>
          <w:color w:val="000000"/>
          <w:sz w:val="24"/>
          <w:szCs w:val="24"/>
        </w:rPr>
        <w:t>al</w:t>
      </w:r>
      <w:r w:rsidRPr="00C51A22">
        <w:rPr>
          <w:rFonts w:ascii="Palatino Linotype" w:eastAsia="Palatino Linotype" w:hAnsi="Palatino Linotype" w:cs="Palatino Linotype"/>
          <w:color w:val="000000"/>
          <w:sz w:val="24"/>
          <w:szCs w:val="24"/>
        </w:rPr>
        <w:t xml:space="preserve"> </w:t>
      </w:r>
      <w:r w:rsidRPr="00C51A22">
        <w:rPr>
          <w:rFonts w:ascii="Palatino Linotype" w:eastAsia="Palatino Linotype" w:hAnsi="Palatino Linotype" w:cs="Palatino Linotype"/>
          <w:b/>
          <w:bCs/>
          <w:color w:val="000000"/>
          <w:sz w:val="24"/>
          <w:szCs w:val="24"/>
        </w:rPr>
        <w:t xml:space="preserve">Recurrente </w:t>
      </w:r>
      <w:r w:rsidRPr="00C51A22">
        <w:rPr>
          <w:rFonts w:ascii="Palatino Linotype" w:eastAsia="Palatino Linotype" w:hAnsi="Palatino Linotype" w:cs="Palatino Linotype"/>
          <w:color w:val="000000"/>
          <w:sz w:val="24"/>
          <w:szCs w:val="24"/>
        </w:rPr>
        <w:t xml:space="preserve">mediante el Sistema de Acceso a la Información Mexiquense (SAIMEX), en términos del </w:t>
      </w:r>
      <w:r w:rsidRPr="00C51A22">
        <w:rPr>
          <w:rFonts w:ascii="Palatino Linotype" w:eastAsia="Palatino Linotype" w:hAnsi="Palatino Linotype" w:cs="Palatino Linotype"/>
          <w:b/>
          <w:color w:val="000000"/>
          <w:sz w:val="24"/>
          <w:szCs w:val="24"/>
        </w:rPr>
        <w:t xml:space="preserve">Considerando </w:t>
      </w:r>
      <w:r w:rsidR="00BC6AAB" w:rsidRPr="00C51A22">
        <w:rPr>
          <w:rFonts w:ascii="Palatino Linotype" w:eastAsia="Palatino Linotype" w:hAnsi="Palatino Linotype" w:cs="Palatino Linotype"/>
          <w:b/>
          <w:color w:val="000000"/>
          <w:sz w:val="24"/>
          <w:szCs w:val="24"/>
        </w:rPr>
        <w:t>QUINTO</w:t>
      </w:r>
      <w:r w:rsidRPr="00C51A22">
        <w:rPr>
          <w:rFonts w:ascii="Palatino Linotype" w:eastAsia="Palatino Linotype" w:hAnsi="Palatino Linotype" w:cs="Palatino Linotype"/>
          <w:color w:val="000000"/>
          <w:sz w:val="24"/>
          <w:szCs w:val="24"/>
        </w:rPr>
        <w:t>, de lo siguiente</w:t>
      </w:r>
      <w:r w:rsidRPr="00C51A22">
        <w:rPr>
          <w:rFonts w:ascii="Palatino Linotype" w:eastAsia="Palatino Linotype" w:hAnsi="Palatino Linotype" w:cs="Palatino Linotype"/>
          <w:sz w:val="24"/>
          <w:szCs w:val="24"/>
        </w:rPr>
        <w:t>:</w:t>
      </w:r>
    </w:p>
    <w:p w14:paraId="5876CB54" w14:textId="77777777" w:rsidR="00C21946" w:rsidRPr="00C51A22" w:rsidRDefault="00C21946" w:rsidP="00C21946">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6063380B" w14:textId="61D91AAC" w:rsidR="00C21946" w:rsidRPr="00C51A22" w:rsidRDefault="004220CB" w:rsidP="00C21946">
      <w:pPr>
        <w:pStyle w:val="Prrafodelista"/>
        <w:numPr>
          <w:ilvl w:val="0"/>
          <w:numId w:val="29"/>
        </w:numPr>
        <w:pBdr>
          <w:top w:val="nil"/>
          <w:left w:val="nil"/>
          <w:bottom w:val="nil"/>
          <w:right w:val="nil"/>
          <w:between w:val="nil"/>
        </w:pBdr>
        <w:ind w:left="924" w:right="567" w:hanging="357"/>
        <w:contextualSpacing/>
        <w:jc w:val="both"/>
        <w:rPr>
          <w:rFonts w:ascii="Palatino Linotype" w:eastAsia="Palatino Linotype" w:hAnsi="Palatino Linotype" w:cs="Palatino Linotype"/>
          <w:i/>
          <w:iCs/>
          <w:color w:val="000000"/>
        </w:rPr>
      </w:pPr>
      <w:r w:rsidRPr="00C51A22">
        <w:rPr>
          <w:rFonts w:ascii="Palatino Linotype" w:eastAsia="Palatino Linotype" w:hAnsi="Palatino Linotype" w:cs="Palatino Linotype"/>
          <w:i/>
          <w:iCs/>
          <w:color w:val="000000"/>
          <w:lang w:val="es-MX"/>
        </w:rPr>
        <w:t>Acuerdo de Clasificación de la información emitido por el Comité de Transparencia en el que se funde y motive las razones por la cuales se suprimieron datos en la versión pública de los documentos remitidos mediante informe justificado</w:t>
      </w:r>
      <w:r w:rsidR="00BC6AAB" w:rsidRPr="00C51A22">
        <w:rPr>
          <w:rFonts w:ascii="Palatino Linotype" w:eastAsia="Palatino Linotype" w:hAnsi="Palatino Linotype" w:cs="Palatino Linotype"/>
          <w:i/>
          <w:iCs/>
          <w:color w:val="000000"/>
          <w:lang w:val="es-ES_tradnl"/>
        </w:rPr>
        <w:t>.</w:t>
      </w:r>
    </w:p>
    <w:p w14:paraId="0F90E9D8" w14:textId="77777777" w:rsidR="00C21946" w:rsidRPr="00C51A22" w:rsidRDefault="00C21946" w:rsidP="004220CB">
      <w:p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p>
    <w:p w14:paraId="4567C568" w14:textId="77777777" w:rsidR="00C21946" w:rsidRPr="00C51A22" w:rsidRDefault="00C21946" w:rsidP="00C21946">
      <w:pPr>
        <w:pStyle w:val="Sinespaciado"/>
        <w:spacing w:line="276" w:lineRule="auto"/>
        <w:ind w:right="567"/>
        <w:jc w:val="both"/>
        <w:rPr>
          <w:rFonts w:ascii="Palatino Linotype" w:hAnsi="Palatino Linotype" w:cs="Arial"/>
          <w:i/>
          <w:sz w:val="24"/>
          <w:szCs w:val="24"/>
        </w:rPr>
      </w:pPr>
    </w:p>
    <w:p w14:paraId="390CFAA0" w14:textId="77777777" w:rsidR="00C21946" w:rsidRPr="00C51A22" w:rsidRDefault="00C21946" w:rsidP="00C21946">
      <w:pPr>
        <w:spacing w:line="360" w:lineRule="auto"/>
        <w:jc w:val="both"/>
        <w:rPr>
          <w:rFonts w:ascii="Palatino Linotype" w:hAnsi="Palatino Linotype"/>
          <w:sz w:val="24"/>
          <w:szCs w:val="24"/>
        </w:rPr>
      </w:pPr>
      <w:r w:rsidRPr="00C51A22">
        <w:rPr>
          <w:rFonts w:ascii="Palatino Linotype" w:hAnsi="Palatino Linotype" w:cs="Arial"/>
          <w:b/>
          <w:sz w:val="24"/>
          <w:szCs w:val="24"/>
        </w:rPr>
        <w:t xml:space="preserve">TERCERO. </w:t>
      </w:r>
      <w:r w:rsidRPr="00C51A22">
        <w:rPr>
          <w:rFonts w:ascii="Palatino Linotype" w:hAnsi="Palatino Linotype"/>
          <w:b/>
          <w:sz w:val="24"/>
          <w:szCs w:val="24"/>
        </w:rPr>
        <w:t>NOTIFÍQUESE</w:t>
      </w:r>
      <w:r w:rsidRPr="00C51A22">
        <w:rPr>
          <w:rFonts w:ascii="Palatino Linotype" w:hAnsi="Palatino Linotype"/>
          <w:sz w:val="24"/>
          <w:szCs w:val="24"/>
        </w:rPr>
        <w:t xml:space="preserve"> la presente resolución al Titular de la Unidad de Transparencia del Sujeto Obligado vía </w:t>
      </w:r>
      <w:r w:rsidRPr="00C51A22">
        <w:rPr>
          <w:rFonts w:ascii="Palatino Linotype" w:hAnsi="Palatino Linotype" w:cs="Arial"/>
          <w:sz w:val="24"/>
          <w:szCs w:val="24"/>
        </w:rPr>
        <w:t xml:space="preserve">Sistema de Acceso a la Información Mexiquense </w:t>
      </w:r>
      <w:r w:rsidRPr="00C51A22">
        <w:rPr>
          <w:rFonts w:ascii="Palatino Linotype" w:hAnsi="Palatino Linotype" w:cs="Arial"/>
          <w:b/>
          <w:sz w:val="24"/>
          <w:szCs w:val="24"/>
        </w:rPr>
        <w:t>(SAIMEX)</w:t>
      </w:r>
      <w:r w:rsidRPr="00C51A22">
        <w:rPr>
          <w:rFonts w:ascii="Palatino Linotype" w:hAnsi="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F7AFC8" w14:textId="77777777" w:rsidR="00C21946" w:rsidRPr="00C51A22" w:rsidRDefault="00C21946" w:rsidP="00C21946">
      <w:pPr>
        <w:autoSpaceDE w:val="0"/>
        <w:autoSpaceDN w:val="0"/>
        <w:adjustRightInd w:val="0"/>
        <w:spacing w:line="360" w:lineRule="auto"/>
        <w:ind w:right="49"/>
        <w:jc w:val="both"/>
        <w:rPr>
          <w:rFonts w:ascii="Palatino Linotype" w:hAnsi="Palatino Linotype" w:cs="Arial"/>
          <w:sz w:val="24"/>
          <w:szCs w:val="24"/>
        </w:rPr>
      </w:pPr>
    </w:p>
    <w:p w14:paraId="561F5576" w14:textId="77777777" w:rsidR="00C21946" w:rsidRPr="00C51A22" w:rsidRDefault="00C21946" w:rsidP="00C21946">
      <w:pPr>
        <w:spacing w:line="360" w:lineRule="auto"/>
        <w:jc w:val="both"/>
        <w:rPr>
          <w:rFonts w:ascii="Palatino Linotype" w:hAnsi="Palatino Linotype" w:cs="Arial"/>
          <w:bCs/>
          <w:sz w:val="24"/>
          <w:szCs w:val="24"/>
        </w:rPr>
      </w:pPr>
      <w:r w:rsidRPr="00C51A22">
        <w:rPr>
          <w:rFonts w:ascii="Palatino Linotype" w:hAnsi="Palatino Linotype" w:cs="Arial"/>
          <w:b/>
          <w:bCs/>
          <w:sz w:val="24"/>
          <w:szCs w:val="24"/>
        </w:rPr>
        <w:t>CUARTO.</w:t>
      </w:r>
      <w:r w:rsidRPr="00C51A22">
        <w:rPr>
          <w:rFonts w:ascii="Palatino Linotype" w:hAnsi="Palatino Linotype" w:cs="Arial"/>
          <w:bCs/>
          <w:sz w:val="24"/>
          <w:szCs w:val="24"/>
        </w:rPr>
        <w:t xml:space="preserve"> De conformidad con el artículo 198, de la Ley de Transparencia y Acceso a la Información Pública del Estado de México y Municipios, de considerarlo </w:t>
      </w:r>
      <w:r w:rsidRPr="00C51A22">
        <w:rPr>
          <w:rFonts w:ascii="Palatino Linotype" w:hAnsi="Palatino Linotype" w:cs="Arial"/>
          <w:bCs/>
          <w:sz w:val="24"/>
          <w:szCs w:val="24"/>
        </w:rPr>
        <w:lastRenderedPageBreak/>
        <w:t xml:space="preserve">procedente, el </w:t>
      </w:r>
      <w:r w:rsidRPr="00C51A22">
        <w:rPr>
          <w:rFonts w:ascii="Palatino Linotype" w:hAnsi="Palatino Linotype" w:cs="Arial"/>
          <w:b/>
          <w:bCs/>
          <w:sz w:val="24"/>
          <w:szCs w:val="24"/>
        </w:rPr>
        <w:t>Sujeto Obligado</w:t>
      </w:r>
      <w:r w:rsidRPr="00C51A22">
        <w:rPr>
          <w:rFonts w:ascii="Palatino Linotype" w:hAnsi="Palatino Linotype" w:cs="Arial"/>
          <w:bCs/>
          <w:sz w:val="24"/>
          <w:szCs w:val="24"/>
        </w:rPr>
        <w:t xml:space="preserve"> de manera fundada y motivada, podrá solicitar una ampliación de plazo para el cumplimiento de la presente resolución.</w:t>
      </w:r>
    </w:p>
    <w:p w14:paraId="0B1E667D" w14:textId="77777777" w:rsidR="00C21946" w:rsidRPr="00C51A22" w:rsidRDefault="00C21946" w:rsidP="00C21946">
      <w:pPr>
        <w:spacing w:line="360" w:lineRule="auto"/>
        <w:jc w:val="both"/>
        <w:rPr>
          <w:rFonts w:ascii="Palatino Linotype" w:hAnsi="Palatino Linotype" w:cs="Arial"/>
          <w:bCs/>
          <w:sz w:val="24"/>
          <w:szCs w:val="24"/>
        </w:rPr>
      </w:pPr>
    </w:p>
    <w:p w14:paraId="4D6B0064" w14:textId="2628CAF4" w:rsidR="00C21946" w:rsidRPr="00C51A22" w:rsidRDefault="00C21946" w:rsidP="00BC6AA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51A22">
        <w:rPr>
          <w:rFonts w:ascii="Palatino Linotype" w:hAnsi="Palatino Linotype" w:cs="Arial"/>
          <w:b/>
          <w:sz w:val="24"/>
          <w:szCs w:val="24"/>
        </w:rPr>
        <w:t>QUINTO. NOTIFÍQUESE</w:t>
      </w:r>
      <w:r w:rsidRPr="00C51A22">
        <w:rPr>
          <w:rFonts w:ascii="Palatino Linotype" w:hAnsi="Palatino Linotype" w:cs="Arial"/>
          <w:sz w:val="24"/>
          <w:szCs w:val="24"/>
        </w:rPr>
        <w:t xml:space="preserve"> al </w:t>
      </w:r>
      <w:r w:rsidRPr="00C51A22">
        <w:rPr>
          <w:rFonts w:ascii="Palatino Linotype" w:hAnsi="Palatino Linotype" w:cs="Arial"/>
          <w:b/>
          <w:sz w:val="24"/>
          <w:szCs w:val="24"/>
        </w:rPr>
        <w:t>Recurrente</w:t>
      </w:r>
      <w:r w:rsidRPr="00C51A22">
        <w:rPr>
          <w:rFonts w:ascii="Palatino Linotype" w:hAnsi="Palatino Linotype" w:cs="Arial"/>
          <w:sz w:val="24"/>
          <w:szCs w:val="24"/>
        </w:rPr>
        <w:t xml:space="preserve"> la presente resolución a través del Sistema de Acceso a la Información Mexiquense </w:t>
      </w:r>
      <w:r w:rsidRPr="00C51A22">
        <w:rPr>
          <w:rFonts w:ascii="Palatino Linotype" w:hAnsi="Palatino Linotype" w:cs="Arial"/>
          <w:b/>
          <w:sz w:val="24"/>
          <w:szCs w:val="24"/>
        </w:rPr>
        <w:t>(SAIMEX),</w:t>
      </w:r>
      <w:r w:rsidRPr="00C51A22">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F025544" w14:textId="77777777" w:rsidR="00C21946" w:rsidRPr="00C51A22" w:rsidRDefault="00C21946" w:rsidP="0014447C">
      <w:pPr>
        <w:pStyle w:val="Sinespaciado"/>
        <w:spacing w:line="360" w:lineRule="auto"/>
        <w:jc w:val="both"/>
        <w:rPr>
          <w:rFonts w:ascii="Palatino Linotype" w:hAnsi="Palatino Linotype"/>
          <w:sz w:val="24"/>
          <w:szCs w:val="24"/>
          <w:lang w:val="es-ES_tradnl"/>
        </w:rPr>
      </w:pPr>
    </w:p>
    <w:p w14:paraId="36E558BD" w14:textId="7A6089A1" w:rsidR="00A225A3" w:rsidRPr="00C51A22" w:rsidRDefault="00C51A22" w:rsidP="00D40A03">
      <w:pPr>
        <w:widowControl w:val="0"/>
        <w:spacing w:after="0" w:line="360" w:lineRule="auto"/>
        <w:ind w:left="20"/>
        <w:jc w:val="both"/>
        <w:rPr>
          <w:rFonts w:ascii="Palatino Linotype" w:eastAsia="Times New Roman" w:hAnsi="Palatino Linotype" w:cs="Arial"/>
          <w:sz w:val="24"/>
          <w:szCs w:val="24"/>
        </w:rPr>
      </w:pPr>
      <w:r w:rsidRPr="00C51A22">
        <w:rPr>
          <w:rFonts w:ascii="Palatino Linotype" w:eastAsia="Times New Roman" w:hAnsi="Palatino Linotype" w:cs="Arial"/>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8E6336" w:rsidRPr="00C51A22">
        <w:rPr>
          <w:rFonts w:ascii="Palatino Linotype" w:eastAsia="Times New Roman" w:hAnsi="Palatino Linotype" w:cs="Arial"/>
          <w:sz w:val="24"/>
          <w:szCs w:val="24"/>
        </w:rPr>
        <w:t>.----------------------</w:t>
      </w:r>
      <w:r w:rsidR="00EA0E98" w:rsidRPr="00C51A22">
        <w:rPr>
          <w:rFonts w:ascii="Palatino Linotype" w:eastAsia="Times New Roman" w:hAnsi="Palatino Linotype" w:cs="Arial"/>
          <w:sz w:val="24"/>
          <w:szCs w:val="24"/>
        </w:rPr>
        <w:t>---------------------------------------------------------------------------------------------------------</w:t>
      </w:r>
      <w:r w:rsidR="00B82C2D" w:rsidRPr="00C51A22">
        <w:rPr>
          <w:rFonts w:ascii="Palatino Linotype" w:eastAsia="Times New Roman" w:hAnsi="Palatino Linotype" w:cs="Arial"/>
          <w:sz w:val="24"/>
          <w:szCs w:val="24"/>
        </w:rPr>
        <w:t>---------------------------------------------------------------------------------</w:t>
      </w:r>
      <w:r w:rsidR="0040366D" w:rsidRPr="00C51A22">
        <w:rPr>
          <w:rFonts w:ascii="Palatino Linotype" w:eastAsia="Times New Roman" w:hAnsi="Palatino Linotype" w:cs="Arial"/>
          <w:sz w:val="24"/>
          <w:szCs w:val="24"/>
        </w:rPr>
        <w:t>---</w:t>
      </w:r>
    </w:p>
    <w:p w14:paraId="6172C98C" w14:textId="7CDFD842" w:rsidR="00C31F17" w:rsidRPr="000661E8"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C51A22">
        <w:rPr>
          <w:rFonts w:ascii="Palatino Linotype" w:eastAsia="Times New Roman" w:hAnsi="Palatino Linotype" w:cs="Times New Roman"/>
          <w:sz w:val="16"/>
          <w:szCs w:val="18"/>
        </w:rPr>
        <w:t>JMV/CCR/EJDG</w:t>
      </w:r>
    </w:p>
    <w:p w14:paraId="53AFF13F" w14:textId="1FC6F241"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0661E8"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0661E8"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0661E8"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90A1" w14:textId="77777777" w:rsidR="007857BE" w:rsidRDefault="007857BE" w:rsidP="007E2E80">
      <w:pPr>
        <w:spacing w:after="0" w:line="240" w:lineRule="auto"/>
      </w:pPr>
      <w:r>
        <w:separator/>
      </w:r>
    </w:p>
  </w:endnote>
  <w:endnote w:type="continuationSeparator" w:id="0">
    <w:p w14:paraId="1F7DDC4C" w14:textId="77777777" w:rsidR="007857BE" w:rsidRDefault="007857B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189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189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18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189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7B3DF" w14:textId="77777777" w:rsidR="007857BE" w:rsidRDefault="007857BE" w:rsidP="007E2E80">
      <w:pPr>
        <w:spacing w:after="0" w:line="240" w:lineRule="auto"/>
      </w:pPr>
      <w:r>
        <w:separator/>
      </w:r>
    </w:p>
  </w:footnote>
  <w:footnote w:type="continuationSeparator" w:id="0">
    <w:p w14:paraId="64A6E139" w14:textId="77777777" w:rsidR="007857BE" w:rsidRDefault="007857BE" w:rsidP="007E2E80">
      <w:pPr>
        <w:spacing w:after="0" w:line="240" w:lineRule="auto"/>
      </w:pPr>
      <w:r>
        <w:continuationSeparator/>
      </w:r>
    </w:p>
  </w:footnote>
  <w:footnote w:id="1">
    <w:p w14:paraId="4A4DE956" w14:textId="77777777" w:rsidR="000661E8" w:rsidRDefault="000661E8" w:rsidP="000661E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FD599E" w14:textId="77777777" w:rsidR="000661E8" w:rsidRDefault="000661E8" w:rsidP="000661E8">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7763BFE9" w14:textId="77777777" w:rsidR="000661E8" w:rsidRDefault="000661E8" w:rsidP="000661E8">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8C652B8" w14:textId="77777777" w:rsidR="000661E8" w:rsidRDefault="000661E8" w:rsidP="000661E8">
      <w:pPr>
        <w:jc w:val="both"/>
        <w:rPr>
          <w:rFonts w:ascii="Palatino Linotype" w:eastAsia="Palatino Linotype" w:hAnsi="Palatino Linotype" w:cs="Palatino Linotype"/>
          <w:b/>
          <w:i/>
          <w:sz w:val="20"/>
          <w:szCs w:val="20"/>
        </w:rPr>
      </w:pPr>
    </w:p>
    <w:p w14:paraId="7B602718" w14:textId="77777777" w:rsidR="000661E8" w:rsidRDefault="000661E8" w:rsidP="000661E8">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7857BE">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rsidRPr="00B557EA"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58D323F4" w:rsidR="00D77F62" w:rsidRPr="00B557EA" w:rsidRDefault="00E43963" w:rsidP="006446F7">
          <w:pPr>
            <w:spacing w:after="120" w:line="256" w:lineRule="auto"/>
            <w:ind w:left="208" w:right="214"/>
            <w:jc w:val="right"/>
            <w:rPr>
              <w:rFonts w:ascii="Palatino Linotype" w:hAnsi="Palatino Linotype" w:cs="Arial"/>
              <w:szCs w:val="20"/>
            </w:rPr>
          </w:pPr>
          <w:r w:rsidRPr="00E43963">
            <w:rPr>
              <w:rFonts w:ascii="Palatino Linotype" w:hAnsi="Palatino Linotype" w:cs="Arial"/>
              <w:sz w:val="24"/>
              <w:lang w:eastAsia="es-MX"/>
            </w:rPr>
            <w:t>09660/INFOEM/IP/RR/2025</w:t>
          </w:r>
        </w:p>
      </w:tc>
    </w:tr>
    <w:tr w:rsidR="00D77F62" w:rsidRPr="00B557EA"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41B0D6FC" w:rsidR="00D77F62" w:rsidRPr="00B557EA" w:rsidRDefault="00E43963" w:rsidP="00BC7E0B">
          <w:pPr>
            <w:spacing w:after="120" w:line="256" w:lineRule="auto"/>
            <w:ind w:left="-67" w:right="214"/>
            <w:jc w:val="right"/>
            <w:rPr>
              <w:rFonts w:ascii="Palatino Linotype" w:hAnsi="Palatino Linotype" w:cs="Arial"/>
              <w:szCs w:val="20"/>
            </w:rPr>
          </w:pPr>
          <w:r w:rsidRPr="00E43963">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rsidRPr="00B557EA"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21001A95" w:rsidR="00D77F62" w:rsidRPr="00B557EA" w:rsidRDefault="00E43963" w:rsidP="00A67E7A">
          <w:pPr>
            <w:spacing w:after="120" w:line="256" w:lineRule="auto"/>
            <w:ind w:left="208" w:right="78"/>
            <w:jc w:val="right"/>
            <w:rPr>
              <w:rFonts w:ascii="Palatino Linotype" w:hAnsi="Palatino Linotype" w:cs="Arial"/>
              <w:szCs w:val="20"/>
            </w:rPr>
          </w:pPr>
          <w:r w:rsidRPr="00E43963">
            <w:rPr>
              <w:rFonts w:ascii="Palatino Linotype" w:hAnsi="Palatino Linotype" w:cs="Arial"/>
              <w:sz w:val="24"/>
              <w:lang w:eastAsia="es-MX"/>
            </w:rPr>
            <w:t>09660/INFOEM/IP/RR/2025</w:t>
          </w:r>
        </w:p>
      </w:tc>
    </w:tr>
    <w:tr w:rsidR="00D77F62" w:rsidRPr="00B557EA"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6C6285D" w:rsidR="00D77F62" w:rsidRPr="00B557EA" w:rsidRDefault="00E4189B"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B557EA"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4914FDE" w:rsidR="00D77F62" w:rsidRPr="00B557EA" w:rsidRDefault="00E43963" w:rsidP="00A67E7A">
          <w:pPr>
            <w:spacing w:after="120" w:line="256" w:lineRule="auto"/>
            <w:ind w:left="-69" w:right="78" w:hanging="141"/>
            <w:jc w:val="right"/>
            <w:rPr>
              <w:rFonts w:ascii="Palatino Linotype" w:hAnsi="Palatino Linotype" w:cs="Arial"/>
              <w:szCs w:val="20"/>
            </w:rPr>
          </w:pPr>
          <w:r w:rsidRPr="00E43963">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7857BE">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525F7"/>
    <w:multiLevelType w:val="hybridMultilevel"/>
    <w:tmpl w:val="765AF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041D9"/>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E3780E"/>
    <w:multiLevelType w:val="multilevel"/>
    <w:tmpl w:val="FFFFFFFF"/>
    <w:lvl w:ilvl="0">
      <w:start w:val="1"/>
      <w:numFmt w:val="decimal"/>
      <w:lvlText w:val="%1."/>
      <w:lvlJc w:val="left"/>
      <w:pPr>
        <w:ind w:left="644" w:hanging="358"/>
      </w:pPr>
      <w:rPr>
        <w:rFonts w:ascii="Palatino Linotype" w:eastAsia="Times New Roman" w:hAnsi="Palatino Linotype" w:cs="Palatino Linotype"/>
        <w:b/>
        <w:i w:val="0"/>
        <w:color w:val="000000"/>
        <w:sz w:val="24"/>
        <w:szCs w:val="24"/>
      </w:rPr>
    </w:lvl>
    <w:lvl w:ilvl="1">
      <w:start w:val="1"/>
      <w:numFmt w:val="upperRoman"/>
      <w:lvlText w:val="%2."/>
      <w:lvlJc w:val="right"/>
      <w:pPr>
        <w:ind w:left="7525" w:hanging="720"/>
      </w:pPr>
      <w:rPr>
        <w:rFonts w:cs="Times New Roman"/>
      </w:rPr>
    </w:lvl>
    <w:lvl w:ilvl="2">
      <w:start w:val="4"/>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04"/>
      <w:numFmt w:val="decimal"/>
      <w:lvlText w:val="%5"/>
      <w:lvlJc w:val="left"/>
      <w:pPr>
        <w:ind w:left="3600" w:hanging="360"/>
      </w:pPr>
      <w:rPr>
        <w:rFonts w:cs="Times New Roman"/>
        <w:b/>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50E3B3B"/>
    <w:multiLevelType w:val="hybridMultilevel"/>
    <w:tmpl w:val="394A2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2"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8"/>
  </w:num>
  <w:num w:numId="3">
    <w:abstractNumId w:val="3"/>
  </w:num>
  <w:num w:numId="4">
    <w:abstractNumId w:val="25"/>
  </w:num>
  <w:num w:numId="5">
    <w:abstractNumId w:val="5"/>
  </w:num>
  <w:num w:numId="6">
    <w:abstractNumId w:val="4"/>
  </w:num>
  <w:num w:numId="7">
    <w:abstractNumId w:val="19"/>
  </w:num>
  <w:num w:numId="8">
    <w:abstractNumId w:val="18"/>
  </w:num>
  <w:num w:numId="9">
    <w:abstractNumId w:val="23"/>
  </w:num>
  <w:num w:numId="10">
    <w:abstractNumId w:val="7"/>
  </w:num>
  <w:num w:numId="11">
    <w:abstractNumId w:val="24"/>
  </w:num>
  <w:num w:numId="12">
    <w:abstractNumId w:val="21"/>
  </w:num>
  <w:num w:numId="13">
    <w:abstractNumId w:val="20"/>
  </w:num>
  <w:num w:numId="14">
    <w:abstractNumId w:val="13"/>
  </w:num>
  <w:num w:numId="15">
    <w:abstractNumId w:val="12"/>
  </w:num>
  <w:num w:numId="16">
    <w:abstractNumId w:val="17"/>
  </w:num>
  <w:num w:numId="17">
    <w:abstractNumId w:val="6"/>
  </w:num>
  <w:num w:numId="18">
    <w:abstractNumId w:val="11"/>
  </w:num>
  <w:num w:numId="19">
    <w:abstractNumId w:val="2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7"/>
  </w:num>
  <w:num w:numId="23">
    <w:abstractNumId w:val="1"/>
  </w:num>
  <w:num w:numId="24">
    <w:abstractNumId w:val="9"/>
  </w:num>
  <w:num w:numId="25">
    <w:abstractNumId w:val="10"/>
  </w:num>
  <w:num w:numId="26">
    <w:abstractNumId w:val="26"/>
  </w:num>
  <w:num w:numId="27">
    <w:abstractNumId w:val="15"/>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6C1"/>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6AC0"/>
    <w:rsid w:val="00047D72"/>
    <w:rsid w:val="00050A9C"/>
    <w:rsid w:val="00051311"/>
    <w:rsid w:val="00053C9B"/>
    <w:rsid w:val="00055A11"/>
    <w:rsid w:val="00057570"/>
    <w:rsid w:val="00060D32"/>
    <w:rsid w:val="00065354"/>
    <w:rsid w:val="000656AF"/>
    <w:rsid w:val="00065D0C"/>
    <w:rsid w:val="000661E8"/>
    <w:rsid w:val="0006772B"/>
    <w:rsid w:val="00071749"/>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D7BF1"/>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379F3"/>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87E63"/>
    <w:rsid w:val="001A1645"/>
    <w:rsid w:val="001A17B9"/>
    <w:rsid w:val="001A4700"/>
    <w:rsid w:val="001A6270"/>
    <w:rsid w:val="001A7B5B"/>
    <w:rsid w:val="001C0CE9"/>
    <w:rsid w:val="001C1FD4"/>
    <w:rsid w:val="001D5328"/>
    <w:rsid w:val="001D61D0"/>
    <w:rsid w:val="001E0012"/>
    <w:rsid w:val="001E07AC"/>
    <w:rsid w:val="001E421D"/>
    <w:rsid w:val="001E60B7"/>
    <w:rsid w:val="001E7C55"/>
    <w:rsid w:val="001F021C"/>
    <w:rsid w:val="00201E75"/>
    <w:rsid w:val="00203FA5"/>
    <w:rsid w:val="0020649A"/>
    <w:rsid w:val="00207DA3"/>
    <w:rsid w:val="002108D8"/>
    <w:rsid w:val="00211473"/>
    <w:rsid w:val="00212498"/>
    <w:rsid w:val="0021408C"/>
    <w:rsid w:val="0021536F"/>
    <w:rsid w:val="00216B8D"/>
    <w:rsid w:val="00221B41"/>
    <w:rsid w:val="002252AD"/>
    <w:rsid w:val="00225BF4"/>
    <w:rsid w:val="002450D9"/>
    <w:rsid w:val="002456D0"/>
    <w:rsid w:val="00250364"/>
    <w:rsid w:val="0025148A"/>
    <w:rsid w:val="00251A63"/>
    <w:rsid w:val="00251B79"/>
    <w:rsid w:val="002532CE"/>
    <w:rsid w:val="00254523"/>
    <w:rsid w:val="002572CF"/>
    <w:rsid w:val="002579D6"/>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539AD"/>
    <w:rsid w:val="00361437"/>
    <w:rsid w:val="00362352"/>
    <w:rsid w:val="00363308"/>
    <w:rsid w:val="00365ADF"/>
    <w:rsid w:val="00372845"/>
    <w:rsid w:val="00374450"/>
    <w:rsid w:val="00375FF5"/>
    <w:rsid w:val="0038385D"/>
    <w:rsid w:val="00386C07"/>
    <w:rsid w:val="003908F4"/>
    <w:rsid w:val="003919AC"/>
    <w:rsid w:val="003A13D2"/>
    <w:rsid w:val="003A2513"/>
    <w:rsid w:val="003A3096"/>
    <w:rsid w:val="003A6E60"/>
    <w:rsid w:val="003B55B7"/>
    <w:rsid w:val="003C3124"/>
    <w:rsid w:val="003C51C0"/>
    <w:rsid w:val="003C5DB2"/>
    <w:rsid w:val="003C71A2"/>
    <w:rsid w:val="003C74AF"/>
    <w:rsid w:val="003D2672"/>
    <w:rsid w:val="003D3420"/>
    <w:rsid w:val="003D7F15"/>
    <w:rsid w:val="003E08B9"/>
    <w:rsid w:val="003F112E"/>
    <w:rsid w:val="003F6611"/>
    <w:rsid w:val="003F6D23"/>
    <w:rsid w:val="003F76CA"/>
    <w:rsid w:val="00400852"/>
    <w:rsid w:val="0040366D"/>
    <w:rsid w:val="00404F9D"/>
    <w:rsid w:val="00406B61"/>
    <w:rsid w:val="00407282"/>
    <w:rsid w:val="00411B24"/>
    <w:rsid w:val="0041302A"/>
    <w:rsid w:val="004132B8"/>
    <w:rsid w:val="00417EBD"/>
    <w:rsid w:val="004220CB"/>
    <w:rsid w:val="00423C27"/>
    <w:rsid w:val="00425199"/>
    <w:rsid w:val="004408DF"/>
    <w:rsid w:val="00443826"/>
    <w:rsid w:val="0045270C"/>
    <w:rsid w:val="0045396C"/>
    <w:rsid w:val="00454D45"/>
    <w:rsid w:val="004572BE"/>
    <w:rsid w:val="004617C7"/>
    <w:rsid w:val="004657BE"/>
    <w:rsid w:val="00475674"/>
    <w:rsid w:val="00476211"/>
    <w:rsid w:val="004763ED"/>
    <w:rsid w:val="00477872"/>
    <w:rsid w:val="00477E00"/>
    <w:rsid w:val="004807F7"/>
    <w:rsid w:val="004830B5"/>
    <w:rsid w:val="00484E47"/>
    <w:rsid w:val="00485996"/>
    <w:rsid w:val="00487B8B"/>
    <w:rsid w:val="00496475"/>
    <w:rsid w:val="00497525"/>
    <w:rsid w:val="00497B93"/>
    <w:rsid w:val="004A35D7"/>
    <w:rsid w:val="004A51FF"/>
    <w:rsid w:val="004B2C63"/>
    <w:rsid w:val="004B578C"/>
    <w:rsid w:val="004C7E18"/>
    <w:rsid w:val="004D30AF"/>
    <w:rsid w:val="004E3A2C"/>
    <w:rsid w:val="004E3D04"/>
    <w:rsid w:val="004F483E"/>
    <w:rsid w:val="0050104C"/>
    <w:rsid w:val="005023F4"/>
    <w:rsid w:val="00502DDC"/>
    <w:rsid w:val="005033CC"/>
    <w:rsid w:val="00507379"/>
    <w:rsid w:val="0051020F"/>
    <w:rsid w:val="00515461"/>
    <w:rsid w:val="00521001"/>
    <w:rsid w:val="005226B3"/>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5DE9"/>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7234"/>
    <w:rsid w:val="00640D07"/>
    <w:rsid w:val="00642541"/>
    <w:rsid w:val="0064304B"/>
    <w:rsid w:val="00644363"/>
    <w:rsid w:val="006446F7"/>
    <w:rsid w:val="00645B00"/>
    <w:rsid w:val="00647B4C"/>
    <w:rsid w:val="00661204"/>
    <w:rsid w:val="00662934"/>
    <w:rsid w:val="0066610F"/>
    <w:rsid w:val="00671D39"/>
    <w:rsid w:val="00673D7C"/>
    <w:rsid w:val="006749FD"/>
    <w:rsid w:val="00674DB9"/>
    <w:rsid w:val="006754D4"/>
    <w:rsid w:val="00676C32"/>
    <w:rsid w:val="00684482"/>
    <w:rsid w:val="00686046"/>
    <w:rsid w:val="0069776E"/>
    <w:rsid w:val="00697D3B"/>
    <w:rsid w:val="006A0ADE"/>
    <w:rsid w:val="006A29C5"/>
    <w:rsid w:val="006A3A54"/>
    <w:rsid w:val="006A561E"/>
    <w:rsid w:val="006B288E"/>
    <w:rsid w:val="006B5ED2"/>
    <w:rsid w:val="006C4C99"/>
    <w:rsid w:val="006C6176"/>
    <w:rsid w:val="006C64BF"/>
    <w:rsid w:val="006D01DC"/>
    <w:rsid w:val="006D1136"/>
    <w:rsid w:val="006D254A"/>
    <w:rsid w:val="006D31D1"/>
    <w:rsid w:val="006D4AD4"/>
    <w:rsid w:val="006D780C"/>
    <w:rsid w:val="006E0601"/>
    <w:rsid w:val="006E2EF0"/>
    <w:rsid w:val="006E6394"/>
    <w:rsid w:val="006E6C81"/>
    <w:rsid w:val="006E6F2B"/>
    <w:rsid w:val="006F18FD"/>
    <w:rsid w:val="006F19CB"/>
    <w:rsid w:val="006F35B7"/>
    <w:rsid w:val="006F39F0"/>
    <w:rsid w:val="006F4A35"/>
    <w:rsid w:val="006F562A"/>
    <w:rsid w:val="00702DB6"/>
    <w:rsid w:val="00704FF8"/>
    <w:rsid w:val="00705D1C"/>
    <w:rsid w:val="00711AF7"/>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57BE"/>
    <w:rsid w:val="00786497"/>
    <w:rsid w:val="00790556"/>
    <w:rsid w:val="007926A8"/>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06034"/>
    <w:rsid w:val="00821898"/>
    <w:rsid w:val="00823454"/>
    <w:rsid w:val="008247E2"/>
    <w:rsid w:val="00824894"/>
    <w:rsid w:val="0083017F"/>
    <w:rsid w:val="00830E77"/>
    <w:rsid w:val="008455DC"/>
    <w:rsid w:val="00851EED"/>
    <w:rsid w:val="00853CC3"/>
    <w:rsid w:val="00867D56"/>
    <w:rsid w:val="00870064"/>
    <w:rsid w:val="008725EE"/>
    <w:rsid w:val="0087313F"/>
    <w:rsid w:val="00882324"/>
    <w:rsid w:val="0088301B"/>
    <w:rsid w:val="00886866"/>
    <w:rsid w:val="00892543"/>
    <w:rsid w:val="008A1C19"/>
    <w:rsid w:val="008B1956"/>
    <w:rsid w:val="008B19FB"/>
    <w:rsid w:val="008B38D7"/>
    <w:rsid w:val="008B4825"/>
    <w:rsid w:val="008C0E72"/>
    <w:rsid w:val="008C0F70"/>
    <w:rsid w:val="008C126D"/>
    <w:rsid w:val="008C651F"/>
    <w:rsid w:val="008C7CEB"/>
    <w:rsid w:val="008D17A8"/>
    <w:rsid w:val="008E2CDB"/>
    <w:rsid w:val="008E572E"/>
    <w:rsid w:val="008E6336"/>
    <w:rsid w:val="008E63C2"/>
    <w:rsid w:val="008F5193"/>
    <w:rsid w:val="00903599"/>
    <w:rsid w:val="00905CE1"/>
    <w:rsid w:val="009151CF"/>
    <w:rsid w:val="009201A4"/>
    <w:rsid w:val="009223DC"/>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368"/>
    <w:rsid w:val="00984CA8"/>
    <w:rsid w:val="009859B8"/>
    <w:rsid w:val="00993A9D"/>
    <w:rsid w:val="00994FE7"/>
    <w:rsid w:val="009B205B"/>
    <w:rsid w:val="009B3592"/>
    <w:rsid w:val="009B70C3"/>
    <w:rsid w:val="009C1EA2"/>
    <w:rsid w:val="009C3FC7"/>
    <w:rsid w:val="009C4682"/>
    <w:rsid w:val="009C74B2"/>
    <w:rsid w:val="009D1BE8"/>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C7707"/>
    <w:rsid w:val="00AD0168"/>
    <w:rsid w:val="00AD2D04"/>
    <w:rsid w:val="00AD3C94"/>
    <w:rsid w:val="00AD647C"/>
    <w:rsid w:val="00AE658B"/>
    <w:rsid w:val="00B04D4C"/>
    <w:rsid w:val="00B070F5"/>
    <w:rsid w:val="00B075E3"/>
    <w:rsid w:val="00B12CBA"/>
    <w:rsid w:val="00B14D28"/>
    <w:rsid w:val="00B16CAC"/>
    <w:rsid w:val="00B22435"/>
    <w:rsid w:val="00B2438B"/>
    <w:rsid w:val="00B3075D"/>
    <w:rsid w:val="00B31ACE"/>
    <w:rsid w:val="00B32F14"/>
    <w:rsid w:val="00B34950"/>
    <w:rsid w:val="00B34C46"/>
    <w:rsid w:val="00B41C25"/>
    <w:rsid w:val="00B501B2"/>
    <w:rsid w:val="00B549E1"/>
    <w:rsid w:val="00B557EA"/>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6AAB"/>
    <w:rsid w:val="00BC7E0B"/>
    <w:rsid w:val="00BD20DA"/>
    <w:rsid w:val="00BD43AB"/>
    <w:rsid w:val="00BE100C"/>
    <w:rsid w:val="00BE48F3"/>
    <w:rsid w:val="00BE6D77"/>
    <w:rsid w:val="00BF0AEC"/>
    <w:rsid w:val="00BF123B"/>
    <w:rsid w:val="00BF123D"/>
    <w:rsid w:val="00BF3765"/>
    <w:rsid w:val="00BF46B6"/>
    <w:rsid w:val="00BF59F4"/>
    <w:rsid w:val="00BF5EE2"/>
    <w:rsid w:val="00BF66C1"/>
    <w:rsid w:val="00BF69B1"/>
    <w:rsid w:val="00C01E68"/>
    <w:rsid w:val="00C07CC5"/>
    <w:rsid w:val="00C1023D"/>
    <w:rsid w:val="00C10AAE"/>
    <w:rsid w:val="00C1102D"/>
    <w:rsid w:val="00C115F4"/>
    <w:rsid w:val="00C12276"/>
    <w:rsid w:val="00C12DAE"/>
    <w:rsid w:val="00C16237"/>
    <w:rsid w:val="00C2107B"/>
    <w:rsid w:val="00C21946"/>
    <w:rsid w:val="00C2282B"/>
    <w:rsid w:val="00C25822"/>
    <w:rsid w:val="00C25B89"/>
    <w:rsid w:val="00C277F4"/>
    <w:rsid w:val="00C31365"/>
    <w:rsid w:val="00C31F17"/>
    <w:rsid w:val="00C34B47"/>
    <w:rsid w:val="00C35F18"/>
    <w:rsid w:val="00C40345"/>
    <w:rsid w:val="00C40A1A"/>
    <w:rsid w:val="00C40F3C"/>
    <w:rsid w:val="00C43477"/>
    <w:rsid w:val="00C43FD5"/>
    <w:rsid w:val="00C50C37"/>
    <w:rsid w:val="00C51A22"/>
    <w:rsid w:val="00C52BC7"/>
    <w:rsid w:val="00C54C06"/>
    <w:rsid w:val="00C557DB"/>
    <w:rsid w:val="00C557FD"/>
    <w:rsid w:val="00C67A59"/>
    <w:rsid w:val="00C706DD"/>
    <w:rsid w:val="00C779DD"/>
    <w:rsid w:val="00C8573E"/>
    <w:rsid w:val="00C87654"/>
    <w:rsid w:val="00C90094"/>
    <w:rsid w:val="00C90CE9"/>
    <w:rsid w:val="00C921D5"/>
    <w:rsid w:val="00C95F13"/>
    <w:rsid w:val="00CA2ED9"/>
    <w:rsid w:val="00CA3DD3"/>
    <w:rsid w:val="00CA5A2A"/>
    <w:rsid w:val="00CA5EC1"/>
    <w:rsid w:val="00CA71B3"/>
    <w:rsid w:val="00CB587D"/>
    <w:rsid w:val="00CB6906"/>
    <w:rsid w:val="00CC549C"/>
    <w:rsid w:val="00CD3371"/>
    <w:rsid w:val="00CD5D9E"/>
    <w:rsid w:val="00CD5E2D"/>
    <w:rsid w:val="00CE15C8"/>
    <w:rsid w:val="00CE75B5"/>
    <w:rsid w:val="00CF27C6"/>
    <w:rsid w:val="00CF7E3D"/>
    <w:rsid w:val="00D01B24"/>
    <w:rsid w:val="00D020E2"/>
    <w:rsid w:val="00D04234"/>
    <w:rsid w:val="00D0540D"/>
    <w:rsid w:val="00D063C9"/>
    <w:rsid w:val="00D13B83"/>
    <w:rsid w:val="00D13EB9"/>
    <w:rsid w:val="00D14BFB"/>
    <w:rsid w:val="00D14D51"/>
    <w:rsid w:val="00D14E3B"/>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679D1"/>
    <w:rsid w:val="00D70758"/>
    <w:rsid w:val="00D70911"/>
    <w:rsid w:val="00D72377"/>
    <w:rsid w:val="00D760EF"/>
    <w:rsid w:val="00D77F62"/>
    <w:rsid w:val="00D80239"/>
    <w:rsid w:val="00D82C3F"/>
    <w:rsid w:val="00D91007"/>
    <w:rsid w:val="00DA0E70"/>
    <w:rsid w:val="00DA143A"/>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2519"/>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189B"/>
    <w:rsid w:val="00E426C9"/>
    <w:rsid w:val="00E43963"/>
    <w:rsid w:val="00E447BB"/>
    <w:rsid w:val="00E4641E"/>
    <w:rsid w:val="00E50EFF"/>
    <w:rsid w:val="00E50F4B"/>
    <w:rsid w:val="00E51947"/>
    <w:rsid w:val="00E53096"/>
    <w:rsid w:val="00E54EE3"/>
    <w:rsid w:val="00E56111"/>
    <w:rsid w:val="00E60476"/>
    <w:rsid w:val="00E61468"/>
    <w:rsid w:val="00E62A21"/>
    <w:rsid w:val="00E65AE8"/>
    <w:rsid w:val="00E65CE5"/>
    <w:rsid w:val="00E70CAE"/>
    <w:rsid w:val="00E726BA"/>
    <w:rsid w:val="00E745AF"/>
    <w:rsid w:val="00E826E9"/>
    <w:rsid w:val="00E83DA0"/>
    <w:rsid w:val="00E86791"/>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41B7"/>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CC2"/>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07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7832-C6F9-46B3-BE7D-9373BC00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6091</Words>
  <Characters>33501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2025-10-10T16:34:00Z</cp:lastPrinted>
  <dcterms:created xsi:type="dcterms:W3CDTF">2025-09-25T01:07:00Z</dcterms:created>
  <dcterms:modified xsi:type="dcterms:W3CDTF">2025-11-07T16:07:00Z</dcterms:modified>
</cp:coreProperties>
</file>