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B07658" w14:textId="2C94454E" w:rsidR="000E48BC" w:rsidRPr="00C55BCE" w:rsidRDefault="000E48BC" w:rsidP="003F29E9">
      <w:pPr>
        <w:shd w:val="clear" w:color="auto" w:fill="FFFFFF"/>
        <w:spacing w:after="0" w:line="360" w:lineRule="auto"/>
        <w:jc w:val="both"/>
        <w:rPr>
          <w:rFonts w:ascii="Palatino Linotype" w:eastAsia="Times New Roman" w:hAnsi="Palatino Linotype" w:cs="Arial"/>
          <w:sz w:val="24"/>
          <w:szCs w:val="24"/>
          <w:lang w:eastAsia="es-MX"/>
        </w:rPr>
      </w:pPr>
      <w:r w:rsidRPr="00C55BCE">
        <w:rPr>
          <w:rFonts w:ascii="Palatino Linotype" w:eastAsia="Times New Roman" w:hAnsi="Palatino Linotype" w:cs="Arial"/>
          <w:sz w:val="24"/>
          <w:szCs w:val="24"/>
          <w:lang w:eastAsia="es-MX"/>
        </w:rPr>
        <w:t xml:space="preserve">Resolución del Pleno del Instituto de Transparencia, Acceso a la Información Pública y Protección de Datos Personales del Estado de México y Municipios, con domicilio en Metepec, Estado de México, a </w:t>
      </w:r>
      <w:r w:rsidR="00D065F8">
        <w:rPr>
          <w:rFonts w:ascii="Palatino Linotype" w:eastAsia="Times New Roman" w:hAnsi="Palatino Linotype" w:cs="Arial"/>
          <w:sz w:val="24"/>
          <w:szCs w:val="24"/>
          <w:lang w:eastAsia="es-MX"/>
        </w:rPr>
        <w:t>doce</w:t>
      </w:r>
      <w:r w:rsidR="00353AE5" w:rsidRPr="00C55BCE">
        <w:rPr>
          <w:rFonts w:ascii="Palatino Linotype" w:eastAsia="Times New Roman" w:hAnsi="Palatino Linotype" w:cs="Arial"/>
          <w:sz w:val="24"/>
          <w:szCs w:val="24"/>
          <w:lang w:eastAsia="es-MX"/>
        </w:rPr>
        <w:t xml:space="preserve"> </w:t>
      </w:r>
      <w:r w:rsidR="0043656E" w:rsidRPr="00C55BCE">
        <w:rPr>
          <w:rFonts w:ascii="Palatino Linotype" w:eastAsia="Times New Roman" w:hAnsi="Palatino Linotype" w:cs="Arial"/>
          <w:sz w:val="24"/>
          <w:szCs w:val="24"/>
          <w:lang w:eastAsia="es-MX"/>
        </w:rPr>
        <w:t xml:space="preserve">de </w:t>
      </w:r>
      <w:r w:rsidR="00564E2F">
        <w:rPr>
          <w:rFonts w:ascii="Palatino Linotype" w:eastAsia="Times New Roman" w:hAnsi="Palatino Linotype" w:cs="Arial"/>
          <w:sz w:val="24"/>
          <w:szCs w:val="24"/>
          <w:lang w:eastAsia="es-MX"/>
        </w:rPr>
        <w:t>febrero</w:t>
      </w:r>
      <w:r w:rsidR="0043656E" w:rsidRPr="00C55BCE">
        <w:rPr>
          <w:rFonts w:ascii="Palatino Linotype" w:eastAsia="Times New Roman" w:hAnsi="Palatino Linotype" w:cs="Arial"/>
          <w:sz w:val="24"/>
          <w:szCs w:val="24"/>
          <w:lang w:eastAsia="es-MX"/>
        </w:rPr>
        <w:t xml:space="preserve"> </w:t>
      </w:r>
      <w:r w:rsidRPr="00C55BCE">
        <w:rPr>
          <w:rFonts w:ascii="Palatino Linotype" w:eastAsia="Times New Roman" w:hAnsi="Palatino Linotype" w:cs="Arial"/>
          <w:sz w:val="24"/>
          <w:szCs w:val="24"/>
          <w:lang w:eastAsia="es-MX"/>
        </w:rPr>
        <w:t>de dos mil veinti</w:t>
      </w:r>
      <w:r w:rsidR="00E179EA" w:rsidRPr="00C55BCE">
        <w:rPr>
          <w:rFonts w:ascii="Palatino Linotype" w:eastAsia="Times New Roman" w:hAnsi="Palatino Linotype" w:cs="Arial"/>
          <w:sz w:val="24"/>
          <w:szCs w:val="24"/>
          <w:lang w:eastAsia="es-MX"/>
        </w:rPr>
        <w:t>c</w:t>
      </w:r>
      <w:r w:rsidR="00564E2F">
        <w:rPr>
          <w:rFonts w:ascii="Palatino Linotype" w:eastAsia="Times New Roman" w:hAnsi="Palatino Linotype" w:cs="Arial"/>
          <w:sz w:val="24"/>
          <w:szCs w:val="24"/>
          <w:lang w:eastAsia="es-MX"/>
        </w:rPr>
        <w:t>inco</w:t>
      </w:r>
      <w:r w:rsidRPr="00C55BCE">
        <w:rPr>
          <w:rFonts w:ascii="Palatino Linotype" w:eastAsia="Times New Roman" w:hAnsi="Palatino Linotype" w:cs="Arial"/>
          <w:sz w:val="24"/>
          <w:szCs w:val="24"/>
          <w:lang w:eastAsia="es-MX"/>
        </w:rPr>
        <w:t>.</w:t>
      </w:r>
    </w:p>
    <w:p w14:paraId="2CB8D0A8" w14:textId="77777777" w:rsidR="000E48BC" w:rsidRPr="00C55BCE" w:rsidRDefault="000E48BC" w:rsidP="003F29E9">
      <w:pPr>
        <w:shd w:val="clear" w:color="auto" w:fill="FFFFFF"/>
        <w:spacing w:after="0" w:line="360" w:lineRule="auto"/>
        <w:jc w:val="both"/>
        <w:rPr>
          <w:rFonts w:ascii="Palatino Linotype" w:eastAsia="Times New Roman" w:hAnsi="Palatino Linotype" w:cs="Arial"/>
          <w:sz w:val="24"/>
          <w:szCs w:val="24"/>
          <w:lang w:eastAsia="es-MX"/>
        </w:rPr>
      </w:pPr>
    </w:p>
    <w:p w14:paraId="492989D5" w14:textId="165DA451" w:rsidR="000E48BC" w:rsidRPr="00C55BCE" w:rsidRDefault="00A275A3" w:rsidP="003F29E9">
      <w:pPr>
        <w:tabs>
          <w:tab w:val="left" w:pos="1701"/>
        </w:tabs>
        <w:spacing w:after="0" w:line="360" w:lineRule="auto"/>
        <w:jc w:val="both"/>
        <w:rPr>
          <w:rFonts w:ascii="Palatino Linotype" w:hAnsi="Palatino Linotype" w:cs="Arial"/>
          <w:b/>
          <w:sz w:val="24"/>
          <w:szCs w:val="24"/>
        </w:rPr>
      </w:pPr>
      <w:r w:rsidRPr="00C55BCE">
        <w:rPr>
          <w:rFonts w:ascii="Palatino Linotype" w:hAnsi="Palatino Linotype" w:cs="Arial"/>
          <w:b/>
          <w:sz w:val="24"/>
          <w:szCs w:val="24"/>
        </w:rPr>
        <w:t>VISTO</w:t>
      </w:r>
      <w:r w:rsidRPr="00C55BCE">
        <w:rPr>
          <w:rFonts w:ascii="Palatino Linotype" w:hAnsi="Palatino Linotype" w:cs="Arial"/>
          <w:sz w:val="24"/>
          <w:szCs w:val="24"/>
        </w:rPr>
        <w:t xml:space="preserve"> </w:t>
      </w:r>
      <w:r w:rsidR="003A1B33" w:rsidRPr="00C55BCE">
        <w:rPr>
          <w:rFonts w:ascii="Palatino Linotype" w:hAnsi="Palatino Linotype" w:cs="Arial"/>
          <w:sz w:val="24"/>
          <w:szCs w:val="24"/>
        </w:rPr>
        <w:t>e</w:t>
      </w:r>
      <w:r w:rsidRPr="00C55BCE">
        <w:rPr>
          <w:rFonts w:ascii="Palatino Linotype" w:hAnsi="Palatino Linotype" w:cs="Arial"/>
          <w:sz w:val="24"/>
          <w:szCs w:val="24"/>
        </w:rPr>
        <w:t>l expediente electrónico</w:t>
      </w:r>
      <w:r w:rsidR="003A1B33" w:rsidRPr="00C55BCE">
        <w:rPr>
          <w:rFonts w:ascii="Palatino Linotype" w:hAnsi="Palatino Linotype" w:cs="Arial"/>
          <w:sz w:val="24"/>
          <w:szCs w:val="24"/>
        </w:rPr>
        <w:t xml:space="preserve"> formado</w:t>
      </w:r>
      <w:r w:rsidRPr="00C55BCE">
        <w:rPr>
          <w:rFonts w:ascii="Palatino Linotype" w:hAnsi="Palatino Linotype" w:cs="Arial"/>
          <w:sz w:val="24"/>
          <w:szCs w:val="24"/>
        </w:rPr>
        <w:t xml:space="preserve"> con motivo del recurso de revisión con número </w:t>
      </w:r>
      <w:r w:rsidR="00564E2F">
        <w:rPr>
          <w:rFonts w:ascii="Palatino Linotype" w:hAnsi="Palatino Linotype" w:cs="Arial"/>
          <w:b/>
          <w:bCs/>
          <w:sz w:val="24"/>
          <w:szCs w:val="24"/>
          <w:lang w:eastAsia="es-MX"/>
        </w:rPr>
        <w:t>00195/INFOEM/IP/RR/2025</w:t>
      </w:r>
      <w:r w:rsidR="000E48BC" w:rsidRPr="00C55BCE">
        <w:rPr>
          <w:rFonts w:ascii="Palatino Linotype" w:hAnsi="Palatino Linotype" w:cs="Arial"/>
          <w:sz w:val="24"/>
          <w:szCs w:val="24"/>
        </w:rPr>
        <w:t xml:space="preserve">, </w:t>
      </w:r>
      <w:r w:rsidR="00AE6CFE" w:rsidRPr="00C55BCE">
        <w:rPr>
          <w:rFonts w:ascii="Palatino Linotype" w:eastAsia="Palatino Linotype" w:hAnsi="Palatino Linotype" w:cs="Palatino Linotype"/>
          <w:sz w:val="24"/>
          <w:szCs w:val="24"/>
        </w:rPr>
        <w:t xml:space="preserve">promovido por </w:t>
      </w:r>
      <w:r w:rsidR="0083148C">
        <w:rPr>
          <w:rFonts w:ascii="Palatino Linotype" w:eastAsia="Palatino Linotype" w:hAnsi="Palatino Linotype" w:cs="Palatino Linotype"/>
          <w:b/>
          <w:bCs/>
          <w:sz w:val="24"/>
          <w:szCs w:val="24"/>
        </w:rPr>
        <w:t>XXXXXXXXXXXX</w:t>
      </w:r>
      <w:r w:rsidR="000E48BC" w:rsidRPr="00C55BCE">
        <w:rPr>
          <w:rFonts w:ascii="Palatino Linotype" w:eastAsia="Palatino Linotype" w:hAnsi="Palatino Linotype" w:cs="Palatino Linotype"/>
          <w:b/>
          <w:sz w:val="24"/>
          <w:szCs w:val="24"/>
        </w:rPr>
        <w:t>,</w:t>
      </w:r>
      <w:r w:rsidR="000E48BC" w:rsidRPr="00C55BCE">
        <w:rPr>
          <w:rFonts w:ascii="Palatino Linotype" w:hAnsi="Palatino Linotype"/>
          <w:sz w:val="24"/>
          <w:szCs w:val="24"/>
        </w:rPr>
        <w:t xml:space="preserve"> quien en lo sucesivo se le denominara como</w:t>
      </w:r>
      <w:r w:rsidR="00583C45" w:rsidRPr="00C55BCE">
        <w:rPr>
          <w:rFonts w:ascii="Palatino Linotype" w:hAnsi="Palatino Linotype"/>
          <w:sz w:val="24"/>
          <w:szCs w:val="24"/>
        </w:rPr>
        <w:t xml:space="preserve"> la parte </w:t>
      </w:r>
      <w:r w:rsidR="000E48BC" w:rsidRPr="00C55BCE">
        <w:rPr>
          <w:rFonts w:ascii="Palatino Linotype" w:hAnsi="Palatino Linotype"/>
          <w:b/>
          <w:sz w:val="24"/>
          <w:szCs w:val="24"/>
        </w:rPr>
        <w:t>Recurrente</w:t>
      </w:r>
      <w:r w:rsidR="003A1B33" w:rsidRPr="00C55BCE">
        <w:rPr>
          <w:rFonts w:ascii="Palatino Linotype" w:hAnsi="Palatino Linotype" w:cs="Arial"/>
          <w:sz w:val="24"/>
          <w:szCs w:val="24"/>
        </w:rPr>
        <w:t>, en contra de la</w:t>
      </w:r>
      <w:r w:rsidR="000E48BC" w:rsidRPr="00C55BCE">
        <w:rPr>
          <w:rFonts w:ascii="Palatino Linotype" w:hAnsi="Palatino Linotype" w:cs="Arial"/>
          <w:sz w:val="24"/>
          <w:szCs w:val="24"/>
        </w:rPr>
        <w:t xml:space="preserve"> respuesta del </w:t>
      </w:r>
      <w:r w:rsidR="00564E2F">
        <w:rPr>
          <w:rFonts w:ascii="Palatino Linotype" w:hAnsi="Palatino Linotype" w:cs="Arial"/>
          <w:b/>
          <w:sz w:val="24"/>
          <w:szCs w:val="24"/>
        </w:rPr>
        <w:t>Ayuntamiento de Zinacantepec</w:t>
      </w:r>
      <w:r w:rsidR="000E48BC" w:rsidRPr="00C55BCE">
        <w:rPr>
          <w:rFonts w:ascii="Palatino Linotype" w:hAnsi="Palatino Linotype" w:cs="Arial"/>
          <w:b/>
          <w:sz w:val="24"/>
          <w:szCs w:val="24"/>
        </w:rPr>
        <w:t xml:space="preserve">, </w:t>
      </w:r>
      <w:r w:rsidR="000E48BC" w:rsidRPr="00C55BCE">
        <w:rPr>
          <w:rFonts w:ascii="Palatino Linotype" w:hAnsi="Palatino Linotype" w:cs="Arial"/>
          <w:sz w:val="24"/>
          <w:szCs w:val="24"/>
        </w:rPr>
        <w:t>en lo subsecuente</w:t>
      </w:r>
      <w:r w:rsidR="000E48BC" w:rsidRPr="00C55BCE">
        <w:rPr>
          <w:rFonts w:ascii="Palatino Linotype" w:hAnsi="Palatino Linotype" w:cs="Arial"/>
          <w:b/>
          <w:sz w:val="24"/>
          <w:szCs w:val="24"/>
        </w:rPr>
        <w:t xml:space="preserve"> el Sujeto Obligado, </w:t>
      </w:r>
      <w:r w:rsidR="000E48BC" w:rsidRPr="00C55BCE">
        <w:rPr>
          <w:rFonts w:ascii="Palatino Linotype" w:hAnsi="Palatino Linotype" w:cs="Arial"/>
          <w:sz w:val="24"/>
          <w:szCs w:val="24"/>
        </w:rPr>
        <w:t>se procede a dictar la presente resolución.</w:t>
      </w:r>
    </w:p>
    <w:p w14:paraId="5999912F" w14:textId="77777777" w:rsidR="000E48BC" w:rsidRPr="00C55BCE" w:rsidRDefault="000E48BC" w:rsidP="003F29E9">
      <w:pPr>
        <w:tabs>
          <w:tab w:val="left" w:pos="6960"/>
        </w:tabs>
        <w:spacing w:after="0" w:line="360" w:lineRule="auto"/>
        <w:jc w:val="both"/>
        <w:rPr>
          <w:rFonts w:ascii="Palatino Linotype" w:hAnsi="Palatino Linotype" w:cs="Arial"/>
          <w:sz w:val="24"/>
          <w:szCs w:val="24"/>
        </w:rPr>
      </w:pPr>
    </w:p>
    <w:p w14:paraId="7363ABFC" w14:textId="77777777" w:rsidR="000E48BC" w:rsidRPr="00C55BCE" w:rsidRDefault="000E48BC" w:rsidP="003F29E9">
      <w:pPr>
        <w:spacing w:after="0" w:line="360" w:lineRule="auto"/>
        <w:jc w:val="center"/>
        <w:rPr>
          <w:rFonts w:ascii="Palatino Linotype" w:hAnsi="Palatino Linotype" w:cs="Arial"/>
          <w:b/>
          <w:sz w:val="28"/>
          <w:szCs w:val="24"/>
        </w:rPr>
      </w:pPr>
      <w:r w:rsidRPr="00C55BCE">
        <w:rPr>
          <w:rFonts w:ascii="Palatino Linotype" w:hAnsi="Palatino Linotype" w:cs="Arial"/>
          <w:b/>
          <w:sz w:val="28"/>
          <w:szCs w:val="24"/>
        </w:rPr>
        <w:t>A N T E C E D E N T E S</w:t>
      </w:r>
    </w:p>
    <w:p w14:paraId="51C9E2AC" w14:textId="77777777" w:rsidR="000E48BC" w:rsidRPr="00C55BCE" w:rsidRDefault="000E48BC" w:rsidP="003F29E9">
      <w:pPr>
        <w:spacing w:after="0" w:line="360" w:lineRule="auto"/>
        <w:rPr>
          <w:rFonts w:ascii="Palatino Linotype" w:hAnsi="Palatino Linotype" w:cs="Arial"/>
          <w:b/>
          <w:sz w:val="24"/>
          <w:szCs w:val="24"/>
        </w:rPr>
      </w:pPr>
    </w:p>
    <w:p w14:paraId="4909D1B3" w14:textId="7B7BD682" w:rsidR="00A275A3" w:rsidRPr="00C55BCE" w:rsidRDefault="000E48BC" w:rsidP="003F29E9">
      <w:pPr>
        <w:spacing w:after="0" w:line="360" w:lineRule="auto"/>
        <w:jc w:val="both"/>
        <w:rPr>
          <w:rFonts w:ascii="Palatino Linotype" w:hAnsi="Palatino Linotype" w:cs="Arial"/>
          <w:sz w:val="24"/>
          <w:szCs w:val="24"/>
        </w:rPr>
      </w:pPr>
      <w:r w:rsidRPr="00C55BCE">
        <w:rPr>
          <w:rFonts w:ascii="Palatino Linotype" w:hAnsi="Palatino Linotype" w:cs="Arial"/>
          <w:b/>
          <w:sz w:val="28"/>
          <w:szCs w:val="28"/>
        </w:rPr>
        <w:t xml:space="preserve">PRIMERO. </w:t>
      </w:r>
      <w:r w:rsidRPr="00C55BCE">
        <w:rPr>
          <w:rFonts w:ascii="Palatino Linotype" w:hAnsi="Palatino Linotype" w:cs="Arial"/>
          <w:sz w:val="24"/>
          <w:szCs w:val="24"/>
        </w:rPr>
        <w:t xml:space="preserve">Con fecha </w:t>
      </w:r>
      <w:r w:rsidR="00564E2F">
        <w:rPr>
          <w:rFonts w:ascii="Palatino Linotype" w:hAnsi="Palatino Linotype" w:cs="Arial"/>
          <w:sz w:val="24"/>
          <w:szCs w:val="24"/>
        </w:rPr>
        <w:t xml:space="preserve">dos de diciembre </w:t>
      </w:r>
      <w:r w:rsidR="003A1B33" w:rsidRPr="00C55BCE">
        <w:rPr>
          <w:rFonts w:ascii="Palatino Linotype" w:hAnsi="Palatino Linotype" w:cs="Arial"/>
          <w:sz w:val="24"/>
          <w:szCs w:val="24"/>
        </w:rPr>
        <w:t>de dos mil veinticuatro</w:t>
      </w:r>
      <w:r w:rsidRPr="00C55BCE">
        <w:rPr>
          <w:rFonts w:ascii="Palatino Linotype" w:hAnsi="Palatino Linotype" w:cs="Arial"/>
          <w:sz w:val="24"/>
          <w:szCs w:val="24"/>
        </w:rPr>
        <w:t xml:space="preserve">, </w:t>
      </w:r>
      <w:r w:rsidR="0058141C" w:rsidRPr="00C55BCE">
        <w:rPr>
          <w:rFonts w:ascii="Palatino Linotype" w:hAnsi="Palatino Linotype" w:cs="Arial"/>
          <w:sz w:val="24"/>
          <w:szCs w:val="24"/>
        </w:rPr>
        <w:t>la parte</w:t>
      </w:r>
      <w:r w:rsidRPr="00C55BCE">
        <w:rPr>
          <w:rFonts w:ascii="Palatino Linotype" w:hAnsi="Palatino Linotype" w:cs="Arial"/>
          <w:b/>
          <w:sz w:val="24"/>
          <w:szCs w:val="24"/>
        </w:rPr>
        <w:t xml:space="preserve"> Recurrente</w:t>
      </w:r>
      <w:r w:rsidR="00583C45" w:rsidRPr="00C55BCE">
        <w:rPr>
          <w:rFonts w:ascii="Palatino Linotype" w:hAnsi="Palatino Linotype" w:cs="Arial"/>
          <w:sz w:val="24"/>
          <w:szCs w:val="24"/>
        </w:rPr>
        <w:t xml:space="preserve"> presentó a través d</w:t>
      </w:r>
      <w:r w:rsidR="001037B3" w:rsidRPr="00C55BCE">
        <w:rPr>
          <w:rFonts w:ascii="Palatino Linotype" w:hAnsi="Palatino Linotype" w:cs="Arial"/>
          <w:sz w:val="24"/>
          <w:szCs w:val="24"/>
        </w:rPr>
        <w:t>e</w:t>
      </w:r>
      <w:r w:rsidRPr="00C55BCE">
        <w:rPr>
          <w:rFonts w:ascii="Palatino Linotype" w:hAnsi="Palatino Linotype" w:cs="Arial"/>
          <w:sz w:val="24"/>
          <w:szCs w:val="24"/>
        </w:rPr>
        <w:t xml:space="preserve">l Sistema de Acceso a la Información Mexiquense, en lo posterior el </w:t>
      </w:r>
      <w:r w:rsidRPr="00C55BCE">
        <w:rPr>
          <w:rFonts w:ascii="Palatino Linotype" w:hAnsi="Palatino Linotype" w:cs="Arial"/>
          <w:b/>
          <w:sz w:val="24"/>
          <w:szCs w:val="24"/>
        </w:rPr>
        <w:t>SAIMEX</w:t>
      </w:r>
      <w:r w:rsidRPr="00C55BCE">
        <w:rPr>
          <w:rFonts w:ascii="Palatino Linotype" w:hAnsi="Palatino Linotype" w:cs="Arial"/>
          <w:sz w:val="24"/>
          <w:szCs w:val="24"/>
        </w:rPr>
        <w:t xml:space="preserve">, ante </w:t>
      </w:r>
      <w:r w:rsidRPr="00C55BCE">
        <w:rPr>
          <w:rFonts w:ascii="Palatino Linotype" w:hAnsi="Palatino Linotype" w:cs="Arial"/>
          <w:bCs/>
          <w:sz w:val="24"/>
          <w:szCs w:val="24"/>
        </w:rPr>
        <w:t>el</w:t>
      </w:r>
      <w:r w:rsidRPr="00C55BCE">
        <w:rPr>
          <w:rFonts w:ascii="Palatino Linotype" w:hAnsi="Palatino Linotype" w:cs="Arial"/>
          <w:b/>
          <w:sz w:val="24"/>
          <w:szCs w:val="24"/>
        </w:rPr>
        <w:t xml:space="preserve"> Sujeto Obligado</w:t>
      </w:r>
      <w:r w:rsidRPr="00C55BCE">
        <w:rPr>
          <w:rFonts w:ascii="Palatino Linotype" w:hAnsi="Palatino Linotype" w:cs="Arial"/>
          <w:sz w:val="24"/>
          <w:szCs w:val="24"/>
        </w:rPr>
        <w:t xml:space="preserve">, solicitud de acceso a la información pública, la cual </w:t>
      </w:r>
      <w:r w:rsidR="00A275A3" w:rsidRPr="00C55BCE">
        <w:rPr>
          <w:rFonts w:ascii="Palatino Linotype" w:hAnsi="Palatino Linotype" w:cs="Arial"/>
          <w:sz w:val="24"/>
          <w:szCs w:val="24"/>
        </w:rPr>
        <w:t>qued</w:t>
      </w:r>
      <w:r w:rsidR="003A1B33" w:rsidRPr="00C55BCE">
        <w:rPr>
          <w:rFonts w:ascii="Palatino Linotype" w:hAnsi="Palatino Linotype" w:cs="Arial"/>
          <w:sz w:val="24"/>
          <w:szCs w:val="24"/>
        </w:rPr>
        <w:t xml:space="preserve">ó </w:t>
      </w:r>
      <w:r w:rsidR="00A275A3" w:rsidRPr="00C55BCE">
        <w:rPr>
          <w:rFonts w:ascii="Palatino Linotype" w:hAnsi="Palatino Linotype" w:cs="Arial"/>
          <w:sz w:val="24"/>
          <w:szCs w:val="24"/>
        </w:rPr>
        <w:t xml:space="preserve">registrada bajo </w:t>
      </w:r>
      <w:r w:rsidR="003A1B33" w:rsidRPr="00C55BCE">
        <w:rPr>
          <w:rFonts w:ascii="Palatino Linotype" w:hAnsi="Palatino Linotype" w:cs="Arial"/>
          <w:sz w:val="24"/>
          <w:szCs w:val="24"/>
        </w:rPr>
        <w:t>e</w:t>
      </w:r>
      <w:r w:rsidR="00A275A3" w:rsidRPr="00C55BCE">
        <w:rPr>
          <w:rFonts w:ascii="Palatino Linotype" w:hAnsi="Palatino Linotype" w:cs="Arial"/>
          <w:sz w:val="24"/>
          <w:szCs w:val="24"/>
        </w:rPr>
        <w:t>l número de expedientes</w:t>
      </w:r>
      <w:r w:rsidR="00A275A3" w:rsidRPr="00C55BCE">
        <w:rPr>
          <w:rFonts w:ascii="Palatino Linotype" w:hAnsi="Palatino Linotype" w:cs="Arial"/>
          <w:b/>
          <w:sz w:val="24"/>
          <w:szCs w:val="24"/>
        </w:rPr>
        <w:t xml:space="preserve"> </w:t>
      </w:r>
      <w:r w:rsidR="00564E2F">
        <w:rPr>
          <w:rFonts w:ascii="Palatino Linotype" w:hAnsi="Palatino Linotype" w:cs="Arial"/>
          <w:b/>
          <w:bCs/>
          <w:sz w:val="24"/>
          <w:szCs w:val="24"/>
        </w:rPr>
        <w:t>00356/ZINACANT/IP/2024</w:t>
      </w:r>
      <w:r w:rsidR="003A1B33" w:rsidRPr="00C55BCE">
        <w:rPr>
          <w:rFonts w:ascii="Palatino Linotype" w:hAnsi="Palatino Linotype" w:cs="Arial"/>
          <w:b/>
          <w:bCs/>
          <w:sz w:val="24"/>
          <w:szCs w:val="24"/>
        </w:rPr>
        <w:t>,</w:t>
      </w:r>
      <w:r w:rsidR="00F20DD7" w:rsidRPr="00C55BCE">
        <w:rPr>
          <w:rFonts w:ascii="Palatino Linotype" w:hAnsi="Palatino Linotype" w:cs="Arial"/>
          <w:b/>
          <w:bCs/>
          <w:sz w:val="24"/>
          <w:szCs w:val="24"/>
        </w:rPr>
        <w:t xml:space="preserve"> </w:t>
      </w:r>
      <w:r w:rsidR="00A275A3" w:rsidRPr="00C55BCE">
        <w:rPr>
          <w:rFonts w:ascii="Palatino Linotype" w:hAnsi="Palatino Linotype" w:cs="Arial"/>
          <w:sz w:val="24"/>
          <w:szCs w:val="24"/>
        </w:rPr>
        <w:t>mediante la cual solicitó información en el tenor siguiente:</w:t>
      </w:r>
    </w:p>
    <w:p w14:paraId="18BEAB7A" w14:textId="77777777" w:rsidR="000E48BC" w:rsidRPr="00C55BCE" w:rsidRDefault="000E48BC" w:rsidP="003F29E9">
      <w:pPr>
        <w:spacing w:after="0" w:line="360" w:lineRule="auto"/>
        <w:jc w:val="both"/>
        <w:rPr>
          <w:rFonts w:ascii="Palatino Linotype" w:hAnsi="Palatino Linotype" w:cs="Arial"/>
          <w:sz w:val="24"/>
          <w:szCs w:val="24"/>
        </w:rPr>
      </w:pPr>
    </w:p>
    <w:p w14:paraId="7B234C95" w14:textId="7C221428" w:rsidR="004602FD" w:rsidRPr="00C55BCE" w:rsidRDefault="003A1B33" w:rsidP="003F29E9">
      <w:pPr>
        <w:spacing w:after="0" w:line="240" w:lineRule="auto"/>
        <w:ind w:left="567" w:right="567"/>
        <w:jc w:val="both"/>
        <w:rPr>
          <w:rFonts w:ascii="Palatino Linotype" w:hAnsi="Palatino Linotype" w:cs="Arial"/>
          <w:i/>
          <w:szCs w:val="24"/>
        </w:rPr>
      </w:pPr>
      <w:r w:rsidRPr="00C55BCE">
        <w:rPr>
          <w:rFonts w:ascii="Palatino Linotype" w:hAnsi="Palatino Linotype" w:cs="Arial"/>
          <w:i/>
          <w:szCs w:val="24"/>
        </w:rPr>
        <w:t>“</w:t>
      </w:r>
      <w:r w:rsidR="00564E2F" w:rsidRPr="00564E2F">
        <w:rPr>
          <w:rFonts w:ascii="Palatino Linotype" w:hAnsi="Palatino Linotype" w:cs="Arial"/>
          <w:i/>
          <w:szCs w:val="24"/>
        </w:rPr>
        <w:t xml:space="preserve">Solicito por parte de la directora de administración los documentos donde se establece el pésimo de lactancia con sus horarios que supuestamente tienen las señoras </w:t>
      </w:r>
      <w:r w:rsidR="00D93BBF">
        <w:rPr>
          <w:rFonts w:ascii="Palatino Linotype" w:hAnsi="Palatino Linotype" w:cs="Arial"/>
          <w:i/>
          <w:szCs w:val="24"/>
        </w:rPr>
        <w:t>XXXX</w:t>
      </w:r>
      <w:r w:rsidR="00564E2F" w:rsidRPr="00564E2F">
        <w:rPr>
          <w:rFonts w:ascii="Palatino Linotype" w:hAnsi="Palatino Linotype" w:cs="Arial"/>
          <w:i/>
          <w:szCs w:val="24"/>
        </w:rPr>
        <w:t xml:space="preserve"> y </w:t>
      </w:r>
      <w:r w:rsidR="00D93BBF">
        <w:rPr>
          <w:rFonts w:ascii="Palatino Linotype" w:hAnsi="Palatino Linotype" w:cs="Arial"/>
          <w:i/>
          <w:szCs w:val="24"/>
        </w:rPr>
        <w:t>XXXXX</w:t>
      </w:r>
      <w:r w:rsidR="00564E2F" w:rsidRPr="00564E2F">
        <w:rPr>
          <w:rFonts w:ascii="Palatino Linotype" w:hAnsi="Palatino Linotype" w:cs="Arial"/>
          <w:i/>
          <w:szCs w:val="24"/>
        </w:rPr>
        <w:t xml:space="preserve"> servidoras públicas que trabajan en el área de Transparencia.</w:t>
      </w:r>
      <w:r w:rsidRPr="00C55BCE">
        <w:rPr>
          <w:rFonts w:ascii="Palatino Linotype" w:hAnsi="Palatino Linotype" w:cs="Arial"/>
          <w:i/>
          <w:szCs w:val="24"/>
        </w:rPr>
        <w:t>”</w:t>
      </w:r>
    </w:p>
    <w:p w14:paraId="143DF2A8" w14:textId="77777777" w:rsidR="001037B3" w:rsidRPr="00C55BCE" w:rsidRDefault="001037B3" w:rsidP="003F29E9">
      <w:pPr>
        <w:tabs>
          <w:tab w:val="left" w:pos="5647"/>
        </w:tabs>
        <w:spacing w:after="0" w:line="360" w:lineRule="auto"/>
        <w:jc w:val="both"/>
        <w:rPr>
          <w:rFonts w:ascii="Palatino Linotype" w:eastAsia="Times New Roman" w:hAnsi="Palatino Linotype" w:cs="Times New Roman"/>
          <w:sz w:val="24"/>
          <w:szCs w:val="24"/>
          <w:lang w:val="es-ES_tradnl" w:eastAsia="es-ES"/>
        </w:rPr>
      </w:pPr>
    </w:p>
    <w:p w14:paraId="2792DAB1" w14:textId="5C2B99C8" w:rsidR="000E48BC" w:rsidRPr="00C55BCE" w:rsidRDefault="000E48BC" w:rsidP="003F29E9">
      <w:pPr>
        <w:tabs>
          <w:tab w:val="left" w:pos="5647"/>
        </w:tabs>
        <w:spacing w:after="0" w:line="360" w:lineRule="auto"/>
        <w:jc w:val="both"/>
        <w:rPr>
          <w:rFonts w:ascii="Palatino Linotype" w:hAnsi="Palatino Linotype"/>
          <w:sz w:val="24"/>
          <w:szCs w:val="24"/>
        </w:rPr>
      </w:pPr>
      <w:r w:rsidRPr="00C55BCE">
        <w:rPr>
          <w:rFonts w:ascii="Palatino Linotype" w:eastAsia="Times New Roman" w:hAnsi="Palatino Linotype" w:cs="Times New Roman"/>
          <w:sz w:val="24"/>
          <w:szCs w:val="24"/>
          <w:lang w:val="es-ES_tradnl" w:eastAsia="es-ES"/>
        </w:rPr>
        <w:t xml:space="preserve">Modalidad de entrega: </w:t>
      </w:r>
      <w:r w:rsidR="005B565B" w:rsidRPr="00C55BCE">
        <w:rPr>
          <w:rFonts w:ascii="Palatino Linotype" w:hAnsi="Palatino Linotype"/>
          <w:b/>
          <w:i/>
          <w:sz w:val="24"/>
          <w:szCs w:val="24"/>
        </w:rPr>
        <w:t>A través del SAIMEX</w:t>
      </w:r>
    </w:p>
    <w:p w14:paraId="47DC92F7" w14:textId="549CAA25" w:rsidR="00656B9E" w:rsidRPr="00C55BCE" w:rsidRDefault="00656B9E" w:rsidP="003F29E9">
      <w:pPr>
        <w:tabs>
          <w:tab w:val="left" w:pos="5647"/>
        </w:tabs>
        <w:spacing w:after="0" w:line="360" w:lineRule="auto"/>
        <w:jc w:val="both"/>
        <w:rPr>
          <w:rFonts w:ascii="Palatino Linotype" w:hAnsi="Palatino Linotype"/>
          <w:sz w:val="24"/>
          <w:szCs w:val="24"/>
        </w:rPr>
      </w:pPr>
    </w:p>
    <w:p w14:paraId="28B37B29" w14:textId="5372A0C2" w:rsidR="000E79A6" w:rsidRPr="00C55BCE" w:rsidRDefault="000E79A6" w:rsidP="003F29E9">
      <w:pPr>
        <w:pBdr>
          <w:top w:val="nil"/>
          <w:left w:val="nil"/>
          <w:bottom w:val="nil"/>
          <w:right w:val="nil"/>
          <w:between w:val="nil"/>
        </w:pBdr>
        <w:spacing w:after="0" w:line="360" w:lineRule="auto"/>
        <w:contextualSpacing/>
        <w:jc w:val="both"/>
        <w:rPr>
          <w:rFonts w:ascii="Palatino Linotype" w:hAnsi="Palatino Linotype" w:cs="Arial"/>
          <w:sz w:val="24"/>
          <w:szCs w:val="24"/>
        </w:rPr>
      </w:pPr>
      <w:r w:rsidRPr="00C55BCE">
        <w:rPr>
          <w:rFonts w:ascii="Palatino Linotype" w:eastAsia="Palatino Linotype" w:hAnsi="Palatino Linotype" w:cs="Palatino Linotype"/>
          <w:b/>
          <w:sz w:val="28"/>
          <w:szCs w:val="26"/>
        </w:rPr>
        <w:lastRenderedPageBreak/>
        <w:t>SEGUNDO</w:t>
      </w:r>
      <w:r w:rsidRPr="00C55BCE">
        <w:rPr>
          <w:rFonts w:ascii="Palatino Linotype" w:eastAsia="Palatino Linotype" w:hAnsi="Palatino Linotype" w:cs="Palatino Linotype"/>
          <w:b/>
          <w:sz w:val="26"/>
          <w:szCs w:val="26"/>
        </w:rPr>
        <w:t xml:space="preserve">. </w:t>
      </w:r>
      <w:r w:rsidRPr="00C55BCE">
        <w:rPr>
          <w:rFonts w:ascii="Palatino Linotype" w:hAnsi="Palatino Linotype" w:cs="Arial"/>
          <w:sz w:val="24"/>
          <w:szCs w:val="24"/>
        </w:rPr>
        <w:t xml:space="preserve">De conformidad con las constancias que integran el expediente electrónico, se observa que, en fecha trece de </w:t>
      </w:r>
      <w:r w:rsidR="00564E2F">
        <w:rPr>
          <w:rFonts w:ascii="Palatino Linotype" w:hAnsi="Palatino Linotype" w:cs="Arial"/>
          <w:sz w:val="24"/>
          <w:szCs w:val="24"/>
        </w:rPr>
        <w:t>enero</w:t>
      </w:r>
      <w:r w:rsidRPr="00C55BCE">
        <w:rPr>
          <w:rFonts w:ascii="Palatino Linotype" w:hAnsi="Palatino Linotype" w:cs="Arial"/>
          <w:sz w:val="24"/>
          <w:szCs w:val="24"/>
        </w:rPr>
        <w:t xml:space="preserve"> de dos mil </w:t>
      </w:r>
      <w:r w:rsidR="00564E2F" w:rsidRPr="00C55BCE">
        <w:rPr>
          <w:rFonts w:ascii="Palatino Linotype" w:hAnsi="Palatino Linotype" w:cs="Arial"/>
          <w:sz w:val="24"/>
          <w:szCs w:val="24"/>
        </w:rPr>
        <w:t>veintic</w:t>
      </w:r>
      <w:r w:rsidR="00564E2F">
        <w:rPr>
          <w:rFonts w:ascii="Palatino Linotype" w:hAnsi="Palatino Linotype" w:cs="Arial"/>
          <w:sz w:val="24"/>
          <w:szCs w:val="24"/>
        </w:rPr>
        <w:t>inco</w:t>
      </w:r>
      <w:r w:rsidRPr="00C55BCE">
        <w:rPr>
          <w:rFonts w:ascii="Palatino Linotype" w:hAnsi="Palatino Linotype" w:cs="Arial"/>
          <w:sz w:val="24"/>
          <w:szCs w:val="24"/>
        </w:rPr>
        <w:t>, en un primer momento</w:t>
      </w:r>
      <w:r w:rsidR="00564E2F">
        <w:rPr>
          <w:rFonts w:ascii="Palatino Linotype" w:hAnsi="Palatino Linotype" w:cs="Arial"/>
          <w:sz w:val="24"/>
          <w:szCs w:val="24"/>
        </w:rPr>
        <w:t>,</w:t>
      </w:r>
      <w:r w:rsidRPr="00C55BCE">
        <w:rPr>
          <w:rFonts w:ascii="Palatino Linotype" w:hAnsi="Palatino Linotype" w:cs="Arial"/>
          <w:sz w:val="24"/>
          <w:szCs w:val="24"/>
        </w:rPr>
        <w:t xml:space="preserve"> el </w:t>
      </w:r>
      <w:r w:rsidRPr="00C55BCE">
        <w:rPr>
          <w:rFonts w:ascii="Palatino Linotype" w:hAnsi="Palatino Linotype" w:cs="Arial"/>
          <w:b/>
          <w:sz w:val="24"/>
          <w:szCs w:val="24"/>
        </w:rPr>
        <w:t>Sujeto Obligado</w:t>
      </w:r>
      <w:r w:rsidRPr="00C55BCE">
        <w:rPr>
          <w:rFonts w:ascii="Palatino Linotype" w:hAnsi="Palatino Linotype" w:cs="Arial"/>
          <w:sz w:val="24"/>
          <w:szCs w:val="24"/>
        </w:rPr>
        <w:t xml:space="preserve"> notificó que el plazo ordinario para dar respuesta, había sido prorrogado por un periodo extraordinario de siete días hábiles, sin embargo, se observa que </w:t>
      </w:r>
      <w:r w:rsidRPr="00C55BCE">
        <w:rPr>
          <w:rFonts w:ascii="Palatino Linotype" w:hAnsi="Palatino Linotype" w:cs="Arial"/>
          <w:b/>
          <w:bCs/>
          <w:sz w:val="24"/>
          <w:szCs w:val="24"/>
        </w:rPr>
        <w:t>no adjuntó el acta de su Comité de Transparencia en que se señalaron las razones fundadas y motivadas que justifican la procedencia de la ampliación</w:t>
      </w:r>
      <w:r w:rsidRPr="00C55BCE">
        <w:rPr>
          <w:rFonts w:ascii="Palatino Linotype" w:hAnsi="Palatino Linotype" w:cs="Arial"/>
          <w:sz w:val="24"/>
          <w:szCs w:val="24"/>
        </w:rPr>
        <w:t>, todo ello de conformidad con el párrafo segundo del artículo 163 de la Ley de Transparencia Local, que se cita para pronta referencia:</w:t>
      </w:r>
    </w:p>
    <w:p w14:paraId="08889DDA" w14:textId="77777777" w:rsidR="000E79A6" w:rsidRPr="00C55BCE" w:rsidRDefault="000E79A6" w:rsidP="003F29E9">
      <w:pPr>
        <w:pBdr>
          <w:top w:val="nil"/>
          <w:left w:val="nil"/>
          <w:bottom w:val="nil"/>
          <w:right w:val="nil"/>
          <w:between w:val="nil"/>
        </w:pBdr>
        <w:spacing w:after="0" w:line="360" w:lineRule="auto"/>
        <w:contextualSpacing/>
        <w:jc w:val="both"/>
        <w:rPr>
          <w:rFonts w:ascii="Palatino Linotype" w:hAnsi="Palatino Linotype" w:cs="Arial"/>
          <w:sz w:val="24"/>
          <w:szCs w:val="24"/>
        </w:rPr>
      </w:pPr>
    </w:p>
    <w:p w14:paraId="7C1C7262" w14:textId="77777777" w:rsidR="000E79A6" w:rsidRPr="00C55BCE" w:rsidRDefault="000E79A6" w:rsidP="006B66CF">
      <w:pPr>
        <w:pBdr>
          <w:top w:val="nil"/>
          <w:left w:val="nil"/>
          <w:bottom w:val="nil"/>
          <w:right w:val="nil"/>
          <w:between w:val="nil"/>
        </w:pBdr>
        <w:spacing w:after="0" w:line="240" w:lineRule="auto"/>
        <w:ind w:left="567" w:right="567"/>
        <w:contextualSpacing/>
        <w:jc w:val="both"/>
        <w:rPr>
          <w:rFonts w:ascii="Palatino Linotype" w:hAnsi="Palatino Linotype" w:cs="Arial"/>
          <w:i/>
          <w:iCs/>
        </w:rPr>
      </w:pPr>
      <w:r w:rsidRPr="00C55BCE">
        <w:rPr>
          <w:rFonts w:ascii="Palatino Linotype" w:hAnsi="Palatino Linotype" w:cs="Arial"/>
          <w:i/>
          <w:iCs/>
        </w:rPr>
        <w:t>“</w:t>
      </w:r>
      <w:r w:rsidRPr="00C55BCE">
        <w:rPr>
          <w:rFonts w:ascii="Palatino Linotype" w:hAnsi="Palatino Linotype" w:cs="Arial"/>
          <w:b/>
          <w:i/>
          <w:iCs/>
        </w:rPr>
        <w:t>Artículo 163.</w:t>
      </w:r>
      <w:r w:rsidRPr="00C55BCE">
        <w:rPr>
          <w:rFonts w:ascii="Palatino Linotype" w:hAnsi="Palatino Linotype" w:cs="Arial"/>
          <w:i/>
          <w:iCs/>
        </w:rPr>
        <w:t xml:space="preserve"> La Unidad de Transparencia deberá notificar la respuesta a la solicitud al interesado en el menor tiempo posible, que no podrá exceder de quince días hábiles, contados a partir del día siguiente a la presentación de aquélla.</w:t>
      </w:r>
    </w:p>
    <w:p w14:paraId="6A5D10A9" w14:textId="77777777" w:rsidR="000E79A6" w:rsidRPr="00C55BCE" w:rsidRDefault="000E79A6" w:rsidP="006B66CF">
      <w:pPr>
        <w:pBdr>
          <w:top w:val="nil"/>
          <w:left w:val="nil"/>
          <w:bottom w:val="nil"/>
          <w:right w:val="nil"/>
          <w:between w:val="nil"/>
        </w:pBdr>
        <w:spacing w:after="0" w:line="240" w:lineRule="auto"/>
        <w:ind w:left="567" w:right="567"/>
        <w:contextualSpacing/>
        <w:jc w:val="both"/>
        <w:rPr>
          <w:rFonts w:ascii="Palatino Linotype" w:hAnsi="Palatino Linotype" w:cs="Arial"/>
          <w:i/>
          <w:iCs/>
        </w:rPr>
      </w:pPr>
      <w:r w:rsidRPr="00C55BCE">
        <w:rPr>
          <w:rFonts w:ascii="Palatino Linotype" w:hAnsi="Palatino Linotype" w:cs="Arial"/>
          <w:i/>
          <w:iCs/>
          <w:u w:val="single"/>
        </w:rPr>
        <w:t>Excepcionalmente, el plazo referido en el párrafo anterior podrá ampliarse hasta por siete días hábiles más, siempre y cuando existan razones fundadas y motivadas, las cuales deberán ser aprobadas por el Comité de Transparencia, mediante la emisión de una resolución que deberá notificarse al solicitante, antes de su vencimiento</w:t>
      </w:r>
      <w:r w:rsidRPr="00C55BCE">
        <w:rPr>
          <w:rFonts w:ascii="Palatino Linotype" w:hAnsi="Palatino Linotype" w:cs="Arial"/>
          <w:i/>
          <w:iCs/>
        </w:rPr>
        <w:t>. No podrán invocarse como causales de ampliación del plazo motivos que supongan negligencia o descuido del sujeto obligado en el desahogo de la solicitud.”</w:t>
      </w:r>
    </w:p>
    <w:p w14:paraId="0F55155D" w14:textId="77777777" w:rsidR="000E79A6" w:rsidRPr="00C55BCE" w:rsidRDefault="000E79A6" w:rsidP="006B66CF">
      <w:pPr>
        <w:pBdr>
          <w:top w:val="nil"/>
          <w:left w:val="nil"/>
          <w:bottom w:val="nil"/>
          <w:right w:val="nil"/>
          <w:between w:val="nil"/>
        </w:pBdr>
        <w:spacing w:after="0" w:line="240" w:lineRule="auto"/>
        <w:ind w:left="567" w:right="567"/>
        <w:contextualSpacing/>
        <w:jc w:val="right"/>
        <w:rPr>
          <w:rFonts w:ascii="Palatino Linotype" w:hAnsi="Palatino Linotype" w:cs="Arial"/>
          <w:iCs/>
        </w:rPr>
      </w:pPr>
      <w:r w:rsidRPr="00C55BCE">
        <w:rPr>
          <w:rFonts w:ascii="Palatino Linotype" w:hAnsi="Palatino Linotype" w:cs="Arial"/>
          <w:iCs/>
        </w:rPr>
        <w:t>(Énfasis añadido)</w:t>
      </w:r>
    </w:p>
    <w:p w14:paraId="4E214ED3" w14:textId="77777777" w:rsidR="000E79A6" w:rsidRPr="00C55BCE" w:rsidRDefault="000E79A6" w:rsidP="003F29E9">
      <w:pPr>
        <w:pBdr>
          <w:top w:val="nil"/>
          <w:left w:val="nil"/>
          <w:bottom w:val="nil"/>
          <w:right w:val="nil"/>
          <w:between w:val="nil"/>
        </w:pBdr>
        <w:spacing w:after="0" w:line="360" w:lineRule="auto"/>
        <w:contextualSpacing/>
        <w:jc w:val="both"/>
        <w:rPr>
          <w:rFonts w:ascii="Palatino Linotype" w:hAnsi="Palatino Linotype" w:cs="Arial"/>
          <w:sz w:val="24"/>
          <w:szCs w:val="24"/>
        </w:rPr>
      </w:pPr>
    </w:p>
    <w:p w14:paraId="579BA888" w14:textId="35F4D1F9" w:rsidR="001037B3" w:rsidRPr="00C55BCE" w:rsidRDefault="000E79A6" w:rsidP="003F29E9">
      <w:pPr>
        <w:spacing w:after="0" w:line="360" w:lineRule="auto"/>
        <w:ind w:right="334"/>
        <w:jc w:val="both"/>
        <w:rPr>
          <w:rFonts w:ascii="Palatino Linotype" w:eastAsia="Times New Roman" w:hAnsi="Palatino Linotype" w:cs="Times New Roman"/>
          <w:sz w:val="24"/>
          <w:szCs w:val="24"/>
          <w:lang w:val="es-ES" w:eastAsia="es-ES"/>
        </w:rPr>
      </w:pPr>
      <w:r w:rsidRPr="00C55BCE">
        <w:rPr>
          <w:rFonts w:ascii="Palatino Linotype" w:hAnsi="Palatino Linotype" w:cs="Arial"/>
          <w:b/>
          <w:sz w:val="28"/>
          <w:szCs w:val="24"/>
        </w:rPr>
        <w:t>TERCERO</w:t>
      </w:r>
      <w:r w:rsidR="00546040" w:rsidRPr="00C55BCE">
        <w:rPr>
          <w:rFonts w:ascii="Palatino Linotype" w:hAnsi="Palatino Linotype" w:cs="Arial"/>
          <w:b/>
          <w:sz w:val="24"/>
          <w:szCs w:val="24"/>
        </w:rPr>
        <w:t xml:space="preserve">. </w:t>
      </w:r>
      <w:r w:rsidR="00546040" w:rsidRPr="00C55BCE">
        <w:rPr>
          <w:rFonts w:ascii="Palatino Linotype" w:hAnsi="Palatino Linotype" w:cs="Arial"/>
          <w:sz w:val="24"/>
          <w:szCs w:val="24"/>
        </w:rPr>
        <w:t xml:space="preserve">En fecha </w:t>
      </w:r>
      <w:r w:rsidR="00564E2F">
        <w:rPr>
          <w:rFonts w:ascii="Palatino Linotype" w:hAnsi="Palatino Linotype" w:cs="Arial"/>
          <w:sz w:val="24"/>
          <w:szCs w:val="24"/>
        </w:rPr>
        <w:t xml:space="preserve">veintidós de enero </w:t>
      </w:r>
      <w:r w:rsidR="00546040" w:rsidRPr="00C55BCE">
        <w:rPr>
          <w:rFonts w:ascii="Palatino Linotype" w:hAnsi="Palatino Linotype" w:cs="Arial"/>
          <w:sz w:val="24"/>
          <w:szCs w:val="24"/>
        </w:rPr>
        <w:t>de dos mil veintic</w:t>
      </w:r>
      <w:r w:rsidR="00564E2F">
        <w:rPr>
          <w:rFonts w:ascii="Palatino Linotype" w:hAnsi="Palatino Linotype" w:cs="Arial"/>
          <w:sz w:val="24"/>
          <w:szCs w:val="24"/>
        </w:rPr>
        <w:t>inco</w:t>
      </w:r>
      <w:r w:rsidR="00546040" w:rsidRPr="00C55BCE">
        <w:rPr>
          <w:rFonts w:ascii="Palatino Linotype" w:hAnsi="Palatino Linotype" w:cs="Arial"/>
          <w:sz w:val="24"/>
          <w:szCs w:val="24"/>
        </w:rPr>
        <w:t xml:space="preserve">, de conformidad con las constancias electrónicas, se observa que el </w:t>
      </w:r>
      <w:r w:rsidR="00546040" w:rsidRPr="00C55BCE">
        <w:rPr>
          <w:rFonts w:ascii="Palatino Linotype" w:hAnsi="Palatino Linotype" w:cs="Arial"/>
          <w:b/>
          <w:sz w:val="24"/>
          <w:szCs w:val="24"/>
        </w:rPr>
        <w:t>Sujeto Obligado</w:t>
      </w:r>
      <w:r w:rsidR="00546040" w:rsidRPr="00C55BCE">
        <w:rPr>
          <w:rFonts w:ascii="Palatino Linotype" w:hAnsi="Palatino Linotype" w:cs="Arial"/>
          <w:sz w:val="24"/>
          <w:szCs w:val="24"/>
        </w:rPr>
        <w:t xml:space="preserve"> </w:t>
      </w:r>
      <w:r w:rsidR="001037B3" w:rsidRPr="00C55BCE">
        <w:rPr>
          <w:rFonts w:ascii="Palatino Linotype" w:hAnsi="Palatino Linotype" w:cs="Arial"/>
          <w:sz w:val="24"/>
          <w:szCs w:val="24"/>
        </w:rPr>
        <w:t>notificó</w:t>
      </w:r>
      <w:r w:rsidRPr="00C55BCE">
        <w:rPr>
          <w:rFonts w:ascii="Palatino Linotype" w:hAnsi="Palatino Linotype" w:cs="Arial"/>
          <w:sz w:val="24"/>
          <w:szCs w:val="24"/>
        </w:rPr>
        <w:t>,</w:t>
      </w:r>
      <w:r w:rsidR="001037B3" w:rsidRPr="00C55BCE">
        <w:rPr>
          <w:rFonts w:ascii="Palatino Linotype" w:hAnsi="Palatino Linotype" w:cs="Arial"/>
          <w:sz w:val="24"/>
          <w:szCs w:val="24"/>
        </w:rPr>
        <w:t xml:space="preserve"> al entonces </w:t>
      </w:r>
      <w:r w:rsidR="001037B3" w:rsidRPr="00C55BCE">
        <w:rPr>
          <w:rFonts w:ascii="Palatino Linotype" w:hAnsi="Palatino Linotype" w:cs="Arial"/>
          <w:b/>
          <w:sz w:val="24"/>
          <w:szCs w:val="24"/>
        </w:rPr>
        <w:t>Solicitante</w:t>
      </w:r>
      <w:r w:rsidRPr="00C55BCE">
        <w:rPr>
          <w:rFonts w:ascii="Palatino Linotype" w:hAnsi="Palatino Linotype" w:cs="Arial"/>
          <w:b/>
          <w:sz w:val="24"/>
          <w:szCs w:val="24"/>
        </w:rPr>
        <w:t>,</w:t>
      </w:r>
      <w:r w:rsidR="001037B3" w:rsidRPr="00C55BCE">
        <w:rPr>
          <w:rFonts w:ascii="Palatino Linotype" w:hAnsi="Palatino Linotype" w:cs="Arial"/>
          <w:bCs/>
          <w:sz w:val="24"/>
          <w:szCs w:val="24"/>
        </w:rPr>
        <w:t xml:space="preserve"> </w:t>
      </w:r>
      <w:r w:rsidR="00433989" w:rsidRPr="00C55BCE">
        <w:rPr>
          <w:rFonts w:ascii="Palatino Linotype" w:hAnsi="Palatino Linotype" w:cs="Arial"/>
          <w:bCs/>
          <w:sz w:val="24"/>
          <w:szCs w:val="24"/>
        </w:rPr>
        <w:t xml:space="preserve">la </w:t>
      </w:r>
      <w:r w:rsidR="001037B3" w:rsidRPr="00C55BCE">
        <w:rPr>
          <w:rFonts w:ascii="Palatino Linotype" w:eastAsia="Times New Roman" w:hAnsi="Palatino Linotype" w:cs="Times New Roman"/>
          <w:sz w:val="24"/>
          <w:szCs w:val="24"/>
          <w:lang w:val="es-ES" w:eastAsia="es-ES"/>
        </w:rPr>
        <w:t>respuesta en los términos siguientes:</w:t>
      </w:r>
    </w:p>
    <w:p w14:paraId="099D5B27" w14:textId="77777777" w:rsidR="001037B3" w:rsidRPr="00C55BCE" w:rsidRDefault="001037B3" w:rsidP="003F29E9">
      <w:pPr>
        <w:spacing w:after="0" w:line="360" w:lineRule="auto"/>
        <w:jc w:val="both"/>
        <w:rPr>
          <w:rFonts w:ascii="Palatino Linotype" w:eastAsia="Times New Roman" w:hAnsi="Palatino Linotype" w:cs="Times New Roman"/>
          <w:sz w:val="24"/>
          <w:szCs w:val="24"/>
          <w:lang w:val="es-ES" w:eastAsia="es-ES"/>
        </w:rPr>
      </w:pPr>
    </w:p>
    <w:p w14:paraId="756E1B12" w14:textId="77777777" w:rsidR="00564E2F" w:rsidRDefault="003A1B33" w:rsidP="00564E2F">
      <w:pPr>
        <w:spacing w:after="0" w:line="240" w:lineRule="auto"/>
        <w:ind w:left="567" w:right="567"/>
        <w:jc w:val="both"/>
        <w:rPr>
          <w:rFonts w:ascii="Palatino Linotype" w:hAnsi="Palatino Linotype" w:cs="Arial"/>
          <w:i/>
          <w:szCs w:val="24"/>
        </w:rPr>
      </w:pPr>
      <w:r w:rsidRPr="00C55BCE">
        <w:rPr>
          <w:rFonts w:ascii="Palatino Linotype" w:hAnsi="Palatino Linotype" w:cs="Arial"/>
          <w:i/>
          <w:szCs w:val="24"/>
        </w:rPr>
        <w:t>“</w:t>
      </w:r>
      <w:r w:rsidR="00564E2F" w:rsidRPr="00564E2F">
        <w:rPr>
          <w:rFonts w:ascii="Palatino Linotype" w:hAnsi="Palatino Linotype" w:cs="Arial"/>
          <w:i/>
          <w:szCs w:val="24"/>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6751E044" w14:textId="77777777" w:rsidR="00564E2F" w:rsidRPr="00564E2F" w:rsidRDefault="00564E2F" w:rsidP="00564E2F">
      <w:pPr>
        <w:spacing w:after="0" w:line="240" w:lineRule="auto"/>
        <w:ind w:left="567" w:right="567"/>
        <w:jc w:val="both"/>
        <w:rPr>
          <w:rFonts w:ascii="Palatino Linotype" w:hAnsi="Palatino Linotype" w:cs="Arial"/>
          <w:i/>
          <w:szCs w:val="24"/>
        </w:rPr>
      </w:pPr>
    </w:p>
    <w:p w14:paraId="5FCDB483" w14:textId="1C118617" w:rsidR="003A1B33" w:rsidRPr="00C55BCE" w:rsidRDefault="00564E2F" w:rsidP="00564E2F">
      <w:pPr>
        <w:spacing w:after="0" w:line="240" w:lineRule="auto"/>
        <w:ind w:left="567" w:right="567"/>
        <w:jc w:val="both"/>
        <w:rPr>
          <w:rFonts w:ascii="Palatino Linotype" w:hAnsi="Palatino Linotype" w:cs="Arial"/>
          <w:iCs/>
          <w:szCs w:val="24"/>
        </w:rPr>
      </w:pPr>
      <w:r w:rsidRPr="00564E2F">
        <w:rPr>
          <w:rFonts w:ascii="Palatino Linotype" w:hAnsi="Palatino Linotype" w:cs="Arial"/>
          <w:i/>
          <w:szCs w:val="24"/>
        </w:rPr>
        <w:t xml:space="preserve">En apego a lo establecido su solicitud fue analizada y turnada al área poseedora de la información, por lo que con fundamento en el artículo 12 de la Ley de Transparencia y Acceso a la Información Pública del Estado de México y Municipios, donde se establece </w:t>
      </w:r>
      <w:r w:rsidRPr="00564E2F">
        <w:rPr>
          <w:rFonts w:ascii="Palatino Linotype" w:hAnsi="Palatino Linotype" w:cs="Arial"/>
          <w:i/>
          <w:szCs w:val="24"/>
        </w:rPr>
        <w:lastRenderedPageBreak/>
        <w:t>que, “Los sujetos obligados sólo proporcionarán la información pública que se le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Por lo anterior, remito la respuesta proporcionada por el área competente. De igual manera y con fundamento en los artículos 176, 177, 178, 179 y demás relativos aplicables de la Ley de Transparencia y Acceso a la Información Pública del Estado de México y Municipios, se hace de su conocimiento el derecho que tiene de interponer el recurso de revisión en contra de la presente, en un término de 15 días hábiles a partir de la notificación de esta. Sin más por el momento me reitero a sus órdenes.</w:t>
      </w:r>
      <w:r w:rsidR="00656792" w:rsidRPr="00C55BCE">
        <w:rPr>
          <w:rFonts w:ascii="Palatino Linotype" w:hAnsi="Palatino Linotype" w:cs="Arial"/>
          <w:i/>
          <w:szCs w:val="24"/>
        </w:rPr>
        <w:t>”</w:t>
      </w:r>
      <w:r w:rsidR="00656792" w:rsidRPr="00C55BCE">
        <w:rPr>
          <w:rFonts w:ascii="Palatino Linotype" w:hAnsi="Palatino Linotype" w:cs="Arial"/>
          <w:iCs/>
          <w:szCs w:val="24"/>
        </w:rPr>
        <w:t xml:space="preserve"> (</w:t>
      </w:r>
      <w:proofErr w:type="gramStart"/>
      <w:r w:rsidR="00656792" w:rsidRPr="00C55BCE">
        <w:rPr>
          <w:rFonts w:ascii="Palatino Linotype" w:hAnsi="Palatino Linotype" w:cs="Arial"/>
          <w:iCs/>
          <w:szCs w:val="24"/>
        </w:rPr>
        <w:t>sic</w:t>
      </w:r>
      <w:proofErr w:type="gramEnd"/>
      <w:r w:rsidR="00656792" w:rsidRPr="00C55BCE">
        <w:rPr>
          <w:rFonts w:ascii="Palatino Linotype" w:hAnsi="Palatino Linotype" w:cs="Arial"/>
          <w:iCs/>
          <w:szCs w:val="24"/>
        </w:rPr>
        <w:t>)</w:t>
      </w:r>
    </w:p>
    <w:p w14:paraId="7192ECD7" w14:textId="77777777" w:rsidR="001922A2" w:rsidRPr="00C55BCE" w:rsidRDefault="001922A2" w:rsidP="003F29E9">
      <w:pPr>
        <w:spacing w:after="0" w:line="360" w:lineRule="auto"/>
        <w:jc w:val="both"/>
        <w:rPr>
          <w:rFonts w:ascii="Palatino Linotype" w:eastAsia="Times New Roman" w:hAnsi="Palatino Linotype" w:cs="Times New Roman"/>
          <w:sz w:val="24"/>
          <w:szCs w:val="24"/>
          <w:lang w:eastAsia="es-ES"/>
        </w:rPr>
      </w:pPr>
    </w:p>
    <w:p w14:paraId="2C94D97C" w14:textId="4DDC2DA0" w:rsidR="001037B3" w:rsidRPr="00C55BCE" w:rsidRDefault="001037B3" w:rsidP="00564E2F">
      <w:pPr>
        <w:spacing w:after="0" w:line="360" w:lineRule="auto"/>
        <w:jc w:val="both"/>
        <w:rPr>
          <w:rFonts w:ascii="Palatino Linotype" w:eastAsia="Times New Roman" w:hAnsi="Palatino Linotype" w:cs="Times New Roman"/>
          <w:sz w:val="24"/>
          <w:szCs w:val="24"/>
          <w:lang w:eastAsia="es-ES"/>
        </w:rPr>
      </w:pPr>
      <w:r w:rsidRPr="00C55BCE">
        <w:rPr>
          <w:rFonts w:ascii="Palatino Linotype" w:eastAsia="Times New Roman" w:hAnsi="Palatino Linotype" w:cs="Times New Roman"/>
          <w:sz w:val="24"/>
          <w:szCs w:val="24"/>
          <w:lang w:eastAsia="es-ES"/>
        </w:rPr>
        <w:t xml:space="preserve">Asimismo, se hace constar que el </w:t>
      </w:r>
      <w:r w:rsidRPr="00C55BCE">
        <w:rPr>
          <w:rFonts w:ascii="Palatino Linotype" w:eastAsia="Times New Roman" w:hAnsi="Palatino Linotype" w:cs="Times New Roman"/>
          <w:b/>
          <w:bCs/>
          <w:sz w:val="24"/>
          <w:szCs w:val="24"/>
          <w:lang w:eastAsia="es-ES"/>
        </w:rPr>
        <w:t>Sujeto Obligado</w:t>
      </w:r>
      <w:r w:rsidRPr="00C55BCE">
        <w:rPr>
          <w:rFonts w:ascii="Palatino Linotype" w:eastAsia="Times New Roman" w:hAnsi="Palatino Linotype" w:cs="Times New Roman"/>
          <w:sz w:val="24"/>
          <w:szCs w:val="24"/>
          <w:lang w:eastAsia="es-ES"/>
        </w:rPr>
        <w:t xml:space="preserve"> adjuntó </w:t>
      </w:r>
      <w:r w:rsidR="00433989" w:rsidRPr="00C55BCE">
        <w:rPr>
          <w:rFonts w:ascii="Palatino Linotype" w:eastAsia="Times New Roman" w:hAnsi="Palatino Linotype" w:cs="Times New Roman"/>
          <w:sz w:val="24"/>
          <w:szCs w:val="24"/>
          <w:lang w:eastAsia="es-ES"/>
        </w:rPr>
        <w:t>los</w:t>
      </w:r>
      <w:r w:rsidRPr="00C55BCE">
        <w:rPr>
          <w:rFonts w:ascii="Palatino Linotype" w:eastAsia="Times New Roman" w:hAnsi="Palatino Linotype" w:cs="Times New Roman"/>
          <w:sz w:val="24"/>
          <w:szCs w:val="24"/>
          <w:lang w:eastAsia="es-ES"/>
        </w:rPr>
        <w:t xml:space="preserve"> documento</w:t>
      </w:r>
      <w:r w:rsidR="00433989" w:rsidRPr="00C55BCE">
        <w:rPr>
          <w:rFonts w:ascii="Palatino Linotype" w:eastAsia="Times New Roman" w:hAnsi="Palatino Linotype" w:cs="Times New Roman"/>
          <w:sz w:val="24"/>
          <w:szCs w:val="24"/>
          <w:lang w:eastAsia="es-ES"/>
        </w:rPr>
        <w:t>s</w:t>
      </w:r>
      <w:r w:rsidRPr="00C55BCE">
        <w:rPr>
          <w:rFonts w:ascii="Palatino Linotype" w:eastAsia="Times New Roman" w:hAnsi="Palatino Linotype" w:cs="Times New Roman"/>
          <w:sz w:val="24"/>
          <w:szCs w:val="24"/>
          <w:lang w:eastAsia="es-ES"/>
        </w:rPr>
        <w:t xml:space="preserve"> electrónico</w:t>
      </w:r>
      <w:r w:rsidR="00433989" w:rsidRPr="00C55BCE">
        <w:rPr>
          <w:rFonts w:ascii="Palatino Linotype" w:eastAsia="Times New Roman" w:hAnsi="Palatino Linotype" w:cs="Times New Roman"/>
          <w:sz w:val="24"/>
          <w:szCs w:val="24"/>
          <w:lang w:eastAsia="es-ES"/>
        </w:rPr>
        <w:t>s</w:t>
      </w:r>
      <w:r w:rsidRPr="00C55BCE">
        <w:rPr>
          <w:rFonts w:ascii="Palatino Linotype" w:eastAsia="Times New Roman" w:hAnsi="Palatino Linotype" w:cs="Times New Roman"/>
          <w:sz w:val="24"/>
          <w:szCs w:val="24"/>
          <w:lang w:eastAsia="es-ES"/>
        </w:rPr>
        <w:t xml:space="preserve"> </w:t>
      </w:r>
      <w:bookmarkStart w:id="0" w:name="_Hlk175673776"/>
      <w:r w:rsidRPr="00C55BCE">
        <w:rPr>
          <w:rFonts w:ascii="Palatino Linotype" w:eastAsia="Times New Roman" w:hAnsi="Palatino Linotype" w:cs="Times New Roman"/>
          <w:i/>
          <w:sz w:val="24"/>
          <w:szCs w:val="24"/>
          <w:lang w:eastAsia="es-ES"/>
        </w:rPr>
        <w:t>“</w:t>
      </w:r>
      <w:r w:rsidR="00D93BBF">
        <w:rPr>
          <w:rFonts w:ascii="Palatino Linotype" w:eastAsia="Times New Roman" w:hAnsi="Palatino Linotype" w:cs="Times New Roman"/>
          <w:b/>
          <w:i/>
          <w:sz w:val="24"/>
          <w:szCs w:val="24"/>
          <w:lang w:eastAsia="es-ES"/>
        </w:rPr>
        <w:t>XXXXXXXXXXXXXX</w:t>
      </w:r>
      <w:r w:rsidR="00564E2F" w:rsidRPr="00564E2F">
        <w:rPr>
          <w:rFonts w:ascii="Palatino Linotype" w:eastAsia="Times New Roman" w:hAnsi="Palatino Linotype" w:cs="Times New Roman"/>
          <w:b/>
          <w:i/>
          <w:sz w:val="24"/>
          <w:szCs w:val="24"/>
          <w:lang w:eastAsia="es-ES"/>
        </w:rPr>
        <w:t>.pdf</w:t>
      </w:r>
      <w:r w:rsidR="00564E2F">
        <w:rPr>
          <w:rFonts w:ascii="Palatino Linotype" w:eastAsia="Times New Roman" w:hAnsi="Palatino Linotype" w:cs="Times New Roman"/>
          <w:b/>
          <w:i/>
          <w:sz w:val="24"/>
          <w:szCs w:val="24"/>
          <w:lang w:eastAsia="es-ES"/>
        </w:rPr>
        <w:t xml:space="preserve">, </w:t>
      </w:r>
      <w:r w:rsidR="00D93BBF">
        <w:rPr>
          <w:rFonts w:ascii="Palatino Linotype" w:eastAsia="Times New Roman" w:hAnsi="Palatino Linotype" w:cs="Times New Roman"/>
          <w:b/>
          <w:i/>
          <w:sz w:val="24"/>
          <w:szCs w:val="24"/>
          <w:lang w:eastAsia="es-ES"/>
        </w:rPr>
        <w:t>XXXXXXXXXXXXXXXXXXXX</w:t>
      </w:r>
      <w:r w:rsidR="00564E2F" w:rsidRPr="00564E2F">
        <w:rPr>
          <w:rFonts w:ascii="Palatino Linotype" w:eastAsia="Times New Roman" w:hAnsi="Palatino Linotype" w:cs="Times New Roman"/>
          <w:b/>
          <w:i/>
          <w:sz w:val="24"/>
          <w:szCs w:val="24"/>
          <w:lang w:eastAsia="es-ES"/>
        </w:rPr>
        <w:t>-1.pdf</w:t>
      </w:r>
      <w:r w:rsidR="00564E2F">
        <w:rPr>
          <w:rFonts w:ascii="Palatino Linotype" w:eastAsia="Times New Roman" w:hAnsi="Palatino Linotype" w:cs="Times New Roman"/>
          <w:b/>
          <w:i/>
          <w:sz w:val="24"/>
          <w:szCs w:val="24"/>
          <w:lang w:eastAsia="es-ES"/>
        </w:rPr>
        <w:t xml:space="preserve">, </w:t>
      </w:r>
      <w:r w:rsidR="00564E2F" w:rsidRPr="00564E2F">
        <w:rPr>
          <w:rFonts w:ascii="Palatino Linotype" w:eastAsia="Times New Roman" w:hAnsi="Palatino Linotype" w:cs="Times New Roman"/>
          <w:b/>
          <w:i/>
          <w:sz w:val="24"/>
          <w:szCs w:val="24"/>
          <w:lang w:eastAsia="es-ES"/>
        </w:rPr>
        <w:t>0356.ZINACANT.IP.2024.pdf</w:t>
      </w:r>
      <w:r w:rsidR="00564E2F" w:rsidRPr="00564E2F">
        <w:rPr>
          <w:rFonts w:ascii="Palatino Linotype" w:eastAsia="Times New Roman" w:hAnsi="Palatino Linotype" w:cs="Times New Roman"/>
          <w:sz w:val="24"/>
          <w:szCs w:val="24"/>
          <w:lang w:eastAsia="es-ES"/>
        </w:rPr>
        <w:t xml:space="preserve"> y </w:t>
      </w:r>
      <w:r w:rsidR="00564E2F" w:rsidRPr="00564E2F">
        <w:rPr>
          <w:rFonts w:ascii="Palatino Linotype" w:eastAsia="Times New Roman" w:hAnsi="Palatino Linotype" w:cs="Times New Roman"/>
          <w:b/>
          <w:i/>
          <w:sz w:val="24"/>
          <w:szCs w:val="24"/>
          <w:lang w:eastAsia="es-ES"/>
        </w:rPr>
        <w:t>0356 ZINACANT IP 2024.pdf</w:t>
      </w:r>
      <w:r w:rsidRPr="00C55BCE">
        <w:rPr>
          <w:rFonts w:ascii="Palatino Linotype" w:eastAsia="Times New Roman" w:hAnsi="Palatino Linotype" w:cs="Times New Roman"/>
          <w:i/>
          <w:sz w:val="24"/>
          <w:szCs w:val="24"/>
          <w:lang w:eastAsia="es-ES"/>
        </w:rPr>
        <w:t>”</w:t>
      </w:r>
      <w:r w:rsidRPr="00C55BCE">
        <w:rPr>
          <w:rFonts w:ascii="Palatino Linotype" w:eastAsia="Times New Roman" w:hAnsi="Palatino Linotype" w:cs="Times New Roman"/>
          <w:sz w:val="24"/>
          <w:szCs w:val="24"/>
          <w:lang w:eastAsia="es-ES"/>
        </w:rPr>
        <w:t>,</w:t>
      </w:r>
      <w:bookmarkEnd w:id="0"/>
      <w:r w:rsidRPr="00C55BCE">
        <w:rPr>
          <w:rFonts w:ascii="Palatino Linotype" w:eastAsia="Times New Roman" w:hAnsi="Palatino Linotype" w:cs="Times New Roman"/>
          <w:sz w:val="24"/>
          <w:szCs w:val="24"/>
          <w:lang w:eastAsia="es-ES"/>
        </w:rPr>
        <w:t xml:space="preserve"> </w:t>
      </w:r>
      <w:r w:rsidR="00433989" w:rsidRPr="00C55BCE">
        <w:rPr>
          <w:rFonts w:ascii="Palatino Linotype" w:eastAsia="Times New Roman" w:hAnsi="Palatino Linotype" w:cs="Times New Roman"/>
          <w:sz w:val="24"/>
          <w:szCs w:val="24"/>
          <w:lang w:eastAsia="es-ES"/>
        </w:rPr>
        <w:t xml:space="preserve">que habrán </w:t>
      </w:r>
      <w:r w:rsidRPr="00C55BCE">
        <w:rPr>
          <w:rFonts w:ascii="Palatino Linotype" w:eastAsia="Times New Roman" w:hAnsi="Palatino Linotype" w:cs="Times New Roman"/>
          <w:sz w:val="24"/>
          <w:szCs w:val="24"/>
          <w:lang w:eastAsia="es-ES"/>
        </w:rPr>
        <w:t>ser objeto de estudio y análisis en el apartado correspondiente.</w:t>
      </w:r>
    </w:p>
    <w:p w14:paraId="65683ABE" w14:textId="77777777" w:rsidR="001037B3" w:rsidRPr="00C55BCE" w:rsidRDefault="001037B3" w:rsidP="003F29E9">
      <w:pPr>
        <w:spacing w:after="0" w:line="360" w:lineRule="auto"/>
        <w:jc w:val="both"/>
        <w:rPr>
          <w:rFonts w:ascii="Palatino Linotype" w:eastAsia="Times New Roman" w:hAnsi="Palatino Linotype" w:cs="Times New Roman"/>
          <w:sz w:val="24"/>
          <w:szCs w:val="24"/>
          <w:lang w:eastAsia="es-ES"/>
        </w:rPr>
      </w:pPr>
    </w:p>
    <w:p w14:paraId="6AA27CEA" w14:textId="329575B6" w:rsidR="000E48BC" w:rsidRPr="00C55BCE" w:rsidRDefault="000E79A6" w:rsidP="003F29E9">
      <w:pPr>
        <w:spacing w:after="0" w:line="360" w:lineRule="auto"/>
        <w:jc w:val="both"/>
        <w:rPr>
          <w:rFonts w:ascii="Palatino Linotype" w:eastAsia="Times New Roman" w:hAnsi="Palatino Linotype" w:cs="Arial"/>
          <w:sz w:val="24"/>
          <w:szCs w:val="24"/>
          <w:lang w:val="es-ES" w:eastAsia="es-ES"/>
        </w:rPr>
      </w:pPr>
      <w:r w:rsidRPr="00C55BCE">
        <w:rPr>
          <w:rFonts w:ascii="Palatino Linotype" w:hAnsi="Palatino Linotype" w:cs="Arial"/>
          <w:b/>
          <w:sz w:val="28"/>
          <w:szCs w:val="24"/>
        </w:rPr>
        <w:t>CUARTO</w:t>
      </w:r>
      <w:r w:rsidR="000E48BC" w:rsidRPr="00C55BCE">
        <w:rPr>
          <w:rFonts w:ascii="Palatino Linotype" w:hAnsi="Palatino Linotype" w:cs="Arial"/>
          <w:b/>
          <w:sz w:val="24"/>
          <w:szCs w:val="24"/>
        </w:rPr>
        <w:t>.</w:t>
      </w:r>
      <w:r w:rsidR="000E48BC" w:rsidRPr="00C55BCE">
        <w:rPr>
          <w:rFonts w:ascii="Palatino Linotype" w:hAnsi="Palatino Linotype" w:cs="Arial"/>
          <w:sz w:val="24"/>
          <w:szCs w:val="24"/>
        </w:rPr>
        <w:t xml:space="preserve"> </w:t>
      </w:r>
      <w:r w:rsidR="000E48BC" w:rsidRPr="00C55BCE">
        <w:rPr>
          <w:rFonts w:ascii="Palatino Linotype" w:eastAsia="Times New Roman" w:hAnsi="Palatino Linotype" w:cs="Arial"/>
          <w:sz w:val="24"/>
          <w:szCs w:val="24"/>
          <w:lang w:val="es-ES" w:eastAsia="es-ES"/>
        </w:rPr>
        <w:t xml:space="preserve">Inconforme con la respuesta proporcionada, </w:t>
      </w:r>
      <w:r w:rsidR="006D6E8F" w:rsidRPr="00C55BCE">
        <w:rPr>
          <w:rFonts w:ascii="Palatino Linotype" w:eastAsia="Times New Roman" w:hAnsi="Palatino Linotype" w:cs="Arial"/>
          <w:sz w:val="24"/>
          <w:szCs w:val="24"/>
          <w:lang w:val="es-ES" w:eastAsia="es-ES"/>
        </w:rPr>
        <w:t xml:space="preserve">el día </w:t>
      </w:r>
      <w:r w:rsidR="00564E2F">
        <w:rPr>
          <w:rFonts w:ascii="Palatino Linotype" w:eastAsia="Times New Roman" w:hAnsi="Palatino Linotype" w:cs="Arial"/>
          <w:sz w:val="24"/>
          <w:szCs w:val="24"/>
          <w:lang w:val="es-ES" w:eastAsia="es-ES"/>
        </w:rPr>
        <w:t xml:space="preserve">veintitrés de enero </w:t>
      </w:r>
      <w:r w:rsidR="006D6E8F" w:rsidRPr="00C55BCE">
        <w:rPr>
          <w:rFonts w:ascii="Palatino Linotype" w:eastAsia="Times New Roman" w:hAnsi="Palatino Linotype" w:cs="Arial"/>
          <w:sz w:val="24"/>
          <w:szCs w:val="24"/>
          <w:lang w:val="es-ES" w:eastAsia="es-ES"/>
        </w:rPr>
        <w:t>de dos mil veintic</w:t>
      </w:r>
      <w:r w:rsidR="00564E2F">
        <w:rPr>
          <w:rFonts w:ascii="Palatino Linotype" w:eastAsia="Times New Roman" w:hAnsi="Palatino Linotype" w:cs="Arial"/>
          <w:sz w:val="24"/>
          <w:szCs w:val="24"/>
          <w:lang w:val="es-ES" w:eastAsia="es-ES"/>
        </w:rPr>
        <w:t>inco</w:t>
      </w:r>
      <w:r w:rsidR="000E48BC" w:rsidRPr="00C55BCE">
        <w:rPr>
          <w:rFonts w:ascii="Palatino Linotype" w:eastAsia="Times New Roman" w:hAnsi="Palatino Linotype" w:cs="Arial"/>
          <w:sz w:val="24"/>
          <w:szCs w:val="24"/>
          <w:lang w:val="es-ES" w:eastAsia="es-ES"/>
        </w:rPr>
        <w:t xml:space="preserve">, </w:t>
      </w:r>
      <w:r w:rsidR="002F2EC3" w:rsidRPr="00C55BCE">
        <w:rPr>
          <w:rFonts w:ascii="Palatino Linotype" w:eastAsia="Times New Roman" w:hAnsi="Palatino Linotype" w:cs="Arial"/>
          <w:sz w:val="24"/>
          <w:szCs w:val="24"/>
          <w:lang w:val="es-ES" w:eastAsia="es-ES"/>
        </w:rPr>
        <w:t>la parte</w:t>
      </w:r>
      <w:r w:rsidR="000E48BC" w:rsidRPr="00C55BCE">
        <w:rPr>
          <w:rFonts w:ascii="Palatino Linotype" w:eastAsia="Times New Roman" w:hAnsi="Palatino Linotype" w:cs="Arial"/>
          <w:b/>
          <w:sz w:val="24"/>
          <w:szCs w:val="24"/>
          <w:lang w:val="es-ES" w:eastAsia="es-ES"/>
        </w:rPr>
        <w:t xml:space="preserve"> Recurrente</w:t>
      </w:r>
      <w:r w:rsidR="000E48BC" w:rsidRPr="00C55BCE">
        <w:rPr>
          <w:rFonts w:ascii="Palatino Linotype" w:eastAsia="Times New Roman" w:hAnsi="Palatino Linotype" w:cs="Arial"/>
          <w:sz w:val="24"/>
          <w:szCs w:val="24"/>
          <w:lang w:val="es-ES" w:eastAsia="es-ES"/>
        </w:rPr>
        <w:t xml:space="preserve"> interpuso recurso de revisión, quedando registrado</w:t>
      </w:r>
      <w:r w:rsidR="00A83393" w:rsidRPr="00C55BCE">
        <w:rPr>
          <w:rFonts w:ascii="Palatino Linotype" w:eastAsia="Times New Roman" w:hAnsi="Palatino Linotype" w:cs="Arial"/>
          <w:sz w:val="24"/>
          <w:szCs w:val="24"/>
          <w:lang w:val="es-ES" w:eastAsia="es-ES"/>
        </w:rPr>
        <w:t>s</w:t>
      </w:r>
      <w:r w:rsidR="000E48BC" w:rsidRPr="00C55BCE">
        <w:rPr>
          <w:rFonts w:ascii="Palatino Linotype" w:eastAsia="Times New Roman" w:hAnsi="Palatino Linotype" w:cs="Arial"/>
          <w:sz w:val="24"/>
          <w:szCs w:val="24"/>
          <w:lang w:val="es-ES" w:eastAsia="es-ES"/>
        </w:rPr>
        <w:t xml:space="preserve"> en el</w:t>
      </w:r>
      <w:r w:rsidR="000E48BC" w:rsidRPr="00C55BCE">
        <w:rPr>
          <w:rFonts w:ascii="Palatino Linotype" w:eastAsia="Arial Unicode MS" w:hAnsi="Palatino Linotype" w:cs="Arial"/>
          <w:b/>
          <w:sz w:val="24"/>
          <w:szCs w:val="24"/>
          <w:lang w:val="es-ES" w:eastAsia="es-ES"/>
        </w:rPr>
        <w:t xml:space="preserve"> SAIMEX</w:t>
      </w:r>
      <w:r w:rsidR="000E48BC" w:rsidRPr="00C55BCE">
        <w:rPr>
          <w:rFonts w:ascii="Palatino Linotype" w:eastAsia="Arial Unicode MS" w:hAnsi="Palatino Linotype" w:cs="Arial"/>
          <w:sz w:val="24"/>
          <w:szCs w:val="24"/>
          <w:lang w:val="es-ES" w:eastAsia="es-ES"/>
        </w:rPr>
        <w:t xml:space="preserve"> </w:t>
      </w:r>
      <w:r w:rsidR="00D41136" w:rsidRPr="00C55BCE">
        <w:rPr>
          <w:rFonts w:ascii="Palatino Linotype" w:eastAsia="Arial Unicode MS" w:hAnsi="Palatino Linotype" w:cs="Arial"/>
          <w:sz w:val="24"/>
          <w:szCs w:val="24"/>
          <w:lang w:val="es-ES" w:eastAsia="es-ES"/>
        </w:rPr>
        <w:t xml:space="preserve">con </w:t>
      </w:r>
      <w:r w:rsidR="003A1B33" w:rsidRPr="00C55BCE">
        <w:rPr>
          <w:rFonts w:ascii="Palatino Linotype" w:eastAsia="Arial Unicode MS" w:hAnsi="Palatino Linotype" w:cs="Arial"/>
          <w:sz w:val="24"/>
          <w:szCs w:val="24"/>
          <w:lang w:val="es-ES" w:eastAsia="es-ES"/>
        </w:rPr>
        <w:t>e</w:t>
      </w:r>
      <w:r w:rsidR="00D41136" w:rsidRPr="00C55BCE">
        <w:rPr>
          <w:rFonts w:ascii="Palatino Linotype" w:eastAsia="Arial Unicode MS" w:hAnsi="Palatino Linotype" w:cs="Arial"/>
          <w:sz w:val="24"/>
          <w:szCs w:val="24"/>
          <w:lang w:val="es-ES" w:eastAsia="es-ES"/>
        </w:rPr>
        <w:t xml:space="preserve">l número de recurso </w:t>
      </w:r>
      <w:r w:rsidR="00564E2F">
        <w:rPr>
          <w:rFonts w:ascii="Palatino Linotype" w:hAnsi="Palatino Linotype" w:cs="Arial"/>
          <w:b/>
          <w:bCs/>
          <w:sz w:val="24"/>
          <w:szCs w:val="24"/>
          <w:lang w:eastAsia="es-MX"/>
        </w:rPr>
        <w:t>00195/INFOEM/IP/RR/2025</w:t>
      </w:r>
      <w:r w:rsidR="00D41136" w:rsidRPr="00C55BCE">
        <w:rPr>
          <w:rFonts w:ascii="Palatino Linotype" w:eastAsia="Times New Roman" w:hAnsi="Palatino Linotype" w:cs="Times New Roman"/>
          <w:b/>
          <w:sz w:val="24"/>
          <w:szCs w:val="24"/>
          <w:lang w:val="es-ES" w:eastAsia="es-ES"/>
        </w:rPr>
        <w:t xml:space="preserve">, </w:t>
      </w:r>
      <w:r w:rsidR="00D41136" w:rsidRPr="00C55BCE">
        <w:rPr>
          <w:rFonts w:ascii="Palatino Linotype" w:eastAsia="Times New Roman" w:hAnsi="Palatino Linotype" w:cs="Arial"/>
          <w:sz w:val="24"/>
          <w:szCs w:val="24"/>
          <w:lang w:val="es-ES" w:eastAsia="es-ES"/>
        </w:rPr>
        <w:t>en los que expresó como acto impugnado</w:t>
      </w:r>
      <w:r w:rsidR="00F92C04" w:rsidRPr="00C55BCE">
        <w:rPr>
          <w:rFonts w:ascii="Palatino Linotype" w:eastAsia="Times New Roman" w:hAnsi="Palatino Linotype" w:cs="Arial"/>
          <w:sz w:val="24"/>
          <w:szCs w:val="24"/>
          <w:lang w:val="es-ES" w:eastAsia="es-ES"/>
        </w:rPr>
        <w:t xml:space="preserve"> y razones o motivos de inconformidad</w:t>
      </w:r>
      <w:r w:rsidR="00D41136" w:rsidRPr="00C55BCE">
        <w:rPr>
          <w:rFonts w:ascii="Palatino Linotype" w:eastAsia="Times New Roman" w:hAnsi="Palatino Linotype" w:cs="Arial"/>
          <w:sz w:val="24"/>
          <w:szCs w:val="24"/>
          <w:lang w:val="es-ES" w:eastAsia="es-ES"/>
        </w:rPr>
        <w:t>, lo siguiente:</w:t>
      </w:r>
    </w:p>
    <w:p w14:paraId="2284F75B" w14:textId="77777777" w:rsidR="000E79A6" w:rsidRPr="00C55BCE" w:rsidRDefault="000E79A6" w:rsidP="003F29E9">
      <w:pPr>
        <w:spacing w:after="0" w:line="360" w:lineRule="auto"/>
        <w:jc w:val="both"/>
        <w:rPr>
          <w:rFonts w:ascii="Palatino Linotype" w:eastAsia="Times New Roman" w:hAnsi="Palatino Linotype" w:cs="Arial"/>
          <w:sz w:val="24"/>
          <w:szCs w:val="24"/>
          <w:lang w:val="es-ES" w:eastAsia="es-ES"/>
        </w:rPr>
      </w:pPr>
    </w:p>
    <w:p w14:paraId="4BFAAE4C" w14:textId="77777777" w:rsidR="003A1B33" w:rsidRPr="00C55BCE" w:rsidRDefault="003A1B33" w:rsidP="003F29E9">
      <w:pPr>
        <w:spacing w:after="0" w:line="360" w:lineRule="auto"/>
        <w:ind w:right="51"/>
        <w:jc w:val="both"/>
        <w:rPr>
          <w:rFonts w:ascii="Palatino Linotype" w:eastAsia="Times New Roman" w:hAnsi="Palatino Linotype" w:cs="Arial"/>
          <w:b/>
          <w:sz w:val="24"/>
          <w:szCs w:val="24"/>
          <w:lang w:val="es-ES" w:eastAsia="es-ES"/>
        </w:rPr>
      </w:pPr>
      <w:r w:rsidRPr="00C55BCE">
        <w:rPr>
          <w:rFonts w:ascii="Palatino Linotype" w:eastAsia="Times New Roman" w:hAnsi="Palatino Linotype" w:cs="Arial"/>
          <w:b/>
          <w:sz w:val="24"/>
          <w:szCs w:val="24"/>
          <w:lang w:val="es-ES" w:eastAsia="es-ES"/>
        </w:rPr>
        <w:t>Acto impugnado:</w:t>
      </w:r>
    </w:p>
    <w:p w14:paraId="6AFD6D27" w14:textId="77777777" w:rsidR="003A1B33" w:rsidRPr="00C55BCE" w:rsidRDefault="003A1B33" w:rsidP="003F29E9">
      <w:pPr>
        <w:spacing w:after="0" w:line="360" w:lineRule="auto"/>
        <w:ind w:right="51"/>
        <w:jc w:val="both"/>
        <w:rPr>
          <w:rFonts w:ascii="Palatino Linotype" w:eastAsia="Times New Roman" w:hAnsi="Palatino Linotype" w:cs="Arial"/>
          <w:sz w:val="24"/>
          <w:szCs w:val="24"/>
          <w:lang w:val="es-ES" w:eastAsia="es-ES"/>
        </w:rPr>
      </w:pPr>
    </w:p>
    <w:p w14:paraId="17515F51" w14:textId="4AF88508" w:rsidR="003A1B33" w:rsidRPr="00C55BCE" w:rsidRDefault="003A1B33" w:rsidP="003F29E9">
      <w:pPr>
        <w:spacing w:after="0" w:line="240" w:lineRule="auto"/>
        <w:ind w:left="567" w:right="567"/>
        <w:jc w:val="both"/>
        <w:rPr>
          <w:rFonts w:ascii="Palatino Linotype" w:eastAsia="Times New Roman" w:hAnsi="Palatino Linotype" w:cs="Arial"/>
          <w:iCs/>
          <w:sz w:val="24"/>
          <w:szCs w:val="24"/>
          <w:lang w:val="es-ES" w:eastAsia="es-ES"/>
        </w:rPr>
      </w:pPr>
      <w:r w:rsidRPr="00C55BCE">
        <w:rPr>
          <w:rFonts w:ascii="Palatino Linotype" w:hAnsi="Palatino Linotype" w:cs="Arial"/>
          <w:i/>
          <w:szCs w:val="24"/>
        </w:rPr>
        <w:t>“</w:t>
      </w:r>
      <w:r w:rsidR="00564E2F" w:rsidRPr="00564E2F">
        <w:rPr>
          <w:rFonts w:ascii="Palatino Linotype" w:hAnsi="Palatino Linotype" w:cs="Arial"/>
          <w:i/>
          <w:szCs w:val="24"/>
        </w:rPr>
        <w:t>No entrega información</w:t>
      </w:r>
      <w:r w:rsidRPr="00C55BCE">
        <w:rPr>
          <w:rFonts w:ascii="Palatino Linotype" w:hAnsi="Palatino Linotype" w:cs="Arial"/>
          <w:i/>
          <w:szCs w:val="24"/>
        </w:rPr>
        <w:t>”</w:t>
      </w:r>
    </w:p>
    <w:p w14:paraId="27C25A81" w14:textId="230F027D" w:rsidR="003A1B33" w:rsidRPr="00C55BCE" w:rsidRDefault="003A1B33" w:rsidP="003F29E9">
      <w:pPr>
        <w:spacing w:after="0" w:line="360" w:lineRule="auto"/>
        <w:ind w:right="51"/>
        <w:jc w:val="both"/>
        <w:rPr>
          <w:rFonts w:ascii="Palatino Linotype" w:eastAsia="Times New Roman" w:hAnsi="Palatino Linotype" w:cs="Arial"/>
          <w:sz w:val="24"/>
          <w:szCs w:val="24"/>
          <w:lang w:val="es-ES" w:eastAsia="es-ES"/>
        </w:rPr>
      </w:pPr>
    </w:p>
    <w:p w14:paraId="37B887B6" w14:textId="104691B4" w:rsidR="00F92C04" w:rsidRPr="00C55BCE" w:rsidRDefault="00F92C04" w:rsidP="003F29E9">
      <w:pPr>
        <w:spacing w:after="0" w:line="360" w:lineRule="auto"/>
        <w:ind w:right="51"/>
        <w:jc w:val="both"/>
        <w:rPr>
          <w:rFonts w:ascii="Palatino Linotype" w:eastAsia="Times New Roman" w:hAnsi="Palatino Linotype" w:cs="Arial"/>
          <w:b/>
          <w:sz w:val="24"/>
          <w:szCs w:val="24"/>
          <w:lang w:val="es-ES" w:eastAsia="es-ES"/>
        </w:rPr>
      </w:pPr>
      <w:r w:rsidRPr="00C55BCE">
        <w:rPr>
          <w:rFonts w:ascii="Palatino Linotype" w:eastAsia="Times New Roman" w:hAnsi="Palatino Linotype" w:cs="Arial"/>
          <w:b/>
          <w:sz w:val="24"/>
          <w:szCs w:val="24"/>
          <w:lang w:val="es-ES" w:eastAsia="es-ES"/>
        </w:rPr>
        <w:t>Razones o motivos de inconformidad:</w:t>
      </w:r>
    </w:p>
    <w:p w14:paraId="3D3B2650" w14:textId="77777777" w:rsidR="00F92C04" w:rsidRPr="00C55BCE" w:rsidRDefault="00F92C04" w:rsidP="003F29E9">
      <w:pPr>
        <w:spacing w:after="0" w:line="360" w:lineRule="auto"/>
        <w:ind w:right="51"/>
        <w:jc w:val="both"/>
        <w:rPr>
          <w:rFonts w:ascii="Palatino Linotype" w:eastAsia="Times New Roman" w:hAnsi="Palatino Linotype" w:cs="Arial"/>
          <w:sz w:val="24"/>
          <w:szCs w:val="24"/>
          <w:lang w:val="es-ES" w:eastAsia="es-ES"/>
        </w:rPr>
      </w:pPr>
    </w:p>
    <w:p w14:paraId="213992B2" w14:textId="5D7C12FC" w:rsidR="00F92C04" w:rsidRPr="00C55BCE" w:rsidRDefault="00F92C04" w:rsidP="003F29E9">
      <w:pPr>
        <w:spacing w:after="0" w:line="240" w:lineRule="auto"/>
        <w:ind w:left="567" w:right="567"/>
        <w:jc w:val="both"/>
        <w:rPr>
          <w:rFonts w:ascii="Palatino Linotype" w:eastAsia="Times New Roman" w:hAnsi="Palatino Linotype" w:cs="Arial"/>
          <w:iCs/>
          <w:sz w:val="24"/>
          <w:szCs w:val="24"/>
          <w:lang w:val="es-ES" w:eastAsia="es-ES"/>
        </w:rPr>
      </w:pPr>
      <w:r w:rsidRPr="00C55BCE">
        <w:rPr>
          <w:rFonts w:ascii="Palatino Linotype" w:hAnsi="Palatino Linotype" w:cs="Arial"/>
          <w:i/>
          <w:szCs w:val="24"/>
        </w:rPr>
        <w:t>“</w:t>
      </w:r>
      <w:r w:rsidR="00564E2F" w:rsidRPr="00564E2F">
        <w:rPr>
          <w:rFonts w:ascii="Palatino Linotype" w:hAnsi="Palatino Linotype" w:cs="Arial"/>
          <w:i/>
          <w:szCs w:val="24"/>
        </w:rPr>
        <w:t>No entrega información</w:t>
      </w:r>
      <w:r w:rsidRPr="00C55BCE">
        <w:rPr>
          <w:rFonts w:ascii="Palatino Linotype" w:hAnsi="Palatino Linotype" w:cs="Arial"/>
          <w:i/>
          <w:szCs w:val="24"/>
        </w:rPr>
        <w:t>”</w:t>
      </w:r>
    </w:p>
    <w:p w14:paraId="6616C38E" w14:textId="608F7CF7" w:rsidR="00D41136" w:rsidRPr="00C55BCE" w:rsidRDefault="00D41136" w:rsidP="003F29E9">
      <w:pPr>
        <w:spacing w:after="0" w:line="360" w:lineRule="auto"/>
        <w:ind w:right="49"/>
        <w:jc w:val="both"/>
        <w:rPr>
          <w:rFonts w:ascii="Palatino Linotype" w:eastAsia="Times New Roman" w:hAnsi="Palatino Linotype" w:cs="Arial"/>
          <w:sz w:val="24"/>
          <w:szCs w:val="24"/>
          <w:lang w:val="es-ES_tradnl" w:eastAsia="es-ES"/>
        </w:rPr>
      </w:pPr>
      <w:r w:rsidRPr="00C55BCE">
        <w:rPr>
          <w:rFonts w:ascii="Palatino Linotype" w:hAnsi="Palatino Linotype" w:cs="Arial"/>
          <w:sz w:val="24"/>
          <w:szCs w:val="24"/>
          <w:lang w:val="es-ES"/>
        </w:rPr>
        <w:lastRenderedPageBreak/>
        <w:t xml:space="preserve">Recurso de revisión que, </w:t>
      </w:r>
      <w:r w:rsidRPr="00C55BCE">
        <w:rPr>
          <w:rFonts w:ascii="Palatino Linotype" w:eastAsia="Times New Roman" w:hAnsi="Palatino Linotype" w:cs="Arial"/>
          <w:sz w:val="24"/>
          <w:szCs w:val="24"/>
          <w:lang w:val="es-ES_tradnl" w:eastAsia="es-ES"/>
        </w:rPr>
        <w:t>se envi</w:t>
      </w:r>
      <w:r w:rsidR="003A1B33" w:rsidRPr="00C55BCE">
        <w:rPr>
          <w:rFonts w:ascii="Palatino Linotype" w:eastAsia="Times New Roman" w:hAnsi="Palatino Linotype" w:cs="Arial"/>
          <w:sz w:val="24"/>
          <w:szCs w:val="24"/>
          <w:lang w:val="es-ES_tradnl" w:eastAsia="es-ES"/>
        </w:rPr>
        <w:t xml:space="preserve">ó </w:t>
      </w:r>
      <w:r w:rsidRPr="00C55BCE">
        <w:rPr>
          <w:rFonts w:ascii="Palatino Linotype" w:eastAsia="Times New Roman" w:hAnsi="Palatino Linotype" w:cs="Arial"/>
          <w:sz w:val="24"/>
          <w:szCs w:val="24"/>
          <w:lang w:val="es-ES_tradnl" w:eastAsia="es-ES"/>
        </w:rPr>
        <w:t xml:space="preserve">electrónicamente al Instituto de </w:t>
      </w:r>
      <w:r w:rsidRPr="00C55BCE">
        <w:rPr>
          <w:rFonts w:ascii="Palatino Linotype" w:eastAsia="Arial Unicode MS" w:hAnsi="Palatino Linotype" w:cs="Arial"/>
          <w:sz w:val="24"/>
          <w:szCs w:val="24"/>
          <w:lang w:val="es-ES" w:eastAsia="es-ES"/>
        </w:rPr>
        <w:t>Transparencia</w:t>
      </w:r>
      <w:r w:rsidRPr="00C55BCE">
        <w:rPr>
          <w:rFonts w:ascii="Palatino Linotype" w:eastAsia="Times New Roman" w:hAnsi="Palatino Linotype" w:cs="Arial"/>
          <w:sz w:val="24"/>
          <w:szCs w:val="24"/>
          <w:lang w:val="es-ES_tradnl" w:eastAsia="es-ES"/>
        </w:rPr>
        <w:t xml:space="preserve">, Acceso a la Información Pública y Protección de Datos Personales del Estado de México y Municipios y con fundamento en el artículo 185 fracción I de la </w:t>
      </w:r>
      <w:r w:rsidRPr="00C55BCE">
        <w:rPr>
          <w:rFonts w:ascii="Palatino Linotype" w:eastAsia="Times New Roman" w:hAnsi="Palatino Linotype" w:cs="Times New Roman"/>
          <w:sz w:val="24"/>
          <w:szCs w:val="24"/>
          <w:lang w:val="es-ES" w:eastAsia="es-ES"/>
        </w:rPr>
        <w:t>Ley de Transparencia y Acceso a la Información Pública del Estado de México y Municipios</w:t>
      </w:r>
      <w:r w:rsidRPr="00C55BCE">
        <w:rPr>
          <w:rFonts w:ascii="Palatino Linotype" w:eastAsia="Times New Roman" w:hAnsi="Palatino Linotype" w:cs="Arial"/>
          <w:sz w:val="24"/>
          <w:szCs w:val="24"/>
          <w:lang w:val="es-ES_tradnl" w:eastAsia="es-ES"/>
        </w:rPr>
        <w:t>, se turn</w:t>
      </w:r>
      <w:r w:rsidR="003A1B33" w:rsidRPr="00C55BCE">
        <w:rPr>
          <w:rFonts w:ascii="Palatino Linotype" w:eastAsia="Times New Roman" w:hAnsi="Palatino Linotype" w:cs="Arial"/>
          <w:sz w:val="24"/>
          <w:szCs w:val="24"/>
          <w:lang w:val="es-ES_tradnl" w:eastAsia="es-ES"/>
        </w:rPr>
        <w:t xml:space="preserve">ó </w:t>
      </w:r>
      <w:r w:rsidRPr="00C55BCE">
        <w:rPr>
          <w:rFonts w:ascii="Palatino Linotype" w:eastAsia="Times New Roman" w:hAnsi="Palatino Linotype" w:cs="Arial"/>
          <w:sz w:val="24"/>
          <w:szCs w:val="24"/>
          <w:lang w:val="es-ES_tradnl" w:eastAsia="es-ES"/>
        </w:rPr>
        <w:t>a través del</w:t>
      </w:r>
      <w:r w:rsidRPr="00C55BCE">
        <w:rPr>
          <w:rFonts w:ascii="Palatino Linotype" w:eastAsia="Arial Unicode MS" w:hAnsi="Palatino Linotype" w:cs="Arial"/>
          <w:sz w:val="24"/>
          <w:szCs w:val="24"/>
          <w:lang w:val="es-ES_tradnl" w:eastAsia="es-ES"/>
        </w:rPr>
        <w:t xml:space="preserve"> </w:t>
      </w:r>
      <w:r w:rsidRPr="00C55BCE">
        <w:rPr>
          <w:rFonts w:ascii="Palatino Linotype" w:eastAsia="Arial Unicode MS" w:hAnsi="Palatino Linotype" w:cs="Arial"/>
          <w:b/>
          <w:sz w:val="24"/>
          <w:szCs w:val="24"/>
          <w:lang w:val="es-ES_tradnl" w:eastAsia="es-ES"/>
        </w:rPr>
        <w:t>SAIMEX</w:t>
      </w:r>
      <w:r w:rsidRPr="00C55BCE">
        <w:rPr>
          <w:rFonts w:ascii="Palatino Linotype" w:eastAsia="Times New Roman" w:hAnsi="Palatino Linotype" w:cs="Times New Roman"/>
          <w:sz w:val="24"/>
          <w:szCs w:val="24"/>
          <w:lang w:val="es-ES" w:eastAsia="es-ES"/>
        </w:rPr>
        <w:t xml:space="preserve"> al </w:t>
      </w:r>
      <w:r w:rsidRPr="00C55BCE">
        <w:rPr>
          <w:rFonts w:ascii="Palatino Linotype" w:eastAsia="Times New Roman" w:hAnsi="Palatino Linotype" w:cs="Arial"/>
          <w:sz w:val="24"/>
          <w:szCs w:val="24"/>
          <w:lang w:val="es-ES_tradnl" w:eastAsia="es-ES"/>
        </w:rPr>
        <w:t>Comisionado</w:t>
      </w:r>
      <w:r w:rsidR="003A1B33" w:rsidRPr="00C55BCE">
        <w:rPr>
          <w:rFonts w:ascii="Palatino Linotype" w:eastAsia="Times New Roman" w:hAnsi="Palatino Linotype" w:cs="Arial"/>
          <w:sz w:val="24"/>
          <w:szCs w:val="24"/>
          <w:lang w:val="es-ES_tradnl" w:eastAsia="es-ES"/>
        </w:rPr>
        <w:t xml:space="preserve"> Presidente </w:t>
      </w:r>
      <w:r w:rsidR="003A1B33" w:rsidRPr="00C55BCE">
        <w:rPr>
          <w:rFonts w:ascii="Palatino Linotype" w:eastAsia="Times New Roman" w:hAnsi="Palatino Linotype" w:cs="Arial"/>
          <w:b/>
          <w:sz w:val="24"/>
          <w:szCs w:val="24"/>
          <w:lang w:val="es-ES_tradnl" w:eastAsia="es-ES"/>
        </w:rPr>
        <w:t>JOSÉ MARTÍNEZ VILCHIS</w:t>
      </w:r>
      <w:r w:rsidRPr="00C55BCE">
        <w:rPr>
          <w:rFonts w:ascii="Palatino Linotype" w:eastAsia="Times New Roman" w:hAnsi="Palatino Linotype" w:cs="Arial"/>
          <w:b/>
          <w:sz w:val="24"/>
          <w:szCs w:val="24"/>
          <w:lang w:val="es-ES_tradnl" w:eastAsia="es-ES"/>
        </w:rPr>
        <w:t xml:space="preserve">, </w:t>
      </w:r>
      <w:r w:rsidRPr="00C55BCE">
        <w:rPr>
          <w:rFonts w:ascii="Palatino Linotype" w:eastAsia="Times New Roman" w:hAnsi="Palatino Linotype" w:cs="Arial"/>
          <w:sz w:val="24"/>
          <w:szCs w:val="24"/>
          <w:lang w:val="es-ES_tradnl" w:eastAsia="es-ES"/>
        </w:rPr>
        <w:t xml:space="preserve">a efecto de que decretara su admisión o </w:t>
      </w:r>
      <w:proofErr w:type="spellStart"/>
      <w:r w:rsidRPr="00C55BCE">
        <w:rPr>
          <w:rFonts w:ascii="Palatino Linotype" w:eastAsia="Times New Roman" w:hAnsi="Palatino Linotype" w:cs="Arial"/>
          <w:sz w:val="24"/>
          <w:szCs w:val="24"/>
          <w:lang w:val="es-ES_tradnl" w:eastAsia="es-ES"/>
        </w:rPr>
        <w:t>desechamiento</w:t>
      </w:r>
      <w:proofErr w:type="spellEnd"/>
      <w:r w:rsidRPr="00C55BCE">
        <w:rPr>
          <w:rFonts w:ascii="Palatino Linotype" w:eastAsia="Times New Roman" w:hAnsi="Palatino Linotype" w:cs="Arial"/>
          <w:sz w:val="24"/>
          <w:szCs w:val="24"/>
          <w:lang w:val="es-ES_tradnl" w:eastAsia="es-ES"/>
        </w:rPr>
        <w:t>.</w:t>
      </w:r>
    </w:p>
    <w:p w14:paraId="7BBA03CB" w14:textId="77777777" w:rsidR="00AF1825" w:rsidRPr="00C55BCE" w:rsidRDefault="00AF1825" w:rsidP="003F29E9">
      <w:pPr>
        <w:spacing w:after="0" w:line="360" w:lineRule="auto"/>
        <w:ind w:right="49"/>
        <w:jc w:val="both"/>
        <w:rPr>
          <w:rFonts w:ascii="Palatino Linotype" w:eastAsia="Times New Roman" w:hAnsi="Palatino Linotype" w:cs="Arial"/>
          <w:sz w:val="24"/>
          <w:szCs w:val="24"/>
          <w:lang w:val="es-ES_tradnl" w:eastAsia="es-ES"/>
        </w:rPr>
      </w:pPr>
    </w:p>
    <w:p w14:paraId="1258FD60" w14:textId="3BAD6015" w:rsidR="000E48BC" w:rsidRPr="00C55BCE" w:rsidRDefault="000E79A6" w:rsidP="003F29E9">
      <w:pPr>
        <w:spacing w:after="0" w:line="360" w:lineRule="auto"/>
        <w:ind w:right="49"/>
        <w:jc w:val="both"/>
        <w:rPr>
          <w:rFonts w:ascii="Palatino Linotype" w:eastAsia="Times New Roman" w:hAnsi="Palatino Linotype" w:cs="Arial"/>
          <w:sz w:val="24"/>
          <w:szCs w:val="24"/>
          <w:lang w:val="es-ES" w:eastAsia="es-ES"/>
        </w:rPr>
      </w:pPr>
      <w:r w:rsidRPr="00C55BCE">
        <w:rPr>
          <w:rFonts w:ascii="Palatino Linotype" w:eastAsia="Times New Roman" w:hAnsi="Palatino Linotype" w:cs="Arial"/>
          <w:b/>
          <w:sz w:val="28"/>
          <w:szCs w:val="28"/>
          <w:lang w:val="es-ES_tradnl" w:eastAsia="es-ES"/>
        </w:rPr>
        <w:t>QUINTO</w:t>
      </w:r>
      <w:r w:rsidR="000E48BC" w:rsidRPr="00C55BCE">
        <w:rPr>
          <w:rFonts w:ascii="Palatino Linotype" w:eastAsia="Times New Roman" w:hAnsi="Palatino Linotype" w:cs="Arial"/>
          <w:b/>
          <w:sz w:val="28"/>
          <w:szCs w:val="28"/>
          <w:lang w:val="es-ES_tradnl" w:eastAsia="es-ES"/>
        </w:rPr>
        <w:t xml:space="preserve">. </w:t>
      </w:r>
      <w:r w:rsidR="000E48BC" w:rsidRPr="00C55BCE">
        <w:rPr>
          <w:rFonts w:ascii="Palatino Linotype" w:eastAsia="Times New Roman" w:hAnsi="Palatino Linotype" w:cs="Arial"/>
          <w:sz w:val="24"/>
          <w:szCs w:val="24"/>
          <w:lang w:val="es-ES_tradnl" w:eastAsia="es-ES"/>
        </w:rPr>
        <w:t>E</w:t>
      </w:r>
      <w:r w:rsidR="000E48BC" w:rsidRPr="00C55BCE">
        <w:rPr>
          <w:rFonts w:ascii="Palatino Linotype" w:eastAsia="Times New Roman" w:hAnsi="Palatino Linotype" w:cs="Arial"/>
          <w:sz w:val="24"/>
          <w:szCs w:val="24"/>
          <w:lang w:val="es-ES" w:eastAsia="es-ES"/>
        </w:rPr>
        <w:t>n fecha</w:t>
      </w:r>
      <w:r w:rsidR="004B6CF3" w:rsidRPr="00C55BCE">
        <w:rPr>
          <w:rFonts w:ascii="Palatino Linotype" w:eastAsia="Times New Roman" w:hAnsi="Palatino Linotype" w:cs="Arial"/>
          <w:sz w:val="24"/>
          <w:szCs w:val="24"/>
          <w:lang w:val="es-ES" w:eastAsia="es-ES"/>
        </w:rPr>
        <w:t xml:space="preserve"> </w:t>
      </w:r>
      <w:r w:rsidR="00564E2F">
        <w:rPr>
          <w:rFonts w:ascii="Palatino Linotype" w:eastAsia="Times New Roman" w:hAnsi="Palatino Linotype" w:cs="Arial"/>
          <w:sz w:val="24"/>
          <w:szCs w:val="24"/>
          <w:lang w:val="es-ES" w:eastAsia="es-ES"/>
        </w:rPr>
        <w:t>veintiocho de enero de dos mil veinticinco</w:t>
      </w:r>
      <w:r w:rsidR="000E48BC" w:rsidRPr="00C55BCE">
        <w:rPr>
          <w:rFonts w:ascii="Palatino Linotype" w:eastAsia="Times New Roman" w:hAnsi="Palatino Linotype" w:cs="Arial"/>
          <w:sz w:val="24"/>
          <w:szCs w:val="24"/>
          <w:lang w:val="es-ES" w:eastAsia="es-ES"/>
        </w:rPr>
        <w:t>, atento</w:t>
      </w:r>
      <w:r w:rsidR="00A83393" w:rsidRPr="00C55BCE">
        <w:rPr>
          <w:rFonts w:ascii="Palatino Linotype" w:eastAsia="Times New Roman" w:hAnsi="Palatino Linotype" w:cs="Arial"/>
          <w:sz w:val="24"/>
          <w:szCs w:val="24"/>
          <w:lang w:val="es-ES" w:eastAsia="es-ES"/>
        </w:rPr>
        <w:t>s</w:t>
      </w:r>
      <w:r w:rsidR="000E48BC" w:rsidRPr="00C55BCE">
        <w:rPr>
          <w:rFonts w:ascii="Palatino Linotype" w:eastAsia="Times New Roman" w:hAnsi="Palatino Linotype" w:cs="Arial"/>
          <w:sz w:val="24"/>
          <w:szCs w:val="24"/>
          <w:lang w:val="es-ES" w:eastAsia="es-ES"/>
        </w:rPr>
        <w:t xml:space="preserve"> a lo dispuesto en el </w:t>
      </w:r>
      <w:r w:rsidR="000E48BC" w:rsidRPr="00C55BCE">
        <w:rPr>
          <w:rFonts w:ascii="Palatino Linotype" w:eastAsia="Times New Roman" w:hAnsi="Palatino Linotype" w:cs="Arial"/>
          <w:sz w:val="24"/>
          <w:szCs w:val="24"/>
          <w:lang w:val="es-ES_tradnl" w:eastAsia="es-ES"/>
        </w:rPr>
        <w:t>artículo</w:t>
      </w:r>
      <w:r w:rsidR="000E48BC" w:rsidRPr="00C55BCE">
        <w:rPr>
          <w:rFonts w:ascii="Palatino Linotype" w:eastAsia="Times New Roman" w:hAnsi="Palatino Linotype" w:cs="Arial"/>
          <w:sz w:val="24"/>
          <w:szCs w:val="24"/>
          <w:lang w:val="es-ES" w:eastAsia="es-ES"/>
        </w:rPr>
        <w:t xml:space="preserve"> 185 fracciones I, II y IV </w:t>
      </w:r>
      <w:r w:rsidR="000E48BC" w:rsidRPr="00C55BCE">
        <w:rPr>
          <w:rFonts w:ascii="Palatino Linotype" w:eastAsia="Times New Roman" w:hAnsi="Palatino Linotype" w:cs="Arial"/>
          <w:sz w:val="24"/>
          <w:szCs w:val="24"/>
          <w:lang w:val="es-ES_tradnl" w:eastAsia="es-ES"/>
        </w:rPr>
        <w:t xml:space="preserve">de la </w:t>
      </w:r>
      <w:r w:rsidR="000E48BC" w:rsidRPr="00C55BCE">
        <w:rPr>
          <w:rFonts w:ascii="Palatino Linotype" w:eastAsia="Times New Roman" w:hAnsi="Palatino Linotype" w:cs="Times New Roman"/>
          <w:sz w:val="24"/>
          <w:szCs w:val="24"/>
          <w:lang w:val="es-ES" w:eastAsia="es-ES"/>
        </w:rPr>
        <w:t>Ley de Transparencia y Acceso a la Información Pública del Estado de México y Municipios, se a</w:t>
      </w:r>
      <w:r w:rsidR="000E48BC" w:rsidRPr="00C55BCE">
        <w:rPr>
          <w:rFonts w:ascii="Palatino Linotype" w:eastAsia="Times New Roman" w:hAnsi="Palatino Linotype" w:cs="Arial"/>
          <w:sz w:val="24"/>
          <w:szCs w:val="24"/>
          <w:lang w:val="es-ES" w:eastAsia="es-ES"/>
        </w:rPr>
        <w:t>cordó la admisión a trámite del referido recurso de revisión, así como la integración del expediente respectivo, que se pus</w:t>
      </w:r>
      <w:r w:rsidR="00132F30" w:rsidRPr="00C55BCE">
        <w:rPr>
          <w:rFonts w:ascii="Palatino Linotype" w:eastAsia="Times New Roman" w:hAnsi="Palatino Linotype" w:cs="Arial"/>
          <w:sz w:val="24"/>
          <w:szCs w:val="24"/>
          <w:lang w:val="es-ES" w:eastAsia="es-ES"/>
        </w:rPr>
        <w:t xml:space="preserve">o </w:t>
      </w:r>
      <w:r w:rsidR="000E48BC" w:rsidRPr="00C55BCE">
        <w:rPr>
          <w:rFonts w:ascii="Palatino Linotype" w:eastAsia="Times New Roman" w:hAnsi="Palatino Linotype" w:cs="Arial"/>
          <w:sz w:val="24"/>
          <w:szCs w:val="24"/>
          <w:lang w:val="es-ES" w:eastAsia="es-ES"/>
        </w:rPr>
        <w:t>a disposición de las partes, para que en un plazo máximo de siete días hábiles, realizarán manifestaciones y ofrecieran las pruebas y alegatos que a su derecho conviniera o exhibieran el informe justificado, según fuera el caso.</w:t>
      </w:r>
    </w:p>
    <w:p w14:paraId="7AFCF6BB" w14:textId="77777777" w:rsidR="00D41136" w:rsidRPr="00C55BCE" w:rsidRDefault="00D41136" w:rsidP="003F29E9">
      <w:pPr>
        <w:spacing w:after="0" w:line="360" w:lineRule="auto"/>
        <w:ind w:right="49"/>
        <w:jc w:val="both"/>
        <w:rPr>
          <w:rFonts w:ascii="Palatino Linotype" w:eastAsia="Times New Roman" w:hAnsi="Palatino Linotype" w:cs="Arial"/>
          <w:sz w:val="24"/>
          <w:szCs w:val="24"/>
          <w:lang w:val="es-ES" w:eastAsia="es-ES"/>
        </w:rPr>
      </w:pPr>
    </w:p>
    <w:p w14:paraId="259ABF7F" w14:textId="60D58C3E" w:rsidR="00FF4470" w:rsidRPr="00FF4470" w:rsidRDefault="000E79A6" w:rsidP="003F29E9">
      <w:pPr>
        <w:spacing w:after="0" w:line="360" w:lineRule="auto"/>
        <w:jc w:val="both"/>
        <w:rPr>
          <w:rFonts w:ascii="Palatino Linotype" w:hAnsi="Palatino Linotype" w:cs="Arial"/>
          <w:color w:val="FF0000"/>
          <w:sz w:val="24"/>
          <w:szCs w:val="24"/>
        </w:rPr>
      </w:pPr>
      <w:r w:rsidRPr="00C55BCE">
        <w:rPr>
          <w:rFonts w:ascii="Palatino Linotype" w:hAnsi="Palatino Linotype" w:cs="Arial"/>
          <w:b/>
          <w:sz w:val="28"/>
          <w:szCs w:val="28"/>
        </w:rPr>
        <w:t>SEXTO</w:t>
      </w:r>
      <w:r w:rsidR="000E48BC" w:rsidRPr="00C55BCE">
        <w:rPr>
          <w:rFonts w:ascii="Palatino Linotype" w:hAnsi="Palatino Linotype" w:cs="Arial"/>
          <w:b/>
          <w:sz w:val="28"/>
          <w:szCs w:val="28"/>
        </w:rPr>
        <w:t xml:space="preserve">. </w:t>
      </w:r>
      <w:r w:rsidR="00132F30" w:rsidRPr="00FF4470">
        <w:rPr>
          <w:rFonts w:ascii="Palatino Linotype" w:hAnsi="Palatino Linotype" w:cs="Arial"/>
          <w:sz w:val="24"/>
          <w:szCs w:val="24"/>
        </w:rPr>
        <w:t>Una vez abierta la etapa de instrucción, se advierte que</w:t>
      </w:r>
      <w:r w:rsidRPr="00FF4470">
        <w:rPr>
          <w:rFonts w:ascii="Palatino Linotype" w:hAnsi="Palatino Linotype" w:cs="Arial"/>
          <w:sz w:val="24"/>
          <w:szCs w:val="24"/>
        </w:rPr>
        <w:t xml:space="preserve"> </w:t>
      </w:r>
      <w:r w:rsidR="00FF4470" w:rsidRPr="00FF4470">
        <w:rPr>
          <w:rFonts w:ascii="Palatino Linotype" w:hAnsi="Palatino Linotype" w:cs="Arial"/>
          <w:b/>
          <w:bCs/>
          <w:sz w:val="24"/>
          <w:szCs w:val="24"/>
        </w:rPr>
        <w:t xml:space="preserve">El Sujeto Obligado </w:t>
      </w:r>
      <w:r w:rsidR="00FF4470" w:rsidRPr="00FF4470">
        <w:rPr>
          <w:rFonts w:ascii="Palatino Linotype" w:hAnsi="Palatino Linotype" w:cs="Arial"/>
          <w:sz w:val="24"/>
          <w:szCs w:val="24"/>
        </w:rPr>
        <w:t xml:space="preserve">rindió su informe justificado en fecha </w:t>
      </w:r>
      <w:r w:rsidR="00FF4470">
        <w:rPr>
          <w:rFonts w:ascii="Palatino Linotype" w:hAnsi="Palatino Linotype" w:cs="Arial"/>
          <w:b/>
          <w:bCs/>
          <w:sz w:val="24"/>
          <w:szCs w:val="24"/>
        </w:rPr>
        <w:t xml:space="preserve">treinta de enero de dos mil veinticinco, </w:t>
      </w:r>
      <w:r w:rsidR="00FF4470">
        <w:rPr>
          <w:rFonts w:ascii="Palatino Linotype" w:hAnsi="Palatino Linotype" w:cs="Arial"/>
          <w:sz w:val="24"/>
          <w:szCs w:val="24"/>
        </w:rPr>
        <w:t xml:space="preserve">mismo que no fue puesto a la vista al reflejar datos personales. </w:t>
      </w:r>
    </w:p>
    <w:p w14:paraId="725D79CA" w14:textId="77777777" w:rsidR="00FF4470" w:rsidRDefault="00FF4470" w:rsidP="003F29E9">
      <w:pPr>
        <w:spacing w:after="0" w:line="360" w:lineRule="auto"/>
        <w:jc w:val="both"/>
        <w:rPr>
          <w:rFonts w:ascii="Palatino Linotype" w:hAnsi="Palatino Linotype" w:cs="Arial"/>
          <w:color w:val="FF0000"/>
          <w:sz w:val="24"/>
          <w:szCs w:val="24"/>
        </w:rPr>
      </w:pPr>
    </w:p>
    <w:p w14:paraId="3C07F7FF" w14:textId="3C2757D4" w:rsidR="00F12110" w:rsidRPr="00C55BCE" w:rsidRDefault="00E64173" w:rsidP="003F29E9">
      <w:pPr>
        <w:spacing w:after="0" w:line="360" w:lineRule="auto"/>
        <w:ind w:right="49"/>
        <w:jc w:val="both"/>
        <w:rPr>
          <w:rFonts w:ascii="Palatino Linotype" w:eastAsia="Times New Roman" w:hAnsi="Palatino Linotype" w:cs="Arial"/>
          <w:sz w:val="24"/>
          <w:szCs w:val="24"/>
          <w:lang w:val="es-ES" w:eastAsia="es-ES"/>
        </w:rPr>
      </w:pPr>
      <w:r w:rsidRPr="00C55BCE">
        <w:rPr>
          <w:rFonts w:ascii="Palatino Linotype" w:eastAsia="Times New Roman" w:hAnsi="Palatino Linotype" w:cs="Arial"/>
          <w:sz w:val="24"/>
          <w:szCs w:val="24"/>
          <w:lang w:val="es-ES" w:eastAsia="es-ES"/>
        </w:rPr>
        <w:t>Por lo que, una v</w:t>
      </w:r>
      <w:r w:rsidR="00F12110" w:rsidRPr="00C55BCE">
        <w:rPr>
          <w:rFonts w:ascii="Palatino Linotype" w:eastAsia="Times New Roman" w:hAnsi="Palatino Linotype" w:cs="Arial"/>
          <w:sz w:val="24"/>
          <w:szCs w:val="24"/>
          <w:lang w:val="es-ES" w:eastAsia="es-ES"/>
        </w:rPr>
        <w:t xml:space="preserve">ez transcurrido </w:t>
      </w:r>
      <w:r w:rsidRPr="00C55BCE">
        <w:rPr>
          <w:rFonts w:ascii="Palatino Linotype" w:eastAsia="Times New Roman" w:hAnsi="Palatino Linotype" w:cs="Arial"/>
          <w:sz w:val="24"/>
          <w:szCs w:val="24"/>
          <w:lang w:val="es-ES" w:eastAsia="es-ES"/>
        </w:rPr>
        <w:t>e</w:t>
      </w:r>
      <w:r w:rsidR="00F12110" w:rsidRPr="00C55BCE">
        <w:rPr>
          <w:rFonts w:ascii="Palatino Linotype" w:eastAsia="Times New Roman" w:hAnsi="Palatino Linotype" w:cs="Arial"/>
          <w:sz w:val="24"/>
          <w:szCs w:val="24"/>
          <w:lang w:val="es-ES" w:eastAsia="es-ES"/>
        </w:rPr>
        <w:t xml:space="preserve">l periodo otorgado a las partes de siete días hábiles para realizar sus manifestaciones en el acuerdo de admisión, y no habiendo prueba pendiente por desahogar, ni que documentos que integrar al expediente electrónico, se decretó el cierre de instrucción en fecha </w:t>
      </w:r>
      <w:r w:rsidR="00FF4470">
        <w:rPr>
          <w:rFonts w:ascii="Palatino Linotype" w:eastAsia="Times New Roman" w:hAnsi="Palatino Linotype" w:cs="Arial"/>
          <w:sz w:val="24"/>
          <w:szCs w:val="24"/>
          <w:lang w:val="es-ES" w:eastAsia="es-ES"/>
        </w:rPr>
        <w:t>doce</w:t>
      </w:r>
      <w:r w:rsidR="00564E2F">
        <w:rPr>
          <w:rFonts w:ascii="Palatino Linotype" w:eastAsia="Times New Roman" w:hAnsi="Palatino Linotype" w:cs="Arial"/>
          <w:sz w:val="24"/>
          <w:szCs w:val="24"/>
          <w:lang w:val="es-ES" w:eastAsia="es-ES"/>
        </w:rPr>
        <w:t xml:space="preserve"> de febrero </w:t>
      </w:r>
      <w:r w:rsidR="00F12110" w:rsidRPr="00C55BCE">
        <w:rPr>
          <w:rFonts w:ascii="Palatino Linotype" w:eastAsia="Times New Roman" w:hAnsi="Palatino Linotype" w:cs="Arial"/>
          <w:sz w:val="24"/>
          <w:szCs w:val="24"/>
          <w:lang w:val="es-ES" w:eastAsia="es-ES"/>
        </w:rPr>
        <w:t>de dos mil veintic</w:t>
      </w:r>
      <w:r w:rsidR="00564E2F">
        <w:rPr>
          <w:rFonts w:ascii="Palatino Linotype" w:eastAsia="Times New Roman" w:hAnsi="Palatino Linotype" w:cs="Arial"/>
          <w:sz w:val="24"/>
          <w:szCs w:val="24"/>
          <w:lang w:val="es-ES" w:eastAsia="es-ES"/>
        </w:rPr>
        <w:t>inco</w:t>
      </w:r>
      <w:r w:rsidR="00F12110" w:rsidRPr="00C55BCE">
        <w:rPr>
          <w:rFonts w:ascii="Palatino Linotype" w:eastAsia="Times New Roman" w:hAnsi="Palatino Linotype" w:cs="Arial"/>
          <w:sz w:val="24"/>
          <w:szCs w:val="24"/>
          <w:lang w:val="es-ES" w:eastAsia="es-ES"/>
        </w:rPr>
        <w:t xml:space="preserve">, en términos del artículo 185 fracción VI de la Ley de Transparencia y Acceso a la </w:t>
      </w:r>
      <w:r w:rsidR="00F12110" w:rsidRPr="00C55BCE">
        <w:rPr>
          <w:rFonts w:ascii="Palatino Linotype" w:eastAsia="Times New Roman" w:hAnsi="Palatino Linotype" w:cs="Arial"/>
          <w:sz w:val="24"/>
          <w:szCs w:val="24"/>
          <w:lang w:val="es-ES" w:eastAsia="es-ES"/>
        </w:rPr>
        <w:lastRenderedPageBreak/>
        <w:t>Información Pública del Estado de México y Municipios, ordenándose turnar los expedientes a la resolución que en derecho proceda.</w:t>
      </w:r>
    </w:p>
    <w:p w14:paraId="4E03FA28" w14:textId="77777777" w:rsidR="00DC4AE1" w:rsidRPr="00C55BCE" w:rsidRDefault="00DC4AE1" w:rsidP="003F29E9">
      <w:pPr>
        <w:spacing w:after="0" w:line="360" w:lineRule="auto"/>
        <w:ind w:right="49"/>
        <w:jc w:val="both"/>
        <w:rPr>
          <w:rFonts w:ascii="Palatino Linotype" w:eastAsia="Times New Roman" w:hAnsi="Palatino Linotype" w:cs="Arial"/>
          <w:sz w:val="24"/>
          <w:szCs w:val="24"/>
          <w:lang w:val="es-ES" w:eastAsia="es-ES"/>
        </w:rPr>
      </w:pPr>
    </w:p>
    <w:p w14:paraId="00B577FB" w14:textId="77777777" w:rsidR="000E48BC" w:rsidRPr="00C55BCE" w:rsidRDefault="000E48BC" w:rsidP="003F29E9">
      <w:pPr>
        <w:spacing w:after="0" w:line="360" w:lineRule="auto"/>
        <w:jc w:val="center"/>
        <w:rPr>
          <w:rFonts w:ascii="Palatino Linotype" w:hAnsi="Palatino Linotype" w:cs="Arial"/>
          <w:sz w:val="24"/>
          <w:szCs w:val="24"/>
        </w:rPr>
      </w:pPr>
      <w:r w:rsidRPr="00C55BCE">
        <w:rPr>
          <w:rFonts w:ascii="Palatino Linotype" w:hAnsi="Palatino Linotype" w:cs="Arial"/>
          <w:b/>
          <w:sz w:val="28"/>
          <w:szCs w:val="24"/>
        </w:rPr>
        <w:t xml:space="preserve">C O N S I D E R A N D O </w:t>
      </w:r>
    </w:p>
    <w:p w14:paraId="4CC885F7" w14:textId="77777777" w:rsidR="000E48BC" w:rsidRPr="00C55BCE" w:rsidRDefault="000E48BC" w:rsidP="003F29E9">
      <w:pPr>
        <w:spacing w:after="0" w:line="360" w:lineRule="auto"/>
        <w:jc w:val="center"/>
        <w:rPr>
          <w:rFonts w:ascii="Palatino Linotype" w:hAnsi="Palatino Linotype" w:cs="Arial"/>
          <w:sz w:val="24"/>
          <w:szCs w:val="24"/>
        </w:rPr>
      </w:pPr>
    </w:p>
    <w:p w14:paraId="43C82DE5" w14:textId="77777777" w:rsidR="000E48BC" w:rsidRDefault="000E48BC" w:rsidP="003F29E9">
      <w:pPr>
        <w:spacing w:after="0" w:line="360" w:lineRule="auto"/>
        <w:jc w:val="both"/>
        <w:rPr>
          <w:rFonts w:ascii="Palatino Linotype" w:hAnsi="Palatino Linotype" w:cs="Arial"/>
          <w:sz w:val="26"/>
          <w:szCs w:val="26"/>
        </w:rPr>
      </w:pPr>
      <w:r w:rsidRPr="00C55BCE">
        <w:rPr>
          <w:rFonts w:ascii="Palatino Linotype" w:hAnsi="Palatino Linotype" w:cs="Arial"/>
          <w:b/>
          <w:sz w:val="28"/>
          <w:szCs w:val="28"/>
        </w:rPr>
        <w:t xml:space="preserve">PRIMERO. </w:t>
      </w:r>
      <w:r w:rsidRPr="00C55BCE">
        <w:rPr>
          <w:rFonts w:ascii="Palatino Linotype" w:hAnsi="Palatino Linotype" w:cs="Arial"/>
          <w:b/>
          <w:sz w:val="26"/>
          <w:szCs w:val="26"/>
        </w:rPr>
        <w:t>De la competencia</w:t>
      </w:r>
      <w:r w:rsidRPr="00C55BCE">
        <w:rPr>
          <w:rFonts w:ascii="Palatino Linotype" w:hAnsi="Palatino Linotype" w:cs="Arial"/>
          <w:sz w:val="26"/>
          <w:szCs w:val="26"/>
        </w:rPr>
        <w:t>.</w:t>
      </w:r>
    </w:p>
    <w:p w14:paraId="4F967416" w14:textId="77777777" w:rsidR="00EB4311" w:rsidRPr="00FF6840" w:rsidRDefault="00EB4311" w:rsidP="00EB4311">
      <w:pPr>
        <w:spacing w:before="240" w:line="360" w:lineRule="auto"/>
        <w:jc w:val="both"/>
        <w:rPr>
          <w:rFonts w:ascii="Palatino Linotype" w:eastAsia="Calibri" w:hAnsi="Palatino Linotype" w:cs="Arial"/>
          <w:bCs/>
          <w:color w:val="000000" w:themeColor="text1"/>
          <w:sz w:val="24"/>
          <w:szCs w:val="24"/>
        </w:rPr>
      </w:pPr>
      <w:r w:rsidRPr="00F82E1E">
        <w:rPr>
          <w:rFonts w:ascii="Palatino Linotype" w:eastAsia="Calibri" w:hAnsi="Palatino Linotype" w:cs="Arial"/>
          <w:bCs/>
          <w:color w:val="000000" w:themeColor="text1"/>
          <w:sz w:val="24"/>
          <w:szCs w:val="24"/>
        </w:rPr>
        <w:t xml:space="preserve">Este Instituto de Transparencia, Acceso a la Información Pública y Protección de Datos Personales del Estado de México y Municipios, es competente para conocer y resolver los presentes recursos de revisión interpuestos por </w:t>
      </w:r>
      <w:r>
        <w:rPr>
          <w:rFonts w:ascii="Palatino Linotype" w:eastAsia="Calibri" w:hAnsi="Palatino Linotype" w:cs="Arial"/>
          <w:bCs/>
          <w:color w:val="000000" w:themeColor="text1"/>
          <w:sz w:val="24"/>
          <w:szCs w:val="24"/>
        </w:rPr>
        <w:t>la</w:t>
      </w:r>
      <w:r w:rsidRPr="00F82E1E">
        <w:rPr>
          <w:rFonts w:ascii="Palatino Linotype" w:eastAsia="Calibri" w:hAnsi="Palatino Linotype" w:cs="Arial"/>
          <w:bCs/>
          <w:color w:val="000000" w:themeColor="text1"/>
          <w:sz w:val="24"/>
          <w:szCs w:val="24"/>
        </w:rPr>
        <w:t xml:space="preserve"> ahora Recurrente, conforme a lo dispuesto en los artículos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XXIII, y 11 del Reglamento Interior del Instituto de Transparencia, Acceso a la Información Pública y Protección de Datos Personales del Estado de México y Municipios.</w:t>
      </w:r>
      <w:r>
        <w:rPr>
          <w:rFonts w:ascii="Palatino Linotype" w:eastAsia="Calibri" w:hAnsi="Palatino Linotype" w:cs="Arial"/>
          <w:bCs/>
          <w:color w:val="000000" w:themeColor="text1"/>
          <w:sz w:val="24"/>
          <w:szCs w:val="24"/>
        </w:rPr>
        <w:t xml:space="preserve"> </w:t>
      </w:r>
    </w:p>
    <w:p w14:paraId="59F04556" w14:textId="77777777" w:rsidR="00EB4311" w:rsidRDefault="00EB4311" w:rsidP="00EB4311">
      <w:pPr>
        <w:pStyle w:val="Prrafodelista"/>
        <w:autoSpaceDE w:val="0"/>
        <w:autoSpaceDN w:val="0"/>
        <w:adjustRightInd w:val="0"/>
        <w:spacing w:before="240" w:after="160" w:line="360" w:lineRule="auto"/>
        <w:ind w:left="0"/>
        <w:jc w:val="both"/>
        <w:rPr>
          <w:rFonts w:ascii="Palatino Linotype" w:hAnsi="Palatino Linotype" w:cs="Arial"/>
          <w:b/>
          <w:sz w:val="28"/>
        </w:rPr>
      </w:pPr>
    </w:p>
    <w:p w14:paraId="71A0C9CF" w14:textId="77777777" w:rsidR="00EB4311" w:rsidRDefault="00EB4311" w:rsidP="00EB4311">
      <w:pPr>
        <w:pStyle w:val="Prrafodelista"/>
        <w:autoSpaceDE w:val="0"/>
        <w:autoSpaceDN w:val="0"/>
        <w:adjustRightInd w:val="0"/>
        <w:spacing w:before="240" w:after="160" w:line="360" w:lineRule="auto"/>
        <w:ind w:left="0"/>
        <w:jc w:val="both"/>
        <w:rPr>
          <w:rFonts w:ascii="Palatino Linotype" w:hAnsi="Palatino Linotype" w:cs="Arial"/>
          <w:b/>
        </w:rPr>
      </w:pPr>
      <w:r w:rsidRPr="00C43323">
        <w:rPr>
          <w:rFonts w:ascii="Palatino Linotype" w:hAnsi="Palatino Linotype" w:cs="Arial"/>
          <w:b/>
          <w:sz w:val="28"/>
        </w:rPr>
        <w:t>SEGUNDO</w:t>
      </w:r>
      <w:r w:rsidRPr="00D24A52">
        <w:rPr>
          <w:rFonts w:ascii="Palatino Linotype" w:hAnsi="Palatino Linotype" w:cs="Arial"/>
          <w:b/>
        </w:rPr>
        <w:t xml:space="preserve">. </w:t>
      </w:r>
      <w:r w:rsidRPr="0087163A">
        <w:rPr>
          <w:rFonts w:ascii="Palatino Linotype" w:hAnsi="Palatino Linotype" w:cs="Arial"/>
          <w:b/>
          <w:sz w:val="28"/>
          <w:szCs w:val="28"/>
        </w:rPr>
        <w:t>Sobre los alcances del recurso de revisión.</w:t>
      </w:r>
      <w:r>
        <w:rPr>
          <w:rFonts w:ascii="Palatino Linotype" w:hAnsi="Palatino Linotype" w:cs="Arial"/>
          <w:b/>
        </w:rPr>
        <w:t xml:space="preserve"> </w:t>
      </w:r>
    </w:p>
    <w:p w14:paraId="406AF4AC" w14:textId="77777777" w:rsidR="00EB4311" w:rsidRDefault="00EB4311" w:rsidP="00EB4311">
      <w:pPr>
        <w:pStyle w:val="Prrafodelista"/>
        <w:autoSpaceDE w:val="0"/>
        <w:autoSpaceDN w:val="0"/>
        <w:adjustRightInd w:val="0"/>
        <w:spacing w:before="240" w:after="160" w:line="360" w:lineRule="auto"/>
        <w:ind w:left="0"/>
        <w:jc w:val="both"/>
        <w:rPr>
          <w:rFonts w:ascii="Palatino Linotype" w:hAnsi="Palatino Linotype" w:cs="Arial"/>
        </w:rPr>
      </w:pPr>
      <w:r>
        <w:rPr>
          <w:rFonts w:ascii="Palatino Linotype" w:hAnsi="Palatino Linotype" w:cs="Arial"/>
        </w:rPr>
        <w:t xml:space="preserve">Derivado de la impugnación realizada, es preciso e importante señalar que el recurso de revisión inmerso en la Ley de Transparencia vigente en la entidad, </w:t>
      </w:r>
      <w:r w:rsidRPr="00B10F60">
        <w:rPr>
          <w:rFonts w:ascii="Palatino Linotype" w:hAnsi="Palatino Linotype" w:cs="Arial"/>
        </w:rPr>
        <w:t xml:space="preserve">tiene el fin y alcance que señalan los numerales 176, 179, 181 párrafo cuarto, 194 y 195 y demás </w:t>
      </w:r>
      <w:r w:rsidRPr="00B10F60">
        <w:rPr>
          <w:rFonts w:ascii="Palatino Linotype" w:hAnsi="Palatino Linotype" w:cs="Arial"/>
        </w:rPr>
        <w:lastRenderedPageBreak/>
        <w:t>aplicables de la Ley de Transparencia y Acceso a la Información Pública del Estado</w:t>
      </w:r>
      <w:r>
        <w:rPr>
          <w:rFonts w:ascii="Palatino Linotype" w:hAnsi="Palatino Linotype" w:cs="Arial"/>
        </w:rPr>
        <w:t xml:space="preserve"> de México y Municipios vigente, el cual </w:t>
      </w:r>
      <w:r w:rsidRPr="00B10F60">
        <w:rPr>
          <w:rFonts w:ascii="Palatino Linotype" w:hAnsi="Palatino Linotype" w:cs="Arial"/>
        </w:rPr>
        <w:t xml:space="preserve">será analizado conforme a </w:t>
      </w:r>
      <w:r>
        <w:rPr>
          <w:rFonts w:ascii="Palatino Linotype" w:hAnsi="Palatino Linotype" w:cs="Arial"/>
        </w:rPr>
        <w:t xml:space="preserve">las actuaciones que obren en el expediente electrónico, con la finalidad de </w:t>
      </w:r>
      <w:r w:rsidRPr="00B10F60">
        <w:rPr>
          <w:rFonts w:ascii="Palatino Linotype" w:hAnsi="Palatino Linotype" w:cs="Arial"/>
        </w:rPr>
        <w:t>repara</w:t>
      </w:r>
      <w:r>
        <w:rPr>
          <w:rFonts w:ascii="Palatino Linotype" w:hAnsi="Palatino Linotype" w:cs="Arial"/>
        </w:rPr>
        <w:t>r</w:t>
      </w:r>
      <w:r w:rsidRPr="00B10F60">
        <w:rPr>
          <w:rFonts w:ascii="Palatino Linotype" w:hAnsi="Palatino Linotype" w:cs="Arial"/>
        </w:rPr>
        <w:t xml:space="preserve"> cualquier posible afectación al derecho de acceso a la información pública</w:t>
      </w:r>
      <w:r>
        <w:rPr>
          <w:rFonts w:ascii="Palatino Linotype" w:hAnsi="Palatino Linotype" w:cs="Arial"/>
        </w:rPr>
        <w:t xml:space="preserve"> y</w:t>
      </w:r>
      <w:r w:rsidRPr="00B10F60">
        <w:rPr>
          <w:rFonts w:ascii="Palatino Linotype" w:hAnsi="Palatino Linotype" w:cs="Arial"/>
        </w:rPr>
        <w:t xml:space="preserve"> garantizando el principio rector de máxima publicidad.</w:t>
      </w:r>
    </w:p>
    <w:p w14:paraId="623948AB" w14:textId="77777777" w:rsidR="00EB4311" w:rsidRDefault="00EB4311" w:rsidP="00EB4311">
      <w:pPr>
        <w:pStyle w:val="Prrafodelista"/>
        <w:autoSpaceDE w:val="0"/>
        <w:autoSpaceDN w:val="0"/>
        <w:adjustRightInd w:val="0"/>
        <w:spacing w:before="240" w:after="160" w:line="360" w:lineRule="auto"/>
        <w:ind w:left="0"/>
        <w:jc w:val="both"/>
        <w:rPr>
          <w:rFonts w:ascii="Palatino Linotype" w:hAnsi="Palatino Linotype" w:cs="Arial"/>
        </w:rPr>
      </w:pPr>
    </w:p>
    <w:p w14:paraId="4AA5AE53" w14:textId="77777777" w:rsidR="00EB4311" w:rsidRPr="00EB4311" w:rsidRDefault="00EB4311" w:rsidP="00EB4311">
      <w:pPr>
        <w:tabs>
          <w:tab w:val="left" w:pos="709"/>
        </w:tabs>
        <w:spacing w:before="240" w:line="360" w:lineRule="auto"/>
        <w:ind w:right="51"/>
        <w:jc w:val="both"/>
        <w:rPr>
          <w:rFonts w:ascii="Palatino Linotype" w:hAnsi="Palatino Linotype"/>
          <w:b/>
          <w:sz w:val="28"/>
          <w:szCs w:val="28"/>
          <w:highlight w:val="cyan"/>
        </w:rPr>
      </w:pPr>
      <w:r w:rsidRPr="00EB4311">
        <w:rPr>
          <w:rFonts w:ascii="Palatino Linotype" w:hAnsi="Palatino Linotype"/>
          <w:b/>
          <w:sz w:val="28"/>
          <w:szCs w:val="28"/>
          <w:highlight w:val="cyan"/>
        </w:rPr>
        <w:t xml:space="preserve">TERCERO. </w:t>
      </w:r>
      <w:r w:rsidRPr="00EB4311">
        <w:rPr>
          <w:rFonts w:ascii="Palatino Linotype" w:hAnsi="Palatino Linotype" w:cs="Arial"/>
          <w:b/>
          <w:sz w:val="28"/>
          <w:szCs w:val="28"/>
          <w:highlight w:val="cyan"/>
        </w:rPr>
        <w:t>Del estudio de las causas de improcedencia y sobreseimiento</w:t>
      </w:r>
    </w:p>
    <w:p w14:paraId="511D76B3" w14:textId="77777777" w:rsidR="00EB4311" w:rsidRPr="00EB4311" w:rsidRDefault="00EB4311" w:rsidP="00EB4311">
      <w:pPr>
        <w:pStyle w:val="Prrafodelista"/>
        <w:autoSpaceDE w:val="0"/>
        <w:autoSpaceDN w:val="0"/>
        <w:adjustRightInd w:val="0"/>
        <w:spacing w:line="360" w:lineRule="auto"/>
        <w:ind w:left="0"/>
        <w:jc w:val="both"/>
        <w:rPr>
          <w:rFonts w:ascii="Palatino Linotype" w:hAnsi="Palatino Linotype" w:cs="Arial"/>
          <w:highlight w:val="cyan"/>
        </w:rPr>
      </w:pPr>
      <w:r w:rsidRPr="00EB4311">
        <w:rPr>
          <w:rFonts w:ascii="Palatino Linotype" w:hAnsi="Palatino Linotype" w:cs="Arial"/>
          <w:highlight w:val="cyan"/>
        </w:rPr>
        <w:t xml:space="preserve">Es menester resaltar que en el procedimiento de acceso a la información pública y de los medios de impugnación de la materia, se advierten diversos supuestos de </w:t>
      </w:r>
      <w:proofErr w:type="spellStart"/>
      <w:r w:rsidRPr="00EB4311">
        <w:rPr>
          <w:rFonts w:ascii="Palatino Linotype" w:hAnsi="Palatino Linotype" w:cs="Arial"/>
          <w:highlight w:val="cyan"/>
        </w:rPr>
        <w:t>procedibilidad</w:t>
      </w:r>
      <w:proofErr w:type="spellEnd"/>
      <w:r w:rsidRPr="00EB4311">
        <w:rPr>
          <w:rFonts w:ascii="Palatino Linotype" w:hAnsi="Palatino Linotype" w:cs="Arial"/>
          <w:highlight w:val="cyan"/>
        </w:rPr>
        <w:t xml:space="preserve">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725F94FB" w14:textId="77777777" w:rsidR="00EB4311" w:rsidRPr="00EB4311" w:rsidRDefault="00EB4311" w:rsidP="00EB4311">
      <w:pPr>
        <w:pStyle w:val="Prrafodelista"/>
        <w:autoSpaceDE w:val="0"/>
        <w:autoSpaceDN w:val="0"/>
        <w:adjustRightInd w:val="0"/>
        <w:spacing w:line="360" w:lineRule="auto"/>
        <w:ind w:left="0"/>
        <w:jc w:val="both"/>
        <w:rPr>
          <w:rFonts w:ascii="Palatino Linotype" w:hAnsi="Palatino Linotype" w:cs="Arial"/>
          <w:highlight w:val="cyan"/>
        </w:rPr>
      </w:pPr>
      <w:r w:rsidRPr="00EB4311">
        <w:rPr>
          <w:rFonts w:ascii="Palatino Linotype" w:hAnsi="Palatino Linotype" w:cs="Arial"/>
          <w:highlight w:val="cyan"/>
        </w:rPr>
        <w:t xml:space="preserve">Siendo una facultad legal entrar al estudio de las causas de improcedencia que hagan valer las partes o que se adviertan de oficio por este </w:t>
      </w:r>
      <w:proofErr w:type="spellStart"/>
      <w:r w:rsidRPr="00EB4311">
        <w:rPr>
          <w:rFonts w:ascii="Palatino Linotype" w:hAnsi="Palatino Linotype" w:cs="Arial"/>
          <w:highlight w:val="cyan"/>
        </w:rPr>
        <w:t>Resolutor</w:t>
      </w:r>
      <w:proofErr w:type="spellEnd"/>
      <w:r w:rsidRPr="00EB4311">
        <w:rPr>
          <w:rFonts w:ascii="Palatino Linotype" w:hAnsi="Palatino Linotype" w:cs="Arial"/>
          <w:highlight w:val="cyan"/>
        </w:rPr>
        <w:t xml:space="preserve">; presupuestos procesales de inicio o trámite de un proceso que dotan de seguridad jurídica la resolución emitida por este organismo colegiado, máxime que se trata de una figura procesal adoptada en la ley de la materia, la cual permite dilucidar alguna causal que impida el estudio y resolución de un asunto en su fondo, cuando una vez admitido el recurso de revisión se advierta una causa de improcedencia que permita sobreseerlo. Estudio de causales de improcedencia que no son incompatibles con el derecho de acceso a la justicia, ya </w:t>
      </w:r>
      <w:r w:rsidRPr="00EB4311">
        <w:rPr>
          <w:rFonts w:ascii="Palatino Linotype" w:hAnsi="Palatino Linotype" w:cs="Arial"/>
          <w:highlight w:val="cyan"/>
        </w:rPr>
        <w:lastRenderedPageBreak/>
        <w:t>que éste no se coarta por regular causas de improcedencia y sobreseimiento con tales fines</w:t>
      </w:r>
      <w:r w:rsidRPr="00EB4311">
        <w:rPr>
          <w:rStyle w:val="Refdenotaalpie"/>
          <w:rFonts w:ascii="Palatino Linotype" w:hAnsi="Palatino Linotype" w:cs="Arial"/>
          <w:highlight w:val="cyan"/>
        </w:rPr>
        <w:footnoteReference w:id="1"/>
      </w:r>
      <w:r w:rsidRPr="00EB4311">
        <w:rPr>
          <w:rFonts w:ascii="Palatino Linotype" w:hAnsi="Palatino Linotype" w:cs="Arial"/>
          <w:highlight w:val="cyan"/>
        </w:rPr>
        <w:t>.</w:t>
      </w:r>
    </w:p>
    <w:p w14:paraId="57E346DC" w14:textId="77777777" w:rsidR="00EB4311" w:rsidRPr="00EB4311" w:rsidRDefault="00EB4311" w:rsidP="00EB4311">
      <w:pPr>
        <w:autoSpaceDE w:val="0"/>
        <w:autoSpaceDN w:val="0"/>
        <w:adjustRightInd w:val="0"/>
        <w:spacing w:line="360" w:lineRule="auto"/>
        <w:jc w:val="both"/>
        <w:rPr>
          <w:rFonts w:ascii="Palatino Linotype" w:hAnsi="Palatino Linotype" w:cs="Arial"/>
          <w:sz w:val="24"/>
          <w:szCs w:val="24"/>
          <w:highlight w:val="cyan"/>
        </w:rPr>
      </w:pPr>
      <w:r w:rsidRPr="00EB4311">
        <w:rPr>
          <w:rFonts w:ascii="Palatino Linotype" w:hAnsi="Palatino Linotype" w:cs="Arial"/>
          <w:sz w:val="24"/>
          <w:szCs w:val="24"/>
          <w:highlight w:val="cyan"/>
        </w:rPr>
        <w:t xml:space="preserve">En primer término es necesario hacer alusión a la solicitud de información ya que de ella deriva por un lado el procedimiento de acceso a la información ante </w:t>
      </w:r>
      <w:r w:rsidRPr="00EB4311">
        <w:rPr>
          <w:rFonts w:ascii="Palatino Linotype" w:hAnsi="Palatino Linotype" w:cs="Arial"/>
          <w:b/>
          <w:sz w:val="24"/>
          <w:szCs w:val="24"/>
          <w:highlight w:val="cyan"/>
        </w:rPr>
        <w:t>El Sujeto Obligado</w:t>
      </w:r>
      <w:r w:rsidRPr="00EB4311">
        <w:rPr>
          <w:rFonts w:ascii="Palatino Linotype" w:hAnsi="Palatino Linotype" w:cs="Arial"/>
          <w:sz w:val="24"/>
          <w:szCs w:val="24"/>
          <w:highlight w:val="cyan"/>
        </w:rPr>
        <w:t>, y por otro lado la materia sobre la que versara el recurso de revisión ante este Órgano Garante; se resalta la innegable necesidad de interpretar el texto de las solicitud, porque no se podría entender el derecho de acceso a la información sin la existencia de solicitudes de información a la luz de su interpretación ya que ésta es la fuente de la materia objeto de la transparencia específica en cada recurso de revisión; es decir, no podemos establecer una materia o un tema como objeto de derecho de acceso a la información, si de la solicitud no se entiende o no se precisan temas o materias objetivas; por ello es de notoria importancia el trabajo de interpretación que se le dé a las solicitudes de información, ya que el sujeto obligado puede considerar una circunstancia en particular diversa a la que el particular objetivamente requiere.</w:t>
      </w:r>
    </w:p>
    <w:p w14:paraId="4522527E" w14:textId="66854151" w:rsidR="00EB4311" w:rsidRPr="00EB4311" w:rsidRDefault="00EB4311" w:rsidP="00EB4311">
      <w:pPr>
        <w:autoSpaceDE w:val="0"/>
        <w:autoSpaceDN w:val="0"/>
        <w:adjustRightInd w:val="0"/>
        <w:spacing w:line="360" w:lineRule="auto"/>
        <w:jc w:val="both"/>
        <w:rPr>
          <w:rFonts w:ascii="Palatino Linotype" w:hAnsi="Palatino Linotype" w:cs="Arial"/>
          <w:sz w:val="24"/>
          <w:szCs w:val="24"/>
          <w:highlight w:val="cyan"/>
        </w:rPr>
      </w:pPr>
      <w:r w:rsidRPr="00EB4311">
        <w:rPr>
          <w:rFonts w:ascii="Palatino Linotype" w:hAnsi="Palatino Linotype" w:cs="Arial"/>
          <w:sz w:val="24"/>
          <w:szCs w:val="24"/>
          <w:highlight w:val="cyan"/>
        </w:rPr>
        <w:t xml:space="preserve">Ya que el planteamiento del problema es de toral importancia, a efecto de determinar la intención o voluntad </w:t>
      </w:r>
      <w:r w:rsidR="00A242C9">
        <w:rPr>
          <w:rFonts w:ascii="Palatino Linotype" w:hAnsi="Palatino Linotype" w:cs="Arial"/>
          <w:sz w:val="24"/>
          <w:szCs w:val="24"/>
          <w:highlight w:val="cyan"/>
        </w:rPr>
        <w:t>del</w:t>
      </w:r>
      <w:r w:rsidRPr="00EB4311">
        <w:rPr>
          <w:rFonts w:ascii="Palatino Linotype" w:hAnsi="Palatino Linotype" w:cs="Arial"/>
          <w:b/>
          <w:sz w:val="24"/>
          <w:szCs w:val="24"/>
          <w:highlight w:val="cyan"/>
        </w:rPr>
        <w:t xml:space="preserve"> Recurrente</w:t>
      </w:r>
      <w:r w:rsidRPr="00EB4311">
        <w:rPr>
          <w:rFonts w:ascii="Palatino Linotype" w:hAnsi="Palatino Linotype" w:cs="Arial"/>
          <w:sz w:val="24"/>
          <w:szCs w:val="24"/>
          <w:highlight w:val="cyan"/>
        </w:rPr>
        <w:t xml:space="preserve"> a la luz de la interpretación de la solicitud de </w:t>
      </w:r>
      <w:r w:rsidRPr="00EB4311">
        <w:rPr>
          <w:rFonts w:ascii="Palatino Linotype" w:hAnsi="Palatino Linotype" w:cs="Arial"/>
          <w:sz w:val="24"/>
          <w:szCs w:val="24"/>
          <w:highlight w:val="cyan"/>
        </w:rPr>
        <w:lastRenderedPageBreak/>
        <w:t xml:space="preserve">información, y que puede generar de forma objetiva y material </w:t>
      </w:r>
      <w:r w:rsidRPr="00EB4311">
        <w:rPr>
          <w:rFonts w:ascii="Palatino Linotype" w:hAnsi="Palatino Linotype" w:cs="Arial"/>
          <w:b/>
          <w:sz w:val="24"/>
          <w:szCs w:val="24"/>
          <w:highlight w:val="cyan"/>
        </w:rPr>
        <w:t>El Sujeto Obligado</w:t>
      </w:r>
      <w:r w:rsidRPr="00EB4311">
        <w:rPr>
          <w:rFonts w:ascii="Palatino Linotype" w:hAnsi="Palatino Linotype" w:cs="Arial"/>
          <w:sz w:val="24"/>
          <w:szCs w:val="24"/>
          <w:highlight w:val="cyan"/>
        </w:rPr>
        <w:t xml:space="preserve"> que se relacione con esa intención, respecto del presente asunto se realiza a continuación.</w:t>
      </w:r>
    </w:p>
    <w:p w14:paraId="332DE0FC" w14:textId="3EECD832" w:rsidR="00EB4311" w:rsidRPr="00EB4311" w:rsidRDefault="00EB4311" w:rsidP="003F29E9">
      <w:pPr>
        <w:spacing w:after="0" w:line="360" w:lineRule="auto"/>
        <w:jc w:val="both"/>
        <w:rPr>
          <w:rFonts w:ascii="Palatino Linotype" w:hAnsi="Palatino Linotype" w:cs="Arial"/>
          <w:sz w:val="26"/>
          <w:szCs w:val="26"/>
          <w:highlight w:val="cyan"/>
        </w:rPr>
      </w:pPr>
      <w:r w:rsidRPr="00EB4311">
        <w:rPr>
          <w:rFonts w:ascii="Palatino Linotype" w:hAnsi="Palatino Linotype"/>
          <w:sz w:val="24"/>
          <w:szCs w:val="24"/>
          <w:highlight w:val="cyan"/>
        </w:rPr>
        <w:t xml:space="preserve">Una vez sentado lo anterior, </w:t>
      </w:r>
      <w:r w:rsidRPr="00EB4311">
        <w:rPr>
          <w:rFonts w:ascii="Palatino Linotype" w:hAnsi="Palatino Linotype" w:cs="Arial"/>
          <w:sz w:val="24"/>
          <w:szCs w:val="24"/>
          <w:highlight w:val="cyan"/>
        </w:rPr>
        <w:t xml:space="preserve">de una interpretación literal a la solicitud de información </w:t>
      </w:r>
      <w:r w:rsidRPr="00EB4311">
        <w:rPr>
          <w:rFonts w:ascii="Palatino Linotype" w:hAnsi="Palatino Linotype" w:cs="Arial"/>
          <w:b/>
          <w:bCs/>
          <w:sz w:val="24"/>
          <w:szCs w:val="24"/>
          <w:highlight w:val="cyan"/>
        </w:rPr>
        <w:t xml:space="preserve">00356/ZINACANT/IP/2024 </w:t>
      </w:r>
      <w:r w:rsidRPr="00EB4311">
        <w:rPr>
          <w:rFonts w:ascii="Palatino Linotype" w:hAnsi="Palatino Linotype" w:cs="Arial"/>
          <w:sz w:val="24"/>
          <w:szCs w:val="24"/>
          <w:highlight w:val="cyan"/>
        </w:rPr>
        <w:t xml:space="preserve">se desprende que fue requerido lo siguiente: </w:t>
      </w:r>
    </w:p>
    <w:p w14:paraId="01CAF880" w14:textId="16E72D73" w:rsidR="00CA4A16" w:rsidRPr="00C55BCE" w:rsidRDefault="00CA4A16" w:rsidP="00CA4A16">
      <w:pPr>
        <w:spacing w:after="0" w:line="240" w:lineRule="auto"/>
        <w:ind w:left="567" w:right="567"/>
        <w:jc w:val="both"/>
        <w:rPr>
          <w:rFonts w:ascii="Palatino Linotype" w:hAnsi="Palatino Linotype" w:cs="Arial"/>
          <w:i/>
          <w:szCs w:val="24"/>
        </w:rPr>
      </w:pPr>
      <w:r w:rsidRPr="00EB4311">
        <w:rPr>
          <w:rFonts w:ascii="Palatino Linotype" w:hAnsi="Palatino Linotype" w:cs="Arial"/>
          <w:i/>
          <w:szCs w:val="24"/>
          <w:highlight w:val="cyan"/>
        </w:rPr>
        <w:t xml:space="preserve">“Solicito por parte de la directora de administración los documentos </w:t>
      </w:r>
      <w:r w:rsidRPr="00EB4311">
        <w:rPr>
          <w:rFonts w:ascii="Palatino Linotype" w:hAnsi="Palatino Linotype" w:cs="Arial"/>
          <w:i/>
          <w:szCs w:val="24"/>
          <w:highlight w:val="cyan"/>
          <w:u w:val="single"/>
        </w:rPr>
        <w:t>donde se establece el pésimo de lactancia</w:t>
      </w:r>
      <w:r w:rsidRPr="00EB4311">
        <w:rPr>
          <w:rFonts w:ascii="Palatino Linotype" w:hAnsi="Palatino Linotype" w:cs="Arial"/>
          <w:i/>
          <w:szCs w:val="24"/>
          <w:highlight w:val="cyan"/>
        </w:rPr>
        <w:t xml:space="preserve"> con sus horarios que supuestamente tienen las señoras </w:t>
      </w:r>
      <w:r w:rsidR="00D93BBF">
        <w:rPr>
          <w:rFonts w:ascii="Palatino Linotype" w:hAnsi="Palatino Linotype" w:cs="Arial"/>
          <w:i/>
          <w:szCs w:val="24"/>
          <w:highlight w:val="cyan"/>
        </w:rPr>
        <w:t>XXXXX</w:t>
      </w:r>
      <w:r w:rsidRPr="00EB4311">
        <w:rPr>
          <w:rFonts w:ascii="Palatino Linotype" w:hAnsi="Palatino Linotype" w:cs="Arial"/>
          <w:i/>
          <w:szCs w:val="24"/>
          <w:highlight w:val="cyan"/>
        </w:rPr>
        <w:t xml:space="preserve"> y </w:t>
      </w:r>
      <w:r w:rsidR="00D93BBF">
        <w:rPr>
          <w:rFonts w:ascii="Palatino Linotype" w:hAnsi="Palatino Linotype" w:cs="Arial"/>
          <w:i/>
          <w:szCs w:val="24"/>
          <w:highlight w:val="cyan"/>
        </w:rPr>
        <w:t>XXXXX</w:t>
      </w:r>
      <w:r w:rsidRPr="00EB4311">
        <w:rPr>
          <w:rFonts w:ascii="Palatino Linotype" w:hAnsi="Palatino Linotype" w:cs="Arial"/>
          <w:i/>
          <w:szCs w:val="24"/>
          <w:highlight w:val="cyan"/>
        </w:rPr>
        <w:t xml:space="preserve"> servidoras públicas que trabajan en el área de Transparencia.”</w:t>
      </w:r>
    </w:p>
    <w:p w14:paraId="010DE9BD" w14:textId="77777777" w:rsidR="00CA4A16" w:rsidRDefault="00CA4A16"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5CDA2169" w14:textId="5DBBFB2C" w:rsidR="00CA4A16" w:rsidRPr="00CA4A16" w:rsidRDefault="00CA4A16"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Pr>
          <w:rFonts w:ascii="Palatino Linotype" w:eastAsia="Times New Roman" w:hAnsi="Palatino Linotype" w:cs="Arial"/>
          <w:sz w:val="24"/>
          <w:szCs w:val="24"/>
          <w:lang w:val="es-ES" w:eastAsia="es-ES"/>
        </w:rPr>
        <w:t xml:space="preserve">En primer lugar, se advierte que la redacción de la solicitud, no se advierte una coherencia, en lo que corresponde a </w:t>
      </w:r>
      <w:r>
        <w:rPr>
          <w:rFonts w:ascii="Palatino Linotype" w:eastAsia="Times New Roman" w:hAnsi="Palatino Linotype" w:cs="Arial"/>
          <w:i/>
          <w:sz w:val="24"/>
          <w:szCs w:val="24"/>
          <w:lang w:val="es-ES" w:eastAsia="es-ES"/>
        </w:rPr>
        <w:t>“…</w:t>
      </w:r>
      <w:r w:rsidRPr="00CA4A16">
        <w:rPr>
          <w:rFonts w:ascii="Palatino Linotype" w:eastAsia="Times New Roman" w:hAnsi="Palatino Linotype" w:cs="Arial"/>
          <w:i/>
          <w:sz w:val="24"/>
          <w:szCs w:val="24"/>
          <w:lang w:val="es-ES" w:eastAsia="es-ES"/>
        </w:rPr>
        <w:t>el pésimo de lactancia</w:t>
      </w:r>
      <w:r>
        <w:rPr>
          <w:rFonts w:ascii="Palatino Linotype" w:eastAsia="Times New Roman" w:hAnsi="Palatino Linotype" w:cs="Arial"/>
          <w:i/>
          <w:sz w:val="24"/>
          <w:szCs w:val="24"/>
          <w:lang w:val="es-ES" w:eastAsia="es-ES"/>
        </w:rPr>
        <w:t>…”</w:t>
      </w:r>
      <w:r>
        <w:rPr>
          <w:rFonts w:ascii="Palatino Linotype" w:eastAsia="Times New Roman" w:hAnsi="Palatino Linotype" w:cs="Arial"/>
          <w:sz w:val="24"/>
          <w:szCs w:val="24"/>
          <w:lang w:val="es-ES" w:eastAsia="es-ES"/>
        </w:rPr>
        <w:t>, atentos a ello, con base en el contexto de dichas solicitud</w:t>
      </w:r>
      <w:r w:rsidR="00EB4311">
        <w:rPr>
          <w:rFonts w:ascii="Palatino Linotype" w:eastAsia="Times New Roman" w:hAnsi="Palatino Linotype" w:cs="Arial"/>
          <w:sz w:val="24"/>
          <w:szCs w:val="24"/>
          <w:lang w:val="es-ES" w:eastAsia="es-ES"/>
        </w:rPr>
        <w:t>es</w:t>
      </w:r>
      <w:r>
        <w:rPr>
          <w:rFonts w:ascii="Palatino Linotype" w:eastAsia="Times New Roman" w:hAnsi="Palatino Linotype" w:cs="Arial"/>
          <w:sz w:val="24"/>
          <w:szCs w:val="24"/>
          <w:lang w:val="es-ES" w:eastAsia="es-ES"/>
        </w:rPr>
        <w:t>, en aras de salvaguardar el derecho de acceso a la información, se le da una interpretación amplia, para quedar en los términos siguientes:</w:t>
      </w:r>
    </w:p>
    <w:p w14:paraId="3740ABC9" w14:textId="77777777" w:rsidR="00CA4A16" w:rsidRDefault="00CA4A16"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722F4A2" w14:textId="633AC3A5" w:rsidR="00CA4A16" w:rsidRPr="00C55BCE" w:rsidRDefault="00CA4A16" w:rsidP="00CA4A16">
      <w:pPr>
        <w:pStyle w:val="Prrafodelista"/>
        <w:numPr>
          <w:ilvl w:val="0"/>
          <w:numId w:val="35"/>
        </w:numPr>
        <w:autoSpaceDE w:val="0"/>
        <w:autoSpaceDN w:val="0"/>
        <w:adjustRightInd w:val="0"/>
        <w:spacing w:line="360" w:lineRule="auto"/>
        <w:jc w:val="both"/>
        <w:rPr>
          <w:rFonts w:ascii="Palatino Linotype" w:hAnsi="Palatino Linotype" w:cs="Arial"/>
        </w:rPr>
      </w:pPr>
      <w:r>
        <w:rPr>
          <w:rFonts w:ascii="Palatino Linotype" w:hAnsi="Palatino Linotype" w:cs="Arial"/>
        </w:rPr>
        <w:t>D</w:t>
      </w:r>
      <w:r w:rsidRPr="00CA4A16">
        <w:rPr>
          <w:rFonts w:ascii="Palatino Linotype" w:hAnsi="Palatino Linotype" w:cs="Arial"/>
        </w:rPr>
        <w:t xml:space="preserve">e la directora de administración los documentos donde se establece el </w:t>
      </w:r>
      <w:r>
        <w:rPr>
          <w:rFonts w:ascii="Palatino Linotype" w:hAnsi="Palatino Linotype" w:cs="Arial"/>
        </w:rPr>
        <w:t>servicio y/o permisos</w:t>
      </w:r>
      <w:r w:rsidRPr="00CA4A16">
        <w:rPr>
          <w:rFonts w:ascii="Palatino Linotype" w:hAnsi="Palatino Linotype" w:cs="Arial"/>
        </w:rPr>
        <w:t xml:space="preserve"> de lactancia con sus horarios que supuestamente tienen </w:t>
      </w:r>
      <w:proofErr w:type="gramStart"/>
      <w:r w:rsidRPr="00CA4A16">
        <w:rPr>
          <w:rFonts w:ascii="Palatino Linotype" w:hAnsi="Palatino Linotype" w:cs="Arial"/>
        </w:rPr>
        <w:t xml:space="preserve">las </w:t>
      </w:r>
      <w:r>
        <w:rPr>
          <w:rFonts w:ascii="Palatino Linotype" w:hAnsi="Palatino Linotype" w:cs="Arial"/>
        </w:rPr>
        <w:t>…</w:t>
      </w:r>
      <w:proofErr w:type="gramEnd"/>
      <w:r w:rsidRPr="00CA4A16">
        <w:rPr>
          <w:rFonts w:ascii="Palatino Linotype" w:hAnsi="Palatino Linotype" w:cs="Arial"/>
        </w:rPr>
        <w:t xml:space="preserve"> servidoras públicas que trabajan en el área de Transparencia.</w:t>
      </w:r>
    </w:p>
    <w:p w14:paraId="605C259A" w14:textId="77777777" w:rsidR="00EB4311" w:rsidRDefault="00EB4311"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09D0F8AA" w14:textId="59812508" w:rsidR="009E7EC8" w:rsidRPr="00C55BCE" w:rsidRDefault="00245FAF" w:rsidP="003F29E9">
      <w:pPr>
        <w:autoSpaceDE w:val="0"/>
        <w:autoSpaceDN w:val="0"/>
        <w:adjustRightInd w:val="0"/>
        <w:spacing w:after="0" w:line="360" w:lineRule="auto"/>
        <w:jc w:val="both"/>
        <w:rPr>
          <w:rFonts w:ascii="Palatino Linotype" w:eastAsia="Times New Roman" w:hAnsi="Palatino Linotype" w:cs="Times New Roman"/>
          <w:sz w:val="24"/>
          <w:szCs w:val="24"/>
          <w:lang w:eastAsia="es-ES"/>
        </w:rPr>
      </w:pPr>
      <w:r w:rsidRPr="00C55BCE">
        <w:rPr>
          <w:rFonts w:ascii="Palatino Linotype" w:eastAsia="Times New Roman" w:hAnsi="Palatino Linotype" w:cs="Arial"/>
          <w:sz w:val="24"/>
          <w:szCs w:val="24"/>
          <w:lang w:val="es-ES" w:eastAsia="es-ES"/>
        </w:rPr>
        <w:t xml:space="preserve">El </w:t>
      </w:r>
      <w:r w:rsidRPr="00C55BCE">
        <w:rPr>
          <w:rFonts w:ascii="Palatino Linotype" w:eastAsia="Times New Roman" w:hAnsi="Palatino Linotype" w:cs="Arial"/>
          <w:b/>
          <w:sz w:val="24"/>
          <w:szCs w:val="24"/>
          <w:lang w:val="es-ES" w:eastAsia="es-ES"/>
        </w:rPr>
        <w:t>Sujeto Obligado</w:t>
      </w:r>
      <w:r w:rsidRPr="00C55BCE">
        <w:rPr>
          <w:rFonts w:ascii="Palatino Linotype" w:eastAsia="Times New Roman" w:hAnsi="Palatino Linotype" w:cs="Arial"/>
          <w:sz w:val="24"/>
          <w:szCs w:val="24"/>
          <w:lang w:val="es-ES" w:eastAsia="es-ES"/>
        </w:rPr>
        <w:t xml:space="preserve"> emitió respuesta por medio </w:t>
      </w:r>
      <w:r w:rsidR="006B66CF">
        <w:rPr>
          <w:rFonts w:ascii="Palatino Linotype" w:eastAsia="Times New Roman" w:hAnsi="Palatino Linotype" w:cs="Arial"/>
          <w:sz w:val="24"/>
          <w:szCs w:val="24"/>
          <w:lang w:val="es-ES" w:eastAsia="es-ES"/>
        </w:rPr>
        <w:t>de</w:t>
      </w:r>
      <w:r w:rsidR="00761D67" w:rsidRPr="00C55BCE">
        <w:rPr>
          <w:rFonts w:ascii="Palatino Linotype" w:eastAsia="Times New Roman" w:hAnsi="Palatino Linotype" w:cs="Times New Roman"/>
          <w:sz w:val="24"/>
          <w:szCs w:val="24"/>
          <w:lang w:eastAsia="es-ES"/>
        </w:rPr>
        <w:t xml:space="preserve"> </w:t>
      </w:r>
      <w:r w:rsidRPr="00C55BCE">
        <w:rPr>
          <w:rFonts w:ascii="Palatino Linotype" w:eastAsia="Times New Roman" w:hAnsi="Palatino Linotype" w:cs="Times New Roman"/>
          <w:sz w:val="24"/>
          <w:szCs w:val="24"/>
          <w:lang w:eastAsia="es-ES"/>
        </w:rPr>
        <w:t>l</w:t>
      </w:r>
      <w:r w:rsidR="00761D67" w:rsidRPr="00C55BCE">
        <w:rPr>
          <w:rFonts w:ascii="Palatino Linotype" w:eastAsia="Times New Roman" w:hAnsi="Palatino Linotype" w:cs="Times New Roman"/>
          <w:sz w:val="24"/>
          <w:szCs w:val="24"/>
          <w:lang w:eastAsia="es-ES"/>
        </w:rPr>
        <w:t>os</w:t>
      </w:r>
      <w:r w:rsidRPr="00C55BCE">
        <w:rPr>
          <w:rFonts w:ascii="Palatino Linotype" w:eastAsia="Times New Roman" w:hAnsi="Palatino Linotype" w:cs="Times New Roman"/>
          <w:sz w:val="24"/>
          <w:szCs w:val="24"/>
          <w:lang w:eastAsia="es-ES"/>
        </w:rPr>
        <w:t xml:space="preserve"> archivo</w:t>
      </w:r>
      <w:r w:rsidR="00761D67" w:rsidRPr="00C55BCE">
        <w:rPr>
          <w:rFonts w:ascii="Palatino Linotype" w:eastAsia="Times New Roman" w:hAnsi="Palatino Linotype" w:cs="Times New Roman"/>
          <w:sz w:val="24"/>
          <w:szCs w:val="24"/>
          <w:lang w:eastAsia="es-ES"/>
        </w:rPr>
        <w:t>s</w:t>
      </w:r>
      <w:r w:rsidRPr="00C55BCE">
        <w:rPr>
          <w:rFonts w:ascii="Palatino Linotype" w:eastAsia="Times New Roman" w:hAnsi="Palatino Linotype" w:cs="Times New Roman"/>
          <w:sz w:val="24"/>
          <w:szCs w:val="24"/>
          <w:lang w:eastAsia="es-ES"/>
        </w:rPr>
        <w:t xml:space="preserve"> electrónico</w:t>
      </w:r>
      <w:r w:rsidR="00761D67" w:rsidRPr="00C55BCE">
        <w:rPr>
          <w:rFonts w:ascii="Palatino Linotype" w:eastAsia="Times New Roman" w:hAnsi="Palatino Linotype" w:cs="Times New Roman"/>
          <w:sz w:val="24"/>
          <w:szCs w:val="24"/>
          <w:lang w:eastAsia="es-ES"/>
        </w:rPr>
        <w:t>s</w:t>
      </w:r>
      <w:r w:rsidRPr="00C55BCE">
        <w:rPr>
          <w:rFonts w:ascii="Palatino Linotype" w:eastAsia="Times New Roman" w:hAnsi="Palatino Linotype" w:cs="Times New Roman"/>
          <w:sz w:val="24"/>
          <w:szCs w:val="24"/>
          <w:lang w:eastAsia="es-ES"/>
        </w:rPr>
        <w:t xml:space="preserve"> </w:t>
      </w:r>
      <w:r w:rsidR="006B66CF" w:rsidRPr="00C55BCE">
        <w:rPr>
          <w:rFonts w:ascii="Palatino Linotype" w:eastAsia="Times New Roman" w:hAnsi="Palatino Linotype" w:cs="Times New Roman"/>
          <w:i/>
          <w:sz w:val="24"/>
          <w:szCs w:val="24"/>
          <w:lang w:eastAsia="es-ES"/>
        </w:rPr>
        <w:t>“</w:t>
      </w:r>
      <w:r w:rsidR="00D93BBF">
        <w:rPr>
          <w:rFonts w:ascii="Palatino Linotype" w:eastAsia="Times New Roman" w:hAnsi="Palatino Linotype" w:cs="Times New Roman"/>
          <w:b/>
          <w:i/>
          <w:sz w:val="24"/>
          <w:szCs w:val="24"/>
          <w:lang w:eastAsia="es-ES"/>
        </w:rPr>
        <w:t>XXXXXXXXXXXXXXXXXXXX</w:t>
      </w:r>
      <w:r w:rsidR="006B66CF" w:rsidRPr="00564E2F">
        <w:rPr>
          <w:rFonts w:ascii="Palatino Linotype" w:eastAsia="Times New Roman" w:hAnsi="Palatino Linotype" w:cs="Times New Roman"/>
          <w:b/>
          <w:i/>
          <w:sz w:val="24"/>
          <w:szCs w:val="24"/>
          <w:lang w:eastAsia="es-ES"/>
        </w:rPr>
        <w:t>.pdf</w:t>
      </w:r>
      <w:r w:rsidR="006B66CF">
        <w:rPr>
          <w:rFonts w:ascii="Palatino Linotype" w:eastAsia="Times New Roman" w:hAnsi="Palatino Linotype" w:cs="Times New Roman"/>
          <w:b/>
          <w:i/>
          <w:sz w:val="24"/>
          <w:szCs w:val="24"/>
          <w:lang w:eastAsia="es-ES"/>
        </w:rPr>
        <w:t xml:space="preserve">, </w:t>
      </w:r>
      <w:r w:rsidR="00D93BBF">
        <w:rPr>
          <w:rFonts w:ascii="Palatino Linotype" w:eastAsia="Times New Roman" w:hAnsi="Palatino Linotype" w:cs="Times New Roman"/>
          <w:b/>
          <w:i/>
          <w:sz w:val="24"/>
          <w:szCs w:val="24"/>
          <w:lang w:eastAsia="es-ES"/>
        </w:rPr>
        <w:t>XXXXXXXXXXXXXXXXXXXXXXX</w:t>
      </w:r>
      <w:r w:rsidR="006B66CF" w:rsidRPr="00564E2F">
        <w:rPr>
          <w:rFonts w:ascii="Palatino Linotype" w:eastAsia="Times New Roman" w:hAnsi="Palatino Linotype" w:cs="Times New Roman"/>
          <w:b/>
          <w:i/>
          <w:sz w:val="24"/>
          <w:szCs w:val="24"/>
          <w:lang w:eastAsia="es-ES"/>
        </w:rPr>
        <w:t>-1.pdf</w:t>
      </w:r>
      <w:r w:rsidR="006B66CF">
        <w:rPr>
          <w:rFonts w:ascii="Palatino Linotype" w:eastAsia="Times New Roman" w:hAnsi="Palatino Linotype" w:cs="Times New Roman"/>
          <w:b/>
          <w:i/>
          <w:sz w:val="24"/>
          <w:szCs w:val="24"/>
          <w:lang w:eastAsia="es-ES"/>
        </w:rPr>
        <w:t xml:space="preserve">, </w:t>
      </w:r>
      <w:r w:rsidR="006B66CF" w:rsidRPr="00564E2F">
        <w:rPr>
          <w:rFonts w:ascii="Palatino Linotype" w:eastAsia="Times New Roman" w:hAnsi="Palatino Linotype" w:cs="Times New Roman"/>
          <w:b/>
          <w:i/>
          <w:sz w:val="24"/>
          <w:szCs w:val="24"/>
          <w:lang w:eastAsia="es-ES"/>
        </w:rPr>
        <w:t>0356.ZINACANT.IP.2024.pdf</w:t>
      </w:r>
      <w:r w:rsidR="006B66CF" w:rsidRPr="00564E2F">
        <w:rPr>
          <w:rFonts w:ascii="Palatino Linotype" w:eastAsia="Times New Roman" w:hAnsi="Palatino Linotype" w:cs="Times New Roman"/>
          <w:sz w:val="24"/>
          <w:szCs w:val="24"/>
          <w:lang w:eastAsia="es-ES"/>
        </w:rPr>
        <w:t xml:space="preserve"> y </w:t>
      </w:r>
      <w:r w:rsidR="006B66CF" w:rsidRPr="00564E2F">
        <w:rPr>
          <w:rFonts w:ascii="Palatino Linotype" w:eastAsia="Times New Roman" w:hAnsi="Palatino Linotype" w:cs="Times New Roman"/>
          <w:b/>
          <w:i/>
          <w:sz w:val="24"/>
          <w:szCs w:val="24"/>
          <w:lang w:eastAsia="es-ES"/>
        </w:rPr>
        <w:t>0356 ZINACANT IP 2024.pdf</w:t>
      </w:r>
      <w:r w:rsidR="006B66CF" w:rsidRPr="00C55BCE">
        <w:rPr>
          <w:rFonts w:ascii="Palatino Linotype" w:eastAsia="Times New Roman" w:hAnsi="Palatino Linotype" w:cs="Times New Roman"/>
          <w:i/>
          <w:sz w:val="24"/>
          <w:szCs w:val="24"/>
          <w:lang w:eastAsia="es-ES"/>
        </w:rPr>
        <w:t>”</w:t>
      </w:r>
      <w:r w:rsidR="006B66CF">
        <w:rPr>
          <w:rFonts w:ascii="Palatino Linotype" w:eastAsia="Times New Roman" w:hAnsi="Palatino Linotype" w:cs="Times New Roman"/>
          <w:sz w:val="24"/>
          <w:szCs w:val="24"/>
          <w:lang w:eastAsia="es-ES"/>
        </w:rPr>
        <w:t>,</w:t>
      </w:r>
      <w:r w:rsidR="00761D67" w:rsidRPr="00C55BCE">
        <w:rPr>
          <w:rFonts w:ascii="Palatino Linotype" w:eastAsia="Times New Roman" w:hAnsi="Palatino Linotype" w:cs="Times New Roman"/>
          <w:sz w:val="24"/>
          <w:szCs w:val="24"/>
          <w:lang w:eastAsia="es-ES"/>
        </w:rPr>
        <w:t xml:space="preserve"> de los que se observa el contenido sigui</w:t>
      </w:r>
      <w:r w:rsidRPr="00C55BCE">
        <w:rPr>
          <w:rFonts w:ascii="Palatino Linotype" w:eastAsia="Times New Roman" w:hAnsi="Palatino Linotype" w:cs="Times New Roman"/>
          <w:sz w:val="24"/>
          <w:szCs w:val="24"/>
          <w:lang w:eastAsia="es-ES"/>
        </w:rPr>
        <w:t>ente:</w:t>
      </w:r>
    </w:p>
    <w:p w14:paraId="09DE9DFC" w14:textId="77777777" w:rsidR="00245FAF" w:rsidRPr="00C55BCE" w:rsidRDefault="00245FAF" w:rsidP="003F29E9">
      <w:pPr>
        <w:autoSpaceDE w:val="0"/>
        <w:autoSpaceDN w:val="0"/>
        <w:adjustRightInd w:val="0"/>
        <w:spacing w:after="0" w:line="360" w:lineRule="auto"/>
        <w:jc w:val="both"/>
        <w:rPr>
          <w:rFonts w:ascii="Palatino Linotype" w:eastAsia="Times New Roman" w:hAnsi="Palatino Linotype" w:cs="Times New Roman"/>
          <w:sz w:val="24"/>
          <w:szCs w:val="24"/>
          <w:lang w:eastAsia="es-ES"/>
        </w:rPr>
      </w:pPr>
    </w:p>
    <w:p w14:paraId="241B6E8A" w14:textId="026198D7" w:rsidR="00266F00" w:rsidRPr="00C55BCE" w:rsidRDefault="00F1439F" w:rsidP="006B66CF">
      <w:pPr>
        <w:pStyle w:val="Prrafodelista"/>
        <w:numPr>
          <w:ilvl w:val="0"/>
          <w:numId w:val="36"/>
        </w:numPr>
        <w:autoSpaceDE w:val="0"/>
        <w:autoSpaceDN w:val="0"/>
        <w:adjustRightInd w:val="0"/>
        <w:spacing w:line="360" w:lineRule="auto"/>
        <w:jc w:val="both"/>
        <w:rPr>
          <w:rFonts w:ascii="Palatino Linotype" w:hAnsi="Palatino Linotype"/>
        </w:rPr>
      </w:pPr>
      <w:r w:rsidRPr="00F1439F">
        <w:rPr>
          <w:rFonts w:ascii="Palatino Linotype" w:hAnsi="Palatino Linotype"/>
          <w:b/>
        </w:rPr>
        <w:t>0356 ZINACANT IP 2024.pdf</w:t>
      </w:r>
      <w:r w:rsidR="004F3C4C" w:rsidRPr="00C55BCE">
        <w:rPr>
          <w:rFonts w:ascii="Palatino Linotype" w:hAnsi="Palatino Linotype"/>
          <w:b/>
          <w:bCs/>
        </w:rPr>
        <w:t>:</w:t>
      </w:r>
      <w:r w:rsidR="004F3C4C" w:rsidRPr="00C55BCE">
        <w:rPr>
          <w:rFonts w:ascii="Palatino Linotype" w:hAnsi="Palatino Linotype"/>
        </w:rPr>
        <w:t xml:space="preserve"> </w:t>
      </w:r>
      <w:r w:rsidR="00245FAF" w:rsidRPr="00C55BCE">
        <w:rPr>
          <w:rFonts w:ascii="Palatino Linotype" w:hAnsi="Palatino Linotype"/>
        </w:rPr>
        <w:t xml:space="preserve">Oficio </w:t>
      </w:r>
      <w:r w:rsidR="006B66CF">
        <w:rPr>
          <w:rFonts w:ascii="Palatino Linotype" w:hAnsi="Palatino Linotype"/>
        </w:rPr>
        <w:t xml:space="preserve">sin número, de fecha veintidós de enero de dos mil veinticinco, remitido por la Titular de la Unidad de Transparencia al </w:t>
      </w:r>
      <w:r w:rsidR="006B66CF">
        <w:rPr>
          <w:rFonts w:ascii="Palatino Linotype" w:hAnsi="Palatino Linotype"/>
        </w:rPr>
        <w:lastRenderedPageBreak/>
        <w:t xml:space="preserve">entonces Solicitante, </w:t>
      </w:r>
      <w:r>
        <w:rPr>
          <w:rFonts w:ascii="Palatino Linotype" w:hAnsi="Palatino Linotype"/>
        </w:rPr>
        <w:t>mediante el cual informó adjuntar la respuesta proporcionada por el área poseedora de la información.</w:t>
      </w:r>
    </w:p>
    <w:p w14:paraId="43062846" w14:textId="77777777" w:rsidR="00266F00" w:rsidRPr="00C55BCE" w:rsidRDefault="00266F00" w:rsidP="003F29E9">
      <w:pPr>
        <w:pStyle w:val="Prrafodelista"/>
        <w:autoSpaceDE w:val="0"/>
        <w:autoSpaceDN w:val="0"/>
        <w:adjustRightInd w:val="0"/>
        <w:spacing w:line="360" w:lineRule="auto"/>
        <w:ind w:left="720"/>
        <w:jc w:val="both"/>
        <w:rPr>
          <w:rFonts w:ascii="Palatino Linotype" w:hAnsi="Palatino Linotype"/>
          <w:bCs/>
        </w:rPr>
      </w:pPr>
    </w:p>
    <w:p w14:paraId="38A19939" w14:textId="0D9445B7" w:rsidR="00534D6C" w:rsidRDefault="00F1439F" w:rsidP="00F1439F">
      <w:pPr>
        <w:pStyle w:val="Prrafodelista"/>
        <w:numPr>
          <w:ilvl w:val="0"/>
          <w:numId w:val="36"/>
        </w:numPr>
        <w:autoSpaceDE w:val="0"/>
        <w:autoSpaceDN w:val="0"/>
        <w:adjustRightInd w:val="0"/>
        <w:spacing w:line="360" w:lineRule="auto"/>
        <w:jc w:val="both"/>
        <w:rPr>
          <w:rFonts w:ascii="Palatino Linotype" w:hAnsi="Palatino Linotype"/>
        </w:rPr>
      </w:pPr>
      <w:r w:rsidRPr="00F1439F">
        <w:rPr>
          <w:rFonts w:ascii="Palatino Linotype" w:hAnsi="Palatino Linotype"/>
          <w:b/>
          <w:bCs/>
        </w:rPr>
        <w:t>0356.ZINACANT.IP.2024.pdf</w:t>
      </w:r>
      <w:r w:rsidR="007352FC" w:rsidRPr="00C55BCE">
        <w:rPr>
          <w:rFonts w:ascii="Palatino Linotype" w:hAnsi="Palatino Linotype"/>
          <w:b/>
          <w:bCs/>
        </w:rPr>
        <w:t>:</w:t>
      </w:r>
      <w:r w:rsidR="007352FC" w:rsidRPr="00C55BCE">
        <w:rPr>
          <w:rFonts w:ascii="Palatino Linotype" w:hAnsi="Palatino Linotype"/>
        </w:rPr>
        <w:t xml:space="preserve"> </w:t>
      </w:r>
      <w:r>
        <w:rPr>
          <w:rFonts w:ascii="Palatino Linotype" w:hAnsi="Palatino Linotype"/>
        </w:rPr>
        <w:t xml:space="preserve">Oficio ZIN/DA/108/2025 remitido por la Directora de Administración a la </w:t>
      </w:r>
      <w:r w:rsidRPr="00F1439F">
        <w:rPr>
          <w:rFonts w:ascii="Palatino Linotype" w:hAnsi="Palatino Linotype"/>
        </w:rPr>
        <w:t>Titular de la Unidad de Transparencia</w:t>
      </w:r>
      <w:r>
        <w:rPr>
          <w:rFonts w:ascii="Palatino Linotype" w:hAnsi="Palatino Linotype"/>
        </w:rPr>
        <w:t>, ambas del Sujeto Obligado, mediante el cual informó adjuntar los permisos de lactancia de las servidoras públicas referidas en la solicitud de información.</w:t>
      </w:r>
    </w:p>
    <w:p w14:paraId="07022C77" w14:textId="77777777" w:rsidR="00F1439F" w:rsidRPr="00F1439F" w:rsidRDefault="00F1439F" w:rsidP="00F1439F">
      <w:pPr>
        <w:pStyle w:val="Prrafodelista"/>
        <w:rPr>
          <w:rFonts w:ascii="Palatino Linotype" w:hAnsi="Palatino Linotype"/>
        </w:rPr>
      </w:pPr>
    </w:p>
    <w:p w14:paraId="69323975" w14:textId="1CFD3C9A" w:rsidR="00FF4470" w:rsidRDefault="00D93BBF" w:rsidP="00FF4470">
      <w:pPr>
        <w:pStyle w:val="Prrafodelista"/>
        <w:numPr>
          <w:ilvl w:val="0"/>
          <w:numId w:val="36"/>
        </w:numPr>
        <w:autoSpaceDE w:val="0"/>
        <w:autoSpaceDN w:val="0"/>
        <w:adjustRightInd w:val="0"/>
        <w:spacing w:line="360" w:lineRule="auto"/>
        <w:jc w:val="both"/>
        <w:rPr>
          <w:rFonts w:ascii="Palatino Linotype" w:hAnsi="Palatino Linotype" w:cs="Arial"/>
        </w:rPr>
      </w:pPr>
      <w:r>
        <w:rPr>
          <w:rFonts w:ascii="Palatino Linotype" w:hAnsi="Palatino Linotype" w:cs="Arial"/>
          <w:b/>
          <w:bCs/>
        </w:rPr>
        <w:t>XXXXXXXXXXXXXXXX</w:t>
      </w:r>
      <w:r w:rsidR="00F1439F" w:rsidRPr="00F1439F">
        <w:rPr>
          <w:rFonts w:ascii="Palatino Linotype" w:hAnsi="Palatino Linotype" w:cs="Arial"/>
          <w:b/>
          <w:bCs/>
        </w:rPr>
        <w:t>.pdf</w:t>
      </w:r>
      <w:r w:rsidR="00F1439F" w:rsidRPr="00F1439F">
        <w:rPr>
          <w:rFonts w:ascii="Palatino Linotype" w:hAnsi="Palatino Linotype" w:cs="Arial"/>
          <w:bCs/>
        </w:rPr>
        <w:t xml:space="preserve"> y </w:t>
      </w:r>
      <w:r>
        <w:rPr>
          <w:rFonts w:ascii="Palatino Linotype" w:hAnsi="Palatino Linotype" w:cs="Arial"/>
          <w:b/>
          <w:bCs/>
        </w:rPr>
        <w:t>XXXXXXXXXXXXXXXXXXXXXXX</w:t>
      </w:r>
      <w:bookmarkStart w:id="1" w:name="_GoBack"/>
      <w:bookmarkEnd w:id="1"/>
      <w:r w:rsidR="00F1439F" w:rsidRPr="00F1439F">
        <w:rPr>
          <w:rFonts w:ascii="Palatino Linotype" w:hAnsi="Palatino Linotype" w:cs="Arial"/>
          <w:b/>
          <w:bCs/>
        </w:rPr>
        <w:t>-1.pdf</w:t>
      </w:r>
      <w:r w:rsidR="007C2D45" w:rsidRPr="00C55BCE">
        <w:rPr>
          <w:rFonts w:ascii="Palatino Linotype" w:hAnsi="Palatino Linotype" w:cs="Arial"/>
        </w:rPr>
        <w:t xml:space="preserve">: </w:t>
      </w:r>
      <w:r w:rsidR="00F1439F">
        <w:rPr>
          <w:rFonts w:ascii="Palatino Linotype" w:hAnsi="Palatino Linotype" w:cs="Arial"/>
        </w:rPr>
        <w:t>Relativos a los oficios ZIN/DA/2832/2024 y ZIN8/DA/2833/2024, consistentes en la autorización de los permisos para que las servidoras públicas, referidas en la solicitud</w:t>
      </w:r>
      <w:r w:rsidR="009C5205">
        <w:rPr>
          <w:rFonts w:ascii="Palatino Linotype" w:hAnsi="Palatino Linotype" w:cs="Arial"/>
        </w:rPr>
        <w:t xml:space="preserve">. </w:t>
      </w:r>
    </w:p>
    <w:p w14:paraId="46D33B4F" w14:textId="77777777" w:rsidR="00FF4470" w:rsidRPr="00FF4470" w:rsidRDefault="00FF4470" w:rsidP="00FF4470">
      <w:pPr>
        <w:pStyle w:val="Prrafodelista"/>
        <w:rPr>
          <w:rFonts w:ascii="Palatino Linotype" w:hAnsi="Palatino Linotype" w:cs="Arial"/>
        </w:rPr>
      </w:pPr>
    </w:p>
    <w:p w14:paraId="2653C5DD" w14:textId="77777777" w:rsidR="00FF4470" w:rsidRDefault="00FF4470" w:rsidP="00FF4470">
      <w:pPr>
        <w:autoSpaceDE w:val="0"/>
        <w:autoSpaceDN w:val="0"/>
        <w:adjustRightInd w:val="0"/>
        <w:spacing w:line="360" w:lineRule="auto"/>
        <w:jc w:val="both"/>
        <w:rPr>
          <w:rFonts w:ascii="Palatino Linotype" w:hAnsi="Palatino Linotype" w:cs="Arial"/>
        </w:rPr>
      </w:pPr>
    </w:p>
    <w:p w14:paraId="5589BC01" w14:textId="77777777" w:rsidR="00EB4311" w:rsidRPr="00A30102" w:rsidRDefault="00EB4311" w:rsidP="00EB4311">
      <w:pPr>
        <w:autoSpaceDE w:val="0"/>
        <w:autoSpaceDN w:val="0"/>
        <w:adjustRightInd w:val="0"/>
        <w:spacing w:line="360" w:lineRule="auto"/>
        <w:jc w:val="both"/>
        <w:rPr>
          <w:rFonts w:ascii="Palatino Linotype" w:hAnsi="Palatino Linotype" w:cs="Arial"/>
          <w:sz w:val="24"/>
          <w:szCs w:val="24"/>
        </w:rPr>
      </w:pPr>
      <w:r w:rsidRPr="00A30102">
        <w:rPr>
          <w:rFonts w:ascii="Palatino Linotype" w:hAnsi="Palatino Linotype" w:cs="Arial"/>
          <w:sz w:val="24"/>
          <w:szCs w:val="24"/>
        </w:rPr>
        <w:t xml:space="preserve">Bajo este contexto, los documentos remitidos en respuesta, son susceptibles de reflejar </w:t>
      </w:r>
      <w:r w:rsidRPr="00A30102">
        <w:rPr>
          <w:rFonts w:ascii="Palatino Linotype" w:eastAsia="Times New Roman" w:hAnsi="Palatino Linotype" w:cs="Arial"/>
          <w:sz w:val="24"/>
          <w:szCs w:val="24"/>
          <w:lang w:val="es-ES" w:eastAsia="es-ES"/>
        </w:rPr>
        <w:t>datos personales sensibles (nombre de servidoras públicas que ejercen la lactancia materna como derecho), es decir, datos cuya utilización indebida puede dar origen a discriminación, en el caso en particular física o laboral</w:t>
      </w:r>
      <w:r>
        <w:rPr>
          <w:rFonts w:ascii="Palatino Linotype" w:eastAsia="Times New Roman" w:hAnsi="Palatino Linotype" w:cs="Arial"/>
          <w:sz w:val="24"/>
          <w:szCs w:val="24"/>
          <w:lang w:val="es-ES" w:eastAsia="es-ES"/>
        </w:rPr>
        <w:t xml:space="preserve">, por ello, resulta procedente girar vista a la dirección de datos personales del órgano garante, a efecto de que determine lo conducente. </w:t>
      </w:r>
    </w:p>
    <w:p w14:paraId="2D8879EF" w14:textId="77777777" w:rsidR="00EB4311" w:rsidRDefault="00EB4311" w:rsidP="00FF4470">
      <w:pPr>
        <w:autoSpaceDE w:val="0"/>
        <w:autoSpaceDN w:val="0"/>
        <w:adjustRightInd w:val="0"/>
        <w:spacing w:line="360" w:lineRule="auto"/>
        <w:jc w:val="both"/>
        <w:rPr>
          <w:rFonts w:ascii="Palatino Linotype" w:hAnsi="Palatino Linotype" w:cs="Arial"/>
        </w:rPr>
      </w:pPr>
    </w:p>
    <w:p w14:paraId="77B01948" w14:textId="20EBD286" w:rsidR="00FF4470" w:rsidRPr="00A30102" w:rsidRDefault="00570DBC" w:rsidP="00FF4470">
      <w:pPr>
        <w:autoSpaceDE w:val="0"/>
        <w:autoSpaceDN w:val="0"/>
        <w:adjustRightInd w:val="0"/>
        <w:spacing w:line="360" w:lineRule="auto"/>
        <w:jc w:val="both"/>
        <w:rPr>
          <w:rFonts w:ascii="Palatino Linotype" w:hAnsi="Palatino Linotype" w:cs="Arial"/>
          <w:sz w:val="24"/>
          <w:szCs w:val="24"/>
        </w:rPr>
      </w:pPr>
      <w:r w:rsidRPr="00A30102">
        <w:rPr>
          <w:rFonts w:ascii="Palatino Linotype" w:hAnsi="Palatino Linotype" w:cs="Arial"/>
          <w:sz w:val="24"/>
          <w:szCs w:val="24"/>
        </w:rPr>
        <w:t xml:space="preserve">Inconforme con la respuesta, la parte </w:t>
      </w:r>
      <w:r w:rsidRPr="00A30102">
        <w:rPr>
          <w:rFonts w:ascii="Palatino Linotype" w:hAnsi="Palatino Linotype" w:cs="Arial"/>
          <w:b/>
          <w:bCs/>
          <w:sz w:val="24"/>
          <w:szCs w:val="24"/>
        </w:rPr>
        <w:t>Recurrente</w:t>
      </w:r>
      <w:r w:rsidRPr="00A30102">
        <w:rPr>
          <w:rFonts w:ascii="Palatino Linotype" w:hAnsi="Palatino Linotype" w:cs="Arial"/>
          <w:sz w:val="24"/>
          <w:szCs w:val="24"/>
        </w:rPr>
        <w:t xml:space="preserve"> interpuso el recurso de revisión, </w:t>
      </w:r>
      <w:r w:rsidR="0092411F" w:rsidRPr="00A30102">
        <w:rPr>
          <w:rFonts w:ascii="Palatino Linotype" w:hAnsi="Palatino Linotype" w:cs="Arial"/>
          <w:sz w:val="24"/>
          <w:szCs w:val="24"/>
        </w:rPr>
        <w:t xml:space="preserve">señalando como acto impugnado </w:t>
      </w:r>
      <w:r w:rsidR="009C5205" w:rsidRPr="00A30102">
        <w:rPr>
          <w:rFonts w:ascii="Palatino Linotype" w:hAnsi="Palatino Linotype" w:cs="Arial"/>
          <w:sz w:val="24"/>
          <w:szCs w:val="24"/>
        </w:rPr>
        <w:t>y como razones o motivos de inconformidad</w:t>
      </w:r>
      <w:r w:rsidR="009C5205" w:rsidRPr="00A30102">
        <w:rPr>
          <w:rFonts w:ascii="Palatino Linotype" w:hAnsi="Palatino Linotype" w:cs="Arial"/>
          <w:i/>
          <w:iCs/>
          <w:sz w:val="24"/>
          <w:szCs w:val="24"/>
        </w:rPr>
        <w:t xml:space="preserve"> </w:t>
      </w:r>
      <w:r w:rsidR="0092411F" w:rsidRPr="00A30102">
        <w:rPr>
          <w:rFonts w:ascii="Palatino Linotype" w:hAnsi="Palatino Linotype" w:cs="Arial"/>
          <w:i/>
          <w:iCs/>
          <w:sz w:val="24"/>
          <w:szCs w:val="24"/>
        </w:rPr>
        <w:t>“</w:t>
      </w:r>
      <w:r w:rsidR="009C5205" w:rsidRPr="00A30102">
        <w:rPr>
          <w:rFonts w:ascii="Palatino Linotype" w:hAnsi="Palatino Linotype" w:cs="Arial"/>
          <w:i/>
          <w:iCs/>
          <w:sz w:val="24"/>
          <w:szCs w:val="24"/>
        </w:rPr>
        <w:t>No entrega información</w:t>
      </w:r>
      <w:r w:rsidR="0092411F" w:rsidRPr="00A30102">
        <w:rPr>
          <w:rFonts w:ascii="Palatino Linotype" w:hAnsi="Palatino Linotype" w:cs="Arial"/>
          <w:i/>
          <w:iCs/>
          <w:sz w:val="24"/>
          <w:szCs w:val="24"/>
        </w:rPr>
        <w:t>”</w:t>
      </w:r>
      <w:r w:rsidRPr="00A30102">
        <w:rPr>
          <w:rFonts w:ascii="Palatino Linotype" w:hAnsi="Palatino Linotype" w:cs="Arial"/>
          <w:sz w:val="24"/>
          <w:szCs w:val="24"/>
        </w:rPr>
        <w:t xml:space="preserve">, consideraciones que se traducen en la negativa a la información, </w:t>
      </w:r>
      <w:r w:rsidRPr="00A30102">
        <w:rPr>
          <w:rFonts w:ascii="Palatino Linotype" w:hAnsi="Palatino Linotype" w:cs="Arial"/>
          <w:sz w:val="24"/>
          <w:szCs w:val="24"/>
        </w:rPr>
        <w:lastRenderedPageBreak/>
        <w:t>las cuales resultan fundadas para la interposición del recurso de revisión al encuadrar en la fracción I del artículo 179 de la Ley de Transparencia Local</w:t>
      </w:r>
      <w:r w:rsidRPr="00A30102">
        <w:rPr>
          <w:rStyle w:val="Refdenotaalpie"/>
          <w:rFonts w:ascii="Palatino Linotype" w:eastAsia="Times New Roman" w:hAnsi="Palatino Linotype" w:cs="Arial"/>
          <w:sz w:val="24"/>
          <w:szCs w:val="24"/>
          <w:lang w:val="es-ES" w:eastAsia="es-ES"/>
        </w:rPr>
        <w:footnoteReference w:id="2"/>
      </w:r>
      <w:r w:rsidRPr="00A30102">
        <w:rPr>
          <w:rFonts w:ascii="Palatino Linotype" w:hAnsi="Palatino Linotype" w:cs="Arial"/>
          <w:sz w:val="24"/>
          <w:szCs w:val="24"/>
        </w:rPr>
        <w:t>.</w:t>
      </w:r>
      <w:r w:rsidR="00F1507E" w:rsidRPr="00A30102">
        <w:rPr>
          <w:rFonts w:ascii="Palatino Linotype" w:hAnsi="Palatino Linotype" w:cs="Arial"/>
          <w:sz w:val="24"/>
          <w:szCs w:val="24"/>
        </w:rPr>
        <w:t xml:space="preserve"> </w:t>
      </w:r>
    </w:p>
    <w:p w14:paraId="19D327DE" w14:textId="77777777" w:rsidR="00FF4470" w:rsidRDefault="00FF4470"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151A46E8" w14:textId="06E36459" w:rsidR="00FF4470" w:rsidRDefault="00FF4470"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Pr>
          <w:rFonts w:ascii="Palatino Linotype" w:eastAsia="Times New Roman" w:hAnsi="Palatino Linotype" w:cs="Arial"/>
          <w:sz w:val="24"/>
          <w:szCs w:val="24"/>
          <w:lang w:val="es-ES" w:eastAsia="es-ES"/>
        </w:rPr>
        <w:t xml:space="preserve">Ahora bien, con relación al informe justificado fue remitido el documento electrónico </w:t>
      </w:r>
      <w:r>
        <w:rPr>
          <w:rFonts w:ascii="Palatino Linotype" w:eastAsia="Times New Roman" w:hAnsi="Palatino Linotype" w:cs="Arial"/>
          <w:b/>
          <w:bCs/>
          <w:sz w:val="24"/>
          <w:szCs w:val="24"/>
          <w:lang w:val="es-ES" w:eastAsia="es-ES"/>
        </w:rPr>
        <w:t xml:space="preserve">“IJ RR 195 2025.pdf”, </w:t>
      </w:r>
      <w:r>
        <w:rPr>
          <w:rFonts w:ascii="Palatino Linotype" w:eastAsia="Times New Roman" w:hAnsi="Palatino Linotype" w:cs="Arial"/>
          <w:sz w:val="24"/>
          <w:szCs w:val="24"/>
          <w:lang w:val="es-ES" w:eastAsia="es-ES"/>
        </w:rPr>
        <w:t xml:space="preserve">mismo que ratifica la respuesta primigenia, sin embargo, no se puso a la vista al reflejar </w:t>
      </w:r>
      <w:r w:rsidR="00A30102">
        <w:rPr>
          <w:rFonts w:ascii="Palatino Linotype" w:eastAsia="Times New Roman" w:hAnsi="Palatino Linotype" w:cs="Arial"/>
          <w:sz w:val="24"/>
          <w:szCs w:val="24"/>
          <w:lang w:val="es-ES" w:eastAsia="es-ES"/>
        </w:rPr>
        <w:t xml:space="preserve">datos personales de carácter sensible, conforme a lo expuesto con anterioridad. </w:t>
      </w:r>
    </w:p>
    <w:p w14:paraId="392D3081" w14:textId="77777777" w:rsidR="00812D39" w:rsidRDefault="00812D39"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1FC83BE8" w14:textId="3933BCA3" w:rsidR="00EB4311" w:rsidRPr="00EB4311" w:rsidRDefault="00EB4311" w:rsidP="00EB4311">
      <w:pPr>
        <w:tabs>
          <w:tab w:val="left" w:pos="709"/>
        </w:tabs>
        <w:spacing w:after="0" w:line="360" w:lineRule="auto"/>
        <w:jc w:val="both"/>
        <w:rPr>
          <w:rFonts w:ascii="Palatino Linotype" w:eastAsia="Times New Roman" w:hAnsi="Palatino Linotype" w:cs="Times New Roman"/>
          <w:sz w:val="24"/>
        </w:rPr>
      </w:pPr>
      <w:r w:rsidRPr="00EB4311">
        <w:rPr>
          <w:rFonts w:ascii="Palatino Linotype" w:eastAsia="Times New Roman" w:hAnsi="Palatino Linotype" w:cs="Arial"/>
          <w:sz w:val="24"/>
          <w:szCs w:val="24"/>
          <w:highlight w:val="cyan"/>
          <w:lang w:val="es-ES" w:eastAsia="es-ES"/>
        </w:rPr>
        <w:t>Acotado lo anterior, si bien es cierto que la lactancia se trata de un derecho laboral que se le otorga a las mujeres trabajadoras para alimentar a sus hijos recién nacidos, reconocido en el artículo 65 de la Ley del Trabajo de los Servidores Públicos del Estado y Municipios</w:t>
      </w:r>
      <w:r w:rsidR="00457B41">
        <w:rPr>
          <w:rFonts w:ascii="Palatino Linotype" w:eastAsia="Times New Roman" w:hAnsi="Palatino Linotype" w:cs="Arial"/>
          <w:sz w:val="24"/>
          <w:szCs w:val="24"/>
          <w:highlight w:val="cyan"/>
          <w:lang w:val="es-ES" w:eastAsia="es-ES"/>
        </w:rPr>
        <w:t xml:space="preserve"> y demás normatividad aplicable</w:t>
      </w:r>
      <w:r w:rsidRPr="00EB4311">
        <w:rPr>
          <w:rFonts w:ascii="Palatino Linotype" w:eastAsia="Times New Roman" w:hAnsi="Palatino Linotype" w:cs="Arial"/>
          <w:sz w:val="24"/>
          <w:szCs w:val="24"/>
          <w:highlight w:val="cyan"/>
          <w:lang w:val="es-ES" w:eastAsia="es-ES"/>
        </w:rPr>
        <w:t>, lo cierto también es que la información requerida se trata de información sensible y por lo tanto no era susceptible de entregar</w:t>
      </w:r>
      <w:r w:rsidR="0078144B">
        <w:rPr>
          <w:rFonts w:ascii="Palatino Linotype" w:eastAsia="Times New Roman" w:hAnsi="Palatino Linotype" w:cs="Arial"/>
          <w:sz w:val="24"/>
          <w:szCs w:val="24"/>
          <w:highlight w:val="cyan"/>
          <w:lang w:val="es-ES" w:eastAsia="es-ES"/>
        </w:rPr>
        <w:t>se</w:t>
      </w:r>
      <w:r w:rsidRPr="00EB4311">
        <w:rPr>
          <w:rFonts w:ascii="Palatino Linotype" w:eastAsia="Times New Roman" w:hAnsi="Palatino Linotype" w:cs="Arial"/>
          <w:sz w:val="24"/>
          <w:szCs w:val="24"/>
          <w:highlight w:val="cyan"/>
          <w:lang w:val="es-ES" w:eastAsia="es-ES"/>
        </w:rPr>
        <w:t xml:space="preserve"> información alguna, sino únicamente la </w:t>
      </w:r>
      <w:r w:rsidRPr="00EB4311">
        <w:rPr>
          <w:rFonts w:ascii="Palatino Linotype" w:eastAsia="Times New Roman" w:hAnsi="Palatino Linotype" w:cs="Times New Roman"/>
          <w:sz w:val="24"/>
          <w:highlight w:val="cyan"/>
        </w:rPr>
        <w:t>clasificación del pronunciamiento en sentido afirmativo o negativo, sobre la existencia de permisos vinculados con lactancia respecto de las servidoras públicas referidas en la solicitud de información, lo anterior de conformidad con los artículos 49, fracción II, 132, fracción II, 143, fracción I, y 149 de la Ley de Transparencia y Acceso a la Información Pública del Estado de México y Municipios.</w:t>
      </w:r>
    </w:p>
    <w:p w14:paraId="4120CF9E" w14:textId="5FAEED93" w:rsidR="00EB4311" w:rsidRDefault="00EB4311" w:rsidP="003F29E9">
      <w:pPr>
        <w:autoSpaceDE w:val="0"/>
        <w:autoSpaceDN w:val="0"/>
        <w:adjustRightInd w:val="0"/>
        <w:spacing w:after="0" w:line="360" w:lineRule="auto"/>
        <w:jc w:val="both"/>
        <w:rPr>
          <w:rFonts w:ascii="Palatino Linotype" w:eastAsia="Times New Roman" w:hAnsi="Palatino Linotype" w:cs="Times New Roman"/>
          <w:b/>
          <w:bCs/>
          <w:sz w:val="24"/>
          <w:u w:val="single"/>
        </w:rPr>
      </w:pPr>
      <w:r>
        <w:rPr>
          <w:rFonts w:ascii="Palatino Linotype" w:eastAsia="Times New Roman" w:hAnsi="Palatino Linotype" w:cs="Times New Roman"/>
          <w:b/>
          <w:bCs/>
          <w:sz w:val="24"/>
          <w:u w:val="single"/>
        </w:rPr>
        <w:t xml:space="preserve"> </w:t>
      </w:r>
    </w:p>
    <w:p w14:paraId="2E125649"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r w:rsidRPr="0078144B">
        <w:rPr>
          <w:rFonts w:ascii="Palatino Linotype" w:eastAsia="Times New Roman" w:hAnsi="Palatino Linotype" w:cs="Tahoma"/>
          <w:bCs/>
          <w:iCs/>
          <w:sz w:val="24"/>
          <w:szCs w:val="24"/>
          <w:highlight w:val="cyan"/>
          <w:lang w:val="es-ES" w:eastAsia="es-ES"/>
        </w:rPr>
        <w:t xml:space="preserve">Al respecto, se destaca que los sujetos obligados deben ser responsables de los datos personales y, en relación con éstos, deberán cumplir, con las obligaciones establecidas </w:t>
      </w:r>
      <w:r w:rsidRPr="0078144B">
        <w:rPr>
          <w:rFonts w:ascii="Palatino Linotype" w:eastAsia="Times New Roman" w:hAnsi="Palatino Linotype" w:cs="Tahoma"/>
          <w:bCs/>
          <w:iCs/>
          <w:sz w:val="24"/>
          <w:szCs w:val="24"/>
          <w:highlight w:val="cyan"/>
          <w:lang w:val="es-ES" w:eastAsia="es-ES"/>
        </w:rPr>
        <w:lastRenderedPageBreak/>
        <w:t>en las leyes de la materia y en la Ley General de Transparencia y Acceso a la Información Pública.</w:t>
      </w:r>
    </w:p>
    <w:p w14:paraId="30DA9D20" w14:textId="77777777" w:rsidR="0078144B" w:rsidRPr="0078144B" w:rsidRDefault="0078144B" w:rsidP="003F29E9">
      <w:pPr>
        <w:autoSpaceDE w:val="0"/>
        <w:autoSpaceDN w:val="0"/>
        <w:adjustRightInd w:val="0"/>
        <w:spacing w:after="0" w:line="360" w:lineRule="auto"/>
        <w:jc w:val="both"/>
        <w:rPr>
          <w:rFonts w:ascii="Palatino Linotype" w:eastAsia="Times New Roman" w:hAnsi="Palatino Linotype" w:cs="Arial"/>
          <w:sz w:val="24"/>
          <w:szCs w:val="24"/>
          <w:highlight w:val="cyan"/>
          <w:lang w:val="es-ES" w:eastAsia="es-ES"/>
        </w:rPr>
      </w:pPr>
    </w:p>
    <w:p w14:paraId="0024C3A8" w14:textId="77777777" w:rsidR="0078144B" w:rsidRPr="00173471"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r w:rsidRPr="00173471">
        <w:rPr>
          <w:rFonts w:ascii="Palatino Linotype" w:eastAsia="Times New Roman" w:hAnsi="Palatino Linotype" w:cs="Tahoma"/>
          <w:bCs/>
          <w:iCs/>
          <w:sz w:val="24"/>
          <w:szCs w:val="24"/>
          <w:highlight w:val="cyan"/>
          <w:lang w:val="es-ES" w:eastAsia="es-ES"/>
        </w:rPr>
        <w:t>En términos de lo expuesto, la documentación y aquellos datos que se consideren confidenciales conforme a lo dispuesto en la fracción I, del artículo 143 de la Ley de Transparencia y Acceso a la Información Pública del Estado de México y Municipios, serán una limitante del derecho de acceso a la información, siempre y cuando:</w:t>
      </w:r>
    </w:p>
    <w:p w14:paraId="1D72B3EA" w14:textId="77777777" w:rsidR="0078144B" w:rsidRPr="00173471"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p>
    <w:p w14:paraId="546CCE1B" w14:textId="77777777" w:rsidR="0078144B" w:rsidRPr="00173471" w:rsidRDefault="0078144B" w:rsidP="0078144B">
      <w:pPr>
        <w:numPr>
          <w:ilvl w:val="0"/>
          <w:numId w:val="45"/>
        </w:numPr>
        <w:spacing w:line="360" w:lineRule="auto"/>
        <w:jc w:val="both"/>
        <w:rPr>
          <w:rFonts w:ascii="Palatino Linotype" w:eastAsia="Times New Roman" w:hAnsi="Palatino Linotype" w:cs="Tahoma"/>
          <w:bCs/>
          <w:iCs/>
          <w:sz w:val="24"/>
          <w:szCs w:val="24"/>
          <w:highlight w:val="cyan"/>
          <w:lang w:val="es-ES" w:eastAsia="es-ES"/>
        </w:rPr>
      </w:pPr>
      <w:r w:rsidRPr="00173471">
        <w:rPr>
          <w:rFonts w:ascii="Palatino Linotype" w:eastAsia="Times New Roman" w:hAnsi="Palatino Linotype" w:cs="Tahoma"/>
          <w:bCs/>
          <w:iCs/>
          <w:sz w:val="24"/>
          <w:szCs w:val="24"/>
          <w:highlight w:val="cyan"/>
          <w:lang w:val="es-ES" w:eastAsia="es-ES"/>
        </w:rPr>
        <w:t xml:space="preserve">Se trate de datos personales, esto es, información concerniente a una persona física y que ésta sea identificada o identificable o bien, sea aquella que refiera aspectos de la vida privada o íntima de las personas. </w:t>
      </w:r>
    </w:p>
    <w:p w14:paraId="6D2BCF93" w14:textId="77777777" w:rsidR="0078144B" w:rsidRPr="00173471"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p>
    <w:p w14:paraId="44C73E93" w14:textId="77777777" w:rsidR="0078144B" w:rsidRPr="0078144B" w:rsidRDefault="0078144B" w:rsidP="0078144B">
      <w:pPr>
        <w:numPr>
          <w:ilvl w:val="0"/>
          <w:numId w:val="45"/>
        </w:numPr>
        <w:spacing w:line="360" w:lineRule="auto"/>
        <w:jc w:val="both"/>
        <w:rPr>
          <w:rFonts w:ascii="Palatino Linotype" w:eastAsia="Times New Roman" w:hAnsi="Palatino Linotype" w:cs="Tahoma"/>
          <w:bCs/>
          <w:iCs/>
          <w:szCs w:val="24"/>
          <w:highlight w:val="cyan"/>
          <w:lang w:val="es-ES" w:eastAsia="es-ES"/>
        </w:rPr>
      </w:pPr>
      <w:r w:rsidRPr="00173471">
        <w:rPr>
          <w:rFonts w:ascii="Palatino Linotype" w:eastAsia="Times New Roman" w:hAnsi="Palatino Linotype" w:cs="Tahoma"/>
          <w:bCs/>
          <w:iCs/>
          <w:sz w:val="24"/>
          <w:szCs w:val="24"/>
          <w:highlight w:val="cyan"/>
          <w:lang w:val="es-ES" w:eastAsia="es-ES"/>
        </w:rPr>
        <w:t>Para la difusión de los datos, se requiera el consentimiento del titular</w:t>
      </w:r>
      <w:r w:rsidRPr="0078144B">
        <w:rPr>
          <w:rFonts w:ascii="Palatino Linotype" w:eastAsia="Times New Roman" w:hAnsi="Palatino Linotype" w:cs="Tahoma"/>
          <w:bCs/>
          <w:iCs/>
          <w:szCs w:val="24"/>
          <w:highlight w:val="cyan"/>
          <w:lang w:val="es-ES" w:eastAsia="es-ES"/>
        </w:rPr>
        <w:t xml:space="preserve">. </w:t>
      </w:r>
    </w:p>
    <w:p w14:paraId="2AB87721"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eastAsia="es-ES"/>
        </w:rPr>
      </w:pPr>
    </w:p>
    <w:p w14:paraId="01BEEBC8"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r w:rsidRPr="0078144B">
        <w:rPr>
          <w:rFonts w:ascii="Palatino Linotype" w:eastAsia="Times New Roman" w:hAnsi="Palatino Linotype" w:cs="Tahoma"/>
          <w:bCs/>
          <w:iCs/>
          <w:sz w:val="24"/>
          <w:szCs w:val="24"/>
          <w:highlight w:val="cyan"/>
          <w:lang w:val="es-ES" w:eastAsia="es-ES"/>
        </w:rPr>
        <w:t xml:space="preserve">En ese orden de ideas, el artículo 4°, fracción IX, de la Ley General de Protección de Datos Personales en Posesión de Sujetos Obligados y 4°, fracción XI, de la Ley de Protección de Datos Personales en Posesión de Sujetos Obligados del Estado de México y Municipios, establece que los </w:t>
      </w:r>
      <w:r w:rsidRPr="0078144B">
        <w:rPr>
          <w:rFonts w:ascii="Palatino Linotype" w:eastAsia="Times New Roman" w:hAnsi="Palatino Linotype" w:cs="Tahoma"/>
          <w:b/>
          <w:iCs/>
          <w:sz w:val="24"/>
          <w:szCs w:val="24"/>
          <w:highlight w:val="cyan"/>
          <w:lang w:val="es-ES" w:eastAsia="es-ES"/>
        </w:rPr>
        <w:t>datos personales corresponden a la información concerniente a una persona física identificada o identificable</w:t>
      </w:r>
      <w:r w:rsidRPr="0078144B">
        <w:rPr>
          <w:rFonts w:ascii="Palatino Linotype" w:eastAsia="Times New Roman" w:hAnsi="Palatino Linotype" w:cs="Tahoma"/>
          <w:bCs/>
          <w:iCs/>
          <w:sz w:val="24"/>
          <w:szCs w:val="24"/>
          <w:highlight w:val="cyan"/>
          <w:lang w:val="es-ES" w:eastAsia="es-ES"/>
        </w:rPr>
        <w:t>.</w:t>
      </w:r>
    </w:p>
    <w:p w14:paraId="14681361"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p>
    <w:p w14:paraId="77BC1ACC"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r w:rsidRPr="0078144B">
        <w:rPr>
          <w:rFonts w:ascii="Palatino Linotype" w:eastAsia="Times New Roman" w:hAnsi="Palatino Linotype" w:cs="Tahoma"/>
          <w:bCs/>
          <w:iCs/>
          <w:sz w:val="24"/>
          <w:szCs w:val="24"/>
          <w:highlight w:val="cyan"/>
          <w:lang w:val="es-ES" w:eastAsia="es-ES"/>
        </w:rPr>
        <w:t>Por otra parte, la definición de un dato personal, en palabras de D</w:t>
      </w:r>
      <w:r w:rsidRPr="0078144B">
        <w:rPr>
          <w:rFonts w:ascii="Palatino Linotype" w:eastAsia="Times New Roman" w:hAnsi="Palatino Linotype" w:cs="Tahoma"/>
          <w:bCs/>
          <w:iCs/>
          <w:sz w:val="24"/>
          <w:szCs w:val="24"/>
          <w:highlight w:val="cyan"/>
          <w:lang w:eastAsia="es-ES"/>
        </w:rPr>
        <w:t xml:space="preserve">avara, Isabel; Barco, Gregorio, Barco; y Cervantes, Alexis (2019), en el </w:t>
      </w:r>
      <w:r w:rsidRPr="0078144B">
        <w:rPr>
          <w:rFonts w:ascii="Palatino Linotype" w:eastAsia="Times New Roman" w:hAnsi="Palatino Linotype" w:cs="Tahoma"/>
          <w:bCs/>
          <w:iCs/>
          <w:szCs w:val="24"/>
          <w:highlight w:val="cyan"/>
          <w:lang w:eastAsia="es-ES"/>
        </w:rPr>
        <w:t>“</w:t>
      </w:r>
      <w:r w:rsidRPr="0078144B">
        <w:rPr>
          <w:rFonts w:ascii="Palatino Linotype" w:eastAsia="Times New Roman" w:hAnsi="Palatino Linotype" w:cs="Tahoma"/>
          <w:bCs/>
          <w:i/>
          <w:iCs/>
          <w:szCs w:val="24"/>
          <w:highlight w:val="cyan"/>
          <w:lang w:eastAsia="es-ES"/>
        </w:rPr>
        <w:t>Diccionario de Protección de Datos Personales Conceptos Fundamentales”</w:t>
      </w:r>
      <w:r w:rsidRPr="0078144B">
        <w:rPr>
          <w:rFonts w:ascii="Palatino Linotype" w:eastAsia="Times New Roman" w:hAnsi="Palatino Linotype" w:cs="Tahoma"/>
          <w:bCs/>
          <w:iCs/>
          <w:sz w:val="24"/>
          <w:szCs w:val="24"/>
          <w:highlight w:val="cyan"/>
          <w:lang w:eastAsia="es-ES"/>
        </w:rPr>
        <w:t xml:space="preserve"> (p. 211), consta de cuatro elementos, a saber: a) que se refiera a cualquier tipo de información, b) que concierna a una persona, c) que se </w:t>
      </w:r>
      <w:r w:rsidRPr="0078144B">
        <w:rPr>
          <w:rFonts w:ascii="Palatino Linotype" w:eastAsia="Times New Roman" w:hAnsi="Palatino Linotype" w:cs="Tahoma"/>
          <w:bCs/>
          <w:iCs/>
          <w:sz w:val="24"/>
          <w:szCs w:val="24"/>
          <w:highlight w:val="cyan"/>
          <w:lang w:eastAsia="es-ES"/>
        </w:rPr>
        <w:lastRenderedPageBreak/>
        <w:t xml:space="preserve">refiera a una persona física y d) que toda esta información lo haga identificada o identificable. </w:t>
      </w:r>
    </w:p>
    <w:p w14:paraId="1000654E" w14:textId="77777777" w:rsidR="0078144B" w:rsidRPr="0078144B" w:rsidRDefault="0078144B" w:rsidP="003F29E9">
      <w:pPr>
        <w:autoSpaceDE w:val="0"/>
        <w:autoSpaceDN w:val="0"/>
        <w:adjustRightInd w:val="0"/>
        <w:spacing w:after="0" w:line="360" w:lineRule="auto"/>
        <w:jc w:val="both"/>
        <w:rPr>
          <w:rFonts w:ascii="Palatino Linotype" w:eastAsia="Times New Roman" w:hAnsi="Palatino Linotype" w:cs="Arial"/>
          <w:sz w:val="24"/>
          <w:szCs w:val="24"/>
          <w:highlight w:val="cyan"/>
          <w:lang w:val="es-ES" w:eastAsia="es-ES"/>
        </w:rPr>
      </w:pPr>
    </w:p>
    <w:p w14:paraId="12EBF713" w14:textId="6A4FAA20" w:rsidR="0078144B" w:rsidRPr="00173471" w:rsidRDefault="0078144B" w:rsidP="003F29E9">
      <w:pPr>
        <w:autoSpaceDE w:val="0"/>
        <w:autoSpaceDN w:val="0"/>
        <w:adjustRightInd w:val="0"/>
        <w:spacing w:after="0" w:line="360" w:lineRule="auto"/>
        <w:jc w:val="both"/>
        <w:rPr>
          <w:rFonts w:ascii="Palatino Linotype" w:eastAsia="Times New Roman" w:hAnsi="Palatino Linotype" w:cs="Arial"/>
          <w:sz w:val="24"/>
          <w:szCs w:val="24"/>
          <w:highlight w:val="cyan"/>
          <w:lang w:val="es-ES" w:eastAsia="es-ES"/>
        </w:rPr>
      </w:pPr>
      <w:r w:rsidRPr="00173471">
        <w:rPr>
          <w:rFonts w:ascii="Palatino Linotype" w:eastAsia="Times New Roman" w:hAnsi="Palatino Linotype" w:cs="Arial"/>
          <w:sz w:val="24"/>
          <w:szCs w:val="24"/>
          <w:highlight w:val="cyan"/>
          <w:lang w:val="es-ES" w:eastAsia="es-ES"/>
        </w:rPr>
        <w:t xml:space="preserve">Así, se puede desprender que la información que dé cuenta </w:t>
      </w:r>
      <w:r w:rsidR="00173471">
        <w:rPr>
          <w:rFonts w:ascii="Palatino Linotype" w:eastAsia="Times New Roman" w:hAnsi="Palatino Linotype" w:cs="Arial"/>
          <w:sz w:val="24"/>
          <w:szCs w:val="24"/>
          <w:highlight w:val="cyan"/>
          <w:lang w:val="es-ES" w:eastAsia="es-ES"/>
        </w:rPr>
        <w:t>sobre</w:t>
      </w:r>
      <w:r w:rsidRPr="00173471">
        <w:rPr>
          <w:rFonts w:ascii="Palatino Linotype" w:eastAsia="Times New Roman" w:hAnsi="Palatino Linotype" w:cs="Arial"/>
          <w:sz w:val="24"/>
          <w:szCs w:val="24"/>
          <w:highlight w:val="cyan"/>
          <w:lang w:val="es-ES" w:eastAsia="es-ES"/>
        </w:rPr>
        <w:t xml:space="preserve"> permisos de lactancia respecto de servidoras públicas plenamente identificadas corresponde a un dato personal que afecta su esfera privada.</w:t>
      </w:r>
    </w:p>
    <w:p w14:paraId="4F4529D5" w14:textId="77777777" w:rsidR="0078144B" w:rsidRPr="00173471" w:rsidRDefault="0078144B" w:rsidP="003F29E9">
      <w:pPr>
        <w:autoSpaceDE w:val="0"/>
        <w:autoSpaceDN w:val="0"/>
        <w:adjustRightInd w:val="0"/>
        <w:spacing w:after="0" w:line="360" w:lineRule="auto"/>
        <w:jc w:val="both"/>
        <w:rPr>
          <w:rFonts w:ascii="Palatino Linotype" w:eastAsia="Times New Roman" w:hAnsi="Palatino Linotype" w:cs="Arial"/>
          <w:sz w:val="24"/>
          <w:szCs w:val="24"/>
          <w:highlight w:val="cyan"/>
          <w:lang w:val="es-ES" w:eastAsia="es-ES"/>
        </w:rPr>
      </w:pPr>
    </w:p>
    <w:p w14:paraId="2B57F5DD" w14:textId="77777777" w:rsidR="0078144B" w:rsidRPr="00173471"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r w:rsidRPr="00173471">
        <w:rPr>
          <w:rFonts w:ascii="Palatino Linotype" w:eastAsia="Times New Roman" w:hAnsi="Palatino Linotype" w:cs="Tahoma"/>
          <w:bCs/>
          <w:iCs/>
          <w:sz w:val="24"/>
          <w:szCs w:val="24"/>
          <w:highlight w:val="cyan"/>
          <w:lang w:eastAsia="es-ES"/>
        </w:rPr>
        <w:t>Abona a lo anterior,</w:t>
      </w:r>
      <w:r w:rsidRPr="00173471">
        <w:rPr>
          <w:rFonts w:ascii="Palatino Linotype" w:eastAsia="Times New Roman" w:hAnsi="Palatino Linotype" w:cs="Tahoma"/>
          <w:bCs/>
          <w:iCs/>
          <w:sz w:val="24"/>
          <w:szCs w:val="24"/>
          <w:highlight w:val="cyan"/>
          <w:lang w:val="es-ES" w:eastAsia="es-ES"/>
        </w:rPr>
        <w:t xml:space="preserve"> lo previsto en la tesis aislada número 1a. CCXIV/2009, emitida por la Primera Sala de la Suprema Corte de Justicia de la Nación, publicada en la Gaceta del Semanario Judicial de la Federación, Tomo XXX, de diciembre de 2009, página 277, de la Novena Época, materia constitucional, que establece lo siguiente:</w:t>
      </w:r>
    </w:p>
    <w:p w14:paraId="687FEBC9"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p>
    <w:p w14:paraId="0E856952" w14:textId="77777777" w:rsidR="0078144B" w:rsidRPr="0078144B" w:rsidRDefault="0078144B" w:rsidP="0078144B">
      <w:pPr>
        <w:spacing w:after="0" w:line="276" w:lineRule="auto"/>
        <w:ind w:left="567" w:right="567"/>
        <w:jc w:val="both"/>
        <w:rPr>
          <w:rFonts w:ascii="Palatino Linotype" w:eastAsia="Times New Roman" w:hAnsi="Palatino Linotype" w:cs="Tahoma"/>
          <w:bCs/>
          <w:i/>
          <w:iCs/>
          <w:szCs w:val="24"/>
          <w:highlight w:val="cyan"/>
          <w:lang w:val="es-ES" w:eastAsia="es-ES"/>
        </w:rPr>
      </w:pPr>
      <w:r w:rsidRPr="0078144B">
        <w:rPr>
          <w:rFonts w:ascii="Palatino Linotype" w:eastAsia="Times New Roman" w:hAnsi="Palatino Linotype" w:cs="Tahoma"/>
          <w:bCs/>
          <w:i/>
          <w:iCs/>
          <w:szCs w:val="24"/>
          <w:highlight w:val="cyan"/>
          <w:lang w:val="es-ES" w:eastAsia="es-ES"/>
        </w:rPr>
        <w:t>“</w:t>
      </w:r>
      <w:r w:rsidRPr="0078144B">
        <w:rPr>
          <w:rFonts w:ascii="Palatino Linotype" w:eastAsia="Times New Roman" w:hAnsi="Palatino Linotype" w:cs="Tahoma"/>
          <w:b/>
          <w:bCs/>
          <w:i/>
          <w:iCs/>
          <w:szCs w:val="24"/>
          <w:highlight w:val="cyan"/>
          <w:lang w:val="es-ES" w:eastAsia="es-ES"/>
        </w:rPr>
        <w:t xml:space="preserve">DERECHO A LA VIDA PRIVADA. SU CONTENIDO GENERAL Y LA IMPORTANCIA DE NO DESCONTEXTUALIZAR LAS REFERENCIAS A LA MISMA. </w:t>
      </w:r>
      <w:r w:rsidRPr="0078144B">
        <w:rPr>
          <w:rFonts w:ascii="Palatino Linotype" w:eastAsia="Times New Roman" w:hAnsi="Palatino Linotype" w:cs="Tahoma"/>
          <w:bCs/>
          <w:i/>
          <w:iCs/>
          <w:szCs w:val="24"/>
          <w:highlight w:val="cyan"/>
          <w:lang w:val="es-ES" w:eastAsia="es-ES"/>
        </w:rPr>
        <w:t xml:space="preserve">La Suprema Corte de Justicia de la Nación se ha referido en varias tesis a los </w:t>
      </w:r>
      <w:r w:rsidRPr="0078144B">
        <w:rPr>
          <w:rFonts w:ascii="Palatino Linotype" w:eastAsia="Times New Roman" w:hAnsi="Palatino Linotype" w:cs="Tahoma"/>
          <w:bCs/>
          <w:i/>
          <w:iCs/>
          <w:szCs w:val="24"/>
          <w:highlight w:val="cyan"/>
          <w:u w:val="single"/>
          <w:lang w:val="es-ES" w:eastAsia="es-ES"/>
        </w:rPr>
        <w:t>rasgos característicos de la noción de lo ‘privado’</w:t>
      </w:r>
      <w:r w:rsidRPr="0078144B">
        <w:rPr>
          <w:rFonts w:ascii="Palatino Linotype" w:eastAsia="Times New Roman" w:hAnsi="Palatino Linotype" w:cs="Tahoma"/>
          <w:bCs/>
          <w:i/>
          <w:iCs/>
          <w:szCs w:val="24"/>
          <w:highlight w:val="cyan"/>
          <w:lang w:val="es-ES" w:eastAsia="es-ES"/>
        </w:rPr>
        <w:t xml:space="preserve">. Así, lo ha relacionado con: lo que no constituye vida pública; </w:t>
      </w:r>
      <w:r w:rsidRPr="0078144B">
        <w:rPr>
          <w:rFonts w:ascii="Palatino Linotype" w:eastAsia="Times New Roman" w:hAnsi="Palatino Linotype" w:cs="Tahoma"/>
          <w:bCs/>
          <w:i/>
          <w:iCs/>
          <w:szCs w:val="24"/>
          <w:highlight w:val="cyan"/>
          <w:u w:val="single"/>
          <w:lang w:val="es-ES" w:eastAsia="es-ES"/>
        </w:rPr>
        <w:t>el ámbito reservado frente a la acción y el conocimiento de los demás</w:t>
      </w:r>
      <w:r w:rsidRPr="0078144B">
        <w:rPr>
          <w:rFonts w:ascii="Palatino Linotype" w:eastAsia="Times New Roman" w:hAnsi="Palatino Linotype" w:cs="Tahoma"/>
          <w:bCs/>
          <w:i/>
          <w:iCs/>
          <w:szCs w:val="24"/>
          <w:highlight w:val="cyan"/>
          <w:lang w:val="es-ES" w:eastAsia="es-ES"/>
        </w:rPr>
        <w:t xml:space="preserve">; lo que se desea compartir únicamente con aquellos que uno elige; las actividades de las personas en la esfera particular, relacionadas con el hogar y la familia; o aquello que las personas no desempeñan con el carácter de servidores públicos. Por otro lado, el derecho a la vida privada (o intimidad) está reconocido y protegido en declaraciones y tratados de derechos humanos que forman parte del orden jurídico mexicano, como la Declaración Universal de los Derechos Humanos (artículo 12), el Pacto Internacional de Derechos Civiles y Políticos (artículo 17), la Convención Americana sobre Derechos Humanos (artículo 11) y la Convención sobre los Derechos del Niño (artículo 16). Al interpretar estas disposiciones, los organismos internacionales han destacado que la noción de vida privada atañe a la esfera de la vida en la que las personas pueden expresar libremente su identidad, ya sea en sus relaciones con los demás o en lo individual, y han destacado su vinculación con un amplio abanico de otros derechos, como la inviolabilidad de la correspondencia y de las comunicaciones en general, la inviolabilidad del domicilio, las garantías respecto de los </w:t>
      </w:r>
      <w:r w:rsidRPr="0078144B">
        <w:rPr>
          <w:rFonts w:ascii="Palatino Linotype" w:eastAsia="Times New Roman" w:hAnsi="Palatino Linotype" w:cs="Tahoma"/>
          <w:bCs/>
          <w:i/>
          <w:iCs/>
          <w:szCs w:val="24"/>
          <w:highlight w:val="cyan"/>
          <w:lang w:val="es-ES" w:eastAsia="es-ES"/>
        </w:rPr>
        <w:lastRenderedPageBreak/>
        <w:t xml:space="preserve">registros personales y corporales, las relacionadas con la recopilación y registro de información personal en bancos de datos y otros dispositivos; el derecho a una vivienda adecuada, a la salud y a la igualdad; los derechos reproductivos, o la protección en caso de desalojos forzados. Las afirmaciones contenidas en las resoluciones nacionales e internacionales son útiles en la medida en que no se tomen de manera descontextualizada, emerjan de un análisis cuidadoso de los diferentes escenarios jurídicos en los que la idea de privacidad entra en juego y no se pretenda derivar de ellas un concepto mecánico de vida privada, de referentes fijos e inmutables. Lo único que estas resoluciones permiten reconstruir, en términos abstractos, es la imagen general que evoca la idea de privacidad en nuestro contexto cultural. </w:t>
      </w:r>
      <w:r w:rsidRPr="0078144B">
        <w:rPr>
          <w:rFonts w:ascii="Palatino Linotype" w:eastAsia="Times New Roman" w:hAnsi="Palatino Linotype" w:cs="Tahoma"/>
          <w:b/>
          <w:bCs/>
          <w:i/>
          <w:iCs/>
          <w:szCs w:val="24"/>
          <w:highlight w:val="cyan"/>
          <w:lang w:val="es-ES" w:eastAsia="es-ES"/>
        </w:rPr>
        <w:t>Según esta noción, las personas tienen derecho a gozar de un ámbito de proyección de su existencia que quede reservado de la invasión y la mirada de los demás, que les concierna sólo a ellos y les provea de condiciones adecuadas para el despliegue de su individualidad -para el desarrollo de su autonomía y su libertad-.</w:t>
      </w:r>
      <w:r w:rsidRPr="0078144B">
        <w:rPr>
          <w:rFonts w:ascii="Palatino Linotype" w:eastAsia="Times New Roman" w:hAnsi="Palatino Linotype" w:cs="Tahoma"/>
          <w:bCs/>
          <w:i/>
          <w:iCs/>
          <w:szCs w:val="24"/>
          <w:highlight w:val="cyan"/>
          <w:lang w:val="es-ES" w:eastAsia="es-ES"/>
        </w:rPr>
        <w:t xml:space="preserve"> A un nivel más concreto, la misma idea puede describirse apelando al derecho de las personas a mantener fuera del conocimiento de los demás (o, a veces, dentro del círculo de sus personas más próximas) ciertas manifestaciones o dimensiones de su existencia (conducta, datos, información, objetos) y al correspondiente derecho a que los demás no las invadan sin su consentimiento. </w:t>
      </w:r>
      <w:r w:rsidRPr="0078144B">
        <w:rPr>
          <w:rFonts w:ascii="Palatino Linotype" w:eastAsia="Times New Roman" w:hAnsi="Palatino Linotype" w:cs="Tahoma"/>
          <w:b/>
          <w:bCs/>
          <w:i/>
          <w:iCs/>
          <w:szCs w:val="24"/>
          <w:highlight w:val="cyan"/>
          <w:lang w:val="es-ES" w:eastAsia="es-ES"/>
        </w:rPr>
        <w:t>En un sentido amplio, entonces, la protección constitucional de la vida privada implica poder conducir parte de la vida de uno protegido de la mirada y las injerencias de los demás</w:t>
      </w:r>
      <w:r w:rsidRPr="0078144B">
        <w:rPr>
          <w:rFonts w:ascii="Palatino Linotype" w:eastAsia="Times New Roman" w:hAnsi="Palatino Linotype" w:cs="Tahoma"/>
          <w:bCs/>
          <w:i/>
          <w:iCs/>
          <w:szCs w:val="24"/>
          <w:highlight w:val="cyan"/>
          <w:lang w:val="es-ES" w:eastAsia="es-ES"/>
        </w:rPr>
        <w:t>, y guarda conexiones de variado tipo con pretensiones más concretas que los textos constitucionales actuales reconocen a veces como derechos conexos: el derecho de poder tomar libremente ciertas decisiones atinentes al propio plan de vida, el derecho a ver protegidas ciertas manifestaciones de integridad física y moral, el derecho al honor o reputación, el derecho a no ser presentado bajo una falsa apariencia, el derecho a impedir la divulgación de ciertos hechos o la publicación no autorizada de cierto tipo de fotografías, la protección contra el espionaje, la protección contra el uso abusivo de las comunicaciones privadas, o la protección contra la divulgación de informaciones comunicadas o recibidas confidencialmente por un particular.”</w:t>
      </w:r>
    </w:p>
    <w:p w14:paraId="2F262676" w14:textId="77777777" w:rsidR="0078144B" w:rsidRPr="0078144B" w:rsidRDefault="0078144B" w:rsidP="0078144B">
      <w:pPr>
        <w:spacing w:after="0" w:line="360" w:lineRule="auto"/>
        <w:jc w:val="both"/>
        <w:rPr>
          <w:rFonts w:ascii="Palatino Linotype" w:eastAsia="Times New Roman" w:hAnsi="Palatino Linotype" w:cs="Tahoma"/>
          <w:bCs/>
          <w:iCs/>
          <w:sz w:val="24"/>
          <w:szCs w:val="24"/>
          <w:highlight w:val="cyan"/>
          <w:lang w:val="es-ES" w:eastAsia="es-ES"/>
        </w:rPr>
      </w:pPr>
    </w:p>
    <w:p w14:paraId="080B0F55" w14:textId="2CA10B1A" w:rsidR="0078144B" w:rsidRDefault="0078144B" w:rsidP="0078144B">
      <w:pPr>
        <w:autoSpaceDE w:val="0"/>
        <w:autoSpaceDN w:val="0"/>
        <w:adjustRightInd w:val="0"/>
        <w:spacing w:after="0" w:line="360" w:lineRule="auto"/>
        <w:jc w:val="both"/>
        <w:rPr>
          <w:rFonts w:ascii="Palatino Linotype" w:eastAsia="Times New Roman" w:hAnsi="Palatino Linotype" w:cs="Tahoma"/>
          <w:bCs/>
          <w:iCs/>
          <w:sz w:val="24"/>
          <w:szCs w:val="24"/>
          <w:lang w:val="es-ES" w:eastAsia="es-ES"/>
        </w:rPr>
      </w:pPr>
      <w:r w:rsidRPr="0078144B">
        <w:rPr>
          <w:rFonts w:ascii="Palatino Linotype" w:eastAsia="Times New Roman" w:hAnsi="Palatino Linotype" w:cs="Tahoma"/>
          <w:bCs/>
          <w:iCs/>
          <w:sz w:val="24"/>
          <w:szCs w:val="24"/>
          <w:highlight w:val="cyan"/>
          <w:lang w:val="es-ES" w:eastAsia="es-ES"/>
        </w:rPr>
        <w:t xml:space="preserve">Por lo tanto, se considera que pronunciarse sobre la existencia o inexistencia de los permisos de lactancia requeridos, reflejaría </w:t>
      </w:r>
      <w:r w:rsidR="00173471">
        <w:rPr>
          <w:rFonts w:ascii="Palatino Linotype" w:eastAsia="Times New Roman" w:hAnsi="Palatino Linotype" w:cs="Tahoma"/>
          <w:bCs/>
          <w:iCs/>
          <w:sz w:val="24"/>
          <w:szCs w:val="24"/>
          <w:highlight w:val="cyan"/>
          <w:lang w:val="es-ES" w:eastAsia="es-ES"/>
        </w:rPr>
        <w:t>situaciones</w:t>
      </w:r>
      <w:r w:rsidRPr="0078144B">
        <w:rPr>
          <w:rFonts w:ascii="Palatino Linotype" w:eastAsia="Times New Roman" w:hAnsi="Palatino Linotype" w:cs="Tahoma"/>
          <w:bCs/>
          <w:iCs/>
          <w:sz w:val="24"/>
          <w:szCs w:val="24"/>
          <w:highlight w:val="cyan"/>
          <w:lang w:val="es-ES" w:eastAsia="es-ES"/>
        </w:rPr>
        <w:t xml:space="preserve"> de índole privada tales como la maternidad, o </w:t>
      </w:r>
      <w:r w:rsidRPr="00812D39">
        <w:rPr>
          <w:rFonts w:ascii="Palatino Linotype" w:eastAsia="Times New Roman" w:hAnsi="Palatino Linotype" w:cs="Tahoma"/>
          <w:bCs/>
          <w:iCs/>
          <w:sz w:val="24"/>
          <w:szCs w:val="24"/>
          <w:highlight w:val="cyan"/>
          <w:lang w:val="es-ES" w:eastAsia="es-ES"/>
        </w:rPr>
        <w:t>incluso el cuidado de un recién nacido.</w:t>
      </w:r>
      <w:r>
        <w:rPr>
          <w:rFonts w:ascii="Palatino Linotype" w:eastAsia="Times New Roman" w:hAnsi="Palatino Linotype" w:cs="Tahoma"/>
          <w:bCs/>
          <w:iCs/>
          <w:sz w:val="24"/>
          <w:szCs w:val="24"/>
          <w:lang w:val="es-ES" w:eastAsia="es-ES"/>
        </w:rPr>
        <w:t xml:space="preserve"> </w:t>
      </w:r>
    </w:p>
    <w:p w14:paraId="76679A91" w14:textId="77F38B2C" w:rsidR="0078144B" w:rsidRDefault="0078144B" w:rsidP="0078144B">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25B4BFE7" w14:textId="3AB62122" w:rsidR="0078144B" w:rsidRPr="00812D39" w:rsidRDefault="0078144B" w:rsidP="0078144B">
      <w:pPr>
        <w:pStyle w:val="Prrafodelista"/>
        <w:autoSpaceDE w:val="0"/>
        <w:autoSpaceDN w:val="0"/>
        <w:adjustRightInd w:val="0"/>
        <w:spacing w:before="240" w:after="160" w:line="360" w:lineRule="auto"/>
        <w:ind w:left="0"/>
        <w:jc w:val="both"/>
        <w:rPr>
          <w:rFonts w:ascii="Palatino Linotype" w:hAnsi="Palatino Linotype" w:cs="Arial"/>
          <w:highlight w:val="cyan"/>
        </w:rPr>
      </w:pPr>
      <w:r w:rsidRPr="00812D39">
        <w:rPr>
          <w:rFonts w:ascii="Palatino Linotype" w:hAnsi="Palatino Linotype" w:cs="Arial"/>
          <w:highlight w:val="cyan"/>
        </w:rPr>
        <w:lastRenderedPageBreak/>
        <w:t xml:space="preserve">En suma, se considera que </w:t>
      </w:r>
      <w:r w:rsidRPr="00A242C9">
        <w:rPr>
          <w:rFonts w:ascii="Palatino Linotype" w:hAnsi="Palatino Linotype" w:cs="Tahoma"/>
          <w:b/>
          <w:iCs/>
          <w:highlight w:val="cyan"/>
        </w:rPr>
        <w:t>el Sujeto Obligado</w:t>
      </w:r>
      <w:r w:rsidRPr="00812D39">
        <w:rPr>
          <w:rFonts w:ascii="Palatino Linotype" w:hAnsi="Palatino Linotype" w:cs="Tahoma"/>
          <w:bCs/>
          <w:iCs/>
          <w:highlight w:val="cyan"/>
        </w:rPr>
        <w:t xml:space="preserve"> debió clasificar el pronunciamiento, sobre la información requerida, en términos de lo previsto en el artículo 143, fracción I, de la Ley de Transparencia y Acceso a la Información Pública del Estado de México y Municipios; sin embargo, toda vez que el Sujeto Obligado se pronunció sobre la información requerida y entregó información susceptible de ser clasificada como confidencial, </w:t>
      </w:r>
      <w:r w:rsidRPr="00812D39">
        <w:rPr>
          <w:rFonts w:ascii="Palatino Linotype" w:hAnsi="Palatino Linotype" w:cs="Calibri"/>
          <w:highlight w:val="cyan"/>
          <w:lang w:val="es-ES_tradnl" w:eastAsia="es-MX"/>
        </w:rPr>
        <w:t xml:space="preserve">el presente recurso de revisión ha quedado sin materia, </w:t>
      </w:r>
      <w:r w:rsidRPr="00812D39">
        <w:rPr>
          <w:rFonts w:ascii="Palatino Linotype" w:hAnsi="Palatino Linotype" w:cs="Arial"/>
          <w:highlight w:val="cyan"/>
        </w:rPr>
        <w:t xml:space="preserve">luego entonces, se insiste en que resulta procedente girar vista al </w:t>
      </w:r>
      <w:r w:rsidRPr="00812D39">
        <w:rPr>
          <w:rFonts w:ascii="Palatino Linotype" w:hAnsi="Palatino Linotype" w:cs="Arial"/>
          <w:color w:val="000000" w:themeColor="text1"/>
          <w:highlight w:val="cyan"/>
        </w:rPr>
        <w:t>Titular de la Dirección General de Protección de Datos Personales, en atención al artículo 82, fracción XXVII de la Ley de Protección de Datos Personales del Estado de México y Municipios.</w:t>
      </w:r>
    </w:p>
    <w:p w14:paraId="4A9E8273" w14:textId="08B915B1" w:rsidR="0078144B" w:rsidRPr="00812D39" w:rsidRDefault="0078144B" w:rsidP="0078144B">
      <w:pPr>
        <w:spacing w:after="0" w:line="360" w:lineRule="auto"/>
        <w:jc w:val="both"/>
        <w:rPr>
          <w:rFonts w:ascii="Palatino Linotype" w:eastAsia="Times New Roman" w:hAnsi="Palatino Linotype" w:cs="Times New Roman"/>
          <w:sz w:val="24"/>
          <w:szCs w:val="24"/>
          <w:highlight w:val="cyan"/>
        </w:rPr>
      </w:pPr>
      <w:r w:rsidRPr="00812D39">
        <w:rPr>
          <w:rFonts w:ascii="Palatino Linotype" w:eastAsia="Times New Roman" w:hAnsi="Palatino Linotype" w:cs="Times New Roman"/>
          <w:sz w:val="24"/>
          <w:szCs w:val="24"/>
          <w:highlight w:val="cyan"/>
        </w:rPr>
        <w:t xml:space="preserve">En conclusión, </w:t>
      </w:r>
      <w:r w:rsidRPr="00812D39">
        <w:rPr>
          <w:rFonts w:ascii="Palatino Linotype" w:eastAsia="Times New Roman" w:hAnsi="Palatino Linotype" w:cs="Palatino Linotype"/>
          <w:color w:val="000000"/>
          <w:sz w:val="24"/>
          <w:szCs w:val="24"/>
          <w:highlight w:val="cyan"/>
          <w:lang w:eastAsia="es-MX"/>
        </w:rPr>
        <w:t xml:space="preserve">se considera </w:t>
      </w:r>
      <w:r w:rsidRPr="00812D39">
        <w:rPr>
          <w:rFonts w:ascii="Palatino Linotype" w:eastAsia="Times New Roman" w:hAnsi="Palatino Linotype" w:cs="Times New Roman"/>
          <w:sz w:val="24"/>
          <w:szCs w:val="24"/>
          <w:highlight w:val="cyan"/>
        </w:rPr>
        <w:t xml:space="preserve">que no existen ya extremos legales para la procedencia del recurso, lo que conlleva a decretar el sobreseimiento. Es así </w:t>
      </w:r>
      <w:r w:rsidR="00A242C9" w:rsidRPr="00812D39">
        <w:rPr>
          <w:rFonts w:ascii="Palatino Linotype" w:eastAsia="Times New Roman" w:hAnsi="Palatino Linotype" w:cs="Times New Roman"/>
          <w:sz w:val="24"/>
          <w:szCs w:val="24"/>
          <w:highlight w:val="cyan"/>
        </w:rPr>
        <w:t>como</w:t>
      </w:r>
      <w:r w:rsidRPr="00812D39">
        <w:rPr>
          <w:rFonts w:ascii="Palatino Linotype" w:eastAsia="Times New Roman" w:hAnsi="Palatino Linotype" w:cs="Times New Roman"/>
          <w:sz w:val="24"/>
          <w:szCs w:val="24"/>
          <w:highlight w:val="cyan"/>
        </w:rPr>
        <w:t xml:space="preserve"> se advierte que en el caso en concreto se actualiza la causal de sobreseimiento prevista en la fracción V del artículo 192 de la Ley de Transparencia y Acceso a la Información Pública del Estado de México y Municipio, que a la letra establece:</w:t>
      </w:r>
    </w:p>
    <w:p w14:paraId="3DFF5516" w14:textId="77777777" w:rsidR="0078144B" w:rsidRPr="00812D39" w:rsidRDefault="0078144B" w:rsidP="0078144B">
      <w:pPr>
        <w:spacing w:after="0" w:line="360" w:lineRule="auto"/>
        <w:jc w:val="both"/>
        <w:rPr>
          <w:rFonts w:ascii="Palatino Linotype" w:eastAsia="Times New Roman" w:hAnsi="Palatino Linotype" w:cs="Times New Roman"/>
          <w:sz w:val="24"/>
          <w:szCs w:val="24"/>
          <w:highlight w:val="cyan"/>
        </w:rPr>
      </w:pPr>
    </w:p>
    <w:p w14:paraId="077008A2" w14:textId="77777777" w:rsidR="0078144B" w:rsidRPr="00812D39" w:rsidRDefault="0078144B" w:rsidP="0078144B">
      <w:pPr>
        <w:spacing w:after="0" w:line="240" w:lineRule="auto"/>
        <w:ind w:left="567" w:right="567"/>
        <w:jc w:val="both"/>
        <w:rPr>
          <w:rFonts w:ascii="Palatino Linotype" w:eastAsia="Times New Roman" w:hAnsi="Palatino Linotype" w:cs="Times New Roman"/>
          <w:i/>
          <w:szCs w:val="24"/>
          <w:highlight w:val="cyan"/>
          <w:lang w:eastAsia="es-ES"/>
        </w:rPr>
      </w:pPr>
      <w:r w:rsidRPr="00812D39">
        <w:rPr>
          <w:rFonts w:ascii="Palatino Linotype" w:eastAsia="Times New Roman" w:hAnsi="Palatino Linotype" w:cs="Times New Roman"/>
          <w:b/>
          <w:i/>
          <w:szCs w:val="24"/>
          <w:highlight w:val="cyan"/>
          <w:lang w:eastAsia="es-ES"/>
        </w:rPr>
        <w:t xml:space="preserve">Artículo 192. </w:t>
      </w:r>
      <w:r w:rsidRPr="00812D39">
        <w:rPr>
          <w:rFonts w:ascii="Palatino Linotype" w:eastAsia="Times New Roman" w:hAnsi="Palatino Linotype" w:cs="Times New Roman"/>
          <w:i/>
          <w:szCs w:val="24"/>
          <w:highlight w:val="cyan"/>
          <w:lang w:eastAsia="es-ES"/>
        </w:rPr>
        <w:t>El recurso será sobreseído, en todo o en parte, cuando una vez admitido, se actualicen alguno de los siguientes supuestos:</w:t>
      </w:r>
    </w:p>
    <w:p w14:paraId="7007E7F2" w14:textId="77777777" w:rsidR="0078144B" w:rsidRPr="00812D39" w:rsidRDefault="0078144B" w:rsidP="0078144B">
      <w:pPr>
        <w:spacing w:after="0" w:line="240" w:lineRule="auto"/>
        <w:ind w:left="567" w:right="567"/>
        <w:jc w:val="both"/>
        <w:rPr>
          <w:rFonts w:ascii="Palatino Linotype" w:eastAsia="Times New Roman" w:hAnsi="Palatino Linotype" w:cs="Times New Roman"/>
          <w:i/>
          <w:szCs w:val="24"/>
          <w:highlight w:val="cyan"/>
          <w:lang w:eastAsia="es-ES"/>
        </w:rPr>
      </w:pPr>
      <w:r w:rsidRPr="00812D39">
        <w:rPr>
          <w:rFonts w:ascii="Palatino Linotype" w:eastAsia="Times New Roman" w:hAnsi="Palatino Linotype" w:cs="Times New Roman"/>
          <w:i/>
          <w:szCs w:val="24"/>
          <w:highlight w:val="cyan"/>
          <w:lang w:eastAsia="es-ES"/>
        </w:rPr>
        <w:t>(…)</w:t>
      </w:r>
    </w:p>
    <w:p w14:paraId="7A5A187C" w14:textId="77777777" w:rsidR="0078144B" w:rsidRPr="00812D39" w:rsidRDefault="0078144B" w:rsidP="0078144B">
      <w:pPr>
        <w:spacing w:after="0" w:line="240" w:lineRule="auto"/>
        <w:ind w:left="567" w:right="567"/>
        <w:jc w:val="both"/>
        <w:rPr>
          <w:rFonts w:ascii="Palatino Linotype" w:eastAsia="Times New Roman" w:hAnsi="Palatino Linotype" w:cs="Times New Roman"/>
          <w:b/>
          <w:i/>
          <w:szCs w:val="24"/>
          <w:highlight w:val="cyan"/>
          <w:lang w:eastAsia="es-ES"/>
        </w:rPr>
      </w:pPr>
      <w:r w:rsidRPr="00812D39">
        <w:rPr>
          <w:rFonts w:ascii="Palatino Linotype" w:eastAsia="Times New Roman" w:hAnsi="Palatino Linotype" w:cs="Times New Roman"/>
          <w:b/>
          <w:i/>
          <w:szCs w:val="24"/>
          <w:highlight w:val="cyan"/>
          <w:lang w:eastAsia="es-ES"/>
        </w:rPr>
        <w:t>V. Cuando por cualquier motivo quede sin materia el recurso.</w:t>
      </w:r>
    </w:p>
    <w:p w14:paraId="6D6A4AB3" w14:textId="77777777" w:rsidR="0078144B" w:rsidRPr="00812D39" w:rsidRDefault="0078144B" w:rsidP="0078144B">
      <w:pPr>
        <w:autoSpaceDE w:val="0"/>
        <w:autoSpaceDN w:val="0"/>
        <w:adjustRightInd w:val="0"/>
        <w:spacing w:after="0" w:line="240" w:lineRule="auto"/>
        <w:rPr>
          <w:rFonts w:ascii="Arial" w:eastAsia="Times New Roman" w:hAnsi="Arial" w:cs="Arial"/>
          <w:color w:val="000000"/>
          <w:sz w:val="24"/>
          <w:szCs w:val="24"/>
          <w:highlight w:val="cyan"/>
          <w:lang w:eastAsia="es-ES"/>
        </w:rPr>
      </w:pPr>
    </w:p>
    <w:p w14:paraId="21C0A665" w14:textId="77777777" w:rsidR="0078144B" w:rsidRPr="00812D39" w:rsidRDefault="0078144B" w:rsidP="0078144B">
      <w:pPr>
        <w:spacing w:after="0" w:line="240" w:lineRule="auto"/>
        <w:ind w:left="567" w:right="567"/>
        <w:jc w:val="both"/>
        <w:rPr>
          <w:rFonts w:ascii="Palatino Linotype" w:eastAsia="Times New Roman" w:hAnsi="Palatino Linotype" w:cs="Times New Roman"/>
          <w:i/>
          <w:szCs w:val="24"/>
          <w:highlight w:val="cyan"/>
          <w:lang w:eastAsia="es-ES"/>
        </w:rPr>
      </w:pPr>
    </w:p>
    <w:p w14:paraId="76BC43C9" w14:textId="77777777" w:rsidR="0078144B" w:rsidRPr="00812D39" w:rsidRDefault="0078144B" w:rsidP="0078144B">
      <w:pPr>
        <w:spacing w:after="0" w:line="360" w:lineRule="auto"/>
        <w:jc w:val="both"/>
        <w:rPr>
          <w:rFonts w:ascii="Palatino Linotype" w:eastAsia="Times New Roman" w:hAnsi="Palatino Linotype" w:cs="Times New Roman"/>
          <w:sz w:val="24"/>
          <w:szCs w:val="24"/>
          <w:highlight w:val="cyan"/>
        </w:rPr>
      </w:pPr>
      <w:r w:rsidRPr="00812D39">
        <w:rPr>
          <w:rFonts w:ascii="Palatino Linotype" w:eastAsia="Times New Roman" w:hAnsi="Palatino Linotype" w:cs="Times New Roman"/>
          <w:sz w:val="24"/>
          <w:szCs w:val="24"/>
          <w:highlight w:val="cyan"/>
        </w:rPr>
        <w:t>Lo anterior es así,</w:t>
      </w:r>
      <w:r w:rsidRPr="00812D39">
        <w:rPr>
          <w:highlight w:val="cyan"/>
        </w:rPr>
        <w:t xml:space="preserve"> </w:t>
      </w:r>
      <w:r w:rsidRPr="00812D39">
        <w:rPr>
          <w:rFonts w:ascii="Palatino Linotype" w:eastAsia="Times New Roman" w:hAnsi="Palatino Linotype" w:cs="Times New Roman"/>
          <w:sz w:val="24"/>
          <w:szCs w:val="24"/>
          <w:highlight w:val="cyan"/>
        </w:rPr>
        <w:t>al actualizarse lo prescrito en los artículos 36 fracciones II y III, 186 fracción I y 192 fracción V de la Ley de Transparencia y Acceso a la Información Pública del Estado de México y Municipios, debe entenderse que este rubro queda sin materia al no existir información adicional que pueda ordenarse al Sujeto Obligado.</w:t>
      </w:r>
    </w:p>
    <w:p w14:paraId="2F8160B8" w14:textId="77777777" w:rsidR="0078144B" w:rsidRPr="00812D39" w:rsidRDefault="0078144B" w:rsidP="0078144B">
      <w:pPr>
        <w:pStyle w:val="Sinespaciado"/>
        <w:rPr>
          <w:highlight w:val="cyan"/>
          <w:lang w:val="es-ES_tradnl"/>
        </w:rPr>
      </w:pPr>
    </w:p>
    <w:p w14:paraId="11683F80" w14:textId="76282791" w:rsidR="0078144B" w:rsidRPr="008A0031" w:rsidRDefault="0078144B" w:rsidP="0078144B">
      <w:pPr>
        <w:autoSpaceDE w:val="0"/>
        <w:autoSpaceDN w:val="0"/>
        <w:adjustRightInd w:val="0"/>
        <w:spacing w:before="240" w:after="240" w:line="360" w:lineRule="auto"/>
        <w:jc w:val="both"/>
        <w:rPr>
          <w:rFonts w:ascii="Palatino Linotype" w:eastAsia="Times New Roman" w:hAnsi="Palatino Linotype" w:cs="Times New Roman"/>
          <w:sz w:val="24"/>
          <w:szCs w:val="24"/>
          <w:lang w:val="es-ES" w:eastAsia="es-ES"/>
        </w:rPr>
      </w:pPr>
      <w:r w:rsidRPr="00812D39">
        <w:rPr>
          <w:rFonts w:ascii="Palatino Linotype" w:eastAsia="Times New Roman" w:hAnsi="Palatino Linotype" w:cs="Times New Roman"/>
          <w:sz w:val="24"/>
          <w:szCs w:val="24"/>
          <w:highlight w:val="cyan"/>
          <w:lang w:val="es-ES" w:eastAsia="es-ES"/>
        </w:rPr>
        <w:lastRenderedPageBreak/>
        <w:t xml:space="preserve">Por lo tanto, en mérito de lo expuesto en líneas anteriores, </w:t>
      </w:r>
      <w:r w:rsidRPr="00812D39">
        <w:rPr>
          <w:rFonts w:ascii="Palatino Linotype" w:eastAsia="Times New Roman" w:hAnsi="Palatino Linotype" w:cs="Arial"/>
          <w:b/>
          <w:sz w:val="24"/>
          <w:szCs w:val="24"/>
          <w:highlight w:val="cyan"/>
          <w:lang w:val="es-ES" w:eastAsia="es-ES"/>
        </w:rPr>
        <w:t xml:space="preserve">con fundamento en la fracción V del artículo 192, </w:t>
      </w:r>
      <w:r w:rsidRPr="00812D39">
        <w:rPr>
          <w:rFonts w:ascii="Palatino Linotype" w:eastAsia="Times New Roman" w:hAnsi="Palatino Linotype" w:cs="Arial"/>
          <w:sz w:val="24"/>
          <w:szCs w:val="24"/>
          <w:highlight w:val="cyan"/>
          <w:lang w:val="es-ES" w:eastAsia="es-ES"/>
        </w:rPr>
        <w:t xml:space="preserve">de la Ley de Transparencia y Acceso a la Información Pública del Estado de México y Municipios, se </w:t>
      </w:r>
      <w:r w:rsidRPr="00812D39">
        <w:rPr>
          <w:rFonts w:ascii="Palatino Linotype" w:eastAsia="Times New Roman" w:hAnsi="Palatino Linotype" w:cs="Arial"/>
          <w:b/>
          <w:sz w:val="24"/>
          <w:szCs w:val="24"/>
          <w:highlight w:val="cyan"/>
          <w:lang w:val="es-ES" w:eastAsia="es-ES"/>
        </w:rPr>
        <w:t xml:space="preserve">SOBRESEE </w:t>
      </w:r>
      <w:r w:rsidRPr="00812D39">
        <w:rPr>
          <w:rFonts w:ascii="Palatino Linotype" w:eastAsia="Times New Roman" w:hAnsi="Palatino Linotype" w:cs="Arial"/>
          <w:sz w:val="24"/>
          <w:szCs w:val="24"/>
          <w:highlight w:val="cyan"/>
          <w:lang w:val="es-ES" w:eastAsia="es-ES"/>
        </w:rPr>
        <w:t xml:space="preserve">el recurso de revisión </w:t>
      </w:r>
      <w:r w:rsidRPr="00812D39">
        <w:rPr>
          <w:rFonts w:ascii="Palatino Linotype" w:eastAsia="Times New Roman" w:hAnsi="Palatino Linotype" w:cs="Arial"/>
          <w:b/>
          <w:sz w:val="24"/>
          <w:szCs w:val="24"/>
          <w:highlight w:val="cyan"/>
          <w:lang w:val="es-ES" w:eastAsia="es-ES"/>
        </w:rPr>
        <w:t>00195/INFOEM/IP/RR/2025</w:t>
      </w:r>
      <w:r w:rsidRPr="00812D39">
        <w:rPr>
          <w:rFonts w:ascii="Palatino Linotype" w:eastAsia="Times New Roman" w:hAnsi="Palatino Linotype" w:cs="Arial"/>
          <w:sz w:val="24"/>
          <w:szCs w:val="24"/>
          <w:highlight w:val="cyan"/>
          <w:lang w:val="es-ES" w:eastAsia="es-ES"/>
        </w:rPr>
        <w:t>,</w:t>
      </w:r>
      <w:r w:rsidRPr="00812D39">
        <w:rPr>
          <w:rFonts w:ascii="Palatino Linotype" w:eastAsia="Times New Roman" w:hAnsi="Palatino Linotype" w:cs="Times New Roman"/>
          <w:sz w:val="24"/>
          <w:szCs w:val="24"/>
          <w:highlight w:val="cyan"/>
          <w:lang w:val="es-ES" w:eastAsia="es-ES"/>
        </w:rPr>
        <w:t xml:space="preserve"> que ha sido materia del presente fallo.</w:t>
      </w:r>
    </w:p>
    <w:p w14:paraId="6758BE01" w14:textId="77777777" w:rsidR="0078144B" w:rsidRDefault="0078144B" w:rsidP="0078144B">
      <w:pPr>
        <w:pStyle w:val="Sinespaciado"/>
        <w:rPr>
          <w:rFonts w:ascii="Palatino Linotype" w:hAnsi="Palatino Linotype"/>
          <w:sz w:val="24"/>
          <w:lang w:eastAsia="es-MX"/>
        </w:rPr>
      </w:pPr>
    </w:p>
    <w:p w14:paraId="4CE54F55" w14:textId="77777777" w:rsidR="0078144B" w:rsidRPr="00173471" w:rsidRDefault="0078144B" w:rsidP="0078144B">
      <w:pPr>
        <w:tabs>
          <w:tab w:val="left" w:pos="8931"/>
        </w:tabs>
        <w:spacing w:after="0" w:line="360" w:lineRule="auto"/>
        <w:ind w:right="51"/>
        <w:jc w:val="both"/>
        <w:rPr>
          <w:rFonts w:ascii="Palatino Linotype" w:hAnsi="Palatino Linotype"/>
          <w:sz w:val="24"/>
          <w:szCs w:val="24"/>
          <w:highlight w:val="cyan"/>
        </w:rPr>
      </w:pPr>
      <w:r w:rsidRPr="00173471">
        <w:rPr>
          <w:rFonts w:ascii="Palatino Linotype" w:hAnsi="Palatino Linotype"/>
          <w:sz w:val="24"/>
          <w:szCs w:val="24"/>
          <w:highlight w:val="cyan"/>
        </w:rPr>
        <w:t>Por lo antes expuesto y fundado es de resolverse y,</w:t>
      </w:r>
    </w:p>
    <w:p w14:paraId="0A03E4EA" w14:textId="2232D909" w:rsidR="0078144B" w:rsidRPr="00173471" w:rsidRDefault="0078144B" w:rsidP="0078144B">
      <w:pPr>
        <w:autoSpaceDE w:val="0"/>
        <w:autoSpaceDN w:val="0"/>
        <w:adjustRightInd w:val="0"/>
        <w:spacing w:after="0" w:line="360" w:lineRule="auto"/>
        <w:jc w:val="both"/>
        <w:rPr>
          <w:rFonts w:ascii="Palatino Linotype" w:eastAsia="Times New Roman" w:hAnsi="Palatino Linotype" w:cs="Arial"/>
          <w:sz w:val="24"/>
          <w:szCs w:val="24"/>
          <w:highlight w:val="cyan"/>
          <w:lang w:eastAsia="es-ES"/>
        </w:rPr>
      </w:pPr>
    </w:p>
    <w:p w14:paraId="5853314F" w14:textId="77777777" w:rsidR="0078144B" w:rsidRPr="00173471" w:rsidRDefault="0078144B" w:rsidP="0078144B">
      <w:pPr>
        <w:spacing w:after="0" w:line="360" w:lineRule="auto"/>
        <w:jc w:val="center"/>
        <w:rPr>
          <w:rFonts w:ascii="Palatino Linotype" w:eastAsia="Times New Roman" w:hAnsi="Palatino Linotype"/>
          <w:b/>
          <w:bCs/>
          <w:spacing w:val="60"/>
          <w:sz w:val="28"/>
          <w:highlight w:val="cyan"/>
        </w:rPr>
      </w:pPr>
      <w:r w:rsidRPr="00173471">
        <w:rPr>
          <w:rFonts w:ascii="Palatino Linotype" w:eastAsia="Times New Roman" w:hAnsi="Palatino Linotype"/>
          <w:b/>
          <w:bCs/>
          <w:spacing w:val="60"/>
          <w:sz w:val="28"/>
          <w:highlight w:val="cyan"/>
        </w:rPr>
        <w:t>SE    RESUELVE</w:t>
      </w:r>
    </w:p>
    <w:p w14:paraId="0A9779CC" w14:textId="77777777" w:rsidR="0078144B" w:rsidRPr="00173471" w:rsidRDefault="0078144B" w:rsidP="0078144B">
      <w:pPr>
        <w:spacing w:after="0" w:line="360" w:lineRule="auto"/>
        <w:jc w:val="both"/>
        <w:rPr>
          <w:rFonts w:ascii="Palatino Linotype" w:eastAsia="Times New Roman" w:hAnsi="Palatino Linotype"/>
          <w:b/>
          <w:bCs/>
          <w:sz w:val="28"/>
          <w:highlight w:val="cyan"/>
          <w:lang w:eastAsia="es-MX"/>
        </w:rPr>
      </w:pPr>
    </w:p>
    <w:p w14:paraId="70282F45" w14:textId="35EFB718" w:rsidR="0078144B" w:rsidRPr="00173471" w:rsidRDefault="0078144B" w:rsidP="0078144B">
      <w:pPr>
        <w:spacing w:after="0" w:line="360" w:lineRule="auto"/>
        <w:jc w:val="both"/>
        <w:rPr>
          <w:rFonts w:ascii="Palatino Linotype" w:hAnsi="Palatino Linotype" w:cs="Arial"/>
          <w:sz w:val="24"/>
          <w:szCs w:val="24"/>
          <w:highlight w:val="cyan"/>
        </w:rPr>
      </w:pPr>
      <w:r w:rsidRPr="00173471">
        <w:rPr>
          <w:rFonts w:ascii="Palatino Linotype" w:eastAsia="Times New Roman" w:hAnsi="Palatino Linotype"/>
          <w:b/>
          <w:bCs/>
          <w:sz w:val="28"/>
          <w:highlight w:val="cyan"/>
          <w:lang w:eastAsia="es-MX"/>
        </w:rPr>
        <w:t>PRIMERO</w:t>
      </w:r>
      <w:r w:rsidRPr="00173471">
        <w:rPr>
          <w:rFonts w:ascii="Palatino Linotype" w:eastAsia="Times New Roman" w:hAnsi="Palatino Linotype"/>
          <w:sz w:val="28"/>
          <w:highlight w:val="cyan"/>
          <w:lang w:eastAsia="es-MX"/>
        </w:rPr>
        <w:t xml:space="preserve">. </w:t>
      </w:r>
      <w:r w:rsidRPr="00173471">
        <w:rPr>
          <w:rFonts w:ascii="Palatino Linotype" w:hAnsi="Palatino Linotype" w:cs="Arial"/>
          <w:sz w:val="24"/>
          <w:szCs w:val="24"/>
          <w:highlight w:val="cyan"/>
        </w:rPr>
        <w:t>Se</w:t>
      </w:r>
      <w:r w:rsidRPr="00173471">
        <w:rPr>
          <w:rFonts w:ascii="Palatino Linotype" w:hAnsi="Palatino Linotype" w:cs="Arial"/>
          <w:b/>
          <w:sz w:val="24"/>
          <w:szCs w:val="24"/>
          <w:highlight w:val="cyan"/>
        </w:rPr>
        <w:t xml:space="preserve"> SOBRESEE </w:t>
      </w:r>
      <w:r w:rsidRPr="00173471">
        <w:rPr>
          <w:rFonts w:ascii="Palatino Linotype" w:hAnsi="Palatino Linotype" w:cs="Arial"/>
          <w:sz w:val="24"/>
          <w:szCs w:val="24"/>
          <w:highlight w:val="cyan"/>
        </w:rPr>
        <w:t xml:space="preserve">el recurso de revisión número </w:t>
      </w:r>
      <w:r w:rsidRPr="00173471">
        <w:rPr>
          <w:rFonts w:ascii="Palatino Linotype" w:hAnsi="Palatino Linotype" w:cs="Arial"/>
          <w:b/>
          <w:sz w:val="24"/>
          <w:szCs w:val="24"/>
          <w:highlight w:val="cyan"/>
        </w:rPr>
        <w:t>00195/INFOEM/IP/RR/2025</w:t>
      </w:r>
      <w:r w:rsidRPr="00173471">
        <w:rPr>
          <w:rFonts w:ascii="Palatino Linotype" w:hAnsi="Palatino Linotype" w:cs="Arial"/>
          <w:sz w:val="24"/>
          <w:szCs w:val="24"/>
          <w:highlight w:val="cyan"/>
        </w:rPr>
        <w:t xml:space="preserve">, por quedarse sin materia en términos del artículo 192 fracción V de la Ley de Transparencia y Acceso a la Información Pública del Estado de México y Municipios y del </w:t>
      </w:r>
      <w:r w:rsidRPr="00173471">
        <w:rPr>
          <w:rFonts w:ascii="Palatino Linotype" w:hAnsi="Palatino Linotype" w:cs="Arial"/>
          <w:b/>
          <w:sz w:val="24"/>
          <w:szCs w:val="24"/>
          <w:highlight w:val="cyan"/>
        </w:rPr>
        <w:t>Considerando TERCERO</w:t>
      </w:r>
      <w:r w:rsidRPr="00173471">
        <w:rPr>
          <w:rFonts w:ascii="Palatino Linotype" w:hAnsi="Palatino Linotype" w:cs="Arial"/>
          <w:sz w:val="24"/>
          <w:szCs w:val="24"/>
          <w:highlight w:val="cyan"/>
        </w:rPr>
        <w:t xml:space="preserve"> de la presente resolución.</w:t>
      </w:r>
    </w:p>
    <w:p w14:paraId="50AA51B1" w14:textId="77777777" w:rsidR="0078144B" w:rsidRPr="00173471" w:rsidRDefault="0078144B" w:rsidP="0078144B">
      <w:pPr>
        <w:pStyle w:val="Textoindependiente"/>
        <w:spacing w:after="0" w:line="360" w:lineRule="auto"/>
        <w:jc w:val="both"/>
        <w:rPr>
          <w:rFonts w:ascii="Palatino Linotype" w:hAnsi="Palatino Linotype"/>
          <w:b/>
          <w:sz w:val="24"/>
          <w:szCs w:val="24"/>
          <w:highlight w:val="cyan"/>
        </w:rPr>
      </w:pPr>
    </w:p>
    <w:p w14:paraId="310CD53C" w14:textId="77777777" w:rsidR="0078144B" w:rsidRPr="00173471" w:rsidRDefault="0078144B" w:rsidP="0078144B">
      <w:pPr>
        <w:pStyle w:val="Textoindependiente"/>
        <w:spacing w:after="0" w:line="360" w:lineRule="auto"/>
        <w:jc w:val="both"/>
        <w:rPr>
          <w:rFonts w:ascii="Palatino Linotype" w:hAnsi="Palatino Linotype"/>
          <w:sz w:val="24"/>
          <w:szCs w:val="24"/>
          <w:highlight w:val="cyan"/>
        </w:rPr>
      </w:pPr>
      <w:r w:rsidRPr="00173471">
        <w:rPr>
          <w:rFonts w:ascii="Palatino Linotype" w:hAnsi="Palatino Linotype"/>
          <w:b/>
          <w:sz w:val="28"/>
          <w:szCs w:val="24"/>
          <w:highlight w:val="cyan"/>
        </w:rPr>
        <w:t>SEGUNDO.</w:t>
      </w:r>
      <w:r w:rsidRPr="00173471">
        <w:rPr>
          <w:rFonts w:ascii="Palatino Linotype" w:hAnsi="Palatino Linotype" w:cs="Arial"/>
          <w:sz w:val="28"/>
          <w:szCs w:val="24"/>
          <w:highlight w:val="cyan"/>
        </w:rPr>
        <w:t xml:space="preserve"> </w:t>
      </w:r>
      <w:r w:rsidRPr="00173471">
        <w:rPr>
          <w:rFonts w:ascii="Palatino Linotype" w:hAnsi="Palatino Linotype"/>
          <w:b/>
          <w:sz w:val="24"/>
          <w:szCs w:val="24"/>
          <w:highlight w:val="cyan"/>
        </w:rPr>
        <w:t>NOTIFÍQUESE</w:t>
      </w:r>
      <w:r w:rsidRPr="00173471">
        <w:rPr>
          <w:rFonts w:ascii="Palatino Linotype" w:hAnsi="Palatino Linotype"/>
          <w:sz w:val="24"/>
          <w:szCs w:val="24"/>
          <w:highlight w:val="cyan"/>
        </w:rPr>
        <w:t xml:space="preserve"> vía Sistema de Acceso a la Información Mexiquense (</w:t>
      </w:r>
      <w:r w:rsidRPr="00173471">
        <w:rPr>
          <w:rFonts w:ascii="Palatino Linotype" w:hAnsi="Palatino Linotype"/>
          <w:b/>
          <w:sz w:val="24"/>
          <w:szCs w:val="24"/>
          <w:highlight w:val="cyan"/>
        </w:rPr>
        <w:t>SAIMEX)</w:t>
      </w:r>
      <w:r w:rsidRPr="00173471">
        <w:rPr>
          <w:rFonts w:ascii="Palatino Linotype" w:hAnsi="Palatino Linotype"/>
          <w:sz w:val="24"/>
          <w:szCs w:val="24"/>
          <w:highlight w:val="cyan"/>
        </w:rPr>
        <w:t xml:space="preserve">, la presente resolución al Titular de la Unidad de Transparencia del </w:t>
      </w:r>
      <w:r w:rsidRPr="00173471">
        <w:rPr>
          <w:rFonts w:ascii="Palatino Linotype" w:hAnsi="Palatino Linotype"/>
          <w:b/>
          <w:sz w:val="24"/>
          <w:szCs w:val="24"/>
          <w:highlight w:val="cyan"/>
        </w:rPr>
        <w:t>Sujeto Obligado</w:t>
      </w:r>
      <w:r w:rsidRPr="00173471">
        <w:rPr>
          <w:rFonts w:ascii="Palatino Linotype" w:hAnsi="Palatino Linotype"/>
          <w:sz w:val="24"/>
          <w:szCs w:val="24"/>
          <w:highlight w:val="cyan"/>
        </w:rPr>
        <w:t>.</w:t>
      </w:r>
    </w:p>
    <w:p w14:paraId="545D21C8" w14:textId="77777777" w:rsidR="0078144B" w:rsidRPr="00173471" w:rsidRDefault="0078144B" w:rsidP="0078144B">
      <w:pPr>
        <w:spacing w:after="0" w:line="360" w:lineRule="auto"/>
        <w:jc w:val="both"/>
        <w:rPr>
          <w:rFonts w:ascii="Palatino Linotype" w:hAnsi="Palatino Linotype" w:cs="Arial"/>
          <w:sz w:val="6"/>
          <w:szCs w:val="16"/>
          <w:highlight w:val="cyan"/>
        </w:rPr>
      </w:pPr>
    </w:p>
    <w:p w14:paraId="13E5DE56" w14:textId="77777777" w:rsidR="0078144B" w:rsidRPr="00173471" w:rsidRDefault="0078144B" w:rsidP="0078144B">
      <w:pPr>
        <w:pStyle w:val="Textoindependiente"/>
        <w:spacing w:after="0" w:line="360" w:lineRule="auto"/>
        <w:jc w:val="both"/>
        <w:rPr>
          <w:rFonts w:ascii="Palatino Linotype" w:hAnsi="Palatino Linotype" w:cs="Arial"/>
          <w:b/>
          <w:sz w:val="24"/>
          <w:szCs w:val="24"/>
          <w:highlight w:val="cyan"/>
        </w:rPr>
      </w:pPr>
    </w:p>
    <w:p w14:paraId="748F3333" w14:textId="77777777" w:rsidR="0078144B" w:rsidRPr="00173471" w:rsidRDefault="0078144B" w:rsidP="0078144B">
      <w:pPr>
        <w:pStyle w:val="Textoindependiente"/>
        <w:spacing w:after="0" w:line="360" w:lineRule="auto"/>
        <w:jc w:val="both"/>
        <w:rPr>
          <w:rFonts w:ascii="Palatino Linotype" w:hAnsi="Palatino Linotype"/>
          <w:sz w:val="24"/>
          <w:szCs w:val="24"/>
          <w:highlight w:val="cyan"/>
        </w:rPr>
      </w:pPr>
      <w:r w:rsidRPr="00173471">
        <w:rPr>
          <w:rFonts w:ascii="Palatino Linotype" w:hAnsi="Palatino Linotype" w:cs="Arial"/>
          <w:b/>
          <w:sz w:val="28"/>
          <w:szCs w:val="24"/>
          <w:highlight w:val="cyan"/>
        </w:rPr>
        <w:t xml:space="preserve">TERCERO. </w:t>
      </w:r>
      <w:r w:rsidRPr="00173471">
        <w:rPr>
          <w:rFonts w:ascii="Palatino Linotype" w:hAnsi="Palatino Linotype"/>
          <w:b/>
          <w:sz w:val="24"/>
          <w:szCs w:val="24"/>
          <w:highlight w:val="cyan"/>
        </w:rPr>
        <w:t>NOTIFÍQUESE</w:t>
      </w:r>
      <w:r w:rsidRPr="00173471">
        <w:rPr>
          <w:rFonts w:ascii="Palatino Linotype" w:hAnsi="Palatino Linotype"/>
          <w:sz w:val="24"/>
          <w:szCs w:val="24"/>
          <w:highlight w:val="cyan"/>
        </w:rPr>
        <w:t xml:space="preserve"> vía Sistema de Acceso a la Información Mexiquense (</w:t>
      </w:r>
      <w:r w:rsidRPr="00173471">
        <w:rPr>
          <w:rFonts w:ascii="Palatino Linotype" w:hAnsi="Palatino Linotype"/>
          <w:b/>
          <w:sz w:val="24"/>
          <w:szCs w:val="24"/>
          <w:highlight w:val="cyan"/>
        </w:rPr>
        <w:t xml:space="preserve">SAIMEX) </w:t>
      </w:r>
      <w:r w:rsidRPr="00173471">
        <w:rPr>
          <w:rFonts w:ascii="Palatino Linotype" w:hAnsi="Palatino Linotype"/>
          <w:sz w:val="24"/>
          <w:szCs w:val="24"/>
          <w:highlight w:val="cyan"/>
        </w:rPr>
        <w:t xml:space="preserve">al </w:t>
      </w:r>
      <w:r w:rsidRPr="00173471">
        <w:rPr>
          <w:rFonts w:ascii="Palatino Linotype" w:hAnsi="Palatino Linotype"/>
          <w:b/>
          <w:sz w:val="24"/>
          <w:szCs w:val="24"/>
          <w:highlight w:val="cyan"/>
        </w:rPr>
        <w:t xml:space="preserve">Recurrente </w:t>
      </w:r>
      <w:r w:rsidRPr="00173471">
        <w:rPr>
          <w:rFonts w:ascii="Palatino Linotype" w:hAnsi="Palatino Linotype"/>
          <w:sz w:val="24"/>
          <w:szCs w:val="24"/>
          <w:highlight w:val="cyan"/>
        </w:rPr>
        <w:t xml:space="preserve">la presente resolución, y </w:t>
      </w:r>
      <w:r w:rsidRPr="00173471">
        <w:rPr>
          <w:rFonts w:ascii="Palatino Linotype" w:hAnsi="Palatino Linotype" w:cs="Arial"/>
          <w:sz w:val="24"/>
          <w:szCs w:val="24"/>
          <w:highlight w:val="cyan"/>
        </w:rPr>
        <w:t>hágase</w:t>
      </w:r>
      <w:r w:rsidRPr="00173471">
        <w:rPr>
          <w:rFonts w:ascii="Palatino Linotype" w:hAnsi="Palatino Linotype"/>
          <w:sz w:val="24"/>
          <w:szCs w:val="24"/>
          <w:highlight w:val="cyan"/>
        </w:rPr>
        <w:t xml:space="preserve"> de su conocimiento que en caso de que considere que le cause algún perjuicio la presente resolución, podrá promover el Juicio de Amparo en los términos de las leyes aplicables, de acuerdo a lo estipulado por el artículo 196, de la Ley de Transparencia y Acceso a la Información Pública del Estado de México y Municipios.</w:t>
      </w:r>
    </w:p>
    <w:p w14:paraId="34AC20F1" w14:textId="77777777" w:rsidR="0078144B" w:rsidRPr="00173471" w:rsidRDefault="0078144B" w:rsidP="0078144B">
      <w:pPr>
        <w:pStyle w:val="Textoindependiente"/>
        <w:spacing w:after="0" w:line="360" w:lineRule="auto"/>
        <w:jc w:val="both"/>
        <w:rPr>
          <w:rFonts w:ascii="Palatino Linotype" w:hAnsi="Palatino Linotype"/>
          <w:sz w:val="24"/>
          <w:szCs w:val="24"/>
          <w:highlight w:val="cyan"/>
        </w:rPr>
      </w:pPr>
    </w:p>
    <w:p w14:paraId="4A78894E" w14:textId="31F06C8D" w:rsidR="0078144B" w:rsidRPr="00297714" w:rsidRDefault="0078144B" w:rsidP="0078144B">
      <w:pPr>
        <w:spacing w:after="0" w:line="360" w:lineRule="auto"/>
        <w:jc w:val="both"/>
        <w:rPr>
          <w:rFonts w:ascii="Palatino Linotype" w:eastAsia="MS Mincho" w:hAnsi="Palatino Linotype" w:cs="Calibri"/>
          <w:sz w:val="24"/>
          <w:szCs w:val="24"/>
          <w:lang w:eastAsia="es-ES"/>
        </w:rPr>
      </w:pPr>
      <w:r w:rsidRPr="00173471">
        <w:rPr>
          <w:rFonts w:ascii="Palatino Linotype" w:eastAsia="Times New Roman" w:hAnsi="Palatino Linotype" w:cs="Calibri"/>
          <w:b/>
          <w:sz w:val="28"/>
          <w:szCs w:val="28"/>
          <w:highlight w:val="cyan"/>
          <w:lang w:val="es-ES" w:eastAsia="es-ES"/>
        </w:rPr>
        <w:t>CUARTO.</w:t>
      </w:r>
      <w:r w:rsidRPr="00173471">
        <w:rPr>
          <w:rFonts w:ascii="Palatino Linotype" w:eastAsia="Times New Roman" w:hAnsi="Palatino Linotype" w:cs="Calibri"/>
          <w:b/>
          <w:sz w:val="24"/>
          <w:szCs w:val="24"/>
          <w:highlight w:val="cyan"/>
          <w:lang w:val="es-ES" w:eastAsia="es-ES"/>
        </w:rPr>
        <w:t xml:space="preserve"> </w:t>
      </w:r>
      <w:r w:rsidRPr="00173471">
        <w:rPr>
          <w:rFonts w:ascii="Palatino Linotype" w:eastAsia="Times New Roman" w:hAnsi="Palatino Linotype" w:cs="Times New Roman"/>
          <w:b/>
          <w:sz w:val="24"/>
          <w:szCs w:val="24"/>
          <w:highlight w:val="cyan"/>
          <w:lang w:eastAsia="es-ES"/>
        </w:rPr>
        <w:t>GÍRESE</w:t>
      </w:r>
      <w:r w:rsidRPr="00173471">
        <w:rPr>
          <w:rFonts w:ascii="Palatino Linotype" w:eastAsia="Times New Roman" w:hAnsi="Palatino Linotype" w:cs="Times New Roman"/>
          <w:sz w:val="24"/>
          <w:szCs w:val="24"/>
          <w:highlight w:val="cyan"/>
          <w:lang w:eastAsia="es-ES"/>
        </w:rPr>
        <w:t xml:space="preserve"> </w:t>
      </w:r>
      <w:r w:rsidRPr="00173471">
        <w:rPr>
          <w:rFonts w:ascii="Palatino Linotype" w:eastAsia="Times New Roman" w:hAnsi="Palatino Linotype" w:cs="Times New Roman"/>
          <w:color w:val="000000" w:themeColor="text1"/>
          <w:sz w:val="24"/>
          <w:szCs w:val="24"/>
          <w:highlight w:val="cyan"/>
          <w:lang w:eastAsia="es-ES_tradnl"/>
        </w:rPr>
        <w:t xml:space="preserve">oficio al </w:t>
      </w:r>
      <w:r w:rsidRPr="00173471">
        <w:rPr>
          <w:rFonts w:ascii="Palatino Linotype" w:eastAsia="Times New Roman" w:hAnsi="Palatino Linotype" w:cs="Arial"/>
          <w:color w:val="000000" w:themeColor="text1"/>
          <w:sz w:val="24"/>
          <w:szCs w:val="24"/>
          <w:highlight w:val="cyan"/>
          <w:lang w:val="es-ES" w:eastAsia="es-ES"/>
        </w:rPr>
        <w:t>Titular de la Dirección General de Protección de Datos Personales, en atención al artículo 82, fracción XXVII de la Ley de Protección de Datos Personales del Estado de México y Municipios</w:t>
      </w:r>
      <w:r w:rsidRPr="00173471">
        <w:rPr>
          <w:rFonts w:ascii="Palatino Linotype" w:eastAsia="Times New Roman" w:hAnsi="Palatino Linotype" w:cs="Times New Roman"/>
          <w:color w:val="000000" w:themeColor="text1"/>
          <w:sz w:val="24"/>
          <w:szCs w:val="24"/>
          <w:highlight w:val="cyan"/>
          <w:lang w:eastAsia="es-ES_tradnl"/>
        </w:rPr>
        <w:t xml:space="preserve">, en términos del </w:t>
      </w:r>
      <w:r w:rsidRPr="00173471">
        <w:rPr>
          <w:rFonts w:ascii="Palatino Linotype" w:eastAsia="Times New Roman" w:hAnsi="Palatino Linotype" w:cs="Times New Roman"/>
          <w:b/>
          <w:color w:val="000000" w:themeColor="text1"/>
          <w:sz w:val="24"/>
          <w:szCs w:val="24"/>
          <w:highlight w:val="cyan"/>
          <w:lang w:eastAsia="es-ES_tradnl"/>
        </w:rPr>
        <w:t xml:space="preserve">Considerando </w:t>
      </w:r>
      <w:r w:rsidR="00173471">
        <w:rPr>
          <w:rFonts w:ascii="Palatino Linotype" w:eastAsia="Times New Roman" w:hAnsi="Palatino Linotype" w:cs="Times New Roman"/>
          <w:b/>
          <w:color w:val="000000" w:themeColor="text1"/>
          <w:sz w:val="24"/>
          <w:szCs w:val="24"/>
          <w:highlight w:val="cyan"/>
          <w:lang w:eastAsia="es-ES_tradnl"/>
        </w:rPr>
        <w:t>TERCERO</w:t>
      </w:r>
      <w:r w:rsidRPr="00173471">
        <w:rPr>
          <w:rFonts w:ascii="Palatino Linotype" w:eastAsia="Times New Roman" w:hAnsi="Palatino Linotype" w:cs="Times New Roman"/>
          <w:color w:val="000000" w:themeColor="text1"/>
          <w:sz w:val="24"/>
          <w:szCs w:val="24"/>
          <w:highlight w:val="cyan"/>
          <w:lang w:eastAsia="es-ES_tradnl"/>
        </w:rPr>
        <w:t xml:space="preserve"> de la presente resolución.</w:t>
      </w:r>
    </w:p>
    <w:p w14:paraId="4F1BD930" w14:textId="77777777" w:rsidR="00EB4311" w:rsidRPr="0078144B" w:rsidRDefault="00EB4311" w:rsidP="003F29E9">
      <w:pPr>
        <w:autoSpaceDE w:val="0"/>
        <w:autoSpaceDN w:val="0"/>
        <w:adjustRightInd w:val="0"/>
        <w:spacing w:after="0" w:line="360" w:lineRule="auto"/>
        <w:jc w:val="both"/>
        <w:rPr>
          <w:rFonts w:ascii="Palatino Linotype" w:eastAsia="Times New Roman" w:hAnsi="Palatino Linotype" w:cs="Arial"/>
          <w:sz w:val="24"/>
          <w:szCs w:val="24"/>
          <w:lang w:eastAsia="es-ES"/>
        </w:rPr>
      </w:pPr>
    </w:p>
    <w:p w14:paraId="011352F0" w14:textId="77777777" w:rsidR="00EB4311" w:rsidRDefault="00EB4311"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008B9B00" w14:textId="77777777" w:rsidR="00EB4311" w:rsidRDefault="00EB4311" w:rsidP="003F29E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52CFAAF7" w14:textId="0C7DC6F3" w:rsidR="00D065F8" w:rsidRDefault="00BA2670" w:rsidP="003F29E9">
      <w:pPr>
        <w:spacing w:after="0" w:line="360" w:lineRule="auto"/>
        <w:jc w:val="both"/>
        <w:rPr>
          <w:rFonts w:ascii="Palatino Linotype" w:hAnsi="Palatino Linotype" w:cs="Arial"/>
          <w:sz w:val="24"/>
          <w:szCs w:val="24"/>
        </w:rPr>
      </w:pPr>
      <w:r w:rsidRPr="00C55BCE">
        <w:rPr>
          <w:rFonts w:ascii="Palatino Linotype" w:hAnsi="Palatino Linotype" w:cs="Arial"/>
          <w:sz w:val="24"/>
          <w:szCs w:val="24"/>
        </w:rPr>
        <w:t xml:space="preserve">ASÍ LO RESUELVE, POR </w:t>
      </w:r>
      <w:r w:rsidR="008B425D" w:rsidRPr="00C55BCE">
        <w:rPr>
          <w:rFonts w:ascii="Palatino Linotype" w:hAnsi="Palatino Linotype" w:cs="Arial"/>
          <w:sz w:val="24"/>
          <w:szCs w:val="24"/>
        </w:rPr>
        <w:t>UNANIMIDAD</w:t>
      </w:r>
      <w:r w:rsidRPr="00C55BCE">
        <w:rPr>
          <w:rFonts w:ascii="Palatino Linotype" w:hAnsi="Palatino Linotype" w:cs="Arial"/>
          <w:sz w:val="24"/>
          <w:szCs w:val="24"/>
        </w:rPr>
        <w:t xml:space="preserve"> DE VOTOS DEL PLENO DEL</w:t>
      </w:r>
      <w:r w:rsidRPr="00C55BCE">
        <w:rPr>
          <w:rFonts w:ascii="Palatino Linotype" w:eastAsia="Arial Unicode MS" w:hAnsi="Palatino Linotype" w:cs="Arial"/>
          <w:sz w:val="24"/>
          <w:szCs w:val="24"/>
        </w:rPr>
        <w:t xml:space="preserve"> INSTITUTO DE TRANSPARENCIA, ACCESO A LA INFORMACIÓN PÚBLICA Y PROTECCIÓN DE DATOS PERSONALES DEL ESTADO DE MÉXICO Y MUNICIPIOS</w:t>
      </w:r>
      <w:r w:rsidRPr="00C55BCE">
        <w:rPr>
          <w:rFonts w:ascii="Palatino Linotype" w:hAnsi="Palatino Linotype" w:cs="Arial"/>
          <w:sz w:val="24"/>
          <w:szCs w:val="24"/>
        </w:rPr>
        <w:t>, CONFORMADO POR LOS COMISIONADOS JOSÉ MARTÍNEZ VILCHIS, MARÍA DEL ROSARIO MEJÍA AYALA, SHARON CRISTINA MORALES MARTÍNEZ, LUIS GUSTAVO PARRA NORIEGA</w:t>
      </w:r>
      <w:r w:rsidR="006E5443" w:rsidRPr="00C55BCE">
        <w:rPr>
          <w:rFonts w:ascii="Palatino Linotype" w:hAnsi="Palatino Linotype" w:cs="Arial"/>
          <w:sz w:val="24"/>
          <w:szCs w:val="24"/>
        </w:rPr>
        <w:t xml:space="preserve"> </w:t>
      </w:r>
      <w:r w:rsidRPr="00C55BCE">
        <w:rPr>
          <w:rFonts w:ascii="Palatino Linotype" w:hAnsi="Palatino Linotype" w:cs="Arial"/>
          <w:sz w:val="24"/>
          <w:szCs w:val="24"/>
        </w:rPr>
        <w:t xml:space="preserve">Y GUADALUPE RAMÍREZ PEÑA, EN LA </w:t>
      </w:r>
      <w:r w:rsidR="00D065F8">
        <w:rPr>
          <w:rFonts w:ascii="Palatino Linotype" w:hAnsi="Palatino Linotype" w:cs="Arial"/>
          <w:sz w:val="24"/>
          <w:szCs w:val="24"/>
        </w:rPr>
        <w:t>QUINTA</w:t>
      </w:r>
      <w:r w:rsidR="00323027" w:rsidRPr="00C55BCE">
        <w:rPr>
          <w:rFonts w:ascii="Palatino Linotype" w:hAnsi="Palatino Linotype" w:cs="Arial"/>
          <w:sz w:val="24"/>
          <w:szCs w:val="24"/>
        </w:rPr>
        <w:t xml:space="preserve"> </w:t>
      </w:r>
      <w:r w:rsidR="009E30B8" w:rsidRPr="00C55BCE">
        <w:rPr>
          <w:rFonts w:ascii="Palatino Linotype" w:hAnsi="Palatino Linotype" w:cs="Arial"/>
          <w:sz w:val="24"/>
          <w:szCs w:val="24"/>
        </w:rPr>
        <w:t>SE</w:t>
      </w:r>
      <w:r w:rsidRPr="00C55BCE">
        <w:rPr>
          <w:rFonts w:ascii="Palatino Linotype" w:hAnsi="Palatino Linotype" w:cs="Arial"/>
          <w:sz w:val="24"/>
          <w:szCs w:val="24"/>
        </w:rPr>
        <w:t xml:space="preserve">SIÓN ORDINARIA CELEBRADA EL </w:t>
      </w:r>
      <w:r w:rsidR="00D065F8">
        <w:rPr>
          <w:rFonts w:ascii="Palatino Linotype" w:hAnsi="Palatino Linotype" w:cs="Arial"/>
          <w:sz w:val="24"/>
          <w:szCs w:val="24"/>
        </w:rPr>
        <w:t>DOCE</w:t>
      </w:r>
      <w:r w:rsidR="0043656E" w:rsidRPr="00C55BCE">
        <w:rPr>
          <w:rFonts w:ascii="Palatino Linotype" w:hAnsi="Palatino Linotype" w:cs="Arial"/>
          <w:sz w:val="24"/>
          <w:szCs w:val="24"/>
        </w:rPr>
        <w:t xml:space="preserve"> DE </w:t>
      </w:r>
      <w:r w:rsidR="00C14D43">
        <w:rPr>
          <w:rFonts w:ascii="Palatino Linotype" w:hAnsi="Palatino Linotype" w:cs="Arial"/>
          <w:sz w:val="24"/>
          <w:szCs w:val="24"/>
        </w:rPr>
        <w:t>FEBRERO</w:t>
      </w:r>
      <w:r w:rsidR="0043656E" w:rsidRPr="00C55BCE">
        <w:rPr>
          <w:rFonts w:ascii="Palatino Linotype" w:hAnsi="Palatino Linotype" w:cs="Arial"/>
          <w:sz w:val="24"/>
          <w:szCs w:val="24"/>
        </w:rPr>
        <w:t xml:space="preserve"> </w:t>
      </w:r>
      <w:r w:rsidRPr="00C55BCE">
        <w:rPr>
          <w:rFonts w:ascii="Palatino Linotype" w:hAnsi="Palatino Linotype" w:cs="Arial"/>
          <w:sz w:val="24"/>
          <w:szCs w:val="24"/>
        </w:rPr>
        <w:t>DE DOS MIL VEINTI</w:t>
      </w:r>
      <w:r w:rsidR="00D60C37" w:rsidRPr="00C55BCE">
        <w:rPr>
          <w:rFonts w:ascii="Palatino Linotype" w:hAnsi="Palatino Linotype" w:cs="Arial"/>
          <w:sz w:val="24"/>
          <w:szCs w:val="24"/>
        </w:rPr>
        <w:t>C</w:t>
      </w:r>
      <w:r w:rsidR="00C14D43">
        <w:rPr>
          <w:rFonts w:ascii="Palatino Linotype" w:hAnsi="Palatino Linotype" w:cs="Arial"/>
          <w:sz w:val="24"/>
          <w:szCs w:val="24"/>
        </w:rPr>
        <w:t>INCO</w:t>
      </w:r>
      <w:r w:rsidRPr="00C55BCE">
        <w:rPr>
          <w:rFonts w:ascii="Palatino Linotype" w:hAnsi="Palatino Linotype" w:cs="Arial"/>
          <w:sz w:val="24"/>
          <w:szCs w:val="24"/>
        </w:rPr>
        <w:t xml:space="preserve">, ANTE EL SECRETARIO TÉCNICO DEL PLENO, ALEXIS TAPIA RAMÍREZ. </w:t>
      </w:r>
    </w:p>
    <w:p w14:paraId="6AF4B7C5" w14:textId="7F3E4A6B" w:rsidR="000E48BC" w:rsidRPr="00C55BCE" w:rsidRDefault="000E48BC" w:rsidP="003F29E9">
      <w:pPr>
        <w:spacing w:after="0" w:line="360" w:lineRule="auto"/>
        <w:jc w:val="both"/>
        <w:rPr>
          <w:rFonts w:ascii="Palatino Linotype" w:hAnsi="Palatino Linotype" w:cs="Arial"/>
          <w:sz w:val="20"/>
        </w:rPr>
      </w:pPr>
      <w:r w:rsidRPr="00C55BCE">
        <w:rPr>
          <w:rFonts w:ascii="Palatino Linotype" w:hAnsi="Palatino Linotype" w:cs="Arial"/>
          <w:sz w:val="20"/>
        </w:rPr>
        <w:t>CCR/</w:t>
      </w:r>
      <w:r w:rsidR="00D065F8">
        <w:rPr>
          <w:rFonts w:ascii="Palatino Linotype" w:hAnsi="Palatino Linotype" w:cs="Arial"/>
          <w:sz w:val="20"/>
        </w:rPr>
        <w:t>JCMA</w:t>
      </w:r>
    </w:p>
    <w:p w14:paraId="493AF96D" w14:textId="77777777" w:rsidR="000E48BC" w:rsidRPr="00C55BCE" w:rsidRDefault="000E48BC" w:rsidP="003F29E9">
      <w:pPr>
        <w:spacing w:after="0" w:line="360" w:lineRule="auto"/>
        <w:jc w:val="both"/>
        <w:rPr>
          <w:rFonts w:ascii="Palatino Linotype" w:hAnsi="Palatino Linotype" w:cs="Arial"/>
          <w:sz w:val="24"/>
          <w:szCs w:val="24"/>
        </w:rPr>
      </w:pPr>
    </w:p>
    <w:p w14:paraId="767FA3FC" w14:textId="77777777" w:rsidR="000E48BC" w:rsidRPr="00C55BCE" w:rsidRDefault="000E48BC" w:rsidP="003F29E9">
      <w:pPr>
        <w:spacing w:after="0" w:line="360" w:lineRule="auto"/>
        <w:jc w:val="both"/>
        <w:rPr>
          <w:rFonts w:ascii="Palatino Linotype" w:hAnsi="Palatino Linotype" w:cs="Arial"/>
          <w:sz w:val="24"/>
          <w:szCs w:val="24"/>
        </w:rPr>
      </w:pPr>
    </w:p>
    <w:p w14:paraId="19C2EF23" w14:textId="77777777" w:rsidR="000E48BC" w:rsidRPr="00C55BCE" w:rsidRDefault="000E48BC" w:rsidP="003F29E9">
      <w:pPr>
        <w:spacing w:after="0" w:line="360" w:lineRule="auto"/>
        <w:jc w:val="both"/>
        <w:rPr>
          <w:rFonts w:ascii="Palatino Linotype" w:hAnsi="Palatino Linotype" w:cs="Arial"/>
          <w:sz w:val="24"/>
          <w:szCs w:val="24"/>
        </w:rPr>
      </w:pPr>
    </w:p>
    <w:p w14:paraId="665CDD77" w14:textId="77777777" w:rsidR="000E48BC" w:rsidRPr="00C55BCE" w:rsidRDefault="000E48BC" w:rsidP="003F29E9">
      <w:pPr>
        <w:spacing w:after="0"/>
        <w:rPr>
          <w:rFonts w:ascii="Palatino Linotype" w:hAnsi="Palatino Linotype"/>
        </w:rPr>
      </w:pPr>
    </w:p>
    <w:p w14:paraId="13A91093" w14:textId="77777777" w:rsidR="000E48BC" w:rsidRPr="00C55BCE" w:rsidRDefault="000E48BC" w:rsidP="003F29E9">
      <w:pPr>
        <w:spacing w:after="0"/>
        <w:rPr>
          <w:rFonts w:ascii="Palatino Linotype" w:hAnsi="Palatino Linotype"/>
        </w:rPr>
      </w:pPr>
    </w:p>
    <w:p w14:paraId="57ED91EC" w14:textId="77777777" w:rsidR="000E48BC" w:rsidRPr="00C55BCE" w:rsidRDefault="000E48BC" w:rsidP="003F29E9">
      <w:pPr>
        <w:spacing w:after="0"/>
        <w:rPr>
          <w:rFonts w:ascii="Palatino Linotype" w:hAnsi="Palatino Linotype"/>
        </w:rPr>
      </w:pPr>
    </w:p>
    <w:p w14:paraId="5003DF41" w14:textId="77777777" w:rsidR="000E48BC" w:rsidRPr="00C55BCE" w:rsidRDefault="000E48BC" w:rsidP="003F29E9">
      <w:pPr>
        <w:spacing w:after="0"/>
        <w:rPr>
          <w:rFonts w:ascii="Palatino Linotype" w:hAnsi="Palatino Linotype"/>
        </w:rPr>
      </w:pPr>
    </w:p>
    <w:p w14:paraId="3F989642" w14:textId="77777777" w:rsidR="000E48BC" w:rsidRPr="00C55BCE" w:rsidRDefault="000E48BC" w:rsidP="003F29E9">
      <w:pPr>
        <w:spacing w:after="0"/>
        <w:rPr>
          <w:rFonts w:ascii="Palatino Linotype" w:hAnsi="Palatino Linotype"/>
        </w:rPr>
      </w:pPr>
    </w:p>
    <w:p w14:paraId="5BC92D0E" w14:textId="77777777" w:rsidR="000E48BC" w:rsidRPr="00C55BCE" w:rsidRDefault="000E48BC" w:rsidP="003F29E9">
      <w:pPr>
        <w:spacing w:after="0"/>
        <w:rPr>
          <w:rFonts w:ascii="Palatino Linotype" w:hAnsi="Palatino Linotype"/>
        </w:rPr>
      </w:pPr>
    </w:p>
    <w:p w14:paraId="4FD24C13" w14:textId="77777777" w:rsidR="000E48BC" w:rsidRPr="00C55BCE" w:rsidRDefault="000E48BC" w:rsidP="003F29E9">
      <w:pPr>
        <w:spacing w:after="0"/>
        <w:rPr>
          <w:rFonts w:ascii="Palatino Linotype" w:hAnsi="Palatino Linotype"/>
        </w:rPr>
      </w:pPr>
    </w:p>
    <w:p w14:paraId="51BD5483" w14:textId="77777777" w:rsidR="000E48BC" w:rsidRPr="00C55BCE" w:rsidRDefault="000E48BC" w:rsidP="003F29E9">
      <w:pPr>
        <w:spacing w:after="0"/>
        <w:rPr>
          <w:rFonts w:ascii="Palatino Linotype" w:hAnsi="Palatino Linotype"/>
        </w:rPr>
      </w:pPr>
    </w:p>
    <w:p w14:paraId="675FF6BC" w14:textId="77777777" w:rsidR="000E48BC" w:rsidRPr="00C55BCE" w:rsidRDefault="000E48BC" w:rsidP="003F29E9">
      <w:pPr>
        <w:spacing w:after="0"/>
        <w:rPr>
          <w:rFonts w:ascii="Palatino Linotype" w:hAnsi="Palatino Linotype"/>
        </w:rPr>
      </w:pPr>
    </w:p>
    <w:p w14:paraId="67897FA2" w14:textId="77777777" w:rsidR="000E48BC" w:rsidRPr="00C55BCE" w:rsidRDefault="000E48BC" w:rsidP="003F29E9">
      <w:pPr>
        <w:spacing w:after="0"/>
        <w:rPr>
          <w:rFonts w:ascii="Palatino Linotype" w:hAnsi="Palatino Linotype"/>
        </w:rPr>
      </w:pPr>
    </w:p>
    <w:p w14:paraId="20F254ED" w14:textId="77777777" w:rsidR="000E48BC" w:rsidRPr="00C55BCE" w:rsidRDefault="000E48BC" w:rsidP="003F29E9">
      <w:pPr>
        <w:spacing w:after="0"/>
        <w:rPr>
          <w:rFonts w:ascii="Palatino Linotype" w:hAnsi="Palatino Linotype"/>
        </w:rPr>
      </w:pPr>
    </w:p>
    <w:p w14:paraId="0BB0D13B" w14:textId="77777777" w:rsidR="000E48BC" w:rsidRPr="00C55BCE" w:rsidRDefault="000E48BC" w:rsidP="003F29E9">
      <w:pPr>
        <w:spacing w:after="0"/>
        <w:rPr>
          <w:rFonts w:ascii="Palatino Linotype" w:hAnsi="Palatino Linotype"/>
        </w:rPr>
      </w:pPr>
    </w:p>
    <w:p w14:paraId="195782B4" w14:textId="77777777" w:rsidR="000E48BC" w:rsidRPr="00C55BCE" w:rsidRDefault="000E48BC" w:rsidP="003F29E9">
      <w:pPr>
        <w:spacing w:after="0"/>
        <w:rPr>
          <w:rFonts w:ascii="Palatino Linotype" w:hAnsi="Palatino Linotype"/>
        </w:rPr>
      </w:pPr>
    </w:p>
    <w:p w14:paraId="4D3DE4B1" w14:textId="77777777" w:rsidR="000E48BC" w:rsidRPr="00C55BCE" w:rsidRDefault="000E48BC" w:rsidP="003F29E9">
      <w:pPr>
        <w:spacing w:after="0"/>
        <w:rPr>
          <w:rFonts w:ascii="Palatino Linotype" w:hAnsi="Palatino Linotype"/>
        </w:rPr>
      </w:pPr>
    </w:p>
    <w:p w14:paraId="5A7B4812" w14:textId="77777777" w:rsidR="000E48BC" w:rsidRPr="00C55BCE" w:rsidRDefault="000E48BC" w:rsidP="003F29E9">
      <w:pPr>
        <w:spacing w:after="0"/>
        <w:rPr>
          <w:rFonts w:ascii="Palatino Linotype" w:hAnsi="Palatino Linotype"/>
        </w:rPr>
      </w:pPr>
    </w:p>
    <w:p w14:paraId="4688B859" w14:textId="77777777" w:rsidR="000E48BC" w:rsidRPr="00C55BCE" w:rsidRDefault="000E48BC" w:rsidP="003F29E9">
      <w:pPr>
        <w:spacing w:after="0"/>
        <w:rPr>
          <w:rFonts w:ascii="Palatino Linotype" w:hAnsi="Palatino Linotype"/>
        </w:rPr>
      </w:pPr>
    </w:p>
    <w:p w14:paraId="0615180F" w14:textId="77777777" w:rsidR="000E48BC" w:rsidRPr="00C55BCE" w:rsidRDefault="000E48BC" w:rsidP="003F29E9">
      <w:pPr>
        <w:spacing w:after="0"/>
        <w:rPr>
          <w:rFonts w:ascii="Palatino Linotype" w:hAnsi="Palatino Linotype"/>
        </w:rPr>
      </w:pPr>
    </w:p>
    <w:p w14:paraId="7248B63D" w14:textId="77777777" w:rsidR="000E48BC" w:rsidRPr="00C55BCE" w:rsidRDefault="000E48BC" w:rsidP="003F29E9">
      <w:pPr>
        <w:spacing w:after="0"/>
        <w:rPr>
          <w:rFonts w:ascii="Palatino Linotype" w:hAnsi="Palatino Linotype"/>
        </w:rPr>
      </w:pPr>
    </w:p>
    <w:sectPr w:rsidR="000E48BC" w:rsidRPr="00C55BCE" w:rsidSect="000E48BC">
      <w:headerReference w:type="default" r:id="rId8"/>
      <w:footerReference w:type="default" r:id="rId9"/>
      <w:headerReference w:type="first" r:id="rId10"/>
      <w:footerReference w:type="first" r:id="rId11"/>
      <w:pgSz w:w="12240" w:h="15840"/>
      <w:pgMar w:top="1417" w:right="1467"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B8416B" w14:textId="77777777" w:rsidR="00B9651D" w:rsidRDefault="00B9651D" w:rsidP="000E48BC">
      <w:pPr>
        <w:spacing w:after="0" w:line="240" w:lineRule="auto"/>
      </w:pPr>
      <w:r>
        <w:separator/>
      </w:r>
    </w:p>
  </w:endnote>
  <w:endnote w:type="continuationSeparator" w:id="0">
    <w:p w14:paraId="24E6114B" w14:textId="77777777" w:rsidR="00B9651D" w:rsidRDefault="00B9651D" w:rsidP="000E48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0049A9B4" w14:textId="1458F9F6" w:rsidR="000E3C5B" w:rsidRPr="002D6DD8" w:rsidRDefault="000E3C5B" w:rsidP="000E48BC">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D93BBF">
              <w:rPr>
                <w:rFonts w:ascii="Palatino Linotype" w:hAnsi="Palatino Linotype"/>
                <w:bCs/>
                <w:noProof/>
                <w:sz w:val="20"/>
              </w:rPr>
              <w:t>17</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D93BBF">
              <w:rPr>
                <w:rFonts w:ascii="Palatino Linotype" w:hAnsi="Palatino Linotype"/>
                <w:bCs/>
                <w:noProof/>
                <w:sz w:val="20"/>
              </w:rPr>
              <w:t>17</w:t>
            </w:r>
            <w:r>
              <w:rPr>
                <w:rFonts w:ascii="Palatino Linotype" w:hAnsi="Palatino Linotype"/>
                <w:bCs/>
                <w:noProof/>
                <w:sz w:val="20"/>
              </w:rPr>
              <w:fldChar w:fldCharType="end"/>
            </w:r>
          </w:p>
        </w:sdtContent>
      </w:sdt>
    </w:sdtContent>
  </w:sdt>
  <w:p w14:paraId="25001CBC" w14:textId="77777777" w:rsidR="000E3C5B" w:rsidRDefault="000E3C5B">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95790A" w14:textId="3C1A9550" w:rsidR="000E3C5B" w:rsidRPr="000B69FA" w:rsidRDefault="000E3C5B" w:rsidP="000E48BC">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D93BBF">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D93BBF">
      <w:rPr>
        <w:rFonts w:ascii="Palatino Linotype" w:hAnsi="Palatino Linotype"/>
        <w:bCs/>
        <w:noProof/>
        <w:sz w:val="20"/>
      </w:rPr>
      <w:t>17</w:t>
    </w:r>
    <w:r>
      <w:rPr>
        <w:rFonts w:ascii="Palatino Linotype" w:hAnsi="Palatino Linotype"/>
        <w:bCs/>
        <w:noProof/>
        <w:sz w:val="20"/>
      </w:rPr>
      <w:fldChar w:fldCharType="end"/>
    </w:r>
  </w:p>
  <w:p w14:paraId="0D51700B" w14:textId="77777777" w:rsidR="000E3C5B" w:rsidRDefault="000E3C5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9B3F76" w14:textId="77777777" w:rsidR="00B9651D" w:rsidRDefault="00B9651D" w:rsidP="000E48BC">
      <w:pPr>
        <w:spacing w:after="0" w:line="240" w:lineRule="auto"/>
      </w:pPr>
      <w:r>
        <w:separator/>
      </w:r>
    </w:p>
  </w:footnote>
  <w:footnote w:type="continuationSeparator" w:id="0">
    <w:p w14:paraId="44CAF9EC" w14:textId="77777777" w:rsidR="00B9651D" w:rsidRDefault="00B9651D" w:rsidP="000E48BC">
      <w:pPr>
        <w:spacing w:after="0" w:line="240" w:lineRule="auto"/>
      </w:pPr>
      <w:r>
        <w:continuationSeparator/>
      </w:r>
    </w:p>
  </w:footnote>
  <w:footnote w:id="1">
    <w:p w14:paraId="50C38D2E" w14:textId="77777777" w:rsidR="00EB4311" w:rsidRPr="00911081" w:rsidRDefault="00EB4311" w:rsidP="00EB4311">
      <w:pPr>
        <w:jc w:val="both"/>
        <w:rPr>
          <w:rFonts w:ascii="Palatino Linotype" w:eastAsia="Times New Roman" w:hAnsi="Palatino Linotype"/>
          <w:b/>
          <w:bCs/>
          <w:i/>
          <w:sz w:val="16"/>
          <w:szCs w:val="16"/>
          <w:lang w:eastAsia="es-MX"/>
        </w:rPr>
      </w:pPr>
      <w:r>
        <w:rPr>
          <w:rStyle w:val="Refdenotaalpie"/>
        </w:rPr>
        <w:footnoteRef/>
      </w:r>
      <w:r>
        <w:t xml:space="preserve"> </w:t>
      </w:r>
      <w:r w:rsidRPr="00911081">
        <w:rPr>
          <w:rFonts w:ascii="Palatino Linotype" w:hAnsi="Palatino Linotype"/>
          <w:b/>
          <w:bCs/>
          <w:i/>
          <w:sz w:val="16"/>
          <w:szCs w:val="16"/>
        </w:rPr>
        <w:t>IMPROCEDENCIA Y SOBRESEIMIENTO EN EL JUICIO DE AMPARO. LAS CAUSAS PREVISTAS EN LOS ARTÍCULOS 73 Y 74 DE LA LEY DE LA MATERIA, RESPECTIVAMENTE, NO SON INCOMPATIBLES CON EL ARTÍCULO 25.1 DE LA CONVENCIÓN AMERICANA SOBRE DERECHOS HUMANOS.</w:t>
      </w:r>
    </w:p>
    <w:p w14:paraId="790BFCA4" w14:textId="77777777" w:rsidR="00EB4311" w:rsidRPr="00911081" w:rsidRDefault="00EB4311" w:rsidP="00EB4311">
      <w:pPr>
        <w:jc w:val="both"/>
        <w:rPr>
          <w:rFonts w:ascii="Palatino Linotype" w:hAnsi="Palatino Linotype"/>
          <w:i/>
          <w:sz w:val="16"/>
          <w:szCs w:val="16"/>
        </w:rPr>
      </w:pPr>
      <w:r w:rsidRPr="00911081">
        <w:rPr>
          <w:rFonts w:ascii="Palatino Linotype" w:hAnsi="Palatino Linotype"/>
          <w:i/>
          <w:sz w:val="16"/>
          <w:szCs w:val="16"/>
        </w:rPr>
        <w:t>Del examen de compatibilidad de los artículos</w:t>
      </w:r>
      <w:r w:rsidRPr="00911081">
        <w:rPr>
          <w:rStyle w:val="apple-converted-space"/>
          <w:rFonts w:ascii="Palatino Linotype" w:hAnsi="Palatino Linotype"/>
          <w:i/>
          <w:sz w:val="16"/>
          <w:szCs w:val="16"/>
        </w:rPr>
        <w:t> </w:t>
      </w:r>
      <w:hyperlink r:id="rId1" w:history="1">
        <w:r w:rsidRPr="00911081">
          <w:rPr>
            <w:rStyle w:val="Hipervnculo"/>
            <w:rFonts w:ascii="Palatino Linotype" w:hAnsi="Palatino Linotype"/>
            <w:i/>
            <w:sz w:val="16"/>
            <w:szCs w:val="16"/>
          </w:rPr>
          <w:t>73 y 74 de la Ley de Amparo</w:t>
        </w:r>
      </w:hyperlink>
      <w:r w:rsidRPr="00911081">
        <w:rPr>
          <w:rStyle w:val="apple-converted-space"/>
          <w:rFonts w:ascii="Palatino Linotype" w:hAnsi="Palatino Linotype"/>
          <w:i/>
          <w:sz w:val="16"/>
          <w:szCs w:val="16"/>
        </w:rPr>
        <w:t> </w:t>
      </w:r>
      <w:r w:rsidRPr="00911081">
        <w:rPr>
          <w:rFonts w:ascii="Palatino Linotype" w:hAnsi="Palatino Linotype"/>
          <w:i/>
          <w:sz w:val="16"/>
          <w:szCs w:val="16"/>
        </w:rPr>
        <w:t>con el artículo</w:t>
      </w:r>
      <w:r w:rsidRPr="00911081">
        <w:rPr>
          <w:rStyle w:val="apple-converted-space"/>
          <w:rFonts w:ascii="Palatino Linotype" w:hAnsi="Palatino Linotype"/>
          <w:i/>
          <w:sz w:val="16"/>
          <w:szCs w:val="16"/>
        </w:rPr>
        <w:t> </w:t>
      </w:r>
      <w:hyperlink r:id="rId2" w:history="1">
        <w:r w:rsidRPr="00911081">
          <w:rPr>
            <w:rStyle w:val="Hipervnculo"/>
            <w:rFonts w:ascii="Palatino Linotype" w:hAnsi="Palatino Linotype"/>
            <w:i/>
            <w:sz w:val="16"/>
            <w:szCs w:val="16"/>
          </w:rPr>
          <w:t>25.1 de la Convención Americana sobre Derechos Humanos</w:t>
        </w:r>
      </w:hyperlink>
      <w:r w:rsidRPr="00911081">
        <w:rPr>
          <w:rStyle w:val="apple-converted-space"/>
          <w:rFonts w:ascii="Palatino Linotype" w:hAnsi="Palatino Linotype"/>
          <w:i/>
          <w:sz w:val="16"/>
          <w:szCs w:val="16"/>
        </w:rPr>
        <w:t> </w:t>
      </w:r>
      <w:r w:rsidRPr="00911081">
        <w:rPr>
          <w:rFonts w:ascii="Palatino Linotype" w:hAnsi="Palatino Linotype"/>
          <w:b/>
          <w:i/>
          <w:sz w:val="16"/>
          <w:szCs w:val="16"/>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911081">
        <w:rPr>
          <w:rFonts w:ascii="Palatino Linotype" w:hAnsi="Palatino Linotype"/>
          <w:i/>
          <w:sz w:val="16"/>
          <w:szCs w:val="16"/>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w:t>
      </w:r>
      <w:proofErr w:type="spellStart"/>
      <w:r w:rsidRPr="00911081">
        <w:rPr>
          <w:rFonts w:ascii="Palatino Linotype" w:hAnsi="Palatino Linotype"/>
          <w:i/>
          <w:sz w:val="16"/>
          <w:szCs w:val="16"/>
        </w:rPr>
        <w:t>concesoria</w:t>
      </w:r>
      <w:proofErr w:type="spellEnd"/>
      <w:r w:rsidRPr="00911081">
        <w:rPr>
          <w:rFonts w:ascii="Palatino Linotype" w:hAnsi="Palatino Linotype"/>
          <w:i/>
          <w:sz w:val="16"/>
          <w:szCs w:val="16"/>
        </w:rPr>
        <w:t xml:space="preserve">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2">
    <w:p w14:paraId="285CF218" w14:textId="257DC82F" w:rsidR="000E3C5B" w:rsidRPr="00711560" w:rsidRDefault="000E3C5B" w:rsidP="00570DBC">
      <w:pPr>
        <w:pStyle w:val="Textonotapie"/>
        <w:jc w:val="both"/>
        <w:rPr>
          <w:rFonts w:ascii="Palatino Linotype" w:hAnsi="Palatino Linotype"/>
          <w:i/>
          <w:iCs/>
        </w:rPr>
      </w:pPr>
      <w:r>
        <w:rPr>
          <w:rStyle w:val="Refdenotaalpie"/>
        </w:rPr>
        <w:footnoteRef/>
      </w:r>
      <w:r>
        <w:t xml:space="preserve"> </w:t>
      </w:r>
      <w:r w:rsidRPr="00711560">
        <w:rPr>
          <w:rFonts w:ascii="Palatino Linotype" w:hAnsi="Palatino Linotype"/>
          <w:b/>
          <w:i/>
          <w:iCs/>
        </w:rPr>
        <w:t>Artículo 179.</w:t>
      </w:r>
      <w:r w:rsidRPr="00711560">
        <w:rPr>
          <w:rFonts w:ascii="Palatino Linotype" w:hAnsi="Palatino Linotype"/>
          <w:i/>
          <w:iCs/>
        </w:rPr>
        <w:t xml:space="preserve"> El recurso de revisión es un medio de protección que la Ley otorga a los particulares, para hacer valer su derecho de acceso a la información pública, y procederá en contra de las siguientes causas:</w:t>
      </w:r>
    </w:p>
    <w:p w14:paraId="0CC6B28B" w14:textId="10C03A65" w:rsidR="000E3C5B" w:rsidRPr="00711560" w:rsidRDefault="000E3C5B" w:rsidP="00570DBC">
      <w:pPr>
        <w:pStyle w:val="Textonotapie"/>
        <w:jc w:val="both"/>
        <w:rPr>
          <w:rFonts w:ascii="Palatino Linotype" w:hAnsi="Palatino Linotype"/>
          <w:i/>
          <w:iCs/>
        </w:rPr>
      </w:pPr>
      <w:r w:rsidRPr="00711560">
        <w:rPr>
          <w:rFonts w:ascii="Palatino Linotype" w:hAnsi="Palatino Linotype"/>
          <w:b/>
          <w:i/>
          <w:iCs/>
        </w:rPr>
        <w:t>I</w:t>
      </w:r>
      <w:r w:rsidRPr="00711560">
        <w:rPr>
          <w:rFonts w:ascii="Palatino Linotype" w:hAnsi="Palatino Linotype"/>
          <w:i/>
          <w:iCs/>
        </w:rPr>
        <w:t>. La negativa a la información solicitada;</w:t>
      </w:r>
    </w:p>
    <w:p w14:paraId="65757C0D" w14:textId="6C782F41" w:rsidR="000E3C5B" w:rsidRDefault="000E3C5B" w:rsidP="00570DBC">
      <w:pPr>
        <w:pStyle w:val="Textonotapie"/>
        <w:jc w:val="both"/>
      </w:pPr>
      <w:r w:rsidRPr="00711560">
        <w:rPr>
          <w:rFonts w:ascii="Palatino Linotype" w:hAnsi="Palatino Linotype"/>
          <w:i/>
          <w:iC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Ind w:w="-851" w:type="dxa"/>
      <w:tblCellMar>
        <w:left w:w="70" w:type="dxa"/>
        <w:right w:w="70" w:type="dxa"/>
      </w:tblCellMar>
      <w:tblLook w:val="04A0" w:firstRow="1" w:lastRow="0" w:firstColumn="1" w:lastColumn="0" w:noHBand="0" w:noVBand="1"/>
    </w:tblPr>
    <w:tblGrid>
      <w:gridCol w:w="4820"/>
      <w:gridCol w:w="5103"/>
    </w:tblGrid>
    <w:tr w:rsidR="000E3C5B" w14:paraId="0F52D1FE" w14:textId="77777777" w:rsidTr="000E48BC">
      <w:trPr>
        <w:trHeight w:val="227"/>
      </w:trPr>
      <w:tc>
        <w:tcPr>
          <w:tcW w:w="4820" w:type="dxa"/>
          <w:hideMark/>
        </w:tcPr>
        <w:p w14:paraId="61BACB1B" w14:textId="77777777" w:rsidR="000E3C5B" w:rsidRPr="00641471" w:rsidRDefault="000E3C5B" w:rsidP="000E48BC">
          <w:pPr>
            <w:spacing w:after="120" w:line="256" w:lineRule="auto"/>
            <w:ind w:right="204"/>
            <w:jc w:val="right"/>
            <w:rPr>
              <w:rFonts w:ascii="Palatino Linotype" w:hAnsi="Palatino Linotype" w:cs="Arial"/>
              <w:szCs w:val="20"/>
            </w:rPr>
          </w:pPr>
          <w:r w:rsidRPr="00641471">
            <w:rPr>
              <w:rFonts w:ascii="Palatino Linotype" w:hAnsi="Palatino Linotype" w:cs="Arial"/>
              <w:szCs w:val="20"/>
            </w:rPr>
            <w:t>Recurso de Revisión N°:</w:t>
          </w:r>
        </w:p>
      </w:tc>
      <w:tc>
        <w:tcPr>
          <w:tcW w:w="5103" w:type="dxa"/>
          <w:hideMark/>
        </w:tcPr>
        <w:p w14:paraId="560EC2C5" w14:textId="6B3E4A2F" w:rsidR="000E3C5B" w:rsidRPr="00641471" w:rsidRDefault="000E3C5B" w:rsidP="003A1B33">
          <w:pPr>
            <w:spacing w:after="120" w:line="256" w:lineRule="auto"/>
            <w:ind w:left="-486" w:right="214" w:firstLine="1585"/>
            <w:jc w:val="right"/>
            <w:rPr>
              <w:rFonts w:ascii="Palatino Linotype" w:hAnsi="Palatino Linotype" w:cs="Arial"/>
              <w:b/>
              <w:szCs w:val="20"/>
            </w:rPr>
          </w:pPr>
          <w:r>
            <w:rPr>
              <w:rFonts w:ascii="Palatino Linotype" w:hAnsi="Palatino Linotype" w:cs="Arial"/>
              <w:b/>
              <w:bCs/>
              <w:sz w:val="24"/>
              <w:lang w:eastAsia="es-MX"/>
            </w:rPr>
            <w:t>00195/INFOEM/IP/RR/2025</w:t>
          </w:r>
        </w:p>
      </w:tc>
    </w:tr>
    <w:tr w:rsidR="000E3C5B" w14:paraId="26D9B6B6" w14:textId="77777777" w:rsidTr="000E48BC">
      <w:trPr>
        <w:trHeight w:val="242"/>
      </w:trPr>
      <w:tc>
        <w:tcPr>
          <w:tcW w:w="4820" w:type="dxa"/>
          <w:hideMark/>
        </w:tcPr>
        <w:p w14:paraId="774EA941" w14:textId="77777777" w:rsidR="000E3C5B" w:rsidRPr="00641471" w:rsidRDefault="000E3C5B" w:rsidP="000E48BC">
          <w:pPr>
            <w:spacing w:after="120" w:line="256" w:lineRule="auto"/>
            <w:ind w:right="204"/>
            <w:jc w:val="right"/>
            <w:rPr>
              <w:rFonts w:ascii="Palatino Linotype" w:hAnsi="Palatino Linotype" w:cs="Arial"/>
              <w:szCs w:val="20"/>
            </w:rPr>
          </w:pPr>
          <w:r>
            <w:rPr>
              <w:rFonts w:ascii="Palatino Linotype" w:hAnsi="Palatino Linotype" w:cs="Arial"/>
              <w:szCs w:val="20"/>
            </w:rPr>
            <w:t>Sujeto Obligado</w:t>
          </w:r>
          <w:r w:rsidRPr="00641471">
            <w:rPr>
              <w:rFonts w:ascii="Palatino Linotype" w:hAnsi="Palatino Linotype" w:cs="Arial"/>
              <w:szCs w:val="20"/>
            </w:rPr>
            <w:t>:</w:t>
          </w:r>
        </w:p>
      </w:tc>
      <w:tc>
        <w:tcPr>
          <w:tcW w:w="5103" w:type="dxa"/>
          <w:hideMark/>
        </w:tcPr>
        <w:p w14:paraId="1FC0145B" w14:textId="0EB77EDD" w:rsidR="000E3C5B" w:rsidRPr="00641471" w:rsidRDefault="000E3C5B" w:rsidP="000E48BC">
          <w:pPr>
            <w:spacing w:after="120" w:line="256" w:lineRule="auto"/>
            <w:ind w:left="-486" w:right="214" w:firstLine="284"/>
            <w:jc w:val="right"/>
            <w:rPr>
              <w:rFonts w:ascii="Palatino Linotype" w:hAnsi="Palatino Linotype" w:cs="Arial"/>
              <w:b/>
              <w:szCs w:val="20"/>
            </w:rPr>
          </w:pPr>
          <w:r>
            <w:rPr>
              <w:rFonts w:ascii="Palatino Linotype" w:hAnsi="Palatino Linotype" w:cs="Arial"/>
              <w:b/>
              <w:bCs/>
              <w:szCs w:val="20"/>
            </w:rPr>
            <w:t>Ayuntamiento de Zinacantepec</w:t>
          </w:r>
        </w:p>
      </w:tc>
    </w:tr>
    <w:tr w:rsidR="000E3C5B" w14:paraId="3C291484" w14:textId="77777777" w:rsidTr="000E48BC">
      <w:trPr>
        <w:trHeight w:val="342"/>
      </w:trPr>
      <w:tc>
        <w:tcPr>
          <w:tcW w:w="4820" w:type="dxa"/>
          <w:hideMark/>
        </w:tcPr>
        <w:p w14:paraId="09431AD2" w14:textId="77777777" w:rsidR="000E3C5B" w:rsidRPr="00641471" w:rsidRDefault="000E3C5B" w:rsidP="000E48BC">
          <w:pPr>
            <w:tabs>
              <w:tab w:val="left" w:pos="4892"/>
            </w:tabs>
            <w:spacing w:after="120" w:line="256" w:lineRule="auto"/>
            <w:ind w:right="204"/>
            <w:jc w:val="right"/>
            <w:rPr>
              <w:rFonts w:ascii="Palatino Linotype" w:hAnsi="Palatino Linotype" w:cs="Arial"/>
              <w:szCs w:val="20"/>
            </w:rPr>
          </w:pPr>
          <w:r w:rsidRPr="00641471">
            <w:rPr>
              <w:rFonts w:ascii="Palatino Linotype" w:hAnsi="Palatino Linotype" w:cs="Arial"/>
              <w:szCs w:val="20"/>
            </w:rPr>
            <w:t>Comisionad</w:t>
          </w:r>
          <w:r>
            <w:rPr>
              <w:rFonts w:ascii="Palatino Linotype" w:hAnsi="Palatino Linotype" w:cs="Arial"/>
              <w:szCs w:val="20"/>
            </w:rPr>
            <w:t>o</w:t>
          </w:r>
          <w:r w:rsidRPr="00641471">
            <w:rPr>
              <w:rFonts w:ascii="Palatino Linotype" w:hAnsi="Palatino Linotype" w:cs="Arial"/>
              <w:szCs w:val="20"/>
            </w:rPr>
            <w:t xml:space="preserve"> Ponente:</w:t>
          </w:r>
        </w:p>
      </w:tc>
      <w:tc>
        <w:tcPr>
          <w:tcW w:w="5103" w:type="dxa"/>
          <w:hideMark/>
        </w:tcPr>
        <w:p w14:paraId="6E688E54" w14:textId="77777777" w:rsidR="000E3C5B" w:rsidRPr="00641471" w:rsidRDefault="000E3C5B" w:rsidP="000E48BC">
          <w:pPr>
            <w:spacing w:after="120" w:line="256" w:lineRule="auto"/>
            <w:ind w:left="-486" w:right="214" w:firstLine="567"/>
            <w:jc w:val="right"/>
            <w:rPr>
              <w:rFonts w:ascii="Palatino Linotype" w:hAnsi="Palatino Linotype" w:cs="Arial"/>
              <w:b/>
              <w:szCs w:val="20"/>
            </w:rPr>
          </w:pPr>
          <w:r w:rsidRPr="00641471">
            <w:rPr>
              <w:rFonts w:ascii="Palatino Linotype" w:hAnsi="Palatino Linotype" w:cs="Arial"/>
              <w:b/>
              <w:szCs w:val="20"/>
            </w:rPr>
            <w:t>José Martínez Vilchis</w:t>
          </w:r>
        </w:p>
      </w:tc>
    </w:tr>
  </w:tbl>
  <w:p w14:paraId="0F04EA4B" w14:textId="77777777" w:rsidR="000E3C5B" w:rsidRPr="00AE046A" w:rsidRDefault="000E3C5B" w:rsidP="000E48BC">
    <w:pPr>
      <w:pStyle w:val="Encabezado"/>
      <w:tabs>
        <w:tab w:val="clear" w:pos="4419"/>
        <w:tab w:val="clear" w:pos="8838"/>
        <w:tab w:val="left" w:pos="6005"/>
      </w:tabs>
      <w:rPr>
        <w:sz w:val="14"/>
      </w:rPr>
    </w:pPr>
    <w:r>
      <w:rPr>
        <w:rFonts w:ascii="Palatino Linotype" w:hAnsi="Palatino Linotype" w:cs="Arial"/>
        <w:b/>
        <w:noProof/>
        <w:szCs w:val="20"/>
        <w:lang w:val="es-MX" w:eastAsia="es-MX"/>
      </w:rPr>
      <w:drawing>
        <wp:anchor distT="0" distB="0" distL="114300" distR="114300" simplePos="0" relativeHeight="251660288" behindDoc="1" locked="0" layoutInCell="0" allowOverlap="1" wp14:anchorId="2BA010B2" wp14:editId="36AD43FF">
          <wp:simplePos x="0" y="0"/>
          <wp:positionH relativeFrom="page">
            <wp:align>center</wp:align>
          </wp:positionH>
          <wp:positionV relativeFrom="margin">
            <wp:posOffset>-1379220</wp:posOffset>
          </wp:positionV>
          <wp:extent cx="7705725" cy="10048875"/>
          <wp:effectExtent l="0" t="0" r="9525" b="9525"/>
          <wp:wrapNone/>
          <wp:docPr id="3" name="Imagen 3"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Ind w:w="-851" w:type="dxa"/>
      <w:tblCellMar>
        <w:left w:w="70" w:type="dxa"/>
        <w:right w:w="70" w:type="dxa"/>
      </w:tblCellMar>
      <w:tblLook w:val="04A0" w:firstRow="1" w:lastRow="0" w:firstColumn="1" w:lastColumn="0" w:noHBand="0" w:noVBand="1"/>
    </w:tblPr>
    <w:tblGrid>
      <w:gridCol w:w="4820"/>
      <w:gridCol w:w="5103"/>
    </w:tblGrid>
    <w:tr w:rsidR="000E3C5B" w14:paraId="4D3C9E74" w14:textId="77777777" w:rsidTr="000E48BC">
      <w:trPr>
        <w:trHeight w:val="227"/>
      </w:trPr>
      <w:tc>
        <w:tcPr>
          <w:tcW w:w="4820" w:type="dxa"/>
          <w:hideMark/>
        </w:tcPr>
        <w:p w14:paraId="109782B7" w14:textId="77777777" w:rsidR="000E3C5B" w:rsidRPr="00641471" w:rsidRDefault="000E3C5B" w:rsidP="000E48BC">
          <w:pPr>
            <w:spacing w:after="120" w:line="256" w:lineRule="auto"/>
            <w:ind w:right="204"/>
            <w:jc w:val="right"/>
            <w:rPr>
              <w:rFonts w:ascii="Palatino Linotype" w:hAnsi="Palatino Linotype" w:cs="Arial"/>
              <w:szCs w:val="20"/>
            </w:rPr>
          </w:pPr>
          <w:r w:rsidRPr="00641471">
            <w:rPr>
              <w:rFonts w:ascii="Palatino Linotype" w:hAnsi="Palatino Linotype" w:cs="Arial"/>
              <w:szCs w:val="20"/>
            </w:rPr>
            <w:t>Recurso de Revisión N°:</w:t>
          </w:r>
        </w:p>
      </w:tc>
      <w:tc>
        <w:tcPr>
          <w:tcW w:w="5103" w:type="dxa"/>
          <w:hideMark/>
        </w:tcPr>
        <w:p w14:paraId="1F7E5982" w14:textId="4F4128EC" w:rsidR="000E3C5B" w:rsidRPr="00641471" w:rsidRDefault="000E3C5B" w:rsidP="003A1B33">
          <w:pPr>
            <w:spacing w:after="120" w:line="256" w:lineRule="auto"/>
            <w:ind w:left="-486" w:right="214" w:firstLine="1585"/>
            <w:jc w:val="right"/>
            <w:rPr>
              <w:rFonts w:ascii="Palatino Linotype" w:hAnsi="Palatino Linotype" w:cs="Arial"/>
              <w:b/>
              <w:szCs w:val="20"/>
            </w:rPr>
          </w:pPr>
          <w:r>
            <w:rPr>
              <w:rFonts w:ascii="Palatino Linotype" w:hAnsi="Palatino Linotype" w:cs="Arial"/>
              <w:b/>
              <w:bCs/>
              <w:sz w:val="24"/>
              <w:lang w:eastAsia="es-MX"/>
            </w:rPr>
            <w:t>00195/INFOEM/IP/RR/2025</w:t>
          </w:r>
        </w:p>
      </w:tc>
    </w:tr>
    <w:tr w:rsidR="000E3C5B" w14:paraId="36084681" w14:textId="77777777" w:rsidTr="000E48BC">
      <w:trPr>
        <w:trHeight w:val="242"/>
      </w:trPr>
      <w:tc>
        <w:tcPr>
          <w:tcW w:w="4820" w:type="dxa"/>
          <w:hideMark/>
        </w:tcPr>
        <w:p w14:paraId="299793E5" w14:textId="77777777" w:rsidR="000E3C5B" w:rsidRPr="00641471" w:rsidRDefault="000E3C5B" w:rsidP="000E48BC">
          <w:pPr>
            <w:spacing w:after="120" w:line="256" w:lineRule="auto"/>
            <w:ind w:right="204"/>
            <w:jc w:val="right"/>
            <w:rPr>
              <w:rFonts w:ascii="Palatino Linotype" w:hAnsi="Palatino Linotype" w:cs="Arial"/>
              <w:szCs w:val="20"/>
            </w:rPr>
          </w:pPr>
          <w:r>
            <w:rPr>
              <w:rFonts w:ascii="Palatino Linotype" w:hAnsi="Palatino Linotype" w:cs="Arial"/>
              <w:szCs w:val="20"/>
            </w:rPr>
            <w:t>Sujeto Obligado</w:t>
          </w:r>
          <w:r w:rsidRPr="00641471">
            <w:rPr>
              <w:rFonts w:ascii="Palatino Linotype" w:hAnsi="Palatino Linotype" w:cs="Arial"/>
              <w:szCs w:val="20"/>
            </w:rPr>
            <w:t>:</w:t>
          </w:r>
        </w:p>
      </w:tc>
      <w:tc>
        <w:tcPr>
          <w:tcW w:w="5103" w:type="dxa"/>
          <w:hideMark/>
        </w:tcPr>
        <w:p w14:paraId="3711842B" w14:textId="50ECBA00" w:rsidR="000E3C5B" w:rsidRPr="00641471" w:rsidRDefault="000E3C5B" w:rsidP="00AE6CFE">
          <w:pPr>
            <w:spacing w:after="120" w:line="256" w:lineRule="auto"/>
            <w:ind w:left="-486" w:right="214" w:firstLine="284"/>
            <w:jc w:val="right"/>
            <w:rPr>
              <w:rFonts w:ascii="Palatino Linotype" w:hAnsi="Palatino Linotype" w:cs="Arial"/>
              <w:b/>
              <w:szCs w:val="20"/>
            </w:rPr>
          </w:pPr>
          <w:r>
            <w:rPr>
              <w:rFonts w:ascii="Palatino Linotype" w:hAnsi="Palatino Linotype" w:cs="Arial"/>
              <w:b/>
              <w:szCs w:val="20"/>
            </w:rPr>
            <w:t>Ayuntamiento de Zinacantepec</w:t>
          </w:r>
        </w:p>
      </w:tc>
    </w:tr>
    <w:tr w:rsidR="000E3C5B" w14:paraId="62321C0A" w14:textId="77777777" w:rsidTr="000E48BC">
      <w:trPr>
        <w:trHeight w:val="342"/>
      </w:trPr>
      <w:tc>
        <w:tcPr>
          <w:tcW w:w="4820" w:type="dxa"/>
        </w:tcPr>
        <w:p w14:paraId="76859761" w14:textId="77777777" w:rsidR="000E3C5B" w:rsidRPr="00641471" w:rsidRDefault="000E3C5B" w:rsidP="000E48BC">
          <w:pPr>
            <w:tabs>
              <w:tab w:val="left" w:pos="4892"/>
            </w:tabs>
            <w:spacing w:after="120" w:line="256" w:lineRule="auto"/>
            <w:ind w:right="204"/>
            <w:jc w:val="right"/>
            <w:rPr>
              <w:rFonts w:ascii="Palatino Linotype" w:hAnsi="Palatino Linotype" w:cs="Arial"/>
              <w:szCs w:val="20"/>
            </w:rPr>
          </w:pPr>
          <w:r>
            <w:rPr>
              <w:rFonts w:ascii="Palatino Linotype" w:hAnsi="Palatino Linotype" w:cs="Arial"/>
              <w:szCs w:val="20"/>
            </w:rPr>
            <w:t>Recurrente</w:t>
          </w:r>
          <w:r w:rsidRPr="00641471">
            <w:rPr>
              <w:rFonts w:ascii="Palatino Linotype" w:hAnsi="Palatino Linotype" w:cs="Arial"/>
              <w:szCs w:val="20"/>
            </w:rPr>
            <w:t>:</w:t>
          </w:r>
        </w:p>
      </w:tc>
      <w:tc>
        <w:tcPr>
          <w:tcW w:w="5103" w:type="dxa"/>
        </w:tcPr>
        <w:p w14:paraId="7E0D603E" w14:textId="2F0E0E17" w:rsidR="000E3C5B" w:rsidRPr="00641471" w:rsidRDefault="0083148C" w:rsidP="000E48BC">
          <w:pPr>
            <w:spacing w:after="120" w:line="256" w:lineRule="auto"/>
            <w:ind w:left="-486" w:right="214" w:firstLine="567"/>
            <w:jc w:val="right"/>
            <w:rPr>
              <w:rFonts w:ascii="Palatino Linotype" w:hAnsi="Palatino Linotype" w:cs="Arial"/>
              <w:b/>
            </w:rPr>
          </w:pPr>
          <w:r>
            <w:rPr>
              <w:rFonts w:ascii="Palatino Linotype" w:hAnsi="Palatino Linotype" w:cs="Arial"/>
              <w:b/>
            </w:rPr>
            <w:t>XXXXXXXXXXXXXXX</w:t>
          </w:r>
          <w:r w:rsidR="000E3C5B" w:rsidRPr="00564E2F">
            <w:rPr>
              <w:rFonts w:ascii="Palatino Linotype" w:hAnsi="Palatino Linotype" w:cs="Arial"/>
              <w:b/>
            </w:rPr>
            <w:t xml:space="preserve"> </w:t>
          </w:r>
          <w:r w:rsidR="000E3C5B">
            <w:rPr>
              <w:rFonts w:ascii="Palatino Linotype" w:hAnsi="Palatino Linotype" w:cs="Arial"/>
              <w:b/>
              <w:noProof/>
              <w:szCs w:val="20"/>
              <w:lang w:eastAsia="es-MX"/>
            </w:rPr>
            <w:drawing>
              <wp:anchor distT="0" distB="0" distL="114300" distR="114300" simplePos="0" relativeHeight="251659264" behindDoc="1" locked="0" layoutInCell="0" allowOverlap="1" wp14:anchorId="3016647B" wp14:editId="66198A2A">
                <wp:simplePos x="0" y="0"/>
                <wp:positionH relativeFrom="margin">
                  <wp:posOffset>-3769995</wp:posOffset>
                </wp:positionH>
                <wp:positionV relativeFrom="margin">
                  <wp:posOffset>-995680</wp:posOffset>
                </wp:positionV>
                <wp:extent cx="7705725" cy="10048875"/>
                <wp:effectExtent l="0" t="0" r="9525" b="9525"/>
                <wp:wrapNone/>
                <wp:docPr id="1" name="Imagen 1"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tc>
    </w:tr>
    <w:tr w:rsidR="000E3C5B" w14:paraId="49B06362" w14:textId="77777777" w:rsidTr="000E48BC">
      <w:trPr>
        <w:trHeight w:val="342"/>
      </w:trPr>
      <w:tc>
        <w:tcPr>
          <w:tcW w:w="4820" w:type="dxa"/>
        </w:tcPr>
        <w:p w14:paraId="376A8CAA" w14:textId="77777777" w:rsidR="000E3C5B" w:rsidRPr="00641471" w:rsidRDefault="000E3C5B" w:rsidP="000E48BC">
          <w:pPr>
            <w:tabs>
              <w:tab w:val="left" w:pos="4892"/>
            </w:tabs>
            <w:spacing w:after="120" w:line="256" w:lineRule="auto"/>
            <w:ind w:right="204"/>
            <w:jc w:val="right"/>
            <w:rPr>
              <w:rFonts w:ascii="Palatino Linotype" w:hAnsi="Palatino Linotype" w:cs="Arial"/>
              <w:szCs w:val="20"/>
            </w:rPr>
          </w:pPr>
          <w:r>
            <w:rPr>
              <w:rFonts w:ascii="Palatino Linotype" w:hAnsi="Palatino Linotype" w:cs="Arial"/>
              <w:szCs w:val="20"/>
            </w:rPr>
            <w:t>Comisionado</w:t>
          </w:r>
          <w:r w:rsidRPr="00641471">
            <w:rPr>
              <w:rFonts w:ascii="Palatino Linotype" w:hAnsi="Palatino Linotype" w:cs="Arial"/>
              <w:szCs w:val="20"/>
            </w:rPr>
            <w:t xml:space="preserve"> Ponente:</w:t>
          </w:r>
        </w:p>
      </w:tc>
      <w:tc>
        <w:tcPr>
          <w:tcW w:w="5103" w:type="dxa"/>
        </w:tcPr>
        <w:p w14:paraId="0DA33838" w14:textId="77777777" w:rsidR="000E3C5B" w:rsidRPr="00641471" w:rsidRDefault="000E3C5B" w:rsidP="000E48BC">
          <w:pPr>
            <w:spacing w:after="120" w:line="256" w:lineRule="auto"/>
            <w:ind w:left="-486" w:right="214" w:firstLine="567"/>
            <w:jc w:val="right"/>
            <w:rPr>
              <w:rFonts w:ascii="Palatino Linotype" w:hAnsi="Palatino Linotype" w:cs="Arial"/>
              <w:b/>
              <w:szCs w:val="20"/>
            </w:rPr>
          </w:pPr>
          <w:r>
            <w:rPr>
              <w:rFonts w:ascii="Palatino Linotype" w:hAnsi="Palatino Linotype" w:cs="Arial"/>
              <w:b/>
              <w:szCs w:val="20"/>
            </w:rPr>
            <w:t>José Martínez Vilchis</w:t>
          </w:r>
        </w:p>
      </w:tc>
    </w:tr>
  </w:tbl>
  <w:p w14:paraId="0EE1726F" w14:textId="77777777" w:rsidR="000E3C5B" w:rsidRPr="00C222C0" w:rsidRDefault="000E3C5B">
    <w:pPr>
      <w:pStyle w:val="Encabezado"/>
      <w:rPr>
        <w:sz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26780"/>
    <w:multiLevelType w:val="hybridMultilevel"/>
    <w:tmpl w:val="D8CE03EE"/>
    <w:lvl w:ilvl="0" w:tplc="2BD88590">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 w15:restartNumberingAfterBreak="0">
    <w:nsid w:val="00E20C7C"/>
    <w:multiLevelType w:val="hybridMultilevel"/>
    <w:tmpl w:val="D9AC33FA"/>
    <w:lvl w:ilvl="0" w:tplc="6AD62222">
      <w:start w:val="1"/>
      <w:numFmt w:val="lowerLetter"/>
      <w:lvlText w:val="%1)"/>
      <w:lvlJc w:val="left"/>
      <w:pPr>
        <w:ind w:left="1410" w:hanging="690"/>
      </w:pPr>
      <w:rPr>
        <w:rFonts w:hint="default"/>
      </w:rPr>
    </w:lvl>
    <w:lvl w:ilvl="1" w:tplc="580A0019" w:tentative="1">
      <w:start w:val="1"/>
      <w:numFmt w:val="lowerLetter"/>
      <w:lvlText w:val="%2."/>
      <w:lvlJc w:val="left"/>
      <w:pPr>
        <w:ind w:left="1800" w:hanging="360"/>
      </w:pPr>
    </w:lvl>
    <w:lvl w:ilvl="2" w:tplc="580A001B" w:tentative="1">
      <w:start w:val="1"/>
      <w:numFmt w:val="lowerRoman"/>
      <w:lvlText w:val="%3."/>
      <w:lvlJc w:val="right"/>
      <w:pPr>
        <w:ind w:left="2520" w:hanging="180"/>
      </w:pPr>
    </w:lvl>
    <w:lvl w:ilvl="3" w:tplc="580A000F" w:tentative="1">
      <w:start w:val="1"/>
      <w:numFmt w:val="decimal"/>
      <w:lvlText w:val="%4."/>
      <w:lvlJc w:val="left"/>
      <w:pPr>
        <w:ind w:left="3240" w:hanging="360"/>
      </w:pPr>
    </w:lvl>
    <w:lvl w:ilvl="4" w:tplc="580A0019" w:tentative="1">
      <w:start w:val="1"/>
      <w:numFmt w:val="lowerLetter"/>
      <w:lvlText w:val="%5."/>
      <w:lvlJc w:val="left"/>
      <w:pPr>
        <w:ind w:left="3960" w:hanging="360"/>
      </w:pPr>
    </w:lvl>
    <w:lvl w:ilvl="5" w:tplc="580A001B" w:tentative="1">
      <w:start w:val="1"/>
      <w:numFmt w:val="lowerRoman"/>
      <w:lvlText w:val="%6."/>
      <w:lvlJc w:val="right"/>
      <w:pPr>
        <w:ind w:left="4680" w:hanging="180"/>
      </w:pPr>
    </w:lvl>
    <w:lvl w:ilvl="6" w:tplc="580A000F" w:tentative="1">
      <w:start w:val="1"/>
      <w:numFmt w:val="decimal"/>
      <w:lvlText w:val="%7."/>
      <w:lvlJc w:val="left"/>
      <w:pPr>
        <w:ind w:left="5400" w:hanging="360"/>
      </w:pPr>
    </w:lvl>
    <w:lvl w:ilvl="7" w:tplc="580A0019" w:tentative="1">
      <w:start w:val="1"/>
      <w:numFmt w:val="lowerLetter"/>
      <w:lvlText w:val="%8."/>
      <w:lvlJc w:val="left"/>
      <w:pPr>
        <w:ind w:left="6120" w:hanging="360"/>
      </w:pPr>
    </w:lvl>
    <w:lvl w:ilvl="8" w:tplc="580A001B" w:tentative="1">
      <w:start w:val="1"/>
      <w:numFmt w:val="lowerRoman"/>
      <w:lvlText w:val="%9."/>
      <w:lvlJc w:val="right"/>
      <w:pPr>
        <w:ind w:left="6840" w:hanging="180"/>
      </w:pPr>
    </w:lvl>
  </w:abstractNum>
  <w:abstractNum w:abstractNumId="2" w15:restartNumberingAfterBreak="0">
    <w:nsid w:val="07DE077B"/>
    <w:multiLevelType w:val="hybridMultilevel"/>
    <w:tmpl w:val="5B80D1DE"/>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361245"/>
    <w:multiLevelType w:val="hybridMultilevel"/>
    <w:tmpl w:val="4E941B18"/>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A214E90"/>
    <w:multiLevelType w:val="hybridMultilevel"/>
    <w:tmpl w:val="3CE818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B520D26"/>
    <w:multiLevelType w:val="hybridMultilevel"/>
    <w:tmpl w:val="5D4A62DE"/>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6" w15:restartNumberingAfterBreak="0">
    <w:nsid w:val="0B695CBD"/>
    <w:multiLevelType w:val="hybridMultilevel"/>
    <w:tmpl w:val="F1A4C3B0"/>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0C303EB5"/>
    <w:multiLevelType w:val="multilevel"/>
    <w:tmpl w:val="C518C988"/>
    <w:lvl w:ilvl="0">
      <w:start w:val="1"/>
      <w:numFmt w:val="decimal"/>
      <w:lvlText w:val="%1."/>
      <w:lvlJc w:val="left"/>
      <w:pPr>
        <w:ind w:left="720" w:hanging="360"/>
      </w:pPr>
      <w:rPr>
        <w:b/>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 w15:restartNumberingAfterBreak="0">
    <w:nsid w:val="0C8C785C"/>
    <w:multiLevelType w:val="hybridMultilevel"/>
    <w:tmpl w:val="5F60641C"/>
    <w:lvl w:ilvl="0" w:tplc="5D446F02">
      <w:numFmt w:val="bullet"/>
      <w:lvlText w:val="-"/>
      <w:lvlJc w:val="left"/>
      <w:pPr>
        <w:ind w:left="1287" w:hanging="360"/>
      </w:pPr>
      <w:rPr>
        <w:rFonts w:ascii="Palatino Linotype" w:eastAsia="Times New Roman" w:hAnsi="Palatino Linotype" w:cs="Times New Roman"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9" w15:restartNumberingAfterBreak="0">
    <w:nsid w:val="116F03D2"/>
    <w:multiLevelType w:val="hybridMultilevel"/>
    <w:tmpl w:val="8B1C257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2934654"/>
    <w:multiLevelType w:val="hybridMultilevel"/>
    <w:tmpl w:val="7D161936"/>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37B17F9"/>
    <w:multiLevelType w:val="hybridMultilevel"/>
    <w:tmpl w:val="01102200"/>
    <w:lvl w:ilvl="0" w:tplc="F680448E">
      <w:start w:val="1"/>
      <w:numFmt w:val="bullet"/>
      <w:lvlText w:val=""/>
      <w:lvlJc w:val="left"/>
      <w:pPr>
        <w:ind w:left="709" w:hanging="425"/>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752655B"/>
    <w:multiLevelType w:val="hybridMultilevel"/>
    <w:tmpl w:val="5E4E5148"/>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1DA45B7B"/>
    <w:multiLevelType w:val="hybridMultilevel"/>
    <w:tmpl w:val="754688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1F3D0C8B"/>
    <w:multiLevelType w:val="hybridMultilevel"/>
    <w:tmpl w:val="9036D4D8"/>
    <w:lvl w:ilvl="0" w:tplc="4E241EBC">
      <w:start w:val="1"/>
      <w:numFmt w:val="decimal"/>
      <w:lvlText w:val="%1."/>
      <w:lvlJc w:val="left"/>
      <w:pPr>
        <w:ind w:left="987" w:hanging="4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5" w15:restartNumberingAfterBreak="0">
    <w:nsid w:val="21237279"/>
    <w:multiLevelType w:val="hybridMultilevel"/>
    <w:tmpl w:val="D5B295FC"/>
    <w:lvl w:ilvl="0" w:tplc="2BD88590">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6" w15:restartNumberingAfterBreak="0">
    <w:nsid w:val="21393D34"/>
    <w:multiLevelType w:val="hybridMultilevel"/>
    <w:tmpl w:val="4D7E5E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D583D1A"/>
    <w:multiLevelType w:val="multilevel"/>
    <w:tmpl w:val="E086F64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343C1E9A"/>
    <w:multiLevelType w:val="hybridMultilevel"/>
    <w:tmpl w:val="81F4CE96"/>
    <w:lvl w:ilvl="0" w:tplc="2BD88590">
      <w:start w:val="1"/>
      <w:numFmt w:val="bullet"/>
      <w:lvlText w:val=""/>
      <w:lvlJc w:val="left"/>
      <w:pPr>
        <w:ind w:left="1440" w:hanging="360"/>
      </w:pPr>
      <w:rPr>
        <w:rFonts w:ascii="Symbol" w:hAnsi="Symbol" w:hint="default"/>
      </w:rPr>
    </w:lvl>
    <w:lvl w:ilvl="1" w:tplc="580A0003" w:tentative="1">
      <w:start w:val="1"/>
      <w:numFmt w:val="bullet"/>
      <w:lvlText w:val="o"/>
      <w:lvlJc w:val="left"/>
      <w:pPr>
        <w:ind w:left="2160" w:hanging="360"/>
      </w:pPr>
      <w:rPr>
        <w:rFonts w:ascii="Courier New" w:hAnsi="Courier New" w:cs="Courier New" w:hint="default"/>
      </w:rPr>
    </w:lvl>
    <w:lvl w:ilvl="2" w:tplc="580A0005" w:tentative="1">
      <w:start w:val="1"/>
      <w:numFmt w:val="bullet"/>
      <w:lvlText w:val=""/>
      <w:lvlJc w:val="left"/>
      <w:pPr>
        <w:ind w:left="2880" w:hanging="360"/>
      </w:pPr>
      <w:rPr>
        <w:rFonts w:ascii="Wingdings" w:hAnsi="Wingdings" w:hint="default"/>
      </w:rPr>
    </w:lvl>
    <w:lvl w:ilvl="3" w:tplc="580A0001" w:tentative="1">
      <w:start w:val="1"/>
      <w:numFmt w:val="bullet"/>
      <w:lvlText w:val=""/>
      <w:lvlJc w:val="left"/>
      <w:pPr>
        <w:ind w:left="3600" w:hanging="360"/>
      </w:pPr>
      <w:rPr>
        <w:rFonts w:ascii="Symbol" w:hAnsi="Symbol" w:hint="default"/>
      </w:rPr>
    </w:lvl>
    <w:lvl w:ilvl="4" w:tplc="580A0003" w:tentative="1">
      <w:start w:val="1"/>
      <w:numFmt w:val="bullet"/>
      <w:lvlText w:val="o"/>
      <w:lvlJc w:val="left"/>
      <w:pPr>
        <w:ind w:left="4320" w:hanging="360"/>
      </w:pPr>
      <w:rPr>
        <w:rFonts w:ascii="Courier New" w:hAnsi="Courier New" w:cs="Courier New" w:hint="default"/>
      </w:rPr>
    </w:lvl>
    <w:lvl w:ilvl="5" w:tplc="580A0005" w:tentative="1">
      <w:start w:val="1"/>
      <w:numFmt w:val="bullet"/>
      <w:lvlText w:val=""/>
      <w:lvlJc w:val="left"/>
      <w:pPr>
        <w:ind w:left="5040" w:hanging="360"/>
      </w:pPr>
      <w:rPr>
        <w:rFonts w:ascii="Wingdings" w:hAnsi="Wingdings" w:hint="default"/>
      </w:rPr>
    </w:lvl>
    <w:lvl w:ilvl="6" w:tplc="580A0001" w:tentative="1">
      <w:start w:val="1"/>
      <w:numFmt w:val="bullet"/>
      <w:lvlText w:val=""/>
      <w:lvlJc w:val="left"/>
      <w:pPr>
        <w:ind w:left="5760" w:hanging="360"/>
      </w:pPr>
      <w:rPr>
        <w:rFonts w:ascii="Symbol" w:hAnsi="Symbol" w:hint="default"/>
      </w:rPr>
    </w:lvl>
    <w:lvl w:ilvl="7" w:tplc="580A0003" w:tentative="1">
      <w:start w:val="1"/>
      <w:numFmt w:val="bullet"/>
      <w:lvlText w:val="o"/>
      <w:lvlJc w:val="left"/>
      <w:pPr>
        <w:ind w:left="6480" w:hanging="360"/>
      </w:pPr>
      <w:rPr>
        <w:rFonts w:ascii="Courier New" w:hAnsi="Courier New" w:cs="Courier New" w:hint="default"/>
      </w:rPr>
    </w:lvl>
    <w:lvl w:ilvl="8" w:tplc="580A0005" w:tentative="1">
      <w:start w:val="1"/>
      <w:numFmt w:val="bullet"/>
      <w:lvlText w:val=""/>
      <w:lvlJc w:val="left"/>
      <w:pPr>
        <w:ind w:left="7200" w:hanging="360"/>
      </w:pPr>
      <w:rPr>
        <w:rFonts w:ascii="Wingdings" w:hAnsi="Wingdings" w:hint="default"/>
      </w:rPr>
    </w:lvl>
  </w:abstractNum>
  <w:abstractNum w:abstractNumId="19" w15:restartNumberingAfterBreak="0">
    <w:nsid w:val="3A5F0B98"/>
    <w:multiLevelType w:val="multilevel"/>
    <w:tmpl w:val="BAD8829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15:restartNumberingAfterBreak="0">
    <w:nsid w:val="3C816A84"/>
    <w:multiLevelType w:val="hybridMultilevel"/>
    <w:tmpl w:val="FFFFFFFF"/>
    <w:lvl w:ilvl="0" w:tplc="7480C6B8">
      <w:start w:val="1"/>
      <w:numFmt w:val="lowerLetter"/>
      <w:lvlText w:val="%1)"/>
      <w:lvlJc w:val="left"/>
      <w:pPr>
        <w:ind w:left="720" w:hanging="360"/>
      </w:pPr>
      <w:rPr>
        <w:rFonts w:cs="Times New Roman" w:hint="default"/>
        <w:b/>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F265FBF"/>
    <w:multiLevelType w:val="hybridMultilevel"/>
    <w:tmpl w:val="2F38E856"/>
    <w:lvl w:ilvl="0" w:tplc="A84288D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0A542AE"/>
    <w:multiLevelType w:val="hybridMultilevel"/>
    <w:tmpl w:val="7F1E03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1755942"/>
    <w:multiLevelType w:val="hybridMultilevel"/>
    <w:tmpl w:val="F9D0330C"/>
    <w:lvl w:ilvl="0" w:tplc="080A0013">
      <w:start w:val="1"/>
      <w:numFmt w:val="upperRoman"/>
      <w:lvlText w:val="%1."/>
      <w:lvlJc w:val="right"/>
      <w:pPr>
        <w:ind w:left="1287" w:hanging="360"/>
      </w:p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24" w15:restartNumberingAfterBreak="0">
    <w:nsid w:val="439D13BC"/>
    <w:multiLevelType w:val="hybridMultilevel"/>
    <w:tmpl w:val="9A5643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3D90FDB"/>
    <w:multiLevelType w:val="hybridMultilevel"/>
    <w:tmpl w:val="76B2EE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52B4705"/>
    <w:multiLevelType w:val="hybridMultilevel"/>
    <w:tmpl w:val="E5AA38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984224D"/>
    <w:multiLevelType w:val="hybridMultilevel"/>
    <w:tmpl w:val="54B4F9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ADC2D65"/>
    <w:multiLevelType w:val="hybridMultilevel"/>
    <w:tmpl w:val="2146F2C6"/>
    <w:lvl w:ilvl="0" w:tplc="5D446F02">
      <w:numFmt w:val="bullet"/>
      <w:lvlText w:val="-"/>
      <w:lvlJc w:val="left"/>
      <w:pPr>
        <w:ind w:left="1080" w:hanging="360"/>
      </w:pPr>
      <w:rPr>
        <w:rFonts w:ascii="Palatino Linotype" w:eastAsia="Times New Roman" w:hAnsi="Palatino Linotype" w:cs="Times New Roman"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9" w15:restartNumberingAfterBreak="0">
    <w:nsid w:val="4B472006"/>
    <w:multiLevelType w:val="hybridMultilevel"/>
    <w:tmpl w:val="5D4EECCC"/>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D0B6F4D"/>
    <w:multiLevelType w:val="hybridMultilevel"/>
    <w:tmpl w:val="464E6BB4"/>
    <w:lvl w:ilvl="0" w:tplc="080A000F">
      <w:start w:val="1"/>
      <w:numFmt w:val="decimal"/>
      <w:lvlText w:val="%1."/>
      <w:lvlJc w:val="left"/>
      <w:pPr>
        <w:ind w:left="1287" w:hanging="360"/>
      </w:p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31" w15:restartNumberingAfterBreak="0">
    <w:nsid w:val="5120725B"/>
    <w:multiLevelType w:val="hybridMultilevel"/>
    <w:tmpl w:val="C0B0A206"/>
    <w:lvl w:ilvl="0" w:tplc="2BD88590">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32" w15:restartNumberingAfterBreak="0">
    <w:nsid w:val="53884C0A"/>
    <w:multiLevelType w:val="hybridMultilevel"/>
    <w:tmpl w:val="DCFC3AEC"/>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33" w15:restartNumberingAfterBreak="0">
    <w:nsid w:val="567B63FC"/>
    <w:multiLevelType w:val="hybridMultilevel"/>
    <w:tmpl w:val="EFA8903E"/>
    <w:lvl w:ilvl="0" w:tplc="080A0017">
      <w:start w:val="1"/>
      <w:numFmt w:val="lowerLetter"/>
      <w:lvlText w:val="%1)"/>
      <w:lvlJc w:val="left"/>
      <w:pPr>
        <w:ind w:left="720" w:hanging="360"/>
      </w:p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34" w15:restartNumberingAfterBreak="0">
    <w:nsid w:val="58E22367"/>
    <w:multiLevelType w:val="hybridMultilevel"/>
    <w:tmpl w:val="9848891C"/>
    <w:lvl w:ilvl="0" w:tplc="2BD88590">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35" w15:restartNumberingAfterBreak="0">
    <w:nsid w:val="5BA51AFD"/>
    <w:multiLevelType w:val="hybridMultilevel"/>
    <w:tmpl w:val="0CB248EE"/>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5EDE2493"/>
    <w:multiLevelType w:val="hybridMultilevel"/>
    <w:tmpl w:val="36C81F2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424187A"/>
    <w:multiLevelType w:val="hybridMultilevel"/>
    <w:tmpl w:val="7BE44508"/>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8329AD"/>
    <w:multiLevelType w:val="multilevel"/>
    <w:tmpl w:val="FB884C12"/>
    <w:lvl w:ilvl="0">
      <w:start w:val="1"/>
      <w:numFmt w:val="decimal"/>
      <w:lvlText w:val="%1."/>
      <w:lvlJc w:val="left"/>
      <w:pPr>
        <w:ind w:left="720" w:hanging="360"/>
      </w:pPr>
      <w:rPr>
        <w:b/>
      </w:rPr>
    </w:lvl>
    <w:lvl w:ilvl="1">
      <w:start w:val="1"/>
      <w:numFmt w:val="decimal"/>
      <w:isLgl/>
      <w:lvlText w:val="%1.%2"/>
      <w:lvlJc w:val="left"/>
      <w:pPr>
        <w:ind w:left="1410" w:hanging="69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9" w15:restartNumberingAfterBreak="0">
    <w:nsid w:val="6596094E"/>
    <w:multiLevelType w:val="hybridMultilevel"/>
    <w:tmpl w:val="6868E1C6"/>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0E305F2"/>
    <w:multiLevelType w:val="hybridMultilevel"/>
    <w:tmpl w:val="94A89CC6"/>
    <w:lvl w:ilvl="0" w:tplc="2BD88590">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26A1FB2"/>
    <w:multiLevelType w:val="hybridMultilevel"/>
    <w:tmpl w:val="3FB0C672"/>
    <w:lvl w:ilvl="0" w:tplc="D9F29CB0">
      <w:start w:val="1"/>
      <w:numFmt w:val="bullet"/>
      <w:lvlText w:val=""/>
      <w:lvlJc w:val="left"/>
      <w:pPr>
        <w:ind w:left="1440" w:hanging="360"/>
      </w:pPr>
      <w:rPr>
        <w:rFonts w:ascii="Symbol" w:hAnsi="Symbol"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2" w15:restartNumberingAfterBreak="0">
    <w:nsid w:val="79A33122"/>
    <w:multiLevelType w:val="hybridMultilevel"/>
    <w:tmpl w:val="69403EE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7CB33329"/>
    <w:multiLevelType w:val="hybridMultilevel"/>
    <w:tmpl w:val="E0D4E37E"/>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D47730C"/>
    <w:multiLevelType w:val="hybridMultilevel"/>
    <w:tmpl w:val="0AEE9C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8"/>
  </w:num>
  <w:num w:numId="2">
    <w:abstractNumId w:val="27"/>
  </w:num>
  <w:num w:numId="3">
    <w:abstractNumId w:val="21"/>
  </w:num>
  <w:num w:numId="4">
    <w:abstractNumId w:val="4"/>
  </w:num>
  <w:num w:numId="5">
    <w:abstractNumId w:val="24"/>
  </w:num>
  <w:num w:numId="6">
    <w:abstractNumId w:val="36"/>
  </w:num>
  <w:num w:numId="7">
    <w:abstractNumId w:val="2"/>
  </w:num>
  <w:num w:numId="8">
    <w:abstractNumId w:val="3"/>
  </w:num>
  <w:num w:numId="9">
    <w:abstractNumId w:val="40"/>
  </w:num>
  <w:num w:numId="10">
    <w:abstractNumId w:val="29"/>
  </w:num>
  <w:num w:numId="11">
    <w:abstractNumId w:val="6"/>
  </w:num>
  <w:num w:numId="12">
    <w:abstractNumId w:val="37"/>
  </w:num>
  <w:num w:numId="13">
    <w:abstractNumId w:val="39"/>
  </w:num>
  <w:num w:numId="14">
    <w:abstractNumId w:val="26"/>
  </w:num>
  <w:num w:numId="15">
    <w:abstractNumId w:val="10"/>
  </w:num>
  <w:num w:numId="16">
    <w:abstractNumId w:val="43"/>
  </w:num>
  <w:num w:numId="17">
    <w:abstractNumId w:val="23"/>
  </w:num>
  <w:num w:numId="18">
    <w:abstractNumId w:val="9"/>
  </w:num>
  <w:num w:numId="19">
    <w:abstractNumId w:val="41"/>
  </w:num>
  <w:num w:numId="20">
    <w:abstractNumId w:val="5"/>
  </w:num>
  <w:num w:numId="21">
    <w:abstractNumId w:val="11"/>
  </w:num>
  <w:num w:numId="22">
    <w:abstractNumId w:val="7"/>
  </w:num>
  <w:num w:numId="23">
    <w:abstractNumId w:val="42"/>
  </w:num>
  <w:num w:numId="24">
    <w:abstractNumId w:val="17"/>
  </w:num>
  <w:num w:numId="25">
    <w:abstractNumId w:val="22"/>
  </w:num>
  <w:num w:numId="26">
    <w:abstractNumId w:val="0"/>
  </w:num>
  <w:num w:numId="27">
    <w:abstractNumId w:val="30"/>
  </w:num>
  <w:num w:numId="28">
    <w:abstractNumId w:val="14"/>
  </w:num>
  <w:num w:numId="29">
    <w:abstractNumId w:val="44"/>
  </w:num>
  <w:num w:numId="30">
    <w:abstractNumId w:val="13"/>
  </w:num>
  <w:num w:numId="31">
    <w:abstractNumId w:val="32"/>
  </w:num>
  <w:num w:numId="32">
    <w:abstractNumId w:val="31"/>
  </w:num>
  <w:num w:numId="33">
    <w:abstractNumId w:val="18"/>
  </w:num>
  <w:num w:numId="34">
    <w:abstractNumId w:val="34"/>
  </w:num>
  <w:num w:numId="35">
    <w:abstractNumId w:val="19"/>
  </w:num>
  <w:num w:numId="36">
    <w:abstractNumId w:val="16"/>
  </w:num>
  <w:num w:numId="37">
    <w:abstractNumId w:val="35"/>
  </w:num>
  <w:num w:numId="38">
    <w:abstractNumId w:val="25"/>
  </w:num>
  <w:num w:numId="39">
    <w:abstractNumId w:val="33"/>
  </w:num>
  <w:num w:numId="40">
    <w:abstractNumId w:val="1"/>
  </w:num>
  <w:num w:numId="41">
    <w:abstractNumId w:val="12"/>
  </w:num>
  <w:num w:numId="42">
    <w:abstractNumId w:val="15"/>
  </w:num>
  <w:num w:numId="43">
    <w:abstractNumId w:val="28"/>
  </w:num>
  <w:num w:numId="44">
    <w:abstractNumId w:val="8"/>
  </w:num>
  <w:num w:numId="45">
    <w:abstractNumId w:val="20"/>
    <w:lvlOverride w:ilvl="0">
      <w:startOverride w:val="1"/>
    </w:lvlOverride>
    <w:lvlOverride w:ilvl="1"/>
    <w:lvlOverride w:ilvl="2"/>
    <w:lvlOverride w:ilvl="3"/>
    <w:lvlOverride w:ilvl="4"/>
    <w:lvlOverride w:ilvl="5"/>
    <w:lvlOverride w:ilvl="6"/>
    <w:lvlOverride w:ilvl="7"/>
    <w:lvlOverride w:ilv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8BC"/>
    <w:rsid w:val="00006AE4"/>
    <w:rsid w:val="00012941"/>
    <w:rsid w:val="0001389D"/>
    <w:rsid w:val="00014FF3"/>
    <w:rsid w:val="000270F6"/>
    <w:rsid w:val="000311F5"/>
    <w:rsid w:val="00037119"/>
    <w:rsid w:val="00037DF7"/>
    <w:rsid w:val="000430C0"/>
    <w:rsid w:val="00057F54"/>
    <w:rsid w:val="00060A61"/>
    <w:rsid w:val="00062E5C"/>
    <w:rsid w:val="0007232C"/>
    <w:rsid w:val="000729B1"/>
    <w:rsid w:val="00075C7B"/>
    <w:rsid w:val="00076DFD"/>
    <w:rsid w:val="00080816"/>
    <w:rsid w:val="00082CA1"/>
    <w:rsid w:val="00094559"/>
    <w:rsid w:val="000A0CC3"/>
    <w:rsid w:val="000A209D"/>
    <w:rsid w:val="000A45DF"/>
    <w:rsid w:val="000A57E7"/>
    <w:rsid w:val="000B5266"/>
    <w:rsid w:val="000B597B"/>
    <w:rsid w:val="000B7234"/>
    <w:rsid w:val="000B7DF6"/>
    <w:rsid w:val="000C0509"/>
    <w:rsid w:val="000C07B1"/>
    <w:rsid w:val="000C1587"/>
    <w:rsid w:val="000C4AE0"/>
    <w:rsid w:val="000C5A81"/>
    <w:rsid w:val="000E0332"/>
    <w:rsid w:val="000E3C5B"/>
    <w:rsid w:val="000E48BC"/>
    <w:rsid w:val="000E79A6"/>
    <w:rsid w:val="000F7289"/>
    <w:rsid w:val="001037B3"/>
    <w:rsid w:val="00103E4B"/>
    <w:rsid w:val="00106EA3"/>
    <w:rsid w:val="00111045"/>
    <w:rsid w:val="00115D7B"/>
    <w:rsid w:val="00116B1A"/>
    <w:rsid w:val="001246F4"/>
    <w:rsid w:val="00132F30"/>
    <w:rsid w:val="00136AF5"/>
    <w:rsid w:val="00146C7A"/>
    <w:rsid w:val="00151E83"/>
    <w:rsid w:val="00161089"/>
    <w:rsid w:val="001619B3"/>
    <w:rsid w:val="00163EF0"/>
    <w:rsid w:val="00167403"/>
    <w:rsid w:val="00173471"/>
    <w:rsid w:val="0018200C"/>
    <w:rsid w:val="00191400"/>
    <w:rsid w:val="001922A2"/>
    <w:rsid w:val="001928E8"/>
    <w:rsid w:val="0019310B"/>
    <w:rsid w:val="00193E5A"/>
    <w:rsid w:val="001B4E92"/>
    <w:rsid w:val="001B786E"/>
    <w:rsid w:val="001C0B6D"/>
    <w:rsid w:val="001C2DC3"/>
    <w:rsid w:val="001D0232"/>
    <w:rsid w:val="001D16AC"/>
    <w:rsid w:val="001D403F"/>
    <w:rsid w:val="001E5015"/>
    <w:rsid w:val="001E545E"/>
    <w:rsid w:val="001E7D41"/>
    <w:rsid w:val="001F4E2A"/>
    <w:rsid w:val="001F6C8F"/>
    <w:rsid w:val="002003FE"/>
    <w:rsid w:val="002136EC"/>
    <w:rsid w:val="00217D54"/>
    <w:rsid w:val="0022162F"/>
    <w:rsid w:val="0022324E"/>
    <w:rsid w:val="002265F7"/>
    <w:rsid w:val="00245FAF"/>
    <w:rsid w:val="00260773"/>
    <w:rsid w:val="002653F2"/>
    <w:rsid w:val="00266F00"/>
    <w:rsid w:val="00270F16"/>
    <w:rsid w:val="00271749"/>
    <w:rsid w:val="00272296"/>
    <w:rsid w:val="00277F19"/>
    <w:rsid w:val="00281845"/>
    <w:rsid w:val="00287260"/>
    <w:rsid w:val="00287D4A"/>
    <w:rsid w:val="00292A33"/>
    <w:rsid w:val="00292B07"/>
    <w:rsid w:val="002A1267"/>
    <w:rsid w:val="002B1CCF"/>
    <w:rsid w:val="002C51D7"/>
    <w:rsid w:val="002C74B9"/>
    <w:rsid w:val="002D54D9"/>
    <w:rsid w:val="002D72D4"/>
    <w:rsid w:val="002E6E16"/>
    <w:rsid w:val="002E751D"/>
    <w:rsid w:val="002F0932"/>
    <w:rsid w:val="002F2EC3"/>
    <w:rsid w:val="003019EE"/>
    <w:rsid w:val="00303230"/>
    <w:rsid w:val="003079E7"/>
    <w:rsid w:val="00323027"/>
    <w:rsid w:val="003241B9"/>
    <w:rsid w:val="00324855"/>
    <w:rsid w:val="00331C86"/>
    <w:rsid w:val="00333F2E"/>
    <w:rsid w:val="00334773"/>
    <w:rsid w:val="0033660C"/>
    <w:rsid w:val="00351F25"/>
    <w:rsid w:val="00353AE5"/>
    <w:rsid w:val="0036111A"/>
    <w:rsid w:val="00376A1B"/>
    <w:rsid w:val="00377CAE"/>
    <w:rsid w:val="003860DF"/>
    <w:rsid w:val="0039062C"/>
    <w:rsid w:val="00391A4A"/>
    <w:rsid w:val="003A08D3"/>
    <w:rsid w:val="003A1B33"/>
    <w:rsid w:val="003A6571"/>
    <w:rsid w:val="003A733D"/>
    <w:rsid w:val="003B131F"/>
    <w:rsid w:val="003B629F"/>
    <w:rsid w:val="003D094C"/>
    <w:rsid w:val="003D0C8D"/>
    <w:rsid w:val="003E319C"/>
    <w:rsid w:val="003E41FC"/>
    <w:rsid w:val="003F29E9"/>
    <w:rsid w:val="003F700B"/>
    <w:rsid w:val="00400284"/>
    <w:rsid w:val="0040067A"/>
    <w:rsid w:val="00410A8F"/>
    <w:rsid w:val="004136F8"/>
    <w:rsid w:val="00414027"/>
    <w:rsid w:val="004157DA"/>
    <w:rsid w:val="00415A89"/>
    <w:rsid w:val="00423B7C"/>
    <w:rsid w:val="00431E3F"/>
    <w:rsid w:val="00433160"/>
    <w:rsid w:val="00433989"/>
    <w:rsid w:val="00434E13"/>
    <w:rsid w:val="0043656E"/>
    <w:rsid w:val="00445F67"/>
    <w:rsid w:val="00446B23"/>
    <w:rsid w:val="00457B41"/>
    <w:rsid w:val="004602FD"/>
    <w:rsid w:val="004616C5"/>
    <w:rsid w:val="0046244E"/>
    <w:rsid w:val="004630F0"/>
    <w:rsid w:val="00464BF3"/>
    <w:rsid w:val="004711C4"/>
    <w:rsid w:val="00473955"/>
    <w:rsid w:val="0047739E"/>
    <w:rsid w:val="00484342"/>
    <w:rsid w:val="00487717"/>
    <w:rsid w:val="0049385D"/>
    <w:rsid w:val="00496588"/>
    <w:rsid w:val="00497A49"/>
    <w:rsid w:val="004A236F"/>
    <w:rsid w:val="004B25EE"/>
    <w:rsid w:val="004B3893"/>
    <w:rsid w:val="004B5EC4"/>
    <w:rsid w:val="004B6CF3"/>
    <w:rsid w:val="004C1F2F"/>
    <w:rsid w:val="004C509B"/>
    <w:rsid w:val="004C6ECC"/>
    <w:rsid w:val="004C6FEC"/>
    <w:rsid w:val="004D1EE3"/>
    <w:rsid w:val="004D2BE1"/>
    <w:rsid w:val="004D6C48"/>
    <w:rsid w:val="004E2310"/>
    <w:rsid w:val="004E3D60"/>
    <w:rsid w:val="004F0667"/>
    <w:rsid w:val="004F32BF"/>
    <w:rsid w:val="004F3C4C"/>
    <w:rsid w:val="00510BF9"/>
    <w:rsid w:val="00512871"/>
    <w:rsid w:val="005141F5"/>
    <w:rsid w:val="00524821"/>
    <w:rsid w:val="005265C8"/>
    <w:rsid w:val="005324B4"/>
    <w:rsid w:val="00534D6C"/>
    <w:rsid w:val="00536B9B"/>
    <w:rsid w:val="00542FCD"/>
    <w:rsid w:val="00546040"/>
    <w:rsid w:val="005521EC"/>
    <w:rsid w:val="00553545"/>
    <w:rsid w:val="005561A7"/>
    <w:rsid w:val="00564E2F"/>
    <w:rsid w:val="005650A3"/>
    <w:rsid w:val="005679D0"/>
    <w:rsid w:val="00570DBC"/>
    <w:rsid w:val="00574F2C"/>
    <w:rsid w:val="005764DB"/>
    <w:rsid w:val="0058141C"/>
    <w:rsid w:val="00583C45"/>
    <w:rsid w:val="00591F26"/>
    <w:rsid w:val="00593D3E"/>
    <w:rsid w:val="00595576"/>
    <w:rsid w:val="005957E2"/>
    <w:rsid w:val="005A4878"/>
    <w:rsid w:val="005B33F0"/>
    <w:rsid w:val="005B3811"/>
    <w:rsid w:val="005B463D"/>
    <w:rsid w:val="005B565B"/>
    <w:rsid w:val="005B60B7"/>
    <w:rsid w:val="005C7813"/>
    <w:rsid w:val="005D3217"/>
    <w:rsid w:val="005D6574"/>
    <w:rsid w:val="005D7A21"/>
    <w:rsid w:val="005E14C1"/>
    <w:rsid w:val="005E7EB6"/>
    <w:rsid w:val="005F3D5F"/>
    <w:rsid w:val="00600867"/>
    <w:rsid w:val="006031B3"/>
    <w:rsid w:val="00604AD4"/>
    <w:rsid w:val="00607A46"/>
    <w:rsid w:val="00624E1C"/>
    <w:rsid w:val="0062650A"/>
    <w:rsid w:val="00626A1E"/>
    <w:rsid w:val="00632111"/>
    <w:rsid w:val="00634FCB"/>
    <w:rsid w:val="00636E12"/>
    <w:rsid w:val="00637CFB"/>
    <w:rsid w:val="006416F7"/>
    <w:rsid w:val="00644198"/>
    <w:rsid w:val="006533FD"/>
    <w:rsid w:val="006557DF"/>
    <w:rsid w:val="0065585D"/>
    <w:rsid w:val="00656792"/>
    <w:rsid w:val="00656B9E"/>
    <w:rsid w:val="00660889"/>
    <w:rsid w:val="00663E25"/>
    <w:rsid w:val="006659B1"/>
    <w:rsid w:val="00665EE3"/>
    <w:rsid w:val="006833DD"/>
    <w:rsid w:val="006868C2"/>
    <w:rsid w:val="006877E2"/>
    <w:rsid w:val="00687AC9"/>
    <w:rsid w:val="00690132"/>
    <w:rsid w:val="006A20C2"/>
    <w:rsid w:val="006A222A"/>
    <w:rsid w:val="006A347A"/>
    <w:rsid w:val="006B0BAF"/>
    <w:rsid w:val="006B16E4"/>
    <w:rsid w:val="006B2448"/>
    <w:rsid w:val="006B66CF"/>
    <w:rsid w:val="006B7CEC"/>
    <w:rsid w:val="006D4916"/>
    <w:rsid w:val="006D654A"/>
    <w:rsid w:val="006D6E8F"/>
    <w:rsid w:val="006E03FB"/>
    <w:rsid w:val="006E357E"/>
    <w:rsid w:val="006E5443"/>
    <w:rsid w:val="006F28E0"/>
    <w:rsid w:val="006F4B78"/>
    <w:rsid w:val="006F6849"/>
    <w:rsid w:val="00700B95"/>
    <w:rsid w:val="007010AF"/>
    <w:rsid w:val="007036A5"/>
    <w:rsid w:val="00703DF5"/>
    <w:rsid w:val="007040A9"/>
    <w:rsid w:val="00711548"/>
    <w:rsid w:val="00711560"/>
    <w:rsid w:val="0071468E"/>
    <w:rsid w:val="00717F1F"/>
    <w:rsid w:val="00722924"/>
    <w:rsid w:val="007237EB"/>
    <w:rsid w:val="00732548"/>
    <w:rsid w:val="007352FC"/>
    <w:rsid w:val="00737C16"/>
    <w:rsid w:val="007400E3"/>
    <w:rsid w:val="00743AD5"/>
    <w:rsid w:val="00746221"/>
    <w:rsid w:val="00755C8B"/>
    <w:rsid w:val="00756AEC"/>
    <w:rsid w:val="00761D67"/>
    <w:rsid w:val="0076395D"/>
    <w:rsid w:val="00763B45"/>
    <w:rsid w:val="0077234C"/>
    <w:rsid w:val="0077439C"/>
    <w:rsid w:val="00774811"/>
    <w:rsid w:val="0078144B"/>
    <w:rsid w:val="0078669A"/>
    <w:rsid w:val="00792F2E"/>
    <w:rsid w:val="00793091"/>
    <w:rsid w:val="00793F28"/>
    <w:rsid w:val="00795056"/>
    <w:rsid w:val="007A0582"/>
    <w:rsid w:val="007A4B51"/>
    <w:rsid w:val="007A5366"/>
    <w:rsid w:val="007A62D4"/>
    <w:rsid w:val="007B410B"/>
    <w:rsid w:val="007C2D45"/>
    <w:rsid w:val="007C65E3"/>
    <w:rsid w:val="007D1EA3"/>
    <w:rsid w:val="007E2BAA"/>
    <w:rsid w:val="007E6824"/>
    <w:rsid w:val="007F07F2"/>
    <w:rsid w:val="007F7BCB"/>
    <w:rsid w:val="0080178B"/>
    <w:rsid w:val="0080420B"/>
    <w:rsid w:val="00807D03"/>
    <w:rsid w:val="00812D39"/>
    <w:rsid w:val="00826C27"/>
    <w:rsid w:val="008273BA"/>
    <w:rsid w:val="008306DB"/>
    <w:rsid w:val="00830B55"/>
    <w:rsid w:val="0083148C"/>
    <w:rsid w:val="00835228"/>
    <w:rsid w:val="008605CB"/>
    <w:rsid w:val="00862900"/>
    <w:rsid w:val="00865762"/>
    <w:rsid w:val="00870B89"/>
    <w:rsid w:val="008754E4"/>
    <w:rsid w:val="008759AB"/>
    <w:rsid w:val="00875CB2"/>
    <w:rsid w:val="00875FA4"/>
    <w:rsid w:val="00877EE5"/>
    <w:rsid w:val="00891F0F"/>
    <w:rsid w:val="00896678"/>
    <w:rsid w:val="008B425D"/>
    <w:rsid w:val="008D0053"/>
    <w:rsid w:val="008D1317"/>
    <w:rsid w:val="008D3226"/>
    <w:rsid w:val="008E1AE7"/>
    <w:rsid w:val="008E6023"/>
    <w:rsid w:val="008E7417"/>
    <w:rsid w:val="008E7C35"/>
    <w:rsid w:val="008F1B59"/>
    <w:rsid w:val="008F2E39"/>
    <w:rsid w:val="008F58ED"/>
    <w:rsid w:val="008F6B1B"/>
    <w:rsid w:val="00900B21"/>
    <w:rsid w:val="00913C62"/>
    <w:rsid w:val="009221D8"/>
    <w:rsid w:val="0092411F"/>
    <w:rsid w:val="00924E63"/>
    <w:rsid w:val="009402D4"/>
    <w:rsid w:val="0094208A"/>
    <w:rsid w:val="00946223"/>
    <w:rsid w:val="009518DD"/>
    <w:rsid w:val="00951A62"/>
    <w:rsid w:val="00956882"/>
    <w:rsid w:val="009655C2"/>
    <w:rsid w:val="00986520"/>
    <w:rsid w:val="00991849"/>
    <w:rsid w:val="0099244B"/>
    <w:rsid w:val="009936DF"/>
    <w:rsid w:val="009A140A"/>
    <w:rsid w:val="009A2200"/>
    <w:rsid w:val="009A2853"/>
    <w:rsid w:val="009A2F2B"/>
    <w:rsid w:val="009A421F"/>
    <w:rsid w:val="009B3B42"/>
    <w:rsid w:val="009B6064"/>
    <w:rsid w:val="009B7004"/>
    <w:rsid w:val="009C1274"/>
    <w:rsid w:val="009C3913"/>
    <w:rsid w:val="009C5205"/>
    <w:rsid w:val="009D0D21"/>
    <w:rsid w:val="009D0EF0"/>
    <w:rsid w:val="009D2CB0"/>
    <w:rsid w:val="009D3512"/>
    <w:rsid w:val="009D37A1"/>
    <w:rsid w:val="009D491E"/>
    <w:rsid w:val="009D4B5B"/>
    <w:rsid w:val="009E30B8"/>
    <w:rsid w:val="009E65E5"/>
    <w:rsid w:val="009E7EC8"/>
    <w:rsid w:val="009F0F80"/>
    <w:rsid w:val="009F1F82"/>
    <w:rsid w:val="009F2CD0"/>
    <w:rsid w:val="009F68D8"/>
    <w:rsid w:val="00A069E9"/>
    <w:rsid w:val="00A11B4F"/>
    <w:rsid w:val="00A22134"/>
    <w:rsid w:val="00A23105"/>
    <w:rsid w:val="00A242C9"/>
    <w:rsid w:val="00A2575C"/>
    <w:rsid w:val="00A275A3"/>
    <w:rsid w:val="00A30102"/>
    <w:rsid w:val="00A35AD1"/>
    <w:rsid w:val="00A37F70"/>
    <w:rsid w:val="00A37F9B"/>
    <w:rsid w:val="00A40F85"/>
    <w:rsid w:val="00A41FAE"/>
    <w:rsid w:val="00A46A80"/>
    <w:rsid w:val="00A47850"/>
    <w:rsid w:val="00A50659"/>
    <w:rsid w:val="00A5090D"/>
    <w:rsid w:val="00A55AEF"/>
    <w:rsid w:val="00A560A4"/>
    <w:rsid w:val="00A57ED7"/>
    <w:rsid w:val="00A61D95"/>
    <w:rsid w:val="00A646D9"/>
    <w:rsid w:val="00A72F3A"/>
    <w:rsid w:val="00A73DAC"/>
    <w:rsid w:val="00A777C8"/>
    <w:rsid w:val="00A813D7"/>
    <w:rsid w:val="00A829B3"/>
    <w:rsid w:val="00A83393"/>
    <w:rsid w:val="00A86010"/>
    <w:rsid w:val="00A86FDA"/>
    <w:rsid w:val="00A87B21"/>
    <w:rsid w:val="00A939AD"/>
    <w:rsid w:val="00A94CA4"/>
    <w:rsid w:val="00AB5D9D"/>
    <w:rsid w:val="00AD06D7"/>
    <w:rsid w:val="00AD4615"/>
    <w:rsid w:val="00AE516A"/>
    <w:rsid w:val="00AE6CFE"/>
    <w:rsid w:val="00AE728A"/>
    <w:rsid w:val="00AF04A7"/>
    <w:rsid w:val="00AF1825"/>
    <w:rsid w:val="00AF604B"/>
    <w:rsid w:val="00AF66AB"/>
    <w:rsid w:val="00B06FDA"/>
    <w:rsid w:val="00B07545"/>
    <w:rsid w:val="00B20AF3"/>
    <w:rsid w:val="00B224D6"/>
    <w:rsid w:val="00B2365D"/>
    <w:rsid w:val="00B251BB"/>
    <w:rsid w:val="00B274D9"/>
    <w:rsid w:val="00B37066"/>
    <w:rsid w:val="00B4001D"/>
    <w:rsid w:val="00B4046D"/>
    <w:rsid w:val="00B40482"/>
    <w:rsid w:val="00B41DB8"/>
    <w:rsid w:val="00B56286"/>
    <w:rsid w:val="00B64650"/>
    <w:rsid w:val="00B65750"/>
    <w:rsid w:val="00B668AF"/>
    <w:rsid w:val="00B6734D"/>
    <w:rsid w:val="00B71AE3"/>
    <w:rsid w:val="00B74F67"/>
    <w:rsid w:val="00B805E0"/>
    <w:rsid w:val="00B83B1E"/>
    <w:rsid w:val="00B85611"/>
    <w:rsid w:val="00B90DDD"/>
    <w:rsid w:val="00B933D1"/>
    <w:rsid w:val="00B9651D"/>
    <w:rsid w:val="00BA2670"/>
    <w:rsid w:val="00BB129A"/>
    <w:rsid w:val="00BB26D6"/>
    <w:rsid w:val="00BB4200"/>
    <w:rsid w:val="00BC3D16"/>
    <w:rsid w:val="00BD0D3C"/>
    <w:rsid w:val="00BE0502"/>
    <w:rsid w:val="00BE10C8"/>
    <w:rsid w:val="00BE424E"/>
    <w:rsid w:val="00BF384E"/>
    <w:rsid w:val="00C05597"/>
    <w:rsid w:val="00C115B8"/>
    <w:rsid w:val="00C115E0"/>
    <w:rsid w:val="00C14D43"/>
    <w:rsid w:val="00C17E7A"/>
    <w:rsid w:val="00C207DF"/>
    <w:rsid w:val="00C214F4"/>
    <w:rsid w:val="00C26EA1"/>
    <w:rsid w:val="00C348B6"/>
    <w:rsid w:val="00C467F2"/>
    <w:rsid w:val="00C544C7"/>
    <w:rsid w:val="00C5516F"/>
    <w:rsid w:val="00C55BCE"/>
    <w:rsid w:val="00C73E22"/>
    <w:rsid w:val="00C76761"/>
    <w:rsid w:val="00C769CF"/>
    <w:rsid w:val="00C807F7"/>
    <w:rsid w:val="00C82C61"/>
    <w:rsid w:val="00C9070D"/>
    <w:rsid w:val="00C9660F"/>
    <w:rsid w:val="00CA017B"/>
    <w:rsid w:val="00CA147F"/>
    <w:rsid w:val="00CA18AC"/>
    <w:rsid w:val="00CA4A16"/>
    <w:rsid w:val="00CB50D0"/>
    <w:rsid w:val="00CC0B24"/>
    <w:rsid w:val="00CC286A"/>
    <w:rsid w:val="00CC3A7B"/>
    <w:rsid w:val="00CC6043"/>
    <w:rsid w:val="00CC70A6"/>
    <w:rsid w:val="00CE043F"/>
    <w:rsid w:val="00CE0CDF"/>
    <w:rsid w:val="00CE35C8"/>
    <w:rsid w:val="00CE4D2D"/>
    <w:rsid w:val="00CE7FD3"/>
    <w:rsid w:val="00CF4471"/>
    <w:rsid w:val="00D01984"/>
    <w:rsid w:val="00D0256D"/>
    <w:rsid w:val="00D04109"/>
    <w:rsid w:val="00D04833"/>
    <w:rsid w:val="00D05C70"/>
    <w:rsid w:val="00D06424"/>
    <w:rsid w:val="00D065F8"/>
    <w:rsid w:val="00D278FB"/>
    <w:rsid w:val="00D30F4A"/>
    <w:rsid w:val="00D355A5"/>
    <w:rsid w:val="00D37757"/>
    <w:rsid w:val="00D41136"/>
    <w:rsid w:val="00D4233E"/>
    <w:rsid w:val="00D42A53"/>
    <w:rsid w:val="00D50522"/>
    <w:rsid w:val="00D516F7"/>
    <w:rsid w:val="00D51C04"/>
    <w:rsid w:val="00D56392"/>
    <w:rsid w:val="00D60C37"/>
    <w:rsid w:val="00D62279"/>
    <w:rsid w:val="00D64608"/>
    <w:rsid w:val="00D72797"/>
    <w:rsid w:val="00D76900"/>
    <w:rsid w:val="00D80E72"/>
    <w:rsid w:val="00D86E65"/>
    <w:rsid w:val="00D87013"/>
    <w:rsid w:val="00D91F33"/>
    <w:rsid w:val="00D93942"/>
    <w:rsid w:val="00D93BBF"/>
    <w:rsid w:val="00D95C41"/>
    <w:rsid w:val="00DA0488"/>
    <w:rsid w:val="00DA3FD4"/>
    <w:rsid w:val="00DB0190"/>
    <w:rsid w:val="00DB1C9A"/>
    <w:rsid w:val="00DB2367"/>
    <w:rsid w:val="00DC28AC"/>
    <w:rsid w:val="00DC39D7"/>
    <w:rsid w:val="00DC4AE1"/>
    <w:rsid w:val="00DC63CD"/>
    <w:rsid w:val="00DD31A7"/>
    <w:rsid w:val="00DD49A1"/>
    <w:rsid w:val="00DE44CF"/>
    <w:rsid w:val="00DE61FD"/>
    <w:rsid w:val="00DF092B"/>
    <w:rsid w:val="00DF4F32"/>
    <w:rsid w:val="00E03AD4"/>
    <w:rsid w:val="00E03C12"/>
    <w:rsid w:val="00E07A15"/>
    <w:rsid w:val="00E111BE"/>
    <w:rsid w:val="00E11D45"/>
    <w:rsid w:val="00E13D31"/>
    <w:rsid w:val="00E16D6E"/>
    <w:rsid w:val="00E179EA"/>
    <w:rsid w:val="00E2352D"/>
    <w:rsid w:val="00E50A81"/>
    <w:rsid w:val="00E54DF1"/>
    <w:rsid w:val="00E64173"/>
    <w:rsid w:val="00E644F2"/>
    <w:rsid w:val="00E64E66"/>
    <w:rsid w:val="00E71049"/>
    <w:rsid w:val="00E74D98"/>
    <w:rsid w:val="00E7526D"/>
    <w:rsid w:val="00E756FF"/>
    <w:rsid w:val="00E75C0C"/>
    <w:rsid w:val="00E75F2D"/>
    <w:rsid w:val="00E76A59"/>
    <w:rsid w:val="00E777EE"/>
    <w:rsid w:val="00E8253E"/>
    <w:rsid w:val="00E8369E"/>
    <w:rsid w:val="00E839F6"/>
    <w:rsid w:val="00E84802"/>
    <w:rsid w:val="00E85A7E"/>
    <w:rsid w:val="00E87C3A"/>
    <w:rsid w:val="00EA52DD"/>
    <w:rsid w:val="00EB4311"/>
    <w:rsid w:val="00EB720B"/>
    <w:rsid w:val="00EC1D17"/>
    <w:rsid w:val="00EC6A12"/>
    <w:rsid w:val="00ED033D"/>
    <w:rsid w:val="00ED3536"/>
    <w:rsid w:val="00ED4885"/>
    <w:rsid w:val="00EF381E"/>
    <w:rsid w:val="00EF55CA"/>
    <w:rsid w:val="00F07754"/>
    <w:rsid w:val="00F12110"/>
    <w:rsid w:val="00F1439F"/>
    <w:rsid w:val="00F1507E"/>
    <w:rsid w:val="00F16E46"/>
    <w:rsid w:val="00F20DD7"/>
    <w:rsid w:val="00F21218"/>
    <w:rsid w:val="00F21A68"/>
    <w:rsid w:val="00F300A2"/>
    <w:rsid w:val="00F320A9"/>
    <w:rsid w:val="00F4641C"/>
    <w:rsid w:val="00F558DA"/>
    <w:rsid w:val="00F56F69"/>
    <w:rsid w:val="00F64487"/>
    <w:rsid w:val="00F64B05"/>
    <w:rsid w:val="00F7149C"/>
    <w:rsid w:val="00F753C9"/>
    <w:rsid w:val="00F8127B"/>
    <w:rsid w:val="00F82FC8"/>
    <w:rsid w:val="00F8325B"/>
    <w:rsid w:val="00F9094D"/>
    <w:rsid w:val="00F92C04"/>
    <w:rsid w:val="00F978E4"/>
    <w:rsid w:val="00F97DEC"/>
    <w:rsid w:val="00F97EDF"/>
    <w:rsid w:val="00F97F6D"/>
    <w:rsid w:val="00FA4050"/>
    <w:rsid w:val="00FA4D96"/>
    <w:rsid w:val="00FA5DF4"/>
    <w:rsid w:val="00FA671C"/>
    <w:rsid w:val="00FB044B"/>
    <w:rsid w:val="00FB4F0E"/>
    <w:rsid w:val="00FB5211"/>
    <w:rsid w:val="00FB6C4D"/>
    <w:rsid w:val="00FB75A4"/>
    <w:rsid w:val="00FB782A"/>
    <w:rsid w:val="00FC260C"/>
    <w:rsid w:val="00FC26D3"/>
    <w:rsid w:val="00FD42DE"/>
    <w:rsid w:val="00FD5212"/>
    <w:rsid w:val="00FD52E7"/>
    <w:rsid w:val="00FD7A69"/>
    <w:rsid w:val="00FE22DD"/>
    <w:rsid w:val="00FF1120"/>
    <w:rsid w:val="00FF44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E3B404"/>
  <w15:chartTrackingRefBased/>
  <w15:docId w15:val="{F8F6190E-BB45-4F10-B907-1B3FCBD65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4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E48BC"/>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EncabezadoCar">
    <w:name w:val="Encabezado Car"/>
    <w:basedOn w:val="Fuentedeprrafopredeter"/>
    <w:link w:val="Encabezado"/>
    <w:uiPriority w:val="99"/>
    <w:rsid w:val="000E48BC"/>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0E48BC"/>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0E48BC"/>
    <w:rPr>
      <w:rFonts w:ascii="Times New Roman" w:eastAsia="Calibri"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E48BC"/>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0E48BC"/>
    <w:rPr>
      <w:rFonts w:ascii="Times New Roman" w:eastAsia="Times New Roman" w:hAnsi="Times New Roman" w:cs="Times New Roman"/>
      <w:sz w:val="24"/>
      <w:szCs w:val="24"/>
      <w:lang w:val="es-ES" w:eastAsia="es-ES"/>
    </w:rPr>
  </w:style>
  <w:style w:type="character" w:styleId="Hipervnculo">
    <w:name w:val="Hyperlink"/>
    <w:aliases w:val="Hipervínculo1,Hipervínculo11,Hipervínculo12,Hipervínculo13,Hipervínculo14,Hipervínculo15"/>
    <w:basedOn w:val="Fuentedeprrafopredeter"/>
    <w:uiPriority w:val="99"/>
    <w:unhideWhenUsed/>
    <w:rsid w:val="000E48BC"/>
    <w:rPr>
      <w:color w:val="0563C1" w:themeColor="hyperlink"/>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0E48BC"/>
    <w:rPr>
      <w:vertAlign w:val="superscript"/>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0E48BC"/>
    <w:pPr>
      <w:spacing w:after="0"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0E48BC"/>
    <w:rPr>
      <w:sz w:val="20"/>
      <w:szCs w:val="20"/>
    </w:rPr>
  </w:style>
  <w:style w:type="table" w:styleId="Tablaconcuadrcula">
    <w:name w:val="Table Grid"/>
    <w:basedOn w:val="Tablanormal"/>
    <w:uiPriority w:val="39"/>
    <w:rsid w:val="000E48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59"/>
    <w:rsid w:val="00CE7F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Fuentedeprrafopredeter"/>
    <w:uiPriority w:val="99"/>
    <w:semiHidden/>
    <w:unhideWhenUsed/>
    <w:rsid w:val="00591F26"/>
    <w:rPr>
      <w:color w:val="605E5C"/>
      <w:shd w:val="clear" w:color="auto" w:fill="E1DFDD"/>
    </w:rPr>
  </w:style>
  <w:style w:type="character" w:customStyle="1" w:styleId="apple-converted-space">
    <w:name w:val="apple-converted-space"/>
    <w:basedOn w:val="Fuentedeprrafopredeter"/>
    <w:rsid w:val="00EB4311"/>
  </w:style>
  <w:style w:type="paragraph" w:styleId="Sinespaciado">
    <w:name w:val="No Spacing"/>
    <w:aliases w:val="Francesa,INAI,Fundamentos"/>
    <w:link w:val="SinespaciadoCar"/>
    <w:uiPriority w:val="1"/>
    <w:qFormat/>
    <w:rsid w:val="0078144B"/>
    <w:pPr>
      <w:spacing w:after="0" w:line="240" w:lineRule="auto"/>
    </w:pPr>
  </w:style>
  <w:style w:type="character" w:customStyle="1" w:styleId="SinespaciadoCar">
    <w:name w:val="Sin espaciado Car"/>
    <w:aliases w:val="Francesa Car,INAI Car,Fundamentos Car"/>
    <w:link w:val="Sinespaciado"/>
    <w:uiPriority w:val="1"/>
    <w:locked/>
    <w:rsid w:val="0078144B"/>
  </w:style>
  <w:style w:type="paragraph" w:styleId="Textoindependiente">
    <w:name w:val="Body Text"/>
    <w:basedOn w:val="Normal"/>
    <w:link w:val="TextoindependienteCar"/>
    <w:uiPriority w:val="99"/>
    <w:unhideWhenUsed/>
    <w:rsid w:val="0078144B"/>
    <w:pPr>
      <w:spacing w:after="120"/>
    </w:pPr>
    <w:rPr>
      <w:lang w:val="es-ES_tradnl"/>
    </w:rPr>
  </w:style>
  <w:style w:type="character" w:customStyle="1" w:styleId="TextoindependienteCar">
    <w:name w:val="Texto independiente Car"/>
    <w:basedOn w:val="Fuentedeprrafopredeter"/>
    <w:link w:val="Textoindependiente"/>
    <w:uiPriority w:val="99"/>
    <w:rsid w:val="0078144B"/>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752771">
      <w:bodyDiv w:val="1"/>
      <w:marLeft w:val="0"/>
      <w:marRight w:val="0"/>
      <w:marTop w:val="0"/>
      <w:marBottom w:val="0"/>
      <w:divBdr>
        <w:top w:val="none" w:sz="0" w:space="0" w:color="auto"/>
        <w:left w:val="none" w:sz="0" w:space="0" w:color="auto"/>
        <w:bottom w:val="none" w:sz="0" w:space="0" w:color="auto"/>
        <w:right w:val="none" w:sz="0" w:space="0" w:color="auto"/>
      </w:divBdr>
    </w:div>
    <w:div w:id="128135072">
      <w:bodyDiv w:val="1"/>
      <w:marLeft w:val="0"/>
      <w:marRight w:val="0"/>
      <w:marTop w:val="0"/>
      <w:marBottom w:val="0"/>
      <w:divBdr>
        <w:top w:val="none" w:sz="0" w:space="0" w:color="auto"/>
        <w:left w:val="none" w:sz="0" w:space="0" w:color="auto"/>
        <w:bottom w:val="none" w:sz="0" w:space="0" w:color="auto"/>
        <w:right w:val="none" w:sz="0" w:space="0" w:color="auto"/>
      </w:divBdr>
    </w:div>
    <w:div w:id="137765873">
      <w:bodyDiv w:val="1"/>
      <w:marLeft w:val="0"/>
      <w:marRight w:val="0"/>
      <w:marTop w:val="0"/>
      <w:marBottom w:val="0"/>
      <w:divBdr>
        <w:top w:val="none" w:sz="0" w:space="0" w:color="auto"/>
        <w:left w:val="none" w:sz="0" w:space="0" w:color="auto"/>
        <w:bottom w:val="none" w:sz="0" w:space="0" w:color="auto"/>
        <w:right w:val="none" w:sz="0" w:space="0" w:color="auto"/>
      </w:divBdr>
    </w:div>
    <w:div w:id="163866756">
      <w:bodyDiv w:val="1"/>
      <w:marLeft w:val="0"/>
      <w:marRight w:val="0"/>
      <w:marTop w:val="0"/>
      <w:marBottom w:val="0"/>
      <w:divBdr>
        <w:top w:val="none" w:sz="0" w:space="0" w:color="auto"/>
        <w:left w:val="none" w:sz="0" w:space="0" w:color="auto"/>
        <w:bottom w:val="none" w:sz="0" w:space="0" w:color="auto"/>
        <w:right w:val="none" w:sz="0" w:space="0" w:color="auto"/>
      </w:divBdr>
    </w:div>
    <w:div w:id="318384568">
      <w:bodyDiv w:val="1"/>
      <w:marLeft w:val="0"/>
      <w:marRight w:val="0"/>
      <w:marTop w:val="0"/>
      <w:marBottom w:val="0"/>
      <w:divBdr>
        <w:top w:val="none" w:sz="0" w:space="0" w:color="auto"/>
        <w:left w:val="none" w:sz="0" w:space="0" w:color="auto"/>
        <w:bottom w:val="none" w:sz="0" w:space="0" w:color="auto"/>
        <w:right w:val="none" w:sz="0" w:space="0" w:color="auto"/>
      </w:divBdr>
    </w:div>
    <w:div w:id="371542668">
      <w:bodyDiv w:val="1"/>
      <w:marLeft w:val="0"/>
      <w:marRight w:val="0"/>
      <w:marTop w:val="0"/>
      <w:marBottom w:val="0"/>
      <w:divBdr>
        <w:top w:val="none" w:sz="0" w:space="0" w:color="auto"/>
        <w:left w:val="none" w:sz="0" w:space="0" w:color="auto"/>
        <w:bottom w:val="none" w:sz="0" w:space="0" w:color="auto"/>
        <w:right w:val="none" w:sz="0" w:space="0" w:color="auto"/>
      </w:divBdr>
      <w:divsChild>
        <w:div w:id="1625573355">
          <w:marLeft w:val="0"/>
          <w:marRight w:val="0"/>
          <w:marTop w:val="0"/>
          <w:marBottom w:val="0"/>
          <w:divBdr>
            <w:top w:val="none" w:sz="0" w:space="0" w:color="auto"/>
            <w:left w:val="none" w:sz="0" w:space="0" w:color="auto"/>
            <w:bottom w:val="none" w:sz="0" w:space="0" w:color="auto"/>
            <w:right w:val="none" w:sz="0" w:space="0" w:color="auto"/>
          </w:divBdr>
          <w:divsChild>
            <w:div w:id="70525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673027">
      <w:bodyDiv w:val="1"/>
      <w:marLeft w:val="0"/>
      <w:marRight w:val="0"/>
      <w:marTop w:val="0"/>
      <w:marBottom w:val="0"/>
      <w:divBdr>
        <w:top w:val="none" w:sz="0" w:space="0" w:color="auto"/>
        <w:left w:val="none" w:sz="0" w:space="0" w:color="auto"/>
        <w:bottom w:val="none" w:sz="0" w:space="0" w:color="auto"/>
        <w:right w:val="none" w:sz="0" w:space="0" w:color="auto"/>
      </w:divBdr>
    </w:div>
    <w:div w:id="571965299">
      <w:bodyDiv w:val="1"/>
      <w:marLeft w:val="0"/>
      <w:marRight w:val="0"/>
      <w:marTop w:val="0"/>
      <w:marBottom w:val="0"/>
      <w:divBdr>
        <w:top w:val="none" w:sz="0" w:space="0" w:color="auto"/>
        <w:left w:val="none" w:sz="0" w:space="0" w:color="auto"/>
        <w:bottom w:val="none" w:sz="0" w:space="0" w:color="auto"/>
        <w:right w:val="none" w:sz="0" w:space="0" w:color="auto"/>
      </w:divBdr>
    </w:div>
    <w:div w:id="805779279">
      <w:bodyDiv w:val="1"/>
      <w:marLeft w:val="0"/>
      <w:marRight w:val="0"/>
      <w:marTop w:val="0"/>
      <w:marBottom w:val="0"/>
      <w:divBdr>
        <w:top w:val="none" w:sz="0" w:space="0" w:color="auto"/>
        <w:left w:val="none" w:sz="0" w:space="0" w:color="auto"/>
        <w:bottom w:val="none" w:sz="0" w:space="0" w:color="auto"/>
        <w:right w:val="none" w:sz="0" w:space="0" w:color="auto"/>
      </w:divBdr>
      <w:divsChild>
        <w:div w:id="1412659980">
          <w:marLeft w:val="0"/>
          <w:marRight w:val="0"/>
          <w:marTop w:val="0"/>
          <w:marBottom w:val="0"/>
          <w:divBdr>
            <w:top w:val="none" w:sz="0" w:space="0" w:color="auto"/>
            <w:left w:val="none" w:sz="0" w:space="0" w:color="auto"/>
            <w:bottom w:val="none" w:sz="0" w:space="0" w:color="auto"/>
            <w:right w:val="none" w:sz="0" w:space="0" w:color="auto"/>
          </w:divBdr>
          <w:divsChild>
            <w:div w:id="65688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786024">
      <w:bodyDiv w:val="1"/>
      <w:marLeft w:val="0"/>
      <w:marRight w:val="0"/>
      <w:marTop w:val="0"/>
      <w:marBottom w:val="0"/>
      <w:divBdr>
        <w:top w:val="none" w:sz="0" w:space="0" w:color="auto"/>
        <w:left w:val="none" w:sz="0" w:space="0" w:color="auto"/>
        <w:bottom w:val="none" w:sz="0" w:space="0" w:color="auto"/>
        <w:right w:val="none" w:sz="0" w:space="0" w:color="auto"/>
      </w:divBdr>
    </w:div>
    <w:div w:id="947740881">
      <w:bodyDiv w:val="1"/>
      <w:marLeft w:val="0"/>
      <w:marRight w:val="0"/>
      <w:marTop w:val="0"/>
      <w:marBottom w:val="0"/>
      <w:divBdr>
        <w:top w:val="none" w:sz="0" w:space="0" w:color="auto"/>
        <w:left w:val="none" w:sz="0" w:space="0" w:color="auto"/>
        <w:bottom w:val="none" w:sz="0" w:space="0" w:color="auto"/>
        <w:right w:val="none" w:sz="0" w:space="0" w:color="auto"/>
      </w:divBdr>
    </w:div>
    <w:div w:id="1435124986">
      <w:bodyDiv w:val="1"/>
      <w:marLeft w:val="0"/>
      <w:marRight w:val="0"/>
      <w:marTop w:val="0"/>
      <w:marBottom w:val="0"/>
      <w:divBdr>
        <w:top w:val="none" w:sz="0" w:space="0" w:color="auto"/>
        <w:left w:val="none" w:sz="0" w:space="0" w:color="auto"/>
        <w:bottom w:val="none" w:sz="0" w:space="0" w:color="auto"/>
        <w:right w:val="none" w:sz="0" w:space="0" w:color="auto"/>
      </w:divBdr>
    </w:div>
    <w:div w:id="1616711468">
      <w:bodyDiv w:val="1"/>
      <w:marLeft w:val="0"/>
      <w:marRight w:val="0"/>
      <w:marTop w:val="0"/>
      <w:marBottom w:val="0"/>
      <w:divBdr>
        <w:top w:val="none" w:sz="0" w:space="0" w:color="auto"/>
        <w:left w:val="none" w:sz="0" w:space="0" w:color="auto"/>
        <w:bottom w:val="none" w:sz="0" w:space="0" w:color="auto"/>
        <w:right w:val="none" w:sz="0" w:space="0" w:color="auto"/>
      </w:divBdr>
    </w:div>
    <w:div w:id="174699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javascript:AbrirModal(2)" TargetMode="External"/><Relationship Id="rId1" Type="http://schemas.openxmlformats.org/officeDocument/2006/relationships/hyperlink" Target="javascript:AbrirModal(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F2D5E6-ED2C-40AF-B192-076C3EB0E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17</Pages>
  <Words>3923</Words>
  <Characters>21578</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dc:creator>
  <cp:keywords/>
  <dc:description/>
  <cp:lastModifiedBy>INFOEM557</cp:lastModifiedBy>
  <cp:revision>14</cp:revision>
  <dcterms:created xsi:type="dcterms:W3CDTF">2025-01-28T16:47:00Z</dcterms:created>
  <dcterms:modified xsi:type="dcterms:W3CDTF">2025-02-25T23:54:00Z</dcterms:modified>
</cp:coreProperties>
</file>